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54097BCD" w:rsidR="00A83B4F" w:rsidRPr="00D53A5C" w:rsidRDefault="0029071C" w:rsidP="004309A2">
      <w:pPr>
        <w:shd w:val="clear" w:color="auto" w:fill="FFFFFF"/>
        <w:spacing w:line="360" w:lineRule="auto"/>
        <w:jc w:val="both"/>
        <w:rPr>
          <w:rFonts w:ascii="Palatino Linotype" w:hAnsi="Palatino Linotype" w:cs="Arial"/>
          <w:color w:val="000000"/>
        </w:rPr>
      </w:pPr>
      <w:r w:rsidRPr="00D53A5C">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D53A5C">
        <w:rPr>
          <w:rFonts w:ascii="Palatino Linotype" w:hAnsi="Palatino Linotype" w:cs="Arial"/>
          <w:color w:val="000000"/>
        </w:rPr>
        <w:t xml:space="preserve"> </w:t>
      </w:r>
      <w:r w:rsidR="000E58FD" w:rsidRPr="00D53A5C">
        <w:rPr>
          <w:rFonts w:ascii="Palatino Linotype" w:hAnsi="Palatino Linotype" w:cs="Arial"/>
          <w:color w:val="000000"/>
        </w:rPr>
        <w:t>cinco de noviembre</w:t>
      </w:r>
      <w:r w:rsidR="00994B38" w:rsidRPr="00D53A5C">
        <w:rPr>
          <w:rFonts w:ascii="Palatino Linotype" w:hAnsi="Palatino Linotype" w:cs="Arial"/>
          <w:color w:val="000000"/>
        </w:rPr>
        <w:t xml:space="preserve"> de dos mil veinticinco</w:t>
      </w:r>
      <w:r w:rsidRPr="00D53A5C">
        <w:rPr>
          <w:rFonts w:ascii="Palatino Linotype" w:hAnsi="Palatino Linotype" w:cs="Arial"/>
          <w:color w:val="000000"/>
        </w:rPr>
        <w:t>.</w:t>
      </w:r>
    </w:p>
    <w:p w14:paraId="5C22A337" w14:textId="77777777" w:rsidR="004309A2" w:rsidRPr="00D53A5C" w:rsidRDefault="004309A2" w:rsidP="004309A2">
      <w:pPr>
        <w:shd w:val="clear" w:color="auto" w:fill="FFFFFF"/>
        <w:spacing w:line="360" w:lineRule="auto"/>
        <w:jc w:val="both"/>
        <w:rPr>
          <w:rFonts w:ascii="Palatino Linotype" w:hAnsi="Palatino Linotype" w:cs="Arial"/>
          <w:color w:val="000000"/>
        </w:rPr>
      </w:pPr>
    </w:p>
    <w:p w14:paraId="37DC6287" w14:textId="562110A7" w:rsidR="009E0E89" w:rsidRPr="00D53A5C" w:rsidRDefault="0029071C" w:rsidP="00C753C2">
      <w:pPr>
        <w:tabs>
          <w:tab w:val="left" w:pos="1701"/>
        </w:tabs>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b/>
          <w:lang w:eastAsia="en-US"/>
        </w:rPr>
        <w:t>VISTO</w:t>
      </w:r>
      <w:r w:rsidRPr="00D53A5C">
        <w:rPr>
          <w:rFonts w:ascii="Palatino Linotype" w:eastAsiaTheme="minorHAnsi" w:hAnsi="Palatino Linotype" w:cs="Arial"/>
          <w:lang w:eastAsia="en-US"/>
        </w:rPr>
        <w:t xml:space="preserve"> el expediente electrónico formado con motivo del recurso de revisión número </w:t>
      </w:r>
      <w:r w:rsidR="00DC5767" w:rsidRPr="00D53A5C">
        <w:rPr>
          <w:rFonts w:ascii="Palatino Linotype" w:eastAsiaTheme="minorHAnsi" w:hAnsi="Palatino Linotype" w:cs="Arial"/>
          <w:b/>
          <w:lang w:eastAsia="en-US"/>
        </w:rPr>
        <w:t>08265/INFOEM/IP/RR/2025</w:t>
      </w:r>
      <w:r w:rsidRPr="00D53A5C">
        <w:rPr>
          <w:rFonts w:ascii="Palatino Linotype" w:eastAsiaTheme="minorHAnsi" w:hAnsi="Palatino Linotype" w:cs="Arial"/>
          <w:lang w:eastAsia="en-US"/>
        </w:rPr>
        <w:t>,</w:t>
      </w:r>
      <w:r w:rsidR="00024E7E" w:rsidRPr="00D53A5C">
        <w:rPr>
          <w:rFonts w:ascii="Palatino Linotype" w:eastAsiaTheme="minorHAnsi" w:hAnsi="Palatino Linotype" w:cs="Arial"/>
          <w:lang w:eastAsia="en-US"/>
        </w:rPr>
        <w:t xml:space="preserve"> </w:t>
      </w:r>
      <w:r w:rsidR="00024E7E" w:rsidRPr="00D53A5C">
        <w:rPr>
          <w:rFonts w:ascii="Palatino Linotype" w:hAnsi="Palatino Linotype" w:cs="Arial"/>
        </w:rPr>
        <w:t xml:space="preserve">interpuesto por </w:t>
      </w:r>
      <w:r w:rsidR="00ED4445">
        <w:rPr>
          <w:rFonts w:ascii="Palatino Linotype" w:hAnsi="Palatino Linotype" w:cs="Arial"/>
          <w:b/>
          <w:bCs/>
        </w:rPr>
        <w:t>XXXXXXXXXXXXXXXXXXXXXXX</w:t>
      </w:r>
      <w:r w:rsidR="00024E7E" w:rsidRPr="00D53A5C">
        <w:rPr>
          <w:rFonts w:ascii="Palatino Linotype" w:hAnsi="Palatino Linotype" w:cs="Arial"/>
        </w:rPr>
        <w:t>,</w:t>
      </w:r>
      <w:r w:rsidR="00024E7E" w:rsidRPr="00D53A5C">
        <w:rPr>
          <w:rFonts w:ascii="Palatino Linotype" w:hAnsi="Palatino Linotype" w:cs="Arial"/>
          <w:b/>
        </w:rPr>
        <w:t xml:space="preserve"> </w:t>
      </w:r>
      <w:r w:rsidR="00024E7E" w:rsidRPr="00D53A5C">
        <w:rPr>
          <w:rFonts w:ascii="Palatino Linotype" w:hAnsi="Palatino Linotype" w:cs="Arial"/>
        </w:rPr>
        <w:t xml:space="preserve">en lo sucesivo </w:t>
      </w:r>
      <w:r w:rsidR="00024E7E" w:rsidRPr="00D53A5C">
        <w:rPr>
          <w:rFonts w:ascii="Palatino Linotype" w:hAnsi="Palatino Linotype" w:cs="Arial"/>
          <w:b/>
        </w:rPr>
        <w:t>El Recurrente</w:t>
      </w:r>
      <w:r w:rsidRPr="00D53A5C">
        <w:rPr>
          <w:rFonts w:ascii="Palatino Linotype" w:eastAsiaTheme="minorHAnsi" w:hAnsi="Palatino Linotype" w:cs="Arial"/>
          <w:lang w:eastAsia="en-US"/>
        </w:rPr>
        <w:t>, en contra de la respuesta de</w:t>
      </w:r>
      <w:r w:rsidR="00994B38" w:rsidRPr="00D53A5C">
        <w:rPr>
          <w:rFonts w:ascii="Palatino Linotype" w:eastAsiaTheme="minorHAnsi" w:hAnsi="Palatino Linotype" w:cs="Arial"/>
          <w:lang w:eastAsia="en-US"/>
        </w:rPr>
        <w:t>l</w:t>
      </w:r>
      <w:r w:rsidRPr="00D53A5C">
        <w:rPr>
          <w:rFonts w:ascii="Palatino Linotype" w:eastAsiaTheme="minorHAnsi" w:hAnsi="Palatino Linotype" w:cs="Arial"/>
          <w:lang w:eastAsia="en-US"/>
        </w:rPr>
        <w:t xml:space="preserve"> </w:t>
      </w:r>
      <w:r w:rsidR="00DC5767" w:rsidRPr="00D53A5C">
        <w:rPr>
          <w:rFonts w:ascii="Palatino Linotype" w:eastAsiaTheme="minorHAnsi" w:hAnsi="Palatino Linotype" w:cs="Arial"/>
          <w:b/>
          <w:lang w:eastAsia="en-US"/>
        </w:rPr>
        <w:t>Ayuntamiento de Villa del Carbón</w:t>
      </w:r>
      <w:r w:rsidRPr="00D53A5C">
        <w:rPr>
          <w:rFonts w:ascii="Palatino Linotype" w:eastAsiaTheme="minorHAnsi" w:hAnsi="Palatino Linotype" w:cs="Arial"/>
          <w:lang w:eastAsia="en-US"/>
        </w:rPr>
        <w:t>,</w:t>
      </w:r>
      <w:r w:rsidRPr="00D53A5C">
        <w:rPr>
          <w:rFonts w:ascii="Palatino Linotype" w:eastAsiaTheme="minorHAnsi" w:hAnsi="Palatino Linotype" w:cs="Arial"/>
          <w:b/>
          <w:lang w:eastAsia="en-US"/>
        </w:rPr>
        <w:t xml:space="preserve"> </w:t>
      </w:r>
      <w:r w:rsidRPr="00D53A5C">
        <w:rPr>
          <w:rFonts w:ascii="Palatino Linotype" w:eastAsiaTheme="minorHAnsi" w:hAnsi="Palatino Linotype" w:cs="Arial"/>
          <w:lang w:eastAsia="en-US"/>
        </w:rPr>
        <w:t>en lo subsecuente</w:t>
      </w:r>
      <w:r w:rsidRPr="00D53A5C">
        <w:rPr>
          <w:rFonts w:ascii="Palatino Linotype" w:eastAsiaTheme="minorHAnsi" w:hAnsi="Palatino Linotype" w:cs="Arial"/>
          <w:b/>
          <w:lang w:eastAsia="en-US"/>
        </w:rPr>
        <w:t xml:space="preserve"> El Sujeto Obligado, </w:t>
      </w:r>
      <w:r w:rsidRPr="00D53A5C">
        <w:rPr>
          <w:rFonts w:ascii="Palatino Linotype" w:eastAsiaTheme="minorHAnsi" w:hAnsi="Palatino Linotype" w:cs="Arial"/>
          <w:lang w:eastAsia="en-US"/>
        </w:rPr>
        <w:t>se procede a dictar la presente resolución.</w:t>
      </w:r>
    </w:p>
    <w:p w14:paraId="1CBC9DF3" w14:textId="77777777" w:rsidR="00C753C2" w:rsidRPr="00D53A5C"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D53A5C" w:rsidRDefault="0029071C" w:rsidP="00521A38">
      <w:pPr>
        <w:spacing w:line="360" w:lineRule="auto"/>
        <w:jc w:val="center"/>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A N T E C E D E N T E S</w:t>
      </w:r>
    </w:p>
    <w:p w14:paraId="3D8B3B08" w14:textId="77777777" w:rsidR="00521A38" w:rsidRPr="00D53A5C"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D53A5C" w:rsidRDefault="0029071C" w:rsidP="0029071C">
      <w:pPr>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PRIMERO. De la solicitud de información.</w:t>
      </w:r>
    </w:p>
    <w:p w14:paraId="5D763432" w14:textId="08540A83" w:rsidR="005573EA" w:rsidRPr="00D53A5C" w:rsidRDefault="005573EA" w:rsidP="005573EA">
      <w:pPr>
        <w:spacing w:after="160"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En fecha </w:t>
      </w:r>
      <w:r w:rsidR="00DC5767" w:rsidRPr="00D53A5C">
        <w:rPr>
          <w:rFonts w:ascii="Palatino Linotype" w:eastAsiaTheme="minorHAnsi" w:hAnsi="Palatino Linotype" w:cs="Arial"/>
          <w:lang w:eastAsia="en-US"/>
        </w:rPr>
        <w:t>diecisiete de junio</w:t>
      </w:r>
      <w:r w:rsidRPr="00D53A5C">
        <w:rPr>
          <w:rFonts w:ascii="Palatino Linotype" w:eastAsiaTheme="minorHAnsi" w:hAnsi="Palatino Linotype" w:cs="Arial"/>
          <w:lang w:eastAsia="en-US"/>
        </w:rPr>
        <w:t xml:space="preserve"> de dos mil veinticinco, el </w:t>
      </w:r>
      <w:r w:rsidRPr="00D53A5C">
        <w:rPr>
          <w:rFonts w:ascii="Palatino Linotype" w:eastAsiaTheme="minorHAnsi" w:hAnsi="Palatino Linotype" w:cs="Arial"/>
          <w:b/>
          <w:lang w:eastAsia="en-US"/>
        </w:rPr>
        <w:t>Recurrente</w:t>
      </w:r>
      <w:r w:rsidRPr="00D53A5C">
        <w:rPr>
          <w:rFonts w:ascii="Palatino Linotype" w:eastAsiaTheme="minorHAnsi" w:hAnsi="Palatino Linotype" w:cs="Arial"/>
          <w:lang w:eastAsia="en-US"/>
        </w:rPr>
        <w:t xml:space="preserve">, presentó a través del Sistema de Acceso a la Información Mexiquense </w:t>
      </w:r>
      <w:r w:rsidRPr="00D53A5C">
        <w:rPr>
          <w:rFonts w:ascii="Palatino Linotype" w:eastAsiaTheme="minorHAnsi" w:hAnsi="Palatino Linotype" w:cs="Arial"/>
          <w:b/>
          <w:lang w:eastAsia="en-US"/>
        </w:rPr>
        <w:t>(SAIMEX),</w:t>
      </w:r>
      <w:r w:rsidRPr="00D53A5C">
        <w:rPr>
          <w:rFonts w:ascii="Palatino Linotype" w:eastAsiaTheme="minorHAnsi" w:hAnsi="Palatino Linotype" w:cs="Arial"/>
          <w:lang w:eastAsia="en-US"/>
        </w:rPr>
        <w:t xml:space="preserve"> ante el </w:t>
      </w:r>
      <w:r w:rsidRPr="00D53A5C">
        <w:rPr>
          <w:rFonts w:ascii="Palatino Linotype" w:eastAsiaTheme="minorHAnsi" w:hAnsi="Palatino Linotype" w:cs="Arial"/>
          <w:b/>
          <w:lang w:eastAsia="en-US"/>
        </w:rPr>
        <w:t>Sujeto Obligado</w:t>
      </w:r>
      <w:r w:rsidRPr="00D53A5C">
        <w:rPr>
          <w:rFonts w:ascii="Palatino Linotype" w:eastAsiaTheme="minorHAnsi" w:hAnsi="Palatino Linotype" w:cs="Arial"/>
          <w:lang w:eastAsia="en-US"/>
        </w:rPr>
        <w:t xml:space="preserve">, la solicitud de acceso a la información pública, a la que se le asignó el número de expediente </w:t>
      </w:r>
      <w:r w:rsidR="00DC5767" w:rsidRPr="00D53A5C">
        <w:rPr>
          <w:rFonts w:ascii="Palatino Linotype" w:eastAsiaTheme="minorHAnsi" w:hAnsi="Palatino Linotype" w:cs="Arial"/>
          <w:b/>
          <w:lang w:eastAsia="en-US"/>
        </w:rPr>
        <w:t>00187/VICARBO/IP/2025</w:t>
      </w:r>
      <w:r w:rsidRPr="00D53A5C">
        <w:rPr>
          <w:rFonts w:ascii="Palatino Linotype" w:eastAsiaTheme="minorHAnsi" w:hAnsi="Palatino Linotype" w:cs="Arial"/>
          <w:lang w:eastAsia="en-US"/>
        </w:rPr>
        <w:t>, mediante la cual solicitó lo siguiente:</w:t>
      </w:r>
    </w:p>
    <w:p w14:paraId="1ABD4CA4" w14:textId="77777777" w:rsidR="005573EA" w:rsidRPr="00D53A5C" w:rsidRDefault="005573EA" w:rsidP="005573EA">
      <w:pPr>
        <w:rPr>
          <w:rFonts w:eastAsiaTheme="minorHAnsi"/>
          <w:lang w:eastAsia="en-US"/>
        </w:rPr>
      </w:pPr>
    </w:p>
    <w:p w14:paraId="6B31E753" w14:textId="0D7FD3D7" w:rsidR="005573EA" w:rsidRPr="00D53A5C" w:rsidRDefault="00467571" w:rsidP="005573EA">
      <w:pPr>
        <w:spacing w:after="160" w:line="276" w:lineRule="auto"/>
        <w:ind w:left="567" w:right="567"/>
        <w:jc w:val="both"/>
        <w:rPr>
          <w:rFonts w:ascii="Palatino Linotype" w:eastAsia="Calibri" w:hAnsi="Palatino Linotype" w:cs="Calibri"/>
          <w:i/>
          <w:sz w:val="22"/>
          <w:szCs w:val="22"/>
        </w:rPr>
      </w:pPr>
      <w:r w:rsidRPr="00D53A5C">
        <w:rPr>
          <w:rFonts w:ascii="Palatino Linotype" w:eastAsia="Calibri" w:hAnsi="Palatino Linotype" w:cs="Calibri"/>
          <w:i/>
          <w:sz w:val="22"/>
          <w:szCs w:val="22"/>
        </w:rPr>
        <w:t>“</w:t>
      </w:r>
      <w:r w:rsidR="00DC5767" w:rsidRPr="00D53A5C">
        <w:rPr>
          <w:rFonts w:ascii="Palatino Linotype" w:eastAsia="Calibri" w:hAnsi="Palatino Linotype" w:cs="Calibri"/>
          <w:i/>
          <w:sz w:val="22"/>
          <w:szCs w:val="22"/>
        </w:rPr>
        <w:t xml:space="preserve">Solicito toda la información relacionada con el arrendamiento de vehículos recolectores de </w:t>
      </w:r>
      <w:proofErr w:type="gramStart"/>
      <w:r w:rsidR="00DC5767" w:rsidRPr="00D53A5C">
        <w:rPr>
          <w:rFonts w:ascii="Palatino Linotype" w:eastAsia="Calibri" w:hAnsi="Palatino Linotype" w:cs="Calibri"/>
          <w:i/>
          <w:sz w:val="22"/>
          <w:szCs w:val="22"/>
        </w:rPr>
        <w:t>residuos</w:t>
      </w:r>
      <w:proofErr w:type="gramEnd"/>
      <w:r w:rsidR="00DC5767" w:rsidRPr="00D53A5C">
        <w:rPr>
          <w:rFonts w:ascii="Palatino Linotype" w:eastAsia="Calibri" w:hAnsi="Palatino Linotype" w:cs="Calibri"/>
          <w:i/>
          <w:sz w:val="22"/>
          <w:szCs w:val="22"/>
        </w:rPr>
        <w:t xml:space="preserve"> sólidos, contrato de arrendamiento, bitácoras de combustible de los vehículos arrendados, modelo y año de los vehículos, documentos donde conste el tipo de placas que tienen los vehículos</w:t>
      </w:r>
      <w:r w:rsidR="005573EA" w:rsidRPr="00D53A5C">
        <w:rPr>
          <w:rFonts w:ascii="Palatino Linotype" w:eastAsia="Calibri" w:hAnsi="Palatino Linotype" w:cs="Calibri"/>
          <w:i/>
          <w:sz w:val="22"/>
          <w:szCs w:val="22"/>
        </w:rPr>
        <w:t>” (Sic).</w:t>
      </w:r>
    </w:p>
    <w:p w14:paraId="74843A62" w14:textId="77777777" w:rsidR="005573EA" w:rsidRPr="00D53A5C" w:rsidRDefault="005573EA" w:rsidP="005573EA">
      <w:pPr>
        <w:rPr>
          <w:sz w:val="16"/>
          <w:lang w:eastAsia="es-ES"/>
        </w:rPr>
      </w:pPr>
    </w:p>
    <w:p w14:paraId="0FC0BCB6" w14:textId="77777777" w:rsidR="005573EA" w:rsidRPr="00D53A5C" w:rsidRDefault="005573EA" w:rsidP="005573EA">
      <w:pPr>
        <w:spacing w:after="160" w:line="259" w:lineRule="auto"/>
        <w:rPr>
          <w:rFonts w:ascii="Calibri" w:eastAsia="Calibri" w:hAnsi="Calibri" w:cs="Calibri"/>
          <w:sz w:val="22"/>
          <w:szCs w:val="22"/>
        </w:rPr>
      </w:pPr>
    </w:p>
    <w:p w14:paraId="70145660" w14:textId="77777777" w:rsidR="005573EA" w:rsidRPr="00D53A5C"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D53A5C">
        <w:rPr>
          <w:rFonts w:ascii="Palatino Linotype" w:hAnsi="Palatino Linotype"/>
          <w:b/>
          <w:lang w:eastAsia="es-ES"/>
        </w:rPr>
        <w:t>MODALIDAD DE ENTREGA:</w:t>
      </w:r>
      <w:r w:rsidRPr="00D53A5C">
        <w:rPr>
          <w:rFonts w:ascii="Palatino Linotype" w:hAnsi="Palatino Linotype"/>
          <w:lang w:eastAsia="es-ES"/>
        </w:rPr>
        <w:t xml:space="preserve"> </w:t>
      </w:r>
      <w:r w:rsidRPr="00D53A5C">
        <w:rPr>
          <w:rFonts w:ascii="Palatino Linotype" w:eastAsiaTheme="minorHAnsi" w:hAnsi="Palatino Linotype" w:cstheme="minorBidi"/>
          <w:color w:val="000000"/>
          <w:lang w:eastAsia="en-US"/>
        </w:rPr>
        <w:t xml:space="preserve">A través del </w:t>
      </w:r>
      <w:r w:rsidRPr="00D53A5C">
        <w:rPr>
          <w:rFonts w:ascii="Palatino Linotype" w:eastAsiaTheme="minorHAnsi" w:hAnsi="Palatino Linotype" w:cstheme="minorBidi"/>
          <w:b/>
          <w:color w:val="000000"/>
          <w:lang w:eastAsia="en-US"/>
        </w:rPr>
        <w:t>SAIMEX</w:t>
      </w:r>
      <w:r w:rsidRPr="00D53A5C">
        <w:rPr>
          <w:rFonts w:ascii="Palatino Linotype" w:eastAsiaTheme="minorHAnsi" w:hAnsi="Palatino Linotype" w:cstheme="minorBidi"/>
          <w:color w:val="000000"/>
          <w:lang w:eastAsia="en-US"/>
        </w:rPr>
        <w:t>.</w:t>
      </w:r>
    </w:p>
    <w:p w14:paraId="61092E60" w14:textId="77777777" w:rsidR="005573EA" w:rsidRPr="00D53A5C"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788ECA7C" w14:textId="77777777" w:rsidR="00DC5767" w:rsidRPr="00D53A5C" w:rsidRDefault="00DC5767" w:rsidP="0029071C">
      <w:pPr>
        <w:spacing w:line="360" w:lineRule="auto"/>
        <w:jc w:val="both"/>
        <w:rPr>
          <w:rFonts w:ascii="Palatino Linotype" w:eastAsiaTheme="minorHAnsi" w:hAnsi="Palatino Linotype" w:cs="Arial"/>
          <w:b/>
          <w:sz w:val="28"/>
          <w:lang w:eastAsia="en-US"/>
        </w:rPr>
      </w:pPr>
    </w:p>
    <w:p w14:paraId="08E2F826" w14:textId="2C5FF6E0" w:rsidR="0029071C" w:rsidRPr="00D53A5C" w:rsidRDefault="00EC4D60" w:rsidP="0029071C">
      <w:pPr>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SEGUND</w:t>
      </w:r>
      <w:r w:rsidR="00E250C8" w:rsidRPr="00D53A5C">
        <w:rPr>
          <w:rFonts w:ascii="Palatino Linotype" w:eastAsiaTheme="minorHAnsi" w:hAnsi="Palatino Linotype" w:cs="Arial"/>
          <w:b/>
          <w:sz w:val="28"/>
          <w:lang w:eastAsia="en-US"/>
        </w:rPr>
        <w:t>O</w:t>
      </w:r>
      <w:r w:rsidR="0029071C" w:rsidRPr="00D53A5C">
        <w:rPr>
          <w:rFonts w:ascii="Palatino Linotype" w:eastAsiaTheme="minorHAnsi" w:hAnsi="Palatino Linotype" w:cs="Arial"/>
          <w:b/>
          <w:sz w:val="28"/>
          <w:lang w:eastAsia="en-US"/>
        </w:rPr>
        <w:t xml:space="preserve">. De la respuesta del Sujeto Obligado. </w:t>
      </w:r>
    </w:p>
    <w:p w14:paraId="06567651" w14:textId="312D5F89" w:rsidR="0029071C" w:rsidRPr="00D53A5C" w:rsidRDefault="0029071C" w:rsidP="0029071C">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De las constancias que obran en el sistema SAIMEX, se advierte que en fecha </w:t>
      </w:r>
      <w:r w:rsidR="00DC5767" w:rsidRPr="00D53A5C">
        <w:rPr>
          <w:rFonts w:ascii="Palatino Linotype" w:eastAsiaTheme="minorHAnsi" w:hAnsi="Palatino Linotype" w:cs="Arial"/>
          <w:lang w:eastAsia="en-US"/>
        </w:rPr>
        <w:t>siete de julio</w:t>
      </w:r>
      <w:r w:rsidR="00FE24A3" w:rsidRPr="00D53A5C">
        <w:rPr>
          <w:rFonts w:ascii="Palatino Linotype" w:eastAsiaTheme="minorHAnsi" w:hAnsi="Palatino Linotype" w:cs="Arial"/>
          <w:lang w:eastAsia="en-US"/>
        </w:rPr>
        <w:t xml:space="preserve"> de dos mil </w:t>
      </w:r>
      <w:r w:rsidR="005573EA" w:rsidRPr="00D53A5C">
        <w:rPr>
          <w:rFonts w:ascii="Palatino Linotype" w:eastAsiaTheme="minorHAnsi" w:hAnsi="Palatino Linotype" w:cs="Arial"/>
          <w:lang w:eastAsia="en-US"/>
        </w:rPr>
        <w:t>veinticinco</w:t>
      </w:r>
      <w:r w:rsidRPr="00D53A5C">
        <w:rPr>
          <w:rFonts w:ascii="Palatino Linotype" w:eastAsiaTheme="minorHAnsi" w:hAnsi="Palatino Linotype" w:cs="Arial"/>
          <w:lang w:eastAsia="en-US"/>
        </w:rPr>
        <w:t xml:space="preserve">, </w:t>
      </w:r>
      <w:r w:rsidRPr="00D53A5C">
        <w:rPr>
          <w:rFonts w:ascii="Palatino Linotype" w:eastAsiaTheme="minorHAnsi" w:hAnsi="Palatino Linotype" w:cs="Arial"/>
          <w:b/>
          <w:lang w:eastAsia="en-US"/>
        </w:rPr>
        <w:t>El Sujeto Obligado</w:t>
      </w:r>
      <w:r w:rsidRPr="00D53A5C">
        <w:rPr>
          <w:rFonts w:ascii="Palatino Linotype" w:eastAsiaTheme="minorHAnsi" w:hAnsi="Palatino Linotype" w:cs="Arial"/>
          <w:lang w:eastAsia="en-US"/>
        </w:rPr>
        <w:t xml:space="preserve"> emitió </w:t>
      </w:r>
      <w:r w:rsidR="00FE24A3" w:rsidRPr="00D53A5C">
        <w:rPr>
          <w:rFonts w:ascii="Palatino Linotype" w:eastAsiaTheme="minorHAnsi" w:hAnsi="Palatino Linotype" w:cs="Arial"/>
          <w:lang w:eastAsia="en-US"/>
        </w:rPr>
        <w:t>su</w:t>
      </w:r>
      <w:r w:rsidRPr="00D53A5C">
        <w:rPr>
          <w:rFonts w:ascii="Palatino Linotype" w:eastAsiaTheme="minorHAnsi" w:hAnsi="Palatino Linotype" w:cs="Arial"/>
          <w:lang w:eastAsia="en-US"/>
        </w:rPr>
        <w:t xml:space="preserve"> respuesta</w:t>
      </w:r>
      <w:r w:rsidR="00FE24A3" w:rsidRPr="00D53A5C">
        <w:rPr>
          <w:rFonts w:ascii="Palatino Linotype" w:eastAsiaTheme="minorHAnsi" w:hAnsi="Palatino Linotype" w:cs="Arial"/>
          <w:lang w:eastAsia="en-US"/>
        </w:rPr>
        <w:t xml:space="preserve"> </w:t>
      </w:r>
      <w:r w:rsidRPr="00D53A5C">
        <w:rPr>
          <w:rFonts w:ascii="Palatino Linotype" w:eastAsiaTheme="minorHAnsi" w:hAnsi="Palatino Linotype" w:cs="Arial"/>
          <w:lang w:eastAsia="en-US"/>
        </w:rPr>
        <w:t>en los siguientes términos:</w:t>
      </w:r>
    </w:p>
    <w:p w14:paraId="3E05B0DB" w14:textId="77777777" w:rsidR="0029071C" w:rsidRPr="00D53A5C" w:rsidRDefault="0029071C" w:rsidP="0029071C"/>
    <w:p w14:paraId="55E4399F" w14:textId="77777777" w:rsidR="00DC5767" w:rsidRPr="00D53A5C" w:rsidRDefault="0029071C" w:rsidP="00DC5767">
      <w:pPr>
        <w:spacing w:line="276" w:lineRule="auto"/>
        <w:ind w:left="567" w:right="567"/>
        <w:jc w:val="right"/>
        <w:rPr>
          <w:rFonts w:ascii="Palatino Linotype" w:hAnsi="Palatino Linotype"/>
          <w:i/>
          <w:sz w:val="22"/>
          <w:szCs w:val="22"/>
        </w:rPr>
      </w:pPr>
      <w:r w:rsidRPr="00D53A5C">
        <w:rPr>
          <w:rFonts w:ascii="Palatino Linotype" w:hAnsi="Palatino Linotype"/>
          <w:i/>
          <w:sz w:val="22"/>
          <w:szCs w:val="22"/>
        </w:rPr>
        <w:t>“</w:t>
      </w:r>
      <w:r w:rsidR="00DC5767" w:rsidRPr="00D53A5C">
        <w:rPr>
          <w:rFonts w:ascii="Palatino Linotype" w:hAnsi="Palatino Linotype"/>
          <w:i/>
          <w:sz w:val="22"/>
          <w:szCs w:val="22"/>
        </w:rPr>
        <w:t xml:space="preserve">Folio de la solicitud: </w:t>
      </w:r>
      <w:r w:rsidR="00DC5767" w:rsidRPr="00D53A5C">
        <w:rPr>
          <w:rFonts w:ascii="Palatino Linotype" w:hAnsi="Palatino Linotype"/>
          <w:b/>
          <w:bCs/>
          <w:i/>
          <w:sz w:val="22"/>
          <w:szCs w:val="22"/>
          <w:u w:val="single"/>
        </w:rPr>
        <w:t>00187/VICARBO/IP/2025</w:t>
      </w:r>
    </w:p>
    <w:p w14:paraId="437032B2" w14:textId="77777777" w:rsidR="00DC5767" w:rsidRPr="00D53A5C" w:rsidRDefault="00DC5767" w:rsidP="00DC5767">
      <w:pPr>
        <w:spacing w:line="276" w:lineRule="auto"/>
        <w:ind w:left="567" w:right="567"/>
        <w:jc w:val="both"/>
        <w:rPr>
          <w:rFonts w:ascii="Palatino Linotype" w:hAnsi="Palatino Linotype"/>
          <w:i/>
          <w:sz w:val="22"/>
          <w:szCs w:val="22"/>
        </w:rPr>
      </w:pPr>
    </w:p>
    <w:p w14:paraId="2F835A0F" w14:textId="328C178C" w:rsidR="00DC5767" w:rsidRPr="00D53A5C" w:rsidRDefault="00DC5767" w:rsidP="00DC5767">
      <w:pPr>
        <w:spacing w:line="276" w:lineRule="auto"/>
        <w:ind w:left="567" w:right="567"/>
        <w:jc w:val="both"/>
        <w:rPr>
          <w:rFonts w:ascii="Palatino Linotype" w:hAnsi="Palatino Linotype"/>
          <w:i/>
          <w:sz w:val="22"/>
          <w:szCs w:val="22"/>
        </w:rPr>
      </w:pPr>
      <w:r w:rsidRPr="00D53A5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898A51" w14:textId="77777777" w:rsidR="00DC5767" w:rsidRPr="00D53A5C" w:rsidRDefault="00DC5767" w:rsidP="00DC5767">
      <w:pPr>
        <w:spacing w:line="276" w:lineRule="auto"/>
        <w:ind w:left="567" w:right="567"/>
        <w:jc w:val="both"/>
        <w:rPr>
          <w:rFonts w:ascii="Palatino Linotype" w:hAnsi="Palatino Linotype"/>
          <w:i/>
          <w:sz w:val="22"/>
          <w:szCs w:val="22"/>
        </w:rPr>
      </w:pPr>
    </w:p>
    <w:p w14:paraId="5D22CE5C" w14:textId="77777777" w:rsidR="00DC5767" w:rsidRPr="00D53A5C" w:rsidRDefault="00DC5767" w:rsidP="00DC5767">
      <w:pPr>
        <w:spacing w:line="276" w:lineRule="auto"/>
        <w:ind w:left="567" w:right="567"/>
        <w:jc w:val="both"/>
        <w:rPr>
          <w:rFonts w:ascii="Palatino Linotype" w:hAnsi="Palatino Linotype"/>
          <w:i/>
          <w:sz w:val="22"/>
          <w:szCs w:val="22"/>
        </w:rPr>
      </w:pPr>
      <w:r w:rsidRPr="00D53A5C">
        <w:rPr>
          <w:rFonts w:ascii="Palatino Linotype" w:hAnsi="Palatino Linotype"/>
          <w:i/>
          <w:sz w:val="22"/>
          <w:szCs w:val="22"/>
        </w:rPr>
        <w:t>Por medio del presente reciba un cordial saludo. En calidad de Servidor Público Habilitado de la Unidad de Transparencia y Protección de Datos Personales del Ayuntamiento de Villa del Carbón Estado de México, se adjunta la contestación de la Dirección de Administración y Recursos Humanos, mediante Sistema de Acceso de la Información Mexiquense (SAIMEX) a la solicitud pública de información 00187/VICARBO/IP/2025. Y hacemos de su conocimiento al particular los artículos 177 y 178 primer párrafo de la Ley de Transparencia y Acceso a la Información Pública del Estado de México y Municipios para su consulta y garantía secundaria.</w:t>
      </w:r>
    </w:p>
    <w:p w14:paraId="6CAEB30A" w14:textId="77777777" w:rsidR="00DC5767" w:rsidRPr="00D53A5C" w:rsidRDefault="00DC5767" w:rsidP="00DC5767">
      <w:pPr>
        <w:spacing w:line="276" w:lineRule="auto"/>
        <w:ind w:left="567" w:right="567"/>
        <w:jc w:val="both"/>
        <w:rPr>
          <w:rFonts w:ascii="Palatino Linotype" w:hAnsi="Palatino Linotype"/>
          <w:i/>
          <w:sz w:val="22"/>
          <w:szCs w:val="22"/>
        </w:rPr>
      </w:pPr>
    </w:p>
    <w:p w14:paraId="1B538241" w14:textId="77777777" w:rsidR="00DC5767" w:rsidRPr="00D53A5C" w:rsidRDefault="00DC5767" w:rsidP="00DC5767">
      <w:pPr>
        <w:spacing w:line="276" w:lineRule="auto"/>
        <w:ind w:left="567" w:right="567"/>
        <w:jc w:val="both"/>
        <w:rPr>
          <w:rFonts w:ascii="Palatino Linotype" w:hAnsi="Palatino Linotype"/>
          <w:i/>
          <w:sz w:val="22"/>
          <w:szCs w:val="22"/>
        </w:rPr>
      </w:pPr>
      <w:r w:rsidRPr="00D53A5C">
        <w:rPr>
          <w:rFonts w:ascii="Palatino Linotype" w:hAnsi="Palatino Linotype"/>
          <w:i/>
          <w:sz w:val="22"/>
          <w:szCs w:val="22"/>
        </w:rPr>
        <w:t>ATENTAMENTE</w:t>
      </w:r>
    </w:p>
    <w:p w14:paraId="6892948E" w14:textId="6DB8C17D" w:rsidR="0029071C" w:rsidRPr="00D53A5C" w:rsidRDefault="00DC5767" w:rsidP="00DC5767">
      <w:pPr>
        <w:spacing w:line="276" w:lineRule="auto"/>
        <w:ind w:left="567" w:right="567"/>
        <w:jc w:val="both"/>
        <w:rPr>
          <w:rFonts w:ascii="Palatino Linotype" w:hAnsi="Palatino Linotype"/>
          <w:i/>
          <w:sz w:val="22"/>
          <w:szCs w:val="22"/>
        </w:rPr>
      </w:pPr>
      <w:r w:rsidRPr="00D53A5C">
        <w:rPr>
          <w:rFonts w:ascii="Palatino Linotype" w:hAnsi="Palatino Linotype"/>
          <w:i/>
          <w:sz w:val="22"/>
          <w:szCs w:val="22"/>
        </w:rPr>
        <w:t xml:space="preserve">Lic. Juan Carlos </w:t>
      </w:r>
      <w:proofErr w:type="spellStart"/>
      <w:r w:rsidRPr="00D53A5C">
        <w:rPr>
          <w:rFonts w:ascii="Palatino Linotype" w:hAnsi="Palatino Linotype"/>
          <w:i/>
          <w:sz w:val="22"/>
          <w:szCs w:val="22"/>
        </w:rPr>
        <w:t>Jandette</w:t>
      </w:r>
      <w:proofErr w:type="spellEnd"/>
      <w:r w:rsidRPr="00D53A5C">
        <w:rPr>
          <w:rFonts w:ascii="Palatino Linotype" w:hAnsi="Palatino Linotype"/>
          <w:i/>
          <w:sz w:val="22"/>
          <w:szCs w:val="22"/>
        </w:rPr>
        <w:t xml:space="preserve"> Delgado</w:t>
      </w:r>
      <w:r w:rsidR="00E74701" w:rsidRPr="00D53A5C">
        <w:rPr>
          <w:rFonts w:ascii="Palatino Linotype" w:hAnsi="Palatino Linotype"/>
          <w:i/>
          <w:sz w:val="22"/>
          <w:szCs w:val="22"/>
        </w:rPr>
        <w:t>” (Sic).</w:t>
      </w:r>
    </w:p>
    <w:p w14:paraId="6262CC64" w14:textId="77777777" w:rsidR="00DC5767" w:rsidRPr="00D53A5C" w:rsidRDefault="00DC5767" w:rsidP="00DC5767">
      <w:pPr>
        <w:spacing w:line="276" w:lineRule="auto"/>
        <w:ind w:left="567" w:right="567"/>
        <w:jc w:val="both"/>
        <w:rPr>
          <w:rFonts w:ascii="Palatino Linotype" w:hAnsi="Palatino Linotype"/>
          <w:i/>
          <w:sz w:val="22"/>
          <w:szCs w:val="22"/>
        </w:rPr>
      </w:pPr>
    </w:p>
    <w:p w14:paraId="5A59FB14" w14:textId="77777777" w:rsidR="00DC1583" w:rsidRPr="00D53A5C" w:rsidRDefault="00DC1583" w:rsidP="00DC1583">
      <w:pPr>
        <w:ind w:right="567"/>
        <w:jc w:val="both"/>
        <w:rPr>
          <w:rFonts w:ascii="Palatino Linotype" w:hAnsi="Palatino Linotype"/>
          <w:i/>
          <w:sz w:val="14"/>
          <w:szCs w:val="22"/>
        </w:rPr>
      </w:pPr>
    </w:p>
    <w:p w14:paraId="490212E5" w14:textId="77777777" w:rsidR="00B250D7" w:rsidRPr="00D53A5C" w:rsidRDefault="00B250D7" w:rsidP="00B250D7">
      <w:pPr>
        <w:pStyle w:val="Sinespaciado"/>
        <w:rPr>
          <w:lang w:val="es-ES_tradnl" w:eastAsia="es-MX"/>
        </w:rPr>
      </w:pPr>
    </w:p>
    <w:p w14:paraId="6F9BB2DB" w14:textId="760360C4" w:rsidR="004B2314" w:rsidRPr="00D53A5C" w:rsidRDefault="00CF1DF5" w:rsidP="004309A2">
      <w:pPr>
        <w:spacing w:line="360" w:lineRule="auto"/>
        <w:jc w:val="both"/>
        <w:rPr>
          <w:rFonts w:ascii="Palatino Linotype" w:eastAsiaTheme="minorHAnsi" w:hAnsi="Palatino Linotype" w:cs="Arial"/>
          <w:i/>
          <w:lang w:eastAsia="en-US"/>
        </w:rPr>
      </w:pPr>
      <w:r w:rsidRPr="00D53A5C">
        <w:rPr>
          <w:rFonts w:ascii="Palatino Linotype" w:eastAsiaTheme="minorHAnsi" w:hAnsi="Palatino Linotype" w:cs="Arial"/>
          <w:lang w:eastAsia="en-US"/>
        </w:rPr>
        <w:t xml:space="preserve">El </w:t>
      </w:r>
      <w:r w:rsidRPr="00D53A5C">
        <w:rPr>
          <w:rFonts w:ascii="Palatino Linotype" w:eastAsiaTheme="minorHAnsi" w:hAnsi="Palatino Linotype" w:cs="Arial"/>
          <w:b/>
          <w:lang w:eastAsia="en-US"/>
        </w:rPr>
        <w:t>Sujeto Obligado</w:t>
      </w:r>
      <w:r w:rsidRPr="00D53A5C">
        <w:rPr>
          <w:rFonts w:ascii="Palatino Linotype" w:eastAsiaTheme="minorHAnsi" w:hAnsi="Palatino Linotype" w:cs="Arial"/>
          <w:lang w:eastAsia="en-US"/>
        </w:rPr>
        <w:t xml:space="preserve"> adjuntó</w:t>
      </w:r>
      <w:r w:rsidR="005F1F89" w:rsidRPr="00D53A5C">
        <w:rPr>
          <w:rFonts w:ascii="Palatino Linotype" w:eastAsiaTheme="minorHAnsi" w:hAnsi="Palatino Linotype" w:cs="Arial"/>
          <w:lang w:eastAsia="en-US"/>
        </w:rPr>
        <w:t xml:space="preserve"> a su respuesta</w:t>
      </w:r>
      <w:r w:rsidR="00DC1583" w:rsidRPr="00D53A5C">
        <w:rPr>
          <w:rFonts w:ascii="Palatino Linotype" w:eastAsiaTheme="minorHAnsi" w:hAnsi="Palatino Linotype" w:cs="Arial"/>
          <w:lang w:eastAsia="en-US"/>
        </w:rPr>
        <w:t xml:space="preserve">, </w:t>
      </w:r>
      <w:r w:rsidR="00DC5767" w:rsidRPr="00D53A5C">
        <w:rPr>
          <w:rFonts w:ascii="Palatino Linotype" w:eastAsiaTheme="minorHAnsi" w:hAnsi="Palatino Linotype" w:cs="Arial"/>
          <w:lang w:eastAsia="en-US"/>
        </w:rPr>
        <w:t>el</w:t>
      </w:r>
      <w:r w:rsidR="001D2DE0" w:rsidRPr="00D53A5C">
        <w:rPr>
          <w:rFonts w:ascii="Palatino Linotype" w:eastAsiaTheme="minorHAnsi" w:hAnsi="Palatino Linotype" w:cs="Arial"/>
          <w:lang w:eastAsia="en-US"/>
        </w:rPr>
        <w:t xml:space="preserve"> archivo electrónico denominado</w:t>
      </w:r>
      <w:r w:rsidR="004309A2" w:rsidRPr="00D53A5C">
        <w:rPr>
          <w:rFonts w:ascii="Palatino Linotype" w:eastAsiaTheme="minorHAnsi" w:hAnsi="Palatino Linotype" w:cs="Arial"/>
          <w:lang w:eastAsia="en-US"/>
        </w:rPr>
        <w:t xml:space="preserve"> </w:t>
      </w:r>
      <w:r w:rsidR="00184176" w:rsidRPr="00D53A5C">
        <w:rPr>
          <w:rFonts w:ascii="Palatino Linotype" w:eastAsiaTheme="minorHAnsi" w:hAnsi="Palatino Linotype" w:cs="Arial"/>
          <w:i/>
          <w:lang w:eastAsia="en-US"/>
        </w:rPr>
        <w:t>“</w:t>
      </w:r>
      <w:r w:rsidR="00DC5767" w:rsidRPr="00D53A5C">
        <w:rPr>
          <w:rFonts w:ascii="Palatino Linotype" w:eastAsiaTheme="minorHAnsi" w:hAnsi="Palatino Linotype" w:cs="Arial"/>
          <w:b/>
          <w:bCs/>
          <w:i/>
          <w:lang w:eastAsia="en-US"/>
        </w:rPr>
        <w:t>Contestación SIP 187.pdf</w:t>
      </w:r>
      <w:r w:rsidR="00467571" w:rsidRPr="00D53A5C">
        <w:rPr>
          <w:rFonts w:ascii="Palatino Linotype" w:eastAsiaTheme="minorHAnsi" w:hAnsi="Palatino Linotype" w:cs="Arial"/>
          <w:i/>
          <w:lang w:eastAsia="en-US"/>
        </w:rPr>
        <w:t>”</w:t>
      </w:r>
      <w:r w:rsidR="00DC1583" w:rsidRPr="00D53A5C">
        <w:rPr>
          <w:rFonts w:ascii="Palatino Linotype" w:eastAsiaTheme="minorHAnsi" w:hAnsi="Palatino Linotype" w:cs="Arial"/>
          <w:i/>
          <w:lang w:eastAsia="en-US"/>
        </w:rPr>
        <w:t>;</w:t>
      </w:r>
      <w:r w:rsidR="00DC1583" w:rsidRPr="00D53A5C">
        <w:rPr>
          <w:rFonts w:ascii="Palatino Linotype" w:eastAsiaTheme="minorHAnsi" w:hAnsi="Palatino Linotype" w:cs="Arial"/>
          <w:lang w:eastAsia="en-US"/>
        </w:rPr>
        <w:t xml:space="preserve"> cuyo contenido no se inserta por ser del conocim</w:t>
      </w:r>
      <w:r w:rsidR="00521A38" w:rsidRPr="00D53A5C">
        <w:rPr>
          <w:rFonts w:ascii="Palatino Linotype" w:eastAsiaTheme="minorHAnsi" w:hAnsi="Palatino Linotype" w:cs="Arial"/>
          <w:lang w:eastAsia="en-US"/>
        </w:rPr>
        <w:t>iento de las partes;</w:t>
      </w:r>
      <w:r w:rsidR="001D2DE0" w:rsidRPr="00D53A5C">
        <w:rPr>
          <w:rFonts w:ascii="Palatino Linotype" w:eastAsiaTheme="minorHAnsi" w:hAnsi="Palatino Linotype" w:cs="Arial"/>
          <w:lang w:eastAsia="en-US"/>
        </w:rPr>
        <w:t xml:space="preserve"> sin embargo, será</w:t>
      </w:r>
      <w:r w:rsidR="00DC1583" w:rsidRPr="00D53A5C">
        <w:rPr>
          <w:rFonts w:ascii="Palatino Linotype" w:eastAsiaTheme="minorHAnsi" w:hAnsi="Palatino Linotype" w:cs="Arial"/>
          <w:lang w:eastAsia="en-US"/>
        </w:rPr>
        <w:t xml:space="preserve"> motivo de estudio en el Considerado respectivo. </w:t>
      </w:r>
    </w:p>
    <w:p w14:paraId="43296954" w14:textId="77777777" w:rsidR="004309A2" w:rsidRPr="00D53A5C" w:rsidRDefault="004309A2" w:rsidP="004309A2">
      <w:pPr>
        <w:spacing w:line="360" w:lineRule="auto"/>
        <w:jc w:val="both"/>
        <w:rPr>
          <w:rFonts w:ascii="Palatino Linotype" w:hAnsi="Palatino Linotype"/>
          <w:szCs w:val="22"/>
        </w:rPr>
      </w:pPr>
    </w:p>
    <w:p w14:paraId="6E342C45" w14:textId="77777777" w:rsidR="00DC5767" w:rsidRPr="00D53A5C" w:rsidRDefault="00DC5767" w:rsidP="004309A2">
      <w:pPr>
        <w:spacing w:line="360" w:lineRule="auto"/>
        <w:jc w:val="both"/>
        <w:rPr>
          <w:rFonts w:ascii="Palatino Linotype" w:hAnsi="Palatino Linotype"/>
          <w:szCs w:val="22"/>
        </w:rPr>
      </w:pPr>
    </w:p>
    <w:p w14:paraId="49306CEA" w14:textId="77777777" w:rsidR="00DC5767" w:rsidRPr="00D53A5C" w:rsidRDefault="00DC5767" w:rsidP="004309A2">
      <w:pPr>
        <w:spacing w:line="360" w:lineRule="auto"/>
        <w:jc w:val="both"/>
        <w:rPr>
          <w:rFonts w:ascii="Palatino Linotype" w:hAnsi="Palatino Linotype"/>
          <w:szCs w:val="22"/>
        </w:rPr>
      </w:pPr>
    </w:p>
    <w:p w14:paraId="26BA9967" w14:textId="054D562C" w:rsidR="0029071C" w:rsidRPr="00D53A5C" w:rsidRDefault="00EC4D60" w:rsidP="0029071C">
      <w:pPr>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lastRenderedPageBreak/>
        <w:t>TERCERO.</w:t>
      </w:r>
      <w:r w:rsidR="0029071C" w:rsidRPr="00D53A5C">
        <w:rPr>
          <w:rFonts w:ascii="Palatino Linotype" w:eastAsiaTheme="minorHAnsi" w:hAnsi="Palatino Linotype" w:cs="Arial"/>
          <w:b/>
          <w:sz w:val="28"/>
          <w:lang w:eastAsia="en-US"/>
        </w:rPr>
        <w:t xml:space="preserve"> Del recurso de revisión.</w:t>
      </w:r>
    </w:p>
    <w:p w14:paraId="5F9BCEBF" w14:textId="165C5E05" w:rsidR="00CC0B81" w:rsidRPr="00D53A5C" w:rsidRDefault="0029071C" w:rsidP="00CC0B81">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Inconforme con la respuesta por parte del </w:t>
      </w:r>
      <w:r w:rsidRPr="00D53A5C">
        <w:rPr>
          <w:rFonts w:ascii="Palatino Linotype" w:eastAsiaTheme="minorHAnsi" w:hAnsi="Palatino Linotype" w:cs="Arial"/>
          <w:b/>
          <w:lang w:eastAsia="en-US"/>
        </w:rPr>
        <w:t>Sujeto Obligado</w:t>
      </w:r>
      <w:r w:rsidRPr="00D53A5C">
        <w:rPr>
          <w:rFonts w:ascii="Palatino Linotype" w:eastAsiaTheme="minorHAnsi" w:hAnsi="Palatino Linotype" w:cs="Arial"/>
          <w:lang w:eastAsia="en-US"/>
        </w:rPr>
        <w:t xml:space="preserve">, </w:t>
      </w:r>
      <w:r w:rsidR="00E250C8" w:rsidRPr="00D53A5C">
        <w:rPr>
          <w:rFonts w:ascii="Palatino Linotype" w:eastAsiaTheme="minorHAnsi" w:hAnsi="Palatino Linotype" w:cs="Arial"/>
          <w:lang w:eastAsia="en-US"/>
        </w:rPr>
        <w:t>el</w:t>
      </w:r>
      <w:r w:rsidRPr="00D53A5C">
        <w:rPr>
          <w:rFonts w:ascii="Palatino Linotype" w:eastAsiaTheme="minorHAnsi" w:hAnsi="Palatino Linotype" w:cs="Arial"/>
          <w:lang w:eastAsia="en-US"/>
        </w:rPr>
        <w:t xml:space="preserve"> ahora </w:t>
      </w:r>
      <w:r w:rsidRPr="00D53A5C">
        <w:rPr>
          <w:rFonts w:ascii="Palatino Linotype" w:eastAsiaTheme="minorHAnsi" w:hAnsi="Palatino Linotype" w:cs="Arial"/>
          <w:b/>
          <w:lang w:eastAsia="en-US"/>
        </w:rPr>
        <w:t>Recurrente</w:t>
      </w:r>
      <w:r w:rsidRPr="00D53A5C">
        <w:rPr>
          <w:rFonts w:ascii="Palatino Linotype" w:eastAsiaTheme="minorHAnsi" w:hAnsi="Palatino Linotype" w:cs="Arial"/>
          <w:lang w:eastAsia="en-US"/>
        </w:rPr>
        <w:t xml:space="preserve"> interpuso el presente recurso de revisión en fecha </w:t>
      </w:r>
      <w:r w:rsidR="00DC5767" w:rsidRPr="00D53A5C">
        <w:rPr>
          <w:rFonts w:ascii="Palatino Linotype" w:eastAsiaTheme="minorHAnsi" w:hAnsi="Palatino Linotype" w:cs="Arial"/>
          <w:lang w:eastAsia="en-US"/>
        </w:rPr>
        <w:t>ocho de julio</w:t>
      </w:r>
      <w:r w:rsidR="005573EA" w:rsidRPr="00D53A5C">
        <w:rPr>
          <w:rFonts w:ascii="Palatino Linotype" w:eastAsiaTheme="minorHAnsi" w:hAnsi="Palatino Linotype" w:cs="Arial"/>
          <w:lang w:eastAsia="en-US"/>
        </w:rPr>
        <w:t xml:space="preserve"> de dos mil veinticinco</w:t>
      </w:r>
      <w:r w:rsidRPr="00D53A5C">
        <w:rPr>
          <w:rFonts w:ascii="Palatino Linotype" w:eastAsiaTheme="minorHAnsi" w:hAnsi="Palatino Linotype" w:cs="Arial"/>
          <w:lang w:eastAsia="en-US"/>
        </w:rPr>
        <w:t>, el cual fue registrado</w:t>
      </w:r>
      <w:r w:rsidRPr="00D53A5C">
        <w:rPr>
          <w:rFonts w:ascii="Palatino Linotype" w:eastAsiaTheme="minorHAnsi" w:hAnsi="Palatino Linotype" w:cs="Arial"/>
          <w:b/>
          <w:lang w:eastAsia="en-US"/>
        </w:rPr>
        <w:t xml:space="preserve"> </w:t>
      </w:r>
      <w:r w:rsidRPr="00D53A5C">
        <w:rPr>
          <w:rFonts w:ascii="Palatino Linotype" w:eastAsiaTheme="minorHAnsi" w:hAnsi="Palatino Linotype" w:cs="Arial"/>
          <w:lang w:eastAsia="en-US"/>
        </w:rPr>
        <w:t xml:space="preserve">en el sistema electrónico con el expediente número </w:t>
      </w:r>
      <w:r w:rsidR="00DC5767" w:rsidRPr="00D53A5C">
        <w:rPr>
          <w:rFonts w:ascii="Palatino Linotype" w:eastAsiaTheme="minorHAnsi" w:hAnsi="Palatino Linotype" w:cs="Arial"/>
          <w:b/>
          <w:bCs/>
        </w:rPr>
        <w:t>08265/INFOEM/IP/RR/2025</w:t>
      </w:r>
      <w:r w:rsidRPr="00D53A5C">
        <w:rPr>
          <w:rFonts w:ascii="Palatino Linotype" w:eastAsiaTheme="minorHAnsi" w:hAnsi="Palatino Linotype" w:cs="Arial"/>
          <w:lang w:eastAsia="en-US"/>
        </w:rPr>
        <w:t>, en el cual aduce, las siguientes manifestaciones:</w:t>
      </w:r>
    </w:p>
    <w:p w14:paraId="7757566A" w14:textId="77777777" w:rsidR="00676631" w:rsidRPr="00D53A5C" w:rsidRDefault="00676631" w:rsidP="00CC0B81">
      <w:pPr>
        <w:spacing w:line="360" w:lineRule="auto"/>
        <w:jc w:val="both"/>
        <w:rPr>
          <w:rFonts w:ascii="Palatino Linotype" w:eastAsiaTheme="minorHAnsi" w:hAnsi="Palatino Linotype" w:cs="Arial"/>
          <w:lang w:eastAsia="en-US"/>
        </w:rPr>
      </w:pPr>
    </w:p>
    <w:p w14:paraId="6C9B2953" w14:textId="1A4E387D" w:rsidR="004309A2" w:rsidRPr="00D53A5C" w:rsidRDefault="0029071C" w:rsidP="00EC4D60">
      <w:pPr>
        <w:numPr>
          <w:ilvl w:val="0"/>
          <w:numId w:val="1"/>
        </w:numPr>
        <w:spacing w:line="259" w:lineRule="auto"/>
        <w:jc w:val="both"/>
        <w:rPr>
          <w:rFonts w:ascii="Palatino Linotype" w:hAnsi="Palatino Linotype" w:cs="Arial"/>
          <w:b/>
          <w:sz w:val="26"/>
          <w:szCs w:val="26"/>
        </w:rPr>
      </w:pPr>
      <w:r w:rsidRPr="00D53A5C">
        <w:rPr>
          <w:rFonts w:ascii="Palatino Linotype" w:hAnsi="Palatino Linotype" w:cs="Arial"/>
          <w:b/>
          <w:sz w:val="26"/>
          <w:szCs w:val="26"/>
        </w:rPr>
        <w:t>Acto Impugnado:</w:t>
      </w:r>
      <w:r w:rsidR="0003609F" w:rsidRPr="00D53A5C">
        <w:rPr>
          <w:rFonts w:ascii="Palatino Linotype" w:hAnsi="Palatino Linotype" w:cs="Arial"/>
          <w:b/>
          <w:sz w:val="26"/>
          <w:szCs w:val="26"/>
        </w:rPr>
        <w:t xml:space="preserve"> </w:t>
      </w:r>
      <w:r w:rsidRPr="00D53A5C">
        <w:rPr>
          <w:rFonts w:ascii="Palatino Linotype" w:eastAsiaTheme="minorHAnsi" w:hAnsi="Palatino Linotype" w:cstheme="minorBidi"/>
          <w:i/>
          <w:color w:val="000000"/>
          <w:sz w:val="22"/>
          <w:szCs w:val="22"/>
          <w:lang w:eastAsia="en-US"/>
        </w:rPr>
        <w:t>“</w:t>
      </w:r>
      <w:r w:rsidR="00DC5767" w:rsidRPr="00D53A5C">
        <w:rPr>
          <w:rFonts w:ascii="Palatino Linotype" w:eastAsiaTheme="minorHAnsi" w:hAnsi="Palatino Linotype" w:cstheme="minorBidi"/>
          <w:i/>
          <w:color w:val="000000"/>
          <w:sz w:val="22"/>
          <w:szCs w:val="22"/>
          <w:lang w:eastAsia="en-US"/>
        </w:rPr>
        <w:t>no se dio respuesta a mi solicitud</w:t>
      </w:r>
      <w:r w:rsidRPr="00D53A5C">
        <w:rPr>
          <w:rFonts w:ascii="Palatino Linotype" w:eastAsiaTheme="minorHAnsi" w:hAnsi="Palatino Linotype" w:cstheme="minorBidi"/>
          <w:i/>
          <w:color w:val="000000"/>
          <w:sz w:val="22"/>
          <w:szCs w:val="22"/>
          <w:lang w:eastAsia="en-US"/>
        </w:rPr>
        <w:t>” (Sic).</w:t>
      </w:r>
    </w:p>
    <w:p w14:paraId="178D4912" w14:textId="77777777" w:rsidR="00521A38" w:rsidRPr="00D53A5C" w:rsidRDefault="00521A38" w:rsidP="00521A38">
      <w:pPr>
        <w:spacing w:line="259" w:lineRule="auto"/>
        <w:ind w:left="720"/>
        <w:jc w:val="both"/>
        <w:rPr>
          <w:rFonts w:ascii="Palatino Linotype" w:hAnsi="Palatino Linotype" w:cs="Arial"/>
          <w:b/>
          <w:sz w:val="26"/>
          <w:szCs w:val="26"/>
        </w:rPr>
      </w:pPr>
    </w:p>
    <w:p w14:paraId="2238EB04" w14:textId="170A30CC" w:rsidR="00E74701" w:rsidRPr="00D53A5C" w:rsidRDefault="0029071C" w:rsidP="00DC5767">
      <w:pPr>
        <w:numPr>
          <w:ilvl w:val="0"/>
          <w:numId w:val="1"/>
        </w:numPr>
        <w:spacing w:line="259" w:lineRule="auto"/>
        <w:jc w:val="both"/>
        <w:rPr>
          <w:rFonts w:ascii="Palatino Linotype" w:hAnsi="Palatino Linotype" w:cs="Arial"/>
          <w:b/>
          <w:sz w:val="26"/>
          <w:szCs w:val="26"/>
        </w:rPr>
      </w:pPr>
      <w:r w:rsidRPr="00D53A5C">
        <w:rPr>
          <w:rFonts w:ascii="Palatino Linotype" w:hAnsi="Palatino Linotype" w:cs="Arial"/>
          <w:b/>
          <w:sz w:val="26"/>
          <w:szCs w:val="26"/>
        </w:rPr>
        <w:t>Razones o Motivos de Inconformidad</w:t>
      </w:r>
      <w:r w:rsidR="0003609F" w:rsidRPr="00D53A5C">
        <w:rPr>
          <w:rFonts w:ascii="Palatino Linotype" w:hAnsi="Palatino Linotype" w:cs="Arial"/>
          <w:sz w:val="26"/>
          <w:szCs w:val="26"/>
        </w:rPr>
        <w:t xml:space="preserve">: </w:t>
      </w:r>
      <w:r w:rsidR="005573EA" w:rsidRPr="00D53A5C">
        <w:rPr>
          <w:rFonts w:ascii="Palatino Linotype" w:eastAsiaTheme="minorHAnsi" w:hAnsi="Palatino Linotype" w:cstheme="minorBidi"/>
          <w:i/>
          <w:color w:val="000000"/>
          <w:sz w:val="22"/>
          <w:szCs w:val="22"/>
          <w:lang w:eastAsia="en-US"/>
        </w:rPr>
        <w:t>“</w:t>
      </w:r>
      <w:r w:rsidR="00DC5767" w:rsidRPr="00D53A5C">
        <w:rPr>
          <w:rFonts w:ascii="Palatino Linotype" w:eastAsiaTheme="minorHAnsi" w:hAnsi="Palatino Linotype" w:cstheme="minorBidi"/>
          <w:i/>
          <w:color w:val="000000"/>
          <w:sz w:val="22"/>
          <w:szCs w:val="22"/>
          <w:lang w:eastAsia="en-US"/>
        </w:rPr>
        <w:t xml:space="preserve">el sujeto obligado </w:t>
      </w:r>
      <w:r w:rsidR="00DC5767" w:rsidRPr="00D53A5C">
        <w:rPr>
          <w:rFonts w:ascii="Palatino Linotype" w:eastAsiaTheme="minorHAnsi" w:hAnsi="Palatino Linotype" w:cstheme="minorBidi"/>
          <w:i/>
          <w:color w:val="000000"/>
          <w:sz w:val="22"/>
          <w:szCs w:val="22"/>
          <w:u w:val="single"/>
          <w:lang w:eastAsia="en-US"/>
        </w:rPr>
        <w:t>solo responde mi solicitud con la información de las bitácoras de combustible</w:t>
      </w:r>
      <w:r w:rsidR="00DC5767" w:rsidRPr="00D53A5C">
        <w:rPr>
          <w:rFonts w:ascii="Palatino Linotype" w:eastAsiaTheme="minorHAnsi" w:hAnsi="Palatino Linotype" w:cstheme="minorBidi"/>
          <w:i/>
          <w:color w:val="000000"/>
          <w:sz w:val="22"/>
          <w:szCs w:val="22"/>
          <w:lang w:eastAsia="en-US"/>
        </w:rPr>
        <w:t xml:space="preserve"> cuando se pidió toda la información referente a el arrendamiento</w:t>
      </w:r>
      <w:r w:rsidR="005573EA" w:rsidRPr="00D53A5C">
        <w:rPr>
          <w:rFonts w:ascii="Palatino Linotype" w:eastAsiaTheme="minorHAnsi" w:hAnsi="Palatino Linotype" w:cstheme="minorBidi"/>
          <w:i/>
          <w:color w:val="000000"/>
          <w:sz w:val="22"/>
          <w:szCs w:val="22"/>
          <w:lang w:eastAsia="en-US"/>
        </w:rPr>
        <w:t>” (Sic).</w:t>
      </w:r>
    </w:p>
    <w:p w14:paraId="1329243D" w14:textId="77777777" w:rsidR="00DC5767" w:rsidRPr="00D53A5C" w:rsidRDefault="00DC5767" w:rsidP="0029071C">
      <w:pPr>
        <w:spacing w:line="360" w:lineRule="auto"/>
        <w:jc w:val="both"/>
        <w:rPr>
          <w:rFonts w:ascii="Palatino Linotype" w:eastAsiaTheme="minorHAnsi" w:hAnsi="Palatino Linotype" w:cs="Arial"/>
          <w:b/>
          <w:lang w:eastAsia="en-US"/>
        </w:rPr>
      </w:pPr>
    </w:p>
    <w:p w14:paraId="26030704" w14:textId="385CF4D9" w:rsidR="0029071C" w:rsidRPr="00D53A5C" w:rsidRDefault="00EC4D60" w:rsidP="0029071C">
      <w:pPr>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CUAR</w:t>
      </w:r>
      <w:r w:rsidR="00B250D7" w:rsidRPr="00D53A5C">
        <w:rPr>
          <w:rFonts w:ascii="Palatino Linotype" w:eastAsiaTheme="minorHAnsi" w:hAnsi="Palatino Linotype" w:cs="Arial"/>
          <w:b/>
          <w:sz w:val="28"/>
          <w:lang w:eastAsia="en-US"/>
        </w:rPr>
        <w:t>T</w:t>
      </w:r>
      <w:r w:rsidR="0029071C" w:rsidRPr="00D53A5C">
        <w:rPr>
          <w:rFonts w:ascii="Palatino Linotype" w:eastAsiaTheme="minorHAnsi" w:hAnsi="Palatino Linotype" w:cs="Arial"/>
          <w:b/>
          <w:sz w:val="28"/>
          <w:lang w:eastAsia="en-US"/>
        </w:rPr>
        <w:t>O. Del turno del recurso de revisión.</w:t>
      </w:r>
    </w:p>
    <w:p w14:paraId="5D30F2C0" w14:textId="3DEDC17B" w:rsidR="00B250D7" w:rsidRPr="00D53A5C" w:rsidRDefault="0029071C" w:rsidP="00DC1583">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Medio de impugnación </w:t>
      </w:r>
      <w:r w:rsidR="00E74701" w:rsidRPr="00D53A5C">
        <w:rPr>
          <w:rFonts w:ascii="Palatino Linotype" w:eastAsiaTheme="minorHAnsi" w:hAnsi="Palatino Linotype" w:cs="Arial"/>
          <w:lang w:eastAsia="en-US"/>
        </w:rPr>
        <w:t>que le fue turnado al</w:t>
      </w:r>
      <w:r w:rsidRPr="00D53A5C">
        <w:rPr>
          <w:rFonts w:ascii="Palatino Linotype" w:eastAsiaTheme="minorHAnsi" w:hAnsi="Palatino Linotype" w:cs="Arial"/>
          <w:lang w:eastAsia="en-US"/>
        </w:rPr>
        <w:t xml:space="preserve"> </w:t>
      </w:r>
      <w:r w:rsidR="00E74701" w:rsidRPr="00D53A5C">
        <w:rPr>
          <w:rFonts w:ascii="Palatino Linotype" w:eastAsiaTheme="minorHAnsi" w:hAnsi="Palatino Linotype" w:cs="Arial"/>
          <w:lang w:eastAsia="en-US"/>
        </w:rPr>
        <w:t>Comisionado Presidente</w:t>
      </w:r>
      <w:r w:rsidRPr="00D53A5C">
        <w:rPr>
          <w:rFonts w:ascii="Palatino Linotype" w:eastAsiaTheme="minorHAnsi" w:hAnsi="Palatino Linotype" w:cs="Arial"/>
          <w:lang w:eastAsia="en-US"/>
        </w:rPr>
        <w:t xml:space="preserve"> </w:t>
      </w:r>
      <w:r w:rsidR="00E74701" w:rsidRPr="00D53A5C">
        <w:rPr>
          <w:rFonts w:ascii="Palatino Linotype" w:eastAsiaTheme="minorHAnsi" w:hAnsi="Palatino Linotype" w:cs="Arial"/>
          <w:b/>
          <w:lang w:eastAsia="en-US"/>
        </w:rPr>
        <w:t>José Martínez Vilchis</w:t>
      </w:r>
      <w:r w:rsidRPr="00D53A5C">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C5767" w:rsidRPr="00D53A5C">
        <w:rPr>
          <w:rFonts w:ascii="Palatino Linotype" w:eastAsiaTheme="minorHAnsi" w:hAnsi="Palatino Linotype" w:cs="Arial"/>
          <w:lang w:eastAsia="en-US"/>
        </w:rPr>
        <w:t>once de julio</w:t>
      </w:r>
      <w:r w:rsidR="008D4F13" w:rsidRPr="00D53A5C">
        <w:rPr>
          <w:rFonts w:ascii="Palatino Linotype" w:eastAsiaTheme="minorHAnsi" w:hAnsi="Palatino Linotype" w:cs="Arial"/>
          <w:lang w:eastAsia="en-US"/>
        </w:rPr>
        <w:t xml:space="preserve"> de dos mil </w:t>
      </w:r>
      <w:r w:rsidR="005573EA" w:rsidRPr="00D53A5C">
        <w:rPr>
          <w:rFonts w:ascii="Palatino Linotype" w:eastAsiaTheme="minorHAnsi" w:hAnsi="Palatino Linotype" w:cs="Arial"/>
          <w:lang w:eastAsia="en-US"/>
        </w:rPr>
        <w:t>veinticinco</w:t>
      </w:r>
      <w:r w:rsidRPr="00D53A5C">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D53A5C"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D53A5C" w:rsidRDefault="00EC4D60" w:rsidP="0029071C">
      <w:pPr>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QUIN</w:t>
      </w:r>
      <w:r w:rsidR="00B250D7" w:rsidRPr="00D53A5C">
        <w:rPr>
          <w:rFonts w:ascii="Palatino Linotype" w:eastAsiaTheme="minorHAnsi" w:hAnsi="Palatino Linotype" w:cs="Arial"/>
          <w:b/>
          <w:sz w:val="28"/>
          <w:lang w:eastAsia="en-US"/>
        </w:rPr>
        <w:t>T</w:t>
      </w:r>
      <w:r w:rsidR="0029071C" w:rsidRPr="00D53A5C">
        <w:rPr>
          <w:rFonts w:ascii="Palatino Linotype" w:eastAsiaTheme="minorHAnsi" w:hAnsi="Palatino Linotype" w:cs="Arial"/>
          <w:b/>
          <w:sz w:val="28"/>
          <w:lang w:eastAsia="en-US"/>
        </w:rPr>
        <w:t>O. De la etapa de manifestaciones y/o alegatos.</w:t>
      </w:r>
    </w:p>
    <w:p w14:paraId="5EFFF18F" w14:textId="658B1CE0" w:rsidR="00DC5767" w:rsidRPr="00D53A5C" w:rsidRDefault="00DC5767" w:rsidP="00DC5767">
      <w:pPr>
        <w:spacing w:line="360" w:lineRule="auto"/>
        <w:jc w:val="both"/>
        <w:rPr>
          <w:rFonts w:ascii="Palatino Linotype" w:eastAsia="Calibri" w:hAnsi="Palatino Linotype" w:cs="Arial"/>
          <w:szCs w:val="22"/>
        </w:rPr>
      </w:pPr>
      <w:r w:rsidRPr="00D53A5C">
        <w:rPr>
          <w:rFonts w:ascii="Palatino Linotype" w:eastAsia="Calibri" w:hAnsi="Palatino Linotype" w:cs="Arial"/>
          <w:szCs w:val="22"/>
        </w:rPr>
        <w:t xml:space="preserve">Así, una vez transcurrido el término legal referido, </w:t>
      </w:r>
      <w:r w:rsidRPr="00D53A5C">
        <w:rPr>
          <w:rFonts w:ascii="Palatino Linotype" w:eastAsia="Calibri" w:hAnsi="Palatino Linotype" w:cs="Arial"/>
          <w:b/>
          <w:szCs w:val="22"/>
        </w:rPr>
        <w:t xml:space="preserve">El Sujeto Obligado </w:t>
      </w:r>
      <w:r w:rsidRPr="00D53A5C">
        <w:rPr>
          <w:rFonts w:ascii="Palatino Linotype" w:eastAsia="Calibri" w:hAnsi="Palatino Linotype" w:cs="Arial"/>
          <w:szCs w:val="22"/>
        </w:rPr>
        <w:t xml:space="preserve">fue omiso en remitir su informe justificado; por otra parte, el parte </w:t>
      </w:r>
      <w:r w:rsidRPr="00D53A5C">
        <w:rPr>
          <w:rFonts w:ascii="Palatino Linotype" w:eastAsia="Calibri" w:hAnsi="Palatino Linotype" w:cs="Arial"/>
          <w:b/>
          <w:szCs w:val="22"/>
        </w:rPr>
        <w:t>Recurrente</w:t>
      </w:r>
      <w:r w:rsidRPr="00D53A5C">
        <w:rPr>
          <w:rFonts w:ascii="Palatino Linotype" w:eastAsia="Calibri" w:hAnsi="Palatino Linotype" w:cs="Arial"/>
          <w:szCs w:val="22"/>
        </w:rPr>
        <w:t>, tampoco remitió alegatos, pruebas o manifestaciones, de conformidad con la siguiente captura de pantalla:</w:t>
      </w:r>
    </w:p>
    <w:p w14:paraId="1C6F9283" w14:textId="32621E56" w:rsidR="00DC5767" w:rsidRPr="00D53A5C" w:rsidRDefault="00DC5767" w:rsidP="00DC5767">
      <w:pPr>
        <w:spacing w:line="360" w:lineRule="auto"/>
        <w:jc w:val="center"/>
        <w:rPr>
          <w:rFonts w:ascii="Palatino Linotype" w:eastAsia="Calibri" w:hAnsi="Palatino Linotype" w:cs="Arial"/>
          <w:szCs w:val="22"/>
        </w:rPr>
      </w:pPr>
      <w:r w:rsidRPr="00D53A5C">
        <w:rPr>
          <w:rFonts w:ascii="Palatino Linotype" w:eastAsia="Calibri" w:hAnsi="Palatino Linotype" w:cs="Arial"/>
          <w:noProof/>
          <w:szCs w:val="22"/>
          <w:lang w:val="es-MX"/>
        </w:rPr>
        <w:lastRenderedPageBreak/>
        <w:drawing>
          <wp:inline distT="0" distB="0" distL="0" distR="0" wp14:anchorId="408FE4D1" wp14:editId="5143D57E">
            <wp:extent cx="5296315" cy="1622397"/>
            <wp:effectExtent l="190500" t="190500" r="190500" b="187960"/>
            <wp:docPr id="18863487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48707" name=""/>
                    <pic:cNvPicPr/>
                  </pic:nvPicPr>
                  <pic:blipFill>
                    <a:blip r:embed="rId8"/>
                    <a:stretch>
                      <a:fillRect/>
                    </a:stretch>
                  </pic:blipFill>
                  <pic:spPr>
                    <a:xfrm>
                      <a:off x="0" y="0"/>
                      <a:ext cx="5354993" cy="1640372"/>
                    </a:xfrm>
                    <a:prstGeom prst="rect">
                      <a:avLst/>
                    </a:prstGeom>
                    <a:ln>
                      <a:noFill/>
                    </a:ln>
                    <a:effectLst>
                      <a:outerShdw blurRad="190500" algn="tl" rotWithShape="0">
                        <a:srgbClr val="000000">
                          <a:alpha val="70000"/>
                        </a:srgbClr>
                      </a:outerShdw>
                    </a:effectLst>
                  </pic:spPr>
                </pic:pic>
              </a:graphicData>
            </a:graphic>
          </wp:inline>
        </w:drawing>
      </w:r>
    </w:p>
    <w:p w14:paraId="163DCD25" w14:textId="77777777" w:rsidR="00BF500C" w:rsidRPr="00D53A5C" w:rsidRDefault="00BF500C" w:rsidP="00FE046B">
      <w:pPr>
        <w:spacing w:line="360" w:lineRule="auto"/>
        <w:jc w:val="both"/>
        <w:rPr>
          <w:rFonts w:ascii="Palatino Linotype" w:eastAsiaTheme="minorHAnsi" w:hAnsi="Palatino Linotype" w:cs="Arial"/>
          <w:lang w:eastAsia="en-US"/>
        </w:rPr>
      </w:pPr>
    </w:p>
    <w:p w14:paraId="72EC34D8" w14:textId="1573B1DF" w:rsidR="0029071C" w:rsidRPr="00D53A5C" w:rsidRDefault="00EC4D60" w:rsidP="0029071C">
      <w:pPr>
        <w:tabs>
          <w:tab w:val="left" w:pos="3206"/>
        </w:tabs>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SEXT</w:t>
      </w:r>
      <w:r w:rsidR="0029071C" w:rsidRPr="00D53A5C">
        <w:rPr>
          <w:rFonts w:ascii="Palatino Linotype" w:eastAsiaTheme="minorHAnsi" w:hAnsi="Palatino Linotype" w:cs="Arial"/>
          <w:b/>
          <w:sz w:val="28"/>
          <w:lang w:eastAsia="en-US"/>
        </w:rPr>
        <w:t>O. Del cierre de instrucción.</w:t>
      </w:r>
      <w:r w:rsidR="0029071C" w:rsidRPr="00D53A5C">
        <w:rPr>
          <w:rFonts w:ascii="Palatino Linotype" w:eastAsiaTheme="minorHAnsi" w:hAnsi="Palatino Linotype" w:cs="Arial"/>
          <w:b/>
          <w:sz w:val="28"/>
          <w:lang w:eastAsia="en-US"/>
        </w:rPr>
        <w:tab/>
      </w:r>
    </w:p>
    <w:p w14:paraId="6AB435C8" w14:textId="6D0B9696" w:rsidR="0029071C" w:rsidRPr="00D53A5C" w:rsidRDefault="0029071C" w:rsidP="0029071C">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Así, una vez transcurrido el término legal, </w:t>
      </w:r>
      <w:r w:rsidR="00DC1583" w:rsidRPr="00D53A5C">
        <w:rPr>
          <w:rFonts w:ascii="Palatino Linotype" w:eastAsiaTheme="minorHAnsi" w:hAnsi="Palatino Linotype" w:cs="Arial"/>
          <w:lang w:eastAsia="en-US"/>
        </w:rPr>
        <w:t>permitió decretarse</w:t>
      </w:r>
      <w:r w:rsidRPr="00D53A5C">
        <w:rPr>
          <w:rFonts w:ascii="Palatino Linotype" w:eastAsiaTheme="minorHAnsi" w:hAnsi="Palatino Linotype" w:cs="Arial"/>
          <w:lang w:eastAsia="en-US"/>
        </w:rPr>
        <w:t xml:space="preserve"> el cierre de instrucción en fecha </w:t>
      </w:r>
      <w:r w:rsidR="00DC5767" w:rsidRPr="00D53A5C">
        <w:rPr>
          <w:rFonts w:ascii="Palatino Linotype" w:eastAsiaTheme="minorHAnsi" w:hAnsi="Palatino Linotype" w:cs="Arial"/>
          <w:lang w:eastAsia="en-US"/>
        </w:rPr>
        <w:t>diecisiete de octubre</w:t>
      </w:r>
      <w:r w:rsidR="00AF0D52" w:rsidRPr="00D53A5C">
        <w:rPr>
          <w:rFonts w:ascii="Palatino Linotype" w:eastAsiaTheme="minorHAnsi" w:hAnsi="Palatino Linotype" w:cs="Arial"/>
          <w:lang w:eastAsia="en-US"/>
        </w:rPr>
        <w:t xml:space="preserve"> de dos mil veinticinco</w:t>
      </w:r>
      <w:r w:rsidRPr="00D53A5C">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D53A5C"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D53A5C" w:rsidRDefault="00E74701" w:rsidP="00D57F74">
      <w:pPr>
        <w:spacing w:line="360" w:lineRule="auto"/>
        <w:jc w:val="center"/>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C O N S I D E R A N</w:t>
      </w:r>
      <w:r w:rsidR="00D57F74" w:rsidRPr="00D53A5C">
        <w:rPr>
          <w:rFonts w:ascii="Palatino Linotype" w:eastAsiaTheme="minorHAnsi" w:hAnsi="Palatino Linotype" w:cs="Arial"/>
          <w:b/>
          <w:sz w:val="28"/>
          <w:lang w:eastAsia="en-US"/>
        </w:rPr>
        <w:t xml:space="preserve"> D O </w:t>
      </w:r>
    </w:p>
    <w:p w14:paraId="533BE65E" w14:textId="77777777" w:rsidR="00D57F74" w:rsidRPr="00D53A5C"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D53A5C" w:rsidRDefault="0029071C" w:rsidP="0029071C">
      <w:pPr>
        <w:spacing w:line="360" w:lineRule="auto"/>
        <w:jc w:val="both"/>
        <w:rPr>
          <w:rFonts w:ascii="Palatino Linotype" w:eastAsiaTheme="minorHAnsi" w:hAnsi="Palatino Linotype" w:cs="Arial"/>
          <w:sz w:val="28"/>
          <w:lang w:eastAsia="en-US"/>
        </w:rPr>
      </w:pPr>
      <w:r w:rsidRPr="00D53A5C">
        <w:rPr>
          <w:rFonts w:ascii="Palatino Linotype" w:eastAsiaTheme="minorHAnsi" w:hAnsi="Palatino Linotype" w:cs="Arial"/>
          <w:b/>
          <w:sz w:val="28"/>
          <w:lang w:eastAsia="en-US"/>
        </w:rPr>
        <w:t>PRIMERO. De la competencia</w:t>
      </w:r>
      <w:r w:rsidRPr="00D53A5C">
        <w:rPr>
          <w:rFonts w:ascii="Palatino Linotype" w:eastAsiaTheme="minorHAnsi" w:hAnsi="Palatino Linotype" w:cs="Arial"/>
          <w:sz w:val="28"/>
          <w:lang w:eastAsia="en-US"/>
        </w:rPr>
        <w:t>.</w:t>
      </w:r>
    </w:p>
    <w:p w14:paraId="20CC7EC4" w14:textId="2E15133A" w:rsidR="00761AC9" w:rsidRPr="00D53A5C" w:rsidRDefault="00024E7E" w:rsidP="00CC0B81">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53A5C">
        <w:rPr>
          <w:rFonts w:ascii="Palatino Linotype" w:eastAsiaTheme="minorHAnsi" w:hAnsi="Palatino Linotype" w:cs="Arial"/>
          <w:lang w:eastAsia="en-US"/>
        </w:rPr>
        <w:lastRenderedPageBreak/>
        <w:t>Transparencia, Acceso a la Información Pública y Protección de Datos Personales del Estado de México y Municipios.</w:t>
      </w:r>
    </w:p>
    <w:p w14:paraId="6027DE99" w14:textId="77777777" w:rsidR="00406A7D" w:rsidRPr="00D53A5C"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D53A5C"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 xml:space="preserve">SEGUNDO. De los alcances del Recurso de Revisión. </w:t>
      </w:r>
    </w:p>
    <w:p w14:paraId="7D349485" w14:textId="3DE76849" w:rsidR="00995B19" w:rsidRPr="00D53A5C"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E3731C" w14:textId="77777777" w:rsidR="00024E7E" w:rsidRPr="00D53A5C" w:rsidRDefault="00024E7E" w:rsidP="0029071C">
      <w:pPr>
        <w:autoSpaceDE w:val="0"/>
        <w:autoSpaceDN w:val="0"/>
        <w:adjustRightInd w:val="0"/>
        <w:spacing w:line="360" w:lineRule="auto"/>
        <w:jc w:val="both"/>
        <w:rPr>
          <w:rFonts w:ascii="Palatino Linotype" w:eastAsiaTheme="minorHAnsi" w:hAnsi="Palatino Linotype" w:cs="Arial"/>
          <w:lang w:eastAsia="en-US"/>
        </w:rPr>
      </w:pPr>
    </w:p>
    <w:p w14:paraId="6AF46A42" w14:textId="77777777" w:rsidR="00024E7E" w:rsidRPr="00D53A5C" w:rsidRDefault="00024E7E" w:rsidP="00024E7E">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D53A5C">
        <w:rPr>
          <w:rFonts w:ascii="Palatino Linotype" w:eastAsia="Palatino Linotype" w:hAnsi="Palatino Linotype" w:cs="Palatino Linotype"/>
          <w:b/>
          <w:color w:val="000000"/>
          <w:sz w:val="28"/>
          <w:szCs w:val="28"/>
        </w:rPr>
        <w:t>TERCERO. Cuestiones de previo y especial pronunciamiento.</w:t>
      </w:r>
    </w:p>
    <w:p w14:paraId="3D9D4955" w14:textId="77777777" w:rsidR="00024E7E" w:rsidRPr="00D53A5C" w:rsidRDefault="00024E7E" w:rsidP="00024E7E">
      <w:pPr>
        <w:spacing w:line="360" w:lineRule="auto"/>
        <w:jc w:val="both"/>
        <w:rPr>
          <w:rFonts w:ascii="Palatino Linotype" w:eastAsiaTheme="minorHAnsi" w:hAnsi="Palatino Linotype" w:cs="Palatino Linotype"/>
        </w:rPr>
      </w:pPr>
      <w:r w:rsidRPr="00D53A5C">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6131652" w14:textId="77777777" w:rsidR="00024E7E" w:rsidRPr="00D53A5C"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354C3CD4"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 xml:space="preserve">Artículo 180. </w:t>
      </w:r>
      <w:r w:rsidRPr="00D53A5C">
        <w:rPr>
          <w:rFonts w:ascii="Palatino Linotype" w:eastAsiaTheme="minorHAnsi" w:hAnsi="Palatino Linotype" w:cs="Palatino Linotype"/>
          <w:i/>
          <w:sz w:val="22"/>
          <w:szCs w:val="22"/>
          <w:lang w:eastAsia="en-US"/>
        </w:rPr>
        <w:t>El recurso de revisión contendrá:</w:t>
      </w:r>
    </w:p>
    <w:p w14:paraId="48C66037"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65F797"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I. El sujeto obligado ante la cual se presentó la solicitud;</w:t>
      </w:r>
    </w:p>
    <w:p w14:paraId="4BD86559"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II. El nombre del solicitante que recurre</w:t>
      </w:r>
      <w:r w:rsidRPr="00D53A5C">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47B4ED29"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III. El número de folio de respuesta de la solicitud de acceso;</w:t>
      </w:r>
    </w:p>
    <w:p w14:paraId="02FB11F8"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74ED02ED"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V. El acto que se recurre;</w:t>
      </w:r>
    </w:p>
    <w:p w14:paraId="439621E8"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VI. Las razones o motivos de inconformidad;</w:t>
      </w:r>
    </w:p>
    <w:p w14:paraId="719F89BC"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073E3F1"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lastRenderedPageBreak/>
        <w:t>VIII. Firma del recurrente, en su caso, cuando se presente por escrito, requisito sin el cual se dará trámite al recurso.</w:t>
      </w:r>
    </w:p>
    <w:p w14:paraId="48FC44B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0E58BE9"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5135122E"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C0752D0"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En ningún caso será necesario que el particular ratifique el recurso de revisión interpuesto.</w:t>
      </w:r>
    </w:p>
    <w:p w14:paraId="4000E92D"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FE47AC"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D53A5C">
        <w:rPr>
          <w:rFonts w:ascii="Palatino Linotype" w:eastAsiaTheme="minorHAnsi" w:hAnsi="Palatino Linotype" w:cs="Palatino Linotype"/>
          <w:i/>
          <w:iCs/>
          <w:sz w:val="22"/>
          <w:szCs w:val="22"/>
          <w:lang w:eastAsia="en-US"/>
        </w:rPr>
        <w:t>, IV, VII y VIII.</w:t>
      </w:r>
    </w:p>
    <w:p w14:paraId="1F109A02" w14:textId="77777777" w:rsidR="00024E7E" w:rsidRPr="00D53A5C" w:rsidRDefault="00024E7E" w:rsidP="00024E7E">
      <w:pPr>
        <w:spacing w:after="160" w:line="360" w:lineRule="auto"/>
        <w:contextualSpacing/>
        <w:jc w:val="both"/>
        <w:rPr>
          <w:rFonts w:ascii="Palatino Linotype" w:eastAsiaTheme="minorHAnsi" w:hAnsi="Palatino Linotype" w:cs="Palatino Linotype"/>
          <w:bCs/>
          <w:iCs/>
          <w:sz w:val="22"/>
          <w:szCs w:val="22"/>
          <w:lang w:eastAsia="en-US"/>
        </w:rPr>
      </w:pPr>
    </w:p>
    <w:p w14:paraId="5AF0F067" w14:textId="469CD536" w:rsidR="00024E7E" w:rsidRPr="00D53A5C" w:rsidRDefault="00024E7E" w:rsidP="00024E7E">
      <w:pPr>
        <w:spacing w:after="160" w:line="360" w:lineRule="auto"/>
        <w:contextualSpacing/>
        <w:jc w:val="both"/>
        <w:rPr>
          <w:rFonts w:ascii="Palatino Linotype" w:eastAsiaTheme="minorHAnsi" w:hAnsi="Palatino Linotype" w:cs="Palatino Linotype"/>
          <w:lang w:eastAsia="en-US"/>
        </w:rPr>
      </w:pPr>
      <w:r w:rsidRPr="00D53A5C">
        <w:rPr>
          <w:rFonts w:ascii="Palatino Linotype" w:eastAsiaTheme="minorHAnsi" w:hAnsi="Palatino Linotype" w:cs="Palatino Linotype"/>
          <w:lang w:eastAsia="en-US"/>
        </w:rPr>
        <w:t xml:space="preserve">Cabe señalar que el hoy Recurrente </w:t>
      </w:r>
      <w:r w:rsidRPr="00D53A5C">
        <w:rPr>
          <w:rFonts w:ascii="Palatino Linotype" w:eastAsiaTheme="minorHAnsi" w:hAnsi="Palatino Linotype" w:cstheme="minorBidi"/>
          <w:lang w:eastAsia="en-US"/>
        </w:rPr>
        <w:t xml:space="preserve">en ejercicio de su derecho de acceso a la información pública, </w:t>
      </w:r>
      <w:r w:rsidR="00DC5767" w:rsidRPr="00D53A5C">
        <w:rPr>
          <w:rFonts w:ascii="Palatino Linotype" w:eastAsiaTheme="minorHAnsi" w:hAnsi="Palatino Linotype" w:cstheme="minorBidi"/>
          <w:lang w:eastAsia="en-US"/>
        </w:rPr>
        <w:t>se identificó como “</w:t>
      </w:r>
      <w:r w:rsidR="00ED4445">
        <w:rPr>
          <w:rFonts w:ascii="Palatino Linotype" w:eastAsiaTheme="minorHAnsi" w:hAnsi="Palatino Linotype" w:cstheme="minorBidi"/>
          <w:b/>
          <w:bCs/>
          <w:i/>
          <w:iCs/>
          <w:lang w:eastAsia="en-US"/>
        </w:rPr>
        <w:t>XXXXXXXXXXXXXXXXXXXX</w:t>
      </w:r>
      <w:bookmarkStart w:id="0" w:name="_GoBack"/>
      <w:bookmarkEnd w:id="0"/>
      <w:r w:rsidR="00DC5767" w:rsidRPr="00D53A5C">
        <w:rPr>
          <w:rFonts w:ascii="Palatino Linotype" w:eastAsiaTheme="minorHAnsi" w:hAnsi="Palatino Linotype" w:cstheme="minorBidi"/>
          <w:lang w:eastAsia="en-US"/>
        </w:rPr>
        <w:t>”</w:t>
      </w:r>
      <w:r w:rsidRPr="00D53A5C">
        <w:rPr>
          <w:rFonts w:ascii="Palatino Linotype" w:eastAsiaTheme="minorHAnsi" w:hAnsi="Palatino Linotype" w:cstheme="minorBidi"/>
          <w:lang w:eastAsia="en-US"/>
        </w:rPr>
        <w:t>; por lo que no tiene certeza sobre su identidad</w:t>
      </w:r>
      <w:r w:rsidRPr="00D53A5C">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84389AA" w14:textId="77777777" w:rsidR="00024E7E" w:rsidRPr="00D53A5C"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2052E55"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Artículo 155.</w:t>
      </w:r>
      <w:r w:rsidRPr="00D53A5C">
        <w:rPr>
          <w:rFonts w:ascii="Palatino Linotype" w:eastAsiaTheme="minorHAnsi" w:hAnsi="Palatino Linotype" w:cs="Palatino Linotype"/>
          <w:i/>
          <w:sz w:val="22"/>
          <w:szCs w:val="22"/>
          <w:lang w:eastAsia="en-US"/>
        </w:rPr>
        <w:t xml:space="preserve"> […]</w:t>
      </w:r>
    </w:p>
    <w:p w14:paraId="1BCF11C0"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1E8C64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Las solicitudes anónimas</w:t>
      </w:r>
      <w:r w:rsidRPr="00D53A5C">
        <w:rPr>
          <w:rFonts w:ascii="Palatino Linotype" w:eastAsiaTheme="minorHAnsi" w:hAnsi="Palatino Linotype" w:cs="Palatino Linotype"/>
          <w:i/>
          <w:sz w:val="22"/>
          <w:szCs w:val="22"/>
          <w:lang w:eastAsia="en-US"/>
        </w:rPr>
        <w:t xml:space="preserve">, con nombre incompleto o seudónimo </w:t>
      </w:r>
      <w:r w:rsidRPr="00D53A5C">
        <w:rPr>
          <w:rFonts w:ascii="Palatino Linotype" w:eastAsiaTheme="minorHAnsi" w:hAnsi="Palatino Linotype" w:cs="Palatino Linotype"/>
          <w:b/>
          <w:i/>
          <w:sz w:val="22"/>
          <w:szCs w:val="22"/>
          <w:lang w:eastAsia="en-US"/>
        </w:rPr>
        <w:t>serán procedentes para su trámite</w:t>
      </w:r>
      <w:r w:rsidRPr="00D53A5C">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A0C3066" w14:textId="77777777" w:rsidR="00024E7E" w:rsidRPr="00D53A5C"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10A963FE" w14:textId="77777777" w:rsidR="00024E7E" w:rsidRPr="00D53A5C" w:rsidRDefault="00024E7E" w:rsidP="00024E7E">
      <w:pPr>
        <w:spacing w:after="160" w:line="360" w:lineRule="auto"/>
        <w:contextualSpacing/>
        <w:jc w:val="both"/>
        <w:rPr>
          <w:rFonts w:ascii="Palatino Linotype" w:eastAsiaTheme="minorHAnsi" w:hAnsi="Palatino Linotype" w:cs="Palatino Linotype"/>
          <w:lang w:eastAsia="en-US"/>
        </w:rPr>
      </w:pPr>
      <w:r w:rsidRPr="00D53A5C">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D6DBDD2" w14:textId="77777777" w:rsidR="00024E7E" w:rsidRPr="00D53A5C"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6180420" w14:textId="77777777" w:rsidR="00024E7E" w:rsidRPr="00D53A5C"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D53A5C">
        <w:rPr>
          <w:rFonts w:ascii="Palatino Linotype" w:eastAsiaTheme="minorHAnsi" w:hAnsi="Palatino Linotype" w:cs="Palatino Linotype"/>
          <w:b/>
          <w:i/>
          <w:sz w:val="22"/>
          <w:szCs w:val="22"/>
          <w:u w:val="single"/>
          <w:lang w:eastAsia="en-US"/>
        </w:rPr>
        <w:t>Constitución Política de los Estados Unidos Mexicanos</w:t>
      </w:r>
    </w:p>
    <w:p w14:paraId="6262E324"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b/>
          <w:bCs/>
          <w:i/>
          <w:iCs/>
          <w:sz w:val="22"/>
          <w:szCs w:val="22"/>
          <w:lang w:eastAsia="en-US"/>
        </w:rPr>
        <w:lastRenderedPageBreak/>
        <w:t xml:space="preserve">Artículo 6.- </w:t>
      </w:r>
      <w:r w:rsidRPr="00D53A5C">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0B9A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44CF8394"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67F78FE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F590B55"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36147101"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494004E3"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380843E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302264D7"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283571C" w14:textId="77777777" w:rsidR="00024E7E" w:rsidRPr="00D53A5C"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D53A5C">
        <w:rPr>
          <w:rFonts w:ascii="Palatino Linotype" w:eastAsiaTheme="minorHAnsi" w:hAnsi="Palatino Linotype" w:cs="Palatino Linotype"/>
          <w:b/>
          <w:i/>
          <w:sz w:val="22"/>
          <w:szCs w:val="22"/>
          <w:u w:val="single"/>
          <w:lang w:eastAsia="en-US"/>
        </w:rPr>
        <w:t>Constitución Política del Estado Libre y Soberano de México</w:t>
      </w:r>
    </w:p>
    <w:p w14:paraId="73B1A031"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Artículo 5</w:t>
      </w:r>
      <w:r w:rsidRPr="00D53A5C">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5B5B89"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4BD34141"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027B3415"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4B89C6D8"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F9E35A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37DD2DC"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0F37EF"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BE1A8F7"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lastRenderedPageBreak/>
        <w:t>Este derecho se regirá por los principios y bases siguientes:</w:t>
      </w:r>
    </w:p>
    <w:p w14:paraId="6B1BB6BD"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213E548B"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III.</w:t>
      </w:r>
      <w:r w:rsidRPr="00D53A5C">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6F3E10EA"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IV.</w:t>
      </w:r>
      <w:r w:rsidRPr="00D53A5C">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3B1BD898"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3651152A"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VIII.</w:t>
      </w:r>
      <w:r w:rsidRPr="00D53A5C">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FA5ACD8"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i/>
          <w:sz w:val="22"/>
          <w:szCs w:val="22"/>
          <w:lang w:eastAsia="en-US"/>
        </w:rPr>
        <w:t>[…]</w:t>
      </w:r>
    </w:p>
    <w:p w14:paraId="71E4CA55" w14:textId="77777777" w:rsidR="00024E7E" w:rsidRPr="00D53A5C" w:rsidRDefault="00024E7E" w:rsidP="00024E7E">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1332659" w14:textId="77777777" w:rsidR="00024E7E" w:rsidRPr="00D53A5C" w:rsidRDefault="00024E7E" w:rsidP="00024E7E">
      <w:pPr>
        <w:spacing w:after="160" w:line="360" w:lineRule="auto"/>
        <w:ind w:right="49"/>
        <w:contextualSpacing/>
        <w:jc w:val="both"/>
        <w:rPr>
          <w:rFonts w:ascii="Palatino Linotype" w:eastAsiaTheme="minorHAnsi" w:hAnsi="Palatino Linotype" w:cs="Palatino Linotype"/>
          <w:lang w:eastAsia="en-US"/>
        </w:rPr>
      </w:pPr>
      <w:r w:rsidRPr="00D53A5C">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2530DC1" w14:textId="77777777" w:rsidR="00024E7E" w:rsidRPr="00D53A5C" w:rsidRDefault="00024E7E" w:rsidP="00024E7E">
      <w:pPr>
        <w:spacing w:after="160" w:line="360" w:lineRule="auto"/>
        <w:ind w:right="49"/>
        <w:contextualSpacing/>
        <w:jc w:val="both"/>
        <w:rPr>
          <w:rFonts w:ascii="Palatino Linotype" w:eastAsiaTheme="minorHAnsi" w:hAnsi="Palatino Linotype" w:cs="Palatino Linotype"/>
          <w:sz w:val="22"/>
          <w:szCs w:val="22"/>
          <w:lang w:eastAsia="en-US"/>
        </w:rPr>
      </w:pPr>
    </w:p>
    <w:p w14:paraId="574394D5"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D53A5C">
        <w:rPr>
          <w:rFonts w:ascii="Palatino Linotype" w:eastAsiaTheme="minorHAnsi" w:hAnsi="Palatino Linotype" w:cs="Palatino Linotype"/>
          <w:b/>
          <w:i/>
          <w:sz w:val="22"/>
          <w:szCs w:val="22"/>
          <w:lang w:eastAsia="en-US"/>
        </w:rPr>
        <w:t>Artículo 1o</w:t>
      </w:r>
      <w:r w:rsidRPr="00D53A5C">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B1828C"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2EA2686"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1BD4D193"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E78C7A6" w14:textId="77777777" w:rsidR="00024E7E" w:rsidRPr="00D53A5C"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D53A5C">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8FFD94" w14:textId="77777777" w:rsidR="00024E7E" w:rsidRPr="00D53A5C" w:rsidRDefault="00024E7E" w:rsidP="00024E7E">
      <w:pPr>
        <w:spacing w:after="160" w:line="360" w:lineRule="auto"/>
        <w:jc w:val="both"/>
        <w:rPr>
          <w:rFonts w:ascii="Palatino Linotype" w:eastAsiaTheme="minorHAnsi" w:hAnsi="Palatino Linotype" w:cs="Calibri"/>
          <w:sz w:val="22"/>
          <w:szCs w:val="22"/>
          <w:lang w:eastAsia="en-US"/>
        </w:rPr>
      </w:pPr>
    </w:p>
    <w:p w14:paraId="50FFDB2D" w14:textId="77777777" w:rsidR="00024E7E" w:rsidRPr="00D53A5C" w:rsidRDefault="00024E7E" w:rsidP="00024E7E">
      <w:pPr>
        <w:spacing w:line="360" w:lineRule="auto"/>
        <w:jc w:val="both"/>
        <w:rPr>
          <w:rFonts w:ascii="Palatino Linotype" w:eastAsiaTheme="minorHAnsi" w:hAnsi="Palatino Linotype" w:cs="Palatino Linotype"/>
          <w:lang w:eastAsia="en-US"/>
        </w:rPr>
      </w:pPr>
      <w:r w:rsidRPr="00D53A5C">
        <w:rPr>
          <w:rFonts w:ascii="Palatino Linotype" w:eastAsiaTheme="minorHAnsi" w:hAnsi="Palatino Linotype" w:cs="Palatino Linotype"/>
          <w:lang w:eastAsia="en-U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28820F9" w14:textId="77777777" w:rsidR="00024E7E" w:rsidRPr="00D53A5C" w:rsidRDefault="00024E7E" w:rsidP="00024E7E">
      <w:pPr>
        <w:spacing w:line="360" w:lineRule="auto"/>
        <w:jc w:val="both"/>
        <w:rPr>
          <w:rFonts w:ascii="Palatino Linotype" w:eastAsiaTheme="minorHAnsi" w:hAnsi="Palatino Linotype" w:cs="Palatino Linotype"/>
          <w:lang w:eastAsia="en-US"/>
        </w:rPr>
      </w:pPr>
    </w:p>
    <w:p w14:paraId="69FEB1B5" w14:textId="21798224" w:rsidR="00024E7E" w:rsidRPr="00D53A5C" w:rsidRDefault="00024E7E" w:rsidP="00882639">
      <w:pPr>
        <w:pStyle w:val="Sinespaciado"/>
        <w:spacing w:line="360" w:lineRule="auto"/>
        <w:jc w:val="both"/>
        <w:rPr>
          <w:rFonts w:ascii="Palatino Linotype" w:eastAsia="Palatino Linotype" w:hAnsi="Palatino Linotype" w:cs="Palatino Linotype"/>
          <w:color w:val="000000"/>
          <w:lang w:val="es-ES_tradnl" w:eastAsia="es-MX"/>
        </w:rPr>
      </w:pPr>
      <w:r w:rsidRPr="00D53A5C">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D53A5C">
        <w:rPr>
          <w:rFonts w:ascii="Palatino Linotype" w:eastAsiaTheme="minorHAnsi" w:hAnsi="Palatino Linotype" w:cs="Palatino Linotype"/>
          <w:color w:val="000000"/>
          <w:lang w:val="es-ES_tradnl" w:eastAsia="en-US"/>
        </w:rPr>
        <w:t>procedibilidad</w:t>
      </w:r>
      <w:proofErr w:type="spellEnd"/>
      <w:r w:rsidRPr="00D53A5C">
        <w:rPr>
          <w:rFonts w:ascii="Palatino Linotype" w:eastAsiaTheme="minorHAnsi" w:hAnsi="Palatino Linotype" w:cs="Palatino Linotype"/>
          <w:color w:val="000000"/>
          <w:lang w:val="es-ES_tradnl" w:eastAsia="en-US"/>
        </w:rPr>
        <w:t xml:space="preserve"> y conforme a las constancias que obran en el expediente.</w:t>
      </w:r>
    </w:p>
    <w:p w14:paraId="1C332705" w14:textId="77777777" w:rsidR="00761AC9" w:rsidRPr="00D53A5C"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3326082" w:rsidR="00E3048E" w:rsidRPr="00D53A5C" w:rsidRDefault="00024E7E" w:rsidP="00E3048E">
      <w:pPr>
        <w:autoSpaceDE w:val="0"/>
        <w:autoSpaceDN w:val="0"/>
        <w:adjustRightInd w:val="0"/>
        <w:spacing w:line="360" w:lineRule="auto"/>
        <w:jc w:val="both"/>
        <w:rPr>
          <w:rFonts w:ascii="Palatino Linotype" w:eastAsiaTheme="minorHAnsi" w:hAnsi="Palatino Linotype" w:cs="Arial"/>
          <w:b/>
          <w:sz w:val="28"/>
          <w:lang w:eastAsia="en-US"/>
        </w:rPr>
      </w:pPr>
      <w:r w:rsidRPr="00D53A5C">
        <w:rPr>
          <w:rFonts w:ascii="Palatino Linotype" w:eastAsiaTheme="minorHAnsi" w:hAnsi="Palatino Linotype" w:cs="Arial"/>
          <w:b/>
          <w:sz w:val="28"/>
          <w:lang w:eastAsia="en-US"/>
        </w:rPr>
        <w:t>CUARTO</w:t>
      </w:r>
      <w:r w:rsidR="00E3048E" w:rsidRPr="00D53A5C">
        <w:rPr>
          <w:rFonts w:ascii="Palatino Linotype" w:eastAsiaTheme="minorHAnsi" w:hAnsi="Palatino Linotype" w:cs="Arial"/>
          <w:b/>
          <w:sz w:val="28"/>
          <w:lang w:eastAsia="en-US"/>
        </w:rPr>
        <w:t xml:space="preserve">. Del estudio de las causas de improcedencia. </w:t>
      </w:r>
    </w:p>
    <w:p w14:paraId="7131FBB2" w14:textId="77777777" w:rsidR="00E3048E" w:rsidRPr="00D53A5C"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D53A5C">
        <w:rPr>
          <w:rFonts w:ascii="Palatino Linotype" w:eastAsiaTheme="minorHAnsi" w:hAnsi="Palatino Linotype" w:cs="Arial"/>
          <w:lang w:eastAsia="en-US"/>
        </w:rPr>
        <w:t>Resolutor</w:t>
      </w:r>
      <w:proofErr w:type="spellEnd"/>
      <w:r w:rsidRPr="00D53A5C">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53A5C">
        <w:rPr>
          <w:rStyle w:val="Refdenotaalpie"/>
          <w:rFonts w:ascii="Palatino Linotype" w:eastAsiaTheme="minorHAnsi" w:hAnsi="Palatino Linotype" w:cs="Arial"/>
          <w:lang w:eastAsia="en-US"/>
        </w:rPr>
        <w:footnoteReference w:id="1"/>
      </w:r>
      <w:r w:rsidRPr="00D53A5C">
        <w:rPr>
          <w:rFonts w:ascii="Palatino Linotype" w:eastAsiaTheme="minorHAnsi" w:hAnsi="Palatino Linotype" w:cs="Arial"/>
          <w:lang w:eastAsia="en-US"/>
        </w:rPr>
        <w:t>.</w:t>
      </w:r>
    </w:p>
    <w:p w14:paraId="2591DD84" w14:textId="77777777" w:rsidR="00E3048E" w:rsidRPr="00D53A5C"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D53A5C"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D53A5C" w:rsidRDefault="00E3048E" w:rsidP="00E3048E"/>
    <w:p w14:paraId="5C9B4549"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w:t>
      </w:r>
      <w:r w:rsidRPr="00D53A5C">
        <w:rPr>
          <w:rFonts w:ascii="Palatino Linotype" w:hAnsi="Palatino Linotype" w:cs="Arial"/>
          <w:b/>
          <w:i/>
          <w:sz w:val="22"/>
          <w:szCs w:val="22"/>
        </w:rPr>
        <w:t>Artículo 191.</w:t>
      </w:r>
      <w:r w:rsidRPr="00D53A5C">
        <w:rPr>
          <w:rFonts w:ascii="Palatino Linotype" w:hAnsi="Palatino Linotype" w:cs="Arial"/>
          <w:i/>
          <w:sz w:val="22"/>
          <w:szCs w:val="22"/>
        </w:rPr>
        <w:t xml:space="preserve"> El recurso será desechado por improcedente cuando:  </w:t>
      </w:r>
    </w:p>
    <w:p w14:paraId="4BBDF343"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 xml:space="preserve">III. No actualice alguno de los supuestos previstos en la presente Ley;  </w:t>
      </w:r>
    </w:p>
    <w:p w14:paraId="5D2E5514"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IV. No se haya desahogado la prevención en los términos establecidos en la presente Ley;</w:t>
      </w:r>
    </w:p>
    <w:p w14:paraId="5582C784"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 xml:space="preserve">V. Se impugne la veracidad de la información proporcionada;  </w:t>
      </w:r>
    </w:p>
    <w:p w14:paraId="152CF856"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 xml:space="preserve">VI. Se trate de una consulta, o trámite en específico; y  </w:t>
      </w:r>
    </w:p>
    <w:p w14:paraId="793FA580" w14:textId="77777777" w:rsidR="00E3048E" w:rsidRPr="00D53A5C" w:rsidRDefault="00E3048E" w:rsidP="00E3048E">
      <w:pPr>
        <w:autoSpaceDE w:val="0"/>
        <w:autoSpaceDN w:val="0"/>
        <w:adjustRightInd w:val="0"/>
        <w:ind w:left="708" w:right="850"/>
        <w:jc w:val="both"/>
        <w:rPr>
          <w:rFonts w:ascii="Palatino Linotype" w:hAnsi="Palatino Linotype" w:cs="Arial"/>
          <w:i/>
          <w:sz w:val="22"/>
          <w:szCs w:val="22"/>
        </w:rPr>
      </w:pPr>
      <w:r w:rsidRPr="00D53A5C">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D53A5C"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D53A5C"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D53A5C"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D53A5C" w:rsidRDefault="00E3048E" w:rsidP="00E3048E">
      <w:pPr>
        <w:autoSpaceDE w:val="0"/>
        <w:autoSpaceDN w:val="0"/>
        <w:adjustRightInd w:val="0"/>
        <w:spacing w:line="360" w:lineRule="auto"/>
        <w:jc w:val="both"/>
        <w:rPr>
          <w:rFonts w:ascii="Palatino Linotype" w:hAnsi="Palatino Linotype" w:cs="Arial"/>
        </w:rPr>
      </w:pPr>
      <w:r w:rsidRPr="00D53A5C">
        <w:rPr>
          <w:rFonts w:ascii="Palatino Linotype" w:hAnsi="Palatino Linotype" w:cs="Arial"/>
        </w:rPr>
        <w:lastRenderedPageBreak/>
        <w:t xml:space="preserve">Así las cosas, al no existir causas de improcedencia invocadas por las partes ni advertidas de oficio por este </w:t>
      </w:r>
      <w:proofErr w:type="spellStart"/>
      <w:r w:rsidRPr="00D53A5C">
        <w:rPr>
          <w:rFonts w:ascii="Palatino Linotype" w:hAnsi="Palatino Linotype" w:cs="Arial"/>
        </w:rPr>
        <w:t>Resolutor</w:t>
      </w:r>
      <w:proofErr w:type="spellEnd"/>
      <w:r w:rsidRPr="00D53A5C">
        <w:rPr>
          <w:rFonts w:ascii="Palatino Linotype" w:hAnsi="Palatino Linotype" w:cs="Arial"/>
        </w:rPr>
        <w:t xml:space="preserve">, se </w:t>
      </w:r>
      <w:proofErr w:type="gramStart"/>
      <w:r w:rsidRPr="00D53A5C">
        <w:rPr>
          <w:rFonts w:ascii="Palatino Linotype" w:hAnsi="Palatino Linotype" w:cs="Arial"/>
        </w:rPr>
        <w:t>procede</w:t>
      </w:r>
      <w:proofErr w:type="gramEnd"/>
      <w:r w:rsidRPr="00D53A5C">
        <w:rPr>
          <w:rFonts w:ascii="Palatino Linotype" w:hAnsi="Palatino Linotype" w:cs="Arial"/>
        </w:rPr>
        <w:t xml:space="preserve"> al análisis del fondo de los asuntos en los siguientes términos.</w:t>
      </w:r>
    </w:p>
    <w:p w14:paraId="14DA0010" w14:textId="77777777" w:rsidR="00E3048E" w:rsidRPr="00D53A5C" w:rsidRDefault="00E3048E" w:rsidP="00E3048E">
      <w:pPr>
        <w:autoSpaceDE w:val="0"/>
        <w:autoSpaceDN w:val="0"/>
        <w:adjustRightInd w:val="0"/>
        <w:spacing w:line="360" w:lineRule="auto"/>
        <w:jc w:val="both"/>
        <w:rPr>
          <w:rFonts w:ascii="Palatino Linotype" w:hAnsi="Palatino Linotype" w:cs="Arial"/>
        </w:rPr>
      </w:pPr>
    </w:p>
    <w:p w14:paraId="0A412821" w14:textId="423ABE69" w:rsidR="00E3048E" w:rsidRPr="00D53A5C" w:rsidRDefault="00024E7E" w:rsidP="00E3048E">
      <w:pPr>
        <w:autoSpaceDE w:val="0"/>
        <w:autoSpaceDN w:val="0"/>
        <w:adjustRightInd w:val="0"/>
        <w:spacing w:line="360" w:lineRule="auto"/>
        <w:jc w:val="both"/>
        <w:rPr>
          <w:rFonts w:ascii="Palatino Linotype" w:hAnsi="Palatino Linotype" w:cs="Arial"/>
          <w:sz w:val="28"/>
        </w:rPr>
      </w:pPr>
      <w:r w:rsidRPr="00D53A5C">
        <w:rPr>
          <w:rFonts w:ascii="Palatino Linotype" w:hAnsi="Palatino Linotype" w:cs="Arial"/>
          <w:b/>
          <w:sz w:val="28"/>
        </w:rPr>
        <w:t>QUINTO</w:t>
      </w:r>
      <w:r w:rsidR="00E3048E" w:rsidRPr="00D53A5C">
        <w:rPr>
          <w:rFonts w:ascii="Palatino Linotype" w:hAnsi="Palatino Linotype" w:cs="Arial"/>
          <w:b/>
          <w:sz w:val="28"/>
        </w:rPr>
        <w:t>. Del estudio y resolución del asunto.</w:t>
      </w:r>
      <w:r w:rsidR="00E3048E" w:rsidRPr="00D53A5C">
        <w:rPr>
          <w:rFonts w:ascii="Palatino Linotype" w:hAnsi="Palatino Linotype" w:cs="Arial"/>
          <w:sz w:val="28"/>
        </w:rPr>
        <w:t xml:space="preserve"> </w:t>
      </w:r>
    </w:p>
    <w:p w14:paraId="00AD23F4" w14:textId="77777777" w:rsidR="00E3048E" w:rsidRPr="00D53A5C"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D53A5C"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D53A5C" w:rsidRDefault="0029071C" w:rsidP="0029071C">
      <w:pPr>
        <w:spacing w:line="360" w:lineRule="auto"/>
        <w:ind w:right="141"/>
        <w:jc w:val="both"/>
        <w:rPr>
          <w:rFonts w:ascii="Palatino Linotype" w:eastAsiaTheme="minorHAnsi" w:hAnsi="Palatino Linotype" w:cstheme="minorBidi"/>
        </w:rPr>
      </w:pPr>
      <w:r w:rsidRPr="00D53A5C">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D53A5C">
        <w:rPr>
          <w:rFonts w:ascii="Palatino Linotype" w:eastAsiaTheme="minorHAnsi" w:hAnsi="Palatino Linotype" w:cstheme="minorBidi"/>
          <w:b/>
        </w:rPr>
        <w:t xml:space="preserve"> </w:t>
      </w:r>
      <w:r w:rsidRPr="00D53A5C">
        <w:rPr>
          <w:rFonts w:ascii="Palatino Linotype" w:eastAsiaTheme="minorHAnsi" w:hAnsi="Palatino Linotype" w:cstheme="minorBidi"/>
        </w:rPr>
        <w:t>parte</w:t>
      </w:r>
      <w:r w:rsidR="001D2DE0" w:rsidRPr="00D53A5C">
        <w:rPr>
          <w:rFonts w:ascii="Palatino Linotype" w:eastAsiaTheme="minorHAnsi" w:hAnsi="Palatino Linotype" w:cstheme="minorBidi"/>
          <w:b/>
        </w:rPr>
        <w:t xml:space="preserve"> </w:t>
      </w:r>
      <w:r w:rsidRPr="00D53A5C">
        <w:rPr>
          <w:rFonts w:ascii="Palatino Linotype" w:eastAsiaTheme="minorHAnsi" w:hAnsi="Palatino Linotype" w:cstheme="minorBidi"/>
          <w:b/>
        </w:rPr>
        <w:t>Recurrente</w:t>
      </w:r>
      <w:r w:rsidRPr="00D53A5C">
        <w:rPr>
          <w:rFonts w:ascii="Palatino Linotype" w:eastAsiaTheme="minorHAnsi" w:hAnsi="Palatino Linotype" w:cstheme="minorBidi"/>
        </w:rPr>
        <w:t xml:space="preserve">, para ello analizaremos lo solicitado </w:t>
      </w:r>
      <w:r w:rsidR="00574FDC" w:rsidRPr="00D53A5C">
        <w:rPr>
          <w:rFonts w:ascii="Palatino Linotype" w:eastAsiaTheme="minorHAnsi" w:hAnsi="Palatino Linotype" w:cstheme="minorBidi"/>
        </w:rPr>
        <w:t>y la información proporcionada.</w:t>
      </w:r>
    </w:p>
    <w:p w14:paraId="0F4D58AE" w14:textId="77777777" w:rsidR="00814FA1" w:rsidRPr="00D53A5C"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D53A5C" w:rsidRDefault="0029071C" w:rsidP="00E74701">
      <w:pPr>
        <w:spacing w:line="360" w:lineRule="auto"/>
        <w:ind w:right="141"/>
        <w:jc w:val="both"/>
        <w:rPr>
          <w:rFonts w:ascii="Palatino Linotype" w:eastAsiaTheme="minorHAnsi" w:hAnsi="Palatino Linotype" w:cstheme="minorBidi"/>
          <w:b/>
          <w:szCs w:val="22"/>
        </w:rPr>
      </w:pPr>
      <w:r w:rsidRPr="00D53A5C">
        <w:rPr>
          <w:rFonts w:ascii="Palatino Linotype" w:eastAsiaTheme="minorHAnsi" w:hAnsi="Palatino Linotype" w:cstheme="minorBidi"/>
          <w:b/>
          <w:szCs w:val="22"/>
        </w:rPr>
        <w:t>REQUERIMIENTOS SOLICITADOS:</w:t>
      </w:r>
      <w:r w:rsidR="00A26BD8" w:rsidRPr="00D53A5C">
        <w:rPr>
          <w:rFonts w:ascii="Palatino Linotype" w:eastAsiaTheme="minorHAnsi" w:hAnsi="Palatino Linotype" w:cstheme="minorBidi"/>
          <w:b/>
          <w:szCs w:val="22"/>
        </w:rPr>
        <w:t xml:space="preserve"> </w:t>
      </w:r>
    </w:p>
    <w:p w14:paraId="1CDC83E0" w14:textId="477D103D" w:rsidR="00D349EA" w:rsidRPr="00D53A5C" w:rsidRDefault="00882639" w:rsidP="00882639">
      <w:pPr>
        <w:pStyle w:val="Prrafodelista"/>
        <w:numPr>
          <w:ilvl w:val="0"/>
          <w:numId w:val="10"/>
        </w:numPr>
        <w:spacing w:line="360" w:lineRule="auto"/>
        <w:ind w:right="141"/>
        <w:jc w:val="both"/>
        <w:rPr>
          <w:rFonts w:ascii="Palatino Linotype" w:eastAsiaTheme="minorHAnsi" w:hAnsi="Palatino Linotype" w:cstheme="minorBidi"/>
          <w:szCs w:val="22"/>
        </w:rPr>
      </w:pPr>
      <w:r w:rsidRPr="00D53A5C">
        <w:rPr>
          <w:rFonts w:ascii="Palatino Linotype" w:eastAsiaTheme="minorHAnsi" w:hAnsi="Palatino Linotype" w:cstheme="minorBidi"/>
          <w:szCs w:val="22"/>
        </w:rPr>
        <w:t xml:space="preserve">Toda la información relacionada con </w:t>
      </w:r>
      <w:bookmarkStart w:id="1" w:name="_Hlk211516192"/>
      <w:r w:rsidRPr="00D53A5C">
        <w:rPr>
          <w:rFonts w:ascii="Palatino Linotype" w:eastAsiaTheme="minorHAnsi" w:hAnsi="Palatino Linotype" w:cstheme="minorBidi"/>
          <w:szCs w:val="22"/>
        </w:rPr>
        <w:t>el arrendamiento de vehículos recolectores de residuos sólidos que incluya contrato de arrendamiento, modelo, tipo de placas y año de los vehículos</w:t>
      </w:r>
      <w:bookmarkEnd w:id="1"/>
      <w:r w:rsidRPr="00D53A5C">
        <w:rPr>
          <w:rFonts w:ascii="Palatino Linotype" w:eastAsiaTheme="minorHAnsi" w:hAnsi="Palatino Linotype" w:cstheme="minorBidi"/>
          <w:szCs w:val="22"/>
        </w:rPr>
        <w:t>.</w:t>
      </w:r>
    </w:p>
    <w:p w14:paraId="23DB8AA4" w14:textId="2B439062" w:rsidR="00D349EA" w:rsidRPr="00D53A5C" w:rsidRDefault="00882639"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D53A5C">
        <w:rPr>
          <w:rFonts w:ascii="Palatino Linotype" w:eastAsiaTheme="minorHAnsi" w:hAnsi="Palatino Linotype" w:cstheme="minorBidi"/>
          <w:szCs w:val="22"/>
        </w:rPr>
        <w:t>Bitácoras de combustible de los vehículos recolectores de residuos sólidos arrendados</w:t>
      </w:r>
      <w:r w:rsidR="00AF0D52" w:rsidRPr="00D53A5C">
        <w:rPr>
          <w:rFonts w:ascii="Palatino Linotype" w:eastAsiaTheme="minorHAnsi" w:hAnsi="Palatino Linotype" w:cstheme="minorBidi"/>
          <w:szCs w:val="22"/>
        </w:rPr>
        <w:t>.</w:t>
      </w:r>
      <w:r w:rsidR="00D349EA" w:rsidRPr="00D53A5C">
        <w:rPr>
          <w:rFonts w:ascii="Palatino Linotype" w:eastAsiaTheme="minorHAnsi" w:hAnsi="Palatino Linotype" w:cstheme="minorBidi"/>
          <w:szCs w:val="22"/>
        </w:rPr>
        <w:t xml:space="preserve"> </w:t>
      </w:r>
    </w:p>
    <w:p w14:paraId="290AEE0C" w14:textId="77777777" w:rsidR="00E3048E" w:rsidRPr="00D53A5C" w:rsidRDefault="00E3048E" w:rsidP="00EE2FB1">
      <w:pPr>
        <w:spacing w:line="360" w:lineRule="auto"/>
        <w:ind w:right="49"/>
        <w:jc w:val="both"/>
        <w:rPr>
          <w:rFonts w:ascii="Palatino Linotype" w:eastAsiaTheme="minorHAnsi" w:hAnsi="Palatino Linotype" w:cstheme="minorBidi"/>
        </w:rPr>
      </w:pPr>
    </w:p>
    <w:p w14:paraId="652D9286" w14:textId="048F36F1" w:rsidR="008258C6" w:rsidRPr="00D53A5C" w:rsidRDefault="008258C6" w:rsidP="008258C6">
      <w:pPr>
        <w:pStyle w:val="Prrafodelista"/>
        <w:autoSpaceDE w:val="0"/>
        <w:autoSpaceDN w:val="0"/>
        <w:adjustRightInd w:val="0"/>
        <w:spacing w:line="360" w:lineRule="auto"/>
        <w:ind w:left="0"/>
        <w:jc w:val="both"/>
        <w:rPr>
          <w:rFonts w:ascii="Palatino Linotype" w:hAnsi="Palatino Linotype" w:cs="Arial"/>
        </w:rPr>
      </w:pPr>
      <w:r w:rsidRPr="00D53A5C">
        <w:rPr>
          <w:rFonts w:ascii="Palatino Linotype" w:hAnsi="Palatino Linotype" w:cs="Arial"/>
        </w:rPr>
        <w:t xml:space="preserve">Consecuentemente, el </w:t>
      </w:r>
      <w:r w:rsidRPr="00D53A5C">
        <w:rPr>
          <w:rFonts w:ascii="Palatino Linotype" w:hAnsi="Palatino Linotype" w:cs="Arial"/>
          <w:b/>
          <w:bCs/>
        </w:rPr>
        <w:t>Sujeto Obligado</w:t>
      </w:r>
      <w:r w:rsidRPr="00D53A5C">
        <w:rPr>
          <w:rFonts w:ascii="Palatino Linotype" w:hAnsi="Palatino Linotype" w:cs="Arial"/>
        </w:rPr>
        <w:t xml:space="preserve"> en fecha </w:t>
      </w:r>
      <w:r w:rsidR="00882639" w:rsidRPr="00D53A5C">
        <w:rPr>
          <w:rFonts w:ascii="Palatino Linotype" w:hAnsi="Palatino Linotype" w:cs="Arial"/>
        </w:rPr>
        <w:t>siete de julio</w:t>
      </w:r>
      <w:r w:rsidR="00E94B5C" w:rsidRPr="00D53A5C">
        <w:rPr>
          <w:rFonts w:ascii="Palatino Linotype" w:hAnsi="Palatino Linotype" w:cs="Arial"/>
        </w:rPr>
        <w:t xml:space="preserve"> de dos mil veinticinco</w:t>
      </w:r>
      <w:r w:rsidRPr="00D53A5C">
        <w:rPr>
          <w:rFonts w:ascii="Palatino Linotype" w:hAnsi="Palatino Linotype" w:cs="Arial"/>
        </w:rPr>
        <w:t>, emitió su respuesta a través de</w:t>
      </w:r>
      <w:r w:rsidR="00882639" w:rsidRPr="00D53A5C">
        <w:rPr>
          <w:rFonts w:ascii="Palatino Linotype" w:hAnsi="Palatino Linotype" w:cs="Arial"/>
        </w:rPr>
        <w:t>l</w:t>
      </w:r>
      <w:r w:rsidR="00D349EA" w:rsidRPr="00D53A5C">
        <w:rPr>
          <w:rFonts w:ascii="Palatino Linotype" w:hAnsi="Palatino Linotype" w:cs="Arial"/>
        </w:rPr>
        <w:t xml:space="preserve"> </w:t>
      </w:r>
      <w:r w:rsidRPr="00D53A5C">
        <w:rPr>
          <w:rFonts w:ascii="Palatino Linotype" w:hAnsi="Palatino Linotype" w:cs="Arial"/>
        </w:rPr>
        <w:t xml:space="preserve">archivo electrónico de nombre y contenido siguiente: </w:t>
      </w:r>
    </w:p>
    <w:p w14:paraId="205B1824" w14:textId="77777777" w:rsidR="008258C6" w:rsidRPr="00D53A5C" w:rsidRDefault="008258C6" w:rsidP="008258C6">
      <w:pPr>
        <w:autoSpaceDE w:val="0"/>
        <w:autoSpaceDN w:val="0"/>
        <w:adjustRightInd w:val="0"/>
        <w:spacing w:after="240" w:line="360" w:lineRule="auto"/>
        <w:jc w:val="both"/>
        <w:rPr>
          <w:rFonts w:ascii="Palatino Linotype" w:hAnsi="Palatino Linotype" w:cs="Arial"/>
        </w:rPr>
      </w:pPr>
    </w:p>
    <w:p w14:paraId="59663F31" w14:textId="1D03900E" w:rsidR="009C543A" w:rsidRPr="00D53A5C" w:rsidRDefault="00882639" w:rsidP="00882639">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D53A5C">
        <w:rPr>
          <w:rFonts w:ascii="Palatino Linotype" w:hAnsi="Palatino Linotype" w:cs="Arial"/>
          <w:b/>
          <w:bCs/>
        </w:rPr>
        <w:t>Contestación SIP 187.pdf</w:t>
      </w:r>
      <w:r w:rsidR="008258C6" w:rsidRPr="00D53A5C">
        <w:rPr>
          <w:rFonts w:ascii="Palatino Linotype" w:hAnsi="Palatino Linotype" w:cs="Arial"/>
          <w:b/>
          <w:bCs/>
        </w:rPr>
        <w:t xml:space="preserve">: </w:t>
      </w:r>
      <w:r w:rsidR="008258C6" w:rsidRPr="00D53A5C">
        <w:rPr>
          <w:rFonts w:ascii="Palatino Linotype" w:hAnsi="Palatino Linotype" w:cs="Arial"/>
        </w:rPr>
        <w:t xml:space="preserve">Archivo electrónico que contiene el oficio número </w:t>
      </w:r>
      <w:r w:rsidRPr="00D53A5C">
        <w:rPr>
          <w:rFonts w:ascii="Palatino Linotype" w:hAnsi="Palatino Linotype" w:cs="Arial"/>
        </w:rPr>
        <w:t>TM/287/2025</w:t>
      </w:r>
      <w:r w:rsidR="008258C6" w:rsidRPr="00D53A5C">
        <w:rPr>
          <w:rFonts w:ascii="Palatino Linotype" w:hAnsi="Palatino Linotype" w:cs="Arial"/>
        </w:rPr>
        <w:t xml:space="preserve">, signado por el </w:t>
      </w:r>
      <w:r w:rsidRPr="00D53A5C">
        <w:rPr>
          <w:rFonts w:ascii="Palatino Linotype" w:hAnsi="Palatino Linotype" w:cs="Arial"/>
        </w:rPr>
        <w:t>Tesorero Municipal</w:t>
      </w:r>
      <w:r w:rsidR="008258C6" w:rsidRPr="00D53A5C">
        <w:rPr>
          <w:rFonts w:ascii="Palatino Linotype" w:hAnsi="Palatino Linotype" w:cs="Arial"/>
        </w:rPr>
        <w:t>, a través del cual informa</w:t>
      </w:r>
      <w:r w:rsidRPr="00D53A5C">
        <w:rPr>
          <w:rFonts w:ascii="Palatino Linotype" w:hAnsi="Palatino Linotype" w:cs="Arial"/>
        </w:rPr>
        <w:t xml:space="preserve"> al Titular de la Unidad de Transparencia que, con fundamento en el artículo 12 de la Ley de Transparencia y Acceso a la Información Pública del Estado de México y Municipios </w:t>
      </w:r>
      <w:r w:rsidRPr="00D53A5C">
        <w:rPr>
          <w:rFonts w:ascii="Palatino Linotype" w:hAnsi="Palatino Linotype" w:cs="Arial"/>
          <w:u w:val="single"/>
        </w:rPr>
        <w:t>no se encontró bitácora de combustible de vehículos arrendados para recolección de basura</w:t>
      </w:r>
      <w:r w:rsidRPr="00D53A5C">
        <w:rPr>
          <w:rFonts w:ascii="Palatino Linotype" w:hAnsi="Palatino Linotype" w:cs="Arial"/>
        </w:rPr>
        <w:t>, por lo que no es posible atender favorablemente la solicitud.</w:t>
      </w:r>
    </w:p>
    <w:p w14:paraId="0394FC12" w14:textId="77777777" w:rsidR="00A42AE1" w:rsidRPr="00D53A5C" w:rsidRDefault="00A42AE1" w:rsidP="001C054C">
      <w:pPr>
        <w:spacing w:line="360" w:lineRule="auto"/>
        <w:ind w:right="141"/>
        <w:jc w:val="both"/>
        <w:rPr>
          <w:rFonts w:ascii="Palatino Linotype" w:eastAsiaTheme="minorHAnsi" w:hAnsi="Palatino Linotype" w:cs="Arial"/>
          <w:bCs/>
          <w:lang w:eastAsia="en-US"/>
        </w:rPr>
      </w:pPr>
    </w:p>
    <w:p w14:paraId="5C46C957" w14:textId="59DB9D0B" w:rsidR="00F30C1D" w:rsidRPr="00D53A5C" w:rsidRDefault="00E11B18" w:rsidP="001C054C">
      <w:pPr>
        <w:spacing w:line="360" w:lineRule="auto"/>
        <w:ind w:right="141"/>
        <w:jc w:val="both"/>
        <w:rPr>
          <w:rFonts w:ascii="Palatino Linotype" w:eastAsiaTheme="minorHAnsi" w:hAnsi="Palatino Linotype" w:cs="Arial"/>
          <w:bCs/>
          <w:i/>
          <w:lang w:eastAsia="en-US"/>
        </w:rPr>
      </w:pPr>
      <w:r w:rsidRPr="00D53A5C">
        <w:rPr>
          <w:rFonts w:ascii="Palatino Linotype" w:eastAsiaTheme="minorHAnsi" w:hAnsi="Palatino Linotype" w:cs="Arial"/>
          <w:bCs/>
          <w:lang w:eastAsia="en-US"/>
        </w:rPr>
        <w:t xml:space="preserve">Es así que derivado de la respuesta emitida por </w:t>
      </w:r>
      <w:r w:rsidRPr="00D53A5C">
        <w:rPr>
          <w:rFonts w:ascii="Palatino Linotype" w:eastAsiaTheme="minorHAnsi" w:hAnsi="Palatino Linotype" w:cs="Arial"/>
          <w:b/>
          <w:bCs/>
          <w:lang w:eastAsia="en-US"/>
        </w:rPr>
        <w:t>El Sujeto Obligado</w:t>
      </w:r>
      <w:r w:rsidRPr="00D53A5C">
        <w:rPr>
          <w:rFonts w:ascii="Palatino Linotype" w:eastAsiaTheme="minorHAnsi" w:hAnsi="Palatino Linotype" w:cs="Arial"/>
          <w:bCs/>
          <w:lang w:eastAsia="en-US"/>
        </w:rPr>
        <w:t xml:space="preserve">, </w:t>
      </w:r>
      <w:r w:rsidRPr="00D53A5C">
        <w:rPr>
          <w:rFonts w:ascii="Palatino Linotype" w:eastAsiaTheme="minorHAnsi" w:hAnsi="Palatino Linotype" w:cs="Arial"/>
          <w:b/>
          <w:bCs/>
          <w:lang w:eastAsia="en-US"/>
        </w:rPr>
        <w:t>El Recurrente</w:t>
      </w:r>
      <w:r w:rsidRPr="00D53A5C">
        <w:rPr>
          <w:rFonts w:ascii="Palatino Linotype" w:eastAsiaTheme="minorHAnsi" w:hAnsi="Palatino Linotype" w:cs="Arial"/>
          <w:bCs/>
          <w:lang w:eastAsia="en-US"/>
        </w:rPr>
        <w:t>, interpuso el presente recurso de revisión, señalando como sus razones o motivos de inconformidad, lo siguiente:</w:t>
      </w:r>
      <w:r w:rsidR="00E9680B" w:rsidRPr="00D53A5C">
        <w:rPr>
          <w:rFonts w:ascii="Palatino Linotype" w:eastAsiaTheme="minorHAnsi" w:hAnsi="Palatino Linotype" w:cs="Arial"/>
          <w:bCs/>
          <w:lang w:eastAsia="en-US"/>
        </w:rPr>
        <w:t xml:space="preserve"> </w:t>
      </w:r>
      <w:r w:rsidRPr="00D53A5C">
        <w:rPr>
          <w:rFonts w:ascii="Palatino Linotype" w:eastAsiaTheme="minorHAnsi" w:hAnsi="Palatino Linotype" w:cs="Arial"/>
          <w:bCs/>
          <w:i/>
          <w:lang w:eastAsia="en-US"/>
        </w:rPr>
        <w:t>“</w:t>
      </w:r>
      <w:r w:rsidR="00882639" w:rsidRPr="00D53A5C">
        <w:rPr>
          <w:rFonts w:ascii="Palatino Linotype" w:eastAsiaTheme="minorHAnsi" w:hAnsi="Palatino Linotype" w:cs="Arial"/>
          <w:bCs/>
          <w:i/>
          <w:u w:val="single"/>
          <w:lang w:eastAsia="en-US"/>
        </w:rPr>
        <w:t>el sujeto obligado solo responde mi solicitud con la información de las bitácoras de combustible cuando se pidió toda la información referente a el arrendamiento</w:t>
      </w:r>
      <w:r w:rsidR="001C603B" w:rsidRPr="00D53A5C">
        <w:rPr>
          <w:rFonts w:ascii="Palatino Linotype" w:eastAsiaTheme="minorHAnsi" w:hAnsi="Palatino Linotype" w:cs="Arial"/>
          <w:bCs/>
          <w:i/>
          <w:lang w:eastAsia="en-US"/>
        </w:rPr>
        <w:t>”</w:t>
      </w:r>
      <w:r w:rsidRPr="00D53A5C">
        <w:rPr>
          <w:rFonts w:ascii="Palatino Linotype" w:eastAsiaTheme="minorHAnsi" w:hAnsi="Palatino Linotype" w:cs="Arial"/>
          <w:bCs/>
          <w:i/>
          <w:lang w:eastAsia="en-US"/>
        </w:rPr>
        <w:t xml:space="preserve"> (Sic).</w:t>
      </w:r>
    </w:p>
    <w:p w14:paraId="41C9B599" w14:textId="77777777" w:rsidR="009B6126" w:rsidRPr="00D53A5C" w:rsidRDefault="009B6126" w:rsidP="001C054C">
      <w:pPr>
        <w:spacing w:line="360" w:lineRule="auto"/>
        <w:ind w:right="141"/>
        <w:jc w:val="both"/>
        <w:rPr>
          <w:rFonts w:ascii="Palatino Linotype" w:eastAsiaTheme="minorHAnsi" w:hAnsi="Palatino Linotype" w:cs="Arial"/>
          <w:bCs/>
          <w:lang w:eastAsia="en-US"/>
        </w:rPr>
      </w:pPr>
    </w:p>
    <w:p w14:paraId="68B33661" w14:textId="314A90CF" w:rsidR="008A12CF" w:rsidRPr="00D53A5C" w:rsidRDefault="00F10B01" w:rsidP="008A12CF">
      <w:pPr>
        <w:tabs>
          <w:tab w:val="left" w:pos="709"/>
        </w:tabs>
        <w:spacing w:line="360" w:lineRule="auto"/>
        <w:contextualSpacing/>
        <w:jc w:val="both"/>
        <w:rPr>
          <w:rFonts w:ascii="Palatino Linotype" w:hAnsi="Palatino Linotype" w:cs="Arial"/>
        </w:rPr>
      </w:pPr>
      <w:r w:rsidRPr="00D53A5C">
        <w:rPr>
          <w:rFonts w:ascii="Palatino Linotype" w:hAnsi="Palatino Linotype" w:cs="Arial"/>
        </w:rPr>
        <w:t>Precisado lo anterior</w:t>
      </w:r>
      <w:r w:rsidR="008A12CF" w:rsidRPr="00D53A5C">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D53A5C" w:rsidRDefault="008A12CF" w:rsidP="008A12CF">
      <w:pPr>
        <w:pStyle w:val="Sinespaciado"/>
        <w:rPr>
          <w:lang w:val="es-ES_tradnl"/>
        </w:rPr>
      </w:pPr>
    </w:p>
    <w:p w14:paraId="555EAA5F" w14:textId="77777777" w:rsidR="008A12CF" w:rsidRPr="00D53A5C" w:rsidRDefault="008A12CF" w:rsidP="001D3523">
      <w:pPr>
        <w:ind w:left="567" w:right="616"/>
        <w:jc w:val="both"/>
        <w:rPr>
          <w:rFonts w:ascii="Palatino Linotype" w:hAnsi="Palatino Linotype" w:cs="Arial"/>
          <w:i/>
          <w:sz w:val="22"/>
        </w:rPr>
      </w:pPr>
      <w:r w:rsidRPr="00D53A5C">
        <w:rPr>
          <w:rFonts w:ascii="Palatino Linotype" w:hAnsi="Palatino Linotype" w:cs="Arial"/>
          <w:i/>
          <w:sz w:val="22"/>
        </w:rPr>
        <w:t>“</w:t>
      </w:r>
      <w:r w:rsidRPr="00D53A5C">
        <w:rPr>
          <w:rFonts w:ascii="Palatino Linotype" w:hAnsi="Palatino Linotype" w:cs="Arial"/>
          <w:b/>
          <w:i/>
          <w:sz w:val="22"/>
        </w:rPr>
        <w:t xml:space="preserve">Artículo 4. </w:t>
      </w:r>
      <w:r w:rsidRPr="00D53A5C">
        <w:rPr>
          <w:rFonts w:ascii="Palatino Linotype" w:hAnsi="Palatino Linotype" w:cs="Arial"/>
          <w:i/>
          <w:sz w:val="22"/>
        </w:rPr>
        <w:t xml:space="preserve">… </w:t>
      </w:r>
    </w:p>
    <w:p w14:paraId="2BBAE983" w14:textId="77777777" w:rsidR="008A12CF" w:rsidRPr="00D53A5C" w:rsidRDefault="008A12CF" w:rsidP="001D3523">
      <w:pPr>
        <w:ind w:left="567" w:right="616"/>
        <w:jc w:val="both"/>
        <w:rPr>
          <w:rFonts w:ascii="Palatino Linotype" w:hAnsi="Palatino Linotype" w:cs="Arial"/>
          <w:i/>
          <w:sz w:val="22"/>
        </w:rPr>
      </w:pPr>
      <w:r w:rsidRPr="00D53A5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D53A5C">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D53A5C">
        <w:rPr>
          <w:rFonts w:ascii="Palatino Linotype" w:hAnsi="Palatino Linotype" w:cs="Arial"/>
          <w:i/>
          <w:sz w:val="22"/>
        </w:rPr>
        <w:t>evistas por esta Ley.</w:t>
      </w:r>
      <w:r w:rsidRPr="00D53A5C">
        <w:rPr>
          <w:rFonts w:ascii="Palatino Linotype" w:hAnsi="Palatino Linotype" w:cs="Arial"/>
          <w:i/>
          <w:sz w:val="22"/>
        </w:rPr>
        <w:t>”</w:t>
      </w:r>
    </w:p>
    <w:p w14:paraId="3C9D08C1" w14:textId="77777777" w:rsidR="00E9680B" w:rsidRPr="00D53A5C"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D53A5C" w:rsidRDefault="008A12CF" w:rsidP="008A12CF">
      <w:pPr>
        <w:tabs>
          <w:tab w:val="left" w:pos="709"/>
        </w:tabs>
        <w:spacing w:line="360" w:lineRule="auto"/>
        <w:contextualSpacing/>
        <w:jc w:val="both"/>
        <w:rPr>
          <w:rFonts w:ascii="Palatino Linotype" w:hAnsi="Palatino Linotype" w:cs="Arial"/>
        </w:rPr>
      </w:pPr>
      <w:r w:rsidRPr="00D53A5C">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D53A5C"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D53A5C" w:rsidRDefault="008A12CF" w:rsidP="008A12CF">
      <w:pPr>
        <w:tabs>
          <w:tab w:val="left" w:pos="709"/>
        </w:tabs>
        <w:spacing w:line="360" w:lineRule="auto"/>
        <w:contextualSpacing/>
        <w:jc w:val="both"/>
        <w:rPr>
          <w:rFonts w:ascii="Palatino Linotype" w:hAnsi="Palatino Linotype" w:cs="Arial"/>
        </w:rPr>
      </w:pPr>
      <w:r w:rsidRPr="00D53A5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D53A5C" w:rsidRDefault="008A12CF" w:rsidP="008A12CF">
      <w:pPr>
        <w:pStyle w:val="Sinespaciado"/>
        <w:rPr>
          <w:lang w:val="es-ES_tradnl"/>
        </w:rPr>
      </w:pPr>
    </w:p>
    <w:p w14:paraId="6773964B" w14:textId="77777777" w:rsidR="008A12CF" w:rsidRPr="00D53A5C" w:rsidRDefault="008A12CF" w:rsidP="008A12CF">
      <w:pPr>
        <w:pStyle w:val="Sinespaciado"/>
        <w:rPr>
          <w:sz w:val="16"/>
          <w:lang w:val="es-ES_tradnl"/>
        </w:rPr>
      </w:pPr>
    </w:p>
    <w:p w14:paraId="5859B262" w14:textId="77777777" w:rsidR="008A12CF" w:rsidRPr="00D53A5C" w:rsidRDefault="008A12CF" w:rsidP="00E9680B">
      <w:pPr>
        <w:ind w:left="567" w:right="616"/>
        <w:jc w:val="both"/>
        <w:rPr>
          <w:rFonts w:ascii="Palatino Linotype" w:hAnsi="Palatino Linotype" w:cs="Arial"/>
          <w:i/>
          <w:sz w:val="22"/>
        </w:rPr>
      </w:pPr>
      <w:r w:rsidRPr="00D53A5C">
        <w:rPr>
          <w:rFonts w:ascii="Palatino Linotype" w:hAnsi="Palatino Linotype" w:cs="Arial"/>
          <w:i/>
          <w:sz w:val="22"/>
        </w:rPr>
        <w:t>“</w:t>
      </w:r>
      <w:r w:rsidRPr="00D53A5C">
        <w:rPr>
          <w:rFonts w:ascii="Palatino Linotype" w:hAnsi="Palatino Linotype" w:cs="Arial"/>
          <w:b/>
          <w:i/>
          <w:sz w:val="22"/>
        </w:rPr>
        <w:t>Artículo 12.</w:t>
      </w:r>
      <w:r w:rsidRPr="00D53A5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D53A5C" w:rsidRDefault="008A12CF" w:rsidP="00E9680B">
      <w:pPr>
        <w:ind w:left="567" w:right="616"/>
        <w:jc w:val="both"/>
        <w:rPr>
          <w:rFonts w:ascii="Palatino Linotype" w:hAnsi="Palatino Linotype" w:cs="Arial"/>
          <w:i/>
          <w:sz w:val="22"/>
        </w:rPr>
      </w:pPr>
    </w:p>
    <w:p w14:paraId="6E319465" w14:textId="77777777" w:rsidR="00CC2630" w:rsidRPr="00D53A5C" w:rsidRDefault="008A12CF" w:rsidP="00E3048E">
      <w:pPr>
        <w:ind w:left="567" w:right="616"/>
        <w:jc w:val="both"/>
        <w:rPr>
          <w:rFonts w:ascii="Palatino Linotype" w:hAnsi="Palatino Linotype" w:cs="Arial"/>
          <w:i/>
          <w:sz w:val="22"/>
        </w:rPr>
      </w:pPr>
      <w:r w:rsidRPr="00D53A5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D53A5C"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D53A5C" w:rsidRDefault="008A12CF" w:rsidP="008A12CF">
      <w:pPr>
        <w:tabs>
          <w:tab w:val="left" w:pos="709"/>
        </w:tabs>
        <w:spacing w:line="360" w:lineRule="auto"/>
        <w:contextualSpacing/>
        <w:jc w:val="both"/>
        <w:rPr>
          <w:rFonts w:ascii="Palatino Linotype" w:hAnsi="Palatino Linotype" w:cs="Arial"/>
        </w:rPr>
      </w:pPr>
      <w:r w:rsidRPr="00D53A5C">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D53A5C">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D53A5C"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D53A5C" w:rsidRDefault="008A12CF" w:rsidP="008A12CF">
      <w:pPr>
        <w:tabs>
          <w:tab w:val="left" w:pos="709"/>
        </w:tabs>
        <w:spacing w:line="360" w:lineRule="auto"/>
        <w:contextualSpacing/>
        <w:jc w:val="both"/>
        <w:rPr>
          <w:rFonts w:ascii="Palatino Linotype" w:hAnsi="Palatino Linotype" w:cs="Arial"/>
        </w:rPr>
      </w:pPr>
      <w:r w:rsidRPr="00D53A5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53A5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53A5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D53A5C" w:rsidRDefault="008A12CF" w:rsidP="008A12CF">
      <w:pPr>
        <w:pStyle w:val="Sinespaciado"/>
        <w:rPr>
          <w:lang w:val="es-ES_tradnl"/>
        </w:rPr>
      </w:pPr>
    </w:p>
    <w:p w14:paraId="65CF0963" w14:textId="77777777" w:rsidR="008A12CF" w:rsidRPr="00D53A5C" w:rsidRDefault="008A12CF" w:rsidP="004612A5">
      <w:pPr>
        <w:ind w:left="567" w:right="616"/>
        <w:jc w:val="both"/>
        <w:rPr>
          <w:rFonts w:ascii="Palatino Linotype" w:hAnsi="Palatino Linotype" w:cs="Arial"/>
          <w:i/>
          <w:sz w:val="22"/>
        </w:rPr>
      </w:pPr>
      <w:r w:rsidRPr="00D53A5C">
        <w:rPr>
          <w:rFonts w:ascii="Palatino Linotype" w:hAnsi="Palatino Linotype" w:cs="Arial"/>
          <w:i/>
          <w:sz w:val="22"/>
        </w:rPr>
        <w:t>“</w:t>
      </w:r>
      <w:r w:rsidRPr="00D53A5C">
        <w:rPr>
          <w:rFonts w:ascii="Palatino Linotype" w:hAnsi="Palatino Linotype" w:cs="Arial"/>
          <w:b/>
          <w:i/>
          <w:sz w:val="22"/>
        </w:rPr>
        <w:t xml:space="preserve">Artículo 3. </w:t>
      </w:r>
      <w:r w:rsidRPr="00D53A5C">
        <w:rPr>
          <w:rFonts w:ascii="Palatino Linotype" w:hAnsi="Palatino Linotype" w:cs="Arial"/>
          <w:i/>
          <w:sz w:val="22"/>
        </w:rPr>
        <w:t>Para los efectos de la presente Ley se entenderá por:</w:t>
      </w:r>
    </w:p>
    <w:p w14:paraId="52A7F999" w14:textId="77777777" w:rsidR="008A12CF" w:rsidRPr="00D53A5C" w:rsidRDefault="008A12CF" w:rsidP="004612A5">
      <w:pPr>
        <w:ind w:left="567" w:right="616"/>
        <w:jc w:val="both"/>
        <w:rPr>
          <w:rFonts w:ascii="Palatino Linotype" w:hAnsi="Palatino Linotype" w:cs="Arial"/>
          <w:i/>
          <w:sz w:val="22"/>
        </w:rPr>
      </w:pPr>
      <w:r w:rsidRPr="00D53A5C">
        <w:rPr>
          <w:rFonts w:ascii="Palatino Linotype" w:hAnsi="Palatino Linotype" w:cs="Arial"/>
          <w:i/>
          <w:sz w:val="22"/>
        </w:rPr>
        <w:t>(…)</w:t>
      </w:r>
    </w:p>
    <w:p w14:paraId="111F4C3C" w14:textId="77777777" w:rsidR="008A12CF" w:rsidRPr="00D53A5C" w:rsidRDefault="008A12CF" w:rsidP="004612A5">
      <w:pPr>
        <w:ind w:left="567" w:right="616"/>
        <w:jc w:val="both"/>
        <w:rPr>
          <w:rFonts w:ascii="Palatino Linotype" w:hAnsi="Palatino Linotype" w:cs="Arial"/>
          <w:i/>
          <w:sz w:val="22"/>
        </w:rPr>
      </w:pPr>
      <w:r w:rsidRPr="00D53A5C">
        <w:rPr>
          <w:rFonts w:ascii="Palatino Linotype" w:hAnsi="Palatino Linotype" w:cs="Arial"/>
          <w:b/>
          <w:i/>
          <w:sz w:val="22"/>
        </w:rPr>
        <w:t>XI. Documento:</w:t>
      </w:r>
      <w:r w:rsidRPr="00D53A5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53A5C">
        <w:rPr>
          <w:rFonts w:ascii="Palatino Linotype" w:hAnsi="Palatino Linotype" w:cs="Arial"/>
          <w:b/>
          <w:i/>
          <w:sz w:val="22"/>
          <w:u w:val="single"/>
        </w:rPr>
        <w:t>registro que documente el ejercicio de las facultades, funciones y competencias de los sujetos obligados</w:t>
      </w:r>
      <w:r w:rsidRPr="00D53A5C">
        <w:rPr>
          <w:rFonts w:ascii="Palatino Linotype" w:hAnsi="Palatino Linotype" w:cs="Arial"/>
          <w:i/>
          <w:sz w:val="22"/>
          <w:u w:val="single"/>
        </w:rPr>
        <w:t>,</w:t>
      </w:r>
      <w:r w:rsidRPr="00D53A5C">
        <w:rPr>
          <w:rFonts w:ascii="Palatino Linotype" w:hAnsi="Palatino Linotype" w:cs="Arial"/>
          <w:i/>
          <w:sz w:val="22"/>
        </w:rPr>
        <w:t xml:space="preserve"> sus servidores públicos e integrantes, </w:t>
      </w:r>
      <w:r w:rsidRPr="00D53A5C">
        <w:rPr>
          <w:rFonts w:ascii="Palatino Linotype" w:hAnsi="Palatino Linotype" w:cs="Arial"/>
          <w:b/>
          <w:i/>
          <w:sz w:val="22"/>
          <w:u w:val="single"/>
        </w:rPr>
        <w:t>sin importar su fuente o fecha de elaboración.</w:t>
      </w:r>
      <w:r w:rsidRPr="00D53A5C">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D53A5C" w:rsidRDefault="008A12CF" w:rsidP="004612A5">
      <w:pPr>
        <w:ind w:left="567" w:right="616"/>
        <w:jc w:val="both"/>
        <w:rPr>
          <w:rFonts w:ascii="Palatino Linotype" w:hAnsi="Palatino Linotype" w:cs="Arial"/>
          <w:i/>
          <w:sz w:val="22"/>
        </w:rPr>
      </w:pPr>
      <w:r w:rsidRPr="00D53A5C">
        <w:rPr>
          <w:rFonts w:ascii="Palatino Linotype" w:hAnsi="Palatino Linotype" w:cs="Arial"/>
          <w:i/>
          <w:sz w:val="22"/>
        </w:rPr>
        <w:t>(…)”</w:t>
      </w:r>
    </w:p>
    <w:p w14:paraId="6B940099" w14:textId="77777777" w:rsidR="008A12CF" w:rsidRPr="00D53A5C" w:rsidRDefault="008A12CF" w:rsidP="008A12CF">
      <w:pPr>
        <w:rPr>
          <w:sz w:val="14"/>
        </w:rPr>
      </w:pPr>
    </w:p>
    <w:p w14:paraId="27E7E47F" w14:textId="77777777" w:rsidR="008A12CF" w:rsidRPr="00D53A5C" w:rsidRDefault="008A12CF" w:rsidP="008A12CF"/>
    <w:p w14:paraId="063599CE" w14:textId="77777777" w:rsidR="008A12CF" w:rsidRPr="00D53A5C" w:rsidRDefault="008A12CF" w:rsidP="008A12CF">
      <w:pPr>
        <w:spacing w:before="240" w:after="240" w:line="360" w:lineRule="auto"/>
        <w:ind w:right="49"/>
        <w:contextualSpacing/>
        <w:jc w:val="both"/>
        <w:rPr>
          <w:rFonts w:ascii="Palatino Linotype" w:hAnsi="Palatino Linotype" w:cs="Arial"/>
        </w:rPr>
      </w:pPr>
      <w:r w:rsidRPr="00D53A5C">
        <w:rPr>
          <w:rFonts w:ascii="Palatino Linotype" w:hAnsi="Palatino Linotype" w:cs="Arial"/>
        </w:rPr>
        <w:t xml:space="preserve">Además, </w:t>
      </w:r>
      <w:r w:rsidRPr="00D53A5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D53A5C">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D53A5C"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D53A5C" w:rsidRDefault="008A12CF" w:rsidP="008A12CF">
      <w:pPr>
        <w:spacing w:before="240" w:after="240" w:line="360" w:lineRule="auto"/>
        <w:ind w:right="49"/>
        <w:contextualSpacing/>
        <w:jc w:val="both"/>
        <w:rPr>
          <w:rFonts w:ascii="Palatino Linotype" w:eastAsia="MS Mincho" w:hAnsi="Palatino Linotype" w:cs="Tahoma"/>
        </w:rPr>
      </w:pPr>
      <w:r w:rsidRPr="00D53A5C">
        <w:rPr>
          <w:rFonts w:ascii="Palatino Linotype" w:hAnsi="Palatino Linotype" w:cs="Arial"/>
        </w:rPr>
        <w:t xml:space="preserve">De la misma forma, </w:t>
      </w:r>
      <w:r w:rsidRPr="00D53A5C">
        <w:rPr>
          <w:rFonts w:ascii="Palatino Linotype" w:eastAsia="MS Mincho" w:hAnsi="Palatino Linotype"/>
        </w:rPr>
        <w:t>de acuerdo al contenido del artículo 160,</w:t>
      </w:r>
      <w:r w:rsidRPr="00D53A5C">
        <w:rPr>
          <w:rFonts w:ascii="Palatino Linotype" w:hAnsi="Palatino Linotype" w:cs="Arial"/>
        </w:rPr>
        <w:t xml:space="preserve"> de la Ley </w:t>
      </w:r>
      <w:r w:rsidRPr="00D53A5C">
        <w:rPr>
          <w:rFonts w:ascii="Palatino Linotype" w:eastAsia="MS Mincho" w:hAnsi="Palatino Linotype" w:cs="Tahoma"/>
        </w:rPr>
        <w:t>General de Transparencia y Acceso a la Información Pública que a la letra dispone:</w:t>
      </w:r>
    </w:p>
    <w:p w14:paraId="485D4D3E" w14:textId="77777777" w:rsidR="008A12CF" w:rsidRPr="00D53A5C" w:rsidRDefault="008A12CF" w:rsidP="008A12CF"/>
    <w:p w14:paraId="3E69230F" w14:textId="77777777" w:rsidR="008A12CF" w:rsidRPr="00D53A5C" w:rsidRDefault="008A12CF" w:rsidP="004612A5">
      <w:pPr>
        <w:ind w:left="567" w:right="616"/>
        <w:contextualSpacing/>
        <w:jc w:val="both"/>
        <w:rPr>
          <w:rFonts w:ascii="Palatino Linotype" w:hAnsi="Palatino Linotype" w:cs="Arial"/>
          <w:i/>
          <w:sz w:val="22"/>
          <w:lang w:eastAsia="gl-ES"/>
        </w:rPr>
      </w:pPr>
      <w:r w:rsidRPr="00D53A5C">
        <w:rPr>
          <w:rFonts w:ascii="Palatino Linotype" w:hAnsi="Palatino Linotype" w:cs="Arial"/>
          <w:b/>
          <w:i/>
          <w:sz w:val="22"/>
          <w:lang w:eastAsia="gl-ES"/>
        </w:rPr>
        <w:t>Artículo 160</w:t>
      </w:r>
      <w:r w:rsidRPr="00D53A5C">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D53A5C"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D53A5C"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D53A5C" w:rsidRDefault="008A12CF" w:rsidP="00FC1FC5">
      <w:pPr>
        <w:spacing w:line="360" w:lineRule="auto"/>
        <w:jc w:val="both"/>
        <w:rPr>
          <w:rFonts w:ascii="Palatino Linotype" w:hAnsi="Palatino Linotype" w:cs="Arial"/>
          <w:color w:val="222222"/>
          <w:szCs w:val="19"/>
        </w:rPr>
      </w:pPr>
      <w:r w:rsidRPr="00D53A5C">
        <w:rPr>
          <w:rFonts w:ascii="Palatino Linotype" w:hAnsi="Palatino Linotype"/>
          <w:color w:val="000000"/>
        </w:rPr>
        <w:t xml:space="preserve">Sirve como apoyo </w:t>
      </w:r>
      <w:r w:rsidRPr="00D53A5C">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D53A5C" w:rsidRDefault="008A12CF" w:rsidP="008A12CF">
      <w:pPr>
        <w:pStyle w:val="Sinespaciado"/>
        <w:rPr>
          <w:lang w:val="es-ES_tradnl" w:eastAsia="es-MX"/>
        </w:rPr>
      </w:pPr>
    </w:p>
    <w:p w14:paraId="66CE4CFD" w14:textId="77777777" w:rsidR="008A12CF" w:rsidRPr="00D53A5C"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D53A5C">
        <w:rPr>
          <w:rFonts w:ascii="Palatino Linotype" w:hAnsi="Palatino Linotype" w:cs="Arial"/>
          <w:b/>
          <w:bCs/>
          <w:i/>
          <w:iCs/>
          <w:color w:val="222222"/>
          <w:sz w:val="22"/>
        </w:rPr>
        <w:t>“Las dependencias y entidades no están obligadas a generar documentos ad hoc para responder una solicitud de acceso a la información. </w:t>
      </w:r>
      <w:r w:rsidRPr="00D53A5C">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D53A5C" w:rsidRDefault="008A12CF" w:rsidP="008A12CF">
      <w:pPr>
        <w:pStyle w:val="Sinespaciado"/>
        <w:rPr>
          <w:lang w:val="es-ES_tradnl"/>
        </w:rPr>
      </w:pPr>
    </w:p>
    <w:p w14:paraId="44C69F31" w14:textId="77777777" w:rsidR="008A12CF" w:rsidRPr="00D53A5C" w:rsidRDefault="008A12CF" w:rsidP="008A12CF">
      <w:pPr>
        <w:pStyle w:val="Sinespaciado"/>
        <w:rPr>
          <w:lang w:val="es-ES_tradnl"/>
        </w:rPr>
      </w:pPr>
    </w:p>
    <w:p w14:paraId="12D5EC8D" w14:textId="77777777" w:rsidR="008A12CF" w:rsidRPr="00D53A5C" w:rsidRDefault="008A12CF" w:rsidP="008A12CF">
      <w:pPr>
        <w:spacing w:line="360" w:lineRule="auto"/>
        <w:contextualSpacing/>
        <w:jc w:val="both"/>
        <w:rPr>
          <w:rFonts w:ascii="Palatino Linotype" w:hAnsi="Palatino Linotype" w:cs="Arial"/>
        </w:rPr>
      </w:pPr>
      <w:r w:rsidRPr="00D53A5C">
        <w:rPr>
          <w:rFonts w:ascii="Palatino Linotype" w:hAnsi="Palatino Linotype" w:cs="Arial"/>
          <w:bCs/>
        </w:rPr>
        <w:t xml:space="preserve">Además, </w:t>
      </w:r>
      <w:r w:rsidRPr="00D53A5C">
        <w:rPr>
          <w:rFonts w:ascii="Palatino Linotype" w:hAnsi="Palatino Linotype" w:cs="Arial"/>
        </w:rPr>
        <w:t xml:space="preserve">a Ley de Transparencia y Acceso a la Información Pública del Estado de México y Municipios, prevé en su artículo 23, fracción IV, que son Sujetos Obligados a </w:t>
      </w:r>
      <w:r w:rsidRPr="00D53A5C">
        <w:rPr>
          <w:rFonts w:ascii="Palatino Linotype" w:hAnsi="Palatino Linotype" w:cs="Arial"/>
        </w:rPr>
        <w:lastRenderedPageBreak/>
        <w:t>Transparentar y permitir el acceso a su información y proteger los datos que obren en su poder:</w:t>
      </w:r>
    </w:p>
    <w:p w14:paraId="33E09738" w14:textId="77777777" w:rsidR="00581DC8" w:rsidRPr="00D53A5C" w:rsidRDefault="00581DC8" w:rsidP="00581DC8">
      <w:pPr>
        <w:pStyle w:val="Sinespaciado"/>
        <w:rPr>
          <w:lang w:val="es-ES_tradnl"/>
        </w:rPr>
      </w:pPr>
    </w:p>
    <w:p w14:paraId="4A160973" w14:textId="77777777" w:rsidR="00581DC8" w:rsidRPr="00D53A5C" w:rsidRDefault="00581DC8" w:rsidP="00581DC8">
      <w:pPr>
        <w:ind w:left="567" w:right="616"/>
        <w:contextualSpacing/>
        <w:jc w:val="both"/>
        <w:rPr>
          <w:rFonts w:ascii="Palatino Linotype" w:hAnsi="Palatino Linotype" w:cs="Arial"/>
          <w:i/>
          <w:sz w:val="22"/>
        </w:rPr>
      </w:pPr>
      <w:r w:rsidRPr="00D53A5C">
        <w:rPr>
          <w:rFonts w:ascii="Palatino Linotype" w:hAnsi="Palatino Linotype" w:cs="Arial"/>
          <w:b/>
          <w:i/>
          <w:sz w:val="22"/>
        </w:rPr>
        <w:t>Artículo 23.</w:t>
      </w:r>
      <w:r w:rsidRPr="00D53A5C">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D53A5C" w:rsidRDefault="00581DC8" w:rsidP="00F930F7">
      <w:pPr>
        <w:ind w:left="567" w:right="616"/>
        <w:contextualSpacing/>
        <w:jc w:val="both"/>
        <w:rPr>
          <w:rFonts w:ascii="Palatino Linotype" w:hAnsi="Palatino Linotype" w:cs="Arial"/>
          <w:i/>
          <w:sz w:val="22"/>
        </w:rPr>
      </w:pPr>
      <w:r w:rsidRPr="00D53A5C">
        <w:rPr>
          <w:rFonts w:ascii="Palatino Linotype" w:hAnsi="Palatino Linotype" w:cs="Arial"/>
          <w:i/>
          <w:sz w:val="22"/>
        </w:rPr>
        <w:t>(…)</w:t>
      </w:r>
    </w:p>
    <w:p w14:paraId="111428BD" w14:textId="2C469D3F" w:rsidR="00F930F7" w:rsidRPr="00D53A5C"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D53A5C">
        <w:rPr>
          <w:rFonts w:ascii="Palatino Linotype" w:eastAsiaTheme="minorHAnsi" w:hAnsi="Palatino Linotype" w:cs="Bookman Old Style"/>
          <w:b/>
          <w:bCs/>
          <w:i/>
          <w:color w:val="000000"/>
          <w:sz w:val="22"/>
          <w:szCs w:val="20"/>
          <w:lang w:eastAsia="en-US"/>
        </w:rPr>
        <w:t xml:space="preserve">IV. </w:t>
      </w:r>
      <w:r w:rsidRPr="00D53A5C">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D53A5C">
        <w:rPr>
          <w:rFonts w:ascii="Palatino Linotype" w:eastAsiaTheme="minorHAnsi" w:hAnsi="Palatino Linotype" w:cs="Bookman Old Style"/>
          <w:i/>
          <w:color w:val="000000"/>
          <w:sz w:val="22"/>
          <w:szCs w:val="20"/>
          <w:lang w:eastAsia="en-US"/>
        </w:rPr>
        <w:t xml:space="preserve"> </w:t>
      </w:r>
    </w:p>
    <w:p w14:paraId="4D6BA6F0" w14:textId="77777777" w:rsidR="00031EFF" w:rsidRPr="00D53A5C" w:rsidRDefault="00031EFF" w:rsidP="0050130E">
      <w:pPr>
        <w:spacing w:line="360" w:lineRule="auto"/>
        <w:jc w:val="both"/>
        <w:rPr>
          <w:rFonts w:ascii="Palatino Linotype" w:hAnsi="Palatino Linotype" w:cs="Arial"/>
        </w:rPr>
      </w:pPr>
    </w:p>
    <w:p w14:paraId="35F01B95" w14:textId="750ED1C2" w:rsidR="00087797" w:rsidRPr="00D53A5C" w:rsidRDefault="008A12CF" w:rsidP="00F30C1D">
      <w:pPr>
        <w:spacing w:line="360" w:lineRule="auto"/>
        <w:jc w:val="both"/>
        <w:rPr>
          <w:rFonts w:ascii="Palatino Linotype" w:hAnsi="Palatino Linotype" w:cs="Arial"/>
        </w:rPr>
      </w:pPr>
      <w:r w:rsidRPr="00D53A5C">
        <w:rPr>
          <w:rFonts w:ascii="Palatino Linotype" w:hAnsi="Palatino Linotype" w:cs="Arial"/>
        </w:rPr>
        <w:t xml:space="preserve">Por lo que, de la respuesta emitida por parte de la Unidad de Transparencia del </w:t>
      </w:r>
      <w:r w:rsidRPr="00D53A5C">
        <w:rPr>
          <w:rFonts w:ascii="Palatino Linotype" w:hAnsi="Palatino Linotype" w:cs="Arial"/>
          <w:b/>
        </w:rPr>
        <w:t>Sujeto Obligado</w:t>
      </w:r>
      <w:r w:rsidRPr="00D53A5C">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D53A5C" w:rsidRDefault="00F10B01" w:rsidP="00F30C1D">
      <w:pPr>
        <w:spacing w:line="360" w:lineRule="auto"/>
        <w:jc w:val="both"/>
        <w:rPr>
          <w:rFonts w:ascii="Palatino Linotype" w:hAnsi="Palatino Linotype" w:cs="Arial"/>
        </w:rPr>
      </w:pPr>
    </w:p>
    <w:p w14:paraId="0DC3177F" w14:textId="235BB28A" w:rsidR="009B7341" w:rsidRPr="00D53A5C" w:rsidRDefault="00071F85" w:rsidP="001B3F47">
      <w:pPr>
        <w:spacing w:line="360" w:lineRule="auto"/>
        <w:jc w:val="both"/>
        <w:rPr>
          <w:rFonts w:ascii="Palatino Linotype" w:hAnsi="Palatino Linotype"/>
          <w:iCs/>
        </w:rPr>
      </w:pPr>
      <w:r w:rsidRPr="00D53A5C">
        <w:rPr>
          <w:rFonts w:ascii="Palatino Linotype" w:hAnsi="Palatino Linotype"/>
        </w:rPr>
        <w:t>En primer término</w:t>
      </w:r>
      <w:r w:rsidR="00F10B01" w:rsidRPr="00D53A5C">
        <w:rPr>
          <w:rFonts w:ascii="Palatino Linotype" w:hAnsi="Palatino Linotype"/>
        </w:rPr>
        <w:t xml:space="preserve">, no debe soslayarse el hecho de que </w:t>
      </w:r>
      <w:r w:rsidRPr="00D53A5C">
        <w:rPr>
          <w:rFonts w:ascii="Palatino Linotype" w:hAnsi="Palatino Linotype"/>
          <w:b/>
        </w:rPr>
        <w:t>el</w:t>
      </w:r>
      <w:r w:rsidR="00F10B01" w:rsidRPr="00D53A5C">
        <w:rPr>
          <w:rFonts w:ascii="Palatino Linotype" w:hAnsi="Palatino Linotype"/>
          <w:b/>
        </w:rPr>
        <w:t xml:space="preserve"> Recurrente</w:t>
      </w:r>
      <w:r w:rsidR="00F10B01" w:rsidRPr="00D53A5C">
        <w:rPr>
          <w:rFonts w:ascii="Palatino Linotype" w:hAnsi="Palatino Linotype"/>
        </w:rPr>
        <w:t xml:space="preserve"> no impugnó el total del contenido de la respuesta dada por el Sujeto Obligado, ello en virtud de que señaló expresamente la negativa de proporcionar </w:t>
      </w:r>
      <w:r w:rsidR="001B3F47" w:rsidRPr="00D53A5C">
        <w:rPr>
          <w:rFonts w:ascii="Palatino Linotype" w:hAnsi="Palatino Linotype"/>
        </w:rPr>
        <w:t xml:space="preserve">la </w:t>
      </w:r>
      <w:r w:rsidR="001B3F47" w:rsidRPr="00D53A5C">
        <w:rPr>
          <w:rFonts w:ascii="Palatino Linotype" w:hAnsi="Palatino Linotype"/>
          <w:u w:val="single"/>
        </w:rPr>
        <w:t>información relacionada con el arrendamiento de vehículos recolectores de residuos sólidos que incluya contrato de arrendamiento, modelo, tipo de placas y año de los vehículos</w:t>
      </w:r>
      <w:r w:rsidR="00F10B01" w:rsidRPr="00D53A5C">
        <w:rPr>
          <w:rFonts w:ascii="Palatino Linotype" w:hAnsi="Palatino Linotype"/>
        </w:rPr>
        <w:t xml:space="preserve">, al manifestar textualmente lo siguiente: </w:t>
      </w:r>
      <w:r w:rsidR="00F10B01" w:rsidRPr="00D53A5C">
        <w:rPr>
          <w:rFonts w:ascii="Palatino Linotype" w:hAnsi="Palatino Linotype"/>
          <w:i/>
        </w:rPr>
        <w:t>“</w:t>
      </w:r>
      <w:r w:rsidR="001B3F47" w:rsidRPr="00D53A5C">
        <w:rPr>
          <w:rFonts w:ascii="Palatino Linotype" w:hAnsi="Palatino Linotype"/>
          <w:i/>
        </w:rPr>
        <w:t xml:space="preserve">el sujeto obligado </w:t>
      </w:r>
      <w:r w:rsidR="001B3F47" w:rsidRPr="00D53A5C">
        <w:rPr>
          <w:rFonts w:ascii="Palatino Linotype" w:hAnsi="Palatino Linotype"/>
          <w:b/>
          <w:bCs/>
          <w:i/>
          <w:u w:val="single"/>
        </w:rPr>
        <w:t>solo responde mi solicitud con la información de las bitácoras de combustible</w:t>
      </w:r>
      <w:r w:rsidR="001B3F47" w:rsidRPr="00D53A5C">
        <w:rPr>
          <w:rFonts w:ascii="Palatino Linotype" w:hAnsi="Palatino Linotype"/>
          <w:i/>
        </w:rPr>
        <w:t xml:space="preserve"> cuando se pidió toda la información referente a el arrendamiento</w:t>
      </w:r>
      <w:r w:rsidR="00F10B01" w:rsidRPr="00D53A5C">
        <w:rPr>
          <w:rFonts w:ascii="Palatino Linotype" w:hAnsi="Palatino Linotype"/>
          <w:i/>
        </w:rPr>
        <w:t>” (sic)</w:t>
      </w:r>
      <w:r w:rsidR="0068312A" w:rsidRPr="00D53A5C">
        <w:rPr>
          <w:rFonts w:ascii="Palatino Linotype" w:hAnsi="Palatino Linotype"/>
          <w:i/>
        </w:rPr>
        <w:t>.</w:t>
      </w:r>
    </w:p>
    <w:p w14:paraId="1AB072C7" w14:textId="77777777" w:rsidR="00F10B01" w:rsidRPr="00D53A5C" w:rsidRDefault="00F10B01" w:rsidP="00F10B01">
      <w:pPr>
        <w:spacing w:line="360" w:lineRule="auto"/>
        <w:jc w:val="both"/>
        <w:rPr>
          <w:rFonts w:ascii="Palatino Linotype" w:hAnsi="Palatino Linotype"/>
        </w:rPr>
      </w:pPr>
    </w:p>
    <w:p w14:paraId="587CB3D0" w14:textId="1B306B59" w:rsidR="00F10B01" w:rsidRPr="00D53A5C" w:rsidRDefault="00F10B01" w:rsidP="00D320A2">
      <w:pPr>
        <w:spacing w:line="360" w:lineRule="auto"/>
        <w:jc w:val="both"/>
        <w:rPr>
          <w:rFonts w:ascii="Palatino Linotype" w:hAnsi="Palatino Linotype"/>
          <w:b/>
          <w:bCs/>
        </w:rPr>
      </w:pPr>
      <w:r w:rsidRPr="00D53A5C">
        <w:rPr>
          <w:rFonts w:ascii="Palatino Linotype" w:hAnsi="Palatino Linotype"/>
        </w:rPr>
        <w:t>En este tenor, se estima que</w:t>
      </w:r>
      <w:r w:rsidR="001B3F47" w:rsidRPr="00D53A5C">
        <w:rPr>
          <w:rFonts w:ascii="Palatino Linotype" w:hAnsi="Palatino Linotype"/>
        </w:rPr>
        <w:t xml:space="preserve"> la parte </w:t>
      </w:r>
      <w:r w:rsidR="001B3F47" w:rsidRPr="00D53A5C">
        <w:rPr>
          <w:rFonts w:ascii="Palatino Linotype" w:hAnsi="Palatino Linotype"/>
          <w:b/>
          <w:bCs/>
        </w:rPr>
        <w:t>Recurrente</w:t>
      </w:r>
      <w:r w:rsidR="001B3F47" w:rsidRPr="00D53A5C">
        <w:rPr>
          <w:rFonts w:ascii="Palatino Linotype" w:hAnsi="Palatino Linotype"/>
        </w:rPr>
        <w:t xml:space="preserve">, está conforme con la respuesta emitida por el </w:t>
      </w:r>
      <w:r w:rsidR="001B3F47" w:rsidRPr="00D53A5C">
        <w:rPr>
          <w:rFonts w:ascii="Palatino Linotype" w:hAnsi="Palatino Linotype"/>
          <w:b/>
          <w:bCs/>
        </w:rPr>
        <w:t>Sujeto Obligado</w:t>
      </w:r>
      <w:r w:rsidR="001B3F47" w:rsidRPr="00D53A5C">
        <w:rPr>
          <w:rFonts w:ascii="Palatino Linotype" w:hAnsi="Palatino Linotype"/>
        </w:rPr>
        <w:t xml:space="preserve"> relacionada con las bitácoras de combustible de los vehículos recolectores de residuos sólidos arrendados, ya que el</w:t>
      </w:r>
      <w:r w:rsidRPr="00D53A5C">
        <w:rPr>
          <w:rFonts w:ascii="Palatino Linotype" w:hAnsi="Palatino Linotype"/>
        </w:rPr>
        <w:t xml:space="preserve"> </w:t>
      </w:r>
      <w:proofErr w:type="spellStart"/>
      <w:r w:rsidRPr="00D53A5C">
        <w:rPr>
          <w:rFonts w:ascii="Palatino Linotype" w:hAnsi="Palatino Linotype"/>
        </w:rPr>
        <w:t>el</w:t>
      </w:r>
      <w:proofErr w:type="spellEnd"/>
      <w:r w:rsidRPr="00D53A5C">
        <w:rPr>
          <w:rFonts w:ascii="Palatino Linotype" w:hAnsi="Palatino Linotype"/>
        </w:rPr>
        <w:t xml:space="preserve"> motivo de su inconformidad </w:t>
      </w:r>
      <w:r w:rsidR="0068312A" w:rsidRPr="00D53A5C">
        <w:rPr>
          <w:rFonts w:ascii="Palatino Linotype" w:hAnsi="Palatino Linotype"/>
        </w:rPr>
        <w:t xml:space="preserve">del </w:t>
      </w:r>
      <w:r w:rsidR="0068312A" w:rsidRPr="00D53A5C">
        <w:rPr>
          <w:rFonts w:ascii="Palatino Linotype" w:hAnsi="Palatino Linotype"/>
          <w:b/>
          <w:bCs/>
        </w:rPr>
        <w:t>Recurrente</w:t>
      </w:r>
      <w:r w:rsidR="0068312A" w:rsidRPr="00D53A5C">
        <w:rPr>
          <w:rFonts w:ascii="Palatino Linotype" w:hAnsi="Palatino Linotype"/>
        </w:rPr>
        <w:t xml:space="preserve">, </w:t>
      </w:r>
      <w:r w:rsidR="00D320A2" w:rsidRPr="00D53A5C">
        <w:rPr>
          <w:rFonts w:ascii="Palatino Linotype" w:hAnsi="Palatino Linotype"/>
        </w:rPr>
        <w:t>únicamente</w:t>
      </w:r>
      <w:r w:rsidR="0068312A" w:rsidRPr="00D53A5C">
        <w:rPr>
          <w:rFonts w:ascii="Palatino Linotype" w:hAnsi="Palatino Linotype"/>
        </w:rPr>
        <w:t xml:space="preserve"> </w:t>
      </w:r>
      <w:r w:rsidRPr="00D53A5C">
        <w:rPr>
          <w:rFonts w:ascii="Palatino Linotype" w:hAnsi="Palatino Linotype"/>
        </w:rPr>
        <w:t>radica en que no se entregó la información relacionada a</w:t>
      </w:r>
      <w:r w:rsidR="009B7341" w:rsidRPr="00D53A5C">
        <w:rPr>
          <w:rFonts w:ascii="Palatino Linotype" w:hAnsi="Palatino Linotype"/>
        </w:rPr>
        <w:t xml:space="preserve">l </w:t>
      </w:r>
      <w:r w:rsidR="001B3F47" w:rsidRPr="00D53A5C">
        <w:rPr>
          <w:rFonts w:ascii="Palatino Linotype" w:hAnsi="Palatino Linotype"/>
          <w:u w:val="single"/>
        </w:rPr>
        <w:lastRenderedPageBreak/>
        <w:t>arrendamiento de vehículos recolectores de residuos sólidos</w:t>
      </w:r>
      <w:r w:rsidRPr="00D53A5C">
        <w:rPr>
          <w:rFonts w:ascii="Palatino Linotype" w:hAnsi="Palatino Linotype"/>
        </w:rPr>
        <w:t>, por lo que puede colegirse que la respuesta fue parcialmente consentida</w:t>
      </w:r>
      <w:r w:rsidR="006E433F" w:rsidRPr="00D53A5C">
        <w:rPr>
          <w:rFonts w:ascii="Palatino Linotype" w:hAnsi="Palatino Linotype"/>
        </w:rPr>
        <w:t>.</w:t>
      </w:r>
    </w:p>
    <w:p w14:paraId="430B238E" w14:textId="77777777" w:rsidR="00F10B01" w:rsidRPr="00D53A5C" w:rsidRDefault="00F10B01" w:rsidP="00F10B01">
      <w:pPr>
        <w:spacing w:line="360" w:lineRule="auto"/>
        <w:jc w:val="both"/>
        <w:rPr>
          <w:rFonts w:ascii="Palatino Linotype" w:hAnsi="Palatino Linotype"/>
        </w:rPr>
      </w:pPr>
    </w:p>
    <w:p w14:paraId="1D5FD521" w14:textId="77777777" w:rsidR="00F10B01" w:rsidRPr="00D53A5C" w:rsidRDefault="00F10B01" w:rsidP="00F10B01">
      <w:pPr>
        <w:spacing w:line="360" w:lineRule="auto"/>
        <w:jc w:val="both"/>
        <w:rPr>
          <w:rFonts w:ascii="Palatino Linotype" w:hAnsi="Palatino Linotype" w:cs="Arial"/>
        </w:rPr>
      </w:pPr>
      <w:r w:rsidRPr="00D53A5C">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D53A5C" w:rsidRDefault="00F10B01" w:rsidP="00F10B01">
      <w:pPr>
        <w:spacing w:line="360" w:lineRule="auto"/>
        <w:jc w:val="both"/>
        <w:rPr>
          <w:rFonts w:ascii="Palatino Linotype" w:hAnsi="Palatino Linotype" w:cs="Arial"/>
        </w:rPr>
      </w:pPr>
    </w:p>
    <w:p w14:paraId="4F16C044" w14:textId="77777777" w:rsidR="00F10B01" w:rsidRPr="00D53A5C" w:rsidRDefault="00F10B01" w:rsidP="00F10B01">
      <w:pPr>
        <w:ind w:left="567" w:right="567"/>
        <w:jc w:val="both"/>
        <w:rPr>
          <w:rFonts w:ascii="Palatino Linotype" w:hAnsi="Palatino Linotype"/>
          <w:i/>
          <w:sz w:val="22"/>
          <w:szCs w:val="22"/>
        </w:rPr>
      </w:pPr>
      <w:r w:rsidRPr="00D53A5C">
        <w:rPr>
          <w:rFonts w:ascii="Palatino Linotype" w:hAnsi="Palatino Linotype"/>
          <w:b/>
          <w:i/>
          <w:sz w:val="22"/>
          <w:szCs w:val="22"/>
        </w:rPr>
        <w:t>REVISIÓN EN AMPARO. LOS RESOLUTIVOS NO COMBATIDOS DEBEN DECLARARSE FIRMES</w:t>
      </w:r>
      <w:r w:rsidRPr="00D53A5C">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D53A5C" w:rsidRDefault="00F10B01" w:rsidP="00F10B01">
      <w:pPr>
        <w:spacing w:line="360" w:lineRule="auto"/>
        <w:jc w:val="both"/>
        <w:rPr>
          <w:rFonts w:ascii="Palatino Linotype" w:hAnsi="Palatino Linotype"/>
        </w:rPr>
      </w:pPr>
    </w:p>
    <w:p w14:paraId="0422E1EB" w14:textId="77777777" w:rsidR="00F10B01" w:rsidRPr="00D53A5C" w:rsidRDefault="00F10B01" w:rsidP="00F10B01">
      <w:pPr>
        <w:spacing w:line="360" w:lineRule="auto"/>
        <w:jc w:val="both"/>
        <w:rPr>
          <w:rFonts w:ascii="Palatino Linotype" w:hAnsi="Palatino Linotype"/>
        </w:rPr>
      </w:pPr>
      <w:r w:rsidRPr="00D53A5C">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D53A5C" w:rsidRDefault="00F10B01" w:rsidP="00F10B01">
      <w:pPr>
        <w:spacing w:line="360" w:lineRule="auto"/>
        <w:jc w:val="both"/>
        <w:rPr>
          <w:rFonts w:ascii="Palatino Linotype" w:hAnsi="Palatino Linotype"/>
        </w:rPr>
      </w:pPr>
    </w:p>
    <w:p w14:paraId="772CFD5D" w14:textId="77777777" w:rsidR="00F10B01" w:rsidRPr="00D53A5C" w:rsidRDefault="00F10B01" w:rsidP="00F10B01">
      <w:pPr>
        <w:ind w:left="567" w:right="567"/>
        <w:jc w:val="both"/>
        <w:rPr>
          <w:rFonts w:ascii="Palatino Linotype" w:hAnsi="Palatino Linotype"/>
          <w:i/>
          <w:sz w:val="22"/>
          <w:szCs w:val="22"/>
        </w:rPr>
      </w:pPr>
      <w:r w:rsidRPr="00D53A5C">
        <w:rPr>
          <w:rFonts w:ascii="Palatino Linotype" w:hAnsi="Palatino Linotype"/>
          <w:b/>
          <w:i/>
          <w:sz w:val="22"/>
          <w:szCs w:val="22"/>
        </w:rPr>
        <w:lastRenderedPageBreak/>
        <w:t>ACTOS CONSENTIDOS. SON LOS QUE NO SE IMPUGNAN MEDIANTE EL RECURSO IDÓNEO.</w:t>
      </w:r>
      <w:r w:rsidRPr="00D53A5C">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D53A5C" w:rsidRDefault="00EA2614" w:rsidP="00F10B01">
      <w:pPr>
        <w:ind w:left="567" w:right="567"/>
        <w:jc w:val="both"/>
        <w:rPr>
          <w:rFonts w:ascii="Palatino Linotype" w:hAnsi="Palatino Linotype"/>
          <w:i/>
          <w:sz w:val="22"/>
          <w:szCs w:val="22"/>
        </w:rPr>
      </w:pPr>
    </w:p>
    <w:p w14:paraId="32DC5D06" w14:textId="77777777" w:rsidR="007F2E1D" w:rsidRPr="00D53A5C" w:rsidRDefault="007F2E1D" w:rsidP="00F10B01">
      <w:pPr>
        <w:ind w:left="567" w:right="567"/>
        <w:jc w:val="both"/>
        <w:rPr>
          <w:rFonts w:ascii="Palatino Linotype" w:hAnsi="Palatino Linotype"/>
          <w:i/>
          <w:sz w:val="22"/>
          <w:szCs w:val="22"/>
        </w:rPr>
      </w:pPr>
    </w:p>
    <w:p w14:paraId="7CFC1166" w14:textId="75B5F4D5" w:rsidR="00F10B01" w:rsidRPr="00D53A5C" w:rsidRDefault="00F10B01" w:rsidP="007F2E1D">
      <w:pPr>
        <w:pStyle w:val="Prrafodelista"/>
        <w:autoSpaceDE w:val="0"/>
        <w:autoSpaceDN w:val="0"/>
        <w:adjustRightInd w:val="0"/>
        <w:spacing w:line="360" w:lineRule="auto"/>
        <w:ind w:left="0"/>
        <w:jc w:val="both"/>
        <w:rPr>
          <w:rFonts w:ascii="Palatino Linotype" w:hAnsi="Palatino Linotype"/>
        </w:rPr>
      </w:pPr>
      <w:r w:rsidRPr="00D53A5C">
        <w:rPr>
          <w:rFonts w:ascii="Palatino Linotype" w:eastAsia="Calibri" w:hAnsi="Palatino Linotype"/>
        </w:rPr>
        <w:t xml:space="preserve">Así, una vez establecido que el motivo de inconformidad del Recurrente es la negativa de proporcionar la información faltante antes referida, se infiere que la </w:t>
      </w:r>
      <w:proofErr w:type="spellStart"/>
      <w:r w:rsidRPr="00D53A5C">
        <w:rPr>
          <w:rFonts w:ascii="Palatino Linotype" w:eastAsia="Calibri" w:hAnsi="Palatino Linotype"/>
          <w:i/>
        </w:rPr>
        <w:t>litis</w:t>
      </w:r>
      <w:proofErr w:type="spellEnd"/>
      <w:r w:rsidRPr="00D53A5C">
        <w:rPr>
          <w:rFonts w:ascii="Palatino Linotype" w:eastAsia="Calibri" w:hAnsi="Palatino Linotype"/>
          <w:i/>
        </w:rPr>
        <w:t xml:space="preserve"> </w:t>
      </w:r>
      <w:r w:rsidRPr="00D53A5C">
        <w:rPr>
          <w:rFonts w:ascii="Palatino Linotype" w:eastAsia="Calibri" w:hAnsi="Palatino Linotype"/>
        </w:rPr>
        <w:t>radica en establecer si el Sujeto Obligado entregó</w:t>
      </w:r>
      <w:r w:rsidRPr="00D53A5C">
        <w:rPr>
          <w:rFonts w:ascii="Palatino Linotype" w:hAnsi="Palatino Linotype"/>
        </w:rPr>
        <w:t>, lo siguiente:</w:t>
      </w:r>
    </w:p>
    <w:p w14:paraId="18A8D3DC" w14:textId="77777777" w:rsidR="007F2E1D" w:rsidRPr="00D53A5C" w:rsidRDefault="007F2E1D" w:rsidP="007F2E1D">
      <w:pPr>
        <w:pStyle w:val="Prrafodelista"/>
        <w:autoSpaceDE w:val="0"/>
        <w:autoSpaceDN w:val="0"/>
        <w:adjustRightInd w:val="0"/>
        <w:spacing w:line="360" w:lineRule="auto"/>
        <w:ind w:left="0"/>
        <w:jc w:val="both"/>
        <w:rPr>
          <w:rFonts w:ascii="Palatino Linotype" w:hAnsi="Palatino Linotype"/>
        </w:rPr>
      </w:pPr>
    </w:p>
    <w:p w14:paraId="07741507" w14:textId="64FC370E" w:rsidR="00D320A2" w:rsidRPr="00D53A5C" w:rsidRDefault="001B3F47" w:rsidP="007F2E1D">
      <w:pPr>
        <w:pStyle w:val="Prrafodelista"/>
        <w:numPr>
          <w:ilvl w:val="0"/>
          <w:numId w:val="28"/>
        </w:numPr>
        <w:spacing w:line="360" w:lineRule="auto"/>
        <w:jc w:val="both"/>
        <w:rPr>
          <w:rFonts w:ascii="Palatino Linotype" w:eastAsiaTheme="minorHAnsi" w:hAnsi="Palatino Linotype" w:cstheme="minorBidi"/>
          <w:szCs w:val="22"/>
        </w:rPr>
      </w:pPr>
      <w:r w:rsidRPr="00D53A5C">
        <w:rPr>
          <w:rFonts w:ascii="Palatino Linotype" w:eastAsiaTheme="minorHAnsi" w:hAnsi="Palatino Linotype" w:cstheme="minorBidi"/>
          <w:i/>
          <w:iCs/>
          <w:szCs w:val="22"/>
        </w:rPr>
        <w:t>Toda la información relacionada con el arrendamiento de vehículos recolectores de residuos sólidos que incluya contrato de arrendamiento, modelo, tipo de placas y año de los vehículos</w:t>
      </w:r>
      <w:r w:rsidR="00D320A2" w:rsidRPr="00D53A5C">
        <w:rPr>
          <w:rFonts w:ascii="Palatino Linotype" w:eastAsiaTheme="minorHAnsi" w:hAnsi="Palatino Linotype" w:cstheme="minorBidi"/>
          <w:szCs w:val="22"/>
        </w:rPr>
        <w:t xml:space="preserve">. </w:t>
      </w:r>
    </w:p>
    <w:p w14:paraId="575EE72A" w14:textId="77777777" w:rsidR="00AA12D2" w:rsidRPr="00D53A5C" w:rsidRDefault="00AA12D2" w:rsidP="007F2E1D">
      <w:pPr>
        <w:spacing w:line="360" w:lineRule="auto"/>
        <w:jc w:val="both"/>
        <w:rPr>
          <w:rFonts w:ascii="Palatino Linotype" w:hAnsi="Palatino Linotype" w:cs="Arial"/>
        </w:rPr>
      </w:pPr>
    </w:p>
    <w:p w14:paraId="57EC07B2" w14:textId="68862462" w:rsidR="001D3523" w:rsidRPr="00D53A5C" w:rsidRDefault="00F30C1D" w:rsidP="007F2E1D">
      <w:pPr>
        <w:spacing w:line="360" w:lineRule="auto"/>
        <w:jc w:val="both"/>
        <w:rPr>
          <w:rFonts w:ascii="Palatino Linotype" w:eastAsiaTheme="minorHAnsi" w:hAnsi="Palatino Linotype" w:cs="Arial"/>
          <w:szCs w:val="22"/>
          <w:lang w:eastAsia="en-US"/>
        </w:rPr>
      </w:pPr>
      <w:r w:rsidRPr="00D53A5C">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D53A5C">
        <w:rPr>
          <w:rFonts w:ascii="Palatino Linotype" w:eastAsiaTheme="minorHAnsi" w:hAnsi="Palatino Linotype" w:cs="Arial"/>
          <w:b/>
          <w:szCs w:val="22"/>
          <w:lang w:eastAsia="en-US"/>
        </w:rPr>
        <w:t>SAIMEX</w:t>
      </w:r>
      <w:r w:rsidRPr="00D53A5C">
        <w:rPr>
          <w:rFonts w:ascii="Palatino Linotype" w:eastAsiaTheme="minorHAnsi" w:hAnsi="Palatino Linotype" w:cs="Arial"/>
          <w:szCs w:val="22"/>
          <w:lang w:eastAsia="en-US"/>
        </w:rPr>
        <w:t xml:space="preserve">, a efecto de determinar si con la información remitida por </w:t>
      </w:r>
      <w:r w:rsidRPr="00D53A5C">
        <w:rPr>
          <w:rFonts w:ascii="Palatino Linotype" w:eastAsiaTheme="minorHAnsi" w:hAnsi="Palatino Linotype" w:cs="Arial"/>
          <w:b/>
          <w:szCs w:val="22"/>
          <w:lang w:eastAsia="en-US"/>
        </w:rPr>
        <w:t>El Sujeto Obligado</w:t>
      </w:r>
      <w:r w:rsidRPr="00D53A5C">
        <w:rPr>
          <w:rFonts w:ascii="Palatino Linotype" w:eastAsiaTheme="minorHAnsi" w:hAnsi="Palatino Linotype" w:cs="Arial"/>
          <w:szCs w:val="22"/>
          <w:lang w:eastAsia="en-US"/>
        </w:rPr>
        <w:t xml:space="preserve"> a través de su respuesta se colma l</w:t>
      </w:r>
      <w:r w:rsidR="001D3523" w:rsidRPr="00D53A5C">
        <w:rPr>
          <w:rFonts w:ascii="Palatino Linotype" w:eastAsiaTheme="minorHAnsi" w:hAnsi="Palatino Linotype" w:cs="Arial"/>
          <w:szCs w:val="22"/>
          <w:lang w:eastAsia="en-US"/>
        </w:rPr>
        <w:t>o requerido en dicha solicitud</w:t>
      </w:r>
      <w:r w:rsidR="00EA2614" w:rsidRPr="00D53A5C">
        <w:rPr>
          <w:rFonts w:ascii="Palatino Linotype" w:eastAsiaTheme="minorHAnsi" w:hAnsi="Palatino Linotype" w:cs="Arial"/>
          <w:szCs w:val="22"/>
          <w:lang w:eastAsia="en-US"/>
        </w:rPr>
        <w:t>.</w:t>
      </w:r>
    </w:p>
    <w:p w14:paraId="0C4137C6" w14:textId="77777777" w:rsidR="00636DF9" w:rsidRPr="00D53A5C" w:rsidRDefault="00636DF9" w:rsidP="00F30C1D">
      <w:pPr>
        <w:spacing w:line="360" w:lineRule="auto"/>
        <w:jc w:val="both"/>
        <w:rPr>
          <w:rFonts w:ascii="Palatino Linotype" w:eastAsiaTheme="minorHAnsi" w:hAnsi="Palatino Linotype" w:cs="Arial"/>
          <w:szCs w:val="22"/>
          <w:lang w:eastAsia="en-US"/>
        </w:rPr>
      </w:pPr>
    </w:p>
    <w:p w14:paraId="2D57BEF4" w14:textId="66447381" w:rsidR="001B3F47" w:rsidRPr="00D53A5C" w:rsidRDefault="00EA2614" w:rsidP="001B3F47">
      <w:pPr>
        <w:tabs>
          <w:tab w:val="left" w:pos="709"/>
        </w:tabs>
        <w:spacing w:line="360" w:lineRule="auto"/>
        <w:jc w:val="both"/>
        <w:rPr>
          <w:rFonts w:ascii="Palatino Linotype" w:hAnsi="Palatino Linotype" w:cs="Palatino Linotype"/>
        </w:rPr>
      </w:pPr>
      <w:r w:rsidRPr="00D53A5C">
        <w:rPr>
          <w:rFonts w:ascii="Palatino Linotype" w:eastAsia="Palatino Linotype" w:hAnsi="Palatino Linotype" w:cs="Palatino Linotype"/>
        </w:rPr>
        <w:t>En tal tesitura</w:t>
      </w:r>
      <w:r w:rsidR="006E433F" w:rsidRPr="00D53A5C">
        <w:rPr>
          <w:rFonts w:ascii="Palatino Linotype" w:eastAsia="Palatino Linotype" w:hAnsi="Palatino Linotype" w:cs="Palatino Linotype"/>
        </w:rPr>
        <w:t xml:space="preserve">, </w:t>
      </w:r>
      <w:r w:rsidR="00E31F75" w:rsidRPr="00D53A5C">
        <w:rPr>
          <w:rFonts w:ascii="Palatino Linotype" w:eastAsia="Palatino Linotype" w:hAnsi="Palatino Linotype" w:cs="Palatino Linotype"/>
        </w:rPr>
        <w:t>atendiendo a que</w:t>
      </w:r>
      <w:r w:rsidR="001B3F47" w:rsidRPr="00D53A5C">
        <w:rPr>
          <w:rFonts w:ascii="Palatino Linotype" w:eastAsia="Palatino Linotype" w:hAnsi="Palatino Linotype" w:cs="Palatino Linotype"/>
        </w:rPr>
        <w:t xml:space="preserve"> la información a la que pretende acceder el </w:t>
      </w:r>
      <w:r w:rsidR="001B3F47" w:rsidRPr="00D53A5C">
        <w:rPr>
          <w:rFonts w:ascii="Palatino Linotype" w:eastAsia="Palatino Linotype" w:hAnsi="Palatino Linotype" w:cs="Palatino Linotype"/>
          <w:b/>
          <w:bCs/>
        </w:rPr>
        <w:t xml:space="preserve">Recurrente </w:t>
      </w:r>
      <w:r w:rsidR="001B3F47" w:rsidRPr="00D53A5C">
        <w:rPr>
          <w:rFonts w:ascii="Palatino Linotype" w:hAnsi="Palatino Linotype" w:cs="Palatino Linotype"/>
        </w:rPr>
        <w:t xml:space="preserve">radica en los documentos generados o en posesión del Sujeto Obligado con motivo del </w:t>
      </w:r>
      <w:r w:rsidR="001B3F47" w:rsidRPr="00D53A5C">
        <w:rPr>
          <w:rFonts w:ascii="Palatino Linotype" w:hAnsi="Palatino Linotype" w:cs="Palatino Linotype"/>
          <w:u w:val="single"/>
        </w:rPr>
        <w:t>arrendamiento de vehículos recolectores de residuos sólidos</w:t>
      </w:r>
      <w:r w:rsidR="001B3F47" w:rsidRPr="00D53A5C">
        <w:rPr>
          <w:rFonts w:ascii="Palatino Linotype" w:hAnsi="Palatino Linotype" w:cs="Palatino Linotype"/>
        </w:rPr>
        <w:t xml:space="preserve">, </w:t>
      </w:r>
      <w:r w:rsidR="001B3F47" w:rsidRPr="00D53A5C">
        <w:rPr>
          <w:rFonts w:ascii="Palatino Linotype" w:hAnsi="Palatino Linotype" w:cs="Arial"/>
          <w:szCs w:val="22"/>
          <w:lang w:val="es-ES" w:eastAsia="en-US"/>
        </w:rPr>
        <w:t xml:space="preserve">debe dejarse claro que los </w:t>
      </w:r>
      <w:r w:rsidR="001B3F47" w:rsidRPr="00D53A5C">
        <w:rPr>
          <w:rFonts w:ascii="Palatino Linotype" w:hAnsi="Palatino Linotype" w:cs="Arial"/>
          <w:b/>
          <w:bCs/>
          <w:szCs w:val="22"/>
          <w:u w:val="single"/>
          <w:lang w:val="es-ES" w:eastAsia="en-US"/>
        </w:rPr>
        <w:t>expedientes de las adquisiciones, arrendamientos, enajenaciones y servicios</w:t>
      </w:r>
      <w:r w:rsidR="001B3F47" w:rsidRPr="00D53A5C">
        <w:rPr>
          <w:rFonts w:ascii="Palatino Linotype" w:hAnsi="Palatino Linotype" w:cs="Arial"/>
          <w:szCs w:val="22"/>
          <w:lang w:val="es-ES" w:eastAsia="en-US"/>
        </w:rPr>
        <w:t xml:space="preserve">, </w:t>
      </w:r>
      <w:r w:rsidR="001B3F47" w:rsidRPr="00D53A5C">
        <w:rPr>
          <w:rFonts w:ascii="Palatino Linotype" w:hAnsi="Palatino Linotype" w:cs="Arial"/>
          <w:szCs w:val="22"/>
          <w:lang w:val="es-MX" w:eastAsia="en-US"/>
        </w:rPr>
        <w:t>se encuentra considerada como una de las obligaciones de transparencias comunes que l</w:t>
      </w:r>
      <w:r w:rsidR="001B3F47" w:rsidRPr="00D53A5C">
        <w:rPr>
          <w:rFonts w:ascii="Palatino Linotype" w:hAnsi="Palatino Linotype"/>
          <w:szCs w:val="22"/>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w:t>
      </w:r>
      <w:r w:rsidR="001B3F47" w:rsidRPr="00D53A5C">
        <w:rPr>
          <w:rFonts w:ascii="Palatino Linotype" w:hAnsi="Palatino Linotype"/>
          <w:szCs w:val="22"/>
          <w:lang w:val="es-MX" w:eastAsia="en-US"/>
        </w:rPr>
        <w:lastRenderedPageBreak/>
        <w:t xml:space="preserve">social, según corresponda; esto conforme a lo establecido en </w:t>
      </w:r>
      <w:r w:rsidR="001B3F47" w:rsidRPr="00D53A5C">
        <w:rPr>
          <w:rFonts w:ascii="Palatino Linotype" w:hAnsi="Palatino Linotype" w:cs="Arial"/>
          <w:color w:val="000000"/>
          <w:szCs w:val="22"/>
          <w:lang w:val="es-MX" w:eastAsia="en-US"/>
        </w:rPr>
        <w:t xml:space="preserve">el </w:t>
      </w:r>
      <w:r w:rsidR="001B3F47" w:rsidRPr="00D53A5C">
        <w:rPr>
          <w:rFonts w:ascii="Palatino Linotype" w:hAnsi="Palatino Linotype" w:cs="Arial"/>
          <w:szCs w:val="22"/>
          <w:lang w:val="es-MX" w:eastAsia="en-US"/>
        </w:rPr>
        <w:t>artículo 92 de la de la Ley de Transparencia y Acceso a la Información Pública del Estado de México y Municipios, en su fracción XXIX, dispone lo siguiente:</w:t>
      </w:r>
    </w:p>
    <w:p w14:paraId="1A455715" w14:textId="77777777" w:rsidR="001B3F47" w:rsidRPr="00D53A5C" w:rsidRDefault="001B3F47" w:rsidP="001B3F47">
      <w:pPr>
        <w:spacing w:line="259" w:lineRule="auto"/>
        <w:jc w:val="both"/>
        <w:rPr>
          <w:rFonts w:ascii="Palatino Linotype" w:hAnsi="Palatino Linotype" w:cs="Arial"/>
          <w:sz w:val="22"/>
          <w:szCs w:val="22"/>
          <w:lang w:val="es-MX" w:eastAsia="en-US"/>
        </w:rPr>
      </w:pPr>
    </w:p>
    <w:p w14:paraId="712A7C32"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“Artículo 92. </w:t>
      </w:r>
      <w:r w:rsidRPr="00D53A5C">
        <w:rPr>
          <w:rFonts w:ascii="Palatino Linotype" w:hAnsi="Palatino Linotype" w:cs="Arial"/>
          <w:i/>
          <w:iCs/>
          <w:sz w:val="22"/>
          <w:szCs w:val="22"/>
          <w:lang w:val="es-ES"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EB7384"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i/>
          <w:iCs/>
          <w:sz w:val="22"/>
          <w:szCs w:val="22"/>
          <w:lang w:val="es-ES" w:eastAsia="en-US"/>
        </w:rPr>
        <w:t>(…)</w:t>
      </w:r>
    </w:p>
    <w:p w14:paraId="34BB516A"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112F2DC5" w14:textId="77777777" w:rsidR="001B3F47" w:rsidRPr="00D53A5C" w:rsidRDefault="001B3F47" w:rsidP="001B3F47">
      <w:pPr>
        <w:ind w:left="851" w:right="851"/>
        <w:jc w:val="both"/>
        <w:rPr>
          <w:rFonts w:ascii="Palatino Linotype" w:hAnsi="Palatino Linotype" w:cs="Arial"/>
          <w:i/>
          <w:iCs/>
          <w:sz w:val="22"/>
          <w:szCs w:val="22"/>
          <w:lang w:val="es-ES" w:eastAsia="en-US"/>
        </w:rPr>
      </w:pPr>
      <w:r w:rsidRPr="00D53A5C">
        <w:rPr>
          <w:rFonts w:ascii="Palatino Linotype" w:hAnsi="Palatino Linotype" w:cs="Arial"/>
          <w:b/>
          <w:bCs/>
          <w:i/>
          <w:iCs/>
          <w:sz w:val="22"/>
          <w:szCs w:val="22"/>
          <w:lang w:val="es-ES" w:eastAsia="en-US"/>
        </w:rPr>
        <w:t>XXIX. </w:t>
      </w:r>
      <w:r w:rsidRPr="00D53A5C">
        <w:rPr>
          <w:rFonts w:ascii="Palatino Linotype" w:hAnsi="Palatino Linotype" w:cs="Arial"/>
          <w:i/>
          <w:iCs/>
          <w:sz w:val="22"/>
          <w:szCs w:val="22"/>
          <w:lang w:val="es-ES" w:eastAsia="en-US"/>
        </w:rPr>
        <w:t xml:space="preserve">La información sobre los procesos y resultados sobre </w:t>
      </w:r>
      <w:r w:rsidRPr="00D53A5C">
        <w:rPr>
          <w:rFonts w:ascii="Palatino Linotype" w:hAnsi="Palatino Linotype" w:cs="Arial"/>
          <w:b/>
          <w:i/>
          <w:iCs/>
          <w:sz w:val="22"/>
          <w:szCs w:val="22"/>
          <w:lang w:val="es-ES" w:eastAsia="en-US"/>
        </w:rPr>
        <w:t>procedimientos de adjudicación directa</w:t>
      </w:r>
      <w:r w:rsidRPr="00D53A5C">
        <w:rPr>
          <w:rFonts w:ascii="Palatino Linotype" w:hAnsi="Palatino Linotype" w:cs="Arial"/>
          <w:i/>
          <w:iCs/>
          <w:sz w:val="22"/>
          <w:szCs w:val="22"/>
          <w:lang w:val="es-ES" w:eastAsia="en-US"/>
        </w:rPr>
        <w:t xml:space="preserve">, invitación restringida y </w:t>
      </w:r>
      <w:r w:rsidRPr="00D53A5C">
        <w:rPr>
          <w:rFonts w:ascii="Palatino Linotype" w:hAnsi="Palatino Linotype" w:cs="Arial"/>
          <w:b/>
          <w:i/>
          <w:iCs/>
          <w:sz w:val="22"/>
          <w:szCs w:val="22"/>
          <w:lang w:val="es-ES" w:eastAsia="en-US"/>
        </w:rPr>
        <w:t>licitación de cualquier naturaleza,</w:t>
      </w:r>
      <w:r w:rsidRPr="00D53A5C">
        <w:rPr>
          <w:rFonts w:ascii="Palatino Linotype" w:hAnsi="Palatino Linotype" w:cs="Arial"/>
          <w:i/>
          <w:iCs/>
          <w:sz w:val="22"/>
          <w:szCs w:val="22"/>
          <w:lang w:val="es-ES" w:eastAsia="en-US"/>
        </w:rPr>
        <w:t> </w:t>
      </w:r>
      <w:r w:rsidRPr="00D53A5C">
        <w:rPr>
          <w:rFonts w:ascii="Palatino Linotype" w:hAnsi="Palatino Linotype" w:cs="Arial"/>
          <w:b/>
          <w:bCs/>
          <w:i/>
          <w:iCs/>
          <w:sz w:val="22"/>
          <w:szCs w:val="22"/>
          <w:lang w:val="es-ES" w:eastAsia="en-US"/>
        </w:rPr>
        <w:t xml:space="preserve">incluyendo </w:t>
      </w:r>
      <w:r w:rsidRPr="00D53A5C">
        <w:rPr>
          <w:rFonts w:ascii="Palatino Linotype" w:hAnsi="Palatino Linotype" w:cs="Arial"/>
          <w:b/>
          <w:bCs/>
          <w:i/>
          <w:iCs/>
          <w:sz w:val="22"/>
          <w:szCs w:val="22"/>
          <w:u w:val="single"/>
          <w:lang w:val="es-ES" w:eastAsia="en-US"/>
        </w:rPr>
        <w:t>la versión pública del expediente respectivo</w:t>
      </w:r>
      <w:r w:rsidRPr="00D53A5C">
        <w:rPr>
          <w:rFonts w:ascii="Palatino Linotype" w:hAnsi="Palatino Linotype" w:cs="Arial"/>
          <w:b/>
          <w:bCs/>
          <w:i/>
          <w:iCs/>
          <w:sz w:val="22"/>
          <w:szCs w:val="22"/>
          <w:lang w:val="es-ES" w:eastAsia="en-US"/>
        </w:rPr>
        <w:t xml:space="preserve"> </w:t>
      </w:r>
      <w:r w:rsidRPr="00D53A5C">
        <w:rPr>
          <w:rFonts w:ascii="Palatino Linotype" w:hAnsi="Palatino Linotype" w:cs="Arial"/>
          <w:b/>
          <w:bCs/>
          <w:i/>
          <w:iCs/>
          <w:sz w:val="22"/>
          <w:szCs w:val="22"/>
          <w:u w:val="single"/>
          <w:lang w:val="es-ES" w:eastAsia="en-US"/>
        </w:rPr>
        <w:t>y de los contratos</w:t>
      </w:r>
      <w:r w:rsidRPr="00D53A5C">
        <w:rPr>
          <w:rFonts w:ascii="Palatino Linotype" w:hAnsi="Palatino Linotype" w:cs="Arial"/>
          <w:b/>
          <w:i/>
          <w:iCs/>
          <w:sz w:val="22"/>
          <w:szCs w:val="22"/>
          <w:u w:val="single"/>
          <w:lang w:val="es-ES" w:eastAsia="en-US"/>
        </w:rPr>
        <w:t> celebrados</w:t>
      </w:r>
      <w:r w:rsidRPr="00D53A5C">
        <w:rPr>
          <w:rFonts w:ascii="Palatino Linotype" w:hAnsi="Palatino Linotype" w:cs="Arial"/>
          <w:i/>
          <w:iCs/>
          <w:sz w:val="22"/>
          <w:szCs w:val="22"/>
          <w:lang w:val="es-ES" w:eastAsia="en-US"/>
        </w:rPr>
        <w:t>, que deberán contener, por los menos, lo siguiente:</w:t>
      </w:r>
    </w:p>
    <w:p w14:paraId="59FBA55F" w14:textId="77777777" w:rsidR="001B3F47" w:rsidRPr="00D53A5C" w:rsidRDefault="001B3F47" w:rsidP="001B3F47">
      <w:pPr>
        <w:ind w:left="851" w:right="851"/>
        <w:jc w:val="both"/>
        <w:rPr>
          <w:rFonts w:ascii="Palatino Linotype" w:hAnsi="Palatino Linotype" w:cs="Arial"/>
          <w:sz w:val="22"/>
          <w:szCs w:val="22"/>
          <w:lang w:val="es-ES" w:eastAsia="en-US"/>
        </w:rPr>
      </w:pPr>
    </w:p>
    <w:p w14:paraId="2604204E"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a) </w:t>
      </w:r>
      <w:r w:rsidRPr="00D53A5C">
        <w:rPr>
          <w:rFonts w:ascii="Palatino Linotype" w:hAnsi="Palatino Linotype" w:cs="Arial"/>
          <w:i/>
          <w:iCs/>
          <w:sz w:val="22"/>
          <w:szCs w:val="22"/>
          <w:lang w:val="es-ES" w:eastAsia="en-US"/>
        </w:rPr>
        <w:t>De licitaciones públicas o procedimientos de invitación restringida:</w:t>
      </w:r>
    </w:p>
    <w:p w14:paraId="07580E4E"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w:t>
      </w:r>
      <w:r w:rsidRPr="00D53A5C">
        <w:rPr>
          <w:rFonts w:ascii="Palatino Linotype" w:hAnsi="Palatino Linotype" w:cs="Arial"/>
          <w:i/>
          <w:iCs/>
          <w:sz w:val="22"/>
          <w:szCs w:val="22"/>
          <w:lang w:val="es-ES" w:eastAsia="en-US"/>
        </w:rPr>
        <w:t> La convocatoria o invitación emitida, así como los fundamentos legales aplicados para llevarla a cabo;</w:t>
      </w:r>
    </w:p>
    <w:p w14:paraId="58298221"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2) </w:t>
      </w:r>
      <w:r w:rsidRPr="00D53A5C">
        <w:rPr>
          <w:rFonts w:ascii="Palatino Linotype" w:hAnsi="Palatino Linotype" w:cs="Arial"/>
          <w:i/>
          <w:iCs/>
          <w:sz w:val="22"/>
          <w:szCs w:val="22"/>
          <w:lang w:val="es-ES" w:eastAsia="en-US"/>
        </w:rPr>
        <w:t>Los nombres de los participantes o invitados;</w:t>
      </w:r>
    </w:p>
    <w:p w14:paraId="4B7203E1"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3)</w:t>
      </w:r>
      <w:r w:rsidRPr="00D53A5C">
        <w:rPr>
          <w:rFonts w:ascii="Palatino Linotype" w:hAnsi="Palatino Linotype" w:cs="Arial"/>
          <w:b/>
          <w:i/>
          <w:iCs/>
          <w:sz w:val="22"/>
          <w:szCs w:val="22"/>
          <w:lang w:val="es-ES" w:eastAsia="en-US"/>
        </w:rPr>
        <w:t> </w:t>
      </w:r>
      <w:r w:rsidRPr="00D53A5C">
        <w:rPr>
          <w:rFonts w:ascii="Palatino Linotype" w:hAnsi="Palatino Linotype" w:cs="Arial"/>
          <w:i/>
          <w:iCs/>
          <w:sz w:val="22"/>
          <w:szCs w:val="22"/>
          <w:lang w:val="es-ES" w:eastAsia="en-US"/>
        </w:rPr>
        <w:t>El nombre del ganador y las razones que lo justifican;</w:t>
      </w:r>
    </w:p>
    <w:p w14:paraId="700BAB0C"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4) </w:t>
      </w:r>
      <w:r w:rsidRPr="00D53A5C">
        <w:rPr>
          <w:rFonts w:ascii="Palatino Linotype" w:hAnsi="Palatino Linotype" w:cs="Arial"/>
          <w:i/>
          <w:iCs/>
          <w:sz w:val="22"/>
          <w:szCs w:val="22"/>
          <w:lang w:val="es-ES" w:eastAsia="en-US"/>
        </w:rPr>
        <w:t>El área solicitante y la responsable de su ejecución;</w:t>
      </w:r>
    </w:p>
    <w:p w14:paraId="0AADE32C"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5) </w:t>
      </w:r>
      <w:r w:rsidRPr="00D53A5C">
        <w:rPr>
          <w:rFonts w:ascii="Palatino Linotype" w:hAnsi="Palatino Linotype" w:cs="Arial"/>
          <w:i/>
          <w:iCs/>
          <w:sz w:val="22"/>
          <w:szCs w:val="22"/>
          <w:lang w:val="es-ES" w:eastAsia="en-US"/>
        </w:rPr>
        <w:t>Las convocatorias e invitaciones emitidas;</w:t>
      </w:r>
    </w:p>
    <w:p w14:paraId="4BF0D38B"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6)</w:t>
      </w:r>
      <w:r w:rsidRPr="00D53A5C">
        <w:rPr>
          <w:rFonts w:ascii="Palatino Linotype" w:hAnsi="Palatino Linotype" w:cs="Arial"/>
          <w:i/>
          <w:iCs/>
          <w:sz w:val="22"/>
          <w:szCs w:val="22"/>
          <w:lang w:val="es-ES" w:eastAsia="en-US"/>
        </w:rPr>
        <w:t> Los dictámenes y fallo de adjudicación;</w:t>
      </w:r>
    </w:p>
    <w:p w14:paraId="70F05D0D" w14:textId="77777777" w:rsidR="001B3F47" w:rsidRPr="00D53A5C" w:rsidRDefault="001B3F47" w:rsidP="001B3F47">
      <w:pPr>
        <w:ind w:left="851" w:right="851"/>
        <w:jc w:val="both"/>
        <w:rPr>
          <w:rFonts w:ascii="Palatino Linotype" w:hAnsi="Palatino Linotype" w:cs="Arial"/>
          <w:b/>
          <w:sz w:val="22"/>
          <w:szCs w:val="22"/>
          <w:u w:val="single"/>
          <w:lang w:val="es-ES" w:eastAsia="en-US"/>
        </w:rPr>
      </w:pPr>
      <w:r w:rsidRPr="00D53A5C">
        <w:rPr>
          <w:rFonts w:ascii="Palatino Linotype" w:hAnsi="Palatino Linotype" w:cs="Arial"/>
          <w:bCs/>
          <w:i/>
          <w:iCs/>
          <w:sz w:val="22"/>
          <w:szCs w:val="22"/>
          <w:lang w:val="es-ES" w:eastAsia="en-US"/>
        </w:rPr>
        <w:t>7) El contrato y, en su caso, sus anexos</w:t>
      </w:r>
      <w:r w:rsidRPr="00D53A5C">
        <w:rPr>
          <w:rFonts w:ascii="Palatino Linotype" w:hAnsi="Palatino Linotype" w:cs="Arial"/>
          <w:b/>
          <w:i/>
          <w:iCs/>
          <w:sz w:val="22"/>
          <w:szCs w:val="22"/>
          <w:u w:val="single"/>
          <w:lang w:val="es-ES" w:eastAsia="en-US"/>
        </w:rPr>
        <w:t>;</w:t>
      </w:r>
    </w:p>
    <w:p w14:paraId="502EA898"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8) </w:t>
      </w:r>
      <w:r w:rsidRPr="00D53A5C">
        <w:rPr>
          <w:rFonts w:ascii="Palatino Linotype" w:hAnsi="Palatino Linotype" w:cs="Arial"/>
          <w:i/>
          <w:iCs/>
          <w:sz w:val="22"/>
          <w:szCs w:val="22"/>
          <w:lang w:val="es-ES" w:eastAsia="en-US"/>
        </w:rPr>
        <w:t>Los mecanismos de vigilancia y supervisión, incluyendo en su caso, los estudios de impacto urbano y ambiental, según corresponda;</w:t>
      </w:r>
    </w:p>
    <w:p w14:paraId="2906A636"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9) </w:t>
      </w:r>
      <w:r w:rsidRPr="00D53A5C">
        <w:rPr>
          <w:rFonts w:ascii="Palatino Linotype" w:hAnsi="Palatino Linotype" w:cs="Arial"/>
          <w:i/>
          <w:iCs/>
          <w:sz w:val="22"/>
          <w:szCs w:val="22"/>
          <w:lang w:val="es-ES" w:eastAsia="en-US"/>
        </w:rPr>
        <w:t>La partida presupuestal, de conformidad con el clasificador por objeto del gasto, en el caso de ser aplicable;</w:t>
      </w:r>
    </w:p>
    <w:p w14:paraId="7F233B08"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Cs/>
          <w:i/>
          <w:iCs/>
          <w:sz w:val="22"/>
          <w:szCs w:val="22"/>
          <w:lang w:val="es-ES" w:eastAsia="en-US"/>
        </w:rPr>
        <w:t>10) Origen de los recursos especificando si son federales, estatales o municipales,</w:t>
      </w:r>
      <w:r w:rsidRPr="00D53A5C">
        <w:rPr>
          <w:rFonts w:ascii="Palatino Linotype" w:hAnsi="Palatino Linotype" w:cs="Arial"/>
          <w:b/>
          <w:bCs/>
          <w:i/>
          <w:iCs/>
          <w:sz w:val="22"/>
          <w:szCs w:val="22"/>
          <w:lang w:val="es-ES" w:eastAsia="en-US"/>
        </w:rPr>
        <w:t xml:space="preserve"> </w:t>
      </w:r>
      <w:r w:rsidRPr="00D53A5C">
        <w:rPr>
          <w:rFonts w:ascii="Palatino Linotype" w:hAnsi="Palatino Linotype" w:cs="Arial"/>
          <w:i/>
          <w:iCs/>
          <w:sz w:val="22"/>
          <w:szCs w:val="22"/>
          <w:lang w:val="es-ES" w:eastAsia="en-US"/>
        </w:rPr>
        <w:t>así como el tipo de fondo de participación o aportación respectiva;</w:t>
      </w:r>
    </w:p>
    <w:p w14:paraId="059CA4CF"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11) </w:t>
      </w:r>
      <w:r w:rsidRPr="00D53A5C">
        <w:rPr>
          <w:rFonts w:ascii="Palatino Linotype" w:hAnsi="Palatino Linotype" w:cs="Arial"/>
          <w:i/>
          <w:iCs/>
          <w:sz w:val="22"/>
          <w:szCs w:val="22"/>
          <w:lang w:val="es-ES" w:eastAsia="en-US"/>
        </w:rPr>
        <w:t>Los convenios modificatorios que, en su caso, sean firmados, precisando el objeto y la fecha de celebración;</w:t>
      </w:r>
    </w:p>
    <w:p w14:paraId="656B5943"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12) </w:t>
      </w:r>
      <w:r w:rsidRPr="00D53A5C">
        <w:rPr>
          <w:rFonts w:ascii="Palatino Linotype" w:hAnsi="Palatino Linotype" w:cs="Arial"/>
          <w:i/>
          <w:iCs/>
          <w:sz w:val="22"/>
          <w:szCs w:val="22"/>
          <w:lang w:val="es-ES" w:eastAsia="en-US"/>
        </w:rPr>
        <w:t>Los informes de avance físico y financiero sobre las obras o servicios contratados;</w:t>
      </w:r>
    </w:p>
    <w:p w14:paraId="624C44CA"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13) </w:t>
      </w:r>
      <w:r w:rsidRPr="00D53A5C">
        <w:rPr>
          <w:rFonts w:ascii="Palatino Linotype" w:hAnsi="Palatino Linotype" w:cs="Arial"/>
          <w:i/>
          <w:iCs/>
          <w:sz w:val="22"/>
          <w:szCs w:val="22"/>
          <w:lang w:val="es-ES" w:eastAsia="en-US"/>
        </w:rPr>
        <w:t>El convenio de terminación; y</w:t>
      </w:r>
    </w:p>
    <w:p w14:paraId="22F7F757" w14:textId="77777777" w:rsidR="001B3F47" w:rsidRPr="00D53A5C" w:rsidRDefault="001B3F47" w:rsidP="001B3F47">
      <w:pPr>
        <w:ind w:left="851" w:right="851"/>
        <w:jc w:val="both"/>
        <w:rPr>
          <w:rFonts w:ascii="Palatino Linotype" w:hAnsi="Palatino Linotype" w:cs="Arial"/>
          <w:i/>
          <w:iCs/>
          <w:sz w:val="22"/>
          <w:szCs w:val="22"/>
          <w:lang w:val="es-ES" w:eastAsia="en-US"/>
        </w:rPr>
      </w:pPr>
      <w:r w:rsidRPr="00D53A5C">
        <w:rPr>
          <w:rFonts w:ascii="Palatino Linotype" w:hAnsi="Palatino Linotype" w:cs="Arial"/>
          <w:b/>
          <w:bCs/>
          <w:i/>
          <w:iCs/>
          <w:sz w:val="22"/>
          <w:szCs w:val="22"/>
          <w:lang w:val="es-ES" w:eastAsia="en-US"/>
        </w:rPr>
        <w:t>14) </w:t>
      </w:r>
      <w:r w:rsidRPr="00D53A5C">
        <w:rPr>
          <w:rFonts w:ascii="Palatino Linotype" w:hAnsi="Palatino Linotype" w:cs="Arial"/>
          <w:i/>
          <w:iCs/>
          <w:sz w:val="22"/>
          <w:szCs w:val="22"/>
          <w:lang w:val="es-ES" w:eastAsia="en-US"/>
        </w:rPr>
        <w:t>El finiquito.</w:t>
      </w:r>
    </w:p>
    <w:p w14:paraId="1DD8850C" w14:textId="77777777" w:rsidR="001B3F47" w:rsidRPr="00D53A5C" w:rsidRDefault="001B3F47" w:rsidP="001B3F47">
      <w:pPr>
        <w:ind w:left="851" w:right="851"/>
        <w:jc w:val="both"/>
        <w:rPr>
          <w:rFonts w:ascii="Palatino Linotype" w:hAnsi="Palatino Linotype" w:cs="Arial"/>
          <w:sz w:val="22"/>
          <w:szCs w:val="22"/>
          <w:lang w:val="es-ES" w:eastAsia="en-US"/>
        </w:rPr>
      </w:pPr>
    </w:p>
    <w:p w14:paraId="1674D8EE"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b) </w:t>
      </w:r>
      <w:r w:rsidRPr="00D53A5C">
        <w:rPr>
          <w:rFonts w:ascii="Palatino Linotype" w:hAnsi="Palatino Linotype" w:cs="Arial"/>
          <w:i/>
          <w:iCs/>
          <w:sz w:val="22"/>
          <w:szCs w:val="22"/>
          <w:lang w:val="es-ES" w:eastAsia="en-US"/>
        </w:rPr>
        <w:t>De las adjudicaciones directas:</w:t>
      </w:r>
    </w:p>
    <w:p w14:paraId="1BB2E573"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 </w:t>
      </w:r>
      <w:r w:rsidRPr="00D53A5C">
        <w:rPr>
          <w:rFonts w:ascii="Palatino Linotype" w:hAnsi="Palatino Linotype" w:cs="Arial"/>
          <w:i/>
          <w:iCs/>
          <w:sz w:val="22"/>
          <w:szCs w:val="22"/>
          <w:lang w:val="es-ES" w:eastAsia="en-US"/>
        </w:rPr>
        <w:t>La propuesta enviada por el participante;</w:t>
      </w:r>
    </w:p>
    <w:p w14:paraId="39192F17"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lastRenderedPageBreak/>
        <w:t>2) </w:t>
      </w:r>
      <w:r w:rsidRPr="00D53A5C">
        <w:rPr>
          <w:rFonts w:ascii="Palatino Linotype" w:hAnsi="Palatino Linotype" w:cs="Arial"/>
          <w:i/>
          <w:iCs/>
          <w:sz w:val="22"/>
          <w:szCs w:val="22"/>
          <w:lang w:val="es-ES" w:eastAsia="en-US"/>
        </w:rPr>
        <w:t>Los motivos y fundamentos legales aplicados para llevarla a cabo;</w:t>
      </w:r>
    </w:p>
    <w:p w14:paraId="163055AE"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3) </w:t>
      </w:r>
      <w:r w:rsidRPr="00D53A5C">
        <w:rPr>
          <w:rFonts w:ascii="Palatino Linotype" w:hAnsi="Palatino Linotype" w:cs="Arial"/>
          <w:i/>
          <w:iCs/>
          <w:sz w:val="22"/>
          <w:szCs w:val="22"/>
          <w:lang w:val="es-ES" w:eastAsia="en-US"/>
        </w:rPr>
        <w:t>La autorización del ejercicio de la opción;</w:t>
      </w:r>
    </w:p>
    <w:p w14:paraId="5753C342"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4) </w:t>
      </w:r>
      <w:r w:rsidRPr="00D53A5C">
        <w:rPr>
          <w:rFonts w:ascii="Palatino Linotype" w:hAnsi="Palatino Linotype" w:cs="Arial"/>
          <w:bCs/>
          <w:i/>
          <w:iCs/>
          <w:sz w:val="22"/>
          <w:szCs w:val="22"/>
          <w:lang w:val="es-ES" w:eastAsia="en-US"/>
        </w:rPr>
        <w:t>En su caso, las cotizaciones consideradas,</w:t>
      </w:r>
      <w:r w:rsidRPr="00D53A5C">
        <w:rPr>
          <w:rFonts w:ascii="Palatino Linotype" w:hAnsi="Palatino Linotype" w:cs="Arial"/>
          <w:b/>
          <w:bCs/>
          <w:i/>
          <w:iCs/>
          <w:sz w:val="22"/>
          <w:szCs w:val="22"/>
          <w:lang w:val="es-ES" w:eastAsia="en-US"/>
        </w:rPr>
        <w:t xml:space="preserve"> </w:t>
      </w:r>
      <w:r w:rsidRPr="00D53A5C">
        <w:rPr>
          <w:rFonts w:ascii="Palatino Linotype" w:hAnsi="Palatino Linotype" w:cs="Arial"/>
          <w:bCs/>
          <w:i/>
          <w:iCs/>
          <w:sz w:val="22"/>
          <w:szCs w:val="22"/>
          <w:lang w:val="es-ES" w:eastAsia="en-US"/>
        </w:rPr>
        <w:t>especificando los nombres de los proveedores y sus montos</w:t>
      </w:r>
      <w:r w:rsidRPr="00D53A5C">
        <w:rPr>
          <w:rFonts w:ascii="Palatino Linotype" w:hAnsi="Palatino Linotype" w:cs="Arial"/>
          <w:i/>
          <w:iCs/>
          <w:sz w:val="22"/>
          <w:szCs w:val="22"/>
          <w:lang w:val="es-ES" w:eastAsia="en-US"/>
        </w:rPr>
        <w:t>;</w:t>
      </w:r>
    </w:p>
    <w:p w14:paraId="4376AD04"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5) </w:t>
      </w:r>
      <w:r w:rsidRPr="00D53A5C">
        <w:rPr>
          <w:rFonts w:ascii="Palatino Linotype" w:hAnsi="Palatino Linotype" w:cs="Arial"/>
          <w:i/>
          <w:iCs/>
          <w:sz w:val="22"/>
          <w:szCs w:val="22"/>
          <w:lang w:val="es-ES" w:eastAsia="en-US"/>
        </w:rPr>
        <w:t>El nombre de la persona física o jurídica colectiva adjudicada;</w:t>
      </w:r>
    </w:p>
    <w:p w14:paraId="3AD85DD3"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6) </w:t>
      </w:r>
      <w:r w:rsidRPr="00D53A5C">
        <w:rPr>
          <w:rFonts w:ascii="Palatino Linotype" w:hAnsi="Palatino Linotype" w:cs="Arial"/>
          <w:i/>
          <w:iCs/>
          <w:sz w:val="22"/>
          <w:szCs w:val="22"/>
          <w:lang w:val="es-ES" w:eastAsia="en-US"/>
        </w:rPr>
        <w:t>La unidad administrativa solicitante y la responsable de su ejecución;</w:t>
      </w:r>
    </w:p>
    <w:p w14:paraId="19944CA9"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7)</w:t>
      </w:r>
      <w:r w:rsidRPr="00D53A5C">
        <w:rPr>
          <w:rFonts w:ascii="Palatino Linotype" w:hAnsi="Palatino Linotype" w:cs="Arial"/>
          <w:bCs/>
          <w:i/>
          <w:iCs/>
          <w:sz w:val="22"/>
          <w:szCs w:val="22"/>
          <w:lang w:val="es-ES" w:eastAsia="en-US"/>
        </w:rPr>
        <w:t> El número, fecha, el monto del contrato y el plazo de entrega o de ejecución de los servicios u obra;</w:t>
      </w:r>
    </w:p>
    <w:p w14:paraId="694D9D2C"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8) </w:t>
      </w:r>
      <w:r w:rsidRPr="00D53A5C">
        <w:rPr>
          <w:rFonts w:ascii="Palatino Linotype" w:hAnsi="Palatino Linotype" w:cs="Arial"/>
          <w:i/>
          <w:iCs/>
          <w:sz w:val="22"/>
          <w:szCs w:val="22"/>
          <w:lang w:val="es-ES" w:eastAsia="en-US"/>
        </w:rPr>
        <w:t>Los mecanismos de vigilancia y supervisión, incluyendo, en su caso, los estudios de impacto urbano y ambiental, según corresponda;</w:t>
      </w:r>
    </w:p>
    <w:p w14:paraId="6193A083"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9) </w:t>
      </w:r>
      <w:r w:rsidRPr="00D53A5C">
        <w:rPr>
          <w:rFonts w:ascii="Palatino Linotype" w:hAnsi="Palatino Linotype" w:cs="Arial"/>
          <w:i/>
          <w:iCs/>
          <w:sz w:val="22"/>
          <w:szCs w:val="22"/>
          <w:lang w:val="es-ES" w:eastAsia="en-US"/>
        </w:rPr>
        <w:t>Los informes de avance sobre las obras o servicios contratados;</w:t>
      </w:r>
    </w:p>
    <w:p w14:paraId="7781A145" w14:textId="77777777" w:rsidR="001B3F47" w:rsidRPr="00D53A5C" w:rsidRDefault="001B3F47" w:rsidP="001B3F47">
      <w:pPr>
        <w:ind w:left="851" w:right="851"/>
        <w:jc w:val="both"/>
        <w:rPr>
          <w:rFonts w:ascii="Palatino Linotype" w:hAnsi="Palatino Linotype" w:cs="Arial"/>
          <w:sz w:val="22"/>
          <w:szCs w:val="22"/>
          <w:lang w:val="es-ES" w:eastAsia="en-US"/>
        </w:rPr>
      </w:pPr>
      <w:r w:rsidRPr="00D53A5C">
        <w:rPr>
          <w:rFonts w:ascii="Palatino Linotype" w:hAnsi="Palatino Linotype" w:cs="Arial"/>
          <w:b/>
          <w:bCs/>
          <w:i/>
          <w:iCs/>
          <w:sz w:val="22"/>
          <w:szCs w:val="22"/>
          <w:lang w:val="es-ES" w:eastAsia="en-US"/>
        </w:rPr>
        <w:t>10) </w:t>
      </w:r>
      <w:r w:rsidRPr="00D53A5C">
        <w:rPr>
          <w:rFonts w:ascii="Palatino Linotype" w:hAnsi="Palatino Linotype" w:cs="Arial"/>
          <w:i/>
          <w:iCs/>
          <w:sz w:val="22"/>
          <w:szCs w:val="22"/>
          <w:lang w:val="es-ES" w:eastAsia="en-US"/>
        </w:rPr>
        <w:t>El convenio de terminación; y</w:t>
      </w:r>
    </w:p>
    <w:p w14:paraId="4314D28C" w14:textId="77777777" w:rsidR="001B3F47" w:rsidRPr="00D53A5C" w:rsidRDefault="001B3F47" w:rsidP="001B3F47">
      <w:pPr>
        <w:ind w:left="851" w:right="851"/>
        <w:jc w:val="both"/>
        <w:rPr>
          <w:rFonts w:ascii="Palatino Linotype" w:hAnsi="Palatino Linotype" w:cs="Arial"/>
          <w:b/>
          <w:i/>
          <w:iCs/>
          <w:sz w:val="22"/>
          <w:szCs w:val="22"/>
          <w:lang w:val="es-ES" w:eastAsia="en-US"/>
        </w:rPr>
      </w:pPr>
      <w:r w:rsidRPr="00D53A5C">
        <w:rPr>
          <w:rFonts w:ascii="Palatino Linotype" w:hAnsi="Palatino Linotype" w:cs="Arial"/>
          <w:b/>
          <w:bCs/>
          <w:i/>
          <w:iCs/>
          <w:sz w:val="22"/>
          <w:szCs w:val="22"/>
          <w:lang w:val="es-ES" w:eastAsia="en-US"/>
        </w:rPr>
        <w:t>11) </w:t>
      </w:r>
      <w:r w:rsidRPr="00D53A5C">
        <w:rPr>
          <w:rFonts w:ascii="Palatino Linotype" w:hAnsi="Palatino Linotype" w:cs="Arial"/>
          <w:i/>
          <w:iCs/>
          <w:sz w:val="22"/>
          <w:szCs w:val="22"/>
          <w:lang w:val="es-ES" w:eastAsia="en-US"/>
        </w:rPr>
        <w:t>El finiquito.</w:t>
      </w:r>
      <w:r w:rsidRPr="00D53A5C">
        <w:rPr>
          <w:rFonts w:ascii="Palatino Linotype" w:hAnsi="Palatino Linotype" w:cs="Arial"/>
          <w:b/>
          <w:i/>
          <w:iCs/>
          <w:sz w:val="22"/>
          <w:szCs w:val="22"/>
          <w:lang w:val="es-ES" w:eastAsia="en-US"/>
        </w:rPr>
        <w:t>”</w:t>
      </w:r>
    </w:p>
    <w:p w14:paraId="10DE0FB7" w14:textId="77777777" w:rsidR="001B3F47" w:rsidRPr="00D53A5C" w:rsidRDefault="001B3F47" w:rsidP="001B3F47">
      <w:pPr>
        <w:spacing w:line="259" w:lineRule="auto"/>
        <w:ind w:left="851" w:right="850"/>
        <w:jc w:val="both"/>
        <w:rPr>
          <w:rFonts w:ascii="Palatino Linotype" w:hAnsi="Palatino Linotype" w:cs="Arial"/>
          <w:szCs w:val="22"/>
          <w:lang w:val="es-ES" w:eastAsia="en-US"/>
        </w:rPr>
      </w:pPr>
    </w:p>
    <w:p w14:paraId="320DA491" w14:textId="77777777" w:rsidR="001B3F47" w:rsidRPr="00D53A5C" w:rsidRDefault="001B3F47" w:rsidP="001B3F47">
      <w:pPr>
        <w:spacing w:line="360" w:lineRule="auto"/>
        <w:jc w:val="both"/>
        <w:rPr>
          <w:rFonts w:ascii="Palatino Linotype" w:hAnsi="Palatino Linotype" w:cs="Arial"/>
          <w:szCs w:val="22"/>
          <w:lang w:val="es-ES" w:eastAsia="en-US"/>
        </w:rPr>
      </w:pPr>
      <w:r w:rsidRPr="00D53A5C">
        <w:rPr>
          <w:rFonts w:ascii="Palatino Linotype" w:hAnsi="Palatino Linotype" w:cs="Arial"/>
          <w:szCs w:val="22"/>
          <w:lang w:val="es-ES" w:eastAsia="en-US"/>
        </w:rPr>
        <w:t xml:space="preserve">De lo anterior, se desprende que los sujetos obligados están obligados a poner a disposición del público de manera constante y actualizada, de forma sencilla, precisa y entendible, en los respectivos medios electrónicos, la información referente a los </w:t>
      </w:r>
      <w:r w:rsidRPr="00D53A5C">
        <w:rPr>
          <w:rFonts w:ascii="Palatino Linotype" w:hAnsi="Palatino Linotype" w:cs="Arial"/>
          <w:szCs w:val="22"/>
          <w:u w:val="single"/>
          <w:lang w:val="es-ES" w:eastAsia="en-US"/>
        </w:rPr>
        <w:t>procesos y resultados sobre procedimientos de adjudicación directa, invitación restringida y licitación de cualquier naturaleza, en el que se debe contener dentro de la versión pública del expediente respectivo</w:t>
      </w:r>
      <w:r w:rsidRPr="00D53A5C">
        <w:rPr>
          <w:rFonts w:ascii="Palatino Linotype" w:hAnsi="Palatino Linotype" w:cs="Arial"/>
          <w:szCs w:val="22"/>
          <w:lang w:val="es-ES" w:eastAsia="en-US"/>
        </w:rPr>
        <w:t xml:space="preserve"> los contratos celebrados, el cual debe contener entre otros requisitos, nombre de los proveedores y sus montos, así como el origen de los recursos.</w:t>
      </w:r>
    </w:p>
    <w:p w14:paraId="506F1449" w14:textId="77777777" w:rsidR="001B3F47" w:rsidRPr="00D53A5C" w:rsidRDefault="001B3F47" w:rsidP="001B3F47">
      <w:pPr>
        <w:spacing w:line="360" w:lineRule="auto"/>
        <w:jc w:val="both"/>
        <w:rPr>
          <w:rFonts w:ascii="Palatino Linotype" w:hAnsi="Palatino Linotype" w:cs="Arial"/>
          <w:sz w:val="22"/>
          <w:szCs w:val="22"/>
          <w:lang w:val="es-ES" w:eastAsia="en-US"/>
        </w:rPr>
      </w:pPr>
    </w:p>
    <w:p w14:paraId="506A048B" w14:textId="77777777" w:rsidR="001B3F47" w:rsidRPr="00D53A5C" w:rsidRDefault="001B3F47" w:rsidP="001B3F47">
      <w:pPr>
        <w:spacing w:line="360" w:lineRule="auto"/>
        <w:jc w:val="both"/>
        <w:rPr>
          <w:rFonts w:ascii="Palatino Linotype" w:hAnsi="Palatino Linotype" w:cs="Arial"/>
          <w:szCs w:val="22"/>
          <w:lang w:val="es-ES" w:eastAsia="en-US"/>
        </w:rPr>
      </w:pPr>
      <w:r w:rsidRPr="00D53A5C">
        <w:rPr>
          <w:rFonts w:ascii="Palatino Linotype" w:hAnsi="Palatino Linotype" w:cs="Arial"/>
          <w:szCs w:val="22"/>
          <w:lang w:val="es-ES" w:eastAsia="en-US"/>
        </w:rPr>
        <w:t>A mayor abundamiento, debe observarse lo establecido en los artículos 1, fracción III, 20, 21, 22, 23, 24, 26, 27 y 39 de la Ley de Contratación Pública del Estado de México y Municipios, los cuales se transcriben a continuación:</w:t>
      </w:r>
    </w:p>
    <w:p w14:paraId="0E3D220A" w14:textId="77777777" w:rsidR="001B3F47" w:rsidRPr="00D53A5C" w:rsidRDefault="001B3F47" w:rsidP="001B3F47">
      <w:pPr>
        <w:ind w:left="851" w:right="851"/>
        <w:jc w:val="both"/>
        <w:rPr>
          <w:rFonts w:ascii="Palatino Linotype" w:hAnsi="Palatino Linotype" w:cs="Arial"/>
          <w:sz w:val="22"/>
          <w:szCs w:val="22"/>
          <w:lang w:val="es-ES" w:eastAsia="en-US"/>
        </w:rPr>
      </w:pPr>
    </w:p>
    <w:p w14:paraId="5A4F8F6E" w14:textId="77777777" w:rsidR="001B3F47" w:rsidRPr="00D53A5C" w:rsidRDefault="001B3F47" w:rsidP="001B3F47">
      <w:pPr>
        <w:ind w:left="851" w:right="851"/>
        <w:jc w:val="both"/>
        <w:rPr>
          <w:rFonts w:ascii="Palatino Linotype" w:hAnsi="Palatino Linotype" w:cs="Arial"/>
          <w:i/>
          <w:iCs/>
          <w:sz w:val="22"/>
          <w:szCs w:val="22"/>
          <w:lang w:val="es-ES" w:eastAsia="en-US"/>
        </w:rPr>
      </w:pPr>
      <w:r w:rsidRPr="00D53A5C">
        <w:rPr>
          <w:rFonts w:ascii="Palatino Linotype" w:hAnsi="Palatino Linotype" w:cs="Arial"/>
          <w:b/>
          <w:bCs/>
          <w:i/>
          <w:iCs/>
          <w:sz w:val="22"/>
          <w:szCs w:val="22"/>
          <w:lang w:val="es-ES" w:eastAsia="en-US"/>
        </w:rPr>
        <w:t>“Artículo 1</w:t>
      </w:r>
      <w:r w:rsidRPr="00D53A5C">
        <w:rPr>
          <w:rFonts w:ascii="Palatino Linotype" w:hAnsi="Palatino Linotype" w:cs="Arial"/>
          <w:i/>
          <w:iCs/>
          <w:sz w:val="22"/>
          <w:szCs w:val="22"/>
          <w:lang w:val="es-ES" w:eastAsia="en-US"/>
        </w:rPr>
        <w:t>.- </w:t>
      </w:r>
      <w:r w:rsidRPr="00D53A5C">
        <w:rPr>
          <w:rFonts w:ascii="Palatino Linotype" w:hAnsi="Palatino Linotype" w:cs="Arial"/>
          <w:b/>
          <w:bCs/>
          <w:i/>
          <w:iCs/>
          <w:sz w:val="22"/>
          <w:szCs w:val="22"/>
          <w:u w:val="single"/>
          <w:lang w:val="es-ES" w:eastAsia="en-US"/>
        </w:rPr>
        <w:t>Esta Ley tiene por objeto regular los actos relativos a</w:t>
      </w:r>
      <w:r w:rsidRPr="00D53A5C">
        <w:rPr>
          <w:rFonts w:ascii="Palatino Linotype" w:hAnsi="Palatino Linotype" w:cs="Arial"/>
          <w:i/>
          <w:iCs/>
          <w:sz w:val="22"/>
          <w:szCs w:val="22"/>
          <w:lang w:val="es-ES" w:eastAsia="en-US"/>
        </w:rPr>
        <w:t xml:space="preserve"> la planeación, programación, </w:t>
      </w:r>
      <w:proofErr w:type="spellStart"/>
      <w:r w:rsidRPr="00D53A5C">
        <w:rPr>
          <w:rFonts w:ascii="Palatino Linotype" w:hAnsi="Palatino Linotype" w:cs="Arial"/>
          <w:i/>
          <w:iCs/>
          <w:sz w:val="22"/>
          <w:szCs w:val="22"/>
          <w:lang w:val="es-ES" w:eastAsia="en-US"/>
        </w:rPr>
        <w:t>presupuestación</w:t>
      </w:r>
      <w:proofErr w:type="spellEnd"/>
      <w:r w:rsidRPr="00D53A5C">
        <w:rPr>
          <w:rFonts w:ascii="Palatino Linotype" w:hAnsi="Palatino Linotype" w:cs="Arial"/>
          <w:i/>
          <w:iCs/>
          <w:sz w:val="22"/>
          <w:szCs w:val="22"/>
          <w:lang w:val="es-ES" w:eastAsia="en-US"/>
        </w:rPr>
        <w:t>, ejecución y control de </w:t>
      </w:r>
      <w:r w:rsidRPr="00D53A5C">
        <w:rPr>
          <w:rFonts w:ascii="Palatino Linotype" w:hAnsi="Palatino Linotype" w:cs="Arial"/>
          <w:b/>
          <w:bCs/>
          <w:i/>
          <w:iCs/>
          <w:sz w:val="22"/>
          <w:szCs w:val="22"/>
          <w:u w:val="single"/>
          <w:lang w:val="es-ES" w:eastAsia="en-US"/>
        </w:rPr>
        <w:t>la adquisición, enajenación y arrendamiento de bienes, y la contratación de servicios de cualquier naturaleza</w:t>
      </w:r>
      <w:r w:rsidRPr="00D53A5C">
        <w:rPr>
          <w:rFonts w:ascii="Palatino Linotype" w:hAnsi="Palatino Linotype" w:cs="Arial"/>
          <w:i/>
          <w:iCs/>
          <w:sz w:val="22"/>
          <w:szCs w:val="22"/>
          <w:lang w:val="es-ES" w:eastAsia="en-US"/>
        </w:rPr>
        <w:t>, </w:t>
      </w:r>
      <w:r w:rsidRPr="00D53A5C">
        <w:rPr>
          <w:rFonts w:ascii="Palatino Linotype" w:hAnsi="Palatino Linotype" w:cs="Arial"/>
          <w:b/>
          <w:bCs/>
          <w:i/>
          <w:iCs/>
          <w:sz w:val="22"/>
          <w:szCs w:val="22"/>
          <w:u w:val="single"/>
          <w:lang w:val="es-ES" w:eastAsia="en-US"/>
        </w:rPr>
        <w:t>que realicen</w:t>
      </w:r>
      <w:r w:rsidRPr="00D53A5C">
        <w:rPr>
          <w:rFonts w:ascii="Palatino Linotype" w:hAnsi="Palatino Linotype" w:cs="Arial"/>
          <w:i/>
          <w:iCs/>
          <w:sz w:val="22"/>
          <w:szCs w:val="22"/>
          <w:lang w:val="es-ES" w:eastAsia="en-US"/>
        </w:rPr>
        <w:t>:</w:t>
      </w:r>
    </w:p>
    <w:p w14:paraId="393E58D6" w14:textId="77777777" w:rsidR="001B3F47" w:rsidRPr="00D53A5C" w:rsidRDefault="001B3F47" w:rsidP="001B3F47">
      <w:pPr>
        <w:ind w:left="851" w:right="851"/>
        <w:jc w:val="both"/>
        <w:rPr>
          <w:rFonts w:ascii="Palatino Linotype" w:hAnsi="Palatino Linotype" w:cs="Arial"/>
          <w:sz w:val="19"/>
          <w:szCs w:val="19"/>
          <w:lang w:val="es-ES" w:eastAsia="en-US"/>
        </w:rPr>
      </w:pPr>
    </w:p>
    <w:p w14:paraId="27E2D678"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r w:rsidRPr="00D53A5C">
        <w:rPr>
          <w:rFonts w:ascii="Palatino Linotype" w:hAnsi="Palatino Linotype" w:cs="Arial"/>
          <w:b/>
          <w:bCs/>
          <w:i/>
          <w:iCs/>
          <w:sz w:val="22"/>
          <w:szCs w:val="22"/>
          <w:lang w:eastAsia="en-US"/>
        </w:rPr>
        <w:t>III. Los ayuntamientos de los municipios del Estado</w:t>
      </w:r>
      <w:r w:rsidRPr="00D53A5C">
        <w:rPr>
          <w:rFonts w:ascii="Palatino Linotype" w:hAnsi="Palatino Linotype" w:cs="Arial"/>
          <w:b/>
          <w:bCs/>
          <w:i/>
          <w:iCs/>
          <w:sz w:val="22"/>
          <w:szCs w:val="22"/>
          <w:lang w:val="es-ES" w:eastAsia="en-US"/>
        </w:rPr>
        <w:t>.</w:t>
      </w:r>
    </w:p>
    <w:p w14:paraId="444A936F" w14:textId="77777777" w:rsidR="001B3F47" w:rsidRPr="00D53A5C" w:rsidRDefault="001B3F47" w:rsidP="001B3F47">
      <w:pPr>
        <w:ind w:left="851" w:right="851"/>
        <w:jc w:val="both"/>
        <w:rPr>
          <w:rFonts w:ascii="Palatino Linotype" w:hAnsi="Palatino Linotype" w:cs="Arial"/>
          <w:sz w:val="19"/>
          <w:szCs w:val="19"/>
          <w:lang w:val="es-ES" w:eastAsia="en-US"/>
        </w:rPr>
      </w:pPr>
      <w:r w:rsidRPr="00D53A5C">
        <w:rPr>
          <w:rFonts w:ascii="Palatino Linotype" w:hAnsi="Palatino Linotype" w:cs="Arial"/>
          <w:i/>
          <w:iCs/>
          <w:sz w:val="22"/>
          <w:szCs w:val="22"/>
          <w:lang w:val="es-ES" w:eastAsia="en-US"/>
        </w:rPr>
        <w:t>…</w:t>
      </w:r>
    </w:p>
    <w:p w14:paraId="7C06DAFE"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2E0C4207" w14:textId="77777777" w:rsidR="001B3F47" w:rsidRPr="00D53A5C" w:rsidRDefault="001B3F47" w:rsidP="001B3F47">
      <w:pPr>
        <w:ind w:left="851" w:right="851"/>
        <w:jc w:val="both"/>
        <w:rPr>
          <w:rFonts w:ascii="Palatino Linotype" w:hAnsi="Palatino Linotype" w:cs="Arial"/>
          <w:sz w:val="19"/>
          <w:szCs w:val="19"/>
          <w:lang w:val="es-ES" w:eastAsia="en-US"/>
        </w:rPr>
      </w:pPr>
      <w:r w:rsidRPr="00D53A5C">
        <w:rPr>
          <w:rFonts w:ascii="Palatino Linotype" w:hAnsi="Palatino Linotype" w:cs="Arial"/>
          <w:b/>
          <w:bCs/>
          <w:i/>
          <w:iCs/>
          <w:sz w:val="22"/>
          <w:szCs w:val="22"/>
          <w:lang w:val="es-ES" w:eastAsia="en-US"/>
        </w:rPr>
        <w:t>Artículo 20</w:t>
      </w:r>
      <w:r w:rsidRPr="00D53A5C">
        <w:rPr>
          <w:rFonts w:ascii="Palatino Linotype" w:hAnsi="Palatino Linotype" w:cs="Arial"/>
          <w:i/>
          <w:iCs/>
          <w:sz w:val="22"/>
          <w:szCs w:val="22"/>
          <w:lang w:val="es-ES" w:eastAsia="en-US"/>
        </w:rPr>
        <w:t xml:space="preserve">.- </w:t>
      </w:r>
      <w:r w:rsidRPr="00D53A5C">
        <w:rPr>
          <w:rFonts w:ascii="Palatino Linotype" w:hAnsi="Palatino Linotype" w:cs="Arial"/>
          <w:bCs/>
          <w:i/>
          <w:iCs/>
          <w:sz w:val="22"/>
          <w:szCs w:val="22"/>
          <w:lang w:eastAsia="en-US"/>
        </w:rPr>
        <w:t xml:space="preserve">La Oficialía Mayor y </w:t>
      </w:r>
      <w:r w:rsidRPr="00D53A5C">
        <w:rPr>
          <w:rFonts w:ascii="Palatino Linotype" w:hAnsi="Palatino Linotype" w:cs="Arial"/>
          <w:b/>
          <w:i/>
          <w:iCs/>
          <w:sz w:val="22"/>
          <w:szCs w:val="22"/>
          <w:lang w:eastAsia="en-US"/>
        </w:rPr>
        <w:t>los ayuntamientos</w:t>
      </w:r>
      <w:r w:rsidRPr="00D53A5C">
        <w:rPr>
          <w:rFonts w:ascii="Palatino Linotype" w:hAnsi="Palatino Linotype" w:cs="Arial"/>
          <w:bCs/>
          <w:i/>
          <w:iCs/>
          <w:sz w:val="22"/>
          <w:szCs w:val="22"/>
          <w:lang w:eastAsia="en-US"/>
        </w:rPr>
        <w:t xml:space="preserve"> establecerán y operarán el catálogo de bienes y servicios, de acuerdo con la reglamentación respectiva. </w:t>
      </w:r>
      <w:r w:rsidRPr="00D53A5C">
        <w:rPr>
          <w:rFonts w:ascii="Palatino Linotype" w:hAnsi="Palatino Linotype" w:cs="Arial"/>
          <w:bCs/>
          <w:i/>
          <w:iCs/>
          <w:sz w:val="22"/>
          <w:szCs w:val="22"/>
          <w:u w:val="single"/>
          <w:lang w:eastAsia="en-US"/>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Pr="00D53A5C">
        <w:rPr>
          <w:rFonts w:ascii="Palatino Linotype" w:hAnsi="Palatino Linotype" w:cs="Arial"/>
          <w:bCs/>
          <w:i/>
          <w:iCs/>
          <w:sz w:val="22"/>
          <w:szCs w:val="22"/>
          <w:lang w:eastAsia="en-US"/>
        </w:rPr>
        <w:t>, y en su caso, sus equivalentes. Dicho catálogo deberá publicarse en el COMPRAMEX y en el portal de internet de la Oficialía Mayor y, en su caso, en el de los ayuntamientos.</w:t>
      </w:r>
    </w:p>
    <w:p w14:paraId="274DD4D8"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6FEB3530" w14:textId="77777777" w:rsidR="001B3F47" w:rsidRPr="00D53A5C" w:rsidRDefault="001B3F47" w:rsidP="001B3F47">
      <w:pPr>
        <w:ind w:left="851" w:right="851"/>
        <w:jc w:val="both"/>
        <w:rPr>
          <w:rFonts w:ascii="Palatino Linotype" w:hAnsi="Palatino Linotype" w:cs="Arial"/>
          <w:sz w:val="19"/>
          <w:szCs w:val="19"/>
          <w:lang w:val="es-ES" w:eastAsia="en-US"/>
        </w:rPr>
      </w:pPr>
      <w:r w:rsidRPr="00D53A5C">
        <w:rPr>
          <w:rFonts w:ascii="Palatino Linotype" w:hAnsi="Palatino Linotype" w:cs="Arial"/>
          <w:b/>
          <w:bCs/>
          <w:i/>
          <w:iCs/>
          <w:sz w:val="22"/>
          <w:szCs w:val="22"/>
          <w:lang w:val="es-ES" w:eastAsia="en-US"/>
        </w:rPr>
        <w:t>Artículo 21.- </w:t>
      </w:r>
      <w:r w:rsidRPr="00D53A5C">
        <w:rPr>
          <w:rFonts w:ascii="Palatino Linotype" w:hAnsi="Palatino Linotype" w:cs="Arial"/>
          <w:b/>
          <w:bCs/>
          <w:i/>
          <w:iCs/>
          <w:sz w:val="22"/>
          <w:szCs w:val="22"/>
          <w:u w:val="single"/>
          <w:lang w:eastAsia="en-US"/>
        </w:rPr>
        <w:t xml:space="preserve">A fin de conocer la capacidad administrativa, financiera, legal y técnica de las fuentes de suministro, </w:t>
      </w:r>
      <w:r w:rsidRPr="00D53A5C">
        <w:rPr>
          <w:rFonts w:ascii="Palatino Linotype" w:hAnsi="Palatino Linotype" w:cs="Arial"/>
          <w:i/>
          <w:iCs/>
          <w:sz w:val="22"/>
          <w:szCs w:val="22"/>
          <w:u w:val="single"/>
          <w:lang w:eastAsia="en-US"/>
        </w:rPr>
        <w:t>la Oficialía Mayor y</w:t>
      </w:r>
      <w:r w:rsidRPr="00D53A5C">
        <w:rPr>
          <w:rFonts w:ascii="Palatino Linotype" w:hAnsi="Palatino Linotype" w:cs="Arial"/>
          <w:b/>
          <w:bCs/>
          <w:i/>
          <w:iCs/>
          <w:sz w:val="22"/>
          <w:szCs w:val="22"/>
          <w:u w:val="single"/>
          <w:lang w:eastAsia="en-US"/>
        </w:rPr>
        <w:t xml:space="preserve"> los ayuntamientos integrarán un catálogo de proveedores y de prestadores de servicios. </w:t>
      </w:r>
      <w:r w:rsidRPr="00D53A5C">
        <w:rPr>
          <w:rFonts w:ascii="Palatino Linotype" w:hAnsi="Palatino Linotype" w:cs="Arial"/>
          <w:i/>
          <w:iCs/>
          <w:sz w:val="22"/>
          <w:szCs w:val="22"/>
          <w:lang w:eastAsia="en-US"/>
        </w:rPr>
        <w:t>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D53A5C">
        <w:rPr>
          <w:rFonts w:ascii="Palatino Linotype" w:hAnsi="Palatino Linotype" w:cs="Arial"/>
          <w:i/>
          <w:iCs/>
          <w:sz w:val="22"/>
          <w:szCs w:val="22"/>
          <w:lang w:val="es-ES" w:eastAsia="en-US"/>
        </w:rPr>
        <w:t>.</w:t>
      </w:r>
    </w:p>
    <w:p w14:paraId="2D6460A9"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7EDCEE5C"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b/>
          <w:bCs/>
          <w:i/>
          <w:iCs/>
          <w:sz w:val="22"/>
          <w:szCs w:val="22"/>
          <w:lang w:val="es-ES" w:eastAsia="en-US"/>
        </w:rPr>
        <w:t>Artículo 22</w:t>
      </w:r>
      <w:r w:rsidRPr="00D53A5C">
        <w:rPr>
          <w:rFonts w:ascii="Palatino Linotype" w:hAnsi="Palatino Linotype" w:cs="Arial"/>
          <w:i/>
          <w:iCs/>
          <w:sz w:val="22"/>
          <w:szCs w:val="22"/>
          <w:lang w:val="es-ES" w:eastAsia="en-US"/>
        </w:rPr>
        <w:t xml:space="preserve">.- </w:t>
      </w:r>
      <w:r w:rsidRPr="00D53A5C">
        <w:rPr>
          <w:rFonts w:ascii="Palatino Linotype" w:hAnsi="Palatino Linotype" w:cs="Arial"/>
          <w:i/>
          <w:iCs/>
          <w:sz w:val="22"/>
          <w:szCs w:val="22"/>
          <w:lang w:eastAsia="en-US"/>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7CB13DBF" w14:textId="77777777" w:rsidR="001B3F47" w:rsidRPr="00D53A5C" w:rsidRDefault="001B3F47" w:rsidP="001B3F47">
      <w:pPr>
        <w:ind w:left="851" w:right="851"/>
        <w:jc w:val="both"/>
        <w:rPr>
          <w:rFonts w:ascii="Palatino Linotype" w:hAnsi="Palatino Linotype" w:cs="Arial"/>
          <w:i/>
          <w:iCs/>
          <w:sz w:val="22"/>
          <w:szCs w:val="22"/>
          <w:lang w:eastAsia="en-US"/>
        </w:rPr>
      </w:pPr>
    </w:p>
    <w:p w14:paraId="369AD22E"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En la Oficialía Mayor, en cada entidad, tribunal administrativo y ayuntamiento se constituirá un comité de adquisiciones y servicios. </w:t>
      </w:r>
    </w:p>
    <w:p w14:paraId="6C7E0A0C" w14:textId="77777777" w:rsidR="001B3F47" w:rsidRPr="00D53A5C" w:rsidRDefault="001B3F47" w:rsidP="001B3F47">
      <w:pPr>
        <w:ind w:left="851" w:right="851"/>
        <w:jc w:val="both"/>
        <w:rPr>
          <w:rFonts w:ascii="Palatino Linotype" w:hAnsi="Palatino Linotype" w:cs="Arial"/>
          <w:i/>
          <w:iCs/>
          <w:sz w:val="22"/>
          <w:szCs w:val="22"/>
          <w:lang w:eastAsia="en-US"/>
        </w:rPr>
      </w:pPr>
    </w:p>
    <w:p w14:paraId="3A54584F" w14:textId="77777777" w:rsidR="001B3F47" w:rsidRPr="00D53A5C" w:rsidRDefault="001B3F47" w:rsidP="001B3F47">
      <w:pPr>
        <w:ind w:left="851" w:right="851"/>
        <w:jc w:val="both"/>
        <w:rPr>
          <w:rFonts w:ascii="Palatino Linotype" w:hAnsi="Palatino Linotype" w:cs="Arial"/>
          <w:b/>
          <w:bCs/>
          <w:sz w:val="19"/>
          <w:szCs w:val="19"/>
          <w:u w:val="single"/>
          <w:lang w:val="es-ES" w:eastAsia="en-US"/>
        </w:rPr>
      </w:pPr>
      <w:r w:rsidRPr="00D53A5C">
        <w:rPr>
          <w:rFonts w:ascii="Palatino Linotype" w:hAnsi="Palatino Linotype" w:cs="Arial"/>
          <w:i/>
          <w:iCs/>
          <w:sz w:val="22"/>
          <w:szCs w:val="22"/>
          <w:lang w:eastAsia="en-US"/>
        </w:rPr>
        <w:t xml:space="preserve">La Oficialía Mayor, las entidades, los tribunales administrativos y </w:t>
      </w:r>
      <w:r w:rsidRPr="00D53A5C">
        <w:rPr>
          <w:rFonts w:ascii="Palatino Linotype" w:hAnsi="Palatino Linotype" w:cs="Arial"/>
          <w:b/>
          <w:bCs/>
          <w:i/>
          <w:iCs/>
          <w:sz w:val="22"/>
          <w:szCs w:val="22"/>
          <w:u w:val="single"/>
          <w:lang w:eastAsia="en-US"/>
        </w:rPr>
        <w:t>los ayuntamientos se auxiliarán de un comité de arrendamientos, adquisiciones de inmuebles y enajenaciones</w:t>
      </w:r>
    </w:p>
    <w:p w14:paraId="50CCA28B"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55849226"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b/>
          <w:bCs/>
          <w:i/>
          <w:iCs/>
          <w:sz w:val="22"/>
          <w:szCs w:val="22"/>
          <w:lang w:val="es-ES" w:eastAsia="en-US"/>
        </w:rPr>
        <w:t>Artículo 23</w:t>
      </w:r>
      <w:r w:rsidRPr="00D53A5C">
        <w:rPr>
          <w:rFonts w:ascii="Palatino Linotype" w:hAnsi="Palatino Linotype" w:cs="Arial"/>
          <w:i/>
          <w:iCs/>
          <w:sz w:val="22"/>
          <w:szCs w:val="22"/>
          <w:lang w:val="es-ES" w:eastAsia="en-US"/>
        </w:rPr>
        <w:t>.- </w:t>
      </w:r>
      <w:r w:rsidRPr="00D53A5C">
        <w:rPr>
          <w:rFonts w:ascii="Palatino Linotype" w:hAnsi="Palatino Linotype" w:cs="Arial"/>
          <w:i/>
          <w:iCs/>
          <w:sz w:val="22"/>
          <w:szCs w:val="22"/>
          <w:lang w:eastAsia="en-US"/>
        </w:rPr>
        <w:t xml:space="preserve">Los comités de adquisiciones y de servicios tendrán las funciones siguientes: </w:t>
      </w:r>
    </w:p>
    <w:p w14:paraId="59E7ABF9"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I. Dictaminar sobre la procedencia de los casos de excepción al procedimiento de licitación pública. </w:t>
      </w:r>
    </w:p>
    <w:p w14:paraId="27BD4613"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23361FD8"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lastRenderedPageBreak/>
        <w:t xml:space="preserve">III. </w:t>
      </w:r>
      <w:r w:rsidRPr="00D53A5C">
        <w:rPr>
          <w:rFonts w:ascii="Palatino Linotype" w:hAnsi="Palatino Linotype" w:cs="Arial"/>
          <w:b/>
          <w:bCs/>
          <w:i/>
          <w:iCs/>
          <w:sz w:val="22"/>
          <w:szCs w:val="22"/>
          <w:u w:val="single"/>
          <w:lang w:eastAsia="en-US"/>
        </w:rPr>
        <w:t>Emitir los dictámenes de adjudicación</w:t>
      </w:r>
      <w:r w:rsidRPr="00D53A5C">
        <w:rPr>
          <w:rFonts w:ascii="Palatino Linotype" w:hAnsi="Palatino Linotype" w:cs="Arial"/>
          <w:i/>
          <w:iCs/>
          <w:sz w:val="22"/>
          <w:szCs w:val="22"/>
          <w:lang w:eastAsia="en-US"/>
        </w:rPr>
        <w:t xml:space="preserve">. </w:t>
      </w:r>
    </w:p>
    <w:p w14:paraId="6E706C3F" w14:textId="77777777" w:rsidR="001B3F47" w:rsidRPr="00D53A5C" w:rsidRDefault="001B3F47" w:rsidP="001B3F47">
      <w:pPr>
        <w:ind w:left="851" w:right="851"/>
        <w:jc w:val="both"/>
        <w:rPr>
          <w:rFonts w:ascii="Palatino Linotype" w:hAnsi="Palatino Linotype" w:cs="Arial"/>
          <w:i/>
          <w:iCs/>
          <w:sz w:val="19"/>
          <w:szCs w:val="19"/>
          <w:lang w:val="es-ES" w:eastAsia="en-US"/>
        </w:rPr>
      </w:pPr>
      <w:r w:rsidRPr="00D53A5C">
        <w:rPr>
          <w:rFonts w:ascii="Palatino Linotype" w:hAnsi="Palatino Linotype" w:cs="Arial"/>
          <w:i/>
          <w:iCs/>
          <w:sz w:val="22"/>
          <w:szCs w:val="22"/>
          <w:lang w:eastAsia="en-US"/>
        </w:rPr>
        <w:t>IV. Las demás que establezca el reglamento de esta Ley.</w:t>
      </w:r>
      <w:r w:rsidRPr="00D53A5C">
        <w:rPr>
          <w:rFonts w:ascii="Palatino Linotype" w:hAnsi="Palatino Linotype" w:cs="Arial"/>
          <w:i/>
          <w:iCs/>
          <w:sz w:val="22"/>
          <w:szCs w:val="22"/>
          <w:lang w:val="es-ES" w:eastAsia="en-US"/>
        </w:rPr>
        <w:t>”</w:t>
      </w:r>
    </w:p>
    <w:p w14:paraId="69F5915D"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0CD68CF5" w14:textId="77777777" w:rsidR="001B3F47" w:rsidRPr="00D53A5C" w:rsidRDefault="001B3F47" w:rsidP="001B3F47">
      <w:pPr>
        <w:ind w:left="851" w:right="851"/>
        <w:jc w:val="both"/>
        <w:rPr>
          <w:rFonts w:ascii="Palatino Linotype" w:hAnsi="Palatino Linotype" w:cs="Arial"/>
          <w:b/>
          <w:bCs/>
          <w:i/>
          <w:iCs/>
          <w:sz w:val="22"/>
          <w:szCs w:val="22"/>
          <w:u w:val="single"/>
          <w:lang w:eastAsia="en-US"/>
        </w:rPr>
      </w:pPr>
      <w:r w:rsidRPr="00D53A5C">
        <w:rPr>
          <w:rFonts w:ascii="Palatino Linotype" w:hAnsi="Palatino Linotype" w:cs="Arial"/>
          <w:b/>
          <w:bCs/>
          <w:i/>
          <w:iCs/>
          <w:sz w:val="22"/>
          <w:szCs w:val="22"/>
          <w:lang w:val="es-ES" w:eastAsia="en-US"/>
        </w:rPr>
        <w:t>Artículo 24</w:t>
      </w:r>
      <w:r w:rsidRPr="00D53A5C">
        <w:rPr>
          <w:rFonts w:ascii="Palatino Linotype" w:hAnsi="Palatino Linotype" w:cs="Arial"/>
          <w:i/>
          <w:iCs/>
          <w:sz w:val="22"/>
          <w:szCs w:val="22"/>
          <w:lang w:val="es-ES" w:eastAsia="en-US"/>
        </w:rPr>
        <w:t>.- </w:t>
      </w:r>
      <w:r w:rsidRPr="00D53A5C">
        <w:rPr>
          <w:rFonts w:ascii="Palatino Linotype" w:hAnsi="Palatino Linotype" w:cs="Arial"/>
          <w:b/>
          <w:bCs/>
          <w:i/>
          <w:iCs/>
          <w:sz w:val="22"/>
          <w:szCs w:val="22"/>
          <w:u w:val="single"/>
          <w:lang w:eastAsia="en-US"/>
        </w:rPr>
        <w:t xml:space="preserve">El comité de arrendamientos, adquisiciones de inmuebles y enajenaciones tendrá las funciones siguientes: </w:t>
      </w:r>
    </w:p>
    <w:p w14:paraId="1DEA4343"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I. Dictaminar sobre la procedencia de los casos de excepción al procedimiento de licitación pública, tratándose de adquisición de inmuebles y arrendamientos. </w:t>
      </w:r>
    </w:p>
    <w:p w14:paraId="3F2313EB"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II. Participar en los procedimientos de licitación, invitación restringida y adjudicación directa, hasta dejarlos en estado de dictar el fallo correspondiente, tratándose de adquisición de inmuebles y arrendamientos. </w:t>
      </w:r>
    </w:p>
    <w:p w14:paraId="3FBFE926" w14:textId="77777777" w:rsidR="001B3F47" w:rsidRPr="00D53A5C" w:rsidRDefault="001B3F47" w:rsidP="001B3F47">
      <w:pPr>
        <w:ind w:left="851" w:right="851"/>
        <w:jc w:val="both"/>
        <w:rPr>
          <w:rFonts w:ascii="Palatino Linotype" w:hAnsi="Palatino Linotype" w:cs="Arial"/>
          <w:b/>
          <w:bCs/>
          <w:i/>
          <w:iCs/>
          <w:sz w:val="22"/>
          <w:szCs w:val="22"/>
          <w:u w:val="single"/>
          <w:lang w:eastAsia="en-US"/>
        </w:rPr>
      </w:pPr>
      <w:r w:rsidRPr="00D53A5C">
        <w:rPr>
          <w:rFonts w:ascii="Palatino Linotype" w:hAnsi="Palatino Linotype" w:cs="Arial"/>
          <w:b/>
          <w:bCs/>
          <w:i/>
          <w:iCs/>
          <w:sz w:val="22"/>
          <w:szCs w:val="22"/>
          <w:u w:val="single"/>
          <w:lang w:eastAsia="en-US"/>
        </w:rPr>
        <w:t xml:space="preserve">III. Emitir los dictámenes de adjudicación, tratándose de adquisiciones de inmuebles y arrendamientos. </w:t>
      </w:r>
    </w:p>
    <w:p w14:paraId="40603B49"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IV. Participar en los procedimientos de subasta pública, hasta dejarlos en estado de dictar el fallo de adjudicación. </w:t>
      </w:r>
    </w:p>
    <w:p w14:paraId="46CF2940" w14:textId="77777777" w:rsidR="001B3F47" w:rsidRPr="00D53A5C" w:rsidRDefault="001B3F47" w:rsidP="001B3F47">
      <w:pPr>
        <w:ind w:left="851" w:right="851"/>
        <w:jc w:val="both"/>
        <w:rPr>
          <w:rFonts w:ascii="Palatino Linotype" w:hAnsi="Palatino Linotype" w:cs="Arial"/>
          <w:i/>
          <w:iCs/>
          <w:sz w:val="22"/>
          <w:szCs w:val="22"/>
          <w:lang w:eastAsia="en-US"/>
        </w:rPr>
      </w:pPr>
      <w:r w:rsidRPr="00D53A5C">
        <w:rPr>
          <w:rFonts w:ascii="Palatino Linotype" w:hAnsi="Palatino Linotype" w:cs="Arial"/>
          <w:i/>
          <w:iCs/>
          <w:sz w:val="22"/>
          <w:szCs w:val="22"/>
          <w:lang w:eastAsia="en-US"/>
        </w:rPr>
        <w:t xml:space="preserve">V. Las demás que establezca el reglamento de esta Ley. </w:t>
      </w:r>
    </w:p>
    <w:p w14:paraId="146E4BE7" w14:textId="77777777" w:rsidR="001B3F47" w:rsidRPr="00D53A5C" w:rsidRDefault="001B3F47" w:rsidP="001B3F47">
      <w:pPr>
        <w:ind w:left="851" w:right="851"/>
        <w:jc w:val="both"/>
        <w:rPr>
          <w:rFonts w:ascii="Palatino Linotype" w:hAnsi="Palatino Linotype" w:cs="Arial"/>
          <w:b/>
          <w:i/>
          <w:iCs/>
          <w:sz w:val="22"/>
          <w:szCs w:val="22"/>
          <w:lang w:val="es-ES" w:eastAsia="en-US"/>
        </w:rPr>
      </w:pPr>
    </w:p>
    <w:p w14:paraId="6662939D" w14:textId="77777777" w:rsidR="001B3F47" w:rsidRPr="00D53A5C" w:rsidRDefault="001B3F47" w:rsidP="001B3F47">
      <w:pPr>
        <w:ind w:left="851" w:right="851"/>
        <w:jc w:val="both"/>
        <w:rPr>
          <w:rFonts w:ascii="Palatino Linotype" w:hAnsi="Palatino Linotype" w:cs="Arial"/>
          <w:i/>
          <w:iCs/>
          <w:sz w:val="22"/>
          <w:szCs w:val="22"/>
          <w:lang w:val="es-ES" w:eastAsia="en-US"/>
        </w:rPr>
      </w:pPr>
      <w:r w:rsidRPr="00D53A5C">
        <w:rPr>
          <w:rFonts w:ascii="Palatino Linotype" w:hAnsi="Palatino Linotype" w:cs="Arial"/>
          <w:b/>
          <w:i/>
          <w:iCs/>
          <w:sz w:val="22"/>
          <w:szCs w:val="22"/>
          <w:lang w:val="es-ES" w:eastAsia="en-US"/>
        </w:rPr>
        <w:t>Artículo 26.- </w:t>
      </w:r>
      <w:r w:rsidRPr="00D53A5C">
        <w:rPr>
          <w:rFonts w:ascii="Palatino Linotype" w:hAnsi="Palatino Linotype" w:cs="Arial"/>
          <w:i/>
          <w:iCs/>
          <w:sz w:val="22"/>
          <w:szCs w:val="22"/>
          <w:lang w:val="es-ES" w:eastAsia="en-US"/>
        </w:rPr>
        <w:t>Las adquisiciones, arrendamientos y servicios se adjudicarán a través de licitaciones públicas, mediante convocatoria pública.</w:t>
      </w:r>
    </w:p>
    <w:p w14:paraId="6EC5DECD" w14:textId="77777777" w:rsidR="001B3F47" w:rsidRPr="00D53A5C" w:rsidRDefault="001B3F47" w:rsidP="001B3F47">
      <w:pPr>
        <w:ind w:left="851" w:right="851"/>
        <w:jc w:val="both"/>
        <w:rPr>
          <w:rFonts w:ascii="Palatino Linotype" w:hAnsi="Palatino Linotype" w:cs="Arial"/>
          <w:b/>
          <w:i/>
          <w:iCs/>
          <w:sz w:val="22"/>
          <w:szCs w:val="22"/>
          <w:lang w:val="es-ES" w:eastAsia="en-US"/>
        </w:rPr>
      </w:pPr>
    </w:p>
    <w:p w14:paraId="38014679" w14:textId="77777777" w:rsidR="001B3F47" w:rsidRPr="00D53A5C" w:rsidRDefault="001B3F47" w:rsidP="001B3F47">
      <w:pPr>
        <w:ind w:left="851" w:right="851"/>
        <w:jc w:val="both"/>
        <w:rPr>
          <w:rFonts w:ascii="Palatino Linotype" w:hAnsi="Palatino Linotype" w:cs="Arial"/>
          <w:i/>
          <w:iCs/>
          <w:sz w:val="22"/>
          <w:szCs w:val="22"/>
          <w:lang w:val="es-ES" w:eastAsia="en-US"/>
        </w:rPr>
      </w:pPr>
      <w:r w:rsidRPr="00D53A5C">
        <w:rPr>
          <w:rFonts w:ascii="Palatino Linotype" w:hAnsi="Palatino Linotype" w:cs="Arial"/>
          <w:b/>
          <w:i/>
          <w:iCs/>
          <w:sz w:val="22"/>
          <w:szCs w:val="22"/>
          <w:lang w:val="es-ES" w:eastAsia="en-US"/>
        </w:rPr>
        <w:t>Artículo 27.-</w:t>
      </w:r>
      <w:r w:rsidRPr="00D53A5C">
        <w:rPr>
          <w:rFonts w:ascii="Palatino Linotype" w:hAnsi="Palatino Linotype" w:cs="Arial"/>
          <w:i/>
          <w:iCs/>
          <w:sz w:val="22"/>
          <w:szCs w:val="22"/>
          <w:lang w:val="es-ES" w:eastAsia="en-US"/>
        </w:rPr>
        <w:t xml:space="preserve"> </w:t>
      </w:r>
      <w:r w:rsidRPr="00D53A5C">
        <w:rPr>
          <w:rFonts w:ascii="Palatino Linotype" w:hAnsi="Palatino Linotype" w:cs="Arial"/>
          <w:i/>
          <w:iCs/>
          <w:sz w:val="22"/>
          <w:szCs w:val="22"/>
          <w:lang w:eastAsia="en-US"/>
        </w:rPr>
        <w:t xml:space="preserve">La Oficialía Mayor, las entidades, los tribunales administrativos </w:t>
      </w:r>
      <w:r w:rsidRPr="00D53A5C">
        <w:rPr>
          <w:rFonts w:ascii="Palatino Linotype" w:hAnsi="Palatino Linotype" w:cs="Arial"/>
          <w:b/>
          <w:bCs/>
          <w:i/>
          <w:iCs/>
          <w:sz w:val="22"/>
          <w:szCs w:val="22"/>
          <w:u w:val="single"/>
          <w:lang w:eastAsia="en-US"/>
        </w:rPr>
        <w:t>y los ayuntamientos podrán adjudicar adquisiciones, arrendamientos y servicios, mediante las excepciones al procedimiento de licitación que a continuación se señalan</w:t>
      </w:r>
      <w:r w:rsidRPr="00D53A5C">
        <w:rPr>
          <w:rFonts w:ascii="Palatino Linotype" w:hAnsi="Palatino Linotype" w:cs="Arial"/>
          <w:i/>
          <w:iCs/>
          <w:sz w:val="22"/>
          <w:szCs w:val="22"/>
          <w:lang w:eastAsia="en-US"/>
        </w:rPr>
        <w:t>:</w:t>
      </w:r>
    </w:p>
    <w:p w14:paraId="23F96E4B"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33090106" w14:textId="77777777" w:rsidR="001B3F47" w:rsidRPr="00D53A5C" w:rsidRDefault="001B3F47" w:rsidP="001B3F47">
      <w:pPr>
        <w:ind w:left="851" w:right="851"/>
        <w:jc w:val="both"/>
        <w:rPr>
          <w:rFonts w:ascii="Palatino Linotype" w:hAnsi="Palatino Linotype" w:cs="Arial"/>
          <w:sz w:val="19"/>
          <w:szCs w:val="19"/>
          <w:lang w:val="es-ES" w:eastAsia="en-US"/>
        </w:rPr>
      </w:pPr>
      <w:r w:rsidRPr="00D53A5C">
        <w:rPr>
          <w:rFonts w:ascii="Palatino Linotype" w:hAnsi="Palatino Linotype" w:cs="Arial"/>
          <w:b/>
          <w:bCs/>
          <w:i/>
          <w:iCs/>
          <w:sz w:val="22"/>
          <w:szCs w:val="22"/>
          <w:lang w:val="es-ES" w:eastAsia="en-US"/>
        </w:rPr>
        <w:t>I. </w:t>
      </w:r>
      <w:r w:rsidRPr="00D53A5C">
        <w:rPr>
          <w:rFonts w:ascii="Palatino Linotype" w:hAnsi="Palatino Linotype" w:cs="Arial"/>
          <w:b/>
          <w:bCs/>
          <w:i/>
          <w:iCs/>
          <w:sz w:val="22"/>
          <w:szCs w:val="22"/>
          <w:u w:val="single"/>
          <w:lang w:val="es-ES" w:eastAsia="en-US"/>
        </w:rPr>
        <w:t>Invitación restringida</w:t>
      </w:r>
      <w:r w:rsidRPr="00D53A5C">
        <w:rPr>
          <w:rFonts w:ascii="Palatino Linotype" w:hAnsi="Palatino Linotype" w:cs="Arial"/>
          <w:b/>
          <w:bCs/>
          <w:i/>
          <w:iCs/>
          <w:sz w:val="22"/>
          <w:szCs w:val="22"/>
          <w:lang w:val="es-ES" w:eastAsia="en-US"/>
        </w:rPr>
        <w:t>.</w:t>
      </w:r>
    </w:p>
    <w:p w14:paraId="7B790B7B" w14:textId="77777777" w:rsidR="001B3F47" w:rsidRPr="00D53A5C" w:rsidRDefault="001B3F47" w:rsidP="001B3F47">
      <w:pPr>
        <w:ind w:left="851" w:right="851"/>
        <w:jc w:val="both"/>
        <w:rPr>
          <w:rFonts w:ascii="Palatino Linotype" w:hAnsi="Palatino Linotype" w:cs="Arial"/>
          <w:sz w:val="19"/>
          <w:szCs w:val="19"/>
          <w:lang w:val="es-ES" w:eastAsia="en-US"/>
        </w:rPr>
      </w:pPr>
      <w:r w:rsidRPr="00D53A5C">
        <w:rPr>
          <w:rFonts w:ascii="Palatino Linotype" w:hAnsi="Palatino Linotype" w:cs="Arial"/>
          <w:b/>
          <w:bCs/>
          <w:i/>
          <w:iCs/>
          <w:sz w:val="22"/>
          <w:szCs w:val="22"/>
          <w:lang w:val="es-ES" w:eastAsia="en-US"/>
        </w:rPr>
        <w:t>II. </w:t>
      </w:r>
      <w:r w:rsidRPr="00D53A5C">
        <w:rPr>
          <w:rFonts w:ascii="Palatino Linotype" w:hAnsi="Palatino Linotype" w:cs="Arial"/>
          <w:b/>
          <w:bCs/>
          <w:i/>
          <w:iCs/>
          <w:sz w:val="22"/>
          <w:szCs w:val="22"/>
          <w:u w:val="single"/>
          <w:lang w:val="es-ES" w:eastAsia="en-US"/>
        </w:rPr>
        <w:t>Adjudicación directa</w:t>
      </w:r>
      <w:r w:rsidRPr="00D53A5C">
        <w:rPr>
          <w:rFonts w:ascii="Palatino Linotype" w:hAnsi="Palatino Linotype" w:cs="Arial"/>
          <w:i/>
          <w:iCs/>
          <w:sz w:val="22"/>
          <w:szCs w:val="22"/>
          <w:lang w:val="es-ES" w:eastAsia="en-US"/>
        </w:rPr>
        <w:t>.</w:t>
      </w:r>
    </w:p>
    <w:p w14:paraId="6DBA78BF" w14:textId="77777777" w:rsidR="001B3F47" w:rsidRPr="00D53A5C" w:rsidRDefault="001B3F47" w:rsidP="001B3F47">
      <w:pPr>
        <w:ind w:left="851" w:right="851"/>
        <w:jc w:val="both"/>
        <w:rPr>
          <w:rFonts w:ascii="Palatino Linotype" w:hAnsi="Palatino Linotype" w:cs="Arial"/>
          <w:b/>
          <w:bCs/>
          <w:i/>
          <w:iCs/>
          <w:sz w:val="22"/>
          <w:szCs w:val="22"/>
          <w:lang w:val="es-ES" w:eastAsia="en-US"/>
        </w:rPr>
      </w:pPr>
    </w:p>
    <w:p w14:paraId="25B73C63" w14:textId="77777777" w:rsidR="001B3F47" w:rsidRPr="00D53A5C" w:rsidRDefault="001B3F47" w:rsidP="001B3F47">
      <w:pPr>
        <w:ind w:left="851" w:right="851"/>
        <w:jc w:val="both"/>
        <w:rPr>
          <w:rFonts w:ascii="Palatino Linotype" w:hAnsi="Palatino Linotype" w:cs="Arial"/>
          <w:b/>
          <w:sz w:val="19"/>
          <w:szCs w:val="19"/>
          <w:lang w:val="es-ES" w:eastAsia="en-US"/>
        </w:rPr>
      </w:pPr>
      <w:r w:rsidRPr="00D53A5C">
        <w:rPr>
          <w:rFonts w:ascii="Palatino Linotype" w:hAnsi="Palatino Linotype" w:cs="Arial"/>
          <w:b/>
          <w:bCs/>
          <w:i/>
          <w:iCs/>
          <w:sz w:val="22"/>
          <w:szCs w:val="22"/>
          <w:lang w:val="es-ES" w:eastAsia="en-US"/>
        </w:rPr>
        <w:t>Artículo 39</w:t>
      </w:r>
      <w:r w:rsidRPr="00D53A5C">
        <w:rPr>
          <w:rFonts w:ascii="Palatino Linotype" w:hAnsi="Palatino Linotype" w:cs="Arial"/>
          <w:i/>
          <w:iCs/>
          <w:sz w:val="22"/>
          <w:szCs w:val="22"/>
          <w:lang w:val="es-ES" w:eastAsia="en-US"/>
        </w:rPr>
        <w:t>.- </w:t>
      </w:r>
      <w:r w:rsidRPr="00D53A5C">
        <w:rPr>
          <w:rFonts w:ascii="Palatino Linotype" w:hAnsi="Palatino Linotype" w:cs="Arial"/>
          <w:b/>
          <w:bCs/>
          <w:i/>
          <w:iCs/>
          <w:sz w:val="22"/>
          <w:szCs w:val="22"/>
          <w:u w:val="single"/>
          <w:lang w:val="es-ES" w:eastAsia="en-US"/>
        </w:rPr>
        <w:t>Para cada uno de los actos del procedimiento adquisitivo se levantará el acta respectiva</w:t>
      </w:r>
      <w:r w:rsidRPr="00D53A5C">
        <w:rPr>
          <w:rFonts w:ascii="Palatino Linotype" w:hAnsi="Palatino Linotype" w:cs="Arial"/>
          <w:i/>
          <w:iCs/>
          <w:sz w:val="22"/>
          <w:szCs w:val="22"/>
          <w:lang w:val="es-ES" w:eastAsia="en-US"/>
        </w:rPr>
        <w:t>, la cual será firmada por los participantes, sin que la falta de firma de alguno de ellos invalide su contenido y efectos.</w:t>
      </w:r>
      <w:r w:rsidRPr="00D53A5C">
        <w:rPr>
          <w:rFonts w:ascii="Palatino Linotype" w:hAnsi="Palatino Linotype" w:cs="Arial"/>
          <w:b/>
          <w:i/>
          <w:iCs/>
          <w:sz w:val="22"/>
          <w:szCs w:val="22"/>
          <w:lang w:val="es-ES" w:eastAsia="en-US"/>
        </w:rPr>
        <w:t>”</w:t>
      </w:r>
    </w:p>
    <w:p w14:paraId="01946554" w14:textId="77777777" w:rsidR="001B3F47" w:rsidRPr="00D53A5C" w:rsidRDefault="001B3F47" w:rsidP="001B3F47">
      <w:pPr>
        <w:ind w:left="851" w:right="851"/>
        <w:jc w:val="right"/>
        <w:rPr>
          <w:rFonts w:ascii="Palatino Linotype" w:hAnsi="Palatino Linotype" w:cs="Arial"/>
          <w:sz w:val="22"/>
          <w:szCs w:val="22"/>
          <w:lang w:val="es-ES" w:eastAsia="en-US"/>
        </w:rPr>
      </w:pPr>
      <w:r w:rsidRPr="00D53A5C">
        <w:rPr>
          <w:rFonts w:ascii="Palatino Linotype" w:hAnsi="Palatino Linotype" w:cs="Arial"/>
          <w:sz w:val="22"/>
          <w:szCs w:val="22"/>
          <w:lang w:val="es-ES" w:eastAsia="en-US"/>
        </w:rPr>
        <w:t>(Énfasis añadido)</w:t>
      </w:r>
    </w:p>
    <w:p w14:paraId="3500064E" w14:textId="77777777" w:rsidR="001B3F47" w:rsidRPr="00D53A5C" w:rsidRDefault="001B3F47" w:rsidP="001B3F47">
      <w:pPr>
        <w:tabs>
          <w:tab w:val="left" w:pos="6103"/>
        </w:tabs>
        <w:autoSpaceDE w:val="0"/>
        <w:autoSpaceDN w:val="0"/>
        <w:adjustRightInd w:val="0"/>
        <w:spacing w:line="360" w:lineRule="auto"/>
        <w:ind w:right="50"/>
        <w:jc w:val="both"/>
        <w:rPr>
          <w:rFonts w:ascii="Palatino Linotype" w:hAnsi="Palatino Linotype" w:cs="Arial"/>
          <w:szCs w:val="22"/>
          <w:lang w:val="es-ES" w:eastAsia="en-US"/>
        </w:rPr>
      </w:pPr>
    </w:p>
    <w:p w14:paraId="5CFEC06B" w14:textId="77777777" w:rsidR="001B3F47" w:rsidRPr="00D53A5C" w:rsidRDefault="001B3F47" w:rsidP="001B3F47">
      <w:pPr>
        <w:tabs>
          <w:tab w:val="left" w:pos="6103"/>
        </w:tabs>
        <w:autoSpaceDE w:val="0"/>
        <w:autoSpaceDN w:val="0"/>
        <w:adjustRightInd w:val="0"/>
        <w:spacing w:line="360" w:lineRule="auto"/>
        <w:ind w:right="50"/>
        <w:jc w:val="both"/>
        <w:rPr>
          <w:rFonts w:ascii="Palatino Linotype" w:hAnsi="Palatino Linotype"/>
          <w:color w:val="000000"/>
          <w:szCs w:val="22"/>
          <w:lang w:val="es-MX" w:eastAsia="en-US"/>
        </w:rPr>
      </w:pPr>
      <w:r w:rsidRPr="00D53A5C">
        <w:rPr>
          <w:rFonts w:ascii="Palatino Linotype" w:hAnsi="Palatino Linotype" w:cs="Arial"/>
          <w:szCs w:val="22"/>
          <w:lang w:val="es-ES" w:eastAsia="en-US"/>
        </w:rPr>
        <w:t>De la interpretación armónica de los preceptos transcritos, se advierte que e</w:t>
      </w:r>
      <w:r w:rsidRPr="00D53A5C">
        <w:rPr>
          <w:rFonts w:ascii="Palatino Linotype" w:hAnsi="Palatino Linotype" w:cs="Arial"/>
          <w:bCs/>
          <w:szCs w:val="22"/>
          <w:lang w:val="es-ES" w:eastAsia="en-US"/>
        </w:rPr>
        <w:t>l</w:t>
      </w:r>
      <w:r w:rsidRPr="00D53A5C">
        <w:rPr>
          <w:rFonts w:ascii="Palatino Linotype" w:hAnsi="Palatino Linotype" w:cs="Arial"/>
          <w:b/>
          <w:szCs w:val="22"/>
          <w:lang w:val="es-ES" w:eastAsia="en-US"/>
        </w:rPr>
        <w:t xml:space="preserve"> Sujeto Obligado</w:t>
      </w:r>
      <w:r w:rsidRPr="00D53A5C">
        <w:rPr>
          <w:rFonts w:ascii="Palatino Linotype" w:hAnsi="Palatino Linotype" w:cs="Arial"/>
          <w:szCs w:val="22"/>
          <w:lang w:val="es-ES" w:eastAsia="en-US"/>
        </w:rPr>
        <w:t xml:space="preserve">, cuenta con la competencia para regular los actos relativos a la planeación, programación, </w:t>
      </w:r>
      <w:proofErr w:type="spellStart"/>
      <w:r w:rsidRPr="00D53A5C">
        <w:rPr>
          <w:rFonts w:ascii="Palatino Linotype" w:hAnsi="Palatino Linotype" w:cs="Arial"/>
          <w:szCs w:val="22"/>
          <w:lang w:val="es-ES" w:eastAsia="en-US"/>
        </w:rPr>
        <w:t>presupuestación</w:t>
      </w:r>
      <w:proofErr w:type="spellEnd"/>
      <w:r w:rsidRPr="00D53A5C">
        <w:rPr>
          <w:rFonts w:ascii="Palatino Linotype" w:hAnsi="Palatino Linotype" w:cs="Arial"/>
          <w:szCs w:val="22"/>
          <w:lang w:val="es-ES" w:eastAsia="en-US"/>
        </w:rPr>
        <w:t xml:space="preserve">, ejecución y </w:t>
      </w:r>
      <w:r w:rsidRPr="00D53A5C">
        <w:rPr>
          <w:rFonts w:ascii="Palatino Linotype" w:hAnsi="Palatino Linotype" w:cs="Arial"/>
          <w:b/>
          <w:szCs w:val="22"/>
          <w:u w:val="single"/>
          <w:lang w:val="es-ES" w:eastAsia="en-US"/>
        </w:rPr>
        <w:t>control de la adquisición y arrendamiento de bienes, así como la contratación de servicios de cualquier naturaleza</w:t>
      </w:r>
      <w:r w:rsidRPr="00D53A5C">
        <w:rPr>
          <w:rFonts w:ascii="Palatino Linotype" w:hAnsi="Palatino Linotype" w:cs="Arial"/>
          <w:szCs w:val="22"/>
          <w:lang w:val="es-ES" w:eastAsia="en-US"/>
        </w:rPr>
        <w:t xml:space="preserve">; para tales efectos, se auxilia de los comités de arrendamientos y de </w:t>
      </w:r>
      <w:r w:rsidRPr="00D53A5C">
        <w:rPr>
          <w:rFonts w:ascii="Palatino Linotype" w:hAnsi="Palatino Linotype" w:cs="Arial"/>
          <w:szCs w:val="22"/>
          <w:lang w:val="es-ES" w:eastAsia="en-US"/>
        </w:rPr>
        <w:lastRenderedPageBreak/>
        <w:t xml:space="preserve">adquisiciones de inmuebles y enajenaciones, quienes, entre otras funciones, emiten los dictámenes correspondientes a la adjudicación, debiendo levantar para cada procedimiento adquisitivo el acta respectiva. </w:t>
      </w:r>
    </w:p>
    <w:p w14:paraId="3428A54C" w14:textId="77777777" w:rsidR="001B3F47" w:rsidRPr="00D53A5C" w:rsidRDefault="001B3F47" w:rsidP="001B3F47">
      <w:pPr>
        <w:widowControl w:val="0"/>
        <w:autoSpaceDE w:val="0"/>
        <w:autoSpaceDN w:val="0"/>
        <w:adjustRightInd w:val="0"/>
        <w:spacing w:line="360" w:lineRule="auto"/>
        <w:jc w:val="both"/>
        <w:rPr>
          <w:rFonts w:ascii="Palatino Linotype" w:hAnsi="Palatino Linotype"/>
          <w:lang w:val="es-ES" w:eastAsia="es-ES"/>
        </w:rPr>
      </w:pPr>
    </w:p>
    <w:p w14:paraId="165A1D4B" w14:textId="4BFCC94D" w:rsidR="001B3F47" w:rsidRPr="00D53A5C" w:rsidRDefault="001B3F47" w:rsidP="001B3F47">
      <w:pPr>
        <w:spacing w:line="360" w:lineRule="auto"/>
        <w:jc w:val="both"/>
        <w:rPr>
          <w:rFonts w:ascii="Palatino Linotype" w:eastAsia="Calibri" w:hAnsi="Palatino Linotype" w:cs="Arial"/>
          <w:lang w:val="es-MX" w:eastAsia="en-US"/>
        </w:rPr>
      </w:pPr>
      <w:r w:rsidRPr="00D53A5C">
        <w:rPr>
          <w:rFonts w:ascii="Palatino Linotype" w:eastAsia="Calibri" w:hAnsi="Palatino Linotype" w:cs="Arial"/>
          <w:lang w:val="es-MX" w:eastAsia="en-US"/>
        </w:rPr>
        <w:t xml:space="preserve">Por lo antes expuesto, se advierte que el </w:t>
      </w:r>
      <w:r w:rsidRPr="00D53A5C">
        <w:rPr>
          <w:rFonts w:ascii="Palatino Linotype" w:eastAsia="Calibri" w:hAnsi="Palatino Linotype" w:cs="Arial"/>
          <w:b/>
          <w:bCs/>
          <w:lang w:val="es-MX" w:eastAsia="en-US"/>
        </w:rPr>
        <w:t>Sujeto Obligado</w:t>
      </w:r>
      <w:r w:rsidRPr="00D53A5C">
        <w:rPr>
          <w:rFonts w:ascii="Palatino Linotype" w:eastAsia="Calibri" w:hAnsi="Palatino Linotype" w:cs="Arial"/>
          <w:lang w:val="es-MX" w:eastAsia="en-US"/>
        </w:rPr>
        <w:t xml:space="preserve"> debe contar con la información requerida, consistente en el expediente generado con motivo del arrendamiento de vehículos recolectores de residuos sólidos que incluya contrato de arrendamiento, modelo, tipo de placas y año de los vehículos, mismo que </w:t>
      </w:r>
      <w:r w:rsidRPr="00D53A5C">
        <w:rPr>
          <w:rFonts w:ascii="Palatino Linotype" w:hAnsi="Palatino Linotype" w:cs="Arial"/>
        </w:rPr>
        <w:t>cumple con los elementos que colman el requerimiento del ciudadano, ya que existe la obligación de publicar la información sobre</w:t>
      </w:r>
      <w:r w:rsidRPr="00D53A5C">
        <w:rPr>
          <w:rFonts w:ascii="Palatino Linotype" w:hAnsi="Palatino Linotype" w:cs="Arial"/>
          <w:u w:val="single"/>
        </w:rPr>
        <w:t xml:space="preserve"> las adquisiciones, </w:t>
      </w:r>
      <w:r w:rsidRPr="00D53A5C">
        <w:rPr>
          <w:rFonts w:ascii="Palatino Linotype" w:hAnsi="Palatino Linotype" w:cs="Arial"/>
          <w:b/>
          <w:bCs/>
          <w:u w:val="single"/>
        </w:rPr>
        <w:t>arrendamientos</w:t>
      </w:r>
      <w:r w:rsidRPr="00D53A5C">
        <w:rPr>
          <w:rFonts w:ascii="Palatino Linotype" w:hAnsi="Palatino Linotype" w:cs="Arial"/>
          <w:u w:val="single"/>
        </w:rPr>
        <w:t>, enajenaciones y servicios, incluyendo la versión pública del expediente respectivo</w:t>
      </w:r>
      <w:r w:rsidRPr="00D53A5C">
        <w:rPr>
          <w:rFonts w:ascii="Palatino Linotype" w:hAnsi="Palatino Linotype" w:cs="Arial"/>
        </w:rPr>
        <w:t>.</w:t>
      </w:r>
    </w:p>
    <w:p w14:paraId="1A228111" w14:textId="77777777" w:rsidR="001B3F47" w:rsidRPr="00D53A5C" w:rsidRDefault="001B3F47" w:rsidP="001B3F47">
      <w:pPr>
        <w:spacing w:line="360" w:lineRule="auto"/>
        <w:jc w:val="both"/>
        <w:rPr>
          <w:rFonts w:ascii="Palatino Linotype" w:hAnsi="Palatino Linotype" w:cs="Arial"/>
        </w:rPr>
      </w:pPr>
    </w:p>
    <w:p w14:paraId="38BE3335" w14:textId="7078EA97" w:rsidR="001B3F47" w:rsidRPr="00D53A5C" w:rsidRDefault="001B3F47" w:rsidP="001B3F47">
      <w:pPr>
        <w:spacing w:line="360" w:lineRule="auto"/>
        <w:jc w:val="both"/>
        <w:rPr>
          <w:rFonts w:ascii="Palatino Linotype" w:hAnsi="Palatino Linotype" w:cs="Arial"/>
        </w:rPr>
      </w:pPr>
      <w:r w:rsidRPr="00D53A5C">
        <w:rPr>
          <w:rFonts w:ascii="Palatino Linotype" w:hAnsi="Palatino Linotype" w:cs="Arial"/>
        </w:rPr>
        <w:t xml:space="preserve">Ahora bien, es de recordar que mediante respuesta primigenia, únicamente se remitió un oficio signado por el </w:t>
      </w:r>
      <w:r w:rsidRPr="00D53A5C">
        <w:rPr>
          <w:rFonts w:ascii="Palatino Linotype" w:hAnsi="Palatino Linotype" w:cs="Arial"/>
          <w:b/>
          <w:bCs/>
        </w:rPr>
        <w:t>Tesorero Municipal</w:t>
      </w:r>
      <w:r w:rsidRPr="00D53A5C">
        <w:rPr>
          <w:rFonts w:ascii="Palatino Linotype" w:hAnsi="Palatino Linotype" w:cs="Arial"/>
        </w:rPr>
        <w:t>; sin embargo, fue omiso en pronunciarse respecto a la documentación generada con motivo del arredramiento de los vehículos recolectores de residuos sólidos</w:t>
      </w:r>
      <w:r w:rsidR="007D648D" w:rsidRPr="00D53A5C">
        <w:rPr>
          <w:rFonts w:ascii="Palatino Linotype" w:hAnsi="Palatino Linotype" w:cs="Arial"/>
        </w:rPr>
        <w:t>; ate ello, se advierte que no se pronunció el área competente de dar respuesta a los requerimientos, ya que, de acuerdo a lo establecido en el Manual de Organización de la Dirección de Administración</w:t>
      </w:r>
      <w:r w:rsidR="007D648D" w:rsidRPr="00D53A5C">
        <w:rPr>
          <w:rFonts w:ascii="Palatino Linotype" w:hAnsi="Palatino Linotype"/>
        </w:rPr>
        <w:t xml:space="preserve"> del</w:t>
      </w:r>
      <w:r w:rsidR="007D648D" w:rsidRPr="00D53A5C">
        <w:t xml:space="preserve"> </w:t>
      </w:r>
      <w:r w:rsidR="007D648D" w:rsidRPr="00D53A5C">
        <w:rPr>
          <w:rFonts w:ascii="Palatino Linotype" w:hAnsi="Palatino Linotype" w:cs="Arial"/>
        </w:rPr>
        <w:t xml:space="preserve">Ayuntamiento de Villa del Carbón, le corresponde a la </w:t>
      </w:r>
      <w:r w:rsidR="007D648D" w:rsidRPr="00D53A5C">
        <w:rPr>
          <w:rFonts w:ascii="Palatino Linotype" w:hAnsi="Palatino Linotype" w:cs="Arial"/>
          <w:b/>
          <w:bCs/>
        </w:rPr>
        <w:t>Dirección de Administración</w:t>
      </w:r>
      <w:r w:rsidR="007D648D" w:rsidRPr="00D53A5C">
        <w:rPr>
          <w:rFonts w:ascii="Palatino Linotype" w:hAnsi="Palatino Linotype" w:cs="Arial"/>
        </w:rPr>
        <w:t xml:space="preserve"> el programar, organizar, integrar, dirigir, controlar y ejecutar las licitaciones públicas, invitaciones restringidas y las adjudicaciones directas que se requieran para llevar a cabo la adquisición de bienes e insumos, así como la contratación de servicios que requieran las distintas áreas del Sujeto Obligado, como se puede advertir a continuación:</w:t>
      </w:r>
      <w:r w:rsidRPr="00D53A5C">
        <w:rPr>
          <w:rFonts w:ascii="Palatino Linotype" w:hAnsi="Palatino Linotype" w:cs="Arial"/>
        </w:rPr>
        <w:t xml:space="preserve">  </w:t>
      </w:r>
    </w:p>
    <w:p w14:paraId="73BF3D69" w14:textId="77777777" w:rsidR="001B3F47" w:rsidRPr="00D53A5C" w:rsidRDefault="001B3F47" w:rsidP="001B3F47">
      <w:pPr>
        <w:ind w:left="709" w:right="474"/>
        <w:jc w:val="center"/>
        <w:rPr>
          <w:rFonts w:ascii="Palatino Linotype" w:hAnsi="Palatino Linotype" w:cs="Arial"/>
          <w:b/>
          <w:bCs/>
          <w:i/>
        </w:rPr>
      </w:pPr>
    </w:p>
    <w:p w14:paraId="35809ACD" w14:textId="77777777" w:rsidR="007D648D" w:rsidRPr="00D53A5C" w:rsidRDefault="001B3F47" w:rsidP="007D648D">
      <w:pPr>
        <w:ind w:left="709" w:right="474"/>
        <w:jc w:val="center"/>
        <w:rPr>
          <w:rFonts w:ascii="Palatino Linotype" w:hAnsi="Palatino Linotype" w:cs="Arial"/>
          <w:b/>
          <w:bCs/>
          <w:i/>
        </w:rPr>
      </w:pPr>
      <w:r w:rsidRPr="00D53A5C">
        <w:rPr>
          <w:rFonts w:ascii="Palatino Linotype" w:hAnsi="Palatino Linotype" w:cs="Arial"/>
          <w:b/>
          <w:bCs/>
          <w:i/>
        </w:rPr>
        <w:t>“</w:t>
      </w:r>
      <w:r w:rsidR="007D648D" w:rsidRPr="00D53A5C">
        <w:rPr>
          <w:rFonts w:ascii="Palatino Linotype" w:hAnsi="Palatino Linotype" w:cs="Arial"/>
          <w:b/>
          <w:bCs/>
          <w:i/>
        </w:rPr>
        <w:t>4. ATRIBUCIONES</w:t>
      </w:r>
    </w:p>
    <w:p w14:paraId="0AA3D817" w14:textId="23B8D8AA" w:rsidR="001B3F47" w:rsidRPr="00D53A5C" w:rsidRDefault="007D648D" w:rsidP="001B3F47">
      <w:pPr>
        <w:ind w:left="709" w:right="474"/>
        <w:jc w:val="both"/>
        <w:rPr>
          <w:rFonts w:ascii="Palatino Linotype" w:hAnsi="Palatino Linotype" w:cs="Arial"/>
          <w:i/>
        </w:rPr>
      </w:pPr>
      <w:r w:rsidRPr="00D53A5C">
        <w:rPr>
          <w:rFonts w:ascii="Palatino Linotype" w:hAnsi="Palatino Linotype" w:cs="Arial"/>
          <w:i/>
        </w:rPr>
        <w:lastRenderedPageBreak/>
        <w:t xml:space="preserve">Programar, organizar, </w:t>
      </w:r>
      <w:r w:rsidRPr="00D53A5C">
        <w:rPr>
          <w:rFonts w:ascii="Palatino Linotype" w:hAnsi="Palatino Linotype" w:cs="Arial"/>
          <w:b/>
          <w:bCs/>
          <w:i/>
          <w:u w:val="single"/>
        </w:rPr>
        <w:t>integrar</w:t>
      </w:r>
      <w:r w:rsidRPr="00D53A5C">
        <w:rPr>
          <w:rFonts w:ascii="Palatino Linotype" w:hAnsi="Palatino Linotype" w:cs="Arial"/>
          <w:i/>
        </w:rPr>
        <w:t xml:space="preserve">, dirigir, controlar y ejecutar </w:t>
      </w:r>
      <w:r w:rsidRPr="00D53A5C">
        <w:rPr>
          <w:rFonts w:ascii="Palatino Linotype" w:hAnsi="Palatino Linotype" w:cs="Arial"/>
          <w:b/>
          <w:bCs/>
          <w:i/>
          <w:u w:val="single"/>
        </w:rPr>
        <w:t>las licitaciones públicas, invitaciones restringidas y las adjudicaciones directas</w:t>
      </w:r>
      <w:r w:rsidRPr="00D53A5C">
        <w:rPr>
          <w:rFonts w:ascii="Palatino Linotype" w:hAnsi="Palatino Linotype" w:cs="Arial"/>
          <w:i/>
        </w:rPr>
        <w:t xml:space="preserve"> que se requieran para llevar a cabo la adquisición de bienes e insumos, así como la contratación de servicios que requieran las distintas áreas, ajustándose en su caso, a las decisiones del Comité de Adquisiciones Servicios, vigilando su cumplimiento, en estricto apego a las disposiciones legales en la materia.”</w:t>
      </w:r>
    </w:p>
    <w:p w14:paraId="4AA5900B" w14:textId="77777777" w:rsidR="001B3F47" w:rsidRPr="00D53A5C" w:rsidRDefault="001B3F47" w:rsidP="001B3F47">
      <w:pPr>
        <w:ind w:left="709" w:right="474"/>
        <w:jc w:val="both"/>
        <w:rPr>
          <w:rFonts w:ascii="Palatino Linotype" w:hAnsi="Palatino Linotype" w:cs="Arial"/>
          <w:i/>
        </w:rPr>
      </w:pPr>
      <w:r w:rsidRPr="00D53A5C">
        <w:rPr>
          <w:rFonts w:ascii="Palatino Linotype" w:hAnsi="Palatino Linotype" w:cs="Arial"/>
          <w:b/>
          <w:bCs/>
          <w:i/>
        </w:rPr>
        <w:t>(…</w:t>
      </w:r>
      <w:r w:rsidRPr="00D53A5C">
        <w:rPr>
          <w:rFonts w:ascii="Palatino Linotype" w:hAnsi="Palatino Linotype" w:cs="Arial"/>
          <w:i/>
        </w:rPr>
        <w:t>)</w:t>
      </w:r>
    </w:p>
    <w:p w14:paraId="4C93DDD9" w14:textId="77777777" w:rsidR="001B3F47" w:rsidRPr="00D53A5C" w:rsidRDefault="001B3F47" w:rsidP="001B3F47">
      <w:pPr>
        <w:ind w:right="474"/>
        <w:jc w:val="both"/>
        <w:rPr>
          <w:rFonts w:ascii="Palatino Linotype" w:hAnsi="Palatino Linotype" w:cs="Arial"/>
          <w:i/>
        </w:rPr>
      </w:pPr>
    </w:p>
    <w:p w14:paraId="0D9010B3" w14:textId="77777777" w:rsidR="001B3F47" w:rsidRPr="00D53A5C" w:rsidRDefault="001B3F47" w:rsidP="001B3F47">
      <w:pPr>
        <w:spacing w:line="360" w:lineRule="auto"/>
        <w:jc w:val="both"/>
        <w:rPr>
          <w:rFonts w:ascii="Palatino Linotype" w:eastAsiaTheme="minorHAnsi" w:hAnsi="Palatino Linotype" w:cs="Arial"/>
          <w:lang w:eastAsia="en-US"/>
        </w:rPr>
      </w:pPr>
    </w:p>
    <w:p w14:paraId="6ADD6869" w14:textId="3E722921" w:rsidR="001B3F47" w:rsidRPr="00D53A5C" w:rsidRDefault="001B3F47" w:rsidP="001B3F47">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t xml:space="preserve">En tal tesitura, se colige que la </w:t>
      </w:r>
      <w:r w:rsidRPr="00D53A5C">
        <w:rPr>
          <w:rFonts w:ascii="Palatino Linotype" w:eastAsia="Palatino Linotype" w:hAnsi="Palatino Linotype" w:cs="Palatino Linotype"/>
          <w:b/>
          <w:bCs/>
        </w:rPr>
        <w:t>Dirección de Administración</w:t>
      </w:r>
      <w:r w:rsidRPr="00D53A5C">
        <w:rPr>
          <w:rFonts w:ascii="Palatino Linotype" w:eastAsiaTheme="minorHAnsi" w:hAnsi="Palatino Linotype" w:cs="Arial"/>
          <w:lang w:eastAsia="en-US"/>
        </w:rPr>
        <w:t>, resulta ser la</w:t>
      </w:r>
      <w:r w:rsidR="007D648D" w:rsidRPr="00D53A5C">
        <w:rPr>
          <w:rFonts w:ascii="Palatino Linotype" w:eastAsiaTheme="minorHAnsi" w:hAnsi="Palatino Linotype" w:cs="Arial"/>
          <w:lang w:eastAsia="en-US"/>
        </w:rPr>
        <w:t xml:space="preserve"> </w:t>
      </w:r>
      <w:r w:rsidRPr="00D53A5C">
        <w:rPr>
          <w:rFonts w:ascii="Palatino Linotype" w:eastAsiaTheme="minorHAnsi" w:hAnsi="Palatino Linotype" w:cs="Arial"/>
          <w:lang w:eastAsia="en-US"/>
        </w:rPr>
        <w:t xml:space="preserve">Dependencia de la administración pública, que pudieran generar administrar o poseer los documentos en donde conste la información a la que pretende acceder el hoy </w:t>
      </w:r>
      <w:r w:rsidRPr="00D53A5C">
        <w:rPr>
          <w:rFonts w:ascii="Palatino Linotype" w:eastAsiaTheme="minorHAnsi" w:hAnsi="Palatino Linotype" w:cs="Arial"/>
          <w:b/>
          <w:lang w:eastAsia="en-US"/>
        </w:rPr>
        <w:t>Recurrente</w:t>
      </w:r>
      <w:r w:rsidRPr="00D53A5C">
        <w:rPr>
          <w:rFonts w:ascii="Palatino Linotype" w:eastAsiaTheme="minorHAnsi" w:hAnsi="Palatino Linotype" w:cs="Arial"/>
          <w:lang w:eastAsia="en-US"/>
        </w:rPr>
        <w:t xml:space="preserve">, por ello es dable ordenar una búsqueda exhaustiva y razonable de la información solicitada y la entrega, de lo siguiente: </w:t>
      </w:r>
    </w:p>
    <w:p w14:paraId="4AFB65A0" w14:textId="77777777" w:rsidR="001B3F47" w:rsidRPr="00D53A5C" w:rsidRDefault="001B3F47" w:rsidP="001B3F47">
      <w:pPr>
        <w:spacing w:line="360" w:lineRule="auto"/>
        <w:jc w:val="both"/>
        <w:rPr>
          <w:rFonts w:ascii="Palatino Linotype" w:eastAsiaTheme="minorHAnsi" w:hAnsi="Palatino Linotype" w:cs="Arial"/>
          <w:lang w:eastAsia="en-US"/>
        </w:rPr>
      </w:pPr>
    </w:p>
    <w:p w14:paraId="2976911B" w14:textId="35D30FF0" w:rsidR="001B3F47" w:rsidRPr="00D53A5C" w:rsidRDefault="001B3F47" w:rsidP="001B3F47">
      <w:pPr>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bookmarkStart w:id="2" w:name="_Hlk209613781"/>
      <w:r w:rsidRPr="00D53A5C">
        <w:rPr>
          <w:rFonts w:ascii="Palatino Linotype" w:eastAsiaTheme="minorHAnsi" w:hAnsi="Palatino Linotype" w:cstheme="minorBidi"/>
          <w:szCs w:val="22"/>
        </w:rPr>
        <w:t>Expediente formado con motivo d</w:t>
      </w:r>
      <w:r w:rsidR="007D648D" w:rsidRPr="00D53A5C">
        <w:rPr>
          <w:rFonts w:ascii="Palatino Linotype" w:eastAsiaTheme="minorHAnsi" w:hAnsi="Palatino Linotype" w:cstheme="minorBidi"/>
          <w:szCs w:val="22"/>
        </w:rPr>
        <w:t>el arrendamiento de vehículos recolectores de residuos sólidos</w:t>
      </w:r>
      <w:r w:rsidR="007D648D" w:rsidRPr="00D53A5C">
        <w:t xml:space="preserve"> </w:t>
      </w:r>
      <w:r w:rsidR="007D648D" w:rsidRPr="00D53A5C">
        <w:rPr>
          <w:rFonts w:ascii="Palatino Linotype" w:eastAsiaTheme="minorHAnsi" w:hAnsi="Palatino Linotype" w:cstheme="minorBidi"/>
          <w:szCs w:val="22"/>
        </w:rPr>
        <w:t>en el año 2025, que incluya contrato de arrendamiento, modelo, tipo de placas y año de los vehículos</w:t>
      </w:r>
      <w:r w:rsidRPr="00D53A5C">
        <w:rPr>
          <w:rFonts w:ascii="Palatino Linotype" w:eastAsiaTheme="minorHAnsi" w:hAnsi="Palatino Linotype" w:cstheme="minorBidi"/>
          <w:szCs w:val="22"/>
        </w:rPr>
        <w:t xml:space="preserve">, integrado al </w:t>
      </w:r>
      <w:r w:rsidR="007D648D" w:rsidRPr="00D53A5C">
        <w:rPr>
          <w:rFonts w:ascii="Palatino Linotype" w:eastAsiaTheme="minorHAnsi" w:hAnsi="Palatino Linotype" w:cstheme="minorBidi"/>
          <w:szCs w:val="22"/>
        </w:rPr>
        <w:t>17</w:t>
      </w:r>
      <w:r w:rsidRPr="00D53A5C">
        <w:rPr>
          <w:rFonts w:ascii="Palatino Linotype" w:eastAsiaTheme="minorHAnsi" w:hAnsi="Palatino Linotype" w:cstheme="minorBidi"/>
          <w:szCs w:val="22"/>
        </w:rPr>
        <w:t xml:space="preserve"> de </w:t>
      </w:r>
      <w:r w:rsidR="007D648D" w:rsidRPr="00D53A5C">
        <w:rPr>
          <w:rFonts w:ascii="Palatino Linotype" w:eastAsiaTheme="minorHAnsi" w:hAnsi="Palatino Linotype" w:cstheme="minorBidi"/>
          <w:szCs w:val="22"/>
        </w:rPr>
        <w:t>junio</w:t>
      </w:r>
      <w:r w:rsidRPr="00D53A5C">
        <w:rPr>
          <w:rFonts w:ascii="Palatino Linotype" w:eastAsiaTheme="minorHAnsi" w:hAnsi="Palatino Linotype" w:cstheme="minorBidi"/>
          <w:szCs w:val="22"/>
        </w:rPr>
        <w:t xml:space="preserve"> de 2025</w:t>
      </w:r>
      <w:bookmarkEnd w:id="2"/>
      <w:r w:rsidRPr="00D53A5C">
        <w:rPr>
          <w:rFonts w:ascii="Palatino Linotype" w:eastAsiaTheme="minorHAnsi" w:hAnsi="Palatino Linotype" w:cstheme="minorBidi"/>
          <w:szCs w:val="22"/>
        </w:rPr>
        <w:t>.</w:t>
      </w:r>
    </w:p>
    <w:p w14:paraId="5745D70C" w14:textId="77777777" w:rsidR="001B3F47" w:rsidRPr="00D53A5C" w:rsidRDefault="001B3F47" w:rsidP="006E433F">
      <w:pPr>
        <w:tabs>
          <w:tab w:val="left" w:pos="709"/>
        </w:tabs>
        <w:spacing w:line="360" w:lineRule="auto"/>
        <w:jc w:val="both"/>
        <w:rPr>
          <w:rFonts w:ascii="Palatino Linotype" w:hAnsi="Palatino Linotype" w:cs="Palatino Linotype"/>
        </w:rPr>
      </w:pPr>
    </w:p>
    <w:p w14:paraId="0036F8F1" w14:textId="77777777" w:rsidR="003F2C25" w:rsidRPr="00D53A5C" w:rsidRDefault="003F2C25" w:rsidP="007F2E1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8B25E1" w14:textId="227806AE" w:rsidR="00E94FB9" w:rsidRPr="00D53A5C" w:rsidRDefault="00E94FB9" w:rsidP="007F2E1D">
      <w:pPr>
        <w:autoSpaceDE w:val="0"/>
        <w:autoSpaceDN w:val="0"/>
        <w:adjustRightInd w:val="0"/>
        <w:spacing w:line="360" w:lineRule="auto"/>
        <w:jc w:val="both"/>
        <w:rPr>
          <w:rFonts w:ascii="Palatino Linotype" w:hAnsi="Palatino Linotype" w:cs="Tahoma"/>
          <w:bCs/>
          <w:lang w:eastAsia="en-US"/>
        </w:rPr>
      </w:pPr>
      <w:r w:rsidRPr="00D53A5C">
        <w:rPr>
          <w:rFonts w:ascii="Palatino Linotype" w:hAnsi="Palatino Linotype" w:cs="Tahoma"/>
          <w:bCs/>
          <w:lang w:eastAsia="en-US"/>
        </w:rPr>
        <w:t xml:space="preserve">Así, una vez delimitada la Dependencia del </w:t>
      </w:r>
      <w:r w:rsidRPr="00D53A5C">
        <w:rPr>
          <w:rFonts w:ascii="Palatino Linotype" w:hAnsi="Palatino Linotype" w:cs="Tahoma"/>
          <w:b/>
          <w:lang w:eastAsia="en-US"/>
        </w:rPr>
        <w:t>Sujeto Obligado</w:t>
      </w:r>
      <w:r w:rsidRPr="00D53A5C">
        <w:rPr>
          <w:rFonts w:ascii="Palatino Linotype" w:hAnsi="Palatino Linotype" w:cs="Tahoma"/>
          <w:bCs/>
          <w:lang w:eastAsia="en-US"/>
        </w:rPr>
        <w:t xml:space="preserve"> competente para conocer de la solicitud de información de mérito, se considera que los agravios vertidos por el hoy </w:t>
      </w:r>
      <w:r w:rsidRPr="00D53A5C">
        <w:rPr>
          <w:rFonts w:ascii="Palatino Linotype" w:hAnsi="Palatino Linotype" w:cs="Tahoma"/>
          <w:b/>
          <w:bCs/>
          <w:lang w:eastAsia="en-US"/>
        </w:rPr>
        <w:t>Recurrente</w:t>
      </w:r>
      <w:r w:rsidRPr="00D53A5C">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w:t>
      </w:r>
    </w:p>
    <w:p w14:paraId="319D1580" w14:textId="77777777" w:rsidR="007152F6" w:rsidRPr="00D53A5C" w:rsidRDefault="007152F6" w:rsidP="007F2E1D">
      <w:pPr>
        <w:autoSpaceDE w:val="0"/>
        <w:autoSpaceDN w:val="0"/>
        <w:adjustRightInd w:val="0"/>
        <w:spacing w:line="360" w:lineRule="auto"/>
        <w:jc w:val="both"/>
        <w:rPr>
          <w:rFonts w:ascii="Palatino Linotype" w:hAnsi="Palatino Linotype" w:cs="Tahoma"/>
          <w:bCs/>
          <w:lang w:eastAsia="en-US"/>
        </w:rPr>
      </w:pPr>
    </w:p>
    <w:p w14:paraId="6D3907D2" w14:textId="77777777" w:rsidR="00E94FB9" w:rsidRPr="00D53A5C" w:rsidRDefault="00E94FB9" w:rsidP="00E94FB9">
      <w:pPr>
        <w:spacing w:line="360" w:lineRule="auto"/>
        <w:ind w:right="-93"/>
        <w:jc w:val="both"/>
        <w:rPr>
          <w:rFonts w:ascii="Palatino Linotype" w:hAnsi="Palatino Linotype" w:cs="Tahoma"/>
          <w:bCs/>
          <w:lang w:eastAsia="en-US"/>
        </w:rPr>
      </w:pPr>
      <w:r w:rsidRPr="00D53A5C">
        <w:rPr>
          <w:rFonts w:ascii="Palatino Linotype" w:hAnsi="Palatino Linotype" w:cs="Tahoma"/>
          <w:bCs/>
          <w:lang w:eastAsia="en-US"/>
        </w:rPr>
        <w:t xml:space="preserve">Por lo tanto, para dar atención al requerimiento de información, el </w:t>
      </w:r>
      <w:r w:rsidRPr="00D53A5C">
        <w:rPr>
          <w:rFonts w:ascii="Palatino Linotype" w:hAnsi="Palatino Linotype" w:cs="Tahoma"/>
          <w:b/>
          <w:lang w:eastAsia="en-US"/>
        </w:rPr>
        <w:t>Sujeto Obligado</w:t>
      </w:r>
      <w:r w:rsidRPr="00D53A5C">
        <w:rPr>
          <w:rFonts w:ascii="Palatino Linotype" w:hAnsi="Palatino Linotype" w:cs="Tahoma"/>
          <w:bCs/>
          <w:lang w:eastAsia="en-US"/>
        </w:rPr>
        <w:t xml:space="preserve"> deberá realizar una nueva búsqueda exhaustiva y razonable en sus archivos, con el fin </w:t>
      </w:r>
      <w:r w:rsidRPr="00D53A5C">
        <w:rPr>
          <w:rFonts w:ascii="Palatino Linotype" w:hAnsi="Palatino Linotype" w:cs="Tahoma"/>
          <w:bCs/>
          <w:lang w:eastAsia="en-US"/>
        </w:rPr>
        <w:lastRenderedPageBreak/>
        <w:t>de entregar la información requerida por el particular, haciendo entrega de la misma en la modalidad elegida, es decir, a través del SAIMEX.</w:t>
      </w:r>
    </w:p>
    <w:p w14:paraId="3FEDF063" w14:textId="77777777" w:rsidR="00E94FB9" w:rsidRPr="00D53A5C" w:rsidRDefault="00E94FB9" w:rsidP="00E94FB9">
      <w:pPr>
        <w:spacing w:line="360" w:lineRule="auto"/>
        <w:jc w:val="both"/>
        <w:rPr>
          <w:rFonts w:ascii="Palatino Linotype" w:hAnsi="Palatino Linotype" w:cs="Tahoma"/>
        </w:rPr>
      </w:pPr>
    </w:p>
    <w:p w14:paraId="262BCB6D" w14:textId="77777777" w:rsidR="00E94FB9" w:rsidRPr="00D53A5C" w:rsidRDefault="00E94FB9" w:rsidP="00E94FB9">
      <w:pPr>
        <w:spacing w:line="360" w:lineRule="auto"/>
        <w:jc w:val="both"/>
        <w:rPr>
          <w:rFonts w:ascii="Palatino Linotype" w:hAnsi="Palatino Linotype" w:cs="Tahoma"/>
        </w:rPr>
      </w:pPr>
      <w:r w:rsidRPr="00D53A5C">
        <w:rPr>
          <w:rFonts w:ascii="Palatino Linotype" w:hAnsi="Palatino Linotype" w:cs="Tahoma"/>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D53A5C">
        <w:rPr>
          <w:rFonts w:ascii="Palatino Linotype" w:hAnsi="Palatino Linotype" w:cs="Tahoma"/>
        </w:rPr>
        <w:tab/>
      </w:r>
    </w:p>
    <w:p w14:paraId="7927D6AE" w14:textId="77777777" w:rsidR="00E94FB9" w:rsidRPr="00D53A5C" w:rsidRDefault="00E94FB9" w:rsidP="00E94FB9">
      <w:pPr>
        <w:spacing w:line="360" w:lineRule="auto"/>
        <w:jc w:val="both"/>
        <w:rPr>
          <w:rFonts w:ascii="Palatino Linotype" w:hAnsi="Palatino Linotype" w:cs="Tahoma"/>
          <w:bCs/>
          <w:lang w:eastAsia="en-US"/>
        </w:rPr>
      </w:pPr>
    </w:p>
    <w:p w14:paraId="0863D95C" w14:textId="68D3A4CD" w:rsidR="00E94FB9" w:rsidRPr="00D53A5C" w:rsidRDefault="00E94FB9" w:rsidP="00E94FB9">
      <w:pPr>
        <w:spacing w:line="360" w:lineRule="auto"/>
        <w:jc w:val="both"/>
        <w:rPr>
          <w:rFonts w:ascii="Palatino Linotype" w:hAnsi="Palatino Linotype"/>
          <w:lang w:eastAsia="en-US"/>
        </w:rPr>
      </w:pPr>
      <w:r w:rsidRPr="00D53A5C">
        <w:rPr>
          <w:rFonts w:ascii="Palatino Linotype" w:hAnsi="Palatino Linotype"/>
        </w:rPr>
        <w:t>Relacionado a lo anterior, debemos destacar que</w:t>
      </w:r>
      <w:r w:rsidRPr="00D53A5C">
        <w:rPr>
          <w:rFonts w:ascii="Palatino Linotype" w:hAnsi="Palatino Linotype"/>
          <w:lang w:eastAsia="en-US"/>
        </w:rPr>
        <w:t xml:space="preserve">, aunque la solicitud de información y la respuesta estén dirigidas y atendidas por un </w:t>
      </w:r>
      <w:r w:rsidRPr="00D53A5C">
        <w:rPr>
          <w:rFonts w:ascii="Palatino Linotype" w:hAnsi="Palatino Linotype"/>
          <w:b/>
          <w:lang w:eastAsia="en-US"/>
        </w:rPr>
        <w:t>Sujeto Obligado</w:t>
      </w:r>
      <w:r w:rsidRPr="00D53A5C">
        <w:rPr>
          <w:rFonts w:ascii="Palatino Linotype" w:hAnsi="Palatino Linotype"/>
          <w:lang w:eastAsia="en-US"/>
        </w:rPr>
        <w:t xml:space="preserve">, lo cierto es que también tienen diversas Unidades Administrativas y cada área cuenta con un </w:t>
      </w:r>
      <w:r w:rsidRPr="00D53A5C">
        <w:rPr>
          <w:rFonts w:ascii="Palatino Linotype" w:hAnsi="Palatino Linotype"/>
          <w:b/>
          <w:lang w:eastAsia="en-US"/>
        </w:rPr>
        <w:t>Servidor Público Habilitado</w:t>
      </w:r>
      <w:r w:rsidRPr="00D53A5C">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D53A5C" w:rsidRDefault="00E94FB9" w:rsidP="00E94FB9"/>
    <w:p w14:paraId="170FF362"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b/>
          <w:i/>
          <w:lang w:eastAsia="en-US"/>
        </w:rPr>
        <w:t>Artículo 3.</w:t>
      </w:r>
      <w:r w:rsidRPr="00D53A5C">
        <w:rPr>
          <w:rFonts w:ascii="Palatino Linotype" w:hAnsi="Palatino Linotype"/>
          <w:i/>
          <w:lang w:eastAsia="en-US"/>
        </w:rPr>
        <w:t xml:space="preserve"> Para los efectos de la presente Ley se entenderá por:</w:t>
      </w:r>
    </w:p>
    <w:p w14:paraId="59F8C20E"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w:t>
      </w:r>
    </w:p>
    <w:p w14:paraId="3739698E"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b/>
          <w:i/>
          <w:lang w:eastAsia="en-US"/>
        </w:rPr>
        <w:t xml:space="preserve">XXXIX. Servidor público habilitado: </w:t>
      </w:r>
      <w:r w:rsidRPr="00D53A5C">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0933797"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w:t>
      </w:r>
    </w:p>
    <w:p w14:paraId="1AC86EE1" w14:textId="77777777" w:rsidR="00E94FB9" w:rsidRPr="00D53A5C" w:rsidRDefault="00E94FB9" w:rsidP="00E94FB9">
      <w:pPr>
        <w:ind w:left="851" w:right="851"/>
      </w:pPr>
    </w:p>
    <w:p w14:paraId="16526B1C"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b/>
          <w:i/>
          <w:lang w:eastAsia="en-US"/>
        </w:rPr>
        <w:lastRenderedPageBreak/>
        <w:t>Artículo 58.</w:t>
      </w:r>
      <w:r w:rsidRPr="00D53A5C">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b/>
          <w:i/>
          <w:lang w:eastAsia="en-US"/>
        </w:rPr>
        <w:t>Artículo 59.</w:t>
      </w:r>
      <w:r w:rsidRPr="00D53A5C">
        <w:rPr>
          <w:rFonts w:ascii="Palatino Linotype" w:hAnsi="Palatino Linotype"/>
          <w:i/>
          <w:lang w:eastAsia="en-US"/>
        </w:rPr>
        <w:t xml:space="preserve"> </w:t>
      </w:r>
      <w:r w:rsidRPr="00D53A5C">
        <w:rPr>
          <w:rFonts w:ascii="Palatino Linotype" w:hAnsi="Palatino Linotype"/>
          <w:b/>
          <w:i/>
          <w:u w:val="single"/>
          <w:lang w:eastAsia="en-US"/>
        </w:rPr>
        <w:t>Los servidores públicos habilitados</w:t>
      </w:r>
      <w:r w:rsidRPr="00D53A5C">
        <w:rPr>
          <w:rFonts w:ascii="Palatino Linotype" w:hAnsi="Palatino Linotype"/>
          <w:i/>
          <w:lang w:eastAsia="en-US"/>
        </w:rPr>
        <w:t xml:space="preserve"> tendrán las funciones siguientes:</w:t>
      </w:r>
    </w:p>
    <w:p w14:paraId="096A7485" w14:textId="77777777" w:rsidR="00E94FB9" w:rsidRPr="00D53A5C" w:rsidRDefault="00E94FB9" w:rsidP="00E94FB9">
      <w:pPr>
        <w:ind w:left="851" w:right="851"/>
      </w:pPr>
    </w:p>
    <w:p w14:paraId="5404BA2D"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 xml:space="preserve">I. </w:t>
      </w:r>
      <w:r w:rsidRPr="00D53A5C">
        <w:rPr>
          <w:rFonts w:ascii="Palatino Linotype" w:hAnsi="Palatino Linotype"/>
          <w:b/>
          <w:i/>
          <w:u w:val="single"/>
          <w:lang w:eastAsia="en-US"/>
        </w:rPr>
        <w:t>Localizar la información que le solicite la Unidad de Transparencia</w:t>
      </w:r>
      <w:r w:rsidRPr="00D53A5C">
        <w:rPr>
          <w:rFonts w:ascii="Palatino Linotype" w:hAnsi="Palatino Linotype"/>
          <w:i/>
          <w:lang w:eastAsia="en-US"/>
        </w:rPr>
        <w:t>;</w:t>
      </w:r>
    </w:p>
    <w:p w14:paraId="54674276"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 xml:space="preserve">II. </w:t>
      </w:r>
      <w:r w:rsidRPr="00D53A5C">
        <w:rPr>
          <w:rFonts w:ascii="Palatino Linotype" w:hAnsi="Palatino Linotype"/>
          <w:b/>
          <w:i/>
          <w:u w:val="single"/>
          <w:lang w:eastAsia="en-US"/>
        </w:rPr>
        <w:t>Proporcionar la información que obre en los archivos y que le sea solicitada por la Unidad de Transparencia</w:t>
      </w:r>
      <w:r w:rsidRPr="00D53A5C">
        <w:rPr>
          <w:rFonts w:ascii="Palatino Linotype" w:hAnsi="Palatino Linotype"/>
          <w:i/>
          <w:lang w:eastAsia="en-US"/>
        </w:rPr>
        <w:t>;</w:t>
      </w:r>
    </w:p>
    <w:p w14:paraId="186D9B36"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III. Apoyar a la Unidad de Transparencia en lo que esta le solicite para el cumplimiento de sus funciones;</w:t>
      </w:r>
    </w:p>
    <w:p w14:paraId="3FE82123"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VI. Verificar, una vez analizado el contenido de la información, que no se encuentre en los supuestos de información clasificada; y</w:t>
      </w:r>
    </w:p>
    <w:p w14:paraId="41E5F121" w14:textId="77777777" w:rsidR="00E94FB9" w:rsidRPr="00D53A5C" w:rsidRDefault="00E94FB9" w:rsidP="00E94FB9">
      <w:pPr>
        <w:autoSpaceDE w:val="0"/>
        <w:autoSpaceDN w:val="0"/>
        <w:adjustRightInd w:val="0"/>
        <w:ind w:left="851" w:right="851"/>
        <w:jc w:val="both"/>
        <w:rPr>
          <w:rFonts w:ascii="Palatino Linotype" w:hAnsi="Palatino Linotype"/>
          <w:i/>
          <w:lang w:eastAsia="en-US"/>
        </w:rPr>
      </w:pPr>
      <w:r w:rsidRPr="00D53A5C">
        <w:rPr>
          <w:rFonts w:ascii="Palatino Linotype" w:hAnsi="Palatino Linotype"/>
          <w:i/>
          <w:lang w:eastAsia="en-US"/>
        </w:rPr>
        <w:t>VII. Dar cuenta a la Unidad de Transparencia del vencimiento de los plazos de reserva.</w:t>
      </w:r>
    </w:p>
    <w:p w14:paraId="2D6058FB" w14:textId="77777777" w:rsidR="00E94FB9" w:rsidRPr="00D53A5C" w:rsidRDefault="00E94FB9" w:rsidP="00E94FB9">
      <w:pPr>
        <w:spacing w:before="240" w:after="240"/>
        <w:ind w:left="851" w:right="851"/>
        <w:jc w:val="both"/>
        <w:rPr>
          <w:rFonts w:ascii="Palatino Linotype" w:hAnsi="Palatino Linotype"/>
        </w:rPr>
      </w:pPr>
    </w:p>
    <w:p w14:paraId="64424E6D" w14:textId="77777777" w:rsidR="00E94FB9" w:rsidRPr="00D53A5C" w:rsidRDefault="00E94FB9" w:rsidP="00E94FB9">
      <w:pPr>
        <w:spacing w:before="240" w:after="240" w:line="360" w:lineRule="auto"/>
        <w:jc w:val="both"/>
        <w:rPr>
          <w:rFonts w:ascii="Palatino Linotype" w:hAnsi="Palatino Linotype"/>
        </w:rPr>
      </w:pPr>
      <w:r w:rsidRPr="00D53A5C">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D53A5C" w:rsidRDefault="00E94FB9" w:rsidP="00E94FB9"/>
    <w:p w14:paraId="0A09D116" w14:textId="35A6EC2B" w:rsidR="007152F6" w:rsidRPr="00D53A5C" w:rsidRDefault="00E94FB9" w:rsidP="007152F6">
      <w:pPr>
        <w:ind w:left="851" w:right="851"/>
        <w:jc w:val="both"/>
        <w:rPr>
          <w:rFonts w:ascii="Palatino Linotype" w:hAnsi="Palatino Linotype"/>
          <w:i/>
        </w:rPr>
      </w:pPr>
      <w:r w:rsidRPr="00D53A5C">
        <w:rPr>
          <w:rFonts w:ascii="Palatino Linotype" w:hAnsi="Palatino Linotype"/>
          <w:i/>
        </w:rPr>
        <w:t>“</w:t>
      </w:r>
      <w:r w:rsidRPr="00D53A5C">
        <w:rPr>
          <w:rFonts w:ascii="Palatino Linotype" w:hAnsi="Palatino Linotype"/>
          <w:b/>
          <w:bCs/>
          <w:i/>
        </w:rPr>
        <w:t xml:space="preserve">Artículo 162. </w:t>
      </w:r>
      <w:r w:rsidRPr="00D53A5C">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53A5C">
        <w:rPr>
          <w:rFonts w:ascii="Palatino Linotype" w:hAnsi="Palatino Linotype"/>
          <w:i/>
        </w:rPr>
        <w:t>”</w:t>
      </w:r>
      <w:r w:rsidR="007F2E1D" w:rsidRPr="00D53A5C">
        <w:rPr>
          <w:rFonts w:ascii="Palatino Linotype" w:hAnsi="Palatino Linotype"/>
          <w:i/>
        </w:rPr>
        <w:t xml:space="preserve">                                </w:t>
      </w:r>
    </w:p>
    <w:p w14:paraId="617BCE83" w14:textId="6D3AF65A" w:rsidR="00E94FB9" w:rsidRPr="00D53A5C" w:rsidRDefault="007F2E1D" w:rsidP="007152F6">
      <w:pPr>
        <w:ind w:left="851" w:right="851"/>
        <w:jc w:val="right"/>
        <w:rPr>
          <w:rFonts w:ascii="Palatino Linotype" w:hAnsi="Palatino Linotype"/>
          <w:i/>
        </w:rPr>
      </w:pPr>
      <w:r w:rsidRPr="00D53A5C">
        <w:rPr>
          <w:rFonts w:ascii="Palatino Linotype" w:hAnsi="Palatino Linotype"/>
          <w:i/>
        </w:rPr>
        <w:t xml:space="preserve">           </w:t>
      </w:r>
      <w:r w:rsidR="00E94FB9" w:rsidRPr="00D53A5C">
        <w:rPr>
          <w:rFonts w:ascii="Palatino Linotype" w:hAnsi="Palatino Linotype"/>
          <w:b/>
          <w:i/>
        </w:rPr>
        <w:t xml:space="preserve"> [Énfasis añadido]</w:t>
      </w:r>
    </w:p>
    <w:p w14:paraId="65AE6715" w14:textId="77777777" w:rsidR="00E94FB9" w:rsidRPr="00D53A5C" w:rsidRDefault="00E94FB9" w:rsidP="00E94FB9">
      <w:pPr>
        <w:rPr>
          <w:rFonts w:ascii="Palatino Linotype" w:hAnsi="Palatino Linotype"/>
        </w:rPr>
      </w:pPr>
    </w:p>
    <w:p w14:paraId="42603CA5" w14:textId="17ED2855" w:rsidR="00E94FB9" w:rsidRPr="00D53A5C" w:rsidRDefault="00E94FB9" w:rsidP="007D648D">
      <w:pPr>
        <w:spacing w:line="360" w:lineRule="auto"/>
        <w:jc w:val="both"/>
        <w:rPr>
          <w:rFonts w:ascii="Palatino Linotype" w:hAnsi="Palatino Linotype"/>
          <w:bCs/>
          <w:lang w:eastAsia="en-US"/>
        </w:rPr>
      </w:pPr>
      <w:r w:rsidRPr="00D53A5C">
        <w:rPr>
          <w:rFonts w:ascii="Palatino Linotype" w:hAnsi="Palatino Linotype"/>
          <w:bCs/>
          <w:lang w:eastAsia="en-US"/>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E6B8960" w14:textId="77777777" w:rsidR="007D648D" w:rsidRPr="00D53A5C" w:rsidRDefault="007D648D" w:rsidP="007D648D">
      <w:pPr>
        <w:spacing w:line="360" w:lineRule="auto"/>
        <w:jc w:val="both"/>
        <w:rPr>
          <w:rFonts w:ascii="Palatino Linotype" w:hAnsi="Palatino Linotype"/>
          <w:bCs/>
          <w:lang w:eastAsia="en-US"/>
        </w:rPr>
      </w:pPr>
    </w:p>
    <w:p w14:paraId="01034D5A" w14:textId="22FB3138" w:rsidR="00E94FB9" w:rsidRPr="00D53A5C" w:rsidRDefault="00E94FB9" w:rsidP="007D648D">
      <w:pPr>
        <w:spacing w:line="360" w:lineRule="auto"/>
        <w:jc w:val="both"/>
        <w:rPr>
          <w:rFonts w:ascii="Palatino Linotype" w:hAnsi="Palatino Linotype"/>
          <w:bCs/>
          <w:lang w:eastAsia="en-US"/>
        </w:rPr>
      </w:pPr>
      <w:r w:rsidRPr="00D53A5C">
        <w:rPr>
          <w:rFonts w:ascii="Palatino Linotype" w:hAnsi="Palatino Linotype"/>
          <w:bCs/>
          <w:lang w:eastAsia="en-US"/>
        </w:rPr>
        <w:t xml:space="preserve">Cabe precisar que </w:t>
      </w:r>
      <w:r w:rsidRPr="00D53A5C">
        <w:rPr>
          <w:rFonts w:ascii="Palatino Linotype" w:hAnsi="Palatino Linotype"/>
          <w:bCs/>
          <w:u w:val="single"/>
          <w:lang w:eastAsia="en-US"/>
        </w:rPr>
        <w:t xml:space="preserve">no basta con que </w:t>
      </w:r>
      <w:r w:rsidRPr="00D53A5C">
        <w:rPr>
          <w:rFonts w:ascii="Palatino Linotype" w:hAnsi="Palatino Linotype"/>
          <w:b/>
          <w:bCs/>
          <w:u w:val="single"/>
          <w:lang w:eastAsia="en-US"/>
        </w:rPr>
        <w:t>el Sujeto Obligado</w:t>
      </w:r>
      <w:r w:rsidRPr="00D53A5C">
        <w:rPr>
          <w:rFonts w:ascii="Palatino Linotype" w:hAnsi="Palatino Linotype"/>
          <w:bCs/>
          <w:u w:val="single"/>
          <w:lang w:eastAsia="en-US"/>
        </w:rPr>
        <w:t xml:space="preserve"> únicamente remita la respuesta formulada por cada servidor público habilitado,</w:t>
      </w:r>
      <w:r w:rsidRPr="00D53A5C">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D53A5C">
        <w:rPr>
          <w:rFonts w:ascii="Palatino Linotype" w:hAnsi="Palatino Linotype"/>
          <w:b/>
          <w:bCs/>
          <w:lang w:eastAsia="en-US"/>
        </w:rPr>
        <w:t>el Sujeto Obligado</w:t>
      </w:r>
      <w:r w:rsidRPr="00D53A5C">
        <w:rPr>
          <w:rFonts w:ascii="Palatino Linotype" w:hAnsi="Palatino Linotype"/>
          <w:bCs/>
          <w:lang w:eastAsia="en-US"/>
        </w:rPr>
        <w:t xml:space="preserve"> en el presente asunto es </w:t>
      </w:r>
      <w:r w:rsidR="00926CBA" w:rsidRPr="00D53A5C">
        <w:rPr>
          <w:rFonts w:ascii="Palatino Linotype" w:hAnsi="Palatino Linotype"/>
        </w:rPr>
        <w:t xml:space="preserve">el </w:t>
      </w:r>
      <w:r w:rsidR="00201B11" w:rsidRPr="00D53A5C">
        <w:rPr>
          <w:rFonts w:ascii="Palatino Linotype" w:hAnsi="Palatino Linotype"/>
        </w:rPr>
        <w:t xml:space="preserve">Ayuntamiento de </w:t>
      </w:r>
      <w:r w:rsidR="007D648D" w:rsidRPr="00D53A5C">
        <w:rPr>
          <w:rFonts w:ascii="Palatino Linotype" w:hAnsi="Palatino Linotype"/>
        </w:rPr>
        <w:t>Villa del Carbón</w:t>
      </w:r>
      <w:r w:rsidRPr="00D53A5C">
        <w:rPr>
          <w:rFonts w:ascii="Palatino Linotype" w:hAnsi="Palatino Linotype"/>
          <w:bCs/>
          <w:lang w:eastAsia="en-US"/>
        </w:rPr>
        <w:t xml:space="preserve"> en su conjunto, incluyendo </w:t>
      </w:r>
      <w:r w:rsidRPr="00D53A5C">
        <w:rPr>
          <w:rFonts w:ascii="Palatino Linotype" w:hAnsi="Palatino Linotype"/>
          <w:b/>
          <w:bCs/>
          <w:u w:val="single"/>
          <w:lang w:eastAsia="en-US"/>
        </w:rPr>
        <w:t>todas y cada una de las áreas que lo conforman</w:t>
      </w:r>
      <w:r w:rsidRPr="00D53A5C">
        <w:rPr>
          <w:rFonts w:ascii="Palatino Linotype" w:hAnsi="Palatino Linotype"/>
          <w:bCs/>
          <w:lang w:eastAsia="en-US"/>
        </w:rPr>
        <w:t xml:space="preserve"> y por supuesto en donde pudiera obrar la información que se solicita.</w:t>
      </w:r>
    </w:p>
    <w:p w14:paraId="76BB2D24" w14:textId="77777777" w:rsidR="00E94FB9" w:rsidRPr="00D53A5C" w:rsidRDefault="00E94FB9" w:rsidP="007D648D">
      <w:pPr>
        <w:spacing w:line="256" w:lineRule="auto"/>
        <w:rPr>
          <w:lang w:eastAsia="en-US"/>
        </w:rPr>
      </w:pPr>
    </w:p>
    <w:p w14:paraId="52A454E0" w14:textId="77777777" w:rsidR="007D648D" w:rsidRPr="00D53A5C" w:rsidRDefault="007D648D" w:rsidP="007D648D">
      <w:pPr>
        <w:spacing w:line="256" w:lineRule="auto"/>
        <w:rPr>
          <w:lang w:eastAsia="en-US"/>
        </w:rPr>
      </w:pPr>
    </w:p>
    <w:p w14:paraId="05BFA7CF" w14:textId="754744DC" w:rsidR="00E94FB9" w:rsidRPr="00D53A5C" w:rsidRDefault="00E94FB9" w:rsidP="007D648D">
      <w:pPr>
        <w:spacing w:line="360" w:lineRule="auto"/>
        <w:jc w:val="both"/>
        <w:rPr>
          <w:rFonts w:ascii="Palatino Linotype" w:hAnsi="Palatino Linotype"/>
          <w:lang w:eastAsia="en-US"/>
        </w:rPr>
      </w:pPr>
      <w:r w:rsidRPr="00D53A5C">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D53A5C">
        <w:rPr>
          <w:rFonts w:ascii="Palatino Linotype" w:hAnsi="Palatino Linotype"/>
          <w:b/>
          <w:bCs/>
          <w:lang w:eastAsia="en-US"/>
        </w:rPr>
        <w:t xml:space="preserve">Recurrente </w:t>
      </w:r>
      <w:r w:rsidRPr="00D53A5C">
        <w:rPr>
          <w:rFonts w:ascii="Palatino Linotype" w:hAnsi="Palatino Linotype"/>
          <w:bCs/>
          <w:lang w:eastAsia="en-US"/>
        </w:rPr>
        <w:t>el resultado de la</w:t>
      </w:r>
      <w:r w:rsidR="00201B11" w:rsidRPr="00D53A5C">
        <w:rPr>
          <w:rFonts w:ascii="Palatino Linotype" w:hAnsi="Palatino Linotype"/>
          <w:bCs/>
          <w:lang w:eastAsia="en-US"/>
        </w:rPr>
        <w:t xml:space="preserve"> </w:t>
      </w:r>
      <w:r w:rsidRPr="00D53A5C">
        <w:rPr>
          <w:rFonts w:ascii="Palatino Linotype" w:hAnsi="Palatino Linotype"/>
          <w:bCs/>
          <w:lang w:eastAsia="en-US"/>
        </w:rPr>
        <w:t>misma, junto con las constancias que acrediten la búsqueda precisada.</w:t>
      </w:r>
    </w:p>
    <w:p w14:paraId="24955418" w14:textId="77777777" w:rsidR="00E94FB9" w:rsidRPr="00D53A5C" w:rsidRDefault="00E94FB9" w:rsidP="00E94FB9">
      <w:pPr>
        <w:tabs>
          <w:tab w:val="left" w:pos="7938"/>
        </w:tabs>
        <w:spacing w:line="360" w:lineRule="auto"/>
        <w:jc w:val="both"/>
        <w:rPr>
          <w:rFonts w:ascii="Palatino Linotype" w:hAnsi="Palatino Linotype"/>
        </w:rPr>
      </w:pPr>
    </w:p>
    <w:p w14:paraId="0FC7D06C" w14:textId="77777777" w:rsidR="00E94FB9" w:rsidRPr="00D53A5C" w:rsidRDefault="00E94FB9" w:rsidP="00E94FB9">
      <w:pPr>
        <w:tabs>
          <w:tab w:val="left" w:pos="7938"/>
        </w:tabs>
        <w:spacing w:line="360" w:lineRule="auto"/>
        <w:jc w:val="both"/>
        <w:rPr>
          <w:rFonts w:ascii="Palatino Linotype" w:hAnsi="Palatino Linotype"/>
        </w:rPr>
      </w:pPr>
      <w:r w:rsidRPr="00D53A5C">
        <w:rPr>
          <w:rFonts w:ascii="Palatino Linotype" w:hAnsi="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F937F72" w14:textId="77777777" w:rsidR="00E94FB9" w:rsidRPr="00D53A5C" w:rsidRDefault="00E94FB9" w:rsidP="00E94FB9">
      <w:pPr>
        <w:tabs>
          <w:tab w:val="left" w:pos="7938"/>
        </w:tabs>
        <w:spacing w:line="360" w:lineRule="auto"/>
        <w:jc w:val="both"/>
        <w:rPr>
          <w:rFonts w:ascii="Palatino Linotype" w:hAnsi="Palatino Linotype"/>
        </w:rPr>
      </w:pPr>
    </w:p>
    <w:p w14:paraId="588D2BCD" w14:textId="77777777" w:rsidR="00E94FB9" w:rsidRPr="00D53A5C" w:rsidRDefault="00E94FB9" w:rsidP="00E94FB9">
      <w:pPr>
        <w:spacing w:line="360" w:lineRule="auto"/>
        <w:contextualSpacing/>
        <w:jc w:val="both"/>
        <w:rPr>
          <w:rFonts w:ascii="Palatino Linotype" w:eastAsia="Arial Unicode MS" w:hAnsi="Palatino Linotype" w:cs="Arial"/>
          <w:lang w:eastAsia="en-US"/>
        </w:rPr>
      </w:pPr>
      <w:r w:rsidRPr="00D53A5C">
        <w:rPr>
          <w:rFonts w:ascii="Palatino Linotype" w:eastAsia="Arial Unicode MS" w:hAnsi="Palatino Linotype" w:cs="Arial"/>
          <w:lang w:eastAsia="en-US"/>
        </w:rPr>
        <w:lastRenderedPageBreak/>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D53A5C" w:rsidRDefault="00E94FB9" w:rsidP="00E94FB9">
      <w:pPr>
        <w:spacing w:line="360" w:lineRule="auto"/>
        <w:contextualSpacing/>
        <w:jc w:val="both"/>
        <w:rPr>
          <w:rFonts w:ascii="Palatino Linotype" w:eastAsia="Arial Unicode MS" w:hAnsi="Palatino Linotype" w:cs="Arial"/>
          <w:lang w:eastAsia="en-US"/>
        </w:rPr>
      </w:pPr>
    </w:p>
    <w:p w14:paraId="015EBBAB" w14:textId="1C162E60" w:rsidR="00E94FB9" w:rsidRPr="00D53A5C" w:rsidRDefault="00E94FB9" w:rsidP="00E94FB9">
      <w:pPr>
        <w:tabs>
          <w:tab w:val="left" w:pos="709"/>
        </w:tabs>
        <w:spacing w:line="360" w:lineRule="auto"/>
        <w:jc w:val="both"/>
        <w:rPr>
          <w:rFonts w:ascii="Palatino Linotype" w:eastAsia="Arial Unicode MS" w:hAnsi="Palatino Linotype" w:cs="Arial"/>
          <w:lang w:eastAsia="en-US"/>
        </w:rPr>
      </w:pPr>
      <w:r w:rsidRPr="00D53A5C">
        <w:rPr>
          <w:rFonts w:ascii="Palatino Linotype" w:eastAsia="Arial Unicode MS" w:hAnsi="Palatino Linotype" w:cs="Arial"/>
          <w:lang w:eastAsia="en-US"/>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7D648D" w:rsidRPr="00D53A5C">
        <w:rPr>
          <w:rFonts w:ascii="Palatino Linotype" w:eastAsia="Arial Unicode MS" w:hAnsi="Palatino Linotype" w:cs="Arial"/>
          <w:lang w:eastAsia="en-US"/>
        </w:rPr>
        <w:t>.</w:t>
      </w:r>
    </w:p>
    <w:p w14:paraId="397E3FE4" w14:textId="77777777" w:rsidR="007D648D" w:rsidRPr="00D53A5C" w:rsidRDefault="007D648D" w:rsidP="00E94FB9">
      <w:pPr>
        <w:tabs>
          <w:tab w:val="left" w:pos="709"/>
        </w:tabs>
        <w:spacing w:line="360" w:lineRule="auto"/>
        <w:jc w:val="both"/>
        <w:rPr>
          <w:rFonts w:ascii="Palatino Linotype" w:eastAsia="Arial Unicode MS" w:hAnsi="Palatino Linotype" w:cs="Arial"/>
          <w:lang w:eastAsia="en-US"/>
        </w:rPr>
      </w:pPr>
    </w:p>
    <w:p w14:paraId="36E47F10" w14:textId="77777777" w:rsidR="007D648D" w:rsidRPr="00D53A5C" w:rsidRDefault="007D648D" w:rsidP="007D648D">
      <w:pPr>
        <w:pStyle w:val="Prrafodelista"/>
        <w:numPr>
          <w:ilvl w:val="0"/>
          <w:numId w:val="25"/>
        </w:numPr>
        <w:spacing w:line="360" w:lineRule="auto"/>
        <w:jc w:val="both"/>
        <w:rPr>
          <w:rFonts w:ascii="Palatino Linotype" w:hAnsi="Palatino Linotype"/>
          <w:b/>
          <w:bCs/>
          <w:i/>
          <w:iCs/>
          <w:sz w:val="28"/>
          <w:u w:val="single"/>
        </w:rPr>
      </w:pPr>
      <w:r w:rsidRPr="00D53A5C">
        <w:rPr>
          <w:rFonts w:ascii="Palatino Linotype" w:hAnsi="Palatino Linotype"/>
          <w:b/>
          <w:bCs/>
          <w:i/>
          <w:iCs/>
          <w:sz w:val="28"/>
          <w:u w:val="single"/>
        </w:rPr>
        <w:t>DE LA VERSIÓN PÚBLICA</w:t>
      </w:r>
    </w:p>
    <w:p w14:paraId="76EB67BE" w14:textId="77777777" w:rsidR="007D648D" w:rsidRPr="00D53A5C" w:rsidRDefault="007D648D" w:rsidP="007D648D">
      <w:pPr>
        <w:spacing w:line="360" w:lineRule="auto"/>
        <w:jc w:val="both"/>
        <w:rPr>
          <w:rFonts w:ascii="Palatino Linotype" w:eastAsia="Calibri" w:hAnsi="Palatino Linotype" w:cs="Arial"/>
          <w:lang w:eastAsia="es-CO"/>
        </w:rPr>
      </w:pPr>
      <w:r w:rsidRPr="00D53A5C">
        <w:rPr>
          <w:rFonts w:ascii="Palatino Linotype" w:eastAsia="Calibri" w:hAnsi="Palatino Linotype" w:cs="Arial"/>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3FF7E98C" w14:textId="77777777" w:rsidR="007D648D" w:rsidRPr="00D53A5C" w:rsidRDefault="007D648D" w:rsidP="007D648D">
      <w:pPr>
        <w:spacing w:line="360" w:lineRule="auto"/>
        <w:jc w:val="both"/>
        <w:rPr>
          <w:rFonts w:ascii="Palatino Linotype" w:eastAsia="Calibri" w:hAnsi="Palatino Linotype" w:cs="Arial"/>
          <w:bCs/>
        </w:rPr>
      </w:pPr>
      <w:r w:rsidRPr="00D53A5C">
        <w:rPr>
          <w:rFonts w:ascii="Palatino Linotype" w:eastAsia="Calibri" w:hAnsi="Palatino Linotype" w:cs="Calibri"/>
        </w:rPr>
        <w:t xml:space="preserve">Considerando que se ordena la entrega de la información </w:t>
      </w:r>
      <w:r w:rsidRPr="00D53A5C">
        <w:rPr>
          <w:rFonts w:ascii="Palatino Linotype" w:eastAsia="Calibri" w:hAnsi="Palatino Linotype" w:cs="Arial"/>
        </w:rPr>
        <w:t xml:space="preserve">que puede contener datos personales de las personas físicas que se encuentren insertos en los documentos que en todo caso se entregarán, es preciso mencionar que el </w:t>
      </w:r>
      <w:r w:rsidRPr="00D53A5C">
        <w:rPr>
          <w:rFonts w:ascii="Palatino Linotype" w:eastAsia="Calibri" w:hAnsi="Palatino Linotype" w:cs="Arial"/>
          <w:bCs/>
        </w:rPr>
        <w:t xml:space="preserve">derecho de acceso a la información </w:t>
      </w:r>
      <w:r w:rsidRPr="00D53A5C">
        <w:rPr>
          <w:rFonts w:ascii="Palatino Linotype" w:eastAsia="Calibri"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24C76DB6" w14:textId="77777777" w:rsidR="007D648D" w:rsidRPr="00D53A5C" w:rsidRDefault="007D648D" w:rsidP="007D648D">
      <w:pPr>
        <w:spacing w:line="360" w:lineRule="auto"/>
        <w:jc w:val="both"/>
        <w:rPr>
          <w:rFonts w:ascii="Palatino Linotype" w:eastAsia="Calibri" w:hAnsi="Palatino Linotype" w:cs="Arial"/>
        </w:rPr>
      </w:pPr>
    </w:p>
    <w:p w14:paraId="11C8AE65"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AD712E9" w14:textId="77777777" w:rsidR="007D648D" w:rsidRPr="00D53A5C" w:rsidRDefault="007D648D" w:rsidP="007D648D">
      <w:pPr>
        <w:spacing w:line="360" w:lineRule="auto"/>
        <w:jc w:val="both"/>
        <w:rPr>
          <w:rFonts w:ascii="Palatino Linotype" w:eastAsia="Calibri" w:hAnsi="Palatino Linotype" w:cs="Arial"/>
        </w:rPr>
      </w:pPr>
    </w:p>
    <w:p w14:paraId="07FD53A8"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Argumento que es compartido por el entonces Instituto Nacional de Transparencia, Acceso a la Información y Protección de Datos Personales (INAI)</w:t>
      </w:r>
      <w:r w:rsidRPr="00D53A5C">
        <w:rPr>
          <w:rFonts w:ascii="Palatino Linotype" w:eastAsia="Calibri" w:hAnsi="Palatino Linotype" w:cs="Arial"/>
          <w:bCs/>
        </w:rPr>
        <w:t xml:space="preserve">, conforme al </w:t>
      </w:r>
      <w:r w:rsidRPr="00D53A5C">
        <w:rPr>
          <w:rFonts w:ascii="Palatino Linotype" w:eastAsia="Calibri" w:hAnsi="Palatino Linotype" w:cs="Arial"/>
        </w:rPr>
        <w:t xml:space="preserve">criterio número 18/17, el cual refiere: </w:t>
      </w:r>
    </w:p>
    <w:p w14:paraId="1C7F13CC" w14:textId="77777777" w:rsidR="007D648D" w:rsidRPr="00D53A5C" w:rsidRDefault="007D648D" w:rsidP="007D648D">
      <w:pPr>
        <w:spacing w:line="360" w:lineRule="auto"/>
        <w:jc w:val="both"/>
        <w:rPr>
          <w:rFonts w:ascii="Palatino Linotype" w:eastAsia="Calibri" w:hAnsi="Palatino Linotype" w:cs="Arial"/>
        </w:rPr>
      </w:pPr>
    </w:p>
    <w:p w14:paraId="522742B0" w14:textId="77777777" w:rsidR="007D648D" w:rsidRPr="00D53A5C" w:rsidRDefault="007D648D" w:rsidP="007D648D">
      <w:pPr>
        <w:autoSpaceDE w:val="0"/>
        <w:autoSpaceDN w:val="0"/>
        <w:adjustRightInd w:val="0"/>
        <w:ind w:left="851" w:right="851"/>
        <w:jc w:val="both"/>
        <w:rPr>
          <w:rFonts w:ascii="Palatino Linotype" w:eastAsiaTheme="minorHAnsi" w:hAnsi="Palatino Linotype" w:cs="Arial"/>
          <w:i/>
          <w:sz w:val="22"/>
          <w:szCs w:val="22"/>
          <w:lang w:val="es-MX"/>
        </w:rPr>
      </w:pPr>
      <w:r w:rsidRPr="00D53A5C">
        <w:rPr>
          <w:rFonts w:ascii="Palatino Linotype" w:eastAsiaTheme="minorHAnsi" w:hAnsi="Palatino Linotype" w:cs="Arial"/>
          <w:b/>
          <w:bCs/>
          <w:i/>
          <w:sz w:val="22"/>
          <w:szCs w:val="22"/>
          <w:lang w:val="es-MX"/>
        </w:rPr>
        <w:t>“</w:t>
      </w:r>
      <w:r w:rsidRPr="00D53A5C">
        <w:rPr>
          <w:rFonts w:ascii="Palatino Linotype" w:eastAsiaTheme="minorHAnsi" w:hAnsi="Palatino Linotype" w:cs="Arial"/>
          <w:b/>
          <w:bCs/>
          <w:i/>
          <w:sz w:val="22"/>
          <w:szCs w:val="22"/>
          <w:lang w:val="es-MX" w:eastAsia="en-US"/>
        </w:rPr>
        <w:t xml:space="preserve">Clave Única de Registro de Población (CURP). </w:t>
      </w:r>
      <w:r w:rsidRPr="00D53A5C">
        <w:rPr>
          <w:rFonts w:ascii="Palatino Linotype" w:eastAsiaTheme="minorHAnsi" w:hAnsi="Palatino Linotype" w:cs="Arial"/>
          <w:bCs/>
          <w:i/>
          <w:sz w:val="22"/>
          <w:szCs w:val="22"/>
          <w:lang w:val="es-MX" w:eastAsia="en-US"/>
        </w:rPr>
        <w:t xml:space="preserve">La </w:t>
      </w:r>
      <w:r w:rsidRPr="00D53A5C">
        <w:rPr>
          <w:rFonts w:ascii="Palatino Linotype" w:eastAsiaTheme="minorHAnsi" w:hAnsi="Palatino Linotype" w:cs="Arial"/>
          <w:i/>
          <w:sz w:val="22"/>
          <w:szCs w:val="22"/>
          <w:lang w:val="es-MX" w:eastAsia="en-U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D53A5C">
        <w:rPr>
          <w:rFonts w:ascii="Palatino Linotype" w:eastAsiaTheme="minorHAnsi" w:hAnsi="Palatino Linotype" w:cs="Arial"/>
          <w:i/>
          <w:sz w:val="22"/>
          <w:szCs w:val="22"/>
          <w:lang w:val="es-MX"/>
        </w:rPr>
        <w:t>” (Sic)</w:t>
      </w:r>
    </w:p>
    <w:p w14:paraId="47364203" w14:textId="77777777" w:rsidR="007D648D" w:rsidRPr="00D53A5C" w:rsidRDefault="007D648D" w:rsidP="007D648D">
      <w:pPr>
        <w:autoSpaceDE w:val="0"/>
        <w:autoSpaceDN w:val="0"/>
        <w:adjustRightInd w:val="0"/>
        <w:ind w:left="851" w:right="851"/>
        <w:jc w:val="both"/>
        <w:rPr>
          <w:rFonts w:ascii="Palatino Linotype" w:eastAsiaTheme="minorHAnsi" w:hAnsi="Palatino Linotype" w:cs="Arial"/>
          <w:i/>
          <w:sz w:val="22"/>
          <w:szCs w:val="22"/>
          <w:lang w:val="es-MX"/>
        </w:rPr>
      </w:pPr>
    </w:p>
    <w:p w14:paraId="078F5266" w14:textId="77777777" w:rsidR="007D648D" w:rsidRPr="00D53A5C" w:rsidRDefault="007D648D" w:rsidP="007D648D">
      <w:pPr>
        <w:autoSpaceDE w:val="0"/>
        <w:autoSpaceDN w:val="0"/>
        <w:adjustRightInd w:val="0"/>
        <w:ind w:left="851" w:right="851"/>
        <w:jc w:val="both"/>
        <w:rPr>
          <w:rFonts w:ascii="Palatino Linotype" w:eastAsiaTheme="minorHAnsi" w:hAnsi="Palatino Linotype" w:cs="Arial"/>
          <w:b/>
          <w:i/>
          <w:sz w:val="22"/>
          <w:szCs w:val="22"/>
          <w:lang w:val="es-MX" w:eastAsia="en-US"/>
        </w:rPr>
      </w:pPr>
    </w:p>
    <w:p w14:paraId="2058B659" w14:textId="77777777" w:rsidR="007D648D" w:rsidRPr="00D53A5C" w:rsidRDefault="007D648D" w:rsidP="007D648D">
      <w:pPr>
        <w:numPr>
          <w:ilvl w:val="0"/>
          <w:numId w:val="46"/>
        </w:numPr>
        <w:spacing w:line="360" w:lineRule="auto"/>
        <w:jc w:val="both"/>
        <w:rPr>
          <w:rFonts w:ascii="Palatino Linotype" w:hAnsi="Palatino Linotype" w:cs="Tahoma"/>
          <w:lang w:val="es-ES" w:eastAsia="es-ES"/>
        </w:rPr>
      </w:pPr>
      <w:r w:rsidRPr="00D53A5C">
        <w:rPr>
          <w:rFonts w:ascii="Palatino Linotype" w:hAnsi="Palatino Linotype" w:cs="Tahoma"/>
          <w:b/>
          <w:lang w:val="es-ES" w:eastAsia="es-ES"/>
        </w:rPr>
        <w:t>Número y folio de credencial de elector del representante legal del proveedor</w:t>
      </w:r>
      <w:r w:rsidRPr="00D53A5C">
        <w:rPr>
          <w:rFonts w:ascii="Palatino Linotype" w:hAnsi="Palatino Linotype" w:cs="Tahoma"/>
          <w:lang w:val="es-ES" w:eastAsia="es-ES"/>
        </w:rPr>
        <w:t>.</w:t>
      </w:r>
    </w:p>
    <w:p w14:paraId="06583D04"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lastRenderedPageBreak/>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02297D47"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w:t>
      </w:r>
      <w:r w:rsidRPr="00D53A5C">
        <w:rPr>
          <w:rFonts w:ascii="Palatino Linotype" w:eastAsia="Calibri" w:hAnsi="Palatino Linotype" w:cs="Arial"/>
          <w:b/>
          <w:i/>
          <w:sz w:val="22"/>
          <w:szCs w:val="22"/>
        </w:rPr>
        <w:t>Artículo 156</w:t>
      </w:r>
      <w:r w:rsidRPr="00D53A5C">
        <w:rPr>
          <w:rFonts w:ascii="Palatino Linotype" w:eastAsia="Calibri" w:hAnsi="Palatino Linotype" w:cs="Arial"/>
          <w:i/>
          <w:sz w:val="22"/>
          <w:szCs w:val="22"/>
        </w:rPr>
        <w:t>.</w:t>
      </w:r>
    </w:p>
    <w:p w14:paraId="0CB7B076"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b/>
          <w:i/>
          <w:sz w:val="22"/>
          <w:szCs w:val="22"/>
        </w:rPr>
        <w:t>1.</w:t>
      </w:r>
      <w:r w:rsidRPr="00D53A5C">
        <w:rPr>
          <w:rFonts w:ascii="Palatino Linotype" w:eastAsia="Calibri" w:hAnsi="Palatino Linotype" w:cs="Arial"/>
          <w:i/>
          <w:sz w:val="22"/>
          <w:szCs w:val="22"/>
        </w:rPr>
        <w:t xml:space="preserve"> </w:t>
      </w:r>
      <w:r w:rsidRPr="00D53A5C">
        <w:rPr>
          <w:rFonts w:ascii="Palatino Linotype" w:eastAsia="Calibri" w:hAnsi="Palatino Linotype" w:cs="Arial"/>
          <w:b/>
          <w:i/>
          <w:sz w:val="22"/>
          <w:szCs w:val="22"/>
          <w:u w:val="single"/>
        </w:rPr>
        <w:t>La credencial para votar deberá contener, cuando menos, los siguientes datos del elector</w:t>
      </w:r>
      <w:r w:rsidRPr="00D53A5C">
        <w:rPr>
          <w:rFonts w:ascii="Palatino Linotype" w:eastAsia="Calibri" w:hAnsi="Palatino Linotype" w:cs="Arial"/>
          <w:i/>
          <w:sz w:val="22"/>
          <w:szCs w:val="22"/>
        </w:rPr>
        <w:t>:</w:t>
      </w:r>
    </w:p>
    <w:p w14:paraId="7DF96406"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w:t>
      </w:r>
    </w:p>
    <w:p w14:paraId="637F441D"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 xml:space="preserve">d) </w:t>
      </w:r>
      <w:r w:rsidRPr="00D53A5C">
        <w:rPr>
          <w:rFonts w:ascii="Palatino Linotype" w:eastAsia="Calibri" w:hAnsi="Palatino Linotype" w:cs="Arial"/>
          <w:b/>
          <w:i/>
          <w:sz w:val="22"/>
          <w:szCs w:val="22"/>
          <w:u w:val="single"/>
        </w:rPr>
        <w:t>Domicilio</w:t>
      </w:r>
      <w:r w:rsidRPr="00D53A5C">
        <w:rPr>
          <w:rFonts w:ascii="Palatino Linotype" w:eastAsia="Calibri" w:hAnsi="Palatino Linotype" w:cs="Arial"/>
          <w:i/>
          <w:sz w:val="22"/>
          <w:szCs w:val="22"/>
        </w:rPr>
        <w:t>;</w:t>
      </w:r>
    </w:p>
    <w:p w14:paraId="2464E687"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w:t>
      </w:r>
    </w:p>
    <w:p w14:paraId="4DEC824A"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 xml:space="preserve">g) </w:t>
      </w:r>
      <w:r w:rsidRPr="00D53A5C">
        <w:rPr>
          <w:rFonts w:ascii="Palatino Linotype" w:eastAsia="Calibri" w:hAnsi="Palatino Linotype" w:cs="Arial"/>
          <w:b/>
          <w:i/>
          <w:sz w:val="22"/>
          <w:szCs w:val="22"/>
        </w:rPr>
        <w:t>Firma</w:t>
      </w:r>
      <w:r w:rsidRPr="00D53A5C">
        <w:rPr>
          <w:rFonts w:ascii="Palatino Linotype" w:eastAsia="Calibri" w:hAnsi="Palatino Linotype" w:cs="Arial"/>
          <w:i/>
          <w:sz w:val="22"/>
          <w:szCs w:val="22"/>
        </w:rPr>
        <w:t xml:space="preserve">, </w:t>
      </w:r>
      <w:r w:rsidRPr="00D53A5C">
        <w:rPr>
          <w:rFonts w:ascii="Palatino Linotype" w:eastAsia="Calibri" w:hAnsi="Palatino Linotype" w:cs="Arial"/>
          <w:b/>
          <w:i/>
          <w:sz w:val="22"/>
          <w:szCs w:val="22"/>
          <w:u w:val="single"/>
        </w:rPr>
        <w:t>huella digital</w:t>
      </w:r>
      <w:r w:rsidRPr="00D53A5C">
        <w:rPr>
          <w:rFonts w:ascii="Palatino Linotype" w:eastAsia="Calibri" w:hAnsi="Palatino Linotype" w:cs="Arial"/>
          <w:i/>
          <w:sz w:val="22"/>
          <w:szCs w:val="22"/>
        </w:rPr>
        <w:t xml:space="preserve"> y </w:t>
      </w:r>
      <w:r w:rsidRPr="00D53A5C">
        <w:rPr>
          <w:rFonts w:ascii="Palatino Linotype" w:eastAsia="Calibri" w:hAnsi="Palatino Linotype" w:cs="Arial"/>
          <w:b/>
          <w:i/>
          <w:sz w:val="22"/>
          <w:szCs w:val="22"/>
          <w:u w:val="single"/>
        </w:rPr>
        <w:t>fotografía del elector</w:t>
      </w:r>
      <w:r w:rsidRPr="00D53A5C">
        <w:rPr>
          <w:rFonts w:ascii="Palatino Linotype" w:eastAsia="Calibri" w:hAnsi="Palatino Linotype" w:cs="Arial"/>
          <w:i/>
          <w:sz w:val="22"/>
          <w:szCs w:val="22"/>
        </w:rPr>
        <w:t>;</w:t>
      </w:r>
    </w:p>
    <w:p w14:paraId="054F2209"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w:t>
      </w:r>
    </w:p>
    <w:p w14:paraId="47D95BE1"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 xml:space="preserve">i) </w:t>
      </w:r>
      <w:r w:rsidRPr="00D53A5C">
        <w:rPr>
          <w:rFonts w:ascii="Palatino Linotype" w:eastAsia="Calibri" w:hAnsi="Palatino Linotype" w:cs="Arial"/>
          <w:b/>
          <w:i/>
          <w:sz w:val="22"/>
          <w:szCs w:val="22"/>
          <w:u w:val="single"/>
        </w:rPr>
        <w:t>Clave Única del Registro de Población</w:t>
      </w:r>
      <w:r w:rsidRPr="00D53A5C">
        <w:rPr>
          <w:rFonts w:ascii="Palatino Linotype" w:eastAsia="Calibri" w:hAnsi="Palatino Linotype" w:cs="Arial"/>
          <w:i/>
          <w:sz w:val="22"/>
          <w:szCs w:val="22"/>
        </w:rPr>
        <w:t>. ” (Sic)</w:t>
      </w:r>
    </w:p>
    <w:p w14:paraId="78A6B1CF"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p>
    <w:p w14:paraId="2E0041B2" w14:textId="77777777" w:rsidR="007D648D" w:rsidRPr="00D53A5C" w:rsidRDefault="007D648D" w:rsidP="007D648D">
      <w:pPr>
        <w:tabs>
          <w:tab w:val="left" w:pos="8222"/>
        </w:tabs>
        <w:ind w:left="851" w:right="902"/>
        <w:jc w:val="both"/>
        <w:rPr>
          <w:rFonts w:ascii="Palatino Linotype" w:eastAsia="Calibri" w:hAnsi="Palatino Linotype" w:cs="Arial"/>
          <w:i/>
          <w:sz w:val="22"/>
          <w:szCs w:val="22"/>
        </w:rPr>
      </w:pPr>
      <w:r w:rsidRPr="00D53A5C">
        <w:rPr>
          <w:rFonts w:ascii="Palatino Linotype" w:eastAsia="Calibri" w:hAnsi="Palatino Linotype" w:cs="Arial"/>
          <w:i/>
          <w:sz w:val="22"/>
          <w:szCs w:val="22"/>
        </w:rPr>
        <w:t>Énfasis añadido.</w:t>
      </w:r>
    </w:p>
    <w:p w14:paraId="5AE507EE" w14:textId="77777777" w:rsidR="007D648D" w:rsidRPr="00D53A5C" w:rsidRDefault="007D648D" w:rsidP="007D648D">
      <w:pPr>
        <w:tabs>
          <w:tab w:val="left" w:pos="8222"/>
        </w:tabs>
        <w:spacing w:line="360" w:lineRule="auto"/>
        <w:ind w:left="851" w:right="902"/>
        <w:jc w:val="both"/>
        <w:rPr>
          <w:rFonts w:ascii="Palatino Linotype" w:eastAsia="Calibri" w:hAnsi="Palatino Linotype" w:cs="Arial"/>
          <w:i/>
          <w:sz w:val="21"/>
          <w:szCs w:val="21"/>
        </w:rPr>
      </w:pPr>
    </w:p>
    <w:p w14:paraId="1F6E0D21"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Así, el conocimiento de dichos datos afecta la esfera más íntima de su Titular, en razón de que su utilización indebida pueda dar origen a un riesgo grave para éste.</w:t>
      </w:r>
    </w:p>
    <w:p w14:paraId="5BFA7265" w14:textId="77777777" w:rsidR="007D648D" w:rsidRPr="00D53A5C" w:rsidRDefault="007D648D" w:rsidP="007D648D">
      <w:pPr>
        <w:spacing w:line="360" w:lineRule="auto"/>
        <w:jc w:val="both"/>
        <w:rPr>
          <w:rFonts w:ascii="Palatino Linotype" w:eastAsia="Calibri" w:hAnsi="Palatino Linotype" w:cs="Arial"/>
        </w:rPr>
      </w:pPr>
    </w:p>
    <w:p w14:paraId="32036A81"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48199A39" w14:textId="77777777" w:rsidR="007D648D" w:rsidRPr="00D53A5C" w:rsidRDefault="007D648D" w:rsidP="007D648D">
      <w:pPr>
        <w:spacing w:line="360" w:lineRule="auto"/>
        <w:jc w:val="both"/>
        <w:rPr>
          <w:rFonts w:ascii="Palatino Linotype" w:eastAsia="Calibri" w:hAnsi="Palatino Linotype" w:cs="Arial"/>
        </w:rPr>
      </w:pPr>
    </w:p>
    <w:p w14:paraId="193E61DD" w14:textId="77777777" w:rsidR="007D648D" w:rsidRPr="00D53A5C" w:rsidRDefault="007D648D" w:rsidP="007D648D">
      <w:pPr>
        <w:spacing w:line="360" w:lineRule="auto"/>
        <w:jc w:val="both"/>
        <w:rPr>
          <w:rFonts w:ascii="Palatino Linotype" w:eastAsia="Calibri" w:hAnsi="Palatino Linotype" w:cs="Arial"/>
          <w:szCs w:val="22"/>
        </w:rPr>
      </w:pPr>
      <w:r w:rsidRPr="00D53A5C">
        <w:rPr>
          <w:rFonts w:ascii="Palatino Linotype" w:eastAsia="Calibri" w:hAnsi="Palatino Linotype" w:cs="Calibri"/>
          <w:noProof/>
          <w:szCs w:val="22"/>
          <w:lang w:val="es-MX"/>
        </w:rPr>
        <w:lastRenderedPageBreak/>
        <mc:AlternateContent>
          <mc:Choice Requires="wps">
            <w:drawing>
              <wp:anchor distT="0" distB="0" distL="114300" distR="114300" simplePos="0" relativeHeight="251665408" behindDoc="0" locked="0" layoutInCell="1" allowOverlap="1" wp14:anchorId="78F62CAF" wp14:editId="171D2F09">
                <wp:simplePos x="0" y="0"/>
                <wp:positionH relativeFrom="column">
                  <wp:posOffset>537210</wp:posOffset>
                </wp:positionH>
                <wp:positionV relativeFrom="paragraph">
                  <wp:posOffset>1712595</wp:posOffset>
                </wp:positionV>
                <wp:extent cx="3385185" cy="13335"/>
                <wp:effectExtent l="0" t="0" r="24765" b="24765"/>
                <wp:wrapNone/>
                <wp:docPr id="434026952"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1C239B"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D53A5C">
        <w:rPr>
          <w:rFonts w:ascii="Palatino Linotype" w:eastAsia="Calibri" w:hAnsi="Palatino Linotype" w:cs="Calibri"/>
          <w:noProof/>
          <w:szCs w:val="22"/>
          <w:lang w:val="es-MX"/>
        </w:rPr>
        <w:drawing>
          <wp:inline distT="0" distB="0" distL="0" distR="0" wp14:anchorId="55A230AE" wp14:editId="4A3256D5">
            <wp:extent cx="5680710" cy="2832100"/>
            <wp:effectExtent l="19050" t="19050" r="15240" b="25400"/>
            <wp:docPr id="14998128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9">
                      <a:extLst>
                        <a:ext uri="{28A0092B-C50C-407E-A947-70E740481C1C}">
                          <a14:useLocalDpi xmlns:a14="http://schemas.microsoft.com/office/drawing/2010/main" val="0"/>
                        </a:ext>
                      </a:extLst>
                    </a:blip>
                    <a:srcRect b="2756"/>
                    <a:stretch>
                      <a:fillRect/>
                    </a:stretch>
                  </pic:blipFill>
                  <pic:spPr bwMode="auto">
                    <a:xfrm>
                      <a:off x="0" y="0"/>
                      <a:ext cx="5680710" cy="2832100"/>
                    </a:xfrm>
                    <a:prstGeom prst="rect">
                      <a:avLst/>
                    </a:prstGeom>
                    <a:noFill/>
                    <a:ln w="9525" cmpd="sng">
                      <a:solidFill>
                        <a:srgbClr val="BFBFBF"/>
                      </a:solidFill>
                      <a:miter lim="800000"/>
                      <a:headEnd/>
                      <a:tailEnd/>
                    </a:ln>
                    <a:effectLst/>
                  </pic:spPr>
                </pic:pic>
              </a:graphicData>
            </a:graphic>
          </wp:inline>
        </w:drawing>
      </w:r>
    </w:p>
    <w:p w14:paraId="093D1702" w14:textId="77777777" w:rsidR="007D648D" w:rsidRPr="00D53A5C" w:rsidRDefault="007D648D" w:rsidP="007D648D">
      <w:pPr>
        <w:spacing w:line="360" w:lineRule="auto"/>
        <w:ind w:right="49"/>
        <w:jc w:val="center"/>
        <w:rPr>
          <w:rFonts w:ascii="Palatino Linotype" w:eastAsia="Calibri" w:hAnsi="Palatino Linotype" w:cs="Arial"/>
          <w:szCs w:val="22"/>
        </w:rPr>
      </w:pPr>
    </w:p>
    <w:p w14:paraId="07A8524A"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5F699AF3" w14:textId="77777777" w:rsidR="007D648D" w:rsidRPr="00D53A5C" w:rsidRDefault="007D648D" w:rsidP="007D648D">
      <w:pPr>
        <w:spacing w:line="360" w:lineRule="auto"/>
        <w:jc w:val="center"/>
        <w:rPr>
          <w:rFonts w:ascii="Palatino Linotype" w:eastAsia="Calibri" w:hAnsi="Palatino Linotype" w:cs="Arial"/>
          <w:szCs w:val="22"/>
        </w:rPr>
      </w:pPr>
      <w:r w:rsidRPr="00D53A5C">
        <w:rPr>
          <w:rFonts w:ascii="Palatino Linotype" w:eastAsia="Calibri" w:hAnsi="Palatino Linotype" w:cs="Calibri"/>
          <w:noProof/>
          <w:szCs w:val="22"/>
          <w:lang w:val="es-MX"/>
        </w:rPr>
        <mc:AlternateContent>
          <mc:Choice Requires="wps">
            <w:drawing>
              <wp:anchor distT="0" distB="0" distL="114300" distR="114300" simplePos="0" relativeHeight="251664384" behindDoc="0" locked="0" layoutInCell="1" allowOverlap="1" wp14:anchorId="0839F822" wp14:editId="32F0E028">
                <wp:simplePos x="0" y="0"/>
                <wp:positionH relativeFrom="margin">
                  <wp:posOffset>215265</wp:posOffset>
                </wp:positionH>
                <wp:positionV relativeFrom="paragraph">
                  <wp:posOffset>822325</wp:posOffset>
                </wp:positionV>
                <wp:extent cx="764540" cy="525145"/>
                <wp:effectExtent l="0" t="0" r="16510" b="27305"/>
                <wp:wrapNone/>
                <wp:docPr id="132059077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BDDBF41" id="Rectángulo 12"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D53A5C">
        <w:rPr>
          <w:rFonts w:ascii="Palatino Linotype" w:eastAsia="Calibri" w:hAnsi="Palatino Linotype" w:cs="Calibri"/>
          <w:noProof/>
          <w:szCs w:val="22"/>
          <w:lang w:val="es-MX"/>
        </w:rPr>
        <mc:AlternateContent>
          <mc:Choice Requires="wps">
            <w:drawing>
              <wp:anchor distT="0" distB="0" distL="114300" distR="114300" simplePos="0" relativeHeight="251663360" behindDoc="0" locked="0" layoutInCell="1" allowOverlap="1" wp14:anchorId="5DD43406" wp14:editId="30DCADB0">
                <wp:simplePos x="0" y="0"/>
                <wp:positionH relativeFrom="margin">
                  <wp:posOffset>1299845</wp:posOffset>
                </wp:positionH>
                <wp:positionV relativeFrom="paragraph">
                  <wp:posOffset>307340</wp:posOffset>
                </wp:positionV>
                <wp:extent cx="2688590" cy="298450"/>
                <wp:effectExtent l="0" t="0" r="16510" b="25400"/>
                <wp:wrapNone/>
                <wp:docPr id="171116075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9C90447" id="Rectángulo 11"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D53A5C">
        <w:rPr>
          <w:rFonts w:ascii="Palatino Linotype" w:eastAsia="Calibri" w:hAnsi="Palatino Linotype" w:cs="Calibri"/>
          <w:noProof/>
          <w:szCs w:val="22"/>
          <w:lang w:val="es-MX"/>
        </w:rPr>
        <w:drawing>
          <wp:inline distT="0" distB="0" distL="0" distR="0" wp14:anchorId="1CFFF4CF" wp14:editId="225F61B3">
            <wp:extent cx="5915025" cy="1958340"/>
            <wp:effectExtent l="0" t="0" r="9525" b="3810"/>
            <wp:docPr id="8000470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1958340"/>
                    </a:xfrm>
                    <a:prstGeom prst="rect">
                      <a:avLst/>
                    </a:prstGeom>
                    <a:noFill/>
                    <a:ln>
                      <a:noFill/>
                    </a:ln>
                  </pic:spPr>
                </pic:pic>
              </a:graphicData>
            </a:graphic>
          </wp:inline>
        </w:drawing>
      </w:r>
    </w:p>
    <w:p w14:paraId="716A53B6" w14:textId="77777777" w:rsidR="007D648D" w:rsidRPr="00D53A5C" w:rsidRDefault="007D648D" w:rsidP="007D648D">
      <w:pPr>
        <w:widowControl w:val="0"/>
        <w:autoSpaceDE w:val="0"/>
        <w:autoSpaceDN w:val="0"/>
        <w:adjustRightInd w:val="0"/>
        <w:spacing w:line="360" w:lineRule="auto"/>
        <w:jc w:val="center"/>
        <w:rPr>
          <w:rFonts w:ascii="Palatino Linotype" w:eastAsia="Calibri" w:hAnsi="Palatino Linotype" w:cs="Arial"/>
          <w:szCs w:val="22"/>
        </w:rPr>
      </w:pPr>
      <w:r w:rsidRPr="00D53A5C">
        <w:rPr>
          <w:rFonts w:ascii="Palatino Linotype" w:eastAsia="Calibri" w:hAnsi="Palatino Linotype" w:cs="Calibri"/>
          <w:noProof/>
          <w:szCs w:val="22"/>
          <w:lang w:val="es-MX"/>
        </w:rPr>
        <w:lastRenderedPageBreak/>
        <mc:AlternateContent>
          <mc:Choice Requires="wps">
            <w:drawing>
              <wp:anchor distT="0" distB="0" distL="114300" distR="114300" simplePos="0" relativeHeight="251660288" behindDoc="0" locked="0" layoutInCell="1" allowOverlap="1" wp14:anchorId="4033C1DB" wp14:editId="1CA0C062">
                <wp:simplePos x="0" y="0"/>
                <wp:positionH relativeFrom="margin">
                  <wp:posOffset>1149985</wp:posOffset>
                </wp:positionH>
                <wp:positionV relativeFrom="paragraph">
                  <wp:posOffset>206375</wp:posOffset>
                </wp:positionV>
                <wp:extent cx="2504440" cy="450215"/>
                <wp:effectExtent l="0" t="0" r="10160" b="26035"/>
                <wp:wrapNone/>
                <wp:docPr id="191326785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431CAFD" id="Rectángulo 10"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D53A5C">
        <w:rPr>
          <w:rFonts w:ascii="Palatino Linotype" w:eastAsia="Calibri" w:hAnsi="Palatino Linotype" w:cs="Calibri"/>
          <w:noProof/>
          <w:szCs w:val="22"/>
          <w:lang w:val="es-MX"/>
        </w:rPr>
        <mc:AlternateContent>
          <mc:Choice Requires="wps">
            <w:drawing>
              <wp:anchor distT="0" distB="0" distL="114300" distR="114300" simplePos="0" relativeHeight="251661312" behindDoc="0" locked="0" layoutInCell="1" allowOverlap="1" wp14:anchorId="5E013090" wp14:editId="6EB0F0A8">
                <wp:simplePos x="0" y="0"/>
                <wp:positionH relativeFrom="margin">
                  <wp:posOffset>1148715</wp:posOffset>
                </wp:positionH>
                <wp:positionV relativeFrom="paragraph">
                  <wp:posOffset>1242060</wp:posOffset>
                </wp:positionV>
                <wp:extent cx="2504440" cy="336550"/>
                <wp:effectExtent l="0" t="0" r="10160" b="25400"/>
                <wp:wrapNone/>
                <wp:docPr id="169869349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105A042" id="Rectángulo 9"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D53A5C">
        <w:rPr>
          <w:rFonts w:ascii="Palatino Linotype" w:eastAsia="Calibri" w:hAnsi="Palatino Linotype" w:cs="Calibri"/>
          <w:noProof/>
          <w:szCs w:val="22"/>
          <w:lang w:val="es-MX"/>
        </w:rPr>
        <mc:AlternateContent>
          <mc:Choice Requires="wps">
            <w:drawing>
              <wp:anchor distT="0" distB="0" distL="114300" distR="114300" simplePos="0" relativeHeight="251662336" behindDoc="0" locked="0" layoutInCell="1" allowOverlap="1" wp14:anchorId="150D4FE6" wp14:editId="3ABEEF90">
                <wp:simplePos x="0" y="0"/>
                <wp:positionH relativeFrom="margin">
                  <wp:posOffset>381000</wp:posOffset>
                </wp:positionH>
                <wp:positionV relativeFrom="paragraph">
                  <wp:posOffset>380365</wp:posOffset>
                </wp:positionV>
                <wp:extent cx="375285" cy="1856105"/>
                <wp:effectExtent l="0" t="0" r="24765" b="10795"/>
                <wp:wrapNone/>
                <wp:docPr id="134876526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2744E59" id="Rectángulo 8"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D53A5C">
        <w:rPr>
          <w:rFonts w:ascii="Palatino Linotype" w:eastAsia="Calibri" w:hAnsi="Palatino Linotype" w:cs="Calibri"/>
          <w:noProof/>
          <w:szCs w:val="22"/>
          <w:lang w:val="es-MX"/>
        </w:rPr>
        <w:drawing>
          <wp:inline distT="0" distB="0" distL="0" distR="0" wp14:anchorId="49F94C51" wp14:editId="7BF19391">
            <wp:extent cx="5834380" cy="2573020"/>
            <wp:effectExtent l="0" t="0" r="0" b="0"/>
            <wp:docPr id="10116510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4380" cy="2573020"/>
                    </a:xfrm>
                    <a:prstGeom prst="rect">
                      <a:avLst/>
                    </a:prstGeom>
                    <a:noFill/>
                    <a:ln>
                      <a:noFill/>
                    </a:ln>
                  </pic:spPr>
                </pic:pic>
              </a:graphicData>
            </a:graphic>
          </wp:inline>
        </w:drawing>
      </w:r>
    </w:p>
    <w:p w14:paraId="171A5B7D" w14:textId="77777777" w:rsidR="007D648D" w:rsidRPr="00D53A5C" w:rsidRDefault="007D648D" w:rsidP="007D648D">
      <w:pPr>
        <w:widowControl w:val="0"/>
        <w:autoSpaceDE w:val="0"/>
        <w:autoSpaceDN w:val="0"/>
        <w:adjustRightInd w:val="0"/>
        <w:spacing w:line="360" w:lineRule="auto"/>
        <w:jc w:val="center"/>
        <w:rPr>
          <w:rFonts w:ascii="Palatino Linotype" w:eastAsia="Calibri" w:hAnsi="Palatino Linotype" w:cs="Arial"/>
          <w:szCs w:val="22"/>
        </w:rPr>
      </w:pPr>
    </w:p>
    <w:p w14:paraId="69349350"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r w:rsidRPr="00D53A5C">
        <w:rPr>
          <w:rFonts w:ascii="Palatino Linotype" w:eastAsia="Calibri" w:hAnsi="Palatino Linotype" w:cs="Arial"/>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21045A27"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p>
    <w:p w14:paraId="3F0347D6"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r w:rsidRPr="00D53A5C">
        <w:rPr>
          <w:rFonts w:ascii="Palatino Linotype" w:eastAsia="Calibri" w:hAnsi="Palatino Linotype" w:cs="Arial"/>
        </w:rPr>
        <w:t xml:space="preserve">En el caso de la edad, se trata de un dato personal sensible que concierne únicamente a su titular, al corresponder a su esfera más íntima. </w:t>
      </w:r>
    </w:p>
    <w:p w14:paraId="7BE7A306"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p>
    <w:p w14:paraId="0066058F"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r w:rsidRPr="00D53A5C">
        <w:rPr>
          <w:rFonts w:ascii="Palatino Linotype" w:eastAsia="Calibri" w:hAnsi="Palatino Linotype" w:cs="Arial"/>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64EFF379" w14:textId="77777777" w:rsidR="007D648D" w:rsidRPr="00D53A5C" w:rsidRDefault="007D648D" w:rsidP="007D648D">
      <w:pPr>
        <w:widowControl w:val="0"/>
        <w:autoSpaceDE w:val="0"/>
        <w:autoSpaceDN w:val="0"/>
        <w:adjustRightInd w:val="0"/>
        <w:spacing w:line="360" w:lineRule="auto"/>
        <w:jc w:val="both"/>
        <w:rPr>
          <w:rFonts w:ascii="Palatino Linotype" w:eastAsia="Calibri" w:hAnsi="Palatino Linotype" w:cs="Arial"/>
        </w:rPr>
      </w:pPr>
    </w:p>
    <w:p w14:paraId="645C4F75" w14:textId="77777777" w:rsidR="007D648D" w:rsidRPr="00D53A5C" w:rsidRDefault="007D648D" w:rsidP="007D648D">
      <w:pPr>
        <w:numPr>
          <w:ilvl w:val="0"/>
          <w:numId w:val="46"/>
        </w:numPr>
        <w:spacing w:line="360" w:lineRule="auto"/>
        <w:jc w:val="both"/>
        <w:rPr>
          <w:rFonts w:ascii="Palatino Linotype" w:hAnsi="Palatino Linotype" w:cs="Tahoma"/>
          <w:lang w:val="es-ES" w:eastAsia="es-ES"/>
        </w:rPr>
      </w:pPr>
      <w:r w:rsidRPr="00D53A5C">
        <w:rPr>
          <w:rFonts w:ascii="Palatino Linotype" w:hAnsi="Palatino Linotype" w:cs="Tahoma"/>
          <w:b/>
          <w:bCs/>
          <w:lang w:val="es-ES" w:eastAsia="es-ES"/>
        </w:rPr>
        <w:t>Registro Federal de Contribuyentes (RFC).</w:t>
      </w:r>
    </w:p>
    <w:p w14:paraId="44613650"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
          <w:bCs/>
        </w:rPr>
      </w:pPr>
    </w:p>
    <w:p w14:paraId="606D69BC"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
          <w:bCs/>
        </w:rPr>
      </w:pPr>
      <w:r w:rsidRPr="00D53A5C">
        <w:rPr>
          <w:rFonts w:ascii="Palatino Linotype" w:eastAsia="Calibri" w:hAnsi="Palatino Linotype" w:cs="Tahoma"/>
          <w:b/>
          <w:bCs/>
        </w:rPr>
        <w:lastRenderedPageBreak/>
        <w:t>Persona física proveedora.</w:t>
      </w:r>
    </w:p>
    <w:p w14:paraId="607E46DC" w14:textId="77777777" w:rsidR="007D648D" w:rsidRPr="00D53A5C" w:rsidRDefault="007D648D" w:rsidP="007D648D">
      <w:pPr>
        <w:spacing w:line="360" w:lineRule="auto"/>
        <w:contextualSpacing/>
        <w:jc w:val="both"/>
        <w:rPr>
          <w:rFonts w:ascii="Palatino Linotype" w:eastAsia="Calibri" w:hAnsi="Palatino Linotype" w:cs="Tahoma"/>
        </w:rPr>
      </w:pPr>
      <w:r w:rsidRPr="00D53A5C">
        <w:rPr>
          <w:rFonts w:ascii="Palatino Linotype" w:eastAsia="Calibri" w:hAnsi="Palatino Linotype" w:cs="Tahoma"/>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7713F89" w14:textId="77777777" w:rsidR="007D648D" w:rsidRPr="00D53A5C" w:rsidRDefault="007D648D" w:rsidP="007D648D">
      <w:pPr>
        <w:spacing w:line="360" w:lineRule="auto"/>
        <w:contextualSpacing/>
        <w:jc w:val="both"/>
        <w:rPr>
          <w:rFonts w:ascii="Palatino Linotype" w:eastAsia="Calibri" w:hAnsi="Palatino Linotype" w:cs="Tahoma"/>
        </w:rPr>
      </w:pPr>
    </w:p>
    <w:p w14:paraId="7E9F4DE5" w14:textId="77777777" w:rsidR="007D648D" w:rsidRPr="00D53A5C" w:rsidRDefault="007D648D" w:rsidP="007D648D">
      <w:pPr>
        <w:widowControl w:val="0"/>
        <w:spacing w:line="360" w:lineRule="auto"/>
        <w:contextualSpacing/>
        <w:jc w:val="both"/>
        <w:rPr>
          <w:rFonts w:ascii="Palatino Linotype" w:eastAsia="Calibri" w:hAnsi="Palatino Linotype" w:cs="Tahoma"/>
        </w:rPr>
      </w:pPr>
      <w:r w:rsidRPr="00D53A5C">
        <w:rPr>
          <w:rFonts w:ascii="Palatino Linotype" w:eastAsia="Calibri" w:hAnsi="Palatino Linotype" w:cs="Tahoma"/>
        </w:rPr>
        <w:t xml:space="preserve">De acuerdo a lo establecido en el artículo en comento, esta clave se compone de trece caracteres alfanuméricos, con datos obtenidos de los apellidos, nombre(s), fecha de nacimiento del titular, más una </w:t>
      </w:r>
      <w:proofErr w:type="spellStart"/>
      <w:r w:rsidRPr="00D53A5C">
        <w:rPr>
          <w:rFonts w:ascii="Palatino Linotype" w:eastAsia="Calibri" w:hAnsi="Palatino Linotype" w:cs="Tahoma"/>
        </w:rPr>
        <w:t>homoclave</w:t>
      </w:r>
      <w:proofErr w:type="spellEnd"/>
      <w:r w:rsidRPr="00D53A5C">
        <w:rPr>
          <w:rFonts w:ascii="Palatino Linotype" w:eastAsia="Calibri" w:hAnsi="Palatino Linotype" w:cs="Tahoma"/>
        </w:rPr>
        <w:t xml:space="preserve"> que establece el sistema automático del Servicio de Administración Tributaria.</w:t>
      </w:r>
    </w:p>
    <w:p w14:paraId="407C564F" w14:textId="77777777" w:rsidR="007D648D" w:rsidRPr="00D53A5C" w:rsidRDefault="007D648D" w:rsidP="007D648D">
      <w:pPr>
        <w:widowControl w:val="0"/>
        <w:spacing w:line="360" w:lineRule="auto"/>
        <w:contextualSpacing/>
        <w:jc w:val="both"/>
        <w:rPr>
          <w:rFonts w:ascii="Palatino Linotype" w:eastAsia="Calibri" w:hAnsi="Palatino Linotype" w:cs="Tahoma"/>
        </w:rPr>
      </w:pPr>
    </w:p>
    <w:p w14:paraId="7D07E1F2" w14:textId="77777777" w:rsidR="007D648D" w:rsidRPr="00D53A5C" w:rsidRDefault="007D648D" w:rsidP="007D648D">
      <w:pPr>
        <w:spacing w:line="360" w:lineRule="auto"/>
        <w:contextualSpacing/>
        <w:jc w:val="both"/>
        <w:rPr>
          <w:rFonts w:ascii="Palatino Linotype" w:eastAsia="Calibri" w:hAnsi="Palatino Linotype" w:cs="Tahoma"/>
        </w:rPr>
      </w:pPr>
      <w:r w:rsidRPr="00D53A5C">
        <w:rPr>
          <w:rFonts w:ascii="Palatino Linotype" w:eastAsia="Calibri" w:hAnsi="Palatino Linotype" w:cs="Tahoma"/>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2740B88" w14:textId="77777777" w:rsidR="007D648D" w:rsidRPr="00D53A5C" w:rsidRDefault="007D648D" w:rsidP="007D648D">
      <w:pPr>
        <w:spacing w:line="360" w:lineRule="auto"/>
        <w:contextualSpacing/>
        <w:jc w:val="both"/>
        <w:rPr>
          <w:rFonts w:ascii="Palatino Linotype" w:eastAsia="Calibri" w:hAnsi="Palatino Linotype" w:cs="Tahoma"/>
        </w:rPr>
      </w:pPr>
    </w:p>
    <w:p w14:paraId="28EB3BBF" w14:textId="77777777" w:rsidR="007D648D" w:rsidRPr="00D53A5C" w:rsidRDefault="007D648D" w:rsidP="007D648D">
      <w:pPr>
        <w:spacing w:line="360" w:lineRule="auto"/>
        <w:contextualSpacing/>
        <w:jc w:val="both"/>
        <w:rPr>
          <w:rFonts w:ascii="Palatino Linotype" w:eastAsia="Calibri" w:hAnsi="Palatino Linotype" w:cs="Tahoma"/>
        </w:rPr>
      </w:pPr>
      <w:r w:rsidRPr="00D53A5C">
        <w:rPr>
          <w:rFonts w:ascii="Palatino Linotype" w:eastAsia="Calibri" w:hAnsi="Palatino Linotype" w:cs="Tahoma"/>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w:t>
      </w:r>
      <w:r w:rsidRPr="00D53A5C">
        <w:rPr>
          <w:rFonts w:ascii="Palatino Linotype" w:eastAsia="Calibri" w:hAnsi="Palatino Linotype" w:cs="Tahoma"/>
        </w:rPr>
        <w:lastRenderedPageBreak/>
        <w:t xml:space="preserve">un dato relevante únicamente para las personas </w:t>
      </w:r>
      <w:proofErr w:type="gramStart"/>
      <w:r w:rsidRPr="00D53A5C">
        <w:rPr>
          <w:rFonts w:ascii="Palatino Linotype" w:eastAsia="Calibri" w:hAnsi="Palatino Linotype" w:cs="Tahoma"/>
        </w:rPr>
        <w:t>involucradas</w:t>
      </w:r>
      <w:proofErr w:type="gramEnd"/>
      <w:r w:rsidRPr="00D53A5C">
        <w:rPr>
          <w:rFonts w:ascii="Palatino Linotype" w:eastAsia="Calibri" w:hAnsi="Palatino Linotype" w:cs="Tahoma"/>
        </w:rPr>
        <w:t xml:space="preserve">, en el pago de estos, en el presente caso, del pago del Impuesto Sobre el Producto del Trabajo. </w:t>
      </w:r>
    </w:p>
    <w:p w14:paraId="635FD1F8" w14:textId="77777777" w:rsidR="007D648D" w:rsidRPr="00D53A5C" w:rsidRDefault="007D648D" w:rsidP="007D648D">
      <w:pPr>
        <w:spacing w:line="360" w:lineRule="auto"/>
        <w:contextualSpacing/>
        <w:jc w:val="both"/>
        <w:rPr>
          <w:rFonts w:ascii="Palatino Linotype" w:eastAsia="Calibri" w:hAnsi="Palatino Linotype" w:cs="Tahoma"/>
        </w:rPr>
      </w:pPr>
    </w:p>
    <w:p w14:paraId="6E071126"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rPr>
        <w:t>Lo anterior, resulta congruente con el Criterio 19/17 emitido por el Instituto Nacional de Transparencia, Acceso a la Información y Protección de Datos Personales, en el cual se señala lo siguiente:</w:t>
      </w:r>
    </w:p>
    <w:p w14:paraId="2029DAE3" w14:textId="77777777" w:rsidR="007D648D" w:rsidRPr="00D53A5C" w:rsidRDefault="007D648D" w:rsidP="007D648D">
      <w:pPr>
        <w:spacing w:line="360" w:lineRule="auto"/>
        <w:jc w:val="both"/>
        <w:rPr>
          <w:rFonts w:ascii="Palatino Linotype" w:eastAsia="Calibri" w:hAnsi="Palatino Linotype" w:cs="Tahoma"/>
          <w:bCs/>
        </w:rPr>
      </w:pPr>
    </w:p>
    <w:p w14:paraId="00BF0884" w14:textId="77777777" w:rsidR="007D648D" w:rsidRPr="00D53A5C" w:rsidRDefault="007D648D" w:rsidP="007D648D">
      <w:pPr>
        <w:ind w:left="851" w:right="851"/>
        <w:contextualSpacing/>
        <w:jc w:val="both"/>
        <w:rPr>
          <w:rFonts w:ascii="Palatino Linotype" w:eastAsia="Calibri" w:hAnsi="Palatino Linotype" w:cs="Tahoma"/>
          <w:i/>
          <w:szCs w:val="22"/>
        </w:rPr>
      </w:pPr>
      <w:r w:rsidRPr="00D53A5C">
        <w:rPr>
          <w:rFonts w:ascii="Palatino Linotype" w:eastAsia="Calibri" w:hAnsi="Palatino Linotype" w:cs="Tahoma"/>
          <w:b/>
          <w:i/>
          <w:szCs w:val="22"/>
        </w:rPr>
        <w:t>“Registro Federal de Contribuyentes (RFC) de personas físicas.</w:t>
      </w:r>
      <w:r w:rsidRPr="00D53A5C">
        <w:rPr>
          <w:rFonts w:ascii="Palatino Linotype" w:eastAsia="Calibri" w:hAnsi="Palatino Linotype" w:cs="Tahoma"/>
          <w:i/>
          <w:szCs w:val="22"/>
        </w:rPr>
        <w:t xml:space="preserve"> El RFC es una clave de carácter fiscal, única e irrepetible, que permite identificar al titular, su edad y fecha de nacimiento, por lo que es un dato personal de carácter confidencial.”</w:t>
      </w:r>
    </w:p>
    <w:p w14:paraId="3BB65F75" w14:textId="77777777" w:rsidR="007D648D" w:rsidRPr="00D53A5C" w:rsidRDefault="007D648D" w:rsidP="007D648D">
      <w:pPr>
        <w:spacing w:line="360" w:lineRule="auto"/>
        <w:ind w:left="567" w:right="567"/>
        <w:contextualSpacing/>
        <w:jc w:val="both"/>
        <w:rPr>
          <w:rFonts w:ascii="Palatino Linotype" w:eastAsia="Calibri" w:hAnsi="Palatino Linotype" w:cs="Tahoma"/>
          <w:szCs w:val="22"/>
        </w:rPr>
      </w:pPr>
    </w:p>
    <w:p w14:paraId="5E78EB7D" w14:textId="77777777" w:rsidR="007D648D" w:rsidRPr="00D53A5C" w:rsidRDefault="007D648D" w:rsidP="007D648D">
      <w:pPr>
        <w:widowControl w:val="0"/>
        <w:spacing w:line="360" w:lineRule="auto"/>
        <w:contextualSpacing/>
        <w:jc w:val="both"/>
        <w:rPr>
          <w:rFonts w:ascii="Palatino Linotype" w:eastAsia="Calibri" w:hAnsi="Palatino Linotype" w:cs="Tahoma"/>
          <w:bCs/>
          <w:iCs/>
        </w:rPr>
      </w:pPr>
      <w:r w:rsidRPr="00D53A5C">
        <w:rPr>
          <w:rFonts w:ascii="Palatino Linotype" w:eastAsia="Calibri" w:hAnsi="Palatino Linotype" w:cs="Tahoma"/>
        </w:rPr>
        <w:t>De tal suerte, el Registro Federal de Contribuyentes</w:t>
      </w:r>
      <w:r w:rsidRPr="00D53A5C">
        <w:rPr>
          <w:rFonts w:ascii="Palatino Linotype" w:eastAsia="Calibri" w:hAnsi="Palatino Linotype" w:cs="Tahoma"/>
          <w:b/>
          <w:bCs/>
          <w:iCs/>
        </w:rPr>
        <w:t>, es un dato personal</w:t>
      </w:r>
      <w:r w:rsidRPr="00D53A5C">
        <w:rPr>
          <w:rFonts w:ascii="Palatino Linotype" w:eastAsia="Calibri" w:hAnsi="Palatino Linotype" w:cs="Tahoma"/>
          <w:bCs/>
          <w:iCs/>
        </w:rPr>
        <w:t xml:space="preserve">, ya que hace a las personas físicas identificables, además de que las relaciona como contribuyentes de las autoridades fiscales. </w:t>
      </w:r>
    </w:p>
    <w:p w14:paraId="5FEEF380" w14:textId="77777777" w:rsidR="007D648D" w:rsidRPr="00D53A5C" w:rsidRDefault="007D648D" w:rsidP="007D648D">
      <w:pPr>
        <w:widowControl w:val="0"/>
        <w:spacing w:line="360" w:lineRule="auto"/>
        <w:contextualSpacing/>
        <w:jc w:val="both"/>
        <w:rPr>
          <w:rFonts w:ascii="Palatino Linotype" w:eastAsia="Calibri" w:hAnsi="Palatino Linotype" w:cs="Tahoma"/>
          <w:bCs/>
          <w:iCs/>
        </w:rPr>
      </w:pPr>
    </w:p>
    <w:p w14:paraId="6D004E36"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D53A5C">
        <w:rPr>
          <w:rFonts w:ascii="Palatino Linotype" w:eastAsia="Calibri" w:hAnsi="Palatino Linotype" w:cs="Tahoma"/>
          <w:b/>
          <w:bCs/>
        </w:rPr>
        <w:t>la cédula de identificación fiscal (Registro Federal de Contribuyentes);</w:t>
      </w:r>
      <w:r w:rsidRPr="00D53A5C">
        <w:rPr>
          <w:rFonts w:ascii="Palatino Linotype" w:eastAsia="Calibri" w:hAnsi="Palatino Linotype" w:cs="Tahoma"/>
          <w:bCs/>
        </w:rPr>
        <w:t xml:space="preserve"> por lo que la entrega de dicho dato permite verificar cumplimiento de esta disposición legal.</w:t>
      </w:r>
    </w:p>
    <w:p w14:paraId="3FC57038" w14:textId="77777777" w:rsidR="007D648D" w:rsidRPr="00D53A5C" w:rsidRDefault="007D648D" w:rsidP="007D648D">
      <w:pPr>
        <w:spacing w:line="360" w:lineRule="auto"/>
        <w:jc w:val="both"/>
        <w:rPr>
          <w:rFonts w:ascii="Palatino Linotype" w:eastAsia="Calibri" w:hAnsi="Palatino Linotype" w:cs="Tahoma"/>
          <w:bCs/>
        </w:rPr>
      </w:pPr>
    </w:p>
    <w:p w14:paraId="146EDEE6" w14:textId="77777777" w:rsidR="007D648D" w:rsidRPr="00D53A5C" w:rsidRDefault="007D648D" w:rsidP="007D648D">
      <w:pPr>
        <w:spacing w:line="360" w:lineRule="auto"/>
        <w:jc w:val="both"/>
        <w:rPr>
          <w:rFonts w:ascii="Palatino Linotype" w:eastAsia="Calibri" w:hAnsi="Palatino Linotype" w:cs="Tahoma"/>
          <w:b/>
          <w:bCs/>
        </w:rPr>
      </w:pPr>
      <w:r w:rsidRPr="00D53A5C">
        <w:rPr>
          <w:rFonts w:ascii="Palatino Linotype" w:eastAsia="Calibri" w:hAnsi="Palatino Linotype" w:cs="Tahoma"/>
          <w:bCs/>
        </w:rPr>
        <w:lastRenderedPageBreak/>
        <w:t xml:space="preserve">Por lo tanto, </w:t>
      </w:r>
      <w:r w:rsidRPr="00D53A5C">
        <w:rPr>
          <w:rFonts w:ascii="Palatino Linotype" w:eastAsia="Calibri" w:hAnsi="Palatino Linotype" w:cs="Tahoma"/>
          <w:b/>
          <w:bCs/>
        </w:rPr>
        <w:t>en el presente caso, si bien el Registro Federal de Contribuyentes de personas físicas es un dato personal, también lo es, que corresponde a un requisito indispensable para ser proveedor y poder llevar a cabo actividades comerciales con la Entidad</w:t>
      </w:r>
      <w:r w:rsidRPr="00D53A5C">
        <w:rPr>
          <w:rFonts w:ascii="Palatino Linotype" w:eastAsia="Calibri" w:hAnsi="Palatino Linotype" w:cs="Tahoma"/>
          <w:bCs/>
        </w:rPr>
        <w:t xml:space="preserve">, ya que sin este, no se pueden realizar dichas acciones, </w:t>
      </w:r>
      <w:r w:rsidRPr="00D53A5C">
        <w:rPr>
          <w:rFonts w:ascii="Palatino Linotype" w:eastAsia="Calibri" w:hAnsi="Palatino Linotype" w:cs="Tahoma"/>
          <w:b/>
          <w:bCs/>
        </w:rPr>
        <w:t>por lo que su entrega es un elemento adicional que respalda la legalidad de los procesos adquisitivos.</w:t>
      </w:r>
    </w:p>
    <w:p w14:paraId="7C69ED20" w14:textId="77777777" w:rsidR="007D648D" w:rsidRPr="00D53A5C" w:rsidRDefault="007D648D" w:rsidP="007D648D">
      <w:pPr>
        <w:spacing w:line="360" w:lineRule="auto"/>
        <w:jc w:val="both"/>
        <w:rPr>
          <w:rFonts w:ascii="Palatino Linotype" w:eastAsia="Calibri" w:hAnsi="Palatino Linotype" w:cs="Tahoma"/>
          <w:bCs/>
        </w:rPr>
      </w:pPr>
    </w:p>
    <w:p w14:paraId="06BAE116"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4A59B13A" w14:textId="77777777" w:rsidR="007D648D" w:rsidRPr="00D53A5C" w:rsidRDefault="007D648D" w:rsidP="007D648D">
      <w:pPr>
        <w:spacing w:line="360" w:lineRule="auto"/>
        <w:jc w:val="both"/>
        <w:rPr>
          <w:rFonts w:ascii="Palatino Linotype" w:eastAsia="Calibri" w:hAnsi="Palatino Linotype" w:cs="Tahoma"/>
          <w:bCs/>
        </w:rPr>
      </w:pPr>
    </w:p>
    <w:p w14:paraId="6DF0ECA9"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EB4137E" w14:textId="77777777" w:rsidR="007D648D" w:rsidRPr="00D53A5C" w:rsidRDefault="007D648D" w:rsidP="007D648D">
      <w:pPr>
        <w:spacing w:line="360" w:lineRule="auto"/>
        <w:jc w:val="both"/>
        <w:rPr>
          <w:rFonts w:ascii="Palatino Linotype" w:eastAsia="Calibri" w:hAnsi="Palatino Linotype" w:cs="Tahoma"/>
          <w:bCs/>
        </w:rPr>
      </w:pPr>
    </w:p>
    <w:p w14:paraId="6D5CAB9A"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rPr>
        <w:t xml:space="preserve">En ese orden de ideas, se puede colegir que hay un interés público para conocer el Registro Federal de Contribuyentes, ya que, dicha información, transparentaría la gestión pública y favorecería la rendición de cuentas a los ciudadanos, al dar a conocer </w:t>
      </w:r>
      <w:r w:rsidRPr="00D53A5C">
        <w:rPr>
          <w:rFonts w:ascii="Palatino Linotype" w:eastAsia="Calibri" w:hAnsi="Palatino Linotype" w:cs="Tahoma"/>
          <w:bCs/>
        </w:rPr>
        <w:lastRenderedPageBreak/>
        <w:t>el destino de los recursos públicos y del cumplimiento de los requisitos para la contratación, de conformidad a la normatividad aplicable.</w:t>
      </w:r>
    </w:p>
    <w:p w14:paraId="17302331"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
          <w:bCs/>
          <w:szCs w:val="22"/>
        </w:rPr>
      </w:pPr>
    </w:p>
    <w:p w14:paraId="2CC2C62D" w14:textId="77777777" w:rsidR="007D648D" w:rsidRPr="00D53A5C" w:rsidRDefault="007D648D" w:rsidP="007D648D">
      <w:pPr>
        <w:numPr>
          <w:ilvl w:val="0"/>
          <w:numId w:val="42"/>
        </w:numPr>
        <w:shd w:val="clear" w:color="auto" w:fill="FFFFFF" w:themeFill="background1"/>
        <w:spacing w:line="360" w:lineRule="auto"/>
        <w:jc w:val="both"/>
        <w:rPr>
          <w:rFonts w:ascii="Palatino Linotype" w:hAnsi="Palatino Linotype" w:cs="Tahoma"/>
          <w:b/>
          <w:bCs/>
          <w:lang w:val="es-ES" w:eastAsia="es-ES"/>
        </w:rPr>
      </w:pPr>
      <w:r w:rsidRPr="00D53A5C">
        <w:rPr>
          <w:rFonts w:ascii="Palatino Linotype" w:hAnsi="Palatino Linotype" w:cs="Tahoma"/>
          <w:b/>
          <w:bCs/>
          <w:lang w:val="es-ES" w:eastAsia="es-ES"/>
        </w:rPr>
        <w:t>Persona Moral.</w:t>
      </w:r>
    </w:p>
    <w:p w14:paraId="473968BD"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
          <w:bCs/>
        </w:rPr>
      </w:pPr>
      <w:r w:rsidRPr="00D53A5C">
        <w:rPr>
          <w:rFonts w:ascii="Palatino Linotype" w:eastAsia="Calibri" w:hAnsi="Palatino Linotype" w:cs="Tahoma"/>
          <w:bC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D53A5C">
        <w:rPr>
          <w:rFonts w:ascii="Palatino Linotype" w:eastAsia="Calibri" w:hAnsi="Palatino Linotype" w:cs="Tahoma"/>
          <w:b/>
          <w:bCs/>
        </w:rPr>
        <w:t>cédula de identificación fiscal o constancia de registro.</w:t>
      </w:r>
    </w:p>
    <w:p w14:paraId="007403F0"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
          <w:bCs/>
        </w:rPr>
      </w:pPr>
    </w:p>
    <w:p w14:paraId="7DC7C987"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r w:rsidRPr="00D53A5C">
        <w:rPr>
          <w:rFonts w:ascii="Palatino Linotype" w:eastAsia="Calibri" w:hAnsi="Palatino Linotype" w:cs="Tahoma"/>
          <w:bCs/>
        </w:rPr>
        <w:t xml:space="preserve">Por ende, la información correspondiente al Registro Federal de Contribuyentes de una persona moral </w:t>
      </w:r>
      <w:r w:rsidRPr="00D53A5C">
        <w:rPr>
          <w:rFonts w:ascii="Palatino Linotype" w:eastAsia="Calibri" w:hAnsi="Palatino Linotype" w:cs="Tahoma"/>
          <w:b/>
          <w:bCs/>
        </w:rPr>
        <w:t>da cuenta del cumplimiento o no en sus obligaciones fiscales</w:t>
      </w:r>
      <w:r w:rsidRPr="00D53A5C">
        <w:rPr>
          <w:rFonts w:ascii="Palatino Linotype" w:eastAsia="Calibri" w:hAnsi="Palatino Linotype" w:cs="Tahoma"/>
          <w:bCs/>
        </w:rPr>
        <w:t>; por tanto, se actualiza su clasificación como confidencial.</w:t>
      </w:r>
    </w:p>
    <w:p w14:paraId="748B3AD9"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r w:rsidRPr="00D53A5C">
        <w:rPr>
          <w:rFonts w:ascii="Palatino Linotype" w:eastAsia="Calibri" w:hAnsi="Palatino Linotype" w:cs="Tahoma"/>
          <w:bCs/>
        </w:rPr>
        <w:t>Además, resulta aplicable el Criterio 08/19, emitido por el Instituto Nacional de Transparencia, Acceso a la Información y Protección de Datos Personales, que establece lo siguiente:</w:t>
      </w:r>
    </w:p>
    <w:p w14:paraId="1C5D977D"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p>
    <w:p w14:paraId="4D89453D" w14:textId="77777777" w:rsidR="007D648D" w:rsidRPr="00D53A5C" w:rsidRDefault="007D648D" w:rsidP="007D648D">
      <w:pPr>
        <w:shd w:val="clear" w:color="auto" w:fill="FFFFFF" w:themeFill="background1"/>
        <w:ind w:left="851" w:right="851"/>
        <w:jc w:val="both"/>
        <w:rPr>
          <w:rFonts w:ascii="Palatino Linotype" w:eastAsia="Calibri" w:hAnsi="Palatino Linotype" w:cs="Tahoma"/>
          <w:bCs/>
          <w:i/>
          <w:szCs w:val="22"/>
        </w:rPr>
      </w:pPr>
      <w:r w:rsidRPr="00D53A5C">
        <w:rPr>
          <w:rFonts w:ascii="Palatino Linotype" w:eastAsia="Calibri" w:hAnsi="Palatino Linotype" w:cs="Tahoma"/>
          <w:bCs/>
          <w:i/>
          <w:szCs w:val="22"/>
        </w:rPr>
        <w:t>“</w:t>
      </w:r>
      <w:r w:rsidRPr="00D53A5C">
        <w:rPr>
          <w:rFonts w:ascii="Palatino Linotype" w:eastAsia="Calibri" w:hAnsi="Palatino Linotype" w:cs="Tahoma"/>
          <w:b/>
          <w:bCs/>
          <w:i/>
          <w:szCs w:val="22"/>
        </w:rPr>
        <w:t xml:space="preserve">Razón social y RFC de personas morales. </w:t>
      </w:r>
      <w:r w:rsidRPr="00D53A5C">
        <w:rPr>
          <w:rFonts w:ascii="Palatino Linotype" w:eastAsia="Calibri" w:hAnsi="Palatino Linotype" w:cs="Tahoma"/>
          <w:bCs/>
          <w:i/>
          <w:szCs w:val="22"/>
        </w:rPr>
        <w:t xml:space="preserve">La denominación o razón social de personas morales es pública, por encontrarse inscritas en el Registro Público de Comercio; asimismo, su </w:t>
      </w:r>
      <w:r w:rsidRPr="00D53A5C">
        <w:rPr>
          <w:rFonts w:ascii="Palatino Linotype" w:eastAsia="Calibri" w:hAnsi="Palatino Linotype" w:cs="Tahoma"/>
          <w:b/>
          <w:bCs/>
          <w:i/>
          <w:szCs w:val="22"/>
          <w:u w:val="single"/>
        </w:rPr>
        <w:t xml:space="preserve">Registro Federal de Contribuyentes </w:t>
      </w:r>
      <w:r w:rsidRPr="00D53A5C">
        <w:rPr>
          <w:rFonts w:ascii="Palatino Linotype" w:eastAsia="Calibri" w:hAnsi="Palatino Linotype" w:cs="Tahoma"/>
          <w:b/>
          <w:bCs/>
          <w:i/>
          <w:szCs w:val="22"/>
          <w:u w:val="single"/>
        </w:rPr>
        <w:lastRenderedPageBreak/>
        <w:t>(RFC), en principio, también es público, ya que no se refiere a hechos o actos de carácter económico, contable, jurídico o administrativo que sean útiles o representen una ventaja a sus competidores</w:t>
      </w:r>
      <w:r w:rsidRPr="00D53A5C">
        <w:rPr>
          <w:rFonts w:ascii="Palatino Linotype" w:eastAsia="Calibri" w:hAnsi="Palatino Linotype" w:cs="Tahoma"/>
          <w:bCs/>
          <w:i/>
          <w:szCs w:val="22"/>
        </w:rPr>
        <w:t>”</w:t>
      </w:r>
    </w:p>
    <w:p w14:paraId="26322328" w14:textId="77777777" w:rsidR="007D648D" w:rsidRPr="00D53A5C" w:rsidRDefault="007D648D" w:rsidP="007D648D">
      <w:pPr>
        <w:shd w:val="clear" w:color="auto" w:fill="FFFFFF" w:themeFill="background1"/>
        <w:ind w:left="851" w:right="851"/>
        <w:jc w:val="both"/>
        <w:rPr>
          <w:rFonts w:ascii="Palatino Linotype" w:eastAsia="Calibri" w:hAnsi="Palatino Linotype" w:cs="Tahoma"/>
          <w:bCs/>
          <w:i/>
          <w:szCs w:val="22"/>
        </w:rPr>
      </w:pPr>
    </w:p>
    <w:p w14:paraId="6C7B81E1" w14:textId="77777777" w:rsidR="007D648D" w:rsidRPr="00D53A5C" w:rsidRDefault="007D648D" w:rsidP="007D648D">
      <w:pPr>
        <w:shd w:val="clear" w:color="auto" w:fill="FFFFFF" w:themeFill="background1"/>
        <w:ind w:left="851" w:right="851"/>
        <w:jc w:val="both"/>
        <w:rPr>
          <w:rFonts w:ascii="Palatino Linotype" w:eastAsia="Calibri" w:hAnsi="Palatino Linotype" w:cs="Tahoma"/>
          <w:bCs/>
          <w:i/>
          <w:szCs w:val="22"/>
        </w:rPr>
      </w:pPr>
      <w:r w:rsidRPr="00D53A5C">
        <w:rPr>
          <w:rFonts w:ascii="Palatino Linotype" w:eastAsia="Calibri" w:hAnsi="Palatino Linotype" w:cs="Tahoma"/>
          <w:bCs/>
          <w:i/>
          <w:szCs w:val="22"/>
        </w:rPr>
        <w:t>Énfasis añadido.</w:t>
      </w:r>
    </w:p>
    <w:p w14:paraId="59329876" w14:textId="77777777" w:rsidR="007D648D" w:rsidRPr="00D53A5C" w:rsidRDefault="007D648D" w:rsidP="007D648D">
      <w:pPr>
        <w:shd w:val="clear" w:color="auto" w:fill="FFFFFF" w:themeFill="background1"/>
        <w:jc w:val="both"/>
        <w:rPr>
          <w:rFonts w:ascii="Palatino Linotype" w:eastAsia="Calibri" w:hAnsi="Palatino Linotype" w:cs="Tahoma"/>
          <w:bCs/>
          <w:szCs w:val="22"/>
        </w:rPr>
      </w:pPr>
    </w:p>
    <w:p w14:paraId="050FCD4C"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r w:rsidRPr="00D53A5C">
        <w:rPr>
          <w:rFonts w:ascii="Palatino Linotype" w:eastAsia="Calibri" w:hAnsi="Palatino Linotype" w:cs="Tahoma"/>
          <w:bCs/>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4A439BB3"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p>
    <w:p w14:paraId="1EB8F99F"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rPr>
      </w:pPr>
      <w:r w:rsidRPr="00D53A5C">
        <w:rPr>
          <w:rFonts w:ascii="Palatino Linotype" w:eastAsia="Calibri" w:hAnsi="Palatino Linotype" w:cs="Tahoma"/>
          <w:bC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394D0933" w14:textId="77777777" w:rsidR="007D648D" w:rsidRPr="00D53A5C" w:rsidRDefault="007D648D" w:rsidP="007D648D">
      <w:pPr>
        <w:spacing w:line="360" w:lineRule="auto"/>
        <w:jc w:val="both"/>
        <w:rPr>
          <w:rFonts w:ascii="Palatino Linotype" w:eastAsia="Calibri" w:hAnsi="Palatino Linotype" w:cs="Tahoma"/>
          <w:szCs w:val="22"/>
          <w:lang w:val="es-ES"/>
        </w:rPr>
      </w:pPr>
    </w:p>
    <w:p w14:paraId="5B66CB75" w14:textId="77777777" w:rsidR="007D648D" w:rsidRPr="00D53A5C" w:rsidRDefault="007D648D" w:rsidP="007D648D">
      <w:pPr>
        <w:numPr>
          <w:ilvl w:val="0"/>
          <w:numId w:val="44"/>
        </w:numPr>
        <w:shd w:val="clear" w:color="auto" w:fill="FFFFFF" w:themeFill="background1"/>
        <w:spacing w:line="360" w:lineRule="auto"/>
        <w:contextualSpacing/>
        <w:jc w:val="both"/>
        <w:rPr>
          <w:rFonts w:ascii="Palatino Linotype" w:hAnsi="Palatino Linotype" w:cs="Tahoma"/>
          <w:b/>
          <w:lang w:val="es-ES"/>
        </w:rPr>
      </w:pPr>
      <w:r w:rsidRPr="00D53A5C">
        <w:rPr>
          <w:rFonts w:ascii="Palatino Linotype" w:hAnsi="Palatino Linotype" w:cs="Tahoma"/>
          <w:b/>
          <w:lang w:val="es-ES"/>
        </w:rPr>
        <w:t>Domicilio Fiscal o legal para recibir y oír notificaciones (proveedor persona física o moral).</w:t>
      </w:r>
    </w:p>
    <w:p w14:paraId="119830DB" w14:textId="77777777" w:rsidR="007D648D" w:rsidRPr="00D53A5C" w:rsidRDefault="007D648D" w:rsidP="007D648D">
      <w:pPr>
        <w:spacing w:line="360" w:lineRule="auto"/>
        <w:jc w:val="both"/>
        <w:rPr>
          <w:rFonts w:ascii="Palatino Linotype" w:eastAsia="Calibri" w:hAnsi="Palatino Linotype" w:cs="Tahoma"/>
          <w:lang w:val="es-ES"/>
        </w:rPr>
      </w:pPr>
      <w:r w:rsidRPr="00D53A5C">
        <w:rPr>
          <w:rFonts w:ascii="Palatino Linotype" w:eastAsia="Calibri" w:hAnsi="Palatino Linotype" w:cs="Tahoma"/>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169703DF" w14:textId="77777777" w:rsidR="007D648D" w:rsidRPr="00D53A5C" w:rsidRDefault="007D648D" w:rsidP="007D648D">
      <w:pPr>
        <w:spacing w:line="360" w:lineRule="auto"/>
        <w:jc w:val="both"/>
        <w:rPr>
          <w:rFonts w:ascii="Palatino Linotype" w:eastAsia="Calibri" w:hAnsi="Palatino Linotype" w:cs="Tahoma"/>
          <w:lang w:val="es-ES"/>
        </w:rPr>
      </w:pPr>
    </w:p>
    <w:p w14:paraId="3A7C5256" w14:textId="77777777" w:rsidR="007D648D" w:rsidRPr="00D53A5C" w:rsidRDefault="007D648D" w:rsidP="007D648D">
      <w:pPr>
        <w:spacing w:line="360" w:lineRule="auto"/>
        <w:jc w:val="both"/>
        <w:rPr>
          <w:rFonts w:ascii="Palatino Linotype" w:eastAsia="Calibri" w:hAnsi="Palatino Linotype" w:cs="Tahoma"/>
          <w:lang w:val="es-ES"/>
        </w:rPr>
      </w:pPr>
      <w:r w:rsidRPr="00D53A5C">
        <w:rPr>
          <w:rFonts w:ascii="Palatino Linotype" w:eastAsia="Calibri" w:hAnsi="Palatino Linotype" w:cs="Tahoma"/>
          <w:lang w:val="es-ES"/>
        </w:rPr>
        <w:t>De la misma manera, lo establece los diversos 29 y 33 del Código Civil Federal, al precisar que el domicilio de personas físicas</w:t>
      </w:r>
      <w:r w:rsidRPr="00D53A5C">
        <w:rPr>
          <w:rFonts w:ascii="Palatino Linotype" w:eastAsia="Calibri" w:hAnsi="Palatino Linotype" w:cs="Tahoma"/>
          <w:b/>
          <w:lang w:val="es-ES"/>
        </w:rPr>
        <w:t xml:space="preserve">, es el lugar donde residen habitualmente, el lugar del centro principal de sus negocios, donde residan o el lugar donde se </w:t>
      </w:r>
      <w:r w:rsidRPr="00D53A5C">
        <w:rPr>
          <w:rFonts w:ascii="Palatino Linotype" w:eastAsia="Calibri" w:hAnsi="Palatino Linotype" w:cs="Tahoma"/>
          <w:b/>
          <w:lang w:val="es-ES"/>
        </w:rPr>
        <w:lastRenderedPageBreak/>
        <w:t xml:space="preserve">encuentren; </w:t>
      </w:r>
      <w:r w:rsidRPr="00D53A5C">
        <w:rPr>
          <w:rFonts w:ascii="Palatino Linotype" w:eastAsia="Calibri" w:hAnsi="Palatino Linotype" w:cs="Tahoma"/>
          <w:lang w:val="es-ES"/>
        </w:rPr>
        <w:t>mientras que, de las personas morales, aquel donde se halle su administración.</w:t>
      </w:r>
    </w:p>
    <w:p w14:paraId="4E6F7C4A" w14:textId="77777777" w:rsidR="007D648D" w:rsidRPr="00D53A5C" w:rsidRDefault="007D648D" w:rsidP="007D648D">
      <w:pPr>
        <w:spacing w:line="360" w:lineRule="auto"/>
        <w:jc w:val="both"/>
        <w:rPr>
          <w:rFonts w:ascii="Palatino Linotype" w:eastAsia="Calibri" w:hAnsi="Palatino Linotype" w:cs="Tahoma"/>
          <w:lang w:val="es-ES"/>
        </w:rPr>
      </w:pPr>
    </w:p>
    <w:p w14:paraId="260014ED"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r w:rsidRPr="00D53A5C">
        <w:rPr>
          <w:rFonts w:ascii="Palatino Linotype" w:eastAsia="Calibri" w:hAnsi="Palatino Linotype" w:cs="Tahoma"/>
          <w:bCs/>
          <w:iCs/>
          <w:lang w:val="es-ES"/>
        </w:rPr>
        <w:t>Además, respecto al domicilio fiscal, resulta necesario traer el artículo 10 del Código Fiscal de la Federación, que establece que, tratándose de personas físicas, corresponderá dicho dato:</w:t>
      </w:r>
    </w:p>
    <w:p w14:paraId="6C2F8D1B"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p>
    <w:p w14:paraId="774529CF" w14:textId="77777777" w:rsidR="007D648D" w:rsidRPr="00D53A5C" w:rsidRDefault="007D648D" w:rsidP="007D648D">
      <w:pPr>
        <w:numPr>
          <w:ilvl w:val="0"/>
          <w:numId w:val="43"/>
        </w:numPr>
        <w:shd w:val="clear" w:color="auto" w:fill="FFFFFF" w:themeFill="background1"/>
        <w:spacing w:line="360" w:lineRule="auto"/>
        <w:contextualSpacing/>
        <w:jc w:val="both"/>
        <w:rPr>
          <w:rFonts w:ascii="Palatino Linotype" w:hAnsi="Palatino Linotype" w:cs="Tahoma"/>
          <w:bCs/>
          <w:iCs/>
          <w:lang w:val="es-ES" w:eastAsia="es-ES"/>
        </w:rPr>
      </w:pPr>
      <w:r w:rsidRPr="00D53A5C">
        <w:rPr>
          <w:rFonts w:ascii="Palatino Linotype" w:hAnsi="Palatino Linotype" w:cs="Tahoma"/>
          <w:bCs/>
          <w:iCs/>
          <w:lang w:val="es-ES" w:eastAsia="es-ES"/>
        </w:rPr>
        <w:t>El lugar donde realizan actividades empresariales, el local, en que se encuentre el principal asiente de sus negocios, y</w:t>
      </w:r>
    </w:p>
    <w:p w14:paraId="3361E4B5" w14:textId="77777777" w:rsidR="007D648D" w:rsidRPr="00D53A5C" w:rsidRDefault="007D648D" w:rsidP="007D648D">
      <w:pPr>
        <w:numPr>
          <w:ilvl w:val="0"/>
          <w:numId w:val="43"/>
        </w:numPr>
        <w:shd w:val="clear" w:color="auto" w:fill="FFFFFF" w:themeFill="background1"/>
        <w:spacing w:line="360" w:lineRule="auto"/>
        <w:contextualSpacing/>
        <w:jc w:val="both"/>
        <w:rPr>
          <w:rFonts w:ascii="Palatino Linotype" w:hAnsi="Palatino Linotype" w:cs="Tahoma"/>
          <w:bCs/>
          <w:iCs/>
          <w:lang w:val="es-ES" w:eastAsia="es-ES"/>
        </w:rPr>
      </w:pPr>
      <w:r w:rsidRPr="00D53A5C">
        <w:rPr>
          <w:rFonts w:ascii="Palatino Linotype" w:hAnsi="Palatino Linotype" w:cs="Tahoma"/>
          <w:bCs/>
          <w:iCs/>
          <w:lang w:val="es-ES" w:eastAsia="es-ES"/>
        </w:rPr>
        <w:t>La casa habitación, cuando no cuenta con un local o lugar donde realice las acciones previamente señaladas.</w:t>
      </w:r>
    </w:p>
    <w:p w14:paraId="4D8FCCFE" w14:textId="77777777" w:rsidR="007D648D" w:rsidRPr="00D53A5C" w:rsidRDefault="007D648D" w:rsidP="007D648D">
      <w:pPr>
        <w:shd w:val="clear" w:color="auto" w:fill="FFFFFF" w:themeFill="background1"/>
        <w:spacing w:line="360" w:lineRule="auto"/>
        <w:ind w:left="720"/>
        <w:contextualSpacing/>
        <w:jc w:val="both"/>
        <w:rPr>
          <w:rFonts w:ascii="Palatino Linotype" w:hAnsi="Palatino Linotype" w:cs="Tahoma"/>
          <w:bCs/>
          <w:iCs/>
          <w:lang w:val="es-ES" w:eastAsia="es-ES"/>
        </w:rPr>
      </w:pPr>
    </w:p>
    <w:p w14:paraId="20B812ED"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r w:rsidRPr="00D53A5C">
        <w:rPr>
          <w:rFonts w:ascii="Palatino Linotype" w:eastAsia="Calibri" w:hAnsi="Palatino Linotype" w:cs="Tahoma"/>
          <w:bCs/>
          <w:iCs/>
          <w:lang w:val="es-ES"/>
        </w:rPr>
        <w:t>Mientras, que, en el caso de personas morales, el domicilio fiscal, corresponderá al local donde se encuentra la administración principal del negocio.</w:t>
      </w:r>
    </w:p>
    <w:p w14:paraId="50BAE217"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p>
    <w:p w14:paraId="2C807DF3"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r w:rsidRPr="00D53A5C">
        <w:rPr>
          <w:rFonts w:ascii="Palatino Linotype" w:eastAsia="Calibri" w:hAnsi="Palatino Linotype" w:cs="Tahoma"/>
          <w:bCs/>
          <w:iCs/>
          <w:lang w:val="es-ES"/>
        </w:rPr>
        <w:t>Como se logra observar, el domicilio fiscal de los proveedores personas físicas, se encuentra en dos supuestos, por lo que, se procede a su análisis.</w:t>
      </w:r>
    </w:p>
    <w:p w14:paraId="586C94D7" w14:textId="77777777" w:rsidR="007D648D" w:rsidRPr="00D53A5C" w:rsidRDefault="007D648D" w:rsidP="007D648D">
      <w:pPr>
        <w:spacing w:line="360" w:lineRule="auto"/>
        <w:jc w:val="both"/>
        <w:rPr>
          <w:rFonts w:ascii="Palatino Linotype" w:eastAsia="Calibri" w:hAnsi="Palatino Linotype" w:cs="Tahoma"/>
          <w:lang w:val="es-ES"/>
        </w:rPr>
      </w:pPr>
    </w:p>
    <w:p w14:paraId="5896D378" w14:textId="77777777" w:rsidR="007D648D" w:rsidRPr="00D53A5C" w:rsidRDefault="007D648D" w:rsidP="007D648D">
      <w:pPr>
        <w:spacing w:line="360" w:lineRule="auto"/>
        <w:jc w:val="both"/>
        <w:rPr>
          <w:rFonts w:ascii="Palatino Linotype" w:eastAsia="Calibri" w:hAnsi="Palatino Linotype" w:cs="Tahoma"/>
          <w:lang w:val="es-ES"/>
        </w:rPr>
      </w:pPr>
      <w:r w:rsidRPr="00D53A5C">
        <w:rPr>
          <w:rFonts w:ascii="Palatino Linotype" w:eastAsia="Calibri" w:hAnsi="Palatino Linotype" w:cs="Tahoma"/>
          <w:lang w:val="es-ES"/>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w:t>
      </w:r>
      <w:r w:rsidRPr="00D53A5C">
        <w:rPr>
          <w:rFonts w:ascii="Palatino Linotype" w:eastAsia="Calibri" w:hAnsi="Palatino Linotype" w:cs="Tahoma"/>
          <w:lang w:val="es-ES"/>
        </w:rPr>
        <w:lastRenderedPageBreak/>
        <w:t>públicas, tienen una expectativa de privacidad menor, respecto del resto de las personas, en razón de obtener el beneficio de vender sus productos o servicios y recibir por ellos dinero del erario, situación que debe ser transparentada.</w:t>
      </w:r>
    </w:p>
    <w:p w14:paraId="2D3B9ADB" w14:textId="77777777" w:rsidR="007D648D" w:rsidRPr="00D53A5C" w:rsidRDefault="007D648D" w:rsidP="007D648D">
      <w:pPr>
        <w:spacing w:line="360" w:lineRule="auto"/>
        <w:jc w:val="both"/>
        <w:rPr>
          <w:rFonts w:ascii="Palatino Linotype" w:eastAsia="Calibri" w:hAnsi="Palatino Linotype" w:cs="Tahoma"/>
          <w:lang w:val="es-ES"/>
        </w:rPr>
      </w:pPr>
    </w:p>
    <w:p w14:paraId="62B08B7D" w14:textId="77777777" w:rsidR="007D648D" w:rsidRPr="00D53A5C" w:rsidRDefault="007D648D" w:rsidP="007D648D">
      <w:pPr>
        <w:spacing w:line="360" w:lineRule="auto"/>
        <w:jc w:val="both"/>
        <w:rPr>
          <w:rFonts w:ascii="Palatino Linotype" w:eastAsia="Calibri" w:hAnsi="Palatino Linotype" w:cs="Tahoma"/>
          <w:bCs/>
        </w:rPr>
      </w:pPr>
      <w:r w:rsidRPr="00D53A5C">
        <w:rPr>
          <w:rFonts w:ascii="Palatino Linotype" w:eastAsia="Calibri" w:hAnsi="Palatino Linotype" w:cs="Tahoma"/>
          <w:bCs/>
          <w:iCs/>
          <w:lang w:val="es-ES"/>
        </w:rPr>
        <w:t xml:space="preserve">Ahora bien, en el caso de que el domicilio corresponda al lugar donde realiza sus actividades empresariales, como es el caso de las personas morales, se considera necesario traer a colación, </w:t>
      </w:r>
      <w:r w:rsidRPr="00D53A5C">
        <w:rPr>
          <w:rFonts w:ascii="Palatino Linotype" w:eastAsia="Calibri" w:hAnsi="Palatino Linotype" w:cs="Tahoma"/>
          <w:bC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29E422A3" w14:textId="77777777" w:rsidR="007D648D" w:rsidRPr="00D53A5C" w:rsidRDefault="007D648D" w:rsidP="007D648D">
      <w:pPr>
        <w:spacing w:line="360" w:lineRule="auto"/>
        <w:jc w:val="both"/>
        <w:rPr>
          <w:rFonts w:ascii="Palatino Linotype" w:eastAsia="Calibri" w:hAnsi="Palatino Linotype" w:cs="Tahoma"/>
          <w:bCs/>
        </w:rPr>
      </w:pPr>
    </w:p>
    <w:p w14:paraId="30119418" w14:textId="77777777" w:rsidR="007D648D" w:rsidRPr="00D53A5C" w:rsidRDefault="007D648D" w:rsidP="007D648D">
      <w:pPr>
        <w:spacing w:line="360" w:lineRule="auto"/>
        <w:jc w:val="both"/>
        <w:rPr>
          <w:rFonts w:ascii="Palatino Linotype" w:eastAsia="Calibri" w:hAnsi="Palatino Linotype" w:cs="Tahoma"/>
          <w:bCs/>
        </w:rPr>
      </w:pPr>
    </w:p>
    <w:p w14:paraId="2D6B1E22" w14:textId="77777777" w:rsidR="007D648D" w:rsidRPr="00D53A5C" w:rsidRDefault="007D648D" w:rsidP="007D648D">
      <w:pPr>
        <w:spacing w:line="360" w:lineRule="auto"/>
        <w:jc w:val="both"/>
        <w:rPr>
          <w:rFonts w:ascii="Palatino Linotype" w:eastAsia="Calibri" w:hAnsi="Palatino Linotype" w:cs="Tahoma"/>
          <w:bCs/>
        </w:rPr>
      </w:pPr>
    </w:p>
    <w:p w14:paraId="016FC7C9" w14:textId="77777777" w:rsidR="007D648D" w:rsidRPr="00D53A5C" w:rsidRDefault="007D648D" w:rsidP="007D648D">
      <w:pPr>
        <w:spacing w:line="360" w:lineRule="auto"/>
        <w:jc w:val="both"/>
        <w:rPr>
          <w:rFonts w:ascii="Palatino Linotype" w:eastAsia="Calibri" w:hAnsi="Palatino Linotype" w:cs="Tahoma"/>
          <w:bCs/>
        </w:rPr>
      </w:pPr>
    </w:p>
    <w:p w14:paraId="38501DCC" w14:textId="77777777" w:rsidR="007D648D" w:rsidRPr="00D53A5C" w:rsidRDefault="007D648D" w:rsidP="007D648D">
      <w:pPr>
        <w:shd w:val="clear" w:color="auto" w:fill="FFFFFF" w:themeFill="background1"/>
        <w:spacing w:line="360" w:lineRule="auto"/>
        <w:jc w:val="center"/>
        <w:rPr>
          <w:rFonts w:ascii="Palatino Linotype" w:eastAsia="Calibri" w:hAnsi="Palatino Linotype" w:cs="Tahoma"/>
          <w:b/>
          <w:bCs/>
          <w:iCs/>
          <w:szCs w:val="22"/>
          <w:lang w:val="es-ES"/>
        </w:rPr>
      </w:pPr>
      <w:r w:rsidRPr="00D53A5C">
        <w:rPr>
          <w:rFonts w:ascii="Palatino Linotype" w:eastAsia="Calibri" w:hAnsi="Palatino Linotype" w:cs="Calibri"/>
          <w:noProof/>
          <w:szCs w:val="22"/>
          <w:lang w:val="es-MX"/>
        </w:rPr>
        <w:drawing>
          <wp:inline distT="0" distB="0" distL="0" distR="0" wp14:anchorId="7DB72133" wp14:editId="7581A7B9">
            <wp:extent cx="3592830" cy="469265"/>
            <wp:effectExtent l="0" t="0" r="7620" b="6985"/>
            <wp:docPr id="396187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a:extLst>
                        <a:ext uri="{28A0092B-C50C-407E-A947-70E740481C1C}">
                          <a14:useLocalDpi xmlns:a14="http://schemas.microsoft.com/office/drawing/2010/main" val="0"/>
                        </a:ext>
                      </a:extLst>
                    </a:blip>
                    <a:srcRect b="18367"/>
                    <a:stretch>
                      <a:fillRect/>
                    </a:stretch>
                  </pic:blipFill>
                  <pic:spPr bwMode="auto">
                    <a:xfrm>
                      <a:off x="0" y="0"/>
                      <a:ext cx="3592830" cy="469265"/>
                    </a:xfrm>
                    <a:prstGeom prst="rect">
                      <a:avLst/>
                    </a:prstGeom>
                    <a:noFill/>
                    <a:ln>
                      <a:noFill/>
                    </a:ln>
                  </pic:spPr>
                </pic:pic>
              </a:graphicData>
            </a:graphic>
          </wp:inline>
        </w:drawing>
      </w:r>
    </w:p>
    <w:p w14:paraId="7493E24A" w14:textId="77777777" w:rsidR="007D648D" w:rsidRPr="00D53A5C" w:rsidRDefault="007D648D" w:rsidP="007D648D">
      <w:pPr>
        <w:shd w:val="clear" w:color="auto" w:fill="FFFFFF" w:themeFill="background1"/>
        <w:spacing w:line="360" w:lineRule="auto"/>
        <w:jc w:val="center"/>
        <w:rPr>
          <w:rFonts w:ascii="Palatino Linotype" w:eastAsia="Calibri" w:hAnsi="Palatino Linotype" w:cs="Tahoma"/>
          <w:b/>
          <w:bCs/>
          <w:iCs/>
          <w:szCs w:val="22"/>
          <w:lang w:val="es-ES"/>
        </w:rPr>
      </w:pPr>
      <w:r w:rsidRPr="00D53A5C">
        <w:rPr>
          <w:rFonts w:ascii="Palatino Linotype" w:eastAsia="Calibri" w:hAnsi="Palatino Linotype" w:cs="Calibri"/>
          <w:noProof/>
          <w:szCs w:val="22"/>
          <w:lang w:val="es-MX"/>
        </w:rPr>
        <mc:AlternateContent>
          <mc:Choice Requires="wps">
            <w:drawing>
              <wp:anchor distT="0" distB="0" distL="114300" distR="114300" simplePos="0" relativeHeight="251659264" behindDoc="0" locked="0" layoutInCell="1" allowOverlap="1" wp14:anchorId="0A0C4A57" wp14:editId="148C8EE6">
                <wp:simplePos x="0" y="0"/>
                <wp:positionH relativeFrom="column">
                  <wp:posOffset>1138555</wp:posOffset>
                </wp:positionH>
                <wp:positionV relativeFrom="paragraph">
                  <wp:posOffset>1215390</wp:posOffset>
                </wp:positionV>
                <wp:extent cx="3529965" cy="914400"/>
                <wp:effectExtent l="19050" t="19050" r="13335" b="19050"/>
                <wp:wrapNone/>
                <wp:docPr id="46963877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EB25E7E" id="Rectángulo 6" o:spid="_x0000_s1026" style="position:absolute;margin-left:89.65pt;margin-top:95.7pt;width:27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D53A5C">
        <w:rPr>
          <w:rFonts w:ascii="Palatino Linotype" w:eastAsia="Calibri" w:hAnsi="Palatino Linotype" w:cs="Calibri"/>
          <w:noProof/>
          <w:szCs w:val="22"/>
          <w:lang w:val="es-MX"/>
        </w:rPr>
        <w:drawing>
          <wp:inline distT="0" distB="0" distL="0" distR="0" wp14:anchorId="6F52D63C" wp14:editId="57F19CFA">
            <wp:extent cx="3528060" cy="2160270"/>
            <wp:effectExtent l="0" t="0" r="0" b="0"/>
            <wp:docPr id="564676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extLst>
                        <a:ext uri="{28A0092B-C50C-407E-A947-70E740481C1C}">
                          <a14:useLocalDpi xmlns:a14="http://schemas.microsoft.com/office/drawing/2010/main" val="0"/>
                        </a:ext>
                      </a:extLst>
                    </a:blip>
                    <a:srcRect b="-502"/>
                    <a:stretch>
                      <a:fillRect/>
                    </a:stretch>
                  </pic:blipFill>
                  <pic:spPr bwMode="auto">
                    <a:xfrm>
                      <a:off x="0" y="0"/>
                      <a:ext cx="3528060" cy="2160270"/>
                    </a:xfrm>
                    <a:prstGeom prst="rect">
                      <a:avLst/>
                    </a:prstGeom>
                    <a:noFill/>
                    <a:ln>
                      <a:noFill/>
                    </a:ln>
                  </pic:spPr>
                </pic:pic>
              </a:graphicData>
            </a:graphic>
          </wp:inline>
        </w:drawing>
      </w:r>
    </w:p>
    <w:p w14:paraId="685D2B9D"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szCs w:val="22"/>
          <w:lang w:val="es-ES"/>
        </w:rPr>
      </w:pPr>
    </w:p>
    <w:p w14:paraId="595F1441"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r w:rsidRPr="00D53A5C">
        <w:rPr>
          <w:rFonts w:ascii="Palatino Linotype" w:eastAsia="Calibri" w:hAnsi="Palatino Linotype" w:cs="Tahoma"/>
          <w:bCs/>
          <w:iCs/>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2F98E2DF"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p>
    <w:p w14:paraId="17445603"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r w:rsidRPr="00D53A5C">
        <w:rPr>
          <w:rFonts w:ascii="Palatino Linotype" w:eastAsia="Calibri" w:hAnsi="Palatino Linotype" w:cs="Tahoma"/>
          <w:bCs/>
          <w:iCs/>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33A47221" w14:textId="77777777" w:rsidR="007D648D" w:rsidRPr="00D53A5C" w:rsidRDefault="007D648D" w:rsidP="007D648D">
      <w:pPr>
        <w:shd w:val="clear" w:color="auto" w:fill="FFFFFF" w:themeFill="background1"/>
        <w:spacing w:line="360" w:lineRule="auto"/>
        <w:jc w:val="both"/>
        <w:rPr>
          <w:rFonts w:ascii="Palatino Linotype" w:eastAsia="Calibri" w:hAnsi="Palatino Linotype" w:cs="Tahoma"/>
          <w:bCs/>
          <w:iCs/>
          <w:lang w:val="es-ES"/>
        </w:rPr>
      </w:pPr>
    </w:p>
    <w:p w14:paraId="46BB28F1" w14:textId="77777777" w:rsidR="007D648D" w:rsidRPr="00D53A5C" w:rsidRDefault="007D648D" w:rsidP="007D648D">
      <w:pPr>
        <w:numPr>
          <w:ilvl w:val="0"/>
          <w:numId w:val="45"/>
        </w:numPr>
        <w:spacing w:line="360" w:lineRule="auto"/>
        <w:ind w:right="-93"/>
        <w:jc w:val="both"/>
        <w:rPr>
          <w:rFonts w:ascii="Palatino Linotype" w:hAnsi="Palatino Linotype" w:cs="Tahoma"/>
          <w:b/>
          <w:bCs/>
          <w:i/>
          <w:lang w:val="es-ES" w:eastAsia="es-ES"/>
        </w:rPr>
      </w:pPr>
      <w:r w:rsidRPr="00D53A5C">
        <w:rPr>
          <w:rFonts w:ascii="Palatino Linotype" w:hAnsi="Palatino Linotype" w:cs="Tahoma"/>
          <w:b/>
          <w:bCs/>
          <w:iCs/>
          <w:lang w:val="es-ES" w:eastAsia="es-ES"/>
        </w:rPr>
        <w:t>Número telefónico</w:t>
      </w:r>
      <w:r w:rsidRPr="00D53A5C">
        <w:rPr>
          <w:rFonts w:ascii="Palatino Linotype" w:hAnsi="Palatino Linotype" w:cs="Tahoma"/>
          <w:b/>
          <w:bCs/>
          <w:i/>
          <w:lang w:val="es-ES" w:eastAsia="es-ES"/>
        </w:rPr>
        <w:t>.</w:t>
      </w:r>
    </w:p>
    <w:p w14:paraId="151E6DEF" w14:textId="77777777" w:rsidR="007D648D" w:rsidRPr="00D53A5C" w:rsidRDefault="007D648D" w:rsidP="007D648D">
      <w:pPr>
        <w:spacing w:line="360" w:lineRule="auto"/>
        <w:ind w:right="-93"/>
        <w:jc w:val="both"/>
        <w:rPr>
          <w:rFonts w:ascii="Palatino Linotype" w:eastAsia="Calibri" w:hAnsi="Palatino Linotype" w:cs="Tahoma"/>
          <w:bCs/>
        </w:rPr>
      </w:pPr>
      <w:r w:rsidRPr="00D53A5C">
        <w:rPr>
          <w:rFonts w:ascii="Palatino Linotype" w:eastAsia="Calibri" w:hAnsi="Palatino Linotype" w:cs="Tahoma"/>
          <w:bCs/>
        </w:rPr>
        <w:t>Un </w:t>
      </w:r>
      <w:r w:rsidRPr="00D53A5C">
        <w:rPr>
          <w:rFonts w:ascii="Palatino Linotype" w:eastAsia="Calibri" w:hAnsi="Palatino Linotype" w:cs="Tahoma"/>
          <w:b/>
          <w:bCs/>
        </w:rPr>
        <w:t>número de teléfono</w:t>
      </w:r>
      <w:r w:rsidRPr="00D53A5C">
        <w:rPr>
          <w:rFonts w:ascii="Palatino Linotype" w:eastAsia="Calibri" w:hAnsi="Palatino Linotype" w:cs="Tahoma"/>
          <w:bCs/>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w:t>
      </w:r>
      <w:proofErr w:type="gramStart"/>
      <w:r w:rsidRPr="00D53A5C">
        <w:rPr>
          <w:rFonts w:ascii="Palatino Linotype" w:eastAsia="Calibri" w:hAnsi="Palatino Linotype" w:cs="Tahoma"/>
          <w:bCs/>
        </w:rPr>
        <w:t>deben</w:t>
      </w:r>
      <w:proofErr w:type="gramEnd"/>
      <w:r w:rsidRPr="00D53A5C">
        <w:rPr>
          <w:rFonts w:ascii="Palatino Linotype" w:eastAsia="Calibri" w:hAnsi="Palatino Linotype" w:cs="Tahoma"/>
          <w:bCs/>
        </w:rPr>
        <w:t xml:space="preserve"> de tener un número único en la red para poder realizar una llamada telefónica.</w:t>
      </w:r>
    </w:p>
    <w:p w14:paraId="4B6C2F22" w14:textId="77777777" w:rsidR="007D648D" w:rsidRPr="00D53A5C" w:rsidRDefault="007D648D" w:rsidP="007D648D">
      <w:pPr>
        <w:spacing w:line="360" w:lineRule="auto"/>
        <w:ind w:right="-93"/>
        <w:jc w:val="both"/>
        <w:rPr>
          <w:rFonts w:ascii="Palatino Linotype" w:eastAsia="Calibri" w:hAnsi="Palatino Linotype" w:cs="Tahoma"/>
          <w:bCs/>
        </w:rPr>
      </w:pPr>
    </w:p>
    <w:p w14:paraId="105905DE" w14:textId="77777777" w:rsidR="007D648D" w:rsidRPr="00D53A5C" w:rsidRDefault="007D648D" w:rsidP="007D648D">
      <w:pPr>
        <w:spacing w:line="360" w:lineRule="auto"/>
        <w:ind w:right="-93"/>
        <w:jc w:val="both"/>
        <w:rPr>
          <w:rFonts w:ascii="Palatino Linotype" w:eastAsia="Calibri" w:hAnsi="Palatino Linotype" w:cs="Tahoma"/>
          <w:bCs/>
        </w:rPr>
      </w:pPr>
      <w:r w:rsidRPr="00D53A5C">
        <w:rPr>
          <w:rFonts w:ascii="Palatino Linotype" w:eastAsia="Calibri" w:hAnsi="Palatino Linotype" w:cs="Tahoma"/>
          <w:bCs/>
        </w:rPr>
        <w:t xml:space="preserve">Al respecto debe mencionarse que conforme </w:t>
      </w:r>
      <w:r w:rsidRPr="00D53A5C">
        <w:rPr>
          <w:rFonts w:ascii="Palatino Linotype" w:eastAsia="Calibri" w:hAnsi="Palatino Linotype" w:cs="Tahoma"/>
          <w:bCs/>
          <w:iCs/>
          <w:lang w:val="es-ES"/>
        </w:rPr>
        <w:t xml:space="preserve">se considera necesario conforme a lo establecido en el criterio número 16 de </w:t>
      </w:r>
      <w:r w:rsidRPr="00D53A5C">
        <w:rPr>
          <w:rFonts w:ascii="Palatino Linotype" w:eastAsia="Calibri" w:hAnsi="Palatino Linotype" w:cs="Tahoma"/>
          <w:bCs/>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w:t>
      </w:r>
      <w:r w:rsidRPr="00D53A5C">
        <w:rPr>
          <w:rFonts w:ascii="Palatino Linotype" w:eastAsia="Calibri" w:hAnsi="Palatino Linotype" w:cs="Tahoma"/>
          <w:bCs/>
        </w:rPr>
        <w:lastRenderedPageBreak/>
        <w:t>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4242D94F" w14:textId="77777777" w:rsidR="007D648D" w:rsidRPr="00D53A5C" w:rsidRDefault="007D648D" w:rsidP="007D648D">
      <w:pPr>
        <w:spacing w:line="360" w:lineRule="auto"/>
        <w:ind w:right="-93"/>
        <w:jc w:val="both"/>
        <w:rPr>
          <w:rFonts w:ascii="Palatino Linotype" w:eastAsia="Calibri" w:hAnsi="Palatino Linotype" w:cs="Tahoma"/>
          <w:bCs/>
        </w:rPr>
      </w:pPr>
    </w:p>
    <w:p w14:paraId="1997865D" w14:textId="77777777" w:rsidR="007D648D" w:rsidRPr="00D53A5C" w:rsidRDefault="007D648D" w:rsidP="007D648D">
      <w:pPr>
        <w:spacing w:line="360" w:lineRule="auto"/>
        <w:ind w:right="-93"/>
        <w:jc w:val="both"/>
        <w:rPr>
          <w:rFonts w:ascii="Palatino Linotype" w:eastAsia="Calibri" w:hAnsi="Palatino Linotype" w:cs="Tahoma"/>
          <w:bCs/>
        </w:rPr>
      </w:pPr>
      <w:r w:rsidRPr="00D53A5C">
        <w:rPr>
          <w:rFonts w:ascii="Palatino Linotype" w:eastAsia="Calibri" w:hAnsi="Palatino Linotype" w:cs="Tahoma"/>
          <w:bCs/>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D53A5C">
        <w:rPr>
          <w:rFonts w:ascii="Palatino Linotype" w:eastAsia="Calibri" w:hAnsi="Palatino Linotype" w:cs="Calibri"/>
          <w:i/>
          <w:iCs/>
        </w:rPr>
        <w:t>número y folio de credencial de elector del representante legal, R.F.C. de la empresa, domicilio legal para oír y recibir notificaciones, número telefónico, así como el número de registro ante el Instituto Mexicano del Seguro Social</w:t>
      </w:r>
      <w:r w:rsidRPr="00D53A5C">
        <w:rPr>
          <w:rFonts w:ascii="Palatino Linotype" w:eastAsia="Calibri" w:hAnsi="Palatino Linotype" w:cs="Tahoma"/>
          <w:bCs/>
        </w:rPr>
        <w:t>).</w:t>
      </w:r>
    </w:p>
    <w:p w14:paraId="650A6F61" w14:textId="77777777" w:rsidR="007D648D" w:rsidRPr="00D53A5C" w:rsidRDefault="007D648D" w:rsidP="007D648D">
      <w:pPr>
        <w:spacing w:line="360" w:lineRule="auto"/>
        <w:ind w:right="-93"/>
        <w:jc w:val="both"/>
        <w:rPr>
          <w:rFonts w:ascii="Palatino Linotype" w:eastAsia="Calibri" w:hAnsi="Palatino Linotype" w:cs="Tahoma"/>
          <w:bCs/>
        </w:rPr>
      </w:pPr>
    </w:p>
    <w:p w14:paraId="5C5FD505" w14:textId="77777777" w:rsidR="007D648D" w:rsidRPr="00D53A5C" w:rsidRDefault="007D648D" w:rsidP="007D648D">
      <w:pPr>
        <w:autoSpaceDE w:val="0"/>
        <w:autoSpaceDN w:val="0"/>
        <w:adjustRightInd w:val="0"/>
        <w:spacing w:line="360" w:lineRule="auto"/>
        <w:jc w:val="both"/>
        <w:rPr>
          <w:rFonts w:ascii="Palatino Linotype" w:eastAsia="Calibri" w:hAnsi="Palatino Linotype" w:cs="Arial"/>
        </w:rPr>
      </w:pPr>
      <w:r w:rsidRPr="00D53A5C">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37C1986" w14:textId="77777777" w:rsidR="007D648D" w:rsidRPr="00D53A5C" w:rsidRDefault="007D648D" w:rsidP="007D648D">
      <w:pPr>
        <w:autoSpaceDE w:val="0"/>
        <w:autoSpaceDN w:val="0"/>
        <w:adjustRightInd w:val="0"/>
        <w:spacing w:line="360" w:lineRule="auto"/>
        <w:jc w:val="both"/>
        <w:rPr>
          <w:rFonts w:ascii="Palatino Linotype" w:eastAsia="Calibri" w:hAnsi="Palatino Linotype" w:cs="Arial"/>
        </w:rPr>
      </w:pPr>
    </w:p>
    <w:p w14:paraId="2AEC1B6C" w14:textId="77777777" w:rsidR="007D648D" w:rsidRPr="00D53A5C" w:rsidRDefault="007D648D" w:rsidP="007D648D">
      <w:pPr>
        <w:autoSpaceDE w:val="0"/>
        <w:autoSpaceDN w:val="0"/>
        <w:adjustRightInd w:val="0"/>
        <w:spacing w:line="360" w:lineRule="auto"/>
        <w:ind w:right="50"/>
        <w:jc w:val="both"/>
        <w:rPr>
          <w:rFonts w:ascii="Palatino Linotype" w:eastAsia="Calibri" w:hAnsi="Palatino Linotype" w:cs="Arial"/>
        </w:rPr>
      </w:pPr>
      <w:r w:rsidRPr="00D53A5C">
        <w:rPr>
          <w:rFonts w:ascii="Palatino Linotype" w:eastAsia="Calibri" w:hAnsi="Palatino Linotype" w:cs="Arial"/>
          <w:bCs/>
        </w:rPr>
        <w:t>Al respecto, los</w:t>
      </w:r>
      <w:r w:rsidRPr="00D53A5C">
        <w:rPr>
          <w:rFonts w:ascii="Palatino Linotype" w:eastAsia="Calibri"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3EE4CDBC" w14:textId="77777777" w:rsidR="007D648D" w:rsidRPr="00D53A5C" w:rsidRDefault="007D648D" w:rsidP="007D648D">
      <w:pPr>
        <w:autoSpaceDE w:val="0"/>
        <w:autoSpaceDN w:val="0"/>
        <w:adjustRightInd w:val="0"/>
        <w:spacing w:line="360" w:lineRule="auto"/>
        <w:ind w:right="50"/>
        <w:jc w:val="both"/>
        <w:rPr>
          <w:rFonts w:ascii="Palatino Linotype" w:eastAsia="Calibri" w:hAnsi="Palatino Linotype" w:cs="Arial"/>
        </w:rPr>
      </w:pPr>
    </w:p>
    <w:p w14:paraId="6AB5746B" w14:textId="77777777" w:rsidR="007D648D" w:rsidRPr="00D53A5C" w:rsidRDefault="007D648D" w:rsidP="007D648D">
      <w:pPr>
        <w:autoSpaceDE w:val="0"/>
        <w:autoSpaceDN w:val="0"/>
        <w:adjustRightInd w:val="0"/>
        <w:ind w:left="567" w:right="567"/>
        <w:jc w:val="both"/>
        <w:rPr>
          <w:rFonts w:ascii="Palatino Linotype" w:eastAsia="Calibri" w:hAnsi="Palatino Linotype" w:cs="Arial"/>
          <w:b/>
          <w:i/>
          <w:szCs w:val="22"/>
        </w:rPr>
      </w:pPr>
      <w:r w:rsidRPr="00D53A5C">
        <w:rPr>
          <w:rFonts w:ascii="Palatino Linotype" w:eastAsia="Calibri" w:hAnsi="Palatino Linotype" w:cs="Arial"/>
          <w:b/>
          <w:i/>
          <w:szCs w:val="22"/>
        </w:rPr>
        <w:t>Artículo 3. Para los efectos de la presente Ley se entenderá por:</w:t>
      </w:r>
    </w:p>
    <w:p w14:paraId="4E4025E1" w14:textId="77777777" w:rsidR="007D648D" w:rsidRPr="00D53A5C" w:rsidRDefault="007D648D" w:rsidP="007D648D">
      <w:pPr>
        <w:autoSpaceDE w:val="0"/>
        <w:autoSpaceDN w:val="0"/>
        <w:adjustRightInd w:val="0"/>
        <w:ind w:left="567" w:right="567"/>
        <w:jc w:val="both"/>
        <w:rPr>
          <w:rFonts w:ascii="Palatino Linotype" w:eastAsia="Calibri" w:hAnsi="Palatino Linotype" w:cs="Arial"/>
          <w:b/>
          <w:i/>
          <w:szCs w:val="22"/>
        </w:rPr>
      </w:pPr>
      <w:r w:rsidRPr="00D53A5C">
        <w:rPr>
          <w:rFonts w:ascii="Palatino Linotype" w:eastAsia="Calibri" w:hAnsi="Palatino Linotype" w:cs="Arial"/>
          <w:b/>
          <w:i/>
          <w:szCs w:val="22"/>
        </w:rPr>
        <w:t>…</w:t>
      </w:r>
    </w:p>
    <w:p w14:paraId="0DFA0FFE"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lastRenderedPageBreak/>
        <w:t>IX. Datos personales:</w:t>
      </w:r>
      <w:r w:rsidRPr="00D53A5C">
        <w:rPr>
          <w:rFonts w:ascii="Palatino Linotype" w:eastAsia="Calibri" w:hAnsi="Palatino Linotype" w:cs="Arial"/>
          <w:i/>
          <w:szCs w:val="22"/>
        </w:rPr>
        <w:t xml:space="preserve"> La información concerniente a una persona, identificada o identificable según lo dispuesto por la Ley de Protección de Datos Personales del Estado de México;</w:t>
      </w:r>
    </w:p>
    <w:p w14:paraId="4D44424A"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t>…</w:t>
      </w:r>
    </w:p>
    <w:p w14:paraId="4EAFE181"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t>XX. Información clasificada:</w:t>
      </w:r>
      <w:r w:rsidRPr="00D53A5C">
        <w:rPr>
          <w:rFonts w:ascii="Palatino Linotype" w:eastAsia="Calibri" w:hAnsi="Palatino Linotype" w:cs="Arial"/>
          <w:i/>
          <w:szCs w:val="22"/>
        </w:rPr>
        <w:t xml:space="preserve"> Aquella considerada por la presente Ley como reservada o confidencial;</w:t>
      </w:r>
    </w:p>
    <w:p w14:paraId="4C6AFCC9"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t>XXI. Información confidencial:</w:t>
      </w:r>
      <w:r w:rsidRPr="00D53A5C">
        <w:rPr>
          <w:rFonts w:ascii="Palatino Linotype" w:eastAsia="Calibri" w:hAnsi="Palatino Linotype" w:cs="Arial"/>
          <w:i/>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708C94"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t>…</w:t>
      </w:r>
    </w:p>
    <w:p w14:paraId="5BCDD046" w14:textId="77777777" w:rsidR="007D648D" w:rsidRPr="00D53A5C" w:rsidRDefault="007D648D" w:rsidP="007D648D">
      <w:pPr>
        <w:autoSpaceDE w:val="0"/>
        <w:autoSpaceDN w:val="0"/>
        <w:adjustRightInd w:val="0"/>
        <w:ind w:left="567" w:right="567"/>
        <w:jc w:val="both"/>
        <w:rPr>
          <w:rFonts w:ascii="Palatino Linotype" w:eastAsia="Calibri" w:hAnsi="Palatino Linotype" w:cs="Calibri"/>
          <w:i/>
          <w:szCs w:val="22"/>
        </w:rPr>
      </w:pPr>
      <w:r w:rsidRPr="00D53A5C">
        <w:rPr>
          <w:rFonts w:ascii="Palatino Linotype" w:eastAsia="Calibri" w:hAnsi="Palatino Linotype" w:cs="Calibri"/>
          <w:b/>
          <w:i/>
          <w:szCs w:val="22"/>
        </w:rPr>
        <w:t>XXXII. Protección de Datos Personales:</w:t>
      </w:r>
      <w:r w:rsidRPr="00D53A5C">
        <w:rPr>
          <w:rFonts w:ascii="Palatino Linotype" w:eastAsia="Calibri" w:hAnsi="Palatino Linotype" w:cs="Calibri"/>
          <w:i/>
          <w:szCs w:val="22"/>
        </w:rPr>
        <w:t xml:space="preserve"> Derecho humano que tutela la privacidad de datos personales en poder de los sujetos obligados y sujetos particulares;</w:t>
      </w:r>
    </w:p>
    <w:p w14:paraId="01BBE45A"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i/>
          <w:szCs w:val="22"/>
        </w:rPr>
        <w:t>…</w:t>
      </w:r>
    </w:p>
    <w:p w14:paraId="2033F8C9" w14:textId="77777777" w:rsidR="007D648D" w:rsidRPr="00D53A5C" w:rsidRDefault="007D648D" w:rsidP="007D648D">
      <w:pPr>
        <w:autoSpaceDE w:val="0"/>
        <w:autoSpaceDN w:val="0"/>
        <w:adjustRightInd w:val="0"/>
        <w:ind w:left="567" w:right="567"/>
        <w:jc w:val="both"/>
        <w:rPr>
          <w:rFonts w:ascii="Palatino Linotype" w:eastAsia="Calibri" w:hAnsi="Palatino Linotype" w:cs="Arial"/>
          <w:i/>
          <w:szCs w:val="22"/>
        </w:rPr>
      </w:pPr>
      <w:r w:rsidRPr="00D53A5C">
        <w:rPr>
          <w:rFonts w:ascii="Palatino Linotype" w:eastAsia="Calibri" w:hAnsi="Palatino Linotype" w:cs="Arial"/>
          <w:b/>
          <w:i/>
          <w:szCs w:val="22"/>
        </w:rPr>
        <w:t>XLV. Versión pública</w:t>
      </w:r>
      <w:r w:rsidRPr="00D53A5C">
        <w:rPr>
          <w:rFonts w:ascii="Palatino Linotype" w:eastAsia="Calibri" w:hAnsi="Palatino Linotype" w:cs="Arial"/>
          <w:i/>
          <w:szCs w:val="22"/>
        </w:rPr>
        <w:t>: Documento en el que se elimine, suprime o borra la información clasificada como reservada o confidencial para permitir su acceso.</w:t>
      </w:r>
    </w:p>
    <w:p w14:paraId="04DBF152"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b/>
          <w:i/>
          <w:szCs w:val="22"/>
        </w:rPr>
        <w:t>Artículo 6.</w:t>
      </w:r>
      <w:r w:rsidRPr="00D53A5C">
        <w:rPr>
          <w:rFonts w:ascii="Palatino Linotype" w:eastAsia="Calibri" w:hAnsi="Palatino Linotype" w:cs="Calibri"/>
          <w:i/>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C5870C" w14:textId="77777777" w:rsidR="007D648D" w:rsidRPr="00D53A5C" w:rsidRDefault="007D648D" w:rsidP="007D648D">
      <w:pPr>
        <w:ind w:left="567" w:right="567"/>
        <w:contextualSpacing/>
        <w:jc w:val="both"/>
        <w:rPr>
          <w:rFonts w:ascii="Palatino Linotype" w:eastAsia="Calibri" w:hAnsi="Palatino Linotype" w:cs="Arial"/>
          <w:bCs/>
          <w:i/>
          <w:noProof/>
          <w:szCs w:val="22"/>
        </w:rPr>
      </w:pPr>
    </w:p>
    <w:p w14:paraId="28DA89F0"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b/>
          <w:i/>
          <w:szCs w:val="22"/>
        </w:rPr>
        <w:t>Artículo 49.</w:t>
      </w:r>
      <w:r w:rsidRPr="00D53A5C">
        <w:rPr>
          <w:rFonts w:ascii="Palatino Linotype" w:eastAsia="Calibri" w:hAnsi="Palatino Linotype" w:cs="Calibri"/>
          <w:i/>
          <w:szCs w:val="22"/>
        </w:rPr>
        <w:t xml:space="preserve"> Los Comités de Transparencia tendrán las siguientes atribuciones:</w:t>
      </w:r>
    </w:p>
    <w:p w14:paraId="62EA86F7"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i/>
          <w:szCs w:val="22"/>
        </w:rPr>
        <w:t>…</w:t>
      </w:r>
    </w:p>
    <w:p w14:paraId="5A489635"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b/>
          <w:i/>
          <w:szCs w:val="22"/>
        </w:rPr>
        <w:t>VIII</w:t>
      </w:r>
      <w:r w:rsidRPr="00D53A5C">
        <w:rPr>
          <w:rFonts w:ascii="Palatino Linotype" w:eastAsia="Calibri" w:hAnsi="Palatino Linotype" w:cs="Calibri"/>
          <w:i/>
          <w:szCs w:val="22"/>
        </w:rPr>
        <w:t>. Aprobar, modificar o revocar la clasificación de la información;</w:t>
      </w:r>
    </w:p>
    <w:p w14:paraId="2DB75F59" w14:textId="77777777" w:rsidR="007D648D" w:rsidRPr="00D53A5C" w:rsidRDefault="007D648D" w:rsidP="007D648D">
      <w:pPr>
        <w:ind w:left="567" w:right="567"/>
        <w:contextualSpacing/>
        <w:jc w:val="both"/>
        <w:rPr>
          <w:rFonts w:ascii="Palatino Linotype" w:eastAsia="Calibri" w:hAnsi="Palatino Linotype" w:cs="Arial"/>
          <w:bCs/>
          <w:i/>
          <w:noProof/>
          <w:szCs w:val="22"/>
        </w:rPr>
      </w:pPr>
      <w:r w:rsidRPr="00D53A5C">
        <w:rPr>
          <w:rFonts w:ascii="Palatino Linotype" w:eastAsia="Calibri" w:hAnsi="Palatino Linotype" w:cs="Calibri"/>
          <w:i/>
          <w:szCs w:val="22"/>
        </w:rPr>
        <w:t>…</w:t>
      </w:r>
    </w:p>
    <w:p w14:paraId="6ED1A8FA" w14:textId="77777777" w:rsidR="007D648D" w:rsidRPr="00D53A5C" w:rsidRDefault="007D648D" w:rsidP="007D648D">
      <w:pPr>
        <w:ind w:left="567" w:right="567"/>
        <w:contextualSpacing/>
        <w:jc w:val="both"/>
        <w:rPr>
          <w:rFonts w:ascii="Palatino Linotype" w:eastAsia="Calibri" w:hAnsi="Palatino Linotype" w:cs="Calibri"/>
          <w:i/>
          <w:szCs w:val="22"/>
        </w:rPr>
      </w:pPr>
    </w:p>
    <w:p w14:paraId="7C4C823E" w14:textId="77777777" w:rsidR="007D648D" w:rsidRPr="00D53A5C" w:rsidRDefault="007D648D" w:rsidP="007D648D">
      <w:pPr>
        <w:ind w:left="567" w:right="567"/>
        <w:contextualSpacing/>
        <w:jc w:val="both"/>
        <w:rPr>
          <w:rFonts w:ascii="Palatino Linotype" w:eastAsia="Calibri" w:hAnsi="Palatino Linotype" w:cs="Arial"/>
          <w:b/>
          <w:bCs/>
          <w:i/>
          <w:noProof/>
          <w:szCs w:val="22"/>
        </w:rPr>
      </w:pPr>
      <w:r w:rsidRPr="00D53A5C">
        <w:rPr>
          <w:rFonts w:ascii="Palatino Linotype" w:eastAsia="Calibri" w:hAnsi="Palatino Linotype" w:cs="Calibri"/>
          <w:b/>
          <w:i/>
          <w:szCs w:val="22"/>
        </w:rPr>
        <w:t>Artículo 137</w:t>
      </w:r>
      <w:r w:rsidRPr="00D53A5C">
        <w:rPr>
          <w:rFonts w:ascii="Palatino Linotype" w:eastAsia="Calibri" w:hAnsi="Palatino Linotype" w:cs="Calibri"/>
          <w:i/>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E2D7571" w14:textId="77777777" w:rsidR="007D648D" w:rsidRPr="00D53A5C" w:rsidRDefault="007D648D" w:rsidP="007D648D">
      <w:pPr>
        <w:ind w:left="567" w:right="567"/>
        <w:contextualSpacing/>
        <w:jc w:val="both"/>
        <w:rPr>
          <w:rFonts w:ascii="Palatino Linotype" w:eastAsia="Calibri" w:hAnsi="Palatino Linotype" w:cs="Arial"/>
          <w:b/>
          <w:bCs/>
          <w:i/>
          <w:noProof/>
          <w:szCs w:val="22"/>
        </w:rPr>
      </w:pPr>
    </w:p>
    <w:p w14:paraId="50FF3FB3"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b/>
          <w:i/>
          <w:szCs w:val="22"/>
        </w:rPr>
        <w:t>Artículo 143</w:t>
      </w:r>
      <w:r w:rsidRPr="00D53A5C">
        <w:rPr>
          <w:rFonts w:ascii="Palatino Linotype" w:eastAsia="Calibri" w:hAnsi="Palatino Linotype" w:cs="Calibri"/>
          <w:i/>
          <w:szCs w:val="22"/>
        </w:rPr>
        <w:t>. Para los efectos de esta Ley se considera información confidencial, la clasificada como tal, de manera permanente, por su naturaleza, cuando:</w:t>
      </w:r>
    </w:p>
    <w:p w14:paraId="6B3B9316" w14:textId="77777777" w:rsidR="007D648D" w:rsidRPr="00D53A5C" w:rsidRDefault="007D648D" w:rsidP="007D648D">
      <w:pPr>
        <w:ind w:left="567" w:right="567"/>
        <w:contextualSpacing/>
        <w:jc w:val="both"/>
        <w:rPr>
          <w:rFonts w:ascii="Palatino Linotype" w:eastAsia="Calibri" w:hAnsi="Palatino Linotype" w:cs="Calibri"/>
          <w:i/>
          <w:szCs w:val="22"/>
        </w:rPr>
      </w:pPr>
    </w:p>
    <w:p w14:paraId="6786A3C2"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i/>
          <w:szCs w:val="22"/>
        </w:rPr>
        <w:t xml:space="preserve">I. Se refiera a la información privada y los datos personales concernientes a una persona física o </w:t>
      </w:r>
      <w:proofErr w:type="gramStart"/>
      <w:r w:rsidRPr="00D53A5C">
        <w:rPr>
          <w:rFonts w:ascii="Palatino Linotype" w:eastAsia="Calibri" w:hAnsi="Palatino Linotype" w:cs="Calibri"/>
          <w:i/>
          <w:szCs w:val="22"/>
        </w:rPr>
        <w:t>jurídico</w:t>
      </w:r>
      <w:proofErr w:type="gramEnd"/>
      <w:r w:rsidRPr="00D53A5C">
        <w:rPr>
          <w:rFonts w:ascii="Palatino Linotype" w:eastAsia="Calibri" w:hAnsi="Palatino Linotype" w:cs="Calibri"/>
          <w:i/>
          <w:szCs w:val="22"/>
        </w:rPr>
        <w:t xml:space="preserve"> colectiva identificada o identificable</w:t>
      </w:r>
    </w:p>
    <w:p w14:paraId="3345318E" w14:textId="77777777" w:rsidR="007D648D" w:rsidRPr="00D53A5C" w:rsidRDefault="007D648D" w:rsidP="007D648D">
      <w:pPr>
        <w:ind w:left="567" w:right="567"/>
        <w:contextualSpacing/>
        <w:jc w:val="both"/>
        <w:rPr>
          <w:rFonts w:ascii="Palatino Linotype" w:eastAsia="Calibri" w:hAnsi="Palatino Linotype" w:cs="Calibri"/>
          <w:i/>
          <w:szCs w:val="22"/>
        </w:rPr>
      </w:pPr>
      <w:r w:rsidRPr="00D53A5C">
        <w:rPr>
          <w:rFonts w:ascii="Palatino Linotype" w:eastAsia="Calibri" w:hAnsi="Palatino Linotype" w:cs="Calibri"/>
          <w:i/>
          <w:szCs w:val="22"/>
        </w:rPr>
        <w:t>…</w:t>
      </w:r>
    </w:p>
    <w:p w14:paraId="008AD388" w14:textId="77777777" w:rsidR="007D648D" w:rsidRPr="00D53A5C" w:rsidRDefault="007D648D" w:rsidP="007D648D">
      <w:pPr>
        <w:spacing w:line="360" w:lineRule="auto"/>
        <w:ind w:left="993" w:right="1610"/>
        <w:contextualSpacing/>
        <w:jc w:val="both"/>
        <w:rPr>
          <w:rFonts w:ascii="Palatino Linotype" w:eastAsia="Calibri" w:hAnsi="Palatino Linotype" w:cs="Calibri"/>
          <w:i/>
          <w:szCs w:val="22"/>
        </w:rPr>
      </w:pPr>
    </w:p>
    <w:p w14:paraId="68E1ABB2"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3484BAB6" w14:textId="77777777" w:rsidR="007D648D" w:rsidRPr="00D53A5C" w:rsidRDefault="007D648D" w:rsidP="007D648D">
      <w:pPr>
        <w:jc w:val="both"/>
        <w:rPr>
          <w:rFonts w:ascii="Palatino Linotype" w:eastAsia="Calibri" w:hAnsi="Palatino Linotype" w:cs="Arial"/>
        </w:rPr>
      </w:pPr>
    </w:p>
    <w:p w14:paraId="62FB9E66" w14:textId="77777777" w:rsidR="007D648D" w:rsidRPr="00D53A5C" w:rsidRDefault="007D648D" w:rsidP="007D648D">
      <w:pPr>
        <w:tabs>
          <w:tab w:val="left" w:pos="7655"/>
          <w:tab w:val="left" w:pos="7938"/>
        </w:tabs>
        <w:ind w:left="851" w:right="902"/>
        <w:jc w:val="both"/>
        <w:rPr>
          <w:rFonts w:ascii="Palatino Linotype" w:eastAsia="Arial Unicode MS" w:hAnsi="Palatino Linotype" w:cs="Arial"/>
          <w:i/>
          <w:szCs w:val="22"/>
        </w:rPr>
      </w:pPr>
      <w:r w:rsidRPr="00D53A5C">
        <w:rPr>
          <w:rFonts w:ascii="Palatino Linotype" w:eastAsia="Arial Unicode MS" w:hAnsi="Palatino Linotype" w:cs="Arial"/>
          <w:b/>
          <w:i/>
          <w:szCs w:val="22"/>
        </w:rPr>
        <w:t>“Artículo 14.</w:t>
      </w:r>
      <w:r w:rsidRPr="00D53A5C">
        <w:rPr>
          <w:rFonts w:ascii="Palatino Linotype" w:eastAsia="Arial Unicode MS" w:hAnsi="Palatino Linotype" w:cs="Arial"/>
          <w:i/>
          <w:szCs w:val="22"/>
        </w:rPr>
        <w:t xml:space="preserve"> Todo tratamiento de datos personales que efectúen los sujetos obligados deberá estar justificado en la Ley.</w:t>
      </w:r>
    </w:p>
    <w:p w14:paraId="69F8976D" w14:textId="77777777" w:rsidR="007D648D" w:rsidRPr="00D53A5C" w:rsidRDefault="007D648D" w:rsidP="007D648D">
      <w:pPr>
        <w:tabs>
          <w:tab w:val="left" w:pos="7655"/>
          <w:tab w:val="left" w:pos="7938"/>
        </w:tabs>
        <w:ind w:left="851" w:right="902"/>
        <w:jc w:val="both"/>
        <w:rPr>
          <w:rFonts w:ascii="Palatino Linotype" w:eastAsia="Arial Unicode MS" w:hAnsi="Palatino Linotype" w:cs="Arial"/>
          <w:b/>
          <w:i/>
          <w:szCs w:val="22"/>
        </w:rPr>
      </w:pPr>
      <w:r w:rsidRPr="00D53A5C">
        <w:rPr>
          <w:rFonts w:ascii="Palatino Linotype" w:eastAsia="Arial Unicode MS" w:hAnsi="Palatino Linotype" w:cs="Arial"/>
          <w:i/>
          <w:szCs w:val="22"/>
        </w:rPr>
        <w:t>No se considerará como una finalidad distinta a aquélla para la que fueron obtenidos, el tratamiento de los datos con fines estadísticos o científicos.</w:t>
      </w:r>
    </w:p>
    <w:p w14:paraId="00D631C7" w14:textId="77777777" w:rsidR="007D648D" w:rsidRPr="00D53A5C" w:rsidRDefault="007D648D" w:rsidP="007D648D">
      <w:pPr>
        <w:tabs>
          <w:tab w:val="left" w:pos="7655"/>
          <w:tab w:val="left" w:pos="7938"/>
        </w:tabs>
        <w:ind w:left="851" w:right="902"/>
        <w:jc w:val="both"/>
        <w:rPr>
          <w:rFonts w:ascii="Palatino Linotype" w:eastAsia="Arial Unicode MS" w:hAnsi="Palatino Linotype" w:cs="Arial"/>
          <w:b/>
          <w:i/>
          <w:szCs w:val="22"/>
        </w:rPr>
      </w:pPr>
    </w:p>
    <w:p w14:paraId="34405877" w14:textId="77777777" w:rsidR="007D648D" w:rsidRPr="00D53A5C" w:rsidRDefault="007D648D" w:rsidP="007D648D">
      <w:pPr>
        <w:tabs>
          <w:tab w:val="left" w:pos="7655"/>
          <w:tab w:val="left" w:pos="7938"/>
        </w:tabs>
        <w:ind w:left="851" w:right="902"/>
        <w:jc w:val="both"/>
        <w:rPr>
          <w:rFonts w:ascii="Palatino Linotype" w:eastAsia="Arial Unicode MS" w:hAnsi="Palatino Linotype" w:cs="Arial"/>
          <w:i/>
          <w:szCs w:val="22"/>
        </w:rPr>
      </w:pPr>
      <w:r w:rsidRPr="00D53A5C">
        <w:rPr>
          <w:rFonts w:ascii="Palatino Linotype" w:eastAsia="Arial Unicode MS" w:hAnsi="Palatino Linotype" w:cs="Arial"/>
          <w:b/>
          <w:i/>
          <w:szCs w:val="22"/>
        </w:rPr>
        <w:t>Artículo 58.</w:t>
      </w:r>
      <w:r w:rsidRPr="00D53A5C">
        <w:rPr>
          <w:rFonts w:ascii="Palatino Linotype" w:eastAsia="Arial Unicode MS" w:hAnsi="Palatino Linotype" w:cs="Arial"/>
          <w:i/>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238E976A" w14:textId="77777777" w:rsidR="007D648D" w:rsidRPr="00D53A5C" w:rsidRDefault="007D648D" w:rsidP="007D648D">
      <w:pPr>
        <w:tabs>
          <w:tab w:val="left" w:pos="7655"/>
          <w:tab w:val="left" w:pos="7938"/>
        </w:tabs>
        <w:ind w:left="851" w:right="902"/>
        <w:jc w:val="both"/>
        <w:rPr>
          <w:rFonts w:ascii="Palatino Linotype" w:eastAsia="Arial Unicode MS" w:hAnsi="Palatino Linotype" w:cs="Arial"/>
          <w:i/>
          <w:szCs w:val="22"/>
        </w:rPr>
      </w:pPr>
    </w:p>
    <w:p w14:paraId="305375BE" w14:textId="77777777" w:rsidR="007D648D" w:rsidRPr="00D53A5C" w:rsidRDefault="007D648D" w:rsidP="007D648D">
      <w:pPr>
        <w:tabs>
          <w:tab w:val="left" w:pos="7655"/>
          <w:tab w:val="left" w:pos="7938"/>
        </w:tabs>
        <w:autoSpaceDE w:val="0"/>
        <w:autoSpaceDN w:val="0"/>
        <w:adjustRightInd w:val="0"/>
        <w:ind w:left="851" w:right="902"/>
        <w:jc w:val="both"/>
        <w:rPr>
          <w:rFonts w:ascii="Palatino Linotype" w:eastAsia="Arial Unicode MS" w:hAnsi="Palatino Linotype" w:cs="Arial"/>
          <w:i/>
          <w:szCs w:val="22"/>
        </w:rPr>
      </w:pPr>
      <w:r w:rsidRPr="00D53A5C">
        <w:rPr>
          <w:rFonts w:ascii="Palatino Linotype" w:eastAsia="Arial Unicode MS" w:hAnsi="Palatino Linotype" w:cs="Arial"/>
          <w:i/>
          <w:szCs w:val="22"/>
        </w:rPr>
        <w:t>…” (Sic)</w:t>
      </w:r>
    </w:p>
    <w:p w14:paraId="0CD8CD03" w14:textId="77777777" w:rsidR="007D648D" w:rsidRPr="00D53A5C" w:rsidRDefault="007D648D" w:rsidP="007D648D">
      <w:pPr>
        <w:autoSpaceDE w:val="0"/>
        <w:autoSpaceDN w:val="0"/>
        <w:adjustRightInd w:val="0"/>
        <w:spacing w:line="360" w:lineRule="auto"/>
        <w:ind w:left="567" w:right="-1"/>
        <w:jc w:val="both"/>
        <w:rPr>
          <w:rFonts w:ascii="Palatino Linotype" w:eastAsia="Calibri" w:hAnsi="Palatino Linotype" w:cs="Arial"/>
          <w:i/>
          <w:szCs w:val="20"/>
        </w:rPr>
      </w:pPr>
    </w:p>
    <w:p w14:paraId="743D92CA" w14:textId="77777777" w:rsidR="007D648D" w:rsidRPr="00D53A5C" w:rsidRDefault="007D648D" w:rsidP="007D648D">
      <w:pPr>
        <w:spacing w:line="360" w:lineRule="auto"/>
        <w:jc w:val="both"/>
        <w:rPr>
          <w:rFonts w:ascii="Palatino Linotype" w:eastAsia="Calibri" w:hAnsi="Palatino Linotype" w:cs="Arial"/>
        </w:rPr>
      </w:pPr>
      <w:r w:rsidRPr="00D53A5C">
        <w:rPr>
          <w:rFonts w:ascii="Palatino Linotype" w:eastAsia="Calibri" w:hAnsi="Palatino Linotype" w:cs="Arial"/>
        </w:rPr>
        <w:t xml:space="preserve">De este modo, en armonía entre los principios constitucionales de máxima publicidad y de protección de datos personales, la ley permite la elaboración de versiones públicas </w:t>
      </w:r>
      <w:r w:rsidRPr="00D53A5C">
        <w:rPr>
          <w:rFonts w:ascii="Palatino Linotype" w:eastAsia="Calibri" w:hAnsi="Palatino Linotype" w:cs="Arial"/>
        </w:rPr>
        <w:lastRenderedPageBreak/>
        <w:t xml:space="preserve">en las que se suprima aquella información relacionada con la vida privada de los particulares. </w:t>
      </w:r>
    </w:p>
    <w:p w14:paraId="79353565" w14:textId="77777777" w:rsidR="007D648D" w:rsidRPr="00D53A5C" w:rsidRDefault="007D648D" w:rsidP="007D648D">
      <w:pPr>
        <w:spacing w:line="360" w:lineRule="auto"/>
        <w:jc w:val="both"/>
        <w:rPr>
          <w:rFonts w:ascii="Palatino Linotype" w:eastAsia="Calibri" w:hAnsi="Palatino Linotype" w:cs="Arial"/>
        </w:rPr>
      </w:pPr>
    </w:p>
    <w:p w14:paraId="094E5C68" w14:textId="77777777" w:rsidR="007D648D" w:rsidRPr="00D53A5C" w:rsidRDefault="007D648D" w:rsidP="007D648D">
      <w:pPr>
        <w:spacing w:line="360" w:lineRule="auto"/>
        <w:jc w:val="both"/>
        <w:rPr>
          <w:rFonts w:ascii="Palatino Linotype" w:eastAsia="Calibri" w:hAnsi="Palatino Linotype" w:cs="Arial"/>
          <w:lang w:eastAsia="es-CO"/>
        </w:rPr>
      </w:pPr>
      <w:r w:rsidRPr="00D53A5C">
        <w:rPr>
          <w:rFonts w:ascii="Palatino Linotype" w:eastAsia="Calibri"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53A5C">
        <w:rPr>
          <w:rFonts w:ascii="Palatino Linotype" w:eastAsia="Calibri" w:hAnsi="Palatino Linotype" w:cs="Arial"/>
          <w:b/>
          <w:lang w:eastAsia="es-CO"/>
        </w:rPr>
        <w:t>Sujeto Obligado</w:t>
      </w:r>
      <w:r w:rsidRPr="00D53A5C">
        <w:rPr>
          <w:rFonts w:ascii="Palatino Linotype" w:eastAsia="Calibri"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0918CF" w14:textId="77777777" w:rsidR="00926CBA" w:rsidRPr="00D53A5C" w:rsidRDefault="00926CBA" w:rsidP="00926CBA">
      <w:pPr>
        <w:spacing w:line="360" w:lineRule="auto"/>
        <w:jc w:val="both"/>
        <w:rPr>
          <w:rFonts w:ascii="Palatino Linotype" w:eastAsia="Palatino Linotype" w:hAnsi="Palatino Linotype" w:cs="Palatino Linotype"/>
        </w:rPr>
      </w:pPr>
    </w:p>
    <w:p w14:paraId="1ABF4E9A" w14:textId="0809A08F" w:rsidR="00926CBA" w:rsidRPr="00D53A5C" w:rsidRDefault="00926CBA" w:rsidP="00926CBA">
      <w:pPr>
        <w:spacing w:line="360" w:lineRule="auto"/>
        <w:jc w:val="both"/>
        <w:rPr>
          <w:rFonts w:ascii="Palatino Linotype" w:eastAsia="Calibri" w:hAnsi="Palatino Linotype" w:cs="Calibri"/>
        </w:rPr>
      </w:pPr>
      <w:r w:rsidRPr="00D53A5C">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D53A5C" w:rsidRDefault="00926CBA" w:rsidP="006F596B">
      <w:pPr>
        <w:spacing w:line="360" w:lineRule="auto"/>
        <w:jc w:val="both"/>
        <w:rPr>
          <w:rFonts w:ascii="Palatino Linotype" w:eastAsia="Calibri" w:hAnsi="Palatino Linotype" w:cs="Calibri"/>
        </w:rPr>
      </w:pPr>
    </w:p>
    <w:p w14:paraId="72D7AED8" w14:textId="4A884DBE" w:rsidR="006F596B" w:rsidRPr="00D53A5C" w:rsidRDefault="006F596B" w:rsidP="006F596B">
      <w:pPr>
        <w:spacing w:line="360" w:lineRule="auto"/>
        <w:jc w:val="both"/>
        <w:rPr>
          <w:rFonts w:ascii="Palatino Linotype" w:hAnsi="Palatino Linotype"/>
        </w:rPr>
      </w:pPr>
      <w:r w:rsidRPr="00D53A5C">
        <w:rPr>
          <w:rFonts w:ascii="Palatino Linotype" w:hAnsi="Palatino Linotype" w:cs="Arial"/>
        </w:rPr>
        <w:t>Final</w:t>
      </w:r>
      <w:r w:rsidRPr="00D53A5C">
        <w:rPr>
          <w:rFonts w:ascii="Palatino Linotype" w:hAnsi="Palatino Linotype"/>
        </w:rPr>
        <w:t>mente</w:t>
      </w:r>
      <w:r w:rsidR="00AD6E7B" w:rsidRPr="00D53A5C">
        <w:rPr>
          <w:rFonts w:ascii="Palatino Linotype" w:hAnsi="Palatino Linotype"/>
        </w:rPr>
        <w:t>,</w:t>
      </w:r>
      <w:r w:rsidRPr="00D53A5C">
        <w:rPr>
          <w:rFonts w:ascii="Palatino Linotype" w:hAnsi="Palatino Linotype"/>
        </w:rPr>
        <w:t xml:space="preserve"> y en mérito de lo expuesto en líneas anteriores, resultan parcialmente fundados los motivos de inconformidad vertidos por </w:t>
      </w:r>
      <w:r w:rsidRPr="00D53A5C">
        <w:rPr>
          <w:rFonts w:ascii="Palatino Linotype" w:hAnsi="Palatino Linotype"/>
          <w:b/>
        </w:rPr>
        <w:t>El Recurrente</w:t>
      </w:r>
      <w:r w:rsidRPr="00D53A5C">
        <w:rPr>
          <w:rFonts w:ascii="Palatino Linotype" w:hAnsi="Palatino Linotype"/>
        </w:rPr>
        <w:t xml:space="preserve">, por ello con fundamento en la </w:t>
      </w:r>
      <w:r w:rsidR="0000011C" w:rsidRPr="00D53A5C">
        <w:rPr>
          <w:rFonts w:ascii="Palatino Linotype" w:hAnsi="Palatino Linotype"/>
          <w:i/>
        </w:rPr>
        <w:t>segunda</w:t>
      </w:r>
      <w:r w:rsidRPr="00D53A5C">
        <w:rPr>
          <w:rFonts w:ascii="Palatino Linotype" w:hAnsi="Palatino Linotype"/>
          <w:i/>
        </w:rPr>
        <w:t xml:space="preserve"> hipótesis</w:t>
      </w:r>
      <w:r w:rsidRPr="00D53A5C">
        <w:rPr>
          <w:rFonts w:ascii="Palatino Linotype" w:hAnsi="Palatino Linotype"/>
        </w:rPr>
        <w:t xml:space="preserve"> del artículo 186, fracción III, de la Ley de Transparencia y Acceso a la Información Pública del Estado de México y Municipios, </w:t>
      </w:r>
      <w:r w:rsidRPr="00D53A5C">
        <w:rPr>
          <w:rFonts w:ascii="Palatino Linotype" w:hAnsi="Palatino Linotype"/>
        </w:rPr>
        <w:lastRenderedPageBreak/>
        <w:t xml:space="preserve">se </w:t>
      </w:r>
      <w:r w:rsidRPr="00D53A5C">
        <w:rPr>
          <w:rFonts w:ascii="Palatino Linotype" w:hAnsi="Palatino Linotype"/>
          <w:b/>
        </w:rPr>
        <w:t xml:space="preserve">MODIFICA </w:t>
      </w:r>
      <w:r w:rsidRPr="00D53A5C">
        <w:rPr>
          <w:rFonts w:ascii="Palatino Linotype" w:hAnsi="Palatino Linotype"/>
        </w:rPr>
        <w:t xml:space="preserve">la respuesta a la solicitud de </w:t>
      </w:r>
      <w:r w:rsidR="007D648D" w:rsidRPr="00D53A5C">
        <w:rPr>
          <w:rFonts w:ascii="Palatino Linotype" w:hAnsi="Palatino Linotype"/>
          <w:b/>
          <w:bCs/>
        </w:rPr>
        <w:t>00187/VICARBO/IP/2025</w:t>
      </w:r>
      <w:r w:rsidRPr="00D53A5C">
        <w:rPr>
          <w:rFonts w:ascii="Palatino Linotype" w:hAnsi="Palatino Linotype" w:cs="Arial"/>
        </w:rPr>
        <w:t xml:space="preserve">, </w:t>
      </w:r>
      <w:r w:rsidRPr="00D53A5C">
        <w:rPr>
          <w:rFonts w:ascii="Palatino Linotype" w:hAnsi="Palatino Linotype"/>
        </w:rPr>
        <w:t>que ha sido materia del presente fallo.</w:t>
      </w:r>
    </w:p>
    <w:p w14:paraId="2600547D" w14:textId="77777777" w:rsidR="007F2E1D" w:rsidRPr="00D53A5C" w:rsidRDefault="007F2E1D" w:rsidP="006F596B">
      <w:pPr>
        <w:spacing w:line="360" w:lineRule="auto"/>
        <w:jc w:val="both"/>
        <w:rPr>
          <w:rFonts w:ascii="Palatino Linotype" w:hAnsi="Palatino Linotype"/>
        </w:rPr>
      </w:pPr>
    </w:p>
    <w:p w14:paraId="575B81F0" w14:textId="77777777" w:rsidR="006F596B" w:rsidRPr="00D53A5C" w:rsidRDefault="006F596B" w:rsidP="006F596B">
      <w:pPr>
        <w:spacing w:line="360" w:lineRule="auto"/>
        <w:jc w:val="both"/>
        <w:rPr>
          <w:rFonts w:ascii="Palatino Linotype" w:hAnsi="Palatino Linotype"/>
        </w:rPr>
      </w:pPr>
      <w:r w:rsidRPr="00D53A5C">
        <w:rPr>
          <w:rFonts w:ascii="Palatino Linotype" w:hAnsi="Palatino Linotype"/>
        </w:rPr>
        <w:t xml:space="preserve">Por lo antes expuesto y fundado. </w:t>
      </w:r>
    </w:p>
    <w:p w14:paraId="28884CE2" w14:textId="77777777" w:rsidR="00AD6E7B" w:rsidRPr="00D53A5C" w:rsidRDefault="00AD6E7B" w:rsidP="006F596B">
      <w:pPr>
        <w:spacing w:line="360" w:lineRule="auto"/>
        <w:jc w:val="both"/>
        <w:rPr>
          <w:rFonts w:ascii="Palatino Linotype" w:hAnsi="Palatino Linotype"/>
        </w:rPr>
      </w:pPr>
    </w:p>
    <w:p w14:paraId="2112BB21" w14:textId="77777777" w:rsidR="006F596B" w:rsidRPr="00D53A5C" w:rsidRDefault="006F596B" w:rsidP="006F596B">
      <w:pPr>
        <w:spacing w:line="360" w:lineRule="auto"/>
        <w:jc w:val="center"/>
        <w:rPr>
          <w:rFonts w:ascii="Palatino Linotype" w:hAnsi="Palatino Linotype"/>
          <w:b/>
          <w:bCs/>
          <w:spacing w:val="60"/>
          <w:sz w:val="28"/>
        </w:rPr>
      </w:pPr>
      <w:r w:rsidRPr="00D53A5C">
        <w:rPr>
          <w:rFonts w:ascii="Palatino Linotype" w:hAnsi="Palatino Linotype"/>
          <w:b/>
          <w:bCs/>
          <w:spacing w:val="60"/>
          <w:sz w:val="28"/>
        </w:rPr>
        <w:t>SE    RESUELVE</w:t>
      </w:r>
    </w:p>
    <w:p w14:paraId="66A19A28" w14:textId="77777777" w:rsidR="006F596B" w:rsidRPr="00D53A5C" w:rsidRDefault="006F596B" w:rsidP="006F596B">
      <w:pPr>
        <w:rPr>
          <w:rFonts w:ascii="Palatino Linotype" w:hAnsi="Palatino Linotype"/>
        </w:rPr>
      </w:pPr>
    </w:p>
    <w:p w14:paraId="60A3E112" w14:textId="4ACECDF2" w:rsidR="006F596B" w:rsidRPr="00D53A5C" w:rsidRDefault="006F596B" w:rsidP="006F596B">
      <w:pPr>
        <w:autoSpaceDE w:val="0"/>
        <w:autoSpaceDN w:val="0"/>
        <w:adjustRightInd w:val="0"/>
        <w:spacing w:line="360" w:lineRule="auto"/>
        <w:ind w:right="49"/>
        <w:jc w:val="both"/>
        <w:rPr>
          <w:rFonts w:ascii="Palatino Linotype" w:hAnsi="Palatino Linotype" w:cs="Arial"/>
        </w:rPr>
      </w:pPr>
      <w:r w:rsidRPr="00D53A5C">
        <w:rPr>
          <w:rFonts w:ascii="Palatino Linotype" w:hAnsi="Palatino Linotype" w:cs="Arial"/>
          <w:b/>
          <w:sz w:val="28"/>
          <w:szCs w:val="28"/>
        </w:rPr>
        <w:t>PRIMERO.</w:t>
      </w:r>
      <w:r w:rsidRPr="00D53A5C">
        <w:rPr>
          <w:rFonts w:ascii="Palatino Linotype" w:hAnsi="Palatino Linotype" w:cs="Arial"/>
        </w:rPr>
        <w:t xml:space="preserve"> Se</w:t>
      </w:r>
      <w:r w:rsidRPr="00D53A5C">
        <w:rPr>
          <w:rFonts w:ascii="Palatino Linotype" w:hAnsi="Palatino Linotype" w:cs="Arial"/>
          <w:b/>
        </w:rPr>
        <w:t xml:space="preserve"> </w:t>
      </w:r>
      <w:r w:rsidR="0000011C" w:rsidRPr="00D53A5C">
        <w:rPr>
          <w:rFonts w:ascii="Palatino Linotype" w:hAnsi="Palatino Linotype" w:cs="Arial"/>
          <w:b/>
        </w:rPr>
        <w:t>MODIFIC</w:t>
      </w:r>
      <w:r w:rsidRPr="00D53A5C">
        <w:rPr>
          <w:rFonts w:ascii="Palatino Linotype" w:hAnsi="Palatino Linotype" w:cs="Arial"/>
          <w:b/>
        </w:rPr>
        <w:t xml:space="preserve">A </w:t>
      </w:r>
      <w:r w:rsidRPr="00D53A5C">
        <w:rPr>
          <w:rFonts w:ascii="Palatino Linotype" w:eastAsia="Arial Unicode MS" w:hAnsi="Palatino Linotype" w:cs="Arial"/>
        </w:rPr>
        <w:t xml:space="preserve">la respuesta entregada por </w:t>
      </w:r>
      <w:r w:rsidRPr="00D53A5C">
        <w:rPr>
          <w:rFonts w:ascii="Palatino Linotype" w:eastAsia="Arial Unicode MS" w:hAnsi="Palatino Linotype" w:cs="Arial"/>
          <w:b/>
        </w:rPr>
        <w:t xml:space="preserve">El Sujeto Obligado </w:t>
      </w:r>
      <w:r w:rsidRPr="00D53A5C">
        <w:rPr>
          <w:rFonts w:ascii="Palatino Linotype" w:eastAsia="Arial Unicode MS" w:hAnsi="Palatino Linotype" w:cs="Arial"/>
        </w:rPr>
        <w:t xml:space="preserve">a la solicitud de información número </w:t>
      </w:r>
      <w:r w:rsidR="007D648D" w:rsidRPr="00D53A5C">
        <w:rPr>
          <w:rFonts w:ascii="Palatino Linotype" w:hAnsi="Palatino Linotype" w:cs="Arial"/>
          <w:b/>
          <w:bCs/>
        </w:rPr>
        <w:t>00187/VICARBO/IP/2025</w:t>
      </w:r>
      <w:r w:rsidRPr="00D53A5C">
        <w:rPr>
          <w:rFonts w:ascii="Palatino Linotype" w:hAnsi="Palatino Linotype" w:cs="Arial"/>
        </w:rPr>
        <w:t>, por resultar parcialmente fundados los motivos de inconformidad vertidos por el</w:t>
      </w:r>
      <w:r w:rsidRPr="00D53A5C">
        <w:rPr>
          <w:rFonts w:ascii="Palatino Linotype" w:hAnsi="Palatino Linotype" w:cs="Arial"/>
          <w:b/>
        </w:rPr>
        <w:t xml:space="preserve"> Recurrente</w:t>
      </w:r>
      <w:r w:rsidRPr="00D53A5C">
        <w:rPr>
          <w:rFonts w:ascii="Palatino Linotype" w:hAnsi="Palatino Linotype" w:cs="Arial"/>
        </w:rPr>
        <w:t xml:space="preserve">, en términos del Considerando </w:t>
      </w:r>
      <w:r w:rsidR="00024E7E" w:rsidRPr="00D53A5C">
        <w:rPr>
          <w:rFonts w:ascii="Palatino Linotype" w:hAnsi="Palatino Linotype" w:cs="Arial"/>
          <w:b/>
        </w:rPr>
        <w:t>QUINTO</w:t>
      </w:r>
      <w:r w:rsidRPr="00D53A5C">
        <w:rPr>
          <w:rFonts w:ascii="Palatino Linotype" w:hAnsi="Palatino Linotype" w:cs="Arial"/>
        </w:rPr>
        <w:t xml:space="preserve"> de </w:t>
      </w:r>
      <w:r w:rsidR="006E796C" w:rsidRPr="00D53A5C">
        <w:rPr>
          <w:rFonts w:ascii="Palatino Linotype" w:hAnsi="Palatino Linotype" w:cs="Arial"/>
        </w:rPr>
        <w:t>e</w:t>
      </w:r>
      <w:r w:rsidRPr="00D53A5C">
        <w:rPr>
          <w:rFonts w:ascii="Palatino Linotype" w:hAnsi="Palatino Linotype" w:cs="Arial"/>
        </w:rPr>
        <w:t>sta resolución.</w:t>
      </w:r>
    </w:p>
    <w:p w14:paraId="09FE6900" w14:textId="77777777" w:rsidR="006F596B" w:rsidRPr="00D53A5C" w:rsidRDefault="006F596B" w:rsidP="006F596B">
      <w:pPr>
        <w:autoSpaceDE w:val="0"/>
        <w:autoSpaceDN w:val="0"/>
        <w:adjustRightInd w:val="0"/>
        <w:spacing w:line="360" w:lineRule="auto"/>
        <w:ind w:right="49"/>
        <w:jc w:val="both"/>
        <w:rPr>
          <w:rFonts w:ascii="Palatino Linotype" w:hAnsi="Palatino Linotype" w:cs="Arial"/>
        </w:rPr>
      </w:pPr>
    </w:p>
    <w:p w14:paraId="000EE957" w14:textId="638321D7" w:rsidR="006F596B" w:rsidRPr="00D53A5C" w:rsidRDefault="006F596B" w:rsidP="006F596B">
      <w:pPr>
        <w:spacing w:line="360" w:lineRule="auto"/>
        <w:jc w:val="both"/>
        <w:rPr>
          <w:rFonts w:ascii="Palatino Linotype" w:hAnsi="Palatino Linotype" w:cs="Arial"/>
        </w:rPr>
      </w:pPr>
      <w:r w:rsidRPr="00D53A5C">
        <w:rPr>
          <w:rFonts w:ascii="Palatino Linotype" w:hAnsi="Palatino Linotype" w:cs="Arial"/>
          <w:b/>
          <w:sz w:val="28"/>
          <w:szCs w:val="28"/>
        </w:rPr>
        <w:t>SEGUNDO.</w:t>
      </w:r>
      <w:r w:rsidRPr="00D53A5C">
        <w:rPr>
          <w:rFonts w:ascii="Palatino Linotype" w:hAnsi="Palatino Linotype" w:cs="Arial"/>
        </w:rPr>
        <w:t xml:space="preserve"> Se </w:t>
      </w:r>
      <w:r w:rsidRPr="00D53A5C">
        <w:rPr>
          <w:rFonts w:ascii="Palatino Linotype" w:hAnsi="Palatino Linotype" w:cs="Arial"/>
          <w:b/>
        </w:rPr>
        <w:t>ORDENA</w:t>
      </w:r>
      <w:r w:rsidRPr="00D53A5C">
        <w:rPr>
          <w:rFonts w:ascii="Palatino Linotype" w:hAnsi="Palatino Linotype" w:cs="Arial"/>
        </w:rPr>
        <w:t xml:space="preserve"> </w:t>
      </w:r>
      <w:r w:rsidR="00E956DE" w:rsidRPr="00D53A5C">
        <w:rPr>
          <w:rFonts w:ascii="Palatino Linotype" w:eastAsia="Calibri" w:hAnsi="Palatino Linotype" w:cs="Arial"/>
        </w:rPr>
        <w:t xml:space="preserve">al </w:t>
      </w:r>
      <w:r w:rsidR="00E956DE" w:rsidRPr="00D53A5C">
        <w:rPr>
          <w:rFonts w:ascii="Palatino Linotype" w:eastAsia="Calibri" w:hAnsi="Palatino Linotype" w:cs="Arial"/>
          <w:b/>
        </w:rPr>
        <w:t xml:space="preserve">Sujeto Obligado </w:t>
      </w:r>
      <w:r w:rsidR="00E956DE" w:rsidRPr="00D53A5C">
        <w:rPr>
          <w:rFonts w:ascii="Palatino Linotype" w:eastAsia="Calibri" w:hAnsi="Palatino Linotype" w:cs="Arial"/>
        </w:rPr>
        <w:t xml:space="preserve">haga entrega al </w:t>
      </w:r>
      <w:r w:rsidR="00E956DE" w:rsidRPr="00D53A5C">
        <w:rPr>
          <w:rFonts w:ascii="Palatino Linotype" w:eastAsia="Calibri" w:hAnsi="Palatino Linotype" w:cs="Arial"/>
          <w:b/>
        </w:rPr>
        <w:t>Recurrente</w:t>
      </w:r>
      <w:r w:rsidR="00E956DE" w:rsidRPr="00D53A5C">
        <w:rPr>
          <w:rFonts w:ascii="Palatino Linotype" w:hAnsi="Palatino Linotype" w:cs="Arial"/>
          <w:b/>
        </w:rPr>
        <w:t>,</w:t>
      </w:r>
      <w:r w:rsidRPr="00D53A5C">
        <w:rPr>
          <w:rFonts w:ascii="Palatino Linotype" w:hAnsi="Palatino Linotype" w:cs="Arial"/>
          <w:b/>
        </w:rPr>
        <w:t xml:space="preserve"> </w:t>
      </w:r>
      <w:r w:rsidRPr="00D53A5C">
        <w:rPr>
          <w:rFonts w:ascii="Palatino Linotype" w:hAnsi="Palatino Linotype" w:cs="Arial"/>
        </w:rPr>
        <w:t xml:space="preserve">en términos del Considerando </w:t>
      </w:r>
      <w:r w:rsidR="00024E7E" w:rsidRPr="00D53A5C">
        <w:rPr>
          <w:rFonts w:ascii="Palatino Linotype" w:hAnsi="Palatino Linotype" w:cs="Arial"/>
          <w:b/>
        </w:rPr>
        <w:t>QUINTO</w:t>
      </w:r>
      <w:r w:rsidRPr="00D53A5C">
        <w:rPr>
          <w:rFonts w:ascii="Palatino Linotype" w:hAnsi="Palatino Linotype" w:cs="Arial"/>
          <w:b/>
        </w:rPr>
        <w:t xml:space="preserve"> </w:t>
      </w:r>
      <w:r w:rsidRPr="00D53A5C">
        <w:rPr>
          <w:rFonts w:ascii="Palatino Linotype" w:hAnsi="Palatino Linotype" w:cs="Arial"/>
        </w:rPr>
        <w:t>de esta resolución, a través del</w:t>
      </w:r>
      <w:r w:rsidRPr="00D53A5C">
        <w:rPr>
          <w:rFonts w:ascii="Palatino Linotype" w:hAnsi="Palatino Linotype" w:cs="Arial"/>
          <w:b/>
        </w:rPr>
        <w:t xml:space="preserve"> </w:t>
      </w:r>
      <w:r w:rsidRPr="00D53A5C">
        <w:rPr>
          <w:rFonts w:ascii="Palatino Linotype" w:hAnsi="Palatino Linotype" w:cs="Arial"/>
        </w:rPr>
        <w:t xml:space="preserve">Sistema de Acceso a la Información Mexiquense </w:t>
      </w:r>
      <w:r w:rsidRPr="00D53A5C">
        <w:rPr>
          <w:rFonts w:ascii="Palatino Linotype" w:hAnsi="Palatino Linotype" w:cs="Arial"/>
          <w:b/>
        </w:rPr>
        <w:t>(SAIMEX)</w:t>
      </w:r>
      <w:r w:rsidRPr="00D53A5C">
        <w:rPr>
          <w:rFonts w:ascii="Palatino Linotype" w:hAnsi="Palatino Linotype" w:cs="Arial"/>
        </w:rPr>
        <w:t xml:space="preserve">, </w:t>
      </w:r>
      <w:r w:rsidR="00A9120F" w:rsidRPr="00D53A5C">
        <w:rPr>
          <w:rFonts w:ascii="Palatino Linotype" w:hAnsi="Palatino Linotype" w:cs="Arial"/>
        </w:rPr>
        <w:t>previa búsqueda exhaustiva y razonable</w:t>
      </w:r>
      <w:r w:rsidR="00400A35" w:rsidRPr="00D53A5C">
        <w:rPr>
          <w:rFonts w:ascii="Palatino Linotype" w:hAnsi="Palatino Linotype" w:cs="Arial"/>
        </w:rPr>
        <w:t>, de ser procedente en versión pública</w:t>
      </w:r>
      <w:r w:rsidRPr="00D53A5C">
        <w:rPr>
          <w:rFonts w:ascii="Palatino Linotype" w:hAnsi="Palatino Linotype" w:cs="Arial"/>
        </w:rPr>
        <w:t>, de</w:t>
      </w:r>
      <w:r w:rsidR="00E956DE" w:rsidRPr="00D53A5C">
        <w:rPr>
          <w:rFonts w:ascii="Palatino Linotype" w:hAnsi="Palatino Linotype" w:cs="Arial"/>
        </w:rPr>
        <w:t xml:space="preserve"> </w:t>
      </w:r>
      <w:r w:rsidRPr="00D53A5C">
        <w:rPr>
          <w:rFonts w:ascii="Palatino Linotype" w:hAnsi="Palatino Linotype" w:cs="Arial"/>
        </w:rPr>
        <w:t>lo siguiente:</w:t>
      </w:r>
    </w:p>
    <w:p w14:paraId="571A54E5" w14:textId="77777777" w:rsidR="006F596B" w:rsidRPr="00D53A5C" w:rsidRDefault="006F596B" w:rsidP="006F596B">
      <w:pPr>
        <w:spacing w:line="360" w:lineRule="auto"/>
        <w:jc w:val="both"/>
        <w:rPr>
          <w:rFonts w:ascii="Palatino Linotype" w:hAnsi="Palatino Linotype" w:cs="Arial"/>
        </w:rPr>
      </w:pPr>
    </w:p>
    <w:p w14:paraId="2837A811" w14:textId="74E488DD" w:rsidR="006F596B" w:rsidRPr="00D53A5C" w:rsidRDefault="00400A35" w:rsidP="00400A35">
      <w:pPr>
        <w:pStyle w:val="Prrafodelista"/>
        <w:numPr>
          <w:ilvl w:val="0"/>
          <w:numId w:val="26"/>
        </w:numPr>
        <w:spacing w:line="276" w:lineRule="auto"/>
        <w:jc w:val="both"/>
        <w:rPr>
          <w:rFonts w:ascii="Palatino Linotype" w:hAnsi="Palatino Linotype" w:cs="Arial"/>
        </w:rPr>
      </w:pPr>
      <w:r w:rsidRPr="00D53A5C">
        <w:rPr>
          <w:rFonts w:ascii="Palatino Linotype" w:eastAsiaTheme="minorHAnsi" w:hAnsi="Palatino Linotype"/>
          <w:i/>
          <w:iCs/>
        </w:rPr>
        <w:t>Expediente formado con motivo del arrendamiento de vehículos recolectores de residuos sólidos en el año 2025, que incluya contrato de arrendamiento, modelo, tipo de placas y año de los vehículos, integrado al 17 de junio de 2025</w:t>
      </w:r>
      <w:r w:rsidR="006F596B" w:rsidRPr="00D53A5C">
        <w:rPr>
          <w:rFonts w:ascii="Palatino Linotype" w:eastAsiaTheme="minorHAnsi" w:hAnsi="Palatino Linotype"/>
        </w:rPr>
        <w:t>.</w:t>
      </w:r>
    </w:p>
    <w:p w14:paraId="50E736F7" w14:textId="77777777" w:rsidR="00400A35" w:rsidRPr="00D53A5C" w:rsidRDefault="00400A35" w:rsidP="00400A35">
      <w:pPr>
        <w:pStyle w:val="Prrafodelista"/>
        <w:spacing w:line="276" w:lineRule="auto"/>
        <w:ind w:left="720"/>
        <w:jc w:val="both"/>
        <w:rPr>
          <w:rFonts w:ascii="Palatino Linotype" w:eastAsiaTheme="minorHAnsi" w:hAnsi="Palatino Linotype"/>
          <w:i/>
          <w:iCs/>
        </w:rPr>
      </w:pPr>
    </w:p>
    <w:p w14:paraId="1ED6FC84" w14:textId="77777777" w:rsidR="00400A35" w:rsidRPr="00D53A5C" w:rsidRDefault="00400A35" w:rsidP="00400A35">
      <w:pPr>
        <w:pStyle w:val="Prrafodelista"/>
        <w:spacing w:line="276" w:lineRule="auto"/>
        <w:jc w:val="both"/>
        <w:rPr>
          <w:rFonts w:ascii="Palatino Linotype" w:eastAsiaTheme="minorHAnsi" w:hAnsi="Palatino Linotype"/>
          <w:i/>
          <w:iCs/>
        </w:rPr>
      </w:pPr>
      <w:r w:rsidRPr="00D53A5C">
        <w:rPr>
          <w:rFonts w:ascii="Palatino Linotype" w:eastAsiaTheme="minorHAnsi" w:hAnsi="Palatino Linotype"/>
          <w:i/>
          <w:iCs/>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D53A5C">
        <w:rPr>
          <w:rFonts w:ascii="Palatino Linotype" w:eastAsiaTheme="minorHAnsi" w:hAnsi="Palatino Linotype"/>
          <w:b/>
          <w:i/>
          <w:iCs/>
        </w:rPr>
        <w:t>Recurrente</w:t>
      </w:r>
      <w:r w:rsidRPr="00D53A5C">
        <w:rPr>
          <w:rFonts w:ascii="Palatino Linotype" w:eastAsiaTheme="minorHAnsi" w:hAnsi="Palatino Linotype"/>
          <w:i/>
          <w:iCs/>
        </w:rPr>
        <w:t>.</w:t>
      </w:r>
    </w:p>
    <w:p w14:paraId="38A20C9A" w14:textId="77777777" w:rsidR="00400A35" w:rsidRPr="00D53A5C" w:rsidRDefault="00400A35" w:rsidP="00400A35">
      <w:pPr>
        <w:pStyle w:val="Prrafodelista"/>
        <w:spacing w:line="360" w:lineRule="auto"/>
        <w:ind w:left="720"/>
        <w:rPr>
          <w:rFonts w:ascii="Palatino Linotype" w:eastAsiaTheme="minorHAnsi" w:hAnsi="Palatino Linotype"/>
          <w:i/>
          <w:iCs/>
        </w:rPr>
      </w:pPr>
    </w:p>
    <w:p w14:paraId="76F00C26" w14:textId="77777777" w:rsidR="006F596B" w:rsidRPr="00D53A5C" w:rsidRDefault="006F596B" w:rsidP="0000011C">
      <w:pPr>
        <w:spacing w:line="360" w:lineRule="auto"/>
        <w:jc w:val="both"/>
        <w:rPr>
          <w:rFonts w:ascii="Palatino Linotype" w:hAnsi="Palatino Linotype" w:cs="Arial"/>
        </w:rPr>
      </w:pPr>
    </w:p>
    <w:p w14:paraId="720EF38E" w14:textId="77777777" w:rsidR="006F596B" w:rsidRPr="00D53A5C" w:rsidRDefault="006F596B" w:rsidP="006F596B">
      <w:pPr>
        <w:autoSpaceDE w:val="0"/>
        <w:autoSpaceDN w:val="0"/>
        <w:adjustRightInd w:val="0"/>
        <w:spacing w:line="360" w:lineRule="auto"/>
        <w:ind w:right="49"/>
        <w:jc w:val="both"/>
        <w:rPr>
          <w:rFonts w:ascii="Palatino Linotype" w:hAnsi="Palatino Linotype" w:cs="Arial"/>
          <w:szCs w:val="28"/>
        </w:rPr>
      </w:pPr>
      <w:r w:rsidRPr="00D53A5C">
        <w:rPr>
          <w:rFonts w:ascii="Palatino Linotype" w:hAnsi="Palatino Linotype" w:cs="Arial"/>
          <w:b/>
          <w:sz w:val="28"/>
          <w:szCs w:val="28"/>
        </w:rPr>
        <w:t xml:space="preserve">TERCERO. </w:t>
      </w:r>
      <w:r w:rsidRPr="00D53A5C">
        <w:rPr>
          <w:rFonts w:ascii="Palatino Linotype" w:hAnsi="Palatino Linotype" w:cs="Arial"/>
          <w:b/>
          <w:szCs w:val="28"/>
        </w:rPr>
        <w:t xml:space="preserve">NOTIFÍQUESE </w:t>
      </w:r>
      <w:r w:rsidRPr="00D53A5C">
        <w:rPr>
          <w:rFonts w:ascii="Palatino Linotype" w:hAnsi="Palatino Linotype" w:cs="Arial"/>
          <w:szCs w:val="28"/>
        </w:rPr>
        <w:t xml:space="preserve">la presente resolución </w:t>
      </w:r>
      <w:r w:rsidRPr="00D53A5C">
        <w:rPr>
          <w:rFonts w:ascii="Palatino Linotype" w:hAnsi="Palatino Linotype" w:cs="Arial"/>
        </w:rPr>
        <w:t xml:space="preserve">a través del Sistema de Acceso a la Información Mexiquense </w:t>
      </w:r>
      <w:r w:rsidRPr="00D53A5C">
        <w:rPr>
          <w:rFonts w:ascii="Palatino Linotype" w:hAnsi="Palatino Linotype" w:cs="Arial"/>
          <w:b/>
        </w:rPr>
        <w:t>(SAIMEX)</w:t>
      </w:r>
      <w:r w:rsidRPr="00D53A5C">
        <w:rPr>
          <w:rFonts w:ascii="Palatino Linotype" w:hAnsi="Palatino Linotype" w:cs="Arial"/>
          <w:szCs w:val="28"/>
        </w:rPr>
        <w:t xml:space="preserve"> al Titular de la Unidad de Transparencia del </w:t>
      </w:r>
      <w:r w:rsidRPr="00D53A5C">
        <w:rPr>
          <w:rFonts w:ascii="Palatino Linotype" w:hAnsi="Palatino Linotype" w:cs="Arial"/>
          <w:b/>
          <w:szCs w:val="28"/>
        </w:rPr>
        <w:t>Sujeto Obligado</w:t>
      </w:r>
      <w:r w:rsidRPr="00D53A5C">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D53A5C"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D53A5C" w:rsidRDefault="006F596B" w:rsidP="006F596B">
      <w:pPr>
        <w:spacing w:line="360" w:lineRule="auto"/>
        <w:jc w:val="both"/>
        <w:rPr>
          <w:rFonts w:ascii="Palatino Linotype" w:hAnsi="Palatino Linotype" w:cs="Arial"/>
          <w:bCs/>
          <w:szCs w:val="28"/>
        </w:rPr>
      </w:pPr>
      <w:r w:rsidRPr="00D53A5C">
        <w:rPr>
          <w:rFonts w:ascii="Palatino Linotype" w:hAnsi="Palatino Linotype" w:cs="Arial"/>
          <w:b/>
          <w:bCs/>
          <w:sz w:val="28"/>
          <w:szCs w:val="28"/>
        </w:rPr>
        <w:t>CUARTO.</w:t>
      </w:r>
      <w:r w:rsidRPr="00D53A5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53A5C">
        <w:rPr>
          <w:rFonts w:ascii="Palatino Linotype" w:hAnsi="Palatino Linotype" w:cs="Arial"/>
          <w:b/>
          <w:bCs/>
          <w:szCs w:val="28"/>
        </w:rPr>
        <w:t>Sujeto Obligado</w:t>
      </w:r>
      <w:r w:rsidRPr="00D53A5C">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D53A5C"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D53A5C" w:rsidRDefault="006F596B" w:rsidP="006F596B">
      <w:pPr>
        <w:autoSpaceDE w:val="0"/>
        <w:autoSpaceDN w:val="0"/>
        <w:adjustRightInd w:val="0"/>
        <w:spacing w:line="360" w:lineRule="auto"/>
        <w:ind w:right="49"/>
        <w:jc w:val="both"/>
        <w:rPr>
          <w:rFonts w:ascii="Palatino Linotype" w:hAnsi="Palatino Linotype" w:cs="Arial"/>
        </w:rPr>
      </w:pPr>
      <w:r w:rsidRPr="00D53A5C">
        <w:rPr>
          <w:rFonts w:ascii="Palatino Linotype" w:hAnsi="Palatino Linotype" w:cs="Arial"/>
          <w:b/>
          <w:sz w:val="28"/>
          <w:szCs w:val="28"/>
        </w:rPr>
        <w:t>QUINTO.</w:t>
      </w:r>
      <w:r w:rsidRPr="00D53A5C">
        <w:rPr>
          <w:rFonts w:ascii="Palatino Linotype" w:hAnsi="Palatino Linotype" w:cs="Arial"/>
          <w:b/>
        </w:rPr>
        <w:t xml:space="preserve"> NOTIFÍQUESE</w:t>
      </w:r>
      <w:r w:rsidRPr="00D53A5C">
        <w:rPr>
          <w:rFonts w:ascii="Palatino Linotype" w:hAnsi="Palatino Linotype" w:cs="Arial"/>
        </w:rPr>
        <w:t xml:space="preserve"> al </w:t>
      </w:r>
      <w:r w:rsidRPr="00D53A5C">
        <w:rPr>
          <w:rFonts w:ascii="Palatino Linotype" w:hAnsi="Palatino Linotype" w:cs="Arial"/>
          <w:b/>
        </w:rPr>
        <w:t>Recurrente</w:t>
      </w:r>
      <w:r w:rsidRPr="00D53A5C">
        <w:rPr>
          <w:rFonts w:ascii="Palatino Linotype" w:hAnsi="Palatino Linotype" w:cs="Arial"/>
        </w:rPr>
        <w:t xml:space="preserve"> la presente resolución a través del Sistema de Acceso a la Información Mexiquense </w:t>
      </w:r>
      <w:r w:rsidRPr="00D53A5C">
        <w:rPr>
          <w:rFonts w:ascii="Palatino Linotype" w:hAnsi="Palatino Linotype" w:cs="Arial"/>
          <w:b/>
        </w:rPr>
        <w:t>(SAIMEX),</w:t>
      </w:r>
      <w:r w:rsidRPr="00D53A5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D53A5C" w:rsidRDefault="006F596B" w:rsidP="006F596B">
      <w:pPr>
        <w:autoSpaceDE w:val="0"/>
        <w:autoSpaceDN w:val="0"/>
        <w:adjustRightInd w:val="0"/>
        <w:spacing w:line="360" w:lineRule="auto"/>
        <w:ind w:right="49"/>
        <w:jc w:val="both"/>
        <w:rPr>
          <w:rFonts w:ascii="Palatino Linotype" w:hAnsi="Palatino Linotype" w:cs="Arial"/>
        </w:rPr>
      </w:pPr>
    </w:p>
    <w:p w14:paraId="43EB6286" w14:textId="4806F179" w:rsidR="009C5C70" w:rsidRPr="00D53A5C" w:rsidRDefault="0029071C" w:rsidP="00054E04">
      <w:pPr>
        <w:spacing w:line="360" w:lineRule="auto"/>
        <w:jc w:val="both"/>
        <w:rPr>
          <w:rFonts w:ascii="Palatino Linotype" w:eastAsiaTheme="minorHAnsi" w:hAnsi="Palatino Linotype" w:cs="Arial"/>
          <w:lang w:eastAsia="en-US"/>
        </w:rPr>
      </w:pPr>
      <w:r w:rsidRPr="00D53A5C">
        <w:rPr>
          <w:rFonts w:ascii="Palatino Linotype" w:eastAsiaTheme="minorHAnsi" w:hAnsi="Palatino Linotype" w:cs="Arial"/>
          <w:lang w:eastAsia="en-US"/>
        </w:rPr>
        <w:lastRenderedPageBreak/>
        <w:t>ASÍ LO RESUELVE, POR UNANIMIDAD DE VOTOS, EL PLENO DEL</w:t>
      </w:r>
      <w:r w:rsidRPr="00D53A5C">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D53A5C">
        <w:rPr>
          <w:rFonts w:ascii="Palatino Linotype" w:eastAsiaTheme="minorHAnsi" w:hAnsi="Palatino Linotype" w:cs="Arial"/>
          <w:lang w:eastAsia="en-US"/>
        </w:rPr>
        <w:t>, CONFORMADO POR LOS COMISIONADOS JOSÉ MARTÍNEZ VILCHIS; MARÍA DEL ROSARIO MEJÍA AYALA</w:t>
      </w:r>
      <w:r w:rsidR="000E58FD" w:rsidRPr="00D53A5C">
        <w:rPr>
          <w:rFonts w:ascii="Palatino Linotype" w:eastAsiaTheme="minorHAnsi" w:hAnsi="Palatino Linotype" w:cs="Arial"/>
          <w:lang w:eastAsia="en-US"/>
        </w:rPr>
        <w:t xml:space="preserve"> (AUSENCIA JUSTIFICADA)</w:t>
      </w:r>
      <w:r w:rsidRPr="00D53A5C">
        <w:rPr>
          <w:rFonts w:ascii="Palatino Linotype" w:eastAsiaTheme="minorHAnsi" w:hAnsi="Palatino Linotype" w:cs="Arial"/>
          <w:lang w:eastAsia="en-US"/>
        </w:rPr>
        <w:t>; SHARON CRISTINA MORALES MARTÍNEZ</w:t>
      </w:r>
      <w:r w:rsidR="00C4326C" w:rsidRPr="00D53A5C">
        <w:rPr>
          <w:rFonts w:ascii="Palatino Linotype" w:eastAsiaTheme="minorHAnsi" w:hAnsi="Palatino Linotype" w:cs="Arial"/>
          <w:lang w:eastAsia="en-US"/>
        </w:rPr>
        <w:t xml:space="preserve">; </w:t>
      </w:r>
      <w:r w:rsidRPr="00D53A5C">
        <w:rPr>
          <w:rFonts w:ascii="Palatino Linotype" w:eastAsiaTheme="minorHAnsi" w:hAnsi="Palatino Linotype" w:cs="Arial"/>
          <w:lang w:eastAsia="en-US"/>
        </w:rPr>
        <w:t>LUIS GUSTAVO PARRA NORIEGA</w:t>
      </w:r>
      <w:r w:rsidR="004309A2" w:rsidRPr="00D53A5C">
        <w:rPr>
          <w:rFonts w:ascii="Palatino Linotype" w:eastAsiaTheme="minorHAnsi" w:hAnsi="Palatino Linotype" w:cs="Arial"/>
          <w:lang w:eastAsia="en-US"/>
        </w:rPr>
        <w:t xml:space="preserve"> </w:t>
      </w:r>
      <w:r w:rsidRPr="00D53A5C">
        <w:rPr>
          <w:rFonts w:ascii="Palatino Linotype" w:eastAsiaTheme="minorHAnsi" w:hAnsi="Palatino Linotype" w:cs="Arial"/>
          <w:lang w:eastAsia="en-US"/>
        </w:rPr>
        <w:t xml:space="preserve">Y GUADALUPE RAMÍREZ PEÑA; EN LA </w:t>
      </w:r>
      <w:r w:rsidR="007F2E1D" w:rsidRPr="00D53A5C">
        <w:rPr>
          <w:rFonts w:ascii="Palatino Linotype" w:eastAsiaTheme="minorHAnsi" w:hAnsi="Palatino Linotype" w:cs="Arial"/>
          <w:lang w:eastAsia="en-US"/>
        </w:rPr>
        <w:t>TRIGÉSIMA NOVENA</w:t>
      </w:r>
      <w:r w:rsidR="005F1F89" w:rsidRPr="00D53A5C">
        <w:rPr>
          <w:rFonts w:ascii="Palatino Linotype" w:eastAsiaTheme="minorHAnsi" w:hAnsi="Palatino Linotype" w:cs="Arial"/>
          <w:lang w:eastAsia="en-US"/>
        </w:rPr>
        <w:t xml:space="preserve"> </w:t>
      </w:r>
      <w:r w:rsidR="005A19C5" w:rsidRPr="00D53A5C">
        <w:rPr>
          <w:rFonts w:ascii="Palatino Linotype" w:eastAsiaTheme="minorHAnsi" w:hAnsi="Palatino Linotype" w:cs="Arial"/>
          <w:lang w:eastAsia="en-US"/>
        </w:rPr>
        <w:t xml:space="preserve">SESIÓN ORDINARIA CELEBRADA EL </w:t>
      </w:r>
      <w:r w:rsidR="000E58FD" w:rsidRPr="00D53A5C">
        <w:rPr>
          <w:rFonts w:ascii="Palatino Linotype" w:eastAsiaTheme="minorHAnsi" w:hAnsi="Palatino Linotype" w:cs="Arial"/>
          <w:lang w:eastAsia="en-US"/>
        </w:rPr>
        <w:t>CINCO DE NOVIEMBRE</w:t>
      </w:r>
      <w:r w:rsidR="00180B43" w:rsidRPr="00D53A5C">
        <w:rPr>
          <w:rFonts w:ascii="Palatino Linotype" w:eastAsiaTheme="minorHAnsi" w:hAnsi="Palatino Linotype" w:cs="Arial"/>
          <w:lang w:eastAsia="en-US"/>
        </w:rPr>
        <w:t xml:space="preserve"> DE DOS MIL VEINTICINCO</w:t>
      </w:r>
      <w:r w:rsidRPr="00D53A5C">
        <w:rPr>
          <w:rFonts w:ascii="Palatino Linotype" w:eastAsiaTheme="minorHAnsi" w:hAnsi="Palatino Linotype" w:cs="Arial"/>
          <w:lang w:eastAsia="en-US"/>
        </w:rPr>
        <w:t>, ANTE EL SECRETARIO TÉCNICO, ALEXIS TAPIA RA</w:t>
      </w:r>
      <w:r w:rsidR="00054E04" w:rsidRPr="00D53A5C">
        <w:rPr>
          <w:rFonts w:ascii="Palatino Linotype" w:eastAsiaTheme="minorHAnsi" w:hAnsi="Palatino Linotype" w:cs="Arial"/>
          <w:lang w:eastAsia="en-US"/>
        </w:rPr>
        <w:t>MÍREZ.</w:t>
      </w:r>
      <w:r w:rsidR="00F04815" w:rsidRPr="00D53A5C">
        <w:rPr>
          <w:rFonts w:ascii="Palatino Linotype" w:eastAsiaTheme="minorHAnsi" w:hAnsi="Palatino Linotype" w:cs="Arial"/>
          <w:lang w:eastAsia="en-US"/>
        </w:rPr>
        <w:t>---</w:t>
      </w:r>
      <w:r w:rsidR="00AD6E7B" w:rsidRPr="00D53A5C">
        <w:rPr>
          <w:rFonts w:ascii="Palatino Linotype" w:eastAsiaTheme="minorHAnsi" w:hAnsi="Palatino Linotype" w:cs="Arial"/>
          <w:lang w:eastAsia="en-US"/>
        </w:rPr>
        <w:t>------------------------------------------------</w:t>
      </w:r>
      <w:r w:rsidR="007152F6" w:rsidRPr="00D53A5C">
        <w:rPr>
          <w:rFonts w:ascii="Palatino Linotype" w:eastAsiaTheme="minorHAnsi" w:hAnsi="Palatino Linotype" w:cs="Arial"/>
          <w:lang w:eastAsia="en-US"/>
        </w:rPr>
        <w:t>--------------------------------------------------------------------------------------------------------------------------------------------------------------------------------------------------------------------------------------------------------------------------</w:t>
      </w:r>
      <w:r w:rsidR="00400A35" w:rsidRPr="00D53A5C">
        <w:rPr>
          <w:rFonts w:ascii="Palatino Linotype" w:eastAsiaTheme="minorHAnsi" w:hAnsi="Palatino Linotype" w:cs="Arial"/>
          <w:lang w:eastAsia="en-US"/>
        </w:rPr>
        <w:t>--------------------------------------------------------------------------------------------------------------------------------------------------------------------------------------------------------------------------------------------------------------------------------------------------------------------------------------------------------------------------------------------------------------------------------------------------------------------------------------------------------------------------------------------------------------------------------------------------------------------------------------------------------------------------------------------------------------------------------------------------------------------------------------------------------------------------------------------------------------------------------------------------------------------------------------------------------------------------------------------------------------------------------------------------------------------------------------------------------------------------------------------------------------------------------------------------------------------------------------------------------------------------------------------------------------------------------------------------------------------------------------------------------------------------------------------------------------------------------</w:t>
      </w:r>
      <w:r w:rsidR="007152F6" w:rsidRPr="00D53A5C">
        <w:rPr>
          <w:rFonts w:ascii="Palatino Linotype" w:eastAsiaTheme="minorHAnsi" w:hAnsi="Palatino Linotype" w:cs="Arial"/>
          <w:lang w:eastAsia="en-US"/>
        </w:rPr>
        <w:t>----------------------------------------------------------------------------</w:t>
      </w:r>
      <w:r w:rsidR="00AD6E7B" w:rsidRPr="00D53A5C">
        <w:rPr>
          <w:rFonts w:ascii="Palatino Linotype" w:eastAsiaTheme="minorHAnsi" w:hAnsi="Palatino Linotype" w:cs="Arial"/>
          <w:lang w:eastAsia="en-US"/>
        </w:rPr>
        <w:t>--------------------------------------</w:t>
      </w:r>
      <w:r w:rsidR="000E58FD" w:rsidRPr="00D53A5C">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D53A5C">
        <w:rPr>
          <w:rFonts w:ascii="Palatino Linotype" w:eastAsiaTheme="minorHAnsi" w:hAnsi="Palatino Linotype" w:cs="Arial"/>
          <w:sz w:val="18"/>
          <w:lang w:eastAsia="en-US"/>
        </w:rPr>
        <w:t>JMV/CCR/</w:t>
      </w:r>
      <w:r w:rsidR="00416115" w:rsidRPr="00D53A5C">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32457EBB" w:rsidR="0029071C" w:rsidRPr="00747344" w:rsidRDefault="0029071C" w:rsidP="003E56C9"/>
    <w:sectPr w:rsidR="0029071C" w:rsidRPr="00747344" w:rsidSect="006D4739">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B87E9" w14:textId="77777777" w:rsidR="0093205F" w:rsidRDefault="0093205F" w:rsidP="000B5E25">
      <w:r>
        <w:separator/>
      </w:r>
    </w:p>
  </w:endnote>
  <w:endnote w:type="continuationSeparator" w:id="0">
    <w:p w14:paraId="197BF8F6" w14:textId="77777777" w:rsidR="0093205F" w:rsidRDefault="0093205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D444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D4445">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D444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D4445">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41122" w14:textId="77777777" w:rsidR="0093205F" w:rsidRDefault="0093205F" w:rsidP="000B5E25">
      <w:r>
        <w:separator/>
      </w:r>
    </w:p>
  </w:footnote>
  <w:footnote w:type="continuationSeparator" w:id="0">
    <w:p w14:paraId="382062FE" w14:textId="77777777" w:rsidR="0093205F" w:rsidRDefault="0093205F"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93205F">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6DCEBA15" w:rsidR="00EC4D60" w:rsidRPr="0029071C" w:rsidRDefault="00DC5767" w:rsidP="00521A38">
          <w:pPr>
            <w:spacing w:line="276" w:lineRule="auto"/>
            <w:jc w:val="right"/>
            <w:rPr>
              <w:rFonts w:ascii="Palatino Linotype" w:hAnsi="Palatino Linotype"/>
              <w:sz w:val="22"/>
              <w:szCs w:val="22"/>
            </w:rPr>
          </w:pPr>
          <w:r w:rsidRPr="00DC5767">
            <w:rPr>
              <w:rFonts w:ascii="Palatino Linotype" w:hAnsi="Palatino Linotype"/>
              <w:sz w:val="22"/>
              <w:szCs w:val="22"/>
              <w:lang w:val="es-ES"/>
            </w:rPr>
            <w:t>08265/INFOEM/IP/RR/2025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0DAEE87D" w:rsidR="00EC4D60" w:rsidRPr="0029071C" w:rsidRDefault="00DC5767" w:rsidP="00B6659F">
          <w:pPr>
            <w:spacing w:line="276" w:lineRule="auto"/>
            <w:jc w:val="right"/>
            <w:rPr>
              <w:rFonts w:ascii="Palatino Linotype" w:hAnsi="Palatino Linotype"/>
              <w:sz w:val="22"/>
              <w:szCs w:val="22"/>
            </w:rPr>
          </w:pPr>
          <w:r w:rsidRPr="00DC5767">
            <w:rPr>
              <w:rFonts w:ascii="Palatino Linotype" w:hAnsi="Palatino Linotype"/>
              <w:sz w:val="22"/>
              <w:szCs w:val="22"/>
            </w:rPr>
            <w:t>Ayuntamiento de Villa del Carbón</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93205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2AAD4939" w:rsidR="00EC4D60" w:rsidRPr="0098478D" w:rsidRDefault="00DC5767" w:rsidP="00521A38">
          <w:pPr>
            <w:spacing w:line="276" w:lineRule="auto"/>
            <w:jc w:val="right"/>
            <w:rPr>
              <w:rFonts w:ascii="Palatino Linotype" w:hAnsi="Palatino Linotype"/>
              <w:sz w:val="22"/>
              <w:szCs w:val="22"/>
            </w:rPr>
          </w:pPr>
          <w:r w:rsidRPr="00DC5767">
            <w:rPr>
              <w:rFonts w:ascii="Palatino Linotype" w:hAnsi="Palatino Linotype"/>
              <w:sz w:val="22"/>
              <w:szCs w:val="22"/>
              <w:lang w:val="es-ES"/>
            </w:rPr>
            <w:t>08265/INFOEM/IP/RR/2025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2DE21EE5" w:rsidR="00EC4D60" w:rsidRPr="0098478D" w:rsidRDefault="00ED4445" w:rsidP="00BA27FC">
          <w:pPr>
            <w:spacing w:line="276" w:lineRule="auto"/>
            <w:jc w:val="right"/>
            <w:rPr>
              <w:rFonts w:ascii="Palatino Linotype" w:hAnsi="Palatino Linotype"/>
              <w:sz w:val="22"/>
              <w:szCs w:val="22"/>
            </w:rPr>
          </w:pPr>
          <w:r>
            <w:rPr>
              <w:rFonts w:ascii="Palatino Linotype" w:hAnsi="Palatino Linotype"/>
              <w:sz w:val="22"/>
              <w:szCs w:val="22"/>
            </w:rPr>
            <w:t>XXXXXXXXXXXXXXXXXXXXXXX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2ACB3B5C" w:rsidR="00EC4D60" w:rsidRPr="0098478D" w:rsidRDefault="00DC5767" w:rsidP="00E57BDB">
          <w:pPr>
            <w:spacing w:line="276" w:lineRule="auto"/>
            <w:jc w:val="right"/>
            <w:rPr>
              <w:rFonts w:ascii="Palatino Linotype" w:hAnsi="Palatino Linotype"/>
              <w:sz w:val="22"/>
              <w:szCs w:val="22"/>
            </w:rPr>
          </w:pPr>
          <w:r w:rsidRPr="00DC5767">
            <w:rPr>
              <w:rFonts w:ascii="Palatino Linotype" w:hAnsi="Palatino Linotype"/>
              <w:sz w:val="22"/>
              <w:szCs w:val="22"/>
            </w:rPr>
            <w:t>Ayuntamiento de Villa del Carbón</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93205F">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4E7EC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C5D49"/>
    <w:multiLevelType w:val="multilevel"/>
    <w:tmpl w:val="86981F7A"/>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5"/>
  </w:num>
  <w:num w:numId="3">
    <w:abstractNumId w:val="8"/>
  </w:num>
  <w:num w:numId="4">
    <w:abstractNumId w:val="35"/>
  </w:num>
  <w:num w:numId="5">
    <w:abstractNumId w:val="13"/>
  </w:num>
  <w:num w:numId="6">
    <w:abstractNumId w:val="9"/>
  </w:num>
  <w:num w:numId="7">
    <w:abstractNumId w:val="39"/>
  </w:num>
  <w:num w:numId="8">
    <w:abstractNumId w:val="3"/>
  </w:num>
  <w:num w:numId="9">
    <w:abstractNumId w:val="1"/>
  </w:num>
  <w:num w:numId="10">
    <w:abstractNumId w:val="33"/>
  </w:num>
  <w:num w:numId="11">
    <w:abstractNumId w:val="44"/>
  </w:num>
  <w:num w:numId="12">
    <w:abstractNumId w:val="17"/>
  </w:num>
  <w:num w:numId="13">
    <w:abstractNumId w:val="14"/>
  </w:num>
  <w:num w:numId="14">
    <w:abstractNumId w:val="24"/>
  </w:num>
  <w:num w:numId="15">
    <w:abstractNumId w:val="19"/>
  </w:num>
  <w:num w:numId="16">
    <w:abstractNumId w:val="41"/>
  </w:num>
  <w:num w:numId="17">
    <w:abstractNumId w:val="22"/>
  </w:num>
  <w:num w:numId="18">
    <w:abstractNumId w:val="28"/>
  </w:num>
  <w:num w:numId="19">
    <w:abstractNumId w:val="0"/>
  </w:num>
  <w:num w:numId="20">
    <w:abstractNumId w:val="29"/>
  </w:num>
  <w:num w:numId="21">
    <w:abstractNumId w:val="36"/>
  </w:num>
  <w:num w:numId="22">
    <w:abstractNumId w:val="6"/>
  </w:num>
  <w:num w:numId="23">
    <w:abstractNumId w:val="10"/>
  </w:num>
  <w:num w:numId="24">
    <w:abstractNumId w:val="42"/>
  </w:num>
  <w:num w:numId="25">
    <w:abstractNumId w:val="34"/>
  </w:num>
  <w:num w:numId="26">
    <w:abstractNumId w:val="5"/>
  </w:num>
  <w:num w:numId="27">
    <w:abstractNumId w:val="16"/>
  </w:num>
  <w:num w:numId="28">
    <w:abstractNumId w:val="2"/>
  </w:num>
  <w:num w:numId="29">
    <w:abstractNumId w:val="25"/>
  </w:num>
  <w:num w:numId="30">
    <w:abstractNumId w:val="37"/>
  </w:num>
  <w:num w:numId="31">
    <w:abstractNumId w:val="45"/>
  </w:num>
  <w:num w:numId="32">
    <w:abstractNumId w:val="18"/>
  </w:num>
  <w:num w:numId="33">
    <w:abstractNumId w:val="4"/>
  </w:num>
  <w:num w:numId="34">
    <w:abstractNumId w:val="26"/>
  </w:num>
  <w:num w:numId="35">
    <w:abstractNumId w:val="20"/>
  </w:num>
  <w:num w:numId="36">
    <w:abstractNumId w:val="30"/>
  </w:num>
  <w:num w:numId="37">
    <w:abstractNumId w:val="40"/>
  </w:num>
  <w:num w:numId="38">
    <w:abstractNumId w:val="38"/>
  </w:num>
  <w:num w:numId="39">
    <w:abstractNumId w:val="7"/>
  </w:num>
  <w:num w:numId="40">
    <w:abstractNumId w:val="27"/>
  </w:num>
  <w:num w:numId="41">
    <w:abstractNumId w:val="11"/>
  </w:num>
  <w:num w:numId="42">
    <w:abstractNumId w:val="21"/>
  </w:num>
  <w:num w:numId="43">
    <w:abstractNumId w:val="31"/>
  </w:num>
  <w:num w:numId="44">
    <w:abstractNumId w:val="12"/>
  </w:num>
  <w:num w:numId="45">
    <w:abstractNumId w:val="32"/>
  </w:num>
  <w:num w:numId="4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4E7E"/>
    <w:rsid w:val="000264B1"/>
    <w:rsid w:val="00031EFF"/>
    <w:rsid w:val="00032D08"/>
    <w:rsid w:val="0003609F"/>
    <w:rsid w:val="00036F8B"/>
    <w:rsid w:val="00037D70"/>
    <w:rsid w:val="000477B5"/>
    <w:rsid w:val="00054E04"/>
    <w:rsid w:val="000572E9"/>
    <w:rsid w:val="00062FB8"/>
    <w:rsid w:val="00067E05"/>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8FD"/>
    <w:rsid w:val="000E592F"/>
    <w:rsid w:val="000F16BA"/>
    <w:rsid w:val="000F1C0C"/>
    <w:rsid w:val="000F383F"/>
    <w:rsid w:val="00100C2B"/>
    <w:rsid w:val="00100FD5"/>
    <w:rsid w:val="00101AD8"/>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B3F47"/>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0A35"/>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67571"/>
    <w:rsid w:val="00471919"/>
    <w:rsid w:val="00477994"/>
    <w:rsid w:val="0049172F"/>
    <w:rsid w:val="004A0B63"/>
    <w:rsid w:val="004A2926"/>
    <w:rsid w:val="004B2314"/>
    <w:rsid w:val="004B430B"/>
    <w:rsid w:val="004C6AB4"/>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52F6"/>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D648D"/>
    <w:rsid w:val="007E2E37"/>
    <w:rsid w:val="007E52D5"/>
    <w:rsid w:val="007E534B"/>
    <w:rsid w:val="007E7C02"/>
    <w:rsid w:val="007F2E1D"/>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2639"/>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205F"/>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341"/>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42AE1"/>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44D"/>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500C"/>
    <w:rsid w:val="00BF6E0F"/>
    <w:rsid w:val="00C01733"/>
    <w:rsid w:val="00C01801"/>
    <w:rsid w:val="00C0414E"/>
    <w:rsid w:val="00C058C8"/>
    <w:rsid w:val="00C13F95"/>
    <w:rsid w:val="00C15F2A"/>
    <w:rsid w:val="00C172FE"/>
    <w:rsid w:val="00C20F80"/>
    <w:rsid w:val="00C249A6"/>
    <w:rsid w:val="00C279DD"/>
    <w:rsid w:val="00C30F32"/>
    <w:rsid w:val="00C41F95"/>
    <w:rsid w:val="00C4326C"/>
    <w:rsid w:val="00C47DB0"/>
    <w:rsid w:val="00C56DD5"/>
    <w:rsid w:val="00C57C27"/>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3FEF"/>
    <w:rsid w:val="00CE51D0"/>
    <w:rsid w:val="00CF1DF5"/>
    <w:rsid w:val="00CF5740"/>
    <w:rsid w:val="00CF6512"/>
    <w:rsid w:val="00CF7FBE"/>
    <w:rsid w:val="00D01A63"/>
    <w:rsid w:val="00D110E2"/>
    <w:rsid w:val="00D12C36"/>
    <w:rsid w:val="00D21ECE"/>
    <w:rsid w:val="00D27727"/>
    <w:rsid w:val="00D320A2"/>
    <w:rsid w:val="00D349EA"/>
    <w:rsid w:val="00D4431A"/>
    <w:rsid w:val="00D46598"/>
    <w:rsid w:val="00D53A5C"/>
    <w:rsid w:val="00D553D4"/>
    <w:rsid w:val="00D55FC0"/>
    <w:rsid w:val="00D57210"/>
    <w:rsid w:val="00D5787C"/>
    <w:rsid w:val="00D57AED"/>
    <w:rsid w:val="00D57F74"/>
    <w:rsid w:val="00D72E75"/>
    <w:rsid w:val="00D824AB"/>
    <w:rsid w:val="00D901D7"/>
    <w:rsid w:val="00D92BFE"/>
    <w:rsid w:val="00D95D73"/>
    <w:rsid w:val="00DC1583"/>
    <w:rsid w:val="00DC2B31"/>
    <w:rsid w:val="00DC5767"/>
    <w:rsid w:val="00DD1866"/>
    <w:rsid w:val="00DD5A69"/>
    <w:rsid w:val="00DE0A8D"/>
    <w:rsid w:val="00DE562A"/>
    <w:rsid w:val="00DE7148"/>
    <w:rsid w:val="00DF16EC"/>
    <w:rsid w:val="00DF22DF"/>
    <w:rsid w:val="00DF233A"/>
    <w:rsid w:val="00DF2617"/>
    <w:rsid w:val="00DF4689"/>
    <w:rsid w:val="00DF546D"/>
    <w:rsid w:val="00DF62A4"/>
    <w:rsid w:val="00E00D15"/>
    <w:rsid w:val="00E05D7C"/>
    <w:rsid w:val="00E0696F"/>
    <w:rsid w:val="00E11B18"/>
    <w:rsid w:val="00E11DCC"/>
    <w:rsid w:val="00E12F81"/>
    <w:rsid w:val="00E24B9B"/>
    <w:rsid w:val="00E250C8"/>
    <w:rsid w:val="00E3048E"/>
    <w:rsid w:val="00E31F75"/>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4445"/>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46E3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2A"/>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AA5FF-04CE-4884-AC0E-38725350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11972</Words>
  <Characters>65851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2025-11-07T18:41:00Z</cp:lastPrinted>
  <dcterms:created xsi:type="dcterms:W3CDTF">2025-10-16T19:33:00Z</dcterms:created>
  <dcterms:modified xsi:type="dcterms:W3CDTF">2025-12-16T15:30:00Z</dcterms:modified>
</cp:coreProperties>
</file>