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8F8" w:rsidRDefault="009F28F8">
      <w:pPr>
        <w:widowControl w:val="0"/>
        <w:pBdr>
          <w:top w:val="nil"/>
          <w:left w:val="nil"/>
          <w:bottom w:val="nil"/>
          <w:right w:val="nil"/>
          <w:between w:val="nil"/>
        </w:pBdr>
        <w:spacing w:after="0" w:line="276" w:lineRule="auto"/>
        <w:jc w:val="left"/>
      </w:pPr>
    </w:p>
    <w:p w:rsidR="009F28F8" w:rsidRDefault="009F28F8">
      <w:pPr>
        <w:tabs>
          <w:tab w:val="left" w:pos="8931"/>
        </w:tabs>
        <w:spacing w:after="0" w:line="360" w:lineRule="auto"/>
        <w:rPr>
          <w:color w:val="FF0000"/>
        </w:rPr>
      </w:pPr>
    </w:p>
    <w:p w:rsidR="009F28F8" w:rsidRDefault="00970DD0">
      <w:pPr>
        <w:keepNext/>
        <w:keepLines/>
        <w:pBdr>
          <w:top w:val="nil"/>
          <w:left w:val="nil"/>
          <w:bottom w:val="nil"/>
          <w:right w:val="nil"/>
          <w:between w:val="nil"/>
        </w:pBdr>
        <w:spacing w:after="0" w:line="360" w:lineRule="auto"/>
        <w:jc w:val="center"/>
        <w:rPr>
          <w:color w:val="000000"/>
        </w:rPr>
      </w:pPr>
      <w:r>
        <w:rPr>
          <w:color w:val="000000"/>
        </w:rPr>
        <w:t>RESOLUCIÓN DEL RECURSO DE REVISIÓN 06181/INFOEM/IP/RR/2025</w:t>
      </w:r>
    </w:p>
    <w:p w:rsidR="009F28F8" w:rsidRDefault="009F28F8">
      <w:pPr>
        <w:spacing w:after="0" w:line="360" w:lineRule="auto"/>
        <w:rPr>
          <w:color w:val="FF0000"/>
        </w:rPr>
      </w:pPr>
    </w:p>
    <w:sdt>
      <w:sdtPr>
        <w:rPr>
          <w:rFonts w:ascii="Palatino Linotype" w:eastAsia="Palatino Linotype" w:hAnsi="Palatino Linotype" w:cs="Palatino Linotype"/>
          <w:color w:val="auto"/>
          <w:sz w:val="22"/>
          <w:szCs w:val="22"/>
          <w:lang w:val="es-ES"/>
        </w:rPr>
        <w:id w:val="1470713764"/>
        <w:docPartObj>
          <w:docPartGallery w:val="Table of Contents"/>
          <w:docPartUnique/>
        </w:docPartObj>
      </w:sdtPr>
      <w:sdtEndPr>
        <w:rPr>
          <w:b/>
          <w:bCs/>
        </w:rPr>
      </w:sdtEndPr>
      <w:sdtContent>
        <w:p w:rsidR="000731B8" w:rsidRDefault="000731B8">
          <w:pPr>
            <w:pStyle w:val="TtulodeTDC"/>
          </w:pPr>
        </w:p>
        <w:p w:rsidR="000731B8" w:rsidRDefault="000731B8">
          <w:pPr>
            <w:pStyle w:val="TDC1"/>
            <w:tabs>
              <w:tab w:val="right" w:leader="dot" w:pos="8921"/>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212127609" w:history="1">
            <w:r w:rsidRPr="0010488B">
              <w:rPr>
                <w:rStyle w:val="Hipervnculo"/>
                <w:noProof/>
              </w:rPr>
              <w:t>A N T E C E D E N T E S</w:t>
            </w:r>
            <w:r>
              <w:rPr>
                <w:noProof/>
                <w:webHidden/>
              </w:rPr>
              <w:tab/>
            </w:r>
            <w:r>
              <w:rPr>
                <w:noProof/>
                <w:webHidden/>
              </w:rPr>
              <w:fldChar w:fldCharType="begin"/>
            </w:r>
            <w:r>
              <w:rPr>
                <w:noProof/>
                <w:webHidden/>
              </w:rPr>
              <w:instrText xml:space="preserve"> PAGEREF _Toc212127609 \h </w:instrText>
            </w:r>
            <w:r>
              <w:rPr>
                <w:noProof/>
                <w:webHidden/>
              </w:rPr>
            </w:r>
            <w:r>
              <w:rPr>
                <w:noProof/>
                <w:webHidden/>
              </w:rPr>
              <w:fldChar w:fldCharType="separate"/>
            </w:r>
            <w:r w:rsidR="00CB14C0">
              <w:rPr>
                <w:noProof/>
                <w:webHidden/>
              </w:rPr>
              <w:t>2</w:t>
            </w:r>
            <w:r>
              <w:rPr>
                <w:noProof/>
                <w:webHidden/>
              </w:rPr>
              <w:fldChar w:fldCharType="end"/>
            </w:r>
          </w:hyperlink>
        </w:p>
        <w:p w:rsidR="000731B8" w:rsidRDefault="0067024B">
          <w:pPr>
            <w:pStyle w:val="TDC2"/>
            <w:tabs>
              <w:tab w:val="right" w:leader="dot" w:pos="8921"/>
            </w:tabs>
            <w:rPr>
              <w:rFonts w:asciiTheme="minorHAnsi" w:eastAsiaTheme="minorEastAsia" w:hAnsiTheme="minorHAnsi" w:cstheme="minorBidi"/>
              <w:noProof/>
            </w:rPr>
          </w:pPr>
          <w:hyperlink w:anchor="_Toc212127610" w:history="1">
            <w:r w:rsidR="000731B8" w:rsidRPr="0010488B">
              <w:rPr>
                <w:rStyle w:val="Hipervnculo"/>
                <w:noProof/>
              </w:rPr>
              <w:t>I. Presentación de la solicitud de información</w:t>
            </w:r>
            <w:r w:rsidR="000731B8">
              <w:rPr>
                <w:noProof/>
                <w:webHidden/>
              </w:rPr>
              <w:tab/>
            </w:r>
            <w:r w:rsidR="000731B8">
              <w:rPr>
                <w:noProof/>
                <w:webHidden/>
              </w:rPr>
              <w:fldChar w:fldCharType="begin"/>
            </w:r>
            <w:r w:rsidR="000731B8">
              <w:rPr>
                <w:noProof/>
                <w:webHidden/>
              </w:rPr>
              <w:instrText xml:space="preserve"> PAGEREF _Toc212127610 \h </w:instrText>
            </w:r>
            <w:r w:rsidR="000731B8">
              <w:rPr>
                <w:noProof/>
                <w:webHidden/>
              </w:rPr>
            </w:r>
            <w:r w:rsidR="000731B8">
              <w:rPr>
                <w:noProof/>
                <w:webHidden/>
              </w:rPr>
              <w:fldChar w:fldCharType="separate"/>
            </w:r>
            <w:r w:rsidR="00CB14C0">
              <w:rPr>
                <w:noProof/>
                <w:webHidden/>
              </w:rPr>
              <w:t>2</w:t>
            </w:r>
            <w:r w:rsidR="000731B8">
              <w:rPr>
                <w:noProof/>
                <w:webHidden/>
              </w:rPr>
              <w:fldChar w:fldCharType="end"/>
            </w:r>
          </w:hyperlink>
        </w:p>
        <w:p w:rsidR="000731B8" w:rsidRDefault="0067024B">
          <w:pPr>
            <w:pStyle w:val="TDC2"/>
            <w:tabs>
              <w:tab w:val="right" w:leader="dot" w:pos="8921"/>
            </w:tabs>
            <w:rPr>
              <w:rFonts w:asciiTheme="minorHAnsi" w:eastAsiaTheme="minorEastAsia" w:hAnsiTheme="minorHAnsi" w:cstheme="minorBidi"/>
              <w:noProof/>
            </w:rPr>
          </w:pPr>
          <w:hyperlink w:anchor="_Toc212127611" w:history="1">
            <w:r w:rsidR="000731B8" w:rsidRPr="0010488B">
              <w:rPr>
                <w:rStyle w:val="Hipervnculo"/>
                <w:noProof/>
              </w:rPr>
              <w:t>II.  Respuesta del Sujeto Obligado</w:t>
            </w:r>
            <w:r w:rsidR="000731B8">
              <w:rPr>
                <w:noProof/>
                <w:webHidden/>
              </w:rPr>
              <w:tab/>
            </w:r>
            <w:r w:rsidR="000731B8">
              <w:rPr>
                <w:noProof/>
                <w:webHidden/>
              </w:rPr>
              <w:fldChar w:fldCharType="begin"/>
            </w:r>
            <w:r w:rsidR="000731B8">
              <w:rPr>
                <w:noProof/>
                <w:webHidden/>
              </w:rPr>
              <w:instrText xml:space="preserve"> PAGEREF _Toc212127611 \h </w:instrText>
            </w:r>
            <w:r w:rsidR="000731B8">
              <w:rPr>
                <w:noProof/>
                <w:webHidden/>
              </w:rPr>
            </w:r>
            <w:r w:rsidR="000731B8">
              <w:rPr>
                <w:noProof/>
                <w:webHidden/>
              </w:rPr>
              <w:fldChar w:fldCharType="separate"/>
            </w:r>
            <w:r w:rsidR="00CB14C0">
              <w:rPr>
                <w:noProof/>
                <w:webHidden/>
              </w:rPr>
              <w:t>3</w:t>
            </w:r>
            <w:r w:rsidR="000731B8">
              <w:rPr>
                <w:noProof/>
                <w:webHidden/>
              </w:rPr>
              <w:fldChar w:fldCharType="end"/>
            </w:r>
          </w:hyperlink>
        </w:p>
        <w:p w:rsidR="000731B8" w:rsidRDefault="0067024B">
          <w:pPr>
            <w:pStyle w:val="TDC2"/>
            <w:tabs>
              <w:tab w:val="right" w:leader="dot" w:pos="8921"/>
            </w:tabs>
            <w:rPr>
              <w:rFonts w:asciiTheme="minorHAnsi" w:eastAsiaTheme="minorEastAsia" w:hAnsiTheme="minorHAnsi" w:cstheme="minorBidi"/>
              <w:noProof/>
            </w:rPr>
          </w:pPr>
          <w:hyperlink w:anchor="_Toc212127612" w:history="1">
            <w:r w:rsidR="000731B8" w:rsidRPr="0010488B">
              <w:rPr>
                <w:rStyle w:val="Hipervnculo"/>
                <w:noProof/>
              </w:rPr>
              <w:t>III. Interposición del Recurso de Revisión</w:t>
            </w:r>
            <w:r w:rsidR="000731B8">
              <w:rPr>
                <w:noProof/>
                <w:webHidden/>
              </w:rPr>
              <w:tab/>
            </w:r>
            <w:r w:rsidR="000731B8">
              <w:rPr>
                <w:noProof/>
                <w:webHidden/>
              </w:rPr>
              <w:fldChar w:fldCharType="begin"/>
            </w:r>
            <w:r w:rsidR="000731B8">
              <w:rPr>
                <w:noProof/>
                <w:webHidden/>
              </w:rPr>
              <w:instrText xml:space="preserve"> PAGEREF _Toc212127612 \h </w:instrText>
            </w:r>
            <w:r w:rsidR="000731B8">
              <w:rPr>
                <w:noProof/>
                <w:webHidden/>
              </w:rPr>
            </w:r>
            <w:r w:rsidR="000731B8">
              <w:rPr>
                <w:noProof/>
                <w:webHidden/>
              </w:rPr>
              <w:fldChar w:fldCharType="separate"/>
            </w:r>
            <w:r w:rsidR="00CB14C0">
              <w:rPr>
                <w:noProof/>
                <w:webHidden/>
              </w:rPr>
              <w:t>4</w:t>
            </w:r>
            <w:r w:rsidR="000731B8">
              <w:rPr>
                <w:noProof/>
                <w:webHidden/>
              </w:rPr>
              <w:fldChar w:fldCharType="end"/>
            </w:r>
          </w:hyperlink>
        </w:p>
        <w:p w:rsidR="000731B8" w:rsidRDefault="0067024B">
          <w:pPr>
            <w:pStyle w:val="TDC2"/>
            <w:tabs>
              <w:tab w:val="right" w:leader="dot" w:pos="8921"/>
            </w:tabs>
            <w:rPr>
              <w:rFonts w:asciiTheme="minorHAnsi" w:eastAsiaTheme="minorEastAsia" w:hAnsiTheme="minorHAnsi" w:cstheme="minorBidi"/>
              <w:noProof/>
            </w:rPr>
          </w:pPr>
          <w:hyperlink w:anchor="_Toc212127613" w:history="1">
            <w:r w:rsidR="000731B8" w:rsidRPr="0010488B">
              <w:rPr>
                <w:rStyle w:val="Hipervnculo"/>
                <w:noProof/>
              </w:rPr>
              <w:t>IV. Trámite del Recurso de Revisión ante este Instituto</w:t>
            </w:r>
            <w:r w:rsidR="000731B8">
              <w:rPr>
                <w:noProof/>
                <w:webHidden/>
              </w:rPr>
              <w:tab/>
            </w:r>
            <w:r w:rsidR="000731B8">
              <w:rPr>
                <w:noProof/>
                <w:webHidden/>
              </w:rPr>
              <w:fldChar w:fldCharType="begin"/>
            </w:r>
            <w:r w:rsidR="000731B8">
              <w:rPr>
                <w:noProof/>
                <w:webHidden/>
              </w:rPr>
              <w:instrText xml:space="preserve"> PAGEREF _Toc212127613 \h </w:instrText>
            </w:r>
            <w:r w:rsidR="000731B8">
              <w:rPr>
                <w:noProof/>
                <w:webHidden/>
              </w:rPr>
            </w:r>
            <w:r w:rsidR="000731B8">
              <w:rPr>
                <w:noProof/>
                <w:webHidden/>
              </w:rPr>
              <w:fldChar w:fldCharType="separate"/>
            </w:r>
            <w:r w:rsidR="00CB14C0">
              <w:rPr>
                <w:noProof/>
                <w:webHidden/>
              </w:rPr>
              <w:t>5</w:t>
            </w:r>
            <w:r w:rsidR="000731B8">
              <w:rPr>
                <w:noProof/>
                <w:webHidden/>
              </w:rPr>
              <w:fldChar w:fldCharType="end"/>
            </w:r>
          </w:hyperlink>
        </w:p>
        <w:p w:rsidR="000731B8" w:rsidRDefault="0067024B">
          <w:pPr>
            <w:pStyle w:val="TDC1"/>
            <w:tabs>
              <w:tab w:val="right" w:leader="dot" w:pos="8921"/>
            </w:tabs>
            <w:rPr>
              <w:rFonts w:asciiTheme="minorHAnsi" w:eastAsiaTheme="minorEastAsia" w:hAnsiTheme="minorHAnsi" w:cstheme="minorBidi"/>
              <w:noProof/>
            </w:rPr>
          </w:pPr>
          <w:hyperlink w:anchor="_Toc212127614" w:history="1">
            <w:r w:rsidR="000731B8" w:rsidRPr="0010488B">
              <w:rPr>
                <w:rStyle w:val="Hipervnculo"/>
                <w:noProof/>
              </w:rPr>
              <w:t>C O N S I D E R A N D O S</w:t>
            </w:r>
            <w:r w:rsidR="000731B8">
              <w:rPr>
                <w:noProof/>
                <w:webHidden/>
              </w:rPr>
              <w:tab/>
            </w:r>
            <w:r w:rsidR="000731B8">
              <w:rPr>
                <w:noProof/>
                <w:webHidden/>
              </w:rPr>
              <w:fldChar w:fldCharType="begin"/>
            </w:r>
            <w:r w:rsidR="000731B8">
              <w:rPr>
                <w:noProof/>
                <w:webHidden/>
              </w:rPr>
              <w:instrText xml:space="preserve"> PAGEREF _Toc212127614 \h </w:instrText>
            </w:r>
            <w:r w:rsidR="000731B8">
              <w:rPr>
                <w:noProof/>
                <w:webHidden/>
              </w:rPr>
            </w:r>
            <w:r w:rsidR="000731B8">
              <w:rPr>
                <w:noProof/>
                <w:webHidden/>
              </w:rPr>
              <w:fldChar w:fldCharType="separate"/>
            </w:r>
            <w:r w:rsidR="00CB14C0">
              <w:rPr>
                <w:noProof/>
                <w:webHidden/>
              </w:rPr>
              <w:t>9</w:t>
            </w:r>
            <w:r w:rsidR="000731B8">
              <w:rPr>
                <w:noProof/>
                <w:webHidden/>
              </w:rPr>
              <w:fldChar w:fldCharType="end"/>
            </w:r>
          </w:hyperlink>
        </w:p>
        <w:p w:rsidR="000731B8" w:rsidRDefault="0067024B">
          <w:pPr>
            <w:pStyle w:val="TDC2"/>
            <w:tabs>
              <w:tab w:val="right" w:leader="dot" w:pos="8921"/>
            </w:tabs>
            <w:rPr>
              <w:rFonts w:asciiTheme="minorHAnsi" w:eastAsiaTheme="minorEastAsia" w:hAnsiTheme="minorHAnsi" w:cstheme="minorBidi"/>
              <w:noProof/>
            </w:rPr>
          </w:pPr>
          <w:hyperlink w:anchor="_Toc212127615" w:history="1">
            <w:r w:rsidR="000731B8" w:rsidRPr="0010488B">
              <w:rPr>
                <w:rStyle w:val="Hipervnculo"/>
                <w:noProof/>
              </w:rPr>
              <w:t>PRIMERO. Competencia</w:t>
            </w:r>
            <w:r w:rsidR="000731B8">
              <w:rPr>
                <w:noProof/>
                <w:webHidden/>
              </w:rPr>
              <w:tab/>
            </w:r>
            <w:r w:rsidR="000731B8">
              <w:rPr>
                <w:noProof/>
                <w:webHidden/>
              </w:rPr>
              <w:fldChar w:fldCharType="begin"/>
            </w:r>
            <w:r w:rsidR="000731B8">
              <w:rPr>
                <w:noProof/>
                <w:webHidden/>
              </w:rPr>
              <w:instrText xml:space="preserve"> PAGEREF _Toc212127615 \h </w:instrText>
            </w:r>
            <w:r w:rsidR="000731B8">
              <w:rPr>
                <w:noProof/>
                <w:webHidden/>
              </w:rPr>
            </w:r>
            <w:r w:rsidR="000731B8">
              <w:rPr>
                <w:noProof/>
                <w:webHidden/>
              </w:rPr>
              <w:fldChar w:fldCharType="separate"/>
            </w:r>
            <w:r w:rsidR="00CB14C0">
              <w:rPr>
                <w:noProof/>
                <w:webHidden/>
              </w:rPr>
              <w:t>9</w:t>
            </w:r>
            <w:r w:rsidR="000731B8">
              <w:rPr>
                <w:noProof/>
                <w:webHidden/>
              </w:rPr>
              <w:fldChar w:fldCharType="end"/>
            </w:r>
          </w:hyperlink>
        </w:p>
        <w:p w:rsidR="000731B8" w:rsidRDefault="0067024B">
          <w:pPr>
            <w:pStyle w:val="TDC2"/>
            <w:tabs>
              <w:tab w:val="right" w:leader="dot" w:pos="8921"/>
            </w:tabs>
            <w:rPr>
              <w:rFonts w:asciiTheme="minorHAnsi" w:eastAsiaTheme="minorEastAsia" w:hAnsiTheme="minorHAnsi" w:cstheme="minorBidi"/>
              <w:noProof/>
            </w:rPr>
          </w:pPr>
          <w:hyperlink w:anchor="_Toc212127616" w:history="1">
            <w:r w:rsidR="000731B8" w:rsidRPr="0010488B">
              <w:rPr>
                <w:rStyle w:val="Hipervnculo"/>
                <w:noProof/>
              </w:rPr>
              <w:t>SEGUNDO. Causales de improcedencia y sobreseimiento</w:t>
            </w:r>
            <w:r w:rsidR="000731B8">
              <w:rPr>
                <w:noProof/>
                <w:webHidden/>
              </w:rPr>
              <w:tab/>
            </w:r>
            <w:r w:rsidR="000731B8">
              <w:rPr>
                <w:noProof/>
                <w:webHidden/>
              </w:rPr>
              <w:fldChar w:fldCharType="begin"/>
            </w:r>
            <w:r w:rsidR="000731B8">
              <w:rPr>
                <w:noProof/>
                <w:webHidden/>
              </w:rPr>
              <w:instrText xml:space="preserve"> PAGEREF _Toc212127616 \h </w:instrText>
            </w:r>
            <w:r w:rsidR="000731B8">
              <w:rPr>
                <w:noProof/>
                <w:webHidden/>
              </w:rPr>
            </w:r>
            <w:r w:rsidR="000731B8">
              <w:rPr>
                <w:noProof/>
                <w:webHidden/>
              </w:rPr>
              <w:fldChar w:fldCharType="separate"/>
            </w:r>
            <w:r w:rsidR="00CB14C0">
              <w:rPr>
                <w:noProof/>
                <w:webHidden/>
              </w:rPr>
              <w:t>9</w:t>
            </w:r>
            <w:r w:rsidR="000731B8">
              <w:rPr>
                <w:noProof/>
                <w:webHidden/>
              </w:rPr>
              <w:fldChar w:fldCharType="end"/>
            </w:r>
          </w:hyperlink>
        </w:p>
        <w:p w:rsidR="000731B8" w:rsidRDefault="0067024B">
          <w:pPr>
            <w:pStyle w:val="TDC2"/>
            <w:tabs>
              <w:tab w:val="right" w:leader="dot" w:pos="8921"/>
            </w:tabs>
            <w:rPr>
              <w:rFonts w:asciiTheme="minorHAnsi" w:eastAsiaTheme="minorEastAsia" w:hAnsiTheme="minorHAnsi" w:cstheme="minorBidi"/>
              <w:noProof/>
            </w:rPr>
          </w:pPr>
          <w:hyperlink w:anchor="_Toc212127617" w:history="1">
            <w:r w:rsidR="000731B8" w:rsidRPr="0010488B">
              <w:rPr>
                <w:rStyle w:val="Hipervnculo"/>
                <w:noProof/>
              </w:rPr>
              <w:t>TERCERO. Determinación de la Controversia</w:t>
            </w:r>
            <w:r w:rsidR="000731B8">
              <w:rPr>
                <w:noProof/>
                <w:webHidden/>
              </w:rPr>
              <w:tab/>
            </w:r>
            <w:r w:rsidR="000731B8">
              <w:rPr>
                <w:noProof/>
                <w:webHidden/>
              </w:rPr>
              <w:fldChar w:fldCharType="begin"/>
            </w:r>
            <w:r w:rsidR="000731B8">
              <w:rPr>
                <w:noProof/>
                <w:webHidden/>
              </w:rPr>
              <w:instrText xml:space="preserve"> PAGEREF _Toc212127617 \h </w:instrText>
            </w:r>
            <w:r w:rsidR="000731B8">
              <w:rPr>
                <w:noProof/>
                <w:webHidden/>
              </w:rPr>
            </w:r>
            <w:r w:rsidR="000731B8">
              <w:rPr>
                <w:noProof/>
                <w:webHidden/>
              </w:rPr>
              <w:fldChar w:fldCharType="separate"/>
            </w:r>
            <w:r w:rsidR="00CB14C0">
              <w:rPr>
                <w:noProof/>
                <w:webHidden/>
              </w:rPr>
              <w:t>11</w:t>
            </w:r>
            <w:r w:rsidR="000731B8">
              <w:rPr>
                <w:noProof/>
                <w:webHidden/>
              </w:rPr>
              <w:fldChar w:fldCharType="end"/>
            </w:r>
          </w:hyperlink>
        </w:p>
        <w:p w:rsidR="000731B8" w:rsidRDefault="0067024B">
          <w:pPr>
            <w:pStyle w:val="TDC2"/>
            <w:tabs>
              <w:tab w:val="right" w:leader="dot" w:pos="8921"/>
            </w:tabs>
            <w:rPr>
              <w:rFonts w:asciiTheme="minorHAnsi" w:eastAsiaTheme="minorEastAsia" w:hAnsiTheme="minorHAnsi" w:cstheme="minorBidi"/>
              <w:noProof/>
            </w:rPr>
          </w:pPr>
          <w:hyperlink w:anchor="_Toc212127618" w:history="1">
            <w:r w:rsidR="000731B8" w:rsidRPr="0010488B">
              <w:rPr>
                <w:rStyle w:val="Hipervnculo"/>
                <w:noProof/>
              </w:rPr>
              <w:t>CUARTO. Marco normativo aplicable en materia de transparencia y acceso a la información pública</w:t>
            </w:r>
            <w:r w:rsidR="000731B8">
              <w:rPr>
                <w:noProof/>
                <w:webHidden/>
              </w:rPr>
              <w:tab/>
            </w:r>
            <w:r w:rsidR="000731B8">
              <w:rPr>
                <w:noProof/>
                <w:webHidden/>
              </w:rPr>
              <w:fldChar w:fldCharType="begin"/>
            </w:r>
            <w:r w:rsidR="000731B8">
              <w:rPr>
                <w:noProof/>
                <w:webHidden/>
              </w:rPr>
              <w:instrText xml:space="preserve"> PAGEREF _Toc212127618 \h </w:instrText>
            </w:r>
            <w:r w:rsidR="000731B8">
              <w:rPr>
                <w:noProof/>
                <w:webHidden/>
              </w:rPr>
            </w:r>
            <w:r w:rsidR="000731B8">
              <w:rPr>
                <w:noProof/>
                <w:webHidden/>
              </w:rPr>
              <w:fldChar w:fldCharType="separate"/>
            </w:r>
            <w:r w:rsidR="00CB14C0">
              <w:rPr>
                <w:noProof/>
                <w:webHidden/>
              </w:rPr>
              <w:t>12</w:t>
            </w:r>
            <w:r w:rsidR="000731B8">
              <w:rPr>
                <w:noProof/>
                <w:webHidden/>
              </w:rPr>
              <w:fldChar w:fldCharType="end"/>
            </w:r>
          </w:hyperlink>
        </w:p>
        <w:p w:rsidR="000731B8" w:rsidRDefault="0067024B">
          <w:pPr>
            <w:pStyle w:val="TDC2"/>
            <w:tabs>
              <w:tab w:val="right" w:leader="dot" w:pos="8921"/>
            </w:tabs>
            <w:rPr>
              <w:rFonts w:asciiTheme="minorHAnsi" w:eastAsiaTheme="minorEastAsia" w:hAnsiTheme="minorHAnsi" w:cstheme="minorBidi"/>
              <w:noProof/>
            </w:rPr>
          </w:pPr>
          <w:hyperlink w:anchor="_Toc212127619" w:history="1">
            <w:r w:rsidR="000731B8" w:rsidRPr="0010488B">
              <w:rPr>
                <w:rStyle w:val="Hipervnculo"/>
                <w:noProof/>
              </w:rPr>
              <w:t>QUINTO. Estudio de Fondo</w:t>
            </w:r>
            <w:r w:rsidR="000731B8">
              <w:rPr>
                <w:noProof/>
                <w:webHidden/>
              </w:rPr>
              <w:tab/>
            </w:r>
            <w:r w:rsidR="000731B8">
              <w:rPr>
                <w:noProof/>
                <w:webHidden/>
              </w:rPr>
              <w:fldChar w:fldCharType="begin"/>
            </w:r>
            <w:r w:rsidR="000731B8">
              <w:rPr>
                <w:noProof/>
                <w:webHidden/>
              </w:rPr>
              <w:instrText xml:space="preserve"> PAGEREF _Toc212127619 \h </w:instrText>
            </w:r>
            <w:r w:rsidR="000731B8">
              <w:rPr>
                <w:noProof/>
                <w:webHidden/>
              </w:rPr>
            </w:r>
            <w:r w:rsidR="000731B8">
              <w:rPr>
                <w:noProof/>
                <w:webHidden/>
              </w:rPr>
              <w:fldChar w:fldCharType="separate"/>
            </w:r>
            <w:r w:rsidR="00CB14C0">
              <w:rPr>
                <w:noProof/>
                <w:webHidden/>
              </w:rPr>
              <w:t>13</w:t>
            </w:r>
            <w:r w:rsidR="000731B8">
              <w:rPr>
                <w:noProof/>
                <w:webHidden/>
              </w:rPr>
              <w:fldChar w:fldCharType="end"/>
            </w:r>
          </w:hyperlink>
        </w:p>
        <w:p w:rsidR="000731B8" w:rsidRDefault="0067024B">
          <w:pPr>
            <w:pStyle w:val="TDC2"/>
            <w:tabs>
              <w:tab w:val="right" w:leader="dot" w:pos="8921"/>
            </w:tabs>
            <w:rPr>
              <w:rFonts w:asciiTheme="minorHAnsi" w:eastAsiaTheme="minorEastAsia" w:hAnsiTheme="minorHAnsi" w:cstheme="minorBidi"/>
              <w:noProof/>
            </w:rPr>
          </w:pPr>
          <w:hyperlink w:anchor="_Toc212127620" w:history="1">
            <w:r w:rsidR="000731B8" w:rsidRPr="0010488B">
              <w:rPr>
                <w:rStyle w:val="Hipervnculo"/>
                <w:noProof/>
              </w:rPr>
              <w:t>SEXTO. Decisión</w:t>
            </w:r>
            <w:r w:rsidR="000731B8">
              <w:rPr>
                <w:noProof/>
                <w:webHidden/>
              </w:rPr>
              <w:tab/>
            </w:r>
            <w:r w:rsidR="000731B8">
              <w:rPr>
                <w:noProof/>
                <w:webHidden/>
              </w:rPr>
              <w:fldChar w:fldCharType="begin"/>
            </w:r>
            <w:r w:rsidR="000731B8">
              <w:rPr>
                <w:noProof/>
                <w:webHidden/>
              </w:rPr>
              <w:instrText xml:space="preserve"> PAGEREF _Toc212127620 \h </w:instrText>
            </w:r>
            <w:r w:rsidR="000731B8">
              <w:rPr>
                <w:noProof/>
                <w:webHidden/>
              </w:rPr>
            </w:r>
            <w:r w:rsidR="000731B8">
              <w:rPr>
                <w:noProof/>
                <w:webHidden/>
              </w:rPr>
              <w:fldChar w:fldCharType="separate"/>
            </w:r>
            <w:r w:rsidR="00CB14C0">
              <w:rPr>
                <w:noProof/>
                <w:webHidden/>
              </w:rPr>
              <w:t>24</w:t>
            </w:r>
            <w:r w:rsidR="000731B8">
              <w:rPr>
                <w:noProof/>
                <w:webHidden/>
              </w:rPr>
              <w:fldChar w:fldCharType="end"/>
            </w:r>
          </w:hyperlink>
        </w:p>
        <w:p w:rsidR="000731B8" w:rsidRDefault="0067024B">
          <w:pPr>
            <w:pStyle w:val="TDC1"/>
            <w:tabs>
              <w:tab w:val="right" w:leader="dot" w:pos="8921"/>
            </w:tabs>
            <w:rPr>
              <w:rFonts w:asciiTheme="minorHAnsi" w:eastAsiaTheme="minorEastAsia" w:hAnsiTheme="minorHAnsi" w:cstheme="minorBidi"/>
              <w:noProof/>
            </w:rPr>
          </w:pPr>
          <w:hyperlink w:anchor="_Toc212127621" w:history="1">
            <w:r w:rsidR="000731B8" w:rsidRPr="0010488B">
              <w:rPr>
                <w:rStyle w:val="Hipervnculo"/>
                <w:noProof/>
              </w:rPr>
              <w:t>R E S U E L V E</w:t>
            </w:r>
            <w:r w:rsidR="000731B8">
              <w:rPr>
                <w:noProof/>
                <w:webHidden/>
              </w:rPr>
              <w:tab/>
            </w:r>
            <w:r w:rsidR="000731B8">
              <w:rPr>
                <w:noProof/>
                <w:webHidden/>
              </w:rPr>
              <w:fldChar w:fldCharType="begin"/>
            </w:r>
            <w:r w:rsidR="000731B8">
              <w:rPr>
                <w:noProof/>
                <w:webHidden/>
              </w:rPr>
              <w:instrText xml:space="preserve"> PAGEREF _Toc212127621 \h </w:instrText>
            </w:r>
            <w:r w:rsidR="000731B8">
              <w:rPr>
                <w:noProof/>
                <w:webHidden/>
              </w:rPr>
            </w:r>
            <w:r w:rsidR="000731B8">
              <w:rPr>
                <w:noProof/>
                <w:webHidden/>
              </w:rPr>
              <w:fldChar w:fldCharType="separate"/>
            </w:r>
            <w:r w:rsidR="00CB14C0">
              <w:rPr>
                <w:noProof/>
                <w:webHidden/>
              </w:rPr>
              <w:t>25</w:t>
            </w:r>
            <w:r w:rsidR="000731B8">
              <w:rPr>
                <w:noProof/>
                <w:webHidden/>
              </w:rPr>
              <w:fldChar w:fldCharType="end"/>
            </w:r>
          </w:hyperlink>
        </w:p>
        <w:p w:rsidR="000731B8" w:rsidRDefault="000731B8">
          <w:r>
            <w:rPr>
              <w:b/>
              <w:bCs/>
              <w:lang w:val="es-ES"/>
            </w:rPr>
            <w:fldChar w:fldCharType="end"/>
          </w:r>
        </w:p>
      </w:sdtContent>
    </w:sdt>
    <w:p w:rsidR="009F28F8" w:rsidRDefault="009F28F8">
      <w:pPr>
        <w:tabs>
          <w:tab w:val="left" w:pos="8931"/>
        </w:tabs>
        <w:spacing w:after="0" w:line="360" w:lineRule="auto"/>
      </w:pPr>
    </w:p>
    <w:p w:rsidR="000731B8" w:rsidRDefault="000731B8">
      <w:pPr>
        <w:tabs>
          <w:tab w:val="left" w:pos="8931"/>
        </w:tabs>
        <w:spacing w:after="0" w:line="360" w:lineRule="auto"/>
      </w:pPr>
    </w:p>
    <w:p w:rsidR="000731B8" w:rsidRDefault="000731B8">
      <w:pPr>
        <w:tabs>
          <w:tab w:val="left" w:pos="8931"/>
        </w:tabs>
        <w:spacing w:after="0" w:line="360" w:lineRule="auto"/>
      </w:pPr>
    </w:p>
    <w:p w:rsidR="000731B8" w:rsidRDefault="000731B8">
      <w:pPr>
        <w:tabs>
          <w:tab w:val="left" w:pos="8931"/>
        </w:tabs>
        <w:spacing w:after="0" w:line="360" w:lineRule="auto"/>
      </w:pPr>
    </w:p>
    <w:p w:rsidR="000731B8" w:rsidRDefault="000731B8">
      <w:pPr>
        <w:tabs>
          <w:tab w:val="left" w:pos="8931"/>
        </w:tabs>
        <w:spacing w:after="0" w:line="360" w:lineRule="auto"/>
      </w:pPr>
    </w:p>
    <w:p w:rsidR="000731B8" w:rsidRDefault="000731B8">
      <w:pPr>
        <w:tabs>
          <w:tab w:val="left" w:pos="8931"/>
        </w:tabs>
        <w:spacing w:after="0" w:line="360" w:lineRule="auto"/>
      </w:pPr>
    </w:p>
    <w:p w:rsidR="000731B8" w:rsidRDefault="000731B8">
      <w:pPr>
        <w:tabs>
          <w:tab w:val="left" w:pos="8931"/>
        </w:tabs>
        <w:spacing w:after="0" w:line="360" w:lineRule="auto"/>
      </w:pPr>
    </w:p>
    <w:p w:rsidR="009F28F8" w:rsidRDefault="009F28F8">
      <w:pPr>
        <w:tabs>
          <w:tab w:val="left" w:pos="8931"/>
        </w:tabs>
        <w:spacing w:after="0" w:line="360" w:lineRule="auto"/>
        <w:rPr>
          <w:color w:val="FF0000"/>
        </w:rPr>
      </w:pPr>
    </w:p>
    <w:p w:rsidR="009F28F8" w:rsidRDefault="00970DD0">
      <w:pPr>
        <w:tabs>
          <w:tab w:val="left" w:pos="8931"/>
        </w:tabs>
        <w:spacing w:after="0" w:line="360" w:lineRule="auto"/>
        <w:rPr>
          <w:color w:val="000000"/>
        </w:rPr>
      </w:pPr>
      <w:r>
        <w:rPr>
          <w:color w:val="000000"/>
        </w:rPr>
        <w:lastRenderedPageBreak/>
        <w:t>Resolución del Pleno del Instituto de Transparencia, Acceso a la Información Pública y Protección de Datos Personales del Estado de México y Municipios, con domicilio en Metepec, Estado de México, de fecha veintidós de octubre de dos mil veinticinco.</w:t>
      </w:r>
    </w:p>
    <w:p w:rsidR="009F28F8" w:rsidRDefault="009F28F8">
      <w:pPr>
        <w:spacing w:after="0" w:line="360" w:lineRule="auto"/>
        <w:rPr>
          <w:b/>
          <w:color w:val="FF0000"/>
        </w:rPr>
      </w:pPr>
    </w:p>
    <w:p w:rsidR="009F28F8" w:rsidRDefault="00970DD0">
      <w:pPr>
        <w:spacing w:after="0" w:line="360" w:lineRule="auto"/>
        <w:rPr>
          <w:color w:val="000000"/>
        </w:rPr>
      </w:pPr>
      <w:r>
        <w:rPr>
          <w:b/>
          <w:color w:val="000000"/>
        </w:rPr>
        <w:t xml:space="preserve">VISTO </w:t>
      </w:r>
      <w:r>
        <w:rPr>
          <w:color w:val="000000"/>
        </w:rPr>
        <w:t xml:space="preserve">el expediente electrónico conformado con motivo del Recurso de Revisión </w:t>
      </w:r>
      <w:r w:rsidRPr="00B138C4">
        <w:rPr>
          <w:b/>
          <w:color w:val="000000"/>
        </w:rPr>
        <w:t>06181/INFOEM/IP/RR/2025</w:t>
      </w:r>
      <w:r>
        <w:rPr>
          <w:color w:val="000000"/>
        </w:rPr>
        <w:t xml:space="preserve">, interpuesto por </w:t>
      </w:r>
      <w:r w:rsidR="004F7D97" w:rsidRPr="004F7D97">
        <w:rPr>
          <w:b/>
          <w:color w:val="000000"/>
          <w:highlight w:val="black"/>
        </w:rPr>
        <w:t>XXXXXXXXXXXXXXX</w:t>
      </w:r>
      <w:r>
        <w:rPr>
          <w:color w:val="000000"/>
        </w:rPr>
        <w:t>, la persona Recurrente o Particular, en contra de la respuesta del Sujeto</w:t>
      </w:r>
      <w:bookmarkStart w:id="0" w:name="_GoBack"/>
      <w:bookmarkEnd w:id="0"/>
      <w:r>
        <w:rPr>
          <w:color w:val="000000"/>
        </w:rPr>
        <w:t xml:space="preserve"> Obligado, </w:t>
      </w:r>
      <w:r w:rsidRPr="00B138C4">
        <w:rPr>
          <w:b/>
          <w:color w:val="000000"/>
        </w:rPr>
        <w:t>Ayuntamiento de Nezahualcóyotl</w:t>
      </w:r>
      <w:r>
        <w:rPr>
          <w:color w:val="000000"/>
        </w:rPr>
        <w:t>, a la solicitud de acceso a la información pública 00192/NEZA/IP/2025, se emite la presente Resolución, con base en los Antecedentes y Considerandos que se exponen a continuación:</w:t>
      </w:r>
    </w:p>
    <w:p w:rsidR="009F28F8" w:rsidRDefault="009F28F8">
      <w:pPr>
        <w:spacing w:after="0" w:line="360" w:lineRule="auto"/>
        <w:rPr>
          <w:b/>
          <w:color w:val="000000"/>
        </w:rPr>
      </w:pPr>
    </w:p>
    <w:p w:rsidR="009F28F8" w:rsidRDefault="00970DD0">
      <w:pPr>
        <w:pStyle w:val="Ttulo1"/>
        <w:spacing w:before="0" w:after="0" w:line="360" w:lineRule="auto"/>
        <w:jc w:val="center"/>
        <w:rPr>
          <w:color w:val="000000"/>
          <w:sz w:val="22"/>
          <w:szCs w:val="22"/>
        </w:rPr>
      </w:pPr>
      <w:bookmarkStart w:id="1" w:name="_heading=h.ojcnnowxvj0b" w:colFirst="0" w:colLast="0"/>
      <w:bookmarkStart w:id="2" w:name="_Toc212127609"/>
      <w:bookmarkEnd w:id="1"/>
      <w:r>
        <w:rPr>
          <w:color w:val="000000"/>
          <w:sz w:val="22"/>
          <w:szCs w:val="22"/>
        </w:rPr>
        <w:t>A N T E C E D E N T E S</w:t>
      </w:r>
      <w:bookmarkEnd w:id="2"/>
    </w:p>
    <w:p w:rsidR="009F28F8" w:rsidRDefault="009F28F8">
      <w:pPr>
        <w:spacing w:after="0" w:line="360" w:lineRule="auto"/>
        <w:jc w:val="center"/>
        <w:rPr>
          <w:b/>
          <w:color w:val="FF0000"/>
        </w:rPr>
      </w:pPr>
    </w:p>
    <w:p w:rsidR="009F28F8" w:rsidRDefault="00970DD0">
      <w:pPr>
        <w:pStyle w:val="Ttulo2"/>
        <w:spacing w:before="0" w:after="0" w:line="360" w:lineRule="auto"/>
        <w:rPr>
          <w:color w:val="000000"/>
          <w:sz w:val="22"/>
          <w:szCs w:val="22"/>
        </w:rPr>
      </w:pPr>
      <w:bookmarkStart w:id="3" w:name="_heading=h.9w4k8e9q14at" w:colFirst="0" w:colLast="0"/>
      <w:bookmarkStart w:id="4" w:name="_Toc212127610"/>
      <w:bookmarkEnd w:id="3"/>
      <w:r>
        <w:rPr>
          <w:color w:val="000000"/>
          <w:sz w:val="22"/>
          <w:szCs w:val="22"/>
        </w:rPr>
        <w:t>I. Presentación de la solicitud de información</w:t>
      </w:r>
      <w:bookmarkEnd w:id="4"/>
    </w:p>
    <w:p w:rsidR="009F28F8" w:rsidRDefault="009F28F8">
      <w:pPr>
        <w:tabs>
          <w:tab w:val="left" w:pos="567"/>
        </w:tabs>
        <w:spacing w:after="0" w:line="360" w:lineRule="auto"/>
        <w:rPr>
          <w:color w:val="000000"/>
        </w:rPr>
      </w:pPr>
    </w:p>
    <w:p w:rsidR="009F28F8" w:rsidRDefault="00970DD0">
      <w:pPr>
        <w:spacing w:after="0" w:line="360" w:lineRule="auto"/>
        <w:rPr>
          <w:color w:val="000000"/>
        </w:rPr>
      </w:pPr>
      <w:r>
        <w:rPr>
          <w:color w:val="000000"/>
        </w:rPr>
        <w:t xml:space="preserve">El doce de mayo de dos mil veinticinco (si bien se presentó el once del mismo mes, cabe mencionar que fue inhábil por lo que se tuvo presentada el día siguiente hábil),  el Particular presentó una solicitud de acceso a la información pública, a través del Sistema de Acceso a la Información Mexiquense (SAIMEX), ante el Ayuntamiento de Nezahualcóyotl, en los siguientes términos: </w:t>
      </w:r>
    </w:p>
    <w:p w:rsidR="009F28F8" w:rsidRDefault="009F28F8">
      <w:pPr>
        <w:spacing w:after="0" w:line="360" w:lineRule="auto"/>
        <w:rPr>
          <w:color w:val="FF0000"/>
        </w:rPr>
      </w:pPr>
    </w:p>
    <w:p w:rsidR="009F28F8" w:rsidRDefault="00970DD0">
      <w:pPr>
        <w:tabs>
          <w:tab w:val="left" w:pos="4667"/>
        </w:tabs>
        <w:spacing w:after="0" w:line="360" w:lineRule="auto"/>
        <w:ind w:left="567" w:right="567"/>
        <w:rPr>
          <w:b/>
          <w:i/>
          <w:color w:val="000000"/>
          <w:sz w:val="20"/>
          <w:szCs w:val="20"/>
        </w:rPr>
      </w:pPr>
      <w:r>
        <w:rPr>
          <w:b/>
          <w:i/>
          <w:color w:val="000000"/>
          <w:sz w:val="20"/>
          <w:szCs w:val="20"/>
        </w:rPr>
        <w:t>“DESCRIPCIÓN CLARA Y PRECISA DE LA INFORMACIÓN SOLICITADA</w:t>
      </w:r>
    </w:p>
    <w:p w:rsidR="009F28F8" w:rsidRDefault="00970DD0">
      <w:pPr>
        <w:spacing w:after="0" w:line="360" w:lineRule="auto"/>
        <w:ind w:left="567" w:right="567"/>
        <w:rPr>
          <w:i/>
          <w:color w:val="000000"/>
          <w:sz w:val="20"/>
          <w:szCs w:val="20"/>
        </w:rPr>
      </w:pPr>
      <w:proofErr w:type="gramStart"/>
      <w:r>
        <w:rPr>
          <w:i/>
          <w:color w:val="000000"/>
          <w:sz w:val="20"/>
          <w:szCs w:val="20"/>
        </w:rPr>
        <w:t>solicito</w:t>
      </w:r>
      <w:proofErr w:type="gramEnd"/>
      <w:r>
        <w:rPr>
          <w:i/>
          <w:color w:val="000000"/>
          <w:sz w:val="20"/>
          <w:szCs w:val="20"/>
        </w:rPr>
        <w:t xml:space="preserve"> copia simple digitalizada a través del sistema electrónico </w:t>
      </w:r>
      <w:proofErr w:type="spellStart"/>
      <w:r>
        <w:rPr>
          <w:i/>
          <w:color w:val="000000"/>
          <w:sz w:val="20"/>
          <w:szCs w:val="20"/>
        </w:rPr>
        <w:t>saimex</w:t>
      </w:r>
      <w:proofErr w:type="spellEnd"/>
      <w:r>
        <w:rPr>
          <w:i/>
          <w:color w:val="000000"/>
          <w:sz w:val="20"/>
          <w:szCs w:val="20"/>
        </w:rPr>
        <w:t xml:space="preserve"> de las facturas pagadas por un monto superior a tres millones de pesos con recursos públicos del ejercicio presupuestal del año 2024....” (Sic)</w:t>
      </w:r>
    </w:p>
    <w:p w:rsidR="009F28F8" w:rsidRDefault="009F28F8">
      <w:pPr>
        <w:tabs>
          <w:tab w:val="left" w:pos="4667"/>
        </w:tabs>
        <w:spacing w:after="0" w:line="360" w:lineRule="auto"/>
        <w:ind w:left="567" w:right="567"/>
        <w:rPr>
          <w:b/>
          <w:i/>
          <w:color w:val="000000"/>
          <w:sz w:val="20"/>
          <w:szCs w:val="20"/>
        </w:rPr>
      </w:pPr>
    </w:p>
    <w:p w:rsidR="009F28F8" w:rsidRDefault="009F28F8">
      <w:pPr>
        <w:tabs>
          <w:tab w:val="left" w:pos="4667"/>
        </w:tabs>
        <w:spacing w:after="0" w:line="360" w:lineRule="auto"/>
        <w:ind w:left="567" w:right="567"/>
        <w:rPr>
          <w:b/>
          <w:i/>
          <w:color w:val="000000"/>
          <w:sz w:val="20"/>
          <w:szCs w:val="20"/>
        </w:rPr>
      </w:pPr>
    </w:p>
    <w:p w:rsidR="009F28F8" w:rsidRDefault="00970DD0">
      <w:pPr>
        <w:tabs>
          <w:tab w:val="left" w:pos="4667"/>
        </w:tabs>
        <w:spacing w:after="0" w:line="360" w:lineRule="auto"/>
        <w:ind w:left="567" w:right="567"/>
        <w:rPr>
          <w:b/>
          <w:i/>
          <w:color w:val="000000"/>
          <w:sz w:val="20"/>
          <w:szCs w:val="20"/>
        </w:rPr>
      </w:pPr>
      <w:r>
        <w:rPr>
          <w:b/>
          <w:i/>
          <w:color w:val="000000"/>
          <w:sz w:val="20"/>
          <w:szCs w:val="20"/>
        </w:rPr>
        <w:t>“MODALIDAD DE ENTREGA</w:t>
      </w:r>
    </w:p>
    <w:p w:rsidR="009F28F8" w:rsidRDefault="00970DD0">
      <w:pPr>
        <w:spacing w:after="0" w:line="360" w:lineRule="auto"/>
        <w:ind w:left="567" w:right="567"/>
        <w:rPr>
          <w:i/>
          <w:color w:val="000000"/>
          <w:sz w:val="20"/>
          <w:szCs w:val="20"/>
        </w:rPr>
      </w:pPr>
      <w:r>
        <w:rPr>
          <w:i/>
          <w:color w:val="000000"/>
          <w:sz w:val="20"/>
          <w:szCs w:val="20"/>
        </w:rPr>
        <w:lastRenderedPageBreak/>
        <w:t>A través del SAIMEX”</w:t>
      </w:r>
    </w:p>
    <w:p w:rsidR="009F28F8" w:rsidRDefault="009F28F8">
      <w:pPr>
        <w:spacing w:after="0" w:line="360" w:lineRule="auto"/>
        <w:ind w:left="567" w:right="567"/>
        <w:rPr>
          <w:i/>
          <w:color w:val="000000"/>
          <w:sz w:val="20"/>
          <w:szCs w:val="20"/>
        </w:rPr>
      </w:pPr>
    </w:p>
    <w:p w:rsidR="009F28F8" w:rsidRDefault="00970DD0">
      <w:pPr>
        <w:pStyle w:val="Ttulo2"/>
        <w:spacing w:before="0" w:after="0" w:line="360" w:lineRule="auto"/>
        <w:rPr>
          <w:color w:val="000000"/>
          <w:sz w:val="22"/>
          <w:szCs w:val="22"/>
        </w:rPr>
      </w:pPr>
      <w:bookmarkStart w:id="5" w:name="_heading=h.o1guwworf6ed" w:colFirst="0" w:colLast="0"/>
      <w:bookmarkStart w:id="6" w:name="_Toc212127611"/>
      <w:bookmarkEnd w:id="5"/>
      <w:r>
        <w:rPr>
          <w:color w:val="000000"/>
          <w:sz w:val="22"/>
          <w:szCs w:val="22"/>
        </w:rPr>
        <w:t>II.  Respuesta del Sujeto Obligado</w:t>
      </w:r>
      <w:bookmarkEnd w:id="6"/>
    </w:p>
    <w:p w:rsidR="009F28F8" w:rsidRDefault="009F28F8">
      <w:pPr>
        <w:spacing w:after="0" w:line="360" w:lineRule="auto"/>
        <w:rPr>
          <w:b/>
          <w:color w:val="000000"/>
        </w:rPr>
      </w:pPr>
    </w:p>
    <w:p w:rsidR="009F28F8" w:rsidRDefault="00970DD0">
      <w:pPr>
        <w:spacing w:after="0" w:line="360" w:lineRule="auto"/>
        <w:rPr>
          <w:color w:val="000000"/>
        </w:rPr>
      </w:pPr>
      <w:r>
        <w:rPr>
          <w:color w:val="000000"/>
        </w:rPr>
        <w:t>El veintiocho de mayo de dos mil veinticinco, el Sujeto Obligado notificó, a través del Sistema de Acceso a la Información Mexiquense (SAIMEX), la respuesta a la solicitud de acceso a la información pública, a través de los siguientes documentos:</w:t>
      </w:r>
    </w:p>
    <w:p w:rsidR="009F28F8" w:rsidRDefault="009F28F8">
      <w:pPr>
        <w:spacing w:after="0" w:line="360" w:lineRule="auto"/>
        <w:rPr>
          <w:color w:val="000000"/>
        </w:rPr>
      </w:pPr>
    </w:p>
    <w:p w:rsidR="009F28F8" w:rsidRDefault="00970DD0">
      <w:pPr>
        <w:spacing w:after="0" w:line="360" w:lineRule="auto"/>
        <w:rPr>
          <w:i/>
          <w:color w:val="000000"/>
          <w:sz w:val="20"/>
          <w:szCs w:val="20"/>
        </w:rPr>
      </w:pPr>
      <w:r>
        <w:rPr>
          <w:color w:val="000000"/>
        </w:rPr>
        <w:t>i) Digitalizan el Acta de la Décima Quinta sesión extraordinaria del comité de transparencia donde confirman y aprueban el cambio de modalidad y lineamientos con el que se llevara a cabo la consulta directa por medio del acuerdo ACT/CT/NEZ/EEXT/XV/2025, donde refiere la imposibilidad técnica de entregar en la modalidad solicitada.</w:t>
      </w:r>
    </w:p>
    <w:p w:rsidR="009F28F8" w:rsidRDefault="009F28F8">
      <w:pPr>
        <w:spacing w:after="0" w:line="360" w:lineRule="auto"/>
        <w:rPr>
          <w:color w:val="000000"/>
        </w:rPr>
      </w:pPr>
    </w:p>
    <w:p w:rsidR="009F28F8" w:rsidRDefault="00970DD0">
      <w:pPr>
        <w:spacing w:after="0" w:line="360" w:lineRule="auto"/>
        <w:rPr>
          <w:color w:val="000000"/>
        </w:rPr>
      </w:pPr>
      <w:r>
        <w:rPr>
          <w:color w:val="000000"/>
        </w:rPr>
        <w:t>ii) Oficio número HA/TM/3178/2025, de fecha dieciséis de mayo suscrito por la Tesorera Municipal y dirigido al Titular de la Unidad de Transparencia en donde refiere lo siguiente:</w:t>
      </w:r>
    </w:p>
    <w:p w:rsidR="009F28F8" w:rsidRDefault="009F28F8">
      <w:pPr>
        <w:spacing w:after="0" w:line="360" w:lineRule="auto"/>
        <w:rPr>
          <w:color w:val="000000"/>
        </w:rPr>
      </w:pPr>
    </w:p>
    <w:p w:rsidR="009F28F8" w:rsidRDefault="00970DD0">
      <w:pPr>
        <w:pBdr>
          <w:top w:val="nil"/>
          <w:left w:val="nil"/>
          <w:bottom w:val="nil"/>
          <w:right w:val="nil"/>
          <w:between w:val="nil"/>
        </w:pBdr>
        <w:spacing w:after="0" w:line="360" w:lineRule="auto"/>
        <w:ind w:left="720"/>
        <w:rPr>
          <w:i/>
          <w:color w:val="000000"/>
          <w:sz w:val="20"/>
          <w:szCs w:val="20"/>
        </w:rPr>
      </w:pPr>
      <w:r>
        <w:rPr>
          <w:color w:val="000000"/>
        </w:rPr>
        <w:t>“</w:t>
      </w:r>
      <w:r>
        <w:rPr>
          <w:i/>
          <w:color w:val="000000"/>
          <w:sz w:val="20"/>
          <w:szCs w:val="20"/>
        </w:rPr>
        <w:t xml:space="preserve">Al respecto le informo que las facturas pagadas del año 2024, por montos superiores a tres millones de pesos se encuentran distribuidas en un aproximado de 623,508 fojas útiles, es por ello que solicito cambio de modalidad IN SITU, así como lo establece el artículo 158 de la Ley de Transparencia y Acceso a la Información </w:t>
      </w:r>
      <w:proofErr w:type="spellStart"/>
      <w:r>
        <w:rPr>
          <w:i/>
          <w:color w:val="000000"/>
          <w:sz w:val="20"/>
          <w:szCs w:val="20"/>
        </w:rPr>
        <w:t>Publica</w:t>
      </w:r>
      <w:proofErr w:type="spellEnd"/>
      <w:r>
        <w:rPr>
          <w:i/>
          <w:color w:val="000000"/>
          <w:sz w:val="20"/>
          <w:szCs w:val="20"/>
        </w:rPr>
        <w:t xml:space="preserve"> del Estado de México y Municipios. En todo caso se le facilitara su copia simple o certificada, así como su reproducción por cualquier medio disponible en las instalaciones del sujeto obligado.</w:t>
      </w:r>
    </w:p>
    <w:p w:rsidR="009F28F8" w:rsidRDefault="009F28F8">
      <w:pPr>
        <w:pBdr>
          <w:top w:val="nil"/>
          <w:left w:val="nil"/>
          <w:bottom w:val="nil"/>
          <w:right w:val="nil"/>
          <w:between w:val="nil"/>
        </w:pBdr>
        <w:spacing w:after="0" w:line="360" w:lineRule="auto"/>
        <w:ind w:left="720"/>
        <w:rPr>
          <w:i/>
          <w:color w:val="000000"/>
          <w:sz w:val="20"/>
          <w:szCs w:val="20"/>
        </w:rPr>
      </w:pPr>
    </w:p>
    <w:p w:rsidR="009F28F8" w:rsidRDefault="00970DD0">
      <w:pPr>
        <w:pBdr>
          <w:top w:val="nil"/>
          <w:left w:val="nil"/>
          <w:bottom w:val="nil"/>
          <w:right w:val="nil"/>
          <w:between w:val="nil"/>
        </w:pBdr>
        <w:spacing w:after="0" w:line="360" w:lineRule="auto"/>
        <w:ind w:left="720"/>
        <w:rPr>
          <w:i/>
          <w:color w:val="000000"/>
          <w:sz w:val="20"/>
          <w:szCs w:val="20"/>
        </w:rPr>
      </w:pPr>
      <w:r>
        <w:rPr>
          <w:i/>
          <w:color w:val="000000"/>
          <w:sz w:val="20"/>
          <w:szCs w:val="20"/>
        </w:rPr>
        <w:t xml:space="preserve">Para dar cumplimiento a lo solicitado se informa que el cambio de modalidad se llevara a cabo en las oficinas que ocupa la subdirección de contabilidad general y presupuesto dependiente de la Tesorería Municipal,  misma que se encuentra ubicada al interior del Ayuntamiento, cito- Av. Chimalhuacán s/n entre caballo bayo y faisán, colonia Benito Juárez, C.P 57000 Nezahualcóyotl Estado de México, </w:t>
      </w:r>
      <w:r>
        <w:rPr>
          <w:i/>
          <w:color w:val="000000"/>
          <w:sz w:val="20"/>
          <w:szCs w:val="20"/>
        </w:rPr>
        <w:lastRenderedPageBreak/>
        <w:t>quedando como responsable el Lic. Juan Antonio Hernández Alvarado coordinador ejecutivo en las siguientes fechas:</w:t>
      </w:r>
    </w:p>
    <w:p w:rsidR="009F28F8" w:rsidRDefault="009F28F8">
      <w:pPr>
        <w:pBdr>
          <w:top w:val="nil"/>
          <w:left w:val="nil"/>
          <w:bottom w:val="nil"/>
          <w:right w:val="nil"/>
          <w:between w:val="nil"/>
        </w:pBdr>
        <w:spacing w:after="0" w:line="360" w:lineRule="auto"/>
        <w:ind w:left="720"/>
        <w:rPr>
          <w:i/>
          <w:color w:val="000000"/>
          <w:sz w:val="20"/>
          <w:szCs w:val="20"/>
        </w:rPr>
      </w:pPr>
    </w:p>
    <w:p w:rsidR="009F28F8" w:rsidRDefault="00970DD0">
      <w:pPr>
        <w:numPr>
          <w:ilvl w:val="0"/>
          <w:numId w:val="4"/>
        </w:numPr>
        <w:pBdr>
          <w:top w:val="nil"/>
          <w:left w:val="nil"/>
          <w:bottom w:val="nil"/>
          <w:right w:val="nil"/>
          <w:between w:val="nil"/>
        </w:pBdr>
        <w:spacing w:after="0" w:line="360" w:lineRule="auto"/>
        <w:rPr>
          <w:i/>
          <w:color w:val="000000"/>
          <w:sz w:val="20"/>
          <w:szCs w:val="20"/>
        </w:rPr>
      </w:pPr>
      <w:r>
        <w:rPr>
          <w:i/>
          <w:color w:val="000000"/>
          <w:sz w:val="20"/>
          <w:szCs w:val="20"/>
        </w:rPr>
        <w:t>06 de junio 2025 en un horario de 11:30am a 13:30hrs.</w:t>
      </w:r>
    </w:p>
    <w:p w:rsidR="009F28F8" w:rsidRDefault="00970DD0">
      <w:pPr>
        <w:numPr>
          <w:ilvl w:val="0"/>
          <w:numId w:val="4"/>
        </w:numPr>
        <w:pBdr>
          <w:top w:val="nil"/>
          <w:left w:val="nil"/>
          <w:bottom w:val="nil"/>
          <w:right w:val="nil"/>
          <w:between w:val="nil"/>
        </w:pBdr>
        <w:spacing w:after="0" w:line="360" w:lineRule="auto"/>
        <w:rPr>
          <w:i/>
          <w:color w:val="000000"/>
          <w:sz w:val="20"/>
          <w:szCs w:val="20"/>
        </w:rPr>
      </w:pPr>
      <w:r>
        <w:rPr>
          <w:i/>
          <w:color w:val="000000"/>
          <w:sz w:val="20"/>
          <w:szCs w:val="20"/>
        </w:rPr>
        <w:t>09 de junio 2025 en un horario de 11:30am a 13:30hrs.</w:t>
      </w:r>
    </w:p>
    <w:p w:rsidR="009F28F8" w:rsidRDefault="00970DD0">
      <w:pPr>
        <w:numPr>
          <w:ilvl w:val="0"/>
          <w:numId w:val="4"/>
        </w:numPr>
        <w:pBdr>
          <w:top w:val="nil"/>
          <w:left w:val="nil"/>
          <w:bottom w:val="nil"/>
          <w:right w:val="nil"/>
          <w:between w:val="nil"/>
        </w:pBdr>
        <w:spacing w:after="0" w:line="360" w:lineRule="auto"/>
        <w:rPr>
          <w:i/>
          <w:color w:val="000000"/>
          <w:sz w:val="20"/>
          <w:szCs w:val="20"/>
        </w:rPr>
      </w:pPr>
      <w:r>
        <w:rPr>
          <w:i/>
          <w:color w:val="000000"/>
          <w:sz w:val="20"/>
          <w:szCs w:val="20"/>
        </w:rPr>
        <w:t>10 de junio 2025 en un horario de 11:30am a 13:30hrs.</w:t>
      </w:r>
    </w:p>
    <w:p w:rsidR="009F28F8" w:rsidRDefault="009F28F8">
      <w:pPr>
        <w:pBdr>
          <w:top w:val="nil"/>
          <w:left w:val="nil"/>
          <w:bottom w:val="nil"/>
          <w:right w:val="nil"/>
          <w:between w:val="nil"/>
        </w:pBdr>
        <w:spacing w:after="0" w:line="360" w:lineRule="auto"/>
        <w:ind w:left="1440"/>
        <w:rPr>
          <w:i/>
          <w:color w:val="000000"/>
          <w:sz w:val="20"/>
          <w:szCs w:val="20"/>
        </w:rPr>
      </w:pPr>
    </w:p>
    <w:p w:rsidR="009F28F8" w:rsidRDefault="00970DD0">
      <w:pPr>
        <w:spacing w:after="0" w:line="360" w:lineRule="auto"/>
        <w:rPr>
          <w:i/>
          <w:color w:val="000000"/>
          <w:sz w:val="20"/>
          <w:szCs w:val="20"/>
        </w:rPr>
      </w:pPr>
      <w:r>
        <w:rPr>
          <w:i/>
          <w:color w:val="000000"/>
          <w:sz w:val="20"/>
          <w:szCs w:val="20"/>
        </w:rPr>
        <w:t>Aunado a lo anterior tengo el bien solicitarte las siguientes medidas de Seguridad para llevar a cabo la consulta directa, de la información que nos ocupa, esto con la finalidad para proteger la información que obra en las oficinas en la Subdirección de Contabilidad General y Presupuesto ya que por la naturaleza de los procedimientos  estos contienen la información o datos sensibles y/o reservados los cuales al darles un mal uso, pueden poner en riesgo la vida de las personas.</w:t>
      </w:r>
    </w:p>
    <w:p w:rsidR="009F28F8" w:rsidRDefault="009F28F8">
      <w:pPr>
        <w:spacing w:after="0" w:line="360" w:lineRule="auto"/>
        <w:rPr>
          <w:i/>
          <w:color w:val="000000"/>
          <w:sz w:val="20"/>
          <w:szCs w:val="20"/>
        </w:rPr>
      </w:pPr>
    </w:p>
    <w:p w:rsidR="009F28F8" w:rsidRDefault="00970DD0">
      <w:pPr>
        <w:numPr>
          <w:ilvl w:val="0"/>
          <w:numId w:val="5"/>
        </w:numPr>
        <w:pBdr>
          <w:top w:val="nil"/>
          <w:left w:val="nil"/>
          <w:bottom w:val="nil"/>
          <w:right w:val="nil"/>
          <w:between w:val="nil"/>
        </w:pBdr>
        <w:spacing w:after="0" w:line="360" w:lineRule="auto"/>
        <w:rPr>
          <w:b/>
          <w:i/>
          <w:color w:val="000000"/>
          <w:sz w:val="20"/>
          <w:szCs w:val="20"/>
        </w:rPr>
      </w:pPr>
      <w:r>
        <w:rPr>
          <w:b/>
          <w:i/>
          <w:color w:val="000000"/>
          <w:sz w:val="20"/>
          <w:szCs w:val="20"/>
        </w:rPr>
        <w:t>Únicamente se darán 10 minutos de tolerancia al solicitante</w:t>
      </w:r>
    </w:p>
    <w:p w:rsidR="009F28F8" w:rsidRDefault="00970DD0">
      <w:pPr>
        <w:numPr>
          <w:ilvl w:val="0"/>
          <w:numId w:val="5"/>
        </w:numPr>
        <w:pBdr>
          <w:top w:val="nil"/>
          <w:left w:val="nil"/>
          <w:bottom w:val="nil"/>
          <w:right w:val="nil"/>
          <w:between w:val="nil"/>
        </w:pBdr>
        <w:spacing w:after="0" w:line="360" w:lineRule="auto"/>
        <w:rPr>
          <w:b/>
          <w:i/>
          <w:color w:val="000000"/>
          <w:sz w:val="20"/>
          <w:szCs w:val="20"/>
        </w:rPr>
      </w:pPr>
      <w:r>
        <w:rPr>
          <w:b/>
          <w:i/>
          <w:color w:val="000000"/>
          <w:sz w:val="20"/>
          <w:szCs w:val="20"/>
        </w:rPr>
        <w:t xml:space="preserve">Deberá presentarse con una identificación oficial </w:t>
      </w:r>
    </w:p>
    <w:p w:rsidR="009F28F8" w:rsidRDefault="00970DD0">
      <w:pPr>
        <w:numPr>
          <w:ilvl w:val="0"/>
          <w:numId w:val="5"/>
        </w:numPr>
        <w:pBdr>
          <w:top w:val="nil"/>
          <w:left w:val="nil"/>
          <w:bottom w:val="nil"/>
          <w:right w:val="nil"/>
          <w:between w:val="nil"/>
        </w:pBdr>
        <w:spacing w:after="0" w:line="360" w:lineRule="auto"/>
        <w:rPr>
          <w:b/>
          <w:i/>
          <w:color w:val="000000"/>
          <w:sz w:val="20"/>
          <w:szCs w:val="20"/>
        </w:rPr>
      </w:pPr>
      <w:r>
        <w:rPr>
          <w:b/>
          <w:i/>
          <w:color w:val="000000"/>
          <w:sz w:val="20"/>
          <w:szCs w:val="20"/>
        </w:rPr>
        <w:t xml:space="preserve"> Exhibir documental donde se autoriza la consulta directa</w:t>
      </w:r>
    </w:p>
    <w:p w:rsidR="009F28F8" w:rsidRDefault="00970DD0">
      <w:pPr>
        <w:numPr>
          <w:ilvl w:val="0"/>
          <w:numId w:val="5"/>
        </w:numPr>
        <w:pBdr>
          <w:top w:val="nil"/>
          <w:left w:val="nil"/>
          <w:bottom w:val="nil"/>
          <w:right w:val="nil"/>
          <w:between w:val="nil"/>
        </w:pBdr>
        <w:spacing w:after="0" w:line="360" w:lineRule="auto"/>
        <w:rPr>
          <w:b/>
          <w:i/>
          <w:color w:val="000000"/>
          <w:sz w:val="20"/>
          <w:szCs w:val="20"/>
        </w:rPr>
      </w:pPr>
      <w:r>
        <w:rPr>
          <w:b/>
          <w:i/>
          <w:color w:val="000000"/>
          <w:sz w:val="20"/>
          <w:szCs w:val="20"/>
        </w:rPr>
        <w:t>Solamente se dará acceso al solicitante</w:t>
      </w:r>
    </w:p>
    <w:p w:rsidR="009F28F8" w:rsidRDefault="00970DD0">
      <w:pPr>
        <w:numPr>
          <w:ilvl w:val="0"/>
          <w:numId w:val="5"/>
        </w:numPr>
        <w:pBdr>
          <w:top w:val="nil"/>
          <w:left w:val="nil"/>
          <w:bottom w:val="nil"/>
          <w:right w:val="nil"/>
          <w:between w:val="nil"/>
        </w:pBdr>
        <w:spacing w:after="0" w:line="360" w:lineRule="auto"/>
        <w:rPr>
          <w:b/>
          <w:i/>
          <w:color w:val="000000"/>
          <w:sz w:val="20"/>
          <w:szCs w:val="20"/>
        </w:rPr>
      </w:pPr>
      <w:r>
        <w:rPr>
          <w:b/>
          <w:i/>
          <w:color w:val="000000"/>
          <w:sz w:val="20"/>
          <w:szCs w:val="20"/>
        </w:rPr>
        <w:t>No se permitirá una vez iniciada la consulta:</w:t>
      </w:r>
    </w:p>
    <w:p w:rsidR="009F28F8" w:rsidRDefault="00970DD0">
      <w:pPr>
        <w:numPr>
          <w:ilvl w:val="0"/>
          <w:numId w:val="6"/>
        </w:numPr>
        <w:pBdr>
          <w:top w:val="nil"/>
          <w:left w:val="nil"/>
          <w:bottom w:val="nil"/>
          <w:right w:val="nil"/>
          <w:between w:val="nil"/>
        </w:pBdr>
        <w:spacing w:after="0" w:line="360" w:lineRule="auto"/>
        <w:rPr>
          <w:b/>
          <w:i/>
          <w:color w:val="000000"/>
          <w:sz w:val="20"/>
          <w:szCs w:val="20"/>
        </w:rPr>
      </w:pPr>
      <w:r>
        <w:rPr>
          <w:b/>
          <w:i/>
          <w:color w:val="000000"/>
          <w:sz w:val="20"/>
          <w:szCs w:val="20"/>
        </w:rPr>
        <w:t>Toma de fotografía o video</w:t>
      </w:r>
    </w:p>
    <w:p w:rsidR="009F28F8" w:rsidRDefault="00970DD0">
      <w:pPr>
        <w:numPr>
          <w:ilvl w:val="0"/>
          <w:numId w:val="6"/>
        </w:numPr>
        <w:pBdr>
          <w:top w:val="nil"/>
          <w:left w:val="nil"/>
          <w:bottom w:val="nil"/>
          <w:right w:val="nil"/>
          <w:between w:val="nil"/>
        </w:pBdr>
        <w:spacing w:after="0" w:line="360" w:lineRule="auto"/>
        <w:rPr>
          <w:b/>
          <w:i/>
          <w:color w:val="000000"/>
          <w:sz w:val="20"/>
          <w:szCs w:val="20"/>
        </w:rPr>
      </w:pPr>
      <w:r>
        <w:rPr>
          <w:b/>
          <w:i/>
          <w:color w:val="000000"/>
          <w:sz w:val="20"/>
          <w:szCs w:val="20"/>
        </w:rPr>
        <w:t>Copias de la información</w:t>
      </w:r>
    </w:p>
    <w:p w:rsidR="009F28F8" w:rsidRDefault="009F28F8">
      <w:pPr>
        <w:spacing w:after="0" w:line="360" w:lineRule="auto"/>
        <w:rPr>
          <w:i/>
          <w:color w:val="000000"/>
          <w:sz w:val="20"/>
          <w:szCs w:val="20"/>
        </w:rPr>
      </w:pPr>
    </w:p>
    <w:p w:rsidR="009F28F8" w:rsidRDefault="009F28F8">
      <w:pPr>
        <w:spacing w:after="0" w:line="360" w:lineRule="auto"/>
        <w:rPr>
          <w:color w:val="000000"/>
        </w:rPr>
      </w:pPr>
    </w:p>
    <w:p w:rsidR="009F28F8" w:rsidRDefault="00970DD0">
      <w:pPr>
        <w:pStyle w:val="Ttulo2"/>
        <w:spacing w:before="0" w:after="0" w:line="360" w:lineRule="auto"/>
        <w:rPr>
          <w:color w:val="000000"/>
          <w:sz w:val="22"/>
          <w:szCs w:val="22"/>
        </w:rPr>
      </w:pPr>
      <w:bookmarkStart w:id="7" w:name="_heading=h.k1ul403v9lj7" w:colFirst="0" w:colLast="0"/>
      <w:bookmarkStart w:id="8" w:name="_Toc212127612"/>
      <w:bookmarkEnd w:id="7"/>
      <w:r>
        <w:rPr>
          <w:color w:val="000000"/>
          <w:sz w:val="22"/>
          <w:szCs w:val="22"/>
        </w:rPr>
        <w:t>III. Interposición del Recurso de Revisión</w:t>
      </w:r>
      <w:bookmarkEnd w:id="8"/>
    </w:p>
    <w:p w:rsidR="009F28F8" w:rsidRDefault="009F28F8">
      <w:pPr>
        <w:spacing w:after="0" w:line="360" w:lineRule="auto"/>
        <w:rPr>
          <w:b/>
          <w:color w:val="FF0000"/>
        </w:rPr>
      </w:pPr>
    </w:p>
    <w:p w:rsidR="009F28F8" w:rsidRDefault="00970DD0">
      <w:pPr>
        <w:spacing w:after="0" w:line="360" w:lineRule="auto"/>
        <w:rPr>
          <w:color w:val="000000"/>
        </w:rPr>
      </w:pPr>
      <w:r>
        <w:rPr>
          <w:color w:val="000000"/>
        </w:rPr>
        <w:t>El veintinueve de mayo de dos mil veinticinco, 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rsidR="009F28F8" w:rsidRDefault="009F28F8">
      <w:pPr>
        <w:spacing w:after="0" w:line="360" w:lineRule="auto"/>
        <w:ind w:left="567" w:right="567"/>
        <w:rPr>
          <w:b/>
          <w:i/>
          <w:color w:val="FF0000"/>
          <w:sz w:val="20"/>
          <w:szCs w:val="20"/>
        </w:rPr>
      </w:pPr>
    </w:p>
    <w:p w:rsidR="009F28F8" w:rsidRDefault="00970DD0">
      <w:pPr>
        <w:spacing w:after="0" w:line="360" w:lineRule="auto"/>
        <w:ind w:left="567" w:right="567"/>
        <w:rPr>
          <w:b/>
          <w:i/>
          <w:color w:val="000000"/>
          <w:sz w:val="20"/>
          <w:szCs w:val="20"/>
        </w:rPr>
      </w:pPr>
      <w:r>
        <w:rPr>
          <w:b/>
          <w:i/>
          <w:color w:val="000000"/>
          <w:sz w:val="20"/>
          <w:szCs w:val="20"/>
        </w:rPr>
        <w:lastRenderedPageBreak/>
        <w:t>‘’ACTO IMPUGNADO</w:t>
      </w:r>
    </w:p>
    <w:p w:rsidR="009F28F8" w:rsidRDefault="00970DD0">
      <w:pPr>
        <w:spacing w:after="0" w:line="360" w:lineRule="auto"/>
        <w:ind w:left="567" w:right="567"/>
        <w:rPr>
          <w:i/>
          <w:color w:val="000000"/>
          <w:sz w:val="20"/>
          <w:szCs w:val="20"/>
        </w:rPr>
      </w:pPr>
      <w:r>
        <w:rPr>
          <w:i/>
          <w:color w:val="000000"/>
          <w:sz w:val="20"/>
          <w:szCs w:val="20"/>
        </w:rPr>
        <w:t>RESPUESTA A LA SOLICITUD 00192/NEZA/IP/2025</w:t>
      </w:r>
    </w:p>
    <w:p w:rsidR="009F28F8" w:rsidRDefault="009F28F8">
      <w:pPr>
        <w:spacing w:after="0" w:line="360" w:lineRule="auto"/>
        <w:ind w:left="567" w:right="567"/>
        <w:rPr>
          <w:i/>
          <w:color w:val="FF0000"/>
          <w:sz w:val="20"/>
          <w:szCs w:val="20"/>
        </w:rPr>
      </w:pPr>
    </w:p>
    <w:p w:rsidR="009F28F8" w:rsidRDefault="00970DD0">
      <w:pPr>
        <w:spacing w:after="0" w:line="360" w:lineRule="auto"/>
        <w:ind w:left="567" w:right="567"/>
        <w:rPr>
          <w:b/>
          <w:i/>
          <w:color w:val="000000"/>
          <w:sz w:val="20"/>
          <w:szCs w:val="20"/>
        </w:rPr>
      </w:pPr>
      <w:r>
        <w:rPr>
          <w:b/>
          <w:i/>
          <w:color w:val="000000"/>
          <w:sz w:val="20"/>
          <w:szCs w:val="20"/>
        </w:rPr>
        <w:t>‘’RAZONES O MOTIVOS DE LA INCONFORMIDAD</w:t>
      </w:r>
    </w:p>
    <w:p w:rsidR="009F28F8" w:rsidRDefault="00970DD0">
      <w:pPr>
        <w:pBdr>
          <w:top w:val="nil"/>
          <w:left w:val="nil"/>
          <w:bottom w:val="nil"/>
          <w:right w:val="nil"/>
          <w:between w:val="nil"/>
        </w:pBdr>
        <w:spacing w:after="0" w:line="360" w:lineRule="auto"/>
        <w:ind w:left="567" w:right="567"/>
        <w:rPr>
          <w:i/>
          <w:color w:val="000000"/>
          <w:sz w:val="20"/>
          <w:szCs w:val="20"/>
        </w:rPr>
      </w:pPr>
      <w:r>
        <w:rPr>
          <w:i/>
          <w:color w:val="000000"/>
          <w:sz w:val="20"/>
          <w:szCs w:val="20"/>
        </w:rPr>
        <w:t xml:space="preserve">EL ACUERDO DEL COMITE DE TRANSPARENCIA DEL SUJETO OBLIGADO QUE AUTORIZA UN CAMBIO EN LA MODALIDAD DE ENTREGA A CONSULTA IN SITU ES INFUNDADA, YA QUE EL VOLUMEN DE 623,508 (seiscientas veintitrés mil quinientas </w:t>
      </w:r>
      <w:proofErr w:type="spellStart"/>
      <w:r>
        <w:rPr>
          <w:i/>
          <w:color w:val="000000"/>
          <w:sz w:val="20"/>
          <w:szCs w:val="20"/>
        </w:rPr>
        <w:t>ochol</w:t>
      </w:r>
      <w:proofErr w:type="spellEnd"/>
      <w:r>
        <w:rPr>
          <w:i/>
          <w:color w:val="000000"/>
          <w:sz w:val="20"/>
          <w:szCs w:val="20"/>
        </w:rPr>
        <w:t xml:space="preserve"> fojas útiles QUE UTILIZAN COMO ARGUMENTO PARA SUSTENTAR LA MODIFICACIÓN NO CORRESPONDE A LOS DOCUMENTOS SOLICITADOS. ES DECIR, EL SUJETO OBLIGADO ARGUMENTA QUE LA INFORMACION REQUERIDA FORMA PARTE DE UN UNIVERSO QUE NO COMPETE A LA PRESENTE SOLICITUD, POR LO QUE DICHO VOLUMEN DE INFORMACIÓN SOLO SE UTILIZA COMO ARDID PARA NEGAR EL ACCESO A LA INFORMACIÓN PÚBLICA QUE ESTABLECE LA LEY. PÑOR LO ANTERIOR, SOLICITO SE REVOQUE EL ACUERDO DEL COMITÉ DE TRANSPARENCIA Y SE ORDENE AL SUJETO OBLIGADO LA ENTREGA DE LA DOCUMENTACIÓN SOLICITADA EN LOS MISMOS TÉRMINOS EXPUESTOS EN LA SOLICITUD.”</w:t>
      </w:r>
    </w:p>
    <w:p w:rsidR="009F28F8" w:rsidRDefault="009F28F8">
      <w:pPr>
        <w:pBdr>
          <w:top w:val="nil"/>
          <w:left w:val="nil"/>
          <w:bottom w:val="nil"/>
          <w:right w:val="nil"/>
          <w:between w:val="nil"/>
        </w:pBdr>
        <w:spacing w:after="0" w:line="360" w:lineRule="auto"/>
        <w:ind w:left="567" w:right="567"/>
        <w:rPr>
          <w:i/>
          <w:color w:val="000000"/>
          <w:sz w:val="20"/>
          <w:szCs w:val="20"/>
        </w:rPr>
      </w:pPr>
    </w:p>
    <w:p w:rsidR="009F28F8" w:rsidRDefault="00970DD0">
      <w:pPr>
        <w:pStyle w:val="Ttulo2"/>
        <w:spacing w:before="0" w:after="0" w:line="360" w:lineRule="auto"/>
        <w:rPr>
          <w:color w:val="000000"/>
          <w:sz w:val="22"/>
          <w:szCs w:val="22"/>
        </w:rPr>
      </w:pPr>
      <w:bookmarkStart w:id="9" w:name="_heading=h.lvod8srmf9uk" w:colFirst="0" w:colLast="0"/>
      <w:bookmarkStart w:id="10" w:name="_Toc212127613"/>
      <w:bookmarkEnd w:id="9"/>
      <w:r>
        <w:rPr>
          <w:color w:val="000000"/>
          <w:sz w:val="22"/>
          <w:szCs w:val="22"/>
        </w:rPr>
        <w:t>IV. Trámite del Recurso de Revisión ante este Instituto</w:t>
      </w:r>
      <w:bookmarkEnd w:id="10"/>
    </w:p>
    <w:p w:rsidR="009F28F8" w:rsidRDefault="009F28F8">
      <w:pPr>
        <w:spacing w:after="0" w:line="360" w:lineRule="auto"/>
        <w:rPr>
          <w:b/>
          <w:color w:val="FF0000"/>
        </w:rPr>
      </w:pPr>
    </w:p>
    <w:p w:rsidR="009F28F8" w:rsidRDefault="00970DD0">
      <w:pPr>
        <w:spacing w:after="0" w:line="360" w:lineRule="auto"/>
        <w:rPr>
          <w:color w:val="000000"/>
        </w:rPr>
      </w:pPr>
      <w:r>
        <w:rPr>
          <w:b/>
          <w:color w:val="000000"/>
        </w:rPr>
        <w:t>a) Turno del Medio de Impugnación.</w:t>
      </w:r>
      <w:r>
        <w:rPr>
          <w:color w:val="000000"/>
        </w:rPr>
        <w:t xml:space="preserve"> El veintinueve de mayo de dos mil veinticinco, el Sistema de Acceso a la Información Mexiquense (SAIMEX), asignó el número de expediente </w:t>
      </w:r>
      <w:r>
        <w:rPr>
          <w:b/>
          <w:color w:val="000000"/>
        </w:rPr>
        <w:t>06181/INFOEM/IP/RR/2025</w:t>
      </w:r>
      <w:r>
        <w:rPr>
          <w:color w:val="000000"/>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rsidR="009F28F8" w:rsidRDefault="009F28F8">
      <w:pPr>
        <w:spacing w:after="0" w:line="360" w:lineRule="auto"/>
        <w:rPr>
          <w:b/>
          <w:color w:val="000000"/>
        </w:rPr>
      </w:pPr>
    </w:p>
    <w:p w:rsidR="009F28F8" w:rsidRDefault="00970DD0">
      <w:pPr>
        <w:spacing w:after="0" w:line="360" w:lineRule="auto"/>
        <w:rPr>
          <w:color w:val="000000"/>
        </w:rPr>
      </w:pPr>
      <w:r>
        <w:rPr>
          <w:b/>
          <w:color w:val="000000"/>
        </w:rPr>
        <w:t xml:space="preserve">b) Admisión del Recurso de Revisión. </w:t>
      </w:r>
      <w:r>
        <w:rPr>
          <w:color w:val="000000"/>
        </w:rPr>
        <w:t xml:space="preserve">El tres de junio de dos mil veinticinco, se acordó la admisión del Recurso de Revisión interpuesto por la persona Recurrente en contra del Sujeto </w:t>
      </w:r>
      <w:r>
        <w:rPr>
          <w:color w:val="000000"/>
        </w:rPr>
        <w:lastRenderedPageBreak/>
        <w:t>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9F28F8" w:rsidRDefault="009F28F8">
      <w:pPr>
        <w:spacing w:after="0" w:line="360" w:lineRule="auto"/>
        <w:rPr>
          <w:color w:val="000000"/>
        </w:rPr>
      </w:pPr>
    </w:p>
    <w:p w:rsidR="009F28F8" w:rsidRDefault="00970DD0">
      <w:pPr>
        <w:spacing w:after="0" w:line="360" w:lineRule="auto"/>
        <w:rPr>
          <w:color w:val="000000"/>
        </w:rPr>
      </w:pPr>
      <w:r>
        <w:rPr>
          <w:b/>
          <w:color w:val="000000"/>
        </w:rPr>
        <w:t>c) Informe Justificado</w:t>
      </w:r>
      <w:r>
        <w:rPr>
          <w:color w:val="000000"/>
        </w:rPr>
        <w:t>. El veintiséis de marzo de dos mil veinticinco, a través de Sistema de Acceso a la Información Mexiquense (SAIMEX), se recibió en este instituto el Informe Justificado por parte del Sujeto Obligado, a través del oficio número NEZ/0585/UTAIPM/2025 suscrito por la Tesorera Municipal y dirigido al Comisionado Luis Gustavo Parra Noriega por medio del cual ratifica su respuesta inicial y refiere lo siguiente:</w:t>
      </w:r>
    </w:p>
    <w:p w:rsidR="009F28F8" w:rsidRDefault="009F28F8">
      <w:pPr>
        <w:spacing w:after="0" w:line="360" w:lineRule="auto"/>
        <w:rPr>
          <w:color w:val="000000"/>
        </w:rPr>
      </w:pPr>
    </w:p>
    <w:p w:rsidR="009F28F8" w:rsidRDefault="00970DD0">
      <w:pPr>
        <w:pBdr>
          <w:top w:val="nil"/>
          <w:left w:val="nil"/>
          <w:bottom w:val="nil"/>
          <w:right w:val="nil"/>
          <w:between w:val="nil"/>
        </w:pBdr>
        <w:spacing w:after="0" w:line="360" w:lineRule="auto"/>
        <w:ind w:left="720"/>
        <w:rPr>
          <w:i/>
          <w:color w:val="000000"/>
          <w:sz w:val="20"/>
          <w:szCs w:val="20"/>
        </w:rPr>
      </w:pPr>
      <w:r>
        <w:rPr>
          <w:color w:val="000000"/>
        </w:rPr>
        <w:t>“</w:t>
      </w:r>
      <w:r>
        <w:rPr>
          <w:i/>
          <w:color w:val="000000"/>
          <w:sz w:val="20"/>
          <w:szCs w:val="20"/>
        </w:rPr>
        <w:t xml:space="preserve">Al respecto le informo que se ratifica la información, ya que las  facturas pagadas del año 2024, se encuentran distribuidas entre 623. 508 fojas útiles, cabe hacer mención que dicha información se entrega al Órgano Superior de Fiscalización del Estado de México, de manera trimestral y es por ello que se </w:t>
      </w:r>
      <w:proofErr w:type="spellStart"/>
      <w:r>
        <w:rPr>
          <w:i/>
          <w:color w:val="000000"/>
          <w:sz w:val="20"/>
          <w:szCs w:val="20"/>
        </w:rPr>
        <w:t>solicito</w:t>
      </w:r>
      <w:proofErr w:type="spellEnd"/>
      <w:r>
        <w:rPr>
          <w:i/>
          <w:color w:val="000000"/>
          <w:sz w:val="20"/>
          <w:szCs w:val="20"/>
        </w:rPr>
        <w:t xml:space="preserve"> el cambio de modalidad bajo el oficio HAITM/SCGYP/0386/2025 del día 15 de mayo del año en curso” </w:t>
      </w:r>
    </w:p>
    <w:p w:rsidR="009F28F8" w:rsidRDefault="009F28F8">
      <w:pPr>
        <w:spacing w:after="0" w:line="360" w:lineRule="auto"/>
        <w:rPr>
          <w:color w:val="000000"/>
        </w:rPr>
      </w:pPr>
    </w:p>
    <w:p w:rsidR="009F28F8" w:rsidRDefault="00970DD0">
      <w:pPr>
        <w:spacing w:after="0" w:line="360" w:lineRule="auto"/>
        <w:rPr>
          <w:color w:val="000000"/>
        </w:rPr>
      </w:pPr>
      <w:r>
        <w:rPr>
          <w:b/>
          <w:color w:val="000000"/>
        </w:rPr>
        <w:t>d) Vista del Informe Justificado</w:t>
      </w:r>
      <w:r>
        <w:rPr>
          <w:color w:val="000000"/>
        </w:rPr>
        <w:t>. El quince de octubre de dos mil veinticinco, se dictó acuerdo por medio del cual se puso a la vista del Recurrente el Informe Justificado entregado por el Sujeto Obligado, el cual fue notificado a las partes, el mismo día, mes y año, a través del Sistema de Acceso a la Información Mexiquense (SAIMEX).</w:t>
      </w:r>
    </w:p>
    <w:p w:rsidR="009F28F8" w:rsidRDefault="009F28F8">
      <w:pPr>
        <w:spacing w:after="0" w:line="360" w:lineRule="auto"/>
        <w:rPr>
          <w:color w:val="000000"/>
        </w:rPr>
      </w:pPr>
    </w:p>
    <w:p w:rsidR="009F28F8" w:rsidRDefault="00970DD0">
      <w:pPr>
        <w:spacing w:after="0" w:line="360" w:lineRule="auto"/>
        <w:rPr>
          <w:color w:val="000000"/>
        </w:rPr>
      </w:pPr>
      <w:r>
        <w:rPr>
          <w:b/>
          <w:color w:val="000000"/>
        </w:rPr>
        <w:t xml:space="preserve">e) Manifestaciones del Recurrente.  </w:t>
      </w:r>
      <w:r>
        <w:rPr>
          <w:color w:val="000000"/>
        </w:rPr>
        <w:t>El dieciséis de octubre de dos mil veinticinco, a través de Sistema de Acceso a la Información Mexiquense (SAIMEX), se recibió en este instituto las manifestaciones por parte del recurrente en los siguientes términos:</w:t>
      </w:r>
    </w:p>
    <w:p w:rsidR="009F28F8" w:rsidRDefault="009F28F8">
      <w:pPr>
        <w:spacing w:after="0" w:line="360" w:lineRule="auto"/>
        <w:rPr>
          <w:color w:val="000000"/>
        </w:rPr>
      </w:pPr>
    </w:p>
    <w:p w:rsidR="009F28F8" w:rsidRDefault="00970DD0">
      <w:pPr>
        <w:pBdr>
          <w:top w:val="nil"/>
          <w:left w:val="nil"/>
          <w:bottom w:val="nil"/>
          <w:right w:val="nil"/>
          <w:between w:val="nil"/>
        </w:pBdr>
        <w:spacing w:after="0" w:line="360" w:lineRule="auto"/>
        <w:ind w:left="720"/>
        <w:rPr>
          <w:b/>
          <w:i/>
          <w:color w:val="000000"/>
        </w:rPr>
      </w:pPr>
      <w:r>
        <w:rPr>
          <w:b/>
          <w:i/>
          <w:color w:val="000000"/>
        </w:rPr>
        <w:lastRenderedPageBreak/>
        <w:t xml:space="preserve">“EL SUJETO OBLIGADO RATIFICA UN ACUERDO DE SU COMITÉ DE TRANSPARENCIA QUE VIOLA LA LEY AL PASAR POR ALTO LOS PRINCIPIOS DE MÁXIMA PUBLICIDAD, ACCESIBILIDAD Y GRATUIDAD DE LA INFOR MACIÓN PÚBLICA. EL SUJETO OBLIGADO ARGUMENTA QUE EL INFOEM NO PUEDE PONER EN DUDA LA INFORMACIÓN Y LOS ARGUMENTOS QUE SUSTENTAN DICHO ACUERDO, PRETENDIENDO UNA MENTIRA SEA SUFICIENTE PARA INCUMPLIR LA LEY. EN ESTE CASO, LA INFORMACIÓN SOLICITADA ES PRECISA, LOCALIZABLE, TANGIBLE Y CONCRETA, POR LO QUE EL SUJETO OBLIGADO DEBE PROCEDER A SU LOCALIZACIÓN Y ENTREGA A TRAVÉS DEL SISTE MA ELECTRÓNICO SAIMEX, PUES EL VOLUMEN DE DICHA INFORMACIÓN ES CLARAMENTE Y CUANTIOSA MENTE MENOR A LA CANTIDAD DE FOJAS MENCIONADA POR EL SUJETO OBLIGADO EN EL ACUERDO EL COMITÉ DE TRANSPARENCIA. DE TAL FORMA QUE VALIDAR DICHO ACUERDO, SERIA TANTO COMO PERMITIR QUE SE VIOLARAN LOS PRINCIPIOS DE LA INFORMACIÓN PÚBLICA Y SE NEGARA LA ENTREGA DE INFORMACIÓN PÚBLICA A LOS SOILICITANTES PORQUE LOS SUJETOS OBLIGADOS NO ESTÁN DISPUESTOS A LLEVAR A CABO LA BUS QUEDA NECESARIA EN SUS ARCHIVOS, SOLO PORQUE ESTOS SON VOLUMINOSOS. ADEMÁS, DENTRO DE LA INSTITUCIONES PÚBLICAS EXISTEN PROCESOS DE ADMINISTRACIÓN, ORGANI ZACIÓN Y CLASIFICACIÓN QUE PERMITEN UNA EFICIENTE LOCALIZACIÓN DE TODA LA DOCUMENTACIÓN OFICIAL ESTABLECIDOS EN LOS MANUALES DE PROCEDIMIENTOS Y ORGANIZACIÓN PARA LLEVAR A CABO UNA GESTIÓN EFICIENTE. EN RESUMEN: </w:t>
      </w:r>
    </w:p>
    <w:p w:rsidR="009F28F8" w:rsidRDefault="009F28F8">
      <w:pPr>
        <w:pBdr>
          <w:top w:val="nil"/>
          <w:left w:val="nil"/>
          <w:bottom w:val="nil"/>
          <w:right w:val="nil"/>
          <w:between w:val="nil"/>
        </w:pBdr>
        <w:spacing w:after="0" w:line="360" w:lineRule="auto"/>
        <w:ind w:left="720"/>
        <w:rPr>
          <w:b/>
          <w:i/>
          <w:color w:val="000000"/>
        </w:rPr>
      </w:pPr>
    </w:p>
    <w:p w:rsidR="009F28F8" w:rsidRDefault="00970DD0">
      <w:pPr>
        <w:pBdr>
          <w:top w:val="nil"/>
          <w:left w:val="nil"/>
          <w:bottom w:val="nil"/>
          <w:right w:val="nil"/>
          <w:between w:val="nil"/>
        </w:pBdr>
        <w:spacing w:after="0" w:line="360" w:lineRule="auto"/>
        <w:ind w:left="720"/>
        <w:rPr>
          <w:b/>
          <w:i/>
          <w:color w:val="000000"/>
        </w:rPr>
      </w:pPr>
      <w:r>
        <w:rPr>
          <w:b/>
          <w:i/>
          <w:color w:val="000000"/>
        </w:rPr>
        <w:t xml:space="preserve">1.- LA CANTIDAD DE FOJAS QUE JUSTIFICA EL ACUERDO DEL COMITÉ DE TRANSPARENCIA NO CORRES PONDE A LA INFORMACIÓN SOLICITADA </w:t>
      </w:r>
    </w:p>
    <w:p w:rsidR="009F28F8" w:rsidRDefault="00970DD0">
      <w:pPr>
        <w:pBdr>
          <w:top w:val="nil"/>
          <w:left w:val="nil"/>
          <w:bottom w:val="nil"/>
          <w:right w:val="nil"/>
          <w:between w:val="nil"/>
        </w:pBdr>
        <w:spacing w:after="0" w:line="360" w:lineRule="auto"/>
        <w:ind w:left="720"/>
        <w:rPr>
          <w:b/>
          <w:i/>
          <w:color w:val="000000"/>
        </w:rPr>
      </w:pPr>
      <w:r>
        <w:rPr>
          <w:b/>
          <w:i/>
          <w:color w:val="000000"/>
        </w:rPr>
        <w:lastRenderedPageBreak/>
        <w:t xml:space="preserve">2.- EL SUJETO OBLIGADO OMITE LLEVAR A CABO LA BUSQUEDA DE LA INFORMACIÓN SOLICITADA </w:t>
      </w:r>
    </w:p>
    <w:p w:rsidR="009F28F8" w:rsidRDefault="00970DD0">
      <w:pPr>
        <w:pBdr>
          <w:top w:val="nil"/>
          <w:left w:val="nil"/>
          <w:bottom w:val="nil"/>
          <w:right w:val="nil"/>
          <w:between w:val="nil"/>
        </w:pBdr>
        <w:spacing w:after="0" w:line="360" w:lineRule="auto"/>
        <w:ind w:left="720"/>
        <w:rPr>
          <w:b/>
          <w:i/>
          <w:color w:val="000000"/>
        </w:rPr>
      </w:pPr>
      <w:r>
        <w:rPr>
          <w:b/>
          <w:i/>
          <w:color w:val="000000"/>
        </w:rPr>
        <w:t xml:space="preserve">3.- LOS MANUALES DE PROCEDIOMIENTOS Y ORGANIZACION PERMITEN LA PRONTA LOCALIZACION DE LA INFORMACION SOLICITADA. </w:t>
      </w:r>
    </w:p>
    <w:p w:rsidR="009F28F8" w:rsidRDefault="00970DD0">
      <w:pPr>
        <w:pBdr>
          <w:top w:val="nil"/>
          <w:left w:val="nil"/>
          <w:bottom w:val="nil"/>
          <w:right w:val="nil"/>
          <w:between w:val="nil"/>
        </w:pBdr>
        <w:spacing w:after="0" w:line="360" w:lineRule="auto"/>
        <w:ind w:left="720"/>
        <w:rPr>
          <w:b/>
          <w:i/>
          <w:color w:val="000000"/>
        </w:rPr>
      </w:pPr>
      <w:r>
        <w:rPr>
          <w:b/>
          <w:i/>
          <w:color w:val="000000"/>
        </w:rPr>
        <w:t xml:space="preserve">4.- EL CAMBIO EN LA MODALIDAD DE ENTREGA VIOLA EL PRINCIPIO DE MAXIMA ACCESIBILIDAD A LA INFORMACION PÚBLICA. </w:t>
      </w:r>
    </w:p>
    <w:p w:rsidR="009F28F8" w:rsidRDefault="00970DD0">
      <w:pPr>
        <w:pBdr>
          <w:top w:val="nil"/>
          <w:left w:val="nil"/>
          <w:bottom w:val="nil"/>
          <w:right w:val="nil"/>
          <w:between w:val="nil"/>
        </w:pBdr>
        <w:spacing w:after="0" w:line="360" w:lineRule="auto"/>
        <w:ind w:left="720"/>
        <w:rPr>
          <w:b/>
          <w:i/>
          <w:color w:val="000000"/>
        </w:rPr>
      </w:pPr>
      <w:r>
        <w:rPr>
          <w:b/>
          <w:i/>
          <w:color w:val="000000"/>
        </w:rPr>
        <w:t xml:space="preserve">5.- EL CONSEJO DEL INFOEM SI TIENE FACULTADES PARA DEJAR SIN EFECTOS EL ACUERDO DEL COMITÉ DE TRANSPARENCIA. </w:t>
      </w:r>
    </w:p>
    <w:p w:rsidR="009F28F8" w:rsidRDefault="009F28F8">
      <w:pPr>
        <w:pBdr>
          <w:top w:val="nil"/>
          <w:left w:val="nil"/>
          <w:bottom w:val="nil"/>
          <w:right w:val="nil"/>
          <w:between w:val="nil"/>
        </w:pBdr>
        <w:spacing w:after="0" w:line="360" w:lineRule="auto"/>
        <w:ind w:left="720"/>
        <w:rPr>
          <w:b/>
          <w:i/>
          <w:color w:val="000000"/>
        </w:rPr>
      </w:pPr>
    </w:p>
    <w:p w:rsidR="009F28F8" w:rsidRDefault="00970DD0">
      <w:pPr>
        <w:pBdr>
          <w:top w:val="nil"/>
          <w:left w:val="nil"/>
          <w:bottom w:val="nil"/>
          <w:right w:val="nil"/>
          <w:between w:val="nil"/>
        </w:pBdr>
        <w:spacing w:after="0" w:line="360" w:lineRule="auto"/>
        <w:ind w:left="720"/>
        <w:rPr>
          <w:b/>
          <w:i/>
          <w:color w:val="000000"/>
          <w:sz w:val="20"/>
          <w:szCs w:val="20"/>
        </w:rPr>
      </w:pPr>
      <w:r>
        <w:rPr>
          <w:b/>
          <w:i/>
          <w:color w:val="000000"/>
        </w:rPr>
        <w:t>POR LO ANTERIOR, SOLICITO SE REVOQUE DICHO ACUERDO Y SE ORDENE AL SUJETO OBLIGADO LA ENTREGA DE LA INFORMACIÓN QUE FUE SEÑALADA DE FORMA PRECISA EN LA SOLICITUD JUSTAMENTE PARA SU SENCILLA LOCALIZACIÓN</w:t>
      </w:r>
    </w:p>
    <w:p w:rsidR="009F28F8" w:rsidRDefault="009F28F8">
      <w:pPr>
        <w:spacing w:after="0" w:line="360" w:lineRule="auto"/>
        <w:rPr>
          <w:i/>
        </w:rPr>
      </w:pPr>
    </w:p>
    <w:p w:rsidR="009F28F8" w:rsidRDefault="00970DD0">
      <w:pPr>
        <w:spacing w:after="0" w:line="360" w:lineRule="auto"/>
        <w:rPr>
          <w:color w:val="000000"/>
        </w:rPr>
      </w:pPr>
      <w:r>
        <w:rPr>
          <w:b/>
          <w:color w:val="000000"/>
        </w:rPr>
        <w:t xml:space="preserve">f) Ampliación de plazo para resolver. </w:t>
      </w:r>
      <w:r>
        <w:rPr>
          <w:color w:val="000000"/>
        </w:rPr>
        <w:t>El quince de octubre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mediante el Sistema de Acceso a la Información Mexiquense (SAIMEX, el mismo día.</w:t>
      </w:r>
    </w:p>
    <w:p w:rsidR="009F28F8" w:rsidRDefault="009F28F8">
      <w:pPr>
        <w:spacing w:after="0" w:line="360" w:lineRule="auto"/>
        <w:rPr>
          <w:color w:val="000000"/>
        </w:rPr>
      </w:pPr>
    </w:p>
    <w:p w:rsidR="009F28F8" w:rsidRDefault="00970DD0">
      <w:pPr>
        <w:spacing w:after="0" w:line="360" w:lineRule="auto"/>
        <w:rPr>
          <w:color w:val="000000"/>
        </w:rPr>
      </w:pPr>
      <w:r>
        <w:rPr>
          <w:b/>
          <w:color w:val="000000"/>
        </w:rPr>
        <w:t>g) Cierre de instrucción.</w:t>
      </w:r>
      <w:r>
        <w:rPr>
          <w:color w:val="000000"/>
        </w:rPr>
        <w:t xml:space="preserve"> El </w:t>
      </w:r>
      <w:r>
        <w:t>veintidós</w:t>
      </w:r>
      <w:r>
        <w:rPr>
          <w:color w:val="000000"/>
        </w:rPr>
        <w:t xml:space="preserve">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rsidR="009F28F8" w:rsidRDefault="009F28F8">
      <w:pPr>
        <w:spacing w:after="0" w:line="360" w:lineRule="auto"/>
        <w:rPr>
          <w:b/>
          <w:color w:val="FF0000"/>
        </w:rPr>
      </w:pPr>
    </w:p>
    <w:p w:rsidR="009F28F8" w:rsidRDefault="00970DD0">
      <w:pPr>
        <w:spacing w:after="0" w:line="360" w:lineRule="auto"/>
        <w:rPr>
          <w:color w:val="000000"/>
        </w:rPr>
      </w:pPr>
      <w:r>
        <w:rPr>
          <w:color w:val="000000"/>
        </w:rPr>
        <w:t>En razón de que fue debidamente sustanciado e integrado el expediente electrónico y no existe diligencia pendiente de desahogo, se emite la resolución que conforme a Derecho proceda, de acuerdo a los siguientes:</w:t>
      </w:r>
    </w:p>
    <w:p w:rsidR="009F28F8" w:rsidRDefault="009F28F8">
      <w:pPr>
        <w:spacing w:after="0" w:line="360" w:lineRule="auto"/>
        <w:rPr>
          <w:color w:val="000000"/>
        </w:rPr>
      </w:pPr>
    </w:p>
    <w:p w:rsidR="009F28F8" w:rsidRDefault="00970DD0">
      <w:pPr>
        <w:pStyle w:val="Ttulo1"/>
        <w:spacing w:before="0" w:after="0" w:line="360" w:lineRule="auto"/>
        <w:jc w:val="center"/>
        <w:rPr>
          <w:color w:val="000000"/>
          <w:sz w:val="22"/>
          <w:szCs w:val="22"/>
        </w:rPr>
      </w:pPr>
      <w:bookmarkStart w:id="11" w:name="_heading=h.xqh6a5v4ubmv" w:colFirst="0" w:colLast="0"/>
      <w:bookmarkStart w:id="12" w:name="_Toc212127614"/>
      <w:bookmarkEnd w:id="11"/>
      <w:r>
        <w:rPr>
          <w:color w:val="000000"/>
          <w:sz w:val="22"/>
          <w:szCs w:val="22"/>
        </w:rPr>
        <w:t>C O N S I D E R A N D O S</w:t>
      </w:r>
      <w:bookmarkEnd w:id="12"/>
    </w:p>
    <w:p w:rsidR="009F28F8" w:rsidRDefault="009F28F8">
      <w:pPr>
        <w:spacing w:after="0" w:line="360" w:lineRule="auto"/>
        <w:rPr>
          <w:b/>
          <w:color w:val="000000"/>
        </w:rPr>
      </w:pPr>
    </w:p>
    <w:p w:rsidR="009F28F8" w:rsidRDefault="00970DD0">
      <w:pPr>
        <w:pStyle w:val="Ttulo2"/>
        <w:spacing w:before="0" w:after="0" w:line="360" w:lineRule="auto"/>
        <w:rPr>
          <w:color w:val="000000"/>
          <w:sz w:val="22"/>
          <w:szCs w:val="22"/>
        </w:rPr>
      </w:pPr>
      <w:bookmarkStart w:id="13" w:name="_heading=h.1z7wyxngk1d6" w:colFirst="0" w:colLast="0"/>
      <w:bookmarkStart w:id="14" w:name="_Toc212127615"/>
      <w:bookmarkEnd w:id="13"/>
      <w:r>
        <w:rPr>
          <w:color w:val="000000"/>
          <w:sz w:val="22"/>
          <w:szCs w:val="22"/>
        </w:rPr>
        <w:t>PRIMERO. Competencia</w:t>
      </w:r>
      <w:bookmarkEnd w:id="14"/>
    </w:p>
    <w:p w:rsidR="009F28F8" w:rsidRDefault="009F28F8">
      <w:pPr>
        <w:spacing w:after="0" w:line="360" w:lineRule="auto"/>
        <w:rPr>
          <w:b/>
          <w:color w:val="000000"/>
        </w:rPr>
      </w:pPr>
    </w:p>
    <w:p w:rsidR="009F28F8" w:rsidRDefault="00970DD0">
      <w:pPr>
        <w:spacing w:after="0" w:line="360" w:lineRule="auto"/>
        <w:rPr>
          <w:color w:val="000000"/>
        </w:rPr>
      </w:pPr>
      <w:bookmarkStart w:id="15" w:name="_heading=h.30j0zll" w:colFirst="0" w:colLast="0"/>
      <w:bookmarkEnd w:id="15"/>
      <w:r>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9F28F8" w:rsidRDefault="009F28F8">
      <w:pPr>
        <w:spacing w:after="0" w:line="360" w:lineRule="auto"/>
        <w:rPr>
          <w:color w:val="000000"/>
        </w:rPr>
      </w:pPr>
    </w:p>
    <w:p w:rsidR="009F28F8" w:rsidRDefault="00970DD0">
      <w:pPr>
        <w:pStyle w:val="Ttulo2"/>
        <w:spacing w:before="0" w:after="0" w:line="360" w:lineRule="auto"/>
        <w:rPr>
          <w:color w:val="000000"/>
          <w:sz w:val="22"/>
          <w:szCs w:val="22"/>
        </w:rPr>
      </w:pPr>
      <w:bookmarkStart w:id="16" w:name="_heading=h.lyk4mw3hxlsu" w:colFirst="0" w:colLast="0"/>
      <w:bookmarkStart w:id="17" w:name="_Toc212127616"/>
      <w:bookmarkEnd w:id="16"/>
      <w:r>
        <w:rPr>
          <w:color w:val="000000"/>
          <w:sz w:val="22"/>
          <w:szCs w:val="22"/>
        </w:rPr>
        <w:t>SEGUNDO. Causales de improcedencia y sobreseimiento</w:t>
      </w:r>
      <w:bookmarkEnd w:id="17"/>
    </w:p>
    <w:p w:rsidR="009F28F8" w:rsidRDefault="009F28F8">
      <w:pPr>
        <w:spacing w:after="0" w:line="360" w:lineRule="auto"/>
        <w:rPr>
          <w:color w:val="000000"/>
        </w:rPr>
      </w:pPr>
    </w:p>
    <w:p w:rsidR="009F28F8" w:rsidRDefault="00970DD0">
      <w:pPr>
        <w:spacing w:after="0" w:line="360" w:lineRule="auto"/>
        <w:rPr>
          <w:color w:val="000000"/>
        </w:rPr>
      </w:pPr>
      <w:r>
        <w:rPr>
          <w:color w:val="000000"/>
        </w:rPr>
        <w:t xml:space="preserve">De las constancias que forma parte del Recurso de Revisión que se analiza, se advierte que previo al estudio del fondo de la </w:t>
      </w:r>
      <w:proofErr w:type="spellStart"/>
      <w:r>
        <w:rPr>
          <w:i/>
          <w:color w:val="000000"/>
        </w:rPr>
        <w:t>litis</w:t>
      </w:r>
      <w:proofErr w:type="spellEnd"/>
      <w:r>
        <w:rPr>
          <w:color w:val="000000"/>
        </w:rPr>
        <w:t>, es necesario estudiar las causales de improcedencia y sobreseimiento que se adviertan, para determinar lo que en Derecho proceda.</w:t>
      </w:r>
    </w:p>
    <w:p w:rsidR="009F28F8" w:rsidRDefault="009F28F8">
      <w:pPr>
        <w:spacing w:after="0" w:line="360" w:lineRule="auto"/>
        <w:rPr>
          <w:color w:val="000000"/>
        </w:rPr>
      </w:pPr>
    </w:p>
    <w:p w:rsidR="009F28F8" w:rsidRDefault="00970DD0">
      <w:pPr>
        <w:spacing w:after="0" w:line="360" w:lineRule="auto"/>
        <w:rPr>
          <w:b/>
          <w:color w:val="000000"/>
        </w:rPr>
      </w:pPr>
      <w:r>
        <w:rPr>
          <w:b/>
          <w:color w:val="000000"/>
        </w:rPr>
        <w:t>Causales de improcedencia</w:t>
      </w:r>
    </w:p>
    <w:p w:rsidR="009F28F8" w:rsidRDefault="009F28F8">
      <w:pPr>
        <w:spacing w:after="0" w:line="360" w:lineRule="auto"/>
        <w:rPr>
          <w:color w:val="000000"/>
        </w:rPr>
      </w:pPr>
    </w:p>
    <w:p w:rsidR="009F28F8" w:rsidRDefault="00970DD0">
      <w:pPr>
        <w:spacing w:after="0" w:line="360" w:lineRule="auto"/>
        <w:rPr>
          <w:color w:val="000000"/>
        </w:rPr>
      </w:pPr>
      <w:r>
        <w:rPr>
          <w:color w:val="000000"/>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9F28F8" w:rsidRDefault="009F28F8">
      <w:pPr>
        <w:spacing w:after="0" w:line="360" w:lineRule="auto"/>
        <w:rPr>
          <w:color w:val="000000"/>
        </w:rPr>
      </w:pPr>
    </w:p>
    <w:p w:rsidR="009F28F8" w:rsidRDefault="00970DD0">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rsidR="009F28F8" w:rsidRDefault="009F28F8">
      <w:pPr>
        <w:spacing w:after="0" w:line="360" w:lineRule="auto"/>
        <w:rPr>
          <w:color w:val="000000"/>
        </w:rPr>
      </w:pPr>
    </w:p>
    <w:p w:rsidR="009F28F8" w:rsidRDefault="00970DD0">
      <w:pPr>
        <w:spacing w:after="0" w:line="360" w:lineRule="auto"/>
        <w:rPr>
          <w:color w:val="000000"/>
        </w:rPr>
      </w:pPr>
      <w:r>
        <w:rPr>
          <w:color w:val="000000"/>
        </w:rPr>
        <w:t>Por lo cual, se actualiza la causal de procedencia del Recurso de Revisión señalada en el artículo 179, fracción VIII, de la Ley en cita, pues la persona Recurrente se inconformó de l</w:t>
      </w:r>
      <w:r>
        <w:t>a entrega o puesta a disposición de información en una modalidad o formato distinto al solicitado.</w:t>
      </w:r>
    </w:p>
    <w:p w:rsidR="009F28F8" w:rsidRDefault="009F28F8">
      <w:pPr>
        <w:spacing w:after="0" w:line="360" w:lineRule="auto"/>
        <w:rPr>
          <w:color w:val="FF0000"/>
        </w:rPr>
      </w:pPr>
    </w:p>
    <w:p w:rsidR="009F28F8" w:rsidRDefault="00970DD0">
      <w:pPr>
        <w:spacing w:after="0" w:line="360" w:lineRule="auto"/>
        <w:rPr>
          <w:color w:val="000000"/>
        </w:rPr>
      </w:pPr>
      <w:r>
        <w:rPr>
          <w:b/>
          <w:color w:val="000000"/>
        </w:rPr>
        <w:t>Causales de sobreseimiento</w:t>
      </w:r>
    </w:p>
    <w:p w:rsidR="009F28F8" w:rsidRDefault="009F28F8">
      <w:pPr>
        <w:spacing w:after="0" w:line="360" w:lineRule="auto"/>
        <w:rPr>
          <w:color w:val="000000"/>
        </w:rPr>
      </w:pPr>
    </w:p>
    <w:p w:rsidR="009F28F8" w:rsidRDefault="00970DD0">
      <w:pPr>
        <w:spacing w:after="0" w:line="360" w:lineRule="auto"/>
        <w:rPr>
          <w:color w:val="000000"/>
        </w:rPr>
      </w:pPr>
      <w:r>
        <w:rPr>
          <w:color w:val="000000"/>
        </w:rPr>
        <w:t>Por ser de previo y especial pronunciamiento, este Instituto analiza si se actualiza alguna causal de sobreseimiento.</w:t>
      </w:r>
    </w:p>
    <w:p w:rsidR="009F28F8" w:rsidRDefault="009F28F8">
      <w:pPr>
        <w:spacing w:after="0" w:line="360" w:lineRule="auto"/>
        <w:rPr>
          <w:color w:val="000000"/>
        </w:rPr>
      </w:pPr>
    </w:p>
    <w:p w:rsidR="009F28F8" w:rsidRDefault="00970DD0">
      <w:pPr>
        <w:spacing w:after="0" w:line="360" w:lineRule="auto"/>
        <w:rPr>
          <w:color w:val="000000"/>
        </w:rPr>
      </w:pPr>
      <w:r>
        <w:rPr>
          <w:color w:val="000000"/>
        </w:rPr>
        <w:lastRenderedPageBreak/>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rsidR="009F28F8" w:rsidRDefault="009F28F8">
      <w:pPr>
        <w:spacing w:after="0" w:line="360" w:lineRule="auto"/>
        <w:rPr>
          <w:color w:val="000000"/>
        </w:rPr>
      </w:pPr>
    </w:p>
    <w:p w:rsidR="009F28F8" w:rsidRDefault="00970DD0">
      <w:pPr>
        <w:spacing w:after="0" w:line="360" w:lineRule="auto"/>
        <w:rPr>
          <w:color w:val="000000"/>
        </w:rPr>
      </w:pPr>
      <w:r>
        <w:rPr>
          <w:color w:val="000000"/>
        </w:rPr>
        <w:t xml:space="preserve">Por tales motivos, se considera procedente entrar al fondo del presente asunto. </w:t>
      </w:r>
    </w:p>
    <w:p w:rsidR="009F28F8" w:rsidRDefault="009F28F8">
      <w:pPr>
        <w:spacing w:after="0" w:line="360" w:lineRule="auto"/>
        <w:rPr>
          <w:b/>
          <w:color w:val="000000"/>
        </w:rPr>
      </w:pPr>
    </w:p>
    <w:p w:rsidR="009F28F8" w:rsidRDefault="00970DD0">
      <w:pPr>
        <w:pStyle w:val="Ttulo2"/>
        <w:spacing w:before="0" w:after="0" w:line="360" w:lineRule="auto"/>
        <w:rPr>
          <w:color w:val="000000"/>
          <w:sz w:val="22"/>
          <w:szCs w:val="22"/>
        </w:rPr>
      </w:pPr>
      <w:bookmarkStart w:id="18" w:name="_heading=h.29dkt0ghybk3" w:colFirst="0" w:colLast="0"/>
      <w:bookmarkStart w:id="19" w:name="_Toc212127617"/>
      <w:bookmarkEnd w:id="18"/>
      <w:r>
        <w:rPr>
          <w:color w:val="000000"/>
          <w:sz w:val="22"/>
          <w:szCs w:val="22"/>
        </w:rPr>
        <w:t>TERCERO. Determinación de la Controversia</w:t>
      </w:r>
      <w:bookmarkEnd w:id="19"/>
    </w:p>
    <w:p w:rsidR="009F28F8" w:rsidRDefault="009F28F8">
      <w:pPr>
        <w:spacing w:after="0" w:line="360" w:lineRule="auto"/>
        <w:rPr>
          <w:b/>
          <w:color w:val="000000"/>
        </w:rPr>
      </w:pPr>
    </w:p>
    <w:p w:rsidR="009F28F8" w:rsidRDefault="00970DD0">
      <w:pPr>
        <w:spacing w:after="0" w:line="360" w:lineRule="auto"/>
        <w:rPr>
          <w:color w:val="000000"/>
        </w:rPr>
      </w:pPr>
      <w:r>
        <w:rPr>
          <w:color w:val="000000"/>
        </w:rPr>
        <w:t xml:space="preserve">Con el objetivo de ilustrar la controversia planteada, resulta conveniente precisar, que una vez realizado el estudio de las constancias que integran el expediente en el que se actúa, se desprende que el Particular requirió conocer las facturas pagadas por un monto superior  a tres millones de pesos con recursos públicos del ejercicio fiscal dos mil veinticuatro. </w:t>
      </w:r>
    </w:p>
    <w:p w:rsidR="009F28F8" w:rsidRDefault="009F28F8">
      <w:pPr>
        <w:spacing w:after="0" w:line="360" w:lineRule="auto"/>
        <w:rPr>
          <w:color w:val="FF0000"/>
        </w:rPr>
      </w:pPr>
    </w:p>
    <w:p w:rsidR="009F28F8" w:rsidRDefault="00970DD0">
      <w:pPr>
        <w:spacing w:after="0" w:line="360" w:lineRule="auto"/>
      </w:pPr>
      <w:r>
        <w:rPr>
          <w:color w:val="000000"/>
        </w:rPr>
        <w:t xml:space="preserve">En respuesta, el Sujeto Obligado, a través de la Tesorería Municipal y la Unidad de Transparencia, </w:t>
      </w:r>
      <w:r>
        <w:t xml:space="preserve">adjuntaron un acta donde se aprueba el cambio de modalidad derivado de que la información solicitada obraba en sus archivos pero sobrepasaba las capacidades técnicas del SAIMEX refiriendo </w:t>
      </w:r>
      <w:r>
        <w:rPr>
          <w:u w:val="single"/>
        </w:rPr>
        <w:t>una distribución entre 623,508 fojas</w:t>
      </w:r>
      <w:r>
        <w:t xml:space="preserve"> es por eso que se propuso el cambio de modalidad a consulta directa; ante dicha circunstancia, el Particular se inconformó </w:t>
      </w:r>
      <w:r>
        <w:rPr>
          <w:color w:val="000000"/>
        </w:rPr>
        <w:t>de l</w:t>
      </w:r>
      <w:r>
        <w:t xml:space="preserve">a entrega o puesta a disposición de información en una modalidad o formato distinto al solicitado prevista en la fracción VIII, del artículo 179 de la Ley de Transparencia y Acceso a la Información Pública del Estado de México y Municipios. Así, las cosas, una vez admitido y notificado el Recurso de Revisión, por medio del Informe Justificado ratificaron </w:t>
      </w:r>
      <w:r>
        <w:lastRenderedPageBreak/>
        <w:t>su respuesta inicial, y añadió que la información se encuentra bajo el mismo tenor aunado a que la misma se entrega al Órgano Superior de Fiscalización del Estado de México de manera trimestral.</w:t>
      </w:r>
    </w:p>
    <w:p w:rsidR="009F28F8" w:rsidRDefault="009F28F8">
      <w:pPr>
        <w:spacing w:after="0" w:line="360" w:lineRule="auto"/>
        <w:rPr>
          <w:b/>
          <w:u w:val="single"/>
        </w:rPr>
      </w:pPr>
    </w:p>
    <w:p w:rsidR="009F28F8" w:rsidRDefault="00970DD0">
      <w:pPr>
        <w:tabs>
          <w:tab w:val="left" w:pos="4962"/>
        </w:tabs>
        <w:spacing w:after="0" w:line="360" w:lineRule="auto"/>
        <w:rPr>
          <w:color w:val="000000"/>
        </w:rPr>
      </w:pPr>
      <w:r>
        <w:rPr>
          <w:color w:val="000000"/>
        </w:rPr>
        <w:t xml:space="preserve">Lo anterior, se desprende de las documentales que obran en el expediente de referencia, materia de la presente resolución, consistente en: la solicitud de acceso a la información y el escrito </w:t>
      </w:r>
      <w:proofErr w:type="spellStart"/>
      <w:r>
        <w:rPr>
          <w:color w:val="000000"/>
        </w:rPr>
        <w:t>recursal</w:t>
      </w:r>
      <w:proofErr w:type="spellEnd"/>
      <w:r>
        <w:rPr>
          <w:color w:val="000000"/>
        </w:rPr>
        <w:t>; instrumentales que se toman en cuenta a efecto de resolver el presente medio de impugnación, conforme a lo dispuesto por el artículo 185, fracción IV, de la Ley de Transparencia y Acceso a la Información Pública del Estado de México y Municipios.</w:t>
      </w:r>
    </w:p>
    <w:p w:rsidR="009F28F8" w:rsidRDefault="009F28F8">
      <w:pPr>
        <w:spacing w:after="0" w:line="360" w:lineRule="auto"/>
        <w:rPr>
          <w:b/>
          <w:color w:val="FF0000"/>
        </w:rPr>
      </w:pPr>
    </w:p>
    <w:p w:rsidR="009F28F8" w:rsidRDefault="00970DD0">
      <w:pPr>
        <w:pStyle w:val="Ttulo2"/>
        <w:spacing w:before="0" w:after="0" w:line="360" w:lineRule="auto"/>
        <w:rPr>
          <w:color w:val="000000"/>
          <w:sz w:val="22"/>
          <w:szCs w:val="22"/>
        </w:rPr>
      </w:pPr>
      <w:bookmarkStart w:id="20" w:name="_heading=h.2l9z8kp4f83f" w:colFirst="0" w:colLast="0"/>
      <w:bookmarkStart w:id="21" w:name="_Toc212127618"/>
      <w:bookmarkEnd w:id="20"/>
      <w:r>
        <w:rPr>
          <w:color w:val="000000"/>
          <w:sz w:val="22"/>
          <w:szCs w:val="22"/>
        </w:rPr>
        <w:t>CUARTO. Marco normativo aplicable en materia de transparencia y acceso a la información pública</w:t>
      </w:r>
      <w:bookmarkEnd w:id="21"/>
    </w:p>
    <w:p w:rsidR="009F28F8" w:rsidRDefault="009F28F8">
      <w:pPr>
        <w:spacing w:after="0" w:line="360" w:lineRule="auto"/>
        <w:rPr>
          <w:color w:val="000000"/>
        </w:rPr>
      </w:pPr>
    </w:p>
    <w:p w:rsidR="009F28F8" w:rsidRDefault="00970DD0">
      <w:pPr>
        <w:spacing w:after="0" w:line="360" w:lineRule="auto"/>
        <w:rPr>
          <w:color w:val="000000"/>
        </w:rPr>
      </w:pPr>
      <w:r>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9F28F8" w:rsidRDefault="00970DD0">
      <w:pPr>
        <w:spacing w:after="0" w:line="360" w:lineRule="auto"/>
        <w:rPr>
          <w:color w:val="000000"/>
        </w:rPr>
      </w:pPr>
      <w:r>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9F28F8" w:rsidRDefault="009F28F8">
      <w:pPr>
        <w:spacing w:after="0" w:line="360" w:lineRule="auto"/>
        <w:rPr>
          <w:color w:val="000000"/>
        </w:rPr>
      </w:pPr>
    </w:p>
    <w:p w:rsidR="009F28F8" w:rsidRDefault="00970DD0">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rsidR="009F28F8" w:rsidRDefault="009F28F8">
      <w:pPr>
        <w:spacing w:after="0" w:line="360" w:lineRule="auto"/>
        <w:rPr>
          <w:color w:val="000000"/>
        </w:rPr>
      </w:pPr>
    </w:p>
    <w:p w:rsidR="009F28F8" w:rsidRDefault="00970DD0">
      <w:pPr>
        <w:spacing w:after="0" w:line="360" w:lineRule="auto"/>
        <w:rPr>
          <w:color w:val="000000"/>
        </w:rPr>
      </w:pPr>
      <w:r>
        <w:rPr>
          <w:color w:val="000000"/>
        </w:rPr>
        <w:t>El artículo 12, que, quienes generen, recopilen, administren, manejen, procesen, archiven o conserven información pública serán responsables de la misma.</w:t>
      </w:r>
    </w:p>
    <w:p w:rsidR="009F28F8" w:rsidRDefault="009F28F8">
      <w:pPr>
        <w:spacing w:after="0" w:line="360" w:lineRule="auto"/>
        <w:rPr>
          <w:color w:val="000000"/>
        </w:rPr>
      </w:pPr>
    </w:p>
    <w:p w:rsidR="009F28F8" w:rsidRDefault="00970DD0">
      <w:pPr>
        <w:widowControl w:val="0"/>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rsidR="009F28F8" w:rsidRDefault="009F28F8">
      <w:pPr>
        <w:widowControl w:val="0"/>
        <w:spacing w:after="0" w:line="360" w:lineRule="auto"/>
        <w:rPr>
          <w:color w:val="000000"/>
        </w:rPr>
      </w:pPr>
    </w:p>
    <w:p w:rsidR="009F28F8" w:rsidRDefault="00970DD0">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9F28F8" w:rsidRDefault="009F28F8">
      <w:pPr>
        <w:spacing w:after="0" w:line="360" w:lineRule="auto"/>
        <w:rPr>
          <w:color w:val="000000"/>
        </w:rPr>
      </w:pPr>
    </w:p>
    <w:p w:rsidR="009F28F8" w:rsidRDefault="00970DD0">
      <w:pPr>
        <w:pStyle w:val="Ttulo2"/>
        <w:spacing w:before="0" w:after="0" w:line="360" w:lineRule="auto"/>
        <w:rPr>
          <w:color w:val="000000"/>
          <w:sz w:val="22"/>
          <w:szCs w:val="22"/>
        </w:rPr>
      </w:pPr>
      <w:bookmarkStart w:id="22" w:name="_heading=h.2djzic8np1c2" w:colFirst="0" w:colLast="0"/>
      <w:bookmarkStart w:id="23" w:name="_Toc212127619"/>
      <w:bookmarkEnd w:id="22"/>
      <w:r>
        <w:rPr>
          <w:color w:val="000000"/>
          <w:sz w:val="22"/>
          <w:szCs w:val="22"/>
        </w:rPr>
        <w:t>QUINTO. Estudio de Fondo</w:t>
      </w:r>
      <w:bookmarkEnd w:id="23"/>
    </w:p>
    <w:p w:rsidR="009F28F8" w:rsidRDefault="009F28F8">
      <w:pPr>
        <w:spacing w:after="0" w:line="360" w:lineRule="auto"/>
        <w:rPr>
          <w:b/>
          <w:color w:val="FF0000"/>
        </w:rPr>
      </w:pPr>
    </w:p>
    <w:p w:rsidR="009F28F8" w:rsidRDefault="00970DD0">
      <w:pPr>
        <w:spacing w:after="0" w:line="360" w:lineRule="auto"/>
        <w:rPr>
          <w:color w:val="000000"/>
        </w:rPr>
      </w:pPr>
      <w:r>
        <w:rPr>
          <w:color w:val="000000"/>
        </w:rPr>
        <w:t>Expuestas las posturas de las partes, se procede al análisis de los agravios hechos valer por la persona Recurrente, por lo que, en principio es necesario contextualizar la solicitud de información.</w:t>
      </w:r>
    </w:p>
    <w:p w:rsidR="009F28F8" w:rsidRDefault="009F28F8">
      <w:pPr>
        <w:spacing w:after="0" w:line="360" w:lineRule="auto"/>
        <w:rPr>
          <w:color w:val="000000"/>
        </w:rPr>
      </w:pPr>
    </w:p>
    <w:p w:rsidR="009F28F8" w:rsidRDefault="00970DD0">
      <w:pPr>
        <w:spacing w:after="0" w:line="360" w:lineRule="auto"/>
      </w:pPr>
      <w:r>
        <w:t xml:space="preserve">Al respecto, el artículo 4°, fracción XVIII, de la Ley General de Contabilidad Gubernamental, establece que </w:t>
      </w:r>
      <w:r>
        <w:rPr>
          <w:b/>
        </w:rPr>
        <w:t>la información financiera consiste en información presupuestaria y contable que se expresa en unidades monetarias las transacciones que realiza un ente público y los eventos económicos identificables y cuantificable</w:t>
      </w:r>
      <w:r>
        <w:t xml:space="preserve"> la cual puede representarse por reportes, informes, estados y notas que expresan su situación financiera, los resultados de su operación y los cambios en su patrimonio.</w:t>
      </w:r>
    </w:p>
    <w:p w:rsidR="009F28F8" w:rsidRDefault="009F28F8">
      <w:pPr>
        <w:spacing w:after="0" w:line="360" w:lineRule="auto"/>
      </w:pPr>
    </w:p>
    <w:p w:rsidR="009F28F8" w:rsidRDefault="00970DD0">
      <w:pPr>
        <w:spacing w:after="0" w:line="360" w:lineRule="auto"/>
      </w:pPr>
      <w:r>
        <w:t xml:space="preserve">Además, el artículo 1º, de la Ley de Fiscalización Superior del Estado de México, el cual establece que el órgano Superior de Fiscalización del Estado de México contará con atribuciones en materia de revisión y fiscalización de los fondos y fideicomisos públicos, </w:t>
      </w:r>
      <w:r>
        <w:lastRenderedPageBreak/>
        <w:t>cuentas públicas, deuda pública, y de los actos relativos al ejercicio y aplicación de los recursos públicos de las entidades fiscalizables del estado de México.</w:t>
      </w:r>
    </w:p>
    <w:p w:rsidR="009F28F8" w:rsidRDefault="009F28F8">
      <w:pPr>
        <w:spacing w:after="0" w:line="360" w:lineRule="auto"/>
      </w:pPr>
    </w:p>
    <w:p w:rsidR="009F28F8" w:rsidRDefault="00970DD0">
      <w:pPr>
        <w:spacing w:after="0" w:line="360" w:lineRule="auto"/>
      </w:pPr>
      <w:r>
        <w:t xml:space="preserve">Por otra parte, los artículos 1°, fracción III, y 4°de la Ley de la de Contratación Pública del Estado de México y Municipios, especifica que los Ayuntamientos, serán los encargados de realizar los actos relativos a la planeación, programación, </w:t>
      </w:r>
      <w:proofErr w:type="spellStart"/>
      <w:r>
        <w:t>presupuestación</w:t>
      </w:r>
      <w:proofErr w:type="spellEnd"/>
      <w:r>
        <w:t xml:space="preserve">, ejecución y control de la adquisición (bienes muebles e inmuebles), arrendamiento (bienes muebles e inmuebles), y la contratación de servicios de cualquier naturaleza, que realicen los Ayuntamientos de los Municipios. </w:t>
      </w:r>
    </w:p>
    <w:p w:rsidR="009F28F8" w:rsidRDefault="009F28F8">
      <w:pPr>
        <w:spacing w:after="0" w:line="360" w:lineRule="auto"/>
      </w:pPr>
    </w:p>
    <w:p w:rsidR="009F28F8" w:rsidRDefault="00970DD0">
      <w:pPr>
        <w:spacing w:after="0" w:line="360" w:lineRule="auto"/>
      </w:pPr>
      <w:r>
        <w:t xml:space="preserve">Ahora bien, respecto al </w:t>
      </w:r>
      <w:r>
        <w:rPr>
          <w:b/>
          <w:u w:val="single"/>
        </w:rPr>
        <w:t>documento que acredite el pago,</w:t>
      </w:r>
      <w:r>
        <w:t xml:space="preserve"> resulta necesario traer a colación, la Resolución Miscelánea Fiscal, establece que </w:t>
      </w:r>
      <w:r>
        <w:rPr>
          <w:b/>
          <w:u w:val="single"/>
        </w:rPr>
        <w:t>la factura</w:t>
      </w:r>
      <w:r>
        <w:t xml:space="preserve"> es lo mismo, que un Comprobante Fiscal Digital por Internet, por lo que, se puede considerar como el documento que comprueba la realización de una </w:t>
      </w:r>
      <w:r>
        <w:rPr>
          <w:b/>
        </w:rPr>
        <w:t xml:space="preserve">transacción </w:t>
      </w:r>
      <w:r>
        <w:t>comercial, entre un comprador y un vendedor, mediante el cual, el primero queda obligado a realizar un pago, mientras que el segundo, a entregar o brindar un producto o servicio.</w:t>
      </w:r>
    </w:p>
    <w:p w:rsidR="009F28F8" w:rsidRDefault="009F28F8">
      <w:pPr>
        <w:spacing w:after="0" w:line="360" w:lineRule="auto"/>
      </w:pPr>
    </w:p>
    <w:p w:rsidR="009F28F8" w:rsidRDefault="00970DD0">
      <w:pPr>
        <w:spacing w:after="0" w:line="360" w:lineRule="auto"/>
      </w:pPr>
      <w:r>
        <w:t>En ese sentido se tiene que los entes fiscalizables, tienen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w:t>
      </w:r>
    </w:p>
    <w:p w:rsidR="009F28F8" w:rsidRDefault="009F28F8">
      <w:pPr>
        <w:spacing w:after="0" w:line="360" w:lineRule="auto"/>
      </w:pPr>
    </w:p>
    <w:p w:rsidR="009F28F8" w:rsidRDefault="00970DD0">
      <w:pPr>
        <w:spacing w:after="0" w:line="360" w:lineRule="auto"/>
      </w:pPr>
      <w:r>
        <w:t xml:space="preserve">En ese contexto, los Sujetos Obligados deben generar pólizas contables que corresponden a un documento en el que se asientan las operaciones desarrolladas, por el municipio y toda la información necesaria para su identificación, de esta manera se trae por analogía la Guía </w:t>
      </w:r>
      <w:r>
        <w:lastRenderedPageBreak/>
        <w:t xml:space="preserve">Técnica 8 “La Contabilidad y la Cuenta Pública Municipal”; además, dichas pólizas se dividen en las siguientes: </w:t>
      </w:r>
    </w:p>
    <w:p w:rsidR="009F28F8" w:rsidRDefault="009F28F8">
      <w:pPr>
        <w:spacing w:after="0" w:line="360" w:lineRule="auto"/>
      </w:pPr>
    </w:p>
    <w:p w:rsidR="009F28F8" w:rsidRDefault="00970DD0">
      <w:pPr>
        <w:numPr>
          <w:ilvl w:val="0"/>
          <w:numId w:val="1"/>
        </w:numPr>
        <w:pBdr>
          <w:top w:val="nil"/>
          <w:left w:val="nil"/>
          <w:bottom w:val="nil"/>
          <w:right w:val="nil"/>
          <w:between w:val="nil"/>
        </w:pBdr>
        <w:spacing w:after="0" w:line="360" w:lineRule="auto"/>
      </w:pPr>
      <w:r>
        <w:rPr>
          <w:b/>
          <w:color w:val="000000"/>
        </w:rPr>
        <w:t>Póliza de Ingresos:</w:t>
      </w:r>
      <w:r>
        <w:rPr>
          <w:color w:val="000000"/>
        </w:rPr>
        <w:t xml:space="preserve"> Es aquella donde se anotan las operaciones que representan ingresos, esto es, entradas de dinero para el municipio. </w:t>
      </w:r>
    </w:p>
    <w:p w:rsidR="009F28F8" w:rsidRDefault="009F28F8">
      <w:pPr>
        <w:spacing w:after="0" w:line="360" w:lineRule="auto"/>
      </w:pPr>
    </w:p>
    <w:p w:rsidR="009F28F8" w:rsidRDefault="00970DD0">
      <w:pPr>
        <w:numPr>
          <w:ilvl w:val="0"/>
          <w:numId w:val="1"/>
        </w:numPr>
        <w:pBdr>
          <w:top w:val="nil"/>
          <w:left w:val="nil"/>
          <w:bottom w:val="nil"/>
          <w:right w:val="nil"/>
          <w:between w:val="nil"/>
        </w:pBdr>
        <w:spacing w:after="0" w:line="360" w:lineRule="auto"/>
      </w:pPr>
      <w:r>
        <w:rPr>
          <w:b/>
          <w:color w:val="000000"/>
        </w:rPr>
        <w:t>Póliza de Egresos:</w:t>
      </w:r>
      <w:r>
        <w:rPr>
          <w:color w:val="000000"/>
        </w:rPr>
        <w:t xml:space="preserve"> Corresponde a aquella donde se anotan las operaciones que implique egresos, es decir, la salida de dinero, en efectivo o transferencia, para el municipio.</w:t>
      </w:r>
    </w:p>
    <w:p w:rsidR="009F28F8" w:rsidRDefault="009F28F8">
      <w:pPr>
        <w:pBdr>
          <w:top w:val="nil"/>
          <w:left w:val="nil"/>
          <w:bottom w:val="nil"/>
          <w:right w:val="nil"/>
          <w:between w:val="nil"/>
        </w:pBdr>
        <w:spacing w:after="0" w:line="360" w:lineRule="auto"/>
        <w:ind w:left="720"/>
        <w:rPr>
          <w:color w:val="000000"/>
        </w:rPr>
      </w:pPr>
    </w:p>
    <w:p w:rsidR="009F28F8" w:rsidRDefault="00970DD0">
      <w:pPr>
        <w:numPr>
          <w:ilvl w:val="0"/>
          <w:numId w:val="1"/>
        </w:numPr>
        <w:pBdr>
          <w:top w:val="nil"/>
          <w:left w:val="nil"/>
          <w:bottom w:val="nil"/>
          <w:right w:val="nil"/>
          <w:between w:val="nil"/>
        </w:pBdr>
        <w:spacing w:after="0" w:line="360" w:lineRule="auto"/>
      </w:pPr>
      <w:r>
        <w:rPr>
          <w:b/>
          <w:color w:val="000000"/>
        </w:rPr>
        <w:t>Póliza Cheque:</w:t>
      </w:r>
      <w:r>
        <w:rPr>
          <w:color w:val="000000"/>
        </w:rPr>
        <w:t xml:space="preserve"> Es la que se elabora cuando la operación implique una salida de dinero del municipio, a través de un cheque.</w:t>
      </w:r>
    </w:p>
    <w:p w:rsidR="009F28F8" w:rsidRDefault="009F28F8">
      <w:pPr>
        <w:pBdr>
          <w:top w:val="nil"/>
          <w:left w:val="nil"/>
          <w:bottom w:val="nil"/>
          <w:right w:val="nil"/>
          <w:between w:val="nil"/>
        </w:pBdr>
        <w:spacing w:after="0" w:line="360" w:lineRule="auto"/>
        <w:ind w:left="720"/>
        <w:rPr>
          <w:color w:val="000000"/>
        </w:rPr>
      </w:pPr>
    </w:p>
    <w:p w:rsidR="009F28F8" w:rsidRDefault="00970DD0">
      <w:pPr>
        <w:numPr>
          <w:ilvl w:val="0"/>
          <w:numId w:val="1"/>
        </w:numPr>
        <w:pBdr>
          <w:top w:val="nil"/>
          <w:left w:val="nil"/>
          <w:bottom w:val="nil"/>
          <w:right w:val="nil"/>
          <w:between w:val="nil"/>
        </w:pBdr>
        <w:spacing w:after="0" w:line="360" w:lineRule="auto"/>
      </w:pPr>
      <w:r>
        <w:rPr>
          <w:b/>
          <w:color w:val="000000"/>
        </w:rPr>
        <w:t>Póliza de Diario:</w:t>
      </w:r>
      <w:r>
        <w:rPr>
          <w:color w:val="000000"/>
        </w:rPr>
        <w:t xml:space="preserve"> Es la que se elabora cuando la operación que se está registrando no implica una entrada o una salida (ingreso o egreso) de dinero para el municipio.</w:t>
      </w:r>
    </w:p>
    <w:p w:rsidR="009F28F8" w:rsidRDefault="009F28F8">
      <w:pPr>
        <w:spacing w:after="0" w:line="360" w:lineRule="auto"/>
      </w:pPr>
    </w:p>
    <w:p w:rsidR="009F28F8" w:rsidRDefault="00970DD0">
      <w:pPr>
        <w:spacing w:after="0" w:line="360" w:lineRule="auto"/>
      </w:pPr>
      <w:r>
        <w:t xml:space="preserve">En ese orden de ideas, este Instituto revisó los Lineamientos para la Integración, Presentación y Envío de los Informes Trimestrales Municipales del Ejercicio Fiscal 2024, de los cuales se logra advertir que el Municipio debe entregar al Órgano Superior de Fiscalización, en el Módulo 1, entre otros documentos el Diario General de Pólizas, mismo que debe ser generado en formato “PDF” y “XLSX”; además, conforme al Instructivo de llenado de dicho formato, este tiene como finalidad concentrar </w:t>
      </w:r>
      <w:r>
        <w:rPr>
          <w:b/>
          <w:u w:val="single"/>
        </w:rPr>
        <w:t>el total de pólizas</w:t>
      </w:r>
      <w:r>
        <w:t xml:space="preserve"> que la enditad realizó en un determinado periodo.</w:t>
      </w:r>
    </w:p>
    <w:p w:rsidR="009F28F8" w:rsidRDefault="009F28F8">
      <w:pPr>
        <w:spacing w:after="0" w:line="360" w:lineRule="auto"/>
        <w:rPr>
          <w:color w:val="000000"/>
        </w:rPr>
      </w:pPr>
    </w:p>
    <w:p w:rsidR="009F28F8" w:rsidRDefault="00970DD0">
      <w:pPr>
        <w:spacing w:after="0" w:line="360" w:lineRule="auto"/>
      </w:pPr>
      <w:r>
        <w:rPr>
          <w:color w:val="000000"/>
        </w:rPr>
        <w:t xml:space="preserve">En ese orden de ideas, el Reglamento Orgánico de la Administración de Nezahualcóyotl dos mil veinticinco, en su artículo 46 establece que la </w:t>
      </w:r>
      <w:r>
        <w:rPr>
          <w:b/>
          <w:color w:val="000000"/>
        </w:rPr>
        <w:t xml:space="preserve">Tesorería Municipal, </w:t>
      </w:r>
      <w:r>
        <w:rPr>
          <w:color w:val="000000"/>
        </w:rPr>
        <w:t xml:space="preserve">se encarga entre otras cosas de </w:t>
      </w:r>
      <w:r>
        <w:rPr>
          <w:color w:val="000000"/>
          <w:u w:val="single"/>
        </w:rPr>
        <w:t xml:space="preserve">consolidar los proyectos de presupuestos de ingresos y egresos de las diferentes  </w:t>
      </w:r>
      <w:r>
        <w:rPr>
          <w:color w:val="000000"/>
          <w:u w:val="single"/>
        </w:rPr>
        <w:lastRenderedPageBreak/>
        <w:t xml:space="preserve">dependencias de la Administración Pública Municipal y someterlos a revisión de la  persona titular de la Presidencia Municipal, para la discusión y aprobación del  Ayuntamiento; así como llevar el control del ejercicio presupuestal. </w:t>
      </w:r>
      <w:r>
        <w:rPr>
          <w:color w:val="000000"/>
        </w:rPr>
        <w:t xml:space="preserve">Así como de </w:t>
      </w:r>
      <w:r>
        <w:rPr>
          <w:b/>
        </w:rPr>
        <w:t>llevar los registros presupuestales y contables requeridos, consolidando el informe mensual que debe de ser enviado al Órgano Superior de Fiscalización del Estado de México</w:t>
      </w:r>
      <w:r>
        <w:t xml:space="preserve"> y conjuntamente con el Instituto Municipal de Planeación, dar seguimiento al avance del ejercicio presupuestal y al cumplimiento de metas.</w:t>
      </w:r>
    </w:p>
    <w:p w:rsidR="009F28F8" w:rsidRDefault="009F28F8">
      <w:pPr>
        <w:spacing w:after="0" w:line="360" w:lineRule="auto"/>
        <w:rPr>
          <w:color w:val="000000"/>
        </w:rPr>
      </w:pPr>
    </w:p>
    <w:p w:rsidR="009F28F8" w:rsidRDefault="00970DD0">
      <w:pPr>
        <w:spacing w:after="0" w:line="360" w:lineRule="auto"/>
        <w:rPr>
          <w:color w:val="000000"/>
        </w:rPr>
      </w:pPr>
      <w:r>
        <w:rPr>
          <w:color w:val="000000"/>
        </w:rPr>
        <w:t xml:space="preserve">Por otro lado, dentro de la misma normativa en su artículo 33 refiere que la Unidad de Transparencia </w:t>
      </w:r>
      <w:r>
        <w:rPr>
          <w:u w:val="single"/>
        </w:rPr>
        <w:t>llevara un registro de las solicitudes de acceso a la información, sus respuestas, resultados, costos de reproducción y envío, resolución a los recursos de revisión que se hayan emitido en contra de sus respuestas y del cumplimiento de estas.</w:t>
      </w:r>
    </w:p>
    <w:p w:rsidR="009F28F8" w:rsidRDefault="009F28F8">
      <w:pPr>
        <w:spacing w:after="0" w:line="360" w:lineRule="auto"/>
        <w:rPr>
          <w:color w:val="000000"/>
        </w:rPr>
      </w:pPr>
    </w:p>
    <w:p w:rsidR="009F28F8" w:rsidRDefault="00970DD0">
      <w:pPr>
        <w:spacing w:after="0" w:line="360" w:lineRule="auto"/>
        <w:rPr>
          <w:color w:val="000000"/>
        </w:rPr>
      </w:pPr>
      <w:r>
        <w:rPr>
          <w:color w:val="000000"/>
        </w:rPr>
        <w:t>De tales circunstancias, se logra vislumbrar que la pretensión de la persona Recurrente, es las facturas pagadas por un monto superior a tres millones de pesos con recursos públicos del ejercicio fiscal dos mil veinticuatro.</w:t>
      </w:r>
    </w:p>
    <w:p w:rsidR="009F28F8" w:rsidRDefault="009F28F8">
      <w:pPr>
        <w:pBdr>
          <w:top w:val="nil"/>
          <w:left w:val="nil"/>
          <w:bottom w:val="nil"/>
          <w:right w:val="nil"/>
          <w:between w:val="nil"/>
        </w:pBdr>
        <w:spacing w:after="0" w:line="360" w:lineRule="auto"/>
        <w:ind w:left="720"/>
        <w:rPr>
          <w:color w:val="000000"/>
        </w:rPr>
      </w:pPr>
    </w:p>
    <w:p w:rsidR="009F28F8" w:rsidRDefault="00970DD0">
      <w:pPr>
        <w:spacing w:after="0" w:line="360" w:lineRule="auto"/>
        <w:rPr>
          <w:color w:val="0D0D0D"/>
        </w:rPr>
      </w:pPr>
      <w:r>
        <w:rPr>
          <w:color w:val="000000"/>
        </w:rPr>
        <w:t>Ahora bien, de las constancias que obran en el expediente electrónico, se advierte que el Sujeto Obligado</w:t>
      </w:r>
      <w:r>
        <w:rPr>
          <w:color w:val="0D0D0D"/>
        </w:rPr>
        <w:t>, turnó la solicitud de información a la</w:t>
      </w:r>
      <w:r>
        <w:t xml:space="preserve"> Tesorería Municipal y Unidad de Transparencia</w:t>
      </w:r>
      <w:r>
        <w:rPr>
          <w:color w:val="000000"/>
        </w:rPr>
        <w:t xml:space="preserve">; </w:t>
      </w:r>
      <w:r>
        <w:t xml:space="preserve">por lo que, es oportuno hacer referencia al </w:t>
      </w:r>
      <w:r>
        <w:rPr>
          <w:b/>
        </w:rPr>
        <w:t>procedimiento de búsqueda que deben de seguir los Sujetos Obligados para localizar la información</w:t>
      </w:r>
      <w: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rsidR="009F28F8" w:rsidRDefault="009F28F8">
      <w:pPr>
        <w:spacing w:after="0" w:line="360" w:lineRule="auto"/>
        <w:ind w:left="720"/>
      </w:pPr>
    </w:p>
    <w:p w:rsidR="009F28F8" w:rsidRDefault="00970DD0">
      <w:pPr>
        <w:spacing w:after="0" w:line="360" w:lineRule="auto"/>
        <w:rPr>
          <w:color w:val="000000"/>
        </w:rPr>
      </w:pPr>
      <w:r>
        <w:rPr>
          <w:color w:val="000000"/>
        </w:rPr>
        <w:t xml:space="preserve">Así y de lo plasmado en párrafos anteriores, </w:t>
      </w:r>
      <w:r>
        <w:t>se logra colegir que el Sujeto Obligad</w:t>
      </w:r>
      <w:r>
        <w:rPr>
          <w:b/>
          <w:u w:val="single"/>
        </w:rPr>
        <w:t>o no cumplió</w:t>
      </w:r>
      <w:r>
        <w:t xml:space="preserve"> con el procedimiento de búsqueda </w:t>
      </w:r>
      <w:r>
        <w:rPr>
          <w:color w:val="000000"/>
        </w:rPr>
        <w:t xml:space="preserve">establecido en el artículo 162 de la Ley de Transparencia y Acceso a la Información Pública del Estado de México y Municipios, toda vez, que omitió gestionar el requerimiento de información </w:t>
      </w:r>
      <w:r>
        <w:rPr>
          <w:b/>
          <w:color w:val="000000"/>
        </w:rPr>
        <w:t xml:space="preserve">al </w:t>
      </w:r>
      <w:r>
        <w:rPr>
          <w:b/>
        </w:rPr>
        <w:t xml:space="preserve">Instituto Municipal de Planeación, </w:t>
      </w:r>
      <w:r>
        <w:rPr>
          <w:color w:val="000000"/>
        </w:rPr>
        <w:t xml:space="preserve">para conocer de lo peticionado. </w:t>
      </w:r>
    </w:p>
    <w:p w:rsidR="009F28F8" w:rsidRDefault="009F28F8">
      <w:pPr>
        <w:spacing w:after="0" w:line="360" w:lineRule="auto"/>
        <w:rPr>
          <w:color w:val="000000"/>
        </w:rPr>
      </w:pPr>
    </w:p>
    <w:p w:rsidR="009F28F8" w:rsidRDefault="00970DD0">
      <w:pPr>
        <w:spacing w:after="0" w:line="360" w:lineRule="auto"/>
        <w:rPr>
          <w:b/>
          <w:u w:val="single"/>
        </w:rPr>
      </w:pPr>
      <w:r>
        <w:rPr>
          <w:color w:val="000000"/>
        </w:rPr>
        <w:t>Situación que resulta importante traer a su estudio el artículo 119 del el Reglamento Orgánico de la Administración de Nezahualcóyotl dos mil veinticinco que refiere al</w:t>
      </w:r>
      <w:r>
        <w:rPr>
          <w:b/>
          <w:color w:val="000000"/>
        </w:rPr>
        <w:t xml:space="preserve"> </w:t>
      </w:r>
      <w:r>
        <w:rPr>
          <w:b/>
          <w:color w:val="000000"/>
          <w:u w:val="single"/>
        </w:rPr>
        <w:t>Instituto Municipal de Planeación</w:t>
      </w:r>
      <w:r>
        <w:rPr>
          <w:b/>
          <w:color w:val="000000"/>
        </w:rPr>
        <w:t xml:space="preserve"> </w:t>
      </w:r>
      <w:r>
        <w:rPr>
          <w:color w:val="000000"/>
        </w:rPr>
        <w:t xml:space="preserve">como el encargado de </w:t>
      </w:r>
      <w:r>
        <w:t>planear y coordinar el proyecto de presupuesto de programas para la ejecución de las acciones que correspondan, de acuerdo con las Leyes, Reglamentos y demás disposiciones, en coordinación con la</w:t>
      </w:r>
      <w:r>
        <w:rPr>
          <w:b/>
        </w:rPr>
        <w:t xml:space="preserve"> Tesorería Municipal, que en base a los ingresos presupuestados para el ejercicio que corresponda, vigilar que se ajuste a la normatividad aplicable</w:t>
      </w:r>
      <w:r>
        <w:rPr>
          <w:b/>
          <w:u w:val="single"/>
        </w:rPr>
        <w:t xml:space="preserve">; </w:t>
      </w:r>
      <w:r>
        <w:t>así como</w:t>
      </w:r>
      <w:r>
        <w:rPr>
          <w:b/>
          <w:u w:val="single"/>
        </w:rPr>
        <w:t xml:space="preserve"> </w:t>
      </w:r>
      <w:r>
        <w:rPr>
          <w:b/>
        </w:rPr>
        <w:t>planear, evaluar y verificar los recursos financieros del Municipio y los provenientes  del Estado de México y la Federación, así como el presupuesto de egresos aprobado  por el Cabildo en el ejercicio fiscal respectivo</w:t>
      </w:r>
    </w:p>
    <w:p w:rsidR="009F28F8" w:rsidRDefault="009F28F8">
      <w:pPr>
        <w:spacing w:after="0" w:line="360" w:lineRule="auto"/>
        <w:rPr>
          <w:color w:val="FF0000"/>
        </w:rPr>
      </w:pPr>
    </w:p>
    <w:p w:rsidR="009F28F8" w:rsidRDefault="00970DD0">
      <w:pPr>
        <w:spacing w:after="0" w:line="360" w:lineRule="auto"/>
      </w:pPr>
      <w:r>
        <w:rPr>
          <w:color w:val="000000"/>
        </w:rPr>
        <w:t>Ahora bien, en respuesta, a través de la Tesorería Municipal refirió por medio de un acta de aprobación</w:t>
      </w:r>
      <w:r>
        <w:t xml:space="preserve"> que cambió la modalidad a consulta directa, derivado que las facturas solicitadas se encontraban distribuidas en un aproximado de seiscientas veintitrés mil quinientas ocho hojas, es decir, que se localizaban en dicho cúmulo de información.</w:t>
      </w:r>
    </w:p>
    <w:p w:rsidR="009F28F8" w:rsidRDefault="009F28F8">
      <w:pPr>
        <w:spacing w:after="0" w:line="360" w:lineRule="auto"/>
      </w:pPr>
    </w:p>
    <w:p w:rsidR="009F28F8" w:rsidRDefault="009F28F8">
      <w:pPr>
        <w:spacing w:after="0" w:line="360" w:lineRule="auto"/>
      </w:pPr>
    </w:p>
    <w:p w:rsidR="009F28F8" w:rsidRDefault="00970DD0">
      <w:pPr>
        <w:spacing w:after="0" w:line="360" w:lineRule="auto"/>
      </w:pPr>
      <w:r>
        <w:t>De tal suerte, se procede analizar si procede el cambio de modalidad. Al respecto, cabe recordar que se requirió la información, a través del Sistema de Acceso a Información Mexiquense (SAIMEX).</w:t>
      </w:r>
    </w:p>
    <w:p w:rsidR="009F28F8" w:rsidRDefault="009F28F8">
      <w:pPr>
        <w:spacing w:after="0" w:line="360" w:lineRule="auto"/>
        <w:rPr>
          <w:color w:val="000000"/>
        </w:rPr>
      </w:pPr>
    </w:p>
    <w:p w:rsidR="009F28F8" w:rsidRDefault="00970DD0">
      <w:pPr>
        <w:spacing w:after="0" w:line="360" w:lineRule="auto"/>
      </w:pPr>
      <w:r>
        <w:rPr>
          <w:color w:val="0D0D0D"/>
        </w:rPr>
        <w:t>En ese sentido,</w:t>
      </w:r>
      <w:r>
        <w:t xml:space="preserve"> el artículo 155, fracción V, de la Ley de Transparencia y Acceso a la Información Pública del Estado de México y Municipios, precisa que para presentar una solicitud, el particular podrá señalar </w:t>
      </w:r>
      <w:r>
        <w:rPr>
          <w:b/>
        </w:rPr>
        <w:t>la modalidad en la que prefiere se otorgue el acceso a la información</w:t>
      </w:r>
      <w:r>
        <w:t>, la cual podrá ser verbal, siempre y cuando sea para fines de orientación, mediante consulta directa, mediante la expedición de copias simples o certificadas o la reproducción en cualquier otro medio, incluidos los electrónicos.</w:t>
      </w:r>
    </w:p>
    <w:p w:rsidR="009F28F8" w:rsidRDefault="009F28F8">
      <w:pPr>
        <w:spacing w:after="0" w:line="360" w:lineRule="auto"/>
      </w:pPr>
    </w:p>
    <w:p w:rsidR="009F28F8" w:rsidRDefault="00970DD0">
      <w:pPr>
        <w:spacing w:after="0" w:line="360" w:lineRule="auto"/>
        <w:rPr>
          <w:b/>
        </w:rPr>
      </w:pPr>
      <w:r>
        <w:t xml:space="preserve">El artículo 158, dispone que, de manera excepcional, cuando de manera fundada y motivada lo determine el Sujeto Obligado, </w:t>
      </w:r>
      <w:r>
        <w:rPr>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009F28F8" w:rsidRDefault="009F28F8">
      <w:pPr>
        <w:spacing w:after="0" w:line="360" w:lineRule="auto"/>
        <w:rPr>
          <w:b/>
        </w:rPr>
      </w:pPr>
    </w:p>
    <w:p w:rsidR="009F28F8" w:rsidRDefault="00970DD0">
      <w:pPr>
        <w:spacing w:after="0" w:line="360" w:lineRule="auto"/>
      </w:pPr>
      <w:r>
        <w:t xml:space="preserve">En ese orden de ideas, el artículo 164 de dicho ordenamiento jurídico, prevé que el acceso se dará en la modalidad de entrega y, en su caso, de envío elegidos por al solicitante. </w:t>
      </w:r>
      <w:r>
        <w:rPr>
          <w:b/>
        </w:rPr>
        <w:t>Cuando la información no pueda entregarse o enviarse en la modalidad elegida, el sujeto obligado deberá ofrecer otra u otras modalidades de entrega.</w:t>
      </w:r>
      <w:r>
        <w:t xml:space="preserve"> En cualquier caso, </w:t>
      </w:r>
      <w:r>
        <w:rPr>
          <w:b/>
        </w:rPr>
        <w:t>se deberá fundar y motivar</w:t>
      </w:r>
      <w:r>
        <w:t xml:space="preserve"> la necesidad de ofrecer otras modalidades.</w:t>
      </w:r>
    </w:p>
    <w:p w:rsidR="009F28F8" w:rsidRDefault="009F28F8">
      <w:pPr>
        <w:spacing w:after="0" w:line="360" w:lineRule="auto"/>
      </w:pPr>
    </w:p>
    <w:p w:rsidR="009F28F8" w:rsidRDefault="00970DD0">
      <w:pPr>
        <w:spacing w:after="0" w:line="360" w:lineRule="auto"/>
        <w:rPr>
          <w:b/>
        </w:rPr>
      </w:pPr>
      <w:r>
        <w:t xml:space="preserve">En tales consideraciones, la entrega de la información deberá hacerse, </w:t>
      </w:r>
      <w:r>
        <w:rPr>
          <w:b/>
        </w:rPr>
        <w:t>en la medida de lo posible, en la forma solicitada por el interesado, salvo que exista un impedimento justificado para atenderla</w:t>
      </w:r>
      <w:r>
        <w:t xml:space="preserve">, en cuyo caso, deberán exponerse las razones por las cuales no era posible utilizar el medio de reproducción solicitado; en ese sentido, la entrega de la información en una modalidad distinta a la elegida por el particular </w:t>
      </w:r>
      <w:r>
        <w:rPr>
          <w:b/>
        </w:rPr>
        <w:t xml:space="preserve">sólo procede, en caso de que se acredite la imposibilidad de atenderla. </w:t>
      </w:r>
    </w:p>
    <w:p w:rsidR="009F28F8" w:rsidRDefault="009F28F8">
      <w:pPr>
        <w:spacing w:after="0" w:line="360" w:lineRule="auto"/>
      </w:pPr>
    </w:p>
    <w:p w:rsidR="009F28F8" w:rsidRDefault="00970DD0">
      <w:pPr>
        <w:spacing w:after="0" w:line="360" w:lineRule="auto"/>
        <w:rPr>
          <w:b/>
        </w:rPr>
      </w:pPr>
      <w:bookmarkStart w:id="24" w:name="_heading=h.y71xsw6wj80x" w:colFirst="0" w:colLast="0"/>
      <w:bookmarkEnd w:id="24"/>
      <w:r>
        <w:rPr>
          <w:color w:val="000000"/>
        </w:rPr>
        <w:lastRenderedPageBreak/>
        <w:t xml:space="preserve">Así, cuando se justifique el impedimento, </w:t>
      </w:r>
      <w:r>
        <w:rPr>
          <w:b/>
          <w:color w:val="000000"/>
        </w:rPr>
        <w:t>los Sujetos Obligados deberán ofrecer al particular otras modalidades de entrega que permita la información</w:t>
      </w:r>
      <w:r>
        <w:rPr>
          <w:color w:val="000000"/>
        </w:rPr>
        <w:t>, como consulta directa en las oficinas de la Unidad de Transparencia; lo anterior, es robustecido con el Criterio Orientador SO/008/2017, emitido por el Pleno del Instituto Nacional de Transparencia, Acceso a la Información y Protección de Datos Personales vigente a la fecha de la solicitud, qu</w:t>
      </w:r>
      <w:r>
        <w:t xml:space="preserve">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Pr>
          <w:b/>
        </w:rPr>
        <w:t>información en todas las modalidades que lo permitan, procurando reducir los costos de entrega.</w:t>
      </w:r>
    </w:p>
    <w:p w:rsidR="009F28F8" w:rsidRDefault="009F28F8">
      <w:pPr>
        <w:spacing w:after="0" w:line="360" w:lineRule="auto"/>
      </w:pPr>
    </w:p>
    <w:p w:rsidR="009F28F8" w:rsidRDefault="00970DD0">
      <w:pPr>
        <w:widowControl w:val="0"/>
        <w:spacing w:after="0" w:line="360" w:lineRule="auto"/>
      </w:pPr>
      <w: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009F28F8" w:rsidRDefault="009F28F8">
      <w:pPr>
        <w:widowControl w:val="0"/>
        <w:spacing w:after="0" w:line="360" w:lineRule="auto"/>
      </w:pPr>
    </w:p>
    <w:p w:rsidR="009F28F8" w:rsidRDefault="00970DD0">
      <w:pPr>
        <w:numPr>
          <w:ilvl w:val="0"/>
          <w:numId w:val="3"/>
        </w:numPr>
        <w:spacing w:after="0" w:line="360" w:lineRule="auto"/>
      </w:pPr>
      <w:r>
        <w:t>Las razones por las cuales la información implicaba un análisis, estudio o procesamiento de datos;</w:t>
      </w:r>
    </w:p>
    <w:p w:rsidR="009F28F8" w:rsidRDefault="009F28F8">
      <w:pPr>
        <w:spacing w:after="0" w:line="360" w:lineRule="auto"/>
        <w:ind w:left="720"/>
      </w:pPr>
    </w:p>
    <w:p w:rsidR="009F28F8" w:rsidRDefault="00970DD0">
      <w:pPr>
        <w:numPr>
          <w:ilvl w:val="0"/>
          <w:numId w:val="3"/>
        </w:numPr>
        <w:spacing w:after="0" w:line="360" w:lineRule="auto"/>
      </w:pPr>
      <w:r>
        <w:t>Por qué motivo el tiempo, que se le otorga al Sujeto Obligado para dar respuesta, en la modalidad elegida a la solicitud de información, no le es suficiente, y</w:t>
      </w:r>
    </w:p>
    <w:p w:rsidR="009F28F8" w:rsidRDefault="009F28F8">
      <w:pPr>
        <w:pBdr>
          <w:top w:val="nil"/>
          <w:left w:val="nil"/>
          <w:bottom w:val="nil"/>
          <w:right w:val="nil"/>
          <w:between w:val="nil"/>
        </w:pBdr>
        <w:spacing w:after="0" w:line="360" w:lineRule="auto"/>
        <w:ind w:left="720"/>
        <w:rPr>
          <w:color w:val="000000"/>
        </w:rPr>
      </w:pPr>
    </w:p>
    <w:p w:rsidR="009F28F8" w:rsidRDefault="00970DD0">
      <w:pPr>
        <w:numPr>
          <w:ilvl w:val="0"/>
          <w:numId w:val="3"/>
        </w:numPr>
        <w:spacing w:after="0" w:line="360" w:lineRule="auto"/>
      </w:pPr>
      <w:r>
        <w:t>La cantidad de recursos humanos y materiales con los que cuenta el Sujeto Obligado son insuficientes.</w:t>
      </w:r>
    </w:p>
    <w:p w:rsidR="009F28F8" w:rsidRDefault="009F28F8">
      <w:pPr>
        <w:spacing w:after="0" w:line="360" w:lineRule="auto"/>
        <w:ind w:right="-28"/>
      </w:pPr>
    </w:p>
    <w:p w:rsidR="009F28F8" w:rsidRDefault="00970DD0">
      <w:pPr>
        <w:spacing w:after="0" w:line="360" w:lineRule="auto"/>
        <w:ind w:right="-28"/>
      </w:pPr>
      <w:r>
        <w:lastRenderedPageBreak/>
        <w:t xml:space="preserve">Además,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rsidR="009F28F8" w:rsidRDefault="009F28F8">
      <w:pPr>
        <w:spacing w:after="0" w:line="360" w:lineRule="auto"/>
        <w:ind w:right="-28"/>
      </w:pPr>
    </w:p>
    <w:p w:rsidR="009F28F8" w:rsidRDefault="00970DD0">
      <w:pPr>
        <w:spacing w:after="0" w:line="360" w:lineRule="auto"/>
      </w:pPr>
      <w:r>
        <w:t xml:space="preserve">Sobre dicha circunstancia, 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w:t>
      </w:r>
      <w:r>
        <w:rPr>
          <w:b/>
        </w:rPr>
        <w:t>quinientos megabytes</w:t>
      </w:r>
      <w:r>
        <w:t xml:space="preserve"> o su equivalente </w:t>
      </w:r>
      <w:r>
        <w:rPr>
          <w:u w:val="single"/>
        </w:rPr>
        <w:t xml:space="preserve">a </w:t>
      </w:r>
      <w:r>
        <w:rPr>
          <w:b/>
          <w:u w:val="single"/>
        </w:rPr>
        <w:t>ocho mil fojas</w:t>
      </w:r>
      <w:r>
        <w:rPr>
          <w:u w:val="single"/>
        </w:rPr>
        <w:t>.</w:t>
      </w:r>
    </w:p>
    <w:p w:rsidR="009F28F8" w:rsidRDefault="009F28F8">
      <w:pPr>
        <w:spacing w:after="0" w:line="360" w:lineRule="auto"/>
        <w:ind w:right="-28"/>
      </w:pPr>
    </w:p>
    <w:p w:rsidR="009F28F8" w:rsidRDefault="00970DD0">
      <w:pPr>
        <w:spacing w:after="0" w:line="360" w:lineRule="auto"/>
        <w:ind w:right="-28"/>
      </w:pPr>
      <w:r>
        <w:t>Ahora bien, este Instituto considera que el Sujeto Obligado no fundamentó y motivó de manera correcta el impedimento que tenía para proporcionar la información, a través del SAIMEX, pues no indicó el número total de facturas pagadas por un monto mayor a tres millones de pesos; pues únicamente señaló que se localizaba en un cumulo de información, sin embargo, este Instituto considera que no realizó una búsqueda correcta de la información.</w:t>
      </w:r>
    </w:p>
    <w:p w:rsidR="009F28F8" w:rsidRDefault="009F28F8">
      <w:pPr>
        <w:spacing w:after="0" w:line="360" w:lineRule="auto"/>
        <w:ind w:right="-28"/>
      </w:pPr>
    </w:p>
    <w:p w:rsidR="009F28F8" w:rsidRDefault="00970DD0">
      <w:pPr>
        <w:spacing w:after="0" w:line="360" w:lineRule="auto"/>
        <w:ind w:right="-28"/>
      </w:pPr>
      <w:r>
        <w:t>Pues la pretensión del ahora Recurrente no es obtener expedientes completos, pólizas contables con anexos, o bien, carpetas con todas las erogaciones, pues su única pretensión es obtener a los Comprobantes Fiscales Digitales por Internet que haya recibido y pagado, por un monto mayor a tres millones de pesos.</w:t>
      </w:r>
    </w:p>
    <w:p w:rsidR="009F28F8" w:rsidRDefault="009F28F8">
      <w:pPr>
        <w:spacing w:after="0" w:line="360" w:lineRule="auto"/>
        <w:ind w:right="-28"/>
      </w:pPr>
    </w:p>
    <w:p w:rsidR="009F28F8" w:rsidRDefault="00970DD0">
      <w:pPr>
        <w:spacing w:after="0" w:line="360" w:lineRule="auto"/>
      </w:pPr>
      <w:r>
        <w:lastRenderedPageBreak/>
        <w:t>Además, en Informe Justificado realizó un pronunciamiento derivado de que dicha información es remitida al OSFEM trimestralmente, además de ratificar lo mencionado en respuesta; lo cual tampoco acredita la cantidad de información, pues el Recurrente no requiere tener acceso a todos los documentos entregados en los informes trimestrales, sino únicamente aquellos que acreditan la erogación de recursos públicos por más de tres millones de pesos.</w:t>
      </w:r>
    </w:p>
    <w:p w:rsidR="009F28F8" w:rsidRDefault="009F28F8">
      <w:pPr>
        <w:spacing w:after="0" w:line="360" w:lineRule="auto"/>
      </w:pPr>
    </w:p>
    <w:p w:rsidR="009F28F8" w:rsidRDefault="00970DD0">
      <w:pPr>
        <w:spacing w:after="0" w:line="360" w:lineRule="auto"/>
      </w:pPr>
      <w:r>
        <w:t>En otras palabras, el Sujeto Obligado no realizó una búsqueda exhaustiva y razonable en sus archivos; pues únicamente refirió el universo de información donde se localizaba, sin que haya realizado una indagación adecuada.</w:t>
      </w:r>
    </w:p>
    <w:p w:rsidR="009F28F8" w:rsidRDefault="009F28F8">
      <w:pPr>
        <w:spacing w:after="0" w:line="360" w:lineRule="auto"/>
      </w:pPr>
    </w:p>
    <w:p w:rsidR="009F28F8" w:rsidRDefault="00970DD0">
      <w:pPr>
        <w:spacing w:after="0" w:line="360" w:lineRule="auto"/>
        <w:rPr>
          <w:b/>
        </w:rPr>
      </w:pPr>
      <w:r>
        <w:t xml:space="preserve">En ese sentido, según Jarquín, Soledad (2019), en el “Diccionario de Transparencia y Acceso a la Información Pública” (p. 68), la búsqueda exhaustiva es la obligación del área administrativa del Sujeto Obligado que cuenta o puede contar con la información requerida, la cual consiste en localizar toda aquella que atienda la solicitud, </w:t>
      </w:r>
      <w:r>
        <w:rPr>
          <w:b/>
        </w:rPr>
        <w:t>hasta agotar por completo las posibilidades de indagación.</w:t>
      </w:r>
    </w:p>
    <w:p w:rsidR="009F28F8" w:rsidRDefault="009F28F8">
      <w:pPr>
        <w:spacing w:after="0" w:line="360" w:lineRule="auto"/>
      </w:pPr>
    </w:p>
    <w:p w:rsidR="009F28F8" w:rsidRDefault="00970DD0">
      <w:pPr>
        <w:spacing w:after="0" w:line="360" w:lineRule="auto"/>
        <w:rPr>
          <w:b/>
        </w:rPr>
      </w:pPr>
      <w:r>
        <w:t xml:space="preserve">Además, según Calero, Natalia (2016), en la “Ley General de Transparencia y Acceso a la Información Pública Comentada” (p. 408), para que exista una búsqueda exhaustiva y razonable, se debe hacer </w:t>
      </w:r>
      <w:r>
        <w:rPr>
          <w:b/>
        </w:rPr>
        <w:t>una indagación consiente y minuciosa en sus archivos físicos y electrónicos.</w:t>
      </w:r>
    </w:p>
    <w:p w:rsidR="009F28F8" w:rsidRDefault="009F28F8">
      <w:pPr>
        <w:spacing w:after="0" w:line="360" w:lineRule="auto"/>
        <w:rPr>
          <w:b/>
        </w:rPr>
      </w:pPr>
    </w:p>
    <w:p w:rsidR="009F28F8" w:rsidRDefault="00970DD0">
      <w:pPr>
        <w:spacing w:after="0" w:line="360" w:lineRule="auto"/>
      </w:pPr>
      <w:r>
        <w:t>Conforme a lo anterior, para poder acreditar el carácter exhaustivo de la búsqueda realizada por los Sujetos Obligados, se deben motivar las razones por las que se buscó la información en determinadas áreas</w:t>
      </w:r>
      <w:r>
        <w:rPr>
          <w:b/>
        </w:rPr>
        <w:t>, los criterios de búsqueda utilizados y demás circunstancias que fueron tomadas en cuenta</w:t>
      </w:r>
      <w:r>
        <w:t>.</w:t>
      </w:r>
    </w:p>
    <w:p w:rsidR="009F28F8" w:rsidRDefault="009F28F8">
      <w:pPr>
        <w:spacing w:after="0" w:line="360" w:lineRule="auto"/>
      </w:pPr>
    </w:p>
    <w:p w:rsidR="009F28F8" w:rsidRDefault="00970DD0">
      <w:pPr>
        <w:spacing w:after="0" w:line="360" w:lineRule="auto"/>
      </w:pPr>
      <w:r>
        <w:lastRenderedPageBreak/>
        <w:t xml:space="preserve">En ese contexto, de conformidad con los criterios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 </w:t>
      </w:r>
    </w:p>
    <w:p w:rsidR="009F28F8" w:rsidRDefault="009F28F8">
      <w:pPr>
        <w:spacing w:after="0" w:line="360" w:lineRule="auto"/>
      </w:pPr>
    </w:p>
    <w:p w:rsidR="009F28F8" w:rsidRDefault="00970DD0">
      <w:pPr>
        <w:numPr>
          <w:ilvl w:val="0"/>
          <w:numId w:val="8"/>
        </w:numPr>
        <w:spacing w:after="0" w:line="360" w:lineRule="auto"/>
      </w:pPr>
      <w:r>
        <w:rPr>
          <w:color w:val="000000"/>
        </w:rPr>
        <w:t>Motivación por las que se buscó la información, en determinadas unidades administrativas;</w:t>
      </w:r>
    </w:p>
    <w:p w:rsidR="009F28F8" w:rsidRDefault="009F28F8">
      <w:pPr>
        <w:spacing w:after="0" w:line="360" w:lineRule="auto"/>
        <w:ind w:left="720"/>
      </w:pPr>
    </w:p>
    <w:p w:rsidR="009F28F8" w:rsidRDefault="00970DD0">
      <w:pPr>
        <w:numPr>
          <w:ilvl w:val="0"/>
          <w:numId w:val="8"/>
        </w:numPr>
        <w:spacing w:after="0" w:line="360" w:lineRule="auto"/>
      </w:pPr>
      <w:r>
        <w:rPr>
          <w:color w:val="000000"/>
        </w:rPr>
        <w:t>Los criterios de búsqueda utilizados, y</w:t>
      </w:r>
    </w:p>
    <w:p w:rsidR="009F28F8" w:rsidRDefault="009F28F8">
      <w:pPr>
        <w:pBdr>
          <w:top w:val="nil"/>
          <w:left w:val="nil"/>
          <w:bottom w:val="nil"/>
          <w:right w:val="nil"/>
          <w:between w:val="nil"/>
        </w:pBdr>
        <w:spacing w:after="0" w:line="240" w:lineRule="auto"/>
        <w:ind w:left="720"/>
        <w:rPr>
          <w:color w:val="000000"/>
        </w:rPr>
      </w:pPr>
    </w:p>
    <w:p w:rsidR="009F28F8" w:rsidRDefault="00970DD0">
      <w:pPr>
        <w:numPr>
          <w:ilvl w:val="0"/>
          <w:numId w:val="8"/>
        </w:numPr>
        <w:spacing w:after="0" w:line="360" w:lineRule="auto"/>
      </w:pPr>
      <w:r>
        <w:rPr>
          <w:color w:val="000000"/>
        </w:rPr>
        <w:t xml:space="preserve">Las circunstancias que fueron tomadas en cuenta. </w:t>
      </w:r>
    </w:p>
    <w:p w:rsidR="009F28F8" w:rsidRDefault="009F28F8">
      <w:pPr>
        <w:spacing w:after="0" w:line="360" w:lineRule="auto"/>
        <w:ind w:left="720"/>
        <w:rPr>
          <w:color w:val="000000"/>
        </w:rPr>
      </w:pPr>
    </w:p>
    <w:p w:rsidR="009F28F8" w:rsidRDefault="00970DD0">
      <w:pPr>
        <w:spacing w:after="0" w:line="360" w:lineRule="auto"/>
      </w:pPr>
      <w:r>
        <w:t>De tales circunstancias, se considera que para que los Sujetos Obligado justifiquen que realizaron una búsqueda exhaustiva y razonable, deben indicar de manera clara, lo siguiente:</w:t>
      </w:r>
    </w:p>
    <w:p w:rsidR="009F28F8" w:rsidRDefault="009F28F8">
      <w:pPr>
        <w:spacing w:after="0" w:line="360" w:lineRule="auto"/>
      </w:pPr>
    </w:p>
    <w:p w:rsidR="009F28F8" w:rsidRDefault="00970DD0">
      <w:pPr>
        <w:numPr>
          <w:ilvl w:val="0"/>
          <w:numId w:val="2"/>
        </w:numPr>
        <w:spacing w:after="0" w:line="360" w:lineRule="auto"/>
      </w:pPr>
      <w:r>
        <w:rPr>
          <w:color w:val="000000"/>
        </w:rPr>
        <w:t xml:space="preserve">Las áreas donde se buscó la información; </w:t>
      </w:r>
    </w:p>
    <w:p w:rsidR="009F28F8" w:rsidRDefault="009F28F8">
      <w:pPr>
        <w:spacing w:after="0" w:line="360" w:lineRule="auto"/>
        <w:ind w:left="720"/>
      </w:pPr>
    </w:p>
    <w:p w:rsidR="009F28F8" w:rsidRDefault="00970DD0">
      <w:pPr>
        <w:numPr>
          <w:ilvl w:val="0"/>
          <w:numId w:val="2"/>
        </w:numPr>
        <w:spacing w:after="0" w:line="360" w:lineRule="auto"/>
      </w:pPr>
      <w:r>
        <w:rPr>
          <w:color w:val="000000"/>
        </w:rPr>
        <w:t xml:space="preserve">Tipo de archivos buscados (físicos o electrónicos); </w:t>
      </w:r>
    </w:p>
    <w:p w:rsidR="009F28F8" w:rsidRDefault="009F28F8">
      <w:pPr>
        <w:pBdr>
          <w:top w:val="nil"/>
          <w:left w:val="nil"/>
          <w:bottom w:val="nil"/>
          <w:right w:val="nil"/>
          <w:between w:val="nil"/>
        </w:pBdr>
        <w:spacing w:after="0" w:line="240" w:lineRule="auto"/>
        <w:ind w:left="720"/>
        <w:rPr>
          <w:color w:val="000000"/>
        </w:rPr>
      </w:pPr>
    </w:p>
    <w:p w:rsidR="009F28F8" w:rsidRDefault="00970DD0">
      <w:pPr>
        <w:numPr>
          <w:ilvl w:val="0"/>
          <w:numId w:val="2"/>
        </w:numPr>
        <w:spacing w:after="0" w:line="360" w:lineRule="auto"/>
      </w:pPr>
      <w:r>
        <w:rPr>
          <w:color w:val="000000"/>
        </w:rPr>
        <w:t xml:space="preserve">Los criterios de búsqueda utilizados, y </w:t>
      </w:r>
    </w:p>
    <w:p w:rsidR="009F28F8" w:rsidRDefault="009F28F8">
      <w:pPr>
        <w:pBdr>
          <w:top w:val="nil"/>
          <w:left w:val="nil"/>
          <w:bottom w:val="nil"/>
          <w:right w:val="nil"/>
          <w:between w:val="nil"/>
        </w:pBdr>
        <w:spacing w:after="0" w:line="240" w:lineRule="auto"/>
        <w:ind w:left="720"/>
        <w:rPr>
          <w:color w:val="000000"/>
        </w:rPr>
      </w:pPr>
    </w:p>
    <w:p w:rsidR="009F28F8" w:rsidRDefault="00970DD0">
      <w:pPr>
        <w:numPr>
          <w:ilvl w:val="0"/>
          <w:numId w:val="2"/>
        </w:numPr>
        <w:spacing w:after="0" w:line="360" w:lineRule="auto"/>
      </w:pPr>
      <w:r>
        <w:rPr>
          <w:color w:val="000000"/>
        </w:rPr>
        <w:t>Las circunstancias que fueron tomadas en cuenta.</w:t>
      </w:r>
    </w:p>
    <w:p w:rsidR="009F28F8" w:rsidRDefault="009F28F8">
      <w:pPr>
        <w:spacing w:after="0" w:line="360" w:lineRule="auto"/>
      </w:pPr>
    </w:p>
    <w:p w:rsidR="009F28F8" w:rsidRDefault="009F28F8">
      <w:pPr>
        <w:spacing w:after="0" w:line="360" w:lineRule="auto"/>
      </w:pPr>
    </w:p>
    <w:p w:rsidR="009F28F8" w:rsidRDefault="00970DD0">
      <w:pPr>
        <w:spacing w:after="0" w:line="360" w:lineRule="auto"/>
      </w:pPr>
      <w:r>
        <w:t xml:space="preserve">Conforme a lo anterior, el Sujeto Obligado no señaló en </w:t>
      </w:r>
      <w:proofErr w:type="spellStart"/>
      <w:r>
        <w:t>que</w:t>
      </w:r>
      <w:proofErr w:type="spellEnd"/>
      <w:r>
        <w:t xml:space="preserve"> tipo de archivos busco, ni los criterios o circunstancias tomadas en cuenta pues únicamente señaló el cumulo de </w:t>
      </w:r>
      <w:r>
        <w:lastRenderedPageBreak/>
        <w:t xml:space="preserve">información donde se localizaba, sin señalar cuantas facturas se habían emitido; lo cual toma relevancia, pues se pudo realizar una búsqueda en el diario general de pólizas o estados de cuenta bancarios, para verificar en </w:t>
      </w:r>
      <w:proofErr w:type="spellStart"/>
      <w:r>
        <w:t>que</w:t>
      </w:r>
      <w:proofErr w:type="spellEnd"/>
      <w:r>
        <w:t xml:space="preserve"> momento se había erogado un monto mayor a tres millones de pesos, con el fin de localizar las facturas específicas.</w:t>
      </w:r>
    </w:p>
    <w:p w:rsidR="009F28F8" w:rsidRDefault="009F28F8">
      <w:pPr>
        <w:spacing w:after="0" w:line="360" w:lineRule="auto"/>
      </w:pPr>
    </w:p>
    <w:p w:rsidR="009F28F8" w:rsidRDefault="00970DD0">
      <w:pPr>
        <w:spacing w:after="0" w:line="360" w:lineRule="auto"/>
        <w:ind w:right="-28"/>
        <w:rPr>
          <w:b/>
        </w:rPr>
      </w:pPr>
      <w:r>
        <w:t xml:space="preserve">En otras palabras, se logra vislumbrar que el Sujeto Obligado no atendió de manera correcta la solicitud de acceso a la información y no se tiene certeza de que dicha información que puso a disposición tanto en respuesta, como Informe Justificado, dé cuenta de lo solicitado, toda vez que lo puesto a disposición no corresponde a la información específica requerida, lo cual da como resultado que el agravio sea </w:t>
      </w:r>
      <w:r>
        <w:rPr>
          <w:b/>
        </w:rPr>
        <w:t>FUNDADO.</w:t>
      </w:r>
    </w:p>
    <w:p w:rsidR="009F28F8" w:rsidRDefault="009F28F8">
      <w:pPr>
        <w:spacing w:after="0" w:line="360" w:lineRule="auto"/>
        <w:ind w:right="-28"/>
        <w:rPr>
          <w:b/>
        </w:rPr>
      </w:pPr>
    </w:p>
    <w:p w:rsidR="009F28F8" w:rsidRDefault="00970DD0">
      <w:pPr>
        <w:spacing w:after="0" w:line="360" w:lineRule="auto"/>
      </w:pPr>
      <w:r>
        <w:t xml:space="preserve">Por lo que para atender el requerimiento de información, el Sujeto Obligado deberá realizar una búsqueda exhaustiva y razonable en los archivos de todas sus áreas competentes, a efecto que proporcione </w:t>
      </w:r>
      <w:r>
        <w:rPr>
          <w:color w:val="000000"/>
        </w:rPr>
        <w:t xml:space="preserve">las facturas recibidas y pagadas por un monto superior a tres millones de pesos, del primero de enero al treinta y uno de diciembre de dos mil veinticuatro; </w:t>
      </w:r>
      <w:r>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009F28F8" w:rsidRDefault="009F28F8">
      <w:pPr>
        <w:spacing w:after="0" w:line="360" w:lineRule="auto"/>
      </w:pPr>
    </w:p>
    <w:p w:rsidR="009F28F8" w:rsidRDefault="00970DD0">
      <w:pPr>
        <w:spacing w:after="0" w:line="360" w:lineRule="auto"/>
        <w:rPr>
          <w:color w:val="FF0000"/>
        </w:rPr>
      </w:pPr>
      <w:r>
        <w:t xml:space="preserve">De esta manera, el derecho de acceso a la información pública se satisface en aquellos casos en que se entregue el soporte documental en el que conste la información solicitada, sin necesidad de elaborar documentos </w:t>
      </w:r>
      <w:r>
        <w:rPr>
          <w:i/>
        </w:rPr>
        <w:t>ad hoc</w:t>
      </w:r>
      <w:r>
        <w:t>; lo cual, de conformidad con en el artículo 160 de la Ley de Transparencia y Acceso a la Información Pública del Estado de México y Municipios, el cual refiere que los sujetos obligados deberán entregar la información que obre en sus archivos.</w:t>
      </w:r>
    </w:p>
    <w:p w:rsidR="009F28F8" w:rsidRDefault="009F28F8">
      <w:pPr>
        <w:spacing w:after="0" w:line="360" w:lineRule="auto"/>
        <w:rPr>
          <w:color w:val="FF0000"/>
        </w:rPr>
      </w:pPr>
    </w:p>
    <w:p w:rsidR="009F28F8" w:rsidRDefault="00970DD0">
      <w:pPr>
        <w:spacing w:after="0" w:line="360" w:lineRule="auto"/>
      </w:pPr>
      <w: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Pr>
          <w:color w:val="000000"/>
        </w:rPr>
        <w:t>las facturas pagadas por un monto superior a tres millones de pesos del ejercicio fiscal dos mil veinticuatro</w:t>
      </w:r>
      <w:r>
        <w:t>.</w:t>
      </w:r>
    </w:p>
    <w:p w:rsidR="009F28F8" w:rsidRDefault="009F28F8">
      <w:pPr>
        <w:spacing w:after="0" w:line="360" w:lineRule="auto"/>
      </w:pPr>
    </w:p>
    <w:p w:rsidR="009F28F8" w:rsidRDefault="00970DD0">
      <w:pPr>
        <w:spacing w:after="0" w:line="360" w:lineRule="auto"/>
      </w:pPr>
      <w:r>
        <w:t>Finalmente, este Instituto considera que los documentos que den cuenta de lo solicitado, pudieran contar con datos o información clasificada tales como Clave Única de Registro de Población, Registro Federal de Contribuyentes del servidor público, números de cuenta bancaria (proveedores, servidores públicos o particulares), entre otros, por lo que, en el caso,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9F28F8" w:rsidRDefault="009F28F8">
      <w:pPr>
        <w:spacing w:after="0" w:line="360" w:lineRule="auto"/>
      </w:pPr>
    </w:p>
    <w:p w:rsidR="009F28F8" w:rsidRDefault="00970DD0">
      <w:pPr>
        <w:spacing w:after="0" w:line="360" w:lineRule="auto"/>
      </w:pPr>
      <w: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9F28F8" w:rsidRDefault="009F28F8">
      <w:pPr>
        <w:spacing w:after="0" w:line="360" w:lineRule="auto"/>
        <w:rPr>
          <w:color w:val="FF0000"/>
        </w:rPr>
      </w:pPr>
    </w:p>
    <w:p w:rsidR="009F28F8" w:rsidRDefault="00970DD0">
      <w:pPr>
        <w:pStyle w:val="Ttulo2"/>
        <w:spacing w:before="0" w:after="0" w:line="360" w:lineRule="auto"/>
        <w:rPr>
          <w:color w:val="000000"/>
          <w:sz w:val="22"/>
          <w:szCs w:val="22"/>
        </w:rPr>
      </w:pPr>
      <w:bookmarkStart w:id="25" w:name="_heading=h.p71x1gu2j4mz" w:colFirst="0" w:colLast="0"/>
      <w:bookmarkStart w:id="26" w:name="_Toc212127620"/>
      <w:bookmarkEnd w:id="25"/>
      <w:r>
        <w:rPr>
          <w:color w:val="000000"/>
          <w:sz w:val="22"/>
          <w:szCs w:val="22"/>
        </w:rPr>
        <w:t>SEXTO. Decisión</w:t>
      </w:r>
      <w:bookmarkEnd w:id="26"/>
    </w:p>
    <w:p w:rsidR="009F28F8" w:rsidRDefault="009F28F8">
      <w:pPr>
        <w:spacing w:after="0" w:line="360" w:lineRule="auto"/>
        <w:rPr>
          <w:b/>
          <w:color w:val="FF0000"/>
        </w:rPr>
      </w:pPr>
    </w:p>
    <w:p w:rsidR="009F28F8" w:rsidRDefault="00970DD0">
      <w:pPr>
        <w:spacing w:after="0" w:line="360" w:lineRule="auto"/>
        <w:rPr>
          <w:color w:val="000000"/>
        </w:rPr>
      </w:pPr>
      <w:r>
        <w:rPr>
          <w:color w:val="000000"/>
        </w:rPr>
        <w:lastRenderedPageBreak/>
        <w:t xml:space="preserve">Con fundamento en el artículo 186, fracción III, de la Ley de Transparencia y Acceso a la Información Pública del Estado de México y Municipios, este Instituto considera procedente </w:t>
      </w:r>
      <w:r>
        <w:rPr>
          <w:b/>
          <w:color w:val="000000"/>
        </w:rPr>
        <w:t>REVOCAR</w:t>
      </w:r>
      <w:r>
        <w:rPr>
          <w:color w:val="000000"/>
        </w:rPr>
        <w:t xml:space="preserve"> la respuesta otorgada por el Sujeto Obligado a la solicitud de información 00192/NEZA/IP/2025, a efecto de que entregue la información solicitada.</w:t>
      </w:r>
    </w:p>
    <w:p w:rsidR="009F28F8" w:rsidRDefault="009F28F8">
      <w:pPr>
        <w:spacing w:after="0" w:line="360" w:lineRule="auto"/>
        <w:rPr>
          <w:b/>
          <w:color w:val="000000"/>
        </w:rPr>
      </w:pPr>
    </w:p>
    <w:p w:rsidR="009F28F8" w:rsidRDefault="00970DD0">
      <w:pPr>
        <w:spacing w:after="0" w:line="360" w:lineRule="auto"/>
        <w:rPr>
          <w:b/>
          <w:color w:val="000000"/>
        </w:rPr>
      </w:pPr>
      <w:r>
        <w:rPr>
          <w:b/>
          <w:color w:val="000000"/>
        </w:rPr>
        <w:t>Términos de la Resolución para conocimiento del Particular</w:t>
      </w:r>
    </w:p>
    <w:p w:rsidR="009F28F8" w:rsidRDefault="009F28F8">
      <w:pPr>
        <w:spacing w:after="0" w:line="360" w:lineRule="auto"/>
        <w:rPr>
          <w:b/>
          <w:color w:val="000000"/>
        </w:rPr>
      </w:pPr>
    </w:p>
    <w:p w:rsidR="009F28F8" w:rsidRDefault="00970DD0">
      <w:pPr>
        <w:spacing w:after="0" w:line="360" w:lineRule="auto"/>
      </w:pPr>
      <w:r>
        <w:rPr>
          <w:color w:val="000000"/>
        </w:rPr>
        <w:t>Se le hace del conocimiento a la persona Recurrente que, en el presente asunto, se le da la razón, pues si bien el Sujeto Obligado</w:t>
      </w:r>
      <w:r>
        <w:rPr>
          <w:color w:val="FF0000"/>
        </w:rPr>
        <w:t xml:space="preserve"> </w:t>
      </w:r>
      <w:r>
        <w:t xml:space="preserve">omitió turnar la solicitud de información a todas las áreas competentes para conocer de la misma, además de no fundamentar correctamente su cambio de modalidad, por lo que, deberá hacer entrega de la información. </w:t>
      </w:r>
    </w:p>
    <w:p w:rsidR="009F28F8" w:rsidRDefault="009F28F8">
      <w:pPr>
        <w:spacing w:after="0" w:line="360" w:lineRule="auto"/>
      </w:pPr>
    </w:p>
    <w:p w:rsidR="009F28F8" w:rsidRDefault="00970DD0">
      <w:pPr>
        <w:spacing w:after="0" w:line="360" w:lineRule="auto"/>
        <w:rPr>
          <w:color w:val="000000"/>
        </w:rPr>
      </w:pPr>
      <w:r>
        <w:t>L</w:t>
      </w:r>
      <w:r>
        <w:rPr>
          <w:color w:val="000000"/>
        </w:rPr>
        <w:t>a labor del Instituto, es apoyar a la población a acceder a la información pública y garantizar la protección de sus datos personales.</w:t>
      </w:r>
    </w:p>
    <w:p w:rsidR="009F28F8" w:rsidRDefault="009F28F8">
      <w:pPr>
        <w:spacing w:after="0" w:line="360" w:lineRule="auto"/>
        <w:rPr>
          <w:color w:val="000000"/>
        </w:rPr>
      </w:pPr>
    </w:p>
    <w:p w:rsidR="009F28F8" w:rsidRDefault="00970DD0">
      <w:pPr>
        <w:spacing w:after="0" w:line="360" w:lineRule="auto"/>
        <w:rPr>
          <w:color w:val="000000"/>
        </w:rPr>
      </w:pPr>
      <w:r>
        <w:rPr>
          <w:color w:val="000000"/>
        </w:rPr>
        <w:t>Por lo expuesto y fundado, este Pleno:</w:t>
      </w:r>
    </w:p>
    <w:p w:rsidR="009F28F8" w:rsidRDefault="009F28F8">
      <w:pPr>
        <w:spacing w:after="0" w:line="360" w:lineRule="auto"/>
        <w:rPr>
          <w:color w:val="000000"/>
        </w:rPr>
      </w:pPr>
    </w:p>
    <w:p w:rsidR="009F28F8" w:rsidRDefault="00970DD0">
      <w:pPr>
        <w:pStyle w:val="Ttulo1"/>
        <w:spacing w:before="0" w:after="0" w:line="360" w:lineRule="auto"/>
        <w:jc w:val="center"/>
        <w:rPr>
          <w:color w:val="000000"/>
          <w:sz w:val="22"/>
          <w:szCs w:val="22"/>
        </w:rPr>
      </w:pPr>
      <w:bookmarkStart w:id="27" w:name="_heading=h.xlqvb0yo8efr" w:colFirst="0" w:colLast="0"/>
      <w:bookmarkStart w:id="28" w:name="_Toc212127621"/>
      <w:bookmarkEnd w:id="27"/>
      <w:r>
        <w:rPr>
          <w:color w:val="000000"/>
          <w:sz w:val="22"/>
          <w:szCs w:val="22"/>
        </w:rPr>
        <w:t>R E S U E L V E</w:t>
      </w:r>
      <w:bookmarkEnd w:id="28"/>
    </w:p>
    <w:p w:rsidR="009F28F8" w:rsidRDefault="009F28F8">
      <w:pPr>
        <w:spacing w:after="0" w:line="360" w:lineRule="auto"/>
        <w:rPr>
          <w:b/>
          <w:color w:val="FF0000"/>
        </w:rPr>
      </w:pPr>
    </w:p>
    <w:p w:rsidR="009F28F8" w:rsidRDefault="00970DD0">
      <w:pPr>
        <w:spacing w:after="0" w:line="360" w:lineRule="auto"/>
        <w:rPr>
          <w:color w:val="000000"/>
        </w:rPr>
      </w:pPr>
      <w:r>
        <w:rPr>
          <w:b/>
          <w:color w:val="000000"/>
        </w:rPr>
        <w:t xml:space="preserve">PRIMERO. </w:t>
      </w:r>
      <w:r>
        <w:rPr>
          <w:color w:val="000000"/>
        </w:rPr>
        <w:t xml:space="preserve">Se </w:t>
      </w:r>
      <w:r>
        <w:rPr>
          <w:b/>
          <w:color w:val="000000"/>
        </w:rPr>
        <w:t xml:space="preserve">REVOCA </w:t>
      </w:r>
      <w:r>
        <w:rPr>
          <w:color w:val="000000"/>
        </w:rPr>
        <w:t xml:space="preserve">la respuesta entregada por el </w:t>
      </w:r>
      <w:r>
        <w:t>Ayuntamiento de Nezahualcóyotl</w:t>
      </w:r>
      <w:r>
        <w:rPr>
          <w:color w:val="000000"/>
        </w:rPr>
        <w:t xml:space="preserve">, a la solicitud de información 00192/NEZA/IP/2025, por resultar </w:t>
      </w:r>
      <w:r>
        <w:rPr>
          <w:b/>
          <w:color w:val="000000"/>
        </w:rPr>
        <w:t xml:space="preserve">FUNDADAS </w:t>
      </w:r>
      <w:r>
        <w:rPr>
          <w:color w:val="000000"/>
        </w:rPr>
        <w:t>las razones o motivos de inconformidad hechos valer por la persona Recurrente, en términos de los considerandos QUINTO y SEXTO de la presente Resolución.</w:t>
      </w:r>
    </w:p>
    <w:p w:rsidR="009F28F8" w:rsidRDefault="009F28F8">
      <w:pPr>
        <w:spacing w:after="0" w:line="360" w:lineRule="auto"/>
        <w:rPr>
          <w:color w:val="FF0000"/>
        </w:rPr>
      </w:pPr>
    </w:p>
    <w:p w:rsidR="009F28F8" w:rsidRDefault="00970DD0">
      <w:pPr>
        <w:spacing w:after="0" w:line="360" w:lineRule="auto"/>
        <w:rPr>
          <w:color w:val="000000"/>
        </w:rPr>
      </w:pPr>
      <w:r>
        <w:rPr>
          <w:b/>
          <w:color w:val="000000"/>
        </w:rPr>
        <w:t xml:space="preserve">SEGUNDO. </w:t>
      </w:r>
      <w:r>
        <w:rPr>
          <w:color w:val="000000"/>
        </w:rPr>
        <w:t xml:space="preserve">Se </w:t>
      </w:r>
      <w:r>
        <w:rPr>
          <w:b/>
          <w:color w:val="000000"/>
        </w:rPr>
        <w:t>ORDENA</w:t>
      </w:r>
      <w:r>
        <w:rPr>
          <w:color w:val="000000"/>
        </w:rPr>
        <w:t xml:space="preserve"> al Sujeto Obligado</w:t>
      </w:r>
      <w:r>
        <w:rPr>
          <w:b/>
          <w:color w:val="000000"/>
        </w:rPr>
        <w:t xml:space="preserve">, </w:t>
      </w:r>
      <w:r>
        <w:rPr>
          <w:color w:val="000000"/>
        </w:rPr>
        <w:t xml:space="preserve">a efecto de que previa búsqueda exhaustiva y razonable en los archivos de las unidades administrativas competentes, entregue a través del </w:t>
      </w:r>
      <w:r>
        <w:rPr>
          <w:color w:val="000000"/>
        </w:rPr>
        <w:lastRenderedPageBreak/>
        <w:t>Sistema de Acceso a la Información Mexiquense (SAIMEX), en su caso, en versión pública, lo siguiente:</w:t>
      </w:r>
    </w:p>
    <w:p w:rsidR="009F28F8" w:rsidRDefault="009F28F8">
      <w:pPr>
        <w:spacing w:after="0" w:line="360" w:lineRule="auto"/>
        <w:rPr>
          <w:color w:val="000000"/>
        </w:rPr>
      </w:pPr>
    </w:p>
    <w:p w:rsidR="009F28F8" w:rsidRDefault="00970DD0">
      <w:pPr>
        <w:numPr>
          <w:ilvl w:val="0"/>
          <w:numId w:val="7"/>
        </w:numPr>
        <w:pBdr>
          <w:top w:val="nil"/>
          <w:left w:val="nil"/>
          <w:bottom w:val="nil"/>
          <w:right w:val="nil"/>
          <w:between w:val="nil"/>
        </w:pBdr>
        <w:spacing w:after="0" w:line="360" w:lineRule="auto"/>
        <w:jc w:val="left"/>
        <w:rPr>
          <w:color w:val="000000"/>
        </w:rPr>
      </w:pPr>
      <w:r>
        <w:rPr>
          <w:color w:val="000000"/>
        </w:rPr>
        <w:t>Las facturas recibidas y pagadas por un monto superior a tres millones de pesos, del primero de enero al treinta y uno de diciembre de dos mil veinticuatro.</w:t>
      </w:r>
    </w:p>
    <w:p w:rsidR="009F28F8" w:rsidRDefault="009F28F8">
      <w:pPr>
        <w:pBdr>
          <w:top w:val="nil"/>
          <w:left w:val="nil"/>
          <w:bottom w:val="nil"/>
          <w:right w:val="nil"/>
          <w:between w:val="nil"/>
        </w:pBdr>
        <w:spacing w:after="0" w:line="360" w:lineRule="auto"/>
        <w:ind w:left="1440"/>
        <w:jc w:val="left"/>
        <w:rPr>
          <w:color w:val="000000"/>
        </w:rPr>
      </w:pPr>
    </w:p>
    <w:p w:rsidR="009F28F8" w:rsidRDefault="00970DD0">
      <w:pPr>
        <w:spacing w:after="0" w:line="360" w:lineRule="auto"/>
        <w:rPr>
          <w:color w:val="000000"/>
        </w:rPr>
      </w:pPr>
      <w:r>
        <w:rPr>
          <w:color w:val="000000"/>
        </w:rPr>
        <w:t>Además, deberá proporcionar el Acuerdo de Clasificación donde el Comité de Transparencia, confirme la eliminación de los datos o información, en la versión pública, de conformidad con los artículos 49, fracciones II y VIII, 132, fracción II y 143, fracción I, de la Ley de Transparencia y Acceso a la Información Pública del Estado de México y Municipios.</w:t>
      </w:r>
    </w:p>
    <w:p w:rsidR="009F28F8" w:rsidRDefault="009F28F8">
      <w:pPr>
        <w:spacing w:after="0" w:line="360" w:lineRule="auto"/>
        <w:rPr>
          <w:color w:val="000000"/>
        </w:rPr>
      </w:pPr>
    </w:p>
    <w:p w:rsidR="009F28F8" w:rsidRDefault="00970DD0">
      <w:pPr>
        <w:spacing w:after="0" w:line="360" w:lineRule="auto"/>
        <w:ind w:right="-28"/>
        <w:rPr>
          <w:b/>
          <w:color w:val="000000"/>
        </w:rPr>
      </w:pPr>
      <w:r>
        <w:rPr>
          <w:b/>
          <w:color w:val="000000"/>
        </w:rPr>
        <w:t xml:space="preserve">TERCERO. NOTIFÍQUESE POR SAIMEX </w:t>
      </w:r>
      <w:r>
        <w:rPr>
          <w:color w:val="000000"/>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009F28F8" w:rsidRDefault="009F28F8">
      <w:pPr>
        <w:spacing w:after="0" w:line="360" w:lineRule="auto"/>
        <w:ind w:right="-28"/>
        <w:rPr>
          <w:color w:val="000000"/>
        </w:rPr>
      </w:pPr>
    </w:p>
    <w:p w:rsidR="009F28F8" w:rsidRDefault="00970DD0">
      <w:pPr>
        <w:spacing w:after="0" w:line="360" w:lineRule="auto"/>
        <w:rPr>
          <w:color w:val="000000"/>
        </w:rPr>
      </w:pPr>
      <w:r>
        <w:rPr>
          <w:color w:val="000000"/>
        </w:rPr>
        <w:t>De conformidad con el artículo 198 de la Ley de la materia, de considerarlo procedente, el Sujeto Obligado de manera fundada y motivada, podrá solicitar una ampliación de plazo para el cumplimiento de la presente resolución.</w:t>
      </w:r>
    </w:p>
    <w:p w:rsidR="009F28F8" w:rsidRDefault="009F28F8">
      <w:pPr>
        <w:spacing w:after="0" w:line="360" w:lineRule="auto"/>
        <w:rPr>
          <w:color w:val="000000"/>
        </w:rPr>
      </w:pPr>
    </w:p>
    <w:p w:rsidR="009F28F8" w:rsidRDefault="00970DD0">
      <w:pPr>
        <w:spacing w:after="0" w:line="360" w:lineRule="auto"/>
        <w:rPr>
          <w:color w:val="000000"/>
        </w:rPr>
      </w:pPr>
      <w:r>
        <w:rPr>
          <w:b/>
          <w:color w:val="000000"/>
        </w:rPr>
        <w:t>CUARTO. NOTIFÍQUESE POR SAIMEX</w:t>
      </w:r>
      <w:r>
        <w:rPr>
          <w:color w:val="000000"/>
        </w:rPr>
        <w:t xml:space="preserve"> a la persona Recurrente la presente Resolución, asimismo, se hace de su conocimiento que de conformidad con lo establecido en el artículo </w:t>
      </w:r>
      <w:r>
        <w:rPr>
          <w:color w:val="000000"/>
        </w:rPr>
        <w:lastRenderedPageBreak/>
        <w:t xml:space="preserve">196 de la Ley de Transparencia y Acceso a la Información Pública del Estado de México y Municipios, podrá promover el Juicio de Amparo en los términos de las leyes aplicables. </w:t>
      </w:r>
    </w:p>
    <w:p w:rsidR="009F28F8" w:rsidRDefault="009F28F8">
      <w:pPr>
        <w:spacing w:after="0" w:line="360" w:lineRule="auto"/>
        <w:rPr>
          <w:b/>
          <w:color w:val="000000"/>
        </w:rPr>
      </w:pPr>
    </w:p>
    <w:p w:rsidR="009F28F8" w:rsidRDefault="00970DD0">
      <w:pPr>
        <w:spacing w:after="0" w:line="360" w:lineRule="auto"/>
        <w:rPr>
          <w:b/>
          <w:color w:val="000000"/>
        </w:rPr>
      </w:pPr>
      <w:r>
        <w:rPr>
          <w:color w:val="000000"/>
        </w:rPr>
        <w:t>ASÍ LO RESUELVE, POR </w:t>
      </w:r>
      <w:r>
        <w:rPr>
          <w:b/>
          <w:color w:val="000000"/>
        </w:rPr>
        <w:t>UNANIMIDAD</w:t>
      </w:r>
      <w:r>
        <w:rPr>
          <w:color w:val="000000"/>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t>TRIGÉSIMA</w:t>
      </w:r>
      <w:r>
        <w:rPr>
          <w:color w:val="000000"/>
        </w:rPr>
        <w:t xml:space="preserve"> OCTAVA SESIÓN ORDINARIA, CELEBRADA EL VEINTIDOS DE OCTUBRE DE DOS MIL VEINTICINCO, ANTE EL SECRETARIO TÉCNICO DEL PLENO, ALEXIS TAPIA RAMÍREZ.</w:t>
      </w:r>
    </w:p>
    <w:p w:rsidR="009F28F8" w:rsidRDefault="009F28F8">
      <w:pPr>
        <w:spacing w:after="0" w:line="360" w:lineRule="auto"/>
        <w:rPr>
          <w:b/>
          <w:color w:val="000000"/>
        </w:rPr>
      </w:pPr>
    </w:p>
    <w:p w:rsidR="009F28F8" w:rsidRDefault="009F28F8">
      <w:pPr>
        <w:spacing w:after="0" w:line="360" w:lineRule="auto"/>
        <w:rPr>
          <w:b/>
          <w:color w:val="000000"/>
        </w:rPr>
      </w:pPr>
    </w:p>
    <w:p w:rsidR="009F28F8" w:rsidRDefault="009F28F8">
      <w:pPr>
        <w:spacing w:after="0" w:line="360" w:lineRule="auto"/>
        <w:rPr>
          <w:b/>
          <w:color w:val="000000"/>
        </w:rPr>
      </w:pPr>
    </w:p>
    <w:p w:rsidR="009F28F8" w:rsidRDefault="009F28F8">
      <w:pPr>
        <w:spacing w:after="0" w:line="360" w:lineRule="auto"/>
        <w:rPr>
          <w:color w:val="000000"/>
        </w:rPr>
      </w:pPr>
    </w:p>
    <w:p w:rsidR="009F28F8" w:rsidRDefault="009F28F8">
      <w:pPr>
        <w:spacing w:after="0" w:line="360" w:lineRule="auto"/>
        <w:rPr>
          <w:color w:val="000000"/>
        </w:rPr>
      </w:pPr>
    </w:p>
    <w:p w:rsidR="009F28F8" w:rsidRDefault="009F28F8">
      <w:pPr>
        <w:tabs>
          <w:tab w:val="right" w:pos="8931"/>
        </w:tabs>
        <w:spacing w:after="0" w:line="360" w:lineRule="auto"/>
        <w:rPr>
          <w:color w:val="000000"/>
        </w:rPr>
      </w:pPr>
    </w:p>
    <w:p w:rsidR="009F28F8" w:rsidRDefault="009F28F8">
      <w:pPr>
        <w:tabs>
          <w:tab w:val="right" w:pos="8931"/>
        </w:tabs>
        <w:spacing w:after="0" w:line="360" w:lineRule="auto"/>
        <w:rPr>
          <w:color w:val="000000"/>
        </w:rPr>
      </w:pPr>
    </w:p>
    <w:p w:rsidR="009F28F8" w:rsidRDefault="009F28F8">
      <w:pPr>
        <w:spacing w:after="0" w:line="360" w:lineRule="auto"/>
        <w:rPr>
          <w:color w:val="FF0000"/>
        </w:rPr>
      </w:pPr>
    </w:p>
    <w:p w:rsidR="009F28F8" w:rsidRDefault="009F28F8">
      <w:pPr>
        <w:spacing w:after="0" w:line="360" w:lineRule="auto"/>
        <w:rPr>
          <w:color w:val="FF0000"/>
        </w:rPr>
      </w:pPr>
    </w:p>
    <w:p w:rsidR="009F28F8" w:rsidRDefault="009F28F8">
      <w:pPr>
        <w:spacing w:after="0" w:line="360" w:lineRule="auto"/>
        <w:rPr>
          <w:color w:val="FF0000"/>
        </w:rPr>
      </w:pPr>
    </w:p>
    <w:p w:rsidR="009F28F8" w:rsidRDefault="009F28F8">
      <w:pPr>
        <w:spacing w:after="0" w:line="360" w:lineRule="auto"/>
        <w:rPr>
          <w:color w:val="FF0000"/>
        </w:rPr>
      </w:pPr>
    </w:p>
    <w:p w:rsidR="009F28F8" w:rsidRDefault="009F28F8">
      <w:pPr>
        <w:spacing w:after="0" w:line="360" w:lineRule="auto"/>
        <w:rPr>
          <w:color w:val="FF0000"/>
        </w:rPr>
      </w:pPr>
    </w:p>
    <w:p w:rsidR="009F28F8" w:rsidRDefault="009F28F8">
      <w:pPr>
        <w:spacing w:after="0" w:line="360" w:lineRule="auto"/>
        <w:rPr>
          <w:color w:val="FF0000"/>
        </w:rPr>
      </w:pPr>
    </w:p>
    <w:p w:rsidR="009F28F8" w:rsidRDefault="009F28F8">
      <w:pPr>
        <w:spacing w:after="0" w:line="360" w:lineRule="auto"/>
        <w:rPr>
          <w:color w:val="FF0000"/>
        </w:rPr>
      </w:pPr>
    </w:p>
    <w:p w:rsidR="009F28F8" w:rsidRDefault="009F28F8">
      <w:pPr>
        <w:spacing w:after="0" w:line="360" w:lineRule="auto"/>
        <w:rPr>
          <w:color w:val="FF0000"/>
        </w:rPr>
      </w:pPr>
    </w:p>
    <w:p w:rsidR="009F28F8" w:rsidRDefault="009F28F8">
      <w:pPr>
        <w:spacing w:after="0" w:line="360" w:lineRule="auto"/>
        <w:rPr>
          <w:color w:val="FF0000"/>
        </w:rPr>
      </w:pPr>
    </w:p>
    <w:p w:rsidR="009F28F8" w:rsidRDefault="009F28F8">
      <w:pPr>
        <w:spacing w:after="0" w:line="360" w:lineRule="auto"/>
        <w:rPr>
          <w:color w:val="FF0000"/>
        </w:rPr>
      </w:pPr>
    </w:p>
    <w:p w:rsidR="009F28F8" w:rsidRDefault="009F28F8">
      <w:pPr>
        <w:spacing w:after="0" w:line="360" w:lineRule="auto"/>
        <w:rPr>
          <w:color w:val="FF0000"/>
        </w:rPr>
      </w:pPr>
    </w:p>
    <w:p w:rsidR="009F28F8" w:rsidRDefault="009F28F8">
      <w:pPr>
        <w:spacing w:after="0" w:line="360" w:lineRule="auto"/>
        <w:rPr>
          <w:color w:val="FF0000"/>
        </w:rPr>
      </w:pPr>
    </w:p>
    <w:p w:rsidR="009F28F8" w:rsidRDefault="009F28F8">
      <w:pPr>
        <w:spacing w:after="0" w:line="360" w:lineRule="auto"/>
        <w:rPr>
          <w:color w:val="FF0000"/>
        </w:rPr>
      </w:pPr>
    </w:p>
    <w:p w:rsidR="009F28F8" w:rsidRDefault="009F28F8">
      <w:pPr>
        <w:spacing w:after="0" w:line="360" w:lineRule="auto"/>
        <w:rPr>
          <w:color w:val="FF0000"/>
        </w:rPr>
      </w:pPr>
    </w:p>
    <w:p w:rsidR="009F28F8" w:rsidRDefault="009F28F8">
      <w:pPr>
        <w:spacing w:after="0" w:line="360" w:lineRule="auto"/>
        <w:rPr>
          <w:color w:val="FF0000"/>
        </w:rPr>
      </w:pPr>
    </w:p>
    <w:p w:rsidR="009F28F8" w:rsidRDefault="009F28F8">
      <w:pPr>
        <w:spacing w:after="0" w:line="360" w:lineRule="auto"/>
        <w:rPr>
          <w:color w:val="FF0000"/>
        </w:rPr>
      </w:pPr>
    </w:p>
    <w:p w:rsidR="009F28F8" w:rsidRDefault="009F28F8">
      <w:pPr>
        <w:spacing w:after="0" w:line="360" w:lineRule="auto"/>
        <w:rPr>
          <w:color w:val="FF0000"/>
        </w:rPr>
      </w:pPr>
    </w:p>
    <w:sectPr w:rsidR="009F28F8">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24B" w:rsidRDefault="0067024B">
      <w:pPr>
        <w:spacing w:after="0" w:line="240" w:lineRule="auto"/>
      </w:pPr>
      <w:r>
        <w:separator/>
      </w:r>
    </w:p>
  </w:endnote>
  <w:endnote w:type="continuationSeparator" w:id="0">
    <w:p w:rsidR="0067024B" w:rsidRDefault="00670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8F8" w:rsidRDefault="00970DD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B14C0">
      <w:rPr>
        <w:b/>
        <w:noProof/>
        <w:color w:val="000000"/>
        <w:sz w:val="24"/>
        <w:szCs w:val="24"/>
      </w:rPr>
      <w:t>28</w:t>
    </w:r>
    <w:r>
      <w:rPr>
        <w:b/>
        <w:color w:val="000000"/>
        <w:sz w:val="24"/>
        <w:szCs w:val="24"/>
      </w:rPr>
      <w:fldChar w:fldCharType="end"/>
    </w:r>
  </w:p>
  <w:p w:rsidR="009F28F8" w:rsidRDefault="009F28F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8F8" w:rsidRDefault="00970DD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F7D97">
      <w:rPr>
        <w:b/>
        <w:noProof/>
        <w:color w:val="000000"/>
        <w:sz w:val="24"/>
        <w:szCs w:val="24"/>
      </w:rPr>
      <w:t>22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F7D97">
      <w:rPr>
        <w:b/>
        <w:noProof/>
        <w:color w:val="000000"/>
        <w:sz w:val="24"/>
        <w:szCs w:val="24"/>
      </w:rPr>
      <w:t>28</w:t>
    </w:r>
    <w:r>
      <w:rPr>
        <w:b/>
        <w:color w:val="000000"/>
        <w:sz w:val="24"/>
        <w:szCs w:val="24"/>
      </w:rPr>
      <w:fldChar w:fldCharType="end"/>
    </w:r>
  </w:p>
  <w:p w:rsidR="009F28F8" w:rsidRDefault="009F28F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8F8" w:rsidRDefault="00970DD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F7D9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F7D97">
      <w:rPr>
        <w:b/>
        <w:noProof/>
        <w:color w:val="000000"/>
        <w:sz w:val="24"/>
        <w:szCs w:val="24"/>
      </w:rPr>
      <w:t>28</w:t>
    </w:r>
    <w:r>
      <w:rPr>
        <w:b/>
        <w:color w:val="000000"/>
        <w:sz w:val="24"/>
        <w:szCs w:val="24"/>
      </w:rPr>
      <w:fldChar w:fldCharType="end"/>
    </w:r>
  </w:p>
  <w:p w:rsidR="009F28F8" w:rsidRDefault="009F28F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24B" w:rsidRDefault="0067024B">
      <w:pPr>
        <w:spacing w:after="0" w:line="240" w:lineRule="auto"/>
      </w:pPr>
      <w:r>
        <w:separator/>
      </w:r>
    </w:p>
  </w:footnote>
  <w:footnote w:type="continuationSeparator" w:id="0">
    <w:p w:rsidR="0067024B" w:rsidRDefault="006702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8F8" w:rsidRDefault="009F28F8">
    <w:pPr>
      <w:widowControl w:val="0"/>
      <w:pBdr>
        <w:top w:val="nil"/>
        <w:left w:val="nil"/>
        <w:bottom w:val="nil"/>
        <w:right w:val="nil"/>
        <w:between w:val="nil"/>
      </w:pBdr>
      <w:spacing w:after="0" w:line="276" w:lineRule="auto"/>
      <w:jc w:val="left"/>
      <w:rPr>
        <w:color w:val="00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9F28F8">
      <w:trPr>
        <w:trHeight w:val="132"/>
      </w:trPr>
      <w:tc>
        <w:tcPr>
          <w:tcW w:w="0" w:type="auto"/>
        </w:tcPr>
        <w:p w:rsidR="009F28F8" w:rsidRDefault="00970DD0">
          <w:pPr>
            <w:tabs>
              <w:tab w:val="right" w:pos="8838"/>
            </w:tabs>
            <w:ind w:right="-105"/>
            <w:rPr>
              <w:b/>
            </w:rPr>
          </w:pPr>
          <w:r>
            <w:rPr>
              <w:b/>
            </w:rPr>
            <w:t>Recurso de Revisión:</w:t>
          </w:r>
        </w:p>
      </w:tc>
      <w:tc>
        <w:tcPr>
          <w:tcW w:w="0" w:type="auto"/>
        </w:tcPr>
        <w:p w:rsidR="009F28F8" w:rsidRDefault="00970DD0">
          <w:pPr>
            <w:tabs>
              <w:tab w:val="right" w:pos="8838"/>
            </w:tabs>
            <w:ind w:left="-28" w:right="-32"/>
          </w:pPr>
          <w:r>
            <w:t>03846/INFOEM/IP/RR/2020</w:t>
          </w:r>
        </w:p>
      </w:tc>
    </w:tr>
    <w:tr w:rsidR="009F28F8">
      <w:trPr>
        <w:trHeight w:val="261"/>
      </w:trPr>
      <w:tc>
        <w:tcPr>
          <w:tcW w:w="0" w:type="auto"/>
        </w:tcPr>
        <w:p w:rsidR="009F28F8" w:rsidRDefault="00970DD0">
          <w:pPr>
            <w:tabs>
              <w:tab w:val="right" w:pos="8838"/>
            </w:tabs>
            <w:ind w:right="-105"/>
            <w:rPr>
              <w:b/>
            </w:rPr>
          </w:pPr>
          <w:r>
            <w:rPr>
              <w:b/>
            </w:rPr>
            <w:t>Sujeto Obligado:</w:t>
          </w:r>
        </w:p>
      </w:tc>
      <w:tc>
        <w:tcPr>
          <w:tcW w:w="0" w:type="auto"/>
        </w:tcPr>
        <w:p w:rsidR="009F28F8" w:rsidRDefault="00970DD0">
          <w:pPr>
            <w:tabs>
              <w:tab w:val="right" w:pos="8838"/>
            </w:tabs>
            <w:ind w:right="-32"/>
          </w:pPr>
          <w:r>
            <w:t xml:space="preserve">Ayuntamiento de </w:t>
          </w:r>
          <w:proofErr w:type="spellStart"/>
          <w:r>
            <w:t>Temascalcingo</w:t>
          </w:r>
          <w:proofErr w:type="spellEnd"/>
        </w:p>
      </w:tc>
    </w:tr>
    <w:tr w:rsidR="009F28F8">
      <w:trPr>
        <w:trHeight w:val="261"/>
      </w:trPr>
      <w:tc>
        <w:tcPr>
          <w:tcW w:w="0" w:type="auto"/>
        </w:tcPr>
        <w:p w:rsidR="009F28F8" w:rsidRDefault="00970DD0">
          <w:pPr>
            <w:tabs>
              <w:tab w:val="right" w:pos="8838"/>
            </w:tabs>
            <w:ind w:right="-105"/>
            <w:rPr>
              <w:b/>
            </w:rPr>
          </w:pPr>
          <w:r>
            <w:rPr>
              <w:b/>
            </w:rPr>
            <w:t>Comisionado Ponente:</w:t>
          </w:r>
        </w:p>
      </w:tc>
      <w:tc>
        <w:tcPr>
          <w:tcW w:w="0" w:type="auto"/>
        </w:tcPr>
        <w:p w:rsidR="009F28F8" w:rsidRDefault="00970DD0">
          <w:pPr>
            <w:tabs>
              <w:tab w:val="right" w:pos="8838"/>
            </w:tabs>
            <w:ind w:right="-32"/>
            <w:rPr>
              <w:b/>
            </w:rPr>
          </w:pPr>
          <w:r>
            <w:t>Luis Gustavo Parra Noriega</w:t>
          </w:r>
        </w:p>
      </w:tc>
    </w:tr>
  </w:tbl>
  <w:p w:rsidR="009F28F8" w:rsidRDefault="0067024B">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8F8" w:rsidRDefault="0067024B">
    <w:pPr>
      <w:widowControl w:val="0"/>
      <w:pBdr>
        <w:top w:val="nil"/>
        <w:left w:val="nil"/>
        <w:bottom w:val="nil"/>
        <w:right w:val="nil"/>
        <w:between w:val="nil"/>
      </w:pBdr>
      <w:spacing w:after="0" w:line="276" w:lineRule="auto"/>
      <w:jc w:val="left"/>
    </w:pPr>
    <w:r>
      <w:rPr>
        <w:color w:val="000000"/>
      </w:rPr>
      <w:pict w14:anchorId="75CA1B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1"/>
          <w10:wrap anchorx="margin" anchory="margin"/>
        </v:shape>
      </w:pict>
    </w:r>
  </w:p>
  <w:tbl>
    <w:tblPr>
      <w:tblStyle w:val="a0"/>
      <w:tblW w:w="6663"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268"/>
      <w:gridCol w:w="4395"/>
    </w:tblGrid>
    <w:tr w:rsidR="009F28F8">
      <w:trPr>
        <w:trHeight w:val="138"/>
      </w:trPr>
      <w:tc>
        <w:tcPr>
          <w:tcW w:w="2268" w:type="dxa"/>
          <w:vAlign w:val="center"/>
        </w:tcPr>
        <w:p w:rsidR="009F28F8" w:rsidRDefault="009F28F8">
          <w:pPr>
            <w:tabs>
              <w:tab w:val="right" w:pos="8838"/>
            </w:tabs>
            <w:ind w:left="-108" w:right="-105"/>
            <w:jc w:val="left"/>
            <w:rPr>
              <w:b/>
            </w:rPr>
          </w:pPr>
        </w:p>
        <w:p w:rsidR="009F28F8" w:rsidRDefault="00970DD0">
          <w:pPr>
            <w:tabs>
              <w:tab w:val="right" w:pos="8838"/>
            </w:tabs>
            <w:ind w:left="-108" w:right="-105"/>
            <w:jc w:val="left"/>
            <w:rPr>
              <w:b/>
            </w:rPr>
          </w:pPr>
          <w:r>
            <w:rPr>
              <w:b/>
            </w:rPr>
            <w:t>Recurso de Revisión:</w:t>
          </w:r>
        </w:p>
      </w:tc>
      <w:tc>
        <w:tcPr>
          <w:tcW w:w="4395" w:type="dxa"/>
        </w:tcPr>
        <w:p w:rsidR="009F28F8" w:rsidRDefault="009F28F8">
          <w:pPr>
            <w:tabs>
              <w:tab w:val="right" w:pos="8838"/>
            </w:tabs>
            <w:ind w:right="57"/>
          </w:pPr>
        </w:p>
        <w:p w:rsidR="009F28F8" w:rsidRDefault="00970DD0">
          <w:pPr>
            <w:tabs>
              <w:tab w:val="right" w:pos="8838"/>
            </w:tabs>
            <w:ind w:right="57"/>
          </w:pPr>
          <w:r>
            <w:t>06181/INFOEM/IP/RR/2025</w:t>
          </w:r>
        </w:p>
      </w:tc>
    </w:tr>
    <w:tr w:rsidR="009F28F8">
      <w:trPr>
        <w:trHeight w:val="273"/>
      </w:trPr>
      <w:tc>
        <w:tcPr>
          <w:tcW w:w="2268" w:type="dxa"/>
        </w:tcPr>
        <w:p w:rsidR="009F28F8" w:rsidRDefault="00970DD0">
          <w:pPr>
            <w:tabs>
              <w:tab w:val="right" w:pos="8838"/>
            </w:tabs>
            <w:ind w:left="-108" w:right="-105"/>
            <w:rPr>
              <w:b/>
            </w:rPr>
          </w:pPr>
          <w:r>
            <w:rPr>
              <w:b/>
            </w:rPr>
            <w:t>Sujeto Obligado:</w:t>
          </w:r>
        </w:p>
      </w:tc>
      <w:tc>
        <w:tcPr>
          <w:tcW w:w="4395" w:type="dxa"/>
        </w:tcPr>
        <w:p w:rsidR="009F28F8" w:rsidRDefault="00970DD0">
          <w:pPr>
            <w:tabs>
              <w:tab w:val="right" w:pos="8838"/>
            </w:tabs>
            <w:ind w:right="175"/>
          </w:pPr>
          <w:r>
            <w:t>Ayuntamiento de Nezahualcóyotl</w:t>
          </w:r>
        </w:p>
      </w:tc>
    </w:tr>
    <w:tr w:rsidR="009F28F8">
      <w:trPr>
        <w:trHeight w:val="273"/>
      </w:trPr>
      <w:tc>
        <w:tcPr>
          <w:tcW w:w="2268" w:type="dxa"/>
        </w:tcPr>
        <w:p w:rsidR="009F28F8" w:rsidRDefault="00970DD0">
          <w:pPr>
            <w:tabs>
              <w:tab w:val="right" w:pos="8838"/>
            </w:tabs>
            <w:ind w:left="-108" w:right="-105"/>
            <w:rPr>
              <w:b/>
            </w:rPr>
          </w:pPr>
          <w:r>
            <w:rPr>
              <w:b/>
            </w:rPr>
            <w:t>Comisionado Ponente:</w:t>
          </w:r>
        </w:p>
      </w:tc>
      <w:tc>
        <w:tcPr>
          <w:tcW w:w="4395" w:type="dxa"/>
        </w:tcPr>
        <w:p w:rsidR="009F28F8" w:rsidRDefault="00970DD0">
          <w:pPr>
            <w:tabs>
              <w:tab w:val="right" w:pos="8838"/>
            </w:tabs>
            <w:ind w:right="-170"/>
          </w:pPr>
          <w:r>
            <w:t>Luis Gustavo Parra Noriega</w:t>
          </w:r>
        </w:p>
        <w:p w:rsidR="009F28F8" w:rsidRDefault="009F28F8">
          <w:pPr>
            <w:tabs>
              <w:tab w:val="right" w:pos="8838"/>
            </w:tabs>
            <w:ind w:right="-170"/>
            <w:rPr>
              <w:b/>
              <w:sz w:val="13"/>
              <w:szCs w:val="13"/>
            </w:rPr>
          </w:pPr>
        </w:p>
      </w:tc>
    </w:tr>
  </w:tbl>
  <w:p w:rsidR="009F28F8" w:rsidRDefault="009F28F8">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8F8" w:rsidRDefault="009F28F8">
    <w:pPr>
      <w:widowControl w:val="0"/>
      <w:pBdr>
        <w:top w:val="nil"/>
        <w:left w:val="nil"/>
        <w:bottom w:val="nil"/>
        <w:right w:val="nil"/>
        <w:between w:val="nil"/>
      </w:pBdr>
      <w:spacing w:after="0" w:line="276" w:lineRule="auto"/>
      <w:jc w:val="left"/>
      <w:rPr>
        <w:color w:val="000000"/>
      </w:rPr>
    </w:pPr>
  </w:p>
  <w:tbl>
    <w:tblPr>
      <w:tblStyle w:val="a1"/>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9F28F8">
      <w:trPr>
        <w:trHeight w:val="132"/>
      </w:trPr>
      <w:tc>
        <w:tcPr>
          <w:tcW w:w="2551" w:type="dxa"/>
        </w:tcPr>
        <w:p w:rsidR="009F28F8" w:rsidRDefault="00970DD0">
          <w:pPr>
            <w:tabs>
              <w:tab w:val="right" w:pos="8838"/>
            </w:tabs>
            <w:ind w:right="-105"/>
            <w:rPr>
              <w:b/>
            </w:rPr>
          </w:pPr>
          <w:r>
            <w:rPr>
              <w:b/>
            </w:rPr>
            <w:t>Recurso de Revisión:</w:t>
          </w:r>
        </w:p>
      </w:tc>
      <w:tc>
        <w:tcPr>
          <w:tcW w:w="4253" w:type="dxa"/>
        </w:tcPr>
        <w:p w:rsidR="009F28F8" w:rsidRDefault="00970DD0">
          <w:r>
            <w:t>06181/INFOEM/IP/RR/2025</w:t>
          </w:r>
        </w:p>
      </w:tc>
    </w:tr>
    <w:tr w:rsidR="009F28F8">
      <w:trPr>
        <w:trHeight w:val="132"/>
      </w:trPr>
      <w:tc>
        <w:tcPr>
          <w:tcW w:w="2551" w:type="dxa"/>
          <w:shd w:val="clear" w:color="auto" w:fill="auto"/>
        </w:tcPr>
        <w:p w:rsidR="009F28F8" w:rsidRDefault="00970DD0">
          <w:pPr>
            <w:tabs>
              <w:tab w:val="left" w:pos="1875"/>
            </w:tabs>
            <w:ind w:right="-105"/>
            <w:rPr>
              <w:b/>
            </w:rPr>
          </w:pPr>
          <w:r>
            <w:rPr>
              <w:b/>
            </w:rPr>
            <w:t>Recurrente:</w:t>
          </w:r>
          <w:r>
            <w:rPr>
              <w:b/>
            </w:rPr>
            <w:tab/>
          </w:r>
        </w:p>
      </w:tc>
      <w:tc>
        <w:tcPr>
          <w:tcW w:w="4253" w:type="dxa"/>
          <w:shd w:val="clear" w:color="auto" w:fill="auto"/>
        </w:tcPr>
        <w:p w:rsidR="009F28F8" w:rsidRDefault="004F7D97">
          <w:r w:rsidRPr="004F7D97">
            <w:rPr>
              <w:highlight w:val="black"/>
            </w:rPr>
            <w:t>XXXXXXXXXXXXXXXX</w:t>
          </w:r>
        </w:p>
      </w:tc>
    </w:tr>
    <w:tr w:rsidR="009F28F8">
      <w:trPr>
        <w:trHeight w:val="261"/>
      </w:trPr>
      <w:tc>
        <w:tcPr>
          <w:tcW w:w="2551" w:type="dxa"/>
        </w:tcPr>
        <w:p w:rsidR="009F28F8" w:rsidRDefault="00970DD0">
          <w:pPr>
            <w:tabs>
              <w:tab w:val="right" w:pos="8838"/>
            </w:tabs>
            <w:ind w:right="-105"/>
            <w:rPr>
              <w:b/>
            </w:rPr>
          </w:pPr>
          <w:r>
            <w:rPr>
              <w:b/>
            </w:rPr>
            <w:t>Sujeto Obligado:</w:t>
          </w:r>
        </w:p>
      </w:tc>
      <w:tc>
        <w:tcPr>
          <w:tcW w:w="4253" w:type="dxa"/>
        </w:tcPr>
        <w:p w:rsidR="009F28F8" w:rsidRDefault="00970DD0">
          <w:r>
            <w:t>Ayuntamiento de Nezahualcóyotl</w:t>
          </w:r>
        </w:p>
      </w:tc>
    </w:tr>
    <w:tr w:rsidR="009F28F8">
      <w:trPr>
        <w:trHeight w:val="261"/>
      </w:trPr>
      <w:tc>
        <w:tcPr>
          <w:tcW w:w="2551" w:type="dxa"/>
        </w:tcPr>
        <w:p w:rsidR="009F28F8" w:rsidRDefault="00970DD0">
          <w:pPr>
            <w:tabs>
              <w:tab w:val="right" w:pos="8838"/>
            </w:tabs>
            <w:ind w:right="-105"/>
            <w:rPr>
              <w:b/>
            </w:rPr>
          </w:pPr>
          <w:r>
            <w:rPr>
              <w:b/>
            </w:rPr>
            <w:t>Comisionado Ponente:</w:t>
          </w:r>
        </w:p>
      </w:tc>
      <w:tc>
        <w:tcPr>
          <w:tcW w:w="4253" w:type="dxa"/>
        </w:tcPr>
        <w:p w:rsidR="009F28F8" w:rsidRDefault="00970DD0">
          <w:pPr>
            <w:tabs>
              <w:tab w:val="right" w:pos="8838"/>
            </w:tabs>
            <w:ind w:right="-32"/>
            <w:rPr>
              <w:b/>
            </w:rPr>
          </w:pPr>
          <w:r>
            <w:t>Luis Gustavo Parra Noriega</w:t>
          </w:r>
        </w:p>
      </w:tc>
    </w:tr>
  </w:tbl>
  <w:p w:rsidR="009F28F8" w:rsidRDefault="0067024B">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E2042"/>
    <w:multiLevelType w:val="multilevel"/>
    <w:tmpl w:val="517EB456"/>
    <w:lvl w:ilvl="0">
      <w:start w:val="2"/>
      <w:numFmt w:val="bullet"/>
      <w:lvlText w:val="-"/>
      <w:lvlJc w:val="left"/>
      <w:pPr>
        <w:ind w:left="1440" w:hanging="360"/>
      </w:pPr>
      <w:rPr>
        <w:rFonts w:ascii="Palatino Linotype" w:eastAsia="Palatino Linotype" w:hAnsi="Palatino Linotype" w:cs="Palatino Linotyp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FCC3F7C"/>
    <w:multiLevelType w:val="multilevel"/>
    <w:tmpl w:val="854E7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B445A1"/>
    <w:multiLevelType w:val="multilevel"/>
    <w:tmpl w:val="0802B2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355B7D"/>
    <w:multiLevelType w:val="multilevel"/>
    <w:tmpl w:val="0A26A5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B6938B3"/>
    <w:multiLevelType w:val="multilevel"/>
    <w:tmpl w:val="C71285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D3F7264"/>
    <w:multiLevelType w:val="multilevel"/>
    <w:tmpl w:val="8CE823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0A321D2"/>
    <w:multiLevelType w:val="multilevel"/>
    <w:tmpl w:val="6D7A731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B85E09"/>
    <w:multiLevelType w:val="multilevel"/>
    <w:tmpl w:val="7F42A53E"/>
    <w:lvl w:ilvl="0">
      <w:start w:val="2"/>
      <w:numFmt w:val="bullet"/>
      <w:lvlText w:val="-"/>
      <w:lvlJc w:val="left"/>
      <w:pPr>
        <w:ind w:left="776" w:hanging="360"/>
      </w:pPr>
      <w:rPr>
        <w:rFonts w:ascii="Palatino Linotype" w:eastAsia="Palatino Linotype" w:hAnsi="Palatino Linotype" w:cs="Palatino Linotype"/>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num w:numId="1">
    <w:abstractNumId w:val="4"/>
  </w:num>
  <w:num w:numId="2">
    <w:abstractNumId w:val="2"/>
  </w:num>
  <w:num w:numId="3">
    <w:abstractNumId w:val="5"/>
  </w:num>
  <w:num w:numId="4">
    <w:abstractNumId w:val="0"/>
  </w:num>
  <w:num w:numId="5">
    <w:abstractNumId w:val="7"/>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8F8"/>
    <w:rsid w:val="00043814"/>
    <w:rsid w:val="000731B8"/>
    <w:rsid w:val="004A1C17"/>
    <w:rsid w:val="004F7D97"/>
    <w:rsid w:val="0067024B"/>
    <w:rsid w:val="007271F5"/>
    <w:rsid w:val="00970DD0"/>
    <w:rsid w:val="009F28F8"/>
    <w:rsid w:val="00B138C4"/>
    <w:rsid w:val="00CB14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1830DE1-29FB-4EFB-9751-5E26A50F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4">
    <w:name w:val="4"/>
    <w:basedOn w:val="TableNormal0"/>
    <w:pPr>
      <w:spacing w:after="0" w:line="240" w:lineRule="auto"/>
    </w:pPr>
    <w:tblPr>
      <w:tblStyleRowBandSize w:val="1"/>
      <w:tblStyleColBandSize w:val="1"/>
      <w:tblCellMar>
        <w:left w:w="108" w:type="dxa"/>
        <w:right w:w="108" w:type="dxa"/>
      </w:tblCellMar>
    </w:tblPr>
  </w:style>
  <w:style w:type="table" w:customStyle="1" w:styleId="3">
    <w:name w:val="3"/>
    <w:basedOn w:val="TableNormal0"/>
    <w:pPr>
      <w:spacing w:after="0" w:line="240" w:lineRule="auto"/>
    </w:pPr>
    <w:tblPr>
      <w:tblStyleRowBandSize w:val="1"/>
      <w:tblStyleColBandSize w:val="1"/>
      <w:tblCellMar>
        <w:left w:w="108" w:type="dxa"/>
        <w:right w:w="108" w:type="dxa"/>
      </w:tblCellMar>
    </w:tblPr>
  </w:style>
  <w:style w:type="table" w:customStyle="1" w:styleId="2">
    <w:name w:val="2"/>
    <w:basedOn w:val="TableNormal0"/>
    <w:pPr>
      <w:spacing w:after="0" w:line="240" w:lineRule="auto"/>
    </w:pPr>
    <w:tblPr>
      <w:tblStyleRowBandSize w:val="1"/>
      <w:tblStyleColBandSize w:val="1"/>
      <w:tblCellMar>
        <w:left w:w="108" w:type="dxa"/>
        <w:right w:w="108" w:type="dxa"/>
      </w:tblCellMar>
    </w:tblPr>
  </w:style>
  <w:style w:type="table" w:customStyle="1" w:styleId="1">
    <w:name w:val="1"/>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RVbim86GqSMC1vKjIZ2iP/vqlQ==">CgMxLjAyDmgub2pjbm5vd3h2ajBiMg5oLjl3NGs4ZTlxMTRhdDIOaC5vMWd1d3dvcmY2ZWQyDmguazF1bDQwM3Y5bGo3Mg5oLmx2b2Q4c3JtZjl1azIOaC54cWg2YTV2NHVibXYyDmguMXo3d3l4bmdrMWQ2MgloLjMwajB6bGwyDmgubHlrNG13M2h4bHN1Mg5oLjI5ZGt0MGdoeWJrMzIOaC4ybDl6OGtwNGY4M2YyDmguMmRqemljOG5wMWMyMg5oLnk3MXhzdzZ3ajgweDIOaC5wNzF4MWd1Mmo0bXoyDmgueGxxdmIweW84ZWZyOAByITFLVFlCQ19qdmFlYTVRdTdjSW1Uekx3YVl4YW5JdWE1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8989BB-6A4B-4267-B8DE-6F7946834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6750</Words>
  <Characters>37129</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2025-10-24T00:11:00Z</cp:lastPrinted>
  <dcterms:created xsi:type="dcterms:W3CDTF">2025-10-24T00:11:00Z</dcterms:created>
  <dcterms:modified xsi:type="dcterms:W3CDTF">2025-10-31T00:31:00Z</dcterms:modified>
</cp:coreProperties>
</file>