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933" w:rsidRPr="00DF14D4" w:rsidRDefault="007E0933" w:rsidP="00524ED8">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 fecha catorce de mayo de dos mil veinticinco.</w:t>
      </w:r>
    </w:p>
    <w:p w:rsidR="007E0933" w:rsidRPr="00DF14D4" w:rsidRDefault="007E0933" w:rsidP="00524ED8">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rsidR="007E0933" w:rsidRPr="00DF14D4" w:rsidRDefault="007E0933" w:rsidP="00524ED8">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bookmarkStart w:id="0" w:name="_heading=h.gjdgxs" w:colFirst="0" w:colLast="0"/>
      <w:bookmarkEnd w:id="0"/>
      <w:r w:rsidRPr="00DF14D4">
        <w:rPr>
          <w:rFonts w:ascii="Palatino Linotype" w:eastAsia="Palatino Linotype" w:hAnsi="Palatino Linotype" w:cs="Palatino Linotype"/>
          <w:b/>
          <w:color w:val="000000"/>
        </w:rPr>
        <w:t>VISTO</w:t>
      </w:r>
      <w:r w:rsidRPr="00DF14D4">
        <w:rPr>
          <w:rFonts w:ascii="Palatino Linotype" w:eastAsia="Palatino Linotype" w:hAnsi="Palatino Linotype" w:cs="Palatino Linotype"/>
          <w:color w:val="000000"/>
        </w:rPr>
        <w:t xml:space="preserve"> el expediente electrónico formado con motivo del Recurso de Revisión </w:t>
      </w:r>
      <w:r w:rsidRPr="00DF14D4">
        <w:rPr>
          <w:rFonts w:ascii="Palatino Linotype" w:eastAsia="Palatino Linotype" w:hAnsi="Palatino Linotype" w:cs="Palatino Linotype"/>
          <w:b/>
          <w:color w:val="000000"/>
        </w:rPr>
        <w:t xml:space="preserve">02813/INFOEM/IP/RR/2025 </w:t>
      </w:r>
      <w:r w:rsidRPr="00DF14D4">
        <w:rPr>
          <w:rFonts w:ascii="Palatino Linotype" w:eastAsia="Palatino Linotype" w:hAnsi="Palatino Linotype" w:cs="Palatino Linotype"/>
          <w:color w:val="000000"/>
        </w:rPr>
        <w:t xml:space="preserve">promovido por </w:t>
      </w:r>
      <w:r w:rsidR="00523015">
        <w:rPr>
          <w:rFonts w:ascii="Palatino Linotype" w:eastAsia="Palatino Linotype" w:hAnsi="Palatino Linotype" w:cs="Palatino Linotype"/>
          <w:b/>
          <w:bCs/>
        </w:rPr>
        <w:t>XXXX</w:t>
      </w:r>
      <w:r w:rsidRPr="00DF14D4">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DF14D4">
        <w:rPr>
          <w:rFonts w:ascii="Palatino Linotype" w:eastAsia="Palatino Linotype" w:hAnsi="Palatino Linotype" w:cs="Palatino Linotype"/>
          <w:b/>
          <w:color w:val="000000"/>
        </w:rPr>
        <w:t>EL RECURRENTE</w:t>
      </w:r>
      <w:r w:rsidRPr="00DF14D4">
        <w:rPr>
          <w:rFonts w:ascii="Palatino Linotype" w:eastAsia="Palatino Linotype" w:hAnsi="Palatino Linotype" w:cs="Palatino Linotype"/>
          <w:color w:val="000000"/>
        </w:rPr>
        <w:t xml:space="preserve">, en contra de las respuestas del </w:t>
      </w:r>
      <w:r w:rsidRPr="00DF14D4">
        <w:rPr>
          <w:rFonts w:ascii="Palatino Linotype" w:eastAsia="Palatino Linotype" w:hAnsi="Palatino Linotype" w:cs="Palatino Linotype"/>
          <w:b/>
          <w:color w:val="000000"/>
        </w:rPr>
        <w:t xml:space="preserve">Ayuntamiento de </w:t>
      </w:r>
      <w:proofErr w:type="spellStart"/>
      <w:r w:rsidRPr="00DF14D4">
        <w:rPr>
          <w:rFonts w:ascii="Palatino Linotype" w:eastAsia="Palatino Linotype" w:hAnsi="Palatino Linotype" w:cs="Palatino Linotype"/>
          <w:b/>
          <w:color w:val="000000"/>
        </w:rPr>
        <w:t>Texcalyacac</w:t>
      </w:r>
      <w:proofErr w:type="spellEnd"/>
      <w:r w:rsidRPr="00DF14D4">
        <w:rPr>
          <w:rFonts w:ascii="Palatino Linotype" w:eastAsia="Palatino Linotype" w:hAnsi="Palatino Linotype" w:cs="Palatino Linotype"/>
          <w:color w:val="000000"/>
        </w:rPr>
        <w:t xml:space="preserve">, en </w:t>
      </w:r>
      <w:r w:rsidRPr="00DF14D4">
        <w:rPr>
          <w:rFonts w:ascii="Palatino Linotype" w:eastAsia="Palatino Linotype" w:hAnsi="Palatino Linotype" w:cs="Palatino Linotype"/>
        </w:rPr>
        <w:t>adelante</w:t>
      </w:r>
      <w:r w:rsidRPr="00DF14D4">
        <w:rPr>
          <w:rFonts w:ascii="Palatino Linotype" w:eastAsia="Palatino Linotype" w:hAnsi="Palatino Linotype" w:cs="Palatino Linotype"/>
          <w:color w:val="000000"/>
        </w:rPr>
        <w:t xml:space="preserve"> </w:t>
      </w:r>
      <w:r w:rsidRPr="00DF14D4">
        <w:rPr>
          <w:rFonts w:ascii="Palatino Linotype" w:eastAsia="Palatino Linotype" w:hAnsi="Palatino Linotype" w:cs="Palatino Linotype"/>
          <w:b/>
          <w:color w:val="000000"/>
        </w:rPr>
        <w:t>EL SUJETO OBLIGADO</w:t>
      </w:r>
      <w:r w:rsidRPr="00DF14D4">
        <w:rPr>
          <w:rFonts w:ascii="Palatino Linotype" w:eastAsia="Palatino Linotype" w:hAnsi="Palatino Linotype" w:cs="Palatino Linotype"/>
          <w:color w:val="000000"/>
        </w:rPr>
        <w:t>, se procede a dictar la presente resolución, con base en los siguientes:</w:t>
      </w:r>
    </w:p>
    <w:p w:rsidR="007E0933" w:rsidRPr="00DF14D4" w:rsidRDefault="007E0933" w:rsidP="00524ED8">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rsidR="007E0933" w:rsidRPr="00DF14D4" w:rsidRDefault="007E0933" w:rsidP="00524ED8">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rPr>
      </w:pPr>
      <w:r w:rsidRPr="00DF14D4">
        <w:rPr>
          <w:rFonts w:ascii="Palatino Linotype" w:eastAsia="Palatino Linotype" w:hAnsi="Palatino Linotype" w:cs="Palatino Linotype"/>
          <w:b/>
          <w:color w:val="000000"/>
        </w:rPr>
        <w:t>A N T E C E D E N T E S</w:t>
      </w:r>
    </w:p>
    <w:p w:rsidR="007E0933" w:rsidRPr="00DF14D4" w:rsidRDefault="007E0933" w:rsidP="00524ED8">
      <w:pPr>
        <w:spacing w:line="360" w:lineRule="auto"/>
        <w:ind w:right="-7"/>
        <w:rPr>
          <w:rFonts w:ascii="Palatino Linotype" w:eastAsia="Palatino Linotype" w:hAnsi="Palatino Linotype" w:cs="Palatino Linotype"/>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DF14D4">
        <w:rPr>
          <w:rFonts w:ascii="Palatino Linotype" w:eastAsia="Palatino Linotype" w:hAnsi="Palatino Linotype" w:cs="Palatino Linotype"/>
          <w:color w:val="000000"/>
        </w:rPr>
        <w:t xml:space="preserve">El </w:t>
      </w:r>
      <w:r w:rsidRPr="00DF14D4">
        <w:rPr>
          <w:rFonts w:ascii="Palatino Linotype" w:eastAsia="Palatino Linotype" w:hAnsi="Palatino Linotype" w:cs="Palatino Linotype"/>
          <w:b/>
          <w:color w:val="000000"/>
        </w:rPr>
        <w:t xml:space="preserve">diecisiete de febrero de dos mil veinticinco, </w:t>
      </w:r>
      <w:r w:rsidRPr="00DF14D4">
        <w:rPr>
          <w:rFonts w:ascii="Palatino Linotype" w:eastAsia="Palatino Linotype" w:hAnsi="Palatino Linotype" w:cs="Palatino Linotype"/>
          <w:color w:val="000000"/>
        </w:rPr>
        <w:t xml:space="preserve">el solicitante ingreso la solicitud de información, que quedó registrada con el número </w:t>
      </w:r>
      <w:r w:rsidRPr="00DF14D4">
        <w:rPr>
          <w:rFonts w:ascii="Palatino Linotype" w:eastAsia="Palatino Linotype" w:hAnsi="Palatino Linotype" w:cs="Palatino Linotype"/>
          <w:b/>
          <w:color w:val="000000"/>
        </w:rPr>
        <w:t xml:space="preserve">00014/TEXCALYA/IP/2025, </w:t>
      </w:r>
      <w:r w:rsidRPr="00DF14D4">
        <w:rPr>
          <w:rFonts w:ascii="Palatino Linotype" w:eastAsia="Palatino Linotype" w:hAnsi="Palatino Linotype" w:cs="Palatino Linotype"/>
        </w:rPr>
        <w:t xml:space="preserve">en la que </w:t>
      </w:r>
      <w:r w:rsidRPr="00DF14D4">
        <w:rPr>
          <w:rFonts w:ascii="Palatino Linotype" w:eastAsia="Palatino Linotype" w:hAnsi="Palatino Linotype" w:cs="Palatino Linotype"/>
          <w:color w:val="000000"/>
        </w:rPr>
        <w:t>se solicitó la siguiente información:</w:t>
      </w:r>
    </w:p>
    <w:p w:rsidR="007E0933" w:rsidRPr="00DF14D4" w:rsidRDefault="007E0933" w:rsidP="00524ED8">
      <w:pPr>
        <w:ind w:right="-7"/>
        <w:jc w:val="both"/>
        <w:rPr>
          <w:rFonts w:ascii="Palatino Linotype" w:eastAsia="Palatino Linotype" w:hAnsi="Palatino Linotype" w:cs="Palatino Linotype"/>
          <w:i/>
        </w:rPr>
      </w:pPr>
    </w:p>
    <w:p w:rsidR="007E0933" w:rsidRPr="00DF14D4" w:rsidRDefault="007E0933" w:rsidP="00524ED8">
      <w:pPr>
        <w:pBdr>
          <w:top w:val="nil"/>
          <w:left w:val="nil"/>
          <w:bottom w:val="nil"/>
          <w:right w:val="nil"/>
          <w:between w:val="nil"/>
        </w:pBdr>
        <w:ind w:right="-7"/>
        <w:jc w:val="both"/>
        <w:rPr>
          <w:rFonts w:ascii="Palatino Linotype" w:eastAsia="Palatino Linotype" w:hAnsi="Palatino Linotype" w:cs="Palatino Linotype"/>
          <w:i/>
          <w:color w:val="000000"/>
        </w:rPr>
      </w:pPr>
      <w:r w:rsidRPr="00DF14D4">
        <w:rPr>
          <w:rFonts w:ascii="Palatino Linotype" w:eastAsia="Palatino Linotype" w:hAnsi="Palatino Linotype" w:cs="Palatino Linotype"/>
          <w:i/>
          <w:color w:val="000000"/>
        </w:rPr>
        <w:t xml:space="preserve">“Solicito los recibos de </w:t>
      </w:r>
      <w:proofErr w:type="spellStart"/>
      <w:r w:rsidRPr="00DF14D4">
        <w:rPr>
          <w:rFonts w:ascii="Palatino Linotype" w:eastAsia="Palatino Linotype" w:hAnsi="Palatino Linotype" w:cs="Palatino Linotype"/>
          <w:i/>
          <w:color w:val="000000"/>
        </w:rPr>
        <w:t>nomina</w:t>
      </w:r>
      <w:proofErr w:type="spellEnd"/>
      <w:r w:rsidRPr="00DF14D4">
        <w:rPr>
          <w:rFonts w:ascii="Palatino Linotype" w:eastAsia="Palatino Linotype" w:hAnsi="Palatino Linotype" w:cs="Palatino Linotype"/>
          <w:i/>
          <w:color w:val="000000"/>
        </w:rPr>
        <w:t xml:space="preserve"> del todo el personal que labora en el área jurídica del ayuntamiento, así como también sus funciones y atribuciones, en versión pública</w:t>
      </w:r>
      <w:proofErr w:type="gramStart"/>
      <w:r w:rsidRPr="00DF14D4">
        <w:rPr>
          <w:rFonts w:ascii="Palatino Linotype" w:eastAsia="Palatino Linotype" w:hAnsi="Palatino Linotype" w:cs="Palatino Linotype"/>
          <w:i/>
          <w:color w:val="000000"/>
        </w:rPr>
        <w:t>..”</w:t>
      </w:r>
      <w:proofErr w:type="gramEnd"/>
    </w:p>
    <w:p w:rsidR="007E0933" w:rsidRPr="00DF14D4" w:rsidRDefault="007E0933" w:rsidP="00524ED8">
      <w:pPr>
        <w:pBdr>
          <w:top w:val="nil"/>
          <w:left w:val="nil"/>
          <w:bottom w:val="nil"/>
          <w:right w:val="nil"/>
          <w:between w:val="nil"/>
        </w:pBdr>
        <w:spacing w:line="360" w:lineRule="auto"/>
        <w:ind w:right="-7"/>
        <w:jc w:val="both"/>
        <w:rPr>
          <w:rFonts w:ascii="Palatino Linotype" w:eastAsia="Palatino Linotype" w:hAnsi="Palatino Linotype" w:cs="Palatino Linotype"/>
          <w:i/>
        </w:rPr>
      </w:pPr>
    </w:p>
    <w:p w:rsidR="007E0933" w:rsidRPr="00DF14D4" w:rsidRDefault="007E0933" w:rsidP="00524ED8">
      <w:pPr>
        <w:numPr>
          <w:ilvl w:val="0"/>
          <w:numId w:val="1"/>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b/>
          <w:color w:val="000000"/>
        </w:rPr>
        <w:t>Modalidad de entrega</w:t>
      </w:r>
      <w:r w:rsidRPr="00DF14D4">
        <w:rPr>
          <w:rFonts w:ascii="Palatino Linotype" w:eastAsia="Palatino Linotype" w:hAnsi="Palatino Linotype" w:cs="Palatino Linotype"/>
          <w:color w:val="000000"/>
        </w:rPr>
        <w:t>: Sistema de Acceso a la Información (SAIMEX)</w:t>
      </w:r>
    </w:p>
    <w:p w:rsidR="007E0933" w:rsidRPr="00DF14D4" w:rsidRDefault="007E0933" w:rsidP="00524ED8">
      <w:pPr>
        <w:pBdr>
          <w:top w:val="nil"/>
          <w:left w:val="nil"/>
          <w:bottom w:val="nil"/>
          <w:right w:val="nil"/>
          <w:between w:val="nil"/>
        </w:pBdr>
        <w:ind w:right="-7"/>
        <w:jc w:val="both"/>
        <w:rPr>
          <w:rFonts w:ascii="Palatino Linotype" w:eastAsia="Palatino Linotype" w:hAnsi="Palatino Linotype" w:cs="Palatino Linotype"/>
          <w:i/>
          <w:color w:val="000000"/>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DF14D4">
        <w:rPr>
          <w:rFonts w:ascii="Palatino Linotype" w:hAnsi="Palatino Linotype"/>
          <w:color w:val="000000"/>
        </w:rPr>
        <w:lastRenderedPageBreak/>
        <w:t xml:space="preserve">El </w:t>
      </w:r>
      <w:r w:rsidRPr="00DF14D4">
        <w:rPr>
          <w:rFonts w:ascii="Palatino Linotype" w:hAnsi="Palatino Linotype"/>
          <w:b/>
          <w:color w:val="000000"/>
        </w:rPr>
        <w:t xml:space="preserve">once de marzo de dos mil veinticinco, </w:t>
      </w:r>
      <w:r w:rsidRPr="00DF14D4">
        <w:rPr>
          <w:rFonts w:ascii="Palatino Linotype" w:hAnsi="Palatino Linotype"/>
          <w:color w:val="000000"/>
        </w:rPr>
        <w:t xml:space="preserve">el </w:t>
      </w:r>
      <w:r w:rsidRPr="00DF14D4">
        <w:rPr>
          <w:rFonts w:ascii="Palatino Linotype" w:hAnsi="Palatino Linotype"/>
          <w:b/>
          <w:color w:val="000000"/>
        </w:rPr>
        <w:t xml:space="preserve">SUJETO OBLIGADO </w:t>
      </w:r>
      <w:r w:rsidRPr="00DF14D4">
        <w:rPr>
          <w:rFonts w:ascii="Palatino Linotype" w:hAnsi="Palatino Linotype"/>
          <w:color w:val="000000"/>
        </w:rPr>
        <w:t xml:space="preserve">giro el requerimiento de información para que fuera atendida la solicitud de información </w:t>
      </w:r>
      <w:r w:rsidRPr="00DF14D4">
        <w:rPr>
          <w:rFonts w:ascii="Palatino Linotype" w:hAnsi="Palatino Linotype"/>
          <w:b/>
          <w:bCs/>
          <w:color w:val="000000"/>
        </w:rPr>
        <w:t xml:space="preserve">00014/TEXCALYA/IP/2025. </w:t>
      </w:r>
    </w:p>
    <w:p w:rsidR="00524ED8" w:rsidRPr="00DF14D4" w:rsidRDefault="00524ED8" w:rsidP="00524ED8">
      <w:pPr>
        <w:pBdr>
          <w:top w:val="nil"/>
          <w:left w:val="nil"/>
          <w:bottom w:val="nil"/>
          <w:right w:val="nil"/>
          <w:between w:val="nil"/>
        </w:pBdr>
        <w:spacing w:line="360" w:lineRule="auto"/>
        <w:ind w:right="-7"/>
        <w:jc w:val="both"/>
        <w:rPr>
          <w:rFonts w:ascii="Palatino Linotype" w:hAnsi="Palatino Linotype"/>
          <w:color w:val="000000"/>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DF14D4">
        <w:rPr>
          <w:rFonts w:ascii="Palatino Linotype" w:hAnsi="Palatino Linotype"/>
          <w:color w:val="000000"/>
        </w:rPr>
        <w:t xml:space="preserve">El </w:t>
      </w:r>
      <w:r w:rsidRPr="00DF14D4">
        <w:rPr>
          <w:rFonts w:ascii="Palatino Linotype" w:hAnsi="Palatino Linotype"/>
          <w:b/>
          <w:color w:val="000000"/>
        </w:rPr>
        <w:t xml:space="preserve">once de marzo de dos mil veinticinco, </w:t>
      </w:r>
      <w:r w:rsidRPr="00DF14D4">
        <w:rPr>
          <w:rFonts w:ascii="Palatino Linotype" w:hAnsi="Palatino Linotype"/>
          <w:color w:val="000000"/>
        </w:rPr>
        <w:t xml:space="preserve">el </w:t>
      </w:r>
      <w:r w:rsidRPr="00DF14D4">
        <w:rPr>
          <w:rFonts w:ascii="Palatino Linotype" w:hAnsi="Palatino Linotype"/>
          <w:b/>
          <w:color w:val="000000"/>
        </w:rPr>
        <w:t xml:space="preserve">SUJETO OBLIGADO </w:t>
      </w:r>
      <w:r w:rsidRPr="00DF14D4">
        <w:rPr>
          <w:rFonts w:ascii="Palatino Linotype" w:hAnsi="Palatino Linotype"/>
          <w:color w:val="000000"/>
        </w:rPr>
        <w:t xml:space="preserve">dio respuesta a la dio respuesta por medio de un archivo electrónico en formato pdf, cuyo contenido grosso modo es el siguiente. </w:t>
      </w:r>
    </w:p>
    <w:p w:rsidR="007E0933" w:rsidRPr="00DF14D4" w:rsidRDefault="007E0933" w:rsidP="00524ED8">
      <w:pPr>
        <w:pStyle w:val="Prrafodelista"/>
        <w:ind w:left="0" w:right="-7"/>
        <w:rPr>
          <w:rFonts w:ascii="Palatino Linotype" w:hAnsi="Palatino Linotype"/>
          <w:color w:val="000000"/>
        </w:rPr>
      </w:pPr>
    </w:p>
    <w:p w:rsidR="007E0933" w:rsidRPr="00DF14D4" w:rsidRDefault="007E0933" w:rsidP="00524ED8">
      <w:pPr>
        <w:pStyle w:val="Prrafodelista"/>
        <w:ind w:left="0" w:right="-7"/>
        <w:jc w:val="both"/>
        <w:rPr>
          <w:rFonts w:ascii="Palatino Linotype" w:hAnsi="Palatino Linotype"/>
          <w:i/>
          <w:color w:val="000000"/>
        </w:rPr>
      </w:pPr>
      <w:r w:rsidRPr="00DF14D4">
        <w:rPr>
          <w:rFonts w:ascii="Palatino Linotype" w:hAnsi="Palatino Linotype"/>
          <w:b/>
          <w:i/>
          <w:color w:val="000000"/>
        </w:rPr>
        <w:t xml:space="preserve">TRANSPARENCIA 00014.pdf: </w:t>
      </w:r>
      <w:r w:rsidRPr="00DF14D4">
        <w:rPr>
          <w:rFonts w:ascii="Palatino Linotype" w:hAnsi="Palatino Linotype"/>
          <w:i/>
          <w:color w:val="000000"/>
        </w:rPr>
        <w:t xml:space="preserve">oficio del Tesorero Municipal, mediante el cual informa que se determinó que los recibos de nómina no podrán ser entregados porque se integran de datos personales pero que sin embargo se ponen a la vista por medio de la consulta directa en las oficinas de la Tesorería Municipal. </w:t>
      </w:r>
    </w:p>
    <w:p w:rsidR="007E0933" w:rsidRPr="00DF14D4" w:rsidRDefault="007E0933" w:rsidP="00524ED8">
      <w:pPr>
        <w:pStyle w:val="Prrafodelista"/>
        <w:ind w:left="0" w:right="-7"/>
        <w:jc w:val="both"/>
        <w:rPr>
          <w:rFonts w:ascii="Palatino Linotype" w:hAnsi="Palatino Linotype"/>
          <w:i/>
          <w:color w:val="000000"/>
        </w:rPr>
      </w:pPr>
      <w:r w:rsidRPr="00DF14D4">
        <w:rPr>
          <w:rFonts w:ascii="Palatino Linotype" w:hAnsi="Palatino Linotype"/>
          <w:b/>
          <w:i/>
          <w:color w:val="000000"/>
        </w:rPr>
        <w:t xml:space="preserve">En la misma respuesta informa las funciones y atribuciones del área de jurídico del Ayuntamiento de </w:t>
      </w:r>
      <w:proofErr w:type="spellStart"/>
      <w:r w:rsidRPr="00DF14D4">
        <w:rPr>
          <w:rFonts w:ascii="Palatino Linotype" w:hAnsi="Palatino Linotype"/>
          <w:b/>
          <w:i/>
          <w:color w:val="000000"/>
        </w:rPr>
        <w:t>Texcalyacac</w:t>
      </w:r>
      <w:proofErr w:type="spellEnd"/>
      <w:r w:rsidRPr="00DF14D4">
        <w:rPr>
          <w:rFonts w:ascii="Palatino Linotype" w:hAnsi="Palatino Linotype"/>
          <w:b/>
          <w:i/>
          <w:color w:val="000000"/>
        </w:rPr>
        <w:t>.</w:t>
      </w:r>
      <w:r w:rsidRPr="00DF14D4">
        <w:rPr>
          <w:rFonts w:ascii="Palatino Linotype" w:hAnsi="Palatino Linotype"/>
          <w:i/>
          <w:color w:val="000000"/>
        </w:rPr>
        <w:t xml:space="preserve"> </w:t>
      </w:r>
    </w:p>
    <w:p w:rsidR="007E0933" w:rsidRPr="00DF14D4" w:rsidRDefault="007E0933" w:rsidP="00524ED8">
      <w:pPr>
        <w:pStyle w:val="Prrafodelista"/>
        <w:ind w:left="0" w:right="-7"/>
        <w:jc w:val="both"/>
        <w:rPr>
          <w:rFonts w:ascii="Palatino Linotype" w:eastAsia="Palatino Linotype" w:hAnsi="Palatino Linotype" w:cs="Palatino Linotype"/>
          <w:color w:val="000000"/>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DF14D4">
        <w:rPr>
          <w:rFonts w:ascii="Palatino Linotype" w:eastAsia="Palatino Linotype" w:hAnsi="Palatino Linotype" w:cs="Palatino Linotype"/>
          <w:color w:val="000000"/>
        </w:rPr>
        <w:t xml:space="preserve">El </w:t>
      </w:r>
      <w:r w:rsidR="000A4B49" w:rsidRPr="00DF14D4">
        <w:rPr>
          <w:rFonts w:ascii="Palatino Linotype" w:eastAsia="Palatino Linotype" w:hAnsi="Palatino Linotype" w:cs="Palatino Linotype"/>
          <w:b/>
          <w:color w:val="000000"/>
        </w:rPr>
        <w:t xml:space="preserve">doce de marzo </w:t>
      </w:r>
      <w:r w:rsidRPr="00DF14D4">
        <w:rPr>
          <w:rFonts w:ascii="Palatino Linotype" w:eastAsia="Palatino Linotype" w:hAnsi="Palatino Linotype" w:cs="Palatino Linotype"/>
          <w:b/>
          <w:color w:val="000000"/>
        </w:rPr>
        <w:t>de dos mil veinticinco</w:t>
      </w:r>
      <w:r w:rsidRPr="00DF14D4">
        <w:rPr>
          <w:rFonts w:ascii="Palatino Linotype" w:eastAsia="Palatino Linotype" w:hAnsi="Palatino Linotype" w:cs="Palatino Linotype"/>
          <w:color w:val="000000"/>
        </w:rPr>
        <w:t>, el solicitante interpuso recurso de revi</w:t>
      </w:r>
      <w:r w:rsidR="000A4B49" w:rsidRPr="00DF14D4">
        <w:rPr>
          <w:rFonts w:ascii="Palatino Linotype" w:eastAsia="Palatino Linotype" w:hAnsi="Palatino Linotype" w:cs="Palatino Linotype"/>
          <w:color w:val="000000"/>
        </w:rPr>
        <w:t xml:space="preserve">sión en contra de la respuesta </w:t>
      </w:r>
      <w:r w:rsidRPr="00DF14D4">
        <w:rPr>
          <w:rFonts w:ascii="Palatino Linotype" w:eastAsia="Palatino Linotype" w:hAnsi="Palatino Linotype" w:cs="Palatino Linotype"/>
          <w:color w:val="000000"/>
        </w:rPr>
        <w:t xml:space="preserve">emitida por el </w:t>
      </w:r>
      <w:r w:rsidRPr="00DF14D4">
        <w:rPr>
          <w:rFonts w:ascii="Palatino Linotype" w:eastAsia="Palatino Linotype" w:hAnsi="Palatino Linotype" w:cs="Palatino Linotype"/>
          <w:b/>
          <w:color w:val="000000"/>
        </w:rPr>
        <w:t>SUJETO OBLIGADO</w:t>
      </w:r>
      <w:r w:rsidRPr="00DF14D4">
        <w:rPr>
          <w:rFonts w:ascii="Palatino Linotype" w:eastAsia="Palatino Linotype" w:hAnsi="Palatino Linotype" w:cs="Palatino Linotype"/>
          <w:color w:val="000000"/>
        </w:rPr>
        <w:t>, señalando las siguientes razones o motivos de inconformidad:</w:t>
      </w:r>
    </w:p>
    <w:p w:rsidR="007E0933" w:rsidRPr="00DF14D4" w:rsidRDefault="007E0933" w:rsidP="00524ED8">
      <w:pPr>
        <w:numPr>
          <w:ilvl w:val="0"/>
          <w:numId w:val="5"/>
        </w:numPr>
        <w:pBdr>
          <w:top w:val="nil"/>
          <w:left w:val="nil"/>
          <w:bottom w:val="nil"/>
          <w:right w:val="nil"/>
          <w:between w:val="nil"/>
        </w:pBdr>
        <w:ind w:left="0" w:right="-7" w:firstLine="0"/>
        <w:jc w:val="both"/>
        <w:rPr>
          <w:rFonts w:ascii="Palatino Linotype" w:eastAsia="Palatino Linotype" w:hAnsi="Palatino Linotype" w:cs="Palatino Linotype"/>
          <w:color w:val="000000"/>
        </w:rPr>
      </w:pPr>
      <w:bookmarkStart w:id="1" w:name="_heading=h.1fob9te" w:colFirst="0" w:colLast="0"/>
      <w:bookmarkEnd w:id="1"/>
      <w:r w:rsidRPr="00DF14D4">
        <w:rPr>
          <w:rFonts w:ascii="Palatino Linotype" w:eastAsia="Palatino Linotype" w:hAnsi="Palatino Linotype" w:cs="Palatino Linotype"/>
          <w:b/>
          <w:color w:val="000000"/>
        </w:rPr>
        <w:t xml:space="preserve">Acto impugnado: </w:t>
      </w:r>
      <w:r w:rsidRPr="00DF14D4">
        <w:rPr>
          <w:rFonts w:ascii="Palatino Linotype" w:eastAsia="Palatino Linotype" w:hAnsi="Palatino Linotype" w:cs="Palatino Linotype"/>
          <w:i/>
          <w:color w:val="000000"/>
        </w:rPr>
        <w:t>“</w:t>
      </w:r>
      <w:r w:rsidR="000A4B49" w:rsidRPr="00DF14D4">
        <w:rPr>
          <w:rFonts w:ascii="Palatino Linotype" w:eastAsia="Palatino Linotype" w:hAnsi="Palatino Linotype" w:cs="Palatino Linotype"/>
          <w:i/>
          <w:color w:val="000000"/>
        </w:rPr>
        <w:t xml:space="preserve">Solicito los recibos de </w:t>
      </w:r>
      <w:proofErr w:type="spellStart"/>
      <w:r w:rsidR="000A4B49" w:rsidRPr="00DF14D4">
        <w:rPr>
          <w:rFonts w:ascii="Palatino Linotype" w:eastAsia="Palatino Linotype" w:hAnsi="Palatino Linotype" w:cs="Palatino Linotype"/>
          <w:i/>
          <w:color w:val="000000"/>
        </w:rPr>
        <w:t>nomina</w:t>
      </w:r>
      <w:proofErr w:type="spellEnd"/>
      <w:r w:rsidR="000A4B49" w:rsidRPr="00DF14D4">
        <w:rPr>
          <w:rFonts w:ascii="Palatino Linotype" w:eastAsia="Palatino Linotype" w:hAnsi="Palatino Linotype" w:cs="Palatino Linotype"/>
          <w:i/>
          <w:color w:val="000000"/>
        </w:rPr>
        <w:t xml:space="preserve"> del todo el personal que labora en el área jurídica del ayuntamiento, así como también sus funciones y atribuciones, en versión pública</w:t>
      </w:r>
      <w:r w:rsidRPr="00DF14D4">
        <w:rPr>
          <w:rFonts w:ascii="Palatino Linotype" w:eastAsia="Palatino Linotype" w:hAnsi="Palatino Linotype" w:cs="Palatino Linotype"/>
          <w:i/>
          <w:color w:val="000000"/>
        </w:rPr>
        <w:t>.”</w:t>
      </w:r>
    </w:p>
    <w:p w:rsidR="007E0933" w:rsidRPr="00DF14D4" w:rsidRDefault="007E0933" w:rsidP="00524ED8">
      <w:pPr>
        <w:pBdr>
          <w:top w:val="nil"/>
          <w:left w:val="nil"/>
          <w:bottom w:val="nil"/>
          <w:right w:val="nil"/>
          <w:between w:val="nil"/>
        </w:pBdr>
        <w:ind w:right="-7"/>
        <w:jc w:val="both"/>
        <w:rPr>
          <w:rFonts w:ascii="Palatino Linotype" w:eastAsia="Palatino Linotype" w:hAnsi="Palatino Linotype" w:cs="Palatino Linotype"/>
          <w:color w:val="000000"/>
        </w:rPr>
      </w:pPr>
    </w:p>
    <w:p w:rsidR="007E0933" w:rsidRPr="00DF14D4" w:rsidRDefault="007E0933" w:rsidP="00524ED8">
      <w:pPr>
        <w:numPr>
          <w:ilvl w:val="0"/>
          <w:numId w:val="5"/>
        </w:numPr>
        <w:pBdr>
          <w:top w:val="nil"/>
          <w:left w:val="nil"/>
          <w:bottom w:val="nil"/>
          <w:right w:val="nil"/>
          <w:between w:val="nil"/>
        </w:pBdr>
        <w:ind w:left="0" w:right="-7" w:firstLine="0"/>
        <w:jc w:val="both"/>
        <w:rPr>
          <w:rFonts w:ascii="Palatino Linotype" w:eastAsia="Palatino Linotype" w:hAnsi="Palatino Linotype" w:cs="Palatino Linotype"/>
          <w:color w:val="000000"/>
        </w:rPr>
      </w:pPr>
      <w:bookmarkStart w:id="2" w:name="_heading=h.3znysh7" w:colFirst="0" w:colLast="0"/>
      <w:bookmarkEnd w:id="2"/>
      <w:r w:rsidRPr="00DF14D4">
        <w:rPr>
          <w:rFonts w:ascii="Palatino Linotype" w:eastAsia="Palatino Linotype" w:hAnsi="Palatino Linotype" w:cs="Palatino Linotype"/>
          <w:b/>
          <w:color w:val="000000"/>
        </w:rPr>
        <w:t xml:space="preserve">Razones o Motivos de inconformidad: </w:t>
      </w:r>
      <w:r w:rsidRPr="00DF14D4">
        <w:rPr>
          <w:rFonts w:ascii="Palatino Linotype" w:eastAsia="Palatino Linotype" w:hAnsi="Palatino Linotype" w:cs="Palatino Linotype"/>
          <w:i/>
          <w:color w:val="000000"/>
        </w:rPr>
        <w:t>“</w:t>
      </w:r>
      <w:r w:rsidR="000A4B49" w:rsidRPr="00DF14D4">
        <w:rPr>
          <w:rFonts w:ascii="Palatino Linotype" w:eastAsia="Palatino Linotype" w:hAnsi="Palatino Linotype" w:cs="Palatino Linotype"/>
          <w:i/>
          <w:color w:val="000000"/>
        </w:rPr>
        <w:t xml:space="preserve">Mi inconformidad es por la respuesta otorgada, la cual carece de sentido, porque no se ponen en riesgo la integridad de ninguna persona, ahora lo solicitada es en su versión pública y existe un proceso para su entrega, en vez de retrasar el proceso de entrega con fundamentaciones sin sentido, porque se trata de servidores públicos, exhorto al </w:t>
      </w:r>
      <w:proofErr w:type="spellStart"/>
      <w:r w:rsidR="000A4B49" w:rsidRPr="00DF14D4">
        <w:rPr>
          <w:rFonts w:ascii="Palatino Linotype" w:eastAsia="Palatino Linotype" w:hAnsi="Palatino Linotype" w:cs="Palatino Linotype"/>
          <w:i/>
          <w:color w:val="000000"/>
        </w:rPr>
        <w:t>infoem</w:t>
      </w:r>
      <w:proofErr w:type="spellEnd"/>
      <w:r w:rsidR="000A4B49" w:rsidRPr="00DF14D4">
        <w:rPr>
          <w:rFonts w:ascii="Palatino Linotype" w:eastAsia="Palatino Linotype" w:hAnsi="Palatino Linotype" w:cs="Palatino Linotype"/>
          <w:i/>
          <w:color w:val="000000"/>
        </w:rPr>
        <w:t xml:space="preserve"> para que se realice la entra de lo solicitado en términos de lo que marca la ley</w:t>
      </w:r>
      <w:r w:rsidRPr="00DF14D4">
        <w:rPr>
          <w:rFonts w:ascii="Palatino Linotype" w:eastAsia="Palatino Linotype" w:hAnsi="Palatino Linotype" w:cs="Palatino Linotype"/>
          <w:i/>
          <w:color w:val="000000"/>
        </w:rPr>
        <w:t>.”</w:t>
      </w:r>
    </w:p>
    <w:p w:rsidR="007E0933" w:rsidRPr="00DF14D4" w:rsidRDefault="007E0933" w:rsidP="00524ED8">
      <w:pPr>
        <w:ind w:right="-7"/>
        <w:jc w:val="both"/>
        <w:rPr>
          <w:rFonts w:ascii="Palatino Linotype" w:eastAsia="Palatino Linotype" w:hAnsi="Palatino Linotype" w:cs="Palatino Linotype"/>
          <w:b/>
          <w:i/>
          <w:color w:val="000000"/>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DF14D4">
        <w:rPr>
          <w:rFonts w:ascii="Palatino Linotype" w:eastAsia="Palatino Linotype" w:hAnsi="Palatino Linotype" w:cs="Palatino Linotype"/>
          <w:color w:val="000000"/>
        </w:rPr>
        <w:lastRenderedPageBreak/>
        <w:t>Consecutivamente</w:t>
      </w:r>
      <w:r w:rsidRPr="00DF14D4">
        <w:rPr>
          <w:rFonts w:ascii="Palatino Linotype" w:eastAsia="Palatino Linotype" w:hAnsi="Palatino Linotype" w:cs="Palatino Linotype"/>
          <w:i/>
          <w:color w:val="000000"/>
        </w:rPr>
        <w:t xml:space="preserve">, </w:t>
      </w:r>
      <w:r w:rsidRPr="00DF14D4">
        <w:rPr>
          <w:rFonts w:ascii="Palatino Linotype" w:eastAsia="Palatino Linotype" w:hAnsi="Palatino Linotype" w:cs="Palatino Linotype"/>
          <w:color w:val="000000"/>
        </w:rPr>
        <w:t xml:space="preserve">con fundamento en lo dispuesto por el artículo 185 </w:t>
      </w:r>
      <w:proofErr w:type="gramStart"/>
      <w:r w:rsidRPr="00DF14D4">
        <w:rPr>
          <w:rFonts w:ascii="Palatino Linotype" w:eastAsia="Palatino Linotype" w:hAnsi="Palatino Linotype" w:cs="Palatino Linotype"/>
          <w:color w:val="000000"/>
        </w:rPr>
        <w:t>fracción</w:t>
      </w:r>
      <w:proofErr w:type="gramEnd"/>
      <w:r w:rsidRPr="00DF14D4">
        <w:rPr>
          <w:rFonts w:ascii="Palatino Linotype" w:eastAsia="Palatino Linotype" w:hAnsi="Palatino Linotype" w:cs="Palatino Linotype"/>
          <w:color w:val="000000"/>
        </w:rPr>
        <w:t xml:space="preserve"> I de la Ley de Transparencia y Acceso a la Información Pública del Estado de México y Municipios, el recurso fue turnado a la ponencia de la </w:t>
      </w:r>
      <w:r w:rsidRPr="00DF14D4">
        <w:rPr>
          <w:rFonts w:ascii="Palatino Linotype" w:eastAsia="Palatino Linotype" w:hAnsi="Palatino Linotype" w:cs="Palatino Linotype"/>
          <w:b/>
          <w:color w:val="000000"/>
        </w:rPr>
        <w:t>Comisionada</w:t>
      </w:r>
      <w:r w:rsidRPr="00DF14D4">
        <w:rPr>
          <w:rFonts w:ascii="Palatino Linotype" w:eastAsia="Palatino Linotype" w:hAnsi="Palatino Linotype" w:cs="Palatino Linotype"/>
          <w:color w:val="000000"/>
        </w:rPr>
        <w:t xml:space="preserve"> </w:t>
      </w:r>
      <w:r w:rsidRPr="00DF14D4">
        <w:rPr>
          <w:rFonts w:ascii="Palatino Linotype" w:eastAsia="Palatino Linotype" w:hAnsi="Palatino Linotype" w:cs="Palatino Linotype"/>
          <w:b/>
          <w:color w:val="000000"/>
        </w:rPr>
        <w:t>María del Rosario Mejía Ayala</w:t>
      </w:r>
      <w:r w:rsidRPr="00DF14D4">
        <w:rPr>
          <w:rFonts w:ascii="Palatino Linotype" w:eastAsia="Palatino Linotype" w:hAnsi="Palatino Linotype" w:cs="Palatino Linotype"/>
          <w:color w:val="000000"/>
        </w:rPr>
        <w:t>,</w:t>
      </w:r>
      <w:r w:rsidRPr="00DF14D4">
        <w:rPr>
          <w:rFonts w:ascii="Palatino Linotype" w:eastAsia="Palatino Linotype" w:hAnsi="Palatino Linotype" w:cs="Palatino Linotype"/>
          <w:b/>
          <w:color w:val="000000"/>
        </w:rPr>
        <w:t xml:space="preserve"> </w:t>
      </w:r>
      <w:r w:rsidRPr="00DF14D4">
        <w:rPr>
          <w:rFonts w:ascii="Palatino Linotype" w:eastAsia="Palatino Linotype" w:hAnsi="Palatino Linotype" w:cs="Palatino Linotype"/>
          <w:color w:val="000000"/>
        </w:rPr>
        <w:t>con el objeto de su análisis.</w:t>
      </w:r>
    </w:p>
    <w:p w:rsidR="007E0933" w:rsidRPr="00DF14D4" w:rsidRDefault="007E0933" w:rsidP="00524ED8">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DF14D4">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DF14D4">
        <w:rPr>
          <w:rFonts w:ascii="Palatino Linotype" w:eastAsia="Palatino Linotype" w:hAnsi="Palatino Linotype" w:cs="Palatino Linotype"/>
          <w:b/>
          <w:color w:val="000000"/>
        </w:rPr>
        <w:t xml:space="preserve">acuerdo de admisión </w:t>
      </w:r>
      <w:r w:rsidRPr="00DF14D4">
        <w:rPr>
          <w:rFonts w:ascii="Palatino Linotype" w:eastAsia="Palatino Linotype" w:hAnsi="Palatino Linotype" w:cs="Palatino Linotype"/>
          <w:color w:val="000000"/>
        </w:rPr>
        <w:t xml:space="preserve">del </w:t>
      </w:r>
      <w:r w:rsidR="000A4B49" w:rsidRPr="00DF14D4">
        <w:rPr>
          <w:rFonts w:ascii="Palatino Linotype" w:eastAsia="Palatino Linotype" w:hAnsi="Palatino Linotype" w:cs="Palatino Linotype"/>
          <w:b/>
          <w:color w:val="000000"/>
        </w:rPr>
        <w:t xml:space="preserve">trece de marzo </w:t>
      </w:r>
      <w:r w:rsidRPr="00DF14D4">
        <w:rPr>
          <w:rFonts w:ascii="Palatino Linotype" w:eastAsia="Palatino Linotype" w:hAnsi="Palatino Linotype" w:cs="Palatino Linotype"/>
          <w:b/>
          <w:color w:val="000000"/>
        </w:rPr>
        <w:t xml:space="preserve">de dos mil veinticinco, </w:t>
      </w:r>
      <w:r w:rsidRPr="00DF14D4">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DF14D4">
        <w:rPr>
          <w:rFonts w:ascii="Palatino Linotype" w:eastAsia="Palatino Linotype" w:hAnsi="Palatino Linotype" w:cs="Palatino Linotype"/>
        </w:rPr>
        <w:t>manifestara</w:t>
      </w:r>
      <w:r w:rsidRPr="00DF14D4">
        <w:rPr>
          <w:rFonts w:ascii="Palatino Linotype" w:eastAsia="Palatino Linotype" w:hAnsi="Palatino Linotype" w:cs="Palatino Linotype"/>
          <w:color w:val="000000"/>
        </w:rPr>
        <w:t xml:space="preserve"> lo que a su derecho conviniera, </w:t>
      </w:r>
      <w:r w:rsidRPr="00DF14D4">
        <w:rPr>
          <w:rFonts w:ascii="Palatino Linotype" w:eastAsia="Palatino Linotype" w:hAnsi="Palatino Linotype" w:cs="Palatino Linotype"/>
        </w:rPr>
        <w:t>ofreciera</w:t>
      </w:r>
      <w:r w:rsidRPr="00DF14D4">
        <w:rPr>
          <w:rFonts w:ascii="Palatino Linotype" w:eastAsia="Palatino Linotype" w:hAnsi="Palatino Linotype" w:cs="Palatino Linotype"/>
          <w:color w:val="000000"/>
        </w:rPr>
        <w:t xml:space="preserve"> pruebas y alegatos según corresponda al caso concreto, de esta forma para que el </w:t>
      </w:r>
      <w:r w:rsidRPr="00DF14D4">
        <w:rPr>
          <w:rFonts w:ascii="Palatino Linotype" w:eastAsia="Palatino Linotype" w:hAnsi="Palatino Linotype" w:cs="Palatino Linotype"/>
          <w:b/>
          <w:color w:val="000000"/>
        </w:rPr>
        <w:t xml:space="preserve">SUJETO OBLIGADO </w:t>
      </w:r>
      <w:r w:rsidRPr="00DF14D4">
        <w:rPr>
          <w:rFonts w:ascii="Palatino Linotype" w:eastAsia="Palatino Linotype" w:hAnsi="Palatino Linotype" w:cs="Palatino Linotype"/>
        </w:rPr>
        <w:t>presentará</w:t>
      </w:r>
      <w:r w:rsidRPr="00DF14D4">
        <w:rPr>
          <w:rFonts w:ascii="Palatino Linotype" w:eastAsia="Palatino Linotype" w:hAnsi="Palatino Linotype" w:cs="Palatino Linotype"/>
          <w:color w:val="000000"/>
        </w:rPr>
        <w:t xml:space="preserve"> el Informe Justificado procedente.</w:t>
      </w:r>
    </w:p>
    <w:p w:rsidR="007E0933" w:rsidRPr="00DF14D4" w:rsidRDefault="007E0933" w:rsidP="00524ED8">
      <w:pPr>
        <w:pBdr>
          <w:top w:val="nil"/>
          <w:left w:val="nil"/>
          <w:bottom w:val="nil"/>
          <w:right w:val="nil"/>
          <w:between w:val="nil"/>
        </w:pBdr>
        <w:ind w:right="-7"/>
        <w:rPr>
          <w:rFonts w:ascii="Palatino Linotype" w:eastAsia="Palatino Linotype" w:hAnsi="Palatino Linotype" w:cs="Palatino Linotype"/>
          <w:color w:val="000000"/>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DF14D4">
        <w:rPr>
          <w:rFonts w:ascii="Palatino Linotype" w:eastAsia="Palatino Linotype" w:hAnsi="Palatino Linotype" w:cs="Palatino Linotype"/>
          <w:color w:val="000000"/>
        </w:rPr>
        <w:t xml:space="preserve">En esa línea, tal y como se observa en el expediente electrónico el </w:t>
      </w:r>
      <w:r w:rsidRPr="00DF14D4">
        <w:rPr>
          <w:rFonts w:ascii="Palatino Linotype" w:eastAsia="Palatino Linotype" w:hAnsi="Palatino Linotype" w:cs="Palatino Linotype"/>
          <w:b/>
          <w:color w:val="000000"/>
        </w:rPr>
        <w:t xml:space="preserve">SUJETO OBLIGADO </w:t>
      </w:r>
      <w:r w:rsidRPr="00DF14D4">
        <w:rPr>
          <w:rFonts w:ascii="Palatino Linotype" w:eastAsia="Palatino Linotype" w:hAnsi="Palatino Linotype" w:cs="Palatino Linotype"/>
          <w:color w:val="000000"/>
        </w:rPr>
        <w:t xml:space="preserve">el </w:t>
      </w:r>
      <w:r w:rsidR="000A4B49" w:rsidRPr="00DF14D4">
        <w:rPr>
          <w:rFonts w:ascii="Palatino Linotype" w:eastAsia="Palatino Linotype" w:hAnsi="Palatino Linotype" w:cs="Palatino Linotype"/>
          <w:b/>
          <w:color w:val="000000"/>
        </w:rPr>
        <w:t xml:space="preserve">treinta y uno de marzo </w:t>
      </w:r>
      <w:r w:rsidRPr="00DF14D4">
        <w:rPr>
          <w:rFonts w:ascii="Palatino Linotype" w:eastAsia="Palatino Linotype" w:hAnsi="Palatino Linotype" w:cs="Palatino Linotype"/>
          <w:b/>
          <w:color w:val="000000"/>
        </w:rPr>
        <w:t xml:space="preserve">de dos mil veinticinco </w:t>
      </w:r>
      <w:r w:rsidRPr="00DF14D4">
        <w:rPr>
          <w:rFonts w:ascii="Palatino Linotype" w:eastAsia="Palatino Linotype" w:hAnsi="Palatino Linotype" w:cs="Palatino Linotype"/>
        </w:rPr>
        <w:t>agregó</w:t>
      </w:r>
      <w:r w:rsidRPr="00DF14D4">
        <w:rPr>
          <w:rFonts w:ascii="Palatino Linotype" w:eastAsia="Palatino Linotype" w:hAnsi="Palatino Linotype" w:cs="Palatino Linotype"/>
          <w:color w:val="000000"/>
        </w:rPr>
        <w:t xml:space="preserve"> </w:t>
      </w:r>
      <w:r w:rsidR="000A4B49" w:rsidRPr="00DF14D4">
        <w:rPr>
          <w:rFonts w:ascii="Palatino Linotype" w:eastAsia="Palatino Linotype" w:hAnsi="Palatino Linotype" w:cs="Palatino Linotype"/>
          <w:color w:val="000000"/>
        </w:rPr>
        <w:t xml:space="preserve">tres archivos electrónicos </w:t>
      </w:r>
      <w:r w:rsidRPr="00DF14D4">
        <w:rPr>
          <w:rFonts w:ascii="Palatino Linotype" w:eastAsia="Palatino Linotype" w:hAnsi="Palatino Linotype" w:cs="Palatino Linotype"/>
          <w:color w:val="000000"/>
        </w:rPr>
        <w:t xml:space="preserve">en formato pdf, cuyo contenido grosso modo es el siguiente. </w:t>
      </w:r>
    </w:p>
    <w:p w:rsidR="007E0933" w:rsidRPr="00DF14D4" w:rsidRDefault="007E0933" w:rsidP="00524ED8">
      <w:pPr>
        <w:pBdr>
          <w:top w:val="nil"/>
          <w:left w:val="nil"/>
          <w:bottom w:val="nil"/>
          <w:right w:val="nil"/>
          <w:between w:val="nil"/>
        </w:pBdr>
        <w:ind w:right="-7"/>
        <w:jc w:val="both"/>
        <w:rPr>
          <w:rFonts w:ascii="Palatino Linotype" w:hAnsi="Palatino Linotype"/>
          <w:color w:val="000000"/>
        </w:rPr>
      </w:pPr>
    </w:p>
    <w:p w:rsidR="000A4B49" w:rsidRPr="00DF14D4" w:rsidRDefault="000A4B49" w:rsidP="00524ED8">
      <w:pPr>
        <w:pBdr>
          <w:top w:val="nil"/>
          <w:left w:val="nil"/>
          <w:bottom w:val="nil"/>
          <w:right w:val="nil"/>
          <w:between w:val="nil"/>
        </w:pBdr>
        <w:ind w:right="-7"/>
        <w:jc w:val="both"/>
        <w:rPr>
          <w:rFonts w:ascii="Palatino Linotype" w:eastAsia="Palatino Linotype" w:hAnsi="Palatino Linotype" w:cs="Palatino Linotype"/>
          <w:b/>
          <w:i/>
          <w:color w:val="000000"/>
        </w:rPr>
      </w:pPr>
      <w:r w:rsidRPr="00DF14D4">
        <w:rPr>
          <w:rFonts w:ascii="Palatino Linotype" w:eastAsia="Palatino Linotype" w:hAnsi="Palatino Linotype" w:cs="Palatino Linotype"/>
          <w:b/>
          <w:i/>
          <w:color w:val="000000"/>
        </w:rPr>
        <w:t xml:space="preserve">Recibo nomina juridico.pdf: </w:t>
      </w:r>
      <w:r w:rsidRPr="00DF14D4">
        <w:rPr>
          <w:rFonts w:ascii="Palatino Linotype" w:eastAsia="Palatino Linotype" w:hAnsi="Palatino Linotype" w:cs="Palatino Linotype"/>
          <w:i/>
          <w:color w:val="000000"/>
        </w:rPr>
        <w:t xml:space="preserve">constante de dos recibos de nómina del personal adscritos a la Coordinación Jurídica y Consultiva, que se ponen a la vista del </w:t>
      </w:r>
      <w:r w:rsidRPr="00DF14D4">
        <w:rPr>
          <w:rFonts w:ascii="Palatino Linotype" w:eastAsia="Palatino Linotype" w:hAnsi="Palatino Linotype" w:cs="Palatino Linotype"/>
          <w:b/>
          <w:i/>
          <w:color w:val="000000"/>
        </w:rPr>
        <w:t xml:space="preserve">RECURRENTE. </w:t>
      </w:r>
    </w:p>
    <w:p w:rsidR="000A4B49" w:rsidRPr="00DF14D4" w:rsidRDefault="000A4B49" w:rsidP="00524ED8">
      <w:pPr>
        <w:pBdr>
          <w:top w:val="nil"/>
          <w:left w:val="nil"/>
          <w:bottom w:val="nil"/>
          <w:right w:val="nil"/>
          <w:between w:val="nil"/>
        </w:pBdr>
        <w:ind w:right="-7"/>
        <w:jc w:val="both"/>
        <w:rPr>
          <w:rFonts w:ascii="Palatino Linotype" w:eastAsia="Palatino Linotype" w:hAnsi="Palatino Linotype" w:cs="Palatino Linotype"/>
          <w:i/>
          <w:color w:val="000000"/>
        </w:rPr>
      </w:pPr>
      <w:r w:rsidRPr="00DF14D4">
        <w:rPr>
          <w:rFonts w:ascii="Palatino Linotype" w:eastAsia="Palatino Linotype" w:hAnsi="Palatino Linotype" w:cs="Palatino Linotype"/>
          <w:b/>
          <w:i/>
          <w:color w:val="000000"/>
        </w:rPr>
        <w:t xml:space="preserve">Funciones y Atribuciones Juridico.pdf: </w:t>
      </w:r>
      <w:r w:rsidRPr="00DF14D4">
        <w:rPr>
          <w:rFonts w:ascii="Palatino Linotype" w:eastAsia="Palatino Linotype" w:hAnsi="Palatino Linotype" w:cs="Palatino Linotype"/>
          <w:i/>
          <w:color w:val="000000"/>
        </w:rPr>
        <w:t xml:space="preserve">hoja que contiene las funciones y atribuciones de la Coordinación Jurídica y Consultiva. </w:t>
      </w:r>
    </w:p>
    <w:p w:rsidR="000A4B49" w:rsidRPr="00DF14D4" w:rsidRDefault="000A4B49" w:rsidP="00524ED8">
      <w:pPr>
        <w:pBdr>
          <w:top w:val="nil"/>
          <w:left w:val="nil"/>
          <w:bottom w:val="nil"/>
          <w:right w:val="nil"/>
          <w:between w:val="nil"/>
        </w:pBdr>
        <w:ind w:right="-7"/>
        <w:jc w:val="both"/>
        <w:rPr>
          <w:rFonts w:ascii="Palatino Linotype" w:eastAsia="Palatino Linotype" w:hAnsi="Palatino Linotype" w:cs="Palatino Linotype"/>
          <w:i/>
          <w:color w:val="000000"/>
        </w:rPr>
      </w:pPr>
      <w:r w:rsidRPr="00DF14D4">
        <w:rPr>
          <w:rFonts w:ascii="Palatino Linotype" w:eastAsia="Palatino Linotype" w:hAnsi="Palatino Linotype" w:cs="Palatino Linotype"/>
          <w:b/>
          <w:i/>
          <w:color w:val="000000"/>
        </w:rPr>
        <w:t xml:space="preserve"> Oficio de Recurso de Revisión .pdf: </w:t>
      </w:r>
      <w:r w:rsidRPr="00DF14D4">
        <w:rPr>
          <w:rFonts w:ascii="Palatino Linotype" w:eastAsia="Palatino Linotype" w:hAnsi="Palatino Linotype" w:cs="Palatino Linotype"/>
          <w:i/>
          <w:color w:val="000000"/>
        </w:rPr>
        <w:t xml:space="preserve">oficio del Tesorero Municipal mediante el cual informa que anexa los recibos de nómina y funciones y atribuciones del personal que labora en el área jurídica del Ayuntamiento. </w:t>
      </w:r>
    </w:p>
    <w:p w:rsidR="000A4B49" w:rsidRPr="00DF14D4" w:rsidRDefault="000A4B49" w:rsidP="00524ED8">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rPr>
      </w:pPr>
      <w:r w:rsidRPr="00DF14D4">
        <w:rPr>
          <w:rFonts w:ascii="Palatino Linotype" w:eastAsia="Palatino Linotype" w:hAnsi="Palatino Linotype" w:cs="Palatino Linotype"/>
          <w:color w:val="000000"/>
        </w:rPr>
        <w:lastRenderedPageBreak/>
        <w:t xml:space="preserve">Por su parte el </w:t>
      </w:r>
      <w:r w:rsidRPr="00DF14D4">
        <w:rPr>
          <w:rFonts w:ascii="Palatino Linotype" w:eastAsia="Palatino Linotype" w:hAnsi="Palatino Linotype" w:cs="Palatino Linotype"/>
          <w:b/>
          <w:color w:val="000000"/>
        </w:rPr>
        <w:t>RECURRENTE</w:t>
      </w:r>
      <w:r w:rsidR="000A4B49" w:rsidRPr="00DF14D4">
        <w:rPr>
          <w:rFonts w:ascii="Palatino Linotype" w:eastAsia="Palatino Linotype" w:hAnsi="Palatino Linotype" w:cs="Palatino Linotype"/>
          <w:b/>
          <w:color w:val="000000"/>
        </w:rPr>
        <w:t xml:space="preserve"> </w:t>
      </w:r>
      <w:r w:rsidR="000A4B49" w:rsidRPr="00DF14D4">
        <w:rPr>
          <w:rFonts w:ascii="Palatino Linotype" w:eastAsia="Palatino Linotype" w:hAnsi="Palatino Linotype" w:cs="Palatino Linotype"/>
          <w:color w:val="000000"/>
        </w:rPr>
        <w:t xml:space="preserve">el </w:t>
      </w:r>
      <w:r w:rsidR="000A4B49" w:rsidRPr="00DF14D4">
        <w:rPr>
          <w:rFonts w:ascii="Palatino Linotype" w:eastAsia="Palatino Linotype" w:hAnsi="Palatino Linotype" w:cs="Palatino Linotype"/>
          <w:b/>
          <w:color w:val="000000"/>
        </w:rPr>
        <w:t xml:space="preserve">seis de mayo de dos mil veinticinco </w:t>
      </w:r>
      <w:r w:rsidR="00765D52" w:rsidRPr="00DF14D4">
        <w:rPr>
          <w:rFonts w:ascii="Palatino Linotype" w:eastAsia="Palatino Linotype" w:hAnsi="Palatino Linotype" w:cs="Palatino Linotype"/>
          <w:color w:val="000000"/>
        </w:rPr>
        <w:t xml:space="preserve">anexo un archivo electrónico en formato pdf, cuyo contenido grosso modo es el siguiente. </w:t>
      </w:r>
    </w:p>
    <w:p w:rsidR="007E0933" w:rsidRPr="00DF14D4" w:rsidRDefault="00765D52" w:rsidP="00524ED8">
      <w:pPr>
        <w:pBdr>
          <w:top w:val="nil"/>
          <w:left w:val="nil"/>
          <w:bottom w:val="nil"/>
          <w:right w:val="nil"/>
          <w:between w:val="nil"/>
        </w:pBdr>
        <w:ind w:right="-7"/>
        <w:jc w:val="both"/>
        <w:rPr>
          <w:rFonts w:ascii="Palatino Linotype" w:eastAsia="Palatino Linotype" w:hAnsi="Palatino Linotype" w:cs="Palatino Linotype"/>
          <w:i/>
          <w:color w:val="000000"/>
        </w:rPr>
      </w:pPr>
      <w:r w:rsidRPr="00DF14D4">
        <w:rPr>
          <w:rFonts w:ascii="Palatino Linotype" w:eastAsia="Palatino Linotype" w:hAnsi="Palatino Linotype" w:cs="Palatino Linotype"/>
          <w:b/>
          <w:i/>
          <w:color w:val="000000"/>
        </w:rPr>
        <w:t xml:space="preserve">Continuidad al proceso.docx: </w:t>
      </w:r>
      <w:r w:rsidRPr="00DF14D4">
        <w:rPr>
          <w:rFonts w:ascii="Palatino Linotype" w:eastAsia="Palatino Linotype" w:hAnsi="Palatino Linotype" w:cs="Palatino Linotype"/>
          <w:i/>
          <w:color w:val="000000"/>
        </w:rPr>
        <w:t xml:space="preserve">documento mediante el cual solicita que se continuidad a su solicitud de información para que se entreguen los documentos solicitados. </w:t>
      </w:r>
    </w:p>
    <w:p w:rsidR="00765D52" w:rsidRPr="00DF14D4" w:rsidRDefault="00DD6DA9" w:rsidP="00524ED8">
      <w:pPr>
        <w:pBdr>
          <w:top w:val="nil"/>
          <w:left w:val="nil"/>
          <w:bottom w:val="nil"/>
          <w:right w:val="nil"/>
          <w:between w:val="nil"/>
        </w:pBdr>
        <w:ind w:right="-7"/>
        <w:jc w:val="both"/>
        <w:rPr>
          <w:rFonts w:ascii="Palatino Linotype" w:eastAsia="Palatino Linotype" w:hAnsi="Palatino Linotype" w:cs="Palatino Linotype"/>
          <w:b/>
          <w:i/>
          <w:color w:val="000000"/>
        </w:rPr>
      </w:pPr>
      <w:r w:rsidRPr="00DF14D4">
        <w:rPr>
          <w:rFonts w:ascii="Palatino Linotype" w:eastAsia="Palatino Linotype" w:hAnsi="Palatino Linotype" w:cs="Palatino Linotype"/>
          <w:b/>
          <w:i/>
          <w:color w:val="000000"/>
        </w:rPr>
        <w:tab/>
      </w:r>
    </w:p>
    <w:p w:rsidR="00524ED8" w:rsidRPr="00DF14D4" w:rsidRDefault="00524ED8" w:rsidP="00524ED8">
      <w:pPr>
        <w:pBdr>
          <w:top w:val="nil"/>
          <w:left w:val="nil"/>
          <w:bottom w:val="nil"/>
          <w:right w:val="nil"/>
          <w:between w:val="nil"/>
        </w:pBdr>
        <w:ind w:right="-7"/>
        <w:jc w:val="both"/>
        <w:rPr>
          <w:rFonts w:ascii="Palatino Linotype" w:eastAsia="Palatino Linotype" w:hAnsi="Palatino Linotype" w:cs="Palatino Linotype"/>
          <w:i/>
          <w:color w:val="000000"/>
        </w:rPr>
      </w:pPr>
    </w:p>
    <w:p w:rsidR="003A1027" w:rsidRPr="00DF14D4" w:rsidRDefault="003A1027"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bookmarkStart w:id="3" w:name="_heading=h.2et92p0" w:colFirst="0" w:colLast="0"/>
      <w:bookmarkEnd w:id="3"/>
      <w:r w:rsidRPr="00DF14D4">
        <w:rPr>
          <w:rFonts w:ascii="Palatino Linotype" w:eastAsia="Palatino Linotype" w:hAnsi="Palatino Linotype" w:cs="Palatino Linotype"/>
          <w:color w:val="000000"/>
        </w:rPr>
        <w:t xml:space="preserve">El </w:t>
      </w:r>
      <w:r w:rsidRPr="00DF14D4">
        <w:rPr>
          <w:rFonts w:ascii="Palatino Linotype" w:eastAsia="Palatino Linotype" w:hAnsi="Palatino Linotype" w:cs="Palatino Linotype"/>
          <w:b/>
          <w:color w:val="000000"/>
        </w:rPr>
        <w:t>siete de mayo de dos mil veinticinco</w:t>
      </w:r>
      <w:r w:rsidRPr="00DF14D4">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w:t>
      </w:r>
      <w:r w:rsidR="00524ED8" w:rsidRPr="00DF14D4">
        <w:rPr>
          <w:rFonts w:ascii="Palatino Linotype" w:eastAsia="Palatino Linotype" w:hAnsi="Palatino Linotype" w:cs="Palatino Linotype"/>
          <w:color w:val="000000"/>
        </w:rPr>
        <w:t>l Estado de México y Municipios.</w:t>
      </w:r>
    </w:p>
    <w:p w:rsidR="00524ED8" w:rsidRPr="00DF14D4" w:rsidRDefault="00524ED8" w:rsidP="00524ED8">
      <w:pPr>
        <w:pBdr>
          <w:top w:val="nil"/>
          <w:left w:val="nil"/>
          <w:bottom w:val="nil"/>
          <w:right w:val="nil"/>
          <w:between w:val="nil"/>
        </w:pBdr>
        <w:spacing w:line="360" w:lineRule="auto"/>
        <w:ind w:right="-7"/>
        <w:jc w:val="both"/>
        <w:rPr>
          <w:rFonts w:ascii="Palatino Linotype" w:hAnsi="Palatino Linotype"/>
          <w:color w:val="000000"/>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rPr>
      </w:pPr>
      <w:r w:rsidRPr="00DF14D4">
        <w:rPr>
          <w:rFonts w:ascii="Palatino Linotype" w:eastAsia="Palatino Linotype" w:hAnsi="Palatino Linotype" w:cs="Palatino Linotype"/>
          <w:color w:val="000000"/>
        </w:rPr>
        <w:t>Finalmente, la Comisionada Ponente mediante acuerdo de fecha</w:t>
      </w:r>
      <w:r w:rsidRPr="00DF14D4">
        <w:rPr>
          <w:rFonts w:ascii="Palatino Linotype" w:eastAsia="Palatino Linotype" w:hAnsi="Palatino Linotype" w:cs="Palatino Linotype"/>
          <w:b/>
          <w:color w:val="000000"/>
        </w:rPr>
        <w:t xml:space="preserve"> </w:t>
      </w:r>
      <w:r w:rsidR="00DD6DA9" w:rsidRPr="00DF14D4">
        <w:rPr>
          <w:rFonts w:ascii="Palatino Linotype" w:eastAsia="Palatino Linotype" w:hAnsi="Palatino Linotype" w:cs="Palatino Linotype"/>
          <w:b/>
          <w:color w:val="000000"/>
        </w:rPr>
        <w:t xml:space="preserve">trece de mayo </w:t>
      </w:r>
      <w:r w:rsidRPr="00DF14D4">
        <w:rPr>
          <w:rFonts w:ascii="Palatino Linotype" w:eastAsia="Palatino Linotype" w:hAnsi="Palatino Linotype" w:cs="Palatino Linotype"/>
          <w:b/>
          <w:color w:val="000000"/>
        </w:rPr>
        <w:t>de dos mil veinticinco</w:t>
      </w:r>
      <w:r w:rsidRPr="00DF14D4">
        <w:rPr>
          <w:rFonts w:ascii="Palatino Linotype" w:eastAsia="Palatino Linotype" w:hAnsi="Palatino Linotype" w:cs="Palatino Linotype"/>
          <w:color w:val="000000"/>
        </w:rPr>
        <w:t>, decretó el cierre de instrucción de los expedientes, por lo que no habiendo más que hacer constar, y</w:t>
      </w:r>
      <w:r w:rsidR="003A1027" w:rsidRPr="00DF14D4">
        <w:rPr>
          <w:rFonts w:ascii="Palatino Linotype" w:eastAsia="Palatino Linotype" w:hAnsi="Palatino Linotype" w:cs="Palatino Linotype"/>
          <w:color w:val="000000"/>
        </w:rPr>
        <w:t>___________________________</w:t>
      </w:r>
      <w:r w:rsidR="00524ED8" w:rsidRPr="00DF14D4">
        <w:rPr>
          <w:rFonts w:ascii="Palatino Linotype" w:eastAsia="Palatino Linotype" w:hAnsi="Palatino Linotype" w:cs="Palatino Linotype"/>
          <w:color w:val="000000"/>
        </w:rPr>
        <w:t>___________________</w:t>
      </w:r>
    </w:p>
    <w:p w:rsidR="007E0933" w:rsidRPr="00DF14D4" w:rsidRDefault="007E0933" w:rsidP="00524ED8">
      <w:pPr>
        <w:pBdr>
          <w:top w:val="nil"/>
          <w:left w:val="nil"/>
          <w:bottom w:val="nil"/>
          <w:right w:val="nil"/>
          <w:between w:val="nil"/>
        </w:pBdr>
        <w:spacing w:line="360" w:lineRule="auto"/>
        <w:ind w:right="-7"/>
        <w:jc w:val="both"/>
        <w:rPr>
          <w:rFonts w:ascii="Palatino Linotype" w:eastAsia="Palatino Linotype" w:hAnsi="Palatino Linotype" w:cs="Palatino Linotype"/>
        </w:rPr>
      </w:pPr>
      <w:bookmarkStart w:id="4" w:name="_heading=h.162m1m3fkzl6" w:colFirst="0" w:colLast="0"/>
      <w:bookmarkEnd w:id="4"/>
    </w:p>
    <w:p w:rsidR="007E0933" w:rsidRPr="00DF14D4" w:rsidRDefault="007E0933" w:rsidP="00524ED8">
      <w:pPr>
        <w:spacing w:line="360" w:lineRule="auto"/>
        <w:ind w:right="-7"/>
        <w:rPr>
          <w:rFonts w:ascii="Palatino Linotype" w:eastAsia="Palatino Linotype" w:hAnsi="Palatino Linotype" w:cs="Palatino Linotype"/>
          <w:b/>
          <w:color w:val="000000"/>
        </w:rPr>
      </w:pPr>
    </w:p>
    <w:p w:rsidR="007E0933" w:rsidRPr="00DF14D4" w:rsidRDefault="007E0933" w:rsidP="00524ED8">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rPr>
      </w:pPr>
      <w:r w:rsidRPr="00DF14D4">
        <w:rPr>
          <w:rFonts w:ascii="Palatino Linotype" w:eastAsia="Palatino Linotype" w:hAnsi="Palatino Linotype" w:cs="Palatino Linotype"/>
          <w:b/>
          <w:color w:val="000000"/>
        </w:rPr>
        <w:t xml:space="preserve">C O N S I D E R A N D O </w:t>
      </w:r>
    </w:p>
    <w:p w:rsidR="00524ED8" w:rsidRPr="00DF14D4" w:rsidRDefault="00524ED8" w:rsidP="00524ED8">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rPr>
      </w:pPr>
    </w:p>
    <w:p w:rsidR="007E0933" w:rsidRPr="00DF14D4" w:rsidRDefault="007E0933" w:rsidP="00524ED8">
      <w:pPr>
        <w:pStyle w:val="Ttulo2"/>
        <w:spacing w:before="0" w:line="360" w:lineRule="auto"/>
        <w:ind w:right="-7"/>
        <w:rPr>
          <w:rFonts w:ascii="Palatino Linotype" w:eastAsia="Palatino Linotype" w:hAnsi="Palatino Linotype" w:cs="Palatino Linotype"/>
          <w:b/>
          <w:color w:val="000000"/>
          <w:sz w:val="24"/>
          <w:szCs w:val="24"/>
        </w:rPr>
      </w:pPr>
      <w:bookmarkStart w:id="5" w:name="_heading=h.tyjcwt" w:colFirst="0" w:colLast="0"/>
      <w:bookmarkEnd w:id="5"/>
      <w:r w:rsidRPr="00DF14D4">
        <w:rPr>
          <w:rFonts w:ascii="Palatino Linotype" w:eastAsia="Palatino Linotype" w:hAnsi="Palatino Linotype" w:cs="Palatino Linotype"/>
          <w:b/>
          <w:color w:val="000000"/>
          <w:sz w:val="24"/>
          <w:szCs w:val="24"/>
        </w:rPr>
        <w:t>PRIMERO. De la competencia</w:t>
      </w:r>
    </w:p>
    <w:p w:rsidR="007E0933" w:rsidRPr="00DF14D4" w:rsidRDefault="000536F8"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DF14D4">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w:t>
      </w:r>
      <w:r w:rsidRPr="00DF14D4">
        <w:rPr>
          <w:rFonts w:ascii="Palatino Linotype" w:eastAsia="Palatino Linotype" w:hAnsi="Palatino Linotype" w:cs="Palatino Linotype"/>
          <w:color w:val="000000"/>
        </w:rPr>
        <w:lastRenderedPageBreak/>
        <w:t>y Acceso a la Información Pública del Estado de México y Municipios; y 9, fracciones I y XXIII y 11 del Reglamento Interior del Instituto de Transparencia, Acceso a la Información Pública y Protección de Datos Personales del Estado de México y Municipios.</w:t>
      </w:r>
      <w:r w:rsidR="007E0933" w:rsidRPr="00DF14D4">
        <w:rPr>
          <w:rFonts w:ascii="Palatino Linotype" w:eastAsia="Palatino Linotype" w:hAnsi="Palatino Linotype" w:cs="Palatino Linotype"/>
          <w:color w:val="000000"/>
        </w:rPr>
        <w:t>.</w:t>
      </w:r>
    </w:p>
    <w:p w:rsidR="007E0933" w:rsidRPr="00DF14D4" w:rsidRDefault="007E0933" w:rsidP="00524ED8">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color w:val="000000"/>
        </w:rPr>
      </w:pPr>
      <w:bookmarkStart w:id="6" w:name="_heading=h.3dy6vkm" w:colFirst="0" w:colLast="0"/>
      <w:bookmarkEnd w:id="6"/>
    </w:p>
    <w:p w:rsidR="007E0933" w:rsidRPr="00DF14D4" w:rsidRDefault="007E0933" w:rsidP="00524ED8">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color w:val="000000"/>
        </w:rPr>
      </w:pPr>
      <w:bookmarkStart w:id="7" w:name="_heading=h.1t3h5sf" w:colFirst="0" w:colLast="0"/>
      <w:bookmarkEnd w:id="7"/>
      <w:r w:rsidRPr="00DF14D4">
        <w:rPr>
          <w:rFonts w:ascii="Palatino Linotype" w:eastAsia="Palatino Linotype" w:hAnsi="Palatino Linotype" w:cs="Palatino Linotype"/>
          <w:b/>
          <w:color w:val="000000"/>
        </w:rPr>
        <w:t>SEGUNDO. De la oportunidad y procedencia.</w:t>
      </w: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bookmarkStart w:id="8" w:name="_heading=h.4d34og8" w:colFirst="0" w:colLast="0"/>
      <w:bookmarkEnd w:id="8"/>
      <w:r w:rsidRPr="00DF14D4">
        <w:rPr>
          <w:rFonts w:ascii="Palatino Linotype" w:eastAsia="Palatino Linotype" w:hAnsi="Palatino Linotype" w:cs="Palatino Linotype"/>
          <w:color w:val="000000"/>
        </w:rPr>
        <w:t xml:space="preserve">Los medios de impugnación fueron presentados a través del </w:t>
      </w:r>
      <w:r w:rsidRPr="00DF14D4">
        <w:rPr>
          <w:rFonts w:ascii="Palatino Linotype" w:eastAsia="Palatino Linotype" w:hAnsi="Palatino Linotype" w:cs="Palatino Linotype"/>
          <w:b/>
          <w:color w:val="000000"/>
        </w:rPr>
        <w:t>SAIMEX,</w:t>
      </w:r>
      <w:r w:rsidRPr="00DF14D4">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DF14D4">
        <w:rPr>
          <w:rFonts w:ascii="Palatino Linotype" w:eastAsia="Palatino Linotype" w:hAnsi="Palatino Linotype" w:cs="Palatino Linotype"/>
          <w:b/>
          <w:color w:val="000000"/>
        </w:rPr>
        <w:t>SUJETO OBLIGADO</w:t>
      </w:r>
      <w:r w:rsidRPr="00DF14D4">
        <w:rPr>
          <w:rFonts w:ascii="Palatino Linotype" w:eastAsia="Palatino Linotype" w:hAnsi="Palatino Linotype" w:cs="Palatino Linotype"/>
          <w:color w:val="000000"/>
        </w:rPr>
        <w:t xml:space="preserve"> entregó su respuesta el </w:t>
      </w:r>
      <w:r w:rsidR="000536F8" w:rsidRPr="00DF14D4">
        <w:rPr>
          <w:rFonts w:ascii="Palatino Linotype" w:eastAsia="Palatino Linotype" w:hAnsi="Palatino Linotype" w:cs="Palatino Linotype"/>
          <w:b/>
          <w:color w:val="000000"/>
        </w:rPr>
        <w:t xml:space="preserve">once de marzo </w:t>
      </w:r>
      <w:r w:rsidRPr="00DF14D4">
        <w:rPr>
          <w:rFonts w:ascii="Palatino Linotype" w:eastAsia="Palatino Linotype" w:hAnsi="Palatino Linotype" w:cs="Palatino Linotype"/>
          <w:b/>
          <w:color w:val="000000"/>
        </w:rPr>
        <w:t>de dos mil veinticinco</w:t>
      </w:r>
      <w:r w:rsidRPr="00DF14D4">
        <w:rPr>
          <w:rFonts w:ascii="Palatino Linotype" w:eastAsia="Palatino Linotype" w:hAnsi="Palatino Linotype" w:cs="Palatino Linotype"/>
          <w:color w:val="000000"/>
        </w:rPr>
        <w:t xml:space="preserve">, de tal forma que el plazo para interponer el recurso de revisión transcurrió del día </w:t>
      </w:r>
      <w:r w:rsidR="000536F8" w:rsidRPr="00DF14D4">
        <w:rPr>
          <w:rFonts w:ascii="Palatino Linotype" w:eastAsia="Palatino Linotype" w:hAnsi="Palatino Linotype" w:cs="Palatino Linotype"/>
          <w:b/>
          <w:color w:val="000000"/>
        </w:rPr>
        <w:t xml:space="preserve">doce de marzo al dos de abril </w:t>
      </w:r>
      <w:r w:rsidRPr="00DF14D4">
        <w:rPr>
          <w:rFonts w:ascii="Palatino Linotype" w:eastAsia="Palatino Linotype" w:hAnsi="Palatino Linotype" w:cs="Palatino Linotype"/>
          <w:b/>
          <w:color w:val="000000"/>
        </w:rPr>
        <w:t>de dos mil veinticinco</w:t>
      </w:r>
      <w:r w:rsidRPr="00DF14D4">
        <w:rPr>
          <w:rFonts w:ascii="Palatino Linotype" w:eastAsia="Palatino Linotype" w:hAnsi="Palatino Linotype" w:cs="Palatino Linotype"/>
          <w:color w:val="000000"/>
        </w:rPr>
        <w:t xml:space="preserve">; en consecuencia, el ahora </w:t>
      </w:r>
      <w:r w:rsidRPr="00DF14D4">
        <w:rPr>
          <w:rFonts w:ascii="Palatino Linotype" w:eastAsia="Palatino Linotype" w:hAnsi="Palatino Linotype" w:cs="Palatino Linotype"/>
          <w:b/>
          <w:color w:val="000000"/>
        </w:rPr>
        <w:t>RECURRENTE</w:t>
      </w:r>
      <w:r w:rsidR="000536F8" w:rsidRPr="00DF14D4">
        <w:rPr>
          <w:rFonts w:ascii="Palatino Linotype" w:eastAsia="Palatino Linotype" w:hAnsi="Palatino Linotype" w:cs="Palatino Linotype"/>
          <w:color w:val="000000"/>
        </w:rPr>
        <w:t xml:space="preserve"> presentó su inconformidad</w:t>
      </w:r>
      <w:r w:rsidRPr="00DF14D4">
        <w:rPr>
          <w:rFonts w:ascii="Palatino Linotype" w:eastAsia="Palatino Linotype" w:hAnsi="Palatino Linotype" w:cs="Palatino Linotype"/>
          <w:color w:val="000000"/>
        </w:rPr>
        <w:t xml:space="preserve"> el día </w:t>
      </w:r>
      <w:r w:rsidR="000536F8" w:rsidRPr="00DF14D4">
        <w:rPr>
          <w:rFonts w:ascii="Palatino Linotype" w:eastAsia="Palatino Linotype" w:hAnsi="Palatino Linotype" w:cs="Palatino Linotype"/>
          <w:b/>
          <w:color w:val="000000"/>
        </w:rPr>
        <w:t xml:space="preserve">doce de marzo </w:t>
      </w:r>
      <w:r w:rsidRPr="00DF14D4">
        <w:rPr>
          <w:rFonts w:ascii="Palatino Linotype" w:eastAsia="Palatino Linotype" w:hAnsi="Palatino Linotype" w:cs="Palatino Linotype"/>
          <w:b/>
          <w:color w:val="000000"/>
        </w:rPr>
        <w:t>de dos mil veinticinco</w:t>
      </w:r>
      <w:r w:rsidRPr="00DF14D4">
        <w:rPr>
          <w:rFonts w:ascii="Palatino Linotype" w:eastAsia="Palatino Linotype" w:hAnsi="Palatino Linotype" w:cs="Palatino Linotype"/>
          <w:color w:val="000000"/>
        </w:rPr>
        <w:t>; es decir dentro del lapso legalmente establecido para tal efecto.</w:t>
      </w:r>
    </w:p>
    <w:p w:rsidR="007E0933" w:rsidRPr="00DF14D4" w:rsidRDefault="007E0933" w:rsidP="00524ED8">
      <w:pPr>
        <w:pStyle w:val="Prrafodelista"/>
        <w:ind w:left="0" w:right="-7"/>
        <w:rPr>
          <w:rFonts w:ascii="Palatino Linotype" w:eastAsia="Palatino Linotype" w:hAnsi="Palatino Linotype" w:cs="Palatino Linotype"/>
          <w:color w:val="000000"/>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DF14D4">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E0933" w:rsidRPr="00DF14D4" w:rsidRDefault="007E0933" w:rsidP="00524ED8">
      <w:pPr>
        <w:pBdr>
          <w:top w:val="nil"/>
          <w:left w:val="nil"/>
          <w:bottom w:val="nil"/>
          <w:right w:val="nil"/>
          <w:between w:val="nil"/>
        </w:pBdr>
        <w:spacing w:line="360" w:lineRule="auto"/>
        <w:ind w:right="-7"/>
        <w:jc w:val="both"/>
        <w:rPr>
          <w:rFonts w:ascii="Palatino Linotype" w:hAnsi="Palatino Linotype"/>
          <w:color w:val="000000"/>
        </w:rPr>
      </w:pPr>
    </w:p>
    <w:p w:rsidR="007E0933" w:rsidRPr="00DF14D4" w:rsidRDefault="007E0933" w:rsidP="00524ED8">
      <w:pPr>
        <w:pStyle w:val="Ttulo1"/>
        <w:spacing w:before="0" w:line="360" w:lineRule="auto"/>
        <w:ind w:right="-7"/>
        <w:rPr>
          <w:rFonts w:ascii="Palatino Linotype" w:eastAsia="Palatino Linotype" w:hAnsi="Palatino Linotype" w:cs="Palatino Linotype"/>
          <w:b/>
          <w:color w:val="000000"/>
          <w:sz w:val="24"/>
          <w:szCs w:val="24"/>
        </w:rPr>
      </w:pPr>
      <w:bookmarkStart w:id="9" w:name="_heading=h.2s8eyo1" w:colFirst="0" w:colLast="0"/>
      <w:bookmarkEnd w:id="9"/>
      <w:r w:rsidRPr="00DF14D4">
        <w:rPr>
          <w:rFonts w:ascii="Palatino Linotype" w:eastAsia="Palatino Linotype" w:hAnsi="Palatino Linotype" w:cs="Palatino Linotype"/>
          <w:b/>
          <w:color w:val="000000"/>
          <w:sz w:val="24"/>
          <w:szCs w:val="24"/>
        </w:rPr>
        <w:t xml:space="preserve">TERCERO. Del planteamiento de la </w:t>
      </w:r>
      <w:r w:rsidRPr="00DF14D4">
        <w:rPr>
          <w:rFonts w:ascii="Palatino Linotype" w:eastAsia="Palatino Linotype" w:hAnsi="Palatino Linotype" w:cs="Palatino Linotype"/>
          <w:b/>
          <w:i/>
          <w:color w:val="000000"/>
          <w:sz w:val="24"/>
          <w:szCs w:val="24"/>
        </w:rPr>
        <w:t>Litis</w:t>
      </w:r>
      <w:r w:rsidRPr="00DF14D4">
        <w:rPr>
          <w:rFonts w:ascii="Palatino Linotype" w:eastAsia="Palatino Linotype" w:hAnsi="Palatino Linotype" w:cs="Palatino Linotype"/>
          <w:b/>
          <w:color w:val="000000"/>
          <w:sz w:val="24"/>
          <w:szCs w:val="24"/>
        </w:rPr>
        <w:t>.</w:t>
      </w: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rPr>
      </w:pPr>
      <w:r w:rsidRPr="00DF14D4">
        <w:rPr>
          <w:rFonts w:ascii="Palatino Linotype" w:eastAsia="Palatino Linotype" w:hAnsi="Palatino Linotype" w:cs="Palatino Linotype"/>
          <w:color w:val="000000"/>
        </w:rPr>
        <w:t>De las constancias en el expediente al rubro indicado, se desprende que el particular solicitó la información que a continuación se desagrega:</w:t>
      </w:r>
    </w:p>
    <w:p w:rsidR="007E0933" w:rsidRPr="00DF14D4" w:rsidRDefault="007E0933" w:rsidP="00524ED8">
      <w:pPr>
        <w:pBdr>
          <w:top w:val="nil"/>
          <w:left w:val="nil"/>
          <w:bottom w:val="nil"/>
          <w:right w:val="nil"/>
          <w:between w:val="nil"/>
        </w:pBdr>
        <w:spacing w:line="360" w:lineRule="auto"/>
        <w:ind w:right="-7"/>
        <w:jc w:val="both"/>
        <w:rPr>
          <w:rFonts w:ascii="Palatino Linotype" w:eastAsia="Palatino Linotype" w:hAnsi="Palatino Linotype" w:cs="Palatino Linotype"/>
          <w:b/>
          <w:color w:val="000000"/>
        </w:rPr>
      </w:pPr>
    </w:p>
    <w:p w:rsidR="007E0933" w:rsidRPr="00DF14D4" w:rsidRDefault="003A6227" w:rsidP="00524ED8">
      <w:pPr>
        <w:pBdr>
          <w:top w:val="nil"/>
          <w:left w:val="nil"/>
          <w:bottom w:val="nil"/>
          <w:right w:val="nil"/>
          <w:between w:val="nil"/>
        </w:pBdr>
        <w:spacing w:line="360" w:lineRule="auto"/>
        <w:ind w:right="-7"/>
        <w:jc w:val="both"/>
        <w:rPr>
          <w:rFonts w:ascii="Palatino Linotype" w:hAnsi="Palatino Linotype"/>
          <w:i/>
          <w:color w:val="000000"/>
        </w:rPr>
      </w:pPr>
      <w:r w:rsidRPr="00DF14D4">
        <w:rPr>
          <w:rFonts w:ascii="Palatino Linotype" w:hAnsi="Palatino Linotype"/>
          <w:i/>
          <w:color w:val="000000"/>
        </w:rPr>
        <w:lastRenderedPageBreak/>
        <w:t xml:space="preserve">Del Personal adscrito a la Coordinación Jurídica y Consultiva </w:t>
      </w:r>
      <w:r w:rsidR="007E0933" w:rsidRPr="00DF14D4">
        <w:rPr>
          <w:rFonts w:ascii="Palatino Linotype" w:hAnsi="Palatino Linotype"/>
          <w:i/>
          <w:color w:val="000000"/>
        </w:rPr>
        <w:t xml:space="preserve">del Ayuntamiento de </w:t>
      </w:r>
      <w:proofErr w:type="spellStart"/>
      <w:r w:rsidR="007E0933" w:rsidRPr="00DF14D4">
        <w:rPr>
          <w:rFonts w:ascii="Palatino Linotype" w:hAnsi="Palatino Linotype"/>
          <w:i/>
          <w:color w:val="000000"/>
        </w:rPr>
        <w:t>Texcalyacac</w:t>
      </w:r>
      <w:proofErr w:type="spellEnd"/>
      <w:r w:rsidR="007E0933" w:rsidRPr="00DF14D4">
        <w:rPr>
          <w:rFonts w:ascii="Palatino Linotype" w:hAnsi="Palatino Linotype"/>
          <w:i/>
          <w:color w:val="000000"/>
        </w:rPr>
        <w:t xml:space="preserve">. </w:t>
      </w:r>
    </w:p>
    <w:p w:rsidR="007E0933" w:rsidRPr="00DF14D4" w:rsidRDefault="003A6227" w:rsidP="00524ED8">
      <w:pPr>
        <w:numPr>
          <w:ilvl w:val="0"/>
          <w:numId w:val="6"/>
        </w:numPr>
        <w:pBdr>
          <w:top w:val="nil"/>
          <w:left w:val="nil"/>
          <w:bottom w:val="nil"/>
          <w:right w:val="nil"/>
          <w:between w:val="nil"/>
        </w:pBdr>
        <w:spacing w:line="360" w:lineRule="auto"/>
        <w:ind w:left="0" w:right="-7" w:firstLine="0"/>
        <w:jc w:val="both"/>
        <w:rPr>
          <w:rFonts w:ascii="Palatino Linotype" w:hAnsi="Palatino Linotype"/>
          <w:b/>
          <w:bCs/>
          <w:i/>
          <w:color w:val="000000"/>
        </w:rPr>
      </w:pPr>
      <w:r w:rsidRPr="00DF14D4">
        <w:rPr>
          <w:rFonts w:ascii="Palatino Linotype" w:hAnsi="Palatino Linotype"/>
          <w:i/>
          <w:color w:val="000000"/>
        </w:rPr>
        <w:t>Recibos de Nómina</w:t>
      </w:r>
    </w:p>
    <w:p w:rsidR="007E0933" w:rsidRPr="00DF14D4" w:rsidRDefault="003A6227" w:rsidP="00524ED8">
      <w:pPr>
        <w:numPr>
          <w:ilvl w:val="0"/>
          <w:numId w:val="6"/>
        </w:numPr>
        <w:pBdr>
          <w:top w:val="nil"/>
          <w:left w:val="nil"/>
          <w:bottom w:val="nil"/>
          <w:right w:val="nil"/>
          <w:between w:val="nil"/>
        </w:pBdr>
        <w:spacing w:line="360" w:lineRule="auto"/>
        <w:ind w:left="0" w:right="-7" w:firstLine="0"/>
        <w:jc w:val="both"/>
        <w:rPr>
          <w:rFonts w:ascii="Palatino Linotype" w:hAnsi="Palatino Linotype"/>
          <w:b/>
          <w:bCs/>
          <w:i/>
          <w:color w:val="000000"/>
        </w:rPr>
      </w:pPr>
      <w:r w:rsidRPr="00DF14D4">
        <w:rPr>
          <w:rFonts w:ascii="Palatino Linotype" w:hAnsi="Palatino Linotype"/>
          <w:i/>
          <w:color w:val="000000"/>
        </w:rPr>
        <w:t xml:space="preserve">Funciones y atribuciones. </w:t>
      </w:r>
    </w:p>
    <w:p w:rsidR="007E0933" w:rsidRPr="00DF14D4" w:rsidRDefault="007E0933" w:rsidP="00524ED8">
      <w:pPr>
        <w:pBdr>
          <w:top w:val="nil"/>
          <w:left w:val="nil"/>
          <w:bottom w:val="nil"/>
          <w:right w:val="nil"/>
          <w:between w:val="nil"/>
        </w:pBdr>
        <w:spacing w:line="360" w:lineRule="auto"/>
        <w:ind w:right="-7"/>
        <w:jc w:val="both"/>
        <w:rPr>
          <w:rFonts w:ascii="Palatino Linotype" w:hAnsi="Palatino Linotype"/>
          <w:b/>
          <w:bCs/>
          <w:i/>
          <w:color w:val="000000"/>
        </w:rPr>
      </w:pPr>
    </w:p>
    <w:p w:rsidR="00C64532" w:rsidRPr="00DF14D4" w:rsidRDefault="007E0933" w:rsidP="00524ED8">
      <w:pPr>
        <w:numPr>
          <w:ilvl w:val="0"/>
          <w:numId w:val="2"/>
        </w:numPr>
        <w:pBdr>
          <w:top w:val="nil"/>
          <w:left w:val="nil"/>
          <w:bottom w:val="nil"/>
          <w:right w:val="nil"/>
          <w:between w:val="nil"/>
        </w:pBdr>
        <w:spacing w:line="360" w:lineRule="auto"/>
        <w:ind w:left="0" w:right="-7" w:firstLine="0"/>
        <w:rPr>
          <w:rFonts w:ascii="Palatino Linotype" w:eastAsia="Palatino Linotype" w:hAnsi="Palatino Linotype" w:cs="Palatino Linotype"/>
          <w:i/>
          <w:color w:val="000000"/>
        </w:rPr>
      </w:pPr>
      <w:r w:rsidRPr="00DF14D4">
        <w:rPr>
          <w:rFonts w:ascii="Palatino Linotype" w:eastAsia="Palatino Linotype" w:hAnsi="Palatino Linotype" w:cs="Palatino Linotype"/>
          <w:color w:val="000000"/>
        </w:rPr>
        <w:t xml:space="preserve">En respuesta, el </w:t>
      </w:r>
      <w:r w:rsidRPr="00DF14D4">
        <w:rPr>
          <w:rFonts w:ascii="Palatino Linotype" w:eastAsia="Palatino Linotype" w:hAnsi="Palatino Linotype" w:cs="Palatino Linotype"/>
          <w:b/>
          <w:color w:val="000000"/>
        </w:rPr>
        <w:t xml:space="preserve">SUJETO OBLIGADO </w:t>
      </w:r>
      <w:r w:rsidRPr="00DF14D4">
        <w:rPr>
          <w:rFonts w:ascii="Palatino Linotype" w:eastAsia="Palatino Linotype" w:hAnsi="Palatino Linotype" w:cs="Palatino Linotype"/>
          <w:color w:val="000000"/>
        </w:rPr>
        <w:t xml:space="preserve">por medio del Tesorero del Ayuntamiento de </w:t>
      </w:r>
      <w:proofErr w:type="spellStart"/>
      <w:r w:rsidRPr="00DF14D4">
        <w:rPr>
          <w:rFonts w:ascii="Palatino Linotype" w:eastAsia="Palatino Linotype" w:hAnsi="Palatino Linotype" w:cs="Palatino Linotype"/>
          <w:color w:val="000000"/>
        </w:rPr>
        <w:t>Texcalyacac</w:t>
      </w:r>
      <w:proofErr w:type="spellEnd"/>
      <w:r w:rsidRPr="00DF14D4">
        <w:rPr>
          <w:rFonts w:ascii="Palatino Linotype" w:eastAsia="Palatino Linotype" w:hAnsi="Palatino Linotype" w:cs="Palatino Linotype"/>
          <w:color w:val="000000"/>
        </w:rPr>
        <w:t xml:space="preserve">, </w:t>
      </w:r>
      <w:r w:rsidR="00C64532" w:rsidRPr="00DF14D4">
        <w:rPr>
          <w:rFonts w:ascii="Palatino Linotype" w:eastAsia="Palatino Linotype" w:hAnsi="Palatino Linotype" w:cs="Palatino Linotype"/>
          <w:i/>
          <w:color w:val="000000"/>
        </w:rPr>
        <w:t xml:space="preserve">informa que se determinó que los recibos de nómina no podrán ser entregados porque se integran de datos personales pero que sin embargo se ponen a la vista por medio de la consulta directa en las oficinas de la Tesorería Municipal, </w:t>
      </w:r>
      <w:r w:rsidR="00C64532" w:rsidRPr="00DF14D4">
        <w:rPr>
          <w:rFonts w:ascii="Palatino Linotype" w:eastAsia="Palatino Linotype" w:hAnsi="Palatino Linotype" w:cs="Palatino Linotype"/>
          <w:b/>
          <w:i/>
          <w:color w:val="000000"/>
        </w:rPr>
        <w:t xml:space="preserve">en la misma respuesta informa las funciones y atribuciones del área de jurídico del Ayuntamiento de </w:t>
      </w:r>
      <w:proofErr w:type="spellStart"/>
      <w:r w:rsidR="00C64532" w:rsidRPr="00DF14D4">
        <w:rPr>
          <w:rFonts w:ascii="Palatino Linotype" w:eastAsia="Palatino Linotype" w:hAnsi="Palatino Linotype" w:cs="Palatino Linotype"/>
          <w:b/>
          <w:i/>
          <w:color w:val="000000"/>
        </w:rPr>
        <w:t>Texcalyacac</w:t>
      </w:r>
      <w:proofErr w:type="spellEnd"/>
      <w:r w:rsidR="00C64532" w:rsidRPr="00DF14D4">
        <w:rPr>
          <w:rFonts w:ascii="Palatino Linotype" w:eastAsia="Palatino Linotype" w:hAnsi="Palatino Linotype" w:cs="Palatino Linotype"/>
          <w:b/>
          <w:i/>
          <w:color w:val="000000"/>
        </w:rPr>
        <w:t>.</w:t>
      </w:r>
      <w:r w:rsidR="00C64532" w:rsidRPr="00DF14D4">
        <w:rPr>
          <w:rFonts w:ascii="Palatino Linotype" w:eastAsia="Palatino Linotype" w:hAnsi="Palatino Linotype" w:cs="Palatino Linotype"/>
          <w:i/>
          <w:color w:val="000000"/>
        </w:rPr>
        <w:t xml:space="preserve"> </w:t>
      </w:r>
    </w:p>
    <w:p w:rsidR="007E0933" w:rsidRPr="00DF14D4" w:rsidRDefault="007E0933" w:rsidP="00524ED8">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rPr>
      </w:pPr>
    </w:p>
    <w:p w:rsidR="007E0933" w:rsidRPr="00DF14D4" w:rsidRDefault="007E0933" w:rsidP="00524ED8">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DF14D4">
        <w:rPr>
          <w:rFonts w:ascii="Palatino Linotype" w:eastAsia="Palatino Linotype" w:hAnsi="Palatino Linotype" w:cs="Palatino Linotype"/>
          <w:color w:val="000000"/>
        </w:rPr>
        <w:t xml:space="preserve">En dichas condiciones, la </w:t>
      </w:r>
      <w:r w:rsidRPr="00DF14D4">
        <w:rPr>
          <w:rFonts w:ascii="Palatino Linotype" w:eastAsia="Palatino Linotype" w:hAnsi="Palatino Linotype" w:cs="Palatino Linotype"/>
          <w:i/>
          <w:color w:val="000000"/>
        </w:rPr>
        <w:t>Litis</w:t>
      </w:r>
      <w:r w:rsidRPr="00DF14D4">
        <w:rPr>
          <w:rFonts w:ascii="Palatino Linotype" w:eastAsia="Palatino Linotype" w:hAnsi="Palatino Linotype" w:cs="Palatino Linotype"/>
          <w:color w:val="000000"/>
        </w:rPr>
        <w:t xml:space="preserve"> a resolver en estos recursos se circunscribe a determinar si se actualizan las causales de procedencia previstas en el artículo 179, </w:t>
      </w:r>
      <w:r w:rsidRPr="00DF14D4">
        <w:rPr>
          <w:rFonts w:ascii="Palatino Linotype" w:eastAsia="Palatino Linotype" w:hAnsi="Palatino Linotype" w:cs="Palatino Linotype"/>
          <w:b/>
          <w:color w:val="000000"/>
        </w:rPr>
        <w:t xml:space="preserve">fracción I </w:t>
      </w:r>
      <w:r w:rsidRPr="00DF14D4">
        <w:rPr>
          <w:rFonts w:ascii="Palatino Linotype" w:eastAsia="Palatino Linotype" w:hAnsi="Palatino Linotype" w:cs="Palatino Linotype"/>
          <w:color w:val="000000"/>
        </w:rPr>
        <w:t>de la Ley</w:t>
      </w:r>
      <w:r w:rsidRPr="00DF14D4">
        <w:rPr>
          <w:rFonts w:ascii="Palatino Linotype" w:eastAsia="Palatino Linotype" w:hAnsi="Palatino Linotype" w:cs="Palatino Linotype"/>
          <w:b/>
          <w:color w:val="000000"/>
        </w:rPr>
        <w:t xml:space="preserve"> de Transparencia y Acceso a la Información Pública del Estado de </w:t>
      </w:r>
      <w:r w:rsidRPr="00DF14D4">
        <w:rPr>
          <w:rFonts w:ascii="Palatino Linotype" w:eastAsia="Palatino Linotype" w:hAnsi="Palatino Linotype" w:cs="Palatino Linotype"/>
          <w:color w:val="000000"/>
        </w:rPr>
        <w:t>México</w:t>
      </w:r>
      <w:r w:rsidRPr="00DF14D4">
        <w:rPr>
          <w:rFonts w:ascii="Palatino Linotype" w:eastAsia="Palatino Linotype" w:hAnsi="Palatino Linotype" w:cs="Palatino Linotype"/>
          <w:b/>
          <w:color w:val="000000"/>
        </w:rPr>
        <w:t xml:space="preserve"> y Municipios</w:t>
      </w:r>
      <w:r w:rsidRPr="00DF14D4">
        <w:rPr>
          <w:rFonts w:ascii="Palatino Linotype" w:eastAsia="Palatino Linotype" w:hAnsi="Palatino Linotype" w:cs="Palatino Linotype"/>
          <w:color w:val="000000"/>
        </w:rPr>
        <w:t xml:space="preserve">; fracción que determina la hipótesis jurídica relativa a la negativa de la información solicitada; contexto del cual se dolió </w:t>
      </w:r>
      <w:r w:rsidRPr="00DF14D4">
        <w:rPr>
          <w:rFonts w:ascii="Palatino Linotype" w:eastAsia="Palatino Linotype" w:hAnsi="Palatino Linotype" w:cs="Palatino Linotype"/>
          <w:b/>
          <w:color w:val="000000"/>
        </w:rPr>
        <w:t xml:space="preserve">EL RECURRENTE </w:t>
      </w:r>
      <w:r w:rsidRPr="00DF14D4">
        <w:rPr>
          <w:rFonts w:ascii="Palatino Linotype" w:eastAsia="Palatino Linotype" w:hAnsi="Palatino Linotype" w:cs="Palatino Linotype"/>
          <w:color w:val="000000"/>
        </w:rPr>
        <w:t>al momento de interponer su inconformidad.</w:t>
      </w:r>
    </w:p>
    <w:p w:rsidR="007E0933" w:rsidRPr="00DF14D4" w:rsidRDefault="007E0933" w:rsidP="00524ED8">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DF14D4">
        <w:rPr>
          <w:rFonts w:ascii="Palatino Linotype" w:eastAsia="Palatino Linotype" w:hAnsi="Palatino Linotype" w:cs="Palatino Linotype"/>
          <w:color w:val="000000"/>
        </w:rPr>
        <w:t xml:space="preserve">De modo tal que el presente recurso de revisión se </w:t>
      </w:r>
      <w:r w:rsidRPr="00DF14D4">
        <w:rPr>
          <w:rFonts w:ascii="Palatino Linotype" w:eastAsia="Palatino Linotype" w:hAnsi="Palatino Linotype" w:cs="Palatino Linotype"/>
        </w:rPr>
        <w:t>abocara</w:t>
      </w:r>
      <w:r w:rsidRPr="00DF14D4">
        <w:rPr>
          <w:rFonts w:ascii="Palatino Linotype" w:eastAsia="Palatino Linotype" w:hAnsi="Palatino Linotype" w:cs="Palatino Linotype"/>
          <w:color w:val="000000"/>
        </w:rPr>
        <w:t xml:space="preserve"> en determinar si el </w:t>
      </w:r>
      <w:r w:rsidRPr="00DF14D4">
        <w:rPr>
          <w:rFonts w:ascii="Palatino Linotype" w:eastAsia="Palatino Linotype" w:hAnsi="Palatino Linotype" w:cs="Palatino Linotype"/>
          <w:b/>
          <w:color w:val="000000"/>
        </w:rPr>
        <w:t>SUJETO OBLIGADO</w:t>
      </w:r>
      <w:r w:rsidRPr="00DF14D4">
        <w:rPr>
          <w:rFonts w:ascii="Palatino Linotype" w:eastAsia="Palatino Linotype" w:hAnsi="Palatino Linotype" w:cs="Palatino Linotype"/>
          <w:color w:val="000000"/>
        </w:rPr>
        <w:t xml:space="preserve"> con su respuesta ciertamente actualiza la causal de procedencia</w:t>
      </w:r>
      <w:r w:rsidRPr="00DF14D4">
        <w:rPr>
          <w:rFonts w:ascii="Palatino Linotype" w:eastAsia="Palatino Linotype" w:hAnsi="Palatino Linotype" w:cs="Palatino Linotype"/>
          <w:b/>
          <w:color w:val="000000"/>
        </w:rPr>
        <w:t xml:space="preserve"> </w:t>
      </w:r>
      <w:r w:rsidRPr="00DF14D4">
        <w:rPr>
          <w:rFonts w:ascii="Palatino Linotype" w:eastAsia="Palatino Linotype" w:hAnsi="Palatino Linotype" w:cs="Palatino Linotype"/>
          <w:color w:val="000000"/>
        </w:rPr>
        <w:t xml:space="preserve">antes señalada; asimismo, determinar si se vulnera el derecho de acceso a la información del particular por la inobservancia a los principios contenidos en el artículo 11 de la Ley </w:t>
      </w:r>
      <w:r w:rsidRPr="00DF14D4">
        <w:rPr>
          <w:rFonts w:ascii="Palatino Linotype" w:eastAsia="Palatino Linotype" w:hAnsi="Palatino Linotype" w:cs="Palatino Linotype"/>
          <w:color w:val="000000"/>
        </w:rPr>
        <w:lastRenderedPageBreak/>
        <w:t>de Transparencia y Acceso a la Información Pública del Estado de México y Municipios, los cuales señala entre otros, que en la generación y entrega de información se deberá garantizar que sea oportuna, expedita, completa e integral.</w:t>
      </w:r>
    </w:p>
    <w:p w:rsidR="007E0933" w:rsidRPr="00DF14D4" w:rsidRDefault="007E0933" w:rsidP="00524ED8">
      <w:pPr>
        <w:pBdr>
          <w:top w:val="nil"/>
          <w:left w:val="nil"/>
          <w:bottom w:val="nil"/>
          <w:right w:val="nil"/>
          <w:between w:val="nil"/>
        </w:pBdr>
        <w:spacing w:line="360" w:lineRule="auto"/>
        <w:ind w:right="-7"/>
        <w:rPr>
          <w:rFonts w:ascii="Palatino Linotype" w:eastAsia="Palatino Linotype" w:hAnsi="Palatino Linotype" w:cs="Palatino Linotype"/>
          <w:color w:val="000000"/>
        </w:rPr>
      </w:pPr>
    </w:p>
    <w:p w:rsidR="007E0933" w:rsidRPr="00DF14D4" w:rsidRDefault="007E0933" w:rsidP="00524ED8">
      <w:pPr>
        <w:keepNext/>
        <w:keepLines/>
        <w:spacing w:line="360" w:lineRule="auto"/>
        <w:ind w:right="-7"/>
        <w:rPr>
          <w:rFonts w:ascii="Palatino Linotype" w:eastAsia="Palatino Linotype" w:hAnsi="Palatino Linotype" w:cs="Palatino Linotype"/>
          <w:b/>
          <w:color w:val="000000"/>
        </w:rPr>
      </w:pPr>
      <w:r w:rsidRPr="00DF14D4">
        <w:rPr>
          <w:rFonts w:ascii="Palatino Linotype" w:eastAsia="Palatino Linotype" w:hAnsi="Palatino Linotype" w:cs="Palatino Linotype"/>
          <w:b/>
          <w:color w:val="000000"/>
        </w:rPr>
        <w:t>CUARTO. Del estudio y resolución del estudio.</w:t>
      </w:r>
    </w:p>
    <w:p w:rsidR="007E0933" w:rsidRPr="00DF14D4" w:rsidRDefault="007E0933" w:rsidP="00524ED8">
      <w:pPr>
        <w:keepNext/>
        <w:keepLines/>
        <w:numPr>
          <w:ilvl w:val="0"/>
          <w:numId w:val="3"/>
        </w:numPr>
        <w:spacing w:after="240" w:line="360" w:lineRule="auto"/>
        <w:ind w:left="0" w:right="-7" w:firstLine="0"/>
        <w:rPr>
          <w:rFonts w:ascii="Palatino Linotype" w:eastAsia="Palatino Linotype" w:hAnsi="Palatino Linotype" w:cs="Palatino Linotype"/>
          <w:b/>
          <w:color w:val="000000"/>
        </w:rPr>
      </w:pPr>
      <w:bookmarkStart w:id="10" w:name="_heading=h.17dp8vu" w:colFirst="0" w:colLast="0"/>
      <w:bookmarkEnd w:id="10"/>
      <w:r w:rsidRPr="00DF14D4">
        <w:rPr>
          <w:rFonts w:ascii="Palatino Linotype" w:eastAsia="Palatino Linotype" w:hAnsi="Palatino Linotype" w:cs="Palatino Linotype"/>
          <w:b/>
          <w:color w:val="000000"/>
        </w:rPr>
        <w:t>Del derecho de acceso a la información.</w:t>
      </w: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DF14D4">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7E0933" w:rsidRPr="00DF14D4" w:rsidRDefault="007E0933" w:rsidP="00524ED8">
      <w:pPr>
        <w:numPr>
          <w:ilvl w:val="0"/>
          <w:numId w:val="2"/>
        </w:numPr>
        <w:spacing w:before="240" w:line="360" w:lineRule="auto"/>
        <w:ind w:left="0" w:right="-7" w:firstLine="0"/>
        <w:jc w:val="both"/>
        <w:rPr>
          <w:rFonts w:ascii="Palatino Linotype" w:hAnsi="Palatino Linotype"/>
        </w:rPr>
      </w:pPr>
      <w:r w:rsidRPr="00DF14D4">
        <w:rPr>
          <w:rFonts w:ascii="Palatino Linotype" w:eastAsia="Palatino Linotype" w:hAnsi="Palatino Linotype" w:cs="Palatino Linotype"/>
        </w:rPr>
        <w:t xml:space="preserve">Definiendo el Derecho de Acceso a la Información Pública como: </w:t>
      </w:r>
      <w:r w:rsidRPr="00DF14D4">
        <w:rPr>
          <w:rFonts w:ascii="Palatino Linotype" w:eastAsia="Palatino Linotype" w:hAnsi="Palatino Linotype" w:cs="Palatino Linotype"/>
          <w:i/>
          <w:color w:val="000000"/>
        </w:rPr>
        <w:t>La igualdad de oportunidades para recibir, buscar e impartir información</w:t>
      </w:r>
      <w:r w:rsidRPr="00DF14D4">
        <w:rPr>
          <w:rFonts w:ascii="Palatino Linotype" w:eastAsia="Palatino Linotype" w:hAnsi="Palatino Linotype" w:cs="Palatino Linotype"/>
          <w:i/>
          <w:vertAlign w:val="superscript"/>
        </w:rPr>
        <w:footnoteReference w:id="1"/>
      </w:r>
      <w:r w:rsidRPr="00DF14D4">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F14D4">
        <w:rPr>
          <w:rFonts w:ascii="Palatino Linotype" w:eastAsia="Palatino Linotype" w:hAnsi="Palatino Linotype" w:cs="Palatino Linotype"/>
          <w:i/>
          <w:vertAlign w:val="superscript"/>
        </w:rPr>
        <w:footnoteReference w:id="2"/>
      </w:r>
      <w:r w:rsidRPr="00DF14D4">
        <w:rPr>
          <w:rFonts w:ascii="Palatino Linotype" w:eastAsia="Palatino Linotype" w:hAnsi="Palatino Linotype" w:cs="Palatino Linotype"/>
          <w:color w:val="000000"/>
        </w:rPr>
        <w:t>que se constituye como una herramienta fundamental para ejercer</w:t>
      </w:r>
      <w:r w:rsidRPr="00DF14D4">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DF14D4">
        <w:rPr>
          <w:rFonts w:ascii="Palatino Linotype" w:eastAsia="Palatino Linotype" w:hAnsi="Palatino Linotype" w:cs="Palatino Linotype"/>
          <w:i/>
          <w:vertAlign w:val="superscript"/>
        </w:rPr>
        <w:footnoteReference w:id="3"/>
      </w:r>
      <w:r w:rsidRPr="00DF14D4">
        <w:rPr>
          <w:rFonts w:ascii="Palatino Linotype" w:eastAsia="Palatino Linotype" w:hAnsi="Palatino Linotype" w:cs="Palatino Linotype"/>
          <w:color w:val="000000"/>
        </w:rPr>
        <w:t>fomentando</w:t>
      </w:r>
      <w:r w:rsidRPr="00DF14D4">
        <w:rPr>
          <w:rFonts w:ascii="Palatino Linotype" w:eastAsia="Palatino Linotype" w:hAnsi="Palatino Linotype" w:cs="Palatino Linotype"/>
          <w:i/>
          <w:color w:val="000000"/>
        </w:rPr>
        <w:t xml:space="preserve"> la </w:t>
      </w:r>
      <w:r w:rsidRPr="00DF14D4">
        <w:rPr>
          <w:rFonts w:ascii="Palatino Linotype" w:eastAsia="Palatino Linotype" w:hAnsi="Palatino Linotype" w:cs="Palatino Linotype"/>
          <w:i/>
          <w:color w:val="000000"/>
        </w:rPr>
        <w:lastRenderedPageBreak/>
        <w:t xml:space="preserve">transparencia de las actividades estatales y </w:t>
      </w:r>
      <w:r w:rsidRPr="00DF14D4">
        <w:rPr>
          <w:rFonts w:ascii="Palatino Linotype" w:eastAsia="Palatino Linotype" w:hAnsi="Palatino Linotype" w:cs="Palatino Linotype"/>
          <w:color w:val="000000"/>
        </w:rPr>
        <w:t>promoviendo</w:t>
      </w:r>
      <w:r w:rsidRPr="00DF14D4">
        <w:rPr>
          <w:rFonts w:ascii="Palatino Linotype" w:eastAsia="Palatino Linotype" w:hAnsi="Palatino Linotype" w:cs="Palatino Linotype"/>
          <w:i/>
          <w:color w:val="000000"/>
        </w:rPr>
        <w:t xml:space="preserve"> la responsabilidad de los funcionarios sobre su gestión pública,</w:t>
      </w:r>
      <w:r w:rsidRPr="00DF14D4">
        <w:rPr>
          <w:rFonts w:ascii="Palatino Linotype" w:eastAsia="Palatino Linotype" w:hAnsi="Palatino Linotype" w:cs="Palatino Linotype"/>
          <w:i/>
          <w:vertAlign w:val="superscript"/>
        </w:rPr>
        <w:footnoteReference w:id="4"/>
      </w:r>
      <w:r w:rsidRPr="00DF14D4">
        <w:rPr>
          <w:rFonts w:ascii="Palatino Linotype" w:eastAsia="Palatino Linotype" w:hAnsi="Palatino Linotype" w:cs="Palatino Linotype"/>
          <w:color w:val="000000"/>
        </w:rPr>
        <w:t>que permite</w:t>
      </w:r>
      <w:r w:rsidRPr="00DF14D4">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7E0933" w:rsidRPr="00DF14D4" w:rsidRDefault="007E0933" w:rsidP="00524ED8">
      <w:pPr>
        <w:spacing w:line="360" w:lineRule="auto"/>
        <w:ind w:right="-7"/>
        <w:jc w:val="both"/>
        <w:rPr>
          <w:rFonts w:ascii="Palatino Linotype" w:eastAsia="Palatino Linotype" w:hAnsi="Palatino Linotype" w:cs="Palatino Linotype"/>
        </w:rPr>
      </w:pPr>
    </w:p>
    <w:p w:rsidR="007E0933" w:rsidRPr="00DF14D4" w:rsidRDefault="007E0933" w:rsidP="00524ED8">
      <w:pPr>
        <w:numPr>
          <w:ilvl w:val="0"/>
          <w:numId w:val="2"/>
        </w:numPr>
        <w:spacing w:line="360" w:lineRule="auto"/>
        <w:ind w:left="0" w:right="-7" w:firstLine="0"/>
        <w:jc w:val="both"/>
        <w:rPr>
          <w:rFonts w:ascii="Palatino Linotype" w:hAnsi="Palatino Linotype"/>
        </w:rPr>
      </w:pPr>
      <w:r w:rsidRPr="00DF14D4">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7E0933" w:rsidRPr="00DF14D4" w:rsidRDefault="007E0933" w:rsidP="00524ED8">
      <w:pPr>
        <w:ind w:right="-7"/>
        <w:jc w:val="both"/>
        <w:rPr>
          <w:rFonts w:ascii="Palatino Linotype" w:eastAsia="Palatino Linotype" w:hAnsi="Palatino Linotype" w:cs="Palatino Linotype"/>
          <w:i/>
        </w:rPr>
      </w:pPr>
      <w:r w:rsidRPr="00DF14D4">
        <w:rPr>
          <w:rFonts w:ascii="Palatino Linotype" w:eastAsia="Palatino Linotype" w:hAnsi="Palatino Linotype" w:cs="Palatino Linotype"/>
          <w:i/>
        </w:rPr>
        <w:t>“</w:t>
      </w:r>
      <w:r w:rsidRPr="00DF14D4">
        <w:rPr>
          <w:rFonts w:ascii="Palatino Linotype" w:eastAsia="Palatino Linotype" w:hAnsi="Palatino Linotype" w:cs="Palatino Linotype"/>
          <w:b/>
          <w:i/>
        </w:rPr>
        <w:t>Artículo 1.-</w:t>
      </w:r>
      <w:r w:rsidRPr="00DF14D4">
        <w:rPr>
          <w:rFonts w:ascii="Palatino Linotype" w:eastAsia="Palatino Linotype" w:hAnsi="Palatino Linotype" w:cs="Palatino Linotype"/>
          <w:i/>
        </w:rPr>
        <w:t xml:space="preserve"> </w:t>
      </w:r>
    </w:p>
    <w:p w:rsidR="007E0933" w:rsidRPr="00DF14D4" w:rsidRDefault="007E0933" w:rsidP="00524ED8">
      <w:pPr>
        <w:ind w:right="-7"/>
        <w:jc w:val="both"/>
        <w:rPr>
          <w:rFonts w:ascii="Palatino Linotype" w:eastAsia="Palatino Linotype" w:hAnsi="Palatino Linotype" w:cs="Palatino Linotype"/>
          <w:i/>
        </w:rPr>
      </w:pPr>
      <w:r w:rsidRPr="00DF14D4">
        <w:rPr>
          <w:rFonts w:ascii="Palatino Linotype" w:eastAsia="Palatino Linotype" w:hAnsi="Palatino Linotype" w:cs="Palatino Linotype"/>
          <w:i/>
        </w:rPr>
        <w:t>(…)</w:t>
      </w:r>
    </w:p>
    <w:p w:rsidR="007E0933" w:rsidRPr="00DF14D4" w:rsidRDefault="007E0933" w:rsidP="00524ED8">
      <w:pPr>
        <w:ind w:right="-7"/>
        <w:jc w:val="both"/>
        <w:rPr>
          <w:rFonts w:ascii="Palatino Linotype" w:eastAsia="Palatino Linotype" w:hAnsi="Palatino Linotype" w:cs="Palatino Linotype"/>
          <w:i/>
        </w:rPr>
      </w:pPr>
      <w:r w:rsidRPr="00DF14D4">
        <w:rPr>
          <w:rFonts w:ascii="Palatino Linotype" w:eastAsia="Palatino Linotype" w:hAnsi="Palatino Linotype" w:cs="Palatino Linotype"/>
          <w:i/>
        </w:rPr>
        <w:t>Todas las</w:t>
      </w:r>
      <w:r w:rsidRPr="00DF14D4">
        <w:rPr>
          <w:rFonts w:ascii="Palatino Linotype" w:eastAsia="Palatino Linotype" w:hAnsi="Palatino Linotype" w:cs="Palatino Linotype"/>
        </w:rPr>
        <w:t xml:space="preserve"> </w:t>
      </w:r>
      <w:r w:rsidRPr="00DF14D4">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E0933" w:rsidRPr="00DF14D4" w:rsidRDefault="007E0933" w:rsidP="00524ED8">
      <w:pPr>
        <w:ind w:right="-7"/>
        <w:jc w:val="both"/>
        <w:rPr>
          <w:rFonts w:ascii="Palatino Linotype" w:eastAsia="Palatino Linotype" w:hAnsi="Palatino Linotype" w:cs="Palatino Linotype"/>
        </w:rPr>
      </w:pPr>
      <w:r w:rsidRPr="00DF14D4">
        <w:rPr>
          <w:rFonts w:ascii="Palatino Linotype" w:eastAsia="Palatino Linotype" w:hAnsi="Palatino Linotype" w:cs="Palatino Linotype"/>
          <w:i/>
        </w:rPr>
        <w:t>(…)</w:t>
      </w:r>
      <w:r w:rsidRPr="00DF14D4">
        <w:rPr>
          <w:rFonts w:ascii="Palatino Linotype" w:eastAsia="Palatino Linotype" w:hAnsi="Palatino Linotype" w:cs="Palatino Linotype"/>
        </w:rPr>
        <w:t>”.</w:t>
      </w:r>
    </w:p>
    <w:p w:rsidR="007E0933" w:rsidRPr="00DF14D4" w:rsidRDefault="007E0933" w:rsidP="00524ED8">
      <w:pPr>
        <w:ind w:right="-7"/>
        <w:jc w:val="both"/>
        <w:rPr>
          <w:rFonts w:ascii="Palatino Linotype" w:eastAsia="Palatino Linotype" w:hAnsi="Palatino Linotype" w:cs="Palatino Linotype"/>
          <w:b/>
        </w:rPr>
      </w:pPr>
    </w:p>
    <w:p w:rsidR="007E0933" w:rsidRPr="00DF14D4" w:rsidRDefault="007E0933" w:rsidP="00524ED8">
      <w:pPr>
        <w:numPr>
          <w:ilvl w:val="0"/>
          <w:numId w:val="2"/>
        </w:numPr>
        <w:spacing w:line="360" w:lineRule="auto"/>
        <w:ind w:left="0" w:right="-7" w:firstLine="0"/>
        <w:jc w:val="both"/>
        <w:rPr>
          <w:rFonts w:ascii="Palatino Linotype" w:hAnsi="Palatino Linotype"/>
        </w:rPr>
      </w:pPr>
      <w:r w:rsidRPr="00DF14D4">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7E0933" w:rsidRPr="00DF14D4" w:rsidRDefault="007E0933" w:rsidP="00524ED8">
      <w:pPr>
        <w:spacing w:line="360" w:lineRule="auto"/>
        <w:ind w:right="-7"/>
        <w:jc w:val="both"/>
        <w:rPr>
          <w:rFonts w:ascii="Palatino Linotype" w:eastAsia="Palatino Linotype" w:hAnsi="Palatino Linotype" w:cs="Palatino Linotype"/>
        </w:rPr>
      </w:pPr>
    </w:p>
    <w:p w:rsidR="007E0933" w:rsidRPr="00DF14D4" w:rsidRDefault="007E0933" w:rsidP="00524ED8">
      <w:pPr>
        <w:numPr>
          <w:ilvl w:val="0"/>
          <w:numId w:val="2"/>
        </w:numPr>
        <w:spacing w:line="360" w:lineRule="auto"/>
        <w:ind w:left="0" w:right="-7" w:firstLine="0"/>
        <w:jc w:val="both"/>
        <w:rPr>
          <w:rFonts w:ascii="Palatino Linotype" w:hAnsi="Palatino Linotype"/>
        </w:rPr>
      </w:pPr>
      <w:r w:rsidRPr="00DF14D4">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w:t>
      </w:r>
      <w:r w:rsidRPr="00DF14D4">
        <w:rPr>
          <w:rFonts w:ascii="Palatino Linotype" w:eastAsia="Palatino Linotype" w:hAnsi="Palatino Linotype" w:cs="Palatino Linotype"/>
        </w:rPr>
        <w:lastRenderedPageBreak/>
        <w:t>permiten que todas las autoridades, en el ámbito de sus atribuciones lo respeten, protejan y garanticen.</w:t>
      </w:r>
    </w:p>
    <w:p w:rsidR="007E0933" w:rsidRPr="00DF14D4" w:rsidRDefault="007E0933" w:rsidP="00524ED8">
      <w:pPr>
        <w:spacing w:line="360" w:lineRule="auto"/>
        <w:ind w:right="-7"/>
        <w:jc w:val="both"/>
        <w:rPr>
          <w:rFonts w:ascii="Palatino Linotype" w:eastAsia="Palatino Linotype" w:hAnsi="Palatino Linotype" w:cs="Palatino Linotype"/>
        </w:rPr>
      </w:pPr>
    </w:p>
    <w:p w:rsidR="007E0933" w:rsidRPr="00DF14D4" w:rsidRDefault="007E0933" w:rsidP="00524ED8">
      <w:pPr>
        <w:spacing w:after="240"/>
        <w:ind w:right="-7"/>
        <w:jc w:val="both"/>
        <w:rPr>
          <w:rFonts w:ascii="Palatino Linotype" w:eastAsia="Palatino Linotype" w:hAnsi="Palatino Linotype" w:cs="Palatino Linotype"/>
          <w:b/>
          <w:i/>
        </w:rPr>
      </w:pPr>
      <w:r w:rsidRPr="00DF14D4">
        <w:rPr>
          <w:rFonts w:ascii="Palatino Linotype" w:eastAsia="Palatino Linotype" w:hAnsi="Palatino Linotype" w:cs="Palatino Linotype"/>
          <w:b/>
          <w:i/>
        </w:rPr>
        <w:t>Constitución Política de los Estados Unidos Mexicanos</w:t>
      </w:r>
    </w:p>
    <w:p w:rsidR="007E0933" w:rsidRPr="00DF14D4" w:rsidRDefault="007E0933" w:rsidP="00524ED8">
      <w:pPr>
        <w:spacing w:before="240" w:after="240"/>
        <w:ind w:right="-7"/>
        <w:jc w:val="both"/>
        <w:rPr>
          <w:rFonts w:ascii="Palatino Linotype" w:eastAsia="Palatino Linotype" w:hAnsi="Palatino Linotype" w:cs="Palatino Linotype"/>
          <w:b/>
          <w:i/>
        </w:rPr>
      </w:pPr>
      <w:r w:rsidRPr="00DF14D4">
        <w:rPr>
          <w:rFonts w:ascii="Palatino Linotype" w:eastAsia="Palatino Linotype" w:hAnsi="Palatino Linotype" w:cs="Palatino Linotype"/>
          <w:b/>
          <w:i/>
        </w:rPr>
        <w:t>“Artículo 6.</w:t>
      </w:r>
    </w:p>
    <w:p w:rsidR="007E0933" w:rsidRPr="00DF14D4" w:rsidRDefault="007E0933" w:rsidP="00524ED8">
      <w:pPr>
        <w:spacing w:before="240" w:after="240"/>
        <w:ind w:right="-7"/>
        <w:jc w:val="both"/>
        <w:rPr>
          <w:rFonts w:ascii="Palatino Linotype" w:eastAsia="Palatino Linotype" w:hAnsi="Palatino Linotype" w:cs="Palatino Linotype"/>
          <w:i/>
        </w:rPr>
      </w:pPr>
      <w:r w:rsidRPr="00DF14D4">
        <w:rPr>
          <w:rFonts w:ascii="Palatino Linotype" w:eastAsia="Palatino Linotype" w:hAnsi="Palatino Linotype" w:cs="Palatino Linotype"/>
          <w:i/>
        </w:rPr>
        <w:t>(…)</w:t>
      </w:r>
    </w:p>
    <w:p w:rsidR="007E0933" w:rsidRPr="00DF14D4" w:rsidRDefault="007E0933" w:rsidP="00524ED8">
      <w:pPr>
        <w:spacing w:before="240" w:after="240"/>
        <w:ind w:right="-7"/>
        <w:jc w:val="both"/>
        <w:rPr>
          <w:rFonts w:ascii="Palatino Linotype" w:eastAsia="Palatino Linotype" w:hAnsi="Palatino Linotype" w:cs="Palatino Linotype"/>
          <w:i/>
        </w:rPr>
      </w:pPr>
      <w:r w:rsidRPr="00DF14D4">
        <w:rPr>
          <w:rFonts w:ascii="Palatino Linotype" w:eastAsia="Palatino Linotype" w:hAnsi="Palatino Linotype" w:cs="Palatino Linotype"/>
          <w:i/>
        </w:rPr>
        <w:t>Para efectos de lo dispuesto en el presente artículo se observará lo siguiente:</w:t>
      </w:r>
    </w:p>
    <w:p w:rsidR="007E0933" w:rsidRPr="00DF14D4" w:rsidRDefault="007E0933" w:rsidP="00524ED8">
      <w:pPr>
        <w:spacing w:before="240" w:after="240"/>
        <w:ind w:right="-7"/>
        <w:jc w:val="both"/>
        <w:rPr>
          <w:rFonts w:ascii="Palatino Linotype" w:eastAsia="Palatino Linotype" w:hAnsi="Palatino Linotype" w:cs="Palatino Linotype"/>
          <w:b/>
          <w:i/>
        </w:rPr>
      </w:pPr>
      <w:r w:rsidRPr="00DF14D4">
        <w:rPr>
          <w:rFonts w:ascii="Palatino Linotype" w:eastAsia="Palatino Linotype" w:hAnsi="Palatino Linotype" w:cs="Palatino Linotype"/>
          <w:b/>
          <w:i/>
        </w:rPr>
        <w:t>A</w:t>
      </w:r>
      <w:r w:rsidRPr="00DF14D4">
        <w:rPr>
          <w:rFonts w:ascii="Palatino Linotype" w:eastAsia="Palatino Linotype" w:hAnsi="Palatino Linotype" w:cs="Palatino Linotype"/>
          <w:i/>
        </w:rPr>
        <w:t xml:space="preserve">. </w:t>
      </w:r>
      <w:r w:rsidRPr="00DF14D4">
        <w:rPr>
          <w:rFonts w:ascii="Palatino Linotype" w:eastAsia="Palatino Linotype" w:hAnsi="Palatino Linotype" w:cs="Palatino Linotype"/>
          <w:b/>
          <w:i/>
        </w:rPr>
        <w:t>Para el ejercicio del derecho de acceso a la información</w:t>
      </w:r>
      <w:r w:rsidRPr="00DF14D4">
        <w:rPr>
          <w:rFonts w:ascii="Palatino Linotype" w:eastAsia="Palatino Linotype" w:hAnsi="Palatino Linotype" w:cs="Palatino Linotype"/>
          <w:i/>
        </w:rPr>
        <w:t xml:space="preserve">, la Federación y </w:t>
      </w:r>
      <w:r w:rsidRPr="00DF14D4">
        <w:rPr>
          <w:rFonts w:ascii="Palatino Linotype" w:eastAsia="Palatino Linotype" w:hAnsi="Palatino Linotype" w:cs="Palatino Linotype"/>
          <w:b/>
          <w:i/>
        </w:rPr>
        <w:t>las entidades federativas, en el ámbito de sus respectivas competencias, se regirán por los siguientes principios y bases:</w:t>
      </w:r>
    </w:p>
    <w:p w:rsidR="007E0933" w:rsidRPr="00DF14D4" w:rsidRDefault="007E0933" w:rsidP="00524ED8">
      <w:pPr>
        <w:spacing w:before="240" w:after="240"/>
        <w:ind w:right="-7"/>
        <w:jc w:val="both"/>
        <w:rPr>
          <w:rFonts w:ascii="Palatino Linotype" w:eastAsia="Palatino Linotype" w:hAnsi="Palatino Linotype" w:cs="Palatino Linotype"/>
          <w:i/>
        </w:rPr>
      </w:pPr>
      <w:r w:rsidRPr="00DF14D4">
        <w:rPr>
          <w:rFonts w:ascii="Palatino Linotype" w:eastAsia="Palatino Linotype" w:hAnsi="Palatino Linotype" w:cs="Palatino Linotype"/>
          <w:b/>
          <w:i/>
        </w:rPr>
        <w:t xml:space="preserve">I. </w:t>
      </w:r>
      <w:r w:rsidRPr="00DF14D4">
        <w:rPr>
          <w:rFonts w:ascii="Palatino Linotype" w:eastAsia="Palatino Linotype" w:hAnsi="Palatino Linotype" w:cs="Palatino Linotype"/>
          <w:b/>
          <w:i/>
        </w:rPr>
        <w:tab/>
        <w:t>Toda la información en posesión de cualquier</w:t>
      </w:r>
      <w:r w:rsidRPr="00DF14D4">
        <w:rPr>
          <w:rFonts w:ascii="Palatino Linotype" w:eastAsia="Palatino Linotype" w:hAnsi="Palatino Linotype" w:cs="Palatino Linotype"/>
          <w:i/>
        </w:rPr>
        <w:t xml:space="preserve"> </w:t>
      </w:r>
      <w:r w:rsidRPr="00DF14D4">
        <w:rPr>
          <w:rFonts w:ascii="Palatino Linotype" w:eastAsia="Palatino Linotype" w:hAnsi="Palatino Linotype" w:cs="Palatino Linotype"/>
          <w:b/>
          <w:i/>
        </w:rPr>
        <w:t>autoridad</w:t>
      </w:r>
      <w:r w:rsidRPr="00DF14D4">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F14D4">
        <w:rPr>
          <w:rFonts w:ascii="Palatino Linotype" w:eastAsia="Palatino Linotype" w:hAnsi="Palatino Linotype" w:cs="Palatino Linotype"/>
          <w:b/>
          <w:i/>
        </w:rPr>
        <w:t>municipal</w:t>
      </w:r>
      <w:r w:rsidRPr="00DF14D4">
        <w:rPr>
          <w:rFonts w:ascii="Palatino Linotype" w:eastAsia="Palatino Linotype" w:hAnsi="Palatino Linotype" w:cs="Palatino Linotype"/>
          <w:i/>
        </w:rPr>
        <w:t xml:space="preserve">, </w:t>
      </w:r>
      <w:r w:rsidRPr="00DF14D4">
        <w:rPr>
          <w:rFonts w:ascii="Palatino Linotype" w:eastAsia="Palatino Linotype" w:hAnsi="Palatino Linotype" w:cs="Palatino Linotype"/>
          <w:b/>
          <w:i/>
        </w:rPr>
        <w:t>es pública</w:t>
      </w:r>
      <w:r w:rsidRPr="00DF14D4">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DF14D4">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DF14D4">
        <w:rPr>
          <w:rFonts w:ascii="Palatino Linotype" w:eastAsia="Palatino Linotype" w:hAnsi="Palatino Linotype" w:cs="Palatino Linotype"/>
          <w:i/>
        </w:rPr>
        <w:t>, la ley determinará los supuestos específicos bajo los cuales procederá la declaración de inexistencia de la información.”</w:t>
      </w:r>
    </w:p>
    <w:p w:rsidR="007E0933" w:rsidRPr="00DF14D4" w:rsidRDefault="007E0933" w:rsidP="00524ED8">
      <w:pPr>
        <w:pBdr>
          <w:top w:val="nil"/>
          <w:left w:val="nil"/>
          <w:bottom w:val="nil"/>
          <w:right w:val="nil"/>
          <w:between w:val="nil"/>
        </w:pBdr>
        <w:tabs>
          <w:tab w:val="left" w:pos="567"/>
        </w:tabs>
        <w:spacing w:before="240" w:after="240"/>
        <w:ind w:right="-7"/>
        <w:jc w:val="both"/>
        <w:rPr>
          <w:rFonts w:ascii="Palatino Linotype" w:eastAsia="Palatino Linotype" w:hAnsi="Palatino Linotype" w:cs="Palatino Linotype"/>
          <w:b/>
          <w:i/>
          <w:color w:val="000000"/>
        </w:rPr>
      </w:pPr>
    </w:p>
    <w:p w:rsidR="007E0933" w:rsidRPr="00DF14D4" w:rsidRDefault="007E0933" w:rsidP="00524ED8">
      <w:pPr>
        <w:spacing w:before="240" w:after="240"/>
        <w:ind w:right="-7"/>
        <w:jc w:val="both"/>
        <w:rPr>
          <w:rFonts w:ascii="Palatino Linotype" w:eastAsia="Palatino Linotype" w:hAnsi="Palatino Linotype" w:cs="Palatino Linotype"/>
          <w:b/>
          <w:i/>
        </w:rPr>
      </w:pPr>
      <w:r w:rsidRPr="00DF14D4">
        <w:rPr>
          <w:rFonts w:ascii="Palatino Linotype" w:eastAsia="Palatino Linotype" w:hAnsi="Palatino Linotype" w:cs="Palatino Linotype"/>
          <w:b/>
          <w:i/>
        </w:rPr>
        <w:t>Constitución Política del Estado Libre y Soberano de México</w:t>
      </w:r>
    </w:p>
    <w:p w:rsidR="007E0933" w:rsidRPr="00DF14D4" w:rsidRDefault="007E0933" w:rsidP="00524ED8">
      <w:pPr>
        <w:spacing w:before="240" w:after="240"/>
        <w:ind w:right="-7"/>
        <w:jc w:val="both"/>
        <w:rPr>
          <w:rFonts w:ascii="Palatino Linotype" w:eastAsia="Palatino Linotype" w:hAnsi="Palatino Linotype" w:cs="Palatino Linotype"/>
          <w:i/>
        </w:rPr>
      </w:pPr>
      <w:r w:rsidRPr="00DF14D4">
        <w:rPr>
          <w:rFonts w:ascii="Palatino Linotype" w:eastAsia="Palatino Linotype" w:hAnsi="Palatino Linotype" w:cs="Palatino Linotype"/>
          <w:b/>
          <w:i/>
        </w:rPr>
        <w:t>“Artículo 5</w:t>
      </w:r>
      <w:r w:rsidRPr="00DF14D4">
        <w:rPr>
          <w:rFonts w:ascii="Palatino Linotype" w:eastAsia="Palatino Linotype" w:hAnsi="Palatino Linotype" w:cs="Palatino Linotype"/>
          <w:i/>
        </w:rPr>
        <w:t xml:space="preserve">.- </w:t>
      </w:r>
    </w:p>
    <w:p w:rsidR="007E0933" w:rsidRPr="00DF14D4" w:rsidRDefault="007E0933" w:rsidP="00524ED8">
      <w:pPr>
        <w:spacing w:before="240" w:after="240"/>
        <w:ind w:right="-7"/>
        <w:jc w:val="both"/>
        <w:rPr>
          <w:rFonts w:ascii="Palatino Linotype" w:eastAsia="Palatino Linotype" w:hAnsi="Palatino Linotype" w:cs="Palatino Linotype"/>
          <w:i/>
        </w:rPr>
      </w:pPr>
      <w:r w:rsidRPr="00DF14D4">
        <w:rPr>
          <w:rFonts w:ascii="Palatino Linotype" w:eastAsia="Palatino Linotype" w:hAnsi="Palatino Linotype" w:cs="Palatino Linotype"/>
          <w:i/>
        </w:rPr>
        <w:t>(…)</w:t>
      </w:r>
    </w:p>
    <w:p w:rsidR="007E0933" w:rsidRPr="00DF14D4" w:rsidRDefault="007E0933" w:rsidP="00524ED8">
      <w:pPr>
        <w:spacing w:before="240" w:after="240"/>
        <w:ind w:right="-7"/>
        <w:jc w:val="both"/>
        <w:rPr>
          <w:rFonts w:ascii="Palatino Linotype" w:eastAsia="Palatino Linotype" w:hAnsi="Palatino Linotype" w:cs="Palatino Linotype"/>
          <w:i/>
        </w:rPr>
      </w:pPr>
      <w:r w:rsidRPr="00DF14D4">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DF14D4">
        <w:rPr>
          <w:rFonts w:ascii="Palatino Linotype" w:eastAsia="Palatino Linotype" w:hAnsi="Palatino Linotype" w:cs="Palatino Linotype"/>
          <w:i/>
        </w:rPr>
        <w:t>.</w:t>
      </w:r>
    </w:p>
    <w:p w:rsidR="007E0933" w:rsidRPr="00DF14D4" w:rsidRDefault="007E0933" w:rsidP="00524ED8">
      <w:pPr>
        <w:spacing w:before="240" w:after="240"/>
        <w:ind w:right="-7"/>
        <w:jc w:val="both"/>
        <w:rPr>
          <w:rFonts w:ascii="Palatino Linotype" w:eastAsia="Palatino Linotype" w:hAnsi="Palatino Linotype" w:cs="Palatino Linotype"/>
          <w:i/>
        </w:rPr>
      </w:pPr>
      <w:r w:rsidRPr="00DF14D4">
        <w:rPr>
          <w:rFonts w:ascii="Palatino Linotype" w:eastAsia="Palatino Linotype" w:hAnsi="Palatino Linotype" w:cs="Palatino Linotype"/>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E0933" w:rsidRPr="00DF14D4" w:rsidRDefault="007E0933" w:rsidP="00524ED8">
      <w:pPr>
        <w:spacing w:before="240" w:after="240"/>
        <w:ind w:right="-7"/>
        <w:jc w:val="both"/>
        <w:rPr>
          <w:rFonts w:ascii="Palatino Linotype" w:eastAsia="Palatino Linotype" w:hAnsi="Palatino Linotype" w:cs="Palatino Linotype"/>
          <w:i/>
        </w:rPr>
      </w:pPr>
      <w:r w:rsidRPr="00DF14D4">
        <w:rPr>
          <w:rFonts w:ascii="Palatino Linotype" w:eastAsia="Palatino Linotype" w:hAnsi="Palatino Linotype" w:cs="Palatino Linotype"/>
          <w:b/>
          <w:i/>
        </w:rPr>
        <w:t>Este derecho se regirá por los principios y bases siguientes</w:t>
      </w:r>
      <w:r w:rsidRPr="00DF14D4">
        <w:rPr>
          <w:rFonts w:ascii="Palatino Linotype" w:eastAsia="Palatino Linotype" w:hAnsi="Palatino Linotype" w:cs="Palatino Linotype"/>
          <w:i/>
        </w:rPr>
        <w:t>:</w:t>
      </w:r>
    </w:p>
    <w:p w:rsidR="007E0933" w:rsidRPr="00DF14D4" w:rsidRDefault="007E0933" w:rsidP="00524ED8">
      <w:pPr>
        <w:spacing w:before="240" w:after="240"/>
        <w:ind w:right="-7"/>
        <w:jc w:val="both"/>
        <w:rPr>
          <w:rFonts w:ascii="Palatino Linotype" w:eastAsia="Palatino Linotype" w:hAnsi="Palatino Linotype" w:cs="Palatino Linotype"/>
          <w:i/>
        </w:rPr>
      </w:pPr>
      <w:r w:rsidRPr="00DF14D4">
        <w:rPr>
          <w:rFonts w:ascii="Palatino Linotype" w:eastAsia="Palatino Linotype" w:hAnsi="Palatino Linotype" w:cs="Palatino Linotype"/>
          <w:b/>
          <w:i/>
        </w:rPr>
        <w:t>I. Toda la información en posesión de cualquier autoridad, entidad, órgano y organismos de los</w:t>
      </w:r>
      <w:r w:rsidRPr="00DF14D4">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DF14D4">
        <w:rPr>
          <w:rFonts w:ascii="Palatino Linotype" w:eastAsia="Palatino Linotype" w:hAnsi="Palatino Linotype" w:cs="Palatino Linotype"/>
          <w:b/>
          <w:i/>
        </w:rPr>
        <w:t>municipales</w:t>
      </w:r>
      <w:r w:rsidRPr="00DF14D4">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F14D4">
        <w:rPr>
          <w:rFonts w:ascii="Palatino Linotype" w:eastAsia="Palatino Linotype" w:hAnsi="Palatino Linotype" w:cs="Palatino Linotype"/>
          <w:b/>
          <w:i/>
        </w:rPr>
        <w:t>es pública</w:t>
      </w:r>
      <w:r w:rsidRPr="00DF14D4">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DF14D4">
        <w:rPr>
          <w:rFonts w:ascii="Palatino Linotype" w:eastAsia="Palatino Linotype" w:hAnsi="Palatino Linotype" w:cs="Palatino Linotype"/>
          <w:b/>
          <w:i/>
        </w:rPr>
        <w:t>En la interpretación de este derecho deberá prevalecer el principio de máxima publicidad</w:t>
      </w:r>
      <w:r w:rsidRPr="00DF14D4">
        <w:rPr>
          <w:rFonts w:ascii="Palatino Linotype" w:eastAsia="Palatino Linotype" w:hAnsi="Palatino Linotype" w:cs="Palatino Linotype"/>
          <w:i/>
        </w:rPr>
        <w:t xml:space="preserve">. </w:t>
      </w:r>
      <w:r w:rsidRPr="00DF14D4">
        <w:rPr>
          <w:rFonts w:ascii="Palatino Linotype" w:eastAsia="Palatino Linotype" w:hAnsi="Palatino Linotype" w:cs="Palatino Linotype"/>
          <w:b/>
          <w:i/>
        </w:rPr>
        <w:t>Los sujetos obligados deberán documentar todo acto que derive del ejercicio de sus facultades, competencias o funciones</w:t>
      </w:r>
      <w:r w:rsidRPr="00DF14D4">
        <w:rPr>
          <w:rFonts w:ascii="Palatino Linotype" w:eastAsia="Palatino Linotype" w:hAnsi="Palatino Linotype" w:cs="Palatino Linotype"/>
          <w:i/>
        </w:rPr>
        <w:t>, la ley determinará los supuestos específicos bajo los cuales procederá la declaración de inexistencia de la información.”</w:t>
      </w:r>
    </w:p>
    <w:p w:rsidR="007E0933" w:rsidRPr="00DF14D4" w:rsidRDefault="007E0933" w:rsidP="00524ED8">
      <w:pPr>
        <w:tabs>
          <w:tab w:val="left" w:pos="567"/>
        </w:tabs>
        <w:spacing w:before="240" w:after="240"/>
        <w:ind w:right="-7"/>
        <w:jc w:val="both"/>
        <w:rPr>
          <w:rFonts w:ascii="Palatino Linotype" w:eastAsia="Palatino Linotype" w:hAnsi="Palatino Linotype" w:cs="Palatino Linotype"/>
          <w:b/>
          <w:i/>
        </w:rPr>
      </w:pPr>
    </w:p>
    <w:p w:rsidR="007E0933" w:rsidRPr="00DF14D4" w:rsidRDefault="007E0933" w:rsidP="00524ED8">
      <w:pPr>
        <w:numPr>
          <w:ilvl w:val="0"/>
          <w:numId w:val="2"/>
        </w:numPr>
        <w:spacing w:before="240" w:line="360" w:lineRule="auto"/>
        <w:ind w:left="0" w:right="-7" w:firstLine="0"/>
        <w:jc w:val="both"/>
        <w:rPr>
          <w:rFonts w:ascii="Palatino Linotype" w:hAnsi="Palatino Linotype"/>
        </w:rPr>
      </w:pPr>
      <w:r w:rsidRPr="00DF14D4">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DF14D4">
        <w:rPr>
          <w:rFonts w:ascii="Palatino Linotype" w:eastAsia="Palatino Linotype" w:hAnsi="Palatino Linotype" w:cs="Palatino Linotype"/>
          <w:i/>
        </w:rPr>
        <w:t>por los principios de simplicidad, rapidez gratuidad del procedimiento, auxilio y orientación a los particulares</w:t>
      </w:r>
      <w:r w:rsidRPr="00DF14D4">
        <w:rPr>
          <w:rFonts w:ascii="Palatino Linotype" w:eastAsia="Palatino Linotype" w:hAnsi="Palatino Linotype" w:cs="Palatino Linotype"/>
        </w:rPr>
        <w:t>, contemplando el derecho de las personas con discapacidad y hablantes de lengua indígena.</w:t>
      </w:r>
    </w:p>
    <w:p w:rsidR="007E0933" w:rsidRPr="00DF14D4" w:rsidRDefault="007E0933" w:rsidP="00524ED8">
      <w:pPr>
        <w:spacing w:line="360" w:lineRule="auto"/>
        <w:ind w:right="-7"/>
        <w:jc w:val="both"/>
        <w:rPr>
          <w:rFonts w:ascii="Palatino Linotype" w:eastAsia="Palatino Linotype" w:hAnsi="Palatino Linotype" w:cs="Palatino Linotype"/>
        </w:rPr>
      </w:pPr>
    </w:p>
    <w:p w:rsidR="007E0933" w:rsidRPr="00DF14D4" w:rsidRDefault="007E0933" w:rsidP="00524ED8">
      <w:pPr>
        <w:numPr>
          <w:ilvl w:val="0"/>
          <w:numId w:val="2"/>
        </w:numPr>
        <w:spacing w:line="360" w:lineRule="auto"/>
        <w:ind w:left="0" w:right="-7" w:firstLine="0"/>
        <w:jc w:val="both"/>
        <w:rPr>
          <w:rFonts w:ascii="Palatino Linotype" w:hAnsi="Palatino Linotype"/>
        </w:rPr>
      </w:pPr>
      <w:r w:rsidRPr="00DF14D4">
        <w:rPr>
          <w:rFonts w:ascii="Palatino Linotype" w:eastAsia="Palatino Linotype" w:hAnsi="Palatino Linotype" w:cs="Palatino Linotype"/>
        </w:rPr>
        <w:t xml:space="preserve">El Derecho de Acceso a la Información se garantiza y respeta oportunamente, y según lo que dispone la Ley, las </w:t>
      </w:r>
      <w:r w:rsidRPr="00DF14D4">
        <w:rPr>
          <w:rFonts w:ascii="Palatino Linotype" w:eastAsia="Palatino Linotype" w:hAnsi="Palatino Linotype" w:cs="Palatino Linotype"/>
          <w:i/>
        </w:rPr>
        <w:t>solicitudes de acceso a la información</w:t>
      </w:r>
      <w:r w:rsidRPr="00DF14D4">
        <w:rPr>
          <w:rFonts w:ascii="Palatino Linotype" w:eastAsia="Palatino Linotype" w:hAnsi="Palatino Linotype" w:cs="Palatino Linotype"/>
        </w:rPr>
        <w:t>.</w:t>
      </w:r>
    </w:p>
    <w:p w:rsidR="007E0933" w:rsidRPr="00DF14D4" w:rsidRDefault="007E0933" w:rsidP="00524ED8">
      <w:pPr>
        <w:spacing w:line="360" w:lineRule="auto"/>
        <w:ind w:right="-7"/>
        <w:jc w:val="both"/>
        <w:rPr>
          <w:rFonts w:ascii="Palatino Linotype" w:eastAsia="Palatino Linotype" w:hAnsi="Palatino Linotype" w:cs="Palatino Linotype"/>
        </w:rPr>
      </w:pPr>
    </w:p>
    <w:p w:rsidR="007E0933" w:rsidRPr="00DF14D4" w:rsidRDefault="007E0933" w:rsidP="00524ED8">
      <w:pPr>
        <w:numPr>
          <w:ilvl w:val="0"/>
          <w:numId w:val="2"/>
        </w:numPr>
        <w:spacing w:line="360" w:lineRule="auto"/>
        <w:ind w:left="0" w:right="-7" w:firstLine="0"/>
        <w:jc w:val="both"/>
        <w:rPr>
          <w:rFonts w:ascii="Palatino Linotype" w:hAnsi="Palatino Linotype"/>
        </w:rPr>
      </w:pPr>
      <w:bookmarkStart w:id="11" w:name="_heading=h.3rdcrjn" w:colFirst="0" w:colLast="0"/>
      <w:bookmarkEnd w:id="11"/>
      <w:r w:rsidRPr="00DF14D4">
        <w:rPr>
          <w:rFonts w:ascii="Palatino Linotype" w:eastAsia="Palatino Linotype" w:hAnsi="Palatino Linotype" w:cs="Palatino Linotype"/>
        </w:rPr>
        <w:lastRenderedPageBreak/>
        <w:t xml:space="preserve">Así entonces, se procede analizar, en primer lugar, si el </w:t>
      </w:r>
      <w:r w:rsidRPr="00DF14D4">
        <w:rPr>
          <w:rFonts w:ascii="Palatino Linotype" w:eastAsia="Palatino Linotype" w:hAnsi="Palatino Linotype" w:cs="Palatino Linotype"/>
          <w:b/>
        </w:rPr>
        <w:t>SUJETO OBLIGADO</w:t>
      </w:r>
      <w:r w:rsidRPr="00DF14D4">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7E0933" w:rsidRPr="00DF14D4" w:rsidRDefault="007E0933" w:rsidP="00524ED8">
      <w:pPr>
        <w:spacing w:line="360" w:lineRule="auto"/>
        <w:ind w:right="-7"/>
        <w:jc w:val="both"/>
        <w:rPr>
          <w:rFonts w:ascii="Palatino Linotype" w:eastAsia="Palatino Linotype" w:hAnsi="Palatino Linotype" w:cs="Palatino Linotype"/>
        </w:rPr>
      </w:pPr>
    </w:p>
    <w:p w:rsidR="007E0933" w:rsidRPr="00DF14D4" w:rsidRDefault="007E0933" w:rsidP="00524ED8">
      <w:pPr>
        <w:pStyle w:val="Ttulo1"/>
        <w:spacing w:before="0" w:after="240" w:line="360" w:lineRule="auto"/>
        <w:ind w:right="-7"/>
        <w:rPr>
          <w:rFonts w:ascii="Palatino Linotype" w:eastAsia="Palatino Linotype" w:hAnsi="Palatino Linotype" w:cs="Palatino Linotype"/>
          <w:b/>
          <w:color w:val="000000"/>
          <w:sz w:val="24"/>
          <w:szCs w:val="24"/>
        </w:rPr>
      </w:pPr>
      <w:bookmarkStart w:id="12" w:name="_heading=h.26in1rg" w:colFirst="0" w:colLast="0"/>
      <w:bookmarkEnd w:id="12"/>
      <w:r w:rsidRPr="00DF14D4">
        <w:rPr>
          <w:rFonts w:ascii="Palatino Linotype" w:eastAsia="Palatino Linotype" w:hAnsi="Palatino Linotype" w:cs="Palatino Linotype"/>
          <w:b/>
          <w:color w:val="000000"/>
          <w:sz w:val="24"/>
          <w:szCs w:val="24"/>
        </w:rPr>
        <w:t>II. De la información solicitada y la respuesta del SUJETO OBLIGADO</w:t>
      </w:r>
    </w:p>
    <w:p w:rsidR="007E0933" w:rsidRPr="00DF14D4" w:rsidRDefault="007E0933" w:rsidP="00524ED8">
      <w:pPr>
        <w:numPr>
          <w:ilvl w:val="0"/>
          <w:numId w:val="2"/>
        </w:numPr>
        <w:spacing w:line="360" w:lineRule="auto"/>
        <w:ind w:left="0" w:right="-7" w:firstLine="0"/>
        <w:jc w:val="both"/>
        <w:rPr>
          <w:rFonts w:ascii="Palatino Linotype" w:hAnsi="Palatino Linotype"/>
        </w:rPr>
      </w:pPr>
      <w:r w:rsidRPr="00DF14D4">
        <w:rPr>
          <w:rFonts w:ascii="Palatino Linotype" w:eastAsia="Palatino Linotype" w:hAnsi="Palatino Linotype" w:cs="Palatino Linotype"/>
          <w:color w:val="000000"/>
        </w:rPr>
        <w:t xml:space="preserve">Acotada la </w:t>
      </w:r>
      <w:r w:rsidRPr="00DF14D4">
        <w:rPr>
          <w:rFonts w:ascii="Palatino Linotype" w:eastAsia="Palatino Linotype" w:hAnsi="Palatino Linotype" w:cs="Palatino Linotype"/>
          <w:i/>
          <w:color w:val="000000"/>
        </w:rPr>
        <w:t>Litis</w:t>
      </w:r>
      <w:r w:rsidRPr="00DF14D4">
        <w:rPr>
          <w:rFonts w:ascii="Palatino Linotype" w:eastAsia="Palatino Linotype" w:hAnsi="Palatino Linotype" w:cs="Palatino Linotype"/>
          <w:color w:val="000000"/>
        </w:rPr>
        <w:t xml:space="preserve"> del presente asunto, primeramente es menester precisar que del escrito de inconformidad, se observa que el particular se duele </w:t>
      </w:r>
      <w:r w:rsidR="006B6929" w:rsidRPr="00DF14D4">
        <w:rPr>
          <w:rFonts w:ascii="Palatino Linotype" w:eastAsia="Palatino Linotype" w:hAnsi="Palatino Linotype" w:cs="Palatino Linotype"/>
          <w:color w:val="000000"/>
        </w:rPr>
        <w:t xml:space="preserve">por la negativa de la información solicitada. </w:t>
      </w:r>
    </w:p>
    <w:p w:rsidR="007E0933" w:rsidRPr="00DF14D4" w:rsidRDefault="007E0933" w:rsidP="00524ED8">
      <w:pPr>
        <w:spacing w:line="360" w:lineRule="auto"/>
        <w:ind w:right="-7"/>
        <w:jc w:val="both"/>
        <w:rPr>
          <w:rFonts w:ascii="Palatino Linotype" w:eastAsia="Palatino Linotype" w:hAnsi="Palatino Linotype" w:cs="Palatino Linotype"/>
        </w:rPr>
      </w:pPr>
    </w:p>
    <w:p w:rsidR="007E0933" w:rsidRPr="00DF14D4" w:rsidRDefault="007E0933" w:rsidP="00524ED8">
      <w:pPr>
        <w:numPr>
          <w:ilvl w:val="0"/>
          <w:numId w:val="2"/>
        </w:numPr>
        <w:spacing w:line="360" w:lineRule="auto"/>
        <w:ind w:left="0" w:right="-7" w:firstLine="0"/>
        <w:jc w:val="both"/>
        <w:rPr>
          <w:rFonts w:ascii="Palatino Linotype" w:hAnsi="Palatino Linotype"/>
        </w:rPr>
      </w:pPr>
      <w:r w:rsidRPr="00DF14D4">
        <w:rPr>
          <w:rFonts w:ascii="Palatino Linotype" w:eastAsia="Palatino Linotype" w:hAnsi="Palatino Linotype" w:cs="Palatino Linotype"/>
        </w:rPr>
        <w:t xml:space="preserve">En ese sentido, es importante recordar la información que fue solicitada por el </w:t>
      </w:r>
      <w:r w:rsidRPr="00DF14D4">
        <w:rPr>
          <w:rFonts w:ascii="Palatino Linotype" w:eastAsia="Palatino Linotype" w:hAnsi="Palatino Linotype" w:cs="Palatino Linotype"/>
          <w:b/>
        </w:rPr>
        <w:t xml:space="preserve">RECURRENTE </w:t>
      </w:r>
      <w:r w:rsidRPr="00DF14D4">
        <w:rPr>
          <w:rFonts w:ascii="Palatino Linotype" w:eastAsia="Palatino Linotype" w:hAnsi="Palatino Linotype" w:cs="Palatino Linotype"/>
        </w:rPr>
        <w:t xml:space="preserve">así como la información proporcionada por el </w:t>
      </w:r>
      <w:r w:rsidRPr="00DF14D4">
        <w:rPr>
          <w:rFonts w:ascii="Palatino Linotype" w:eastAsia="Palatino Linotype" w:hAnsi="Palatino Linotype" w:cs="Palatino Linotype"/>
          <w:b/>
        </w:rPr>
        <w:t xml:space="preserve">SUJETO OBLIGADO. </w:t>
      </w:r>
    </w:p>
    <w:p w:rsidR="007E0933" w:rsidRPr="00DF14D4" w:rsidRDefault="007E0933" w:rsidP="00524ED8">
      <w:pPr>
        <w:pStyle w:val="Prrafodelista"/>
        <w:pBdr>
          <w:top w:val="nil"/>
          <w:left w:val="nil"/>
          <w:bottom w:val="nil"/>
          <w:right w:val="nil"/>
          <w:between w:val="nil"/>
        </w:pBdr>
        <w:ind w:left="0" w:right="-7"/>
        <w:jc w:val="both"/>
        <w:rPr>
          <w:rFonts w:ascii="Palatino Linotype" w:hAnsi="Palatino Linotype"/>
          <w:b/>
          <w:i/>
          <w:color w:val="000000"/>
        </w:rPr>
      </w:pPr>
    </w:p>
    <w:p w:rsidR="004F13E8" w:rsidRPr="00DF14D4" w:rsidRDefault="004F13E8" w:rsidP="00524ED8">
      <w:pPr>
        <w:pStyle w:val="Prrafodelista"/>
        <w:ind w:left="0" w:right="-7"/>
        <w:rPr>
          <w:rFonts w:ascii="Palatino Linotype" w:hAnsi="Palatino Linotype"/>
          <w:b/>
          <w:i/>
          <w:color w:val="000000"/>
        </w:rPr>
      </w:pPr>
      <w:r w:rsidRPr="00DF14D4">
        <w:rPr>
          <w:rFonts w:ascii="Palatino Linotype" w:hAnsi="Palatino Linotype"/>
          <w:b/>
          <w:i/>
          <w:color w:val="000000"/>
        </w:rPr>
        <w:t xml:space="preserve">Del Personal adscrito a la Coordinación Jurídica y Consultiva del Ayuntamiento de </w:t>
      </w:r>
      <w:proofErr w:type="spellStart"/>
      <w:r w:rsidRPr="00DF14D4">
        <w:rPr>
          <w:rFonts w:ascii="Palatino Linotype" w:hAnsi="Palatino Linotype"/>
          <w:b/>
          <w:i/>
          <w:color w:val="000000"/>
        </w:rPr>
        <w:t>Texcalyacac</w:t>
      </w:r>
      <w:proofErr w:type="spellEnd"/>
      <w:r w:rsidRPr="00DF14D4">
        <w:rPr>
          <w:rFonts w:ascii="Palatino Linotype" w:hAnsi="Palatino Linotype"/>
          <w:b/>
          <w:i/>
          <w:color w:val="000000"/>
        </w:rPr>
        <w:t xml:space="preserve">. </w:t>
      </w:r>
    </w:p>
    <w:p w:rsidR="007E0933" w:rsidRPr="00DF14D4" w:rsidRDefault="007E0933" w:rsidP="00524ED8">
      <w:pPr>
        <w:pStyle w:val="Prrafodelista"/>
        <w:ind w:left="0" w:right="-7"/>
        <w:rPr>
          <w:rFonts w:ascii="Palatino Linotype" w:hAnsi="Palatino Linotype"/>
          <w:b/>
          <w:i/>
          <w:color w:val="000000"/>
        </w:rPr>
      </w:pPr>
    </w:p>
    <w:p w:rsidR="007E0933" w:rsidRPr="00DF14D4" w:rsidRDefault="007E0933" w:rsidP="00524ED8">
      <w:pPr>
        <w:pStyle w:val="Prrafodelista"/>
        <w:ind w:left="0" w:right="-7"/>
        <w:rPr>
          <w:rFonts w:ascii="Palatino Linotype" w:hAnsi="Palatino Linotype"/>
          <w:b/>
          <w:i/>
          <w:color w:val="000000"/>
        </w:rPr>
      </w:pPr>
    </w:p>
    <w:tbl>
      <w:tblPr>
        <w:tblStyle w:val="Tabladecuadrcula4"/>
        <w:tblpPr w:leftFromText="141" w:rightFromText="141" w:vertAnchor="text" w:horzAnchor="page" w:tblpX="2616" w:tblpY="168"/>
        <w:tblW w:w="0" w:type="auto"/>
        <w:tblLook w:val="04A0" w:firstRow="1" w:lastRow="0" w:firstColumn="1" w:lastColumn="0" w:noHBand="0" w:noVBand="1"/>
      </w:tblPr>
      <w:tblGrid>
        <w:gridCol w:w="2635"/>
        <w:gridCol w:w="1843"/>
        <w:gridCol w:w="1787"/>
        <w:gridCol w:w="1940"/>
      </w:tblGrid>
      <w:tr w:rsidR="007E0933" w:rsidRPr="00DF14D4" w:rsidTr="004D6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rsidR="007E0933" w:rsidRPr="00DF14D4" w:rsidRDefault="007E0933" w:rsidP="00524ED8">
            <w:pPr>
              <w:ind w:right="-7"/>
              <w:rPr>
                <w:rFonts w:ascii="Palatino Linotype" w:hAnsi="Palatino Linotype"/>
                <w:i/>
              </w:rPr>
            </w:pPr>
            <w:r w:rsidRPr="00DF14D4">
              <w:rPr>
                <w:rFonts w:ascii="Palatino Linotype" w:hAnsi="Palatino Linotype"/>
                <w:i/>
              </w:rPr>
              <w:t>Información solicitada</w:t>
            </w:r>
          </w:p>
        </w:tc>
        <w:tc>
          <w:tcPr>
            <w:tcW w:w="1843" w:type="dxa"/>
          </w:tcPr>
          <w:p w:rsidR="007E0933" w:rsidRPr="00DF14D4" w:rsidRDefault="007E0933" w:rsidP="00524ED8">
            <w:pPr>
              <w:ind w:right="-7"/>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DF14D4">
              <w:rPr>
                <w:rFonts w:ascii="Palatino Linotype" w:hAnsi="Palatino Linotype"/>
                <w:i/>
              </w:rPr>
              <w:t>Respuesta</w:t>
            </w:r>
          </w:p>
        </w:tc>
        <w:tc>
          <w:tcPr>
            <w:tcW w:w="1787" w:type="dxa"/>
          </w:tcPr>
          <w:p w:rsidR="007E0933" w:rsidRPr="00DF14D4" w:rsidRDefault="007E0933" w:rsidP="00524ED8">
            <w:pPr>
              <w:ind w:right="-7"/>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DF14D4">
              <w:rPr>
                <w:rFonts w:ascii="Palatino Linotype" w:hAnsi="Palatino Linotype"/>
                <w:i/>
              </w:rPr>
              <w:t>Informe justificado</w:t>
            </w:r>
          </w:p>
        </w:tc>
        <w:tc>
          <w:tcPr>
            <w:tcW w:w="1940" w:type="dxa"/>
          </w:tcPr>
          <w:p w:rsidR="007E0933" w:rsidRPr="00DF14D4" w:rsidRDefault="007E0933" w:rsidP="00524ED8">
            <w:pPr>
              <w:ind w:right="-7"/>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DF14D4">
              <w:rPr>
                <w:rFonts w:ascii="Palatino Linotype" w:hAnsi="Palatino Linotype"/>
                <w:i/>
              </w:rPr>
              <w:t xml:space="preserve">Colma </w:t>
            </w:r>
          </w:p>
        </w:tc>
      </w:tr>
      <w:tr w:rsidR="007E0933" w:rsidRPr="00DF14D4" w:rsidTr="004D6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rsidR="004F13E8" w:rsidRPr="00DF14D4" w:rsidRDefault="004F13E8" w:rsidP="00524ED8">
            <w:pPr>
              <w:pStyle w:val="Prrafodelista"/>
              <w:numPr>
                <w:ilvl w:val="0"/>
                <w:numId w:val="8"/>
              </w:numPr>
              <w:ind w:left="0" w:right="-7" w:firstLine="0"/>
              <w:rPr>
                <w:rFonts w:ascii="Palatino Linotype" w:hAnsi="Palatino Linotype"/>
                <w:i/>
              </w:rPr>
            </w:pPr>
            <w:r w:rsidRPr="00DF14D4">
              <w:rPr>
                <w:rFonts w:ascii="Palatino Linotype" w:hAnsi="Palatino Linotype"/>
                <w:i/>
              </w:rPr>
              <w:t>Recibos de Nómina</w:t>
            </w:r>
          </w:p>
          <w:p w:rsidR="007E0933" w:rsidRPr="00DF14D4" w:rsidRDefault="007E0933" w:rsidP="00524ED8">
            <w:pPr>
              <w:pStyle w:val="Prrafodelista"/>
              <w:ind w:left="0" w:right="-7"/>
              <w:rPr>
                <w:rFonts w:ascii="Palatino Linotype" w:hAnsi="Palatino Linotype"/>
                <w:i/>
              </w:rPr>
            </w:pPr>
          </w:p>
          <w:p w:rsidR="007E0933" w:rsidRPr="00DF14D4" w:rsidRDefault="007E0933" w:rsidP="00524ED8">
            <w:pPr>
              <w:ind w:right="-7"/>
              <w:rPr>
                <w:rFonts w:ascii="Palatino Linotype" w:hAnsi="Palatino Linotype"/>
                <w:i/>
              </w:rPr>
            </w:pPr>
          </w:p>
        </w:tc>
        <w:tc>
          <w:tcPr>
            <w:tcW w:w="1843" w:type="dxa"/>
          </w:tcPr>
          <w:p w:rsidR="004F13E8" w:rsidRPr="00DF14D4" w:rsidRDefault="004F13E8" w:rsidP="00524ED8">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DF14D4">
              <w:rPr>
                <w:rFonts w:ascii="Palatino Linotype" w:hAnsi="Palatino Linotype"/>
                <w:i/>
              </w:rPr>
              <w:t xml:space="preserve">Oficio del Tesorero Municipal, mediante el cual informa que se </w:t>
            </w:r>
            <w:r w:rsidRPr="00DF14D4">
              <w:rPr>
                <w:rFonts w:ascii="Palatino Linotype" w:hAnsi="Palatino Linotype"/>
                <w:i/>
              </w:rPr>
              <w:lastRenderedPageBreak/>
              <w:t xml:space="preserve">determinó que los recibos de nómina no podrán ser entregados porque se integran de datos personales pero que sin embargo se ponen a la vista por medio de la consulta directa en las oficinas de la Tesorería Municipal. </w:t>
            </w:r>
          </w:p>
          <w:p w:rsidR="007E0933" w:rsidRPr="00DF14D4" w:rsidRDefault="007E0933" w:rsidP="00524ED8">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c>
          <w:tcPr>
            <w:tcW w:w="1787" w:type="dxa"/>
          </w:tcPr>
          <w:p w:rsidR="007E0933" w:rsidRPr="00DF14D4" w:rsidRDefault="004F13E8" w:rsidP="00524ED8">
            <w:pPr>
              <w:ind w:right="-7"/>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DF14D4">
              <w:rPr>
                <w:rFonts w:ascii="Palatino Linotype" w:hAnsi="Palatino Linotype"/>
                <w:i/>
              </w:rPr>
              <w:lastRenderedPageBreak/>
              <w:t xml:space="preserve">Remite los recibos de nómina de la primera quincena del </w:t>
            </w:r>
            <w:r w:rsidRPr="00DF14D4">
              <w:rPr>
                <w:rFonts w:ascii="Palatino Linotype" w:hAnsi="Palatino Linotype"/>
                <w:i/>
              </w:rPr>
              <w:lastRenderedPageBreak/>
              <w:t>mes de febrero de dos mil veinticinco</w:t>
            </w:r>
          </w:p>
        </w:tc>
        <w:tc>
          <w:tcPr>
            <w:tcW w:w="1940" w:type="dxa"/>
          </w:tcPr>
          <w:p w:rsidR="007E0933" w:rsidRPr="00DF14D4" w:rsidRDefault="004F13E8" w:rsidP="00524ED8">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DF14D4">
              <w:rPr>
                <w:rFonts w:ascii="Palatino Linotype" w:hAnsi="Palatino Linotype"/>
                <w:i/>
              </w:rPr>
              <w:lastRenderedPageBreak/>
              <w:t xml:space="preserve">Colma parcialmente, toda vez que como el </w:t>
            </w:r>
            <w:r w:rsidRPr="00DF14D4">
              <w:rPr>
                <w:rFonts w:ascii="Palatino Linotype" w:hAnsi="Palatino Linotype"/>
                <w:b/>
                <w:i/>
              </w:rPr>
              <w:t xml:space="preserve">RECURRENTE </w:t>
            </w:r>
            <w:r w:rsidRPr="00DF14D4">
              <w:rPr>
                <w:rFonts w:ascii="Palatino Linotype" w:hAnsi="Palatino Linotype"/>
                <w:i/>
              </w:rPr>
              <w:lastRenderedPageBreak/>
              <w:t xml:space="preserve">no estableció la fecha de la cual requería los recibos de nómina es que por criterio de este Órgano Garante se deben de entregar los últimos recibos de nómina generados a la fecha de la solicitud, por lo que, se debe e entregar el recibo de la segunda quincena del de enero de dos mil veinticinco.  </w:t>
            </w:r>
            <w:r w:rsidR="007E0933" w:rsidRPr="00DF14D4">
              <w:rPr>
                <w:rFonts w:ascii="Palatino Linotype" w:hAnsi="Palatino Linotype"/>
                <w:i/>
              </w:rPr>
              <w:t xml:space="preserve"> </w:t>
            </w:r>
          </w:p>
        </w:tc>
      </w:tr>
      <w:tr w:rsidR="007E0933" w:rsidRPr="00DF14D4" w:rsidTr="004D667E">
        <w:tc>
          <w:tcPr>
            <w:cnfStyle w:val="001000000000" w:firstRow="0" w:lastRow="0" w:firstColumn="1" w:lastColumn="0" w:oddVBand="0" w:evenVBand="0" w:oddHBand="0" w:evenHBand="0" w:firstRowFirstColumn="0" w:firstRowLastColumn="0" w:lastRowFirstColumn="0" w:lastRowLastColumn="0"/>
            <w:tcW w:w="2635" w:type="dxa"/>
          </w:tcPr>
          <w:p w:rsidR="004F13E8" w:rsidRPr="00DF14D4" w:rsidRDefault="004F13E8" w:rsidP="00524ED8">
            <w:pPr>
              <w:numPr>
                <w:ilvl w:val="0"/>
                <w:numId w:val="8"/>
              </w:numPr>
              <w:pBdr>
                <w:top w:val="nil"/>
                <w:left w:val="nil"/>
                <w:bottom w:val="nil"/>
                <w:right w:val="nil"/>
                <w:between w:val="nil"/>
              </w:pBdr>
              <w:spacing w:line="360" w:lineRule="auto"/>
              <w:ind w:left="0" w:right="-7" w:firstLine="0"/>
              <w:jc w:val="both"/>
              <w:rPr>
                <w:rFonts w:ascii="Palatino Linotype" w:hAnsi="Palatino Linotype"/>
                <w:b w:val="0"/>
                <w:bCs w:val="0"/>
                <w:i/>
                <w:color w:val="000000"/>
              </w:rPr>
            </w:pPr>
            <w:r w:rsidRPr="00DF14D4">
              <w:rPr>
                <w:rFonts w:ascii="Palatino Linotype" w:hAnsi="Palatino Linotype"/>
                <w:i/>
                <w:color w:val="000000"/>
              </w:rPr>
              <w:lastRenderedPageBreak/>
              <w:t xml:space="preserve">Funciones y atribuciones. </w:t>
            </w:r>
          </w:p>
          <w:p w:rsidR="007E0933" w:rsidRPr="00DF14D4" w:rsidRDefault="007E0933" w:rsidP="00524ED8">
            <w:pPr>
              <w:pStyle w:val="Prrafodelista"/>
              <w:ind w:left="0" w:right="-7"/>
              <w:rPr>
                <w:rFonts w:ascii="Palatino Linotype" w:hAnsi="Palatino Linotype"/>
                <w:i/>
              </w:rPr>
            </w:pPr>
          </w:p>
        </w:tc>
        <w:tc>
          <w:tcPr>
            <w:tcW w:w="1843" w:type="dxa"/>
          </w:tcPr>
          <w:p w:rsidR="007E0933" w:rsidRPr="00DF14D4" w:rsidRDefault="004F13E8" w:rsidP="00524ED8">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DF14D4">
              <w:rPr>
                <w:rFonts w:ascii="Palatino Linotype" w:hAnsi="Palatino Linotype"/>
                <w:i/>
              </w:rPr>
              <w:t xml:space="preserve">En la misma respuesta el Tesorero Municipal informa las funciones y atribuciones del área de jurídico del Ayuntamiento de </w:t>
            </w:r>
            <w:proofErr w:type="spellStart"/>
            <w:r w:rsidRPr="00DF14D4">
              <w:rPr>
                <w:rFonts w:ascii="Palatino Linotype" w:hAnsi="Palatino Linotype"/>
                <w:i/>
              </w:rPr>
              <w:t>Texcalyacac</w:t>
            </w:r>
            <w:proofErr w:type="spellEnd"/>
          </w:p>
        </w:tc>
        <w:tc>
          <w:tcPr>
            <w:tcW w:w="1787" w:type="dxa"/>
          </w:tcPr>
          <w:p w:rsidR="007E0933" w:rsidRPr="00DF14D4" w:rsidRDefault="007E0933" w:rsidP="00524ED8">
            <w:pPr>
              <w:ind w:right="-7"/>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DF14D4">
              <w:rPr>
                <w:rFonts w:ascii="Palatino Linotype" w:hAnsi="Palatino Linotype"/>
                <w:i/>
              </w:rPr>
              <w:t>Ratifica</w:t>
            </w:r>
          </w:p>
        </w:tc>
        <w:tc>
          <w:tcPr>
            <w:tcW w:w="1940" w:type="dxa"/>
          </w:tcPr>
          <w:p w:rsidR="004F13E8" w:rsidRPr="00DF14D4" w:rsidRDefault="007E0933" w:rsidP="00524ED8">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DF14D4">
              <w:rPr>
                <w:rFonts w:ascii="Palatino Linotype" w:hAnsi="Palatino Linotype"/>
                <w:i/>
              </w:rPr>
              <w:t xml:space="preserve">No colma, toda vez que </w:t>
            </w:r>
            <w:r w:rsidR="004F13E8" w:rsidRPr="00DF14D4">
              <w:rPr>
                <w:rFonts w:ascii="Palatino Linotype" w:hAnsi="Palatino Linotype"/>
                <w:i/>
              </w:rPr>
              <w:t xml:space="preserve">las funciones y atribuciones fueron solicitadas del personal adscrito a la Consejería Jurídica y Consultiva, más no el área en general como fue remitido. </w:t>
            </w:r>
          </w:p>
          <w:p w:rsidR="007E0933" w:rsidRPr="00DF14D4" w:rsidRDefault="007E0933" w:rsidP="00524ED8">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p>
        </w:tc>
      </w:tr>
    </w:tbl>
    <w:p w:rsidR="007E0933" w:rsidRPr="00DF14D4" w:rsidRDefault="007E0933" w:rsidP="00524ED8">
      <w:pPr>
        <w:pBdr>
          <w:top w:val="nil"/>
          <w:left w:val="nil"/>
          <w:bottom w:val="nil"/>
          <w:right w:val="nil"/>
          <w:between w:val="nil"/>
        </w:pBdr>
        <w:spacing w:line="360" w:lineRule="auto"/>
        <w:ind w:right="-7"/>
        <w:jc w:val="both"/>
        <w:rPr>
          <w:rFonts w:ascii="Palatino Linotype" w:hAnsi="Palatino Linotype"/>
          <w:color w:val="000000"/>
        </w:rPr>
      </w:pPr>
    </w:p>
    <w:p w:rsidR="007E0933" w:rsidRPr="00DF14D4" w:rsidRDefault="007E0933" w:rsidP="00524ED8">
      <w:pPr>
        <w:spacing w:line="360" w:lineRule="auto"/>
        <w:ind w:right="-7"/>
        <w:jc w:val="both"/>
        <w:rPr>
          <w:rFonts w:ascii="Palatino Linotype" w:eastAsia="Palatino Linotype" w:hAnsi="Palatino Linotype" w:cs="Palatino Linotype"/>
          <w:color w:val="000000"/>
        </w:rPr>
      </w:pPr>
    </w:p>
    <w:p w:rsidR="007E0933" w:rsidRPr="00DF14D4" w:rsidRDefault="007E0933" w:rsidP="00524ED8">
      <w:pPr>
        <w:spacing w:line="360" w:lineRule="auto"/>
        <w:ind w:right="-7"/>
        <w:jc w:val="both"/>
        <w:rPr>
          <w:rFonts w:ascii="Palatino Linotype" w:eastAsia="Palatino Linotype" w:hAnsi="Palatino Linotype" w:cs="Palatino Linotype"/>
          <w:color w:val="000000"/>
        </w:rPr>
      </w:pPr>
    </w:p>
    <w:p w:rsidR="007E0933" w:rsidRPr="00DF14D4" w:rsidRDefault="007E0933" w:rsidP="00524ED8">
      <w:pPr>
        <w:numPr>
          <w:ilvl w:val="0"/>
          <w:numId w:val="2"/>
        </w:numPr>
        <w:spacing w:line="360" w:lineRule="auto"/>
        <w:ind w:left="0" w:right="-7" w:firstLine="0"/>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lastRenderedPageBreak/>
        <w:t xml:space="preserve">En </w:t>
      </w:r>
      <w:r w:rsidRPr="00DF14D4">
        <w:rPr>
          <w:rFonts w:ascii="Palatino Linotype" w:eastAsia="Palatino Linotype" w:hAnsi="Palatino Linotype" w:cs="Palatino Linotype"/>
        </w:rPr>
        <w:t>consecuencia</w:t>
      </w:r>
      <w:r w:rsidRPr="00DF14D4">
        <w:rPr>
          <w:rFonts w:ascii="Palatino Linotype" w:eastAsia="Palatino Linotype" w:hAnsi="Palatino Linotype" w:cs="Palatino Linotype"/>
          <w:color w:val="000000"/>
        </w:rPr>
        <w:t xml:space="preserve">,  se debe de establecer que el </w:t>
      </w:r>
      <w:r w:rsidRPr="00DF14D4">
        <w:rPr>
          <w:rFonts w:ascii="Palatino Linotype" w:eastAsia="Palatino Linotype" w:hAnsi="Palatino Linotype" w:cs="Palatino Linotype"/>
          <w:b/>
          <w:color w:val="000000"/>
        </w:rPr>
        <w:t xml:space="preserve">SUJETO OBLIGADO </w:t>
      </w:r>
      <w:r w:rsidRPr="00DF14D4">
        <w:rPr>
          <w:rFonts w:ascii="Palatino Linotype" w:eastAsia="Palatino Linotype" w:hAnsi="Palatino Linotype" w:cs="Palatino Linotype"/>
          <w:color w:val="000000"/>
        </w:rPr>
        <w:t xml:space="preserve">no colmo el derecho de acceso a la información del  </w:t>
      </w:r>
      <w:r w:rsidRPr="00DF14D4">
        <w:rPr>
          <w:rFonts w:ascii="Palatino Linotype" w:eastAsia="Palatino Linotype" w:hAnsi="Palatino Linotype" w:cs="Palatino Linotype"/>
          <w:b/>
          <w:color w:val="000000"/>
        </w:rPr>
        <w:t xml:space="preserve">RECURRENTE </w:t>
      </w:r>
      <w:r w:rsidRPr="00DF14D4">
        <w:rPr>
          <w:rFonts w:ascii="Palatino Linotype" w:eastAsia="Palatino Linotype" w:hAnsi="Palatino Linotype" w:cs="Palatino Linotype"/>
          <w:color w:val="000000"/>
        </w:rPr>
        <w:t xml:space="preserve">situación por la cual se hace el siguiente </w:t>
      </w:r>
      <w:proofErr w:type="spellStart"/>
      <w:r w:rsidRPr="00DF14D4">
        <w:rPr>
          <w:rFonts w:ascii="Palatino Linotype" w:eastAsia="Palatino Linotype" w:hAnsi="Palatino Linotype" w:cs="Palatino Linotype"/>
          <w:color w:val="000000"/>
        </w:rPr>
        <w:t>analisis</w:t>
      </w:r>
      <w:proofErr w:type="spellEnd"/>
      <w:r w:rsidRPr="00DF14D4">
        <w:rPr>
          <w:rFonts w:ascii="Palatino Linotype" w:eastAsia="Palatino Linotype" w:hAnsi="Palatino Linotype" w:cs="Palatino Linotype"/>
          <w:color w:val="000000"/>
        </w:rPr>
        <w:t xml:space="preserve">. </w:t>
      </w:r>
    </w:p>
    <w:p w:rsidR="007E0933" w:rsidRPr="00DF14D4" w:rsidRDefault="007E0933" w:rsidP="00524ED8">
      <w:pPr>
        <w:spacing w:line="360" w:lineRule="auto"/>
        <w:ind w:right="-7"/>
        <w:jc w:val="both"/>
        <w:rPr>
          <w:rFonts w:ascii="Palatino Linotype" w:eastAsia="Palatino Linotype" w:hAnsi="Palatino Linotype" w:cs="Palatino Linotype"/>
          <w:color w:val="000000"/>
        </w:rPr>
      </w:pPr>
    </w:p>
    <w:p w:rsidR="001A0BCF" w:rsidRPr="00DF14D4" w:rsidRDefault="001A0BCF" w:rsidP="00524ED8">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 xml:space="preserve">En primer punto es necesario precisar que el </w:t>
      </w:r>
      <w:r w:rsidRPr="00DF14D4">
        <w:rPr>
          <w:rFonts w:ascii="Palatino Linotype" w:eastAsia="Palatino Linotype" w:hAnsi="Palatino Linotype" w:cs="Palatino Linotype"/>
          <w:b/>
          <w:color w:val="000000"/>
        </w:rPr>
        <w:t xml:space="preserve">SUJETO OBLIGADO </w:t>
      </w:r>
      <w:r w:rsidRPr="00DF14D4">
        <w:rPr>
          <w:rFonts w:ascii="Palatino Linotype" w:eastAsia="Palatino Linotype" w:hAnsi="Palatino Linotype" w:cs="Palatino Linotype"/>
          <w:color w:val="000000"/>
        </w:rPr>
        <w:t xml:space="preserve">por medio de la Tesorería Municipal acepta contar con la información solicitada respecto de los recibos de nómina , tan así que son enviados los de la primera quincena de febrero de dos mil veinticinco, situación por la cual solo es necesario precisar que como el </w:t>
      </w:r>
      <w:r w:rsidRPr="00DF14D4">
        <w:rPr>
          <w:rFonts w:ascii="Palatino Linotype" w:eastAsia="Palatino Linotype" w:hAnsi="Palatino Linotype" w:cs="Palatino Linotype"/>
          <w:b/>
          <w:color w:val="000000"/>
        </w:rPr>
        <w:t xml:space="preserve">RECURRENTE </w:t>
      </w:r>
      <w:r w:rsidRPr="00DF14D4">
        <w:rPr>
          <w:rFonts w:ascii="Palatino Linotype" w:eastAsia="Palatino Linotype" w:hAnsi="Palatino Linotype" w:cs="Palatino Linotype"/>
          <w:color w:val="000000"/>
        </w:rPr>
        <w:t xml:space="preserve">no señalo una fecha exacta de la cual solicitaba los recibos de nómina es que por criterio de este Órgano Garante se deben de entregar las últimas dos quincenas generadas a la fecha de la solicitud de información. </w:t>
      </w:r>
    </w:p>
    <w:p w:rsidR="001A0BCF" w:rsidRPr="00DF14D4" w:rsidRDefault="001A0BCF" w:rsidP="00524ED8">
      <w:pPr>
        <w:pStyle w:val="Prrafodelista"/>
        <w:ind w:left="0" w:right="-7"/>
        <w:rPr>
          <w:rFonts w:ascii="Palatino Linotype" w:eastAsia="Palatino Linotype" w:hAnsi="Palatino Linotype" w:cs="Palatino Linotype"/>
          <w:color w:val="000000"/>
        </w:rPr>
      </w:pPr>
    </w:p>
    <w:p w:rsidR="001A0BCF" w:rsidRPr="00DF14D4" w:rsidRDefault="001A0BCF" w:rsidP="00524ED8">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 xml:space="preserve">De lo anterior, se debe de fijar que la fecha de la solicitud de información fue del </w:t>
      </w:r>
      <w:r w:rsidRPr="00DF14D4">
        <w:rPr>
          <w:rFonts w:ascii="Palatino Linotype" w:eastAsia="Palatino Linotype" w:hAnsi="Palatino Linotype" w:cs="Palatino Linotype"/>
          <w:b/>
          <w:color w:val="000000"/>
        </w:rPr>
        <w:t xml:space="preserve">diecisiete de febrero de dos mil veinticinco, </w:t>
      </w:r>
      <w:r w:rsidRPr="00DF14D4">
        <w:rPr>
          <w:rFonts w:ascii="Palatino Linotype" w:eastAsia="Palatino Linotype" w:hAnsi="Palatino Linotype" w:cs="Palatino Linotype"/>
          <w:color w:val="000000"/>
        </w:rPr>
        <w:t xml:space="preserve">situación por la cual el </w:t>
      </w:r>
      <w:r w:rsidRPr="00DF14D4">
        <w:rPr>
          <w:rFonts w:ascii="Palatino Linotype" w:eastAsia="Palatino Linotype" w:hAnsi="Palatino Linotype" w:cs="Palatino Linotype"/>
          <w:b/>
          <w:color w:val="000000"/>
        </w:rPr>
        <w:t xml:space="preserve">SUJETO OBLIGADO </w:t>
      </w:r>
      <w:r w:rsidRPr="00DF14D4">
        <w:rPr>
          <w:rFonts w:ascii="Palatino Linotype" w:eastAsia="Palatino Linotype" w:hAnsi="Palatino Linotype" w:cs="Palatino Linotype"/>
          <w:color w:val="000000"/>
        </w:rPr>
        <w:t xml:space="preserve">debió de entregar también  los recibos de nómina de la segunda quincena de enero de dos mil veinticinco, situación por la cual para colmar el derecho de acceso a la información del </w:t>
      </w:r>
      <w:r w:rsidRPr="00DF14D4">
        <w:rPr>
          <w:rFonts w:ascii="Palatino Linotype" w:eastAsia="Palatino Linotype" w:hAnsi="Palatino Linotype" w:cs="Palatino Linotype"/>
          <w:b/>
          <w:color w:val="000000"/>
        </w:rPr>
        <w:t xml:space="preserve">RECURRENTE </w:t>
      </w:r>
      <w:r w:rsidRPr="00DF14D4">
        <w:rPr>
          <w:rFonts w:ascii="Palatino Linotype" w:eastAsia="Palatino Linotype" w:hAnsi="Palatino Linotype" w:cs="Palatino Linotype"/>
          <w:color w:val="000000"/>
        </w:rPr>
        <w:t xml:space="preserve">deberán de ser entregados. </w:t>
      </w:r>
    </w:p>
    <w:p w:rsidR="001A0BCF" w:rsidRPr="00DF14D4" w:rsidRDefault="001A0BCF" w:rsidP="00524ED8">
      <w:pPr>
        <w:pStyle w:val="Prrafodelista"/>
        <w:ind w:left="0" w:right="-7"/>
        <w:rPr>
          <w:rFonts w:ascii="Palatino Linotype" w:eastAsia="Palatino Linotype" w:hAnsi="Palatino Linotype" w:cs="Palatino Linotype"/>
          <w:color w:val="000000"/>
          <w:lang w:eastAsia="es-ES"/>
        </w:rPr>
      </w:pPr>
    </w:p>
    <w:p w:rsidR="007E0933" w:rsidRPr="00DF14D4" w:rsidRDefault="001A0BCF" w:rsidP="00524ED8">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lang w:eastAsia="es-ES"/>
        </w:rPr>
        <w:t xml:space="preserve">En ese sentido, el </w:t>
      </w:r>
      <w:r w:rsidRPr="00DF14D4">
        <w:rPr>
          <w:rFonts w:ascii="Palatino Linotype" w:eastAsia="Palatino Linotype" w:hAnsi="Palatino Linotype" w:cs="Palatino Linotype"/>
          <w:b/>
          <w:color w:val="000000"/>
          <w:lang w:eastAsia="es-ES"/>
        </w:rPr>
        <w:t xml:space="preserve">SUJETO OBLIGADO </w:t>
      </w:r>
      <w:r w:rsidRPr="00DF14D4">
        <w:rPr>
          <w:rFonts w:ascii="Palatino Linotype" w:eastAsia="Palatino Linotype" w:hAnsi="Palatino Linotype" w:cs="Palatino Linotype"/>
          <w:color w:val="000000"/>
          <w:lang w:eastAsia="es-ES"/>
        </w:rPr>
        <w:t xml:space="preserve">deberá de tener en cuenta el siguiente </w:t>
      </w:r>
      <w:r w:rsidR="008D0503" w:rsidRPr="00DF14D4">
        <w:rPr>
          <w:rFonts w:ascii="Palatino Linotype" w:eastAsia="Palatino Linotype" w:hAnsi="Palatino Linotype" w:cs="Palatino Linotype"/>
          <w:color w:val="000000"/>
          <w:lang w:eastAsia="es-ES"/>
        </w:rPr>
        <w:t>análisis</w:t>
      </w:r>
      <w:r w:rsidRPr="00DF14D4">
        <w:rPr>
          <w:rFonts w:ascii="Palatino Linotype" w:eastAsia="Palatino Linotype" w:hAnsi="Palatino Linotype" w:cs="Palatino Linotype"/>
          <w:color w:val="000000"/>
          <w:lang w:eastAsia="es-ES"/>
        </w:rPr>
        <w:t xml:space="preserve"> en materia de recibos de nómina.</w:t>
      </w:r>
    </w:p>
    <w:p w:rsidR="007E0933" w:rsidRPr="00DF14D4" w:rsidRDefault="007E0933" w:rsidP="00524ED8">
      <w:pPr>
        <w:pStyle w:val="Prrafodelista"/>
        <w:ind w:left="0" w:right="-7"/>
        <w:rPr>
          <w:rFonts w:ascii="Palatino Linotype" w:eastAsia="Palatino Linotype" w:hAnsi="Palatino Linotype" w:cs="Palatino Linotype"/>
          <w:color w:val="000000"/>
          <w:lang w:eastAsia="es-ES"/>
        </w:rPr>
      </w:pPr>
    </w:p>
    <w:p w:rsidR="007E0933" w:rsidRPr="00DF14D4" w:rsidRDefault="007E0933" w:rsidP="00524ED8">
      <w:pPr>
        <w:numPr>
          <w:ilvl w:val="0"/>
          <w:numId w:val="9"/>
        </w:numPr>
        <w:tabs>
          <w:tab w:val="left" w:pos="284"/>
        </w:tabs>
        <w:spacing w:line="360" w:lineRule="auto"/>
        <w:ind w:left="0" w:right="-7" w:firstLine="0"/>
        <w:contextualSpacing/>
        <w:jc w:val="both"/>
        <w:rPr>
          <w:rFonts w:ascii="Palatino Linotype" w:eastAsia="Calibri" w:hAnsi="Palatino Linotype" w:cs="Arial"/>
          <w:b/>
          <w:lang w:val="es-ES_tradnl" w:eastAsia="es-ES"/>
        </w:rPr>
      </w:pPr>
      <w:r w:rsidRPr="00DF14D4">
        <w:rPr>
          <w:rFonts w:ascii="Palatino Linotype" w:eastAsia="Calibri" w:hAnsi="Palatino Linotype" w:cs="Arial"/>
          <w:b/>
          <w:lang w:val="es-ES_tradnl" w:eastAsia="es-ES"/>
        </w:rPr>
        <w:t>Recibos de Nomina</w:t>
      </w: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En ese sentido, se debe precisarse que si bien en nuestra legislación no existe como tal una definición de “nómina”; no obstante, el “Glosario de Términos Usuales de </w:t>
      </w:r>
      <w:r w:rsidRPr="00DF14D4">
        <w:rPr>
          <w:rFonts w:ascii="Palatino Linotype" w:eastAsia="Calibri" w:hAnsi="Palatino Linotype" w:cs="Arial"/>
          <w:lang w:val="es-ES_tradnl" w:eastAsia="es-ES"/>
        </w:rPr>
        <w:lastRenderedPageBreak/>
        <w:t xml:space="preserve">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DF14D4">
        <w:rPr>
          <w:rFonts w:ascii="Palatino Linotype" w:eastAsia="Calibri" w:hAnsi="Palatino Linotype" w:cs="Arial"/>
          <w:lang w:val="es-ES_tradnl" w:eastAsia="es-ES"/>
        </w:rPr>
        <w:t>Presupuestación</w:t>
      </w:r>
      <w:proofErr w:type="spellEnd"/>
      <w:r w:rsidRPr="00DF14D4">
        <w:rPr>
          <w:rFonts w:ascii="Palatino Linotype" w:eastAsia="Calibri" w:hAnsi="Palatino Linotype" w:cs="Arial"/>
          <w:lang w:val="es-ES_tradnl" w:eastAsia="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Como </w:t>
      </w:r>
      <w:r w:rsidRPr="00DF14D4">
        <w:rPr>
          <w:rFonts w:ascii="Palatino Linotype" w:eastAsia="Palatino Linotype" w:hAnsi="Palatino Linotype" w:cs="Palatino Linotype"/>
          <w:color w:val="000000"/>
          <w:lang w:eastAsia="es-ES"/>
        </w:rPr>
        <w:t>ya</w:t>
      </w:r>
      <w:r w:rsidRPr="00DF14D4">
        <w:rPr>
          <w:rFonts w:ascii="Palatino Linotype" w:eastAsia="Calibri" w:hAnsi="Palatino Linotype" w:cs="Arial"/>
          <w:lang w:val="es-ES_tradnl" w:eastAsia="es-ES"/>
        </w:rPr>
        <w:t xml:space="preserve"> se apuntó, si bien es cierto nuestra legislación no establece la definición de “nómina”, este término es mencionado en diferentes ordenamientos legales, así el artículo 804 fracción II de la Ley Federal de Trabajo, señala lo siguiente: </w:t>
      </w:r>
    </w:p>
    <w:p w:rsidR="007E0933" w:rsidRPr="00DF14D4" w:rsidRDefault="007E0933" w:rsidP="00524ED8">
      <w:pPr>
        <w:spacing w:before="120" w:after="120"/>
        <w:ind w:right="-7"/>
        <w:jc w:val="both"/>
        <w:rPr>
          <w:rFonts w:ascii="Palatino Linotype" w:hAnsi="Palatino Linotype" w:cs="Arial"/>
          <w:i/>
          <w:lang w:val="es-ES_tradnl"/>
        </w:rPr>
      </w:pPr>
      <w:r w:rsidRPr="00DF14D4">
        <w:rPr>
          <w:rFonts w:ascii="Palatino Linotype" w:hAnsi="Palatino Linotype" w:cs="Arial"/>
          <w:bCs/>
          <w:i/>
          <w:lang w:val="es-ES_tradnl"/>
        </w:rPr>
        <w:t>“</w:t>
      </w:r>
      <w:r w:rsidRPr="00DF14D4">
        <w:rPr>
          <w:rFonts w:ascii="Palatino Linotype" w:hAnsi="Palatino Linotype" w:cs="Arial"/>
          <w:b/>
          <w:i/>
          <w:lang w:val="es-ES_tradnl"/>
        </w:rPr>
        <w:t>Artículo 804.-</w:t>
      </w:r>
      <w:r w:rsidRPr="00DF14D4">
        <w:rPr>
          <w:rFonts w:ascii="Palatino Linotype" w:hAnsi="Palatino Linotype" w:cs="Arial"/>
          <w:i/>
          <w:lang w:val="es-ES_tradnl"/>
        </w:rPr>
        <w:t xml:space="preserve"> </w:t>
      </w:r>
      <w:r w:rsidRPr="00DF14D4">
        <w:rPr>
          <w:rFonts w:ascii="Palatino Linotype" w:hAnsi="Palatino Linotype" w:cs="Arial"/>
          <w:b/>
          <w:i/>
          <w:u w:val="single"/>
          <w:lang w:val="es-ES_tradnl"/>
        </w:rPr>
        <w:t>El patrón tiene obligación de conservar y exhibir en juicio los documentos que a continuación se precisan</w:t>
      </w:r>
      <w:r w:rsidRPr="00DF14D4">
        <w:rPr>
          <w:rFonts w:ascii="Palatino Linotype" w:hAnsi="Palatino Linotype" w:cs="Arial"/>
          <w:i/>
          <w:lang w:val="es-ES_tradnl"/>
        </w:rPr>
        <w:t xml:space="preserve">: </w:t>
      </w:r>
    </w:p>
    <w:p w:rsidR="007E0933" w:rsidRPr="00DF14D4" w:rsidRDefault="007E0933" w:rsidP="00524ED8">
      <w:pPr>
        <w:spacing w:before="120" w:after="120"/>
        <w:ind w:right="-7"/>
        <w:jc w:val="both"/>
        <w:rPr>
          <w:rFonts w:ascii="Palatino Linotype" w:hAnsi="Palatino Linotype" w:cstheme="minorBidi"/>
          <w:i/>
          <w:lang w:val="es-ES_tradnl" w:eastAsia="es-ES"/>
        </w:rPr>
      </w:pPr>
      <w:r w:rsidRPr="00DF14D4">
        <w:rPr>
          <w:rFonts w:ascii="Palatino Linotype" w:hAnsi="Palatino Linotype" w:cstheme="minorBidi"/>
          <w:i/>
          <w:lang w:val="es-ES_tradnl" w:eastAsia="es-ES"/>
        </w:rPr>
        <w:t>[…]</w:t>
      </w:r>
    </w:p>
    <w:p w:rsidR="007E0933" w:rsidRPr="00DF14D4" w:rsidRDefault="007E0933" w:rsidP="00524ED8">
      <w:pPr>
        <w:spacing w:before="120" w:after="120"/>
        <w:ind w:right="-7"/>
        <w:jc w:val="both"/>
        <w:rPr>
          <w:rFonts w:ascii="Palatino Linotype" w:hAnsi="Palatino Linotype" w:cs="Arial"/>
          <w:i/>
          <w:lang w:val="es-ES_tradnl"/>
        </w:rPr>
      </w:pPr>
      <w:r w:rsidRPr="00DF14D4">
        <w:rPr>
          <w:rFonts w:ascii="Palatino Linotype" w:hAnsi="Palatino Linotype" w:cs="Arial"/>
          <w:b/>
          <w:i/>
          <w:lang w:val="es-ES_tradnl"/>
        </w:rPr>
        <w:t>II.</w:t>
      </w:r>
      <w:r w:rsidRPr="00DF14D4">
        <w:rPr>
          <w:rFonts w:ascii="Palatino Linotype" w:hAnsi="Palatino Linotype" w:cs="Arial"/>
          <w:i/>
          <w:lang w:val="es-ES_tradnl"/>
        </w:rPr>
        <w:t xml:space="preserve"> Listas de raya o </w:t>
      </w:r>
      <w:r w:rsidRPr="00DF14D4">
        <w:rPr>
          <w:rFonts w:ascii="Palatino Linotype" w:hAnsi="Palatino Linotype" w:cs="Arial"/>
          <w:b/>
          <w:i/>
          <w:u w:val="single"/>
          <w:lang w:val="es-ES_tradnl"/>
        </w:rPr>
        <w:t>nómina de personal</w:t>
      </w:r>
      <w:r w:rsidRPr="00DF14D4">
        <w:rPr>
          <w:rFonts w:ascii="Palatino Linotype" w:hAnsi="Palatino Linotype" w:cs="Arial"/>
          <w:i/>
          <w:lang w:val="es-ES_tradnl"/>
        </w:rPr>
        <w:t xml:space="preserve">, cuando se lleven en el centro de trabajo; o recibos de pagos de salarios; </w:t>
      </w:r>
    </w:p>
    <w:p w:rsidR="007E0933" w:rsidRPr="00DF14D4" w:rsidRDefault="007E0933" w:rsidP="00524ED8">
      <w:pPr>
        <w:spacing w:before="120" w:after="120"/>
        <w:ind w:right="-7"/>
        <w:jc w:val="both"/>
        <w:rPr>
          <w:rFonts w:ascii="Palatino Linotype" w:hAnsi="Palatino Linotype" w:cstheme="minorBidi"/>
          <w:i/>
          <w:lang w:val="es-ES_tradnl" w:eastAsia="es-ES"/>
        </w:rPr>
      </w:pPr>
      <w:r w:rsidRPr="00DF14D4">
        <w:rPr>
          <w:rFonts w:ascii="Palatino Linotype" w:hAnsi="Palatino Linotype" w:cstheme="minorBidi"/>
          <w:i/>
          <w:lang w:val="es-ES_tradnl" w:eastAsia="es-ES"/>
        </w:rPr>
        <w:t>[…]</w:t>
      </w:r>
    </w:p>
    <w:p w:rsidR="007E0933" w:rsidRPr="00DF14D4" w:rsidRDefault="007E0933" w:rsidP="00524ED8">
      <w:pPr>
        <w:spacing w:before="120" w:after="120"/>
        <w:ind w:right="-7"/>
        <w:jc w:val="both"/>
        <w:rPr>
          <w:rFonts w:ascii="Palatino Linotype" w:hAnsi="Palatino Linotype" w:cs="Arial"/>
          <w:i/>
          <w:lang w:val="es-ES_tradnl"/>
        </w:rPr>
      </w:pPr>
      <w:r w:rsidRPr="00DF14D4">
        <w:rPr>
          <w:rFonts w:ascii="Palatino Linotype" w:hAnsi="Palatino Linotype" w:cs="Arial"/>
          <w:b/>
          <w:i/>
          <w:u w:val="single"/>
          <w:lang w:val="es-ES_tradnl"/>
        </w:rPr>
        <w:t>Los documentos</w:t>
      </w:r>
      <w:r w:rsidRPr="00DF14D4">
        <w:rPr>
          <w:rFonts w:ascii="Palatino Linotype" w:hAnsi="Palatino Linotype" w:cs="Arial"/>
          <w:i/>
          <w:lang w:val="es-ES_tradnl"/>
        </w:rPr>
        <w:t xml:space="preserve"> señalados en la fracción I </w:t>
      </w:r>
      <w:r w:rsidRPr="00DF14D4">
        <w:rPr>
          <w:rFonts w:ascii="Palatino Linotype" w:hAnsi="Palatino Linotype" w:cs="Arial"/>
          <w:b/>
          <w:i/>
          <w:u w:val="single"/>
          <w:lang w:val="es-ES_tradnl"/>
        </w:rPr>
        <w:t>deberán conservarse</w:t>
      </w:r>
      <w:r w:rsidRPr="00DF14D4">
        <w:rPr>
          <w:rFonts w:ascii="Palatino Linotype" w:hAnsi="Palatino Linotype" w:cs="Arial"/>
          <w:i/>
          <w:lang w:val="es-ES_tradnl"/>
        </w:rPr>
        <w:t xml:space="preserve"> mientras dure la relación laboral y hasta un año después; los </w:t>
      </w:r>
      <w:r w:rsidRPr="00DF14D4">
        <w:rPr>
          <w:rFonts w:ascii="Palatino Linotype" w:hAnsi="Palatino Linotype" w:cs="Arial"/>
          <w:b/>
          <w:i/>
          <w:u w:val="single"/>
          <w:lang w:val="es-ES_tradnl"/>
        </w:rPr>
        <w:t>señalados en las fracciones II</w:t>
      </w:r>
      <w:r w:rsidRPr="00DF14D4">
        <w:rPr>
          <w:rFonts w:ascii="Palatino Linotype" w:hAnsi="Palatino Linotype" w:cs="Arial"/>
          <w:i/>
          <w:lang w:val="es-ES_tradnl"/>
        </w:rPr>
        <w:t xml:space="preserve">, III y IV, </w:t>
      </w:r>
      <w:r w:rsidRPr="00DF14D4">
        <w:rPr>
          <w:rFonts w:ascii="Palatino Linotype" w:hAnsi="Palatino Linotype" w:cs="Arial"/>
          <w:b/>
          <w:i/>
          <w:u w:val="single"/>
          <w:lang w:val="es-ES_tradnl"/>
        </w:rPr>
        <w:t>durante el último año y un año después de que se extinga la relación laboral</w:t>
      </w:r>
      <w:r w:rsidRPr="00DF14D4">
        <w:rPr>
          <w:rFonts w:ascii="Palatino Linotype" w:hAnsi="Palatino Linotype" w:cs="Arial"/>
          <w:i/>
          <w:lang w:val="es-ES_tradnl"/>
        </w:rPr>
        <w:t>; y los mencionados en la fracción V, conforme lo señalen las Leyes que los rijan.</w:t>
      </w:r>
    </w:p>
    <w:p w:rsidR="007E0933" w:rsidRPr="00DF14D4" w:rsidRDefault="007E0933" w:rsidP="00524ED8">
      <w:pPr>
        <w:spacing w:before="120" w:after="120"/>
        <w:ind w:right="-7"/>
        <w:jc w:val="both"/>
        <w:rPr>
          <w:rFonts w:ascii="Palatino Linotype" w:hAnsi="Palatino Linotype" w:cstheme="minorBidi"/>
          <w:lang w:val="es-ES_tradnl" w:eastAsia="es-ES"/>
        </w:rPr>
      </w:pPr>
      <w:r w:rsidRPr="00DF14D4">
        <w:rPr>
          <w:rFonts w:ascii="Palatino Linotype" w:hAnsi="Palatino Linotype" w:cstheme="minorBidi"/>
          <w:lang w:val="es-ES_tradnl" w:eastAsia="es-ES"/>
        </w:rPr>
        <w:t>(Énfasis añadido)</w:t>
      </w:r>
    </w:p>
    <w:p w:rsidR="007E0933" w:rsidRPr="00DF14D4" w:rsidRDefault="007E0933" w:rsidP="00524ED8">
      <w:pPr>
        <w:spacing w:before="120" w:after="120"/>
        <w:ind w:right="-7"/>
        <w:jc w:val="both"/>
        <w:rPr>
          <w:rFonts w:ascii="Palatino Linotype" w:hAnsi="Palatino Linotype" w:cstheme="minorBidi"/>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lastRenderedPageBreak/>
        <w:t>Atento a lo transcrito, es que resulta dable señalar que la nómina es el listado de los trabajadores de una institución para realizar los pagos periódicos de los trabajadores, que deberá incluir las percepciones brutas, deducciones y el neto a recibir.</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De igual forma, la Constitución Política del Estado Libre y Soberano de México dispone en lo relativo a las remuneraciones de los servidores públicos, lo </w:t>
      </w:r>
      <w:r w:rsidRPr="00DF14D4">
        <w:rPr>
          <w:rFonts w:ascii="Palatino Linotype" w:eastAsia="Palatino Linotype" w:hAnsi="Palatino Linotype" w:cs="Palatino Linotype"/>
          <w:color w:val="000000"/>
          <w:lang w:eastAsia="es-ES"/>
        </w:rPr>
        <w:t>siguiente</w:t>
      </w:r>
      <w:r w:rsidRPr="00DF14D4">
        <w:rPr>
          <w:rFonts w:ascii="Palatino Linotype" w:eastAsia="Calibri" w:hAnsi="Palatino Linotype" w:cs="Arial"/>
          <w:lang w:val="es-ES_tradnl" w:eastAsia="es-ES"/>
        </w:rPr>
        <w:t>:</w:t>
      </w:r>
    </w:p>
    <w:p w:rsidR="007E0933" w:rsidRPr="00DF14D4" w:rsidRDefault="007E0933" w:rsidP="00524ED8">
      <w:pPr>
        <w:spacing w:before="120" w:after="120"/>
        <w:ind w:right="-7"/>
        <w:jc w:val="both"/>
        <w:rPr>
          <w:rFonts w:ascii="Palatino Linotype" w:hAnsi="Palatino Linotype" w:cs="Arial"/>
          <w:b/>
          <w:bCs/>
          <w:i/>
          <w:lang w:val="es-ES_tradnl" w:eastAsia="es-ES"/>
        </w:rPr>
      </w:pPr>
      <w:r w:rsidRPr="00DF14D4">
        <w:rPr>
          <w:rFonts w:ascii="Palatino Linotype" w:hAnsi="Palatino Linotype" w:cs="Arial"/>
          <w:b/>
          <w:bCs/>
          <w:i/>
          <w:lang w:val="es-ES_tradnl" w:eastAsia="es-ES"/>
        </w:rPr>
        <w:t xml:space="preserve">“Artículo 147.- </w:t>
      </w:r>
      <w:r w:rsidRPr="00DF14D4">
        <w:rPr>
          <w:rFonts w:ascii="Palatino Linotype" w:hAnsi="Palatino Linotype" w:cs="Arial"/>
          <w:bCs/>
          <w:i/>
          <w:lang w:val="es-ES_tradnl"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w:t>
      </w:r>
      <w:r w:rsidRPr="00DF14D4">
        <w:rPr>
          <w:rFonts w:ascii="Palatino Linotype" w:hAnsi="Palatino Linotype" w:cs="Arial"/>
          <w:b/>
          <w:bCs/>
          <w:i/>
          <w:lang w:val="es-ES_tradnl" w:eastAsia="es-ES"/>
        </w:rPr>
        <w:t xml:space="preserve">recibirán una retribución adecuada e irrenunciable por el desempeño </w:t>
      </w:r>
      <w:r w:rsidRPr="00DF14D4">
        <w:rPr>
          <w:rFonts w:ascii="Palatino Linotype" w:hAnsi="Palatino Linotype" w:cs="Arial"/>
          <w:b/>
          <w:i/>
          <w:lang w:val="es-ES_tradnl"/>
        </w:rPr>
        <w:t>de</w:t>
      </w:r>
      <w:r w:rsidRPr="00DF14D4">
        <w:rPr>
          <w:rFonts w:ascii="Palatino Linotype" w:hAnsi="Palatino Linotype" w:cs="Arial"/>
          <w:b/>
          <w:bCs/>
          <w:i/>
          <w:lang w:val="es-ES_tradnl" w:eastAsia="es-ES"/>
        </w:rPr>
        <w:t xml:space="preserve"> su empleo, cargo o comisión, que será determinada en el presupuesto de egresos que corresponda.”</w:t>
      </w:r>
    </w:p>
    <w:p w:rsidR="007E0933" w:rsidRPr="00DF14D4" w:rsidRDefault="007E0933" w:rsidP="00524ED8">
      <w:pPr>
        <w:spacing w:before="120" w:after="120"/>
        <w:ind w:right="-7"/>
        <w:jc w:val="both"/>
        <w:rPr>
          <w:rFonts w:ascii="Palatino Linotype" w:hAnsi="Palatino Linotype" w:cs="Arial"/>
          <w:b/>
          <w:bCs/>
          <w:i/>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Palatino Linotype" w:hAnsi="Palatino Linotype" w:cs="Palatino Linotype"/>
          <w:color w:val="000000"/>
          <w:lang w:eastAsia="es-ES"/>
        </w:rPr>
        <w:t>En</w:t>
      </w:r>
      <w:r w:rsidRPr="00DF14D4">
        <w:rPr>
          <w:rFonts w:ascii="Palatino Linotype" w:eastAsia="Calibri" w:hAnsi="Palatino Linotype" w:cs="Arial"/>
          <w:lang w:val="es-ES_tradnl" w:eastAsia="es-ES"/>
        </w:rPr>
        <w:t xml:space="preserve">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7E0933" w:rsidRPr="00DF14D4" w:rsidRDefault="007E0933" w:rsidP="00524ED8">
      <w:pPr>
        <w:spacing w:before="120" w:after="120"/>
        <w:ind w:right="-7"/>
        <w:jc w:val="both"/>
        <w:rPr>
          <w:rFonts w:ascii="Palatino Linotype" w:hAnsi="Palatino Linotype" w:cs="Arial"/>
          <w:bCs/>
          <w:i/>
          <w:lang w:val="es-ES_tradnl" w:eastAsia="es-ES"/>
        </w:rPr>
      </w:pPr>
      <w:r w:rsidRPr="00DF14D4">
        <w:rPr>
          <w:rFonts w:ascii="Palatino Linotype" w:hAnsi="Palatino Linotype" w:cs="Arial"/>
          <w:bCs/>
          <w:i/>
          <w:lang w:val="es-ES_tradnl" w:eastAsia="es-ES"/>
        </w:rPr>
        <w:t>“</w:t>
      </w:r>
      <w:r w:rsidRPr="00DF14D4">
        <w:rPr>
          <w:rFonts w:ascii="Palatino Linotype" w:hAnsi="Palatino Linotype" w:cs="Arial"/>
          <w:b/>
          <w:bCs/>
          <w:i/>
          <w:lang w:val="es-ES_tradnl" w:eastAsia="es-ES"/>
        </w:rPr>
        <w:t>Artículo 3.-</w:t>
      </w:r>
      <w:r w:rsidRPr="00DF14D4">
        <w:rPr>
          <w:rFonts w:ascii="Palatino Linotype" w:hAnsi="Palatino Linotype" w:cs="Arial"/>
          <w:bCs/>
          <w:i/>
          <w:lang w:val="es-ES_tradnl" w:eastAsia="es-ES"/>
        </w:rPr>
        <w:t xml:space="preserve"> Para efectos de este Código, Ley de Ingresos del Estado y del Presupuesto de Egresos </w:t>
      </w:r>
      <w:r w:rsidRPr="00DF14D4">
        <w:rPr>
          <w:rFonts w:ascii="Palatino Linotype" w:hAnsi="Palatino Linotype" w:cs="Arial"/>
          <w:i/>
          <w:lang w:val="es-ES_tradnl"/>
        </w:rPr>
        <w:t>se</w:t>
      </w:r>
      <w:r w:rsidRPr="00DF14D4">
        <w:rPr>
          <w:rFonts w:ascii="Palatino Linotype" w:hAnsi="Palatino Linotype" w:cs="Arial"/>
          <w:bCs/>
          <w:i/>
          <w:lang w:val="es-ES_tradnl" w:eastAsia="es-ES"/>
        </w:rPr>
        <w:t xml:space="preserve"> entenderá por:</w:t>
      </w:r>
    </w:p>
    <w:p w:rsidR="007E0933" w:rsidRPr="00DF14D4" w:rsidRDefault="007E0933" w:rsidP="00524ED8">
      <w:pPr>
        <w:spacing w:before="120" w:after="120"/>
        <w:ind w:right="-7"/>
        <w:jc w:val="both"/>
        <w:rPr>
          <w:rFonts w:ascii="Palatino Linotype" w:hAnsi="Palatino Linotype" w:cstheme="minorBidi"/>
          <w:i/>
          <w:lang w:val="es-ES_tradnl" w:eastAsia="es-ES"/>
        </w:rPr>
      </w:pPr>
      <w:r w:rsidRPr="00DF14D4">
        <w:rPr>
          <w:rFonts w:ascii="Palatino Linotype" w:hAnsi="Palatino Linotype" w:cs="Arial"/>
          <w:i/>
          <w:lang w:val="es-ES_tradnl" w:eastAsia="es-ES"/>
        </w:rPr>
        <w:t>[…]</w:t>
      </w:r>
    </w:p>
    <w:p w:rsidR="007E0933" w:rsidRPr="00DF14D4" w:rsidRDefault="007E0933" w:rsidP="00524ED8">
      <w:pPr>
        <w:spacing w:before="120" w:after="120"/>
        <w:ind w:right="-7"/>
        <w:jc w:val="both"/>
        <w:rPr>
          <w:rFonts w:ascii="Palatino Linotype" w:hAnsi="Palatino Linotype" w:cs="Arial"/>
          <w:bCs/>
          <w:i/>
          <w:lang w:val="es-ES_tradnl" w:eastAsia="es-ES"/>
        </w:rPr>
      </w:pPr>
      <w:r w:rsidRPr="00DF14D4">
        <w:rPr>
          <w:rFonts w:ascii="Palatino Linotype" w:hAnsi="Palatino Linotype" w:cs="Arial"/>
          <w:b/>
          <w:bCs/>
          <w:i/>
          <w:lang w:val="es-ES_tradnl" w:eastAsia="es-ES"/>
        </w:rPr>
        <w:t xml:space="preserve">XXXII. Remuneración: </w:t>
      </w:r>
      <w:r w:rsidRPr="00DF14D4">
        <w:rPr>
          <w:rFonts w:ascii="Palatino Linotype" w:hAnsi="Palatino Linotype" w:cs="Arial"/>
          <w:bCs/>
          <w:i/>
          <w:lang w:val="es-ES_tradnl" w:eastAsia="es-ES"/>
        </w:rPr>
        <w:t xml:space="preserve">A los pagos hechos por concepto de sueldo, compensaciones, gratificaciones, habitación, primas, comisiones, prestaciones en especie y cualquier otra percepción o </w:t>
      </w:r>
      <w:r w:rsidRPr="00DF14D4">
        <w:rPr>
          <w:rFonts w:ascii="Palatino Linotype" w:hAnsi="Palatino Linotype" w:cs="Arial"/>
          <w:i/>
          <w:lang w:val="es-ES_tradnl"/>
        </w:rPr>
        <w:t>prestación</w:t>
      </w:r>
      <w:r w:rsidRPr="00DF14D4">
        <w:rPr>
          <w:rFonts w:ascii="Palatino Linotype" w:hAnsi="Palatino Linotype" w:cs="Arial"/>
          <w:bCs/>
          <w:i/>
          <w:lang w:val="es-ES_tradnl" w:eastAsia="es-ES"/>
        </w:rPr>
        <w:t xml:space="preserve"> que se entregue al servidor público por su trabajo. Esta definición no será aplicable para los efectos del Impuesto sobre Erogaciones por Remuneraciones al Trabajo Personal;”</w:t>
      </w:r>
    </w:p>
    <w:p w:rsidR="007E0933" w:rsidRPr="00DF14D4" w:rsidRDefault="007E0933" w:rsidP="00524ED8">
      <w:pPr>
        <w:spacing w:before="120" w:after="120"/>
        <w:ind w:right="-7"/>
        <w:jc w:val="both"/>
        <w:rPr>
          <w:rFonts w:ascii="Palatino Linotype" w:hAnsi="Palatino Linotype" w:cs="Arial"/>
          <w:bCs/>
          <w:i/>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lastRenderedPageBreak/>
        <w:t xml:space="preserve">Al respecto, la Ley de Transparencia y Acceso a la Información Pública del Estado </w:t>
      </w:r>
      <w:r w:rsidRPr="00DF14D4">
        <w:rPr>
          <w:rFonts w:ascii="Palatino Linotype" w:eastAsia="Palatino Linotype" w:hAnsi="Palatino Linotype" w:cs="Palatino Linotype"/>
          <w:color w:val="000000"/>
          <w:lang w:eastAsia="es-ES"/>
        </w:rPr>
        <w:t>de</w:t>
      </w:r>
      <w:r w:rsidRPr="00DF14D4">
        <w:rPr>
          <w:rFonts w:ascii="Palatino Linotype" w:eastAsia="Calibri" w:hAnsi="Palatino Linotype" w:cs="Arial"/>
          <w:lang w:val="es-ES_tradnl" w:eastAsia="es-ES"/>
        </w:rPr>
        <w:t xml:space="preserv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las gratificaciones solicitadas.</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Palatino Linotype" w:hAnsi="Palatino Linotype" w:cs="Palatino Linotype"/>
          <w:color w:val="000000"/>
          <w:lang w:eastAsia="es-ES"/>
        </w:rPr>
        <w:t>Ahora</w:t>
      </w:r>
      <w:r w:rsidRPr="00DF14D4">
        <w:rPr>
          <w:rFonts w:ascii="Palatino Linotype" w:eastAsia="Calibri" w:hAnsi="Palatino Linotype" w:cs="Arial"/>
          <w:lang w:val="es-ES_tradnl" w:eastAsia="es-ES"/>
        </w:rPr>
        <w:t xml:space="preserve"> bien, tratándose de servidores públicos de los Municipios la Ley del Trabajo de los Servidores Públicos del Estado y Municipios, en su artículo 220-K fracciones II y IV y último párrafo, establecen lo siguiente:</w:t>
      </w:r>
    </w:p>
    <w:p w:rsidR="007E0933" w:rsidRPr="00DF14D4" w:rsidRDefault="007E0933" w:rsidP="00524ED8">
      <w:pPr>
        <w:spacing w:before="160" w:after="160"/>
        <w:ind w:right="-7"/>
        <w:jc w:val="both"/>
        <w:rPr>
          <w:rFonts w:ascii="Palatino Linotype" w:hAnsi="Palatino Linotype" w:cstheme="minorBidi"/>
          <w:bCs/>
          <w:i/>
          <w:lang w:val="es-ES_tradnl" w:eastAsia="es-ES"/>
        </w:rPr>
      </w:pPr>
      <w:r w:rsidRPr="00DF14D4">
        <w:rPr>
          <w:rFonts w:ascii="Palatino Linotype" w:hAnsi="Palatino Linotype" w:cstheme="minorBidi"/>
          <w:bCs/>
          <w:i/>
          <w:lang w:val="es-ES_tradnl" w:eastAsia="es-ES"/>
        </w:rPr>
        <w:t>“</w:t>
      </w:r>
      <w:r w:rsidRPr="00DF14D4">
        <w:rPr>
          <w:rFonts w:ascii="Palatino Linotype" w:hAnsi="Palatino Linotype" w:cstheme="minorBidi"/>
          <w:b/>
          <w:bCs/>
          <w:i/>
          <w:lang w:val="es-ES_tradnl" w:eastAsia="es-ES"/>
        </w:rPr>
        <w:t>ARTÍCULO 220 K.-</w:t>
      </w:r>
      <w:r w:rsidRPr="00DF14D4">
        <w:rPr>
          <w:rFonts w:ascii="Palatino Linotype" w:hAnsi="Palatino Linotype" w:cstheme="minorBidi"/>
          <w:bCs/>
          <w:i/>
          <w:lang w:val="es-ES_tradnl" w:eastAsia="es-ES"/>
        </w:rPr>
        <w:t xml:space="preserve"> La </w:t>
      </w:r>
      <w:r w:rsidRPr="00DF14D4">
        <w:rPr>
          <w:rFonts w:ascii="Palatino Linotype" w:hAnsi="Palatino Linotype" w:cs="Arial"/>
          <w:i/>
          <w:lang w:val="es-ES_tradnl"/>
        </w:rPr>
        <w:t>institución</w:t>
      </w:r>
      <w:r w:rsidRPr="00DF14D4">
        <w:rPr>
          <w:rFonts w:ascii="Palatino Linotype" w:hAnsi="Palatino Linotype" w:cstheme="minorBidi"/>
          <w:bCs/>
          <w:i/>
          <w:lang w:val="es-ES_tradnl" w:eastAsia="es-ES"/>
        </w:rPr>
        <w:t xml:space="preserve"> o dependencia pública tiene la obligación de conservar y exhibir en el proceso los documentos que a continuación se precisan:</w:t>
      </w:r>
    </w:p>
    <w:p w:rsidR="007E0933" w:rsidRPr="00DF14D4" w:rsidRDefault="007E0933" w:rsidP="00524ED8">
      <w:pPr>
        <w:spacing w:before="160" w:after="160"/>
        <w:ind w:right="-7"/>
        <w:jc w:val="both"/>
        <w:rPr>
          <w:rFonts w:ascii="Palatino Linotype" w:hAnsi="Palatino Linotype" w:cstheme="minorBidi"/>
          <w:i/>
          <w:lang w:val="es-ES_tradnl" w:eastAsia="es-ES"/>
        </w:rPr>
      </w:pPr>
      <w:r w:rsidRPr="00DF14D4">
        <w:rPr>
          <w:rFonts w:ascii="Palatino Linotype" w:hAnsi="Palatino Linotype" w:cs="Arial"/>
          <w:i/>
          <w:lang w:val="es-ES_tradnl" w:eastAsia="es-ES"/>
        </w:rPr>
        <w:t>[…]</w:t>
      </w:r>
    </w:p>
    <w:p w:rsidR="007E0933" w:rsidRPr="00DF14D4" w:rsidRDefault="007E0933" w:rsidP="00524ED8">
      <w:pPr>
        <w:spacing w:before="160" w:after="160"/>
        <w:ind w:right="-7"/>
        <w:jc w:val="both"/>
        <w:rPr>
          <w:rFonts w:ascii="Palatino Linotype" w:hAnsi="Palatino Linotype" w:cstheme="minorBidi"/>
          <w:bCs/>
          <w:i/>
          <w:lang w:val="es-ES_tradnl" w:eastAsia="es-ES"/>
        </w:rPr>
      </w:pPr>
      <w:r w:rsidRPr="00DF14D4">
        <w:rPr>
          <w:rFonts w:ascii="Palatino Linotype" w:hAnsi="Palatino Linotype" w:cstheme="minorBidi"/>
          <w:b/>
          <w:bCs/>
          <w:i/>
          <w:lang w:val="es-ES_tradnl" w:eastAsia="es-ES"/>
        </w:rPr>
        <w:t>IV.</w:t>
      </w:r>
      <w:r w:rsidRPr="00DF14D4">
        <w:rPr>
          <w:rFonts w:ascii="Palatino Linotype" w:hAnsi="Palatino Linotype" w:cstheme="minorBidi"/>
          <w:bCs/>
          <w:i/>
          <w:lang w:val="es-ES_tradnl" w:eastAsia="es-ES"/>
        </w:rPr>
        <w:t xml:space="preserve"> </w:t>
      </w:r>
      <w:r w:rsidRPr="00DF14D4">
        <w:rPr>
          <w:rFonts w:ascii="Palatino Linotype" w:hAnsi="Palatino Linotype" w:cstheme="minorBidi"/>
          <w:b/>
          <w:bCs/>
          <w:i/>
          <w:u w:val="single"/>
          <w:lang w:val="es-ES_tradnl" w:eastAsia="es-ES"/>
        </w:rPr>
        <w:t>Recibos o las constancias de depósito o del medio de información magnética o electrónica que sean utilizadas para el pago de</w:t>
      </w:r>
      <w:r w:rsidRPr="00DF14D4">
        <w:rPr>
          <w:rFonts w:ascii="Palatino Linotype" w:hAnsi="Palatino Linotype" w:cstheme="minorBidi"/>
          <w:bCs/>
          <w:i/>
          <w:lang w:val="es-ES_tradnl" w:eastAsia="es-ES"/>
        </w:rPr>
        <w:t xml:space="preserve"> salarios, prima vacacional,</w:t>
      </w:r>
      <w:r w:rsidRPr="00DF14D4">
        <w:rPr>
          <w:rFonts w:ascii="Palatino Linotype" w:hAnsi="Palatino Linotype" w:cstheme="minorBidi"/>
          <w:b/>
          <w:bCs/>
          <w:i/>
          <w:u w:val="single"/>
          <w:lang w:val="es-ES_tradnl" w:eastAsia="es-ES"/>
        </w:rPr>
        <w:t xml:space="preserve"> aguinaldo y demás prestaciones</w:t>
      </w:r>
      <w:r w:rsidRPr="00DF14D4">
        <w:rPr>
          <w:rFonts w:ascii="Palatino Linotype" w:hAnsi="Palatino Linotype" w:cstheme="minorBidi"/>
          <w:bCs/>
          <w:i/>
          <w:lang w:val="es-ES_tradnl" w:eastAsia="es-ES"/>
        </w:rPr>
        <w:t xml:space="preserve"> establecidas en la presente ley; y</w:t>
      </w:r>
    </w:p>
    <w:p w:rsidR="007E0933" w:rsidRPr="00DF14D4" w:rsidRDefault="007E0933" w:rsidP="00524ED8">
      <w:pPr>
        <w:spacing w:before="160" w:after="160"/>
        <w:ind w:right="-7"/>
        <w:jc w:val="both"/>
        <w:rPr>
          <w:rFonts w:ascii="Palatino Linotype" w:hAnsi="Palatino Linotype" w:cstheme="minorBidi"/>
          <w:bCs/>
          <w:i/>
          <w:lang w:val="es-ES_tradnl" w:eastAsia="es-ES"/>
        </w:rPr>
      </w:pPr>
      <w:r w:rsidRPr="00DF14D4">
        <w:rPr>
          <w:rFonts w:ascii="Palatino Linotype" w:hAnsi="Palatino Linotype" w:cstheme="minorBidi"/>
          <w:bCs/>
          <w:i/>
          <w:lang w:val="es-ES_tradnl" w:eastAsia="es-ES"/>
        </w:rPr>
        <w:t xml:space="preserve">Los documentos señalados en la fracción I de este artículo, deberán conservarse mientras dure la relación laboral y hasta un año </w:t>
      </w:r>
      <w:r w:rsidRPr="00DF14D4">
        <w:rPr>
          <w:rFonts w:ascii="Palatino Linotype" w:hAnsi="Palatino Linotype" w:cs="Arial"/>
          <w:i/>
          <w:lang w:val="es-ES_tradnl"/>
        </w:rPr>
        <w:t>después</w:t>
      </w:r>
      <w:r w:rsidRPr="00DF14D4">
        <w:rPr>
          <w:rFonts w:ascii="Palatino Linotype" w:hAnsi="Palatino Linotype" w:cstheme="minorBidi"/>
          <w:bCs/>
          <w:i/>
          <w:lang w:val="es-ES_tradnl" w:eastAsia="es-ES"/>
        </w:rPr>
        <w:t xml:space="preserve">; los señalados por las fracciones </w:t>
      </w:r>
      <w:r w:rsidRPr="00DF14D4">
        <w:rPr>
          <w:rFonts w:ascii="Palatino Linotype" w:hAnsi="Palatino Linotype" w:cstheme="minorBidi"/>
          <w:b/>
          <w:bCs/>
          <w:i/>
          <w:u w:val="single"/>
          <w:lang w:val="es-ES_tradnl" w:eastAsia="es-ES"/>
        </w:rPr>
        <w:t>II, III, IV durante el último año y un año después de que se extinga la relación laboral</w:t>
      </w:r>
      <w:r w:rsidRPr="00DF14D4">
        <w:rPr>
          <w:rFonts w:ascii="Palatino Linotype" w:hAnsi="Palatino Linotype" w:cstheme="minorBidi"/>
          <w:b/>
          <w:bCs/>
          <w:i/>
          <w:lang w:val="es-ES_tradnl" w:eastAsia="es-ES"/>
        </w:rPr>
        <w:t>,</w:t>
      </w:r>
      <w:r w:rsidRPr="00DF14D4">
        <w:rPr>
          <w:rFonts w:ascii="Palatino Linotype" w:hAnsi="Palatino Linotype" w:cstheme="minorBidi"/>
          <w:bCs/>
          <w:i/>
          <w:lang w:val="es-ES_tradnl" w:eastAsia="es-ES"/>
        </w:rPr>
        <w:t xml:space="preserve"> y los mencionados en la fracción V, conforme lo señalen las leyes que los rijan.</w:t>
      </w:r>
    </w:p>
    <w:p w:rsidR="007E0933" w:rsidRPr="00DF14D4" w:rsidRDefault="007E0933" w:rsidP="00524ED8">
      <w:pPr>
        <w:spacing w:before="160" w:after="160"/>
        <w:ind w:right="-7"/>
        <w:jc w:val="both"/>
        <w:rPr>
          <w:rFonts w:ascii="Palatino Linotype" w:hAnsi="Palatino Linotype" w:cstheme="minorBidi"/>
          <w:bCs/>
          <w:i/>
          <w:lang w:val="es-ES_tradnl" w:eastAsia="es-ES"/>
        </w:rPr>
      </w:pPr>
      <w:r w:rsidRPr="00DF14D4">
        <w:rPr>
          <w:rFonts w:ascii="Palatino Linotype" w:hAnsi="Palatino Linotype" w:cstheme="minorBidi"/>
          <w:bCs/>
          <w:i/>
          <w:lang w:val="es-ES_tradnl" w:eastAsia="es-ES"/>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7E0933" w:rsidRPr="00DF14D4" w:rsidRDefault="007E0933" w:rsidP="00524ED8">
      <w:pPr>
        <w:spacing w:before="160" w:after="160"/>
        <w:ind w:right="-7"/>
        <w:jc w:val="both"/>
        <w:rPr>
          <w:rFonts w:ascii="Palatino Linotype" w:hAnsi="Palatino Linotype" w:cstheme="minorBidi"/>
          <w:bCs/>
          <w:i/>
          <w:lang w:val="es-ES_tradnl" w:eastAsia="es-ES"/>
        </w:rPr>
      </w:pPr>
      <w:r w:rsidRPr="00DF14D4">
        <w:rPr>
          <w:rFonts w:ascii="Palatino Linotype" w:hAnsi="Palatino Linotype" w:cstheme="minorBidi"/>
          <w:bCs/>
          <w:i/>
          <w:lang w:val="es-ES_tradnl" w:eastAsia="es-ES"/>
        </w:rPr>
        <w:t xml:space="preserve">El </w:t>
      </w:r>
      <w:r w:rsidRPr="00DF14D4">
        <w:rPr>
          <w:rFonts w:ascii="Palatino Linotype" w:hAnsi="Palatino Linotype" w:cs="Arial"/>
          <w:i/>
          <w:lang w:val="es-ES_tradnl"/>
        </w:rPr>
        <w:t>incumplimiento</w:t>
      </w:r>
      <w:r w:rsidRPr="00DF14D4">
        <w:rPr>
          <w:rFonts w:ascii="Palatino Linotype" w:hAnsi="Palatino Linotype" w:cstheme="minorBidi"/>
          <w:bCs/>
          <w:i/>
          <w:lang w:val="es-ES_tradnl" w:eastAsia="es-ES"/>
        </w:rPr>
        <w:t xml:space="preserve"> por lo dispuesto por este artículo, establecerá la presunción de ser ciertos los hechos que el actor exprese en su demanda, en relación con tales documentos, salvo prueba en contrario.”</w:t>
      </w:r>
    </w:p>
    <w:p w:rsidR="007E0933" w:rsidRPr="00DF14D4" w:rsidRDefault="007E0933" w:rsidP="00524ED8">
      <w:pPr>
        <w:spacing w:before="160" w:after="160"/>
        <w:ind w:right="-7"/>
        <w:jc w:val="both"/>
        <w:rPr>
          <w:rFonts w:ascii="Palatino Linotype" w:hAnsi="Palatino Linotype" w:cs="Arial"/>
          <w:lang w:val="es-ES_tradnl"/>
        </w:rPr>
      </w:pPr>
      <w:r w:rsidRPr="00DF14D4">
        <w:rPr>
          <w:rFonts w:ascii="Palatino Linotype" w:hAnsi="Palatino Linotype" w:cs="Arial"/>
          <w:lang w:val="es-ES_tradnl"/>
        </w:rPr>
        <w:t>(Énfasis añadido)</w:t>
      </w:r>
    </w:p>
    <w:p w:rsidR="007E0933" w:rsidRPr="00DF14D4" w:rsidRDefault="007E0933" w:rsidP="00524ED8">
      <w:pPr>
        <w:spacing w:before="160" w:after="160"/>
        <w:ind w:right="-7"/>
        <w:jc w:val="both"/>
        <w:rPr>
          <w:rFonts w:ascii="Palatino Linotype" w:hAnsi="Palatino Linotype" w:cs="Arial"/>
          <w:lang w:val="es-ES_tradnl"/>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Palatino Linotype" w:hAnsi="Palatino Linotype" w:cs="Palatino Linotype"/>
          <w:color w:val="000000"/>
          <w:lang w:eastAsia="es-ES"/>
        </w:rPr>
        <w:t>Ahora</w:t>
      </w:r>
      <w:r w:rsidRPr="00DF14D4">
        <w:rPr>
          <w:rFonts w:ascii="Palatino Linotype" w:eastAsia="Calibri" w:hAnsi="Palatino Linotype" w:cs="Arial"/>
          <w:lang w:val="es-ES_tradnl" w:eastAsia="es-ES"/>
        </w:rPr>
        <w:t xml:space="preserve"> bien, el artículo 350 del Código Financiero del Estado de México dispone lo que se transcribe a continuación:</w:t>
      </w:r>
    </w:p>
    <w:p w:rsidR="007E0933" w:rsidRPr="00DF14D4" w:rsidRDefault="007E0933" w:rsidP="00524ED8">
      <w:pPr>
        <w:spacing w:before="120" w:after="120"/>
        <w:ind w:right="-7"/>
        <w:jc w:val="both"/>
        <w:rPr>
          <w:rFonts w:ascii="Palatino Linotype" w:hAnsi="Palatino Linotype" w:cs="Arial"/>
          <w:bCs/>
          <w:i/>
          <w:lang w:val="es-ES_tradnl" w:eastAsia="es-ES"/>
        </w:rPr>
      </w:pPr>
      <w:r w:rsidRPr="00DF14D4">
        <w:rPr>
          <w:rFonts w:ascii="Palatino Linotype" w:hAnsi="Palatino Linotype" w:cstheme="minorBidi"/>
          <w:i/>
          <w:lang w:val="es-ES_tradnl" w:eastAsia="es-ES"/>
        </w:rPr>
        <w:t>“</w:t>
      </w:r>
      <w:r w:rsidRPr="00DF14D4">
        <w:rPr>
          <w:rFonts w:ascii="Palatino Linotype" w:hAnsi="Palatino Linotype" w:cstheme="minorBidi"/>
          <w:b/>
          <w:i/>
          <w:lang w:val="es-ES_tradnl" w:eastAsia="es-ES"/>
        </w:rPr>
        <w:t>Artículo 350.-</w:t>
      </w:r>
      <w:r w:rsidRPr="00DF14D4">
        <w:rPr>
          <w:rFonts w:ascii="Palatino Linotype" w:hAnsi="Palatino Linotype" w:cstheme="minorBidi"/>
          <w:i/>
          <w:lang w:val="es-ES_tradnl" w:eastAsia="es-ES"/>
        </w:rPr>
        <w:t xml:space="preserve"> Mensualmente </w:t>
      </w:r>
      <w:r w:rsidRPr="00DF14D4">
        <w:rPr>
          <w:rFonts w:ascii="Palatino Linotype" w:hAnsi="Palatino Linotype" w:cstheme="minorBidi"/>
          <w:b/>
          <w:i/>
          <w:u w:val="single"/>
          <w:lang w:val="es-ES_tradnl" w:eastAsia="es-ES"/>
        </w:rPr>
        <w:t>dentro de los primeros veinte días hábiles</w:t>
      </w:r>
      <w:r w:rsidRPr="00DF14D4">
        <w:rPr>
          <w:rFonts w:ascii="Palatino Linotype" w:hAnsi="Palatino Linotype" w:cstheme="minorBidi"/>
          <w:i/>
          <w:lang w:val="es-ES_tradnl" w:eastAsia="es-ES"/>
        </w:rPr>
        <w:t xml:space="preserve">, la Secretaría y </w:t>
      </w:r>
      <w:r w:rsidRPr="00DF14D4">
        <w:rPr>
          <w:rFonts w:ascii="Palatino Linotype" w:hAnsi="Palatino Linotype" w:cstheme="minorBidi"/>
          <w:b/>
          <w:i/>
          <w:u w:val="single"/>
          <w:lang w:val="es-ES_tradnl" w:eastAsia="es-ES"/>
        </w:rPr>
        <w:t xml:space="preserve">las Tesorerías, enviarán para su análisis y evaluación al Órgano Superior de </w:t>
      </w:r>
      <w:r w:rsidRPr="00DF14D4">
        <w:rPr>
          <w:rFonts w:ascii="Palatino Linotype" w:hAnsi="Palatino Linotype" w:cs="Arial"/>
          <w:b/>
          <w:bCs/>
          <w:i/>
          <w:u w:val="single"/>
          <w:lang w:val="es-ES_tradnl" w:eastAsia="es-ES"/>
        </w:rPr>
        <w:t>Fiscalización del Estado de México, la siguiente información</w:t>
      </w:r>
      <w:r w:rsidRPr="00DF14D4">
        <w:rPr>
          <w:rFonts w:ascii="Palatino Linotype" w:hAnsi="Palatino Linotype" w:cs="Arial"/>
          <w:bCs/>
          <w:i/>
          <w:lang w:val="es-ES_tradnl" w:eastAsia="es-ES"/>
        </w:rPr>
        <w:t xml:space="preserve">: </w:t>
      </w:r>
    </w:p>
    <w:p w:rsidR="007E0933" w:rsidRPr="00DF14D4" w:rsidRDefault="007E0933" w:rsidP="00524ED8">
      <w:pPr>
        <w:spacing w:before="120" w:after="120"/>
        <w:ind w:right="-7"/>
        <w:jc w:val="both"/>
        <w:rPr>
          <w:rFonts w:ascii="Palatino Linotype" w:hAnsi="Palatino Linotype" w:cstheme="minorBidi"/>
          <w:i/>
          <w:lang w:val="es-ES_tradnl" w:eastAsia="es-ES"/>
        </w:rPr>
      </w:pPr>
      <w:r w:rsidRPr="00DF14D4">
        <w:rPr>
          <w:rFonts w:ascii="Palatino Linotype" w:hAnsi="Palatino Linotype" w:cs="Arial"/>
          <w:i/>
          <w:lang w:val="es-ES_tradnl" w:eastAsia="es-ES"/>
        </w:rPr>
        <w:t>[…]</w:t>
      </w:r>
    </w:p>
    <w:p w:rsidR="007E0933" w:rsidRPr="00DF14D4" w:rsidRDefault="007E0933" w:rsidP="00524ED8">
      <w:pPr>
        <w:spacing w:before="120" w:after="120"/>
        <w:ind w:right="-7"/>
        <w:jc w:val="both"/>
        <w:rPr>
          <w:rFonts w:ascii="Palatino Linotype" w:hAnsi="Palatino Linotype" w:cs="Arial"/>
          <w:bCs/>
          <w:i/>
          <w:lang w:val="es-ES_tradnl" w:eastAsia="es-ES"/>
        </w:rPr>
      </w:pPr>
      <w:r w:rsidRPr="00DF14D4">
        <w:rPr>
          <w:rFonts w:ascii="Palatino Linotype" w:hAnsi="Palatino Linotype" w:cs="Arial"/>
          <w:b/>
          <w:bCs/>
          <w:i/>
          <w:lang w:val="es-ES_tradnl" w:eastAsia="es-ES"/>
        </w:rPr>
        <w:t xml:space="preserve">IV. </w:t>
      </w:r>
      <w:r w:rsidRPr="00DF14D4">
        <w:rPr>
          <w:rFonts w:ascii="Palatino Linotype" w:hAnsi="Palatino Linotype" w:cs="Arial"/>
          <w:b/>
          <w:bCs/>
          <w:i/>
          <w:u w:val="single"/>
          <w:lang w:val="es-ES_tradnl" w:eastAsia="es-ES"/>
        </w:rPr>
        <w:t>Información de nómina</w:t>
      </w:r>
      <w:r w:rsidRPr="00DF14D4">
        <w:rPr>
          <w:rFonts w:ascii="Palatino Linotype" w:hAnsi="Palatino Linotype" w:cs="Arial"/>
          <w:bCs/>
          <w:i/>
          <w:lang w:val="es-ES_tradnl" w:eastAsia="es-ES"/>
        </w:rPr>
        <w:t>.”</w:t>
      </w:r>
    </w:p>
    <w:p w:rsidR="007E0933" w:rsidRPr="00DF14D4" w:rsidRDefault="007E0933" w:rsidP="00524ED8">
      <w:pPr>
        <w:spacing w:before="120" w:after="120"/>
        <w:ind w:right="-7"/>
        <w:jc w:val="both"/>
        <w:rPr>
          <w:rFonts w:ascii="Palatino Linotype" w:hAnsi="Palatino Linotype" w:cs="Arial"/>
          <w:lang w:val="es-ES_tradnl" w:eastAsia="es-ES"/>
        </w:rPr>
      </w:pPr>
      <w:r w:rsidRPr="00DF14D4">
        <w:rPr>
          <w:rFonts w:ascii="Palatino Linotype" w:hAnsi="Palatino Linotype" w:cs="Arial"/>
          <w:lang w:val="es-ES_tradnl" w:eastAsia="es-ES"/>
        </w:rPr>
        <w:t>(Énfasis añadido)</w:t>
      </w:r>
    </w:p>
    <w:p w:rsidR="007E0933" w:rsidRPr="00DF14D4" w:rsidRDefault="007E0933" w:rsidP="00524ED8">
      <w:pPr>
        <w:spacing w:before="120" w:after="120"/>
        <w:ind w:right="-7"/>
        <w:jc w:val="both"/>
        <w:rPr>
          <w:rFonts w:ascii="Palatino Linotype"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De igual forma, las disposiciones administrativas que rigen a las Entidades </w:t>
      </w:r>
      <w:r w:rsidRPr="00DF14D4">
        <w:rPr>
          <w:rFonts w:ascii="Palatino Linotype" w:eastAsia="Palatino Linotype" w:hAnsi="Palatino Linotype" w:cs="Palatino Linotype"/>
          <w:color w:val="000000"/>
          <w:lang w:eastAsia="es-ES"/>
        </w:rPr>
        <w:t>Fiscalizables</w:t>
      </w:r>
      <w:r w:rsidRPr="00DF14D4">
        <w:rPr>
          <w:rFonts w:ascii="Palatino Linotype" w:eastAsia="Calibri" w:hAnsi="Palatino Linotype" w:cs="Arial"/>
          <w:lang w:val="es-ES_tradnl" w:eastAsia="es-ES"/>
        </w:rPr>
        <w:t xml:space="preserve"> en el Estado de México, se encuentran los Lineamientos para la integración del Informe Mensual emitidos anualmente por el Órgano Superior de Fiscalización del Estado de México (OSFEM) en ejercicio de sus atribuciones, los cuales representan una herramienta para elaborar y presentar los Informes Mensuales por parte de las Entidades Fiscalizables, en cuanto a los requerimientos financieros, contables, </w:t>
      </w:r>
      <w:r w:rsidRPr="00DF14D4">
        <w:rPr>
          <w:rFonts w:ascii="Palatino Linotype" w:eastAsia="Calibri" w:hAnsi="Palatino Linotype" w:cs="Arial"/>
          <w:lang w:val="es-ES_tradnl" w:eastAsia="es-ES"/>
        </w:rPr>
        <w:lastRenderedPageBreak/>
        <w:t>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Así, los Lineamientos en comento sirven para definir los criterios, formatos y documentación necesaria para presentar los informes mensuales. Entre los criterios que se manejan en tales Lineamientos esta aquel que se refiere a la integración de información de nómina, tal y como se muestra en la siguiente captura: </w:t>
      </w:r>
    </w:p>
    <w:p w:rsidR="007E0933" w:rsidRPr="00DF14D4" w:rsidRDefault="007E0933" w:rsidP="00524ED8">
      <w:pPr>
        <w:spacing w:line="360" w:lineRule="auto"/>
        <w:ind w:right="-7"/>
        <w:contextualSpacing/>
        <w:jc w:val="center"/>
        <w:rPr>
          <w:rFonts w:ascii="Palatino Linotype" w:hAnsi="Palatino Linotype" w:cs="Arial"/>
          <w:lang w:val="es-ES" w:eastAsia="es-ES"/>
        </w:rPr>
      </w:pPr>
      <w:r w:rsidRPr="00DF14D4">
        <w:rPr>
          <w:rFonts w:ascii="Palatino Linotype" w:hAnsi="Palatino Linotype" w:cs="Arial"/>
          <w:noProof/>
        </w:rPr>
        <w:drawing>
          <wp:inline distT="0" distB="0" distL="0" distR="0" wp14:anchorId="431B0DC9" wp14:editId="7FECA558">
            <wp:extent cx="4257446" cy="2675686"/>
            <wp:effectExtent l="152400" t="152400" r="353060" b="3536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57446" cy="2675686"/>
                    </a:xfrm>
                    <a:prstGeom prst="rect">
                      <a:avLst/>
                    </a:prstGeom>
                    <a:ln>
                      <a:noFill/>
                    </a:ln>
                    <a:effectLst>
                      <a:outerShdw blurRad="292100" dist="139700" dir="2700000" algn="tl" rotWithShape="0">
                        <a:srgbClr val="333333">
                          <a:alpha val="65000"/>
                        </a:srgbClr>
                      </a:outerShdw>
                    </a:effectLst>
                  </pic:spPr>
                </pic:pic>
              </a:graphicData>
            </a:graphic>
          </wp:inline>
        </w:drawing>
      </w: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De la imagen insertada, se desprende que, se puede obtener la información requerida por </w:t>
      </w:r>
      <w:r w:rsidRPr="00DF14D4">
        <w:rPr>
          <w:rFonts w:ascii="Palatino Linotype" w:eastAsia="Calibri" w:hAnsi="Palatino Linotype" w:cs="Arial"/>
          <w:b/>
          <w:lang w:val="es-ES_tradnl" w:eastAsia="es-ES"/>
        </w:rPr>
        <w:t>EL RECURRENTE</w:t>
      </w:r>
      <w:r w:rsidRPr="00DF14D4">
        <w:rPr>
          <w:rFonts w:ascii="Palatino Linotype" w:eastAsia="Calibri" w:hAnsi="Palatino Linotype" w:cs="Arial"/>
          <w:lang w:val="es-ES_tradnl" w:eastAsia="es-ES"/>
        </w:rPr>
        <w:t xml:space="preserve">; puesto que resulta claro que existe la obligación por parte del </w:t>
      </w:r>
      <w:r w:rsidRPr="00DF14D4">
        <w:rPr>
          <w:rFonts w:ascii="Palatino Linotype" w:eastAsia="Calibri" w:hAnsi="Palatino Linotype" w:cs="Arial"/>
          <w:b/>
          <w:lang w:val="es-ES_tradnl" w:eastAsia="es-ES"/>
        </w:rPr>
        <w:t>SUJETO OBLIGADO</w:t>
      </w:r>
      <w:r w:rsidRPr="00DF14D4">
        <w:rPr>
          <w:rFonts w:ascii="Palatino Linotype" w:eastAsia="Calibri" w:hAnsi="Palatino Linotype" w:cs="Arial"/>
          <w:lang w:val="es-ES_tradnl" w:eastAsia="es-ES"/>
        </w:rPr>
        <w:t xml:space="preserve">, de realizar los informes por parte de la Tesorería </w:t>
      </w:r>
      <w:r w:rsidRPr="00DF14D4">
        <w:rPr>
          <w:rFonts w:ascii="Palatino Linotype" w:eastAsia="Calibri" w:hAnsi="Palatino Linotype" w:cs="Arial"/>
          <w:lang w:val="es-ES_tradnl" w:eastAsia="es-ES"/>
        </w:rPr>
        <w:lastRenderedPageBreak/>
        <w:t xml:space="preserve">Municipal para que remita los reportes mensuales al Órgano Superior de Fiscalización del Estado de México de conformidad con el artículo 32 de la Ley de Fiscalización Superior del Estado de México, en los cuales se incluyen los </w:t>
      </w:r>
      <w:r w:rsidRPr="00DF14D4">
        <w:rPr>
          <w:rFonts w:ascii="Palatino Linotype" w:eastAsia="Calibri" w:hAnsi="Palatino Linotype" w:cs="Arial"/>
          <w:b/>
          <w:lang w:val="es-ES_tradnl" w:eastAsia="es-ES"/>
        </w:rPr>
        <w:t>Comprobantes Fiscales Digitales por Internet por concepto de nómina</w:t>
      </w:r>
      <w:r w:rsidRPr="00DF14D4">
        <w:rPr>
          <w:rFonts w:ascii="Palatino Linotype" w:eastAsia="Calibri" w:hAnsi="Palatino Linotype" w:cs="Arial"/>
          <w:lang w:val="es-ES_tradnl" w:eastAsia="es-ES"/>
        </w:rPr>
        <w:t xml:space="preserve">, que comprende la información relativa </w:t>
      </w:r>
      <w:r w:rsidRPr="00DF14D4">
        <w:rPr>
          <w:rFonts w:ascii="Palatino Linotype" w:eastAsia="Calibri" w:hAnsi="Palatino Linotype" w:cs="Arial"/>
          <w:b/>
          <w:lang w:val="es-ES_tradnl" w:eastAsia="es-ES"/>
        </w:rPr>
        <w:t>al pago de las remuneraciones de cada uno de los servidores públicos correspondiente a un periodo determinado, incluyendo el aguinaldo y las gratificaciones;</w:t>
      </w:r>
      <w:r w:rsidRPr="00DF14D4">
        <w:rPr>
          <w:rFonts w:ascii="Palatino Linotype" w:eastAsia="Calibri" w:hAnsi="Palatino Linotype" w:cs="Arial"/>
          <w:lang w:val="es-ES_tradnl" w:eastAsia="es-ES"/>
        </w:rPr>
        <w:t xml:space="preserve"> en consecuencia, la información solicitada puede ser colmada por el </w:t>
      </w:r>
      <w:r w:rsidRPr="00DF14D4">
        <w:rPr>
          <w:rFonts w:ascii="Palatino Linotype" w:eastAsia="Calibri" w:hAnsi="Palatino Linotype" w:cs="Arial"/>
          <w:b/>
          <w:lang w:val="es-ES_tradnl" w:eastAsia="es-ES"/>
        </w:rPr>
        <w:t xml:space="preserve">SUJETO OBLIGADO, toda vez que  los Comprobantes Fiscales Digitales por Internet se emiten quincenalmente. </w:t>
      </w:r>
    </w:p>
    <w:p w:rsidR="007E0933" w:rsidRPr="00DF14D4" w:rsidRDefault="007E0933" w:rsidP="00524ED8">
      <w:pPr>
        <w:autoSpaceDE w:val="0"/>
        <w:autoSpaceDN w:val="0"/>
        <w:adjustRightInd w:val="0"/>
        <w:spacing w:before="120" w:after="120"/>
        <w:ind w:right="-7"/>
        <w:jc w:val="both"/>
        <w:rPr>
          <w:rFonts w:ascii="Palatino Linotype" w:hAnsi="Palatino Linotype" w:cstheme="minorBidi"/>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Sirve de sustento por analogía, para justificar la publicidad sobre los datos </w:t>
      </w:r>
      <w:r w:rsidRPr="00DF14D4">
        <w:rPr>
          <w:rFonts w:ascii="Palatino Linotype" w:eastAsia="Palatino Linotype" w:hAnsi="Palatino Linotype" w:cs="Palatino Linotype"/>
          <w:color w:val="000000"/>
          <w:lang w:eastAsia="es-ES"/>
        </w:rPr>
        <w:t>relativos</w:t>
      </w:r>
      <w:r w:rsidRPr="00DF14D4">
        <w:rPr>
          <w:rFonts w:ascii="Palatino Linotype" w:eastAsia="Calibri" w:hAnsi="Palatino Linotype" w:cs="Arial"/>
          <w:lang w:val="es-ES_tradnl" w:eastAsia="es-ES"/>
        </w:rPr>
        <w:t xml:space="preserve"> a los montos por concepto de pago de las remuneraciones, los criterios 01/2003 y 02/2003 emitidos por el Comité de Acceso a la Información Pública y Protección de Datos Personales de la Suprema Corte de Justicia de la Nación que a continuación se citan: </w:t>
      </w:r>
    </w:p>
    <w:p w:rsidR="007E0933" w:rsidRPr="00DF14D4" w:rsidRDefault="007E0933" w:rsidP="00524ED8">
      <w:pPr>
        <w:spacing w:before="160" w:after="200"/>
        <w:ind w:right="-7"/>
        <w:jc w:val="both"/>
        <w:rPr>
          <w:rFonts w:ascii="Palatino Linotype" w:hAnsi="Palatino Linotype" w:cs="Arial"/>
          <w:b/>
          <w:i/>
          <w:lang w:val="es-ES" w:eastAsia="es-ES"/>
        </w:rPr>
      </w:pPr>
      <w:r w:rsidRPr="00DF14D4">
        <w:rPr>
          <w:rFonts w:ascii="Palatino Linotype" w:hAnsi="Palatino Linotype" w:cs="Arial"/>
          <w:i/>
          <w:lang w:val="es-ES" w:eastAsia="es-ES"/>
        </w:rPr>
        <w:t>“</w:t>
      </w:r>
      <w:r w:rsidRPr="00DF14D4">
        <w:rPr>
          <w:rFonts w:ascii="Palatino Linotype" w:hAnsi="Palatino Linotype" w:cs="Arial"/>
          <w:b/>
          <w:i/>
          <w:lang w:val="es-ES" w:eastAsia="es-ES"/>
        </w:rPr>
        <w:t>Criterio 01/2003.</w:t>
      </w:r>
    </w:p>
    <w:p w:rsidR="007E0933" w:rsidRPr="00DF14D4" w:rsidRDefault="007E0933" w:rsidP="00524ED8">
      <w:pPr>
        <w:spacing w:before="160" w:after="200"/>
        <w:ind w:right="-7"/>
        <w:jc w:val="both"/>
        <w:rPr>
          <w:rFonts w:ascii="Palatino Linotype" w:hAnsi="Palatino Linotype" w:cs="Arial"/>
          <w:i/>
          <w:lang w:val="es-ES" w:eastAsia="es-ES"/>
        </w:rPr>
      </w:pPr>
      <w:r w:rsidRPr="00DF14D4">
        <w:rPr>
          <w:rFonts w:ascii="Palatino Linotype" w:hAnsi="Palatino Linotype" w:cs="Arial"/>
          <w:b/>
          <w:i/>
          <w:lang w:val="es-ES" w:eastAsia="es-ES"/>
        </w:rPr>
        <w:t>INGRESOS DE LOS SERVIDORES PÚBLICOS. CONSTITUYEN INFORMACIÓN PÚBLICA AÚN Y CUANDO SU DIFUSIÓN PUEDE AFECTAR LA VIDA O LA SEGURIDAD DE AQUELLOS.</w:t>
      </w:r>
      <w:r w:rsidRPr="00DF14D4">
        <w:rPr>
          <w:rFonts w:ascii="Palatino Linotype" w:hAnsi="Palatino Linotype" w:cs="Arial"/>
          <w:i/>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w:t>
      </w:r>
      <w:r w:rsidRPr="00DF14D4">
        <w:rPr>
          <w:rFonts w:ascii="Palatino Linotype" w:hAnsi="Palatino Linotype" w:cstheme="minorBidi"/>
          <w:i/>
          <w:lang w:val="es-ES_tradnl" w:eastAsia="es-ES"/>
        </w:rPr>
        <w:t>relativa</w:t>
      </w:r>
      <w:r w:rsidRPr="00DF14D4">
        <w:rPr>
          <w:rFonts w:ascii="Palatino Linotype" w:hAnsi="Palatino Linotype" w:cs="Arial"/>
          <w:i/>
          <w:lang w:val="es-ES" w:eastAsia="es-ES"/>
        </w:rPr>
        <w:t xml:space="preserve"> a las percepciones ordinarias y extraordinaria de los servidores públicos, ello no obsta para reconocer que el legislador estableció en el artículo 7 de ese mismo ordenamiento que la referida información, como una obligación de trasparencia, </w:t>
      </w:r>
      <w:r w:rsidRPr="00DF14D4">
        <w:rPr>
          <w:rFonts w:ascii="Palatino Linotype" w:hAnsi="Palatino Linotype" w:cs="Arial"/>
          <w:b/>
          <w:i/>
          <w:lang w:val="es-ES" w:eastAsia="es-ES"/>
        </w:rPr>
        <w:t xml:space="preserve">deben publicarse en medios remotos o locales de comunicación electrónica, lo que se </w:t>
      </w:r>
      <w:r w:rsidRPr="00DF14D4">
        <w:rPr>
          <w:rFonts w:ascii="Palatino Linotype" w:hAnsi="Palatino Linotype" w:cs="Arial"/>
          <w:b/>
          <w:i/>
          <w:lang w:val="es-ES" w:eastAsia="es-ES"/>
        </w:rPr>
        <w:lastRenderedPageBreak/>
        <w:t xml:space="preserve">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w:t>
      </w:r>
      <w:proofErr w:type="gramStart"/>
      <w:r w:rsidRPr="00DF14D4">
        <w:rPr>
          <w:rFonts w:ascii="Palatino Linotype" w:hAnsi="Palatino Linotype" w:cs="Arial"/>
          <w:b/>
          <w:i/>
          <w:lang w:val="es-ES" w:eastAsia="es-ES"/>
        </w:rPr>
        <w:t xml:space="preserve">gobernados </w:t>
      </w:r>
      <w:r w:rsidRPr="00DF14D4">
        <w:rPr>
          <w:rFonts w:ascii="Palatino Linotype" w:hAnsi="Palatino Linotype" w:cs="Arial"/>
          <w:i/>
          <w:lang w:val="es-ES" w:eastAsia="es-ES"/>
        </w:rPr>
        <w:t>…”</w:t>
      </w:r>
      <w:proofErr w:type="gramEnd"/>
    </w:p>
    <w:p w:rsidR="007E0933" w:rsidRPr="00DF14D4" w:rsidRDefault="007E0933" w:rsidP="00524ED8">
      <w:pPr>
        <w:spacing w:before="360" w:after="200"/>
        <w:ind w:right="-7"/>
        <w:jc w:val="both"/>
        <w:rPr>
          <w:rFonts w:ascii="Palatino Linotype" w:hAnsi="Palatino Linotype" w:cs="Arial"/>
          <w:b/>
          <w:i/>
          <w:lang w:val="es-ES" w:eastAsia="es-ES"/>
        </w:rPr>
      </w:pPr>
      <w:r w:rsidRPr="00DF14D4">
        <w:rPr>
          <w:rFonts w:ascii="Palatino Linotype" w:hAnsi="Palatino Linotype" w:cs="Arial"/>
          <w:i/>
          <w:lang w:val="es-ES" w:eastAsia="es-ES"/>
        </w:rPr>
        <w:t>“</w:t>
      </w:r>
      <w:r w:rsidRPr="00DF14D4">
        <w:rPr>
          <w:rFonts w:ascii="Palatino Linotype" w:hAnsi="Palatino Linotype" w:cstheme="minorBidi"/>
          <w:b/>
          <w:i/>
          <w:lang w:val="es-ES_tradnl" w:eastAsia="es-ES"/>
        </w:rPr>
        <w:t>Criterio</w:t>
      </w:r>
      <w:r w:rsidRPr="00DF14D4">
        <w:rPr>
          <w:rFonts w:ascii="Palatino Linotype" w:hAnsi="Palatino Linotype" w:cs="Arial"/>
          <w:b/>
          <w:i/>
          <w:lang w:val="es-ES" w:eastAsia="es-ES"/>
        </w:rPr>
        <w:t xml:space="preserve"> 02/2003.</w:t>
      </w:r>
    </w:p>
    <w:p w:rsidR="007E0933" w:rsidRPr="00DF14D4" w:rsidRDefault="007E0933" w:rsidP="00524ED8">
      <w:pPr>
        <w:spacing w:before="160" w:after="200"/>
        <w:ind w:right="-7"/>
        <w:jc w:val="both"/>
        <w:rPr>
          <w:rFonts w:ascii="Palatino Linotype" w:hAnsi="Palatino Linotype" w:cs="Arial"/>
          <w:i/>
          <w:lang w:val="es-ES" w:eastAsia="es-ES"/>
        </w:rPr>
      </w:pPr>
      <w:r w:rsidRPr="00DF14D4">
        <w:rPr>
          <w:rFonts w:ascii="Palatino Linotype" w:hAnsi="Palatino Linotype" w:cs="Arial"/>
          <w:b/>
          <w:i/>
          <w:lang w:val="es-ES" w:eastAsia="es-ES"/>
        </w:rPr>
        <w:t>INGRESOS DE LOS SERVIDORES PÚBLICOS, SON INFORMACIÓN PÚBLICA AÚN Y CUANDO CONSTITUYEN DATOS PERSONALES QUE SE REFIEREN AL PATRIMONIO DE AQUÉLLOS.</w:t>
      </w:r>
      <w:r w:rsidRPr="00DF14D4">
        <w:rPr>
          <w:rFonts w:ascii="Palatino Linotype" w:hAnsi="Palatino Linotype" w:cs="Arial"/>
          <w:i/>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w:t>
      </w:r>
      <w:r w:rsidRPr="00DF14D4">
        <w:rPr>
          <w:rFonts w:ascii="Palatino Linotype" w:hAnsi="Palatino Linotype" w:cstheme="minorBidi"/>
          <w:i/>
          <w:lang w:val="es-ES_tradnl" w:eastAsia="es-ES"/>
        </w:rPr>
        <w:t>confidencial</w:t>
      </w:r>
      <w:r w:rsidRPr="00DF14D4">
        <w:rPr>
          <w:rFonts w:ascii="Palatino Linotype" w:hAnsi="Palatino Linotype" w:cs="Arial"/>
          <w:i/>
          <w:lang w:val="es-ES" w:eastAsia="es-ES"/>
        </w:rPr>
        <w:t xml:space="preserve"> la relativa a los ingresos que reciben los servidores públicos, ya que aun y cuando se trata de datos personales relativos a su patrimonio, para su difusión no se requiere consentimiento de aquellos, </w:t>
      </w:r>
      <w:r w:rsidRPr="00DF14D4">
        <w:rPr>
          <w:rFonts w:ascii="Palatino Linotype" w:hAnsi="Palatino Linotype" w:cs="Arial"/>
          <w:b/>
          <w:i/>
          <w:lang w:val="es-ES" w:eastAsia="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F14D4">
        <w:rPr>
          <w:rFonts w:ascii="Palatino Linotype" w:hAnsi="Palatino Linotype" w:cs="Arial"/>
          <w:i/>
          <w:lang w:val="es-ES" w:eastAsia="es-ES"/>
        </w:rPr>
        <w:t xml:space="preserve"> el sistema de compensación …”</w:t>
      </w:r>
    </w:p>
    <w:p w:rsidR="007E0933" w:rsidRPr="00DF14D4" w:rsidRDefault="007E0933" w:rsidP="00524ED8">
      <w:pPr>
        <w:spacing w:before="160" w:after="200"/>
        <w:ind w:right="-7"/>
        <w:jc w:val="both"/>
        <w:rPr>
          <w:rFonts w:ascii="Palatino Linotype" w:hAnsi="Palatino Linotype" w:cstheme="minorBidi"/>
          <w:lang w:val="es-ES_tradnl" w:eastAsia="es-ES"/>
        </w:rPr>
      </w:pPr>
      <w:r w:rsidRPr="00DF14D4">
        <w:rPr>
          <w:rFonts w:ascii="Palatino Linotype" w:hAnsi="Palatino Linotype" w:cstheme="minorBidi"/>
          <w:lang w:val="es-ES_tradnl" w:eastAsia="es-ES"/>
        </w:rPr>
        <w:t>(Énfasis añadido)</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Luego entonces, este Órgano Garante determina que para colmar el derecho de </w:t>
      </w:r>
      <w:r w:rsidRPr="00DF14D4">
        <w:rPr>
          <w:rFonts w:ascii="Palatino Linotype" w:eastAsia="Palatino Linotype" w:hAnsi="Palatino Linotype" w:cs="Palatino Linotype"/>
          <w:color w:val="000000"/>
          <w:lang w:eastAsia="es-ES"/>
        </w:rPr>
        <w:t>acceso</w:t>
      </w:r>
      <w:r w:rsidRPr="00DF14D4">
        <w:rPr>
          <w:rFonts w:ascii="Palatino Linotype" w:eastAsia="Calibri" w:hAnsi="Palatino Linotype" w:cs="Arial"/>
          <w:lang w:val="es-ES_tradnl" w:eastAsia="es-ES"/>
        </w:rPr>
        <w:t xml:space="preserve"> a la información del hoy </w:t>
      </w:r>
      <w:r w:rsidRPr="00DF14D4">
        <w:rPr>
          <w:rFonts w:ascii="Palatino Linotype" w:eastAsia="Calibri" w:hAnsi="Palatino Linotype" w:cs="Arial"/>
          <w:b/>
          <w:lang w:val="es-ES_tradnl" w:eastAsia="es-ES"/>
        </w:rPr>
        <w:t>RECURRENTE, el SUJETO OBLIGADO</w:t>
      </w:r>
      <w:r w:rsidRPr="00DF14D4">
        <w:rPr>
          <w:rFonts w:ascii="Palatino Linotype" w:eastAsia="Calibri" w:hAnsi="Palatino Linotype" w:cs="Arial"/>
          <w:lang w:val="es-ES_tradnl" w:eastAsia="es-ES"/>
        </w:rPr>
        <w:t xml:space="preserve"> deberá entregar </w:t>
      </w:r>
      <w:r w:rsidR="001A0BCF" w:rsidRPr="00DF14D4">
        <w:rPr>
          <w:rFonts w:ascii="Palatino Linotype" w:eastAsia="Calibri" w:hAnsi="Palatino Linotype" w:cs="Arial"/>
          <w:lang w:val="es-ES_tradnl" w:eastAsia="es-ES"/>
        </w:rPr>
        <w:t>los recibos de nómina del personal adscrito a la Consejería Jurídica  Consultiva de la segunda quincena del mes de enero de dos mil veinticinco</w:t>
      </w:r>
      <w:r w:rsidRPr="00DF14D4">
        <w:rPr>
          <w:rFonts w:ascii="Palatino Linotype" w:eastAsia="Calibri" w:hAnsi="Palatino Linotype" w:cs="Arial"/>
          <w:lang w:val="es-ES_tradnl" w:eastAsia="es-ES"/>
        </w:rPr>
        <w:t xml:space="preserve">, toda vez que como </w:t>
      </w:r>
      <w:r w:rsidR="001A0BCF" w:rsidRPr="00DF14D4">
        <w:rPr>
          <w:rFonts w:ascii="Palatino Linotype" w:eastAsia="Calibri" w:hAnsi="Palatino Linotype" w:cs="Arial"/>
          <w:lang w:val="es-ES_tradnl" w:eastAsia="es-ES"/>
        </w:rPr>
        <w:t xml:space="preserve">se señaló </w:t>
      </w:r>
      <w:r w:rsidRPr="00DF14D4">
        <w:rPr>
          <w:rFonts w:ascii="Palatino Linotype" w:eastAsia="Calibri" w:hAnsi="Palatino Linotype" w:cs="Arial"/>
          <w:lang w:val="es-ES_tradnl" w:eastAsia="es-ES"/>
        </w:rPr>
        <w:t xml:space="preserve">en párrafos anteriores las remuneraciones forman parte de las obligaciones de transparencia común. </w:t>
      </w:r>
    </w:p>
    <w:p w:rsidR="007E0933" w:rsidRPr="00DF14D4" w:rsidRDefault="007E0933" w:rsidP="00524ED8">
      <w:pPr>
        <w:pBdr>
          <w:top w:val="nil"/>
          <w:left w:val="nil"/>
          <w:bottom w:val="nil"/>
          <w:right w:val="nil"/>
          <w:between w:val="nil"/>
        </w:pBdr>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lastRenderedPageBreak/>
        <w:t xml:space="preserve">Ahora bien, del recibo de nómina o comprobante fiscal que entregue </w:t>
      </w:r>
      <w:r w:rsidRPr="00DF14D4">
        <w:rPr>
          <w:rFonts w:ascii="Palatino Linotype" w:eastAsia="Palatino Linotype" w:hAnsi="Palatino Linotype" w:cs="Palatino Linotype"/>
          <w:color w:val="000000"/>
          <w:lang w:eastAsia="es-ES"/>
        </w:rPr>
        <w:t>el</w:t>
      </w:r>
      <w:r w:rsidRPr="00DF14D4">
        <w:rPr>
          <w:rFonts w:ascii="Palatino Linotype" w:eastAsia="Calibri" w:hAnsi="Palatino Linotype" w:cs="Arial"/>
          <w:lang w:val="es-ES_tradnl" w:eastAsia="es-ES"/>
        </w:rPr>
        <w:t xml:space="preserve"> </w:t>
      </w:r>
      <w:r w:rsidRPr="00DF14D4">
        <w:rPr>
          <w:rFonts w:ascii="Palatino Linotype" w:eastAsia="Calibri" w:hAnsi="Palatino Linotype" w:cs="Arial"/>
          <w:b/>
          <w:lang w:val="es-ES_tradnl" w:eastAsia="es-ES"/>
        </w:rPr>
        <w:t>SUJETO OBLIGADO</w:t>
      </w:r>
      <w:r w:rsidRPr="00DF14D4">
        <w:rPr>
          <w:rFonts w:ascii="Palatino Linotype" w:eastAsia="Calibri" w:hAnsi="Palatino Linotype" w:cs="Arial"/>
          <w:lang w:val="es-ES_tradnl" w:eastAsia="es-ES"/>
        </w:rPr>
        <w:t xml:space="preserve"> para satisfacer el derecho de acceso a la información del </w:t>
      </w:r>
      <w:r w:rsidRPr="00DF14D4">
        <w:rPr>
          <w:rFonts w:ascii="Palatino Linotype" w:eastAsia="Calibri" w:hAnsi="Palatino Linotype" w:cs="Arial"/>
          <w:b/>
          <w:lang w:val="es-ES_tradnl" w:eastAsia="es-ES"/>
        </w:rPr>
        <w:t>RECURRENTE</w:t>
      </w:r>
      <w:r w:rsidRPr="00DF14D4">
        <w:rPr>
          <w:rFonts w:ascii="Palatino Linotype" w:eastAsia="Calibri" w:hAnsi="Palatino Linotype" w:cs="Arial"/>
          <w:lang w:val="es-ES_tradnl" w:eastAsia="es-ES"/>
        </w:rPr>
        <w:t>, deberá analizar los datos personales susceptibles de ser clasificados como confidenciales.</w:t>
      </w:r>
    </w:p>
    <w:p w:rsidR="007E0933" w:rsidRPr="00DF14D4" w:rsidRDefault="007E0933" w:rsidP="00524ED8">
      <w:pPr>
        <w:pBdr>
          <w:top w:val="nil"/>
          <w:left w:val="nil"/>
          <w:bottom w:val="nil"/>
          <w:right w:val="nil"/>
          <w:between w:val="nil"/>
        </w:pBdr>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En el caso específico, los recibos de nómina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Por </w:t>
      </w:r>
      <w:r w:rsidRPr="00DF14D4">
        <w:rPr>
          <w:rFonts w:ascii="Palatino Linotype" w:eastAsia="Palatino Linotype" w:hAnsi="Palatino Linotype" w:cs="Palatino Linotype"/>
          <w:color w:val="000000"/>
          <w:lang w:eastAsia="es-ES"/>
        </w:rPr>
        <w:t>cuanto</w:t>
      </w:r>
      <w:r w:rsidRPr="00DF14D4">
        <w:rPr>
          <w:rFonts w:ascii="Palatino Linotype" w:eastAsia="Calibri" w:hAnsi="Palatino Linotype" w:cs="Arial"/>
          <w:lang w:val="es-ES_tradnl" w:eastAsia="es-ES"/>
        </w:rPr>
        <w:t xml:space="preserve"> hace al </w:t>
      </w:r>
      <w:r w:rsidRPr="00DF14D4">
        <w:rPr>
          <w:rFonts w:ascii="Palatino Linotype" w:eastAsia="Calibri" w:hAnsi="Palatino Linotype" w:cs="Arial"/>
          <w:b/>
          <w:lang w:val="es-ES_tradnl" w:eastAsia="es-ES"/>
        </w:rPr>
        <w:t>Registro Federal de Contribuyentes (RFC),</w:t>
      </w:r>
      <w:r w:rsidRPr="00DF14D4">
        <w:rPr>
          <w:rFonts w:ascii="Palatino Linotype" w:eastAsia="Calibri" w:hAnsi="Palatino Linotype" w:cs="Arial"/>
          <w:lang w:val="es-ES_tradnl" w:eastAsia="es-ES"/>
        </w:rPr>
        <w:t xml:space="preserve"> de las personas físicas, constituye un dato personal, pues se genera con caracteres alfanuméricos a partir del nombre y la fecha de nacimiento de cada persona, y finalmente la </w:t>
      </w:r>
      <w:proofErr w:type="spellStart"/>
      <w:r w:rsidRPr="00DF14D4">
        <w:rPr>
          <w:rFonts w:ascii="Palatino Linotype" w:eastAsia="Calibri" w:hAnsi="Palatino Linotype" w:cs="Arial"/>
          <w:lang w:val="es-ES_tradnl" w:eastAsia="es-ES"/>
        </w:rPr>
        <w:t>homoclave</w:t>
      </w:r>
      <w:proofErr w:type="spellEnd"/>
      <w:r w:rsidRPr="00DF14D4">
        <w:rPr>
          <w:rFonts w:ascii="Palatino Linotype" w:eastAsia="Calibri" w:hAnsi="Palatino Linotype" w:cs="Arial"/>
          <w:lang w:val="es-ES_tradnl" w:eastAsia="es-ES"/>
        </w:rPr>
        <w:t>, por lo que para su obtención es necesario acreditar ante la autoridad fiscal previamente la identidad de la persona, su fecha de nacimiento, entre otros aspectos.</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Ahora bien, las personas físicas tramitan su inscripción en el registro con el </w:t>
      </w:r>
      <w:r w:rsidRPr="00DF14D4">
        <w:rPr>
          <w:rFonts w:ascii="Palatino Linotype" w:eastAsia="Palatino Linotype" w:hAnsi="Palatino Linotype" w:cs="Palatino Linotype"/>
          <w:color w:val="000000"/>
          <w:lang w:eastAsia="es-ES"/>
        </w:rPr>
        <w:t>propósito</w:t>
      </w:r>
      <w:r w:rsidRPr="00DF14D4">
        <w:rPr>
          <w:rFonts w:ascii="Palatino Linotype" w:eastAsia="Calibri" w:hAnsi="Palatino Linotype" w:cs="Arial"/>
          <w:lang w:val="es-ES_tradnl" w:eastAsia="es-ES"/>
        </w:rPr>
        <w:t xml:space="preserve"> de realizar —mediante esa clave de identificación— operaciones o actividades de naturaleza fiscal, la cual, les permite hacerse identificables respecto de una situación fiscal determinada.</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Lo anterior es compartido por el entonces Instituto Federal de Acceso a la </w:t>
      </w:r>
      <w:r w:rsidRPr="00DF14D4">
        <w:rPr>
          <w:rFonts w:ascii="Palatino Linotype" w:eastAsia="Palatino Linotype" w:hAnsi="Palatino Linotype" w:cs="Palatino Linotype"/>
          <w:color w:val="000000"/>
          <w:lang w:eastAsia="es-ES"/>
        </w:rPr>
        <w:t>Información</w:t>
      </w:r>
      <w:r w:rsidRPr="00DF14D4">
        <w:rPr>
          <w:rFonts w:ascii="Palatino Linotype" w:eastAsia="Calibri" w:hAnsi="Palatino Linotype" w:cs="Arial"/>
          <w:lang w:val="es-ES_tradnl" w:eastAsia="es-ES"/>
        </w:rPr>
        <w:t xml:space="preserve"> Pública y Protección de Datos Personales (IFAI) a través del Criterio 19/17, que utilizado de manera orientadora y que a la fecha de la solicitud se encontraba vigente, el cual refiere lo siguiente:</w:t>
      </w:r>
    </w:p>
    <w:p w:rsidR="007E0933" w:rsidRPr="00DF14D4" w:rsidRDefault="007E0933" w:rsidP="00524ED8">
      <w:pPr>
        <w:ind w:right="-7"/>
        <w:jc w:val="both"/>
        <w:rPr>
          <w:rFonts w:ascii="Palatino Linotype" w:eastAsia="Palatino Linotype" w:hAnsi="Palatino Linotype" w:cs="Palatino Linotype"/>
          <w:i/>
          <w:lang w:val="es-ES_tradnl" w:eastAsia="es-ES"/>
        </w:rPr>
      </w:pPr>
      <w:r w:rsidRPr="00DF14D4">
        <w:rPr>
          <w:rFonts w:ascii="Palatino Linotype" w:eastAsia="Palatino Linotype" w:hAnsi="Palatino Linotype" w:cs="Palatino Linotype"/>
          <w:b/>
          <w:i/>
          <w:lang w:val="es-ES_tradnl" w:eastAsia="es-ES"/>
        </w:rPr>
        <w:t>“Registro Federal de Contribuyentes (RFC) de personas físicas</w:t>
      </w:r>
      <w:r w:rsidRPr="00DF14D4">
        <w:rPr>
          <w:rFonts w:ascii="Palatino Linotype" w:eastAsia="Palatino Linotype" w:hAnsi="Palatino Linotype" w:cs="Palatino Linotype"/>
          <w:i/>
          <w:lang w:val="es-ES_tradnl" w:eastAsia="es-ES"/>
        </w:rPr>
        <w:t>. El RFC es una clave de carácter fiscal, única e irrepetible, que permite identificar al titular, su edad y fecha de nacimiento, por lo que es un dato personal de carácter confidencial.”</w:t>
      </w:r>
    </w:p>
    <w:p w:rsidR="007E0933" w:rsidRPr="00DF14D4" w:rsidRDefault="007E0933" w:rsidP="00524ED8">
      <w:pPr>
        <w:ind w:right="-7"/>
        <w:jc w:val="both"/>
        <w:rPr>
          <w:rFonts w:ascii="Palatino Linotype" w:eastAsia="Palatino Linotype" w:hAnsi="Palatino Linotype" w:cs="Palatino Linotype"/>
          <w:i/>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Así, el </w:t>
      </w:r>
      <w:r w:rsidRPr="00DF14D4">
        <w:rPr>
          <w:rFonts w:ascii="Palatino Linotype" w:eastAsia="Calibri" w:hAnsi="Palatino Linotype" w:cs="Arial"/>
          <w:b/>
          <w:lang w:val="es-ES_tradnl" w:eastAsia="es-ES"/>
        </w:rPr>
        <w:t>Registro Federal de Contribuyentes, RFC</w:t>
      </w:r>
      <w:r w:rsidRPr="00DF14D4">
        <w:rPr>
          <w:rFonts w:ascii="Palatino Linotype" w:eastAsia="Calibri" w:hAnsi="Palatino Linotype" w:cs="Arial"/>
          <w:lang w:val="es-ES_tradnl" w:eastAsia="es-ES"/>
        </w:rPr>
        <w:t xml:space="preserve">, se vincula al nombre de su titular y permite identificar la edad de la persona, su fecha de nacimiento, así como su </w:t>
      </w:r>
      <w:proofErr w:type="spellStart"/>
      <w:r w:rsidRPr="00DF14D4">
        <w:rPr>
          <w:rFonts w:ascii="Palatino Linotype" w:eastAsia="Calibri" w:hAnsi="Palatino Linotype" w:cs="Arial"/>
          <w:lang w:val="es-ES_tradnl" w:eastAsia="es-ES"/>
        </w:rPr>
        <w:t>homoclave</w:t>
      </w:r>
      <w:proofErr w:type="spellEnd"/>
      <w:r w:rsidRPr="00DF14D4">
        <w:rPr>
          <w:rFonts w:ascii="Palatino Linotype" w:eastAsia="Calibri" w:hAnsi="Palatino Linotype" w:cs="Arial"/>
          <w:lang w:val="es-ES_tradnl" w:eastAsia="es-ES"/>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Palatino Linotype" w:hAnsi="Palatino Linotype" w:cs="Palatino Linotype"/>
          <w:color w:val="000000"/>
          <w:lang w:eastAsia="es-ES"/>
        </w:rPr>
        <w:t>De</w:t>
      </w:r>
      <w:r w:rsidRPr="00DF14D4">
        <w:rPr>
          <w:rFonts w:ascii="Palatino Linotype" w:eastAsia="Calibri" w:hAnsi="Palatino Linotype" w:cs="Arial"/>
          <w:lang w:val="es-ES_tradnl" w:eastAsia="es-ES"/>
        </w:rPr>
        <w:t xml:space="preserve"> igual manera la </w:t>
      </w:r>
      <w:r w:rsidRPr="00DF14D4">
        <w:rPr>
          <w:rFonts w:ascii="Palatino Linotype" w:eastAsia="Calibri" w:hAnsi="Palatino Linotype" w:cs="Arial"/>
          <w:b/>
          <w:lang w:val="es-ES_tradnl" w:eastAsia="es-ES"/>
        </w:rPr>
        <w:t>Clave Única de Registro de Población (CURP),</w:t>
      </w:r>
      <w:r w:rsidRPr="00DF14D4">
        <w:rPr>
          <w:rFonts w:ascii="Palatino Linotype" w:eastAsia="Calibri" w:hAnsi="Palatino Linotype" w:cs="Arial"/>
          <w:lang w:val="es-ES_tradnl" w:eastAsia="es-ES"/>
        </w:rPr>
        <w:t xml:space="preserve"> constituye un dato personal, ya que tiene como finalidad registrar a cada una de las personas que </w:t>
      </w:r>
      <w:r w:rsidRPr="00DF14D4">
        <w:rPr>
          <w:rFonts w:ascii="Palatino Linotype" w:eastAsia="Calibri" w:hAnsi="Palatino Linotype" w:cs="Arial"/>
          <w:lang w:val="es-ES_tradnl" w:eastAsia="es-ES"/>
        </w:rPr>
        <w:lastRenderedPageBreak/>
        <w:t>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Palatino Linotype" w:hAnsi="Palatino Linotype" w:cs="Palatino Linotype"/>
          <w:color w:val="000000"/>
          <w:lang w:eastAsia="es-ES"/>
        </w:rPr>
        <w:t>Argumento</w:t>
      </w:r>
      <w:r w:rsidRPr="00DF14D4">
        <w:rPr>
          <w:rFonts w:ascii="Palatino Linotype" w:eastAsia="Calibri" w:hAnsi="Palatino Linotype" w:cs="Arial"/>
          <w:lang w:val="es-ES_tradnl" w:eastAsia="es-ES"/>
        </w:rPr>
        <w:t xml:space="preserve"> que es compartido por el Instituto Nacional de Transparencia, Acceso a la Información y Protección de Datos Personales, INAI, conforme al criterio 18/17, que utilizado de manera orientadora, </w:t>
      </w:r>
      <w:r w:rsidRPr="00DF14D4">
        <w:rPr>
          <w:rFonts w:ascii="Palatino Linotype" w:eastAsia="Calibri" w:hAnsi="Palatino Linotype" w:cs="Arial"/>
          <w:b/>
          <w:lang w:val="es-ES_tradnl" w:eastAsia="es-ES"/>
        </w:rPr>
        <w:t>toda vez que a la fecha de la solicitud de encontraba vigente, mismo que refiere</w:t>
      </w:r>
      <w:r w:rsidRPr="00DF14D4">
        <w:rPr>
          <w:rFonts w:ascii="Palatino Linotype" w:eastAsia="Calibri" w:hAnsi="Palatino Linotype" w:cs="Arial"/>
          <w:lang w:val="es-ES_tradnl" w:eastAsia="es-ES"/>
        </w:rPr>
        <w:t xml:space="preserve">: </w:t>
      </w:r>
    </w:p>
    <w:p w:rsidR="007E0933" w:rsidRPr="00DF14D4" w:rsidRDefault="007E0933" w:rsidP="00524ED8">
      <w:pPr>
        <w:ind w:right="-7"/>
        <w:jc w:val="both"/>
        <w:rPr>
          <w:rFonts w:ascii="Palatino Linotype" w:eastAsia="Palatino Linotype" w:hAnsi="Palatino Linotype" w:cs="Palatino Linotype"/>
          <w:i/>
          <w:lang w:val="es-ES_tradnl" w:eastAsia="es-ES"/>
        </w:rPr>
      </w:pPr>
      <w:r w:rsidRPr="00DF14D4">
        <w:rPr>
          <w:rFonts w:ascii="Palatino Linotype" w:eastAsia="Palatino Linotype" w:hAnsi="Palatino Linotype" w:cs="Palatino Linotype"/>
          <w:b/>
          <w:i/>
          <w:lang w:val="es-ES_tradnl" w:eastAsia="es-ES"/>
        </w:rPr>
        <w:t xml:space="preserve">“Clave Única de Registro de Población (CURP). </w:t>
      </w:r>
      <w:r w:rsidRPr="00DF14D4">
        <w:rPr>
          <w:rFonts w:ascii="Palatino Linotype" w:eastAsia="Palatino Linotype" w:hAnsi="Palatino Linotype" w:cs="Palatino Linotype"/>
          <w:i/>
          <w:lang w:val="es-ES_tradnl" w:eastAsia="es-E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E0933" w:rsidRPr="00DF14D4" w:rsidRDefault="007E0933" w:rsidP="00524ED8">
      <w:pPr>
        <w:ind w:right="-7"/>
        <w:jc w:val="both"/>
        <w:rPr>
          <w:rFonts w:ascii="Palatino Linotype" w:eastAsia="Palatino Linotype" w:hAnsi="Palatino Linotype" w:cs="Palatino Linotype"/>
          <w:i/>
          <w:lang w:val="es-ES_tradnl" w:eastAsia="es-ES"/>
        </w:rPr>
      </w:pPr>
    </w:p>
    <w:p w:rsidR="007E0933" w:rsidRPr="00DF14D4" w:rsidRDefault="007E0933" w:rsidP="00524ED8">
      <w:pPr>
        <w:ind w:right="-7"/>
        <w:jc w:val="both"/>
        <w:rPr>
          <w:rFonts w:ascii="Palatino Linotype" w:eastAsia="Palatino Linotype" w:hAnsi="Palatino Linotype" w:cs="Palatino Linotype"/>
          <w:i/>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Por </w:t>
      </w:r>
      <w:r w:rsidRPr="00DF14D4">
        <w:rPr>
          <w:rFonts w:ascii="Palatino Linotype" w:eastAsia="Palatino Linotype" w:hAnsi="Palatino Linotype" w:cs="Palatino Linotype"/>
          <w:color w:val="000000"/>
          <w:lang w:eastAsia="es-ES"/>
        </w:rPr>
        <w:t>cuanto</w:t>
      </w:r>
      <w:r w:rsidRPr="00DF14D4">
        <w:rPr>
          <w:rFonts w:ascii="Palatino Linotype" w:eastAsia="Calibri" w:hAnsi="Palatino Linotype" w:cs="Arial"/>
          <w:lang w:val="es-ES_tradnl" w:eastAsia="es-ES"/>
        </w:rPr>
        <w:t xml:space="preserve"> hace a la </w:t>
      </w:r>
      <w:r w:rsidRPr="00DF14D4">
        <w:rPr>
          <w:rFonts w:ascii="Palatino Linotype" w:eastAsia="Calibri" w:hAnsi="Palatino Linotype" w:cs="Arial"/>
          <w:b/>
          <w:lang w:val="es-ES_tradnl" w:eastAsia="es-ES"/>
        </w:rPr>
        <w:t>Clave de cualquier tipo de seguridad social (</w:t>
      </w:r>
      <w:proofErr w:type="spellStart"/>
      <w:r w:rsidRPr="00DF14D4">
        <w:rPr>
          <w:rFonts w:ascii="Palatino Linotype" w:eastAsia="Calibri" w:hAnsi="Palatino Linotype" w:cs="Arial"/>
          <w:b/>
          <w:lang w:val="es-ES_tradnl" w:eastAsia="es-ES"/>
        </w:rPr>
        <w:t>ISSEMyM</w:t>
      </w:r>
      <w:proofErr w:type="spellEnd"/>
      <w:r w:rsidRPr="00DF14D4">
        <w:rPr>
          <w:rFonts w:ascii="Palatino Linotype" w:eastAsia="Calibri" w:hAnsi="Palatino Linotype" w:cs="Arial"/>
          <w:b/>
          <w:lang w:val="es-ES_tradnl" w:eastAsia="es-ES"/>
        </w:rPr>
        <w:t>, u otros</w:t>
      </w:r>
      <w:r w:rsidRPr="00DF14D4">
        <w:rPr>
          <w:rFonts w:ascii="Palatino Linotype" w:eastAsia="Calibri" w:hAnsi="Palatino Linotype" w:cs="Arial"/>
          <w:lang w:val="es-ES_tradnl" w:eastAsia="es-ES"/>
        </w:rPr>
        <w:t xml:space="preserve">),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w:t>
      </w:r>
      <w:r w:rsidRPr="00DF14D4">
        <w:rPr>
          <w:rFonts w:ascii="Palatino Linotype" w:eastAsia="Calibri" w:hAnsi="Palatino Linotype" w:cs="Arial"/>
          <w:lang w:val="es-ES_tradnl" w:eastAsia="es-ES"/>
        </w:rPr>
        <w:lastRenderedPageBreak/>
        <w:t>la Ley de Protección de Datos Personales en Posesión de Sujetos Obligados del Estado de México y Municipios.</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Como se advierte, la clave ISSEMYM es un dato personal que permite </w:t>
      </w:r>
      <w:r w:rsidRPr="00DF14D4">
        <w:rPr>
          <w:rFonts w:ascii="Palatino Linotype" w:eastAsia="Palatino Linotype" w:hAnsi="Palatino Linotype" w:cs="Palatino Linotype"/>
          <w:color w:val="000000"/>
          <w:lang w:eastAsia="es-ES"/>
        </w:rPr>
        <w:t>identificar</w:t>
      </w:r>
      <w:r w:rsidRPr="00DF14D4">
        <w:rPr>
          <w:rFonts w:ascii="Palatino Linotype" w:eastAsia="Calibri" w:hAnsi="Palatino Linotype" w:cs="Arial"/>
          <w:lang w:val="es-ES_tradnl" w:eastAsia="es-ES"/>
        </w:rPr>
        <w:t xml:space="preserve">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Contar con la prestación de seguridad social que brinda el ISSEMYM no es una </w:t>
      </w:r>
      <w:r w:rsidRPr="00DF14D4">
        <w:rPr>
          <w:rFonts w:ascii="Palatino Linotype" w:eastAsia="Palatino Linotype" w:hAnsi="Palatino Linotype" w:cs="Palatino Linotype"/>
          <w:color w:val="000000"/>
          <w:lang w:eastAsia="es-ES"/>
        </w:rPr>
        <w:t>obligación</w:t>
      </w:r>
      <w:r w:rsidRPr="00DF14D4">
        <w:rPr>
          <w:rFonts w:ascii="Palatino Linotype" w:eastAsia="Calibri" w:hAnsi="Palatino Linotype" w:cs="Arial"/>
          <w:lang w:val="es-ES_tradnl" w:eastAsia="es-ES"/>
        </w:rPr>
        <w:t xml:space="preserve"> para entrar a trabajar a una institución pública, por el contrario es un derecho que se adquiere cuando se ingresa al servicio público, por tal motivo, es un dato personal confidencial, por lo que es procedente su eliminación en las versiones públicas </w:t>
      </w:r>
      <w:r w:rsidRPr="00DF14D4">
        <w:rPr>
          <w:rFonts w:ascii="Palatino Linotype" w:eastAsia="Calibri" w:hAnsi="Palatino Linotype" w:cs="Arial"/>
          <w:lang w:val="es-ES_tradnl" w:eastAsia="es-ES"/>
        </w:rPr>
        <w:lastRenderedPageBreak/>
        <w:t>que se elaboren, toda vez que actualiza el supuesto de confidencialidad del artículo 143, fracción I de la Ley de Transparencia y Acceso a la Información Pública del Estado de México y Municipios.</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Respecto de los préstamos o descuentos de carácter personal, estos no deben tener relación con la prestación del servicio; es decir, son confidenciales los </w:t>
      </w:r>
      <w:r w:rsidRPr="00DF14D4">
        <w:rPr>
          <w:rFonts w:ascii="Palatino Linotype" w:eastAsia="Palatino Linotype" w:hAnsi="Palatino Linotype" w:cs="Palatino Linotype"/>
          <w:color w:val="000000"/>
          <w:lang w:eastAsia="es-ES"/>
        </w:rPr>
        <w:t>préstamos</w:t>
      </w:r>
      <w:r w:rsidRPr="00DF14D4">
        <w:rPr>
          <w:rFonts w:ascii="Palatino Linotype" w:eastAsia="Calibri" w:hAnsi="Palatino Linotype" w:cs="Arial"/>
          <w:lang w:val="es-ES_tradnl" w:eastAsia="es-ES"/>
        </w:rPr>
        <w:t xml:space="preserve">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Por </w:t>
      </w:r>
      <w:r w:rsidRPr="00DF14D4">
        <w:rPr>
          <w:rFonts w:ascii="Palatino Linotype" w:eastAsia="Palatino Linotype" w:hAnsi="Palatino Linotype" w:cs="Palatino Linotype"/>
          <w:color w:val="000000"/>
          <w:lang w:eastAsia="es-ES"/>
        </w:rPr>
        <w:t>su</w:t>
      </w:r>
      <w:r w:rsidRPr="00DF14D4">
        <w:rPr>
          <w:rFonts w:ascii="Palatino Linotype" w:eastAsia="Calibri" w:hAnsi="Palatino Linotype" w:cs="Arial"/>
          <w:lang w:val="es-ES_tradnl" w:eastAsia="es-ES"/>
        </w:rPr>
        <w:t xml:space="preserve"> parte, el artículo 84 de la Ley del Trabajo de los Servidores Públicos del Estado y Municipios, señala:</w:t>
      </w:r>
    </w:p>
    <w:p w:rsidR="007E0933" w:rsidRPr="00DF14D4" w:rsidRDefault="007E0933" w:rsidP="00524ED8">
      <w:pPr>
        <w:ind w:right="-7"/>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i/>
          <w:lang w:val="es-ES_tradnl" w:eastAsia="es-ES"/>
        </w:rPr>
        <w:t>“</w:t>
      </w:r>
      <w:r w:rsidRPr="00DF14D4">
        <w:rPr>
          <w:rFonts w:ascii="Palatino Linotype" w:eastAsia="Palatino Linotype" w:hAnsi="Palatino Linotype" w:cs="Palatino Linotype"/>
          <w:b/>
          <w:i/>
          <w:lang w:val="es-ES_tradnl" w:eastAsia="es-ES"/>
        </w:rPr>
        <w:t>ARTICULO 84. Sólo podrán hacerse retenciones, descuentos o deducciones al sueldo de los servidores públicos por concepto de:</w:t>
      </w:r>
    </w:p>
    <w:p w:rsidR="007E0933" w:rsidRPr="00DF14D4" w:rsidRDefault="007E0933" w:rsidP="00524ED8">
      <w:pPr>
        <w:ind w:right="-7"/>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i/>
          <w:lang w:val="es-ES_tradnl" w:eastAsia="es-ES"/>
        </w:rPr>
        <w:t>I. Gravámenes fiscales relacionados con el sueldo;</w:t>
      </w:r>
    </w:p>
    <w:p w:rsidR="007E0933" w:rsidRPr="00DF14D4" w:rsidRDefault="007E0933" w:rsidP="00524ED8">
      <w:pPr>
        <w:ind w:right="-7"/>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b/>
          <w:i/>
          <w:lang w:val="es-ES_tradnl" w:eastAsia="es-ES"/>
        </w:rPr>
        <w:t>II. Deudas contraídas con las instituciones públicas o dependencias</w:t>
      </w:r>
      <w:r w:rsidRPr="00DF14D4">
        <w:rPr>
          <w:rFonts w:ascii="Palatino Linotype" w:eastAsia="Palatino Linotype" w:hAnsi="Palatino Linotype" w:cs="Palatino Linotype"/>
          <w:i/>
          <w:lang w:val="es-ES_tradnl" w:eastAsia="es-ES"/>
        </w:rPr>
        <w:t xml:space="preserve"> por concepto de anticipos de sueldo, pagos hechos con exceso, errores o pérdidas debidamente comprobados;</w:t>
      </w:r>
    </w:p>
    <w:p w:rsidR="007E0933" w:rsidRPr="00DF14D4" w:rsidRDefault="007E0933" w:rsidP="00524ED8">
      <w:pPr>
        <w:ind w:right="-7"/>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b/>
          <w:i/>
          <w:lang w:val="es-ES_tradnl" w:eastAsia="es-ES"/>
        </w:rPr>
        <w:t>III. Cuotas sindicales</w:t>
      </w:r>
      <w:r w:rsidRPr="00DF14D4">
        <w:rPr>
          <w:rFonts w:ascii="Palatino Linotype" w:eastAsia="Palatino Linotype" w:hAnsi="Palatino Linotype" w:cs="Palatino Linotype"/>
          <w:i/>
          <w:lang w:val="es-ES_tradnl" w:eastAsia="es-ES"/>
        </w:rPr>
        <w:t>;</w:t>
      </w:r>
    </w:p>
    <w:p w:rsidR="007E0933" w:rsidRPr="00DF14D4" w:rsidRDefault="007E0933" w:rsidP="00524ED8">
      <w:pPr>
        <w:ind w:right="-7"/>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i/>
          <w:lang w:val="es-ES_tradnl" w:eastAsia="es-ES"/>
        </w:rPr>
        <w:t>IV. Cuotas de aportación a fondos para la constitución de cooperativas y de cajas de ahorro, siempre que el servidor público hubiese manifestado previamente, de manera expresa, su conformidad;</w:t>
      </w:r>
    </w:p>
    <w:p w:rsidR="007E0933" w:rsidRPr="00DF14D4" w:rsidRDefault="007E0933" w:rsidP="00524ED8">
      <w:pPr>
        <w:ind w:right="-7"/>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i/>
          <w:lang w:val="es-ES_tradnl" w:eastAsia="es-ES"/>
        </w:rPr>
        <w:t>V. Descuentos ordenados por el Instituto de Seguridad Social del Estado de México y Municipios, con motivo de cuotas y obligaciones contraídas con éste por los servidores públicos;</w:t>
      </w:r>
    </w:p>
    <w:p w:rsidR="007E0933" w:rsidRPr="00DF14D4" w:rsidRDefault="007E0933" w:rsidP="00524ED8">
      <w:pPr>
        <w:ind w:right="-7"/>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b/>
          <w:i/>
          <w:lang w:val="es-ES_tradnl" w:eastAsia="es-ES"/>
        </w:rPr>
        <w:t>VI. Obligaciones a cargo del servidor público con las que haya consentido</w:t>
      </w:r>
      <w:r w:rsidRPr="00DF14D4">
        <w:rPr>
          <w:rFonts w:ascii="Palatino Linotype" w:eastAsia="Palatino Linotype" w:hAnsi="Palatino Linotype" w:cs="Palatino Linotype"/>
          <w:i/>
          <w:lang w:val="es-ES_tradnl" w:eastAsia="es-ES"/>
        </w:rPr>
        <w:t>, derivadas de la adquisición o del uso de habitaciones consideradas como de interés social;</w:t>
      </w:r>
    </w:p>
    <w:p w:rsidR="007E0933" w:rsidRPr="00DF14D4" w:rsidRDefault="007E0933" w:rsidP="00524ED8">
      <w:pPr>
        <w:ind w:right="-7"/>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i/>
          <w:lang w:val="es-ES_tradnl" w:eastAsia="es-ES"/>
        </w:rPr>
        <w:t>VII. Faltas de puntualidad o de asistencia injustificadas;</w:t>
      </w:r>
    </w:p>
    <w:p w:rsidR="007E0933" w:rsidRPr="00DF14D4" w:rsidRDefault="007E0933" w:rsidP="00524ED8">
      <w:pPr>
        <w:ind w:right="-7"/>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b/>
          <w:i/>
          <w:lang w:val="es-ES_tradnl" w:eastAsia="es-ES"/>
        </w:rPr>
        <w:t>VIII. Pensiones alimenticias ordenadas por la autoridad judicial;</w:t>
      </w:r>
      <w:r w:rsidRPr="00DF14D4">
        <w:rPr>
          <w:rFonts w:ascii="Palatino Linotype" w:eastAsia="Palatino Linotype" w:hAnsi="Palatino Linotype" w:cs="Palatino Linotype"/>
          <w:i/>
          <w:lang w:val="es-ES_tradnl" w:eastAsia="es-ES"/>
        </w:rPr>
        <w:t xml:space="preserve"> o</w:t>
      </w:r>
    </w:p>
    <w:p w:rsidR="007E0933" w:rsidRPr="00DF14D4" w:rsidRDefault="007E0933" w:rsidP="00524ED8">
      <w:pPr>
        <w:ind w:right="-7"/>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b/>
          <w:i/>
          <w:lang w:val="es-ES_tradnl" w:eastAsia="es-ES"/>
        </w:rPr>
        <w:lastRenderedPageBreak/>
        <w:t>IX. Cualquier otro convenido con instituciones de servicios y aceptado por el servidor público.</w:t>
      </w:r>
    </w:p>
    <w:p w:rsidR="007E0933" w:rsidRPr="00DF14D4" w:rsidRDefault="007E0933" w:rsidP="00524ED8">
      <w:pPr>
        <w:ind w:right="-7"/>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i/>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7E0933" w:rsidRPr="00DF14D4" w:rsidRDefault="007E0933" w:rsidP="00524ED8">
      <w:pPr>
        <w:ind w:right="-7"/>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lang w:val="es-ES_tradnl" w:eastAsia="es-ES"/>
        </w:rPr>
        <w:t>(Énfasis añadido)</w:t>
      </w:r>
    </w:p>
    <w:p w:rsidR="007E0933" w:rsidRPr="00DF14D4" w:rsidRDefault="007E0933" w:rsidP="00524ED8">
      <w:pPr>
        <w:spacing w:line="360" w:lineRule="auto"/>
        <w:ind w:right="-7"/>
        <w:jc w:val="both"/>
        <w:rPr>
          <w:rFonts w:ascii="Palatino Linotype" w:eastAsia="Palatino Linotype" w:hAnsi="Palatino Linotype" w:cs="Palatino Linotype"/>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Palatino Linotype" w:hAnsi="Palatino Linotype" w:cs="Palatino Linotype"/>
          <w:color w:val="000000"/>
          <w:lang w:eastAsia="es-ES"/>
        </w:rPr>
        <w:t>Derivado</w:t>
      </w:r>
      <w:r w:rsidRPr="00DF14D4">
        <w:rPr>
          <w:rFonts w:ascii="Palatino Linotype" w:eastAsia="Calibri" w:hAnsi="Palatino Linotype" w:cs="Arial"/>
          <w:lang w:val="es-ES_tradnl" w:eastAsia="es-ES"/>
        </w:rPr>
        <w:t xml:space="preserve"> de lo anterior, la ley establece claramente cuáles son esos descuentos o gravámenes que directamente se relacionan con las obligaciones adquiridas como servidores públicos y aquéllos que </w:t>
      </w:r>
      <w:r w:rsidRPr="00DF14D4">
        <w:rPr>
          <w:rFonts w:ascii="Palatino Linotype" w:eastAsia="Calibri" w:hAnsi="Palatino Linotype" w:cs="Arial"/>
          <w:b/>
          <w:u w:val="single"/>
          <w:lang w:val="es-ES_tradnl" w:eastAsia="es-ES"/>
        </w:rPr>
        <w:t>únicamente inciden en su vida privada</w:t>
      </w:r>
      <w:r w:rsidRPr="00DF14D4">
        <w:rPr>
          <w:rFonts w:ascii="Palatino Linotype" w:eastAsia="Calibri" w:hAnsi="Palatino Linotype" w:cs="Arial"/>
          <w:lang w:val="es-ES_tradnl" w:eastAsia="es-ES"/>
        </w:rPr>
        <w:t>. De este modo, descuentos por pensiones alimenticias o créditos adquiridos con instituciones privadas o públicas pero que fueron contraídas en forma individual, son información que debe clasificarse como confidencial.</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lastRenderedPageBreak/>
        <w:t>Sirven de sustento a lo anterior, las tesis jurisprudenciales P. LX/2000 y 2a. XLIII/2008 emitidas por el Peno y la Segunda Sala de la Suprema Corte de Justicia de la Nación, respectivamente, que son del tenor literal siguiente:</w:t>
      </w:r>
    </w:p>
    <w:p w:rsidR="007E0933" w:rsidRPr="00DF14D4" w:rsidRDefault="007E0933" w:rsidP="00524ED8">
      <w:pPr>
        <w:ind w:right="-7"/>
        <w:jc w:val="both"/>
        <w:rPr>
          <w:rFonts w:ascii="Palatino Linotype" w:eastAsia="Palatino Linotype" w:hAnsi="Palatino Linotype" w:cs="Palatino Linotype"/>
          <w:i/>
          <w:lang w:val="es-ES_tradnl" w:eastAsia="es-ES"/>
        </w:rPr>
      </w:pPr>
      <w:r w:rsidRPr="00DF14D4">
        <w:rPr>
          <w:rFonts w:ascii="Palatino Linotype" w:eastAsia="Palatino Linotype" w:hAnsi="Palatino Linotype" w:cs="Palatino Linotype"/>
          <w:b/>
          <w:i/>
          <w:lang w:val="es-ES_tradnl" w:eastAsia="es-ES"/>
        </w:rPr>
        <w:t xml:space="preserve">“DERECHO A LA INFORMACIÓN. SU EJERCICIO SE ENCUENTRA LIMITADO TANTO POR LOS INTERESES NACIONALES Y DE LA SOCIEDAD, COMO POR LOS DERECHOS DE TERCEROS. </w:t>
      </w:r>
      <w:r w:rsidRPr="00DF14D4">
        <w:rPr>
          <w:rFonts w:ascii="Palatino Linotype" w:eastAsia="Palatino Linotype" w:hAnsi="Palatino Linotype" w:cs="Palatino Linotype"/>
          <w:i/>
          <w:lang w:val="es-ES_tradnl" w:eastAsia="es-E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DF14D4">
        <w:rPr>
          <w:rFonts w:ascii="Palatino Linotype" w:eastAsia="Palatino Linotype" w:hAnsi="Palatino Linotype" w:cs="Palatino Linotype"/>
          <w:b/>
          <w:i/>
          <w:lang w:val="es-ES_tradnl" w:eastAsia="es-ES"/>
        </w:rPr>
        <w:t>restringen el acceso a la información en esta materia, en razón de que su conocimiento público puede generar daños a los intereses nacionales y, por el otro, sancionan la inobservancia de esa reserva</w:t>
      </w:r>
      <w:r w:rsidRPr="00DF14D4">
        <w:rPr>
          <w:rFonts w:ascii="Palatino Linotype" w:eastAsia="Palatino Linotype" w:hAnsi="Palatino Linotype" w:cs="Palatino Linotype"/>
          <w:i/>
          <w:lang w:val="es-ES_tradnl" w:eastAsia="es-ES"/>
        </w:rPr>
        <w:t xml:space="preserve">; por lo que hace al interés social, se cuenta con normas que tienden a proteger la averiguación de los delitos, la salud y la moral públicas, </w:t>
      </w:r>
      <w:r w:rsidRPr="00DF14D4">
        <w:rPr>
          <w:rFonts w:ascii="Palatino Linotype" w:eastAsia="Palatino Linotype" w:hAnsi="Palatino Linotype" w:cs="Palatino Linotype"/>
          <w:b/>
          <w:i/>
          <w:lang w:val="es-ES_tradnl" w:eastAsia="es-ES"/>
        </w:rPr>
        <w:t>mientras que por lo que respecta a la protección de la persona existen normas que protegen el derecho a la vida o a la privacidad de los gobernados</w:t>
      </w:r>
      <w:r w:rsidRPr="00DF14D4">
        <w:rPr>
          <w:rFonts w:ascii="Palatino Linotype" w:eastAsia="Palatino Linotype" w:hAnsi="Palatino Linotype" w:cs="Palatino Linotype"/>
          <w:i/>
          <w:lang w:val="es-ES_tradnl" w:eastAsia="es-ES"/>
        </w:rPr>
        <w:t>.”</w:t>
      </w:r>
    </w:p>
    <w:p w:rsidR="007E0933" w:rsidRPr="00DF14D4" w:rsidRDefault="007E0933" w:rsidP="00524ED8">
      <w:pPr>
        <w:ind w:right="-7"/>
        <w:jc w:val="both"/>
        <w:rPr>
          <w:rFonts w:ascii="Palatino Linotype" w:eastAsia="Palatino Linotype" w:hAnsi="Palatino Linotype" w:cs="Palatino Linotype"/>
          <w:i/>
          <w:lang w:val="es-ES_tradnl" w:eastAsia="es-ES"/>
        </w:rPr>
      </w:pPr>
    </w:p>
    <w:p w:rsidR="007E0933" w:rsidRPr="00DF14D4" w:rsidRDefault="007E0933" w:rsidP="00524ED8">
      <w:pPr>
        <w:ind w:right="-7"/>
        <w:jc w:val="both"/>
        <w:rPr>
          <w:rFonts w:ascii="Palatino Linotype" w:eastAsia="Palatino Linotype" w:hAnsi="Palatino Linotype" w:cs="Palatino Linotype"/>
          <w:i/>
          <w:lang w:val="es-ES_tradnl" w:eastAsia="es-ES"/>
        </w:rPr>
      </w:pPr>
      <w:r w:rsidRPr="00DF14D4">
        <w:rPr>
          <w:rFonts w:ascii="Palatino Linotype" w:eastAsia="Palatino Linotype" w:hAnsi="Palatino Linotype" w:cs="Palatino Linotype"/>
          <w:b/>
          <w:i/>
          <w:lang w:val="es-ES_tradnl" w:eastAsia="es-ES"/>
        </w:rPr>
        <w:t xml:space="preserve">“TRANSPARENCIA Y ACCESO A LA INFORMACIÓN PÚBLICA GUBERNAMENTAL. EL ARTÍCULO 14, FRACCIÓN I, DE LA LEY FEDERAL RELATIVA, NO VIOLA LA GARANTÍA DE ACCESO A LA INFORMACIÓN. </w:t>
      </w:r>
      <w:r w:rsidRPr="00DF14D4">
        <w:rPr>
          <w:rFonts w:ascii="Palatino Linotype" w:eastAsia="Palatino Linotype" w:hAnsi="Palatino Linotype" w:cs="Palatino Linotype"/>
          <w:i/>
          <w:lang w:val="es-ES_tradnl" w:eastAsia="es-E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w:t>
      </w:r>
      <w:r w:rsidRPr="00DF14D4">
        <w:rPr>
          <w:rFonts w:ascii="Palatino Linotype" w:eastAsia="Palatino Linotype" w:hAnsi="Palatino Linotype" w:cs="Palatino Linotype"/>
          <w:i/>
          <w:lang w:val="es-ES_tradnl" w:eastAsia="es-ES"/>
        </w:rPr>
        <w:lastRenderedPageBreak/>
        <w:t xml:space="preserve">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DF14D4">
        <w:rPr>
          <w:rFonts w:ascii="Palatino Linotype" w:eastAsia="Palatino Linotype" w:hAnsi="Palatino Linotype" w:cs="Palatino Linotype"/>
          <w:b/>
          <w:i/>
          <w:lang w:val="es-ES_tradnl" w:eastAsia="es-E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DF14D4">
        <w:rPr>
          <w:rFonts w:ascii="Palatino Linotype" w:eastAsia="Palatino Linotype" w:hAnsi="Palatino Linotype" w:cs="Palatino Linotype"/>
          <w:i/>
          <w:lang w:val="es-ES_tradnl" w:eastAsia="es-E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7E0933" w:rsidRPr="00DF14D4" w:rsidRDefault="007E0933" w:rsidP="00524ED8">
      <w:pPr>
        <w:ind w:right="-7"/>
        <w:jc w:val="both"/>
        <w:rPr>
          <w:rFonts w:ascii="Palatino Linotype" w:eastAsia="Palatino Linotype" w:hAnsi="Palatino Linotype" w:cs="Palatino Linotype"/>
          <w:i/>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Palatino Linotype" w:hAnsi="Palatino Linotype" w:cs="Palatino Linotype"/>
          <w:color w:val="000000"/>
          <w:lang w:eastAsia="es-ES"/>
        </w:rPr>
        <w:t>También</w:t>
      </w:r>
      <w:r w:rsidRPr="00DF14D4">
        <w:rPr>
          <w:rFonts w:ascii="Palatino Linotype" w:eastAsia="Calibri" w:hAnsi="Palatino Linotype" w:cs="Arial"/>
          <w:lang w:val="es-ES_tradnl" w:eastAsia="es-ES"/>
        </w:rPr>
        <w:t xml:space="preserve">, el número de cuenta bancario, en el Criterio 10/17 emitido por el Pleno del Instituto Nacional de Transparencia, Acceso a la Información y Protección de Datos Personales , que en el presente asunto se refiere como criterio orientador, toda vez que a la fecha de la solicitud se encontraba vigente. </w:t>
      </w:r>
    </w:p>
    <w:p w:rsidR="007E0933" w:rsidRPr="00DF14D4" w:rsidRDefault="007E0933" w:rsidP="00524ED8">
      <w:pPr>
        <w:shd w:val="clear" w:color="auto" w:fill="FFFFFF"/>
        <w:ind w:right="-7"/>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lang w:val="es-ES_tradnl" w:eastAsia="es-ES"/>
        </w:rPr>
        <w:t>“</w:t>
      </w:r>
      <w:r w:rsidRPr="00DF14D4">
        <w:rPr>
          <w:rFonts w:ascii="Palatino Linotype" w:eastAsia="Palatino Linotype" w:hAnsi="Palatino Linotype" w:cs="Palatino Linotype"/>
          <w:b/>
          <w:i/>
          <w:lang w:val="es-ES_tradnl" w:eastAsia="es-ES"/>
        </w:rPr>
        <w:t>Cuentas bancarias y/o CLABE interbancaria de personas físicas y morales privadas.</w:t>
      </w:r>
      <w:r w:rsidRPr="00DF14D4">
        <w:rPr>
          <w:rFonts w:ascii="Palatino Linotype" w:eastAsia="Palatino Linotype" w:hAnsi="Palatino Linotype" w:cs="Palatino Linotype"/>
          <w:i/>
          <w:lang w:val="es-ES_tradnl" w:eastAsia="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DF14D4">
        <w:rPr>
          <w:rFonts w:ascii="Palatino Linotype" w:eastAsia="Palatino Linotype" w:hAnsi="Palatino Linotype" w:cs="Palatino Linotype"/>
          <w:lang w:val="es-ES_tradnl" w:eastAsia="es-ES"/>
        </w:rPr>
        <w:t>.”</w:t>
      </w:r>
    </w:p>
    <w:p w:rsidR="007E0933" w:rsidRPr="00DF14D4" w:rsidRDefault="007E0933" w:rsidP="00524ED8">
      <w:pPr>
        <w:ind w:right="-7"/>
        <w:jc w:val="both"/>
        <w:rPr>
          <w:rFonts w:ascii="Palatino Linotype" w:eastAsia="Palatino Linotype" w:hAnsi="Palatino Linotype" w:cs="Palatino Linotype"/>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Esta </w:t>
      </w:r>
      <w:r w:rsidRPr="00DF14D4">
        <w:rPr>
          <w:rFonts w:ascii="Palatino Linotype" w:eastAsia="Palatino Linotype" w:hAnsi="Palatino Linotype" w:cs="Palatino Linotype"/>
          <w:color w:val="000000"/>
          <w:lang w:eastAsia="es-ES"/>
        </w:rPr>
        <w:t>cuenta</w:t>
      </w:r>
      <w:r w:rsidRPr="00DF14D4">
        <w:rPr>
          <w:rFonts w:ascii="Palatino Linotype" w:eastAsia="Calibri" w:hAnsi="Palatino Linotype" w:cs="Arial"/>
          <w:lang w:val="es-ES_tradnl" w:eastAsia="es-ES"/>
        </w:rPr>
        <w:t xml:space="preserve">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w:t>
      </w:r>
      <w:r w:rsidRPr="00DF14D4">
        <w:rPr>
          <w:rFonts w:ascii="Palatino Linotype" w:eastAsia="Calibri" w:hAnsi="Palatino Linotype" w:cs="Arial"/>
          <w:lang w:val="es-ES_tradnl" w:eastAsia="es-ES"/>
        </w:rPr>
        <w:lastRenderedPageBreak/>
        <w:t>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Palatino Linotype" w:hAnsi="Palatino Linotype" w:cs="Palatino Linotype"/>
          <w:color w:val="000000"/>
          <w:lang w:val="es-ES_tradnl" w:eastAsia="es-ES"/>
        </w:rPr>
        <w:t>El</w:t>
      </w:r>
      <w:r w:rsidRPr="00DF14D4">
        <w:rPr>
          <w:rFonts w:ascii="Palatino Linotype" w:eastAsia="Calibri" w:hAnsi="Palatino Linotype" w:cs="Arial"/>
          <w:lang w:val="es-ES_tradnl" w:eastAsia="es-ES"/>
        </w:rPr>
        <w:t xml:space="preserve"> </w:t>
      </w:r>
      <w:r w:rsidRPr="00DF14D4">
        <w:rPr>
          <w:rFonts w:ascii="Palatino Linotype" w:eastAsia="Calibri" w:hAnsi="Palatino Linotype" w:cs="Arial"/>
          <w:b/>
          <w:lang w:val="es-ES_tradnl" w:eastAsia="es-ES"/>
        </w:rPr>
        <w:t>Código de barras bidimensional (QR</w:t>
      </w:r>
      <w:r w:rsidRPr="00DF14D4">
        <w:rPr>
          <w:rFonts w:ascii="Palatino Linotype" w:eastAsia="Calibri" w:hAnsi="Palatino Linotype" w:cs="Arial"/>
          <w:lang w:val="es-ES_tradnl" w:eastAsia="es-ES"/>
        </w:rPr>
        <w:t xml:space="preserve">), resulta necesario señalar que los </w:t>
      </w:r>
      <w:r w:rsidRPr="00DF14D4">
        <w:rPr>
          <w:rFonts w:ascii="Palatino Linotype" w:eastAsia="Palatino Linotype" w:hAnsi="Palatino Linotype" w:cs="Palatino Linotype"/>
          <w:color w:val="000000"/>
          <w:lang w:eastAsia="es-ES"/>
        </w:rPr>
        <w:t>comprobantes</w:t>
      </w:r>
      <w:r w:rsidRPr="00DF14D4">
        <w:rPr>
          <w:rFonts w:ascii="Palatino Linotype" w:eastAsia="Calibri" w:hAnsi="Palatino Linotype" w:cs="Arial"/>
          <w:lang w:val="es-ES_tradnl" w:eastAsia="es-ES"/>
        </w:rPr>
        <w:t xml:space="preserve"> fiscales digitales por Internet, deben de incluir un código bidimensional conforme al formato QR </w:t>
      </w:r>
      <w:proofErr w:type="spellStart"/>
      <w:r w:rsidRPr="00DF14D4">
        <w:rPr>
          <w:rFonts w:ascii="Palatino Linotype" w:eastAsia="Calibri" w:hAnsi="Palatino Linotype" w:cs="Arial"/>
          <w:lang w:val="es-ES_tradnl" w:eastAsia="es-ES"/>
        </w:rPr>
        <w:t>Code</w:t>
      </w:r>
      <w:proofErr w:type="spellEnd"/>
      <w:r w:rsidRPr="00DF14D4">
        <w:rPr>
          <w:rFonts w:ascii="Palatino Linotype" w:eastAsia="Calibri" w:hAnsi="Palatino Linotype" w:cs="Arial"/>
          <w:lang w:val="es-ES_tradnl" w:eastAsia="es-ES"/>
        </w:rPr>
        <w:t xml:space="preserve"> (Quick Response </w:t>
      </w:r>
      <w:proofErr w:type="spellStart"/>
      <w:r w:rsidRPr="00DF14D4">
        <w:rPr>
          <w:rFonts w:ascii="Palatino Linotype" w:eastAsia="Calibri" w:hAnsi="Palatino Linotype" w:cs="Arial"/>
          <w:lang w:val="es-ES_tradnl" w:eastAsia="es-ES"/>
        </w:rPr>
        <w:t>Code</w:t>
      </w:r>
      <w:proofErr w:type="spellEnd"/>
      <w:r w:rsidRPr="00DF14D4">
        <w:rPr>
          <w:rFonts w:ascii="Palatino Linotype" w:eastAsia="Calibri" w:hAnsi="Palatino Linotype" w:cs="Arial"/>
          <w:lang w:val="es-ES_tradnl" w:eastAsia="es-E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8">
        <w:r w:rsidRPr="00DF14D4">
          <w:rPr>
            <w:rFonts w:ascii="Palatino Linotype" w:eastAsia="Calibri" w:hAnsi="Palatino Linotype" w:cs="Arial"/>
            <w:lang w:val="es-ES_tradnl" w:eastAsia="es-ES"/>
          </w:rPr>
          <w:t>http://dof.gob.mx/nota_detalle.php?codigo=5492254&amp;fecha=28/07/2017</w:t>
        </w:r>
      </w:hyperlink>
      <w:r w:rsidRPr="00DF14D4">
        <w:rPr>
          <w:rFonts w:ascii="Palatino Linotype" w:eastAsia="Calibri" w:hAnsi="Palatino Linotype" w:cs="Arial"/>
          <w:lang w:val="es-ES_tradnl" w:eastAsia="es-ES"/>
        </w:rPr>
        <w:t>. Incluso con la captura de dicho código, a través de la aplicación móvil del Servicio de Administración Tributaria, permite el acceso al Registro Federal de Contribuyentes, como del Sujeto Obligado, como de la persona física o moral correspondiente.</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De </w:t>
      </w:r>
      <w:r w:rsidRPr="00DF14D4">
        <w:rPr>
          <w:rFonts w:ascii="Palatino Linotype" w:eastAsia="Palatino Linotype" w:hAnsi="Palatino Linotype" w:cs="Palatino Linotype"/>
          <w:color w:val="000000"/>
          <w:lang w:eastAsia="es-ES"/>
        </w:rPr>
        <w:t>tales</w:t>
      </w:r>
      <w:r w:rsidRPr="00DF14D4">
        <w:rPr>
          <w:rFonts w:ascii="Palatino Linotype" w:eastAsia="Calibri" w:hAnsi="Palatino Linotype" w:cs="Arial"/>
          <w:lang w:val="es-ES_tradnl" w:eastAsia="es-ES"/>
        </w:rPr>
        <w:t xml:space="preserve">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lastRenderedPageBreak/>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 del cual se debe de referir que se usa como criterio orientador, toda vez que a la fecha de la solicitud de encontraba vigente. </w:t>
      </w:r>
    </w:p>
    <w:p w:rsidR="007E0933" w:rsidRPr="00DF14D4" w:rsidRDefault="007E0933" w:rsidP="00524ED8">
      <w:pPr>
        <w:shd w:val="clear" w:color="auto" w:fill="FFFFFF"/>
        <w:ind w:right="-7"/>
        <w:jc w:val="both"/>
        <w:rPr>
          <w:rFonts w:ascii="Palatino Linotype" w:eastAsia="Palatino Linotype" w:hAnsi="Palatino Linotype" w:cs="Palatino Linotype"/>
          <w:i/>
          <w:color w:val="222222"/>
          <w:lang w:val="es-ES_tradnl" w:eastAsia="es-ES"/>
        </w:rPr>
      </w:pPr>
      <w:r w:rsidRPr="00DF14D4">
        <w:rPr>
          <w:rFonts w:ascii="Palatino Linotype" w:eastAsia="Palatino Linotype" w:hAnsi="Palatino Linotype" w:cs="Palatino Linotype"/>
          <w:b/>
          <w:i/>
          <w:color w:val="222222"/>
          <w:lang w:val="es-ES_tradnl" w:eastAsia="es-ES"/>
        </w:rPr>
        <w:t>“El número de ficha de identificación única de los trabajadores es información de carácter confidencial.</w:t>
      </w:r>
      <w:r w:rsidRPr="00DF14D4">
        <w:rPr>
          <w:rFonts w:ascii="Palatino Linotype" w:eastAsia="Palatino Linotype" w:hAnsi="Palatino Linotype" w:cs="Palatino Linotype"/>
          <w:i/>
          <w:color w:val="222222"/>
          <w:lang w:val="es-ES_tradnl" w:eastAsia="es-ES"/>
        </w:rPr>
        <w:t> </w:t>
      </w:r>
      <w:r w:rsidRPr="00DF14D4">
        <w:rPr>
          <w:rFonts w:ascii="Palatino Linotype" w:eastAsia="Palatino Linotype" w:hAnsi="Palatino Linotype" w:cs="Palatino Linotype"/>
          <w:i/>
          <w:color w:val="222222"/>
          <w:u w:val="single"/>
          <w:lang w:val="es-ES_tradnl" w:eastAsia="es-ES"/>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DF14D4">
        <w:rPr>
          <w:rFonts w:ascii="Palatino Linotype" w:eastAsia="Palatino Linotype" w:hAnsi="Palatino Linotype" w:cs="Palatino Linotype"/>
          <w:i/>
          <w:color w:val="222222"/>
          <w:lang w:val="es-ES_tradnl" w:eastAsia="es-ES"/>
        </w:rPr>
        <w:t>, </w:t>
      </w:r>
      <w:r w:rsidRPr="00DF14D4">
        <w:rPr>
          <w:rFonts w:ascii="Palatino Linotype" w:eastAsia="Palatino Linotype" w:hAnsi="Palatino Linotype" w:cs="Palatino Linotype"/>
          <w:i/>
          <w:color w:val="222222"/>
          <w:u w:val="single"/>
          <w:lang w:val="es-ES_tradnl" w:eastAsia="es-ES"/>
        </w:rPr>
        <w:t>dicha información es susceptible de clasificarse con el carácter de confidencial</w:t>
      </w:r>
      <w:r w:rsidRPr="00DF14D4">
        <w:rPr>
          <w:rFonts w:ascii="Palatino Linotype" w:eastAsia="Palatino Linotype" w:hAnsi="Palatino Linotype" w:cs="Palatino Linotype"/>
          <w:i/>
          <w:color w:val="222222"/>
          <w:lang w:val="es-ES_tradnl" w:eastAsia="es-ES"/>
        </w:rPr>
        <w:t>, en términos de lo establecido en el artículo 18, fracción II de la Ley Federal de Transparencia y Acceso a la Información Pública Gubernamental, en virtud de que a través de la misma es posible conocer información personal de su titular.”</w:t>
      </w:r>
    </w:p>
    <w:p w:rsidR="007E0933" w:rsidRPr="00DF14D4" w:rsidRDefault="007E0933" w:rsidP="00524ED8">
      <w:pPr>
        <w:pBdr>
          <w:top w:val="nil"/>
          <w:left w:val="nil"/>
          <w:bottom w:val="nil"/>
          <w:right w:val="nil"/>
          <w:between w:val="nil"/>
        </w:pBdr>
        <w:spacing w:line="360" w:lineRule="auto"/>
        <w:ind w:right="-7"/>
        <w:jc w:val="both"/>
        <w:rPr>
          <w:rFonts w:ascii="Palatino Linotype" w:eastAsia="Palatino Linotype" w:hAnsi="Palatino Linotype" w:cs="Palatino Linotype"/>
          <w:i/>
          <w:color w:val="222222"/>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Palatino Linotype" w:hAnsi="Palatino Linotype" w:cs="Palatino Linotype"/>
          <w:color w:val="000000"/>
          <w:lang w:eastAsia="es-ES"/>
        </w:rPr>
        <w:t>Ahora</w:t>
      </w:r>
      <w:r w:rsidRPr="00DF14D4">
        <w:rPr>
          <w:rFonts w:ascii="Palatino Linotype" w:eastAsia="Calibri" w:hAnsi="Palatino Linotype" w:cs="Arial"/>
          <w:lang w:val="es-ES_tradnl" w:eastAsia="es-ES"/>
        </w:rPr>
        <w:t xml:space="preserve"> bien, también es necesario indicar que hay información dentro de los recibos de nómina que no contienen datos personales por lo cual su entrega no deberá de ser clasificada, siendo los siguientes. </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Por </w:t>
      </w:r>
      <w:r w:rsidRPr="00DF14D4">
        <w:rPr>
          <w:rFonts w:ascii="Palatino Linotype" w:eastAsia="Palatino Linotype" w:hAnsi="Palatino Linotype" w:cs="Palatino Linotype"/>
          <w:color w:val="000000"/>
          <w:lang w:eastAsia="es-ES"/>
        </w:rPr>
        <w:t>cuanto</w:t>
      </w:r>
      <w:r w:rsidRPr="00DF14D4">
        <w:rPr>
          <w:rFonts w:ascii="Palatino Linotype" w:eastAsia="Calibri" w:hAnsi="Palatino Linotype" w:cs="Arial"/>
          <w:lang w:val="es-ES_tradnl" w:eastAsia="es-ES"/>
        </w:rPr>
        <w:t xml:space="preserve"> hace </w:t>
      </w:r>
      <w:r w:rsidRPr="00DF14D4">
        <w:rPr>
          <w:rFonts w:ascii="Palatino Linotype" w:eastAsia="Calibri" w:hAnsi="Palatino Linotype" w:cs="Arial"/>
          <w:b/>
          <w:lang w:val="es-ES_tradnl" w:eastAsia="es-ES"/>
        </w:rPr>
        <w:t>al Folio Fiscal</w:t>
      </w:r>
      <w:r w:rsidRPr="00DF14D4">
        <w:rPr>
          <w:rFonts w:ascii="Palatino Linotype" w:eastAsia="Calibri" w:hAnsi="Palatino Linotype" w:cs="Arial"/>
          <w:lang w:val="es-ES_tradnl" w:eastAsia="es-ES"/>
        </w:rPr>
        <w:t xml:space="preserve">,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w:t>
      </w:r>
      <w:r w:rsidRPr="00DF14D4">
        <w:rPr>
          <w:rFonts w:ascii="Palatino Linotype" w:eastAsia="Calibri" w:hAnsi="Palatino Linotype" w:cs="Arial"/>
          <w:lang w:val="es-ES_tradnl" w:eastAsia="es-ES"/>
        </w:rPr>
        <w:lastRenderedPageBreak/>
        <w:t>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pBdr>
          <w:top w:val="nil"/>
          <w:left w:val="nil"/>
          <w:bottom w:val="nil"/>
          <w:right w:val="nil"/>
          <w:between w:val="nil"/>
        </w:pBdr>
        <w:spacing w:line="360" w:lineRule="auto"/>
        <w:ind w:right="-7"/>
        <w:jc w:val="center"/>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noProof/>
          <w:color w:val="000000"/>
        </w:rPr>
        <w:drawing>
          <wp:inline distT="0" distB="0" distL="0" distR="0" wp14:anchorId="34900C31" wp14:editId="15308AF2">
            <wp:extent cx="4667250" cy="1181100"/>
            <wp:effectExtent l="152400" t="152400" r="361950" b="36195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32787"/>
                    <a:stretch>
                      <a:fillRect/>
                    </a:stretch>
                  </pic:blipFill>
                  <pic:spPr>
                    <a:xfrm>
                      <a:off x="0" y="0"/>
                      <a:ext cx="4667250" cy="1181100"/>
                    </a:xfrm>
                    <a:prstGeom prst="rect">
                      <a:avLst/>
                    </a:prstGeom>
                    <a:ln>
                      <a:noFill/>
                    </a:ln>
                    <a:effectLst>
                      <a:outerShdw blurRad="292100" dist="139700" dir="2700000" algn="tl" rotWithShape="0">
                        <a:srgbClr val="333333">
                          <a:alpha val="65000"/>
                        </a:srgbClr>
                      </a:outerShdw>
                    </a:effectLst>
                  </pic:spPr>
                </pic:pic>
              </a:graphicData>
            </a:graphic>
          </wp:inline>
        </w:drawing>
      </w: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Palatino Linotype" w:hAnsi="Palatino Linotype" w:cs="Palatino Linotype"/>
          <w:color w:val="000000"/>
          <w:lang w:eastAsia="es-ES"/>
        </w:rPr>
        <w:t>En</w:t>
      </w:r>
      <w:r w:rsidRPr="00DF14D4">
        <w:rPr>
          <w:rFonts w:ascii="Palatino Linotype" w:eastAsia="Calibri" w:hAnsi="Palatino Linotype" w:cs="Arial"/>
          <w:lang w:val="es-ES_tradnl" w:eastAsia="es-ES"/>
        </w:rPr>
        <w:t xml:space="preserve">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de algún dato personal, por lo que, no se actualiza la clasificación, en términos del artículo 143, fracción I de la Ley de la materia.</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En </w:t>
      </w:r>
      <w:r w:rsidRPr="00DF14D4">
        <w:rPr>
          <w:rFonts w:ascii="Palatino Linotype" w:eastAsia="Palatino Linotype" w:hAnsi="Palatino Linotype" w:cs="Palatino Linotype"/>
          <w:color w:val="000000"/>
          <w:lang w:eastAsia="es-ES"/>
        </w:rPr>
        <w:t>esa</w:t>
      </w:r>
      <w:r w:rsidRPr="00DF14D4">
        <w:rPr>
          <w:rFonts w:ascii="Palatino Linotype" w:eastAsia="Calibri" w:hAnsi="Palatino Linotype" w:cs="Arial"/>
          <w:lang w:val="es-ES_tradnl" w:eastAsia="es-ES"/>
        </w:rPr>
        <w:t xml:space="preserve"> línea de estudio, 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7E0933" w:rsidRPr="00DF14D4" w:rsidRDefault="007E0933" w:rsidP="00524ED8">
      <w:pPr>
        <w:ind w:right="-7"/>
        <w:jc w:val="both"/>
        <w:rPr>
          <w:rFonts w:ascii="Palatino Linotype" w:eastAsia="Palatino Linotype" w:hAnsi="Palatino Linotype" w:cs="Palatino Linotype"/>
          <w:i/>
          <w:lang w:val="es-ES_tradnl" w:eastAsia="es-ES"/>
        </w:rPr>
      </w:pPr>
      <w:r w:rsidRPr="00DF14D4">
        <w:rPr>
          <w:rFonts w:ascii="Palatino Linotype" w:eastAsia="Palatino Linotype" w:hAnsi="Palatino Linotype" w:cs="Palatino Linotype"/>
          <w:i/>
          <w:lang w:val="es-ES_tradnl" w:eastAsia="es-ES"/>
        </w:rPr>
        <w:lastRenderedPageBreak/>
        <w:t>“Elementos utilizados en la generación de Sellos Digitales:</w:t>
      </w:r>
    </w:p>
    <w:p w:rsidR="007E0933" w:rsidRPr="00DF14D4" w:rsidRDefault="007E0933" w:rsidP="00524ED8">
      <w:pPr>
        <w:ind w:right="-7"/>
        <w:jc w:val="both"/>
        <w:rPr>
          <w:rFonts w:ascii="Palatino Linotype" w:eastAsia="Palatino Linotype" w:hAnsi="Palatino Linotype" w:cs="Palatino Linotype"/>
          <w:i/>
          <w:lang w:val="es-ES_tradnl" w:eastAsia="es-ES"/>
        </w:rPr>
      </w:pPr>
      <w:r w:rsidRPr="00DF14D4">
        <w:rPr>
          <w:rFonts w:ascii="Palatino Linotype" w:eastAsia="Palatino Linotype" w:hAnsi="Palatino Linotype" w:cs="Palatino Linotype"/>
          <w:i/>
          <w:lang w:val="es-ES_tradnl" w:eastAsia="es-ES"/>
        </w:rPr>
        <w:t>•</w:t>
      </w:r>
      <w:r w:rsidRPr="00DF14D4">
        <w:rPr>
          <w:rFonts w:ascii="Palatino Linotype" w:eastAsia="Palatino Linotype" w:hAnsi="Palatino Linotype" w:cs="Palatino Linotype"/>
          <w:i/>
          <w:lang w:val="es-ES_tradnl" w:eastAsia="es-ES"/>
        </w:rPr>
        <w:tab/>
        <w:t>Cadena Original, el elemento a sellar, en este caso de un comprobante fiscal digital a través de Internet.</w:t>
      </w:r>
    </w:p>
    <w:p w:rsidR="007E0933" w:rsidRPr="00DF14D4" w:rsidRDefault="007E0933" w:rsidP="00524ED8">
      <w:pPr>
        <w:ind w:right="-7"/>
        <w:jc w:val="both"/>
        <w:rPr>
          <w:rFonts w:ascii="Palatino Linotype" w:eastAsia="Palatino Linotype" w:hAnsi="Palatino Linotype" w:cs="Palatino Linotype"/>
          <w:i/>
          <w:lang w:val="es-ES_tradnl" w:eastAsia="es-ES"/>
        </w:rPr>
      </w:pPr>
      <w:r w:rsidRPr="00DF14D4">
        <w:rPr>
          <w:rFonts w:ascii="Palatino Linotype" w:eastAsia="Palatino Linotype" w:hAnsi="Palatino Linotype" w:cs="Palatino Linotype"/>
          <w:i/>
          <w:lang w:val="es-ES_tradnl" w:eastAsia="es-ES"/>
        </w:rPr>
        <w:t>•</w:t>
      </w:r>
      <w:r w:rsidRPr="00DF14D4">
        <w:rPr>
          <w:rFonts w:ascii="Palatino Linotype" w:eastAsia="Palatino Linotype" w:hAnsi="Palatino Linotype" w:cs="Palatino Linotype"/>
          <w:i/>
          <w:lang w:val="es-ES_tradnl" w:eastAsia="es-ES"/>
        </w:rPr>
        <w:tab/>
        <w:t>Certificado de Sello Digital y su correspondiente clave privada.</w:t>
      </w:r>
    </w:p>
    <w:p w:rsidR="007E0933" w:rsidRPr="00DF14D4" w:rsidRDefault="007E0933" w:rsidP="00524ED8">
      <w:pPr>
        <w:ind w:right="-7"/>
        <w:jc w:val="both"/>
        <w:rPr>
          <w:rFonts w:ascii="Palatino Linotype" w:eastAsia="Palatino Linotype" w:hAnsi="Palatino Linotype" w:cs="Palatino Linotype"/>
          <w:i/>
          <w:lang w:val="es-ES_tradnl" w:eastAsia="es-ES"/>
        </w:rPr>
      </w:pPr>
      <w:r w:rsidRPr="00DF14D4">
        <w:rPr>
          <w:rFonts w:ascii="Palatino Linotype" w:eastAsia="Palatino Linotype" w:hAnsi="Palatino Linotype" w:cs="Palatino Linotype"/>
          <w:i/>
          <w:lang w:val="es-ES_tradnl" w:eastAsia="es-ES"/>
        </w:rPr>
        <w:t>•</w:t>
      </w:r>
      <w:r w:rsidRPr="00DF14D4">
        <w:rPr>
          <w:rFonts w:ascii="Palatino Linotype" w:eastAsia="Palatino Linotype" w:hAnsi="Palatino Linotype" w:cs="Palatino Linotype"/>
          <w:i/>
          <w:lang w:val="es-ES_tradnl" w:eastAsia="es-ES"/>
        </w:rPr>
        <w:tab/>
        <w:t>Algoritmos de criptografía de clave pública para firma electrónica avanzada.</w:t>
      </w:r>
    </w:p>
    <w:p w:rsidR="007E0933" w:rsidRPr="00DF14D4" w:rsidRDefault="007E0933" w:rsidP="00524ED8">
      <w:pPr>
        <w:ind w:right="-7"/>
        <w:jc w:val="both"/>
        <w:rPr>
          <w:rFonts w:ascii="Palatino Linotype" w:eastAsia="Palatino Linotype" w:hAnsi="Palatino Linotype" w:cs="Palatino Linotype"/>
          <w:i/>
          <w:lang w:val="es-ES_tradnl" w:eastAsia="es-ES"/>
        </w:rPr>
      </w:pPr>
      <w:r w:rsidRPr="00DF14D4">
        <w:rPr>
          <w:rFonts w:ascii="Palatino Linotype" w:eastAsia="Palatino Linotype" w:hAnsi="Palatino Linotype" w:cs="Palatino Linotype"/>
          <w:i/>
          <w:lang w:val="es-ES_tradnl" w:eastAsia="es-ES"/>
        </w:rPr>
        <w:t>•</w:t>
      </w:r>
      <w:r w:rsidRPr="00DF14D4">
        <w:rPr>
          <w:rFonts w:ascii="Palatino Linotype" w:eastAsia="Palatino Linotype" w:hAnsi="Palatino Linotype" w:cs="Palatino Linotype"/>
          <w:i/>
          <w:lang w:val="es-ES_tradnl" w:eastAsia="es-ES"/>
        </w:rPr>
        <w:tab/>
        <w:t>Especificaciones de conversión de la firma electrónica avanzada a Base 64.</w:t>
      </w:r>
    </w:p>
    <w:p w:rsidR="007E0933" w:rsidRPr="00DF14D4" w:rsidRDefault="007E0933" w:rsidP="00524ED8">
      <w:pPr>
        <w:ind w:right="-7"/>
        <w:jc w:val="both"/>
        <w:rPr>
          <w:rFonts w:ascii="Palatino Linotype" w:eastAsia="Palatino Linotype" w:hAnsi="Palatino Linotype" w:cs="Palatino Linotype"/>
          <w:i/>
          <w:lang w:val="es-ES_tradnl" w:eastAsia="es-ES"/>
        </w:rPr>
      </w:pPr>
      <w:r w:rsidRPr="00DF14D4">
        <w:rPr>
          <w:rFonts w:ascii="Palatino Linotype" w:eastAsia="Palatino Linotype" w:hAnsi="Palatino Linotype" w:cs="Palatino Linotype"/>
          <w:i/>
          <w:lang w:val="es-ES_tradnl" w:eastAsia="es-ES"/>
        </w:rPr>
        <w:t>Para la generación de sellos digitales se utiliza criptografía de clave pública aplicada a una cadena original.</w:t>
      </w:r>
    </w:p>
    <w:p w:rsidR="007E0933" w:rsidRPr="00DF14D4" w:rsidRDefault="007E0933" w:rsidP="00524ED8">
      <w:pPr>
        <w:ind w:right="-7"/>
        <w:jc w:val="both"/>
        <w:rPr>
          <w:rFonts w:ascii="Palatino Linotype" w:eastAsia="Palatino Linotype" w:hAnsi="Palatino Linotype" w:cs="Palatino Linotype"/>
          <w:i/>
          <w:lang w:val="es-ES_tradnl" w:eastAsia="es-ES"/>
        </w:rPr>
      </w:pPr>
      <w:r w:rsidRPr="00DF14D4">
        <w:rPr>
          <w:rFonts w:ascii="Palatino Linotype" w:eastAsia="Palatino Linotype" w:hAnsi="Palatino Linotype" w:cs="Palatino Linotype"/>
          <w:i/>
          <w:lang w:val="es-ES_tradnl" w:eastAsia="es-ES"/>
        </w:rPr>
        <w:t>Criptografía de la Clave Pública</w:t>
      </w:r>
    </w:p>
    <w:p w:rsidR="007E0933" w:rsidRPr="00DF14D4" w:rsidRDefault="007E0933" w:rsidP="00524ED8">
      <w:pPr>
        <w:ind w:right="-7"/>
        <w:jc w:val="both"/>
        <w:rPr>
          <w:rFonts w:ascii="Palatino Linotype" w:eastAsia="Palatino Linotype" w:hAnsi="Palatino Linotype" w:cs="Palatino Linotype"/>
          <w:i/>
          <w:lang w:val="es-ES_tradnl" w:eastAsia="es-ES"/>
        </w:rPr>
      </w:pPr>
      <w:r w:rsidRPr="00DF14D4">
        <w:rPr>
          <w:rFonts w:ascii="Palatino Linotype" w:eastAsia="Palatino Linotype" w:hAnsi="Palatino Linotype" w:cs="Palatino Linotype"/>
          <w:i/>
          <w:lang w:val="es-ES_tradnl" w:eastAsia="es-ES"/>
        </w:rPr>
        <w:t xml:space="preserve">La criptografía de Clave Pública se basa en la generación de una pareja de números muy grandes relacionados íntimamente entre sí, de tal manera que una operación de </w:t>
      </w:r>
      <w:proofErr w:type="spellStart"/>
      <w:r w:rsidRPr="00DF14D4">
        <w:rPr>
          <w:rFonts w:ascii="Palatino Linotype" w:eastAsia="Palatino Linotype" w:hAnsi="Palatino Linotype" w:cs="Palatino Linotype"/>
          <w:i/>
          <w:lang w:val="es-ES_tradnl" w:eastAsia="es-ES"/>
        </w:rPr>
        <w:t>encripción</w:t>
      </w:r>
      <w:proofErr w:type="spellEnd"/>
      <w:r w:rsidRPr="00DF14D4">
        <w:rPr>
          <w:rFonts w:ascii="Palatino Linotype" w:eastAsia="Palatino Linotype" w:hAnsi="Palatino Linotype" w:cs="Palatino Linotype"/>
          <w:i/>
          <w:lang w:val="es-ES_tradnl" w:eastAsia="es-ES"/>
        </w:rPr>
        <w:t xml:space="preserve"> sobre un mensaje tomando como clave de </w:t>
      </w:r>
      <w:proofErr w:type="spellStart"/>
      <w:r w:rsidRPr="00DF14D4">
        <w:rPr>
          <w:rFonts w:ascii="Palatino Linotype" w:eastAsia="Palatino Linotype" w:hAnsi="Palatino Linotype" w:cs="Palatino Linotype"/>
          <w:i/>
          <w:lang w:val="es-ES_tradnl" w:eastAsia="es-ES"/>
        </w:rPr>
        <w:t>encripción</w:t>
      </w:r>
      <w:proofErr w:type="spellEnd"/>
      <w:r w:rsidRPr="00DF14D4">
        <w:rPr>
          <w:rFonts w:ascii="Palatino Linotype" w:eastAsia="Palatino Linotype" w:hAnsi="Palatino Linotype" w:cs="Palatino Linotype"/>
          <w:i/>
          <w:lang w:val="es-ES_tradnl" w:eastAsia="es-ES"/>
        </w:rPr>
        <w:t xml:space="preserve"> a uno de los dos números, produce un mensaje alterado en su significado que solo puede ser devuelto a su estado original mediante la operación de </w:t>
      </w:r>
      <w:proofErr w:type="spellStart"/>
      <w:r w:rsidRPr="00DF14D4">
        <w:rPr>
          <w:rFonts w:ascii="Palatino Linotype" w:eastAsia="Palatino Linotype" w:hAnsi="Palatino Linotype" w:cs="Palatino Linotype"/>
          <w:i/>
          <w:lang w:val="es-ES_tradnl" w:eastAsia="es-ES"/>
        </w:rPr>
        <w:t>desencripción</w:t>
      </w:r>
      <w:proofErr w:type="spellEnd"/>
      <w:r w:rsidRPr="00DF14D4">
        <w:rPr>
          <w:rFonts w:ascii="Palatino Linotype" w:eastAsia="Palatino Linotype" w:hAnsi="Palatino Linotype" w:cs="Palatino Linotype"/>
          <w:i/>
          <w:lang w:val="es-ES_tradnl" w:eastAsia="es-ES"/>
        </w:rPr>
        <w:t xml:space="preserve"> correspondiente tomando como clave de </w:t>
      </w:r>
      <w:proofErr w:type="spellStart"/>
      <w:r w:rsidRPr="00DF14D4">
        <w:rPr>
          <w:rFonts w:ascii="Palatino Linotype" w:eastAsia="Palatino Linotype" w:hAnsi="Palatino Linotype" w:cs="Palatino Linotype"/>
          <w:i/>
          <w:lang w:val="es-ES_tradnl" w:eastAsia="es-ES"/>
        </w:rPr>
        <w:t>desencripción</w:t>
      </w:r>
      <w:proofErr w:type="spellEnd"/>
      <w:r w:rsidRPr="00DF14D4">
        <w:rPr>
          <w:rFonts w:ascii="Palatino Linotype" w:eastAsia="Palatino Linotype" w:hAnsi="Palatino Linotype" w:cs="Palatino Linotype"/>
          <w:i/>
          <w:lang w:val="es-ES_tradnl" w:eastAsia="es-ES"/>
        </w:rPr>
        <w:t xml:space="preserve"> al otro número de la pareja.”</w:t>
      </w:r>
    </w:p>
    <w:p w:rsidR="007E0933" w:rsidRPr="00DF14D4" w:rsidRDefault="007E0933" w:rsidP="00524ED8">
      <w:pPr>
        <w:ind w:right="-7"/>
        <w:jc w:val="both"/>
        <w:rPr>
          <w:rFonts w:ascii="Palatino Linotype" w:eastAsia="Palatino Linotype" w:hAnsi="Palatino Linotype" w:cs="Palatino Linotype"/>
          <w:i/>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Palatino Linotype" w:hAnsi="Palatino Linotype" w:cs="Palatino Linotype"/>
          <w:color w:val="000000"/>
          <w:lang w:val="es-ES_tradnl" w:eastAsia="es-ES"/>
        </w:rPr>
        <w:t>Es</w:t>
      </w:r>
      <w:r w:rsidRPr="00DF14D4">
        <w:rPr>
          <w:rFonts w:ascii="Palatino Linotype" w:eastAsia="Calibri" w:hAnsi="Palatino Linotype" w:cs="Arial"/>
          <w:lang w:val="es-ES_tradnl" w:eastAsia="es-ES"/>
        </w:rPr>
        <w:t xml:space="preserve"> </w:t>
      </w:r>
      <w:r w:rsidRPr="00DF14D4">
        <w:rPr>
          <w:rFonts w:ascii="Palatino Linotype" w:eastAsia="Palatino Linotype" w:hAnsi="Palatino Linotype" w:cs="Palatino Linotype"/>
          <w:color w:val="000000"/>
          <w:lang w:eastAsia="es-ES"/>
        </w:rPr>
        <w:t>decir</w:t>
      </w:r>
      <w:r w:rsidRPr="00DF14D4">
        <w:rPr>
          <w:rFonts w:ascii="Palatino Linotype" w:eastAsia="Calibri" w:hAnsi="Palatino Linotype" w:cs="Arial"/>
          <w:lang w:val="es-ES_tradnl" w:eastAsia="es-ES"/>
        </w:rPr>
        <w:t xml:space="preserve">, por sí solos las cadenas originales y los sellos originales no contienen datos personales confidenciales, por lo que se considera que </w:t>
      </w:r>
      <w:r w:rsidRPr="00DF14D4">
        <w:rPr>
          <w:rFonts w:ascii="Palatino Linotype" w:eastAsia="Calibri" w:hAnsi="Palatino Linotype" w:cs="Arial"/>
          <w:b/>
          <w:lang w:val="es-ES_tradnl" w:eastAsia="es-ES"/>
        </w:rPr>
        <w:t>no actualizan el supuesto de confidencialidad previsto en el artículo 143, fracción I</w:t>
      </w:r>
      <w:r w:rsidRPr="00DF14D4">
        <w:rPr>
          <w:rFonts w:ascii="Palatino Linotype" w:eastAsia="Calibri" w:hAnsi="Palatino Linotype" w:cs="Arial"/>
          <w:lang w:val="es-ES_tradnl" w:eastAsia="es-ES"/>
        </w:rPr>
        <w:t>, de la Ley de Transparencia y Acceso a la Información Pública del Estado de México y Municipios y, por el contrario, son información que permite corroborar la legitimidad de la factura, de ser el caso, por lo que guardan el carácter de público.</w:t>
      </w:r>
    </w:p>
    <w:p w:rsidR="007E0933" w:rsidRPr="00DF14D4" w:rsidRDefault="007E0933" w:rsidP="00524ED8">
      <w:pPr>
        <w:spacing w:line="360" w:lineRule="auto"/>
        <w:ind w:right="-7"/>
        <w:jc w:val="both"/>
        <w:rPr>
          <w:rFonts w:ascii="Palatino Linotype" w:eastAsia="Palatino Linotype" w:hAnsi="Palatino Linotype" w:cs="Palatino Linotype"/>
          <w:b/>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Palatino Linotype" w:hAnsi="Palatino Linotype" w:cs="Palatino Linotype"/>
          <w:color w:val="000000"/>
          <w:lang w:eastAsia="es-ES"/>
        </w:rPr>
        <w:t>Por</w:t>
      </w:r>
      <w:r w:rsidRPr="00DF14D4">
        <w:rPr>
          <w:rFonts w:ascii="Palatino Linotype" w:eastAsia="Calibri" w:hAnsi="Palatino Linotype" w:cs="Arial"/>
          <w:lang w:val="es-ES_tradnl" w:eastAsia="es-ES"/>
        </w:rPr>
        <w:t xml:space="preserve"> otra parte, por lo que hace al </w:t>
      </w:r>
      <w:r w:rsidRPr="00DF14D4">
        <w:rPr>
          <w:rFonts w:ascii="Palatino Linotype" w:eastAsia="Calibri" w:hAnsi="Palatino Linotype" w:cs="Arial"/>
          <w:b/>
          <w:lang w:val="es-ES_tradnl" w:eastAsia="es-ES"/>
        </w:rPr>
        <w:t>número de serie de los certificados de Sello Digitales del emisor y del Servicio de Administración Tributaria</w:t>
      </w:r>
      <w:r w:rsidRPr="00DF14D4">
        <w:rPr>
          <w:rFonts w:ascii="Palatino Linotype" w:eastAsia="Calibri" w:hAnsi="Palatino Linotype" w:cs="Arial"/>
          <w:lang w:val="es-ES_tradnl" w:eastAsia="es-ES"/>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w:t>
      </w:r>
      <w:r w:rsidRPr="00DF14D4">
        <w:rPr>
          <w:rFonts w:ascii="Palatino Linotype" w:eastAsia="Calibri" w:hAnsi="Palatino Linotype" w:cs="Arial"/>
          <w:lang w:val="es-ES_tradnl" w:eastAsia="es-ES"/>
        </w:rPr>
        <w:lastRenderedPageBreak/>
        <w:t xml:space="preserve">(consultado el veinticinco de junio de dos mil diecinueve, a las dieciséis horas con diez minutos, en la página electrónica </w:t>
      </w:r>
      <w:hyperlink r:id="rId10">
        <w:r w:rsidRPr="00DF14D4">
          <w:rPr>
            <w:rFonts w:ascii="Palatino Linotype" w:eastAsia="Calibri" w:hAnsi="Palatino Linotype" w:cs="Arial"/>
            <w:lang w:val="es-ES_tradnl" w:eastAsia="es-ES"/>
          </w:rPr>
          <w:t>https://portalanterior.ine.mx/archivos2/tutoriales/sistemas/ApoyoInstitucional/SIF/docs/candidatos/folioFiscalFactura.pdf</w:t>
        </w:r>
      </w:hyperlink>
      <w:r w:rsidRPr="00DF14D4">
        <w:rPr>
          <w:rFonts w:ascii="Palatino Linotype" w:eastAsia="Calibri" w:hAnsi="Palatino Linotype" w:cs="Arial"/>
          <w:lang w:val="es-ES_tradnl" w:eastAsia="es-ES"/>
        </w:rPr>
        <w:t>), en la cual se advierte que únicamente se encuentra conformado por números, se muestra a continuación:</w:t>
      </w:r>
    </w:p>
    <w:p w:rsidR="007E0933" w:rsidRPr="00DF14D4" w:rsidRDefault="007E0933" w:rsidP="00524ED8">
      <w:pPr>
        <w:spacing w:line="360" w:lineRule="auto"/>
        <w:ind w:right="-7"/>
        <w:jc w:val="center"/>
        <w:rPr>
          <w:rFonts w:ascii="Palatino Linotype" w:eastAsia="Palatino Linotype" w:hAnsi="Palatino Linotype" w:cs="Palatino Linotype"/>
          <w:lang w:val="es-ES_tradnl" w:eastAsia="es-ES"/>
        </w:rPr>
      </w:pPr>
      <w:r w:rsidRPr="00DF14D4">
        <w:rPr>
          <w:rFonts w:ascii="Palatino Linotype" w:hAnsi="Palatino Linotype"/>
          <w:noProof/>
        </w:rPr>
        <mc:AlternateContent>
          <mc:Choice Requires="wps">
            <w:drawing>
              <wp:anchor distT="0" distB="0" distL="114300" distR="114300" simplePos="0" relativeHeight="251659264" behindDoc="0" locked="0" layoutInCell="1" hidden="0" allowOverlap="1" wp14:anchorId="024F22E9" wp14:editId="30FAF294">
                <wp:simplePos x="0" y="0"/>
                <wp:positionH relativeFrom="column">
                  <wp:posOffset>646817</wp:posOffset>
                </wp:positionH>
                <wp:positionV relativeFrom="paragraph">
                  <wp:posOffset>663603</wp:posOffset>
                </wp:positionV>
                <wp:extent cx="3543300" cy="323850"/>
                <wp:effectExtent l="0" t="0" r="0" b="0"/>
                <wp:wrapNone/>
                <wp:docPr id="48" name="Rectángulo 48"/>
                <wp:cNvGraphicFramePr/>
                <a:graphic xmlns:a="http://schemas.openxmlformats.org/drawingml/2006/main">
                  <a:graphicData uri="http://schemas.microsoft.com/office/word/2010/wordprocessingShape">
                    <wps:wsp>
                      <wps:cNvSpPr/>
                      <wps:spPr>
                        <a:xfrm>
                          <a:off x="0" y="0"/>
                          <a:ext cx="3543300" cy="323850"/>
                        </a:xfrm>
                        <a:prstGeom prst="rect">
                          <a:avLst/>
                        </a:prstGeom>
                        <a:noFill/>
                        <a:ln w="28575" cap="flat" cmpd="sng">
                          <a:solidFill>
                            <a:srgbClr val="000000"/>
                          </a:solidFill>
                          <a:prstDash val="solid"/>
                          <a:miter lim="800000"/>
                          <a:headEnd type="none" w="sm" len="sm"/>
                          <a:tailEnd type="none" w="sm" len="sm"/>
                        </a:ln>
                      </wps:spPr>
                      <wps:txbx>
                        <w:txbxContent>
                          <w:p w:rsidR="00E85879" w:rsidRDefault="00E85879" w:rsidP="007E0933">
                            <w:pPr>
                              <w:textDirection w:val="btLr"/>
                            </w:pPr>
                          </w:p>
                        </w:txbxContent>
                      </wps:txbx>
                      <wps:bodyPr spcFirstLastPara="1" wrap="square" lIns="91425" tIns="91425" rIns="91425" bIns="91425" anchor="ctr" anchorCtr="0">
                        <a:noAutofit/>
                      </wps:bodyPr>
                    </wps:wsp>
                  </a:graphicData>
                </a:graphic>
              </wp:anchor>
            </w:drawing>
          </mc:Choice>
          <mc:Fallback>
            <w:pict>
              <v:rect w14:anchorId="024F22E9" id="Rectángulo 48" o:spid="_x0000_s1026" style="position:absolute;left:0;text-align:left;margin-left:50.95pt;margin-top:52.25pt;width:279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" filled="f" strokeweight="2.25pt">
                <v:stroke startarrowwidth="narrow" startarrowlength="short" endarrowwidth="narrow" endarrowlength="short"/>
                <v:textbox inset="2.53958mm,2.53958mm,2.53958mm,2.53958mm">
                  <w:txbxContent>
                    <w:p w:rsidR="00E85879" w:rsidRDefault="00E85879" w:rsidP="007E0933">
                      <w:pPr>
                        <w:textDirection w:val="btLr"/>
                      </w:pPr>
                    </w:p>
                  </w:txbxContent>
                </v:textbox>
              </v:rect>
            </w:pict>
          </mc:Fallback>
        </mc:AlternateContent>
      </w:r>
      <w:r w:rsidRPr="00DF14D4">
        <w:rPr>
          <w:rFonts w:ascii="Palatino Linotype" w:eastAsia="Palatino Linotype" w:hAnsi="Palatino Linotype" w:cs="Palatino Linotype"/>
          <w:noProof/>
        </w:rPr>
        <w:drawing>
          <wp:inline distT="0" distB="0" distL="0" distR="0" wp14:anchorId="2638D882" wp14:editId="6DD6BB4E">
            <wp:extent cx="5189855" cy="100965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189855" cy="1009650"/>
                    </a:xfrm>
                    <a:prstGeom prst="rect">
                      <a:avLst/>
                    </a:prstGeom>
                    <a:ln/>
                  </pic:spPr>
                </pic:pic>
              </a:graphicData>
            </a:graphic>
          </wp:inline>
        </w:drawing>
      </w:r>
    </w:p>
    <w:p w:rsidR="007E0933" w:rsidRPr="00DF14D4" w:rsidRDefault="007E0933" w:rsidP="00524ED8">
      <w:pPr>
        <w:spacing w:line="360" w:lineRule="auto"/>
        <w:ind w:right="-7"/>
        <w:jc w:val="center"/>
        <w:rPr>
          <w:rFonts w:ascii="Palatino Linotype" w:eastAsia="Palatino Linotype" w:hAnsi="Palatino Linotype" w:cs="Palatino Linotype"/>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Cómo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rsidR="007E0933" w:rsidRPr="00DF14D4" w:rsidRDefault="007E0933" w:rsidP="00524ED8">
      <w:pPr>
        <w:tabs>
          <w:tab w:val="left" w:pos="284"/>
        </w:tabs>
        <w:spacing w:line="360" w:lineRule="auto"/>
        <w:ind w:right="-7"/>
        <w:jc w:val="both"/>
        <w:rPr>
          <w:rFonts w:ascii="Palatino Linotype" w:eastAsia="Calibri" w:hAnsi="Palatino Linotype" w:cs="Arial"/>
          <w:lang w:val="es-ES_tradnl" w:eastAsia="es-ES"/>
        </w:rPr>
      </w:pP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En ese sentido, el </w:t>
      </w:r>
      <w:r w:rsidRPr="00DF14D4">
        <w:rPr>
          <w:rFonts w:ascii="Palatino Linotype" w:eastAsia="Calibri" w:hAnsi="Palatino Linotype" w:cs="Arial"/>
          <w:b/>
          <w:lang w:val="es-ES_tradnl" w:eastAsia="es-ES"/>
        </w:rPr>
        <w:t>SUJETO OBLIGADO</w:t>
      </w:r>
      <w:r w:rsidRPr="00DF14D4">
        <w:rPr>
          <w:rFonts w:ascii="Palatino Linotype" w:eastAsia="Calibri" w:hAnsi="Palatino Linotype" w:cs="Arial"/>
          <w:lang w:val="es-ES_tradnl" w:eastAsia="es-ES"/>
        </w:rPr>
        <w:t xml:space="preserve"> deberá de emitir el Acuerdo del </w:t>
      </w:r>
      <w:r w:rsidRPr="00DF14D4">
        <w:rPr>
          <w:rFonts w:ascii="Palatino Linotype" w:eastAsia="Palatino Linotype" w:hAnsi="Palatino Linotype" w:cs="Palatino Linotype"/>
          <w:color w:val="000000"/>
          <w:lang w:eastAsia="es-ES"/>
        </w:rPr>
        <w:t>Comité</w:t>
      </w:r>
      <w:r w:rsidRPr="00DF14D4">
        <w:rPr>
          <w:rFonts w:ascii="Palatino Linotype" w:eastAsia="Calibri" w:hAnsi="Palatino Linotype" w:cs="Arial"/>
          <w:lang w:val="es-ES_tradnl" w:eastAsia="es-ES"/>
        </w:rPr>
        <w:t xml:space="preserve"> de Transparencia, mediante el cual de manera fundada y motivada establezca las razones por las cuales se clasifican como confidenciales los datos expuestos con anterioridad. </w:t>
      </w:r>
    </w:p>
    <w:p w:rsidR="007E0933" w:rsidRPr="00DF14D4" w:rsidRDefault="007E0933" w:rsidP="00524ED8">
      <w:pPr>
        <w:pStyle w:val="Prrafodelista"/>
        <w:ind w:left="0" w:right="-7"/>
        <w:rPr>
          <w:rFonts w:ascii="Palatino Linotype" w:eastAsia="Calibri" w:hAnsi="Palatino Linotype" w:cs="Arial"/>
          <w:lang w:val="es-ES_tradnl" w:eastAsia="es-ES"/>
        </w:rPr>
      </w:pPr>
    </w:p>
    <w:p w:rsidR="004D667E" w:rsidRPr="00DF14D4" w:rsidRDefault="004D667E"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lastRenderedPageBreak/>
        <w:t xml:space="preserve">Ahora bien, por cuanto hace a las funciones y atribuciones se debe de establecer que el </w:t>
      </w:r>
      <w:r w:rsidRPr="00DF14D4">
        <w:rPr>
          <w:rFonts w:ascii="Palatino Linotype" w:eastAsia="Calibri" w:hAnsi="Palatino Linotype" w:cs="Arial"/>
          <w:b/>
          <w:lang w:val="es-ES_tradnl" w:eastAsia="es-ES"/>
        </w:rPr>
        <w:t xml:space="preserve">SUJETO OBLIGADO </w:t>
      </w:r>
      <w:r w:rsidRPr="00DF14D4">
        <w:rPr>
          <w:rFonts w:ascii="Palatino Linotype" w:eastAsia="Calibri" w:hAnsi="Palatino Linotype" w:cs="Arial"/>
          <w:lang w:val="es-ES_tradnl" w:eastAsia="es-ES"/>
        </w:rPr>
        <w:t xml:space="preserve">remite las de la Coordinación Jurídica y Consultiva como área más no las particulares de los servidores públicos adscritos a dicha área. </w:t>
      </w:r>
    </w:p>
    <w:p w:rsidR="004D667E" w:rsidRPr="00DF14D4" w:rsidRDefault="004D667E" w:rsidP="00524ED8">
      <w:pPr>
        <w:pStyle w:val="Prrafodelista"/>
        <w:ind w:left="0" w:right="-7"/>
        <w:rPr>
          <w:rFonts w:ascii="Palatino Linotype" w:eastAsia="Calibri" w:hAnsi="Palatino Linotype" w:cs="Arial"/>
          <w:lang w:val="es-ES_tradnl" w:eastAsia="es-ES"/>
        </w:rPr>
      </w:pPr>
    </w:p>
    <w:p w:rsidR="004D667E" w:rsidRPr="00DF14D4" w:rsidRDefault="004D667E"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En esa línea, se debe de establecer que de acuerdo con la página IPOMEX 4.0 del </w:t>
      </w:r>
      <w:r w:rsidRPr="00DF14D4">
        <w:rPr>
          <w:rFonts w:ascii="Palatino Linotype" w:eastAsia="Calibri" w:hAnsi="Palatino Linotype" w:cs="Arial"/>
          <w:b/>
          <w:lang w:val="es-ES_tradnl" w:eastAsia="es-ES"/>
        </w:rPr>
        <w:t xml:space="preserve">SUJETO OBLIGADO </w:t>
      </w:r>
      <w:r w:rsidRPr="00DF14D4">
        <w:rPr>
          <w:rFonts w:ascii="Palatino Linotype" w:eastAsia="Calibri" w:hAnsi="Palatino Linotype" w:cs="Arial"/>
          <w:lang w:val="es-ES_tradnl" w:eastAsia="es-ES"/>
        </w:rPr>
        <w:t xml:space="preserve">se observa que se integra por la Unidad de Recursos Humanos, quien tiene las funciones de seleccionar al personal para su contratación tal y como se observa a continuación. </w:t>
      </w:r>
    </w:p>
    <w:p w:rsidR="004D667E" w:rsidRPr="00DF14D4" w:rsidRDefault="004D667E" w:rsidP="00524ED8">
      <w:pPr>
        <w:pStyle w:val="Prrafodelista"/>
        <w:ind w:left="0" w:right="-7"/>
        <w:jc w:val="center"/>
        <w:rPr>
          <w:rFonts w:ascii="Palatino Linotype" w:eastAsia="Calibri" w:hAnsi="Palatino Linotype" w:cs="Arial"/>
          <w:b/>
          <w:lang w:val="es-ES_tradnl" w:eastAsia="es-ES"/>
        </w:rPr>
      </w:pPr>
      <w:r w:rsidRPr="00DF14D4">
        <w:rPr>
          <w:rFonts w:ascii="Palatino Linotype" w:eastAsia="Calibri" w:hAnsi="Palatino Linotype" w:cs="Arial"/>
          <w:b/>
          <w:noProof/>
        </w:rPr>
        <w:drawing>
          <wp:inline distT="0" distB="0" distL="0" distR="0" wp14:anchorId="55B2A698" wp14:editId="7418DA0B">
            <wp:extent cx="3099547" cy="2659989"/>
            <wp:effectExtent l="152400" t="152400" r="367665" b="3695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3306" cy="2663215"/>
                    </a:xfrm>
                    <a:prstGeom prst="rect">
                      <a:avLst/>
                    </a:prstGeom>
                    <a:ln>
                      <a:noFill/>
                    </a:ln>
                    <a:effectLst>
                      <a:outerShdw blurRad="292100" dist="139700" dir="2700000" algn="tl" rotWithShape="0">
                        <a:srgbClr val="333333">
                          <a:alpha val="65000"/>
                        </a:srgbClr>
                      </a:outerShdw>
                    </a:effectLst>
                  </pic:spPr>
                </pic:pic>
              </a:graphicData>
            </a:graphic>
          </wp:inline>
        </w:drawing>
      </w:r>
    </w:p>
    <w:p w:rsidR="00DC0AF4" w:rsidRPr="00DF14D4" w:rsidRDefault="004D667E"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De lo anterior, se colige que la Unidad de Recursos Humanos </w:t>
      </w:r>
      <w:r w:rsidR="0070401B" w:rsidRPr="00DF14D4">
        <w:rPr>
          <w:rFonts w:ascii="Palatino Linotype" w:eastAsia="Calibri" w:hAnsi="Palatino Linotype" w:cs="Arial"/>
          <w:lang w:val="es-ES_tradnl" w:eastAsia="es-ES"/>
        </w:rPr>
        <w:t xml:space="preserve">es quien contrata al personal y que por medio esta área se podría dar a conocer los oficios de funciones o atribuciones toda vez que son quienes realizan las contrataciones del personal adscrito al Ayuntamiento de </w:t>
      </w:r>
      <w:proofErr w:type="spellStart"/>
      <w:r w:rsidR="0070401B" w:rsidRPr="00DF14D4">
        <w:rPr>
          <w:rFonts w:ascii="Palatino Linotype" w:eastAsia="Calibri" w:hAnsi="Palatino Linotype" w:cs="Arial"/>
          <w:lang w:val="es-ES_tradnl" w:eastAsia="es-ES"/>
        </w:rPr>
        <w:t>Texcalyacac</w:t>
      </w:r>
      <w:proofErr w:type="spellEnd"/>
      <w:r w:rsidR="00DC0AF4" w:rsidRPr="00DF14D4">
        <w:rPr>
          <w:rFonts w:ascii="Palatino Linotype" w:eastAsia="Calibri" w:hAnsi="Palatino Linotype" w:cs="Arial"/>
          <w:lang w:val="es-ES_tradnl" w:eastAsia="es-ES"/>
        </w:rPr>
        <w:t xml:space="preserve">. </w:t>
      </w:r>
    </w:p>
    <w:p w:rsidR="00541D6C" w:rsidRPr="00DF14D4" w:rsidRDefault="00541D6C" w:rsidP="00524ED8">
      <w:pPr>
        <w:pBdr>
          <w:top w:val="nil"/>
          <w:left w:val="nil"/>
          <w:bottom w:val="nil"/>
          <w:right w:val="nil"/>
          <w:between w:val="nil"/>
        </w:pBdr>
        <w:spacing w:line="360" w:lineRule="auto"/>
        <w:ind w:right="-7"/>
        <w:jc w:val="both"/>
        <w:rPr>
          <w:rFonts w:ascii="Palatino Linotype" w:eastAsia="Calibri" w:hAnsi="Palatino Linotype" w:cs="Arial"/>
          <w:lang w:val="es-ES_tradnl" w:eastAsia="es-ES"/>
        </w:rPr>
      </w:pPr>
    </w:p>
    <w:p w:rsidR="00DC0AF4" w:rsidRPr="00DF14D4" w:rsidRDefault="00DC0AF4"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lastRenderedPageBreak/>
        <w:t xml:space="preserve">Seguidamente se debe de establecer que el documento que pude colmar el derecho de acceso a la información es el perfil de puestos, situación por la cual se debe de tener en cuenta lo regulado en los </w:t>
      </w:r>
      <w:r w:rsidRPr="00DF14D4">
        <w:rPr>
          <w:rFonts w:ascii="Palatino Linotype" w:eastAsia="Calibri" w:hAnsi="Palatino Linotype" w:cs="Arial"/>
          <w:lang w:eastAsia="es-E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 encontraban vigentes a la fecha de la solicitud de información y de los cuales se observa lo siguiente. </w:t>
      </w:r>
    </w:p>
    <w:p w:rsidR="00DC0AF4" w:rsidRPr="00DF14D4" w:rsidRDefault="00DC0AF4" w:rsidP="00524ED8">
      <w:pPr>
        <w:pBdr>
          <w:top w:val="nil"/>
          <w:left w:val="nil"/>
          <w:bottom w:val="nil"/>
          <w:right w:val="nil"/>
          <w:between w:val="nil"/>
        </w:pBdr>
        <w:spacing w:line="360" w:lineRule="auto"/>
        <w:ind w:right="-7"/>
        <w:jc w:val="center"/>
        <w:rPr>
          <w:rFonts w:ascii="Palatino Linotype" w:eastAsia="Calibri" w:hAnsi="Palatino Linotype" w:cs="Arial"/>
          <w:lang w:val="es-ES_tradnl" w:eastAsia="es-ES"/>
        </w:rPr>
      </w:pPr>
      <w:bookmarkStart w:id="13" w:name="_GoBack"/>
      <w:r w:rsidRPr="00DF14D4">
        <w:rPr>
          <w:rFonts w:ascii="Palatino Linotype" w:eastAsia="Calibri" w:hAnsi="Palatino Linotype" w:cs="Arial"/>
          <w:noProof/>
        </w:rPr>
        <w:drawing>
          <wp:inline distT="0" distB="0" distL="0" distR="0" wp14:anchorId="4856AEBD" wp14:editId="415DEDC7">
            <wp:extent cx="3691218" cy="1793712"/>
            <wp:effectExtent l="152400" t="152400" r="367030" b="3594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1218" cy="1793712"/>
                    </a:xfrm>
                    <a:prstGeom prst="rect">
                      <a:avLst/>
                    </a:prstGeom>
                    <a:ln>
                      <a:noFill/>
                    </a:ln>
                    <a:effectLst>
                      <a:outerShdw blurRad="292100" dist="139700" dir="2700000" algn="tl" rotWithShape="0">
                        <a:srgbClr val="333333">
                          <a:alpha val="65000"/>
                        </a:srgbClr>
                      </a:outerShdw>
                    </a:effectLst>
                  </pic:spPr>
                </pic:pic>
              </a:graphicData>
            </a:graphic>
          </wp:inline>
        </w:drawing>
      </w:r>
      <w:bookmarkEnd w:id="13"/>
    </w:p>
    <w:p w:rsidR="008D2520" w:rsidRPr="00DF14D4" w:rsidRDefault="00DC0AF4"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De lo anterior, se determina que </w:t>
      </w:r>
      <w:r w:rsidR="001526C7" w:rsidRPr="00DF14D4">
        <w:rPr>
          <w:rFonts w:ascii="Palatino Linotype" w:eastAsia="Calibri" w:hAnsi="Palatino Linotype" w:cs="Arial"/>
          <w:lang w:val="es-ES_tradnl" w:eastAsia="es-ES"/>
        </w:rPr>
        <w:t xml:space="preserve">se consultó la página del IPOMEX 4.0 del Ayuntamiento de </w:t>
      </w:r>
      <w:proofErr w:type="spellStart"/>
      <w:r w:rsidR="001526C7" w:rsidRPr="00DF14D4">
        <w:rPr>
          <w:rFonts w:ascii="Palatino Linotype" w:eastAsia="Calibri" w:hAnsi="Palatino Linotype" w:cs="Arial"/>
          <w:lang w:val="es-ES_tradnl" w:eastAsia="es-ES"/>
        </w:rPr>
        <w:t>Texcalyacac</w:t>
      </w:r>
      <w:proofErr w:type="spellEnd"/>
      <w:r w:rsidR="001526C7" w:rsidRPr="00DF14D4">
        <w:rPr>
          <w:rFonts w:ascii="Palatino Linotype" w:eastAsia="Calibri" w:hAnsi="Palatino Linotype" w:cs="Arial"/>
          <w:lang w:val="es-ES_tradnl" w:eastAsia="es-ES"/>
        </w:rPr>
        <w:t>, en el apartado de perfil de puestos, sin embargo la liga publicada remite a la Ley Orgánica Municipal del Estado de México</w:t>
      </w:r>
      <w:r w:rsidR="008D2520" w:rsidRPr="00DF14D4">
        <w:rPr>
          <w:rFonts w:ascii="Palatino Linotype" w:eastAsia="Calibri" w:hAnsi="Palatino Linotype" w:cs="Arial"/>
          <w:lang w:val="es-ES_tradnl" w:eastAsia="es-ES"/>
        </w:rPr>
        <w:t xml:space="preserve">, situación por la cual no se puede establecer que se visualicen atribuciones y funciones para los cargos del personal adscrito a la Coordinación Jurídica y Consultiva. </w:t>
      </w:r>
    </w:p>
    <w:p w:rsidR="00DC0AF4" w:rsidRPr="00DF14D4" w:rsidRDefault="001526C7" w:rsidP="00524ED8">
      <w:pPr>
        <w:pBdr>
          <w:top w:val="nil"/>
          <w:left w:val="nil"/>
          <w:bottom w:val="nil"/>
          <w:right w:val="nil"/>
          <w:between w:val="nil"/>
        </w:pBdr>
        <w:spacing w:line="360" w:lineRule="auto"/>
        <w:ind w:right="-7"/>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 xml:space="preserve"> </w:t>
      </w:r>
    </w:p>
    <w:p w:rsidR="00E85879" w:rsidRPr="00DF14D4" w:rsidRDefault="00E85879"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lastRenderedPageBreak/>
        <w:t xml:space="preserve">En ese sentido, se concluye que el </w:t>
      </w:r>
      <w:r w:rsidRPr="00DF14D4">
        <w:rPr>
          <w:rFonts w:ascii="Palatino Linotype" w:eastAsia="Calibri" w:hAnsi="Palatino Linotype" w:cs="Arial"/>
          <w:b/>
          <w:lang w:val="es-ES_tradnl" w:eastAsia="es-ES"/>
        </w:rPr>
        <w:t xml:space="preserve">SUJETO OBLIGADO </w:t>
      </w:r>
      <w:r w:rsidRPr="00DF14D4">
        <w:rPr>
          <w:rFonts w:ascii="Palatino Linotype" w:eastAsia="Calibri" w:hAnsi="Palatino Linotype" w:cs="Arial"/>
          <w:lang w:val="es-ES_tradnl" w:eastAsia="es-ES"/>
        </w:rPr>
        <w:t xml:space="preserve">deberá de informar sobre las funciones y atribuciones de los servidores públicos referidos en la etapa de manifestaciones de manera particular y no general. </w:t>
      </w:r>
    </w:p>
    <w:p w:rsidR="00E85879" w:rsidRPr="00DF14D4" w:rsidRDefault="00E85879" w:rsidP="00524ED8">
      <w:pPr>
        <w:pStyle w:val="Prrafodelista"/>
        <w:ind w:left="0" w:right="-7"/>
        <w:rPr>
          <w:rFonts w:ascii="Palatino Linotype" w:eastAsia="Calibri" w:hAnsi="Palatino Linotype" w:cs="Arial"/>
          <w:lang w:val="es-ES_tradnl" w:eastAsia="es-ES"/>
        </w:rPr>
      </w:pPr>
    </w:p>
    <w:p w:rsidR="00E85879" w:rsidRPr="00DF14D4" w:rsidRDefault="00541D6C" w:rsidP="00524ED8">
      <w:pPr>
        <w:numPr>
          <w:ilvl w:val="0"/>
          <w:numId w:val="2"/>
        </w:numPr>
        <w:pBdr>
          <w:top w:val="nil"/>
          <w:left w:val="nil"/>
          <w:bottom w:val="nil"/>
          <w:right w:val="nil"/>
          <w:between w:val="nil"/>
        </w:pBdr>
        <w:spacing w:line="360" w:lineRule="auto"/>
        <w:ind w:left="0" w:right="-7" w:firstLine="0"/>
        <w:jc w:val="both"/>
        <w:rPr>
          <w:rFonts w:ascii="Palatino Linotype" w:eastAsia="Calibri" w:hAnsi="Palatino Linotype" w:cs="Arial"/>
          <w:lang w:val="es-ES_tradnl" w:eastAsia="es-ES"/>
        </w:rPr>
      </w:pPr>
      <w:r w:rsidRPr="00DF14D4">
        <w:rPr>
          <w:rFonts w:ascii="Palatino Linotype" w:eastAsia="Calibri" w:hAnsi="Palatino Linotype" w:cs="Arial"/>
          <w:lang w:val="es-ES_tradnl" w:eastAsia="es-ES"/>
        </w:rPr>
        <w:t>Ahora bien</w:t>
      </w:r>
      <w:r w:rsidR="00E85879" w:rsidRPr="00DF14D4">
        <w:rPr>
          <w:rFonts w:ascii="Palatino Linotype" w:eastAsia="Calibri" w:hAnsi="Palatino Linotype" w:cs="Arial"/>
          <w:lang w:val="es-ES_tradnl" w:eastAsia="es-ES"/>
        </w:rPr>
        <w:t xml:space="preserve">, se debe de mencionar que el Ayuntamiento de </w:t>
      </w:r>
      <w:proofErr w:type="spellStart"/>
      <w:r w:rsidR="00E85879" w:rsidRPr="00DF14D4">
        <w:rPr>
          <w:rFonts w:ascii="Palatino Linotype" w:eastAsia="Calibri" w:hAnsi="Palatino Linotype" w:cs="Arial"/>
          <w:lang w:val="es-ES_tradnl" w:eastAsia="es-ES"/>
        </w:rPr>
        <w:t>Texcalyacac</w:t>
      </w:r>
      <w:proofErr w:type="spellEnd"/>
      <w:r w:rsidR="00E85879" w:rsidRPr="00DF14D4">
        <w:rPr>
          <w:rFonts w:ascii="Palatino Linotype" w:eastAsia="Calibri" w:hAnsi="Palatino Linotype" w:cs="Arial"/>
          <w:lang w:val="es-ES_tradnl" w:eastAsia="es-ES"/>
        </w:rPr>
        <w:t xml:space="preserve"> tuvo cambios en su estructura organizacional, toda vez que en la administración si se encontraba la Dirección de Administración quien a su vez contaba con la Unidad de Recursos Humanos, tal y</w:t>
      </w:r>
      <w:r w:rsidR="004F4B72" w:rsidRPr="00DF14D4">
        <w:rPr>
          <w:rFonts w:ascii="Palatino Linotype" w:eastAsia="Calibri" w:hAnsi="Palatino Linotype" w:cs="Arial"/>
          <w:lang w:val="es-ES_tradnl" w:eastAsia="es-ES"/>
        </w:rPr>
        <w:t xml:space="preserve"> como se observa a continuación. </w:t>
      </w:r>
    </w:p>
    <w:p w:rsidR="004F4B72" w:rsidRPr="00DF14D4" w:rsidRDefault="004F4B72" w:rsidP="00524ED8">
      <w:pPr>
        <w:ind w:right="-7"/>
        <w:rPr>
          <w:rFonts w:ascii="Palatino Linotype" w:eastAsia="Calibri" w:hAnsi="Palatino Linotype" w:cs="Arial"/>
          <w:lang w:val="es-ES_tradnl" w:eastAsia="es-ES"/>
        </w:rPr>
      </w:pPr>
    </w:p>
    <w:p w:rsidR="00F41757" w:rsidRPr="00DF14D4" w:rsidRDefault="00E85879" w:rsidP="00524ED8">
      <w:pPr>
        <w:pBdr>
          <w:top w:val="nil"/>
          <w:left w:val="nil"/>
          <w:bottom w:val="nil"/>
          <w:right w:val="nil"/>
          <w:between w:val="nil"/>
        </w:pBdr>
        <w:spacing w:line="360" w:lineRule="auto"/>
        <w:ind w:right="-7"/>
        <w:jc w:val="center"/>
        <w:rPr>
          <w:rFonts w:ascii="Palatino Linotype" w:eastAsia="Calibri" w:hAnsi="Palatino Linotype" w:cs="Arial"/>
          <w:lang w:val="es-ES_tradnl" w:eastAsia="es-ES"/>
        </w:rPr>
      </w:pPr>
      <w:r w:rsidRPr="00DF14D4">
        <w:rPr>
          <w:rFonts w:ascii="Palatino Linotype" w:eastAsia="Calibri" w:hAnsi="Palatino Linotype" w:cs="Arial"/>
          <w:noProof/>
        </w:rPr>
        <w:drawing>
          <wp:inline distT="0" distB="0" distL="0" distR="0" wp14:anchorId="2515194D" wp14:editId="42678768">
            <wp:extent cx="4074459" cy="2833522"/>
            <wp:effectExtent l="152400" t="152400" r="364490" b="3670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0956" cy="2844995"/>
                    </a:xfrm>
                    <a:prstGeom prst="rect">
                      <a:avLst/>
                    </a:prstGeom>
                    <a:ln>
                      <a:noFill/>
                    </a:ln>
                    <a:effectLst>
                      <a:outerShdw blurRad="292100" dist="139700" dir="2700000" algn="tl" rotWithShape="0">
                        <a:srgbClr val="333333">
                          <a:alpha val="65000"/>
                        </a:srgbClr>
                      </a:outerShdw>
                    </a:effectLst>
                  </pic:spPr>
                </pic:pic>
              </a:graphicData>
            </a:graphic>
          </wp:inline>
        </w:drawing>
      </w:r>
    </w:p>
    <w:p w:rsidR="007E0933" w:rsidRPr="00DF14D4" w:rsidRDefault="004F4B72" w:rsidP="00524ED8">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lang w:eastAsia="es-ES"/>
        </w:rPr>
      </w:pPr>
      <w:r w:rsidRPr="00DF14D4">
        <w:rPr>
          <w:rFonts w:ascii="Palatino Linotype" w:eastAsia="Palatino Linotype" w:hAnsi="Palatino Linotype" w:cs="Palatino Linotype"/>
          <w:noProof/>
          <w:color w:val="000000"/>
        </w:rPr>
        <mc:AlternateContent>
          <mc:Choice Requires="wps">
            <w:drawing>
              <wp:anchor distT="0" distB="0" distL="114300" distR="114300" simplePos="0" relativeHeight="251660288" behindDoc="0" locked="0" layoutInCell="1" allowOverlap="1">
                <wp:simplePos x="0" y="0"/>
                <wp:positionH relativeFrom="column">
                  <wp:posOffset>-37988</wp:posOffset>
                </wp:positionH>
                <wp:positionV relativeFrom="paragraph">
                  <wp:posOffset>834054</wp:posOffset>
                </wp:positionV>
                <wp:extent cx="5748618" cy="1714500"/>
                <wp:effectExtent l="19050" t="19050" r="24130" b="19050"/>
                <wp:wrapNone/>
                <wp:docPr id="6" name="Conector recto 6"/>
                <wp:cNvGraphicFramePr/>
                <a:graphic xmlns:a="http://schemas.openxmlformats.org/drawingml/2006/main">
                  <a:graphicData uri="http://schemas.microsoft.com/office/word/2010/wordprocessingShape">
                    <wps:wsp>
                      <wps:cNvCnPr/>
                      <wps:spPr>
                        <a:xfrm>
                          <a:off x="0" y="0"/>
                          <a:ext cx="5748618" cy="17145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0AC80E"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65.65pt" to="449.6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" strokecolor="black [3200]" strokeweight="2.25pt">
                <v:stroke joinstyle="miter"/>
              </v:line>
            </w:pict>
          </mc:Fallback>
        </mc:AlternateContent>
      </w:r>
      <w:r w:rsidRPr="00DF14D4">
        <w:rPr>
          <w:rFonts w:ascii="Palatino Linotype" w:eastAsia="Palatino Linotype" w:hAnsi="Palatino Linotype" w:cs="Palatino Linotype"/>
          <w:color w:val="000000"/>
          <w:lang w:eastAsia="es-ES"/>
        </w:rPr>
        <w:t xml:space="preserve">Mientras que para el caso de la presente administración el artículo 45 de Bando Municipal regula que la administración centralizada se organiza de la siguiente manera. </w:t>
      </w:r>
    </w:p>
    <w:p w:rsidR="004F4B72" w:rsidRPr="00DF14D4" w:rsidRDefault="004F4B72" w:rsidP="00524ED8">
      <w:pPr>
        <w:pBdr>
          <w:top w:val="nil"/>
          <w:left w:val="nil"/>
          <w:bottom w:val="nil"/>
          <w:right w:val="nil"/>
          <w:between w:val="nil"/>
        </w:pBdr>
        <w:spacing w:line="360" w:lineRule="auto"/>
        <w:ind w:right="-7"/>
        <w:jc w:val="center"/>
        <w:rPr>
          <w:rFonts w:ascii="Palatino Linotype" w:eastAsia="Palatino Linotype" w:hAnsi="Palatino Linotype" w:cs="Palatino Linotype"/>
          <w:color w:val="000000"/>
          <w:lang w:eastAsia="es-ES"/>
        </w:rPr>
      </w:pPr>
      <w:r w:rsidRPr="00DF14D4">
        <w:rPr>
          <w:rFonts w:ascii="Palatino Linotype" w:eastAsia="Palatino Linotype" w:hAnsi="Palatino Linotype" w:cs="Palatino Linotype"/>
          <w:noProof/>
          <w:color w:val="000000"/>
        </w:rPr>
        <w:lastRenderedPageBreak/>
        <w:drawing>
          <wp:inline distT="0" distB="0" distL="0" distR="0" wp14:anchorId="485D320D" wp14:editId="3FC8B886">
            <wp:extent cx="2731773" cy="4403912"/>
            <wp:effectExtent l="152400" t="152400" r="354330" b="3587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9286" cy="4416024"/>
                    </a:xfrm>
                    <a:prstGeom prst="rect">
                      <a:avLst/>
                    </a:prstGeom>
                    <a:ln>
                      <a:noFill/>
                    </a:ln>
                    <a:effectLst>
                      <a:outerShdw blurRad="292100" dist="139700" dir="2700000" algn="tl" rotWithShape="0">
                        <a:srgbClr val="333333">
                          <a:alpha val="65000"/>
                        </a:srgbClr>
                      </a:outerShdw>
                    </a:effectLst>
                  </pic:spPr>
                </pic:pic>
              </a:graphicData>
            </a:graphic>
          </wp:inline>
        </w:drawing>
      </w:r>
    </w:p>
    <w:p w:rsidR="00541D6C" w:rsidRPr="00DF14D4" w:rsidRDefault="004F4B72" w:rsidP="00524ED8">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lang w:eastAsia="es-ES"/>
        </w:rPr>
      </w:pPr>
      <w:r w:rsidRPr="00DF14D4">
        <w:rPr>
          <w:rFonts w:ascii="Palatino Linotype" w:eastAsia="Palatino Linotype" w:hAnsi="Palatino Linotype" w:cs="Palatino Linotype"/>
          <w:color w:val="000000"/>
          <w:lang w:eastAsia="es-ES"/>
        </w:rPr>
        <w:t>Lo anterior se menciona toda vez que es posible que las funciones de la Dirección de Administración pudieran haber pasado a la Tesorería Municipal, por haber remitido las funciones y atribuciones de la Coordinación Jurídica y Consultiva.</w:t>
      </w:r>
    </w:p>
    <w:p w:rsidR="004F4B72" w:rsidRPr="00DF14D4" w:rsidRDefault="004F4B72" w:rsidP="00524ED8">
      <w:pPr>
        <w:pBdr>
          <w:top w:val="nil"/>
          <w:left w:val="nil"/>
          <w:bottom w:val="nil"/>
          <w:right w:val="nil"/>
          <w:between w:val="nil"/>
        </w:pBdr>
        <w:spacing w:line="360" w:lineRule="auto"/>
        <w:ind w:right="-7"/>
        <w:jc w:val="both"/>
        <w:rPr>
          <w:rFonts w:ascii="Palatino Linotype" w:eastAsia="Palatino Linotype" w:hAnsi="Palatino Linotype" w:cs="Palatino Linotype"/>
          <w:color w:val="000000"/>
          <w:lang w:eastAsia="es-ES"/>
        </w:rPr>
      </w:pPr>
      <w:r w:rsidRPr="00DF14D4">
        <w:rPr>
          <w:rFonts w:ascii="Palatino Linotype" w:eastAsia="Palatino Linotype" w:hAnsi="Palatino Linotype" w:cs="Palatino Linotype"/>
          <w:color w:val="000000"/>
          <w:lang w:eastAsia="es-ES"/>
        </w:rPr>
        <w:t xml:space="preserve"> </w:t>
      </w:r>
    </w:p>
    <w:p w:rsidR="00541D6C" w:rsidRPr="00DF14D4" w:rsidRDefault="00541D6C" w:rsidP="00524ED8">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lang w:eastAsia="es-ES"/>
        </w:rPr>
      </w:pPr>
      <w:r w:rsidRPr="00DF14D4">
        <w:rPr>
          <w:rFonts w:ascii="Palatino Linotype" w:eastAsia="Palatino Linotype" w:hAnsi="Palatino Linotype" w:cs="Palatino Linotype"/>
          <w:color w:val="000000"/>
          <w:lang w:eastAsia="es-ES"/>
        </w:rPr>
        <w:t xml:space="preserve">Por último, se debe de mencionar que de los recibos de nómina remitidos en la etapa de manifestaciones el </w:t>
      </w:r>
      <w:r w:rsidRPr="00DF14D4">
        <w:rPr>
          <w:rFonts w:ascii="Palatino Linotype" w:eastAsia="Palatino Linotype" w:hAnsi="Palatino Linotype" w:cs="Palatino Linotype"/>
          <w:b/>
          <w:color w:val="000000"/>
          <w:lang w:eastAsia="es-ES"/>
        </w:rPr>
        <w:t xml:space="preserve">SUJETO OBLIGADO </w:t>
      </w:r>
      <w:r w:rsidRPr="00DF14D4">
        <w:rPr>
          <w:rFonts w:ascii="Palatino Linotype" w:eastAsia="Palatino Linotype" w:hAnsi="Palatino Linotype" w:cs="Palatino Linotype"/>
          <w:color w:val="000000"/>
          <w:lang w:eastAsia="es-ES"/>
        </w:rPr>
        <w:t xml:space="preserve">no remitió el Acta del Comité de Transparencia mediante el cual se fundarán y motivaran las razones por las cuales se </w:t>
      </w:r>
      <w:r w:rsidRPr="00DF14D4">
        <w:rPr>
          <w:rFonts w:ascii="Palatino Linotype" w:eastAsia="Palatino Linotype" w:hAnsi="Palatino Linotype" w:cs="Palatino Linotype"/>
          <w:color w:val="000000"/>
          <w:lang w:eastAsia="es-ES"/>
        </w:rPr>
        <w:lastRenderedPageBreak/>
        <w:t xml:space="preserve">clasificaron datos personales, situación por la cual el </w:t>
      </w:r>
      <w:r w:rsidRPr="00DF14D4">
        <w:rPr>
          <w:rFonts w:ascii="Palatino Linotype" w:eastAsia="Palatino Linotype" w:hAnsi="Palatino Linotype" w:cs="Palatino Linotype"/>
          <w:b/>
          <w:color w:val="000000"/>
          <w:lang w:eastAsia="es-ES"/>
        </w:rPr>
        <w:t xml:space="preserve">SUJETO OBLIGADO </w:t>
      </w:r>
      <w:r w:rsidRPr="00DF14D4">
        <w:rPr>
          <w:rFonts w:ascii="Palatino Linotype" w:eastAsia="Palatino Linotype" w:hAnsi="Palatino Linotype" w:cs="Palatino Linotype"/>
          <w:color w:val="000000"/>
          <w:lang w:eastAsia="es-ES"/>
        </w:rPr>
        <w:t xml:space="preserve">deberá de remitir dicho acuerdo para colmar el derecho de acceso a la información del </w:t>
      </w:r>
      <w:r w:rsidRPr="00DF14D4">
        <w:rPr>
          <w:rFonts w:ascii="Palatino Linotype" w:eastAsia="Palatino Linotype" w:hAnsi="Palatino Linotype" w:cs="Palatino Linotype"/>
          <w:b/>
          <w:color w:val="000000"/>
          <w:lang w:eastAsia="es-ES"/>
        </w:rPr>
        <w:t xml:space="preserve">RECURRENTE, </w:t>
      </w:r>
      <w:r w:rsidRPr="00DF14D4">
        <w:rPr>
          <w:rFonts w:ascii="Palatino Linotype" w:eastAsia="Palatino Linotype" w:hAnsi="Palatino Linotype" w:cs="Palatino Linotype"/>
          <w:color w:val="000000"/>
          <w:lang w:eastAsia="es-ES"/>
        </w:rPr>
        <w:t xml:space="preserve">situación por la cual se analiza lo siguiente. </w:t>
      </w:r>
    </w:p>
    <w:p w:rsidR="00541D6C" w:rsidRPr="00DF14D4" w:rsidRDefault="00541D6C" w:rsidP="00524ED8">
      <w:pPr>
        <w:pBdr>
          <w:top w:val="nil"/>
          <w:left w:val="nil"/>
          <w:bottom w:val="nil"/>
          <w:right w:val="nil"/>
          <w:between w:val="nil"/>
        </w:pBdr>
        <w:spacing w:line="360" w:lineRule="auto"/>
        <w:ind w:right="-7"/>
        <w:jc w:val="both"/>
        <w:rPr>
          <w:rFonts w:ascii="Palatino Linotype" w:eastAsia="Palatino Linotype" w:hAnsi="Palatino Linotype" w:cs="Palatino Linotype"/>
          <w:color w:val="000000"/>
          <w:lang w:eastAsia="es-ES"/>
        </w:rPr>
      </w:pPr>
    </w:p>
    <w:p w:rsidR="00541D6C" w:rsidRPr="00DF14D4" w:rsidRDefault="00541D6C" w:rsidP="00524ED8">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lang w:val="es-ES_tradnl" w:eastAsia="es-ES"/>
        </w:rPr>
        <w:t xml:space="preserve">En esa línea se determina que de acuerdo con  la Ley de Transparencia y Acceso a la Información Pública del Estado de México y Municipios, regula lo siguiente en cuanto a la clasificación de la información. </w:t>
      </w:r>
    </w:p>
    <w:p w:rsidR="00541D6C" w:rsidRPr="00DF14D4" w:rsidRDefault="00541D6C" w:rsidP="00524ED8">
      <w:pPr>
        <w:pBdr>
          <w:top w:val="nil"/>
          <w:left w:val="nil"/>
          <w:bottom w:val="nil"/>
          <w:right w:val="nil"/>
          <w:between w:val="nil"/>
        </w:pBdr>
        <w:ind w:right="-7"/>
        <w:rPr>
          <w:rFonts w:ascii="Palatino Linotype" w:eastAsia="Palatino Linotype" w:hAnsi="Palatino Linotype" w:cs="Palatino Linotype"/>
          <w:color w:val="000000"/>
          <w:lang w:val="es-ES_tradnl" w:eastAsia="es-ES"/>
        </w:rPr>
      </w:pPr>
    </w:p>
    <w:p w:rsidR="00541D6C" w:rsidRPr="00DF14D4" w:rsidRDefault="00541D6C" w:rsidP="00524ED8">
      <w:pPr>
        <w:ind w:right="-7"/>
        <w:jc w:val="both"/>
        <w:rPr>
          <w:rFonts w:ascii="Palatino Linotype" w:eastAsia="Palatino Linotype" w:hAnsi="Palatino Linotype" w:cs="Palatino Linotype"/>
          <w:i/>
          <w:lang w:val="es-ES_tradnl" w:eastAsia="es-ES"/>
        </w:rPr>
      </w:pPr>
      <w:r w:rsidRPr="00DF14D4">
        <w:rPr>
          <w:rFonts w:ascii="Palatino Linotype" w:eastAsia="Palatino Linotype" w:hAnsi="Palatino Linotype" w:cs="Palatino Linotype"/>
          <w:i/>
          <w:lang w:val="es-ES_tradnl" w:eastAsia="es-ES"/>
        </w:rPr>
        <w:t xml:space="preserve">Artículo 49. Los Comités de Transparencia tendrán las siguientes atribuciones: </w:t>
      </w:r>
    </w:p>
    <w:p w:rsidR="00541D6C" w:rsidRPr="00DF14D4" w:rsidRDefault="00541D6C" w:rsidP="00524ED8">
      <w:pPr>
        <w:numPr>
          <w:ilvl w:val="0"/>
          <w:numId w:val="12"/>
        </w:numPr>
        <w:pBdr>
          <w:top w:val="nil"/>
          <w:left w:val="nil"/>
          <w:bottom w:val="nil"/>
          <w:right w:val="nil"/>
          <w:between w:val="nil"/>
        </w:pBdr>
        <w:ind w:left="0" w:right="-7" w:firstLine="0"/>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Instituir, coordinar y supervisar en términos de las disposiciones aplicables, las acciones, medidas y procedimientos que coadyuven a asegurar una mayor eficacia en la gestión y atención de las solicitudes en materia de acceso a la información;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b/>
          <w:i/>
          <w:color w:val="000000"/>
          <w:lang w:val="es-ES_tradnl" w:eastAsia="es-ES"/>
        </w:rPr>
      </w:pPr>
      <w:r w:rsidRPr="00DF14D4">
        <w:rPr>
          <w:rFonts w:ascii="Palatino Linotype" w:eastAsia="Palatino Linotype" w:hAnsi="Palatino Linotype" w:cs="Palatino Linotype"/>
          <w:b/>
          <w:i/>
          <w:color w:val="000000"/>
          <w:lang w:val="es-ES_tradnl" w:eastAsia="es-ES"/>
        </w:rPr>
        <w:t xml:space="preserve">II. Confirmar, modificar o revocar las determinaciones que en materia de ampliación del plazo de respuesta, clasificación de la información y declaración de inexistencia o de incompetencia realicen los titulares de las áreas de los sujetos obligados;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IV. Establecer políticas para facilitar la obtención y entrega de información en las solicitudes que permita el adecuado ejercicio del derecho de acceso a la información;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V. Promover la capacitación y actualización de los servidores públicos o integrantes adscritos a las unidades de transparencia;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VI. Establecer programas de capacitación en materia de transparencia, acceso a la información, accesibilidad y protección de datos personales, para todos los servidores públicos o integrantes del sujeto obligado;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VII. Solicitar y autorizar la ampliación del plazo de reserva de la información a que se refiere esta Ley;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b/>
          <w:i/>
          <w:color w:val="000000"/>
          <w:lang w:val="es-ES_tradnl" w:eastAsia="es-ES"/>
        </w:rPr>
      </w:pPr>
      <w:r w:rsidRPr="00DF14D4">
        <w:rPr>
          <w:rFonts w:ascii="Palatino Linotype" w:eastAsia="Palatino Linotype" w:hAnsi="Palatino Linotype" w:cs="Palatino Linotype"/>
          <w:b/>
          <w:i/>
          <w:color w:val="000000"/>
          <w:lang w:val="es-ES_tradnl" w:eastAsia="es-ES"/>
        </w:rPr>
        <w:t>VIII. Aprobar, modificar o revocar la clasificación de la información</w:t>
      </w:r>
      <w:r w:rsidRPr="00DF14D4">
        <w:rPr>
          <w:rFonts w:ascii="Palatino Linotype" w:eastAsia="Calibri" w:hAnsi="Palatino Linotype" w:cs="Calibri"/>
          <w:b/>
          <w:i/>
          <w:color w:val="000000"/>
          <w:lang w:val="es-ES_tradnl" w:eastAsia="es-ES"/>
        </w:rPr>
        <w:t xml:space="preserve">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lastRenderedPageBreak/>
        <w:t xml:space="preserve">IX. Supervisar la aplicación de los lineamientos en materia de acceso a la información pública para el manejo, mantenimiento y seguridad de los datos personales, así como de los criterios de clasificación expedidos por el Instituto;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X. Elaborar un programa para facilitar la sistematización y actualización de la información, mismo que deberá remitirse al Instituto dentro de los primeros veinte días de cada año;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XI. Recabar y enviar al Instituto, de conformidad con los lineamientos que éste expida, los datos necesarios para la elaboración del informe anual;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XII. Emitir las resoluciones que correspondan para la atención de las solicitudes de información;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XIII. Dictaminar las declaratorias de inexistencia de la información que les remitan las unidades administrativas y resolver en consecuencia;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XIV. Supervisar el registro y actualización de las solicitudes de acceso a la información, así como sus trámites, costos y resultados;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XV. Fomentar la cultura de transparencia;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XVI. Supervisar el cumplimiento de criterios y lineamientos en materia de información clasificada;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XVII. Vigilar el cumplimiento de las resoluciones y recomendaciones que emita el Instituto; y </w:t>
      </w:r>
    </w:p>
    <w:p w:rsidR="00541D6C" w:rsidRPr="00DF14D4" w:rsidRDefault="00541D6C" w:rsidP="00524ED8">
      <w:pPr>
        <w:pBdr>
          <w:top w:val="nil"/>
          <w:left w:val="nil"/>
          <w:bottom w:val="nil"/>
          <w:right w:val="nil"/>
          <w:between w:val="nil"/>
        </w:pBdr>
        <w:ind w:right="-7"/>
        <w:jc w:val="both"/>
        <w:rPr>
          <w:rFonts w:ascii="Palatino Linotype" w:eastAsia="Calibri" w:hAnsi="Palatino Linotype" w:cs="Calibri"/>
          <w:color w:val="000000"/>
          <w:lang w:val="es-ES_tradnl" w:eastAsia="es-ES"/>
        </w:rPr>
      </w:pPr>
      <w:r w:rsidRPr="00DF14D4">
        <w:rPr>
          <w:rFonts w:ascii="Palatino Linotype" w:eastAsia="Palatino Linotype" w:hAnsi="Palatino Linotype" w:cs="Palatino Linotype"/>
          <w:i/>
          <w:color w:val="000000"/>
          <w:lang w:val="es-ES_tradnl" w:eastAsia="es-ES"/>
        </w:rPr>
        <w:t>XVIII. Las demás que se desprendan de la presente Ley y las disposiciones jurídicas aplicables, que faciliten el acceso a la información.</w:t>
      </w:r>
      <w:r w:rsidRPr="00DF14D4">
        <w:rPr>
          <w:rFonts w:ascii="Palatino Linotype" w:eastAsia="Calibri" w:hAnsi="Palatino Linotype" w:cs="Calibri"/>
          <w:color w:val="000000"/>
          <w:lang w:val="es-ES_tradnl" w:eastAsia="es-ES"/>
        </w:rPr>
        <w:t xml:space="preserve">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b/>
          <w:i/>
          <w:color w:val="000000"/>
          <w:lang w:val="es-ES_tradnl" w:eastAsia="es-ES"/>
        </w:rPr>
        <w:t>Artículo 53.</w:t>
      </w:r>
      <w:r w:rsidRPr="00DF14D4">
        <w:rPr>
          <w:rFonts w:ascii="Palatino Linotype" w:eastAsia="Palatino Linotype" w:hAnsi="Palatino Linotype" w:cs="Palatino Linotype"/>
          <w:i/>
          <w:color w:val="000000"/>
          <w:lang w:val="es-ES_tradnl" w:eastAsia="es-ES"/>
        </w:rPr>
        <w:t xml:space="preserve"> Las Unidades de Transparencia tendrán las siguientes funciones: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541D6C" w:rsidRPr="00DF14D4" w:rsidRDefault="00541D6C" w:rsidP="00524ED8">
      <w:pPr>
        <w:pBdr>
          <w:top w:val="nil"/>
          <w:left w:val="nil"/>
          <w:bottom w:val="nil"/>
          <w:right w:val="nil"/>
          <w:between w:val="nil"/>
        </w:pBdr>
        <w:ind w:right="-7"/>
        <w:jc w:val="both"/>
        <w:rPr>
          <w:rFonts w:ascii="Palatino Linotype" w:eastAsia="Calibri" w:hAnsi="Palatino Linotype" w:cs="Calibri"/>
          <w:color w:val="000000"/>
          <w:lang w:val="es-ES_tradnl" w:eastAsia="es-ES"/>
        </w:rPr>
      </w:pPr>
      <w:r w:rsidRPr="00DF14D4">
        <w:rPr>
          <w:rFonts w:ascii="Palatino Linotype" w:eastAsia="Palatino Linotype" w:hAnsi="Palatino Linotype" w:cs="Palatino Linotype"/>
          <w:i/>
          <w:color w:val="000000"/>
          <w:lang w:val="es-ES_tradnl" w:eastAsia="es-ES"/>
        </w:rPr>
        <w:t>II. Recibir, tramitar y dar respuesta a las solicitudes de acceso a la información;</w:t>
      </w:r>
      <w:r w:rsidRPr="00DF14D4">
        <w:rPr>
          <w:rFonts w:ascii="Palatino Linotype" w:eastAsia="Calibri" w:hAnsi="Palatino Linotype" w:cs="Calibri"/>
          <w:color w:val="000000"/>
          <w:lang w:val="es-ES_tradnl" w:eastAsia="es-ES"/>
        </w:rPr>
        <w:t xml:space="preserve">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III Auxiliar a los particulares en la elaboración de solicitudes de acceso a la información y, en su caso, orientarlos sobre los sujetos obligados competentes conforme a la normatividad aplicable;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IV. Realizar, con efectividad, los trámites internos necesarios para la atención de las solicitudes de acceso a la información;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V. Entregar, en su caso, a los particulares la información solicitada;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VI. Efectuar las notificaciones a los solicitantes;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VII. Proponer al Comité de Transparencia, los procedimientos internos que aseguren la mayor eficiencia en la gestión de las solicitudes de acceso a la información, conforme a la normatividad aplicable;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VIII. Proponer a quien preside el Comité de Transparencia, personal habilitado que sea necesario para recibir y dar trámite a las solicitudes de acceso a la información;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lastRenderedPageBreak/>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b/>
          <w:i/>
          <w:color w:val="000000"/>
          <w:lang w:val="es-ES_tradnl" w:eastAsia="es-ES"/>
        </w:rPr>
      </w:pPr>
      <w:r w:rsidRPr="00DF14D4">
        <w:rPr>
          <w:rFonts w:ascii="Palatino Linotype" w:eastAsia="Palatino Linotype" w:hAnsi="Palatino Linotype" w:cs="Palatino Linotype"/>
          <w:b/>
          <w:i/>
          <w:color w:val="000000"/>
          <w:lang w:val="es-ES_tradnl" w:eastAsia="es-ES"/>
        </w:rPr>
        <w:t xml:space="preserve">X. Presentar ante el Comité, el proyecto de clasificación de información;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XI. Promover e implementar políticas de transparencia proactiva procurando su accesibilidad;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XII. Fomentar la transparencia y accesibilidad al interior del sujeto obligado;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XIII. Hacer del conocimiento de la instancia competente la probable responsabilidad por el incumplimiento de las obligaciones previstas en la presente Ley; y</w:t>
      </w:r>
      <w:r w:rsidRPr="00DF14D4">
        <w:rPr>
          <w:rFonts w:ascii="Palatino Linotype" w:eastAsia="Calibri" w:hAnsi="Palatino Linotype" w:cs="Calibri"/>
          <w:color w:val="000000"/>
          <w:lang w:val="es-ES_tradnl" w:eastAsia="es-ES"/>
        </w:rPr>
        <w:t xml:space="preserve"> </w:t>
      </w:r>
    </w:p>
    <w:p w:rsidR="00541D6C" w:rsidRPr="00DF14D4" w:rsidRDefault="00541D6C" w:rsidP="00524ED8">
      <w:pPr>
        <w:pBdr>
          <w:top w:val="nil"/>
          <w:left w:val="nil"/>
          <w:bottom w:val="nil"/>
          <w:right w:val="nil"/>
          <w:between w:val="nil"/>
        </w:pBdr>
        <w:ind w:right="-7"/>
        <w:jc w:val="both"/>
        <w:rPr>
          <w:rFonts w:ascii="Palatino Linotype" w:eastAsia="Calibri" w:hAnsi="Palatino Linotype" w:cs="Calibri"/>
          <w:color w:val="000000"/>
          <w:lang w:val="es-ES_tradnl" w:eastAsia="es-ES"/>
        </w:rPr>
      </w:pPr>
      <w:r w:rsidRPr="00DF14D4">
        <w:rPr>
          <w:rFonts w:ascii="Palatino Linotype" w:eastAsia="Palatino Linotype" w:hAnsi="Palatino Linotype" w:cs="Palatino Linotype"/>
          <w:i/>
          <w:color w:val="000000"/>
          <w:lang w:val="es-ES_tradnl" w:eastAsia="es-ES"/>
        </w:rPr>
        <w:t>XIV. Las demás que resulten necesarias para facilitar el acceso a la información y aquellas que se desprenden de la presente Ley y demás disposiciones jurídicas aplicables.</w:t>
      </w:r>
      <w:r w:rsidRPr="00DF14D4">
        <w:rPr>
          <w:rFonts w:ascii="Palatino Linotype" w:eastAsia="Calibri" w:hAnsi="Palatino Linotype" w:cs="Calibri"/>
          <w:color w:val="000000"/>
          <w:lang w:val="es-ES_tradnl" w:eastAsia="es-ES"/>
        </w:rPr>
        <w:t xml:space="preserve">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b/>
          <w:i/>
          <w:color w:val="000000"/>
          <w:lang w:val="es-ES_tradnl" w:eastAsia="es-ES"/>
        </w:rPr>
        <w:t>Artículo 59.</w:t>
      </w:r>
      <w:r w:rsidRPr="00DF14D4">
        <w:rPr>
          <w:rFonts w:ascii="Palatino Linotype" w:eastAsia="Palatino Linotype" w:hAnsi="Palatino Linotype" w:cs="Palatino Linotype"/>
          <w:i/>
          <w:color w:val="000000"/>
          <w:lang w:val="es-ES_tradnl" w:eastAsia="es-ES"/>
        </w:rPr>
        <w:t xml:space="preserve"> Los servidores públicos habilitados tendrán las funciones siguientes: </w:t>
      </w:r>
    </w:p>
    <w:p w:rsidR="00541D6C" w:rsidRPr="00DF14D4" w:rsidRDefault="00541D6C" w:rsidP="00524ED8">
      <w:pPr>
        <w:numPr>
          <w:ilvl w:val="0"/>
          <w:numId w:val="13"/>
        </w:numPr>
        <w:pBdr>
          <w:top w:val="nil"/>
          <w:left w:val="nil"/>
          <w:bottom w:val="nil"/>
          <w:right w:val="nil"/>
          <w:between w:val="nil"/>
        </w:pBdr>
        <w:ind w:left="0" w:right="-7" w:firstLine="0"/>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Localizar la información que le solicite la Unidad de Transparencia;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II. Proporcionar la información que obre en los archivos y que le sea solicitada por la Unidad de Transparencia;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III. Apoyar a la Unidad de Transparencia en lo que esta le solicite para el cumplimiento de sus funciones;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IV. Proporcionar a la Unidad de Transparencia, las modificaciones a la información pública de oficio que obre en su poder;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b/>
          <w:i/>
          <w:color w:val="000000"/>
          <w:lang w:val="es-ES_tradnl" w:eastAsia="es-ES"/>
        </w:rPr>
      </w:pPr>
      <w:r w:rsidRPr="00DF14D4">
        <w:rPr>
          <w:rFonts w:ascii="Palatino Linotype" w:eastAsia="Palatino Linotype" w:hAnsi="Palatino Linotype" w:cs="Palatino Linotype"/>
          <w:b/>
          <w:i/>
          <w:color w:val="000000"/>
          <w:lang w:val="es-ES_tradnl" w:eastAsia="es-ES"/>
        </w:rPr>
        <w:t xml:space="preserve">V. Integrar y presentar al responsable de la Unidad de Transparencia la propuesta de clasificación de información, la cual tendrá los fundamentos y argumentos en que se basa dicha propuesta;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VI. Verificar, una vez analizado el contenido de la información, que no se encuentre en los supuestos de información clasificada; y </w:t>
      </w:r>
    </w:p>
    <w:p w:rsidR="00541D6C" w:rsidRPr="00DF14D4" w:rsidRDefault="00541D6C" w:rsidP="00524ED8">
      <w:pPr>
        <w:pBdr>
          <w:top w:val="nil"/>
          <w:left w:val="nil"/>
          <w:bottom w:val="nil"/>
          <w:right w:val="nil"/>
          <w:between w:val="nil"/>
        </w:pBdr>
        <w:ind w:right="-7"/>
        <w:jc w:val="both"/>
        <w:rPr>
          <w:rFonts w:ascii="Palatino Linotype" w:eastAsia="Calibri" w:hAnsi="Palatino Linotype" w:cs="Calibri"/>
          <w:color w:val="000000"/>
          <w:lang w:val="es-ES_tradnl" w:eastAsia="es-ES"/>
        </w:rPr>
      </w:pPr>
      <w:r w:rsidRPr="00DF14D4">
        <w:rPr>
          <w:rFonts w:ascii="Palatino Linotype" w:eastAsia="Palatino Linotype" w:hAnsi="Palatino Linotype" w:cs="Palatino Linotype"/>
          <w:i/>
          <w:color w:val="000000"/>
          <w:lang w:val="es-ES_tradnl" w:eastAsia="es-ES"/>
        </w:rPr>
        <w:t>VII. Dar cuenta a la Unidad de Transparencia del vencimiento de los plazos de reserva.</w:t>
      </w:r>
      <w:r w:rsidRPr="00DF14D4">
        <w:rPr>
          <w:rFonts w:ascii="Palatino Linotype" w:eastAsia="Calibri" w:hAnsi="Palatino Linotype" w:cs="Calibri"/>
          <w:color w:val="000000"/>
          <w:lang w:val="es-ES_tradnl" w:eastAsia="es-ES"/>
        </w:rPr>
        <w:t xml:space="preserve">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b/>
          <w:i/>
          <w:color w:val="000000"/>
          <w:lang w:val="es-ES_tradnl" w:eastAsia="es-ES"/>
        </w:rPr>
        <w:t xml:space="preserve">Artículo 122. La clasificación es el proceso mediante el cual el sujeto obligado determina que la información en su poder </w:t>
      </w:r>
      <w:proofErr w:type="spellStart"/>
      <w:r w:rsidRPr="00DF14D4">
        <w:rPr>
          <w:rFonts w:ascii="Palatino Linotype" w:eastAsia="Palatino Linotype" w:hAnsi="Palatino Linotype" w:cs="Palatino Linotype"/>
          <w:b/>
          <w:i/>
          <w:color w:val="000000"/>
          <w:lang w:val="es-ES_tradnl" w:eastAsia="es-ES"/>
        </w:rPr>
        <w:t>actualiza</w:t>
      </w:r>
      <w:proofErr w:type="spellEnd"/>
      <w:r w:rsidRPr="00DF14D4">
        <w:rPr>
          <w:rFonts w:ascii="Palatino Linotype" w:eastAsia="Palatino Linotype" w:hAnsi="Palatino Linotype" w:cs="Palatino Linotype"/>
          <w:b/>
          <w:i/>
          <w:color w:val="000000"/>
          <w:lang w:val="es-ES_tradnl" w:eastAsia="es-ES"/>
        </w:rPr>
        <w:t xml:space="preserve"> alguno de los supuestos de reserva o confidencialidad, de conformidad con lo dispuesto en el presente título</w:t>
      </w:r>
      <w:r w:rsidRPr="00DF14D4">
        <w:rPr>
          <w:rFonts w:ascii="Palatino Linotype" w:eastAsia="Palatino Linotype" w:hAnsi="Palatino Linotype" w:cs="Palatino Linotype"/>
          <w:i/>
          <w:color w:val="000000"/>
          <w:lang w:val="es-ES_tradnl" w:eastAsia="es-ES"/>
        </w:rPr>
        <w:t xml:space="preserve">.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 xml:space="preserve">Los supuestos de reserva o confidencialidad previstos en las leyes deberán ser acordes con las bases, principios y disposiciones establecidos en la Ley General y, en ningún caso, podrán contravenirla. </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r w:rsidRPr="00DF14D4">
        <w:rPr>
          <w:rFonts w:ascii="Palatino Linotype" w:eastAsia="Palatino Linotype" w:hAnsi="Palatino Linotype" w:cs="Palatino Linotype"/>
          <w:i/>
          <w:color w:val="000000"/>
          <w:lang w:val="es-ES_tradnl" w:eastAsia="es-ES"/>
        </w:rPr>
        <w:t>Los titulares de las áreas de los sujetos obligados serán los responsables de clasificar la información, de conformidad con lo dispuesto en la presente Ley y demás disposiciones jurídicas aplicables.</w:t>
      </w:r>
    </w:p>
    <w:p w:rsidR="00541D6C" w:rsidRPr="00DF14D4" w:rsidRDefault="00541D6C" w:rsidP="00524ED8">
      <w:pPr>
        <w:pBdr>
          <w:top w:val="nil"/>
          <w:left w:val="nil"/>
          <w:bottom w:val="nil"/>
          <w:right w:val="nil"/>
          <w:between w:val="nil"/>
        </w:pBdr>
        <w:ind w:right="-7"/>
        <w:jc w:val="both"/>
        <w:rPr>
          <w:rFonts w:ascii="Palatino Linotype" w:eastAsia="Palatino Linotype" w:hAnsi="Palatino Linotype" w:cs="Palatino Linotype"/>
          <w:i/>
          <w:color w:val="000000"/>
          <w:lang w:val="es-ES_tradnl" w:eastAsia="es-ES"/>
        </w:rPr>
      </w:pPr>
    </w:p>
    <w:p w:rsidR="00541D6C" w:rsidRPr="00DF14D4" w:rsidRDefault="00541D6C" w:rsidP="00524ED8">
      <w:pPr>
        <w:pBdr>
          <w:top w:val="nil"/>
          <w:left w:val="nil"/>
          <w:bottom w:val="nil"/>
          <w:right w:val="nil"/>
          <w:between w:val="nil"/>
        </w:pBdr>
        <w:ind w:right="-7"/>
        <w:rPr>
          <w:rFonts w:ascii="Palatino Linotype" w:eastAsia="Palatino Linotype" w:hAnsi="Palatino Linotype" w:cs="Palatino Linotype"/>
          <w:color w:val="000000"/>
          <w:lang w:val="es-ES_tradnl" w:eastAsia="es-ES"/>
        </w:rPr>
      </w:pPr>
    </w:p>
    <w:p w:rsidR="00541D6C" w:rsidRPr="00DF14D4" w:rsidRDefault="00541D6C" w:rsidP="00524ED8">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lang w:val="es-ES_tradnl" w:eastAsia="es-ES"/>
        </w:rPr>
      </w:pPr>
      <w:r w:rsidRPr="00DF14D4">
        <w:rPr>
          <w:rFonts w:ascii="Palatino Linotype" w:eastAsia="Palatino Linotype" w:hAnsi="Palatino Linotype" w:cs="Palatino Linotype"/>
          <w:lang w:val="es-ES_tradnl" w:eastAsia="es-ES"/>
        </w:rPr>
        <w:lastRenderedPageBreak/>
        <w:t xml:space="preserve">De los artículo citados anteriormente, se colige que los Comités de Transparencia, las  Unidades de Transparencia y los Servidores Públicos Habilitados tiene la función de clasificar la información que obre en sus archivos ya se manera confidencial o reservada para velar y resguardar los datos que se consideré necesario hacerlo por su naturaleza como este caso es los datos que fueron testados en la entrega de los recibos de nómina remitidos en la etapa de manifestaciones </w:t>
      </w:r>
    </w:p>
    <w:p w:rsidR="00541D6C" w:rsidRPr="00DF14D4" w:rsidRDefault="00541D6C" w:rsidP="00524ED8">
      <w:pPr>
        <w:pBdr>
          <w:top w:val="nil"/>
          <w:left w:val="nil"/>
          <w:bottom w:val="nil"/>
          <w:right w:val="nil"/>
          <w:between w:val="nil"/>
        </w:pBdr>
        <w:spacing w:line="360" w:lineRule="auto"/>
        <w:ind w:right="-7"/>
        <w:jc w:val="both"/>
        <w:rPr>
          <w:rFonts w:ascii="Palatino Linotype" w:eastAsia="Palatino Linotype" w:hAnsi="Palatino Linotype" w:cs="Palatino Linotype"/>
          <w:color w:val="000000"/>
          <w:lang w:eastAsia="es-ES"/>
        </w:rPr>
      </w:pPr>
      <w:r w:rsidRPr="00DF14D4">
        <w:rPr>
          <w:rFonts w:ascii="Palatino Linotype" w:eastAsia="Palatino Linotype" w:hAnsi="Palatino Linotype" w:cs="Palatino Linotype"/>
          <w:color w:val="000000"/>
          <w:lang w:eastAsia="es-ES"/>
        </w:rPr>
        <w:t xml:space="preserve"> </w:t>
      </w:r>
    </w:p>
    <w:p w:rsidR="004F4B72" w:rsidRPr="00DF14D4" w:rsidRDefault="004F4B72" w:rsidP="00524ED8">
      <w:pPr>
        <w:pBdr>
          <w:top w:val="nil"/>
          <w:left w:val="nil"/>
          <w:bottom w:val="nil"/>
          <w:right w:val="nil"/>
          <w:between w:val="nil"/>
        </w:pBdr>
        <w:spacing w:line="360" w:lineRule="auto"/>
        <w:ind w:right="-7"/>
        <w:jc w:val="both"/>
        <w:rPr>
          <w:rFonts w:ascii="Palatino Linotype" w:eastAsia="Palatino Linotype" w:hAnsi="Palatino Linotype" w:cs="Palatino Linotype"/>
          <w:color w:val="000000"/>
          <w:lang w:eastAsia="es-ES"/>
        </w:rPr>
      </w:pPr>
    </w:p>
    <w:p w:rsidR="007E0933" w:rsidRPr="00DF14D4" w:rsidRDefault="007E0933" w:rsidP="00524ED8">
      <w:pPr>
        <w:keepNext/>
        <w:keepLines/>
        <w:spacing w:after="160" w:line="360" w:lineRule="auto"/>
        <w:ind w:right="-7"/>
        <w:rPr>
          <w:rFonts w:ascii="Palatino Linotype" w:eastAsia="Palatino Linotype" w:hAnsi="Palatino Linotype" w:cs="Palatino Linotype"/>
          <w:b/>
          <w:color w:val="000000"/>
        </w:rPr>
      </w:pPr>
      <w:r w:rsidRPr="00DF14D4">
        <w:rPr>
          <w:rFonts w:ascii="Palatino Linotype" w:eastAsia="Palatino Linotype" w:hAnsi="Palatino Linotype" w:cs="Palatino Linotype"/>
          <w:b/>
          <w:color w:val="000000"/>
        </w:rPr>
        <w:t>QUINTO. De la versión pública.</w:t>
      </w:r>
    </w:p>
    <w:p w:rsidR="007E0933" w:rsidRPr="00DF14D4" w:rsidRDefault="007E0933" w:rsidP="00524ED8">
      <w:pPr>
        <w:keepNext/>
        <w:keepLines/>
        <w:numPr>
          <w:ilvl w:val="0"/>
          <w:numId w:val="4"/>
        </w:numPr>
        <w:tabs>
          <w:tab w:val="left" w:pos="284"/>
        </w:tabs>
        <w:spacing w:after="160" w:line="360" w:lineRule="auto"/>
        <w:ind w:left="0" w:right="-7" w:firstLine="0"/>
        <w:rPr>
          <w:rFonts w:ascii="Palatino Linotype" w:eastAsia="Palatino Linotype" w:hAnsi="Palatino Linotype" w:cs="Palatino Linotype"/>
          <w:b/>
          <w:color w:val="000000"/>
        </w:rPr>
      </w:pPr>
      <w:r w:rsidRPr="00DF14D4">
        <w:rPr>
          <w:rFonts w:ascii="Palatino Linotype" w:eastAsia="Palatino Linotype" w:hAnsi="Palatino Linotype" w:cs="Palatino Linotype"/>
          <w:b/>
          <w:color w:val="000000"/>
        </w:rPr>
        <w:t xml:space="preserve">Nociones generales. </w:t>
      </w:r>
    </w:p>
    <w:p w:rsidR="007E0933" w:rsidRPr="00DF14D4" w:rsidRDefault="007E0933" w:rsidP="00524ED8">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DF14D4">
        <w:rPr>
          <w:rFonts w:ascii="Palatino Linotype" w:eastAsia="Palatino Linotype" w:hAnsi="Palatino Linotype" w:cs="Palatino Linotype"/>
          <w:color w:val="000000"/>
        </w:rPr>
        <w:t xml:space="preserve">Debe destacarse, que debido a la información solicitada por el </w:t>
      </w:r>
      <w:r w:rsidRPr="00DF14D4">
        <w:rPr>
          <w:rFonts w:ascii="Palatino Linotype" w:eastAsia="Palatino Linotype" w:hAnsi="Palatino Linotype" w:cs="Palatino Linotype"/>
          <w:b/>
          <w:color w:val="000000"/>
        </w:rPr>
        <w:t xml:space="preserve">RECURRENTE, pueden obrar </w:t>
      </w:r>
      <w:r w:rsidRPr="00DF14D4">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DF14D4">
        <w:rPr>
          <w:rFonts w:ascii="Palatino Linotype" w:eastAsia="Palatino Linotype" w:hAnsi="Palatino Linotype" w:cs="Palatino Linotype"/>
          <w:b/>
          <w:color w:val="000000"/>
        </w:rPr>
        <w:t xml:space="preserve">SUJETO OBLIGADO </w:t>
      </w:r>
      <w:r w:rsidRPr="00DF14D4">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7E0933" w:rsidRPr="00DF14D4" w:rsidRDefault="007E0933" w:rsidP="00524ED8">
      <w:pPr>
        <w:tabs>
          <w:tab w:val="left" w:pos="0"/>
          <w:tab w:val="left" w:pos="284"/>
        </w:tabs>
        <w:spacing w:line="360" w:lineRule="auto"/>
        <w:ind w:right="-7"/>
        <w:jc w:val="both"/>
        <w:rPr>
          <w:rFonts w:ascii="Palatino Linotype" w:eastAsia="Palatino Linotype" w:hAnsi="Palatino Linotype" w:cs="Palatino Linotype"/>
        </w:rPr>
      </w:pPr>
    </w:p>
    <w:p w:rsidR="007E0933" w:rsidRPr="00DF14D4" w:rsidRDefault="007E0933" w:rsidP="00524ED8">
      <w:pPr>
        <w:numPr>
          <w:ilvl w:val="0"/>
          <w:numId w:val="2"/>
        </w:numPr>
        <w:spacing w:line="360" w:lineRule="auto"/>
        <w:ind w:left="0" w:right="-7" w:firstLine="0"/>
        <w:jc w:val="both"/>
        <w:rPr>
          <w:rFonts w:ascii="Palatino Linotype" w:hAnsi="Palatino Linotype"/>
          <w:color w:val="000000"/>
        </w:rPr>
      </w:pPr>
      <w:r w:rsidRPr="00DF14D4">
        <w:rPr>
          <w:rFonts w:ascii="Palatino Linotype" w:eastAsia="Palatino Linotype" w:hAnsi="Palatino Linotype" w:cs="Palatino Linotype"/>
          <w:color w:val="000000"/>
        </w:rPr>
        <w:t>No pasa desapercibido para este Órgano Garante que los sujetos obligados</w:t>
      </w:r>
      <w:r w:rsidRPr="00DF14D4">
        <w:rPr>
          <w:rFonts w:ascii="Palatino Linotype" w:eastAsia="Palatino Linotype" w:hAnsi="Palatino Linotype" w:cs="Palatino Linotype"/>
          <w:b/>
          <w:color w:val="000000"/>
        </w:rPr>
        <w:t xml:space="preserve"> </w:t>
      </w:r>
      <w:r w:rsidRPr="00DF14D4">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7E0933" w:rsidRPr="00DF14D4" w:rsidRDefault="007E0933" w:rsidP="00524ED8">
      <w:pPr>
        <w:tabs>
          <w:tab w:val="left" w:pos="284"/>
        </w:tabs>
        <w:spacing w:after="160" w:line="360" w:lineRule="auto"/>
        <w:ind w:right="-7"/>
        <w:jc w:val="both"/>
        <w:rPr>
          <w:rFonts w:ascii="Palatino Linotype" w:eastAsia="Palatino Linotype" w:hAnsi="Palatino Linotype" w:cs="Palatino Linotype"/>
          <w:color w:val="000000"/>
        </w:rPr>
      </w:pPr>
    </w:p>
    <w:tbl>
      <w:tblPr>
        <w:tblW w:w="96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7E0933" w:rsidRPr="00DF14D4" w:rsidTr="004D667E">
        <w:tc>
          <w:tcPr>
            <w:tcW w:w="2805" w:type="dxa"/>
          </w:tcPr>
          <w:p w:rsidR="007E0933" w:rsidRPr="00DF14D4" w:rsidRDefault="007E0933" w:rsidP="00524ED8">
            <w:pPr>
              <w:tabs>
                <w:tab w:val="left" w:pos="284"/>
              </w:tabs>
              <w:spacing w:line="360" w:lineRule="auto"/>
              <w:ind w:right="-7"/>
              <w:rPr>
                <w:rFonts w:ascii="Palatino Linotype" w:eastAsia="Palatino Linotype" w:hAnsi="Palatino Linotype" w:cs="Palatino Linotype"/>
              </w:rPr>
            </w:pPr>
            <w:r w:rsidRPr="00DF14D4">
              <w:rPr>
                <w:rFonts w:ascii="Palatino Linotype" w:eastAsia="Palatino Linotype" w:hAnsi="Palatino Linotype" w:cs="Palatino Linotype"/>
              </w:rPr>
              <w:lastRenderedPageBreak/>
              <w:t>a) Requisitos previos.</w:t>
            </w:r>
          </w:p>
        </w:tc>
        <w:tc>
          <w:tcPr>
            <w:tcW w:w="6810" w:type="dxa"/>
          </w:tcPr>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rPr>
            </w:pPr>
            <w:r w:rsidRPr="00DF14D4">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DF14D4">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DF14D4">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7E0933" w:rsidRPr="00DF14D4" w:rsidTr="004D667E">
        <w:tc>
          <w:tcPr>
            <w:tcW w:w="2805" w:type="dxa"/>
          </w:tcPr>
          <w:p w:rsidR="007E0933" w:rsidRPr="00DF14D4" w:rsidRDefault="007E0933" w:rsidP="00524ED8">
            <w:pPr>
              <w:tabs>
                <w:tab w:val="left" w:pos="284"/>
              </w:tabs>
              <w:spacing w:line="360" w:lineRule="auto"/>
              <w:ind w:right="-7"/>
              <w:rPr>
                <w:rFonts w:ascii="Palatino Linotype" w:eastAsia="Palatino Linotype" w:hAnsi="Palatino Linotype" w:cs="Palatino Linotype"/>
              </w:rPr>
            </w:pPr>
            <w:r w:rsidRPr="00DF14D4">
              <w:rPr>
                <w:rFonts w:ascii="Palatino Linotype" w:eastAsia="Palatino Linotype" w:hAnsi="Palatino Linotype" w:cs="Palatino Linotype"/>
              </w:rPr>
              <w:t>b) Supuestos de clasificación.</w:t>
            </w:r>
          </w:p>
        </w:tc>
        <w:tc>
          <w:tcPr>
            <w:tcW w:w="6810" w:type="dxa"/>
          </w:tcPr>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lastRenderedPageBreak/>
              <w:t>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rPr>
            </w:pPr>
            <w:r w:rsidRPr="00DF14D4">
              <w:rPr>
                <w:rFonts w:ascii="Palatino Linotype" w:eastAsia="Palatino Linotype" w:hAnsi="Palatino Linotype" w:cs="Palatino Linotype"/>
                <w:color w:val="000000"/>
              </w:rPr>
              <w:t xml:space="preserve">El </w:t>
            </w:r>
            <w:r w:rsidRPr="00DF14D4">
              <w:rPr>
                <w:rFonts w:ascii="Palatino Linotype" w:eastAsia="Palatino Linotype" w:hAnsi="Palatino Linotype" w:cs="Palatino Linotype"/>
                <w:b/>
                <w:color w:val="000000"/>
              </w:rPr>
              <w:t>Sujeto Obligado</w:t>
            </w:r>
            <w:r w:rsidRPr="00DF14D4">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E0933" w:rsidRPr="00DF14D4" w:rsidTr="004D667E">
        <w:tc>
          <w:tcPr>
            <w:tcW w:w="2805" w:type="dxa"/>
          </w:tcPr>
          <w:p w:rsidR="007E0933" w:rsidRPr="00DF14D4" w:rsidRDefault="007E0933" w:rsidP="00524ED8">
            <w:pPr>
              <w:tabs>
                <w:tab w:val="left" w:pos="284"/>
              </w:tabs>
              <w:spacing w:line="360" w:lineRule="auto"/>
              <w:ind w:right="-7"/>
              <w:rPr>
                <w:rFonts w:ascii="Palatino Linotype" w:eastAsia="Palatino Linotype" w:hAnsi="Palatino Linotype" w:cs="Palatino Linotype"/>
              </w:rPr>
            </w:pPr>
            <w:r w:rsidRPr="00DF14D4">
              <w:rPr>
                <w:rFonts w:ascii="Palatino Linotype" w:eastAsia="Palatino Linotype" w:hAnsi="Palatino Linotype" w:cs="Palatino Linotype"/>
              </w:rPr>
              <w:lastRenderedPageBreak/>
              <w:t>c) Formalidades para emitir el acuerdo de clasificación.</w:t>
            </w:r>
          </w:p>
        </w:tc>
        <w:tc>
          <w:tcPr>
            <w:tcW w:w="6810" w:type="dxa"/>
          </w:tcPr>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 xml:space="preserve">Es necesario que </w:t>
            </w:r>
            <w:r w:rsidRPr="00DF14D4">
              <w:rPr>
                <w:rFonts w:ascii="Palatino Linotype" w:eastAsia="Palatino Linotype" w:hAnsi="Palatino Linotype" w:cs="Palatino Linotype"/>
                <w:b/>
                <w:color w:val="000000"/>
                <w:u w:val="single"/>
              </w:rPr>
              <w:t>el acto reúna con los requisitos elementales</w:t>
            </w:r>
            <w:r w:rsidRPr="00DF14D4">
              <w:rPr>
                <w:rFonts w:ascii="Palatino Linotype" w:eastAsia="Palatino Linotype" w:hAnsi="Palatino Linotype" w:cs="Palatino Linotype"/>
                <w:color w:val="000000"/>
              </w:rPr>
              <w:t>, entre ellos, que la autoridad que va a emitir el acto de autoridad sea la legalmente facultada para ello.</w:t>
            </w:r>
          </w:p>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rPr>
            </w:pPr>
            <w:r w:rsidRPr="00DF14D4">
              <w:rPr>
                <w:rFonts w:ascii="Palatino Linotype" w:eastAsia="Palatino Linotype" w:hAnsi="Palatino Linotype" w:cs="Palatino Linotype"/>
                <w:color w:val="000000"/>
              </w:rPr>
              <w:lastRenderedPageBreak/>
              <w:t xml:space="preserve">La decisión de aprobar, modificar o revocar la clasificación deberá de asentarse en un documento que registre la determinación a la que se llegue después de un análisis minucioso a partir de lo propuesto por el Titular del I. </w:t>
            </w:r>
            <w:r w:rsidRPr="00DF14D4">
              <w:rPr>
                <w:rFonts w:ascii="Palatino Linotype" w:eastAsia="Palatino Linotype" w:hAnsi="Palatino Linotype" w:cs="Palatino Linotype"/>
              </w:rPr>
              <w:t>El área</w:t>
            </w:r>
            <w:r w:rsidRPr="00DF14D4">
              <w:rPr>
                <w:rFonts w:ascii="Palatino Linotype" w:eastAsia="Palatino Linotype" w:hAnsi="Palatino Linotype" w:cs="Palatino Linotype"/>
                <w:color w:val="00000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E0933" w:rsidRPr="00DF14D4" w:rsidTr="004D667E">
        <w:tc>
          <w:tcPr>
            <w:tcW w:w="2805" w:type="dxa"/>
          </w:tcPr>
          <w:p w:rsidR="007E0933" w:rsidRPr="00DF14D4" w:rsidRDefault="007E0933" w:rsidP="00524ED8">
            <w:pPr>
              <w:tabs>
                <w:tab w:val="left" w:pos="284"/>
              </w:tabs>
              <w:spacing w:line="360" w:lineRule="auto"/>
              <w:ind w:right="-7"/>
              <w:rPr>
                <w:rFonts w:ascii="Palatino Linotype" w:eastAsia="Palatino Linotype" w:hAnsi="Palatino Linotype" w:cs="Palatino Linotype"/>
              </w:rPr>
            </w:pPr>
          </w:p>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rPr>
            </w:pPr>
            <w:r w:rsidRPr="00DF14D4">
              <w:rPr>
                <w:rFonts w:ascii="Palatino Linotype" w:eastAsia="Palatino Linotype" w:hAnsi="Palatino Linotype" w:cs="Palatino Linotype"/>
                <w:color w:val="000000"/>
              </w:rPr>
              <w:t xml:space="preserve">d) Requisitos de fondo del acuerdo de clasificación. </w:t>
            </w:r>
          </w:p>
        </w:tc>
        <w:tc>
          <w:tcPr>
            <w:tcW w:w="6810" w:type="dxa"/>
          </w:tcPr>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F14D4">
              <w:rPr>
                <w:rFonts w:ascii="Palatino Linotype" w:eastAsia="Palatino Linotype" w:hAnsi="Palatino Linotype" w:cs="Palatino Linotype"/>
                <w:b/>
                <w:color w:val="000000"/>
              </w:rPr>
              <w:t>Sujetos Obligados</w:t>
            </w:r>
            <w:r w:rsidRPr="00DF14D4">
              <w:rPr>
                <w:rFonts w:ascii="Palatino Linotype" w:eastAsia="Palatino Linotype" w:hAnsi="Palatino Linotype" w:cs="Palatino Linotype"/>
                <w:color w:val="000000"/>
              </w:rPr>
              <w:t xml:space="preserve">, por lo que deberán fundar y motivar debidamente la clasificación. </w:t>
            </w:r>
          </w:p>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 xml:space="preserve">De lo anterior, se desprende que para una correcta </w:t>
            </w:r>
            <w:r w:rsidRPr="00DF14D4">
              <w:rPr>
                <w:rFonts w:ascii="Palatino Linotype" w:eastAsia="Palatino Linotype" w:hAnsi="Palatino Linotype" w:cs="Palatino Linotype"/>
                <w:b/>
                <w:color w:val="000000"/>
              </w:rPr>
              <w:t>clasificación total o parcial</w:t>
            </w:r>
            <w:r w:rsidRPr="00DF14D4">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que le </w:t>
            </w:r>
            <w:r w:rsidRPr="00DF14D4">
              <w:rPr>
                <w:rFonts w:ascii="Palatino Linotype" w:eastAsia="Palatino Linotype" w:hAnsi="Palatino Linotype" w:cs="Palatino Linotype"/>
                <w:color w:val="000000"/>
              </w:rPr>
              <w:lastRenderedPageBreak/>
              <w:t>dieron origen y las razones por las que se deben aplicar al caso concreto.</w:t>
            </w:r>
          </w:p>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 xml:space="preserve">Ahora bien, </w:t>
            </w:r>
            <w:r w:rsidRPr="00DF14D4">
              <w:rPr>
                <w:rFonts w:ascii="Palatino Linotype" w:eastAsia="Palatino Linotype" w:hAnsi="Palatino Linotype" w:cs="Palatino Linotype"/>
                <w:b/>
                <w:color w:val="000000"/>
                <w:u w:val="single"/>
              </w:rPr>
              <w:t>para cada caso además de fundar y motivar</w:t>
            </w:r>
            <w:r w:rsidRPr="00DF14D4">
              <w:rPr>
                <w:rFonts w:ascii="Palatino Linotype" w:eastAsia="Palatino Linotype" w:hAnsi="Palatino Linotype" w:cs="Palatino Linotype"/>
                <w:color w:val="000000"/>
              </w:rPr>
              <w:t xml:space="preserve">, se debe identificar con claridad </w:t>
            </w:r>
            <w:r w:rsidRPr="00DF14D4">
              <w:rPr>
                <w:rFonts w:ascii="Palatino Linotype" w:eastAsia="Palatino Linotype" w:hAnsi="Palatino Linotype" w:cs="Palatino Linotype"/>
              </w:rPr>
              <w:t>qué</w:t>
            </w:r>
            <w:r w:rsidRPr="00DF14D4">
              <w:rPr>
                <w:rFonts w:ascii="Palatino Linotype" w:eastAsia="Palatino Linotype" w:hAnsi="Palatino Linotype" w:cs="Palatino Linotype"/>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E0933" w:rsidRPr="00DF14D4" w:rsidTr="004D667E">
        <w:tc>
          <w:tcPr>
            <w:tcW w:w="2805" w:type="dxa"/>
          </w:tcPr>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rPr>
            </w:pPr>
            <w:r w:rsidRPr="00DF14D4">
              <w:rPr>
                <w:rFonts w:ascii="Palatino Linotype" w:eastAsia="Palatino Linotype" w:hAnsi="Palatino Linotype" w:cs="Palatino Linotype"/>
              </w:rPr>
              <w:lastRenderedPageBreak/>
              <w:t xml:space="preserve">e) Condiciones especiales de la clasificación de la información como confidencial. </w:t>
            </w:r>
          </w:p>
        </w:tc>
        <w:tc>
          <w:tcPr>
            <w:tcW w:w="6810" w:type="dxa"/>
          </w:tcPr>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r w:rsidRPr="00DF14D4">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E0933" w:rsidRPr="00DF14D4" w:rsidRDefault="007E0933" w:rsidP="00524ED8">
            <w:pPr>
              <w:tabs>
                <w:tab w:val="left" w:pos="284"/>
              </w:tabs>
              <w:spacing w:line="360" w:lineRule="auto"/>
              <w:ind w:right="-7"/>
              <w:rPr>
                <w:rFonts w:ascii="Palatino Linotype" w:eastAsia="Palatino Linotype" w:hAnsi="Palatino Linotype" w:cs="Palatino Linotype"/>
              </w:rPr>
            </w:pPr>
            <w:r w:rsidRPr="00DF14D4">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7E0933" w:rsidRPr="00DF14D4" w:rsidRDefault="007E0933" w:rsidP="00524ED8">
      <w:pPr>
        <w:tabs>
          <w:tab w:val="left" w:pos="284"/>
        </w:tabs>
        <w:spacing w:line="360" w:lineRule="auto"/>
        <w:ind w:right="-7"/>
        <w:jc w:val="both"/>
        <w:rPr>
          <w:rFonts w:ascii="Palatino Linotype" w:eastAsia="Palatino Linotype" w:hAnsi="Palatino Linotype" w:cs="Palatino Linotype"/>
          <w:color w:val="000000"/>
        </w:rPr>
      </w:pPr>
    </w:p>
    <w:p w:rsidR="007E0933" w:rsidRPr="00DF14D4" w:rsidRDefault="007E0933" w:rsidP="00524ED8">
      <w:pPr>
        <w:numPr>
          <w:ilvl w:val="0"/>
          <w:numId w:val="2"/>
        </w:numPr>
        <w:spacing w:line="360" w:lineRule="auto"/>
        <w:ind w:left="0" w:right="-7" w:firstLine="0"/>
        <w:jc w:val="both"/>
        <w:rPr>
          <w:rFonts w:ascii="Palatino Linotype" w:hAnsi="Palatino Linotype"/>
        </w:rPr>
      </w:pPr>
      <w:r w:rsidRPr="00DF14D4">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rsidR="007E0933" w:rsidRPr="00DF14D4" w:rsidRDefault="007E0933" w:rsidP="00524ED8">
      <w:pPr>
        <w:spacing w:line="360" w:lineRule="auto"/>
        <w:ind w:right="-7"/>
        <w:jc w:val="both"/>
        <w:rPr>
          <w:rFonts w:ascii="Palatino Linotype" w:eastAsia="Palatino Linotype" w:hAnsi="Palatino Linotype" w:cs="Palatino Linotype"/>
          <w:color w:val="000000"/>
        </w:rPr>
      </w:pPr>
    </w:p>
    <w:p w:rsidR="007E0933" w:rsidRPr="00DF14D4" w:rsidRDefault="007E0933" w:rsidP="00524ED8">
      <w:pPr>
        <w:numPr>
          <w:ilvl w:val="0"/>
          <w:numId w:val="2"/>
        </w:numPr>
        <w:spacing w:line="360" w:lineRule="auto"/>
        <w:ind w:left="0" w:right="-7" w:firstLine="0"/>
        <w:jc w:val="both"/>
        <w:rPr>
          <w:rFonts w:ascii="Palatino Linotype" w:hAnsi="Palatino Linotype"/>
          <w:color w:val="000000"/>
        </w:rPr>
      </w:pPr>
      <w:r w:rsidRPr="00DF14D4">
        <w:rPr>
          <w:rFonts w:ascii="Palatino Linotype" w:eastAsia="Palatino Linotype" w:hAnsi="Palatino Linotype" w:cs="Palatino Linotype"/>
        </w:rPr>
        <w:t>Por lo anteriormente expuesto, este Órgano Garante considera parcialmente fundadas las razones o motivos de inconformidad que plantea el</w:t>
      </w:r>
      <w:r w:rsidRPr="00DF14D4">
        <w:rPr>
          <w:rFonts w:ascii="Palatino Linotype" w:eastAsia="Palatino Linotype" w:hAnsi="Palatino Linotype" w:cs="Palatino Linotype"/>
          <w:b/>
        </w:rPr>
        <w:t xml:space="preserve"> RECURRENTE</w:t>
      </w:r>
      <w:r w:rsidRPr="00DF14D4">
        <w:rPr>
          <w:rFonts w:ascii="Palatino Linotype" w:eastAsia="Palatino Linotype" w:hAnsi="Palatino Linotype" w:cs="Palatino Linotype"/>
        </w:rPr>
        <w:t xml:space="preserve">, </w:t>
      </w:r>
      <w:r w:rsidRPr="00DF14D4">
        <w:rPr>
          <w:rFonts w:ascii="Palatino Linotype" w:eastAsia="Palatino Linotype" w:hAnsi="Palatino Linotype" w:cs="Palatino Linotype"/>
        </w:rPr>
        <w:lastRenderedPageBreak/>
        <w:t xml:space="preserve">determinando </w:t>
      </w:r>
      <w:r w:rsidR="006861CC" w:rsidRPr="00DF14D4">
        <w:rPr>
          <w:rFonts w:ascii="Palatino Linotype" w:eastAsia="Palatino Linotype" w:hAnsi="Palatino Linotype" w:cs="Palatino Linotype"/>
          <w:b/>
          <w:smallCaps/>
        </w:rPr>
        <w:t>REVOCAR</w:t>
      </w:r>
      <w:r w:rsidRPr="00DF14D4">
        <w:rPr>
          <w:rFonts w:ascii="Palatino Linotype" w:eastAsia="Palatino Linotype" w:hAnsi="Palatino Linotype" w:cs="Palatino Linotype"/>
          <w:b/>
          <w:smallCaps/>
        </w:rPr>
        <w:t xml:space="preserve"> </w:t>
      </w:r>
      <w:r w:rsidRPr="00DF14D4">
        <w:rPr>
          <w:rFonts w:ascii="Palatino Linotype" w:eastAsia="Palatino Linotype" w:hAnsi="Palatino Linotype" w:cs="Palatino Linotype"/>
        </w:rPr>
        <w:t xml:space="preserve">la respuesta del </w:t>
      </w:r>
      <w:r w:rsidRPr="00DF14D4">
        <w:rPr>
          <w:rFonts w:ascii="Palatino Linotype" w:eastAsia="Palatino Linotype" w:hAnsi="Palatino Linotype" w:cs="Palatino Linotype"/>
          <w:b/>
        </w:rPr>
        <w:t>SUJETO OBLIGADO</w:t>
      </w:r>
      <w:r w:rsidRPr="00DF14D4">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DF14D4">
        <w:rPr>
          <w:rFonts w:ascii="Palatino Linotype" w:eastAsia="Palatino Linotype" w:hAnsi="Palatino Linotype" w:cs="Palatino Linotype"/>
          <w:color w:val="000000"/>
        </w:rPr>
        <w:t xml:space="preserve">este </w:t>
      </w:r>
      <w:r w:rsidRPr="00DF14D4">
        <w:rPr>
          <w:rFonts w:ascii="Palatino Linotype" w:eastAsia="Palatino Linotype" w:hAnsi="Palatino Linotype" w:cs="Palatino Linotype"/>
          <w:b/>
          <w:color w:val="000000"/>
        </w:rPr>
        <w:t>ÓRGANO GARANTE</w:t>
      </w:r>
      <w:r w:rsidRPr="00DF14D4">
        <w:rPr>
          <w:rFonts w:ascii="Palatino Linotype" w:eastAsia="Palatino Linotype" w:hAnsi="Palatino Linotype" w:cs="Palatino Linotype"/>
          <w:color w:val="000000"/>
        </w:rPr>
        <w:t xml:space="preserve"> emite los siguientes.</w:t>
      </w:r>
    </w:p>
    <w:p w:rsidR="007E0933" w:rsidRPr="00DF14D4" w:rsidRDefault="007E0933" w:rsidP="00524ED8">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color w:val="000000"/>
        </w:rPr>
      </w:pPr>
    </w:p>
    <w:p w:rsidR="007E0933" w:rsidRPr="00DF14D4" w:rsidRDefault="007E0933" w:rsidP="00524ED8">
      <w:pPr>
        <w:pStyle w:val="Ttulo1"/>
        <w:spacing w:before="0" w:line="360" w:lineRule="auto"/>
        <w:ind w:right="-7"/>
        <w:jc w:val="center"/>
        <w:rPr>
          <w:rFonts w:ascii="Palatino Linotype" w:eastAsia="Palatino Linotype" w:hAnsi="Palatino Linotype" w:cs="Palatino Linotype"/>
          <w:b/>
          <w:color w:val="000000"/>
          <w:sz w:val="24"/>
          <w:szCs w:val="24"/>
        </w:rPr>
      </w:pPr>
      <w:r w:rsidRPr="00DF14D4">
        <w:rPr>
          <w:rFonts w:ascii="Palatino Linotype" w:eastAsia="Palatino Linotype" w:hAnsi="Palatino Linotype" w:cs="Palatino Linotype"/>
          <w:b/>
          <w:color w:val="000000"/>
          <w:sz w:val="24"/>
          <w:szCs w:val="24"/>
        </w:rPr>
        <w:t>R E S O L U T I V O S</w:t>
      </w:r>
    </w:p>
    <w:p w:rsidR="007E0933" w:rsidRPr="00DF14D4" w:rsidRDefault="007E0933" w:rsidP="00524ED8">
      <w:pPr>
        <w:spacing w:line="360" w:lineRule="auto"/>
        <w:ind w:right="-7"/>
        <w:rPr>
          <w:rFonts w:ascii="Palatino Linotype" w:eastAsia="Palatino Linotype" w:hAnsi="Palatino Linotype" w:cs="Palatino Linotype"/>
          <w:sz w:val="18"/>
        </w:rPr>
      </w:pPr>
    </w:p>
    <w:p w:rsidR="007E0933" w:rsidRPr="00DF14D4" w:rsidRDefault="007E0933" w:rsidP="00524ED8">
      <w:pPr>
        <w:spacing w:line="360" w:lineRule="auto"/>
        <w:ind w:right="-7"/>
        <w:jc w:val="both"/>
        <w:rPr>
          <w:rFonts w:ascii="Palatino Linotype" w:eastAsia="Palatino Linotype" w:hAnsi="Palatino Linotype" w:cs="Palatino Linotype"/>
          <w:b/>
        </w:rPr>
      </w:pPr>
      <w:r w:rsidRPr="00DF14D4">
        <w:rPr>
          <w:rFonts w:ascii="Palatino Linotype" w:eastAsia="Palatino Linotype" w:hAnsi="Palatino Linotype" w:cs="Palatino Linotype"/>
          <w:b/>
        </w:rPr>
        <w:t>PRIMERO</w:t>
      </w:r>
      <w:r w:rsidRPr="00DF14D4">
        <w:rPr>
          <w:rFonts w:ascii="Palatino Linotype" w:eastAsia="Palatino Linotype" w:hAnsi="Palatino Linotype" w:cs="Palatino Linotype"/>
        </w:rPr>
        <w:t xml:space="preserve">. Resultan parcialmente fundadas las razones o motivos de inconformidad hechos valer en el Recurso de Revisión </w:t>
      </w:r>
      <w:r w:rsidR="00887ECF" w:rsidRPr="00DF14D4">
        <w:rPr>
          <w:rFonts w:ascii="Palatino Linotype" w:eastAsia="Palatino Linotype" w:hAnsi="Palatino Linotype" w:cs="Palatino Linotype"/>
          <w:b/>
        </w:rPr>
        <w:t>02813/</w:t>
      </w:r>
      <w:r w:rsidRPr="00DF14D4">
        <w:rPr>
          <w:rFonts w:ascii="Palatino Linotype" w:eastAsia="Palatino Linotype" w:hAnsi="Palatino Linotype" w:cs="Palatino Linotype"/>
          <w:b/>
        </w:rPr>
        <w:t xml:space="preserve">INFOEM/IP/RR/2025, </w:t>
      </w:r>
      <w:r w:rsidRPr="00DF14D4">
        <w:rPr>
          <w:rFonts w:ascii="Palatino Linotype" w:eastAsia="Palatino Linotype" w:hAnsi="Palatino Linotype" w:cs="Palatino Linotype"/>
        </w:rPr>
        <w:t xml:space="preserve">en términos del Considerando </w:t>
      </w:r>
      <w:r w:rsidRPr="00DF14D4">
        <w:rPr>
          <w:rFonts w:ascii="Palatino Linotype" w:eastAsia="Palatino Linotype" w:hAnsi="Palatino Linotype" w:cs="Palatino Linotype"/>
          <w:b/>
        </w:rPr>
        <w:t xml:space="preserve">Cuarto y Quinto </w:t>
      </w:r>
      <w:r w:rsidRPr="00DF14D4">
        <w:rPr>
          <w:rFonts w:ascii="Palatino Linotype" w:eastAsia="Palatino Linotype" w:hAnsi="Palatino Linotype" w:cs="Palatino Linotype"/>
        </w:rPr>
        <w:t xml:space="preserve">de la presente resolución. </w:t>
      </w:r>
    </w:p>
    <w:p w:rsidR="007E0933" w:rsidRPr="00DF14D4" w:rsidRDefault="007E0933" w:rsidP="00524ED8">
      <w:pPr>
        <w:spacing w:line="360" w:lineRule="auto"/>
        <w:ind w:right="-7"/>
        <w:jc w:val="both"/>
        <w:rPr>
          <w:rFonts w:ascii="Palatino Linotype" w:eastAsia="Palatino Linotype" w:hAnsi="Palatino Linotype" w:cs="Palatino Linotype"/>
        </w:rPr>
      </w:pPr>
    </w:p>
    <w:p w:rsidR="007E0933" w:rsidRPr="00DF14D4" w:rsidRDefault="007E0933" w:rsidP="00524ED8">
      <w:pPr>
        <w:spacing w:line="360" w:lineRule="auto"/>
        <w:ind w:right="-7"/>
        <w:jc w:val="both"/>
        <w:rPr>
          <w:rFonts w:ascii="Palatino Linotype" w:eastAsia="Palatino Linotype" w:hAnsi="Palatino Linotype" w:cs="Palatino Linotype"/>
        </w:rPr>
      </w:pPr>
      <w:bookmarkStart w:id="14" w:name="_heading=h.1ksv4uv" w:colFirst="0" w:colLast="0"/>
      <w:bookmarkEnd w:id="14"/>
      <w:r w:rsidRPr="00DF14D4">
        <w:rPr>
          <w:rFonts w:ascii="Palatino Linotype" w:eastAsia="Palatino Linotype" w:hAnsi="Palatino Linotype" w:cs="Palatino Linotype"/>
          <w:b/>
        </w:rPr>
        <w:t xml:space="preserve">SEGUNDO. </w:t>
      </w:r>
      <w:r w:rsidRPr="00DF14D4">
        <w:rPr>
          <w:rFonts w:ascii="Palatino Linotype" w:eastAsia="Palatino Linotype" w:hAnsi="Palatino Linotype" w:cs="Palatino Linotype"/>
          <w:color w:val="000000"/>
        </w:rPr>
        <w:t xml:space="preserve">Se </w:t>
      </w:r>
      <w:r w:rsidR="006861CC" w:rsidRPr="00DF14D4">
        <w:rPr>
          <w:rFonts w:ascii="Palatino Linotype" w:eastAsia="Palatino Linotype" w:hAnsi="Palatino Linotype" w:cs="Palatino Linotype"/>
          <w:b/>
          <w:color w:val="000000"/>
        </w:rPr>
        <w:t xml:space="preserve">REVOCA </w:t>
      </w:r>
      <w:r w:rsidRPr="00DF14D4">
        <w:rPr>
          <w:rFonts w:ascii="Palatino Linotype" w:eastAsia="Palatino Linotype" w:hAnsi="Palatino Linotype" w:cs="Palatino Linotype"/>
          <w:color w:val="000000"/>
        </w:rPr>
        <w:t xml:space="preserve">la respuesta emitida por el </w:t>
      </w:r>
      <w:r w:rsidRPr="00DF14D4">
        <w:rPr>
          <w:rFonts w:ascii="Palatino Linotype" w:eastAsia="Palatino Linotype" w:hAnsi="Palatino Linotype" w:cs="Palatino Linotype"/>
          <w:b/>
          <w:color w:val="000000"/>
        </w:rPr>
        <w:t xml:space="preserve">Ayuntamiento de </w:t>
      </w:r>
      <w:proofErr w:type="spellStart"/>
      <w:r w:rsidRPr="00DF14D4">
        <w:rPr>
          <w:rFonts w:ascii="Palatino Linotype" w:eastAsia="Palatino Linotype" w:hAnsi="Palatino Linotype" w:cs="Palatino Linotype"/>
          <w:b/>
          <w:color w:val="000000"/>
        </w:rPr>
        <w:t>Texcalyacac</w:t>
      </w:r>
      <w:proofErr w:type="spellEnd"/>
      <w:r w:rsidRPr="00DF14D4">
        <w:rPr>
          <w:rFonts w:ascii="Palatino Linotype" w:eastAsia="Palatino Linotype" w:hAnsi="Palatino Linotype" w:cs="Palatino Linotype"/>
          <w:b/>
          <w:color w:val="000000"/>
        </w:rPr>
        <w:t xml:space="preserve"> </w:t>
      </w:r>
      <w:r w:rsidRPr="00DF14D4">
        <w:rPr>
          <w:rFonts w:ascii="Palatino Linotype" w:eastAsia="Palatino Linotype" w:hAnsi="Palatino Linotype" w:cs="Palatino Linotype"/>
          <w:color w:val="000000"/>
        </w:rPr>
        <w:t xml:space="preserve">y se </w:t>
      </w:r>
      <w:r w:rsidRPr="00DF14D4">
        <w:rPr>
          <w:rFonts w:ascii="Palatino Linotype" w:eastAsia="Palatino Linotype" w:hAnsi="Palatino Linotype" w:cs="Palatino Linotype"/>
          <w:b/>
          <w:color w:val="000000"/>
        </w:rPr>
        <w:t>ORDENA</w:t>
      </w:r>
      <w:r w:rsidRPr="00DF14D4">
        <w:rPr>
          <w:rFonts w:ascii="Palatino Linotype" w:eastAsia="Palatino Linotype" w:hAnsi="Palatino Linotype" w:cs="Palatino Linotype"/>
          <w:color w:val="000000"/>
        </w:rPr>
        <w:t xml:space="preserve"> entregar vía Sistema de Acceso a la Información,</w:t>
      </w:r>
      <w:r w:rsidRPr="00DF14D4">
        <w:rPr>
          <w:rFonts w:ascii="Palatino Linotype" w:eastAsia="Palatino Linotype" w:hAnsi="Palatino Linotype" w:cs="Palatino Linotype"/>
        </w:rPr>
        <w:t xml:space="preserve"> en versión pública, lo siguiente: </w:t>
      </w:r>
    </w:p>
    <w:p w:rsidR="007E0933" w:rsidRPr="00DF14D4" w:rsidRDefault="007E0933" w:rsidP="00524ED8">
      <w:pPr>
        <w:spacing w:line="360" w:lineRule="auto"/>
        <w:ind w:right="-7"/>
        <w:jc w:val="both"/>
        <w:rPr>
          <w:rFonts w:ascii="Palatino Linotype" w:eastAsia="Palatino Linotype" w:hAnsi="Palatino Linotype" w:cs="Palatino Linotype"/>
        </w:rPr>
      </w:pPr>
    </w:p>
    <w:p w:rsidR="007E0933" w:rsidRPr="00DF14D4" w:rsidRDefault="007E0933" w:rsidP="00524ED8">
      <w:pPr>
        <w:pStyle w:val="Prrafodelista"/>
        <w:numPr>
          <w:ilvl w:val="0"/>
          <w:numId w:val="7"/>
        </w:numPr>
        <w:pBdr>
          <w:top w:val="nil"/>
          <w:left w:val="nil"/>
          <w:bottom w:val="nil"/>
          <w:right w:val="nil"/>
          <w:between w:val="nil"/>
        </w:pBdr>
        <w:spacing w:line="360" w:lineRule="auto"/>
        <w:ind w:left="0" w:right="-7" w:firstLine="0"/>
        <w:jc w:val="both"/>
        <w:rPr>
          <w:rFonts w:ascii="Palatino Linotype" w:hAnsi="Palatino Linotype"/>
          <w:b/>
          <w:bCs/>
          <w:i/>
          <w:color w:val="000000"/>
        </w:rPr>
      </w:pPr>
      <w:bookmarkStart w:id="15" w:name="_heading=h.lnxbz9" w:colFirst="0" w:colLast="0"/>
      <w:bookmarkEnd w:id="15"/>
      <w:r w:rsidRPr="00DF14D4">
        <w:rPr>
          <w:rFonts w:ascii="Palatino Linotype" w:hAnsi="Palatino Linotype"/>
          <w:b/>
          <w:i/>
          <w:color w:val="000000"/>
        </w:rPr>
        <w:t>Recibos de nómina</w:t>
      </w:r>
      <w:r w:rsidR="00887ECF" w:rsidRPr="00DF14D4">
        <w:rPr>
          <w:rFonts w:ascii="Palatino Linotype" w:hAnsi="Palatino Linotype"/>
          <w:b/>
          <w:i/>
          <w:color w:val="000000"/>
        </w:rPr>
        <w:t xml:space="preserve"> de la segunda quincena de enero</w:t>
      </w:r>
      <w:r w:rsidRPr="00DF14D4">
        <w:rPr>
          <w:rFonts w:ascii="Palatino Linotype" w:hAnsi="Palatino Linotype"/>
          <w:b/>
          <w:i/>
          <w:color w:val="000000"/>
        </w:rPr>
        <w:t xml:space="preserve"> </w:t>
      </w:r>
      <w:r w:rsidR="00093503" w:rsidRPr="00DF14D4">
        <w:rPr>
          <w:rFonts w:ascii="Palatino Linotype" w:hAnsi="Palatino Linotype"/>
          <w:b/>
          <w:i/>
          <w:color w:val="000000"/>
        </w:rPr>
        <w:t xml:space="preserve">de dos mil veinticinco </w:t>
      </w:r>
      <w:r w:rsidRPr="00DF14D4">
        <w:rPr>
          <w:rFonts w:ascii="Palatino Linotype" w:hAnsi="Palatino Linotype"/>
          <w:b/>
          <w:i/>
          <w:color w:val="000000"/>
        </w:rPr>
        <w:t xml:space="preserve">de los servidores públicos adscritos  a la </w:t>
      </w:r>
      <w:r w:rsidR="00887ECF" w:rsidRPr="00DF14D4">
        <w:rPr>
          <w:rFonts w:ascii="Palatino Linotype" w:hAnsi="Palatino Linotype"/>
          <w:b/>
          <w:i/>
          <w:color w:val="000000"/>
        </w:rPr>
        <w:t>Coordinación Jurídica y Consultiva</w:t>
      </w:r>
      <w:r w:rsidRPr="00DF14D4">
        <w:rPr>
          <w:rFonts w:ascii="Palatino Linotype" w:hAnsi="Palatino Linotype"/>
          <w:b/>
          <w:i/>
          <w:color w:val="000000"/>
        </w:rPr>
        <w:t>,</w:t>
      </w:r>
      <w:r w:rsidR="00887ECF" w:rsidRPr="00DF14D4">
        <w:rPr>
          <w:rFonts w:ascii="Palatino Linotype" w:hAnsi="Palatino Linotype"/>
          <w:b/>
          <w:i/>
          <w:color w:val="000000"/>
        </w:rPr>
        <w:t xml:space="preserve"> referidos en la etapa de manifestaciones </w:t>
      </w:r>
      <w:r w:rsidRPr="00DF14D4">
        <w:rPr>
          <w:rFonts w:ascii="Palatino Linotype" w:hAnsi="Palatino Linotype"/>
          <w:b/>
          <w:i/>
          <w:color w:val="000000"/>
        </w:rPr>
        <w:t xml:space="preserve"> </w:t>
      </w:r>
      <w:r w:rsidR="00887ECF" w:rsidRPr="00DF14D4">
        <w:rPr>
          <w:rFonts w:ascii="Palatino Linotype" w:hAnsi="Palatino Linotype"/>
          <w:b/>
          <w:i/>
          <w:color w:val="000000"/>
        </w:rPr>
        <w:t xml:space="preserve">de la solicitud de información </w:t>
      </w:r>
      <w:r w:rsidR="00887ECF" w:rsidRPr="00DF14D4">
        <w:rPr>
          <w:rFonts w:ascii="Palatino Linotype" w:hAnsi="Palatino Linotype"/>
          <w:b/>
          <w:bCs/>
          <w:i/>
          <w:color w:val="000000"/>
        </w:rPr>
        <w:t>00014/TEXCALYA/IP/2025</w:t>
      </w:r>
      <w:r w:rsidR="00887ECF" w:rsidRPr="00DF14D4">
        <w:rPr>
          <w:rFonts w:ascii="Palatino Linotype" w:hAnsi="Palatino Linotype"/>
          <w:b/>
          <w:i/>
          <w:color w:val="000000"/>
        </w:rPr>
        <w:t>; y</w:t>
      </w:r>
    </w:p>
    <w:p w:rsidR="00887ECF" w:rsidRPr="00DF14D4" w:rsidRDefault="00887ECF" w:rsidP="00524ED8">
      <w:pPr>
        <w:pStyle w:val="Prrafodelista"/>
        <w:pBdr>
          <w:top w:val="nil"/>
          <w:left w:val="nil"/>
          <w:bottom w:val="nil"/>
          <w:right w:val="nil"/>
          <w:between w:val="nil"/>
        </w:pBdr>
        <w:spacing w:line="360" w:lineRule="auto"/>
        <w:ind w:left="0" w:right="-7"/>
        <w:jc w:val="both"/>
        <w:rPr>
          <w:rFonts w:ascii="Palatino Linotype" w:hAnsi="Palatino Linotype"/>
          <w:b/>
          <w:bCs/>
          <w:i/>
          <w:color w:val="000000"/>
        </w:rPr>
      </w:pPr>
    </w:p>
    <w:p w:rsidR="00887ECF" w:rsidRPr="00DF14D4" w:rsidRDefault="00887ECF" w:rsidP="00524ED8">
      <w:pPr>
        <w:pStyle w:val="Prrafodelista"/>
        <w:numPr>
          <w:ilvl w:val="0"/>
          <w:numId w:val="7"/>
        </w:numPr>
        <w:pBdr>
          <w:top w:val="nil"/>
          <w:left w:val="nil"/>
          <w:bottom w:val="nil"/>
          <w:right w:val="nil"/>
          <w:between w:val="nil"/>
        </w:pBdr>
        <w:spacing w:line="360" w:lineRule="auto"/>
        <w:ind w:left="0" w:right="-7" w:firstLine="0"/>
        <w:jc w:val="both"/>
        <w:rPr>
          <w:rFonts w:ascii="Palatino Linotype" w:hAnsi="Palatino Linotype"/>
          <w:b/>
          <w:bCs/>
          <w:i/>
          <w:color w:val="000000"/>
        </w:rPr>
      </w:pPr>
      <w:r w:rsidRPr="00DF14D4">
        <w:rPr>
          <w:rFonts w:ascii="Palatino Linotype" w:hAnsi="Palatino Linotype"/>
          <w:b/>
          <w:i/>
          <w:color w:val="000000"/>
        </w:rPr>
        <w:t>Documento donde conste o se advierta las funciones y atribuciones de los servidores públicos adscritos a la Coordinación Jurídica y Consultiva, en funciones al diecisiete de febrero de dos mil veinticinco.</w:t>
      </w:r>
    </w:p>
    <w:p w:rsidR="007E0933" w:rsidRPr="00DF14D4" w:rsidRDefault="009360F1" w:rsidP="00524ED8">
      <w:pPr>
        <w:pStyle w:val="Prrafodelista"/>
        <w:numPr>
          <w:ilvl w:val="0"/>
          <w:numId w:val="7"/>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rPr>
      </w:pPr>
      <w:r w:rsidRPr="00DF14D4">
        <w:rPr>
          <w:rFonts w:ascii="Palatino Linotype" w:eastAsia="Palatino Linotype" w:hAnsi="Palatino Linotype" w:cs="Palatino Linotype"/>
          <w:b/>
          <w:i/>
          <w:color w:val="000000"/>
        </w:rPr>
        <w:lastRenderedPageBreak/>
        <w:t xml:space="preserve">Acuerdo del Comité de Transparencia mediante el cual de manera fundada y motivada sustente la versión pública de los recibos de nómina remitidos en la etapa de manifestaciones de la solicitud de información </w:t>
      </w:r>
      <w:r w:rsidRPr="00DF14D4">
        <w:rPr>
          <w:rFonts w:ascii="Palatino Linotype" w:eastAsia="Palatino Linotype" w:hAnsi="Palatino Linotype" w:cs="Palatino Linotype"/>
          <w:b/>
          <w:bCs/>
          <w:i/>
          <w:color w:val="000000"/>
        </w:rPr>
        <w:t xml:space="preserve">00014/TEXCALYA/IP/2025. </w:t>
      </w:r>
    </w:p>
    <w:p w:rsidR="009360F1" w:rsidRPr="00DF14D4" w:rsidRDefault="009360F1" w:rsidP="00524ED8">
      <w:pPr>
        <w:pStyle w:val="Prrafodelista"/>
        <w:ind w:left="0" w:right="-7"/>
        <w:rPr>
          <w:rFonts w:ascii="Palatino Linotype" w:eastAsia="Palatino Linotype" w:hAnsi="Palatino Linotype" w:cs="Palatino Linotype"/>
          <w:b/>
        </w:rPr>
      </w:pPr>
    </w:p>
    <w:p w:rsidR="009360F1" w:rsidRPr="00DF14D4" w:rsidRDefault="009360F1" w:rsidP="00524ED8">
      <w:pPr>
        <w:pStyle w:val="Prrafodelista"/>
        <w:pBdr>
          <w:top w:val="nil"/>
          <w:left w:val="nil"/>
          <w:bottom w:val="nil"/>
          <w:right w:val="nil"/>
          <w:between w:val="nil"/>
        </w:pBdr>
        <w:spacing w:line="360" w:lineRule="auto"/>
        <w:ind w:left="0" w:right="-7"/>
        <w:jc w:val="both"/>
        <w:rPr>
          <w:rFonts w:ascii="Palatino Linotype" w:eastAsia="Palatino Linotype" w:hAnsi="Palatino Linotype" w:cs="Palatino Linotype"/>
          <w:b/>
        </w:rPr>
      </w:pPr>
    </w:p>
    <w:p w:rsidR="007E0933" w:rsidRPr="00DF14D4" w:rsidRDefault="007E0933" w:rsidP="00524ED8">
      <w:pPr>
        <w:tabs>
          <w:tab w:val="left" w:pos="8080"/>
        </w:tabs>
        <w:spacing w:line="360" w:lineRule="auto"/>
        <w:ind w:right="-7"/>
        <w:jc w:val="both"/>
        <w:rPr>
          <w:rFonts w:ascii="Palatino Linotype" w:eastAsia="Palatino Linotype" w:hAnsi="Palatino Linotype" w:cs="Palatino Linotype"/>
          <w:b/>
        </w:rPr>
      </w:pPr>
      <w:r w:rsidRPr="00DF14D4">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DF14D4">
        <w:rPr>
          <w:rFonts w:ascii="Palatino Linotype" w:eastAsia="Palatino Linotype" w:hAnsi="Palatino Linotype" w:cs="Palatino Linotype"/>
          <w:b/>
        </w:rPr>
        <w:t>RECURRENTE.</w:t>
      </w:r>
    </w:p>
    <w:p w:rsidR="007E0933" w:rsidRPr="00DF14D4" w:rsidRDefault="007E0933" w:rsidP="00524ED8">
      <w:pPr>
        <w:tabs>
          <w:tab w:val="left" w:pos="8080"/>
        </w:tabs>
        <w:spacing w:line="360" w:lineRule="auto"/>
        <w:ind w:right="-7"/>
        <w:jc w:val="both"/>
        <w:rPr>
          <w:rFonts w:ascii="Palatino Linotype" w:eastAsia="Palatino Linotype" w:hAnsi="Palatino Linotype" w:cs="Palatino Linotype"/>
        </w:rPr>
      </w:pPr>
    </w:p>
    <w:p w:rsidR="007E0933" w:rsidRPr="00DF14D4" w:rsidRDefault="007E0933" w:rsidP="00524ED8">
      <w:pPr>
        <w:tabs>
          <w:tab w:val="left" w:pos="8080"/>
        </w:tabs>
        <w:spacing w:line="360" w:lineRule="auto"/>
        <w:ind w:right="-7"/>
        <w:jc w:val="both"/>
        <w:rPr>
          <w:rFonts w:ascii="Palatino Linotype" w:eastAsia="Palatino Linotype" w:hAnsi="Palatino Linotype" w:cs="Palatino Linotype"/>
          <w:color w:val="222222"/>
        </w:rPr>
      </w:pPr>
      <w:r w:rsidRPr="00DF14D4">
        <w:rPr>
          <w:rFonts w:ascii="Palatino Linotype" w:eastAsia="Palatino Linotype" w:hAnsi="Palatino Linotype" w:cs="Palatino Linotype"/>
          <w:b/>
        </w:rPr>
        <w:t xml:space="preserve">TERCERO. </w:t>
      </w:r>
      <w:r w:rsidRPr="00DF14D4">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F14D4">
        <w:rPr>
          <w:rFonts w:ascii="Palatino Linotype" w:eastAsia="Palatino Linotype" w:hAnsi="Palatino Linotype" w:cs="Palatino Linotype"/>
          <w:b/>
          <w:color w:val="222222"/>
        </w:rPr>
        <w:t xml:space="preserve">dé cumplimiento a lo ordenado dentro del plazo de diez días hábiles, </w:t>
      </w:r>
      <w:r w:rsidRPr="00DF14D4">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7E0933" w:rsidRPr="00DF14D4" w:rsidRDefault="007E0933" w:rsidP="00524ED8">
      <w:pPr>
        <w:tabs>
          <w:tab w:val="left" w:pos="8080"/>
        </w:tabs>
        <w:spacing w:line="360" w:lineRule="auto"/>
        <w:ind w:right="-7"/>
        <w:jc w:val="both"/>
        <w:rPr>
          <w:rFonts w:ascii="Palatino Linotype" w:eastAsia="Palatino Linotype" w:hAnsi="Palatino Linotype" w:cs="Palatino Linotype"/>
          <w:color w:val="222222"/>
        </w:rPr>
      </w:pPr>
    </w:p>
    <w:p w:rsidR="007E0933" w:rsidRPr="00DF14D4" w:rsidRDefault="007E0933" w:rsidP="00524ED8">
      <w:pPr>
        <w:spacing w:line="360" w:lineRule="auto"/>
        <w:ind w:right="-7"/>
        <w:jc w:val="both"/>
        <w:rPr>
          <w:rFonts w:ascii="Palatino Linotype" w:eastAsia="Palatino Linotype" w:hAnsi="Palatino Linotype" w:cs="Palatino Linotype"/>
        </w:rPr>
      </w:pPr>
      <w:r w:rsidRPr="00DF14D4">
        <w:rPr>
          <w:rFonts w:ascii="Palatino Linotype" w:eastAsia="Palatino Linotype" w:hAnsi="Palatino Linotype" w:cs="Palatino Linotype"/>
          <w:b/>
        </w:rPr>
        <w:lastRenderedPageBreak/>
        <w:t xml:space="preserve">CUARTO. </w:t>
      </w:r>
      <w:r w:rsidRPr="00DF14D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F14D4">
        <w:rPr>
          <w:rFonts w:ascii="Palatino Linotype" w:eastAsia="Palatino Linotype" w:hAnsi="Palatino Linotype" w:cs="Palatino Linotype"/>
          <w:b/>
        </w:rPr>
        <w:t>SUJETO OBLIGADO</w:t>
      </w:r>
      <w:r w:rsidRPr="00DF14D4">
        <w:rPr>
          <w:rFonts w:ascii="Palatino Linotype" w:eastAsia="Palatino Linotype" w:hAnsi="Palatino Linotype" w:cs="Palatino Linotype"/>
        </w:rPr>
        <w:t xml:space="preserve"> de manera fundada y motivada, podrá solicitar una ampliación de plazo para el cumplimiento de la presente resolución.</w:t>
      </w:r>
    </w:p>
    <w:p w:rsidR="007E0933" w:rsidRPr="00DF14D4" w:rsidRDefault="007E0933" w:rsidP="00524ED8">
      <w:pPr>
        <w:spacing w:line="360" w:lineRule="auto"/>
        <w:ind w:right="-7"/>
        <w:jc w:val="both"/>
        <w:rPr>
          <w:rFonts w:ascii="Palatino Linotype" w:eastAsia="Palatino Linotype" w:hAnsi="Palatino Linotype" w:cs="Palatino Linotype"/>
        </w:rPr>
      </w:pPr>
    </w:p>
    <w:p w:rsidR="007E0933" w:rsidRPr="00DF14D4" w:rsidRDefault="007E0933" w:rsidP="00524ED8">
      <w:pPr>
        <w:spacing w:line="360" w:lineRule="auto"/>
        <w:ind w:right="-7"/>
        <w:jc w:val="both"/>
        <w:rPr>
          <w:rFonts w:ascii="Palatino Linotype" w:eastAsia="Palatino Linotype" w:hAnsi="Palatino Linotype" w:cs="Palatino Linotype"/>
        </w:rPr>
      </w:pPr>
      <w:bookmarkStart w:id="16" w:name="_heading=h.2jxsxqh" w:colFirst="0" w:colLast="0"/>
      <w:bookmarkEnd w:id="16"/>
      <w:r w:rsidRPr="00DF14D4">
        <w:rPr>
          <w:rFonts w:ascii="Palatino Linotype" w:eastAsia="Palatino Linotype" w:hAnsi="Palatino Linotype" w:cs="Palatino Linotype"/>
          <w:b/>
        </w:rPr>
        <w:t xml:space="preserve">QUINTO. </w:t>
      </w:r>
      <w:r w:rsidRPr="00DF14D4">
        <w:rPr>
          <w:rFonts w:ascii="Palatino Linotype" w:eastAsia="Palatino Linotype" w:hAnsi="Palatino Linotype" w:cs="Palatino Linotype"/>
        </w:rPr>
        <w:t xml:space="preserve">Notifíquese a </w:t>
      </w:r>
      <w:r w:rsidRPr="00DF14D4">
        <w:rPr>
          <w:rFonts w:ascii="Palatino Linotype" w:eastAsia="Palatino Linotype" w:hAnsi="Palatino Linotype" w:cs="Palatino Linotype"/>
          <w:b/>
        </w:rPr>
        <w:t>EL RECURRENTE</w:t>
      </w:r>
      <w:r w:rsidRPr="00DF14D4">
        <w:rPr>
          <w:rFonts w:ascii="Palatino Linotype" w:eastAsia="Palatino Linotype" w:hAnsi="Palatino Linotype" w:cs="Palatino Linotype"/>
        </w:rPr>
        <w:t xml:space="preserve"> la presente resolución, vía SAIMEX.</w:t>
      </w:r>
    </w:p>
    <w:p w:rsidR="007E0933" w:rsidRPr="00DF14D4" w:rsidRDefault="007E0933" w:rsidP="00524ED8">
      <w:pPr>
        <w:shd w:val="clear" w:color="auto" w:fill="FFFFFF"/>
        <w:spacing w:line="360" w:lineRule="auto"/>
        <w:ind w:right="-7"/>
        <w:jc w:val="both"/>
        <w:rPr>
          <w:rFonts w:ascii="Palatino Linotype" w:eastAsia="Palatino Linotype" w:hAnsi="Palatino Linotype" w:cs="Palatino Linotype"/>
          <w:b/>
          <w:lang w:val="es-ES_tradnl"/>
        </w:rPr>
      </w:pPr>
    </w:p>
    <w:p w:rsidR="004617AA" w:rsidRPr="00DF14D4" w:rsidRDefault="007E0933" w:rsidP="00DF14D4">
      <w:pPr>
        <w:spacing w:line="360" w:lineRule="auto"/>
        <w:ind w:right="-7"/>
        <w:jc w:val="both"/>
        <w:rPr>
          <w:rFonts w:ascii="Palatino Linotype" w:eastAsia="Palatino Linotype" w:hAnsi="Palatino Linotype" w:cs="Palatino Linotype"/>
          <w:lang w:val="es-ES_tradnl"/>
        </w:rPr>
      </w:pPr>
      <w:r w:rsidRPr="00DF14D4">
        <w:rPr>
          <w:rFonts w:ascii="Palatino Linotype" w:eastAsia="Palatino Linotype" w:hAnsi="Palatino Linotype" w:cs="Palatino Linotype"/>
          <w:b/>
          <w:lang w:val="es-ES_tradnl"/>
        </w:rPr>
        <w:t xml:space="preserve">SEXTO. </w:t>
      </w:r>
      <w:r w:rsidRPr="00DF14D4">
        <w:rPr>
          <w:rFonts w:ascii="Palatino Linotype" w:eastAsia="Palatino Linotype" w:hAnsi="Palatino Linotype" w:cs="Palatino Linotype"/>
          <w:lang w:val="es-ES_tradnl"/>
        </w:rPr>
        <w:t xml:space="preserve">Se hace del conocimiento del </w:t>
      </w:r>
      <w:r w:rsidRPr="00DF14D4">
        <w:rPr>
          <w:rFonts w:ascii="Palatino Linotype" w:eastAsia="Palatino Linotype" w:hAnsi="Palatino Linotype" w:cs="Palatino Linotype"/>
          <w:b/>
          <w:lang w:val="es-ES_tradnl"/>
        </w:rPr>
        <w:t>RECURRENTE</w:t>
      </w:r>
      <w:r w:rsidRPr="00DF14D4">
        <w:rPr>
          <w:rFonts w:ascii="Palatino Linotype" w:eastAsia="Palatino Linotype" w:hAnsi="Palatino Linotype" w:cs="Palatino Linotype"/>
          <w:lang w:val="es-ES_tradnl"/>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7E0933" w:rsidRPr="00524ED8" w:rsidRDefault="004617AA" w:rsidP="00524ED8">
      <w:pPr>
        <w:spacing w:before="240" w:after="240" w:line="360" w:lineRule="auto"/>
        <w:ind w:right="-7"/>
        <w:jc w:val="both"/>
        <w:rPr>
          <w:rFonts w:ascii="Palatino Linotype" w:eastAsia="Palatino Linotype" w:hAnsi="Palatino Linotype" w:cs="Palatino Linotype"/>
        </w:rPr>
      </w:pPr>
      <w:r w:rsidRPr="00DF14D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E87223" w:rsidRPr="00DF14D4">
        <w:rPr>
          <w:rFonts w:ascii="Palatino Linotype" w:eastAsia="Palatino Linotype" w:hAnsi="Palatino Linotype" w:cs="Palatino Linotype"/>
        </w:rPr>
        <w:t xml:space="preserve">EMITIENDO VOTO PARTICULAR </w:t>
      </w:r>
      <w:r w:rsidRPr="00DF14D4">
        <w:rPr>
          <w:rFonts w:ascii="Palatino Linotype" w:eastAsia="Palatino Linotype" w:hAnsi="Palatino Linotype" w:cs="Palatino Linotype"/>
        </w:rPr>
        <w:t>Y GUADALUPE RAMÍREZ PEÑA; EN LA DÉCIMA SÉPTIMA SESIÓN ORDINARIA, CELEBRADA EL CATORCE (14) DE MAYO DE DOS MIL VEINTICINCO, ANTE EL SECRETARIO TÉCNICO DEL PLENO ALEXIS TAPIA RAMÍREZ.</w:t>
      </w:r>
    </w:p>
    <w:p w:rsidR="007E0933" w:rsidRPr="00524ED8" w:rsidRDefault="007E0933" w:rsidP="00524ED8">
      <w:pPr>
        <w:spacing w:before="240" w:after="240" w:line="360" w:lineRule="auto"/>
        <w:ind w:right="-7"/>
        <w:jc w:val="both"/>
        <w:rPr>
          <w:rFonts w:ascii="Palatino Linotype" w:eastAsia="Palatino Linotype" w:hAnsi="Palatino Linotype" w:cs="Palatino Linotype"/>
        </w:rPr>
      </w:pPr>
    </w:p>
    <w:p w:rsidR="007E0933" w:rsidRPr="00524ED8" w:rsidRDefault="007E0933" w:rsidP="00524ED8">
      <w:pPr>
        <w:spacing w:before="240" w:after="240" w:line="360" w:lineRule="auto"/>
        <w:ind w:right="-7"/>
        <w:jc w:val="both"/>
        <w:rPr>
          <w:rFonts w:ascii="Palatino Linotype" w:eastAsia="Palatino Linotype" w:hAnsi="Palatino Linotype" w:cs="Palatino Linotype"/>
        </w:rPr>
      </w:pPr>
    </w:p>
    <w:p w:rsidR="007E0933" w:rsidRPr="00524ED8" w:rsidRDefault="007E0933" w:rsidP="00524ED8">
      <w:pPr>
        <w:spacing w:before="240" w:after="240" w:line="360" w:lineRule="auto"/>
        <w:ind w:right="-7"/>
        <w:jc w:val="both"/>
        <w:rPr>
          <w:rFonts w:ascii="Palatino Linotype" w:eastAsia="Palatino Linotype" w:hAnsi="Palatino Linotype" w:cs="Palatino Linotype"/>
        </w:rPr>
      </w:pPr>
    </w:p>
    <w:p w:rsidR="007E0933" w:rsidRPr="00524ED8" w:rsidRDefault="007E0933" w:rsidP="00524ED8">
      <w:pPr>
        <w:spacing w:before="240" w:after="240" w:line="360" w:lineRule="auto"/>
        <w:ind w:right="-7"/>
        <w:jc w:val="both"/>
        <w:rPr>
          <w:rFonts w:ascii="Palatino Linotype" w:eastAsia="Palatino Linotype" w:hAnsi="Palatino Linotype" w:cs="Palatino Linotype"/>
        </w:rPr>
      </w:pPr>
    </w:p>
    <w:p w:rsidR="007E0933" w:rsidRPr="00524ED8" w:rsidRDefault="007E0933" w:rsidP="00524ED8">
      <w:pPr>
        <w:spacing w:line="360" w:lineRule="auto"/>
        <w:ind w:right="-7"/>
        <w:jc w:val="both"/>
        <w:rPr>
          <w:rFonts w:ascii="Palatino Linotype" w:eastAsia="Palatino Linotype" w:hAnsi="Palatino Linotype" w:cs="Palatino Linotype"/>
        </w:rPr>
      </w:pPr>
    </w:p>
    <w:p w:rsidR="007E0933" w:rsidRPr="00524ED8" w:rsidRDefault="007E0933" w:rsidP="00524ED8">
      <w:pPr>
        <w:keepNext/>
        <w:keepLines/>
        <w:spacing w:after="240" w:line="360" w:lineRule="auto"/>
        <w:ind w:right="-7"/>
        <w:rPr>
          <w:rFonts w:ascii="Palatino Linotype" w:hAnsi="Palatino Linotype"/>
        </w:rPr>
      </w:pPr>
    </w:p>
    <w:p w:rsidR="007E0933" w:rsidRPr="00524ED8" w:rsidRDefault="007E0933" w:rsidP="00524ED8">
      <w:pPr>
        <w:ind w:right="-7"/>
        <w:rPr>
          <w:rFonts w:ascii="Palatino Linotype" w:hAnsi="Palatino Linotype"/>
        </w:rPr>
      </w:pPr>
    </w:p>
    <w:p w:rsidR="007E0933" w:rsidRPr="00524ED8" w:rsidRDefault="007E0933" w:rsidP="00524ED8">
      <w:pPr>
        <w:ind w:right="-7"/>
        <w:rPr>
          <w:rFonts w:ascii="Palatino Linotype" w:hAnsi="Palatino Linotype"/>
        </w:rPr>
      </w:pPr>
    </w:p>
    <w:p w:rsidR="007E0933" w:rsidRPr="00524ED8" w:rsidRDefault="007E0933" w:rsidP="00524ED8">
      <w:pPr>
        <w:ind w:right="-7"/>
        <w:rPr>
          <w:rFonts w:ascii="Palatino Linotype" w:hAnsi="Palatino Linotype"/>
        </w:rPr>
      </w:pPr>
    </w:p>
    <w:p w:rsidR="007E0933" w:rsidRPr="00524ED8" w:rsidRDefault="007E0933" w:rsidP="00524ED8">
      <w:pPr>
        <w:ind w:right="-7"/>
        <w:rPr>
          <w:rFonts w:ascii="Palatino Linotype" w:hAnsi="Palatino Linotype"/>
        </w:rPr>
      </w:pPr>
    </w:p>
    <w:p w:rsidR="007E0933" w:rsidRPr="00524ED8" w:rsidRDefault="007E0933" w:rsidP="00524ED8">
      <w:pPr>
        <w:ind w:right="-7"/>
        <w:rPr>
          <w:rFonts w:ascii="Palatino Linotype" w:hAnsi="Palatino Linotype"/>
        </w:rPr>
      </w:pPr>
    </w:p>
    <w:p w:rsidR="007E0933" w:rsidRPr="00524ED8" w:rsidRDefault="007E0933" w:rsidP="00524ED8">
      <w:pPr>
        <w:ind w:right="-7"/>
        <w:rPr>
          <w:rFonts w:ascii="Palatino Linotype" w:hAnsi="Palatino Linotype"/>
        </w:rPr>
      </w:pPr>
    </w:p>
    <w:p w:rsidR="007E0933" w:rsidRPr="00524ED8" w:rsidRDefault="007E0933" w:rsidP="00524ED8">
      <w:pPr>
        <w:ind w:right="-7"/>
        <w:rPr>
          <w:rFonts w:ascii="Palatino Linotype" w:hAnsi="Palatino Linotype"/>
        </w:rPr>
      </w:pPr>
    </w:p>
    <w:p w:rsidR="000F2F93" w:rsidRDefault="000F2F93" w:rsidP="00524ED8">
      <w:pPr>
        <w:ind w:right="-7"/>
        <w:rPr>
          <w:rFonts w:ascii="Palatino Linotype" w:hAnsi="Palatino Linotype"/>
        </w:rPr>
      </w:pPr>
    </w:p>
    <w:p w:rsidR="004617AA" w:rsidRDefault="004617AA" w:rsidP="00524ED8">
      <w:pPr>
        <w:ind w:right="-7"/>
        <w:rPr>
          <w:rFonts w:ascii="Palatino Linotype" w:hAnsi="Palatino Linotype"/>
        </w:rPr>
      </w:pPr>
    </w:p>
    <w:p w:rsidR="004617AA" w:rsidRDefault="004617AA" w:rsidP="00524ED8">
      <w:pPr>
        <w:ind w:right="-7"/>
        <w:rPr>
          <w:rFonts w:ascii="Palatino Linotype" w:hAnsi="Palatino Linotype"/>
        </w:rPr>
      </w:pPr>
    </w:p>
    <w:p w:rsidR="004617AA" w:rsidRDefault="004617AA" w:rsidP="00524ED8">
      <w:pPr>
        <w:ind w:right="-7"/>
        <w:rPr>
          <w:rFonts w:ascii="Palatino Linotype" w:hAnsi="Palatino Linotype"/>
        </w:rPr>
      </w:pPr>
    </w:p>
    <w:p w:rsidR="004617AA" w:rsidRDefault="004617AA" w:rsidP="00524ED8">
      <w:pPr>
        <w:ind w:right="-7"/>
        <w:rPr>
          <w:rFonts w:ascii="Palatino Linotype" w:hAnsi="Palatino Linotype"/>
        </w:rPr>
      </w:pPr>
    </w:p>
    <w:p w:rsidR="004617AA" w:rsidRDefault="004617AA" w:rsidP="00524ED8">
      <w:pPr>
        <w:ind w:right="-7"/>
        <w:rPr>
          <w:rFonts w:ascii="Palatino Linotype" w:hAnsi="Palatino Linotype"/>
        </w:rPr>
      </w:pPr>
    </w:p>
    <w:p w:rsidR="004617AA" w:rsidRDefault="004617AA" w:rsidP="00524ED8">
      <w:pPr>
        <w:ind w:right="-7"/>
        <w:rPr>
          <w:rFonts w:ascii="Palatino Linotype" w:hAnsi="Palatino Linotype"/>
        </w:rPr>
      </w:pPr>
    </w:p>
    <w:p w:rsidR="004617AA" w:rsidRDefault="004617AA" w:rsidP="00524ED8">
      <w:pPr>
        <w:ind w:right="-7"/>
        <w:rPr>
          <w:rFonts w:ascii="Palatino Linotype" w:hAnsi="Palatino Linotype"/>
        </w:rPr>
      </w:pPr>
    </w:p>
    <w:p w:rsidR="004617AA" w:rsidRDefault="004617AA" w:rsidP="00524ED8">
      <w:pPr>
        <w:ind w:right="-7"/>
        <w:rPr>
          <w:rFonts w:ascii="Palatino Linotype" w:hAnsi="Palatino Linotype"/>
        </w:rPr>
      </w:pPr>
    </w:p>
    <w:p w:rsidR="004617AA" w:rsidRDefault="004617AA" w:rsidP="00524ED8">
      <w:pPr>
        <w:ind w:right="-7"/>
        <w:rPr>
          <w:rFonts w:ascii="Palatino Linotype" w:hAnsi="Palatino Linotype"/>
        </w:rPr>
      </w:pPr>
    </w:p>
    <w:p w:rsidR="004617AA" w:rsidRDefault="004617AA" w:rsidP="00524ED8">
      <w:pPr>
        <w:ind w:right="-7"/>
        <w:rPr>
          <w:rFonts w:ascii="Palatino Linotype" w:hAnsi="Palatino Linotype"/>
        </w:rPr>
      </w:pPr>
    </w:p>
    <w:p w:rsidR="004617AA" w:rsidRDefault="004617AA" w:rsidP="00524ED8">
      <w:pPr>
        <w:ind w:right="-7"/>
        <w:rPr>
          <w:rFonts w:ascii="Palatino Linotype" w:hAnsi="Palatino Linotype"/>
        </w:rPr>
      </w:pPr>
    </w:p>
    <w:p w:rsidR="004617AA" w:rsidRPr="00524ED8" w:rsidRDefault="004617AA" w:rsidP="00524ED8">
      <w:pPr>
        <w:ind w:right="-7"/>
        <w:rPr>
          <w:rFonts w:ascii="Palatino Linotype" w:hAnsi="Palatino Linotype"/>
        </w:rPr>
      </w:pPr>
    </w:p>
    <w:sectPr w:rsidR="004617AA" w:rsidRPr="00524ED8" w:rsidSect="00524ED8">
      <w:headerReference w:type="default" r:id="rId16"/>
      <w:footerReference w:type="default" r:id="rId17"/>
      <w:headerReference w:type="first" r:id="rId18"/>
      <w:footerReference w:type="first" r:id="rId19"/>
      <w:pgSz w:w="12240" w:h="15840"/>
      <w:pgMar w:top="2410" w:right="1325"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459" w:rsidRDefault="00BD3459" w:rsidP="007E0933">
      <w:r>
        <w:separator/>
      </w:r>
    </w:p>
  </w:endnote>
  <w:endnote w:type="continuationSeparator" w:id="0">
    <w:p w:rsidR="00BD3459" w:rsidRDefault="00BD3459" w:rsidP="007E0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79" w:rsidRDefault="00E8587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23015">
      <w:rPr>
        <w:rFonts w:ascii="Arial" w:eastAsia="Arial" w:hAnsi="Arial" w:cs="Arial"/>
        <w:b/>
        <w:noProof/>
        <w:color w:val="000000"/>
        <w:sz w:val="20"/>
        <w:szCs w:val="20"/>
      </w:rPr>
      <w:t>48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23015">
      <w:rPr>
        <w:rFonts w:ascii="Arial" w:eastAsia="Arial" w:hAnsi="Arial" w:cs="Arial"/>
        <w:b/>
        <w:noProof/>
        <w:color w:val="000000"/>
        <w:sz w:val="20"/>
        <w:szCs w:val="20"/>
      </w:rPr>
      <w:t>50</w:t>
    </w:r>
    <w:r>
      <w:rPr>
        <w:rFonts w:ascii="Arial" w:eastAsia="Arial" w:hAnsi="Arial" w:cs="Arial"/>
        <w:b/>
        <w:color w:val="000000"/>
        <w:sz w:val="20"/>
        <w:szCs w:val="20"/>
      </w:rPr>
      <w:fldChar w:fldCharType="end"/>
    </w:r>
  </w:p>
  <w:p w:rsidR="00E85879" w:rsidRDefault="00E85879">
    <w:pPr>
      <w:pBdr>
        <w:top w:val="nil"/>
        <w:left w:val="nil"/>
        <w:bottom w:val="nil"/>
        <w:right w:val="nil"/>
        <w:between w:val="nil"/>
      </w:pBdr>
      <w:tabs>
        <w:tab w:val="center" w:pos="4252"/>
        <w:tab w:val="right" w:pos="8504"/>
      </w:tabs>
      <w:rPr>
        <w:color w:val="000000"/>
      </w:rPr>
    </w:pPr>
  </w:p>
  <w:p w:rsidR="00E85879" w:rsidRDefault="00E8587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79" w:rsidRDefault="00E8587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2301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23015">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rsidR="00E85879" w:rsidRDefault="00E8587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459" w:rsidRDefault="00BD3459" w:rsidP="007E0933">
      <w:r>
        <w:separator/>
      </w:r>
    </w:p>
  </w:footnote>
  <w:footnote w:type="continuationSeparator" w:id="0">
    <w:p w:rsidR="00BD3459" w:rsidRDefault="00BD3459" w:rsidP="007E0933">
      <w:r>
        <w:continuationSeparator/>
      </w:r>
    </w:p>
  </w:footnote>
  <w:footnote w:id="1">
    <w:p w:rsidR="00E85879" w:rsidRDefault="00E85879" w:rsidP="007E093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E85879" w:rsidRDefault="00E85879" w:rsidP="007E093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E85879" w:rsidRDefault="00E85879" w:rsidP="007E093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E85879" w:rsidRDefault="00E85879" w:rsidP="007E093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79" w:rsidRDefault="00E85879">
    <w:pPr>
      <w:widowControl w:val="0"/>
      <w:pBdr>
        <w:top w:val="nil"/>
        <w:left w:val="nil"/>
        <w:bottom w:val="nil"/>
        <w:right w:val="nil"/>
        <w:between w:val="nil"/>
      </w:pBdr>
      <w:spacing w:line="276" w:lineRule="auto"/>
      <w:rPr>
        <w:color w:val="000000"/>
        <w:sz w:val="20"/>
        <w:szCs w:val="20"/>
      </w:rPr>
    </w:pPr>
    <w:r>
      <w:rPr>
        <w:noProof/>
      </w:rPr>
      <w:drawing>
        <wp:anchor distT="0" distB="0" distL="0" distR="0" simplePos="0" relativeHeight="251659264" behindDoc="1" locked="0" layoutInCell="1" hidden="0" allowOverlap="1" wp14:anchorId="225CEEA4" wp14:editId="623BCC1D">
          <wp:simplePos x="0" y="0"/>
          <wp:positionH relativeFrom="column">
            <wp:posOffset>-1257300</wp:posOffset>
          </wp:positionH>
          <wp:positionV relativeFrom="paragraph">
            <wp:posOffset>-569595</wp:posOffset>
          </wp:positionV>
          <wp:extent cx="7813085" cy="10170000"/>
          <wp:effectExtent l="0" t="0" r="0" b="0"/>
          <wp:wrapNone/>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14:sizeRelH relativeFrom="margin">
            <wp14:pctWidth>0</wp14:pctWidth>
          </wp14:sizeRelH>
          <wp14:sizeRelV relativeFrom="margin">
            <wp14:pctHeight>0</wp14:pctHeight>
          </wp14:sizeRelV>
        </wp:anchor>
      </w:drawing>
    </w:r>
  </w:p>
  <w:tbl>
    <w:tblPr>
      <w:tblW w:w="6179" w:type="dxa"/>
      <w:tblInd w:w="3402" w:type="dxa"/>
      <w:tblLayout w:type="fixed"/>
      <w:tblLook w:val="0400" w:firstRow="0" w:lastRow="0" w:firstColumn="0" w:lastColumn="0" w:noHBand="0" w:noVBand="1"/>
    </w:tblPr>
    <w:tblGrid>
      <w:gridCol w:w="2694"/>
      <w:gridCol w:w="3485"/>
    </w:tblGrid>
    <w:tr w:rsidR="00E85879" w:rsidRPr="00524ED8" w:rsidTr="00524ED8">
      <w:trPr>
        <w:trHeight w:val="415"/>
      </w:trPr>
      <w:tc>
        <w:tcPr>
          <w:tcW w:w="2694" w:type="dxa"/>
          <w:vAlign w:val="center"/>
        </w:tcPr>
        <w:p w:rsidR="00E85879" w:rsidRPr="00524ED8" w:rsidRDefault="00E85879">
          <w:pPr>
            <w:rPr>
              <w:rFonts w:ascii="Palatino Linotype" w:eastAsia="Palatino Linotype" w:hAnsi="Palatino Linotype" w:cs="Palatino Linotype"/>
              <w:b/>
            </w:rPr>
          </w:pPr>
          <w:r w:rsidRPr="00524ED8">
            <w:rPr>
              <w:rFonts w:ascii="Palatino Linotype" w:eastAsia="Palatino Linotype" w:hAnsi="Palatino Linotype" w:cs="Palatino Linotype"/>
              <w:b/>
            </w:rPr>
            <w:t>Recurso de Revisión:</w:t>
          </w:r>
        </w:p>
      </w:tc>
      <w:tc>
        <w:tcPr>
          <w:tcW w:w="3485" w:type="dxa"/>
          <w:vAlign w:val="center"/>
        </w:tcPr>
        <w:p w:rsidR="00E85879" w:rsidRPr="00524ED8" w:rsidRDefault="00E85879">
          <w:pPr>
            <w:ind w:right="-1093"/>
            <w:jc w:val="both"/>
            <w:rPr>
              <w:rFonts w:ascii="Palatino Linotype" w:eastAsia="Palatino Linotype" w:hAnsi="Palatino Linotype" w:cs="Palatino Linotype"/>
            </w:rPr>
          </w:pPr>
          <w:r w:rsidRPr="00524ED8">
            <w:rPr>
              <w:rFonts w:ascii="Palatino Linotype" w:eastAsia="Palatino Linotype" w:hAnsi="Palatino Linotype" w:cs="Palatino Linotype"/>
            </w:rPr>
            <w:t xml:space="preserve">02813/INFOEM/IP/RR/2025 </w:t>
          </w:r>
        </w:p>
      </w:tc>
    </w:tr>
    <w:tr w:rsidR="00E85879" w:rsidRPr="00524ED8" w:rsidTr="00524ED8">
      <w:trPr>
        <w:trHeight w:val="174"/>
      </w:trPr>
      <w:tc>
        <w:tcPr>
          <w:tcW w:w="2694" w:type="dxa"/>
          <w:vAlign w:val="center"/>
        </w:tcPr>
        <w:p w:rsidR="00E85879" w:rsidRPr="00524ED8" w:rsidRDefault="00E85879">
          <w:pPr>
            <w:rPr>
              <w:rFonts w:ascii="Palatino Linotype" w:eastAsia="Palatino Linotype" w:hAnsi="Palatino Linotype" w:cs="Palatino Linotype"/>
              <w:b/>
            </w:rPr>
          </w:pPr>
          <w:r w:rsidRPr="00524ED8">
            <w:rPr>
              <w:rFonts w:ascii="Palatino Linotype" w:eastAsia="Palatino Linotype" w:hAnsi="Palatino Linotype" w:cs="Palatino Linotype"/>
              <w:b/>
            </w:rPr>
            <w:t>Sujeto Obligado:</w:t>
          </w:r>
        </w:p>
      </w:tc>
      <w:tc>
        <w:tcPr>
          <w:tcW w:w="3485" w:type="dxa"/>
          <w:shd w:val="clear" w:color="auto" w:fill="auto"/>
          <w:vAlign w:val="center"/>
        </w:tcPr>
        <w:p w:rsidR="00E85879" w:rsidRPr="00524ED8" w:rsidRDefault="00E85879" w:rsidP="004D667E">
          <w:pPr>
            <w:ind w:right="-108"/>
            <w:rPr>
              <w:rFonts w:ascii="Palatino Linotype" w:eastAsia="Palatino Linotype" w:hAnsi="Palatino Linotype" w:cs="Palatino Linotype"/>
              <w:color w:val="000000"/>
            </w:rPr>
          </w:pPr>
          <w:r w:rsidRPr="00524ED8">
            <w:rPr>
              <w:rFonts w:ascii="Palatino Linotype" w:eastAsia="Palatino Linotype" w:hAnsi="Palatino Linotype" w:cs="Palatino Linotype"/>
              <w:bCs/>
              <w:color w:val="000000"/>
            </w:rPr>
            <w:t xml:space="preserve">Ayuntamiento de </w:t>
          </w:r>
          <w:proofErr w:type="spellStart"/>
          <w:r w:rsidRPr="00524ED8">
            <w:rPr>
              <w:rFonts w:ascii="Palatino Linotype" w:eastAsia="Palatino Linotype" w:hAnsi="Palatino Linotype" w:cs="Palatino Linotype"/>
              <w:bCs/>
              <w:color w:val="000000"/>
            </w:rPr>
            <w:t>Texcalyacac</w:t>
          </w:r>
          <w:proofErr w:type="spellEnd"/>
        </w:p>
      </w:tc>
    </w:tr>
    <w:tr w:rsidR="00E85879" w:rsidRPr="00524ED8" w:rsidTr="00524ED8">
      <w:trPr>
        <w:trHeight w:val="415"/>
      </w:trPr>
      <w:tc>
        <w:tcPr>
          <w:tcW w:w="2694" w:type="dxa"/>
          <w:vAlign w:val="center"/>
        </w:tcPr>
        <w:p w:rsidR="00E85879" w:rsidRPr="00524ED8" w:rsidRDefault="00E85879">
          <w:pPr>
            <w:rPr>
              <w:rFonts w:ascii="Palatino Linotype" w:eastAsia="Palatino Linotype" w:hAnsi="Palatino Linotype" w:cs="Palatino Linotype"/>
              <w:b/>
            </w:rPr>
          </w:pPr>
          <w:r w:rsidRPr="00524ED8">
            <w:rPr>
              <w:rFonts w:ascii="Palatino Linotype" w:eastAsia="Palatino Linotype" w:hAnsi="Palatino Linotype" w:cs="Palatino Linotype"/>
              <w:b/>
            </w:rPr>
            <w:t>Comisionada Ponente:</w:t>
          </w:r>
        </w:p>
      </w:tc>
      <w:tc>
        <w:tcPr>
          <w:tcW w:w="3485" w:type="dxa"/>
          <w:vAlign w:val="center"/>
        </w:tcPr>
        <w:p w:rsidR="00E85879" w:rsidRPr="00524ED8" w:rsidRDefault="00E85879">
          <w:pPr>
            <w:ind w:right="-1093"/>
            <w:jc w:val="both"/>
            <w:rPr>
              <w:rFonts w:ascii="Palatino Linotype" w:eastAsia="Palatino Linotype" w:hAnsi="Palatino Linotype" w:cs="Palatino Linotype"/>
            </w:rPr>
          </w:pPr>
          <w:r w:rsidRPr="00524ED8">
            <w:rPr>
              <w:rFonts w:ascii="Palatino Linotype" w:eastAsia="Palatino Linotype" w:hAnsi="Palatino Linotype" w:cs="Palatino Linotype"/>
            </w:rPr>
            <w:t>María del Rosario Mejía Ayala</w:t>
          </w:r>
        </w:p>
      </w:tc>
    </w:tr>
  </w:tbl>
  <w:p w:rsidR="00E85879" w:rsidRDefault="00E85879">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79" w:rsidRDefault="00E85879">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60288" behindDoc="1" locked="0" layoutInCell="1" hidden="0" allowOverlap="1" wp14:anchorId="2B1259C4" wp14:editId="7A0A76E3">
          <wp:simplePos x="0" y="0"/>
          <wp:positionH relativeFrom="column">
            <wp:posOffset>-1078864</wp:posOffset>
          </wp:positionH>
          <wp:positionV relativeFrom="paragraph">
            <wp:posOffset>-411479</wp:posOffset>
          </wp:positionV>
          <wp:extent cx="7813085" cy="10170000"/>
          <wp:effectExtent l="0" t="0" r="0" b="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14:sizeRelH relativeFrom="margin">
            <wp14:pctWidth>0</wp14:pctWidth>
          </wp14:sizeRelH>
          <wp14:sizeRelV relativeFrom="margin">
            <wp14:pctHeight>0</wp14:pctHeight>
          </wp14:sizeRelV>
        </wp:anchor>
      </w:drawing>
    </w:r>
  </w:p>
  <w:tbl>
    <w:tblPr>
      <w:tblW w:w="6660" w:type="dxa"/>
      <w:tblInd w:w="3495" w:type="dxa"/>
      <w:tblLayout w:type="fixed"/>
      <w:tblLook w:val="0400" w:firstRow="0" w:lastRow="0" w:firstColumn="0" w:lastColumn="0" w:noHBand="0" w:noVBand="1"/>
    </w:tblPr>
    <w:tblGrid>
      <w:gridCol w:w="2977"/>
      <w:gridCol w:w="3683"/>
    </w:tblGrid>
    <w:tr w:rsidR="00E85879" w:rsidRPr="00524ED8" w:rsidTr="004D667E">
      <w:trPr>
        <w:trHeight w:val="227"/>
      </w:trPr>
      <w:tc>
        <w:tcPr>
          <w:tcW w:w="2977" w:type="dxa"/>
          <w:vAlign w:val="center"/>
        </w:tcPr>
        <w:p w:rsidR="00E85879" w:rsidRPr="00524ED8" w:rsidRDefault="00E85879" w:rsidP="004D667E">
          <w:pPr>
            <w:jc w:val="right"/>
            <w:rPr>
              <w:rFonts w:ascii="Palatino Linotype" w:eastAsia="Palatino Linotype" w:hAnsi="Palatino Linotype" w:cs="Palatino Linotype"/>
              <w:b/>
            </w:rPr>
          </w:pPr>
          <w:r w:rsidRPr="00524ED8">
            <w:rPr>
              <w:rFonts w:ascii="Palatino Linotype" w:eastAsia="Palatino Linotype" w:hAnsi="Palatino Linotype" w:cs="Palatino Linotype"/>
              <w:b/>
            </w:rPr>
            <w:t>Recurso de Revisión:</w:t>
          </w:r>
        </w:p>
      </w:tc>
      <w:tc>
        <w:tcPr>
          <w:tcW w:w="3683" w:type="dxa"/>
          <w:vAlign w:val="center"/>
        </w:tcPr>
        <w:p w:rsidR="00E85879" w:rsidRPr="00524ED8" w:rsidRDefault="00E85879" w:rsidP="004D667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524ED8">
            <w:rPr>
              <w:rFonts w:ascii="Palatino Linotype" w:eastAsia="Palatino Linotype" w:hAnsi="Palatino Linotype" w:cs="Palatino Linotype"/>
              <w:color w:val="000000"/>
            </w:rPr>
            <w:t>02813/INFOEM/IP/RR/2025</w:t>
          </w:r>
        </w:p>
      </w:tc>
    </w:tr>
    <w:tr w:rsidR="00E85879" w:rsidRPr="00524ED8" w:rsidTr="004D667E">
      <w:trPr>
        <w:trHeight w:val="242"/>
      </w:trPr>
      <w:tc>
        <w:tcPr>
          <w:tcW w:w="2977" w:type="dxa"/>
          <w:vAlign w:val="center"/>
        </w:tcPr>
        <w:p w:rsidR="00E85879" w:rsidRPr="00524ED8" w:rsidRDefault="00E85879" w:rsidP="004D667E">
          <w:pPr>
            <w:jc w:val="right"/>
            <w:rPr>
              <w:rFonts w:ascii="Palatino Linotype" w:eastAsia="Palatino Linotype" w:hAnsi="Palatino Linotype" w:cs="Palatino Linotype"/>
              <w:b/>
            </w:rPr>
          </w:pPr>
          <w:r w:rsidRPr="00524ED8">
            <w:rPr>
              <w:rFonts w:ascii="Palatino Linotype" w:eastAsia="Palatino Linotype" w:hAnsi="Palatino Linotype" w:cs="Palatino Linotype"/>
              <w:b/>
            </w:rPr>
            <w:t>Recurrente:</w:t>
          </w:r>
        </w:p>
      </w:tc>
      <w:tc>
        <w:tcPr>
          <w:tcW w:w="3683" w:type="dxa"/>
        </w:tcPr>
        <w:p w:rsidR="00E85879" w:rsidRPr="00524ED8" w:rsidRDefault="00523015" w:rsidP="004D667E">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highlight w:val="green"/>
            </w:rPr>
          </w:pPr>
          <w:r>
            <w:rPr>
              <w:rFonts w:ascii="Palatino Linotype" w:eastAsia="Palatino Linotype" w:hAnsi="Palatino Linotype" w:cs="Palatino Linotype"/>
              <w:bCs/>
            </w:rPr>
            <w:t>XXXX</w:t>
          </w:r>
        </w:p>
      </w:tc>
    </w:tr>
    <w:tr w:rsidR="00E85879" w:rsidRPr="00524ED8" w:rsidTr="004D667E">
      <w:trPr>
        <w:trHeight w:val="342"/>
      </w:trPr>
      <w:tc>
        <w:tcPr>
          <w:tcW w:w="2977" w:type="dxa"/>
          <w:vAlign w:val="center"/>
        </w:tcPr>
        <w:p w:rsidR="00E85879" w:rsidRPr="00524ED8" w:rsidRDefault="00E85879" w:rsidP="004D667E">
          <w:pPr>
            <w:jc w:val="right"/>
            <w:rPr>
              <w:rFonts w:ascii="Palatino Linotype" w:eastAsia="Palatino Linotype" w:hAnsi="Palatino Linotype" w:cs="Palatino Linotype"/>
              <w:b/>
            </w:rPr>
          </w:pPr>
          <w:r w:rsidRPr="00524ED8">
            <w:rPr>
              <w:rFonts w:ascii="Palatino Linotype" w:eastAsia="Palatino Linotype" w:hAnsi="Palatino Linotype" w:cs="Palatino Linotype"/>
              <w:b/>
            </w:rPr>
            <w:t>Sujeto Obligado:</w:t>
          </w:r>
        </w:p>
      </w:tc>
      <w:tc>
        <w:tcPr>
          <w:tcW w:w="3683" w:type="dxa"/>
          <w:vAlign w:val="center"/>
        </w:tcPr>
        <w:p w:rsidR="00E85879" w:rsidRPr="00524ED8" w:rsidRDefault="00E85879" w:rsidP="004D667E">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524ED8">
            <w:rPr>
              <w:rFonts w:ascii="Palatino Linotype" w:eastAsia="Palatino Linotype" w:hAnsi="Palatino Linotype" w:cs="Palatino Linotype"/>
              <w:bCs/>
              <w:color w:val="000000"/>
            </w:rPr>
            <w:t xml:space="preserve">Ayuntamiento de </w:t>
          </w:r>
          <w:proofErr w:type="spellStart"/>
          <w:r w:rsidRPr="00524ED8">
            <w:rPr>
              <w:rFonts w:ascii="Palatino Linotype" w:eastAsia="Palatino Linotype" w:hAnsi="Palatino Linotype" w:cs="Palatino Linotype"/>
              <w:bCs/>
              <w:color w:val="000000"/>
            </w:rPr>
            <w:t>Texcalyacac</w:t>
          </w:r>
          <w:proofErr w:type="spellEnd"/>
        </w:p>
      </w:tc>
    </w:tr>
    <w:tr w:rsidR="00E85879" w:rsidRPr="00524ED8" w:rsidTr="004D667E">
      <w:trPr>
        <w:trHeight w:val="342"/>
      </w:trPr>
      <w:tc>
        <w:tcPr>
          <w:tcW w:w="2977" w:type="dxa"/>
          <w:vAlign w:val="center"/>
        </w:tcPr>
        <w:p w:rsidR="00E85879" w:rsidRPr="00524ED8" w:rsidRDefault="00E85879" w:rsidP="004D667E">
          <w:pPr>
            <w:jc w:val="right"/>
            <w:rPr>
              <w:rFonts w:ascii="Palatino Linotype" w:eastAsia="Palatino Linotype" w:hAnsi="Palatino Linotype" w:cs="Palatino Linotype"/>
              <w:b/>
            </w:rPr>
          </w:pPr>
          <w:r w:rsidRPr="00524ED8">
            <w:rPr>
              <w:rFonts w:ascii="Palatino Linotype" w:eastAsia="Palatino Linotype" w:hAnsi="Palatino Linotype" w:cs="Palatino Linotype"/>
              <w:b/>
            </w:rPr>
            <w:t>Comisionada Ponente:</w:t>
          </w:r>
        </w:p>
      </w:tc>
      <w:tc>
        <w:tcPr>
          <w:tcW w:w="3683" w:type="dxa"/>
          <w:vAlign w:val="center"/>
        </w:tcPr>
        <w:p w:rsidR="00E85879" w:rsidRPr="00524ED8" w:rsidRDefault="00E85879" w:rsidP="004D667E">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524ED8">
            <w:rPr>
              <w:rFonts w:ascii="Palatino Linotype" w:eastAsia="Palatino Linotype" w:hAnsi="Palatino Linotype" w:cs="Palatino Linotype"/>
              <w:color w:val="000000"/>
            </w:rPr>
            <w:t>María del Rosario Mejía Ayala</w:t>
          </w:r>
        </w:p>
      </w:tc>
    </w:tr>
  </w:tbl>
  <w:p w:rsidR="00E85879" w:rsidRDefault="00E8587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4237C"/>
    <w:multiLevelType w:val="multilevel"/>
    <w:tmpl w:val="EBD6126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DAA68EE"/>
    <w:multiLevelType w:val="hybridMultilevel"/>
    <w:tmpl w:val="9A2E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615893"/>
    <w:multiLevelType w:val="multilevel"/>
    <w:tmpl w:val="85B28BB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2FB15050"/>
    <w:multiLevelType w:val="multilevel"/>
    <w:tmpl w:val="C9F2BE5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961A99"/>
    <w:multiLevelType w:val="multilevel"/>
    <w:tmpl w:val="1908A0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D73014"/>
    <w:multiLevelType w:val="multilevel"/>
    <w:tmpl w:val="57B2D00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C22F5D"/>
    <w:multiLevelType w:val="hybridMultilevel"/>
    <w:tmpl w:val="9A343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AB12CD4"/>
    <w:multiLevelType w:val="hybridMultilevel"/>
    <w:tmpl w:val="A3546B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2A0849"/>
    <w:multiLevelType w:val="multilevel"/>
    <w:tmpl w:val="19B0E9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15:restartNumberingAfterBreak="0">
    <w:nsid w:val="6F22464D"/>
    <w:multiLevelType w:val="multilevel"/>
    <w:tmpl w:val="68469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9D3005"/>
    <w:multiLevelType w:val="hybridMultilevel"/>
    <w:tmpl w:val="CE66D76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7F20488D"/>
    <w:multiLevelType w:val="multilevel"/>
    <w:tmpl w:val="F9BAFE9E"/>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9"/>
  </w:num>
  <w:num w:numId="3">
    <w:abstractNumId w:val="2"/>
  </w:num>
  <w:num w:numId="4">
    <w:abstractNumId w:val="4"/>
  </w:num>
  <w:num w:numId="5">
    <w:abstractNumId w:val="11"/>
  </w:num>
  <w:num w:numId="6">
    <w:abstractNumId w:val="1"/>
  </w:num>
  <w:num w:numId="7">
    <w:abstractNumId w:val="12"/>
  </w:num>
  <w:num w:numId="8">
    <w:abstractNumId w:val="8"/>
  </w:num>
  <w:num w:numId="9">
    <w:abstractNumId w:val="7"/>
  </w:num>
  <w:num w:numId="10">
    <w:abstractNumId w:val="6"/>
  </w:num>
  <w:num w:numId="11">
    <w:abstractNumId w:val="3"/>
  </w:num>
  <w:num w:numId="12">
    <w:abstractNumId w:val="0"/>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933"/>
    <w:rsid w:val="000536F8"/>
    <w:rsid w:val="00073AE3"/>
    <w:rsid w:val="00093503"/>
    <w:rsid w:val="000A4B49"/>
    <w:rsid w:val="000C028F"/>
    <w:rsid w:val="000F2F93"/>
    <w:rsid w:val="001526C7"/>
    <w:rsid w:val="001A0BCF"/>
    <w:rsid w:val="00294494"/>
    <w:rsid w:val="003A1027"/>
    <w:rsid w:val="003A6227"/>
    <w:rsid w:val="003F053A"/>
    <w:rsid w:val="004617AA"/>
    <w:rsid w:val="004A0391"/>
    <w:rsid w:val="004D667E"/>
    <w:rsid w:val="004F13E8"/>
    <w:rsid w:val="004F4B72"/>
    <w:rsid w:val="00523015"/>
    <w:rsid w:val="00524ED8"/>
    <w:rsid w:val="00541D6C"/>
    <w:rsid w:val="006141C6"/>
    <w:rsid w:val="006861CC"/>
    <w:rsid w:val="006B6929"/>
    <w:rsid w:val="0070401B"/>
    <w:rsid w:val="00750D47"/>
    <w:rsid w:val="00765D52"/>
    <w:rsid w:val="007B3290"/>
    <w:rsid w:val="007E0933"/>
    <w:rsid w:val="00887ECF"/>
    <w:rsid w:val="008D0503"/>
    <w:rsid w:val="008D2520"/>
    <w:rsid w:val="008F6ABF"/>
    <w:rsid w:val="009360F1"/>
    <w:rsid w:val="00B91665"/>
    <w:rsid w:val="00BA4466"/>
    <w:rsid w:val="00BD3459"/>
    <w:rsid w:val="00C64532"/>
    <w:rsid w:val="00CC6F57"/>
    <w:rsid w:val="00DC0AF4"/>
    <w:rsid w:val="00DD6DA9"/>
    <w:rsid w:val="00DF14D4"/>
    <w:rsid w:val="00DF62F6"/>
    <w:rsid w:val="00E6156B"/>
    <w:rsid w:val="00E75091"/>
    <w:rsid w:val="00E85879"/>
    <w:rsid w:val="00E87223"/>
    <w:rsid w:val="00EC20F9"/>
    <w:rsid w:val="00F417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905180B-126D-45B8-8C37-3780C61B1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933"/>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7E0933"/>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7E0933"/>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0933"/>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7E0933"/>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093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7E0933"/>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7E09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7E0933"/>
    <w:pPr>
      <w:tabs>
        <w:tab w:val="center" w:pos="4419"/>
        <w:tab w:val="right" w:pos="8838"/>
      </w:tabs>
    </w:pPr>
  </w:style>
  <w:style w:type="character" w:customStyle="1" w:styleId="EncabezadoCar">
    <w:name w:val="Encabezado Car"/>
    <w:basedOn w:val="Fuentedeprrafopredeter"/>
    <w:link w:val="Encabezado"/>
    <w:uiPriority w:val="99"/>
    <w:rsid w:val="007E0933"/>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7E0933"/>
    <w:pPr>
      <w:tabs>
        <w:tab w:val="center" w:pos="4419"/>
        <w:tab w:val="right" w:pos="8838"/>
      </w:tabs>
    </w:pPr>
  </w:style>
  <w:style w:type="character" w:customStyle="1" w:styleId="PiedepginaCar">
    <w:name w:val="Pie de página Car"/>
    <w:basedOn w:val="Fuentedeprrafopredeter"/>
    <w:link w:val="Piedepgina"/>
    <w:uiPriority w:val="99"/>
    <w:rsid w:val="007E0933"/>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f.gob.mx/nota_detalle.php?codigo=5492254&amp;fecha=28/07/2017"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portalanterior.ine.mx/archivos2/tutoriales/sistemas/ApoyoInstitucional/SIF/docs/candidatos/folioFiscalFactura.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50</Pages>
  <Words>11529</Words>
  <Characters>63414</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7</cp:revision>
  <cp:lastPrinted>2025-05-15T19:00:00Z</cp:lastPrinted>
  <dcterms:created xsi:type="dcterms:W3CDTF">2025-05-12T18:55:00Z</dcterms:created>
  <dcterms:modified xsi:type="dcterms:W3CDTF">2025-05-16T20:16:00Z</dcterms:modified>
</cp:coreProperties>
</file>