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D42F85E" w14:textId="77777777" w:rsidR="00342378" w:rsidRPr="00286BF7" w:rsidRDefault="00342378">
          <w:pPr>
            <w:pStyle w:val="TtuloTDC"/>
            <w:rPr>
              <w:rFonts w:ascii="Palatino Linotype" w:hAnsi="Palatino Linotype"/>
              <w:color w:val="auto"/>
              <w:sz w:val="22"/>
              <w:szCs w:val="22"/>
            </w:rPr>
          </w:pPr>
          <w:r w:rsidRPr="00286BF7">
            <w:rPr>
              <w:rFonts w:ascii="Palatino Linotype" w:hAnsi="Palatino Linotype"/>
              <w:color w:val="auto"/>
              <w:sz w:val="22"/>
              <w:szCs w:val="22"/>
              <w:lang w:val="es-ES"/>
            </w:rPr>
            <w:t>Contenido</w:t>
          </w:r>
        </w:p>
        <w:p w14:paraId="4D3EFD33" w14:textId="77777777" w:rsidR="00A11C5C" w:rsidRPr="00286BF7" w:rsidRDefault="00342378">
          <w:pPr>
            <w:pStyle w:val="TDC1"/>
            <w:tabs>
              <w:tab w:val="right" w:leader="dot" w:pos="9034"/>
            </w:tabs>
            <w:rPr>
              <w:rFonts w:asciiTheme="minorHAnsi" w:eastAsiaTheme="minorEastAsia" w:hAnsiTheme="minorHAnsi" w:cstheme="minorBidi"/>
              <w:noProof/>
              <w:sz w:val="22"/>
              <w:szCs w:val="22"/>
              <w:lang w:eastAsia="es-MX"/>
            </w:rPr>
          </w:pPr>
          <w:r w:rsidRPr="00286BF7">
            <w:rPr>
              <w:rFonts w:ascii="Palatino Linotype" w:hAnsi="Palatino Linotype"/>
              <w:bCs/>
              <w:sz w:val="22"/>
              <w:szCs w:val="22"/>
              <w:lang w:val="es-ES"/>
            </w:rPr>
            <w:fldChar w:fldCharType="begin"/>
          </w:r>
          <w:r w:rsidRPr="00286BF7">
            <w:rPr>
              <w:rFonts w:ascii="Palatino Linotype" w:hAnsi="Palatino Linotype"/>
              <w:bCs/>
              <w:sz w:val="22"/>
              <w:szCs w:val="22"/>
              <w:lang w:val="es-ES"/>
            </w:rPr>
            <w:instrText xml:space="preserve"> TOC \o "1-3" \h \z \u </w:instrText>
          </w:r>
          <w:r w:rsidRPr="00286BF7">
            <w:rPr>
              <w:rFonts w:ascii="Palatino Linotype" w:hAnsi="Palatino Linotype"/>
              <w:bCs/>
              <w:sz w:val="22"/>
              <w:szCs w:val="22"/>
              <w:lang w:val="es-ES"/>
            </w:rPr>
            <w:fldChar w:fldCharType="separate"/>
          </w:r>
          <w:hyperlink w:anchor="_Toc205306983" w:history="1">
            <w:r w:rsidR="00A11C5C" w:rsidRPr="00286BF7">
              <w:rPr>
                <w:rStyle w:val="Hipervnculo"/>
                <w:rFonts w:ascii="Palatino Linotype" w:hAnsi="Palatino Linotype"/>
                <w:noProof/>
              </w:rPr>
              <w:t>A N T E C E D E N T E S</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_Toc205306983 \h </w:instrText>
            </w:r>
            <w:r w:rsidR="00A11C5C" w:rsidRPr="00286BF7">
              <w:rPr>
                <w:noProof/>
                <w:webHidden/>
              </w:rPr>
            </w:r>
            <w:r w:rsidR="00A11C5C" w:rsidRPr="00286BF7">
              <w:rPr>
                <w:noProof/>
                <w:webHidden/>
              </w:rPr>
              <w:fldChar w:fldCharType="separate"/>
            </w:r>
            <w:r w:rsidR="00A24A0D">
              <w:rPr>
                <w:noProof/>
                <w:webHidden/>
              </w:rPr>
              <w:t>2</w:t>
            </w:r>
            <w:r w:rsidR="00A11C5C" w:rsidRPr="00286BF7">
              <w:rPr>
                <w:noProof/>
                <w:webHidden/>
              </w:rPr>
              <w:fldChar w:fldCharType="end"/>
            </w:r>
          </w:hyperlink>
        </w:p>
        <w:p w14:paraId="04845935"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4" w:history="1">
            <w:r w:rsidR="00A11C5C" w:rsidRPr="00286BF7">
              <w:rPr>
                <w:rStyle w:val="Hipervnculo"/>
                <w:rFonts w:ascii="Palatino Linotype" w:hAnsi="Palatino Linotype"/>
                <w:noProof/>
              </w:rPr>
              <w:t>I. Presentación de la solicitud de información</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_Toc205306984 \h </w:instrText>
            </w:r>
            <w:r w:rsidR="00A11C5C" w:rsidRPr="00286BF7">
              <w:rPr>
                <w:noProof/>
                <w:webHidden/>
              </w:rPr>
            </w:r>
            <w:r w:rsidR="00A11C5C" w:rsidRPr="00286BF7">
              <w:rPr>
                <w:noProof/>
                <w:webHidden/>
              </w:rPr>
              <w:fldChar w:fldCharType="separate"/>
            </w:r>
            <w:r w:rsidR="00A24A0D">
              <w:rPr>
                <w:noProof/>
                <w:webHidden/>
              </w:rPr>
              <w:t>2</w:t>
            </w:r>
            <w:r w:rsidR="00A11C5C" w:rsidRPr="00286BF7">
              <w:rPr>
                <w:noProof/>
                <w:webHidden/>
              </w:rPr>
              <w:fldChar w:fldCharType="end"/>
            </w:r>
          </w:hyperlink>
        </w:p>
        <w:p w14:paraId="645F0B43"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5" w:history="1">
            <w:r w:rsidR="00A11C5C" w:rsidRPr="00286BF7">
              <w:rPr>
                <w:rStyle w:val="Hipervnculo"/>
                <w:rFonts w:ascii="Palatino Linotype" w:hAnsi="Palatino Linotype" w:cs="Tahoma"/>
                <w:noProof/>
              </w:rPr>
              <w:t>II. Respuesta del Sujeto Obligado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_Toc205306985 \h </w:instrText>
            </w:r>
            <w:r w:rsidR="00A11C5C" w:rsidRPr="00286BF7">
              <w:rPr>
                <w:noProof/>
                <w:webHidden/>
              </w:rPr>
            </w:r>
            <w:r w:rsidR="00A11C5C" w:rsidRPr="00286BF7">
              <w:rPr>
                <w:noProof/>
                <w:webHidden/>
              </w:rPr>
              <w:fldChar w:fldCharType="separate"/>
            </w:r>
            <w:r w:rsidR="00A24A0D">
              <w:rPr>
                <w:noProof/>
                <w:webHidden/>
              </w:rPr>
              <w:t>3</w:t>
            </w:r>
            <w:r w:rsidR="00A11C5C" w:rsidRPr="00286BF7">
              <w:rPr>
                <w:noProof/>
                <w:webHidden/>
              </w:rPr>
              <w:fldChar w:fldCharType="end"/>
            </w:r>
          </w:hyperlink>
        </w:p>
        <w:p w14:paraId="2D3FEE58"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6" w:history="1">
            <w:r w:rsidR="00A11C5C" w:rsidRPr="00286BF7">
              <w:rPr>
                <w:rStyle w:val="Hipervnculo"/>
                <w:rFonts w:ascii="Palatino Linotype" w:hAnsi="Palatino Linotype" w:cs="Tahoma"/>
                <w:noProof/>
              </w:rPr>
              <w:t>III. Interposición del Recurso de Revisión</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_Toc205306986 \h </w:instrText>
            </w:r>
            <w:r w:rsidR="00A11C5C" w:rsidRPr="00286BF7">
              <w:rPr>
                <w:noProof/>
                <w:webHidden/>
              </w:rPr>
            </w:r>
            <w:r w:rsidR="00A11C5C" w:rsidRPr="00286BF7">
              <w:rPr>
                <w:noProof/>
                <w:webHidden/>
              </w:rPr>
              <w:fldChar w:fldCharType="separate"/>
            </w:r>
            <w:r w:rsidR="00A24A0D">
              <w:rPr>
                <w:noProof/>
                <w:webHidden/>
              </w:rPr>
              <w:t>3</w:t>
            </w:r>
            <w:r w:rsidR="00A11C5C" w:rsidRPr="00286BF7">
              <w:rPr>
                <w:noProof/>
                <w:webHidden/>
              </w:rPr>
              <w:fldChar w:fldCharType="end"/>
            </w:r>
          </w:hyperlink>
        </w:p>
        <w:p w14:paraId="08A77A1E"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87" w:history="1">
            <w:r w:rsidR="00A11C5C" w:rsidRPr="00286BF7">
              <w:rPr>
                <w:rStyle w:val="Hipervnculo"/>
                <w:rFonts w:ascii="Palatino Linotype" w:hAnsi="Palatino Linotype"/>
                <w:noProof/>
              </w:rPr>
              <w:t>IV. Trámite del Recurso de Revisión ante el Instituto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_Toc205306987 \h </w:instrText>
            </w:r>
            <w:r w:rsidR="00A11C5C" w:rsidRPr="00286BF7">
              <w:rPr>
                <w:noProof/>
                <w:webHidden/>
              </w:rPr>
            </w:r>
            <w:r w:rsidR="00A11C5C" w:rsidRPr="00286BF7">
              <w:rPr>
                <w:noProof/>
                <w:webHidden/>
              </w:rPr>
              <w:fldChar w:fldCharType="separate"/>
            </w:r>
            <w:r w:rsidR="00A24A0D">
              <w:rPr>
                <w:noProof/>
                <w:webHidden/>
              </w:rPr>
              <w:t>4</w:t>
            </w:r>
            <w:r w:rsidR="00A11C5C" w:rsidRPr="00286BF7">
              <w:rPr>
                <w:noProof/>
                <w:webHidden/>
              </w:rPr>
              <w:fldChar w:fldCharType="end"/>
            </w:r>
          </w:hyperlink>
        </w:p>
        <w:p w14:paraId="1C0483B4" w14:textId="77777777" w:rsidR="00A11C5C" w:rsidRPr="00286BF7"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88" w:history="1">
            <w:r w:rsidR="00A11C5C" w:rsidRPr="00286BF7">
              <w:rPr>
                <w:rStyle w:val="Hipervnculo"/>
                <w:rFonts w:ascii="Palatino Linotype" w:hAnsi="Palatino Linotype"/>
                <w:noProof/>
              </w:rPr>
              <w:t>a) Turno del Recurso de Revisión.</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_Toc205306988 \h </w:instrText>
            </w:r>
            <w:r w:rsidR="00A11C5C" w:rsidRPr="00286BF7">
              <w:rPr>
                <w:noProof/>
                <w:webHidden/>
              </w:rPr>
            </w:r>
            <w:r w:rsidR="00A11C5C" w:rsidRPr="00286BF7">
              <w:rPr>
                <w:noProof/>
                <w:webHidden/>
              </w:rPr>
              <w:fldChar w:fldCharType="separate"/>
            </w:r>
            <w:r w:rsidR="00A24A0D">
              <w:rPr>
                <w:noProof/>
                <w:webHidden/>
              </w:rPr>
              <w:t>4</w:t>
            </w:r>
            <w:r w:rsidR="00A11C5C" w:rsidRPr="00286BF7">
              <w:rPr>
                <w:noProof/>
                <w:webHidden/>
              </w:rPr>
              <w:fldChar w:fldCharType="end"/>
            </w:r>
          </w:hyperlink>
        </w:p>
        <w:p w14:paraId="743D49B5" w14:textId="77777777" w:rsidR="00A11C5C" w:rsidRPr="00286BF7"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89" w:history="1">
            <w:r w:rsidR="00A11C5C" w:rsidRPr="00286BF7">
              <w:rPr>
                <w:rStyle w:val="Hipervnculo"/>
                <w:rFonts w:ascii="Palatino Linotype" w:hAnsi="Palatino Linotype"/>
                <w:noProof/>
              </w:rPr>
              <w:t>b) Admisión del Recurso de Revisión.</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_Toc205306989 \h </w:instrText>
            </w:r>
            <w:r w:rsidR="00A11C5C" w:rsidRPr="00286BF7">
              <w:rPr>
                <w:noProof/>
                <w:webHidden/>
              </w:rPr>
            </w:r>
            <w:r w:rsidR="00A11C5C" w:rsidRPr="00286BF7">
              <w:rPr>
                <w:noProof/>
                <w:webHidden/>
              </w:rPr>
              <w:fldChar w:fldCharType="separate"/>
            </w:r>
            <w:r w:rsidR="00A24A0D">
              <w:rPr>
                <w:noProof/>
                <w:webHidden/>
              </w:rPr>
              <w:t>4</w:t>
            </w:r>
            <w:r w:rsidR="00A11C5C" w:rsidRPr="00286BF7">
              <w:rPr>
                <w:noProof/>
                <w:webHidden/>
              </w:rPr>
              <w:fldChar w:fldCharType="end"/>
            </w:r>
          </w:hyperlink>
        </w:p>
        <w:p w14:paraId="6E41A33B" w14:textId="77777777" w:rsidR="00A11C5C" w:rsidRPr="00286BF7"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0" w:history="1">
            <w:r w:rsidR="00A11C5C" w:rsidRPr="00286BF7">
              <w:rPr>
                <w:rStyle w:val="Hipervnculo"/>
                <w:rFonts w:ascii="Palatino Linotype" w:hAnsi="Palatino Linotype"/>
                <w:noProof/>
              </w:rPr>
              <w:t>c) Informe Justificado.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_Toc205306990 \h </w:instrText>
            </w:r>
            <w:r w:rsidR="00A11C5C" w:rsidRPr="00286BF7">
              <w:rPr>
                <w:noProof/>
                <w:webHidden/>
              </w:rPr>
            </w:r>
            <w:r w:rsidR="00A11C5C" w:rsidRPr="00286BF7">
              <w:rPr>
                <w:noProof/>
                <w:webHidden/>
              </w:rPr>
              <w:fldChar w:fldCharType="separate"/>
            </w:r>
            <w:r w:rsidR="00A24A0D">
              <w:rPr>
                <w:noProof/>
                <w:webHidden/>
              </w:rPr>
              <w:t>5</w:t>
            </w:r>
            <w:r w:rsidR="00A11C5C" w:rsidRPr="00286BF7">
              <w:rPr>
                <w:noProof/>
                <w:webHidden/>
              </w:rPr>
              <w:fldChar w:fldCharType="end"/>
            </w:r>
          </w:hyperlink>
        </w:p>
        <w:p w14:paraId="671FFFA6" w14:textId="77777777" w:rsidR="00A11C5C" w:rsidRPr="00286BF7"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1" w:history="1">
            <w:r w:rsidR="00A11C5C" w:rsidRPr="00286BF7">
              <w:rPr>
                <w:rStyle w:val="Hipervnculo"/>
                <w:rFonts w:ascii="Palatino Linotype" w:hAnsi="Palatino Linotype"/>
                <w:noProof/>
              </w:rPr>
              <w:t>d). Vista del Informe Justificado.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_Toc205306991 \h </w:instrText>
            </w:r>
            <w:r w:rsidR="00A11C5C" w:rsidRPr="00286BF7">
              <w:rPr>
                <w:noProof/>
                <w:webHidden/>
              </w:rPr>
            </w:r>
            <w:r w:rsidR="00A11C5C" w:rsidRPr="00286BF7">
              <w:rPr>
                <w:noProof/>
                <w:webHidden/>
              </w:rPr>
              <w:fldChar w:fldCharType="separate"/>
            </w:r>
            <w:r w:rsidR="00A24A0D">
              <w:rPr>
                <w:b/>
                <w:bCs/>
                <w:noProof/>
                <w:webHidden/>
                <w:lang w:val="es-ES"/>
              </w:rPr>
              <w:t>¡Error! Marcador no definido.</w:t>
            </w:r>
            <w:r w:rsidR="00A11C5C" w:rsidRPr="00286BF7">
              <w:rPr>
                <w:noProof/>
                <w:webHidden/>
              </w:rPr>
              <w:fldChar w:fldCharType="end"/>
            </w:r>
          </w:hyperlink>
        </w:p>
        <w:p w14:paraId="519F6ED3" w14:textId="77777777" w:rsidR="00A11C5C" w:rsidRPr="00286BF7"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2" w:history="1">
            <w:r w:rsidR="00A11C5C" w:rsidRPr="00286BF7">
              <w:rPr>
                <w:rStyle w:val="Hipervnculo"/>
                <w:rFonts w:ascii="Palatino Linotype" w:hAnsi="Palatino Linotype"/>
                <w:noProof/>
              </w:rPr>
              <w:t>e). Cierre de instrucción</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_Toc205306992 \h </w:instrText>
            </w:r>
            <w:r w:rsidR="00A11C5C" w:rsidRPr="00286BF7">
              <w:rPr>
                <w:noProof/>
                <w:webHidden/>
              </w:rPr>
            </w:r>
            <w:r w:rsidR="00A11C5C" w:rsidRPr="00286BF7">
              <w:rPr>
                <w:noProof/>
                <w:webHidden/>
              </w:rPr>
              <w:fldChar w:fldCharType="separate"/>
            </w:r>
            <w:r w:rsidR="00A24A0D">
              <w:rPr>
                <w:noProof/>
                <w:webHidden/>
              </w:rPr>
              <w:t>5</w:t>
            </w:r>
            <w:r w:rsidR="00A11C5C" w:rsidRPr="00286BF7">
              <w:rPr>
                <w:noProof/>
                <w:webHidden/>
              </w:rPr>
              <w:fldChar w:fldCharType="end"/>
            </w:r>
          </w:hyperlink>
        </w:p>
        <w:p w14:paraId="6C6B8797" w14:textId="77777777" w:rsidR="00A11C5C" w:rsidRPr="00286BF7"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05306993" w:history="1">
            <w:r w:rsidR="00A11C5C" w:rsidRPr="00286BF7">
              <w:rPr>
                <w:rStyle w:val="Hipervnculo"/>
                <w:rFonts w:ascii="Palatino Linotype" w:hAnsi="Palatino Linotype"/>
                <w:noProof/>
              </w:rPr>
              <w:t>C O N S I D E R A N D O S</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_Toc205306993 \h </w:instrText>
            </w:r>
            <w:r w:rsidR="00A11C5C" w:rsidRPr="00286BF7">
              <w:rPr>
                <w:noProof/>
                <w:webHidden/>
              </w:rPr>
            </w:r>
            <w:r w:rsidR="00A11C5C" w:rsidRPr="00286BF7">
              <w:rPr>
                <w:noProof/>
                <w:webHidden/>
              </w:rPr>
              <w:fldChar w:fldCharType="separate"/>
            </w:r>
            <w:r w:rsidR="00A24A0D">
              <w:rPr>
                <w:noProof/>
                <w:webHidden/>
              </w:rPr>
              <w:t>5</w:t>
            </w:r>
            <w:r w:rsidR="00A11C5C" w:rsidRPr="00286BF7">
              <w:rPr>
                <w:noProof/>
                <w:webHidden/>
              </w:rPr>
              <w:fldChar w:fldCharType="end"/>
            </w:r>
          </w:hyperlink>
        </w:p>
        <w:p w14:paraId="743D9E1E"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4" w:history="1">
            <w:r w:rsidR="00A11C5C" w:rsidRPr="00286BF7">
              <w:rPr>
                <w:rStyle w:val="Hipervnculo"/>
                <w:rFonts w:ascii="Palatino Linotype" w:eastAsia="Calibri" w:hAnsi="Palatino Linotype"/>
                <w:noProof/>
                <w:lang w:eastAsia="es-MX"/>
              </w:rPr>
              <w:t xml:space="preserve">PRIMERO. </w:t>
            </w:r>
            <w:r w:rsidR="00A11C5C" w:rsidRPr="00286BF7">
              <w:rPr>
                <w:rStyle w:val="Hipervnculo"/>
                <w:rFonts w:ascii="Palatino Linotype" w:hAnsi="Palatino Linotype"/>
                <w:noProof/>
              </w:rPr>
              <w:t>Competencia</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_Toc205306994 \h </w:instrText>
            </w:r>
            <w:r w:rsidR="00A11C5C" w:rsidRPr="00286BF7">
              <w:rPr>
                <w:noProof/>
                <w:webHidden/>
              </w:rPr>
            </w:r>
            <w:r w:rsidR="00A11C5C" w:rsidRPr="00286BF7">
              <w:rPr>
                <w:noProof/>
                <w:webHidden/>
              </w:rPr>
              <w:fldChar w:fldCharType="separate"/>
            </w:r>
            <w:r w:rsidR="00A24A0D">
              <w:rPr>
                <w:noProof/>
                <w:webHidden/>
              </w:rPr>
              <w:t>5</w:t>
            </w:r>
            <w:r w:rsidR="00A11C5C" w:rsidRPr="00286BF7">
              <w:rPr>
                <w:noProof/>
                <w:webHidden/>
              </w:rPr>
              <w:fldChar w:fldCharType="end"/>
            </w:r>
          </w:hyperlink>
        </w:p>
        <w:p w14:paraId="7AE7E53F"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5" w:history="1">
            <w:r w:rsidR="00A11C5C" w:rsidRPr="00286BF7">
              <w:rPr>
                <w:rStyle w:val="Hipervnculo"/>
                <w:rFonts w:ascii="Palatino Linotype" w:eastAsia="Calibri" w:hAnsi="Palatino Linotype"/>
                <w:noProof/>
                <w:lang w:eastAsia="es-MX"/>
              </w:rPr>
              <w:t>SEGUNDO. Causales de improcedencia y sobreseimiento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_Toc205306995 \h </w:instrText>
            </w:r>
            <w:r w:rsidR="00A11C5C" w:rsidRPr="00286BF7">
              <w:rPr>
                <w:noProof/>
                <w:webHidden/>
              </w:rPr>
            </w:r>
            <w:r w:rsidR="00A11C5C" w:rsidRPr="00286BF7">
              <w:rPr>
                <w:noProof/>
                <w:webHidden/>
              </w:rPr>
              <w:fldChar w:fldCharType="separate"/>
            </w:r>
            <w:r w:rsidR="00A24A0D">
              <w:rPr>
                <w:noProof/>
                <w:webHidden/>
              </w:rPr>
              <w:t>6</w:t>
            </w:r>
            <w:r w:rsidR="00A11C5C" w:rsidRPr="00286BF7">
              <w:rPr>
                <w:noProof/>
                <w:webHidden/>
              </w:rPr>
              <w:fldChar w:fldCharType="end"/>
            </w:r>
          </w:hyperlink>
        </w:p>
        <w:p w14:paraId="2D52A7EF" w14:textId="77777777" w:rsidR="00A11C5C" w:rsidRPr="00286BF7"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05306996" w:history="1">
            <w:r w:rsidR="00A11C5C" w:rsidRPr="00286BF7">
              <w:rPr>
                <w:rStyle w:val="Hipervnculo"/>
                <w:rFonts w:ascii="Palatino Linotype" w:eastAsia="Calibri" w:hAnsi="Palatino Linotype" w:cs="Arial"/>
                <w:noProof/>
                <w:lang w:eastAsia="es-ES_tradnl"/>
              </w:rPr>
              <w:t>Causales de sobreseimiento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_Toc205306996 \h </w:instrText>
            </w:r>
            <w:r w:rsidR="00A11C5C" w:rsidRPr="00286BF7">
              <w:rPr>
                <w:noProof/>
                <w:webHidden/>
              </w:rPr>
            </w:r>
            <w:r w:rsidR="00A11C5C" w:rsidRPr="00286BF7">
              <w:rPr>
                <w:noProof/>
                <w:webHidden/>
              </w:rPr>
              <w:fldChar w:fldCharType="separate"/>
            </w:r>
            <w:r w:rsidR="00A24A0D">
              <w:rPr>
                <w:noProof/>
                <w:webHidden/>
              </w:rPr>
              <w:t>7</w:t>
            </w:r>
            <w:r w:rsidR="00A11C5C" w:rsidRPr="00286BF7">
              <w:rPr>
                <w:noProof/>
                <w:webHidden/>
              </w:rPr>
              <w:fldChar w:fldCharType="end"/>
            </w:r>
          </w:hyperlink>
        </w:p>
        <w:p w14:paraId="57015404"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7" w:history="1">
            <w:r w:rsidR="00A11C5C" w:rsidRPr="00286BF7">
              <w:rPr>
                <w:rStyle w:val="Hipervnculo"/>
                <w:rFonts w:ascii="Palatino Linotype" w:eastAsia="Calibri" w:hAnsi="Palatino Linotype"/>
                <w:noProof/>
                <w:lang w:eastAsia="es-ES_tradnl"/>
              </w:rPr>
              <w:t>TERCERO. Determinación de la Controversia</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_Toc205306997 \h </w:instrText>
            </w:r>
            <w:r w:rsidR="00A11C5C" w:rsidRPr="00286BF7">
              <w:rPr>
                <w:noProof/>
                <w:webHidden/>
              </w:rPr>
            </w:r>
            <w:r w:rsidR="00A11C5C" w:rsidRPr="00286BF7">
              <w:rPr>
                <w:noProof/>
                <w:webHidden/>
              </w:rPr>
              <w:fldChar w:fldCharType="separate"/>
            </w:r>
            <w:r w:rsidR="00A24A0D">
              <w:rPr>
                <w:noProof/>
                <w:webHidden/>
              </w:rPr>
              <w:t>7</w:t>
            </w:r>
            <w:r w:rsidR="00A11C5C" w:rsidRPr="00286BF7">
              <w:rPr>
                <w:noProof/>
                <w:webHidden/>
              </w:rPr>
              <w:fldChar w:fldCharType="end"/>
            </w:r>
          </w:hyperlink>
        </w:p>
        <w:p w14:paraId="6900EF46"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8" w:history="1">
            <w:r w:rsidR="00A11C5C" w:rsidRPr="00286BF7">
              <w:rPr>
                <w:rStyle w:val="Hipervnculo"/>
                <w:rFonts w:ascii="Palatino Linotype" w:eastAsia="Calibri" w:hAnsi="Palatino Linotype" w:cs="Arial"/>
                <w:noProof/>
                <w:lang w:eastAsia="es-ES_tradnl"/>
              </w:rPr>
              <w:t>CUARTO. Marco normativo aplicable en materia de transparencia y acceso a la información pública</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_Toc205306998 \h </w:instrText>
            </w:r>
            <w:r w:rsidR="00A11C5C" w:rsidRPr="00286BF7">
              <w:rPr>
                <w:noProof/>
                <w:webHidden/>
              </w:rPr>
            </w:r>
            <w:r w:rsidR="00A11C5C" w:rsidRPr="00286BF7">
              <w:rPr>
                <w:noProof/>
                <w:webHidden/>
              </w:rPr>
              <w:fldChar w:fldCharType="separate"/>
            </w:r>
            <w:r w:rsidR="00A24A0D">
              <w:rPr>
                <w:noProof/>
                <w:webHidden/>
              </w:rPr>
              <w:t>8</w:t>
            </w:r>
            <w:r w:rsidR="00A11C5C" w:rsidRPr="00286BF7">
              <w:rPr>
                <w:noProof/>
                <w:webHidden/>
              </w:rPr>
              <w:fldChar w:fldCharType="end"/>
            </w:r>
          </w:hyperlink>
        </w:p>
        <w:p w14:paraId="63E837C1"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6999" w:history="1">
            <w:r w:rsidR="00A11C5C" w:rsidRPr="00286BF7">
              <w:rPr>
                <w:rStyle w:val="Hipervnculo"/>
                <w:rFonts w:ascii="Palatino Linotype" w:eastAsia="Calibri" w:hAnsi="Palatino Linotype"/>
                <w:noProof/>
                <w:lang w:eastAsia="es-ES_tradnl"/>
              </w:rPr>
              <w:t>QUINTO. Estudio de Fondo</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_Toc205306999 \h </w:instrText>
            </w:r>
            <w:r w:rsidR="00A11C5C" w:rsidRPr="00286BF7">
              <w:rPr>
                <w:noProof/>
                <w:webHidden/>
              </w:rPr>
            </w:r>
            <w:r w:rsidR="00A11C5C" w:rsidRPr="00286BF7">
              <w:rPr>
                <w:noProof/>
                <w:webHidden/>
              </w:rPr>
              <w:fldChar w:fldCharType="separate"/>
            </w:r>
            <w:r w:rsidR="00A24A0D">
              <w:rPr>
                <w:noProof/>
                <w:webHidden/>
              </w:rPr>
              <w:t>9</w:t>
            </w:r>
            <w:r w:rsidR="00A11C5C" w:rsidRPr="00286BF7">
              <w:rPr>
                <w:noProof/>
                <w:webHidden/>
              </w:rPr>
              <w:fldChar w:fldCharType="end"/>
            </w:r>
          </w:hyperlink>
        </w:p>
        <w:p w14:paraId="5EAFD375" w14:textId="77777777" w:rsidR="00A11C5C" w:rsidRPr="00286BF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05307000" w:history="1">
            <w:r w:rsidR="00A11C5C" w:rsidRPr="00286BF7">
              <w:rPr>
                <w:rStyle w:val="Hipervnculo"/>
                <w:rFonts w:ascii="Palatino Linotype" w:hAnsi="Palatino Linotype"/>
                <w:noProof/>
              </w:rPr>
              <w:t>SEXTO. Decisión</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_Toc205307000 \h </w:instrText>
            </w:r>
            <w:r w:rsidR="00A11C5C" w:rsidRPr="00286BF7">
              <w:rPr>
                <w:noProof/>
                <w:webHidden/>
              </w:rPr>
            </w:r>
            <w:r w:rsidR="00A11C5C" w:rsidRPr="00286BF7">
              <w:rPr>
                <w:noProof/>
                <w:webHidden/>
              </w:rPr>
              <w:fldChar w:fldCharType="separate"/>
            </w:r>
            <w:r w:rsidR="00A24A0D">
              <w:rPr>
                <w:noProof/>
                <w:webHidden/>
              </w:rPr>
              <w:t>26</w:t>
            </w:r>
            <w:r w:rsidR="00A11C5C" w:rsidRPr="00286BF7">
              <w:rPr>
                <w:noProof/>
                <w:webHidden/>
              </w:rPr>
              <w:fldChar w:fldCharType="end"/>
            </w:r>
          </w:hyperlink>
        </w:p>
        <w:p w14:paraId="1A50225F" w14:textId="77777777" w:rsidR="00A11C5C" w:rsidRPr="00286BF7"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05307001" w:history="1">
            <w:r w:rsidR="00A11C5C" w:rsidRPr="00286BF7">
              <w:rPr>
                <w:rStyle w:val="Hipervnculo"/>
                <w:rFonts w:ascii="Palatino Linotype" w:eastAsia="Calibri" w:hAnsi="Palatino Linotype"/>
                <w:noProof/>
                <w:lang w:eastAsia="en-US"/>
              </w:rPr>
              <w:t>R E S U E L V E</w:t>
            </w:r>
            <w:r w:rsidR="00A11C5C" w:rsidRPr="00286BF7">
              <w:rPr>
                <w:noProof/>
                <w:webHidden/>
              </w:rPr>
              <w:tab/>
            </w:r>
            <w:r w:rsidR="00A11C5C" w:rsidRPr="00286BF7">
              <w:rPr>
                <w:noProof/>
                <w:webHidden/>
              </w:rPr>
              <w:fldChar w:fldCharType="begin"/>
            </w:r>
            <w:r w:rsidR="00A11C5C" w:rsidRPr="00286BF7">
              <w:rPr>
                <w:noProof/>
                <w:webHidden/>
              </w:rPr>
              <w:instrText xml:space="preserve"> PAGEREF _Toc205307001 \h </w:instrText>
            </w:r>
            <w:r w:rsidR="00A11C5C" w:rsidRPr="00286BF7">
              <w:rPr>
                <w:noProof/>
                <w:webHidden/>
              </w:rPr>
            </w:r>
            <w:r w:rsidR="00A11C5C" w:rsidRPr="00286BF7">
              <w:rPr>
                <w:noProof/>
                <w:webHidden/>
              </w:rPr>
              <w:fldChar w:fldCharType="separate"/>
            </w:r>
            <w:r w:rsidR="00A24A0D">
              <w:rPr>
                <w:noProof/>
                <w:webHidden/>
              </w:rPr>
              <w:t>27</w:t>
            </w:r>
            <w:r w:rsidR="00A11C5C" w:rsidRPr="00286BF7">
              <w:rPr>
                <w:noProof/>
                <w:webHidden/>
              </w:rPr>
              <w:fldChar w:fldCharType="end"/>
            </w:r>
          </w:hyperlink>
        </w:p>
        <w:p w14:paraId="0F435B73" w14:textId="77777777" w:rsidR="00342378" w:rsidRPr="00286BF7" w:rsidRDefault="00342378">
          <w:r w:rsidRPr="00286BF7">
            <w:rPr>
              <w:rFonts w:ascii="Palatino Linotype" w:hAnsi="Palatino Linotype"/>
              <w:bCs/>
              <w:sz w:val="22"/>
              <w:szCs w:val="22"/>
              <w:lang w:val="es-ES"/>
            </w:rPr>
            <w:fldChar w:fldCharType="end"/>
          </w:r>
        </w:p>
      </w:sdtContent>
    </w:sdt>
    <w:p w14:paraId="26180273" w14:textId="77777777" w:rsidR="00ED76AF" w:rsidRPr="00286BF7" w:rsidRDefault="00ED76AF" w:rsidP="006B0B50">
      <w:pPr>
        <w:tabs>
          <w:tab w:val="left" w:pos="3969"/>
        </w:tabs>
        <w:spacing w:line="360" w:lineRule="auto"/>
        <w:contextualSpacing/>
        <w:jc w:val="both"/>
        <w:rPr>
          <w:rFonts w:ascii="Palatino Linotype" w:hAnsi="Palatino Linotype" w:cs="Tahoma"/>
          <w:bCs/>
          <w:sz w:val="22"/>
          <w:szCs w:val="22"/>
        </w:rPr>
      </w:pPr>
    </w:p>
    <w:p w14:paraId="0222CE0C" w14:textId="77777777" w:rsidR="00501E1B" w:rsidRPr="00286BF7" w:rsidRDefault="00501E1B" w:rsidP="006B0B50">
      <w:pPr>
        <w:tabs>
          <w:tab w:val="left" w:pos="3969"/>
        </w:tabs>
        <w:spacing w:line="360" w:lineRule="auto"/>
        <w:contextualSpacing/>
        <w:jc w:val="both"/>
        <w:rPr>
          <w:rFonts w:ascii="Palatino Linotype" w:hAnsi="Palatino Linotype" w:cs="Tahoma"/>
          <w:bCs/>
          <w:sz w:val="22"/>
          <w:szCs w:val="22"/>
        </w:rPr>
      </w:pPr>
    </w:p>
    <w:p w14:paraId="0C4754CA" w14:textId="77777777" w:rsidR="00342378" w:rsidRPr="00286BF7" w:rsidRDefault="00342378" w:rsidP="006B0B50">
      <w:pPr>
        <w:tabs>
          <w:tab w:val="left" w:pos="3969"/>
        </w:tabs>
        <w:spacing w:line="360" w:lineRule="auto"/>
        <w:contextualSpacing/>
        <w:jc w:val="both"/>
        <w:rPr>
          <w:rFonts w:ascii="Palatino Linotype" w:hAnsi="Palatino Linotype" w:cs="Tahoma"/>
          <w:bCs/>
          <w:sz w:val="22"/>
          <w:szCs w:val="22"/>
        </w:rPr>
      </w:pPr>
    </w:p>
    <w:p w14:paraId="278C863B" w14:textId="77777777" w:rsidR="00342378" w:rsidRPr="00286BF7" w:rsidRDefault="00342378" w:rsidP="006B0B50">
      <w:pPr>
        <w:tabs>
          <w:tab w:val="left" w:pos="3969"/>
        </w:tabs>
        <w:spacing w:line="360" w:lineRule="auto"/>
        <w:contextualSpacing/>
        <w:jc w:val="both"/>
        <w:rPr>
          <w:rFonts w:ascii="Palatino Linotype" w:hAnsi="Palatino Linotype" w:cs="Tahoma"/>
          <w:bCs/>
          <w:sz w:val="22"/>
          <w:szCs w:val="22"/>
        </w:rPr>
      </w:pPr>
    </w:p>
    <w:p w14:paraId="55063C6C" w14:textId="77777777" w:rsidR="00342378" w:rsidRPr="00286BF7" w:rsidRDefault="00342378" w:rsidP="006B0B50">
      <w:pPr>
        <w:tabs>
          <w:tab w:val="left" w:pos="3969"/>
        </w:tabs>
        <w:spacing w:line="360" w:lineRule="auto"/>
        <w:contextualSpacing/>
        <w:jc w:val="both"/>
        <w:rPr>
          <w:rFonts w:ascii="Palatino Linotype" w:hAnsi="Palatino Linotype" w:cs="Tahoma"/>
          <w:bCs/>
          <w:sz w:val="22"/>
          <w:szCs w:val="22"/>
        </w:rPr>
      </w:pPr>
    </w:p>
    <w:p w14:paraId="6B48D243" w14:textId="77777777" w:rsidR="00DB28B1" w:rsidRPr="00286BF7" w:rsidRDefault="00DB28B1" w:rsidP="006B0B50">
      <w:pPr>
        <w:tabs>
          <w:tab w:val="left" w:pos="3969"/>
        </w:tabs>
        <w:spacing w:line="360" w:lineRule="auto"/>
        <w:contextualSpacing/>
        <w:jc w:val="both"/>
        <w:rPr>
          <w:rFonts w:ascii="Palatino Linotype" w:hAnsi="Palatino Linotype" w:cs="Tahoma"/>
          <w:bCs/>
          <w:sz w:val="22"/>
          <w:szCs w:val="22"/>
        </w:rPr>
      </w:pPr>
    </w:p>
    <w:p w14:paraId="63B74062" w14:textId="77777777" w:rsidR="00DB28B1" w:rsidRPr="00286BF7" w:rsidRDefault="00DB28B1" w:rsidP="006B0B50">
      <w:pPr>
        <w:tabs>
          <w:tab w:val="left" w:pos="3969"/>
        </w:tabs>
        <w:spacing w:line="360" w:lineRule="auto"/>
        <w:contextualSpacing/>
        <w:jc w:val="both"/>
        <w:rPr>
          <w:rFonts w:ascii="Palatino Linotype" w:hAnsi="Palatino Linotype" w:cs="Tahoma"/>
          <w:bCs/>
          <w:sz w:val="22"/>
          <w:szCs w:val="22"/>
        </w:rPr>
      </w:pPr>
    </w:p>
    <w:p w14:paraId="082DED1C" w14:textId="77777777" w:rsidR="00DB28B1" w:rsidRPr="00286BF7" w:rsidRDefault="00DB28B1" w:rsidP="00FF426B">
      <w:pPr>
        <w:spacing w:line="360" w:lineRule="auto"/>
        <w:contextualSpacing/>
        <w:jc w:val="both"/>
        <w:rPr>
          <w:rFonts w:ascii="Palatino Linotype" w:hAnsi="Palatino Linotype" w:cs="Tahoma"/>
          <w:bCs/>
          <w:sz w:val="22"/>
          <w:szCs w:val="22"/>
        </w:rPr>
      </w:pPr>
    </w:p>
    <w:p w14:paraId="64EE0829" w14:textId="4FBFD924" w:rsidR="00E35DF9" w:rsidRPr="00286BF7" w:rsidRDefault="00E35DF9" w:rsidP="00FF426B">
      <w:pPr>
        <w:spacing w:line="360" w:lineRule="auto"/>
        <w:contextualSpacing/>
        <w:jc w:val="both"/>
        <w:rPr>
          <w:rFonts w:ascii="Palatino Linotype" w:hAnsi="Palatino Linotype" w:cs="Tahoma"/>
          <w:bCs/>
          <w:sz w:val="22"/>
          <w:szCs w:val="22"/>
        </w:rPr>
      </w:pPr>
      <w:r w:rsidRPr="00286BF7">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286BF7">
        <w:rPr>
          <w:rFonts w:ascii="Palatino Linotype" w:hAnsi="Palatino Linotype" w:cs="Tahoma"/>
          <w:bCs/>
          <w:sz w:val="22"/>
          <w:szCs w:val="22"/>
        </w:rPr>
        <w:t xml:space="preserve"> </w:t>
      </w:r>
      <w:r w:rsidR="009F175B" w:rsidRPr="00286BF7">
        <w:rPr>
          <w:rFonts w:ascii="Palatino Linotype" w:hAnsi="Palatino Linotype" w:cs="Tahoma"/>
          <w:bCs/>
          <w:sz w:val="22"/>
          <w:szCs w:val="22"/>
        </w:rPr>
        <w:t>ocho</w:t>
      </w:r>
      <w:r w:rsidR="00253861" w:rsidRPr="00286BF7">
        <w:rPr>
          <w:rFonts w:ascii="Palatino Linotype" w:hAnsi="Palatino Linotype" w:cs="Tahoma"/>
          <w:bCs/>
          <w:sz w:val="22"/>
          <w:szCs w:val="22"/>
        </w:rPr>
        <w:t xml:space="preserve"> de octubre</w:t>
      </w:r>
      <w:r w:rsidR="00954EDD" w:rsidRPr="00286BF7">
        <w:rPr>
          <w:rFonts w:ascii="Palatino Linotype" w:hAnsi="Palatino Linotype" w:cs="Tahoma"/>
          <w:bCs/>
          <w:sz w:val="22"/>
          <w:szCs w:val="22"/>
        </w:rPr>
        <w:t xml:space="preserve"> </w:t>
      </w:r>
      <w:r w:rsidR="008453FA" w:rsidRPr="00286BF7">
        <w:rPr>
          <w:rFonts w:ascii="Palatino Linotype" w:hAnsi="Palatino Linotype" w:cs="Tahoma"/>
          <w:bCs/>
          <w:sz w:val="22"/>
          <w:szCs w:val="22"/>
        </w:rPr>
        <w:t>de dos mil veinti</w:t>
      </w:r>
      <w:r w:rsidR="00F93A36" w:rsidRPr="00286BF7">
        <w:rPr>
          <w:rFonts w:ascii="Palatino Linotype" w:hAnsi="Palatino Linotype" w:cs="Tahoma"/>
          <w:bCs/>
          <w:sz w:val="22"/>
          <w:szCs w:val="22"/>
        </w:rPr>
        <w:t>c</w:t>
      </w:r>
      <w:r w:rsidR="009C323D" w:rsidRPr="00286BF7">
        <w:rPr>
          <w:rFonts w:ascii="Palatino Linotype" w:hAnsi="Palatino Linotype" w:cs="Tahoma"/>
          <w:bCs/>
          <w:sz w:val="22"/>
          <w:szCs w:val="22"/>
        </w:rPr>
        <w:t>inc</w:t>
      </w:r>
      <w:r w:rsidR="00F93A36" w:rsidRPr="00286BF7">
        <w:rPr>
          <w:rFonts w:ascii="Palatino Linotype" w:hAnsi="Palatino Linotype" w:cs="Tahoma"/>
          <w:bCs/>
          <w:sz w:val="22"/>
          <w:szCs w:val="22"/>
        </w:rPr>
        <w:t>o</w:t>
      </w:r>
      <w:r w:rsidRPr="00286BF7">
        <w:rPr>
          <w:rFonts w:ascii="Palatino Linotype" w:hAnsi="Palatino Linotype" w:cs="Tahoma"/>
          <w:bCs/>
          <w:sz w:val="22"/>
          <w:szCs w:val="22"/>
        </w:rPr>
        <w:t>.</w:t>
      </w:r>
    </w:p>
    <w:p w14:paraId="1ABC078E" w14:textId="77777777" w:rsidR="00E35DF9" w:rsidRPr="00286BF7" w:rsidRDefault="00E35DF9" w:rsidP="00FF426B">
      <w:pPr>
        <w:spacing w:line="360" w:lineRule="auto"/>
        <w:contextualSpacing/>
        <w:jc w:val="both"/>
        <w:rPr>
          <w:rFonts w:ascii="Palatino Linotype" w:hAnsi="Palatino Linotype" w:cs="Tahoma"/>
          <w:bCs/>
          <w:sz w:val="22"/>
          <w:szCs w:val="22"/>
        </w:rPr>
      </w:pPr>
    </w:p>
    <w:p w14:paraId="3A7A9353" w14:textId="21211AD3" w:rsidR="00E35DF9" w:rsidRPr="00286BF7" w:rsidRDefault="00E35DF9" w:rsidP="00FF426B">
      <w:pPr>
        <w:spacing w:line="360" w:lineRule="auto"/>
        <w:contextualSpacing/>
        <w:jc w:val="both"/>
        <w:rPr>
          <w:rFonts w:ascii="Palatino Linotype" w:hAnsi="Palatino Linotype" w:cs="Tahoma"/>
          <w:bCs/>
          <w:sz w:val="22"/>
          <w:szCs w:val="22"/>
        </w:rPr>
      </w:pPr>
      <w:r w:rsidRPr="00286BF7">
        <w:rPr>
          <w:rFonts w:ascii="Palatino Linotype" w:hAnsi="Palatino Linotype" w:cs="Tahoma"/>
          <w:b/>
          <w:bCs/>
          <w:color w:val="0D0D0D" w:themeColor="text1" w:themeTint="F2"/>
          <w:sz w:val="22"/>
          <w:szCs w:val="22"/>
        </w:rPr>
        <w:t xml:space="preserve">VISTO </w:t>
      </w:r>
      <w:r w:rsidR="00D0542E" w:rsidRPr="00286BF7">
        <w:rPr>
          <w:rFonts w:ascii="Palatino Linotype" w:hAnsi="Palatino Linotype" w:cs="Tahoma"/>
          <w:bCs/>
          <w:color w:val="0D0D0D" w:themeColor="text1" w:themeTint="F2"/>
          <w:sz w:val="22"/>
          <w:szCs w:val="22"/>
        </w:rPr>
        <w:t>el expediente</w:t>
      </w:r>
      <w:r w:rsidRPr="00286BF7">
        <w:rPr>
          <w:rFonts w:ascii="Palatino Linotype" w:hAnsi="Palatino Linotype" w:cs="Tahoma"/>
          <w:bCs/>
          <w:color w:val="0D0D0D" w:themeColor="text1" w:themeTint="F2"/>
          <w:sz w:val="22"/>
          <w:szCs w:val="22"/>
        </w:rPr>
        <w:t xml:space="preserve"> conformado con motivo de</w:t>
      </w:r>
      <w:r w:rsidR="00E30210" w:rsidRPr="00286BF7">
        <w:rPr>
          <w:rFonts w:ascii="Palatino Linotype" w:hAnsi="Palatino Linotype" w:cs="Tahoma"/>
          <w:bCs/>
          <w:color w:val="0D0D0D" w:themeColor="text1" w:themeTint="F2"/>
          <w:sz w:val="22"/>
          <w:szCs w:val="22"/>
        </w:rPr>
        <w:t>l</w:t>
      </w:r>
      <w:r w:rsidRPr="00286BF7">
        <w:rPr>
          <w:rFonts w:ascii="Palatino Linotype" w:hAnsi="Palatino Linotype" w:cs="Tahoma"/>
          <w:bCs/>
          <w:color w:val="0D0D0D" w:themeColor="text1" w:themeTint="F2"/>
          <w:sz w:val="22"/>
          <w:szCs w:val="22"/>
        </w:rPr>
        <w:t xml:space="preserve"> Recurso de Revisión</w:t>
      </w:r>
      <w:r w:rsidR="0089175F" w:rsidRPr="00286BF7">
        <w:rPr>
          <w:rFonts w:ascii="Palatino Linotype" w:hAnsi="Palatino Linotype" w:cs="Tahoma"/>
          <w:bCs/>
          <w:color w:val="0D0D0D" w:themeColor="text1" w:themeTint="F2"/>
          <w:sz w:val="22"/>
          <w:szCs w:val="22"/>
        </w:rPr>
        <w:t xml:space="preserve"> </w:t>
      </w:r>
      <w:r w:rsidR="00253861" w:rsidRPr="00E341C0">
        <w:rPr>
          <w:rFonts w:ascii="Palatino Linotype" w:hAnsi="Palatino Linotype" w:cs="Tahoma"/>
          <w:b/>
          <w:color w:val="0D0D0D" w:themeColor="text1" w:themeTint="F2"/>
          <w:sz w:val="22"/>
          <w:szCs w:val="22"/>
        </w:rPr>
        <w:t>10</w:t>
      </w:r>
      <w:r w:rsidR="009F175B" w:rsidRPr="00E341C0">
        <w:rPr>
          <w:rFonts w:ascii="Palatino Linotype" w:hAnsi="Palatino Linotype" w:cs="Tahoma"/>
          <w:b/>
          <w:color w:val="0D0D0D" w:themeColor="text1" w:themeTint="F2"/>
          <w:sz w:val="22"/>
          <w:szCs w:val="22"/>
        </w:rPr>
        <w:t>0</w:t>
      </w:r>
      <w:r w:rsidR="00253861" w:rsidRPr="00E341C0">
        <w:rPr>
          <w:rFonts w:ascii="Palatino Linotype" w:hAnsi="Palatino Linotype" w:cs="Tahoma"/>
          <w:b/>
          <w:color w:val="0D0D0D" w:themeColor="text1" w:themeTint="F2"/>
          <w:sz w:val="22"/>
          <w:szCs w:val="22"/>
        </w:rPr>
        <w:t>1</w:t>
      </w:r>
      <w:r w:rsidR="009F175B" w:rsidRPr="00E341C0">
        <w:rPr>
          <w:rFonts w:ascii="Palatino Linotype" w:hAnsi="Palatino Linotype" w:cs="Tahoma"/>
          <w:b/>
          <w:color w:val="0D0D0D" w:themeColor="text1" w:themeTint="F2"/>
          <w:sz w:val="22"/>
          <w:szCs w:val="22"/>
        </w:rPr>
        <w:t>6</w:t>
      </w:r>
      <w:r w:rsidR="0089175F" w:rsidRPr="00E341C0">
        <w:rPr>
          <w:rFonts w:ascii="Palatino Linotype" w:hAnsi="Palatino Linotype" w:cs="Tahoma"/>
          <w:b/>
          <w:color w:val="0D0D0D" w:themeColor="text1" w:themeTint="F2"/>
          <w:sz w:val="22"/>
          <w:szCs w:val="22"/>
        </w:rPr>
        <w:t>/INFOEM/IP/RR/202</w:t>
      </w:r>
      <w:r w:rsidR="00CD10BF" w:rsidRPr="00E341C0">
        <w:rPr>
          <w:rFonts w:ascii="Palatino Linotype" w:hAnsi="Palatino Linotype" w:cs="Tahoma"/>
          <w:b/>
          <w:color w:val="0D0D0D" w:themeColor="text1" w:themeTint="F2"/>
          <w:sz w:val="22"/>
          <w:szCs w:val="22"/>
        </w:rPr>
        <w:t>5</w:t>
      </w:r>
      <w:r w:rsidR="0089175F" w:rsidRPr="00286BF7">
        <w:rPr>
          <w:rFonts w:ascii="Palatino Linotype" w:hAnsi="Palatino Linotype" w:cs="Tahoma"/>
          <w:color w:val="0D0D0D" w:themeColor="text1" w:themeTint="F2"/>
          <w:sz w:val="22"/>
          <w:szCs w:val="22"/>
        </w:rPr>
        <w:t>,</w:t>
      </w:r>
      <w:r w:rsidRPr="00286BF7">
        <w:rPr>
          <w:rFonts w:ascii="Palatino Linotype" w:hAnsi="Palatino Linotype" w:cs="Tahoma"/>
          <w:color w:val="0D0D0D" w:themeColor="text1" w:themeTint="F2"/>
          <w:sz w:val="22"/>
          <w:szCs w:val="22"/>
        </w:rPr>
        <w:t xml:space="preserve"> interpuesto</w:t>
      </w:r>
      <w:r w:rsidR="00C74F5F" w:rsidRPr="00286BF7">
        <w:rPr>
          <w:rFonts w:ascii="Palatino Linotype" w:hAnsi="Palatino Linotype" w:cs="Tahoma"/>
          <w:color w:val="0D0D0D" w:themeColor="text1" w:themeTint="F2"/>
          <w:sz w:val="22"/>
          <w:szCs w:val="22"/>
        </w:rPr>
        <w:t xml:space="preserve"> </w:t>
      </w:r>
      <w:r w:rsidR="007E4927" w:rsidRPr="00286BF7">
        <w:rPr>
          <w:rFonts w:ascii="Palatino Linotype" w:hAnsi="Palatino Linotype" w:cs="Tahoma"/>
          <w:color w:val="0D0D0D" w:themeColor="text1" w:themeTint="F2"/>
          <w:sz w:val="22"/>
          <w:szCs w:val="22"/>
        </w:rPr>
        <w:t>por</w:t>
      </w:r>
      <w:r w:rsidR="00383BDB" w:rsidRPr="00286BF7">
        <w:rPr>
          <w:rFonts w:ascii="Palatino Linotype" w:hAnsi="Palatino Linotype" w:cs="Tahoma"/>
          <w:color w:val="0D0D0D" w:themeColor="text1" w:themeTint="F2"/>
          <w:sz w:val="22"/>
          <w:szCs w:val="22"/>
        </w:rPr>
        <w:t xml:space="preserve"> </w:t>
      </w:r>
      <w:r w:rsidR="00CD52E7" w:rsidRPr="00286BF7">
        <w:rPr>
          <w:rFonts w:ascii="Palatino Linotype" w:hAnsi="Palatino Linotype" w:cs="Tahoma"/>
          <w:color w:val="0D0D0D" w:themeColor="text1" w:themeTint="F2"/>
          <w:sz w:val="22"/>
          <w:szCs w:val="22"/>
        </w:rPr>
        <w:t>un</w:t>
      </w:r>
      <w:r w:rsidR="00F770EE" w:rsidRPr="00286BF7">
        <w:rPr>
          <w:rFonts w:ascii="Palatino Linotype" w:hAnsi="Palatino Linotype" w:cs="Tahoma"/>
          <w:color w:val="0D0D0D" w:themeColor="text1" w:themeTint="F2"/>
          <w:sz w:val="22"/>
          <w:szCs w:val="22"/>
        </w:rPr>
        <w:t xml:space="preserve"> </w:t>
      </w:r>
      <w:r w:rsidRPr="00286BF7">
        <w:rPr>
          <w:rFonts w:ascii="Palatino Linotype" w:hAnsi="Palatino Linotype" w:cs="Tahoma"/>
          <w:color w:val="0D0D0D" w:themeColor="text1" w:themeTint="F2"/>
          <w:sz w:val="22"/>
          <w:szCs w:val="22"/>
        </w:rPr>
        <w:t>Recurrente o Particular, en contra de la respuesta del Sujeto Obligado</w:t>
      </w:r>
      <w:r w:rsidRPr="00286BF7">
        <w:rPr>
          <w:rFonts w:ascii="Palatino Linotype" w:hAnsi="Palatino Linotype"/>
          <w:sz w:val="22"/>
          <w:szCs w:val="22"/>
        </w:rPr>
        <w:t xml:space="preserve"> </w:t>
      </w:r>
      <w:r w:rsidR="009F175B" w:rsidRPr="00E341C0">
        <w:rPr>
          <w:rFonts w:ascii="Palatino Linotype" w:eastAsia="Calibri" w:hAnsi="Palatino Linotype" w:cs="Tahoma"/>
          <w:b/>
          <w:sz w:val="22"/>
          <w:szCs w:val="22"/>
          <w:lang w:eastAsia="en-US"/>
        </w:rPr>
        <w:t>Tecnológico de Estudios Superiores de Villa Guerrero</w:t>
      </w:r>
      <w:r w:rsidRPr="00286BF7">
        <w:rPr>
          <w:rFonts w:ascii="Palatino Linotype" w:hAnsi="Palatino Linotype" w:cs="Tahoma"/>
          <w:b/>
          <w:color w:val="0D0D0D" w:themeColor="text1" w:themeTint="F2"/>
          <w:sz w:val="22"/>
          <w:szCs w:val="22"/>
        </w:rPr>
        <w:t xml:space="preserve">, </w:t>
      </w:r>
      <w:r w:rsidRPr="00286BF7">
        <w:rPr>
          <w:rFonts w:ascii="Palatino Linotype" w:hAnsi="Palatino Linotype" w:cs="Tahoma"/>
          <w:bCs/>
          <w:color w:val="0D0D0D" w:themeColor="text1" w:themeTint="F2"/>
          <w:sz w:val="22"/>
          <w:szCs w:val="22"/>
        </w:rPr>
        <w:t>se emite la presente Resolución, con base en los Antecedentes y C</w:t>
      </w:r>
      <w:r w:rsidRPr="00286BF7">
        <w:rPr>
          <w:rFonts w:ascii="Palatino Linotype" w:hAnsi="Palatino Linotype" w:cs="Tahoma"/>
          <w:bCs/>
          <w:sz w:val="22"/>
          <w:szCs w:val="22"/>
        </w:rPr>
        <w:t>onsiderandos que a continuación se exponen:</w:t>
      </w:r>
    </w:p>
    <w:p w14:paraId="0B72AE99" w14:textId="77777777" w:rsidR="00BB1F81" w:rsidRPr="00286BF7" w:rsidRDefault="00BB1F81" w:rsidP="00FF426B">
      <w:pPr>
        <w:spacing w:line="360" w:lineRule="auto"/>
        <w:contextualSpacing/>
        <w:jc w:val="both"/>
        <w:rPr>
          <w:rFonts w:ascii="Palatino Linotype" w:hAnsi="Palatino Linotype" w:cs="Tahoma"/>
          <w:b/>
          <w:color w:val="0D0D0D" w:themeColor="text1" w:themeTint="F2"/>
          <w:sz w:val="18"/>
          <w:szCs w:val="22"/>
        </w:rPr>
      </w:pPr>
    </w:p>
    <w:p w14:paraId="49A0D615" w14:textId="77777777" w:rsidR="00E35DF9" w:rsidRPr="00286BF7" w:rsidRDefault="00E35DF9" w:rsidP="00342378">
      <w:pPr>
        <w:pStyle w:val="Ttulo1"/>
        <w:jc w:val="center"/>
        <w:rPr>
          <w:rFonts w:ascii="Palatino Linotype" w:hAnsi="Palatino Linotype"/>
          <w:b/>
          <w:sz w:val="22"/>
          <w:szCs w:val="22"/>
        </w:rPr>
      </w:pPr>
      <w:bookmarkStart w:id="1" w:name="_Toc205306983"/>
      <w:r w:rsidRPr="00286BF7">
        <w:rPr>
          <w:rFonts w:ascii="Palatino Linotype" w:hAnsi="Palatino Linotype"/>
          <w:b/>
          <w:color w:val="auto"/>
          <w:sz w:val="22"/>
          <w:szCs w:val="22"/>
        </w:rPr>
        <w:t>A N T E C E D E N T E S</w:t>
      </w:r>
      <w:bookmarkEnd w:id="1"/>
    </w:p>
    <w:p w14:paraId="3A41CDCE" w14:textId="77777777" w:rsidR="001E7B8B" w:rsidRPr="00286BF7" w:rsidRDefault="001E7B8B" w:rsidP="00FF426B">
      <w:pPr>
        <w:pStyle w:val="Prrafodelista"/>
        <w:tabs>
          <w:tab w:val="left" w:pos="567"/>
        </w:tabs>
        <w:spacing w:line="360" w:lineRule="auto"/>
        <w:ind w:left="0"/>
        <w:jc w:val="both"/>
        <w:rPr>
          <w:rFonts w:ascii="Palatino Linotype" w:hAnsi="Palatino Linotype" w:cs="Tahoma"/>
          <w:b/>
          <w:szCs w:val="22"/>
        </w:rPr>
      </w:pPr>
    </w:p>
    <w:p w14:paraId="09811A14" w14:textId="77777777" w:rsidR="00E35DF9" w:rsidRPr="00286BF7" w:rsidRDefault="00E35DF9" w:rsidP="00DB28B1">
      <w:pPr>
        <w:pStyle w:val="Ttulo2"/>
        <w:rPr>
          <w:rFonts w:ascii="Palatino Linotype" w:hAnsi="Palatino Linotype"/>
          <w:b/>
          <w:color w:val="auto"/>
          <w:sz w:val="22"/>
          <w:szCs w:val="22"/>
        </w:rPr>
      </w:pPr>
      <w:bookmarkStart w:id="2" w:name="_Toc205306984"/>
      <w:r w:rsidRPr="00286BF7">
        <w:rPr>
          <w:rFonts w:ascii="Palatino Linotype" w:hAnsi="Palatino Linotype"/>
          <w:b/>
          <w:color w:val="auto"/>
          <w:sz w:val="22"/>
          <w:szCs w:val="22"/>
        </w:rPr>
        <w:t>I. Presentación de la solicitud de información</w:t>
      </w:r>
      <w:bookmarkEnd w:id="2"/>
    </w:p>
    <w:p w14:paraId="38D21442" w14:textId="77777777" w:rsidR="00E35DF9" w:rsidRPr="00286BF7"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6E5FFB25" w14:textId="757CB632" w:rsidR="00E35DF9" w:rsidRPr="00286BF7" w:rsidRDefault="00BB1F81" w:rsidP="00FF426B">
      <w:pPr>
        <w:tabs>
          <w:tab w:val="left" w:pos="567"/>
        </w:tabs>
        <w:spacing w:line="360" w:lineRule="auto"/>
        <w:contextualSpacing/>
        <w:jc w:val="both"/>
        <w:rPr>
          <w:rFonts w:ascii="Palatino Linotype" w:hAnsi="Palatino Linotype" w:cs="Tahoma"/>
          <w:sz w:val="22"/>
          <w:szCs w:val="22"/>
        </w:rPr>
      </w:pPr>
      <w:r w:rsidRPr="00286BF7">
        <w:rPr>
          <w:rFonts w:ascii="Palatino Linotype" w:hAnsi="Palatino Linotype" w:cs="Tahoma"/>
          <w:sz w:val="22"/>
          <w:szCs w:val="22"/>
        </w:rPr>
        <w:t>El</w:t>
      </w:r>
      <w:r w:rsidR="00E35DF9" w:rsidRPr="00286BF7">
        <w:rPr>
          <w:rFonts w:ascii="Palatino Linotype" w:hAnsi="Palatino Linotype" w:cs="Tahoma"/>
          <w:sz w:val="22"/>
          <w:szCs w:val="22"/>
        </w:rPr>
        <w:t xml:space="preserve"> </w:t>
      </w:r>
      <w:r w:rsidR="009F175B" w:rsidRPr="00286BF7">
        <w:rPr>
          <w:rFonts w:ascii="Palatino Linotype" w:hAnsi="Palatino Linotype" w:cs="Tahoma"/>
          <w:sz w:val="22"/>
          <w:szCs w:val="22"/>
        </w:rPr>
        <w:t>cuatro de agosto</w:t>
      </w:r>
      <w:r w:rsidR="004313EA" w:rsidRPr="00286BF7">
        <w:rPr>
          <w:rFonts w:ascii="Palatino Linotype" w:hAnsi="Palatino Linotype" w:cs="Tahoma"/>
          <w:sz w:val="22"/>
          <w:szCs w:val="22"/>
        </w:rPr>
        <w:t xml:space="preserve"> </w:t>
      </w:r>
      <w:r w:rsidR="00D6115B" w:rsidRPr="00286BF7">
        <w:rPr>
          <w:rFonts w:ascii="Palatino Linotype" w:hAnsi="Palatino Linotype" w:cs="Tahoma"/>
          <w:sz w:val="22"/>
          <w:szCs w:val="22"/>
        </w:rPr>
        <w:t>de dos mil veinticinco</w:t>
      </w:r>
      <w:r w:rsidR="00E35DF9" w:rsidRPr="00286BF7">
        <w:rPr>
          <w:rFonts w:ascii="Palatino Linotype" w:hAnsi="Palatino Linotype" w:cs="Tahoma"/>
          <w:sz w:val="22"/>
          <w:szCs w:val="22"/>
        </w:rPr>
        <w:t xml:space="preserve">, </w:t>
      </w:r>
      <w:r w:rsidR="00C247E5" w:rsidRPr="00286BF7">
        <w:rPr>
          <w:rFonts w:ascii="Palatino Linotype" w:hAnsi="Palatino Linotype" w:cs="Tahoma"/>
          <w:sz w:val="22"/>
          <w:szCs w:val="22"/>
        </w:rPr>
        <w:t>el</w:t>
      </w:r>
      <w:r w:rsidR="00E35DF9" w:rsidRPr="00286BF7">
        <w:rPr>
          <w:rFonts w:ascii="Palatino Linotype" w:hAnsi="Palatino Linotype" w:cs="Tahoma"/>
          <w:sz w:val="22"/>
          <w:szCs w:val="22"/>
        </w:rPr>
        <w:t xml:space="preserve"> Particular presentó solicitud de acceso a la i</w:t>
      </w:r>
      <w:r w:rsidR="009D6672" w:rsidRPr="00286BF7">
        <w:rPr>
          <w:rFonts w:ascii="Palatino Linotype" w:hAnsi="Palatino Linotype" w:cs="Tahoma"/>
          <w:sz w:val="22"/>
          <w:szCs w:val="22"/>
        </w:rPr>
        <w:t>nformación pública, a través de</w:t>
      </w:r>
      <w:r w:rsidR="00EA2594" w:rsidRPr="00286BF7">
        <w:rPr>
          <w:rFonts w:ascii="Palatino Linotype" w:hAnsi="Palatino Linotype" w:cs="Tahoma"/>
          <w:sz w:val="22"/>
          <w:szCs w:val="22"/>
        </w:rPr>
        <w:t xml:space="preserve">l </w:t>
      </w:r>
      <w:r w:rsidR="00062387" w:rsidRPr="00286BF7">
        <w:rPr>
          <w:rFonts w:ascii="Palatino Linotype" w:hAnsi="Palatino Linotype" w:cs="Tahoma"/>
          <w:sz w:val="22"/>
          <w:szCs w:val="22"/>
        </w:rPr>
        <w:t>Sistema de Acceso a la</w:t>
      </w:r>
      <w:r w:rsidR="000973B8" w:rsidRPr="00286BF7">
        <w:rPr>
          <w:rFonts w:ascii="Palatino Linotype" w:hAnsi="Palatino Linotype" w:cs="Tahoma"/>
          <w:sz w:val="22"/>
          <w:szCs w:val="22"/>
        </w:rPr>
        <w:t xml:space="preserve"> Información Mexiquense</w:t>
      </w:r>
      <w:r w:rsidRPr="00286BF7">
        <w:rPr>
          <w:rFonts w:ascii="Palatino Linotype" w:hAnsi="Palatino Linotype" w:cs="Tahoma"/>
          <w:sz w:val="22"/>
          <w:szCs w:val="22"/>
        </w:rPr>
        <w:t>, en lo sucesivo</w:t>
      </w:r>
      <w:r w:rsidR="000973B8" w:rsidRPr="00286BF7">
        <w:rPr>
          <w:rFonts w:ascii="Palatino Linotype" w:hAnsi="Palatino Linotype" w:cs="Tahoma"/>
          <w:sz w:val="22"/>
          <w:szCs w:val="22"/>
        </w:rPr>
        <w:t xml:space="preserve"> </w:t>
      </w:r>
      <w:r w:rsidRPr="00286BF7">
        <w:rPr>
          <w:rFonts w:ascii="Palatino Linotype" w:hAnsi="Palatino Linotype" w:cs="Tahoma"/>
          <w:sz w:val="22"/>
          <w:szCs w:val="22"/>
        </w:rPr>
        <w:t xml:space="preserve">el </w:t>
      </w:r>
      <w:r w:rsidR="000973B8" w:rsidRPr="00286BF7">
        <w:rPr>
          <w:rFonts w:ascii="Palatino Linotype" w:hAnsi="Palatino Linotype" w:cs="Tahoma"/>
          <w:sz w:val="22"/>
          <w:szCs w:val="22"/>
        </w:rPr>
        <w:t>SAIMEX</w:t>
      </w:r>
      <w:r w:rsidR="00E35DF9" w:rsidRPr="00286BF7">
        <w:rPr>
          <w:rFonts w:ascii="Palatino Linotype" w:hAnsi="Palatino Linotype" w:cs="Tahoma"/>
          <w:sz w:val="22"/>
          <w:szCs w:val="22"/>
        </w:rPr>
        <w:t xml:space="preserve">, ante </w:t>
      </w:r>
      <w:r w:rsidR="009C323D" w:rsidRPr="00286BF7">
        <w:rPr>
          <w:rFonts w:ascii="Palatino Linotype" w:hAnsi="Palatino Linotype" w:cs="Tahoma"/>
          <w:sz w:val="22"/>
          <w:szCs w:val="22"/>
        </w:rPr>
        <w:t>e</w:t>
      </w:r>
      <w:r w:rsidR="00212285" w:rsidRPr="00286BF7">
        <w:rPr>
          <w:rFonts w:ascii="Palatino Linotype" w:hAnsi="Palatino Linotype" w:cs="Tahoma"/>
          <w:sz w:val="22"/>
          <w:szCs w:val="22"/>
        </w:rPr>
        <w:t>l</w:t>
      </w:r>
      <w:r w:rsidR="00E35DF9" w:rsidRPr="00286BF7">
        <w:rPr>
          <w:rFonts w:ascii="Palatino Linotype" w:hAnsi="Palatino Linotype" w:cs="Tahoma"/>
          <w:sz w:val="22"/>
          <w:szCs w:val="22"/>
        </w:rPr>
        <w:t xml:space="preserve"> </w:t>
      </w:r>
      <w:r w:rsidR="009F175B" w:rsidRPr="00286BF7">
        <w:rPr>
          <w:rFonts w:ascii="Palatino Linotype" w:hAnsi="Palatino Linotype" w:cs="Tahoma"/>
          <w:sz w:val="22"/>
          <w:szCs w:val="22"/>
        </w:rPr>
        <w:t>Tecnológico de Estudios Superiores de Villa Guerrero</w:t>
      </w:r>
      <w:r w:rsidR="00E35DF9" w:rsidRPr="00286BF7">
        <w:rPr>
          <w:rFonts w:ascii="Palatino Linotype" w:hAnsi="Palatino Linotype" w:cs="Tahoma"/>
          <w:sz w:val="22"/>
          <w:szCs w:val="22"/>
        </w:rPr>
        <w:t xml:space="preserve">, </w:t>
      </w:r>
      <w:r w:rsidR="003A12F1" w:rsidRPr="00286BF7">
        <w:rPr>
          <w:rFonts w:ascii="Palatino Linotype" w:hAnsi="Palatino Linotype" w:cs="Tahoma"/>
          <w:sz w:val="22"/>
          <w:szCs w:val="22"/>
        </w:rPr>
        <w:t xml:space="preserve">misma que fue registrada con el número de folio </w:t>
      </w:r>
      <w:r w:rsidR="009F175B" w:rsidRPr="00286BF7">
        <w:rPr>
          <w:rFonts w:ascii="Palatino Linotype" w:hAnsi="Palatino Linotype" w:cs="Tahoma"/>
          <w:sz w:val="22"/>
          <w:szCs w:val="22"/>
        </w:rPr>
        <w:t>00009/TESVG/IP/2025</w:t>
      </w:r>
      <w:r w:rsidR="003A12F1" w:rsidRPr="00286BF7">
        <w:rPr>
          <w:rFonts w:ascii="Palatino Linotype" w:hAnsi="Palatino Linotype" w:cs="Tahoma"/>
          <w:sz w:val="22"/>
          <w:szCs w:val="22"/>
        </w:rPr>
        <w:t xml:space="preserve">, </w:t>
      </w:r>
      <w:r w:rsidR="00E35DF9" w:rsidRPr="00286BF7">
        <w:rPr>
          <w:rFonts w:ascii="Palatino Linotype" w:hAnsi="Palatino Linotype" w:cs="Tahoma"/>
          <w:sz w:val="22"/>
          <w:szCs w:val="22"/>
        </w:rPr>
        <w:t xml:space="preserve">mediante </w:t>
      </w:r>
      <w:r w:rsidR="0074594A" w:rsidRPr="00286BF7">
        <w:rPr>
          <w:rFonts w:ascii="Palatino Linotype" w:hAnsi="Palatino Linotype" w:cs="Tahoma"/>
          <w:sz w:val="22"/>
          <w:szCs w:val="22"/>
        </w:rPr>
        <w:t>l</w:t>
      </w:r>
      <w:r w:rsidR="00B50512" w:rsidRPr="00286BF7">
        <w:rPr>
          <w:rFonts w:ascii="Palatino Linotype" w:hAnsi="Palatino Linotype" w:cs="Tahoma"/>
          <w:sz w:val="22"/>
          <w:szCs w:val="22"/>
        </w:rPr>
        <w:t>a</w:t>
      </w:r>
      <w:r w:rsidR="00E35DF9" w:rsidRPr="00286BF7">
        <w:rPr>
          <w:rFonts w:ascii="Palatino Linotype" w:hAnsi="Palatino Linotype" w:cs="Tahoma"/>
          <w:sz w:val="22"/>
          <w:szCs w:val="22"/>
        </w:rPr>
        <w:t xml:space="preserve"> cual requirió lo siguiente: </w:t>
      </w:r>
    </w:p>
    <w:p w14:paraId="7332AC1B" w14:textId="77777777" w:rsidR="00D807FB" w:rsidRPr="00286BF7" w:rsidRDefault="00D807FB" w:rsidP="00FF426B">
      <w:pPr>
        <w:tabs>
          <w:tab w:val="left" w:pos="567"/>
        </w:tabs>
        <w:spacing w:line="360" w:lineRule="auto"/>
        <w:contextualSpacing/>
        <w:jc w:val="both"/>
        <w:rPr>
          <w:rFonts w:ascii="Palatino Linotype" w:hAnsi="Palatino Linotype" w:cs="Tahoma"/>
          <w:sz w:val="22"/>
        </w:rPr>
      </w:pPr>
    </w:p>
    <w:p w14:paraId="7A0176C6" w14:textId="77777777" w:rsidR="00D807FB" w:rsidRPr="00286BF7"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286BF7">
        <w:rPr>
          <w:rFonts w:ascii="Palatino Linotype" w:hAnsi="Palatino Linotype" w:cs="Tahoma"/>
          <w:b/>
          <w:bCs/>
        </w:rPr>
        <w:t>DESCRIPCIÓN CLARA Y PRECISA DE LA INFORMACIÓN SOLICITADA</w:t>
      </w:r>
    </w:p>
    <w:p w14:paraId="25368A95" w14:textId="6A8C7BA2" w:rsidR="000F2B83" w:rsidRPr="00286BF7"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286BF7">
        <w:rPr>
          <w:rFonts w:ascii="Palatino Linotype" w:hAnsi="Palatino Linotype"/>
          <w:i/>
          <w:iCs/>
          <w:color w:val="000000"/>
          <w:sz w:val="20"/>
          <w:szCs w:val="20"/>
        </w:rPr>
        <w:t>"</w:t>
      </w:r>
      <w:r w:rsidR="009F175B" w:rsidRPr="00286BF7">
        <w:rPr>
          <w:rFonts w:ascii="Palatino Linotype" w:hAnsi="Palatino Linotype"/>
          <w:i/>
          <w:iCs/>
          <w:color w:val="000000"/>
          <w:sz w:val="20"/>
          <w:szCs w:val="20"/>
        </w:rPr>
        <w:t xml:space="preserve">El Director General del Tecnológico de Estudios Superiores de Villa Guerrero Dr. Zain Bernal Beltrán, tiene título y cedula profesional del doctorado? Que trayectoria laboral tiene el Dr. Zain Bernal Beltrán para ser Director General del Tecnológico de Estudios Superiores de Villa Guerrero? Es Director General del Tecnológico de Estudios Superiores de Villa Guerrero, derivado de la recomendación de la Señora Viridiana Rodríguez Rico? </w:t>
      </w:r>
      <w:r w:rsidR="00B50512" w:rsidRPr="00286BF7">
        <w:rPr>
          <w:rFonts w:ascii="Palatino Linotype" w:hAnsi="Palatino Linotype"/>
          <w:i/>
          <w:iCs/>
          <w:color w:val="000000"/>
          <w:sz w:val="20"/>
          <w:szCs w:val="20"/>
        </w:rPr>
        <w:t>"</w:t>
      </w:r>
      <w:r w:rsidR="00A650C6" w:rsidRPr="00286BF7">
        <w:rPr>
          <w:rFonts w:ascii="Palatino Linotype" w:hAnsi="Palatino Linotype"/>
          <w:i/>
          <w:iCs/>
          <w:color w:val="000000"/>
          <w:sz w:val="20"/>
          <w:szCs w:val="20"/>
        </w:rPr>
        <w:t xml:space="preserve"> </w:t>
      </w:r>
      <w:r w:rsidR="00954EDD" w:rsidRPr="00286BF7">
        <w:rPr>
          <w:rFonts w:ascii="Palatino Linotype" w:hAnsi="Palatino Linotype"/>
          <w:i/>
          <w:iCs/>
          <w:color w:val="000000"/>
          <w:sz w:val="20"/>
          <w:szCs w:val="20"/>
        </w:rPr>
        <w:t>(Sic)</w:t>
      </w:r>
    </w:p>
    <w:p w14:paraId="386F4B53" w14:textId="77777777" w:rsidR="007E4927" w:rsidRPr="00286BF7"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0A976C9" w14:textId="77777777" w:rsidR="00E35DF9" w:rsidRPr="00286BF7"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286BF7">
        <w:rPr>
          <w:rFonts w:ascii="Palatino Linotype" w:hAnsi="Palatino Linotype" w:cs="Tahoma"/>
          <w:b/>
          <w:sz w:val="20"/>
          <w:szCs w:val="22"/>
        </w:rPr>
        <w:lastRenderedPageBreak/>
        <w:t>MODALIDAD DE ENTREGA</w:t>
      </w:r>
      <w:r w:rsidR="00007985" w:rsidRPr="00286BF7">
        <w:rPr>
          <w:rFonts w:ascii="Palatino Linotype" w:hAnsi="Palatino Linotype" w:cs="Tahoma"/>
          <w:b/>
          <w:sz w:val="20"/>
          <w:szCs w:val="22"/>
        </w:rPr>
        <w:t xml:space="preserve"> </w:t>
      </w:r>
      <w:r w:rsidR="007E4927" w:rsidRPr="00286BF7">
        <w:rPr>
          <w:rFonts w:ascii="Palatino Linotype" w:hAnsi="Palatino Linotype" w:cs="Tahoma"/>
          <w:i/>
          <w:sz w:val="20"/>
          <w:szCs w:val="22"/>
        </w:rPr>
        <w:t>“</w:t>
      </w:r>
      <w:r w:rsidR="00062387" w:rsidRPr="00286BF7">
        <w:rPr>
          <w:rFonts w:ascii="Palatino Linotype" w:hAnsi="Palatino Linotype" w:cs="Tahoma"/>
          <w:i/>
          <w:sz w:val="20"/>
          <w:szCs w:val="22"/>
        </w:rPr>
        <w:t>A través del SAIMEX</w:t>
      </w:r>
      <w:r w:rsidR="007E4927" w:rsidRPr="00286BF7">
        <w:rPr>
          <w:rFonts w:ascii="Palatino Linotype" w:hAnsi="Palatino Linotype" w:cs="Tahoma"/>
          <w:i/>
          <w:sz w:val="20"/>
          <w:szCs w:val="22"/>
        </w:rPr>
        <w:t>”</w:t>
      </w:r>
    </w:p>
    <w:p w14:paraId="203EC960" w14:textId="77777777" w:rsidR="004D62C9" w:rsidRPr="00286BF7"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23C01EE0" w14:textId="77777777" w:rsidR="00681D84" w:rsidRPr="00286BF7" w:rsidRDefault="00954EDD" w:rsidP="00342378">
      <w:pPr>
        <w:pStyle w:val="Ttulo2"/>
      </w:pPr>
      <w:bookmarkStart w:id="3" w:name="_Toc205306985"/>
      <w:r w:rsidRPr="00286BF7">
        <w:rPr>
          <w:rFonts w:ascii="Palatino Linotype" w:hAnsi="Palatino Linotype" w:cs="Tahoma"/>
          <w:b/>
          <w:color w:val="auto"/>
          <w:sz w:val="22"/>
          <w:szCs w:val="22"/>
        </w:rPr>
        <w:t>I</w:t>
      </w:r>
      <w:r w:rsidR="00F86BFB" w:rsidRPr="00286BF7">
        <w:rPr>
          <w:rFonts w:ascii="Palatino Linotype" w:hAnsi="Palatino Linotype" w:cs="Tahoma"/>
          <w:b/>
          <w:color w:val="auto"/>
          <w:sz w:val="22"/>
          <w:szCs w:val="22"/>
        </w:rPr>
        <w:t xml:space="preserve">I. </w:t>
      </w:r>
      <w:r w:rsidR="00681D84" w:rsidRPr="00286BF7">
        <w:rPr>
          <w:rFonts w:ascii="Palatino Linotype" w:hAnsi="Palatino Linotype" w:cs="Tahoma"/>
          <w:b/>
          <w:color w:val="auto"/>
          <w:sz w:val="22"/>
          <w:szCs w:val="22"/>
        </w:rPr>
        <w:t>Respuesta del Sujeto Obligado</w:t>
      </w:r>
      <w:bookmarkEnd w:id="3"/>
    </w:p>
    <w:p w14:paraId="1C6D374B" w14:textId="77777777" w:rsidR="00E0128F" w:rsidRPr="00286BF7"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657465F5" w14:textId="391C9458" w:rsidR="009F175B" w:rsidRPr="00286BF7"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286BF7">
        <w:rPr>
          <w:rFonts w:ascii="Palatino Linotype" w:hAnsi="Palatino Linotype" w:cs="Tahoma"/>
          <w:sz w:val="22"/>
          <w:szCs w:val="22"/>
        </w:rPr>
        <w:t>El</w:t>
      </w:r>
      <w:r w:rsidR="00681D84" w:rsidRPr="00286BF7">
        <w:rPr>
          <w:rFonts w:ascii="Palatino Linotype" w:hAnsi="Palatino Linotype" w:cs="Tahoma"/>
          <w:sz w:val="22"/>
          <w:szCs w:val="22"/>
        </w:rPr>
        <w:t xml:space="preserve"> </w:t>
      </w:r>
      <w:r w:rsidR="009F175B" w:rsidRPr="00286BF7">
        <w:rPr>
          <w:rFonts w:ascii="Palatino Linotype" w:hAnsi="Palatino Linotype" w:cs="Tahoma"/>
          <w:sz w:val="22"/>
          <w:szCs w:val="22"/>
        </w:rPr>
        <w:t>veinticinco</w:t>
      </w:r>
      <w:r w:rsidR="00253861" w:rsidRPr="00286BF7">
        <w:rPr>
          <w:rFonts w:ascii="Palatino Linotype" w:hAnsi="Palatino Linotype" w:cs="Tahoma"/>
          <w:sz w:val="22"/>
          <w:szCs w:val="22"/>
        </w:rPr>
        <w:t xml:space="preserve"> de agosto</w:t>
      </w:r>
      <w:r w:rsidR="00DB28B1" w:rsidRPr="00286BF7">
        <w:rPr>
          <w:rFonts w:ascii="Palatino Linotype" w:hAnsi="Palatino Linotype" w:cs="Tahoma"/>
          <w:sz w:val="22"/>
          <w:szCs w:val="22"/>
        </w:rPr>
        <w:t xml:space="preserve"> </w:t>
      </w:r>
      <w:r w:rsidR="00B71F2C" w:rsidRPr="00286BF7">
        <w:rPr>
          <w:rFonts w:ascii="Palatino Linotype" w:hAnsi="Palatino Linotype" w:cs="Tahoma"/>
          <w:sz w:val="22"/>
          <w:szCs w:val="22"/>
        </w:rPr>
        <w:t>de dos mil veinti</w:t>
      </w:r>
      <w:r w:rsidR="00F93A36" w:rsidRPr="00286BF7">
        <w:rPr>
          <w:rFonts w:ascii="Palatino Linotype" w:hAnsi="Palatino Linotype" w:cs="Tahoma"/>
          <w:sz w:val="22"/>
          <w:szCs w:val="22"/>
        </w:rPr>
        <w:t>c</w:t>
      </w:r>
      <w:r w:rsidR="00CD10BF" w:rsidRPr="00286BF7">
        <w:rPr>
          <w:rFonts w:ascii="Palatino Linotype" w:hAnsi="Palatino Linotype" w:cs="Tahoma"/>
          <w:sz w:val="22"/>
          <w:szCs w:val="22"/>
        </w:rPr>
        <w:t>inco</w:t>
      </w:r>
      <w:r w:rsidR="00681D84" w:rsidRPr="00286BF7">
        <w:rPr>
          <w:rFonts w:ascii="Palatino Linotype" w:hAnsi="Palatino Linotype" w:cs="Tahoma"/>
          <w:sz w:val="22"/>
          <w:szCs w:val="22"/>
        </w:rPr>
        <w:t xml:space="preserve">, </w:t>
      </w:r>
      <w:r w:rsidR="00D74B06" w:rsidRPr="00286BF7">
        <w:rPr>
          <w:rFonts w:ascii="Palatino Linotype" w:hAnsi="Palatino Linotype" w:cs="Tahoma"/>
          <w:sz w:val="22"/>
          <w:szCs w:val="22"/>
        </w:rPr>
        <w:t xml:space="preserve">el Sujeto Obligado </w:t>
      </w:r>
      <w:r w:rsidR="008453FA" w:rsidRPr="00286BF7">
        <w:rPr>
          <w:rFonts w:ascii="Palatino Linotype" w:hAnsi="Palatino Linotype" w:cs="Tahoma"/>
          <w:sz w:val="22"/>
          <w:szCs w:val="22"/>
        </w:rPr>
        <w:t xml:space="preserve">otorgó respuesta a través del </w:t>
      </w:r>
      <w:r w:rsidRPr="00286BF7">
        <w:rPr>
          <w:rFonts w:ascii="Palatino Linotype" w:hAnsi="Palatino Linotype" w:cs="Tahoma"/>
          <w:sz w:val="22"/>
          <w:szCs w:val="22"/>
        </w:rPr>
        <w:t>SAIMEX</w:t>
      </w:r>
      <w:r w:rsidR="008453FA" w:rsidRPr="00286BF7">
        <w:rPr>
          <w:rFonts w:ascii="Palatino Linotype" w:hAnsi="Palatino Linotype" w:cs="Tahoma"/>
          <w:sz w:val="22"/>
          <w:szCs w:val="22"/>
        </w:rPr>
        <w:t xml:space="preserve"> </w:t>
      </w:r>
      <w:r w:rsidR="009F175B" w:rsidRPr="00286BF7">
        <w:rPr>
          <w:rFonts w:ascii="Palatino Linotype" w:hAnsi="Palatino Linotype" w:cs="Tahoma"/>
          <w:sz w:val="22"/>
          <w:szCs w:val="22"/>
        </w:rPr>
        <w:t>en los siguientes términos:</w:t>
      </w:r>
    </w:p>
    <w:p w14:paraId="4A578392" w14:textId="77777777" w:rsidR="009F175B" w:rsidRPr="00286BF7" w:rsidRDefault="009F175B" w:rsidP="009C323D">
      <w:pPr>
        <w:autoSpaceDE w:val="0"/>
        <w:autoSpaceDN w:val="0"/>
        <w:adjustRightInd w:val="0"/>
        <w:spacing w:line="360" w:lineRule="auto"/>
        <w:contextualSpacing/>
        <w:jc w:val="both"/>
        <w:rPr>
          <w:rFonts w:ascii="Palatino Linotype" w:hAnsi="Palatino Linotype" w:cs="Tahoma"/>
          <w:sz w:val="22"/>
          <w:szCs w:val="22"/>
        </w:rPr>
      </w:pPr>
    </w:p>
    <w:p w14:paraId="4BB614E2" w14:textId="77777777" w:rsidR="009F175B" w:rsidRPr="00286BF7" w:rsidRDefault="009F175B" w:rsidP="009F175B">
      <w:pPr>
        <w:autoSpaceDE w:val="0"/>
        <w:autoSpaceDN w:val="0"/>
        <w:adjustRightInd w:val="0"/>
        <w:spacing w:line="360" w:lineRule="auto"/>
        <w:ind w:left="567" w:right="539"/>
        <w:contextualSpacing/>
        <w:jc w:val="both"/>
        <w:rPr>
          <w:rFonts w:ascii="Palatino Linotype" w:hAnsi="Palatino Linotype" w:cs="Tahoma"/>
          <w:i/>
          <w:iCs/>
        </w:rPr>
      </w:pPr>
      <w:r w:rsidRPr="00286BF7">
        <w:rPr>
          <w:rFonts w:ascii="Palatino Linotype" w:hAnsi="Palatino Linotype" w:cs="Tahoma"/>
          <w:i/>
          <w:iCs/>
        </w:rPr>
        <w:t>“…</w:t>
      </w:r>
    </w:p>
    <w:p w14:paraId="2F3ADDE5" w14:textId="1F52EF61" w:rsidR="009F175B" w:rsidRPr="00286BF7" w:rsidRDefault="009F175B" w:rsidP="009F175B">
      <w:pPr>
        <w:autoSpaceDE w:val="0"/>
        <w:autoSpaceDN w:val="0"/>
        <w:adjustRightInd w:val="0"/>
        <w:spacing w:line="360" w:lineRule="auto"/>
        <w:ind w:left="567" w:right="539"/>
        <w:contextualSpacing/>
        <w:jc w:val="both"/>
        <w:rPr>
          <w:rFonts w:ascii="Palatino Linotype" w:hAnsi="Palatino Linotype" w:cs="Tahoma"/>
          <w:i/>
          <w:iCs/>
        </w:rPr>
      </w:pPr>
      <w:r w:rsidRPr="00286BF7">
        <w:rPr>
          <w:rFonts w:ascii="Palatino Linotype" w:hAnsi="Palatino Linotype" w:cs="Tahoma"/>
          <w:i/>
          <w:iCs/>
        </w:rPr>
        <w:t xml:space="preserve">En atención a su solicitud de información con número de folio: 00009/TESVG/IP/2025, a través de este medio hago de su conocimiento que el Director General del Tecnológico de Estudios Superiores de Villa Guerrero Dr. Zain Bernal Beltrán, tiene título y cédula profesional del doctorado, se anexa la trayectoria laboral. Asimismo, se informa que el Director General del Tecnológico de Estudios Superiores de Villa Guerrero, se designa mediante lo establecido en el decreto del ejecutivo del Estado por el que se crea el organismo </w:t>
      </w:r>
      <w:proofErr w:type="spellStart"/>
      <w:r w:rsidRPr="00286BF7">
        <w:rPr>
          <w:rFonts w:ascii="Palatino Linotype" w:hAnsi="Palatino Linotype" w:cs="Tahoma"/>
          <w:i/>
          <w:iCs/>
        </w:rPr>
        <w:t>publico</w:t>
      </w:r>
      <w:proofErr w:type="spellEnd"/>
      <w:r w:rsidRPr="00286BF7">
        <w:rPr>
          <w:rFonts w:ascii="Palatino Linotype" w:hAnsi="Palatino Linotype" w:cs="Tahoma"/>
          <w:i/>
          <w:iCs/>
        </w:rPr>
        <w:t xml:space="preserve"> descentralizado de carácter estatal denominado Tecnológico de Estudios Superiores de Villa Guerrero.</w:t>
      </w:r>
    </w:p>
    <w:p w14:paraId="36E48904" w14:textId="785A46AF" w:rsidR="009F175B" w:rsidRPr="00286BF7" w:rsidRDefault="009F175B" w:rsidP="009F175B">
      <w:pPr>
        <w:autoSpaceDE w:val="0"/>
        <w:autoSpaceDN w:val="0"/>
        <w:adjustRightInd w:val="0"/>
        <w:spacing w:line="360" w:lineRule="auto"/>
        <w:ind w:left="567" w:right="539"/>
        <w:contextualSpacing/>
        <w:jc w:val="both"/>
        <w:rPr>
          <w:rFonts w:ascii="Palatino Linotype" w:hAnsi="Palatino Linotype" w:cs="Tahoma"/>
          <w:i/>
          <w:iCs/>
        </w:rPr>
      </w:pPr>
      <w:r w:rsidRPr="00286BF7">
        <w:rPr>
          <w:rFonts w:ascii="Palatino Linotype" w:hAnsi="Palatino Linotype" w:cs="Tahoma"/>
          <w:i/>
          <w:iCs/>
        </w:rPr>
        <w:t>…”</w:t>
      </w:r>
    </w:p>
    <w:p w14:paraId="560E73D3" w14:textId="77777777" w:rsidR="009F175B" w:rsidRPr="00286BF7" w:rsidRDefault="009F175B" w:rsidP="009C323D">
      <w:pPr>
        <w:autoSpaceDE w:val="0"/>
        <w:autoSpaceDN w:val="0"/>
        <w:adjustRightInd w:val="0"/>
        <w:spacing w:line="360" w:lineRule="auto"/>
        <w:contextualSpacing/>
        <w:jc w:val="both"/>
        <w:rPr>
          <w:rFonts w:ascii="Palatino Linotype" w:hAnsi="Palatino Linotype" w:cs="Tahoma"/>
          <w:sz w:val="22"/>
          <w:szCs w:val="22"/>
        </w:rPr>
      </w:pPr>
    </w:p>
    <w:p w14:paraId="4FAB3460" w14:textId="54BE1930" w:rsidR="009F175B" w:rsidRPr="00286BF7" w:rsidRDefault="009F175B" w:rsidP="009C323D">
      <w:pPr>
        <w:autoSpaceDE w:val="0"/>
        <w:autoSpaceDN w:val="0"/>
        <w:adjustRightInd w:val="0"/>
        <w:spacing w:line="360" w:lineRule="auto"/>
        <w:contextualSpacing/>
        <w:jc w:val="both"/>
        <w:rPr>
          <w:rFonts w:ascii="Palatino Linotype" w:hAnsi="Palatino Linotype" w:cs="Tahoma"/>
          <w:sz w:val="22"/>
          <w:szCs w:val="22"/>
        </w:rPr>
      </w:pPr>
      <w:r w:rsidRPr="00286BF7">
        <w:rPr>
          <w:rFonts w:ascii="Palatino Linotype" w:hAnsi="Palatino Linotype" w:cs="Tahoma"/>
          <w:sz w:val="22"/>
          <w:szCs w:val="22"/>
        </w:rPr>
        <w:t xml:space="preserve">De igual forma adjuntó una cédula y título profesional, así como un </w:t>
      </w:r>
      <w:proofErr w:type="spellStart"/>
      <w:r w:rsidRPr="00286BF7">
        <w:rPr>
          <w:rFonts w:ascii="Palatino Linotype" w:hAnsi="Palatino Linotype" w:cs="Tahoma"/>
          <w:sz w:val="22"/>
          <w:szCs w:val="22"/>
        </w:rPr>
        <w:t>c</w:t>
      </w:r>
      <w:r w:rsidRPr="00286BF7">
        <w:rPr>
          <w:rFonts w:ascii="Palatino Linotype" w:hAnsi="Palatino Linotype" w:cs="Tahoma"/>
          <w:i/>
          <w:iCs/>
          <w:sz w:val="22"/>
          <w:szCs w:val="22"/>
        </w:rPr>
        <w:t>urriculum</w:t>
      </w:r>
      <w:proofErr w:type="spellEnd"/>
      <w:r w:rsidRPr="00286BF7">
        <w:rPr>
          <w:rFonts w:ascii="Palatino Linotype" w:hAnsi="Palatino Linotype" w:cs="Tahoma"/>
          <w:i/>
          <w:iCs/>
          <w:sz w:val="22"/>
          <w:szCs w:val="22"/>
        </w:rPr>
        <w:t xml:space="preserve"> vitae </w:t>
      </w:r>
      <w:r w:rsidRPr="00286BF7">
        <w:rPr>
          <w:rFonts w:ascii="Palatino Linotype" w:hAnsi="Palatino Linotype" w:cs="Tahoma"/>
          <w:sz w:val="22"/>
          <w:szCs w:val="22"/>
        </w:rPr>
        <w:t>todos en versión pública.</w:t>
      </w:r>
    </w:p>
    <w:p w14:paraId="7250C5A1" w14:textId="77777777" w:rsidR="009F175B" w:rsidRPr="00286BF7" w:rsidRDefault="009F175B" w:rsidP="009C323D">
      <w:pPr>
        <w:autoSpaceDE w:val="0"/>
        <w:autoSpaceDN w:val="0"/>
        <w:adjustRightInd w:val="0"/>
        <w:spacing w:line="360" w:lineRule="auto"/>
        <w:contextualSpacing/>
        <w:jc w:val="both"/>
        <w:rPr>
          <w:rFonts w:ascii="Palatino Linotype" w:hAnsi="Palatino Linotype" w:cs="Tahoma"/>
          <w:sz w:val="22"/>
          <w:szCs w:val="22"/>
        </w:rPr>
      </w:pPr>
    </w:p>
    <w:p w14:paraId="370ECDDA" w14:textId="77777777" w:rsidR="001A412B" w:rsidRPr="00286BF7" w:rsidRDefault="007812D1" w:rsidP="00342378">
      <w:pPr>
        <w:pStyle w:val="Ttulo2"/>
        <w:rPr>
          <w:rFonts w:ascii="Palatino Linotype" w:hAnsi="Palatino Linotype" w:cs="Tahoma"/>
          <w:b/>
          <w:color w:val="auto"/>
          <w:sz w:val="22"/>
          <w:szCs w:val="22"/>
        </w:rPr>
      </w:pPr>
      <w:bookmarkStart w:id="4" w:name="_Toc205306986"/>
      <w:bookmarkEnd w:id="0"/>
      <w:r w:rsidRPr="00286BF7">
        <w:rPr>
          <w:rFonts w:ascii="Palatino Linotype" w:hAnsi="Palatino Linotype" w:cs="Tahoma"/>
          <w:b/>
          <w:color w:val="auto"/>
          <w:sz w:val="22"/>
          <w:szCs w:val="22"/>
        </w:rPr>
        <w:t>I</w:t>
      </w:r>
      <w:r w:rsidR="00BF4B55" w:rsidRPr="00286BF7">
        <w:rPr>
          <w:rFonts w:ascii="Palatino Linotype" w:hAnsi="Palatino Linotype" w:cs="Tahoma"/>
          <w:b/>
          <w:color w:val="auto"/>
          <w:sz w:val="22"/>
          <w:szCs w:val="22"/>
        </w:rPr>
        <w:t>II</w:t>
      </w:r>
      <w:r w:rsidR="009A7587" w:rsidRPr="00286BF7">
        <w:rPr>
          <w:rFonts w:ascii="Palatino Linotype" w:hAnsi="Palatino Linotype" w:cs="Tahoma"/>
          <w:b/>
          <w:color w:val="auto"/>
          <w:sz w:val="22"/>
          <w:szCs w:val="22"/>
        </w:rPr>
        <w:t>. Interposición del Recurso de Revisión</w:t>
      </w:r>
      <w:bookmarkEnd w:id="4"/>
    </w:p>
    <w:p w14:paraId="4DFC0394" w14:textId="77777777" w:rsidR="00F87649" w:rsidRPr="00286BF7"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5822275F" w14:textId="19272C67" w:rsidR="009A7587" w:rsidRPr="00286BF7" w:rsidRDefault="009A7587" w:rsidP="00FF426B">
      <w:pPr>
        <w:tabs>
          <w:tab w:val="left" w:pos="3122"/>
        </w:tabs>
        <w:spacing w:line="360" w:lineRule="auto"/>
        <w:contextualSpacing/>
        <w:jc w:val="both"/>
        <w:rPr>
          <w:rFonts w:ascii="Palatino Linotype" w:hAnsi="Palatino Linotype" w:cs="Tahoma"/>
          <w:sz w:val="22"/>
          <w:szCs w:val="22"/>
        </w:rPr>
      </w:pPr>
      <w:r w:rsidRPr="00286BF7">
        <w:rPr>
          <w:rFonts w:ascii="Palatino Linotype" w:hAnsi="Palatino Linotype" w:cs="Tahoma"/>
          <w:sz w:val="22"/>
          <w:szCs w:val="22"/>
        </w:rPr>
        <w:t>Con fecha</w:t>
      </w:r>
      <w:r w:rsidR="00E13C8C" w:rsidRPr="00286BF7">
        <w:rPr>
          <w:rFonts w:ascii="Palatino Linotype" w:hAnsi="Palatino Linotype" w:cs="Tahoma"/>
          <w:sz w:val="22"/>
          <w:szCs w:val="22"/>
        </w:rPr>
        <w:t xml:space="preserve"> </w:t>
      </w:r>
      <w:r w:rsidR="00253861" w:rsidRPr="00286BF7">
        <w:rPr>
          <w:rFonts w:ascii="Palatino Linotype" w:hAnsi="Palatino Linotype" w:cs="Tahoma"/>
          <w:sz w:val="22"/>
          <w:szCs w:val="22"/>
        </w:rPr>
        <w:t>veinti</w:t>
      </w:r>
      <w:r w:rsidR="009F175B" w:rsidRPr="00286BF7">
        <w:rPr>
          <w:rFonts w:ascii="Palatino Linotype" w:hAnsi="Palatino Linotype" w:cs="Tahoma"/>
          <w:sz w:val="22"/>
          <w:szCs w:val="22"/>
        </w:rPr>
        <w:t xml:space="preserve">cinco </w:t>
      </w:r>
      <w:r w:rsidR="00253861" w:rsidRPr="00286BF7">
        <w:rPr>
          <w:rFonts w:ascii="Palatino Linotype" w:hAnsi="Palatino Linotype" w:cs="Tahoma"/>
          <w:sz w:val="22"/>
          <w:szCs w:val="22"/>
        </w:rPr>
        <w:t>de agosto</w:t>
      </w:r>
      <w:r w:rsidR="00807961" w:rsidRPr="00286BF7">
        <w:rPr>
          <w:rFonts w:ascii="Palatino Linotype" w:hAnsi="Palatino Linotype" w:cs="Tahoma"/>
          <w:sz w:val="22"/>
          <w:szCs w:val="22"/>
        </w:rPr>
        <w:t xml:space="preserve"> </w:t>
      </w:r>
      <w:r w:rsidR="00B267E1" w:rsidRPr="00286BF7">
        <w:rPr>
          <w:rFonts w:ascii="Palatino Linotype" w:hAnsi="Palatino Linotype" w:cs="Tahoma"/>
          <w:sz w:val="22"/>
          <w:szCs w:val="22"/>
        </w:rPr>
        <w:t>de dos mil veinti</w:t>
      </w:r>
      <w:r w:rsidR="00F93A36" w:rsidRPr="00286BF7">
        <w:rPr>
          <w:rFonts w:ascii="Palatino Linotype" w:hAnsi="Palatino Linotype" w:cs="Tahoma"/>
          <w:sz w:val="22"/>
          <w:szCs w:val="22"/>
        </w:rPr>
        <w:t>c</w:t>
      </w:r>
      <w:r w:rsidR="00BF4B55" w:rsidRPr="00286BF7">
        <w:rPr>
          <w:rFonts w:ascii="Palatino Linotype" w:hAnsi="Palatino Linotype" w:cs="Tahoma"/>
          <w:sz w:val="22"/>
          <w:szCs w:val="22"/>
        </w:rPr>
        <w:t>inco</w:t>
      </w:r>
      <w:r w:rsidRPr="00286BF7">
        <w:rPr>
          <w:rFonts w:ascii="Palatino Linotype" w:hAnsi="Palatino Linotype" w:cs="Tahoma"/>
          <w:sz w:val="22"/>
          <w:szCs w:val="22"/>
        </w:rPr>
        <w:t xml:space="preserve">, a través del </w:t>
      </w:r>
      <w:r w:rsidR="00BB1F81" w:rsidRPr="00286BF7">
        <w:rPr>
          <w:rFonts w:ascii="Palatino Linotype" w:hAnsi="Palatino Linotype" w:cs="Tahoma"/>
          <w:sz w:val="22"/>
          <w:szCs w:val="22"/>
          <w:lang w:val="es-ES"/>
        </w:rPr>
        <w:t>SAIMEX</w:t>
      </w:r>
      <w:r w:rsidR="00A048C7" w:rsidRPr="00286BF7">
        <w:rPr>
          <w:rFonts w:ascii="Palatino Linotype" w:hAnsi="Palatino Linotype" w:cs="Tahoma"/>
          <w:sz w:val="22"/>
          <w:szCs w:val="22"/>
        </w:rPr>
        <w:t>, se interpus</w:t>
      </w:r>
      <w:r w:rsidR="003C3E71" w:rsidRPr="00286BF7">
        <w:rPr>
          <w:rFonts w:ascii="Palatino Linotype" w:hAnsi="Palatino Linotype" w:cs="Tahoma"/>
          <w:sz w:val="22"/>
          <w:szCs w:val="22"/>
        </w:rPr>
        <w:t>o</w:t>
      </w:r>
      <w:r w:rsidR="00A048C7" w:rsidRPr="00286BF7">
        <w:rPr>
          <w:rFonts w:ascii="Palatino Linotype" w:hAnsi="Palatino Linotype" w:cs="Tahoma"/>
          <w:sz w:val="22"/>
          <w:szCs w:val="22"/>
        </w:rPr>
        <w:t xml:space="preserve"> </w:t>
      </w:r>
      <w:r w:rsidR="003C3E71" w:rsidRPr="00286BF7">
        <w:rPr>
          <w:rFonts w:ascii="Palatino Linotype" w:hAnsi="Palatino Linotype" w:cs="Tahoma"/>
          <w:sz w:val="22"/>
          <w:szCs w:val="22"/>
        </w:rPr>
        <w:t>el</w:t>
      </w:r>
      <w:r w:rsidRPr="00286BF7">
        <w:rPr>
          <w:rFonts w:ascii="Palatino Linotype" w:hAnsi="Palatino Linotype" w:cs="Tahoma"/>
          <w:sz w:val="22"/>
          <w:szCs w:val="22"/>
        </w:rPr>
        <w:t xml:space="preserve"> presente Recurso de Revisión por</w:t>
      </w:r>
      <w:r w:rsidR="008E6658" w:rsidRPr="00286BF7">
        <w:rPr>
          <w:rFonts w:ascii="Palatino Linotype" w:hAnsi="Palatino Linotype" w:cs="Tahoma"/>
          <w:sz w:val="22"/>
          <w:szCs w:val="22"/>
        </w:rPr>
        <w:t xml:space="preserve"> </w:t>
      </w:r>
      <w:r w:rsidR="0035716C" w:rsidRPr="00286BF7">
        <w:rPr>
          <w:rFonts w:ascii="Palatino Linotype" w:hAnsi="Palatino Linotype" w:cs="Tahoma"/>
          <w:sz w:val="22"/>
          <w:szCs w:val="22"/>
        </w:rPr>
        <w:t xml:space="preserve">el </w:t>
      </w:r>
      <w:r w:rsidRPr="00286BF7">
        <w:rPr>
          <w:rFonts w:ascii="Palatino Linotype" w:hAnsi="Palatino Linotype" w:cs="Tahoma"/>
          <w:sz w:val="22"/>
          <w:szCs w:val="22"/>
        </w:rPr>
        <w:t xml:space="preserve">Recurrente, en contra de </w:t>
      </w:r>
      <w:r w:rsidR="00655265" w:rsidRPr="00286BF7">
        <w:rPr>
          <w:rFonts w:ascii="Palatino Linotype" w:hAnsi="Palatino Linotype" w:cs="Tahoma"/>
          <w:sz w:val="22"/>
          <w:szCs w:val="22"/>
        </w:rPr>
        <w:t>la respuesta emitida</w:t>
      </w:r>
      <w:r w:rsidRPr="00286BF7">
        <w:rPr>
          <w:rFonts w:ascii="Palatino Linotype" w:hAnsi="Palatino Linotype" w:cs="Tahoma"/>
          <w:sz w:val="22"/>
          <w:szCs w:val="22"/>
        </w:rPr>
        <w:t xml:space="preserve"> por el Sujeto Obligado a </w:t>
      </w:r>
      <w:r w:rsidR="00655265" w:rsidRPr="00286BF7">
        <w:rPr>
          <w:rFonts w:ascii="Palatino Linotype" w:hAnsi="Palatino Linotype" w:cs="Tahoma"/>
          <w:sz w:val="22"/>
          <w:szCs w:val="22"/>
        </w:rPr>
        <w:t>la solicitud</w:t>
      </w:r>
      <w:r w:rsidRPr="00286BF7">
        <w:rPr>
          <w:rFonts w:ascii="Palatino Linotype" w:hAnsi="Palatino Linotype" w:cs="Tahoma"/>
          <w:sz w:val="22"/>
          <w:szCs w:val="22"/>
        </w:rPr>
        <w:t xml:space="preserve"> de información, en los siguientes términos:</w:t>
      </w:r>
    </w:p>
    <w:p w14:paraId="314D42DA" w14:textId="77777777" w:rsidR="00AB6595" w:rsidRPr="00286BF7" w:rsidRDefault="00AB6595" w:rsidP="00FF57AD">
      <w:pPr>
        <w:tabs>
          <w:tab w:val="left" w:pos="4995"/>
        </w:tabs>
        <w:spacing w:line="360" w:lineRule="auto"/>
        <w:contextualSpacing/>
        <w:jc w:val="both"/>
        <w:rPr>
          <w:rFonts w:ascii="Palatino Linotype" w:hAnsi="Palatino Linotype" w:cs="Tahoma"/>
          <w:sz w:val="22"/>
          <w:szCs w:val="22"/>
        </w:rPr>
      </w:pPr>
    </w:p>
    <w:p w14:paraId="7FC49CA2" w14:textId="77777777" w:rsidR="00664700" w:rsidRPr="00286BF7" w:rsidRDefault="00664700" w:rsidP="00FF57AD">
      <w:pPr>
        <w:tabs>
          <w:tab w:val="left" w:pos="4995"/>
        </w:tabs>
        <w:spacing w:line="360" w:lineRule="auto"/>
        <w:contextualSpacing/>
        <w:jc w:val="both"/>
        <w:rPr>
          <w:rFonts w:ascii="Palatino Linotype" w:hAnsi="Palatino Linotype" w:cs="Tahoma"/>
          <w:sz w:val="22"/>
          <w:szCs w:val="22"/>
        </w:rPr>
      </w:pPr>
    </w:p>
    <w:p w14:paraId="5D468AE7" w14:textId="77777777" w:rsidR="00664700" w:rsidRPr="00286BF7" w:rsidRDefault="00664700" w:rsidP="00FF57AD">
      <w:pPr>
        <w:tabs>
          <w:tab w:val="left" w:pos="4995"/>
        </w:tabs>
        <w:spacing w:line="360" w:lineRule="auto"/>
        <w:contextualSpacing/>
        <w:jc w:val="both"/>
        <w:rPr>
          <w:rFonts w:ascii="Palatino Linotype" w:hAnsi="Palatino Linotype" w:cs="Tahoma"/>
          <w:sz w:val="22"/>
          <w:szCs w:val="22"/>
        </w:rPr>
      </w:pPr>
    </w:p>
    <w:p w14:paraId="7C0A68C7" w14:textId="77777777" w:rsidR="00D5699B" w:rsidRPr="00286BF7" w:rsidRDefault="00D5699B" w:rsidP="00FF426B">
      <w:pPr>
        <w:spacing w:line="360" w:lineRule="auto"/>
        <w:ind w:left="567" w:right="539"/>
        <w:contextualSpacing/>
        <w:jc w:val="both"/>
        <w:rPr>
          <w:rFonts w:ascii="Palatino Linotype" w:hAnsi="Palatino Linotype" w:cs="Tahoma"/>
          <w:b/>
          <w:bCs/>
          <w:szCs w:val="22"/>
        </w:rPr>
      </w:pPr>
      <w:r w:rsidRPr="00286BF7">
        <w:rPr>
          <w:rFonts w:ascii="Palatino Linotype" w:hAnsi="Palatino Linotype" w:cs="Tahoma"/>
          <w:b/>
          <w:bCs/>
          <w:szCs w:val="22"/>
        </w:rPr>
        <w:lastRenderedPageBreak/>
        <w:t>ACTO IMPUGNADO</w:t>
      </w:r>
    </w:p>
    <w:p w14:paraId="3662945A" w14:textId="234A7A61" w:rsidR="003D1770" w:rsidRPr="00286BF7" w:rsidRDefault="007E4927" w:rsidP="00FF426B">
      <w:pPr>
        <w:spacing w:line="360" w:lineRule="auto"/>
        <w:ind w:left="567" w:right="539"/>
        <w:contextualSpacing/>
        <w:jc w:val="both"/>
        <w:rPr>
          <w:rFonts w:ascii="Palatino Linotype" w:hAnsi="Palatino Linotype" w:cs="Tahoma"/>
          <w:bCs/>
          <w:szCs w:val="22"/>
        </w:rPr>
      </w:pPr>
      <w:r w:rsidRPr="00286BF7">
        <w:rPr>
          <w:rFonts w:ascii="Palatino Linotype" w:hAnsi="Palatino Linotype" w:cs="Tahoma"/>
          <w:bCs/>
          <w:i/>
          <w:szCs w:val="22"/>
        </w:rPr>
        <w:t>“</w:t>
      </w:r>
      <w:r w:rsidR="009F175B" w:rsidRPr="00286BF7">
        <w:rPr>
          <w:rFonts w:ascii="Palatino Linotype" w:hAnsi="Palatino Linotype" w:cs="Tahoma"/>
          <w:bCs/>
          <w:i/>
          <w:szCs w:val="22"/>
        </w:rPr>
        <w:t>El Director General del Tecnológico de Estudios Superiores de Villa Guerrero Dr. Zain Bernal Beltrán, tiene título y cedula profesional del doctorado? Que trayectoria laboral tiene el Dr. Zain Bernal Beltrán para ser Director General del Tecnológico de Estudios Superiores de Villa Guerrero? Es Director General del Tecnológico de Estudios Superiores de Villa Guerrero, derivado de la recomendación de la Señora Viridiana Rodríguez Rico?</w:t>
      </w:r>
      <w:r w:rsidR="00E55401" w:rsidRPr="00286BF7">
        <w:rPr>
          <w:rFonts w:ascii="Palatino Linotype" w:hAnsi="Palatino Linotype" w:cs="Tahoma"/>
          <w:bCs/>
          <w:i/>
          <w:szCs w:val="22"/>
        </w:rPr>
        <w:t>"</w:t>
      </w:r>
      <w:r w:rsidR="004D62C9" w:rsidRPr="00286BF7">
        <w:rPr>
          <w:rFonts w:ascii="Palatino Linotype" w:hAnsi="Palatino Linotype" w:cs="Tahoma"/>
          <w:bCs/>
          <w:i/>
          <w:szCs w:val="22"/>
        </w:rPr>
        <w:t xml:space="preserve"> (Sic)</w:t>
      </w:r>
    </w:p>
    <w:p w14:paraId="7EE2167C" w14:textId="77777777" w:rsidR="00CE2F19" w:rsidRPr="00286BF7" w:rsidRDefault="00CE2F19" w:rsidP="00CE2F19">
      <w:pPr>
        <w:spacing w:line="360" w:lineRule="auto"/>
        <w:ind w:left="567" w:right="539"/>
        <w:contextualSpacing/>
        <w:jc w:val="both"/>
        <w:rPr>
          <w:rFonts w:ascii="Palatino Linotype" w:hAnsi="Palatino Linotype" w:cs="Tahoma"/>
          <w:bCs/>
          <w:szCs w:val="22"/>
        </w:rPr>
      </w:pPr>
    </w:p>
    <w:p w14:paraId="4285926D" w14:textId="77777777" w:rsidR="00CE2F19" w:rsidRPr="00286BF7" w:rsidRDefault="00CE2F19" w:rsidP="00CE2F19">
      <w:pPr>
        <w:spacing w:line="360" w:lineRule="auto"/>
        <w:ind w:left="567" w:right="539"/>
        <w:contextualSpacing/>
        <w:jc w:val="both"/>
        <w:rPr>
          <w:rFonts w:ascii="Palatino Linotype" w:hAnsi="Palatino Linotype" w:cs="Tahoma"/>
          <w:b/>
          <w:bCs/>
          <w:szCs w:val="22"/>
        </w:rPr>
      </w:pPr>
      <w:r w:rsidRPr="00286BF7">
        <w:rPr>
          <w:rFonts w:ascii="Palatino Linotype" w:hAnsi="Palatino Linotype" w:cs="Tahoma"/>
          <w:b/>
          <w:bCs/>
          <w:szCs w:val="22"/>
        </w:rPr>
        <w:t>RAZONES O MOTIVOS DE LA INCONFORMIDAD</w:t>
      </w:r>
    </w:p>
    <w:p w14:paraId="194F3159" w14:textId="77661122" w:rsidR="00CE2F19" w:rsidRPr="00286BF7" w:rsidRDefault="00CE2F19" w:rsidP="00CE2F19">
      <w:pPr>
        <w:spacing w:line="360" w:lineRule="auto"/>
        <w:ind w:left="567" w:right="539"/>
        <w:contextualSpacing/>
        <w:jc w:val="both"/>
        <w:rPr>
          <w:rFonts w:ascii="Palatino Linotype" w:hAnsi="Palatino Linotype" w:cs="Tahoma"/>
          <w:bCs/>
          <w:i/>
          <w:szCs w:val="24"/>
        </w:rPr>
      </w:pPr>
      <w:r w:rsidRPr="00286BF7">
        <w:rPr>
          <w:rFonts w:ascii="Palatino Linotype" w:hAnsi="Palatino Linotype" w:cs="Tahoma"/>
          <w:bCs/>
          <w:i/>
          <w:szCs w:val="24"/>
        </w:rPr>
        <w:t>“</w:t>
      </w:r>
      <w:bookmarkStart w:id="5" w:name="_Hlk181699048"/>
      <w:r w:rsidR="009F175B" w:rsidRPr="00286BF7">
        <w:rPr>
          <w:rFonts w:ascii="Palatino Linotype" w:hAnsi="Palatino Linotype" w:cs="Tahoma"/>
          <w:bCs/>
          <w:i/>
          <w:szCs w:val="24"/>
        </w:rPr>
        <w:t xml:space="preserve">No se puede ver la cédula del Doctorado, se solicitó </w:t>
      </w:r>
      <w:proofErr w:type="spellStart"/>
      <w:r w:rsidR="009F175B" w:rsidRPr="00286BF7">
        <w:rPr>
          <w:rFonts w:ascii="Palatino Linotype" w:hAnsi="Palatino Linotype" w:cs="Tahoma"/>
          <w:bCs/>
          <w:i/>
          <w:szCs w:val="24"/>
        </w:rPr>
        <w:t>via</w:t>
      </w:r>
      <w:proofErr w:type="spellEnd"/>
      <w:r w:rsidR="009F175B" w:rsidRPr="00286BF7">
        <w:rPr>
          <w:rFonts w:ascii="Palatino Linotype" w:hAnsi="Palatino Linotype" w:cs="Tahoma"/>
          <w:bCs/>
          <w:i/>
          <w:szCs w:val="24"/>
        </w:rPr>
        <w:t xml:space="preserve"> SAIMEX porque no aparece en el Registro Nacional de Profesionistas</w:t>
      </w:r>
      <w:r w:rsidRPr="00286BF7">
        <w:rPr>
          <w:rFonts w:ascii="Palatino Linotype" w:hAnsi="Palatino Linotype" w:cs="Tahoma"/>
          <w:bCs/>
          <w:i/>
          <w:szCs w:val="24"/>
        </w:rPr>
        <w:t>”</w:t>
      </w:r>
      <w:r w:rsidR="004D62C9" w:rsidRPr="00286BF7">
        <w:rPr>
          <w:rFonts w:ascii="Palatino Linotype" w:hAnsi="Palatino Linotype" w:cs="Tahoma"/>
          <w:bCs/>
          <w:i/>
          <w:szCs w:val="24"/>
        </w:rPr>
        <w:t xml:space="preserve"> (Sic)</w:t>
      </w:r>
    </w:p>
    <w:p w14:paraId="0E24DD54" w14:textId="77777777" w:rsidR="00342378" w:rsidRPr="00286BF7" w:rsidRDefault="00342378" w:rsidP="00342378">
      <w:pPr>
        <w:spacing w:line="360" w:lineRule="auto"/>
        <w:ind w:right="539"/>
        <w:contextualSpacing/>
        <w:jc w:val="both"/>
        <w:rPr>
          <w:rFonts w:ascii="Palatino Linotype" w:hAnsi="Palatino Linotype" w:cs="Tahoma"/>
          <w:bCs/>
          <w:i/>
          <w:szCs w:val="24"/>
        </w:rPr>
      </w:pPr>
    </w:p>
    <w:p w14:paraId="374BA99F" w14:textId="77777777" w:rsidR="009A7587" w:rsidRPr="00286BF7" w:rsidRDefault="00BF4B55" w:rsidP="00342378">
      <w:pPr>
        <w:pStyle w:val="Ttulo2"/>
        <w:rPr>
          <w:rFonts w:ascii="Palatino Linotype" w:eastAsia="Batang" w:hAnsi="Palatino Linotype" w:cs="Tahoma"/>
          <w:b/>
          <w:bCs/>
          <w:color w:val="auto"/>
          <w:sz w:val="22"/>
          <w:szCs w:val="22"/>
        </w:rPr>
      </w:pPr>
      <w:bookmarkStart w:id="6" w:name="_Toc205306987"/>
      <w:bookmarkEnd w:id="5"/>
      <w:r w:rsidRPr="00286BF7">
        <w:rPr>
          <w:rStyle w:val="Ttulo2Car"/>
          <w:rFonts w:ascii="Palatino Linotype" w:hAnsi="Palatino Linotype"/>
          <w:b/>
          <w:color w:val="auto"/>
          <w:sz w:val="22"/>
          <w:szCs w:val="22"/>
        </w:rPr>
        <w:t>I</w:t>
      </w:r>
      <w:r w:rsidR="00FF1049" w:rsidRPr="00286BF7">
        <w:rPr>
          <w:rStyle w:val="Ttulo2Car"/>
          <w:rFonts w:ascii="Palatino Linotype" w:hAnsi="Palatino Linotype"/>
          <w:b/>
          <w:color w:val="auto"/>
          <w:sz w:val="22"/>
          <w:szCs w:val="22"/>
        </w:rPr>
        <w:t>V</w:t>
      </w:r>
      <w:r w:rsidR="009A7587" w:rsidRPr="00286BF7">
        <w:rPr>
          <w:rStyle w:val="Ttulo2Car"/>
          <w:rFonts w:ascii="Palatino Linotype" w:hAnsi="Palatino Linotype"/>
          <w:b/>
          <w:color w:val="auto"/>
          <w:sz w:val="22"/>
          <w:szCs w:val="22"/>
        </w:rPr>
        <w:t>. Trámite del Recurso de Revisión ante el Instituto</w:t>
      </w:r>
      <w:bookmarkEnd w:id="6"/>
    </w:p>
    <w:p w14:paraId="6CB704E3" w14:textId="77777777" w:rsidR="007E4927" w:rsidRPr="00286BF7" w:rsidRDefault="007E4927" w:rsidP="00FF426B">
      <w:pPr>
        <w:spacing w:line="360" w:lineRule="auto"/>
        <w:contextualSpacing/>
        <w:jc w:val="both"/>
        <w:rPr>
          <w:rFonts w:ascii="Palatino Linotype" w:eastAsia="Batang" w:hAnsi="Palatino Linotype" w:cs="Tahoma"/>
          <w:b/>
          <w:bCs/>
          <w:sz w:val="22"/>
          <w:szCs w:val="22"/>
        </w:rPr>
      </w:pPr>
    </w:p>
    <w:p w14:paraId="44436749" w14:textId="4411F191" w:rsidR="00C950E3" w:rsidRPr="00286BF7" w:rsidRDefault="009A7587" w:rsidP="00FF426B">
      <w:pPr>
        <w:spacing w:line="360" w:lineRule="auto"/>
        <w:contextualSpacing/>
        <w:jc w:val="both"/>
        <w:rPr>
          <w:rFonts w:ascii="Palatino Linotype" w:eastAsia="Batang" w:hAnsi="Palatino Linotype" w:cs="Tahoma"/>
          <w:bCs/>
          <w:sz w:val="22"/>
          <w:szCs w:val="22"/>
        </w:rPr>
      </w:pPr>
      <w:bookmarkStart w:id="7" w:name="_Toc205306988"/>
      <w:r w:rsidRPr="00286BF7">
        <w:rPr>
          <w:rStyle w:val="Ttulo3Car"/>
          <w:rFonts w:ascii="Palatino Linotype" w:hAnsi="Palatino Linotype"/>
          <w:b/>
          <w:color w:val="auto"/>
          <w:sz w:val="22"/>
          <w:szCs w:val="22"/>
        </w:rPr>
        <w:t>a) Turno del Recurso de Revisión</w:t>
      </w:r>
      <w:r w:rsidRPr="00286BF7">
        <w:rPr>
          <w:rStyle w:val="Ttulo3Car"/>
          <w:rFonts w:ascii="Palatino Linotype" w:hAnsi="Palatino Linotype"/>
          <w:color w:val="auto"/>
          <w:sz w:val="22"/>
          <w:szCs w:val="22"/>
        </w:rPr>
        <w:t>.</w:t>
      </w:r>
      <w:bookmarkEnd w:id="7"/>
      <w:r w:rsidRPr="00286BF7">
        <w:rPr>
          <w:rFonts w:ascii="Palatino Linotype" w:eastAsia="Batang" w:hAnsi="Palatino Linotype" w:cs="Tahoma"/>
          <w:b/>
          <w:bCs/>
          <w:sz w:val="22"/>
          <w:szCs w:val="22"/>
        </w:rPr>
        <w:t xml:space="preserve"> </w:t>
      </w:r>
      <w:r w:rsidR="00A06844" w:rsidRPr="00286BF7">
        <w:rPr>
          <w:rFonts w:ascii="Palatino Linotype" w:eastAsia="Batang" w:hAnsi="Palatino Linotype" w:cs="Tahoma"/>
          <w:bCs/>
          <w:sz w:val="22"/>
          <w:szCs w:val="22"/>
        </w:rPr>
        <w:t xml:space="preserve">El </w:t>
      </w:r>
      <w:r w:rsidR="00253861" w:rsidRPr="00286BF7">
        <w:rPr>
          <w:rFonts w:ascii="Palatino Linotype" w:hAnsi="Palatino Linotype" w:cs="Tahoma"/>
          <w:sz w:val="22"/>
          <w:szCs w:val="22"/>
        </w:rPr>
        <w:t>veinti</w:t>
      </w:r>
      <w:r w:rsidR="009F175B" w:rsidRPr="00286BF7">
        <w:rPr>
          <w:rFonts w:ascii="Palatino Linotype" w:hAnsi="Palatino Linotype" w:cs="Tahoma"/>
          <w:sz w:val="22"/>
          <w:szCs w:val="22"/>
        </w:rPr>
        <w:t>cinco</w:t>
      </w:r>
      <w:r w:rsidR="00253861" w:rsidRPr="00286BF7">
        <w:rPr>
          <w:rFonts w:ascii="Palatino Linotype" w:hAnsi="Palatino Linotype" w:cs="Tahoma"/>
          <w:sz w:val="22"/>
          <w:szCs w:val="22"/>
        </w:rPr>
        <w:t xml:space="preserve"> de agosto</w:t>
      </w:r>
      <w:r w:rsidR="00251517" w:rsidRPr="00286BF7">
        <w:rPr>
          <w:rFonts w:ascii="Palatino Linotype" w:hAnsi="Palatino Linotype" w:cs="Tahoma"/>
          <w:sz w:val="22"/>
          <w:szCs w:val="22"/>
        </w:rPr>
        <w:t xml:space="preserve"> </w:t>
      </w:r>
      <w:r w:rsidR="00BF4B55" w:rsidRPr="00286BF7">
        <w:rPr>
          <w:rFonts w:ascii="Palatino Linotype" w:hAnsi="Palatino Linotype" w:cs="Tahoma"/>
          <w:sz w:val="22"/>
          <w:szCs w:val="22"/>
        </w:rPr>
        <w:t>de dos mil veinticinco</w:t>
      </w:r>
      <w:r w:rsidR="00A06844" w:rsidRPr="00286BF7">
        <w:rPr>
          <w:rFonts w:ascii="Palatino Linotype" w:eastAsia="Batang" w:hAnsi="Palatino Linotype" w:cs="Tahoma"/>
          <w:bCs/>
          <w:sz w:val="22"/>
          <w:szCs w:val="22"/>
        </w:rPr>
        <w:t xml:space="preserve">, </w:t>
      </w:r>
      <w:r w:rsidR="00D5699B" w:rsidRPr="00286BF7">
        <w:rPr>
          <w:rFonts w:ascii="Palatino Linotype" w:eastAsia="Batang" w:hAnsi="Palatino Linotype" w:cs="Tahoma"/>
          <w:bCs/>
          <w:sz w:val="22"/>
          <w:szCs w:val="22"/>
        </w:rPr>
        <w:t xml:space="preserve">el </w:t>
      </w:r>
      <w:r w:rsidR="00BB1F81" w:rsidRPr="00286BF7">
        <w:rPr>
          <w:rFonts w:ascii="Palatino Linotype" w:eastAsia="Batang" w:hAnsi="Palatino Linotype" w:cs="Tahoma"/>
          <w:bCs/>
          <w:sz w:val="22"/>
          <w:szCs w:val="22"/>
        </w:rPr>
        <w:t>SAIMEX</w:t>
      </w:r>
      <w:r w:rsidR="00D5699B" w:rsidRPr="00286BF7">
        <w:rPr>
          <w:rFonts w:ascii="Palatino Linotype" w:eastAsia="Batang" w:hAnsi="Palatino Linotype" w:cs="Tahoma"/>
          <w:bCs/>
          <w:sz w:val="22"/>
          <w:szCs w:val="22"/>
        </w:rPr>
        <w:t xml:space="preserve">, asignó el número de expediente </w:t>
      </w:r>
      <w:r w:rsidR="009F175B" w:rsidRPr="00286BF7">
        <w:rPr>
          <w:rFonts w:ascii="Palatino Linotype" w:eastAsia="Batang" w:hAnsi="Palatino Linotype" w:cs="Tahoma"/>
          <w:b/>
          <w:bCs/>
          <w:sz w:val="22"/>
          <w:szCs w:val="22"/>
        </w:rPr>
        <w:t>10016</w:t>
      </w:r>
      <w:r w:rsidR="00D5699B" w:rsidRPr="00286BF7">
        <w:rPr>
          <w:rFonts w:ascii="Palatino Linotype" w:eastAsia="Batang" w:hAnsi="Palatino Linotype" w:cs="Tahoma"/>
          <w:b/>
          <w:bCs/>
          <w:sz w:val="22"/>
          <w:szCs w:val="22"/>
        </w:rPr>
        <w:t>/INFOEM/IP/RR/202</w:t>
      </w:r>
      <w:r w:rsidR="00BF4B55" w:rsidRPr="00286BF7">
        <w:rPr>
          <w:rFonts w:ascii="Palatino Linotype" w:eastAsia="Batang" w:hAnsi="Palatino Linotype" w:cs="Tahoma"/>
          <w:b/>
          <w:bCs/>
          <w:sz w:val="22"/>
          <w:szCs w:val="22"/>
        </w:rPr>
        <w:t>5</w:t>
      </w:r>
      <w:r w:rsidR="00D5699B" w:rsidRPr="00286BF7">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286BF7">
        <w:rPr>
          <w:rFonts w:ascii="Palatino Linotype" w:eastAsia="Batang" w:hAnsi="Palatino Linotype" w:cs="Tahoma"/>
          <w:b/>
          <w:bCs/>
          <w:sz w:val="22"/>
          <w:szCs w:val="22"/>
        </w:rPr>
        <w:t>Comisionado Ponente Luis Gustavo Parra Noriega</w:t>
      </w:r>
      <w:r w:rsidR="00D5699B" w:rsidRPr="00286BF7">
        <w:rPr>
          <w:rFonts w:ascii="Palatino Linotype" w:eastAsia="Batang" w:hAnsi="Palatino Linotype" w:cs="Tahoma"/>
          <w:bCs/>
          <w:sz w:val="22"/>
          <w:szCs w:val="22"/>
        </w:rPr>
        <w:t>, para los efectos del artículo 185, fracción I</w:t>
      </w:r>
      <w:r w:rsidR="00BB1F81" w:rsidRPr="00286BF7">
        <w:rPr>
          <w:rFonts w:ascii="Palatino Linotype" w:eastAsia="Batang" w:hAnsi="Palatino Linotype" w:cs="Tahoma"/>
          <w:bCs/>
          <w:sz w:val="22"/>
          <w:szCs w:val="22"/>
        </w:rPr>
        <w:t>,</w:t>
      </w:r>
      <w:r w:rsidR="00D5699B" w:rsidRPr="00286BF7">
        <w:rPr>
          <w:rFonts w:ascii="Palatino Linotype" w:eastAsia="Batang" w:hAnsi="Palatino Linotype" w:cs="Tahoma"/>
          <w:bCs/>
          <w:sz w:val="22"/>
          <w:szCs w:val="22"/>
        </w:rPr>
        <w:t xml:space="preserve"> de la Ley de Transparencia y Acceso a la Información Pública del Estado de México y Municipios.</w:t>
      </w:r>
    </w:p>
    <w:p w14:paraId="68DE27DF" w14:textId="77777777" w:rsidR="00D5699B" w:rsidRPr="00286BF7" w:rsidRDefault="00D5699B" w:rsidP="00FF426B">
      <w:pPr>
        <w:spacing w:line="360" w:lineRule="auto"/>
        <w:contextualSpacing/>
        <w:jc w:val="both"/>
        <w:rPr>
          <w:rFonts w:ascii="Palatino Linotype" w:eastAsia="Batang" w:hAnsi="Palatino Linotype" w:cs="Tahoma"/>
          <w:b/>
          <w:bCs/>
          <w:sz w:val="22"/>
          <w:szCs w:val="22"/>
        </w:rPr>
      </w:pPr>
    </w:p>
    <w:p w14:paraId="2DAC7360" w14:textId="7991AF67" w:rsidR="00253937" w:rsidRPr="00286BF7" w:rsidRDefault="009A7587" w:rsidP="00FF426B">
      <w:pPr>
        <w:spacing w:line="360" w:lineRule="auto"/>
        <w:contextualSpacing/>
        <w:jc w:val="both"/>
        <w:rPr>
          <w:rFonts w:ascii="Palatino Linotype" w:hAnsi="Palatino Linotype" w:cs="Tahoma"/>
          <w:bCs/>
          <w:sz w:val="22"/>
          <w:szCs w:val="22"/>
          <w:lang w:val="es-ES_tradnl"/>
        </w:rPr>
      </w:pPr>
      <w:bookmarkStart w:id="8" w:name="_Toc205306989"/>
      <w:r w:rsidRPr="00286BF7">
        <w:rPr>
          <w:rStyle w:val="Ttulo3Car"/>
          <w:rFonts w:ascii="Palatino Linotype" w:hAnsi="Palatino Linotype"/>
          <w:b/>
          <w:color w:val="auto"/>
          <w:sz w:val="22"/>
          <w:szCs w:val="22"/>
        </w:rPr>
        <w:t>b) Admisión del Recurso de Revisión</w:t>
      </w:r>
      <w:r w:rsidRPr="00286BF7">
        <w:rPr>
          <w:rStyle w:val="Ttulo3Car"/>
          <w:rFonts w:ascii="Palatino Linotype" w:hAnsi="Palatino Linotype"/>
          <w:color w:val="auto"/>
          <w:sz w:val="22"/>
          <w:szCs w:val="22"/>
        </w:rPr>
        <w:t>.</w:t>
      </w:r>
      <w:bookmarkEnd w:id="8"/>
      <w:r w:rsidRPr="00286BF7">
        <w:rPr>
          <w:rFonts w:ascii="Palatino Linotype" w:eastAsia="Batang" w:hAnsi="Palatino Linotype" w:cs="Tahoma"/>
          <w:b/>
          <w:bCs/>
          <w:sz w:val="22"/>
          <w:szCs w:val="22"/>
          <w:lang w:val="es-ES_tradnl"/>
        </w:rPr>
        <w:t xml:space="preserve"> </w:t>
      </w:r>
      <w:r w:rsidRPr="00286BF7">
        <w:rPr>
          <w:rFonts w:ascii="Palatino Linotype" w:hAnsi="Palatino Linotype" w:cs="Tahoma"/>
          <w:bCs/>
          <w:sz w:val="22"/>
          <w:szCs w:val="22"/>
        </w:rPr>
        <w:t>El</w:t>
      </w:r>
      <w:r w:rsidR="00EB3A2C" w:rsidRPr="00286BF7">
        <w:rPr>
          <w:rFonts w:ascii="Palatino Linotype" w:hAnsi="Palatino Linotype" w:cs="Tahoma"/>
          <w:bCs/>
          <w:sz w:val="22"/>
          <w:szCs w:val="22"/>
        </w:rPr>
        <w:t xml:space="preserve"> </w:t>
      </w:r>
      <w:r w:rsidR="009F175B" w:rsidRPr="00286BF7">
        <w:rPr>
          <w:rFonts w:ascii="Palatino Linotype" w:hAnsi="Palatino Linotype" w:cs="Tahoma"/>
          <w:bCs/>
          <w:sz w:val="22"/>
          <w:szCs w:val="22"/>
        </w:rPr>
        <w:t>veintiocho de agosto</w:t>
      </w:r>
      <w:r w:rsidR="008E1D82" w:rsidRPr="00286BF7">
        <w:rPr>
          <w:rFonts w:ascii="Palatino Linotype" w:hAnsi="Palatino Linotype" w:cs="Tahoma"/>
          <w:bCs/>
          <w:sz w:val="22"/>
          <w:szCs w:val="22"/>
        </w:rPr>
        <w:t xml:space="preserve"> </w:t>
      </w:r>
      <w:r w:rsidR="00BF4B55" w:rsidRPr="00286BF7">
        <w:rPr>
          <w:rFonts w:ascii="Palatino Linotype" w:hAnsi="Palatino Linotype" w:cs="Tahoma"/>
          <w:bCs/>
          <w:sz w:val="22"/>
          <w:szCs w:val="22"/>
        </w:rPr>
        <w:t>de dos mil veinticinco</w:t>
      </w:r>
      <w:r w:rsidRPr="00286BF7">
        <w:rPr>
          <w:rFonts w:ascii="Palatino Linotype" w:hAnsi="Palatino Linotype" w:cs="Tahoma"/>
          <w:bCs/>
          <w:sz w:val="22"/>
          <w:szCs w:val="22"/>
        </w:rPr>
        <w:t xml:space="preserve">, </w:t>
      </w:r>
      <w:r w:rsidR="001F787A" w:rsidRPr="00286BF7">
        <w:rPr>
          <w:rFonts w:ascii="Palatino Linotype" w:hAnsi="Palatino Linotype" w:cs="Tahoma"/>
          <w:bCs/>
          <w:sz w:val="22"/>
          <w:szCs w:val="22"/>
        </w:rPr>
        <w:t xml:space="preserve">se acordó la admisión del </w:t>
      </w:r>
      <w:r w:rsidR="001F787A" w:rsidRPr="00286BF7">
        <w:rPr>
          <w:rFonts w:ascii="Palatino Linotype" w:hAnsi="Palatino Linotype" w:cs="Tahoma"/>
          <w:bCs/>
          <w:sz w:val="22"/>
          <w:szCs w:val="22"/>
          <w:lang w:val="es-ES_tradnl"/>
        </w:rPr>
        <w:t xml:space="preserve">Recurso de Revisión interpuesto por el Recurrente en contra del </w:t>
      </w:r>
      <w:r w:rsidR="001F787A" w:rsidRPr="00286BF7">
        <w:rPr>
          <w:rFonts w:ascii="Palatino Linotype" w:hAnsi="Palatino Linotype" w:cs="Tahoma"/>
          <w:b/>
          <w:bCs/>
          <w:sz w:val="22"/>
          <w:szCs w:val="22"/>
          <w:lang w:val="es-ES_tradnl"/>
        </w:rPr>
        <w:t>Sujeto Obligado</w:t>
      </w:r>
      <w:r w:rsidR="001F787A" w:rsidRPr="00286BF7">
        <w:rPr>
          <w:rFonts w:ascii="Palatino Linotype" w:hAnsi="Palatino Linotype" w:cs="Tahoma"/>
          <w:bCs/>
          <w:sz w:val="22"/>
          <w:szCs w:val="22"/>
          <w:lang w:val="es-ES_tradnl"/>
        </w:rPr>
        <w:t>, en términos del artículo 185, fracciones I, II y IV</w:t>
      </w:r>
      <w:r w:rsidR="00BB1F81" w:rsidRPr="00286BF7">
        <w:rPr>
          <w:rFonts w:ascii="Palatino Linotype" w:hAnsi="Palatino Linotype" w:cs="Tahoma"/>
          <w:bCs/>
          <w:sz w:val="22"/>
          <w:szCs w:val="22"/>
          <w:lang w:val="es-ES_tradnl"/>
        </w:rPr>
        <w:t>,</w:t>
      </w:r>
      <w:r w:rsidR="001F787A" w:rsidRPr="00286BF7">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286BF7">
        <w:rPr>
          <w:rFonts w:ascii="Palatino Linotype" w:hAnsi="Palatino Linotype" w:cs="Tahoma"/>
          <w:bCs/>
          <w:sz w:val="22"/>
          <w:szCs w:val="22"/>
          <w:lang w:val="es-ES_tradnl"/>
        </w:rPr>
        <w:t>o a las partes el mismo día</w:t>
      </w:r>
      <w:r w:rsidR="001F787A" w:rsidRPr="00286BF7">
        <w:rPr>
          <w:rFonts w:ascii="Palatino Linotype" w:hAnsi="Palatino Linotype" w:cs="Tahoma"/>
          <w:bCs/>
          <w:sz w:val="22"/>
          <w:szCs w:val="22"/>
          <w:lang w:val="es-ES_tradnl"/>
        </w:rPr>
        <w:t xml:space="preserve"> a través del </w:t>
      </w:r>
      <w:r w:rsidR="00BB1F81" w:rsidRPr="00286BF7">
        <w:rPr>
          <w:rFonts w:ascii="Palatino Linotype" w:hAnsi="Palatino Linotype" w:cs="Tahoma"/>
          <w:bCs/>
          <w:sz w:val="22"/>
          <w:szCs w:val="22"/>
          <w:lang w:val="es-ES_tradnl"/>
        </w:rPr>
        <w:t>SAIMEX</w:t>
      </w:r>
      <w:r w:rsidR="001F787A" w:rsidRPr="00286BF7">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BD2E9CA" w14:textId="77777777" w:rsidR="00253937" w:rsidRPr="00286BF7" w:rsidRDefault="00253937" w:rsidP="00FF426B">
      <w:pPr>
        <w:spacing w:line="360" w:lineRule="auto"/>
        <w:contextualSpacing/>
        <w:jc w:val="both"/>
        <w:rPr>
          <w:rFonts w:ascii="Palatino Linotype" w:hAnsi="Palatino Linotype" w:cs="Tahoma"/>
          <w:bCs/>
          <w:sz w:val="22"/>
          <w:szCs w:val="22"/>
          <w:lang w:val="es-ES_tradnl"/>
        </w:rPr>
      </w:pPr>
    </w:p>
    <w:p w14:paraId="755FC1E5" w14:textId="7FA091A5" w:rsidR="00253861" w:rsidRPr="00286BF7" w:rsidRDefault="00253861" w:rsidP="00253861">
      <w:pPr>
        <w:spacing w:line="360" w:lineRule="auto"/>
        <w:jc w:val="both"/>
        <w:rPr>
          <w:rFonts w:ascii="Palatino Linotype" w:eastAsia="Palatino Linotype" w:hAnsi="Palatino Linotype" w:cs="Palatino Linotype"/>
          <w:color w:val="000000"/>
          <w:sz w:val="22"/>
          <w:szCs w:val="22"/>
          <w:lang w:eastAsia="es-MX"/>
        </w:rPr>
      </w:pPr>
      <w:bookmarkStart w:id="9" w:name="_Toc190261913"/>
      <w:bookmarkStart w:id="10" w:name="_Toc196917717"/>
      <w:bookmarkStart w:id="11" w:name="_Toc205306990"/>
      <w:r w:rsidRPr="00286BF7">
        <w:rPr>
          <w:rFonts w:ascii="Palatino Linotype" w:eastAsia="Palatino Linotype" w:hAnsi="Palatino Linotype" w:cs="Palatino Linotype"/>
          <w:b/>
          <w:color w:val="000000"/>
          <w:sz w:val="22"/>
          <w:szCs w:val="22"/>
          <w:lang w:eastAsia="es-MX"/>
        </w:rPr>
        <w:t xml:space="preserve">c) Informe Justificado. </w:t>
      </w:r>
      <w:r w:rsidRPr="00286BF7">
        <w:rPr>
          <w:rFonts w:ascii="Palatino Linotype" w:eastAsia="Palatino Linotype" w:hAnsi="Palatino Linotype" w:cs="Palatino Linotype"/>
          <w:color w:val="000000"/>
          <w:sz w:val="22"/>
          <w:szCs w:val="22"/>
          <w:lang w:eastAsia="es-MX"/>
        </w:rPr>
        <w:t xml:space="preserve">El </w:t>
      </w:r>
      <w:r w:rsidR="009F175B" w:rsidRPr="00286BF7">
        <w:rPr>
          <w:rFonts w:ascii="Palatino Linotype" w:eastAsia="Palatino Linotype" w:hAnsi="Palatino Linotype" w:cs="Palatino Linotype"/>
          <w:color w:val="000000"/>
          <w:sz w:val="22"/>
          <w:szCs w:val="22"/>
          <w:lang w:eastAsia="es-MX"/>
        </w:rPr>
        <w:t>cinco de septiembre</w:t>
      </w:r>
      <w:r w:rsidRPr="00286BF7">
        <w:rPr>
          <w:rFonts w:ascii="Palatino Linotype" w:eastAsia="Palatino Linotype" w:hAnsi="Palatino Linotype" w:cs="Palatino Linotype"/>
          <w:color w:val="000000"/>
          <w:sz w:val="22"/>
          <w:szCs w:val="22"/>
          <w:lang w:eastAsia="es-MX"/>
        </w:rPr>
        <w:t xml:space="preserve"> de dos mil veinticinco, a través del Sistema de Acceso a la Información Mexiquense (SAIMEX), se recibió en este Instituto el informe justificado por parte del Sujeto Obligado, por medio del cual ratificó su respuesta.</w:t>
      </w:r>
    </w:p>
    <w:p w14:paraId="759E7463" w14:textId="77777777" w:rsidR="00253861" w:rsidRPr="00286BF7" w:rsidRDefault="00253861" w:rsidP="00253861">
      <w:pPr>
        <w:spacing w:line="360" w:lineRule="auto"/>
        <w:jc w:val="both"/>
        <w:rPr>
          <w:rFonts w:ascii="Palatino Linotype" w:eastAsia="Palatino Linotype" w:hAnsi="Palatino Linotype" w:cs="Palatino Linotype"/>
          <w:color w:val="000000"/>
          <w:sz w:val="22"/>
          <w:szCs w:val="22"/>
          <w:lang w:eastAsia="es-MX"/>
        </w:rPr>
      </w:pPr>
    </w:p>
    <w:p w14:paraId="5AE3E017" w14:textId="7F9B29ED" w:rsidR="00253861" w:rsidRPr="00286BF7" w:rsidRDefault="00253861" w:rsidP="00253861">
      <w:pPr>
        <w:spacing w:line="360" w:lineRule="auto"/>
        <w:jc w:val="both"/>
        <w:rPr>
          <w:rFonts w:ascii="Palatino Linotype" w:eastAsia="Palatino Linotype" w:hAnsi="Palatino Linotype" w:cs="Palatino Linotype"/>
          <w:b/>
          <w:color w:val="000000"/>
          <w:sz w:val="22"/>
          <w:szCs w:val="22"/>
          <w:lang w:eastAsia="es-MX"/>
        </w:rPr>
      </w:pPr>
      <w:r w:rsidRPr="00286BF7">
        <w:rPr>
          <w:rFonts w:ascii="Palatino Linotype" w:eastAsia="Palatino Linotype" w:hAnsi="Palatino Linotype" w:cs="Palatino Linotype"/>
          <w:b/>
          <w:color w:val="000000"/>
          <w:sz w:val="22"/>
          <w:szCs w:val="22"/>
          <w:lang w:eastAsia="es-MX"/>
        </w:rPr>
        <w:t xml:space="preserve">d) Vista del Informe Justificado. </w:t>
      </w:r>
      <w:r w:rsidRPr="00286BF7">
        <w:rPr>
          <w:rFonts w:ascii="Palatino Linotype" w:eastAsia="Palatino Linotype" w:hAnsi="Palatino Linotype" w:cs="Palatino Linotype"/>
          <w:color w:val="000000"/>
          <w:sz w:val="22"/>
          <w:szCs w:val="22"/>
          <w:lang w:eastAsia="es-MX"/>
        </w:rPr>
        <w:t xml:space="preserve">El </w:t>
      </w:r>
      <w:r w:rsidR="009F175B" w:rsidRPr="00286BF7">
        <w:rPr>
          <w:rFonts w:ascii="Palatino Linotype" w:eastAsia="Palatino Linotype" w:hAnsi="Palatino Linotype" w:cs="Palatino Linotype"/>
          <w:color w:val="000000"/>
          <w:sz w:val="22"/>
          <w:szCs w:val="22"/>
          <w:lang w:eastAsia="es-MX"/>
        </w:rPr>
        <w:t>treinta</w:t>
      </w:r>
      <w:r w:rsidRPr="00286BF7">
        <w:rPr>
          <w:rFonts w:ascii="Palatino Linotype" w:eastAsia="Palatino Linotype" w:hAnsi="Palatino Linotype" w:cs="Palatino Linotype"/>
          <w:color w:val="000000"/>
          <w:sz w:val="22"/>
          <w:szCs w:val="22"/>
          <w:lang w:eastAsia="es-MX"/>
        </w:rPr>
        <w:t xml:space="preserve"> de septiembre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286BF7">
        <w:rPr>
          <w:rFonts w:ascii="Palatino Linotype" w:eastAsia="Palatino Linotype" w:hAnsi="Palatino Linotype" w:cs="Palatino Linotype"/>
          <w:b/>
          <w:color w:val="000000"/>
          <w:sz w:val="22"/>
          <w:szCs w:val="22"/>
          <w:lang w:eastAsia="es-MX"/>
        </w:rPr>
        <w:t>Cabe señalar que el Particular fue omiso en realizar manifestación alguna.</w:t>
      </w:r>
    </w:p>
    <w:p w14:paraId="7318C25F" w14:textId="77777777" w:rsidR="00253861" w:rsidRPr="00286BF7" w:rsidRDefault="00253861" w:rsidP="00DF22DA">
      <w:pPr>
        <w:spacing w:line="360" w:lineRule="auto"/>
        <w:jc w:val="both"/>
        <w:rPr>
          <w:rStyle w:val="Ttulo3Car"/>
          <w:rFonts w:ascii="Palatino Linotype" w:hAnsi="Palatino Linotype"/>
          <w:b/>
          <w:color w:val="auto"/>
          <w:sz w:val="22"/>
          <w:szCs w:val="22"/>
        </w:rPr>
      </w:pPr>
    </w:p>
    <w:p w14:paraId="17E5A58F" w14:textId="4C15D9A7" w:rsidR="00ED5DF5" w:rsidRPr="00286BF7" w:rsidRDefault="008E1D82" w:rsidP="00FF426B">
      <w:pPr>
        <w:spacing w:line="360" w:lineRule="auto"/>
        <w:jc w:val="both"/>
        <w:rPr>
          <w:rFonts w:ascii="Palatino Linotype" w:hAnsi="Palatino Linotype" w:cs="Tahoma"/>
          <w:sz w:val="22"/>
          <w:szCs w:val="22"/>
        </w:rPr>
      </w:pPr>
      <w:bookmarkStart w:id="12" w:name="_Toc205306992"/>
      <w:bookmarkEnd w:id="9"/>
      <w:bookmarkEnd w:id="10"/>
      <w:bookmarkEnd w:id="11"/>
      <w:r w:rsidRPr="00286BF7">
        <w:rPr>
          <w:rStyle w:val="Ttulo3Car"/>
          <w:rFonts w:ascii="Palatino Linotype" w:hAnsi="Palatino Linotype"/>
          <w:b/>
          <w:color w:val="auto"/>
          <w:sz w:val="22"/>
          <w:szCs w:val="22"/>
        </w:rPr>
        <w:t>e</w:t>
      </w:r>
      <w:r w:rsidR="00286BF7">
        <w:rPr>
          <w:rStyle w:val="Ttulo3Car"/>
          <w:rFonts w:ascii="Palatino Linotype" w:hAnsi="Palatino Linotype"/>
          <w:b/>
          <w:color w:val="auto"/>
          <w:sz w:val="22"/>
          <w:szCs w:val="22"/>
        </w:rPr>
        <w:t>)</w:t>
      </w:r>
      <w:r w:rsidR="00C3485C" w:rsidRPr="00286BF7">
        <w:rPr>
          <w:rStyle w:val="Ttulo3Car"/>
          <w:rFonts w:ascii="Palatino Linotype" w:hAnsi="Palatino Linotype"/>
          <w:b/>
          <w:color w:val="auto"/>
          <w:sz w:val="22"/>
          <w:szCs w:val="22"/>
        </w:rPr>
        <w:t xml:space="preserve"> </w:t>
      </w:r>
      <w:r w:rsidR="00ED5DF5" w:rsidRPr="00286BF7">
        <w:rPr>
          <w:rStyle w:val="Ttulo3Car"/>
          <w:rFonts w:ascii="Palatino Linotype" w:hAnsi="Palatino Linotype"/>
          <w:b/>
          <w:color w:val="auto"/>
          <w:sz w:val="22"/>
          <w:szCs w:val="22"/>
        </w:rPr>
        <w:t>Cierre de instrucción</w:t>
      </w:r>
      <w:bookmarkEnd w:id="12"/>
      <w:r w:rsidR="00ED5DF5" w:rsidRPr="00286BF7">
        <w:rPr>
          <w:rFonts w:ascii="Palatino Linotype" w:hAnsi="Palatino Linotype" w:cs="Tahoma"/>
          <w:b/>
          <w:bCs/>
          <w:sz w:val="22"/>
          <w:szCs w:val="22"/>
        </w:rPr>
        <w:t xml:space="preserve">. </w:t>
      </w:r>
      <w:r w:rsidR="00ED5DF5" w:rsidRPr="00286BF7">
        <w:rPr>
          <w:rFonts w:ascii="Palatino Linotype" w:hAnsi="Palatino Linotype" w:cs="Tahoma"/>
          <w:sz w:val="22"/>
          <w:szCs w:val="22"/>
        </w:rPr>
        <w:t>El</w:t>
      </w:r>
      <w:r w:rsidR="000F437A" w:rsidRPr="00286BF7">
        <w:rPr>
          <w:rFonts w:ascii="Palatino Linotype" w:hAnsi="Palatino Linotype" w:cs="Tahoma"/>
          <w:sz w:val="22"/>
          <w:szCs w:val="22"/>
        </w:rPr>
        <w:t xml:space="preserve"> </w:t>
      </w:r>
      <w:r w:rsidR="009F175B" w:rsidRPr="00286BF7">
        <w:rPr>
          <w:rFonts w:ascii="Palatino Linotype" w:hAnsi="Palatino Linotype" w:cs="Tahoma"/>
          <w:sz w:val="22"/>
          <w:szCs w:val="22"/>
        </w:rPr>
        <w:t>siete de octubre</w:t>
      </w:r>
      <w:r w:rsidR="00253861" w:rsidRPr="00286BF7">
        <w:rPr>
          <w:rFonts w:ascii="Palatino Linotype" w:hAnsi="Palatino Linotype" w:cs="Tahoma"/>
          <w:sz w:val="22"/>
          <w:szCs w:val="22"/>
        </w:rPr>
        <w:t xml:space="preserve"> </w:t>
      </w:r>
      <w:r w:rsidR="00E95147" w:rsidRPr="00286BF7">
        <w:rPr>
          <w:rFonts w:ascii="Palatino Linotype" w:hAnsi="Palatino Linotype" w:cs="Tahoma"/>
          <w:sz w:val="22"/>
          <w:szCs w:val="22"/>
        </w:rPr>
        <w:t>de dos mil veinti</w:t>
      </w:r>
      <w:r w:rsidR="00F93A36" w:rsidRPr="00286BF7">
        <w:rPr>
          <w:rFonts w:ascii="Palatino Linotype" w:hAnsi="Palatino Linotype" w:cs="Tahoma"/>
          <w:sz w:val="22"/>
          <w:szCs w:val="22"/>
        </w:rPr>
        <w:t>c</w:t>
      </w:r>
      <w:r w:rsidR="009C323D" w:rsidRPr="00286BF7">
        <w:rPr>
          <w:rFonts w:ascii="Palatino Linotype" w:hAnsi="Palatino Linotype" w:cs="Tahoma"/>
          <w:sz w:val="22"/>
          <w:szCs w:val="22"/>
        </w:rPr>
        <w:t>inco</w:t>
      </w:r>
      <w:r w:rsidR="00ED5DF5" w:rsidRPr="00286BF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286BF7">
        <w:rPr>
          <w:rFonts w:ascii="Palatino Linotype" w:hAnsi="Palatino Linotype" w:cs="Tahoma"/>
          <w:sz w:val="22"/>
          <w:szCs w:val="22"/>
        </w:rPr>
        <w:t>el mismo día</w:t>
      </w:r>
      <w:r w:rsidR="00ED5DF5" w:rsidRPr="00286BF7">
        <w:rPr>
          <w:rFonts w:ascii="Palatino Linotype" w:hAnsi="Palatino Linotype" w:cs="Tahoma"/>
          <w:sz w:val="22"/>
          <w:szCs w:val="22"/>
        </w:rPr>
        <w:t xml:space="preserve">, a través del </w:t>
      </w:r>
      <w:r w:rsidR="00BB1F81" w:rsidRPr="00286BF7">
        <w:rPr>
          <w:rFonts w:ascii="Palatino Linotype" w:hAnsi="Palatino Linotype" w:cs="Tahoma"/>
          <w:sz w:val="22"/>
          <w:szCs w:val="22"/>
          <w:lang w:val="es-ES"/>
        </w:rPr>
        <w:t>SAIMEX</w:t>
      </w:r>
      <w:r w:rsidR="00ED5DF5" w:rsidRPr="00286BF7">
        <w:rPr>
          <w:rFonts w:ascii="Palatino Linotype" w:hAnsi="Palatino Linotype" w:cs="Tahoma"/>
          <w:sz w:val="22"/>
          <w:szCs w:val="22"/>
        </w:rPr>
        <w:t>.</w:t>
      </w:r>
    </w:p>
    <w:p w14:paraId="600D19EB" w14:textId="77777777" w:rsidR="0079675C" w:rsidRPr="00286BF7" w:rsidRDefault="0079675C" w:rsidP="00FF426B">
      <w:pPr>
        <w:spacing w:line="360" w:lineRule="auto"/>
        <w:jc w:val="both"/>
        <w:rPr>
          <w:rFonts w:ascii="Palatino Linotype" w:hAnsi="Palatino Linotype" w:cs="Tahoma"/>
          <w:sz w:val="22"/>
          <w:szCs w:val="22"/>
        </w:rPr>
      </w:pPr>
    </w:p>
    <w:p w14:paraId="71A82456" w14:textId="77777777" w:rsidR="004F2D88" w:rsidRPr="00286BF7" w:rsidRDefault="004F2D88" w:rsidP="00FF426B">
      <w:pPr>
        <w:spacing w:line="360" w:lineRule="auto"/>
        <w:contextualSpacing/>
        <w:jc w:val="both"/>
        <w:rPr>
          <w:rFonts w:ascii="Palatino Linotype" w:hAnsi="Palatino Linotype" w:cs="Tahoma"/>
          <w:color w:val="000000"/>
          <w:sz w:val="22"/>
          <w:szCs w:val="22"/>
        </w:rPr>
      </w:pPr>
      <w:r w:rsidRPr="00286BF7">
        <w:rPr>
          <w:rFonts w:ascii="Palatino Linotype" w:hAnsi="Palatino Linotype" w:cs="Tahoma"/>
          <w:color w:val="000000"/>
          <w:sz w:val="22"/>
          <w:szCs w:val="22"/>
        </w:rPr>
        <w:t xml:space="preserve">En </w:t>
      </w:r>
      <w:r w:rsidR="00367F82" w:rsidRPr="00286BF7">
        <w:rPr>
          <w:rFonts w:ascii="Palatino Linotype" w:hAnsi="Palatino Linotype" w:cs="Tahoma"/>
          <w:color w:val="000000"/>
          <w:sz w:val="22"/>
          <w:szCs w:val="22"/>
        </w:rPr>
        <w:t>razón de que fue debidamente su</w:t>
      </w:r>
      <w:r w:rsidRPr="00286BF7">
        <w:rPr>
          <w:rFonts w:ascii="Palatino Linotype" w:hAnsi="Palatino Linotype" w:cs="Tahoma"/>
          <w:color w:val="000000"/>
          <w:sz w:val="22"/>
          <w:szCs w:val="22"/>
        </w:rPr>
        <w:t xml:space="preserve">stanciado el expediente </w:t>
      </w:r>
      <w:r w:rsidR="00367F82" w:rsidRPr="00286BF7">
        <w:rPr>
          <w:rFonts w:ascii="Palatino Linotype" w:hAnsi="Palatino Linotype" w:cs="Tahoma"/>
          <w:color w:val="000000"/>
          <w:sz w:val="22"/>
          <w:szCs w:val="22"/>
        </w:rPr>
        <w:t xml:space="preserve">electrónico </w:t>
      </w:r>
      <w:r w:rsidRPr="00286BF7">
        <w:rPr>
          <w:rFonts w:ascii="Palatino Linotype" w:hAnsi="Palatino Linotype" w:cs="Tahoma"/>
          <w:color w:val="000000"/>
          <w:sz w:val="22"/>
          <w:szCs w:val="22"/>
        </w:rPr>
        <w:t>y no exist</w:t>
      </w:r>
      <w:r w:rsidR="00367F82" w:rsidRPr="00286BF7">
        <w:rPr>
          <w:rFonts w:ascii="Palatino Linotype" w:hAnsi="Palatino Linotype" w:cs="Tahoma"/>
          <w:color w:val="000000"/>
          <w:sz w:val="22"/>
          <w:szCs w:val="22"/>
        </w:rPr>
        <w:t>e</w:t>
      </w:r>
      <w:r w:rsidRPr="00286BF7">
        <w:rPr>
          <w:rFonts w:ascii="Palatino Linotype" w:hAnsi="Palatino Linotype" w:cs="Tahoma"/>
          <w:color w:val="000000"/>
          <w:sz w:val="22"/>
          <w:szCs w:val="22"/>
        </w:rPr>
        <w:t xml:space="preserve"> dilige</w:t>
      </w:r>
      <w:r w:rsidR="00367F82" w:rsidRPr="00286BF7">
        <w:rPr>
          <w:rFonts w:ascii="Palatino Linotype" w:hAnsi="Palatino Linotype" w:cs="Tahoma"/>
          <w:color w:val="000000"/>
          <w:sz w:val="22"/>
          <w:szCs w:val="22"/>
        </w:rPr>
        <w:t xml:space="preserve">ncia pendiente de desahogo, se </w:t>
      </w:r>
      <w:r w:rsidRPr="00286BF7">
        <w:rPr>
          <w:rFonts w:ascii="Palatino Linotype" w:hAnsi="Palatino Linotype" w:cs="Tahoma"/>
          <w:color w:val="000000"/>
          <w:sz w:val="22"/>
          <w:szCs w:val="22"/>
        </w:rPr>
        <w:t>emit</w:t>
      </w:r>
      <w:r w:rsidR="00367F82" w:rsidRPr="00286BF7">
        <w:rPr>
          <w:rFonts w:ascii="Palatino Linotype" w:hAnsi="Palatino Linotype" w:cs="Tahoma"/>
          <w:color w:val="000000"/>
          <w:sz w:val="22"/>
          <w:szCs w:val="22"/>
        </w:rPr>
        <w:t>e</w:t>
      </w:r>
      <w:r w:rsidRPr="00286BF7">
        <w:rPr>
          <w:rFonts w:ascii="Palatino Linotype" w:hAnsi="Palatino Linotype" w:cs="Tahoma"/>
          <w:color w:val="000000"/>
          <w:sz w:val="22"/>
          <w:szCs w:val="22"/>
        </w:rPr>
        <w:t xml:space="preserve"> la resolución que conforme a Derecho proceda, de acuerdo a l</w:t>
      </w:r>
      <w:r w:rsidR="009A620E" w:rsidRPr="00286BF7">
        <w:rPr>
          <w:rFonts w:ascii="Palatino Linotype" w:hAnsi="Palatino Linotype" w:cs="Tahoma"/>
          <w:color w:val="000000"/>
          <w:sz w:val="22"/>
          <w:szCs w:val="22"/>
        </w:rPr>
        <w:t>o</w:t>
      </w:r>
      <w:r w:rsidRPr="00286BF7">
        <w:rPr>
          <w:rFonts w:ascii="Palatino Linotype" w:hAnsi="Palatino Linotype" w:cs="Tahoma"/>
          <w:color w:val="000000"/>
          <w:sz w:val="22"/>
          <w:szCs w:val="22"/>
        </w:rPr>
        <w:t xml:space="preserve">s siguientes: </w:t>
      </w:r>
    </w:p>
    <w:p w14:paraId="5A86DA85" w14:textId="77777777" w:rsidR="001C0C73" w:rsidRPr="00286BF7" w:rsidRDefault="001C0C73" w:rsidP="00FF426B">
      <w:pPr>
        <w:spacing w:line="360" w:lineRule="auto"/>
        <w:contextualSpacing/>
        <w:jc w:val="both"/>
        <w:rPr>
          <w:rFonts w:ascii="Palatino Linotype" w:hAnsi="Palatino Linotype" w:cs="Tahoma"/>
          <w:color w:val="000000"/>
          <w:sz w:val="22"/>
          <w:szCs w:val="22"/>
        </w:rPr>
      </w:pPr>
    </w:p>
    <w:p w14:paraId="027A1416" w14:textId="77777777" w:rsidR="00EA4E4A" w:rsidRPr="00286BF7" w:rsidRDefault="00EA4E4A" w:rsidP="00342378">
      <w:pPr>
        <w:pStyle w:val="Ttulo1"/>
        <w:jc w:val="center"/>
        <w:rPr>
          <w:rFonts w:ascii="Palatino Linotype" w:hAnsi="Palatino Linotype"/>
          <w:b/>
          <w:color w:val="auto"/>
          <w:sz w:val="22"/>
          <w:szCs w:val="22"/>
        </w:rPr>
      </w:pPr>
      <w:bookmarkStart w:id="13" w:name="_Toc205306993"/>
      <w:r w:rsidRPr="00286BF7">
        <w:rPr>
          <w:rFonts w:ascii="Palatino Linotype" w:hAnsi="Palatino Linotype"/>
          <w:b/>
          <w:color w:val="auto"/>
          <w:sz w:val="22"/>
          <w:szCs w:val="22"/>
        </w:rPr>
        <w:t>C O N S I D E R A N D O S</w:t>
      </w:r>
      <w:bookmarkEnd w:id="13"/>
    </w:p>
    <w:p w14:paraId="20613575" w14:textId="77777777" w:rsidR="00EA4E4A" w:rsidRPr="00286BF7" w:rsidRDefault="00EA4E4A" w:rsidP="00FF426B">
      <w:pPr>
        <w:spacing w:line="360" w:lineRule="auto"/>
        <w:contextualSpacing/>
        <w:jc w:val="both"/>
        <w:rPr>
          <w:rFonts w:ascii="Palatino Linotype" w:hAnsi="Palatino Linotype" w:cs="Tahoma"/>
          <w:b/>
          <w:sz w:val="22"/>
          <w:szCs w:val="22"/>
        </w:rPr>
      </w:pPr>
    </w:p>
    <w:p w14:paraId="4C4C9C74" w14:textId="77777777" w:rsidR="00EA4E4A" w:rsidRPr="00286BF7" w:rsidRDefault="00EA4E4A" w:rsidP="00342378">
      <w:pPr>
        <w:pStyle w:val="Ttulo2"/>
        <w:rPr>
          <w:rFonts w:ascii="Palatino Linotype" w:hAnsi="Palatino Linotype"/>
          <w:b/>
          <w:sz w:val="22"/>
          <w:szCs w:val="22"/>
        </w:rPr>
      </w:pPr>
      <w:bookmarkStart w:id="14" w:name="_Toc205306994"/>
      <w:r w:rsidRPr="00286BF7">
        <w:rPr>
          <w:rFonts w:ascii="Palatino Linotype" w:eastAsia="Calibri" w:hAnsi="Palatino Linotype"/>
          <w:b/>
          <w:color w:val="auto"/>
          <w:sz w:val="22"/>
          <w:szCs w:val="22"/>
          <w:lang w:eastAsia="es-MX"/>
        </w:rPr>
        <w:t xml:space="preserve">PRIMERO. </w:t>
      </w:r>
      <w:r w:rsidRPr="00286BF7">
        <w:rPr>
          <w:rFonts w:ascii="Palatino Linotype" w:hAnsi="Palatino Linotype"/>
          <w:b/>
          <w:color w:val="auto"/>
          <w:sz w:val="22"/>
          <w:szCs w:val="22"/>
        </w:rPr>
        <w:t>Competencia</w:t>
      </w:r>
      <w:bookmarkEnd w:id="14"/>
    </w:p>
    <w:p w14:paraId="321ADB8B" w14:textId="77777777" w:rsidR="00EA4E4A" w:rsidRPr="00286BF7"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4B652F53" w14:textId="77777777" w:rsidR="005C0E48" w:rsidRPr="00286BF7" w:rsidRDefault="005C0E48" w:rsidP="005C0E48">
      <w:pPr>
        <w:spacing w:line="360" w:lineRule="auto"/>
        <w:jc w:val="both"/>
        <w:rPr>
          <w:rFonts w:ascii="Palatino Linotype" w:eastAsia="Calibri" w:hAnsi="Palatino Linotype" w:cs="Tahoma"/>
          <w:color w:val="000000"/>
          <w:sz w:val="22"/>
          <w:szCs w:val="22"/>
          <w:lang w:eastAsia="es-MX"/>
        </w:rPr>
      </w:pPr>
      <w:r w:rsidRPr="00286BF7">
        <w:rPr>
          <w:rFonts w:ascii="Palatino Linotype" w:eastAsia="Calibri" w:hAnsi="Palatino Linotype" w:cs="Tahoma"/>
          <w:color w:val="000000"/>
          <w:sz w:val="22"/>
          <w:szCs w:val="22"/>
          <w:lang w:eastAsia="es-MX"/>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5" w:name="_Hlk205301454"/>
      <w:r w:rsidRPr="00286BF7">
        <w:rPr>
          <w:rFonts w:ascii="Palatino Linotype" w:eastAsia="Calibri" w:hAnsi="Palatino Linotype" w:cs="Tahoma"/>
          <w:color w:val="000000"/>
          <w:sz w:val="22"/>
          <w:szCs w:val="22"/>
          <w:lang w:eastAsia="es-MX"/>
        </w:rPr>
        <w:t xml:space="preserve">trigésimo </w:t>
      </w:r>
      <w:r w:rsidR="0054688D" w:rsidRPr="00286BF7">
        <w:rPr>
          <w:rFonts w:ascii="Palatino Linotype" w:eastAsia="Calibri" w:hAnsi="Palatino Linotype" w:cs="Tahoma"/>
          <w:color w:val="000000"/>
          <w:sz w:val="22"/>
          <w:szCs w:val="22"/>
          <w:lang w:eastAsia="es-MX"/>
        </w:rPr>
        <w:t>noveno, cuadragésimo y cuadragésimo primero</w:t>
      </w:r>
      <w:bookmarkEnd w:id="15"/>
      <w:r w:rsidRPr="00286BF7">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3D5561A" w14:textId="77777777" w:rsidR="00F66601" w:rsidRPr="00286BF7" w:rsidRDefault="00F66601" w:rsidP="00FF426B">
      <w:pPr>
        <w:spacing w:line="360" w:lineRule="auto"/>
        <w:jc w:val="both"/>
        <w:rPr>
          <w:rFonts w:ascii="Palatino Linotype" w:hAnsi="Palatino Linotype" w:cs="Tahoma"/>
          <w:sz w:val="22"/>
          <w:szCs w:val="22"/>
          <w:shd w:val="clear" w:color="auto" w:fill="FFFFFF"/>
        </w:rPr>
      </w:pPr>
    </w:p>
    <w:p w14:paraId="2A54D9D8" w14:textId="77777777" w:rsidR="00CE0B4C" w:rsidRPr="00286BF7" w:rsidRDefault="00CE0B4C" w:rsidP="00342378">
      <w:pPr>
        <w:pStyle w:val="Ttulo2"/>
        <w:rPr>
          <w:rFonts w:ascii="Palatino Linotype" w:eastAsia="Calibri" w:hAnsi="Palatino Linotype"/>
          <w:b/>
          <w:color w:val="auto"/>
          <w:sz w:val="22"/>
          <w:szCs w:val="22"/>
          <w:lang w:eastAsia="es-MX"/>
        </w:rPr>
      </w:pPr>
      <w:bookmarkStart w:id="16" w:name="_Toc205306995"/>
      <w:r w:rsidRPr="00286BF7">
        <w:rPr>
          <w:rFonts w:ascii="Palatino Linotype" w:eastAsia="Calibri" w:hAnsi="Palatino Linotype"/>
          <w:b/>
          <w:color w:val="auto"/>
          <w:sz w:val="22"/>
          <w:szCs w:val="22"/>
          <w:lang w:eastAsia="es-MX"/>
        </w:rPr>
        <w:t>SEGUNDO. Causales de improcedencia y sobreseimiento</w:t>
      </w:r>
      <w:bookmarkEnd w:id="16"/>
    </w:p>
    <w:p w14:paraId="1436085E" w14:textId="77777777" w:rsidR="00566562" w:rsidRPr="00286BF7"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7EBA9E7" w14:textId="77777777" w:rsidR="00CE0B4C" w:rsidRPr="00286BF7"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86BF7">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6E2061F" w14:textId="77777777" w:rsidR="00CE0B4C" w:rsidRPr="00286BF7"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81188D6" w14:textId="77777777" w:rsidR="00CE0B4C" w:rsidRPr="00286BF7"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86BF7">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286BF7">
        <w:rPr>
          <w:rFonts w:ascii="Palatino Linotype" w:eastAsia="Calibri" w:hAnsi="Palatino Linotype" w:cs="Tahoma"/>
          <w:color w:val="000000"/>
          <w:sz w:val="22"/>
          <w:szCs w:val="22"/>
          <w:lang w:eastAsia="es-MX"/>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3BB4EB6" w14:textId="77777777" w:rsidR="00BF4B55" w:rsidRPr="00286BF7"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3C77535" w14:textId="77777777" w:rsidR="00CE0B4C" w:rsidRPr="00286BF7" w:rsidRDefault="00CE0B4C" w:rsidP="00342378">
      <w:pPr>
        <w:pStyle w:val="Ttulo3"/>
        <w:rPr>
          <w:rFonts w:ascii="Palatino Linotype" w:eastAsia="Calibri" w:hAnsi="Palatino Linotype" w:cs="Arial"/>
          <w:b/>
          <w:color w:val="auto"/>
          <w:sz w:val="22"/>
          <w:szCs w:val="22"/>
          <w:lang w:eastAsia="es-ES_tradnl"/>
        </w:rPr>
      </w:pPr>
      <w:bookmarkStart w:id="17" w:name="_Toc205306996"/>
      <w:r w:rsidRPr="00286BF7">
        <w:rPr>
          <w:rFonts w:ascii="Palatino Linotype" w:eastAsia="Calibri" w:hAnsi="Palatino Linotype" w:cs="Arial"/>
          <w:b/>
          <w:color w:val="auto"/>
          <w:sz w:val="22"/>
          <w:szCs w:val="22"/>
          <w:lang w:eastAsia="es-ES_tradnl"/>
        </w:rPr>
        <w:t>Causales de sobreseimiento</w:t>
      </w:r>
      <w:bookmarkEnd w:id="17"/>
    </w:p>
    <w:p w14:paraId="35E84AF8" w14:textId="77777777" w:rsidR="00CE0B4C" w:rsidRPr="00286BF7" w:rsidRDefault="00CE0B4C" w:rsidP="00FF426B">
      <w:pPr>
        <w:spacing w:line="360" w:lineRule="auto"/>
        <w:jc w:val="both"/>
        <w:rPr>
          <w:rFonts w:ascii="Palatino Linotype" w:eastAsia="Calibri" w:hAnsi="Palatino Linotype" w:cs="Tahoma"/>
          <w:sz w:val="22"/>
          <w:szCs w:val="22"/>
          <w:lang w:eastAsia="es-ES_tradnl"/>
        </w:rPr>
      </w:pPr>
    </w:p>
    <w:p w14:paraId="2B90E855" w14:textId="77777777" w:rsidR="00CE0B4C" w:rsidRPr="00286BF7" w:rsidRDefault="00CE0B4C" w:rsidP="00FF426B">
      <w:pPr>
        <w:spacing w:line="360" w:lineRule="auto"/>
        <w:jc w:val="both"/>
        <w:rPr>
          <w:rFonts w:ascii="Palatino Linotype" w:eastAsia="Calibri" w:hAnsi="Palatino Linotype" w:cs="Tahoma"/>
          <w:sz w:val="22"/>
          <w:szCs w:val="22"/>
          <w:lang w:eastAsia="es-ES_tradnl"/>
        </w:rPr>
      </w:pPr>
      <w:r w:rsidRPr="00286BF7">
        <w:rPr>
          <w:rFonts w:ascii="Palatino Linotype" w:eastAsia="Calibri" w:hAnsi="Palatino Linotype" w:cs="Tahoma"/>
          <w:sz w:val="22"/>
          <w:szCs w:val="22"/>
          <w:lang w:eastAsia="es-ES_tradnl"/>
        </w:rPr>
        <w:t>Por lo que hace a las causales de sobreseimiento, del análisis realizado por este Instituto, se advierte que</w:t>
      </w:r>
      <w:r w:rsidRPr="00286BF7">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86BF7">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286BF7">
        <w:rPr>
          <w:rFonts w:ascii="Palatino Linotype" w:eastAsia="Calibri" w:hAnsi="Palatino Linotype" w:cs="Tahoma"/>
          <w:bCs/>
          <w:sz w:val="22"/>
          <w:szCs w:val="22"/>
          <w:lang w:eastAsia="es-ES_tradnl"/>
        </w:rPr>
        <w:t xml:space="preserve">Por tales motivos, </w:t>
      </w:r>
      <w:r w:rsidRPr="00286BF7">
        <w:rPr>
          <w:rFonts w:ascii="Palatino Linotype" w:eastAsia="Calibri" w:hAnsi="Palatino Linotype" w:cs="Tahoma"/>
          <w:sz w:val="22"/>
          <w:szCs w:val="22"/>
          <w:lang w:eastAsia="es-ES_tradnl"/>
        </w:rPr>
        <w:t xml:space="preserve">se considera procedente entrar al fondo del presente asunto. </w:t>
      </w:r>
    </w:p>
    <w:p w14:paraId="712DCF5B" w14:textId="77777777" w:rsidR="00472490" w:rsidRPr="00286BF7" w:rsidRDefault="00472490" w:rsidP="00FF426B">
      <w:pPr>
        <w:spacing w:line="360" w:lineRule="auto"/>
        <w:jc w:val="both"/>
        <w:rPr>
          <w:rFonts w:ascii="Palatino Linotype" w:eastAsia="Calibri" w:hAnsi="Palatino Linotype" w:cs="Tahoma"/>
          <w:sz w:val="22"/>
          <w:szCs w:val="22"/>
          <w:lang w:eastAsia="es-ES_tradnl"/>
        </w:rPr>
      </w:pPr>
    </w:p>
    <w:p w14:paraId="0578C508" w14:textId="77777777" w:rsidR="00CE0B4C" w:rsidRPr="00286BF7" w:rsidRDefault="00CE0B4C" w:rsidP="00FF5303">
      <w:pPr>
        <w:pStyle w:val="Ttulo2"/>
        <w:rPr>
          <w:rFonts w:ascii="Palatino Linotype" w:eastAsia="Calibri" w:hAnsi="Palatino Linotype"/>
          <w:b/>
          <w:color w:val="auto"/>
          <w:sz w:val="22"/>
          <w:lang w:val="es-ES" w:eastAsia="es-ES_tradnl"/>
        </w:rPr>
      </w:pPr>
      <w:bookmarkStart w:id="18" w:name="_Toc205306997"/>
      <w:r w:rsidRPr="00286BF7">
        <w:rPr>
          <w:rFonts w:ascii="Palatino Linotype" w:eastAsia="Calibri" w:hAnsi="Palatino Linotype"/>
          <w:b/>
          <w:color w:val="auto"/>
          <w:sz w:val="22"/>
          <w:lang w:eastAsia="es-ES_tradnl"/>
        </w:rPr>
        <w:t>TERCERO. Determinación de la Controversia</w:t>
      </w:r>
      <w:bookmarkEnd w:id="18"/>
    </w:p>
    <w:p w14:paraId="052B77D6" w14:textId="77777777" w:rsidR="00CE0B4C" w:rsidRPr="00286BF7"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1CC475EB" w14:textId="77777777" w:rsidR="00C673A0" w:rsidRPr="00286BF7"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286BF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286BF7">
        <w:rPr>
          <w:rFonts w:ascii="Palatino Linotype" w:eastAsia="Calibri" w:hAnsi="Palatino Linotype" w:cs="Tahoma"/>
          <w:iCs/>
          <w:sz w:val="22"/>
          <w:szCs w:val="22"/>
          <w:lang w:val="es-ES" w:eastAsia="es-ES_tradnl"/>
        </w:rPr>
        <w:t xml:space="preserve">Particular </w:t>
      </w:r>
      <w:r w:rsidRPr="00286BF7">
        <w:rPr>
          <w:rFonts w:ascii="Palatino Linotype" w:eastAsia="Calibri" w:hAnsi="Palatino Linotype" w:cs="Tahoma"/>
          <w:iCs/>
          <w:sz w:val="22"/>
          <w:szCs w:val="22"/>
          <w:lang w:val="es-ES" w:eastAsia="es-ES_tradnl"/>
        </w:rPr>
        <w:t>solicitó a</w:t>
      </w:r>
      <w:r w:rsidR="00212285" w:rsidRPr="00286BF7">
        <w:rPr>
          <w:rFonts w:ascii="Palatino Linotype" w:eastAsia="Calibri" w:hAnsi="Palatino Linotype" w:cs="Tahoma"/>
          <w:iCs/>
          <w:sz w:val="22"/>
          <w:szCs w:val="22"/>
          <w:lang w:val="es-ES" w:eastAsia="es-ES_tradnl"/>
        </w:rPr>
        <w:t>l</w:t>
      </w:r>
      <w:r w:rsidR="0003473A" w:rsidRPr="00286BF7">
        <w:rPr>
          <w:rFonts w:ascii="Palatino Linotype" w:eastAsia="Calibri" w:hAnsi="Palatino Linotype" w:cs="Tahoma"/>
          <w:iCs/>
          <w:sz w:val="22"/>
          <w:szCs w:val="22"/>
          <w:lang w:val="es-ES" w:eastAsia="es-ES_tradnl"/>
        </w:rPr>
        <w:t xml:space="preserve"> </w:t>
      </w:r>
      <w:r w:rsidR="009F175B" w:rsidRPr="00286BF7">
        <w:rPr>
          <w:rFonts w:ascii="Palatino Linotype" w:eastAsia="Calibri" w:hAnsi="Palatino Linotype" w:cs="Tahoma"/>
          <w:iCs/>
          <w:sz w:val="22"/>
          <w:szCs w:val="22"/>
          <w:lang w:val="es-ES" w:eastAsia="es-ES_tradnl"/>
        </w:rPr>
        <w:t>Tecnológico de Estudios Superiores de Villa Guerrero</w:t>
      </w:r>
      <w:r w:rsidRPr="00286BF7">
        <w:rPr>
          <w:rFonts w:ascii="Palatino Linotype" w:eastAsia="Calibri" w:hAnsi="Palatino Linotype" w:cs="Tahoma"/>
          <w:iCs/>
          <w:sz w:val="22"/>
          <w:szCs w:val="22"/>
          <w:lang w:val="es-ES" w:eastAsia="es-ES_tradnl"/>
        </w:rPr>
        <w:t>,</w:t>
      </w:r>
      <w:r w:rsidR="00A6778F" w:rsidRPr="00286BF7">
        <w:rPr>
          <w:rFonts w:ascii="Palatino Linotype" w:eastAsia="Calibri" w:hAnsi="Palatino Linotype" w:cs="Tahoma"/>
          <w:iCs/>
          <w:sz w:val="22"/>
          <w:szCs w:val="22"/>
          <w:lang w:val="es-ES" w:eastAsia="es-ES_tradnl"/>
        </w:rPr>
        <w:t xml:space="preserve"> </w:t>
      </w:r>
      <w:r w:rsidR="00C673A0" w:rsidRPr="00286BF7">
        <w:rPr>
          <w:rFonts w:ascii="Palatino Linotype" w:eastAsia="Calibri" w:hAnsi="Palatino Linotype" w:cs="Tahoma"/>
          <w:iCs/>
          <w:sz w:val="22"/>
          <w:szCs w:val="22"/>
          <w:lang w:val="es-ES" w:eastAsia="es-ES_tradnl"/>
        </w:rPr>
        <w:t>del Director General los siguientes puntos:</w:t>
      </w:r>
    </w:p>
    <w:p w14:paraId="1CDF22EE" w14:textId="77777777" w:rsidR="00514E84" w:rsidRPr="00286BF7" w:rsidRDefault="00514E84" w:rsidP="00114DD7">
      <w:pPr>
        <w:tabs>
          <w:tab w:val="left" w:pos="4962"/>
        </w:tabs>
        <w:spacing w:line="360" w:lineRule="auto"/>
        <w:jc w:val="both"/>
        <w:rPr>
          <w:rFonts w:ascii="Palatino Linotype" w:eastAsia="Calibri" w:hAnsi="Palatino Linotype" w:cs="Tahoma"/>
          <w:iCs/>
          <w:sz w:val="22"/>
          <w:szCs w:val="22"/>
          <w:lang w:val="es-ES" w:eastAsia="es-ES_tradnl"/>
        </w:rPr>
      </w:pPr>
    </w:p>
    <w:p w14:paraId="5F3C0534" w14:textId="77777777" w:rsidR="00C673A0" w:rsidRPr="00286BF7" w:rsidRDefault="00C673A0" w:rsidP="00E140DE">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286BF7">
        <w:rPr>
          <w:rFonts w:ascii="Palatino Linotype" w:eastAsia="Calibri" w:hAnsi="Palatino Linotype" w:cs="Tahoma"/>
          <w:iCs/>
          <w:szCs w:val="22"/>
          <w:lang w:val="es-ES" w:eastAsia="es-ES_tradnl"/>
        </w:rPr>
        <w:t>Saber si tiene título y cedula profesional del doctorado</w:t>
      </w:r>
    </w:p>
    <w:p w14:paraId="1820EEBD" w14:textId="77777777" w:rsidR="00C673A0" w:rsidRPr="00286BF7" w:rsidRDefault="00C673A0" w:rsidP="00E140DE">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286BF7">
        <w:rPr>
          <w:rFonts w:ascii="Palatino Linotype" w:eastAsia="Calibri" w:hAnsi="Palatino Linotype" w:cs="Tahoma"/>
          <w:iCs/>
          <w:szCs w:val="22"/>
          <w:lang w:val="es-ES" w:eastAsia="es-ES_tradnl"/>
        </w:rPr>
        <w:t>Que trayectoria laboral tiene</w:t>
      </w:r>
    </w:p>
    <w:p w14:paraId="036DFB75" w14:textId="650929E4" w:rsidR="00C673A0" w:rsidRPr="00286BF7" w:rsidRDefault="00C673A0" w:rsidP="00E140DE">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286BF7">
        <w:rPr>
          <w:rFonts w:ascii="Palatino Linotype" w:eastAsia="Calibri" w:hAnsi="Palatino Linotype" w:cs="Tahoma"/>
          <w:iCs/>
          <w:szCs w:val="22"/>
          <w:lang w:val="es-ES" w:eastAsia="es-ES_tradnl"/>
        </w:rPr>
        <w:t>¿Es Director General del Tecnológico de Estudios Superiores de Villa Guerrero, derivado de la recomendación de la Señora Viridiana Rodríguez Rico?</w:t>
      </w:r>
    </w:p>
    <w:p w14:paraId="268D2334" w14:textId="77777777" w:rsidR="00C673A0" w:rsidRPr="00286BF7" w:rsidRDefault="00C673A0" w:rsidP="00114DD7">
      <w:pPr>
        <w:tabs>
          <w:tab w:val="left" w:pos="4962"/>
        </w:tabs>
        <w:spacing w:line="360" w:lineRule="auto"/>
        <w:jc w:val="both"/>
        <w:rPr>
          <w:rFonts w:ascii="Palatino Linotype" w:eastAsia="Calibri" w:hAnsi="Palatino Linotype" w:cs="Tahoma"/>
          <w:iCs/>
          <w:sz w:val="22"/>
          <w:szCs w:val="22"/>
          <w:lang w:val="es-ES" w:eastAsia="es-ES_tradnl"/>
        </w:rPr>
      </w:pPr>
    </w:p>
    <w:p w14:paraId="76DB01CD" w14:textId="61455E33" w:rsidR="00A511BB" w:rsidRPr="00286BF7"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286BF7">
        <w:rPr>
          <w:rFonts w:ascii="Palatino Linotype" w:eastAsia="Calibri" w:hAnsi="Palatino Linotype" w:cs="Tahoma"/>
          <w:iCs/>
          <w:sz w:val="22"/>
          <w:szCs w:val="22"/>
          <w:lang w:val="es-ES" w:eastAsia="es-ES_tradnl"/>
        </w:rPr>
        <w:lastRenderedPageBreak/>
        <w:t>E</w:t>
      </w:r>
      <w:r w:rsidR="0044640B" w:rsidRPr="00286BF7">
        <w:rPr>
          <w:rFonts w:ascii="Palatino Linotype" w:eastAsia="Calibri" w:hAnsi="Palatino Linotype" w:cs="Tahoma"/>
          <w:iCs/>
          <w:sz w:val="22"/>
          <w:szCs w:val="22"/>
          <w:lang w:val="es-ES" w:eastAsia="es-ES_tradnl"/>
        </w:rPr>
        <w:t>n respuesta</w:t>
      </w:r>
      <w:r w:rsidR="007F34CB" w:rsidRPr="00286BF7">
        <w:rPr>
          <w:rFonts w:ascii="Palatino Linotype" w:eastAsia="Calibri" w:hAnsi="Palatino Linotype" w:cs="Tahoma"/>
          <w:iCs/>
          <w:sz w:val="22"/>
          <w:szCs w:val="22"/>
          <w:lang w:val="es-ES" w:eastAsia="es-ES_tradnl"/>
        </w:rPr>
        <w:t>,</w:t>
      </w:r>
      <w:r w:rsidR="0044640B" w:rsidRPr="00286BF7">
        <w:rPr>
          <w:rFonts w:ascii="Palatino Linotype" w:eastAsia="Calibri" w:hAnsi="Palatino Linotype" w:cs="Tahoma"/>
          <w:iCs/>
          <w:sz w:val="22"/>
          <w:szCs w:val="22"/>
          <w:lang w:val="es-ES" w:eastAsia="es-ES_tradnl"/>
        </w:rPr>
        <w:t xml:space="preserve"> el Sujeto Obligado</w:t>
      </w:r>
      <w:r w:rsidR="00043A1D" w:rsidRPr="00286BF7">
        <w:rPr>
          <w:rFonts w:ascii="Palatino Linotype" w:eastAsia="Calibri" w:hAnsi="Palatino Linotype" w:cs="Tahoma"/>
          <w:iCs/>
          <w:sz w:val="22"/>
          <w:szCs w:val="22"/>
          <w:lang w:val="es-ES" w:eastAsia="es-ES_tradnl"/>
        </w:rPr>
        <w:t xml:space="preserve"> </w:t>
      </w:r>
      <w:r w:rsidR="00F25703" w:rsidRPr="00286BF7">
        <w:rPr>
          <w:rFonts w:ascii="Palatino Linotype" w:eastAsia="Calibri" w:hAnsi="Palatino Linotype" w:cs="Tahoma"/>
          <w:iCs/>
          <w:sz w:val="22"/>
          <w:szCs w:val="22"/>
          <w:lang w:val="es-ES" w:eastAsia="es-ES_tradnl"/>
        </w:rPr>
        <w:t xml:space="preserve">proporcionó </w:t>
      </w:r>
      <w:r w:rsidR="00C673A0" w:rsidRPr="00286BF7">
        <w:rPr>
          <w:rFonts w:ascii="Palatino Linotype" w:eastAsia="Calibri" w:hAnsi="Palatino Linotype" w:cs="Tahoma"/>
          <w:iCs/>
          <w:sz w:val="22"/>
          <w:szCs w:val="22"/>
          <w:lang w:val="es-ES" w:eastAsia="es-ES_tradnl"/>
        </w:rPr>
        <w:t xml:space="preserve">el título y cédula profesional así como el </w:t>
      </w:r>
      <w:r w:rsidR="00C673A0" w:rsidRPr="00286BF7">
        <w:rPr>
          <w:rFonts w:ascii="Palatino Linotype" w:eastAsia="Calibri" w:hAnsi="Palatino Linotype" w:cs="Tahoma"/>
          <w:i/>
          <w:sz w:val="22"/>
          <w:szCs w:val="22"/>
          <w:lang w:val="es-ES" w:eastAsia="es-ES_tradnl"/>
        </w:rPr>
        <w:t xml:space="preserve">Curriculum vitae </w:t>
      </w:r>
      <w:r w:rsidR="00C673A0" w:rsidRPr="00286BF7">
        <w:rPr>
          <w:rFonts w:ascii="Palatino Linotype" w:eastAsia="Calibri" w:hAnsi="Palatino Linotype" w:cs="Tahoma"/>
          <w:iCs/>
          <w:sz w:val="22"/>
          <w:szCs w:val="22"/>
          <w:lang w:val="es-ES" w:eastAsia="es-ES_tradnl"/>
        </w:rPr>
        <w:t xml:space="preserve">en versión pública, además de señalar que el Director General, se designa mediante lo establecido en el decreto del </w:t>
      </w:r>
      <w:r w:rsidR="00514E84" w:rsidRPr="00286BF7">
        <w:rPr>
          <w:rFonts w:ascii="Palatino Linotype" w:eastAsia="Calibri" w:hAnsi="Palatino Linotype" w:cs="Tahoma"/>
          <w:iCs/>
          <w:sz w:val="22"/>
          <w:szCs w:val="22"/>
          <w:lang w:val="es-ES" w:eastAsia="es-ES_tradnl"/>
        </w:rPr>
        <w:t xml:space="preserve">Ejecutivo </w:t>
      </w:r>
      <w:r w:rsidR="00C673A0" w:rsidRPr="00286BF7">
        <w:rPr>
          <w:rFonts w:ascii="Palatino Linotype" w:eastAsia="Calibri" w:hAnsi="Palatino Linotype" w:cs="Tahoma"/>
          <w:iCs/>
          <w:sz w:val="22"/>
          <w:szCs w:val="22"/>
          <w:lang w:val="es-ES" w:eastAsia="es-ES_tradnl"/>
        </w:rPr>
        <w:t xml:space="preserve">del Estado, </w:t>
      </w:r>
      <w:r w:rsidR="0004574F" w:rsidRPr="00286BF7">
        <w:rPr>
          <w:rFonts w:ascii="Palatino Linotype" w:eastAsia="Calibri" w:hAnsi="Palatino Linotype" w:cs="Tahoma"/>
          <w:iCs/>
          <w:sz w:val="22"/>
          <w:szCs w:val="22"/>
          <w:lang w:val="es-ES" w:eastAsia="es-ES_tradnl"/>
        </w:rPr>
        <w:t xml:space="preserve">derivado de ello </w:t>
      </w:r>
      <w:r w:rsidR="00514E84" w:rsidRPr="00286BF7">
        <w:rPr>
          <w:rFonts w:ascii="Palatino Linotype" w:eastAsia="Calibri" w:hAnsi="Palatino Linotype" w:cs="Tahoma"/>
          <w:iCs/>
          <w:sz w:val="22"/>
          <w:szCs w:val="22"/>
          <w:lang w:val="es-ES" w:eastAsia="es-ES_tradnl"/>
        </w:rPr>
        <w:t xml:space="preserve">el Particular </w:t>
      </w:r>
      <w:r w:rsidR="00F25703" w:rsidRPr="00286BF7">
        <w:rPr>
          <w:rFonts w:ascii="Palatino Linotype" w:eastAsia="Calibri" w:hAnsi="Palatino Linotype" w:cs="Tahoma"/>
          <w:iCs/>
          <w:sz w:val="22"/>
          <w:szCs w:val="22"/>
          <w:lang w:val="es-ES" w:eastAsia="es-ES_tradnl"/>
        </w:rPr>
        <w:t xml:space="preserve">se </w:t>
      </w:r>
      <w:r w:rsidR="00556012" w:rsidRPr="00286BF7">
        <w:rPr>
          <w:rFonts w:ascii="Palatino Linotype" w:eastAsia="Calibri" w:hAnsi="Palatino Linotype" w:cs="Tahoma"/>
          <w:iCs/>
          <w:sz w:val="22"/>
          <w:szCs w:val="22"/>
          <w:lang w:val="es-ES" w:eastAsia="es-ES_tradnl"/>
        </w:rPr>
        <w:t xml:space="preserve">inconformó por </w:t>
      </w:r>
      <w:r w:rsidR="00C673A0" w:rsidRPr="00286BF7">
        <w:rPr>
          <w:rFonts w:ascii="Palatino Linotype" w:eastAsia="Calibri" w:hAnsi="Palatino Linotype" w:cs="Tahoma"/>
          <w:iCs/>
          <w:sz w:val="22"/>
          <w:szCs w:val="22"/>
          <w:lang w:val="es-ES" w:eastAsia="es-ES_tradnl"/>
        </w:rPr>
        <w:t>no poder ver la cédula profesional</w:t>
      </w:r>
      <w:r w:rsidR="00556012" w:rsidRPr="00286BF7">
        <w:rPr>
          <w:rFonts w:ascii="Palatino Linotype" w:eastAsia="Calibri" w:hAnsi="Palatino Linotype" w:cs="Tahoma"/>
          <w:iCs/>
          <w:sz w:val="22"/>
          <w:szCs w:val="22"/>
          <w:lang w:val="es-ES" w:eastAsia="es-ES_tradnl"/>
        </w:rPr>
        <w:t xml:space="preserve">, </w:t>
      </w:r>
      <w:r w:rsidR="00120425" w:rsidRPr="00286BF7">
        <w:rPr>
          <w:rFonts w:ascii="Palatino Linotype" w:eastAsia="Calibri" w:hAnsi="Palatino Linotype" w:cs="Tahoma"/>
          <w:bCs/>
          <w:sz w:val="22"/>
          <w:szCs w:val="22"/>
          <w:lang w:val="es-ES_tradnl" w:eastAsia="en-US"/>
        </w:rPr>
        <w:t xml:space="preserve">así </w:t>
      </w:r>
      <w:r w:rsidR="00A511BB" w:rsidRPr="00286BF7">
        <w:rPr>
          <w:rFonts w:ascii="Palatino Linotype" w:eastAsia="Calibri" w:hAnsi="Palatino Linotype" w:cs="Tahoma"/>
          <w:color w:val="000000"/>
          <w:sz w:val="22"/>
          <w:szCs w:val="22"/>
        </w:rPr>
        <w:t xml:space="preserve">en el asunto que nos ocupa se actualiza la causal de procedencia señalada en el </w:t>
      </w:r>
      <w:r w:rsidR="00A511BB" w:rsidRPr="00286BF7">
        <w:rPr>
          <w:rFonts w:ascii="Palatino Linotype" w:eastAsia="Calibri" w:hAnsi="Palatino Linotype" w:cs="Tahoma"/>
          <w:sz w:val="22"/>
          <w:szCs w:val="22"/>
        </w:rPr>
        <w:t xml:space="preserve">artículo 179, </w:t>
      </w:r>
      <w:r w:rsidR="005638D9" w:rsidRPr="00286BF7">
        <w:rPr>
          <w:rFonts w:ascii="Palatino Linotype" w:eastAsia="Calibri" w:hAnsi="Palatino Linotype" w:cs="Tahoma"/>
          <w:sz w:val="22"/>
          <w:szCs w:val="22"/>
        </w:rPr>
        <w:t xml:space="preserve">fracción </w:t>
      </w:r>
      <w:r w:rsidR="00C673A0" w:rsidRPr="00286BF7">
        <w:rPr>
          <w:rFonts w:ascii="Palatino Linotype" w:eastAsia="Calibri" w:hAnsi="Palatino Linotype" w:cs="Tahoma"/>
          <w:sz w:val="22"/>
          <w:szCs w:val="22"/>
        </w:rPr>
        <w:t>V</w:t>
      </w:r>
      <w:r w:rsidR="00E52703" w:rsidRPr="00286BF7">
        <w:rPr>
          <w:rFonts w:ascii="Palatino Linotype" w:eastAsia="Calibri" w:hAnsi="Palatino Linotype" w:cs="Tahoma"/>
          <w:sz w:val="22"/>
          <w:szCs w:val="22"/>
        </w:rPr>
        <w:t>,</w:t>
      </w:r>
      <w:r w:rsidR="00A511BB" w:rsidRPr="00286BF7">
        <w:rPr>
          <w:rFonts w:ascii="Palatino Linotype" w:eastAsia="Calibri" w:hAnsi="Palatino Linotype" w:cs="Tahoma"/>
          <w:sz w:val="22"/>
          <w:szCs w:val="22"/>
        </w:rPr>
        <w:t xml:space="preserve"> de la Ley de la materia</w:t>
      </w:r>
      <w:r w:rsidR="00A511BB" w:rsidRPr="00286BF7">
        <w:rPr>
          <w:rFonts w:ascii="Palatino Linotype" w:eastAsia="Calibri" w:hAnsi="Palatino Linotype" w:cs="Tahoma"/>
          <w:bCs/>
          <w:sz w:val="22"/>
          <w:szCs w:val="22"/>
        </w:rPr>
        <w:t>.</w:t>
      </w:r>
    </w:p>
    <w:p w14:paraId="4AE11FCA" w14:textId="77777777" w:rsidR="00CE0B4C" w:rsidRPr="00286BF7"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98D6E36" w14:textId="77777777" w:rsidR="00571944" w:rsidRPr="00286BF7"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286BF7">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1C9E1B1" w14:textId="77777777" w:rsidR="00FF5303" w:rsidRPr="00286BF7"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38E3EF22" w14:textId="77777777" w:rsidR="00CE0B4C" w:rsidRPr="00286BF7" w:rsidRDefault="00CE0B4C" w:rsidP="00FF5303">
      <w:pPr>
        <w:pStyle w:val="Ttulo2"/>
        <w:jc w:val="both"/>
        <w:rPr>
          <w:rFonts w:ascii="Palatino Linotype" w:eastAsia="Calibri" w:hAnsi="Palatino Linotype" w:cs="Arial"/>
          <w:b/>
          <w:color w:val="auto"/>
          <w:sz w:val="22"/>
          <w:lang w:eastAsia="es-ES_tradnl"/>
        </w:rPr>
      </w:pPr>
      <w:bookmarkStart w:id="19" w:name="_Toc205306998"/>
      <w:r w:rsidRPr="00286BF7">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1B59CF29" w14:textId="77777777" w:rsidR="00CE0B4C" w:rsidRPr="00286BF7" w:rsidRDefault="00CE0B4C" w:rsidP="00FF426B">
      <w:pPr>
        <w:spacing w:line="360" w:lineRule="auto"/>
        <w:contextualSpacing/>
        <w:jc w:val="both"/>
        <w:rPr>
          <w:rFonts w:ascii="Palatino Linotype" w:hAnsi="Palatino Linotype" w:cs="Tahoma"/>
          <w:sz w:val="22"/>
          <w:szCs w:val="22"/>
        </w:rPr>
      </w:pPr>
    </w:p>
    <w:p w14:paraId="5F6D2046" w14:textId="77777777" w:rsidR="00CE0B4C" w:rsidRPr="00286BF7" w:rsidRDefault="00CE0B4C" w:rsidP="00FF426B">
      <w:pPr>
        <w:widowControl w:val="0"/>
        <w:spacing w:line="360" w:lineRule="auto"/>
        <w:contextualSpacing/>
        <w:jc w:val="both"/>
        <w:rPr>
          <w:rFonts w:ascii="Palatino Linotype" w:hAnsi="Palatino Linotype" w:cs="Tahoma"/>
          <w:sz w:val="22"/>
          <w:szCs w:val="22"/>
        </w:rPr>
      </w:pPr>
      <w:r w:rsidRPr="00286BF7">
        <w:rPr>
          <w:rFonts w:ascii="Palatino Linotype" w:hAnsi="Palatino Linotype" w:cs="Tahoma"/>
          <w:sz w:val="22"/>
          <w:szCs w:val="22"/>
        </w:rPr>
        <w:t>El artículo 6°, Apartado A), fracción I</w:t>
      </w:r>
      <w:r w:rsidR="00D63A43" w:rsidRPr="00286BF7">
        <w:rPr>
          <w:rFonts w:ascii="Palatino Linotype" w:hAnsi="Palatino Linotype" w:cs="Tahoma"/>
          <w:sz w:val="22"/>
          <w:szCs w:val="22"/>
        </w:rPr>
        <w:t>,</w:t>
      </w:r>
      <w:r w:rsidRPr="00286BF7">
        <w:rPr>
          <w:rFonts w:ascii="Palatino Linotype" w:hAnsi="Palatino Linotype" w:cs="Tahoma"/>
          <w:sz w:val="22"/>
          <w:szCs w:val="22"/>
        </w:rPr>
        <w:t xml:space="preserve"> de la Constitución Política de los Estados Unidos Mexicanos, establece que toda la información en posesión de cualquier </w:t>
      </w:r>
      <w:r w:rsidR="005A1884" w:rsidRPr="00286BF7">
        <w:rPr>
          <w:rFonts w:ascii="Palatino Linotype" w:hAnsi="Palatino Linotype" w:cs="Tahoma"/>
          <w:sz w:val="22"/>
          <w:szCs w:val="22"/>
        </w:rPr>
        <w:t>autoridad</w:t>
      </w:r>
      <w:r w:rsidRPr="00286BF7">
        <w:rPr>
          <w:rFonts w:ascii="Palatino Linotype" w:hAnsi="Palatino Linotype" w:cs="Tahoma"/>
          <w:sz w:val="22"/>
          <w:szCs w:val="22"/>
        </w:rPr>
        <w:t xml:space="preserve"> es pública y sólo podrá ser reservada temporalmente por razones de interés público.</w:t>
      </w:r>
    </w:p>
    <w:p w14:paraId="787C0919" w14:textId="77777777" w:rsidR="00CE0B4C" w:rsidRPr="00286BF7" w:rsidRDefault="00CE0B4C" w:rsidP="00FF426B">
      <w:pPr>
        <w:spacing w:line="360" w:lineRule="auto"/>
        <w:contextualSpacing/>
        <w:jc w:val="both"/>
        <w:rPr>
          <w:rFonts w:ascii="Palatino Linotype" w:hAnsi="Palatino Linotype" w:cs="Tahoma"/>
          <w:sz w:val="22"/>
          <w:szCs w:val="22"/>
        </w:rPr>
      </w:pPr>
    </w:p>
    <w:p w14:paraId="497604F5" w14:textId="77777777" w:rsidR="00CE0B4C" w:rsidRPr="00286BF7" w:rsidRDefault="00CE0B4C" w:rsidP="00FF426B">
      <w:pPr>
        <w:spacing w:line="360" w:lineRule="auto"/>
        <w:jc w:val="both"/>
        <w:rPr>
          <w:rFonts w:ascii="Palatino Linotype" w:hAnsi="Palatino Linotype" w:cs="Tahoma"/>
          <w:sz w:val="22"/>
          <w:szCs w:val="22"/>
        </w:rPr>
      </w:pPr>
      <w:r w:rsidRPr="00286BF7">
        <w:rPr>
          <w:rFonts w:ascii="Palatino Linotype" w:hAnsi="Palatino Linotype" w:cs="Tahoma"/>
          <w:sz w:val="22"/>
          <w:szCs w:val="22"/>
        </w:rPr>
        <w:t>En materia local, el artículo 5°, fracción I</w:t>
      </w:r>
      <w:r w:rsidR="00002CF8" w:rsidRPr="00286BF7">
        <w:rPr>
          <w:rFonts w:ascii="Palatino Linotype" w:hAnsi="Palatino Linotype" w:cs="Tahoma"/>
          <w:sz w:val="22"/>
          <w:szCs w:val="22"/>
        </w:rPr>
        <w:t>,</w:t>
      </w:r>
      <w:r w:rsidRPr="00286BF7">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A91507" w14:textId="77777777" w:rsidR="00CE0B4C" w:rsidRPr="00286BF7" w:rsidRDefault="00CE0B4C" w:rsidP="00FF426B">
      <w:pPr>
        <w:spacing w:line="360" w:lineRule="auto"/>
        <w:jc w:val="both"/>
        <w:rPr>
          <w:rFonts w:ascii="Palatino Linotype" w:hAnsi="Palatino Linotype" w:cs="Tahoma"/>
          <w:sz w:val="22"/>
          <w:szCs w:val="22"/>
        </w:rPr>
      </w:pPr>
    </w:p>
    <w:p w14:paraId="24988835" w14:textId="77777777" w:rsidR="00CE0B4C" w:rsidRPr="00286BF7" w:rsidRDefault="00CE0B4C" w:rsidP="00FF426B">
      <w:pPr>
        <w:spacing w:line="360" w:lineRule="auto"/>
        <w:jc w:val="both"/>
        <w:rPr>
          <w:rFonts w:ascii="Palatino Linotype" w:hAnsi="Palatino Linotype" w:cs="Tahoma"/>
          <w:sz w:val="22"/>
          <w:szCs w:val="22"/>
        </w:rPr>
      </w:pPr>
      <w:r w:rsidRPr="00286BF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AAE2ADB" w14:textId="77777777" w:rsidR="00CE0B4C" w:rsidRPr="00286BF7" w:rsidRDefault="00CE0B4C" w:rsidP="00FF426B">
      <w:pPr>
        <w:spacing w:line="360" w:lineRule="auto"/>
        <w:jc w:val="both"/>
        <w:rPr>
          <w:rFonts w:ascii="Palatino Linotype" w:hAnsi="Palatino Linotype" w:cs="Tahoma"/>
          <w:sz w:val="22"/>
          <w:szCs w:val="22"/>
        </w:rPr>
      </w:pPr>
    </w:p>
    <w:p w14:paraId="56AEBF9E" w14:textId="77777777" w:rsidR="00CE0B4C" w:rsidRPr="00286BF7" w:rsidRDefault="00CE0B4C" w:rsidP="00FF426B">
      <w:pPr>
        <w:spacing w:line="360" w:lineRule="auto"/>
        <w:jc w:val="both"/>
        <w:rPr>
          <w:rFonts w:ascii="Palatino Linotype" w:hAnsi="Palatino Linotype" w:cs="Tahoma"/>
          <w:sz w:val="22"/>
          <w:szCs w:val="22"/>
        </w:rPr>
      </w:pPr>
      <w:r w:rsidRPr="00286BF7">
        <w:rPr>
          <w:rFonts w:ascii="Palatino Linotype" w:hAnsi="Palatino Linotype" w:cs="Tahoma"/>
          <w:sz w:val="22"/>
          <w:szCs w:val="22"/>
        </w:rPr>
        <w:t>El artículo 12, que, quienes generen, recopilen, administren, manejen, procesen, archiven o conserven información pública serán responsables de la misma.</w:t>
      </w:r>
    </w:p>
    <w:p w14:paraId="08F9E2C0" w14:textId="77777777" w:rsidR="00EF5683" w:rsidRPr="00286BF7" w:rsidRDefault="00EF5683" w:rsidP="00FF426B">
      <w:pPr>
        <w:spacing w:line="360" w:lineRule="auto"/>
        <w:jc w:val="both"/>
        <w:rPr>
          <w:rFonts w:ascii="Palatino Linotype" w:hAnsi="Palatino Linotype" w:cs="Tahoma"/>
          <w:sz w:val="22"/>
          <w:szCs w:val="22"/>
        </w:rPr>
      </w:pPr>
    </w:p>
    <w:p w14:paraId="757C84C3" w14:textId="77777777" w:rsidR="00CE0B4C" w:rsidRPr="00286BF7" w:rsidRDefault="00CE0B4C" w:rsidP="00FF426B">
      <w:pPr>
        <w:spacing w:line="360" w:lineRule="auto"/>
        <w:jc w:val="both"/>
        <w:rPr>
          <w:rFonts w:ascii="Palatino Linotype" w:hAnsi="Palatino Linotype" w:cs="Tahoma"/>
          <w:sz w:val="22"/>
          <w:szCs w:val="22"/>
        </w:rPr>
      </w:pPr>
      <w:r w:rsidRPr="00286BF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4FE22B4" w14:textId="77777777" w:rsidR="005C0E48" w:rsidRPr="00286BF7" w:rsidRDefault="005C0E48" w:rsidP="00FF426B">
      <w:pPr>
        <w:spacing w:line="360" w:lineRule="auto"/>
        <w:jc w:val="both"/>
        <w:rPr>
          <w:rFonts w:ascii="Palatino Linotype" w:hAnsi="Palatino Linotype" w:cs="Tahoma"/>
          <w:sz w:val="22"/>
          <w:szCs w:val="22"/>
        </w:rPr>
      </w:pPr>
    </w:p>
    <w:p w14:paraId="64862297" w14:textId="77777777" w:rsidR="00CE0B4C" w:rsidRPr="00286BF7" w:rsidRDefault="00CE0B4C" w:rsidP="00FF426B">
      <w:pPr>
        <w:spacing w:line="360" w:lineRule="auto"/>
        <w:jc w:val="both"/>
        <w:rPr>
          <w:rFonts w:ascii="Palatino Linotype" w:hAnsi="Palatino Linotype" w:cs="Tahoma"/>
          <w:sz w:val="22"/>
          <w:szCs w:val="22"/>
        </w:rPr>
      </w:pPr>
      <w:r w:rsidRPr="00286BF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E9D479" w14:textId="77777777" w:rsidR="00EA1A4A" w:rsidRPr="00286BF7" w:rsidRDefault="00EA1A4A" w:rsidP="00FF426B">
      <w:pPr>
        <w:spacing w:line="360" w:lineRule="auto"/>
        <w:jc w:val="both"/>
        <w:rPr>
          <w:rFonts w:ascii="Palatino Linotype" w:hAnsi="Palatino Linotype" w:cs="Tahoma"/>
          <w:sz w:val="22"/>
          <w:szCs w:val="22"/>
        </w:rPr>
      </w:pPr>
    </w:p>
    <w:p w14:paraId="0D88E2BA" w14:textId="77777777" w:rsidR="00CE0B4C" w:rsidRPr="00286BF7" w:rsidRDefault="00CE0B4C" w:rsidP="00FF5303">
      <w:pPr>
        <w:pStyle w:val="Ttulo2"/>
        <w:rPr>
          <w:rFonts w:ascii="Palatino Linotype" w:hAnsi="Palatino Linotype"/>
          <w:b/>
          <w:color w:val="auto"/>
          <w:sz w:val="22"/>
          <w:lang w:val="es-ES"/>
        </w:rPr>
      </w:pPr>
      <w:bookmarkStart w:id="20" w:name="_Toc205306999"/>
      <w:r w:rsidRPr="00286BF7">
        <w:rPr>
          <w:rFonts w:ascii="Palatino Linotype" w:eastAsia="Calibri" w:hAnsi="Palatino Linotype"/>
          <w:b/>
          <w:color w:val="auto"/>
          <w:sz w:val="22"/>
          <w:lang w:eastAsia="es-ES_tradnl"/>
        </w:rPr>
        <w:t>QUINTO. Estudio de Fondo</w:t>
      </w:r>
      <w:bookmarkEnd w:id="20"/>
    </w:p>
    <w:p w14:paraId="576EB8F5" w14:textId="77777777" w:rsidR="00040101" w:rsidRPr="00286BF7" w:rsidRDefault="00040101" w:rsidP="00FF426B">
      <w:pPr>
        <w:spacing w:line="360" w:lineRule="auto"/>
        <w:ind w:right="-93"/>
        <w:jc w:val="both"/>
        <w:rPr>
          <w:rFonts w:ascii="Palatino Linotype" w:hAnsi="Palatino Linotype" w:cs="Tahoma"/>
          <w:b/>
          <w:sz w:val="22"/>
          <w:szCs w:val="22"/>
          <w:lang w:val="es-ES"/>
        </w:rPr>
      </w:pPr>
    </w:p>
    <w:p w14:paraId="4DBA8278" w14:textId="77777777" w:rsidR="00612C39" w:rsidRPr="00286BF7" w:rsidRDefault="00605837" w:rsidP="00605837">
      <w:pPr>
        <w:spacing w:line="360" w:lineRule="auto"/>
        <w:jc w:val="both"/>
        <w:rPr>
          <w:rFonts w:ascii="Palatino Linotype" w:hAnsi="Palatino Linotype" w:cs="Tahoma"/>
          <w:sz w:val="22"/>
          <w:szCs w:val="22"/>
        </w:rPr>
      </w:pPr>
      <w:r w:rsidRPr="00286BF7">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286BF7">
        <w:rPr>
          <w:rFonts w:ascii="Palatino Linotype" w:hAnsi="Palatino Linotype" w:cs="Tahoma"/>
          <w:sz w:val="22"/>
          <w:szCs w:val="22"/>
        </w:rPr>
        <w:t>so a la información pública</w:t>
      </w:r>
      <w:r w:rsidR="00F25703" w:rsidRPr="00286BF7">
        <w:rPr>
          <w:rFonts w:ascii="Palatino Linotype" w:hAnsi="Palatino Linotype" w:cs="Tahoma"/>
          <w:sz w:val="22"/>
          <w:szCs w:val="22"/>
        </w:rPr>
        <w:t>.</w:t>
      </w:r>
    </w:p>
    <w:p w14:paraId="072C0BEA" w14:textId="77777777" w:rsidR="00F25703" w:rsidRPr="00286BF7" w:rsidRDefault="00F25703" w:rsidP="00605837">
      <w:pPr>
        <w:spacing w:line="360" w:lineRule="auto"/>
        <w:jc w:val="both"/>
        <w:rPr>
          <w:rFonts w:ascii="Palatino Linotype" w:hAnsi="Palatino Linotype" w:cs="Tahoma"/>
          <w:sz w:val="22"/>
          <w:szCs w:val="22"/>
        </w:rPr>
      </w:pPr>
    </w:p>
    <w:p w14:paraId="5361C30B" w14:textId="7972732D" w:rsidR="005E6632" w:rsidRPr="00286BF7" w:rsidRDefault="005E6632" w:rsidP="005E6632">
      <w:pPr>
        <w:spacing w:line="360" w:lineRule="auto"/>
        <w:jc w:val="both"/>
        <w:rPr>
          <w:rFonts w:ascii="Palatino Linotype" w:hAnsi="Palatino Linotype" w:cs="Tahoma"/>
          <w:sz w:val="22"/>
          <w:szCs w:val="22"/>
        </w:rPr>
      </w:pPr>
      <w:r w:rsidRPr="00286BF7">
        <w:rPr>
          <w:rFonts w:ascii="Palatino Linotype" w:hAnsi="Palatino Linotype" w:cs="Tahoma"/>
          <w:sz w:val="22"/>
          <w:szCs w:val="22"/>
        </w:rPr>
        <w:t xml:space="preserve">Establecido lo anterior, es de recordar que el Particular se inconformó únicamente por que no podía ver la cédula profesional es decir no se inconforma sobre el resto de los documentos, proporcionados ni de su versión pública, así como tampoco sobre la manifestación realizada, </w:t>
      </w:r>
      <w:r w:rsidRPr="00286BF7">
        <w:rPr>
          <w:rFonts w:ascii="Palatino Linotype" w:hAnsi="Palatino Linotype" w:cs="Tahoma"/>
          <w:sz w:val="22"/>
          <w:szCs w:val="22"/>
          <w:lang w:val="es-ES"/>
        </w:rPr>
        <w:t xml:space="preserve">así no se hará ningún pronunciamiento respecto de lo contenido en los demás documentos, sino únicamente sobre la cédula profesional, </w:t>
      </w:r>
      <w:r w:rsidRPr="00286BF7">
        <w:rPr>
          <w:rFonts w:ascii="Palatino Linotype" w:eastAsia="Calibri" w:hAnsi="Palatino Linotype" w:cs="Tahoma"/>
          <w:iCs/>
          <w:sz w:val="22"/>
          <w:szCs w:val="22"/>
          <w:lang w:eastAsia="es-ES_tradnl"/>
        </w:rPr>
        <w:t xml:space="preserve">lo anterior de conformidad con lo dispuesto en </w:t>
      </w:r>
      <w:r w:rsidRPr="00286BF7">
        <w:rPr>
          <w:rFonts w:ascii="Palatino Linotype" w:eastAsia="Calibri" w:hAnsi="Palatino Linotype" w:cs="Tahoma"/>
          <w:iCs/>
          <w:sz w:val="22"/>
          <w:szCs w:val="22"/>
          <w:lang w:eastAsia="es-ES_tradnl"/>
        </w:rPr>
        <w:lastRenderedPageBreak/>
        <w:t>el artículo 195 de la Ley de Transparencia</w:t>
      </w:r>
      <w:r w:rsidRPr="00286BF7">
        <w:rPr>
          <w:rFonts w:ascii="Palatino Linotype" w:hAnsi="Palatino Linotype" w:cs="Tahoma"/>
          <w:sz w:val="22"/>
          <w:szCs w:val="22"/>
        </w:rPr>
        <w:t xml:space="preserve"> </w:t>
      </w:r>
      <w:r w:rsidRPr="00286BF7">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68845A6E" w14:textId="77777777" w:rsidR="005E6632" w:rsidRPr="00286BF7" w:rsidRDefault="005E6632" w:rsidP="005E6632">
      <w:pPr>
        <w:tabs>
          <w:tab w:val="left" w:pos="4962"/>
        </w:tabs>
        <w:spacing w:line="360" w:lineRule="auto"/>
        <w:contextualSpacing/>
        <w:jc w:val="both"/>
        <w:rPr>
          <w:rFonts w:ascii="Palatino Linotype" w:hAnsi="Palatino Linotype" w:cs="Tahoma"/>
          <w:sz w:val="22"/>
          <w:szCs w:val="22"/>
          <w:lang w:val="es-ES"/>
        </w:rPr>
      </w:pPr>
    </w:p>
    <w:p w14:paraId="388E1B35" w14:textId="77777777" w:rsidR="005E6632" w:rsidRPr="00286BF7" w:rsidRDefault="005E6632" w:rsidP="005E6632">
      <w:pPr>
        <w:spacing w:line="360" w:lineRule="auto"/>
        <w:jc w:val="both"/>
        <w:rPr>
          <w:rFonts w:ascii="Palatino Linotype" w:eastAsia="Calibri" w:hAnsi="Palatino Linotype" w:cs="Tahoma"/>
          <w:iCs/>
          <w:sz w:val="22"/>
          <w:szCs w:val="22"/>
          <w:lang w:eastAsia="es-ES_tradnl"/>
        </w:rPr>
      </w:pPr>
      <w:r w:rsidRPr="00286BF7">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286BF7">
        <w:rPr>
          <w:rFonts w:ascii="Palatino Linotype" w:eastAsia="Calibri" w:hAnsi="Palatino Linotype" w:cs="Tahoma"/>
          <w:b/>
          <w:iCs/>
          <w:sz w:val="22"/>
          <w:szCs w:val="22"/>
          <w:lang w:eastAsia="es-ES_tradnl"/>
        </w:rPr>
        <w:t>ACTOS CONSENTIDOS TÁCITAMENTE</w:t>
      </w:r>
      <w:r w:rsidRPr="00286BF7">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3EB693A6" w14:textId="77777777" w:rsidR="005E6632" w:rsidRPr="00286BF7" w:rsidRDefault="005E6632" w:rsidP="005E6632">
      <w:pPr>
        <w:tabs>
          <w:tab w:val="left" w:pos="4962"/>
        </w:tabs>
        <w:spacing w:line="360" w:lineRule="auto"/>
        <w:jc w:val="both"/>
        <w:rPr>
          <w:rFonts w:ascii="Palatino Linotype" w:eastAsia="Calibri" w:hAnsi="Palatino Linotype" w:cs="Tahoma"/>
          <w:iCs/>
          <w:sz w:val="22"/>
          <w:szCs w:val="22"/>
          <w:lang w:eastAsia="es-ES_tradnl"/>
        </w:rPr>
      </w:pPr>
    </w:p>
    <w:p w14:paraId="7D4B2782" w14:textId="77777777" w:rsidR="005E6632" w:rsidRPr="00286BF7" w:rsidRDefault="005E6632" w:rsidP="005E6632">
      <w:pPr>
        <w:tabs>
          <w:tab w:val="left" w:pos="4962"/>
        </w:tabs>
        <w:spacing w:line="360" w:lineRule="auto"/>
        <w:jc w:val="both"/>
        <w:rPr>
          <w:rFonts w:ascii="Palatino Linotype" w:eastAsia="Calibri" w:hAnsi="Palatino Linotype" w:cs="Tahoma"/>
          <w:iCs/>
          <w:sz w:val="22"/>
          <w:szCs w:val="22"/>
          <w:lang w:eastAsia="es-ES_tradnl"/>
        </w:rPr>
      </w:pPr>
      <w:r w:rsidRPr="00286BF7">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4737AF1F" w14:textId="77777777" w:rsidR="005E6632" w:rsidRPr="00286BF7" w:rsidRDefault="005E6632" w:rsidP="005E6632">
      <w:pPr>
        <w:tabs>
          <w:tab w:val="left" w:pos="4962"/>
        </w:tabs>
        <w:spacing w:line="360" w:lineRule="auto"/>
        <w:jc w:val="both"/>
        <w:rPr>
          <w:rFonts w:ascii="Palatino Linotype" w:eastAsia="Calibri" w:hAnsi="Palatino Linotype" w:cs="Tahoma"/>
          <w:iCs/>
          <w:sz w:val="22"/>
          <w:szCs w:val="22"/>
          <w:lang w:eastAsia="es-ES_tradnl"/>
        </w:rPr>
      </w:pPr>
    </w:p>
    <w:p w14:paraId="3BE112A7" w14:textId="04280F4A" w:rsidR="005E6632" w:rsidRPr="00286BF7" w:rsidRDefault="005E6632" w:rsidP="005E6632">
      <w:pPr>
        <w:spacing w:line="360" w:lineRule="auto"/>
        <w:jc w:val="both"/>
        <w:rPr>
          <w:rFonts w:ascii="Palatino Linotype" w:eastAsia="Calibri" w:hAnsi="Palatino Linotype" w:cs="Tahoma"/>
          <w:iCs/>
          <w:sz w:val="22"/>
          <w:szCs w:val="22"/>
          <w:lang w:eastAsia="es-ES_tradnl"/>
        </w:rPr>
      </w:pPr>
      <w:r w:rsidRPr="00286BF7">
        <w:rPr>
          <w:rFonts w:ascii="Palatino Linotype" w:eastAsia="Calibri" w:hAnsi="Palatino Linotype" w:cs="Tahoma"/>
          <w:iCs/>
          <w:sz w:val="22"/>
          <w:szCs w:val="22"/>
          <w:lang w:eastAsia="es-ES_tradnl"/>
        </w:rPr>
        <w:t xml:space="preserve">Ahora, sobre la cédula profesional, </w:t>
      </w:r>
      <w:r w:rsidRPr="00286BF7">
        <w:rPr>
          <w:rFonts w:ascii="Palatino Linotype" w:eastAsiaTheme="minorHAnsi" w:hAnsi="Palatino Linotype" w:cs="Tahoma"/>
          <w:sz w:val="22"/>
          <w:szCs w:val="22"/>
          <w:lang w:val="es-ES" w:eastAsia="en-US"/>
        </w:rPr>
        <w:t>encuentra su génesis jurídico, en el párrafo segundo, del artículo 5° de la Constitución Política de los Estados Unidos Mexicanos, como una limitación al libre ejercicio de profesional:</w:t>
      </w:r>
    </w:p>
    <w:p w14:paraId="44956FD4" w14:textId="77777777"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p>
    <w:p w14:paraId="33EFE5B8"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r w:rsidRPr="00286BF7">
        <w:rPr>
          <w:rFonts w:ascii="Palatino Linotype" w:eastAsiaTheme="minorHAnsi" w:hAnsi="Palatino Linotype" w:cs="Tahoma"/>
          <w:i/>
          <w:iCs/>
          <w:szCs w:val="22"/>
          <w:lang w:val="es-ES" w:eastAsia="en-US"/>
        </w:rPr>
        <w:t xml:space="preserve">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w:t>
      </w:r>
      <w:r w:rsidRPr="00286BF7">
        <w:rPr>
          <w:rFonts w:ascii="Palatino Linotype" w:eastAsiaTheme="minorHAnsi" w:hAnsi="Palatino Linotype" w:cs="Tahoma"/>
          <w:i/>
          <w:iCs/>
          <w:szCs w:val="22"/>
          <w:lang w:val="es-ES" w:eastAsia="en-US"/>
        </w:rPr>
        <w:lastRenderedPageBreak/>
        <w:t>dictada en los términos que marque la ley, cuando se ofendan los derechos de la sociedad. Nadie puede ser privado del producto de su trabajo, sino por resolución judicial.</w:t>
      </w:r>
    </w:p>
    <w:p w14:paraId="154C852F"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p>
    <w:p w14:paraId="339E1E89" w14:textId="77777777" w:rsidR="005E6632" w:rsidRPr="00286BF7" w:rsidRDefault="005E6632" w:rsidP="005E6632">
      <w:pPr>
        <w:spacing w:line="360" w:lineRule="auto"/>
        <w:ind w:left="567" w:right="616"/>
        <w:jc w:val="both"/>
        <w:rPr>
          <w:rFonts w:ascii="Palatino Linotype" w:eastAsiaTheme="minorHAnsi" w:hAnsi="Palatino Linotype" w:cs="Tahoma"/>
          <w:b/>
          <w:bCs/>
          <w:i/>
          <w:iCs/>
          <w:szCs w:val="22"/>
          <w:lang w:val="es-ES" w:eastAsia="en-US"/>
        </w:rPr>
      </w:pPr>
      <w:r w:rsidRPr="00286BF7">
        <w:rPr>
          <w:rFonts w:ascii="Palatino Linotype" w:eastAsiaTheme="minorHAnsi" w:hAnsi="Palatino Linotype" w:cs="Tahoma"/>
          <w:b/>
          <w:bCs/>
          <w:i/>
          <w:iCs/>
          <w:szCs w:val="22"/>
          <w:lang w:val="es-ES" w:eastAsia="en-US"/>
        </w:rPr>
        <w:t>La ley determinará en cada entidad federativa, cuáles son las profesiones que necesitan título para su ejercicio, las condiciones que deban llenarse para obtenerlo y las autoridades que han de expedirlo</w:t>
      </w:r>
    </w:p>
    <w:p w14:paraId="54064C07" w14:textId="77777777" w:rsidR="005E6632" w:rsidRPr="00286BF7" w:rsidRDefault="005E6632" w:rsidP="005E6632">
      <w:pPr>
        <w:spacing w:line="360" w:lineRule="auto"/>
        <w:ind w:left="567" w:right="616"/>
        <w:jc w:val="both"/>
        <w:rPr>
          <w:rFonts w:ascii="Palatino Linotype" w:eastAsiaTheme="minorHAnsi" w:hAnsi="Palatino Linotype" w:cs="Tahoma"/>
          <w:b/>
          <w:bCs/>
          <w:i/>
          <w:iCs/>
          <w:szCs w:val="22"/>
          <w:lang w:val="es-ES" w:eastAsia="en-US"/>
        </w:rPr>
      </w:pPr>
      <w:r w:rsidRPr="00286BF7">
        <w:rPr>
          <w:rFonts w:ascii="Palatino Linotype" w:eastAsiaTheme="minorHAnsi" w:hAnsi="Palatino Linotype" w:cs="Tahoma"/>
          <w:b/>
          <w:bCs/>
          <w:i/>
          <w:iCs/>
          <w:szCs w:val="22"/>
          <w:lang w:val="es-ES" w:eastAsia="en-US"/>
        </w:rPr>
        <w:t>…</w:t>
      </w:r>
    </w:p>
    <w:p w14:paraId="109F95B7" w14:textId="77777777"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p>
    <w:p w14:paraId="553F59E8" w14:textId="0061B9B2"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r w:rsidRPr="00286BF7">
        <w:rPr>
          <w:rFonts w:ascii="Palatino Linotype" w:eastAsiaTheme="minorHAnsi" w:hAnsi="Palatino Linotype" w:cs="Tahoma"/>
          <w:sz w:val="22"/>
          <w:szCs w:val="22"/>
          <w:lang w:val="es-ES" w:eastAsia="en-US"/>
        </w:rPr>
        <w:t>Así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que define la cédula profesional y el título universitario en su artículo 3°, fracciones I y IX, de la siguiente manera:</w:t>
      </w:r>
    </w:p>
    <w:p w14:paraId="7A68FD9B" w14:textId="77777777"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p>
    <w:p w14:paraId="28D62BD4"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r w:rsidRPr="00286BF7">
        <w:rPr>
          <w:rFonts w:ascii="Palatino Linotype" w:eastAsiaTheme="minorHAnsi" w:hAnsi="Palatino Linotype" w:cs="Tahoma"/>
          <w:b/>
          <w:bCs/>
          <w:i/>
          <w:iCs/>
          <w:szCs w:val="22"/>
          <w:lang w:val="es-ES" w:eastAsia="en-US"/>
        </w:rPr>
        <w:t>Artículo 3</w:t>
      </w:r>
      <w:r w:rsidRPr="00286BF7">
        <w:rPr>
          <w:rFonts w:ascii="Palatino Linotype" w:eastAsiaTheme="minorHAnsi" w:hAnsi="Palatino Linotype" w:cs="Tahoma"/>
          <w:i/>
          <w:iCs/>
          <w:szCs w:val="22"/>
          <w:lang w:val="es-ES" w:eastAsia="en-US"/>
        </w:rPr>
        <w:t>. Para efectos de este Reglamento, se entiende por:</w:t>
      </w:r>
    </w:p>
    <w:p w14:paraId="3B5C3C0F"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p>
    <w:p w14:paraId="5C78CF55"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r w:rsidRPr="00286BF7">
        <w:rPr>
          <w:rFonts w:ascii="Palatino Linotype" w:eastAsiaTheme="minorHAnsi" w:hAnsi="Palatino Linotype" w:cs="Tahoma"/>
          <w:b/>
          <w:bCs/>
          <w:i/>
          <w:iCs/>
          <w:szCs w:val="22"/>
          <w:lang w:val="es-ES" w:eastAsia="en-US"/>
        </w:rPr>
        <w:t>I. Cédula Profesional</w:t>
      </w:r>
      <w:r w:rsidRPr="00286BF7">
        <w:rPr>
          <w:rFonts w:ascii="Palatino Linotype" w:eastAsiaTheme="minorHAnsi" w:hAnsi="Palatino Linotype" w:cs="Tahoma"/>
          <w:i/>
          <w:iCs/>
          <w:szCs w:val="22"/>
          <w:lang w:val="es-ES" w:eastAsia="en-US"/>
        </w:rPr>
        <w:t>: A la cédula física o electrónica, con efectos de patente para el ejercicio profesional;</w:t>
      </w:r>
    </w:p>
    <w:p w14:paraId="21B6DF73"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r w:rsidRPr="00286BF7">
        <w:rPr>
          <w:rFonts w:ascii="Palatino Linotype" w:eastAsiaTheme="minorHAnsi" w:hAnsi="Palatino Linotype" w:cs="Tahoma"/>
          <w:i/>
          <w:iCs/>
          <w:szCs w:val="22"/>
          <w:lang w:val="es-ES" w:eastAsia="en-US"/>
        </w:rPr>
        <w:t>…</w:t>
      </w:r>
    </w:p>
    <w:p w14:paraId="7FA70402" w14:textId="77777777" w:rsidR="005E6632" w:rsidRPr="00286BF7" w:rsidRDefault="005E6632" w:rsidP="005E6632">
      <w:pPr>
        <w:spacing w:line="360" w:lineRule="auto"/>
        <w:ind w:left="567" w:right="616"/>
        <w:jc w:val="both"/>
        <w:rPr>
          <w:rFonts w:ascii="Palatino Linotype" w:eastAsiaTheme="minorHAnsi" w:hAnsi="Palatino Linotype" w:cs="Tahoma"/>
          <w:i/>
          <w:iCs/>
          <w:szCs w:val="22"/>
          <w:lang w:val="es-ES" w:eastAsia="en-US"/>
        </w:rPr>
      </w:pPr>
      <w:r w:rsidRPr="00286BF7">
        <w:rPr>
          <w:rFonts w:ascii="Palatino Linotype" w:eastAsiaTheme="minorHAnsi" w:hAnsi="Palatino Linotype" w:cs="Tahoma"/>
          <w:b/>
          <w:bCs/>
          <w:i/>
          <w:iCs/>
          <w:szCs w:val="22"/>
          <w:lang w:val="es-ES" w:eastAsia="en-US"/>
        </w:rPr>
        <w:t>IX. Título Profesional</w:t>
      </w:r>
      <w:r w:rsidRPr="00286BF7">
        <w:rPr>
          <w:rFonts w:ascii="Palatino Linotype" w:eastAsiaTheme="minorHAnsi" w:hAnsi="Palatino Linotype" w:cs="Tahoma"/>
          <w:i/>
          <w:iCs/>
          <w:szCs w:val="22"/>
          <w:lang w:val="es-ES" w:eastAsia="en-US"/>
        </w:rPr>
        <w:t>: Al documento oficial otorgado por institución educativa facultada legalmente para ello, a favor de la persona que haya concluido los estudios académicos y demostrado tener los conocimientos necesarios para su ejercicio profesional.</w:t>
      </w:r>
    </w:p>
    <w:p w14:paraId="4551BAA3" w14:textId="77777777"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p>
    <w:p w14:paraId="358CD772" w14:textId="7238BCEE"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r w:rsidRPr="00286BF7">
        <w:rPr>
          <w:rFonts w:ascii="Palatino Linotype" w:eastAsiaTheme="minorHAnsi" w:hAnsi="Palatino Linotype" w:cs="Tahoma"/>
          <w:sz w:val="22"/>
          <w:szCs w:val="22"/>
          <w:lang w:val="es-ES" w:eastAsia="en-US"/>
        </w:rPr>
        <w:t>Además, el propio Reglamento, en su artículo 12 l</w:t>
      </w:r>
      <w:r w:rsidRPr="00286BF7">
        <w:rPr>
          <w:rFonts w:ascii="Palatino Linotype" w:eastAsiaTheme="minorHAnsi" w:hAnsi="Palatino Linotype" w:cs="Tahoma"/>
          <w:sz w:val="22"/>
          <w:szCs w:val="22"/>
          <w:lang w:eastAsia="en-US"/>
        </w:rPr>
        <w:t xml:space="preserve">as Instituciones Educativas obligadas, deberán presentar ante la Subdirección de Profesiones, los requisitos de Inscripción de Títulos Profesionales, Diplomas de Especialidad o Grados Académicos, antes de ser entregados al </w:t>
      </w:r>
      <w:r w:rsidRPr="00286BF7">
        <w:rPr>
          <w:rFonts w:ascii="Palatino Linotype" w:eastAsiaTheme="minorHAnsi" w:hAnsi="Palatino Linotype" w:cs="Tahoma"/>
          <w:sz w:val="22"/>
          <w:szCs w:val="22"/>
          <w:lang w:eastAsia="en-US"/>
        </w:rPr>
        <w:lastRenderedPageBreak/>
        <w:t xml:space="preserve">particular con el objeto de ser remitidos a la SEP para registro y </w:t>
      </w:r>
      <w:r w:rsidRPr="00286BF7">
        <w:rPr>
          <w:rFonts w:ascii="Palatino Linotype" w:eastAsiaTheme="minorHAnsi" w:hAnsi="Palatino Linotype" w:cs="Tahoma"/>
          <w:sz w:val="22"/>
          <w:szCs w:val="22"/>
          <w:u w:val="single"/>
          <w:lang w:eastAsia="en-US"/>
        </w:rPr>
        <w:t>expedición de cédula profesional</w:t>
      </w:r>
      <w:r w:rsidRPr="00286BF7">
        <w:rPr>
          <w:rFonts w:ascii="Palatino Linotype" w:eastAsiaTheme="minorHAnsi" w:hAnsi="Palatino Linotype" w:cs="Tahoma"/>
          <w:sz w:val="22"/>
          <w:szCs w:val="22"/>
          <w:lang w:eastAsia="en-US"/>
        </w:rPr>
        <w:t>.</w:t>
      </w:r>
    </w:p>
    <w:p w14:paraId="57FDF7F3" w14:textId="77777777" w:rsidR="005E6632" w:rsidRPr="00286BF7" w:rsidRDefault="005E6632" w:rsidP="005E6632">
      <w:pPr>
        <w:spacing w:line="360" w:lineRule="auto"/>
        <w:jc w:val="both"/>
        <w:rPr>
          <w:rFonts w:ascii="Palatino Linotype" w:eastAsiaTheme="minorHAnsi" w:hAnsi="Palatino Linotype" w:cs="Tahoma"/>
          <w:sz w:val="22"/>
          <w:szCs w:val="22"/>
          <w:lang w:val="es-ES" w:eastAsia="en-US"/>
        </w:rPr>
      </w:pPr>
    </w:p>
    <w:p w14:paraId="3433430E" w14:textId="3D4B01EB" w:rsidR="001E1149" w:rsidRPr="00286BF7" w:rsidRDefault="005E6632" w:rsidP="001E1149">
      <w:pPr>
        <w:spacing w:line="360" w:lineRule="auto"/>
        <w:jc w:val="both"/>
        <w:rPr>
          <w:rFonts w:ascii="Palatino Linotype" w:hAnsi="Palatino Linotype"/>
          <w:noProof/>
          <w:sz w:val="22"/>
          <w:szCs w:val="22"/>
          <w:lang w:eastAsia="es-MX"/>
        </w:rPr>
      </w:pPr>
      <w:r w:rsidRPr="00286BF7">
        <w:rPr>
          <w:rFonts w:ascii="Palatino Linotype" w:eastAsiaTheme="minorHAnsi" w:hAnsi="Palatino Linotype" w:cs="Tahoma"/>
          <w:sz w:val="22"/>
          <w:szCs w:val="22"/>
          <w:lang w:val="es-ES" w:eastAsia="en-US"/>
        </w:rPr>
        <w:t>Así</w:t>
      </w:r>
      <w:r w:rsidR="001E1149" w:rsidRPr="00286BF7">
        <w:rPr>
          <w:rFonts w:ascii="Palatino Linotype" w:eastAsiaTheme="minorHAnsi" w:hAnsi="Palatino Linotype" w:cs="Tahoma"/>
          <w:sz w:val="22"/>
          <w:szCs w:val="22"/>
          <w:lang w:val="es-ES" w:eastAsia="en-US"/>
        </w:rPr>
        <w:t xml:space="preserve">, se observa, la naturaleza de la cédula profesional, que no en todos los casos es requisito para ingresar al servicio público, sin embargo, tenemos que en el presente caso la misma fue proporcionada en respuesta, pero en versión pública, en la que se testaron diversos datos, incluso algunos que no son considerados como confidenciales </w:t>
      </w:r>
      <w:r w:rsidR="001E1149" w:rsidRPr="00286BF7">
        <w:rPr>
          <w:rFonts w:ascii="Palatino Linotype" w:hAnsi="Palatino Linotype" w:cs="Tahoma"/>
          <w:bCs/>
          <w:sz w:val="22"/>
          <w:szCs w:val="22"/>
          <w:lang w:eastAsia="en-US"/>
        </w:rPr>
        <w:t xml:space="preserve">además cabe hacer la aclaración de que no se entregó el Acuerdo que aprobara la clasificación de los datos, </w:t>
      </w:r>
      <w:r w:rsidR="001E1149" w:rsidRPr="00286BF7">
        <w:rPr>
          <w:rFonts w:ascii="Palatino Linotype" w:hAnsi="Palatino Linotype" w:cs="Tahoma"/>
          <w:sz w:val="22"/>
          <w:szCs w:val="22"/>
        </w:rPr>
        <w:t xml:space="preserve">por lo que no se advierte un razonamiento lógico con el que se demuestre que la información que se testa encuadre en alguna de las hipótesis que contempla la Ley de la materia en su artículo 143 y únicamente se crea incertidumbre jurídica en relación a lo entregado. </w:t>
      </w:r>
      <w:r w:rsidR="001E1149" w:rsidRPr="00286BF7">
        <w:rPr>
          <w:rFonts w:ascii="Palatino Linotype" w:hAnsi="Palatino Linotype"/>
          <w:noProof/>
          <w:sz w:val="22"/>
          <w:szCs w:val="22"/>
          <w:lang w:eastAsia="es-MX"/>
        </w:rPr>
        <w:t>En este sentido, es de traer a colación las siguientes Tesis de Jurisprudencia:</w:t>
      </w:r>
    </w:p>
    <w:p w14:paraId="2DA03732" w14:textId="77777777" w:rsidR="001E1149" w:rsidRPr="00286BF7" w:rsidRDefault="001E1149" w:rsidP="001E1149">
      <w:pPr>
        <w:spacing w:line="360" w:lineRule="auto"/>
        <w:jc w:val="both"/>
        <w:rPr>
          <w:rFonts w:ascii="Palatino Linotype" w:hAnsi="Palatino Linotype"/>
          <w:noProof/>
          <w:sz w:val="22"/>
          <w:szCs w:val="22"/>
          <w:lang w:eastAsia="es-MX"/>
        </w:rPr>
      </w:pPr>
    </w:p>
    <w:p w14:paraId="76723B19" w14:textId="77777777" w:rsidR="001E1149" w:rsidRPr="00286BF7" w:rsidRDefault="001E1149" w:rsidP="001E1149">
      <w:pPr>
        <w:spacing w:line="360" w:lineRule="auto"/>
        <w:ind w:left="567" w:right="567"/>
        <w:jc w:val="both"/>
        <w:rPr>
          <w:rFonts w:ascii="Palatino Linotype" w:hAnsi="Palatino Linotype"/>
          <w:i/>
          <w:noProof/>
          <w:lang w:eastAsia="es-MX"/>
        </w:rPr>
      </w:pPr>
      <w:r w:rsidRPr="00286BF7">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86BF7">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286BF7">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1752284B" w14:textId="77777777" w:rsidR="001E1149" w:rsidRPr="00286BF7" w:rsidRDefault="001E1149" w:rsidP="001E1149">
      <w:pPr>
        <w:spacing w:line="360" w:lineRule="auto"/>
        <w:ind w:left="567" w:right="567"/>
        <w:jc w:val="both"/>
        <w:rPr>
          <w:rFonts w:ascii="Palatino Linotype" w:hAnsi="Palatino Linotype"/>
          <w:i/>
          <w:noProof/>
          <w:lang w:eastAsia="es-MX"/>
        </w:rPr>
      </w:pPr>
    </w:p>
    <w:p w14:paraId="45E0829D" w14:textId="77777777" w:rsidR="001E1149" w:rsidRPr="00286BF7" w:rsidRDefault="001E1149" w:rsidP="001E1149">
      <w:pPr>
        <w:spacing w:line="360" w:lineRule="auto"/>
        <w:ind w:left="567" w:right="567"/>
        <w:jc w:val="both"/>
        <w:rPr>
          <w:rFonts w:ascii="Palatino Linotype" w:hAnsi="Palatino Linotype"/>
          <w:i/>
          <w:noProof/>
          <w:lang w:eastAsia="es-MX"/>
        </w:rPr>
      </w:pPr>
      <w:r w:rsidRPr="00286BF7">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50FF91CF" w14:textId="77777777" w:rsidR="001E1149" w:rsidRPr="00286BF7" w:rsidRDefault="001E1149" w:rsidP="001E1149">
      <w:pPr>
        <w:spacing w:line="360" w:lineRule="auto"/>
        <w:ind w:left="567" w:right="567"/>
        <w:jc w:val="both"/>
        <w:rPr>
          <w:rFonts w:ascii="Palatino Linotype" w:hAnsi="Palatino Linotype"/>
          <w:i/>
          <w:noProof/>
          <w:lang w:eastAsia="es-MX"/>
        </w:rPr>
      </w:pPr>
    </w:p>
    <w:p w14:paraId="778984B1" w14:textId="77777777" w:rsidR="001E1149" w:rsidRPr="00286BF7" w:rsidRDefault="001E1149" w:rsidP="001E1149">
      <w:pPr>
        <w:spacing w:line="360" w:lineRule="auto"/>
        <w:ind w:left="567" w:right="567"/>
        <w:jc w:val="both"/>
        <w:rPr>
          <w:rFonts w:ascii="Palatino Linotype" w:hAnsi="Palatino Linotype"/>
          <w:i/>
          <w:noProof/>
          <w:lang w:eastAsia="es-MX"/>
        </w:rPr>
      </w:pPr>
      <w:r w:rsidRPr="00286BF7">
        <w:rPr>
          <w:rFonts w:ascii="Palatino Linotype" w:hAnsi="Palatino Linotype"/>
          <w:b/>
          <w:i/>
          <w:noProof/>
          <w:lang w:eastAsia="es-MX"/>
        </w:rPr>
        <w:lastRenderedPageBreak/>
        <w:t>FUNDAMENTACIÓN Y MOTIVACIÓN. ARGUMENTOS QUE DEBEN EXAMINARSE PARA DETERMINAR LO FUNDADO O INFUNDADO DE UNA INCONFORMIDAD CUANDO SE ALEGA LA AUSENCIA DE AQUÉLLA O SE TACHA DE INDEBIDA.</w:t>
      </w:r>
      <w:r w:rsidRPr="00286BF7">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71B479FA" w14:textId="77777777" w:rsidR="001E1149" w:rsidRPr="00286BF7" w:rsidRDefault="001E1149" w:rsidP="001E1149">
      <w:pPr>
        <w:spacing w:line="360" w:lineRule="auto"/>
        <w:jc w:val="both"/>
        <w:rPr>
          <w:rFonts w:ascii="Palatino Linotype" w:hAnsi="Palatino Linotype"/>
          <w:noProof/>
          <w:sz w:val="22"/>
          <w:szCs w:val="22"/>
          <w:lang w:eastAsia="es-MX"/>
        </w:rPr>
      </w:pPr>
    </w:p>
    <w:p w14:paraId="33B85971" w14:textId="77777777" w:rsidR="001E1149" w:rsidRPr="00286BF7" w:rsidRDefault="001E1149" w:rsidP="001E1149">
      <w:pPr>
        <w:spacing w:line="360" w:lineRule="auto"/>
        <w:jc w:val="both"/>
        <w:rPr>
          <w:rFonts w:ascii="Palatino Linotype" w:hAnsi="Palatino Linotype"/>
          <w:noProof/>
          <w:sz w:val="22"/>
          <w:szCs w:val="22"/>
          <w:lang w:eastAsia="es-MX"/>
        </w:rPr>
      </w:pPr>
      <w:r w:rsidRPr="00286BF7">
        <w:rPr>
          <w:rFonts w:ascii="Palatino Linotype" w:hAnsi="Palatino Linotype"/>
          <w:noProof/>
          <w:sz w:val="22"/>
          <w:szCs w:val="22"/>
          <w:lang w:eastAsia="es-MX"/>
        </w:rPr>
        <w:t>Así, no es procedente la clasificación sin el Acuerdo correspondiente tal como lo realizó el Sujeto Obligado, pues no se advierte un análisis de los datos eliminados y sólo crea incertidumbre, pues no es posible deducir que datos son tachados en cada documento.</w:t>
      </w:r>
    </w:p>
    <w:p w14:paraId="424C1400" w14:textId="77777777" w:rsidR="001E1149" w:rsidRPr="00286BF7" w:rsidRDefault="001E1149" w:rsidP="001E1149">
      <w:pPr>
        <w:spacing w:line="360" w:lineRule="auto"/>
        <w:jc w:val="both"/>
        <w:rPr>
          <w:rFonts w:ascii="Palatino Linotype" w:hAnsi="Palatino Linotype"/>
          <w:noProof/>
          <w:sz w:val="22"/>
          <w:szCs w:val="22"/>
          <w:lang w:eastAsia="es-MX"/>
        </w:rPr>
      </w:pPr>
    </w:p>
    <w:p w14:paraId="7BA81691" w14:textId="01956646" w:rsidR="001E1149" w:rsidRPr="00286BF7" w:rsidRDefault="001E1149" w:rsidP="001E1149">
      <w:pPr>
        <w:spacing w:line="360" w:lineRule="auto"/>
        <w:jc w:val="both"/>
        <w:rPr>
          <w:rFonts w:ascii="Palatino Linotype" w:eastAsia="Calibri" w:hAnsi="Palatino Linotype" w:cs="Tahoma"/>
          <w:bCs/>
          <w:iCs/>
          <w:sz w:val="22"/>
          <w:szCs w:val="22"/>
          <w:lang w:eastAsia="es-ES_tradnl"/>
        </w:rPr>
      </w:pPr>
      <w:r w:rsidRPr="00286BF7">
        <w:rPr>
          <w:rFonts w:ascii="Palatino Linotype" w:hAnsi="Palatino Linotype"/>
          <w:noProof/>
          <w:sz w:val="22"/>
          <w:szCs w:val="22"/>
          <w:lang w:eastAsia="es-MX"/>
        </w:rPr>
        <w:t xml:space="preserve">Aunado a lo anterior, </w:t>
      </w:r>
      <w:r w:rsidRPr="00286BF7">
        <w:rPr>
          <w:rFonts w:ascii="Palatino Linotype" w:eastAsia="Calibri" w:hAnsi="Palatino Linotype" w:cs="Tahoma"/>
          <w:bCs/>
          <w:iCs/>
          <w:sz w:val="22"/>
          <w:szCs w:val="22"/>
          <w:lang w:eastAsia="es-ES_tradnl"/>
        </w:rPr>
        <w:t xml:space="preserve">de acuerdo a lo establecido en el artículo 143, fracción I de la Ley de Transparencia y Acceso a la Información Pública del Estado de México y Municipios la versión pública, deberá ser analizada de manera específica y autorizada por el Comité de Transparencia, en donde se funde y motive la clasificación de la información eliminada, de conformidad con lo previsto en el artículo 49, fracciones II y VIII y 149 de la Ley de referencia,  </w:t>
      </w:r>
    </w:p>
    <w:p w14:paraId="05A81ADE" w14:textId="77777777" w:rsidR="001E1149" w:rsidRPr="00286BF7" w:rsidRDefault="001E1149" w:rsidP="001E1149">
      <w:pPr>
        <w:spacing w:line="360" w:lineRule="auto"/>
        <w:jc w:val="both"/>
        <w:rPr>
          <w:rFonts w:ascii="Palatino Linotype" w:eastAsia="Calibri" w:hAnsi="Palatino Linotype" w:cs="Tahoma"/>
          <w:bCs/>
          <w:iCs/>
          <w:sz w:val="22"/>
          <w:szCs w:val="22"/>
          <w:lang w:eastAsia="es-ES_tradnl"/>
        </w:rPr>
      </w:pPr>
    </w:p>
    <w:p w14:paraId="2CFE48A2" w14:textId="2DB582C2"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 xml:space="preserve">En ese contexto, </w:t>
      </w:r>
      <w:r w:rsidR="00514E84" w:rsidRPr="00286BF7">
        <w:rPr>
          <w:rFonts w:ascii="Palatino Linotype" w:hAnsi="Palatino Linotype" w:cs="Tahoma"/>
          <w:bCs/>
          <w:iCs/>
          <w:sz w:val="22"/>
          <w:szCs w:val="22"/>
        </w:rPr>
        <w:t xml:space="preserve">como ya se refirió el </w:t>
      </w:r>
      <w:r w:rsidRPr="00286BF7">
        <w:rPr>
          <w:rFonts w:ascii="Palatino Linotype" w:hAnsi="Palatino Linotype" w:cs="Tahoma"/>
          <w:bCs/>
          <w:iCs/>
          <w:sz w:val="22"/>
          <w:szCs w:val="22"/>
        </w:rPr>
        <w:t xml:space="preserve">Sujeto Obligado proporcionó </w:t>
      </w:r>
      <w:r w:rsidR="00514E84" w:rsidRPr="00286BF7">
        <w:rPr>
          <w:rFonts w:ascii="Palatino Linotype" w:hAnsi="Palatino Linotype" w:cs="Tahoma"/>
          <w:bCs/>
          <w:iCs/>
          <w:sz w:val="22"/>
          <w:szCs w:val="22"/>
        </w:rPr>
        <w:t>la cédula profesional en la que clasificó diversos datos, por lo cual se hacen la siguientes consideraciones</w:t>
      </w:r>
      <w:r w:rsidRPr="00286BF7">
        <w:rPr>
          <w:rFonts w:ascii="Palatino Linotype" w:hAnsi="Palatino Linotype" w:cs="Tahoma"/>
          <w:bCs/>
          <w:iCs/>
          <w:sz w:val="22"/>
          <w:szCs w:val="22"/>
        </w:rPr>
        <w:t xml:space="preserve">; en principio, cabe mencionar que el artículo 6°, Apartado A), fracción II, de la Constitución Política de los </w:t>
      </w:r>
      <w:r w:rsidRPr="00286BF7">
        <w:rPr>
          <w:rFonts w:ascii="Palatino Linotype" w:hAnsi="Palatino Linotype" w:cs="Tahoma"/>
          <w:bCs/>
          <w:iCs/>
          <w:sz w:val="22"/>
          <w:szCs w:val="22"/>
        </w:rPr>
        <w:lastRenderedPageBreak/>
        <w:t>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2354459" w14:textId="77777777" w:rsidR="001E1149" w:rsidRPr="00286BF7" w:rsidRDefault="001E1149" w:rsidP="001E1149">
      <w:pPr>
        <w:spacing w:line="360" w:lineRule="auto"/>
        <w:jc w:val="both"/>
        <w:rPr>
          <w:rFonts w:ascii="Palatino Linotype" w:hAnsi="Palatino Linotype" w:cs="Tahoma"/>
          <w:bCs/>
          <w:iCs/>
          <w:sz w:val="22"/>
          <w:szCs w:val="22"/>
        </w:rPr>
      </w:pPr>
    </w:p>
    <w:p w14:paraId="408BC779"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D704F30" w14:textId="77777777" w:rsidR="001E1149" w:rsidRPr="00286BF7" w:rsidRDefault="001E1149" w:rsidP="001E1149">
      <w:pPr>
        <w:spacing w:line="360" w:lineRule="auto"/>
        <w:jc w:val="both"/>
        <w:rPr>
          <w:rFonts w:ascii="Palatino Linotype" w:hAnsi="Palatino Linotype" w:cs="Tahoma"/>
          <w:bCs/>
          <w:iCs/>
          <w:sz w:val="22"/>
          <w:szCs w:val="22"/>
        </w:rPr>
      </w:pPr>
    </w:p>
    <w:p w14:paraId="689AC34B"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44312CE" w14:textId="77777777" w:rsidR="001E1149" w:rsidRPr="00286BF7" w:rsidRDefault="001E1149" w:rsidP="001E1149">
      <w:pPr>
        <w:spacing w:line="360" w:lineRule="auto"/>
        <w:jc w:val="both"/>
        <w:rPr>
          <w:rFonts w:ascii="Palatino Linotype" w:hAnsi="Palatino Linotype" w:cs="Tahoma"/>
          <w:bCs/>
          <w:iCs/>
          <w:sz w:val="22"/>
          <w:szCs w:val="22"/>
        </w:rPr>
      </w:pPr>
    </w:p>
    <w:p w14:paraId="6C35144B"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B586892" w14:textId="77777777" w:rsidR="001E1149" w:rsidRPr="00286BF7" w:rsidRDefault="001E1149" w:rsidP="001E1149">
      <w:pPr>
        <w:spacing w:line="360" w:lineRule="auto"/>
        <w:jc w:val="both"/>
        <w:rPr>
          <w:rFonts w:ascii="Palatino Linotype" w:hAnsi="Palatino Linotype" w:cs="Tahoma"/>
          <w:bCs/>
          <w:iCs/>
          <w:sz w:val="22"/>
          <w:szCs w:val="22"/>
        </w:rPr>
      </w:pPr>
    </w:p>
    <w:p w14:paraId="19B09577"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2662A357" w14:textId="77777777" w:rsidR="001E1149" w:rsidRPr="00286BF7" w:rsidRDefault="001E1149" w:rsidP="001E1149">
      <w:pPr>
        <w:spacing w:line="360" w:lineRule="auto"/>
        <w:jc w:val="both"/>
        <w:rPr>
          <w:rFonts w:ascii="Palatino Linotype" w:hAnsi="Palatino Linotype" w:cs="Tahoma"/>
          <w:bCs/>
          <w:iCs/>
          <w:sz w:val="22"/>
          <w:szCs w:val="22"/>
        </w:rPr>
      </w:pPr>
    </w:p>
    <w:p w14:paraId="3121016B"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A404448" w14:textId="77777777" w:rsidR="001E1149" w:rsidRPr="00286BF7" w:rsidRDefault="001E1149" w:rsidP="001E1149">
      <w:pPr>
        <w:spacing w:line="360" w:lineRule="auto"/>
        <w:jc w:val="both"/>
        <w:rPr>
          <w:rFonts w:ascii="Palatino Linotype" w:hAnsi="Palatino Linotype" w:cs="Tahoma"/>
          <w:bCs/>
          <w:iCs/>
          <w:sz w:val="22"/>
          <w:szCs w:val="22"/>
        </w:rPr>
      </w:pPr>
    </w:p>
    <w:p w14:paraId="6E8852E6"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7EE12C19" w14:textId="77777777" w:rsidR="001E1149" w:rsidRPr="00286BF7" w:rsidRDefault="001E1149" w:rsidP="001E1149">
      <w:pPr>
        <w:spacing w:line="360" w:lineRule="auto"/>
        <w:jc w:val="both"/>
        <w:rPr>
          <w:rFonts w:ascii="Palatino Linotype" w:hAnsi="Palatino Linotype" w:cs="Tahoma"/>
          <w:bCs/>
          <w:iCs/>
          <w:sz w:val="22"/>
          <w:szCs w:val="22"/>
        </w:rPr>
      </w:pPr>
    </w:p>
    <w:p w14:paraId="1F65C6AD" w14:textId="77777777" w:rsidR="001E1149" w:rsidRPr="00286BF7" w:rsidRDefault="001E1149" w:rsidP="00E140DE">
      <w:pPr>
        <w:pStyle w:val="Prrafodelista"/>
        <w:numPr>
          <w:ilvl w:val="0"/>
          <w:numId w:val="4"/>
        </w:numPr>
        <w:spacing w:line="360" w:lineRule="auto"/>
        <w:jc w:val="both"/>
        <w:rPr>
          <w:rFonts w:ascii="Palatino Linotype" w:hAnsi="Palatino Linotype" w:cs="Tahoma"/>
          <w:bCs/>
          <w:iCs/>
          <w:szCs w:val="22"/>
        </w:rPr>
      </w:pPr>
      <w:r w:rsidRPr="00286BF7">
        <w:rPr>
          <w:rFonts w:ascii="Palatino Linotype" w:hAnsi="Palatino Linotype" w:cs="Tahoma"/>
          <w:bCs/>
          <w:iCs/>
          <w:szCs w:val="22"/>
        </w:rPr>
        <w:t xml:space="preserve">Se trate de datos personales o información privada; esto es, información concerniente a una persona física o jurídico colectiva y que esta sea identificada o identificable. </w:t>
      </w:r>
    </w:p>
    <w:p w14:paraId="1E839D9C" w14:textId="77777777" w:rsidR="001E1149" w:rsidRPr="00286BF7" w:rsidRDefault="001E1149" w:rsidP="001E1149">
      <w:pPr>
        <w:spacing w:line="360" w:lineRule="auto"/>
        <w:jc w:val="both"/>
        <w:rPr>
          <w:rFonts w:ascii="Palatino Linotype" w:hAnsi="Palatino Linotype" w:cs="Tahoma"/>
          <w:bCs/>
          <w:iCs/>
          <w:sz w:val="22"/>
          <w:szCs w:val="22"/>
        </w:rPr>
      </w:pPr>
    </w:p>
    <w:p w14:paraId="3A423D71" w14:textId="77777777" w:rsidR="001E1149" w:rsidRPr="00286BF7" w:rsidRDefault="001E1149" w:rsidP="00E140DE">
      <w:pPr>
        <w:pStyle w:val="Prrafodelista"/>
        <w:numPr>
          <w:ilvl w:val="0"/>
          <w:numId w:val="4"/>
        </w:numPr>
        <w:spacing w:line="360" w:lineRule="auto"/>
        <w:jc w:val="both"/>
        <w:rPr>
          <w:rFonts w:ascii="Palatino Linotype" w:hAnsi="Palatino Linotype" w:cs="Tahoma"/>
          <w:bCs/>
          <w:iCs/>
          <w:szCs w:val="22"/>
        </w:rPr>
      </w:pPr>
      <w:r w:rsidRPr="00286BF7">
        <w:rPr>
          <w:rFonts w:ascii="Palatino Linotype" w:hAnsi="Palatino Linotype" w:cs="Tahoma"/>
          <w:bCs/>
          <w:iCs/>
          <w:szCs w:val="22"/>
        </w:rPr>
        <w:t xml:space="preserve">Para la difusión de los datos, se requiera el consentimiento del titular. </w:t>
      </w:r>
    </w:p>
    <w:p w14:paraId="1A3BF4BD" w14:textId="77777777" w:rsidR="001E1149" w:rsidRPr="00286BF7" w:rsidRDefault="001E1149" w:rsidP="001E1149">
      <w:pPr>
        <w:spacing w:line="360" w:lineRule="auto"/>
        <w:jc w:val="both"/>
        <w:rPr>
          <w:rFonts w:ascii="Palatino Linotype" w:hAnsi="Palatino Linotype" w:cs="Tahoma"/>
          <w:bCs/>
          <w:iCs/>
          <w:sz w:val="22"/>
          <w:szCs w:val="22"/>
        </w:rPr>
      </w:pPr>
    </w:p>
    <w:p w14:paraId="0928C497"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w:t>
      </w:r>
      <w:r w:rsidRPr="00286BF7">
        <w:rPr>
          <w:rFonts w:ascii="Palatino Linotype" w:hAnsi="Palatino Linotype" w:cs="Tahoma"/>
          <w:bCs/>
          <w:iCs/>
          <w:sz w:val="22"/>
          <w:szCs w:val="22"/>
        </w:rPr>
        <w:lastRenderedPageBreak/>
        <w:t xml:space="preserve">o identificable (cuando su identidad pueda determinarse directa o indirectamente a través de cualquier documento informativo físico o electrónico), establecida en cualquier formato o modalidad. </w:t>
      </w:r>
    </w:p>
    <w:p w14:paraId="7C0A84BB" w14:textId="77777777" w:rsidR="001E1149" w:rsidRPr="00286BF7" w:rsidRDefault="001E1149" w:rsidP="001E1149">
      <w:pPr>
        <w:spacing w:line="360" w:lineRule="auto"/>
        <w:jc w:val="both"/>
        <w:rPr>
          <w:rFonts w:ascii="Palatino Linotype" w:hAnsi="Palatino Linotype" w:cs="Tahoma"/>
          <w:bCs/>
          <w:iCs/>
          <w:sz w:val="22"/>
          <w:szCs w:val="22"/>
        </w:rPr>
      </w:pPr>
    </w:p>
    <w:p w14:paraId="3A92FCC2"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Además, en el artículo 5° de dicho ordenamiento jurídico, establece que es la Ley aplicable para todo tratamiento de datos personales.</w:t>
      </w:r>
    </w:p>
    <w:p w14:paraId="33F77E03" w14:textId="77777777" w:rsidR="001E1149" w:rsidRPr="00286BF7" w:rsidRDefault="001E1149" w:rsidP="001E1149">
      <w:pPr>
        <w:spacing w:line="360" w:lineRule="auto"/>
        <w:jc w:val="both"/>
        <w:rPr>
          <w:rFonts w:ascii="Palatino Linotype" w:hAnsi="Palatino Linotype" w:cs="Tahoma"/>
          <w:bCs/>
          <w:iCs/>
          <w:sz w:val="22"/>
          <w:szCs w:val="22"/>
        </w:rPr>
      </w:pPr>
    </w:p>
    <w:p w14:paraId="38AA0345"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D4C4129" w14:textId="77777777" w:rsidR="001E1149" w:rsidRPr="00286BF7" w:rsidRDefault="001E1149" w:rsidP="001E1149">
      <w:pPr>
        <w:spacing w:line="360" w:lineRule="auto"/>
        <w:jc w:val="both"/>
        <w:rPr>
          <w:rFonts w:ascii="Palatino Linotype" w:hAnsi="Palatino Linotype" w:cs="Tahoma"/>
          <w:bCs/>
          <w:iCs/>
          <w:sz w:val="22"/>
          <w:szCs w:val="22"/>
        </w:rPr>
      </w:pPr>
    </w:p>
    <w:p w14:paraId="216CAC98"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1260FDE" w14:textId="77777777" w:rsidR="001E1149" w:rsidRPr="00286BF7" w:rsidRDefault="001E1149" w:rsidP="001E1149">
      <w:pPr>
        <w:spacing w:line="360" w:lineRule="auto"/>
        <w:jc w:val="both"/>
        <w:rPr>
          <w:rFonts w:ascii="Palatino Linotype" w:hAnsi="Palatino Linotype" w:cs="Tahoma"/>
          <w:bCs/>
          <w:iCs/>
          <w:sz w:val="22"/>
          <w:szCs w:val="22"/>
        </w:rPr>
      </w:pPr>
    </w:p>
    <w:p w14:paraId="0C3BB0E3"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w:t>
      </w:r>
      <w:r w:rsidRPr="00286BF7">
        <w:rPr>
          <w:rFonts w:ascii="Palatino Linotype" w:hAnsi="Palatino Linotype" w:cs="Tahoma"/>
          <w:bCs/>
          <w:iCs/>
          <w:sz w:val="22"/>
          <w:szCs w:val="22"/>
        </w:rPr>
        <w:lastRenderedPageBreak/>
        <w:t>público de conocer el ejercicio de atribuciones y de recursos públicos de las instituciones y es a partir de ahí, en donde las instituciones públicas deben determinar la publicidad de su información.</w:t>
      </w:r>
    </w:p>
    <w:p w14:paraId="68FDA3E4" w14:textId="77777777" w:rsidR="001E1149" w:rsidRPr="00286BF7" w:rsidRDefault="001E1149" w:rsidP="001E1149">
      <w:pPr>
        <w:spacing w:line="360" w:lineRule="auto"/>
        <w:jc w:val="both"/>
        <w:rPr>
          <w:rFonts w:ascii="Palatino Linotype" w:hAnsi="Palatino Linotype" w:cs="Tahoma"/>
          <w:bCs/>
          <w:iCs/>
          <w:sz w:val="22"/>
          <w:szCs w:val="22"/>
        </w:rPr>
      </w:pPr>
    </w:p>
    <w:p w14:paraId="65856134"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48EF0000" w14:textId="77777777" w:rsidR="001E1149" w:rsidRPr="00286BF7" w:rsidRDefault="001E1149" w:rsidP="001E1149">
      <w:pPr>
        <w:spacing w:line="360" w:lineRule="auto"/>
        <w:jc w:val="both"/>
        <w:rPr>
          <w:rFonts w:ascii="Palatino Linotype" w:hAnsi="Palatino Linotype" w:cs="Tahoma"/>
          <w:bCs/>
          <w:iCs/>
          <w:sz w:val="22"/>
          <w:szCs w:val="22"/>
        </w:rPr>
      </w:pPr>
    </w:p>
    <w:p w14:paraId="13DFE05C"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EAEF387" w14:textId="77777777" w:rsidR="001E1149" w:rsidRPr="00286BF7" w:rsidRDefault="001E1149" w:rsidP="001E1149">
      <w:pPr>
        <w:spacing w:line="360" w:lineRule="auto"/>
        <w:jc w:val="both"/>
        <w:rPr>
          <w:rFonts w:ascii="Palatino Linotype" w:hAnsi="Palatino Linotype" w:cs="Tahoma"/>
          <w:bCs/>
          <w:iCs/>
          <w:sz w:val="22"/>
          <w:szCs w:val="22"/>
        </w:rPr>
      </w:pPr>
    </w:p>
    <w:p w14:paraId="68C14E2B"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AE0B670" w14:textId="77777777" w:rsidR="001E1149" w:rsidRPr="00286BF7" w:rsidRDefault="001E1149" w:rsidP="001E1149">
      <w:pPr>
        <w:spacing w:line="360" w:lineRule="auto"/>
        <w:jc w:val="both"/>
        <w:rPr>
          <w:rFonts w:ascii="Palatino Linotype" w:hAnsi="Palatino Linotype" w:cs="Tahoma"/>
          <w:bCs/>
          <w:iCs/>
          <w:sz w:val="22"/>
          <w:szCs w:val="22"/>
        </w:rPr>
      </w:pPr>
    </w:p>
    <w:p w14:paraId="79C3D953"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97541E8" w14:textId="77777777" w:rsidR="001E1149" w:rsidRPr="00286BF7" w:rsidRDefault="001E1149" w:rsidP="001E1149">
      <w:pPr>
        <w:spacing w:line="360" w:lineRule="auto"/>
        <w:jc w:val="both"/>
        <w:rPr>
          <w:rFonts w:ascii="Palatino Linotype" w:hAnsi="Palatino Linotype" w:cs="Tahoma"/>
          <w:bCs/>
          <w:iCs/>
          <w:sz w:val="22"/>
          <w:szCs w:val="22"/>
        </w:rPr>
      </w:pPr>
    </w:p>
    <w:p w14:paraId="526E4BC1" w14:textId="77777777" w:rsidR="001E1149" w:rsidRPr="00286BF7" w:rsidRDefault="001E1149" w:rsidP="001E1149">
      <w:pPr>
        <w:spacing w:line="360" w:lineRule="auto"/>
        <w:jc w:val="both"/>
        <w:rPr>
          <w:rFonts w:ascii="Palatino Linotype" w:hAnsi="Palatino Linotype" w:cs="Tahoma"/>
          <w:bCs/>
          <w:iCs/>
          <w:sz w:val="22"/>
          <w:szCs w:val="22"/>
        </w:rPr>
      </w:pPr>
      <w:r w:rsidRPr="00286BF7">
        <w:rPr>
          <w:rFonts w:ascii="Palatino Linotype" w:hAnsi="Palatino Linotype" w:cs="Tahoma"/>
          <w:bCs/>
          <w:i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6C5D0939" w14:textId="77777777" w:rsidR="001E1149" w:rsidRPr="00286BF7" w:rsidRDefault="001E1149" w:rsidP="001E1149">
      <w:pPr>
        <w:spacing w:line="360" w:lineRule="auto"/>
        <w:jc w:val="both"/>
        <w:rPr>
          <w:rFonts w:ascii="Palatino Linotype" w:hAnsi="Palatino Linotype" w:cs="Tahoma"/>
          <w:bCs/>
          <w:iCs/>
          <w:sz w:val="22"/>
          <w:szCs w:val="22"/>
        </w:rPr>
      </w:pPr>
    </w:p>
    <w:p w14:paraId="4837AEF1" w14:textId="77777777" w:rsidR="001E1149" w:rsidRPr="00286BF7" w:rsidRDefault="001E1149" w:rsidP="00E140DE">
      <w:pPr>
        <w:numPr>
          <w:ilvl w:val="0"/>
          <w:numId w:val="2"/>
        </w:numPr>
        <w:spacing w:line="360" w:lineRule="auto"/>
        <w:jc w:val="both"/>
        <w:rPr>
          <w:rFonts w:ascii="Palatino Linotype" w:eastAsia="Calibri" w:hAnsi="Palatino Linotype" w:cs="Tahoma"/>
          <w:b/>
          <w:bCs/>
          <w:iCs/>
          <w:color w:val="000000"/>
          <w:sz w:val="22"/>
          <w:szCs w:val="22"/>
          <w:lang w:val="es-ES_tradnl" w:eastAsia="en-US"/>
        </w:rPr>
      </w:pPr>
      <w:r w:rsidRPr="00286BF7">
        <w:rPr>
          <w:rFonts w:ascii="Palatino Linotype" w:eastAsia="Calibri" w:hAnsi="Palatino Linotype" w:cs="Tahoma"/>
          <w:b/>
          <w:bCs/>
          <w:iCs/>
          <w:color w:val="000000"/>
          <w:sz w:val="22"/>
          <w:szCs w:val="22"/>
          <w:lang w:eastAsia="en-US"/>
        </w:rPr>
        <w:t>C</w:t>
      </w:r>
      <w:r w:rsidRPr="00286BF7">
        <w:rPr>
          <w:rFonts w:ascii="Palatino Linotype" w:eastAsia="Calibri" w:hAnsi="Palatino Linotype" w:cs="Tahoma"/>
          <w:b/>
          <w:bCs/>
          <w:iCs/>
          <w:color w:val="000000"/>
          <w:sz w:val="22"/>
          <w:szCs w:val="22"/>
          <w:lang w:val="es-ES_tradnl" w:eastAsia="en-US"/>
        </w:rPr>
        <w:t>lave Única de Registro de Población (CURP).</w:t>
      </w:r>
    </w:p>
    <w:p w14:paraId="1B3F284C"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60F9AFCB"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5D9E3D3"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7305F0C3"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5F2643F"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7EFCA504" w14:textId="0C0035F6"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 xml:space="preserve">En ese orden de ideas, la Secretaría de Gobernación en las direcciones </w:t>
      </w:r>
      <w:hyperlink r:id="rId8" w:history="1">
        <w:r w:rsidRPr="00286BF7">
          <w:rPr>
            <w:rFonts w:ascii="Palatino Linotype" w:eastAsia="Calibri" w:hAnsi="Palatino Linotype" w:cs="Tahoma"/>
            <w:bCs/>
            <w:iCs/>
            <w:color w:val="0563C1"/>
            <w:sz w:val="22"/>
            <w:szCs w:val="22"/>
            <w:u w:val="single"/>
            <w:lang w:eastAsia="en-US"/>
          </w:rPr>
          <w:t>https://consultas.curp.gob.mx/CurpSP/html/informacionecurpPS.html</w:t>
        </w:r>
      </w:hyperlink>
      <w:r w:rsidRPr="00286BF7">
        <w:rPr>
          <w:rFonts w:ascii="Palatino Linotype" w:eastAsia="Calibri" w:hAnsi="Palatino Linotype" w:cs="Tahoma"/>
          <w:bCs/>
          <w:iCs/>
          <w:color w:val="000000"/>
          <w:sz w:val="22"/>
          <w:szCs w:val="22"/>
          <w:lang w:eastAsia="en-US"/>
        </w:rPr>
        <w:t xml:space="preserve"> y </w:t>
      </w:r>
      <w:hyperlink r:id="rId9" w:history="1">
        <w:r w:rsidRPr="00286BF7">
          <w:rPr>
            <w:rFonts w:ascii="Palatino Linotype" w:eastAsia="Calibri" w:hAnsi="Palatino Linotype" w:cs="Tahoma"/>
            <w:bCs/>
            <w:iCs/>
            <w:color w:val="0563C1"/>
            <w:sz w:val="22"/>
            <w:szCs w:val="22"/>
            <w:u w:val="single"/>
            <w:lang w:eastAsia="en-US"/>
          </w:rPr>
          <w:t>https://www.gob.mx/segob/renapo/acciones-y-programas/clave-unica-de-registro-de-poblacion-curp-142226</w:t>
        </w:r>
      </w:hyperlink>
      <w:r w:rsidRPr="00286BF7">
        <w:rPr>
          <w:rFonts w:ascii="Palatino Linotype" w:eastAsia="Calibri" w:hAnsi="Palatino Linotype" w:cs="Tahoma"/>
          <w:bCs/>
          <w:iCs/>
          <w:color w:val="000000"/>
          <w:sz w:val="22"/>
          <w:szCs w:val="22"/>
          <w:lang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86BF7">
        <w:rPr>
          <w:rFonts w:ascii="Palatino Linotype" w:eastAsia="Calibri" w:hAnsi="Palatino Linotype" w:cs="Tahoma"/>
          <w:b/>
          <w:bCs/>
          <w:iCs/>
          <w:color w:val="000000"/>
          <w:sz w:val="22"/>
          <w:szCs w:val="22"/>
          <w:lang w:eastAsia="en-US"/>
        </w:rPr>
        <w:t>se generan a partir de los datos contenidos en el documento probatorio de la identidad</w:t>
      </w:r>
      <w:r w:rsidRPr="00286BF7">
        <w:rPr>
          <w:rFonts w:ascii="Palatino Linotype" w:eastAsia="Calibri" w:hAnsi="Palatino Linotype" w:cs="Tahoma"/>
          <w:bCs/>
          <w:iCs/>
          <w:color w:val="000000"/>
          <w:sz w:val="22"/>
          <w:szCs w:val="22"/>
          <w:lang w:eastAsia="en-US"/>
        </w:rPr>
        <w:t xml:space="preserve"> </w:t>
      </w:r>
      <w:r w:rsidRPr="00286BF7">
        <w:rPr>
          <w:rFonts w:ascii="Palatino Linotype" w:eastAsia="Calibri" w:hAnsi="Palatino Linotype" w:cs="Tahoma"/>
          <w:b/>
          <w:bCs/>
          <w:iCs/>
          <w:color w:val="000000"/>
          <w:sz w:val="22"/>
          <w:szCs w:val="22"/>
          <w:lang w:eastAsia="en-US"/>
        </w:rPr>
        <w:t xml:space="preserve">del interesado </w:t>
      </w:r>
      <w:r w:rsidRPr="00286BF7">
        <w:rPr>
          <w:rFonts w:ascii="Palatino Linotype" w:eastAsia="Calibri" w:hAnsi="Palatino Linotype" w:cs="Tahoma"/>
          <w:bCs/>
          <w:iCs/>
          <w:color w:val="000000"/>
          <w:sz w:val="22"/>
          <w:szCs w:val="22"/>
          <w:lang w:eastAsia="en-US"/>
        </w:rPr>
        <w:t>(acta de nacimiento, carta de naturalización o documento migratorio) de la siguiente forma:</w:t>
      </w:r>
    </w:p>
    <w:p w14:paraId="3D538C61"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493D3DE1" w14:textId="77777777" w:rsidR="001E1149" w:rsidRPr="00286BF7" w:rsidRDefault="001E1149" w:rsidP="00E140DE">
      <w:pPr>
        <w:numPr>
          <w:ilvl w:val="0"/>
          <w:numId w:val="5"/>
        </w:num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El primero y segundo apellidos, así como al nombre de pila;</w:t>
      </w:r>
    </w:p>
    <w:p w14:paraId="4D7BB602" w14:textId="77777777" w:rsidR="001E1149" w:rsidRPr="00286BF7" w:rsidRDefault="001E1149" w:rsidP="00E140DE">
      <w:pPr>
        <w:numPr>
          <w:ilvl w:val="0"/>
          <w:numId w:val="5"/>
        </w:num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La fecha de nacimiento;</w:t>
      </w:r>
    </w:p>
    <w:p w14:paraId="1E023954" w14:textId="77777777" w:rsidR="001E1149" w:rsidRPr="00286BF7" w:rsidRDefault="001E1149" w:rsidP="00E140DE">
      <w:pPr>
        <w:numPr>
          <w:ilvl w:val="0"/>
          <w:numId w:val="5"/>
        </w:num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El sexo, y</w:t>
      </w:r>
    </w:p>
    <w:p w14:paraId="565E13BF" w14:textId="77777777" w:rsidR="001E1149" w:rsidRPr="00286BF7" w:rsidRDefault="001E1149" w:rsidP="00E140DE">
      <w:pPr>
        <w:numPr>
          <w:ilvl w:val="0"/>
          <w:numId w:val="5"/>
        </w:num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La entidad federativa de nacimiento.</w:t>
      </w:r>
    </w:p>
    <w:p w14:paraId="7228641F"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1295DC05"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Los dos últimos elementos de la Clave Única de Registro de Población evitan la duplicidad de la Clave y garantizan su correcta integración.</w:t>
      </w:r>
    </w:p>
    <w:p w14:paraId="1A266EE1"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4F787704"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B7AC704"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1031DA3E"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638E44AD"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63ED9DFA"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Situación que se robustece, con el Criterio 18/17, emitido por el Instituto Nacional de Transparencia, Acceso a la Información y Protección de Datos Personales, que establece lo siguiente:</w:t>
      </w:r>
    </w:p>
    <w:p w14:paraId="2DD266B3" w14:textId="77777777" w:rsidR="001E1149" w:rsidRPr="00286BF7" w:rsidRDefault="001E1149" w:rsidP="001E1149">
      <w:pPr>
        <w:spacing w:line="360" w:lineRule="auto"/>
        <w:ind w:left="567" w:right="567"/>
        <w:jc w:val="both"/>
        <w:rPr>
          <w:rFonts w:ascii="Palatino Linotype" w:eastAsia="Calibri" w:hAnsi="Palatino Linotype" w:cs="Tahoma"/>
          <w:bCs/>
          <w:iCs/>
          <w:color w:val="000000"/>
          <w:lang w:eastAsia="en-US"/>
        </w:rPr>
      </w:pPr>
    </w:p>
    <w:p w14:paraId="7BBAA38F" w14:textId="77777777" w:rsidR="001E1149" w:rsidRPr="00286BF7" w:rsidRDefault="001E1149" w:rsidP="001E1149">
      <w:pPr>
        <w:spacing w:line="360" w:lineRule="auto"/>
        <w:ind w:left="567" w:right="567"/>
        <w:jc w:val="both"/>
        <w:rPr>
          <w:rFonts w:ascii="Palatino Linotype" w:eastAsia="Calibri" w:hAnsi="Palatino Linotype" w:cs="Tahoma"/>
          <w:bCs/>
          <w:i/>
          <w:iCs/>
          <w:color w:val="000000"/>
          <w:lang w:eastAsia="en-US"/>
        </w:rPr>
      </w:pPr>
      <w:r w:rsidRPr="00286BF7">
        <w:rPr>
          <w:rFonts w:ascii="Palatino Linotype" w:eastAsia="Calibri" w:hAnsi="Palatino Linotype" w:cs="Tahoma"/>
          <w:b/>
          <w:bCs/>
          <w:i/>
          <w:iCs/>
          <w:color w:val="000000"/>
          <w:lang w:eastAsia="en-US"/>
        </w:rPr>
        <w:t xml:space="preserve">“Clave Única de Registro de Población (CURP). </w:t>
      </w:r>
      <w:r w:rsidRPr="00286BF7">
        <w:rPr>
          <w:rFonts w:ascii="Palatino Linotype" w:eastAsia="Calibri" w:hAnsi="Palatino Linotype" w:cs="Tahoma"/>
          <w:bCs/>
          <w:i/>
          <w:iCs/>
          <w:color w:val="00000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21B08A"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p>
    <w:p w14:paraId="217E8742"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eastAsia="en-US"/>
        </w:rPr>
      </w:pPr>
      <w:r w:rsidRPr="00286BF7">
        <w:rPr>
          <w:rFonts w:ascii="Palatino Linotype" w:eastAsia="Calibri" w:hAnsi="Palatino Linotype" w:cs="Tahoma"/>
          <w:bCs/>
          <w:iCs/>
          <w:color w:val="000000"/>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E17C2C0" w14:textId="77777777" w:rsidR="001E1149" w:rsidRPr="00286BF7" w:rsidRDefault="001E1149" w:rsidP="001E1149">
      <w:pPr>
        <w:spacing w:line="360" w:lineRule="auto"/>
        <w:jc w:val="both"/>
        <w:rPr>
          <w:rFonts w:ascii="Palatino Linotype" w:eastAsia="Calibri" w:hAnsi="Palatino Linotype" w:cs="Arial"/>
          <w:sz w:val="22"/>
          <w:szCs w:val="22"/>
          <w:lang w:val="es-ES" w:eastAsia="en-US"/>
        </w:rPr>
      </w:pPr>
    </w:p>
    <w:p w14:paraId="4096F613" w14:textId="77777777" w:rsidR="001E1149" w:rsidRPr="00286BF7" w:rsidRDefault="001E1149" w:rsidP="00E140DE">
      <w:pPr>
        <w:numPr>
          <w:ilvl w:val="0"/>
          <w:numId w:val="2"/>
        </w:numPr>
        <w:spacing w:line="360" w:lineRule="auto"/>
        <w:jc w:val="both"/>
        <w:rPr>
          <w:rFonts w:ascii="Palatino Linotype" w:eastAsia="Calibri" w:hAnsi="Palatino Linotype" w:cs="Arial"/>
          <w:b/>
          <w:bCs/>
          <w:sz w:val="22"/>
          <w:szCs w:val="22"/>
          <w:lang w:val="es-ES" w:eastAsia="en-US"/>
        </w:rPr>
      </w:pPr>
      <w:r w:rsidRPr="00286BF7">
        <w:rPr>
          <w:rFonts w:ascii="Palatino Linotype" w:eastAsia="Calibri" w:hAnsi="Palatino Linotype" w:cs="Arial"/>
          <w:b/>
          <w:bCs/>
          <w:sz w:val="22"/>
          <w:szCs w:val="22"/>
          <w:lang w:val="es-ES" w:eastAsia="en-US"/>
        </w:rPr>
        <w:t>Número de cédula profesional.</w:t>
      </w:r>
    </w:p>
    <w:p w14:paraId="7A6B04D3" w14:textId="77777777" w:rsidR="001E1149" w:rsidRPr="00286BF7" w:rsidRDefault="001E1149" w:rsidP="001E1149">
      <w:pPr>
        <w:spacing w:line="360" w:lineRule="auto"/>
        <w:jc w:val="both"/>
        <w:rPr>
          <w:rFonts w:ascii="Palatino Linotype" w:eastAsia="Calibri" w:hAnsi="Palatino Linotype" w:cs="Arial"/>
          <w:sz w:val="22"/>
          <w:szCs w:val="22"/>
          <w:lang w:val="es-ES" w:eastAsia="en-US"/>
        </w:rPr>
      </w:pPr>
    </w:p>
    <w:p w14:paraId="76A50F41" w14:textId="78659FC8" w:rsidR="001E1149" w:rsidRPr="00286BF7" w:rsidRDefault="001E1149" w:rsidP="001E1149">
      <w:pPr>
        <w:spacing w:line="360" w:lineRule="auto"/>
        <w:jc w:val="both"/>
        <w:rPr>
          <w:rFonts w:ascii="Palatino Linotype" w:eastAsia="Calibri" w:hAnsi="Palatino Linotype" w:cs="Tahoma"/>
          <w:color w:val="000000"/>
          <w:sz w:val="22"/>
          <w:szCs w:val="22"/>
          <w:lang w:eastAsia="en-US"/>
        </w:rPr>
      </w:pPr>
      <w:r w:rsidRPr="00286BF7">
        <w:rPr>
          <w:rFonts w:ascii="Palatino Linotype" w:eastAsia="Calibri" w:hAnsi="Palatino Linotype" w:cs="Tahoma"/>
          <w:color w:val="000000"/>
          <w:sz w:val="22"/>
          <w:szCs w:val="22"/>
          <w:lang w:eastAsia="en-US"/>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10" w:history="1">
        <w:r w:rsidRPr="00286BF7">
          <w:rPr>
            <w:rFonts w:ascii="Palatino Linotype" w:eastAsia="Calibri" w:hAnsi="Palatino Linotype" w:cs="Tahoma"/>
            <w:color w:val="0563C1"/>
            <w:sz w:val="22"/>
            <w:szCs w:val="22"/>
            <w:u w:val="single"/>
            <w:lang w:eastAsia="en-US"/>
          </w:rPr>
          <w:t>http://consultatucedula.mx/</w:t>
        </w:r>
      </w:hyperlink>
      <w:r w:rsidRPr="00286BF7">
        <w:rPr>
          <w:rFonts w:ascii="Palatino Linotype" w:eastAsia="Calibri" w:hAnsi="Palatino Linotype" w:cs="Tahoma"/>
          <w:color w:val="000000"/>
          <w:sz w:val="22"/>
          <w:szCs w:val="22"/>
          <w:lang w:eastAsia="en-US"/>
        </w:rPr>
        <w:t>).</w:t>
      </w:r>
    </w:p>
    <w:p w14:paraId="35473384" w14:textId="77777777" w:rsidR="001E1149" w:rsidRPr="00286BF7" w:rsidRDefault="001E1149" w:rsidP="001E1149">
      <w:pPr>
        <w:spacing w:line="360" w:lineRule="auto"/>
        <w:jc w:val="both"/>
        <w:rPr>
          <w:rFonts w:ascii="Palatino Linotype" w:eastAsia="Calibri" w:hAnsi="Palatino Linotype" w:cs="Tahoma"/>
          <w:color w:val="000000"/>
          <w:sz w:val="22"/>
          <w:szCs w:val="22"/>
          <w:lang w:eastAsia="en-US"/>
        </w:rPr>
      </w:pPr>
    </w:p>
    <w:p w14:paraId="07900F05" w14:textId="77777777" w:rsidR="001E1149" w:rsidRPr="00286BF7" w:rsidRDefault="001E1149" w:rsidP="001E1149">
      <w:pPr>
        <w:spacing w:line="360" w:lineRule="auto"/>
        <w:jc w:val="both"/>
        <w:rPr>
          <w:rFonts w:ascii="Palatino Linotype" w:eastAsia="Calibri" w:hAnsi="Palatino Linotype" w:cs="Tahoma"/>
          <w:color w:val="000000"/>
          <w:sz w:val="22"/>
          <w:szCs w:val="22"/>
          <w:lang w:val="es-ES" w:eastAsia="en-US"/>
        </w:rPr>
      </w:pPr>
      <w:r w:rsidRPr="00286BF7">
        <w:rPr>
          <w:rFonts w:ascii="Palatino Linotype" w:eastAsia="Calibri" w:hAnsi="Palatino Linotype" w:cs="Tahoma"/>
          <w:color w:val="000000"/>
          <w:sz w:val="22"/>
          <w:szCs w:val="22"/>
          <w:lang w:eastAsia="en-US"/>
        </w:rPr>
        <w:t xml:space="preserve">En ese orden de ideas, la cédula profesional, es el documento que adquiere toda persona a quien legalmente se le haya expedido título profesional o grado académico equivalente, con </w:t>
      </w:r>
      <w:r w:rsidRPr="00286BF7">
        <w:rPr>
          <w:rFonts w:ascii="Palatino Linotype" w:eastAsia="Calibri" w:hAnsi="Palatino Linotype" w:cs="Tahoma"/>
          <w:color w:val="000000"/>
          <w:sz w:val="22"/>
          <w:szCs w:val="22"/>
          <w:lang w:eastAsia="en-US"/>
        </w:rPr>
        <w:lastRenderedPageBreak/>
        <w:t>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286BF7">
        <w:rPr>
          <w:rFonts w:ascii="Palatino Linotype" w:eastAsia="Calibri" w:hAnsi="Palatino Linotype" w:cs="Tahoma"/>
          <w:color w:val="000000"/>
          <w:sz w:val="22"/>
          <w:szCs w:val="22"/>
          <w:lang w:val="es-ES" w:eastAsia="en-US"/>
        </w:rPr>
        <w:t xml:space="preserve"> artículos 3° y 23, fracción IV, de la Ley Reglamentaria del Artículo 5° Constitucional, Relativo al Ejercicio de las Profesiones en la Ciudad de México.</w:t>
      </w:r>
    </w:p>
    <w:p w14:paraId="3C9CF1E8" w14:textId="77777777" w:rsidR="001E1149" w:rsidRPr="00286BF7" w:rsidRDefault="001E1149" w:rsidP="001E1149">
      <w:pPr>
        <w:spacing w:line="360" w:lineRule="auto"/>
        <w:jc w:val="both"/>
        <w:rPr>
          <w:rFonts w:ascii="Palatino Linotype" w:eastAsia="Calibri" w:hAnsi="Palatino Linotype" w:cs="Tahoma"/>
          <w:color w:val="000000"/>
          <w:sz w:val="22"/>
          <w:szCs w:val="22"/>
          <w:lang w:eastAsia="en-US"/>
        </w:rPr>
      </w:pPr>
    </w:p>
    <w:p w14:paraId="6BF928DF"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val="es-ES" w:eastAsia="en-US"/>
        </w:rPr>
      </w:pPr>
      <w:r w:rsidRPr="00286BF7">
        <w:rPr>
          <w:rFonts w:ascii="Palatino Linotype" w:eastAsia="Calibri" w:hAnsi="Palatino Linotype" w:cs="Tahoma"/>
          <w:bCs/>
          <w:iCs/>
          <w:color w:val="000000"/>
          <w:sz w:val="22"/>
          <w:szCs w:val="22"/>
          <w:lang w:val="es-ES" w:eastAsia="en-U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50A1D9D0"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val="es-ES" w:eastAsia="en-US"/>
        </w:rPr>
      </w:pPr>
    </w:p>
    <w:p w14:paraId="6C2DE27E" w14:textId="77777777" w:rsidR="001E1149" w:rsidRPr="00286BF7" w:rsidRDefault="001E1149" w:rsidP="001E1149">
      <w:pPr>
        <w:spacing w:line="360" w:lineRule="auto"/>
        <w:jc w:val="both"/>
        <w:rPr>
          <w:rFonts w:ascii="Palatino Linotype" w:eastAsia="Calibri" w:hAnsi="Palatino Linotype" w:cs="Tahoma"/>
          <w:bCs/>
          <w:iCs/>
          <w:color w:val="000000"/>
          <w:sz w:val="22"/>
          <w:szCs w:val="22"/>
          <w:lang w:val="es-ES" w:eastAsia="en-US"/>
        </w:rPr>
      </w:pPr>
      <w:r w:rsidRPr="00286BF7">
        <w:rPr>
          <w:rFonts w:ascii="Palatino Linotype" w:eastAsia="Calibri" w:hAnsi="Palatino Linotype" w:cs="Tahoma"/>
          <w:bCs/>
          <w:iCs/>
          <w:color w:val="000000"/>
          <w:sz w:val="22"/>
          <w:szCs w:val="22"/>
          <w:lang w:val="es-ES" w:eastAsia="en-US"/>
        </w:rPr>
        <w:t xml:space="preserve">Además, que dicho número forma parte del Registro Nacional de Profesionistas, y da cuenta de que algún profesionista, en el presente caso, tiene registrado su título, con efectos de patente; por lo que, se considera que el número, al formar parte de un registro público, </w:t>
      </w:r>
      <w:r w:rsidRPr="00286BF7">
        <w:rPr>
          <w:rFonts w:ascii="Palatino Linotype" w:eastAsia="Calibri" w:hAnsi="Palatino Linotype" w:cs="Tahoma"/>
          <w:bCs/>
          <w:iCs/>
          <w:color w:val="000000"/>
          <w:sz w:val="22"/>
          <w:szCs w:val="22"/>
          <w:u w:val="single"/>
          <w:lang w:val="es-ES" w:eastAsia="en-US"/>
        </w:rPr>
        <w:t>no actualiza, la causal de clasificación prevista en el artículo 143, fracción I, de la Ley de Transparencia y Acceso a la Información Pública del Estado de México</w:t>
      </w:r>
      <w:r w:rsidRPr="00286BF7">
        <w:rPr>
          <w:rFonts w:ascii="Palatino Linotype" w:eastAsia="Calibri" w:hAnsi="Palatino Linotype" w:cs="Tahoma"/>
          <w:bCs/>
          <w:iCs/>
          <w:color w:val="000000"/>
          <w:sz w:val="22"/>
          <w:szCs w:val="22"/>
          <w:lang w:val="es-ES" w:eastAsia="en-US"/>
        </w:rPr>
        <w:t>.</w:t>
      </w:r>
    </w:p>
    <w:p w14:paraId="3756E520" w14:textId="77777777" w:rsidR="001E1149" w:rsidRPr="00286BF7" w:rsidRDefault="001E1149" w:rsidP="001E1149">
      <w:pPr>
        <w:spacing w:line="360" w:lineRule="auto"/>
        <w:jc w:val="both"/>
        <w:rPr>
          <w:rFonts w:ascii="Palatino Linotype" w:eastAsia="Calibri" w:hAnsi="Palatino Linotype" w:cs="Arial"/>
          <w:sz w:val="22"/>
          <w:szCs w:val="22"/>
          <w:lang w:val="es-ES" w:eastAsia="en-US"/>
        </w:rPr>
      </w:pPr>
    </w:p>
    <w:p w14:paraId="7067F9DC" w14:textId="77777777" w:rsidR="001E1149" w:rsidRPr="00286BF7" w:rsidRDefault="001E1149" w:rsidP="00E140DE">
      <w:pPr>
        <w:numPr>
          <w:ilvl w:val="0"/>
          <w:numId w:val="2"/>
        </w:numPr>
        <w:tabs>
          <w:tab w:val="num" w:pos="720"/>
        </w:tabs>
        <w:spacing w:line="360" w:lineRule="auto"/>
        <w:jc w:val="both"/>
        <w:rPr>
          <w:rFonts w:ascii="Palatino Linotype" w:eastAsia="Calibri" w:hAnsi="Palatino Linotype" w:cs="Arial"/>
          <w:b/>
          <w:bCs/>
          <w:sz w:val="22"/>
          <w:szCs w:val="22"/>
          <w:lang w:val="es-ES" w:eastAsia="en-US"/>
        </w:rPr>
      </w:pPr>
      <w:r w:rsidRPr="00286BF7">
        <w:rPr>
          <w:rFonts w:ascii="Palatino Linotype" w:eastAsia="Calibri" w:hAnsi="Palatino Linotype" w:cs="Arial"/>
          <w:b/>
          <w:bCs/>
          <w:sz w:val="22"/>
          <w:szCs w:val="22"/>
          <w:lang w:val="es-ES" w:eastAsia="en-US"/>
        </w:rPr>
        <w:t>Firma del Director General de Profesiones.</w:t>
      </w:r>
    </w:p>
    <w:p w14:paraId="5FE956F2" w14:textId="77777777" w:rsidR="001E1149" w:rsidRPr="00286BF7" w:rsidRDefault="001E1149" w:rsidP="001E1149">
      <w:pPr>
        <w:spacing w:line="360" w:lineRule="auto"/>
        <w:jc w:val="both"/>
        <w:rPr>
          <w:rFonts w:ascii="Palatino Linotype" w:eastAsia="Calibri" w:hAnsi="Palatino Linotype" w:cs="Arial"/>
          <w:sz w:val="22"/>
          <w:szCs w:val="22"/>
          <w:lang w:val="es-ES" w:eastAsia="en-US"/>
        </w:rPr>
      </w:pPr>
    </w:p>
    <w:p w14:paraId="15B95CA8" w14:textId="77777777" w:rsidR="001E1149" w:rsidRPr="00286BF7" w:rsidRDefault="001E1149" w:rsidP="001E1149">
      <w:pPr>
        <w:spacing w:line="360" w:lineRule="auto"/>
        <w:jc w:val="both"/>
        <w:rPr>
          <w:rFonts w:ascii="Palatino Linotype" w:hAnsi="Palatino Linotype" w:cs="Tahoma"/>
          <w:bCs/>
          <w:sz w:val="22"/>
          <w:szCs w:val="22"/>
        </w:rPr>
      </w:pPr>
      <w:r w:rsidRPr="00286BF7">
        <w:rPr>
          <w:rFonts w:ascii="Palatino Linotype" w:hAnsi="Palatino Linotype" w:cs="Tahoma"/>
          <w:bCs/>
          <w:sz w:val="22"/>
          <w:szCs w:val="22"/>
        </w:rPr>
        <w:t>Al respecto, cabe precisar que, en el presente caso, se trata de la firma del servidor público autoriza la cédula profesional, es decir, mediante esta le da validez al documento, pues en ejercicio de sus funciones, emitió dicha expresión documental, con el fin valida que una persona tiene un grado de conocimientos ante terceros y ante la Secretaría de Educación Pública.</w:t>
      </w:r>
    </w:p>
    <w:p w14:paraId="03244B3D" w14:textId="77777777" w:rsidR="001E1149" w:rsidRPr="00286BF7" w:rsidRDefault="001E1149" w:rsidP="001E1149">
      <w:pPr>
        <w:spacing w:line="360" w:lineRule="auto"/>
        <w:jc w:val="both"/>
        <w:rPr>
          <w:rFonts w:ascii="Palatino Linotype" w:hAnsi="Palatino Linotype" w:cs="Tahoma"/>
          <w:bCs/>
          <w:sz w:val="22"/>
          <w:szCs w:val="22"/>
        </w:rPr>
      </w:pPr>
    </w:p>
    <w:p w14:paraId="22670B19" w14:textId="77777777" w:rsidR="001E1149" w:rsidRPr="00286BF7" w:rsidRDefault="001E1149" w:rsidP="001E1149">
      <w:pPr>
        <w:spacing w:line="360" w:lineRule="auto"/>
        <w:jc w:val="both"/>
        <w:rPr>
          <w:rFonts w:ascii="Palatino Linotype" w:hAnsi="Palatino Linotype" w:cs="Tahoma"/>
          <w:bCs/>
          <w:iCs/>
          <w:sz w:val="22"/>
          <w:szCs w:val="22"/>
          <w:lang w:val="es-ES"/>
        </w:rPr>
      </w:pPr>
      <w:r w:rsidRPr="00286BF7">
        <w:rPr>
          <w:rFonts w:ascii="Palatino Linotype" w:hAnsi="Palatino Linotype" w:cs="Tahoma"/>
          <w:bCs/>
          <w:sz w:val="22"/>
          <w:szCs w:val="22"/>
        </w:rPr>
        <w:lastRenderedPageBreak/>
        <w:t xml:space="preserve">Así, la firma del Director General de Profesiones, vinculada al ejercicio de sus funciones, guarda la naturaleza de publica, pues mediante esta documenta y rinde cuentas de su actuar; por lo que, </w:t>
      </w:r>
      <w:r w:rsidRPr="00286BF7">
        <w:rPr>
          <w:rFonts w:ascii="Palatino Linotype" w:hAnsi="Palatino Linotype" w:cs="Tahoma"/>
          <w:sz w:val="22"/>
          <w:szCs w:val="22"/>
          <w:u w:val="single"/>
          <w:lang w:val="es-ES"/>
        </w:rPr>
        <w:t>no procede la clasificación</w:t>
      </w:r>
      <w:r w:rsidRPr="00286BF7">
        <w:rPr>
          <w:rFonts w:ascii="Palatino Linotype" w:hAnsi="Palatino Linotype" w:cs="Tahoma"/>
          <w:sz w:val="22"/>
          <w:szCs w:val="22"/>
          <w:lang w:val="es-ES"/>
        </w:rPr>
        <w:t>, en términos del artículo 143, fracción I, de la Ley de Transparencia y Acceso a la Información Pública del Estado de México y Municipios.</w:t>
      </w:r>
    </w:p>
    <w:p w14:paraId="662190CE" w14:textId="77777777" w:rsidR="001E1149" w:rsidRPr="00286BF7" w:rsidRDefault="001E1149" w:rsidP="001E1149">
      <w:pPr>
        <w:spacing w:line="360" w:lineRule="auto"/>
        <w:jc w:val="both"/>
        <w:rPr>
          <w:rFonts w:ascii="Palatino Linotype" w:eastAsia="Calibri" w:hAnsi="Palatino Linotype" w:cs="Arial"/>
          <w:sz w:val="22"/>
          <w:szCs w:val="22"/>
          <w:lang w:val="es-ES" w:eastAsia="en-US"/>
        </w:rPr>
      </w:pPr>
    </w:p>
    <w:p w14:paraId="38571BBE" w14:textId="77777777" w:rsidR="004D3B65" w:rsidRPr="00286BF7" w:rsidRDefault="004D3B65" w:rsidP="00E140DE">
      <w:pPr>
        <w:numPr>
          <w:ilvl w:val="0"/>
          <w:numId w:val="2"/>
        </w:numPr>
        <w:tabs>
          <w:tab w:val="num" w:pos="720"/>
        </w:tabs>
        <w:spacing w:line="360" w:lineRule="auto"/>
        <w:jc w:val="both"/>
        <w:rPr>
          <w:rFonts w:ascii="Palatino Linotype" w:eastAsia="Calibri" w:hAnsi="Palatino Linotype" w:cs="Arial"/>
          <w:b/>
          <w:bCs/>
          <w:sz w:val="22"/>
          <w:szCs w:val="22"/>
          <w:lang w:eastAsia="en-US"/>
        </w:rPr>
      </w:pPr>
      <w:r w:rsidRPr="00286BF7">
        <w:rPr>
          <w:rFonts w:ascii="Palatino Linotype" w:eastAsia="Calibri" w:hAnsi="Palatino Linotype" w:cs="Arial"/>
          <w:b/>
          <w:bCs/>
          <w:sz w:val="22"/>
          <w:szCs w:val="22"/>
          <w:lang w:eastAsia="en-US"/>
        </w:rPr>
        <w:t xml:space="preserve">Datos </w:t>
      </w:r>
      <w:bookmarkStart w:id="21" w:name="_Hlk108682634"/>
      <w:r w:rsidRPr="00286BF7">
        <w:rPr>
          <w:rFonts w:ascii="Palatino Linotype" w:eastAsia="Calibri" w:hAnsi="Palatino Linotype" w:cs="Arial"/>
          <w:b/>
          <w:bCs/>
          <w:sz w:val="22"/>
          <w:szCs w:val="22"/>
          <w:lang w:eastAsia="en-US"/>
        </w:rPr>
        <w:t>de institución educativa, número de acuerdo de reconocimiento de validez oficial de estudios, clave de carrera, plan de estudios, denominación, campus o plantel, materias cursadas, fechas, folios, lugar de expedición</w:t>
      </w:r>
      <w:bookmarkEnd w:id="21"/>
      <w:r w:rsidRPr="00286BF7">
        <w:rPr>
          <w:rFonts w:ascii="Palatino Linotype" w:eastAsia="Calibri" w:hAnsi="Palatino Linotype" w:cs="Arial"/>
          <w:b/>
          <w:bCs/>
          <w:sz w:val="22"/>
          <w:szCs w:val="22"/>
          <w:lang w:eastAsia="en-US"/>
        </w:rPr>
        <w:t>, entre otros</w:t>
      </w:r>
    </w:p>
    <w:p w14:paraId="00D01F2B" w14:textId="77777777" w:rsidR="004D3B65" w:rsidRPr="00286BF7" w:rsidRDefault="004D3B65" w:rsidP="004D3B65">
      <w:pPr>
        <w:spacing w:line="360" w:lineRule="auto"/>
        <w:jc w:val="both"/>
        <w:rPr>
          <w:rFonts w:ascii="Palatino Linotype" w:eastAsia="Calibri" w:hAnsi="Palatino Linotype" w:cs="Arial"/>
          <w:bCs/>
          <w:sz w:val="22"/>
          <w:szCs w:val="22"/>
          <w:lang w:eastAsia="en-US"/>
        </w:rPr>
      </w:pPr>
    </w:p>
    <w:p w14:paraId="4B48719D" w14:textId="77777777" w:rsidR="004D3B65" w:rsidRPr="00286BF7" w:rsidRDefault="004D3B65" w:rsidP="004D3B65">
      <w:pPr>
        <w:spacing w:line="360" w:lineRule="auto"/>
        <w:jc w:val="both"/>
        <w:rPr>
          <w:rFonts w:ascii="Palatino Linotype" w:eastAsia="Calibri" w:hAnsi="Palatino Linotype" w:cs="Arial"/>
          <w:bCs/>
          <w:sz w:val="22"/>
          <w:szCs w:val="22"/>
          <w:lang w:eastAsia="en-US"/>
        </w:rPr>
      </w:pPr>
      <w:r w:rsidRPr="00286BF7">
        <w:rPr>
          <w:rFonts w:ascii="Palatino Linotype" w:eastAsia="Calibri" w:hAnsi="Palatino Linotype" w:cs="Arial"/>
          <w:bCs/>
          <w:sz w:val="22"/>
          <w:szCs w:val="22"/>
          <w:lang w:eastAsia="en-US"/>
        </w:rPr>
        <w:t>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353B6855" w14:textId="77777777" w:rsidR="004D3B65" w:rsidRPr="00286BF7" w:rsidRDefault="004D3B65" w:rsidP="004D3B65">
      <w:pPr>
        <w:spacing w:line="360" w:lineRule="auto"/>
        <w:jc w:val="both"/>
        <w:rPr>
          <w:rFonts w:ascii="Palatino Linotype" w:eastAsia="Calibri" w:hAnsi="Palatino Linotype" w:cs="Arial"/>
          <w:bCs/>
          <w:sz w:val="22"/>
          <w:szCs w:val="22"/>
          <w:lang w:eastAsia="en-US"/>
        </w:rPr>
      </w:pPr>
    </w:p>
    <w:p w14:paraId="431E5115" w14:textId="77777777" w:rsidR="004D3B65" w:rsidRPr="00286BF7" w:rsidRDefault="004D3B65" w:rsidP="004D3B65">
      <w:pPr>
        <w:spacing w:line="360" w:lineRule="auto"/>
        <w:jc w:val="both"/>
        <w:rPr>
          <w:rFonts w:ascii="Palatino Linotype" w:eastAsia="Calibri" w:hAnsi="Palatino Linotype" w:cs="Arial"/>
          <w:bCs/>
          <w:sz w:val="22"/>
          <w:szCs w:val="22"/>
          <w:lang w:eastAsia="en-US"/>
        </w:rPr>
      </w:pPr>
      <w:r w:rsidRPr="00286BF7">
        <w:rPr>
          <w:rFonts w:ascii="Palatino Linotype" w:eastAsia="Calibri" w:hAnsi="Palatino Linotype" w:cs="Arial"/>
          <w:bCs/>
          <w:sz w:val="22"/>
          <w:szCs w:val="22"/>
          <w:lang w:eastAsia="en-US"/>
        </w:rPr>
        <w:t xml:space="preserve">Por lo que, los datos concernientes a la institución educativa, número de acuerdo de reconocimiento de validez oficial de estudios, clave de carrera, plan de estudios, denominación, campus o plantel, materias cursadas, fechas, folios, lugar de expedición u homólogos, </w:t>
      </w:r>
      <w:r w:rsidRPr="00286BF7">
        <w:rPr>
          <w:rFonts w:ascii="Palatino Linotype" w:eastAsia="Calibri" w:hAnsi="Palatino Linotype" w:cs="Arial"/>
          <w:bCs/>
          <w:sz w:val="22"/>
          <w:szCs w:val="22"/>
          <w:u w:val="single"/>
          <w:lang w:eastAsia="en-US"/>
        </w:rPr>
        <w:t>no actualizan la causal de clasificación establecida en el artículo 143, fracción I, de la Ley de Transparencia y Acceso a la Información Pública del Estado de México y Municipios</w:t>
      </w:r>
      <w:r w:rsidRPr="00286BF7">
        <w:rPr>
          <w:rFonts w:ascii="Palatino Linotype" w:eastAsia="Calibri" w:hAnsi="Palatino Linotype" w:cs="Arial"/>
          <w:bCs/>
          <w:sz w:val="22"/>
          <w:szCs w:val="22"/>
          <w:lang w:eastAsia="en-US"/>
        </w:rPr>
        <w:t>.</w:t>
      </w:r>
    </w:p>
    <w:p w14:paraId="64F91693" w14:textId="77777777" w:rsidR="004D3B65" w:rsidRPr="00286BF7" w:rsidRDefault="004D3B65" w:rsidP="001E1149">
      <w:pPr>
        <w:spacing w:line="360" w:lineRule="auto"/>
        <w:jc w:val="both"/>
        <w:rPr>
          <w:rFonts w:ascii="Palatino Linotype" w:eastAsia="Calibri" w:hAnsi="Palatino Linotype" w:cs="Arial"/>
          <w:sz w:val="22"/>
          <w:szCs w:val="22"/>
          <w:lang w:eastAsia="en-US"/>
        </w:rPr>
      </w:pPr>
    </w:p>
    <w:p w14:paraId="2F7574D4" w14:textId="77777777" w:rsidR="004D3B65" w:rsidRPr="00286BF7" w:rsidRDefault="004D3B65" w:rsidP="00E140DE">
      <w:pPr>
        <w:numPr>
          <w:ilvl w:val="0"/>
          <w:numId w:val="6"/>
        </w:numPr>
        <w:spacing w:line="360" w:lineRule="auto"/>
        <w:jc w:val="both"/>
        <w:rPr>
          <w:rFonts w:ascii="Palatino Linotype" w:eastAsia="Calibri" w:hAnsi="Palatino Linotype" w:cs="Arial"/>
          <w:b/>
          <w:bCs/>
          <w:sz w:val="22"/>
          <w:szCs w:val="22"/>
          <w:lang w:eastAsia="en-US"/>
        </w:rPr>
      </w:pPr>
      <w:r w:rsidRPr="00286BF7">
        <w:rPr>
          <w:rFonts w:ascii="Palatino Linotype" w:eastAsia="Calibri" w:hAnsi="Palatino Linotype" w:cs="Arial"/>
          <w:b/>
          <w:bCs/>
          <w:sz w:val="22"/>
          <w:szCs w:val="22"/>
          <w:lang w:eastAsia="en-US"/>
        </w:rPr>
        <w:t>Código de barras, zona de lectura mecánica de cédula profesional, código bidimensional QR, firma electrónica avanzada del Servidor Público Habilitado facultado y sello digital de tiempo SEP.</w:t>
      </w:r>
    </w:p>
    <w:p w14:paraId="480FC361" w14:textId="77777777" w:rsidR="004D3B65" w:rsidRPr="00286BF7" w:rsidRDefault="004D3B65" w:rsidP="004D3B65">
      <w:pPr>
        <w:spacing w:line="360" w:lineRule="auto"/>
        <w:jc w:val="both"/>
        <w:rPr>
          <w:rFonts w:ascii="Palatino Linotype" w:eastAsia="Calibri" w:hAnsi="Palatino Linotype" w:cs="Arial"/>
          <w:b/>
          <w:bCs/>
          <w:sz w:val="22"/>
          <w:szCs w:val="22"/>
          <w:lang w:eastAsia="en-US"/>
        </w:rPr>
      </w:pPr>
    </w:p>
    <w:p w14:paraId="1FC73C54"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lastRenderedPageBreak/>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14:paraId="39621F0F"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p>
    <w:p w14:paraId="723F3B04" w14:textId="7EC7F71E"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t>Además, que, con dichos datos, únicamente se localiza, el número de cédula, el nombre completo del servidor público, profesión, año de expedición e institución, al dirigirte únicamente a la página:</w:t>
      </w:r>
    </w:p>
    <w:p w14:paraId="044E534D" w14:textId="190F1256"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t xml:space="preserve"> </w:t>
      </w:r>
      <w:hyperlink r:id="rId11" w:history="1">
        <w:r w:rsidRPr="00286BF7">
          <w:rPr>
            <w:rStyle w:val="Hipervnculo"/>
            <w:rFonts w:ascii="Palatino Linotype" w:eastAsia="Calibri" w:hAnsi="Palatino Linotype" w:cs="Arial"/>
            <w:sz w:val="22"/>
            <w:szCs w:val="22"/>
            <w:lang w:val="es-419" w:eastAsia="en-US"/>
          </w:rPr>
          <w:t>https://www.cedulaprofesional.sep.gob.mx/cedula/presidencia/indexAvanzada.action</w:t>
        </w:r>
      </w:hyperlink>
      <w:r w:rsidRPr="00286BF7">
        <w:rPr>
          <w:rFonts w:ascii="Palatino Linotype" w:eastAsia="Calibri" w:hAnsi="Palatino Linotype" w:cs="Arial"/>
          <w:sz w:val="22"/>
          <w:szCs w:val="22"/>
          <w:lang w:val="es-419" w:eastAsia="en-US"/>
        </w:rPr>
        <w:t>.</w:t>
      </w:r>
    </w:p>
    <w:p w14:paraId="4BDE6413"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p>
    <w:p w14:paraId="2DB20219"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14:paraId="210740B7"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p>
    <w:p w14:paraId="2E4A78D5"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t>Por tales circunstancias, al no revelar datos personales confidenciales del servidor público, se considera que el código de barras, zona de lectura mecánica, código bidimensional o QR, firma electrónica avanzada del Servidor Público Habilitado facultado y sello digital de tiempo SEP, no actualizan la causal de clasificación prevista en el artículo 143, fracción I, de la Ley de Transparencia y Acceso a la Información Pública del Estado de México y Municipios.</w:t>
      </w:r>
    </w:p>
    <w:p w14:paraId="7A0A60BD"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p>
    <w:p w14:paraId="7B2E18EF" w14:textId="77777777" w:rsidR="004D3B65" w:rsidRPr="00286BF7" w:rsidRDefault="004D3B65" w:rsidP="00E140DE">
      <w:pPr>
        <w:numPr>
          <w:ilvl w:val="0"/>
          <w:numId w:val="6"/>
        </w:numPr>
        <w:spacing w:line="360" w:lineRule="auto"/>
        <w:jc w:val="both"/>
        <w:rPr>
          <w:rFonts w:ascii="Palatino Linotype" w:eastAsia="Calibri" w:hAnsi="Palatino Linotype" w:cs="Arial"/>
          <w:b/>
          <w:bCs/>
          <w:sz w:val="22"/>
          <w:szCs w:val="22"/>
          <w:lang w:eastAsia="en-US"/>
        </w:rPr>
      </w:pPr>
      <w:r w:rsidRPr="00286BF7">
        <w:rPr>
          <w:rFonts w:ascii="Palatino Linotype" w:eastAsia="Calibri" w:hAnsi="Palatino Linotype" w:cs="Arial"/>
          <w:b/>
          <w:bCs/>
          <w:sz w:val="22"/>
          <w:szCs w:val="22"/>
          <w:lang w:eastAsia="en-US"/>
        </w:rPr>
        <w:t>Cadena original de cédula</w:t>
      </w:r>
    </w:p>
    <w:p w14:paraId="327F86C8" w14:textId="77777777" w:rsidR="004D3B65" w:rsidRPr="00286BF7" w:rsidRDefault="004D3B65" w:rsidP="004D3B65">
      <w:pPr>
        <w:spacing w:line="360" w:lineRule="auto"/>
        <w:jc w:val="both"/>
        <w:rPr>
          <w:rFonts w:ascii="Palatino Linotype" w:eastAsia="Calibri" w:hAnsi="Palatino Linotype" w:cs="Arial"/>
          <w:b/>
          <w:bCs/>
          <w:sz w:val="22"/>
          <w:szCs w:val="22"/>
          <w:lang w:eastAsia="en-US"/>
        </w:rPr>
      </w:pPr>
    </w:p>
    <w:p w14:paraId="6162672B"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t>Al respecto, dicho dato se conforma de la fecha y lugar de emisión, la Clave Única de Registro de Población, el nombre del titular de la cédula, datos de la Institución Educativa y la profesión realizada.</w:t>
      </w:r>
    </w:p>
    <w:p w14:paraId="171CC586"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p>
    <w:p w14:paraId="45D2648B" w14:textId="77777777" w:rsidR="004D3B65" w:rsidRPr="00286BF7" w:rsidRDefault="004D3B65" w:rsidP="004D3B65">
      <w:pPr>
        <w:spacing w:line="360" w:lineRule="auto"/>
        <w:jc w:val="both"/>
        <w:rPr>
          <w:rFonts w:ascii="Palatino Linotype" w:eastAsia="Calibri" w:hAnsi="Palatino Linotype" w:cs="Arial"/>
          <w:sz w:val="22"/>
          <w:szCs w:val="22"/>
          <w:lang w:val="es-419" w:eastAsia="en-US"/>
        </w:rPr>
      </w:pPr>
      <w:r w:rsidRPr="00286BF7">
        <w:rPr>
          <w:rFonts w:ascii="Palatino Linotype" w:eastAsia="Calibri" w:hAnsi="Palatino Linotype" w:cs="Arial"/>
          <w:sz w:val="22"/>
          <w:szCs w:val="22"/>
          <w:lang w:val="es-419" w:eastAsia="en-US"/>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3FC387F9" w14:textId="77777777" w:rsidR="004D3B65" w:rsidRPr="00286BF7" w:rsidRDefault="004D3B65" w:rsidP="001E1149">
      <w:pPr>
        <w:spacing w:line="360" w:lineRule="auto"/>
        <w:jc w:val="both"/>
        <w:rPr>
          <w:rFonts w:ascii="Palatino Linotype" w:eastAsia="Calibri" w:hAnsi="Palatino Linotype" w:cs="Arial"/>
          <w:sz w:val="22"/>
          <w:szCs w:val="22"/>
          <w:lang w:val="es-419" w:eastAsia="en-US"/>
        </w:rPr>
      </w:pPr>
    </w:p>
    <w:p w14:paraId="45867C7C" w14:textId="41DA54F5" w:rsidR="00DA7B02" w:rsidRPr="00286BF7" w:rsidRDefault="004D3B65" w:rsidP="00DA7B02">
      <w:pPr>
        <w:spacing w:line="360" w:lineRule="auto"/>
        <w:jc w:val="both"/>
        <w:rPr>
          <w:rFonts w:ascii="Palatino Linotype" w:hAnsi="Palatino Linotype" w:cs="Tahoma"/>
          <w:bCs/>
          <w:sz w:val="22"/>
          <w:szCs w:val="22"/>
        </w:rPr>
      </w:pPr>
      <w:r w:rsidRPr="00286BF7">
        <w:rPr>
          <w:rFonts w:ascii="Palatino Linotype" w:hAnsi="Palatino Linotype" w:cs="Tahoma"/>
          <w:bCs/>
          <w:sz w:val="22"/>
          <w:szCs w:val="22"/>
        </w:rPr>
        <w:t>Aunado a lo anterior</w:t>
      </w:r>
      <w:r w:rsidR="00DA7B02" w:rsidRPr="00286BF7">
        <w:rPr>
          <w:rFonts w:ascii="Palatino Linotype" w:hAnsi="Palatino Linotype" w:cs="Tahoma"/>
          <w:bCs/>
          <w:sz w:val="22"/>
          <w:szCs w:val="22"/>
        </w:rPr>
        <w:t xml:space="preserve">, se puede advertir que corresponde a una cédula profesional electrónicas la cual cuenta cuatro apartados tal como se observa en la liga electrónica </w:t>
      </w:r>
      <w:hyperlink r:id="rId12" w:history="1">
        <w:r w:rsidR="00DA7B02" w:rsidRPr="00286BF7">
          <w:rPr>
            <w:rStyle w:val="Hipervnculo"/>
            <w:rFonts w:ascii="Palatino Linotype" w:hAnsi="Palatino Linotype" w:cs="Tahoma"/>
            <w:bCs/>
            <w:sz w:val="22"/>
            <w:szCs w:val="22"/>
          </w:rPr>
          <w:t>https://www.gob.mx/cedulaprofesional/articulos/conoce-la-nueva-cedula</w:t>
        </w:r>
      </w:hyperlink>
      <w:r w:rsidR="00DA7B02" w:rsidRPr="00286BF7">
        <w:rPr>
          <w:rFonts w:ascii="Palatino Linotype" w:hAnsi="Palatino Linotype" w:cs="Tahoma"/>
          <w:bCs/>
          <w:sz w:val="22"/>
          <w:szCs w:val="22"/>
        </w:rPr>
        <w:t xml:space="preserve"> en la que señala que el p</w:t>
      </w:r>
      <w:r w:rsidRPr="00286BF7">
        <w:rPr>
          <w:rFonts w:ascii="Palatino Linotype" w:hAnsi="Palatino Linotype" w:cs="Tahoma"/>
          <w:bCs/>
          <w:sz w:val="22"/>
          <w:szCs w:val="22"/>
        </w:rPr>
        <w:t>r</w:t>
      </w:r>
      <w:r w:rsidR="00DA7B02" w:rsidRPr="00286BF7">
        <w:rPr>
          <w:rFonts w:ascii="Palatino Linotype" w:hAnsi="Palatino Linotype" w:cs="Tahoma"/>
          <w:bCs/>
          <w:sz w:val="22"/>
          <w:szCs w:val="22"/>
        </w:rPr>
        <w:t>imero de ellos relativo a los datos administrativos de registro, en donde se encontrará el número de cédula profesional, la Clave Única de Registro de Población, la Entidad de Registro, el Libro, Foja, Número y Tipo.</w:t>
      </w:r>
    </w:p>
    <w:p w14:paraId="53628B4B" w14:textId="77777777" w:rsidR="00DA7B02" w:rsidRPr="00286BF7" w:rsidRDefault="00DA7B02" w:rsidP="00DA7B02">
      <w:pPr>
        <w:spacing w:line="360" w:lineRule="auto"/>
        <w:jc w:val="both"/>
        <w:rPr>
          <w:rFonts w:ascii="Palatino Linotype" w:hAnsi="Palatino Linotype" w:cs="Tahoma"/>
          <w:bCs/>
          <w:sz w:val="22"/>
          <w:szCs w:val="22"/>
        </w:rPr>
      </w:pPr>
    </w:p>
    <w:p w14:paraId="0686ABD1" w14:textId="77777777" w:rsidR="00DA7B02" w:rsidRPr="00286BF7" w:rsidRDefault="00DA7B02" w:rsidP="00DA7B02">
      <w:pPr>
        <w:spacing w:line="360" w:lineRule="auto"/>
        <w:jc w:val="both"/>
        <w:rPr>
          <w:rFonts w:ascii="Palatino Linotype" w:hAnsi="Palatino Linotype" w:cs="Tahoma"/>
          <w:bCs/>
          <w:sz w:val="22"/>
          <w:szCs w:val="22"/>
        </w:rPr>
      </w:pPr>
      <w:r w:rsidRPr="00286BF7">
        <w:rPr>
          <w:rFonts w:ascii="Palatino Linotype" w:hAnsi="Palatino Linotype" w:cs="Tahoma"/>
          <w:bCs/>
          <w:sz w:val="22"/>
          <w:szCs w:val="22"/>
        </w:rPr>
        <w:t>En el segundo apartado se localizan los datos del profesionista, tales como su nombre, primer y segundo apellido, nombre del programa y clave de carrera respectiva proporcionada por la Dirección General de Profesiones.</w:t>
      </w:r>
    </w:p>
    <w:p w14:paraId="777A3628" w14:textId="77777777" w:rsidR="00DA7B02" w:rsidRPr="00286BF7" w:rsidRDefault="00DA7B02" w:rsidP="00DA7B02">
      <w:pPr>
        <w:spacing w:line="360" w:lineRule="auto"/>
        <w:jc w:val="both"/>
        <w:rPr>
          <w:rFonts w:ascii="Palatino Linotype" w:hAnsi="Palatino Linotype" w:cs="Tahoma"/>
          <w:bCs/>
          <w:sz w:val="22"/>
          <w:szCs w:val="22"/>
        </w:rPr>
      </w:pPr>
    </w:p>
    <w:p w14:paraId="267C9671" w14:textId="77777777" w:rsidR="00DA7B02" w:rsidRPr="00286BF7" w:rsidRDefault="00DA7B02" w:rsidP="00DA7B02">
      <w:pPr>
        <w:spacing w:line="360" w:lineRule="auto"/>
        <w:jc w:val="both"/>
        <w:rPr>
          <w:rFonts w:ascii="Palatino Linotype" w:hAnsi="Palatino Linotype" w:cs="Tahoma"/>
          <w:bCs/>
          <w:sz w:val="22"/>
          <w:szCs w:val="22"/>
        </w:rPr>
      </w:pPr>
      <w:r w:rsidRPr="00286BF7">
        <w:rPr>
          <w:rFonts w:ascii="Palatino Linotype" w:hAnsi="Palatino Linotype" w:cs="Tahoma"/>
          <w:bCs/>
          <w:sz w:val="22"/>
          <w:szCs w:val="22"/>
        </w:rPr>
        <w:t>En el tercer apartado se asentarán los datos de la institución educativa de procedencia, tales como nombre y clave de la institución proporcionada por la Dirección General de Profesiones, fecha y hora de expedición del documento, el fundamento jurídico para la emisión electrónica, la descripción de la cadena original del documento y la firma electrónica avanzada del servidor público facultado.</w:t>
      </w:r>
    </w:p>
    <w:p w14:paraId="14A434E9" w14:textId="77777777" w:rsidR="00DA7B02" w:rsidRPr="00286BF7" w:rsidRDefault="00DA7B02" w:rsidP="00DA7B02">
      <w:pPr>
        <w:spacing w:line="360" w:lineRule="auto"/>
        <w:jc w:val="both"/>
        <w:rPr>
          <w:rFonts w:ascii="Palatino Linotype" w:hAnsi="Palatino Linotype" w:cs="Tahoma"/>
          <w:bCs/>
          <w:sz w:val="22"/>
          <w:szCs w:val="22"/>
        </w:rPr>
      </w:pPr>
    </w:p>
    <w:p w14:paraId="7A8E8989" w14:textId="77777777" w:rsidR="00DA7B02" w:rsidRPr="00286BF7" w:rsidRDefault="00DA7B02" w:rsidP="00DA7B02">
      <w:pPr>
        <w:spacing w:line="360" w:lineRule="auto"/>
        <w:jc w:val="both"/>
        <w:rPr>
          <w:rFonts w:ascii="Palatino Linotype" w:hAnsi="Palatino Linotype" w:cs="Tahoma"/>
          <w:bCs/>
          <w:sz w:val="22"/>
          <w:szCs w:val="22"/>
        </w:rPr>
      </w:pPr>
      <w:r w:rsidRPr="00286BF7">
        <w:rPr>
          <w:rFonts w:ascii="Palatino Linotype" w:hAnsi="Palatino Linotype" w:cs="Tahoma"/>
          <w:bCs/>
          <w:sz w:val="22"/>
          <w:szCs w:val="22"/>
        </w:rPr>
        <w:t>En el cuarto apartado se ubican los elementos de seguridad, de verificación y autenticidad de la cédula profesional electrónica, tales como sello digital de tiempo, y la dirección </w:t>
      </w:r>
      <w:hyperlink r:id="rId13">
        <w:r w:rsidRPr="00286BF7">
          <w:rPr>
            <w:rStyle w:val="Hipervnculo"/>
            <w:rFonts w:ascii="Palatino Linotype" w:hAnsi="Palatino Linotype" w:cs="Tahoma"/>
            <w:bCs/>
            <w:sz w:val="22"/>
            <w:szCs w:val="22"/>
          </w:rPr>
          <w:t>www.gob.mx/cedulaprofesional</w:t>
        </w:r>
      </w:hyperlink>
      <w:r w:rsidRPr="00286BF7">
        <w:rPr>
          <w:rFonts w:ascii="Palatino Linotype" w:hAnsi="Palatino Linotype" w:cs="Tahoma"/>
          <w:bCs/>
          <w:sz w:val="22"/>
          <w:szCs w:val="22"/>
        </w:rPr>
        <w:t xml:space="preserve"> donde se podrá verificar el contenido del </w:t>
      </w:r>
      <w:r w:rsidRPr="00286BF7">
        <w:rPr>
          <w:rFonts w:ascii="Palatino Linotype" w:hAnsi="Palatino Linotype" w:cs="Tahoma"/>
          <w:bCs/>
          <w:sz w:val="22"/>
          <w:szCs w:val="22"/>
        </w:rPr>
        <w:lastRenderedPageBreak/>
        <w:t>documento, también podrás hacerlo a través de cualquier aplicación de lectura de código QR que se podrá descargar de forma gratuita en un teléfono móvil.</w:t>
      </w:r>
    </w:p>
    <w:p w14:paraId="493F4421" w14:textId="77777777" w:rsidR="00DA7B02" w:rsidRPr="00286BF7" w:rsidRDefault="00DA7B02" w:rsidP="00DA7B02">
      <w:pPr>
        <w:spacing w:line="360" w:lineRule="auto"/>
        <w:jc w:val="center"/>
        <w:rPr>
          <w:rFonts w:ascii="Palatino Linotype" w:hAnsi="Palatino Linotype" w:cs="Tahoma"/>
          <w:bCs/>
          <w:sz w:val="22"/>
          <w:szCs w:val="22"/>
        </w:rPr>
      </w:pPr>
      <w:r w:rsidRPr="00286BF7">
        <w:rPr>
          <w:rFonts w:ascii="Palatino Linotype" w:hAnsi="Palatino Linotype" w:cs="Tahoma"/>
          <w:bCs/>
          <w:noProof/>
          <w:sz w:val="22"/>
          <w:szCs w:val="22"/>
          <w:lang w:eastAsia="es-MX"/>
        </w:rPr>
        <w:drawing>
          <wp:inline distT="0" distB="0" distL="0" distR="0" wp14:anchorId="5B3913EF" wp14:editId="452F5D07">
            <wp:extent cx="4257675" cy="2990850"/>
            <wp:effectExtent l="152400" t="152400" r="371475" b="361950"/>
            <wp:docPr id="1871098966" name="image7.png" descr="Interfaz de usuario gráfica,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Texto&#10;&#10;El contenido generado por IA puede ser incorrecto."/>
                    <pic:cNvPicPr preferRelativeResize="0"/>
                  </pic:nvPicPr>
                  <pic:blipFill>
                    <a:blip r:embed="rId14"/>
                    <a:srcRect/>
                    <a:stretch>
                      <a:fillRect/>
                    </a:stretch>
                  </pic:blipFill>
                  <pic:spPr>
                    <a:xfrm>
                      <a:off x="0" y="0"/>
                      <a:ext cx="4267028" cy="2997420"/>
                    </a:xfrm>
                    <a:prstGeom prst="rect">
                      <a:avLst/>
                    </a:prstGeom>
                    <a:ln>
                      <a:noFill/>
                    </a:ln>
                    <a:effectLst>
                      <a:outerShdw blurRad="292100" dist="139700" dir="2700000" algn="tl" rotWithShape="0">
                        <a:srgbClr val="333333">
                          <a:alpha val="65000"/>
                        </a:srgbClr>
                      </a:outerShdw>
                    </a:effectLst>
                  </pic:spPr>
                </pic:pic>
              </a:graphicData>
            </a:graphic>
          </wp:inline>
        </w:drawing>
      </w:r>
    </w:p>
    <w:p w14:paraId="2EB2BA3F" w14:textId="44721F67" w:rsidR="00386323" w:rsidRPr="00286BF7" w:rsidRDefault="004D3B65" w:rsidP="00386323">
      <w:pPr>
        <w:spacing w:line="360" w:lineRule="auto"/>
        <w:jc w:val="both"/>
        <w:rPr>
          <w:rFonts w:ascii="Palatino Linotype" w:eastAsia="Calibri" w:hAnsi="Palatino Linotype" w:cs="Tahoma"/>
          <w:bCs/>
          <w:sz w:val="22"/>
          <w:szCs w:val="22"/>
          <w:lang w:val="es-ES" w:eastAsia="en-US"/>
        </w:rPr>
      </w:pPr>
      <w:r w:rsidRPr="00286BF7">
        <w:rPr>
          <w:rFonts w:ascii="Palatino Linotype" w:hAnsi="Palatino Linotype" w:cs="Tahoma"/>
          <w:bCs/>
          <w:sz w:val="22"/>
          <w:szCs w:val="22"/>
        </w:rPr>
        <w:t>Aunado a lo anterior</w:t>
      </w:r>
      <w:r w:rsidR="000F40AF" w:rsidRPr="00286BF7">
        <w:rPr>
          <w:rFonts w:ascii="Palatino Linotype" w:eastAsia="Calibri" w:hAnsi="Palatino Linotype" w:cs="Tahoma"/>
          <w:bCs/>
          <w:sz w:val="22"/>
          <w:szCs w:val="22"/>
          <w:lang w:val="es-ES" w:eastAsia="en-US"/>
        </w:rPr>
        <w:t xml:space="preserve">, </w:t>
      </w:r>
      <w:r w:rsidRPr="00286BF7">
        <w:rPr>
          <w:rFonts w:ascii="Palatino Linotype" w:eastAsia="Calibri" w:hAnsi="Palatino Linotype" w:cs="Tahoma"/>
          <w:bCs/>
          <w:sz w:val="22"/>
          <w:szCs w:val="22"/>
          <w:lang w:val="es-ES" w:eastAsia="en-US"/>
        </w:rPr>
        <w:t xml:space="preserve">como ya analizaron los datos, es de hacer hincapié que </w:t>
      </w:r>
      <w:r w:rsidR="000F40AF" w:rsidRPr="00286BF7">
        <w:rPr>
          <w:rFonts w:ascii="Palatino Linotype" w:eastAsia="Calibri" w:hAnsi="Palatino Linotype" w:cs="Tahoma"/>
          <w:bCs/>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constituyen un elemento adicional que permite a cualquier persona verificar la legitimidad del documento entregado y</w:t>
      </w:r>
      <w:r w:rsidR="00386323" w:rsidRPr="00286BF7">
        <w:rPr>
          <w:rFonts w:ascii="Palatino Linotype" w:eastAsia="Calibri" w:hAnsi="Palatino Linotype" w:cs="Tahoma"/>
          <w:bCs/>
          <w:sz w:val="22"/>
          <w:szCs w:val="22"/>
          <w:lang w:val="es-ES" w:eastAsia="en-US"/>
        </w:rPr>
        <w:t xml:space="preserve"> en el presente caso al acreditar la calidad profesional o bien un nivel de estudios o grado académico, debe situarse sobre su publicidad </w:t>
      </w:r>
      <w:r w:rsidR="00386323" w:rsidRPr="00286BF7">
        <w:rPr>
          <w:rFonts w:ascii="Palatino Linotype" w:eastAsia="Calibri" w:hAnsi="Palatino Linotype" w:cs="Tahoma"/>
          <w:b/>
          <w:bCs/>
          <w:sz w:val="22"/>
          <w:szCs w:val="22"/>
          <w:lang w:val="es-ES" w:eastAsia="en-US"/>
        </w:rPr>
        <w:t>a partir de su propia naturaleza como documento de identidad para acreditar frente a terceros que se tiene determinado nivel académico o de conocimientos</w:t>
      </w:r>
      <w:r w:rsidR="00386323" w:rsidRPr="00286BF7">
        <w:rPr>
          <w:rFonts w:ascii="Palatino Linotype" w:eastAsia="Calibri" w:hAnsi="Palatino Linotype" w:cs="Tahoma"/>
          <w:bCs/>
          <w:sz w:val="22"/>
          <w:szCs w:val="22"/>
          <w:lang w:val="es-ES" w:eastAsia="en-US"/>
        </w:rPr>
        <w:t xml:space="preserve"> y, que estos efectivamente corresponden al ciudadano del cual se requiere conocer información, más aún cuando se trata de servidores públicos.</w:t>
      </w:r>
    </w:p>
    <w:p w14:paraId="6D91733C" w14:textId="77777777" w:rsidR="000F40AF" w:rsidRPr="00286BF7" w:rsidRDefault="000F40AF" w:rsidP="00DA7B02">
      <w:pPr>
        <w:spacing w:line="360" w:lineRule="auto"/>
        <w:jc w:val="both"/>
        <w:rPr>
          <w:rFonts w:ascii="Palatino Linotype" w:hAnsi="Palatino Linotype" w:cs="Tahoma"/>
          <w:bCs/>
          <w:sz w:val="22"/>
          <w:szCs w:val="22"/>
        </w:rPr>
      </w:pPr>
    </w:p>
    <w:p w14:paraId="19A4BB7E" w14:textId="43A881A6" w:rsidR="001E1149" w:rsidRPr="00286BF7" w:rsidRDefault="001E1149" w:rsidP="001E1149">
      <w:pPr>
        <w:spacing w:line="360" w:lineRule="auto"/>
        <w:jc w:val="both"/>
        <w:rPr>
          <w:rFonts w:ascii="Palatino Linotype" w:hAnsi="Palatino Linotype" w:cs="Tahoma"/>
          <w:bCs/>
          <w:sz w:val="22"/>
          <w:szCs w:val="22"/>
        </w:rPr>
      </w:pPr>
      <w:r w:rsidRPr="00286BF7">
        <w:rPr>
          <w:rFonts w:ascii="Palatino Linotype" w:hAnsi="Palatino Linotype" w:cs="Tahoma"/>
          <w:bCs/>
          <w:sz w:val="22"/>
          <w:szCs w:val="22"/>
          <w:lang w:val="es-ES"/>
        </w:rPr>
        <w:t xml:space="preserve">Como se logra observar, el Sujeto Obligado clasificó datos de naturaleza pública, lo cual da como resultado que el agravio sea </w:t>
      </w:r>
      <w:r w:rsidRPr="00286BF7">
        <w:rPr>
          <w:rFonts w:ascii="Palatino Linotype" w:hAnsi="Palatino Linotype" w:cs="Tahoma"/>
          <w:b/>
          <w:sz w:val="22"/>
          <w:szCs w:val="22"/>
          <w:lang w:val="es-ES"/>
        </w:rPr>
        <w:t>FUNDADO;</w:t>
      </w:r>
      <w:r w:rsidRPr="00286BF7">
        <w:rPr>
          <w:rFonts w:ascii="Palatino Linotype" w:hAnsi="Palatino Linotype" w:cs="Tahoma"/>
          <w:bCs/>
          <w:sz w:val="22"/>
          <w:szCs w:val="22"/>
          <w:lang w:val="es-ES"/>
        </w:rPr>
        <w:t xml:space="preserve"> por lo que, deberá proporcionar l</w:t>
      </w:r>
      <w:r w:rsidR="00386323" w:rsidRPr="00286BF7">
        <w:rPr>
          <w:rFonts w:ascii="Palatino Linotype" w:hAnsi="Palatino Linotype" w:cs="Tahoma"/>
          <w:bCs/>
          <w:sz w:val="22"/>
          <w:szCs w:val="22"/>
          <w:lang w:val="es-ES"/>
        </w:rPr>
        <w:t>a</w:t>
      </w:r>
      <w:r w:rsidRPr="00286BF7">
        <w:rPr>
          <w:rFonts w:ascii="Palatino Linotype" w:hAnsi="Palatino Linotype" w:cs="Tahoma"/>
          <w:bCs/>
          <w:sz w:val="22"/>
          <w:szCs w:val="22"/>
          <w:lang w:val="es-ES"/>
        </w:rPr>
        <w:t xml:space="preserve"> </w:t>
      </w:r>
      <w:r w:rsidR="00386323" w:rsidRPr="00286BF7">
        <w:rPr>
          <w:rFonts w:ascii="Palatino Linotype" w:hAnsi="Palatino Linotype" w:cs="Tahoma"/>
          <w:bCs/>
          <w:sz w:val="22"/>
          <w:szCs w:val="22"/>
          <w:lang w:val="es-ES"/>
        </w:rPr>
        <w:t>cédula profesional entregada en respuesta con los datos que no son considerados como confidenciales visibles</w:t>
      </w:r>
      <w:r w:rsidRPr="00286BF7">
        <w:rPr>
          <w:rFonts w:ascii="Palatino Linotype" w:hAnsi="Palatino Linotype" w:cs="Tahoma"/>
          <w:bCs/>
          <w:sz w:val="22"/>
          <w:szCs w:val="22"/>
          <w:lang w:val="es-ES"/>
        </w:rPr>
        <w:t xml:space="preserve">, acompañado del </w:t>
      </w:r>
      <w:r w:rsidRPr="00286BF7">
        <w:rPr>
          <w:rFonts w:ascii="Palatino Linotype" w:hAnsi="Palatino Linotype" w:cs="Tahoma"/>
          <w:bCs/>
          <w:sz w:val="22"/>
          <w:szCs w:val="22"/>
        </w:rPr>
        <w:t>Acuerdo emitido por el Comité de Transparencia, que confirme la clasificación de los datos confidenciales, conforme al procedimiento establecido en el artículo 168 de la Le</w:t>
      </w:r>
      <w:r w:rsidR="00386323" w:rsidRPr="00286BF7">
        <w:rPr>
          <w:rFonts w:ascii="Palatino Linotype" w:hAnsi="Palatino Linotype" w:cs="Tahoma"/>
          <w:bCs/>
          <w:sz w:val="22"/>
          <w:szCs w:val="22"/>
        </w:rPr>
        <w:t>y</w:t>
      </w:r>
      <w:r w:rsidRPr="00286BF7">
        <w:rPr>
          <w:rFonts w:ascii="Palatino Linotype" w:hAnsi="Palatino Linotype" w:cs="Tahoma"/>
          <w:bCs/>
          <w:sz w:val="22"/>
          <w:szCs w:val="22"/>
        </w:rPr>
        <w:t xml:space="preserve"> de la materia.</w:t>
      </w:r>
    </w:p>
    <w:p w14:paraId="3F89A1E2" w14:textId="77777777" w:rsidR="001E1149" w:rsidRPr="00286BF7" w:rsidRDefault="001E1149" w:rsidP="001E1149">
      <w:pPr>
        <w:spacing w:line="360" w:lineRule="auto"/>
        <w:jc w:val="both"/>
        <w:rPr>
          <w:rFonts w:ascii="Palatino Linotype" w:eastAsia="Calibri" w:hAnsi="Palatino Linotype" w:cs="Tahoma"/>
          <w:iCs/>
          <w:sz w:val="22"/>
          <w:szCs w:val="22"/>
          <w:lang w:eastAsia="es-ES_tradnl"/>
        </w:rPr>
      </w:pPr>
    </w:p>
    <w:p w14:paraId="735CC9E2" w14:textId="77777777" w:rsidR="005D4660" w:rsidRPr="00286BF7" w:rsidRDefault="005D4660" w:rsidP="005D4660">
      <w:pPr>
        <w:pStyle w:val="Ttulo2"/>
        <w:rPr>
          <w:rFonts w:ascii="Palatino Linotype" w:hAnsi="Palatino Linotype"/>
          <w:b/>
          <w:color w:val="auto"/>
          <w:sz w:val="22"/>
          <w:szCs w:val="22"/>
        </w:rPr>
      </w:pPr>
      <w:bookmarkStart w:id="22" w:name="_Toc190857068"/>
      <w:bookmarkStart w:id="23" w:name="_Toc205307000"/>
      <w:r w:rsidRPr="00286BF7">
        <w:rPr>
          <w:rFonts w:ascii="Palatino Linotype" w:hAnsi="Palatino Linotype"/>
          <w:b/>
          <w:color w:val="auto"/>
          <w:sz w:val="22"/>
          <w:szCs w:val="22"/>
        </w:rPr>
        <w:t>SEXTO. Decisión</w:t>
      </w:r>
      <w:bookmarkEnd w:id="22"/>
      <w:bookmarkEnd w:id="23"/>
    </w:p>
    <w:p w14:paraId="49B9C76E" w14:textId="77777777" w:rsidR="005D4660" w:rsidRPr="00286BF7" w:rsidRDefault="005D4660" w:rsidP="005D4660">
      <w:pPr>
        <w:spacing w:line="360" w:lineRule="auto"/>
        <w:ind w:right="-93"/>
        <w:jc w:val="both"/>
        <w:rPr>
          <w:rFonts w:ascii="Palatino Linotype" w:hAnsi="Palatino Linotype" w:cs="Tahoma"/>
          <w:b/>
          <w:sz w:val="22"/>
          <w:szCs w:val="22"/>
        </w:rPr>
      </w:pPr>
    </w:p>
    <w:p w14:paraId="7724A930" w14:textId="3B112F79" w:rsidR="005D4660" w:rsidRPr="00286BF7" w:rsidRDefault="005D4660" w:rsidP="005D4660">
      <w:pPr>
        <w:spacing w:line="360" w:lineRule="auto"/>
        <w:ind w:right="-93"/>
        <w:jc w:val="both"/>
        <w:rPr>
          <w:rFonts w:ascii="Palatino Linotype" w:hAnsi="Palatino Linotype" w:cs="Tahoma"/>
          <w:sz w:val="22"/>
          <w:szCs w:val="22"/>
        </w:rPr>
      </w:pPr>
      <w:r w:rsidRPr="00286BF7">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86323" w:rsidRPr="00286BF7">
        <w:rPr>
          <w:rFonts w:ascii="Palatino Linotype" w:hAnsi="Palatino Linotype" w:cs="Tahoma"/>
          <w:b/>
          <w:sz w:val="22"/>
          <w:szCs w:val="22"/>
        </w:rPr>
        <w:t>MODIFICAR</w:t>
      </w:r>
      <w:r w:rsidRPr="00286BF7">
        <w:rPr>
          <w:rFonts w:ascii="Palatino Linotype" w:hAnsi="Palatino Linotype" w:cs="Tahoma"/>
          <w:b/>
          <w:sz w:val="22"/>
          <w:szCs w:val="22"/>
        </w:rPr>
        <w:t xml:space="preserve"> </w:t>
      </w:r>
      <w:r w:rsidRPr="00286BF7">
        <w:rPr>
          <w:rFonts w:ascii="Palatino Linotype" w:hAnsi="Palatino Linotype" w:cs="Tahoma"/>
          <w:sz w:val="22"/>
          <w:szCs w:val="22"/>
        </w:rPr>
        <w:t xml:space="preserve">la respuesta otorgada por el Sujeto Obligado a la solicitud de información </w:t>
      </w:r>
      <w:r w:rsidR="00386323" w:rsidRPr="00286BF7">
        <w:rPr>
          <w:rFonts w:ascii="Palatino Linotype" w:hAnsi="Palatino Linotype" w:cs="Tahoma"/>
          <w:b/>
          <w:bCs/>
          <w:sz w:val="22"/>
          <w:szCs w:val="22"/>
        </w:rPr>
        <w:t>00009/TESVG/IP/2025</w:t>
      </w:r>
      <w:r w:rsidRPr="00286BF7">
        <w:rPr>
          <w:rFonts w:ascii="Palatino Linotype" w:hAnsi="Palatino Linotype" w:cs="Tahoma"/>
          <w:sz w:val="22"/>
          <w:szCs w:val="22"/>
        </w:rPr>
        <w:t xml:space="preserve">, por resultar fundadas las razones o motivos de inconformidad hechos valer por el Recurrente, en el Recurso de Revisión </w:t>
      </w:r>
      <w:r w:rsidR="006E6B62" w:rsidRPr="00286BF7">
        <w:rPr>
          <w:rFonts w:ascii="Palatino Linotype" w:hAnsi="Palatino Linotype" w:cs="Tahoma"/>
          <w:b/>
          <w:sz w:val="22"/>
          <w:szCs w:val="22"/>
        </w:rPr>
        <w:t>10</w:t>
      </w:r>
      <w:r w:rsidR="00386323" w:rsidRPr="00286BF7">
        <w:rPr>
          <w:rFonts w:ascii="Palatino Linotype" w:hAnsi="Palatino Linotype" w:cs="Tahoma"/>
          <w:b/>
          <w:sz w:val="22"/>
          <w:szCs w:val="22"/>
        </w:rPr>
        <w:t>016</w:t>
      </w:r>
      <w:r w:rsidRPr="00286BF7">
        <w:rPr>
          <w:rFonts w:ascii="Palatino Linotype" w:hAnsi="Palatino Linotype" w:cs="Tahoma"/>
          <w:b/>
          <w:sz w:val="22"/>
          <w:szCs w:val="22"/>
        </w:rPr>
        <w:t>/INFOEM/IP/RR/2025</w:t>
      </w:r>
      <w:r w:rsidRPr="00286BF7">
        <w:rPr>
          <w:rFonts w:ascii="Palatino Linotype" w:hAnsi="Palatino Linotype" w:cs="Tahoma"/>
          <w:sz w:val="22"/>
          <w:szCs w:val="22"/>
        </w:rPr>
        <w:t xml:space="preserve">, en consecuencia procede </w:t>
      </w:r>
      <w:r w:rsidRPr="00286BF7">
        <w:rPr>
          <w:rFonts w:ascii="Palatino Linotype" w:hAnsi="Palatino Linotype" w:cs="Tahoma"/>
          <w:b/>
          <w:sz w:val="22"/>
          <w:szCs w:val="22"/>
        </w:rPr>
        <w:t>ORDENAR</w:t>
      </w:r>
      <w:r w:rsidRPr="00286BF7">
        <w:rPr>
          <w:rFonts w:ascii="Palatino Linotype" w:hAnsi="Palatino Linotype" w:cs="Tahoma"/>
          <w:sz w:val="22"/>
          <w:szCs w:val="22"/>
        </w:rPr>
        <w:t>, haga entrega de la información solicitada.</w:t>
      </w:r>
    </w:p>
    <w:p w14:paraId="547B9BA9" w14:textId="77777777" w:rsidR="005D4660" w:rsidRPr="00286BF7" w:rsidRDefault="005D4660" w:rsidP="005D4660">
      <w:pPr>
        <w:spacing w:line="360" w:lineRule="auto"/>
        <w:ind w:right="-93"/>
        <w:jc w:val="both"/>
        <w:rPr>
          <w:rFonts w:ascii="Palatino Linotype" w:eastAsia="Palatino Linotype" w:hAnsi="Palatino Linotype" w:cs="Palatino Linotype"/>
          <w:sz w:val="22"/>
          <w:szCs w:val="22"/>
        </w:rPr>
      </w:pPr>
    </w:p>
    <w:p w14:paraId="250F7ABD" w14:textId="77777777" w:rsidR="005D4660" w:rsidRPr="00286BF7" w:rsidRDefault="005D4660" w:rsidP="005D4660">
      <w:pPr>
        <w:spacing w:line="360" w:lineRule="auto"/>
        <w:contextualSpacing/>
        <w:jc w:val="both"/>
        <w:rPr>
          <w:rFonts w:ascii="Palatino Linotype" w:eastAsia="Calibri" w:hAnsi="Palatino Linotype" w:cs="Tahoma"/>
          <w:b/>
          <w:bCs/>
          <w:iCs/>
          <w:sz w:val="22"/>
          <w:szCs w:val="22"/>
          <w:lang w:val="es-ES" w:eastAsia="es-ES_tradnl"/>
        </w:rPr>
      </w:pPr>
      <w:r w:rsidRPr="00286BF7">
        <w:rPr>
          <w:rFonts w:ascii="Palatino Linotype" w:eastAsia="Calibri" w:hAnsi="Palatino Linotype" w:cs="Tahoma"/>
          <w:b/>
          <w:bCs/>
          <w:iCs/>
          <w:sz w:val="22"/>
          <w:szCs w:val="22"/>
          <w:lang w:val="es-ES" w:eastAsia="es-ES_tradnl"/>
        </w:rPr>
        <w:t>Términos de la Resolución para el Recurrente</w:t>
      </w:r>
    </w:p>
    <w:p w14:paraId="5DE45E0E" w14:textId="77777777" w:rsidR="005D4660" w:rsidRPr="00286BF7" w:rsidRDefault="005D4660" w:rsidP="005D4660">
      <w:pPr>
        <w:spacing w:line="360" w:lineRule="auto"/>
        <w:jc w:val="both"/>
        <w:rPr>
          <w:rFonts w:ascii="Palatino Linotype" w:eastAsia="Calibri" w:hAnsi="Palatino Linotype" w:cs="Tahoma"/>
          <w:iCs/>
          <w:sz w:val="22"/>
          <w:szCs w:val="22"/>
          <w:lang w:eastAsia="es-ES_tradnl"/>
        </w:rPr>
      </w:pPr>
    </w:p>
    <w:p w14:paraId="1CF91E2C" w14:textId="5EE46D26" w:rsidR="005D4660" w:rsidRPr="00286BF7" w:rsidRDefault="005D4660" w:rsidP="005D4660">
      <w:pPr>
        <w:spacing w:line="360" w:lineRule="auto"/>
        <w:jc w:val="both"/>
        <w:rPr>
          <w:rFonts w:ascii="Palatino Linotype" w:hAnsi="Palatino Linotype" w:cs="Tahoma"/>
          <w:bCs/>
          <w:sz w:val="22"/>
          <w:szCs w:val="22"/>
          <w:u w:val="single"/>
        </w:rPr>
      </w:pPr>
      <w:r w:rsidRPr="00286BF7">
        <w:rPr>
          <w:rFonts w:ascii="Palatino Linotype" w:hAnsi="Palatino Linotype" w:cs="Tahoma"/>
          <w:bCs/>
          <w:sz w:val="22"/>
          <w:szCs w:val="22"/>
          <w:u w:val="single"/>
        </w:rPr>
        <w:t xml:space="preserve">Este Instituto, determinó </w:t>
      </w:r>
      <w:r w:rsidR="00386323" w:rsidRPr="00286BF7">
        <w:rPr>
          <w:rFonts w:ascii="Palatino Linotype" w:hAnsi="Palatino Linotype" w:cs="Tahoma"/>
          <w:bCs/>
          <w:sz w:val="22"/>
          <w:szCs w:val="22"/>
          <w:u w:val="single"/>
        </w:rPr>
        <w:t>modificar</w:t>
      </w:r>
      <w:r w:rsidRPr="00286BF7">
        <w:rPr>
          <w:rFonts w:ascii="Palatino Linotype" w:hAnsi="Palatino Linotype" w:cs="Tahoma"/>
          <w:bCs/>
          <w:sz w:val="22"/>
          <w:szCs w:val="22"/>
          <w:u w:val="single"/>
        </w:rPr>
        <w:t xml:space="preserve"> la respuesta que le entregó el Sujeto Obligado a su solicitud de acceso, toda vez que </w:t>
      </w:r>
      <w:r w:rsidR="00386323" w:rsidRPr="00286BF7">
        <w:rPr>
          <w:rFonts w:ascii="Palatino Linotype" w:hAnsi="Palatino Linotype" w:cs="Tahoma"/>
          <w:bCs/>
          <w:sz w:val="22"/>
          <w:szCs w:val="22"/>
          <w:u w:val="single"/>
        </w:rPr>
        <w:t>la cédula profesional entregada, se encuentra en versión pública en la que se encuentran clasificados datos que no son considerados como confidenciales, por lo que estos deberán ser visibles, dentro de los que se incluye el número de la cédula</w:t>
      </w:r>
      <w:r w:rsidRPr="00286BF7">
        <w:rPr>
          <w:rFonts w:ascii="Palatino Linotype" w:hAnsi="Palatino Linotype" w:cs="Tahoma"/>
          <w:bCs/>
          <w:sz w:val="22"/>
          <w:szCs w:val="22"/>
          <w:u w:val="single"/>
        </w:rPr>
        <w:t xml:space="preserve">. </w:t>
      </w:r>
    </w:p>
    <w:p w14:paraId="1C0744B8" w14:textId="77777777" w:rsidR="005D4660" w:rsidRPr="00286BF7" w:rsidRDefault="005D4660" w:rsidP="005D4660">
      <w:pPr>
        <w:spacing w:line="360" w:lineRule="auto"/>
        <w:jc w:val="both"/>
        <w:rPr>
          <w:rFonts w:ascii="Palatino Linotype" w:hAnsi="Palatino Linotype" w:cs="Tahoma"/>
          <w:bCs/>
          <w:sz w:val="22"/>
          <w:szCs w:val="22"/>
          <w:u w:val="single"/>
        </w:rPr>
      </w:pPr>
    </w:p>
    <w:p w14:paraId="5DE40C4D" w14:textId="77777777" w:rsidR="005D4660" w:rsidRPr="00286BF7" w:rsidRDefault="005D4660" w:rsidP="005D4660">
      <w:pPr>
        <w:spacing w:line="360" w:lineRule="auto"/>
        <w:ind w:right="-93"/>
        <w:jc w:val="both"/>
        <w:rPr>
          <w:rFonts w:ascii="Palatino Linotype" w:hAnsi="Palatino Linotype" w:cs="Tahoma"/>
          <w:bCs/>
          <w:sz w:val="22"/>
          <w:szCs w:val="22"/>
          <w:u w:val="single"/>
        </w:rPr>
      </w:pPr>
      <w:r w:rsidRPr="00286BF7">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p>
    <w:p w14:paraId="10B8CE6D" w14:textId="77777777" w:rsidR="005D4660" w:rsidRPr="00286BF7" w:rsidRDefault="005D4660" w:rsidP="005D4660">
      <w:pPr>
        <w:spacing w:line="360" w:lineRule="auto"/>
        <w:ind w:right="-93"/>
        <w:jc w:val="both"/>
        <w:rPr>
          <w:rFonts w:ascii="Palatino Linotype" w:hAnsi="Palatino Linotype" w:cs="Tahoma"/>
          <w:bCs/>
          <w:sz w:val="22"/>
          <w:szCs w:val="22"/>
          <w:u w:val="single"/>
        </w:rPr>
      </w:pPr>
    </w:p>
    <w:p w14:paraId="1CD3E705" w14:textId="77777777" w:rsidR="005D4660" w:rsidRPr="00286BF7" w:rsidRDefault="005D4660" w:rsidP="005D4660">
      <w:pPr>
        <w:pStyle w:val="Ttulo1"/>
        <w:jc w:val="center"/>
        <w:rPr>
          <w:rFonts w:ascii="Palatino Linotype" w:eastAsia="Calibri" w:hAnsi="Palatino Linotype"/>
          <w:b/>
          <w:color w:val="auto"/>
          <w:sz w:val="22"/>
          <w:szCs w:val="22"/>
          <w:lang w:eastAsia="en-US"/>
        </w:rPr>
      </w:pPr>
      <w:bookmarkStart w:id="24" w:name="_Toc190857069"/>
      <w:bookmarkStart w:id="25" w:name="_Toc205307001"/>
      <w:r w:rsidRPr="00286BF7">
        <w:rPr>
          <w:rFonts w:ascii="Palatino Linotype" w:eastAsia="Calibri" w:hAnsi="Palatino Linotype"/>
          <w:b/>
          <w:color w:val="auto"/>
          <w:sz w:val="22"/>
          <w:szCs w:val="22"/>
          <w:lang w:eastAsia="en-US"/>
        </w:rPr>
        <w:t>R E S U E L V E</w:t>
      </w:r>
      <w:bookmarkEnd w:id="24"/>
      <w:bookmarkEnd w:id="25"/>
    </w:p>
    <w:p w14:paraId="08525FDF" w14:textId="77777777" w:rsidR="005D4660" w:rsidRPr="00286BF7" w:rsidRDefault="005D4660" w:rsidP="005D4660">
      <w:pPr>
        <w:spacing w:line="360" w:lineRule="auto"/>
        <w:jc w:val="both"/>
        <w:rPr>
          <w:rFonts w:ascii="Palatino Linotype" w:hAnsi="Palatino Linotype" w:cs="Tahoma"/>
          <w:b/>
          <w:bCs/>
          <w:sz w:val="22"/>
          <w:szCs w:val="22"/>
        </w:rPr>
      </w:pPr>
    </w:p>
    <w:p w14:paraId="5B349233" w14:textId="2B79F35D" w:rsidR="005D4660" w:rsidRPr="00286BF7" w:rsidRDefault="005D4660" w:rsidP="005D4660">
      <w:pPr>
        <w:spacing w:line="360" w:lineRule="auto"/>
        <w:contextualSpacing/>
        <w:jc w:val="both"/>
        <w:rPr>
          <w:rFonts w:ascii="Palatino Linotype" w:eastAsia="Calibri" w:hAnsi="Palatino Linotype" w:cs="Tahoma"/>
          <w:bCs/>
          <w:sz w:val="22"/>
          <w:szCs w:val="22"/>
          <w:lang w:eastAsia="en-US"/>
        </w:rPr>
      </w:pPr>
      <w:r w:rsidRPr="00286BF7">
        <w:rPr>
          <w:rFonts w:ascii="Palatino Linotype" w:hAnsi="Palatino Linotype" w:cs="Tahoma"/>
          <w:b/>
          <w:bCs/>
          <w:sz w:val="22"/>
          <w:szCs w:val="22"/>
        </w:rPr>
        <w:t xml:space="preserve">PRIMERO. </w:t>
      </w:r>
      <w:r w:rsidRPr="00286BF7">
        <w:rPr>
          <w:rFonts w:ascii="Palatino Linotype" w:hAnsi="Palatino Linotype" w:cs="Tahoma"/>
          <w:bCs/>
          <w:sz w:val="22"/>
          <w:szCs w:val="22"/>
        </w:rPr>
        <w:t xml:space="preserve">Se </w:t>
      </w:r>
      <w:r w:rsidR="00386323" w:rsidRPr="00286BF7">
        <w:rPr>
          <w:rFonts w:ascii="Palatino Linotype" w:hAnsi="Palatino Linotype" w:cs="Tahoma"/>
          <w:b/>
          <w:bCs/>
          <w:sz w:val="22"/>
          <w:szCs w:val="22"/>
        </w:rPr>
        <w:t>MODIFICA</w:t>
      </w:r>
      <w:r w:rsidRPr="00286BF7">
        <w:rPr>
          <w:rFonts w:ascii="Palatino Linotype" w:hAnsi="Palatino Linotype" w:cs="Tahoma"/>
          <w:bCs/>
          <w:sz w:val="22"/>
          <w:szCs w:val="22"/>
        </w:rPr>
        <w:t xml:space="preserve"> la respuesta entregada por el </w:t>
      </w:r>
      <w:r w:rsidR="009F175B" w:rsidRPr="00286BF7">
        <w:rPr>
          <w:rFonts w:ascii="Palatino Linotype" w:hAnsi="Palatino Linotype" w:cs="Tahoma"/>
          <w:b/>
          <w:bCs/>
          <w:sz w:val="22"/>
          <w:szCs w:val="22"/>
        </w:rPr>
        <w:t>Tecnológico de Estudios Superiores de Villa Guerrero</w:t>
      </w:r>
      <w:r w:rsidRPr="00286BF7">
        <w:rPr>
          <w:rFonts w:ascii="Palatino Linotype" w:hAnsi="Palatino Linotype" w:cs="Tahoma"/>
          <w:b/>
          <w:bCs/>
          <w:sz w:val="22"/>
          <w:szCs w:val="22"/>
        </w:rPr>
        <w:t xml:space="preserve"> </w:t>
      </w:r>
      <w:r w:rsidRPr="00286BF7">
        <w:rPr>
          <w:rFonts w:ascii="Palatino Linotype" w:eastAsia="Calibri" w:hAnsi="Palatino Linotype" w:cs="Tahoma"/>
          <w:bCs/>
          <w:sz w:val="22"/>
          <w:szCs w:val="22"/>
          <w:lang w:eastAsia="en-US"/>
        </w:rPr>
        <w:t>a</w:t>
      </w:r>
      <w:r w:rsidRPr="00286BF7">
        <w:rPr>
          <w:rFonts w:ascii="Palatino Linotype" w:hAnsi="Palatino Linotype" w:cs="Tahoma"/>
          <w:bCs/>
          <w:sz w:val="22"/>
          <w:szCs w:val="22"/>
        </w:rPr>
        <w:t xml:space="preserve"> la solicitud de información </w:t>
      </w:r>
      <w:r w:rsidR="00386323" w:rsidRPr="00286BF7">
        <w:rPr>
          <w:rFonts w:ascii="Palatino Linotype" w:hAnsi="Palatino Linotype"/>
          <w:b/>
          <w:bCs/>
          <w:sz w:val="22"/>
          <w:szCs w:val="22"/>
        </w:rPr>
        <w:t xml:space="preserve">00009/TESVG/IP/2025 </w:t>
      </w:r>
      <w:r w:rsidRPr="00286BF7">
        <w:rPr>
          <w:rFonts w:ascii="Palatino Linotype" w:hAnsi="Palatino Linotype"/>
          <w:bCs/>
          <w:sz w:val="22"/>
          <w:szCs w:val="22"/>
        </w:rPr>
        <w:t>por resultar</w:t>
      </w:r>
      <w:r w:rsidR="006E6B62" w:rsidRPr="00286BF7">
        <w:rPr>
          <w:rFonts w:ascii="Palatino Linotype" w:hAnsi="Palatino Linotype"/>
          <w:bCs/>
          <w:sz w:val="22"/>
          <w:szCs w:val="22"/>
        </w:rPr>
        <w:t xml:space="preserve"> </w:t>
      </w:r>
      <w:r w:rsidRPr="00286BF7">
        <w:rPr>
          <w:rFonts w:ascii="Palatino Linotype" w:hAnsi="Palatino Linotype"/>
          <w:sz w:val="22"/>
          <w:szCs w:val="22"/>
        </w:rPr>
        <w:t>fundadas</w:t>
      </w:r>
      <w:r w:rsidRPr="00286BF7">
        <w:rPr>
          <w:rFonts w:ascii="Palatino Linotype" w:hAnsi="Palatino Linotype" w:cs="Tahoma"/>
          <w:bCs/>
          <w:sz w:val="22"/>
          <w:szCs w:val="22"/>
        </w:rPr>
        <w:t xml:space="preserve"> </w:t>
      </w:r>
      <w:r w:rsidRPr="00286BF7">
        <w:rPr>
          <w:rFonts w:ascii="Palatino Linotype" w:eastAsia="Calibri" w:hAnsi="Palatino Linotype" w:cs="Tahoma"/>
          <w:bCs/>
          <w:sz w:val="22"/>
          <w:szCs w:val="22"/>
          <w:lang w:eastAsia="en-US"/>
        </w:rPr>
        <w:t xml:space="preserve">las razones o motivos de inconformidad hechos valer por el Recurrente en el Recurso de Revisión </w:t>
      </w:r>
      <w:r w:rsidR="00386323" w:rsidRPr="00286BF7">
        <w:rPr>
          <w:rFonts w:ascii="Palatino Linotype" w:hAnsi="Palatino Linotype" w:cs="Tahoma"/>
          <w:b/>
          <w:bCs/>
          <w:color w:val="0D0D0D" w:themeColor="text1" w:themeTint="F2"/>
          <w:sz w:val="22"/>
          <w:szCs w:val="22"/>
        </w:rPr>
        <w:t>10016</w:t>
      </w:r>
      <w:r w:rsidRPr="00286BF7">
        <w:rPr>
          <w:rFonts w:ascii="Palatino Linotype" w:hAnsi="Palatino Linotype" w:cs="Tahoma"/>
          <w:b/>
          <w:bCs/>
          <w:color w:val="0D0D0D" w:themeColor="text1" w:themeTint="F2"/>
          <w:sz w:val="22"/>
          <w:szCs w:val="22"/>
        </w:rPr>
        <w:t>/INFOEM/IP/RR/2025</w:t>
      </w:r>
      <w:r w:rsidRPr="00286BF7">
        <w:rPr>
          <w:rFonts w:ascii="Palatino Linotype" w:eastAsia="Calibri" w:hAnsi="Palatino Linotype" w:cs="Tahoma"/>
          <w:bCs/>
          <w:sz w:val="22"/>
          <w:szCs w:val="22"/>
          <w:lang w:eastAsia="en-US"/>
        </w:rPr>
        <w:t>, en términos de los considerandos QUINTO y SEXTO de la presente Resolución.</w:t>
      </w:r>
    </w:p>
    <w:p w14:paraId="0AD9A478" w14:textId="77777777" w:rsidR="005D4660" w:rsidRPr="00286BF7" w:rsidRDefault="005D4660" w:rsidP="005D4660">
      <w:pPr>
        <w:spacing w:line="360" w:lineRule="auto"/>
        <w:contextualSpacing/>
        <w:jc w:val="both"/>
        <w:rPr>
          <w:rFonts w:ascii="Palatino Linotype" w:hAnsi="Palatino Linotype" w:cs="Tahoma"/>
          <w:bCs/>
          <w:sz w:val="22"/>
          <w:szCs w:val="22"/>
        </w:rPr>
      </w:pPr>
    </w:p>
    <w:p w14:paraId="4F57BD4B" w14:textId="09823B45" w:rsidR="00386323" w:rsidRPr="00286BF7" w:rsidRDefault="005D4660" w:rsidP="006E6B62">
      <w:pPr>
        <w:spacing w:line="360" w:lineRule="auto"/>
        <w:ind w:right="-93"/>
        <w:jc w:val="both"/>
        <w:rPr>
          <w:rFonts w:ascii="Palatino Linotype" w:hAnsi="Palatino Linotype" w:cs="Arial"/>
          <w:sz w:val="22"/>
          <w:szCs w:val="22"/>
          <w:lang w:val="es-ES"/>
        </w:rPr>
      </w:pPr>
      <w:r w:rsidRPr="00286BF7">
        <w:rPr>
          <w:rFonts w:ascii="Palatino Linotype" w:hAnsi="Palatino Linotype" w:cs="Tahoma"/>
          <w:b/>
          <w:bCs/>
          <w:sz w:val="22"/>
          <w:szCs w:val="22"/>
        </w:rPr>
        <w:t xml:space="preserve">SEGUNDO. </w:t>
      </w:r>
      <w:r w:rsidRPr="00286BF7">
        <w:rPr>
          <w:rFonts w:ascii="Palatino Linotype" w:hAnsi="Palatino Linotype" w:cs="Tahoma"/>
          <w:sz w:val="22"/>
          <w:szCs w:val="22"/>
        </w:rPr>
        <w:t xml:space="preserve">Se </w:t>
      </w:r>
      <w:r w:rsidRPr="00286BF7">
        <w:rPr>
          <w:rFonts w:ascii="Palatino Linotype" w:hAnsi="Palatino Linotype" w:cs="Tahoma"/>
          <w:b/>
          <w:sz w:val="22"/>
          <w:szCs w:val="22"/>
        </w:rPr>
        <w:t xml:space="preserve">ORDENA </w:t>
      </w:r>
      <w:r w:rsidRPr="00286BF7">
        <w:rPr>
          <w:rFonts w:ascii="Palatino Linotype" w:hAnsi="Palatino Linotype" w:cs="Tahoma"/>
          <w:sz w:val="22"/>
          <w:szCs w:val="22"/>
        </w:rPr>
        <w:t xml:space="preserve">al </w:t>
      </w:r>
      <w:r w:rsidR="009F175B" w:rsidRPr="00286BF7">
        <w:rPr>
          <w:rFonts w:ascii="Palatino Linotype" w:eastAsia="Calibri" w:hAnsi="Palatino Linotype" w:cs="Tahoma"/>
          <w:sz w:val="22"/>
          <w:szCs w:val="22"/>
          <w:lang w:eastAsia="en-US"/>
        </w:rPr>
        <w:t>Tecnológico de Estudios Superiores de Villa Guerrero</w:t>
      </w:r>
      <w:r w:rsidRPr="00286BF7">
        <w:rPr>
          <w:rFonts w:ascii="Palatino Linotype" w:hAnsi="Palatino Linotype" w:cs="Tahoma"/>
          <w:sz w:val="22"/>
          <w:szCs w:val="22"/>
        </w:rPr>
        <w:t>, a efecto de que, remita</w:t>
      </w:r>
      <w:r w:rsidRPr="00286BF7">
        <w:rPr>
          <w:rFonts w:ascii="Palatino Linotype" w:hAnsi="Palatino Linotype" w:cs="Tahoma"/>
          <w:bCs/>
          <w:iCs/>
          <w:sz w:val="22"/>
          <w:szCs w:val="22"/>
          <w:lang w:val="es-ES_tradnl"/>
        </w:rPr>
        <w:t xml:space="preserve"> </w:t>
      </w:r>
      <w:r w:rsidRPr="00286BF7">
        <w:rPr>
          <w:rFonts w:ascii="Palatino Linotype" w:hAnsi="Palatino Linotype" w:cs="Tahoma"/>
          <w:bCs/>
          <w:iCs/>
          <w:sz w:val="22"/>
          <w:szCs w:val="22"/>
        </w:rPr>
        <w:t xml:space="preserve">a través </w:t>
      </w:r>
      <w:r w:rsidRPr="00286BF7">
        <w:rPr>
          <w:rFonts w:ascii="Palatino Linotype" w:hAnsi="Palatino Linotype" w:cs="Tahoma"/>
          <w:bCs/>
          <w:iCs/>
          <w:sz w:val="22"/>
          <w:szCs w:val="22"/>
          <w:lang w:val="es-ES_tradnl"/>
        </w:rPr>
        <w:t>del SAIMEX</w:t>
      </w:r>
      <w:r w:rsidRPr="00286BF7">
        <w:rPr>
          <w:rFonts w:ascii="Palatino Linotype" w:hAnsi="Palatino Linotype" w:cs="Arial"/>
          <w:sz w:val="22"/>
          <w:szCs w:val="22"/>
          <w:lang w:val="es-ES"/>
        </w:rPr>
        <w:t xml:space="preserve">, </w:t>
      </w:r>
      <w:r w:rsidR="00CD48FB" w:rsidRPr="00286BF7">
        <w:rPr>
          <w:rFonts w:ascii="Palatino Linotype" w:hAnsi="Palatino Linotype" w:cs="Arial"/>
          <w:sz w:val="22"/>
          <w:szCs w:val="22"/>
          <w:lang w:val="es-ES"/>
        </w:rPr>
        <w:t>en versión pública, del servidor público mencionado en la solicitud de información, la cédula profesional enviada en respuesta</w:t>
      </w:r>
      <w:r w:rsidR="00664700" w:rsidRPr="00286BF7">
        <w:rPr>
          <w:rFonts w:ascii="Palatino Linotype" w:hAnsi="Palatino Linotype" w:cs="Arial"/>
          <w:sz w:val="22"/>
          <w:szCs w:val="22"/>
          <w:lang w:val="es-ES"/>
        </w:rPr>
        <w:t>,</w:t>
      </w:r>
      <w:r w:rsidR="00CD48FB" w:rsidRPr="00286BF7">
        <w:rPr>
          <w:rFonts w:ascii="Palatino Linotype" w:hAnsi="Palatino Linotype" w:cs="Arial"/>
          <w:sz w:val="22"/>
          <w:szCs w:val="22"/>
          <w:lang w:val="es-ES"/>
        </w:rPr>
        <w:t xml:space="preserve"> en términos del Considerando QUINTO. </w:t>
      </w:r>
    </w:p>
    <w:p w14:paraId="72C5E9FB" w14:textId="77777777" w:rsidR="00CD48FB" w:rsidRPr="00286BF7" w:rsidRDefault="00CD48FB" w:rsidP="006E6B62">
      <w:pPr>
        <w:spacing w:line="360" w:lineRule="auto"/>
        <w:ind w:right="-93"/>
        <w:jc w:val="both"/>
        <w:rPr>
          <w:rFonts w:ascii="Palatino Linotype" w:hAnsi="Palatino Linotype" w:cs="Arial"/>
          <w:sz w:val="22"/>
          <w:szCs w:val="22"/>
          <w:lang w:val="es-ES"/>
        </w:rPr>
      </w:pPr>
    </w:p>
    <w:p w14:paraId="2139D17A" w14:textId="2C14E9A9" w:rsidR="005D4660" w:rsidRPr="00286BF7" w:rsidRDefault="00CD48FB" w:rsidP="005D4660">
      <w:pPr>
        <w:spacing w:line="360" w:lineRule="auto"/>
        <w:ind w:right="-93"/>
        <w:jc w:val="both"/>
        <w:rPr>
          <w:rFonts w:ascii="Palatino Linotype" w:eastAsia="Calibri" w:hAnsi="Palatino Linotype" w:cs="Tahoma"/>
          <w:bCs/>
          <w:sz w:val="22"/>
          <w:szCs w:val="22"/>
          <w:lang w:eastAsia="en-US"/>
        </w:rPr>
      </w:pPr>
      <w:r w:rsidRPr="00286BF7">
        <w:rPr>
          <w:rFonts w:ascii="Palatino Linotype" w:eastAsia="Calibri" w:hAnsi="Palatino Linotype" w:cs="Tahoma"/>
          <w:bCs/>
          <w:sz w:val="22"/>
          <w:szCs w:val="22"/>
          <w:lang w:eastAsia="en-US"/>
        </w:rPr>
        <w:t>Junto con el documento que se ordena entregar</w:t>
      </w:r>
      <w:r w:rsidR="005D4660" w:rsidRPr="00286BF7">
        <w:rPr>
          <w:rFonts w:ascii="Palatino Linotype" w:eastAsia="Calibri" w:hAnsi="Palatino Linotype" w:cs="Tahoma"/>
          <w:bCs/>
          <w:sz w:val="22"/>
          <w:szCs w:val="22"/>
          <w:lang w:eastAsia="en-US"/>
        </w:rPr>
        <w:t>,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4225F0D0" w14:textId="77777777" w:rsidR="00057616" w:rsidRPr="00286BF7" w:rsidRDefault="00057616" w:rsidP="00057616">
      <w:pPr>
        <w:spacing w:line="360" w:lineRule="auto"/>
        <w:ind w:right="-93"/>
        <w:jc w:val="both"/>
        <w:rPr>
          <w:rFonts w:ascii="Palatino Linotype" w:hAnsi="Palatino Linotype" w:cs="Arial"/>
          <w:sz w:val="22"/>
          <w:szCs w:val="22"/>
          <w:lang w:val="es-ES"/>
        </w:rPr>
      </w:pPr>
    </w:p>
    <w:p w14:paraId="44943DF2" w14:textId="77777777" w:rsidR="005D4660" w:rsidRPr="00286BF7" w:rsidRDefault="005D4660" w:rsidP="005D4660">
      <w:pPr>
        <w:spacing w:line="360" w:lineRule="auto"/>
        <w:contextualSpacing/>
        <w:jc w:val="both"/>
        <w:rPr>
          <w:rFonts w:ascii="Palatino Linotype" w:eastAsia="Calibri" w:hAnsi="Palatino Linotype" w:cs="Tahoma"/>
          <w:bCs/>
          <w:sz w:val="22"/>
          <w:szCs w:val="22"/>
          <w:lang w:eastAsia="en-US"/>
        </w:rPr>
      </w:pPr>
      <w:r w:rsidRPr="00286BF7">
        <w:rPr>
          <w:rFonts w:ascii="Palatino Linotype" w:eastAsia="Calibri" w:hAnsi="Palatino Linotype" w:cs="Tahoma"/>
          <w:b/>
          <w:bCs/>
          <w:sz w:val="22"/>
          <w:szCs w:val="22"/>
          <w:lang w:eastAsia="en-US"/>
        </w:rPr>
        <w:t xml:space="preserve">TERCERO. NOTIFÍQUESE POR SAIMEX </w:t>
      </w:r>
      <w:r w:rsidRPr="00286BF7">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286BF7">
        <w:rPr>
          <w:rFonts w:ascii="Palatino Linotype" w:eastAsia="Calibri" w:hAnsi="Palatino Linotype" w:cs="Tahoma"/>
          <w:bCs/>
          <w:sz w:val="22"/>
          <w:szCs w:val="22"/>
          <w:lang w:eastAsia="en-US"/>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619335A" w14:textId="77777777" w:rsidR="005D4660" w:rsidRPr="00286BF7" w:rsidRDefault="005D4660" w:rsidP="005D4660">
      <w:pPr>
        <w:spacing w:line="360" w:lineRule="auto"/>
        <w:contextualSpacing/>
        <w:jc w:val="both"/>
        <w:rPr>
          <w:rFonts w:ascii="Palatino Linotype" w:hAnsi="Palatino Linotype" w:cs="Tahoma"/>
          <w:sz w:val="22"/>
          <w:szCs w:val="22"/>
        </w:rPr>
      </w:pPr>
    </w:p>
    <w:p w14:paraId="0FD3AD49" w14:textId="77777777" w:rsidR="005D4660" w:rsidRPr="00286BF7" w:rsidRDefault="005D4660" w:rsidP="005D4660">
      <w:pPr>
        <w:spacing w:line="360" w:lineRule="auto"/>
        <w:contextualSpacing/>
        <w:jc w:val="both"/>
        <w:rPr>
          <w:rFonts w:ascii="Palatino Linotype" w:hAnsi="Palatino Linotype" w:cs="Tahoma"/>
          <w:iCs/>
          <w:sz w:val="22"/>
          <w:szCs w:val="22"/>
        </w:rPr>
      </w:pPr>
      <w:r w:rsidRPr="00286BF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AB75BA" w14:textId="77777777" w:rsidR="005D4660" w:rsidRPr="00286BF7" w:rsidRDefault="005D4660" w:rsidP="005D4660">
      <w:pPr>
        <w:spacing w:line="360" w:lineRule="auto"/>
        <w:contextualSpacing/>
        <w:jc w:val="both"/>
        <w:rPr>
          <w:rFonts w:ascii="Palatino Linotype" w:eastAsia="Calibri" w:hAnsi="Palatino Linotype" w:cs="Tahoma"/>
          <w:color w:val="000000"/>
          <w:sz w:val="22"/>
          <w:szCs w:val="22"/>
          <w:lang w:val="es-ES" w:eastAsia="es-MX"/>
        </w:rPr>
      </w:pPr>
    </w:p>
    <w:p w14:paraId="3AD040DB" w14:textId="77777777" w:rsidR="005D4660" w:rsidRPr="00286BF7" w:rsidRDefault="005D4660" w:rsidP="005D4660">
      <w:pPr>
        <w:spacing w:line="360" w:lineRule="auto"/>
        <w:jc w:val="both"/>
        <w:rPr>
          <w:rFonts w:ascii="Palatino Linotype" w:hAnsi="Palatino Linotype" w:cs="Tahoma"/>
          <w:color w:val="000000" w:themeColor="text1"/>
          <w:sz w:val="22"/>
          <w:szCs w:val="22"/>
        </w:rPr>
      </w:pPr>
      <w:r w:rsidRPr="00286BF7">
        <w:rPr>
          <w:rFonts w:ascii="Palatino Linotype" w:eastAsia="Calibri" w:hAnsi="Palatino Linotype" w:cs="Tahoma"/>
          <w:b/>
          <w:color w:val="000000" w:themeColor="text1"/>
          <w:sz w:val="22"/>
          <w:szCs w:val="22"/>
          <w:lang w:eastAsia="es-MX"/>
        </w:rPr>
        <w:t>CUARTO</w:t>
      </w:r>
      <w:r w:rsidRPr="00286BF7">
        <w:rPr>
          <w:rFonts w:ascii="Palatino Linotype" w:eastAsia="Calibri" w:hAnsi="Palatino Linotype" w:cs="Tahoma"/>
          <w:b/>
          <w:bCs/>
          <w:color w:val="000000" w:themeColor="text1"/>
          <w:sz w:val="22"/>
          <w:szCs w:val="22"/>
          <w:lang w:eastAsia="en-US"/>
        </w:rPr>
        <w:t xml:space="preserve">. </w:t>
      </w:r>
      <w:r w:rsidRPr="00286BF7">
        <w:rPr>
          <w:rFonts w:ascii="Palatino Linotype" w:hAnsi="Palatino Linotype" w:cs="Tahoma"/>
          <w:b/>
          <w:color w:val="000000" w:themeColor="text1"/>
          <w:sz w:val="22"/>
          <w:szCs w:val="22"/>
        </w:rPr>
        <w:t>NOTIFÍQUESE</w:t>
      </w:r>
      <w:r w:rsidRPr="00286BF7">
        <w:rPr>
          <w:rFonts w:ascii="Palatino Linotype" w:hAnsi="Palatino Linotype" w:cs="Tahoma"/>
          <w:color w:val="000000" w:themeColor="text1"/>
          <w:sz w:val="22"/>
          <w:szCs w:val="22"/>
        </w:rPr>
        <w:t xml:space="preserve"> </w:t>
      </w:r>
      <w:r w:rsidRPr="00286BF7">
        <w:rPr>
          <w:rFonts w:ascii="Palatino Linotype" w:eastAsia="Calibri" w:hAnsi="Palatino Linotype" w:cs="Tahoma"/>
          <w:b/>
          <w:bCs/>
          <w:sz w:val="22"/>
          <w:szCs w:val="22"/>
          <w:lang w:eastAsia="en-US"/>
        </w:rPr>
        <w:t xml:space="preserve">POR SAIMEX </w:t>
      </w:r>
      <w:r w:rsidRPr="00286BF7">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286BF7">
        <w:rPr>
          <w:rFonts w:ascii="Palatino Linotype" w:hAnsi="Palatino Linotype" w:cs="Tahoma"/>
          <w:sz w:val="22"/>
          <w:szCs w:val="22"/>
        </w:rPr>
        <w:t>.</w:t>
      </w:r>
    </w:p>
    <w:p w14:paraId="6254D4B1" w14:textId="77777777" w:rsidR="005D4660" w:rsidRPr="00286BF7" w:rsidRDefault="005D4660" w:rsidP="005D4660">
      <w:pPr>
        <w:spacing w:line="360" w:lineRule="auto"/>
        <w:contextualSpacing/>
        <w:jc w:val="both"/>
        <w:rPr>
          <w:rFonts w:ascii="Palatino Linotype" w:hAnsi="Palatino Linotype" w:cs="Tahoma"/>
          <w:color w:val="000000" w:themeColor="text1"/>
          <w:sz w:val="22"/>
          <w:szCs w:val="22"/>
        </w:rPr>
      </w:pPr>
    </w:p>
    <w:p w14:paraId="74080AF8" w14:textId="59EFE8B2" w:rsidR="003D1717" w:rsidRDefault="003D1717" w:rsidP="003D1717">
      <w:pPr>
        <w:spacing w:line="360" w:lineRule="auto"/>
        <w:contextualSpacing/>
        <w:jc w:val="both"/>
        <w:rPr>
          <w:rFonts w:ascii="Palatino Linotype" w:hAnsi="Palatino Linotype" w:cs="Tahoma"/>
          <w:sz w:val="22"/>
          <w:szCs w:val="22"/>
        </w:rPr>
      </w:pPr>
      <w:r w:rsidRPr="00286BF7">
        <w:rPr>
          <w:rFonts w:ascii="Palatino Linotype" w:hAnsi="Palatino Linotype" w:cs="Tahoma"/>
          <w:sz w:val="22"/>
          <w:szCs w:val="22"/>
          <w:lang w:eastAsia="es-MX"/>
        </w:rPr>
        <w:t xml:space="preserve">ASÍ LO RESUELVE, POR </w:t>
      </w:r>
      <w:r w:rsidRPr="00286BF7">
        <w:rPr>
          <w:rFonts w:ascii="Palatino Linotype" w:hAnsi="Palatino Linotype" w:cs="Tahoma"/>
          <w:b/>
          <w:sz w:val="22"/>
          <w:szCs w:val="22"/>
          <w:lang w:eastAsia="es-MX"/>
        </w:rPr>
        <w:t>UNANIMIDAD</w:t>
      </w:r>
      <w:r w:rsidRPr="00286BF7">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w:t>
      </w:r>
      <w:r w:rsidR="00E341C0">
        <w:rPr>
          <w:rFonts w:ascii="Palatino Linotype" w:hAnsi="Palatino Linotype" w:cs="Tahoma"/>
          <w:sz w:val="22"/>
          <w:szCs w:val="22"/>
          <w:lang w:eastAsia="es-MX"/>
        </w:rPr>
        <w:t xml:space="preserve">YECTOS CATALINA CAMARILLO ROSAS, </w:t>
      </w:r>
      <w:r w:rsidRPr="00286BF7">
        <w:rPr>
          <w:rFonts w:ascii="Palatino Linotype" w:hAnsi="Palatino Linotype" w:cs="Tahoma"/>
          <w:sz w:val="22"/>
          <w:szCs w:val="22"/>
          <w:lang w:eastAsia="es-MX"/>
        </w:rPr>
        <w:t>EN SUPLENCIA DEL SECRETARIO TÉCNICO DEL PLENO ALEXIS TAPIA RAMÍREZ.</w:t>
      </w:r>
    </w:p>
    <w:p w14:paraId="560E5916" w14:textId="77777777" w:rsidR="00163BAA" w:rsidRDefault="00163BAA" w:rsidP="00FF426B">
      <w:pPr>
        <w:spacing w:line="360" w:lineRule="auto"/>
        <w:contextualSpacing/>
        <w:jc w:val="both"/>
        <w:rPr>
          <w:rFonts w:ascii="Palatino Linotype" w:hAnsi="Palatino Linotype" w:cs="Tahoma"/>
          <w:sz w:val="22"/>
          <w:szCs w:val="22"/>
        </w:rPr>
      </w:pPr>
    </w:p>
    <w:p w14:paraId="7F7C974D" w14:textId="77777777" w:rsidR="00163BAA" w:rsidRDefault="00163BAA" w:rsidP="00FF426B">
      <w:pPr>
        <w:spacing w:line="360" w:lineRule="auto"/>
        <w:contextualSpacing/>
        <w:jc w:val="both"/>
        <w:rPr>
          <w:rFonts w:ascii="Palatino Linotype" w:hAnsi="Palatino Linotype" w:cs="Tahoma"/>
          <w:sz w:val="22"/>
          <w:szCs w:val="22"/>
        </w:rPr>
      </w:pPr>
    </w:p>
    <w:p w14:paraId="69C55DE8" w14:textId="77777777" w:rsidR="0089175F" w:rsidRDefault="0089175F" w:rsidP="00FF426B">
      <w:pPr>
        <w:spacing w:line="360" w:lineRule="auto"/>
        <w:contextualSpacing/>
        <w:jc w:val="both"/>
        <w:rPr>
          <w:rFonts w:ascii="Palatino Linotype" w:hAnsi="Palatino Linotype" w:cs="Tahoma"/>
          <w:sz w:val="22"/>
          <w:szCs w:val="22"/>
        </w:rPr>
      </w:pPr>
    </w:p>
    <w:p w14:paraId="53B06DB7" w14:textId="77777777" w:rsidR="0089175F" w:rsidRDefault="0089175F" w:rsidP="00FF426B">
      <w:pPr>
        <w:spacing w:line="360" w:lineRule="auto"/>
        <w:contextualSpacing/>
        <w:jc w:val="both"/>
        <w:rPr>
          <w:rFonts w:ascii="Palatino Linotype" w:hAnsi="Palatino Linotype" w:cs="Tahoma"/>
          <w:sz w:val="22"/>
          <w:szCs w:val="22"/>
        </w:rPr>
      </w:pPr>
    </w:p>
    <w:p w14:paraId="326DD68E" w14:textId="77777777" w:rsidR="0089175F" w:rsidRDefault="0089175F" w:rsidP="00FF426B">
      <w:pPr>
        <w:spacing w:line="360" w:lineRule="auto"/>
        <w:contextualSpacing/>
        <w:jc w:val="both"/>
        <w:rPr>
          <w:rFonts w:ascii="Palatino Linotype" w:hAnsi="Palatino Linotype" w:cs="Tahoma"/>
          <w:sz w:val="22"/>
          <w:szCs w:val="22"/>
        </w:rPr>
      </w:pPr>
    </w:p>
    <w:p w14:paraId="3ACCCD98" w14:textId="77777777" w:rsidR="0089175F" w:rsidRDefault="0089175F" w:rsidP="00FF426B">
      <w:pPr>
        <w:spacing w:line="360" w:lineRule="auto"/>
        <w:contextualSpacing/>
        <w:jc w:val="both"/>
        <w:rPr>
          <w:rFonts w:ascii="Palatino Linotype" w:hAnsi="Palatino Linotype" w:cs="Tahoma"/>
          <w:sz w:val="22"/>
          <w:szCs w:val="22"/>
        </w:rPr>
      </w:pPr>
    </w:p>
    <w:p w14:paraId="5DF8090C" w14:textId="77777777" w:rsidR="001F1A77" w:rsidRDefault="001F1A77" w:rsidP="00FF426B">
      <w:pPr>
        <w:spacing w:line="360" w:lineRule="auto"/>
        <w:contextualSpacing/>
        <w:jc w:val="both"/>
        <w:rPr>
          <w:rFonts w:ascii="Palatino Linotype" w:hAnsi="Palatino Linotype" w:cs="Tahoma"/>
          <w:sz w:val="22"/>
          <w:szCs w:val="22"/>
        </w:rPr>
      </w:pPr>
    </w:p>
    <w:p w14:paraId="0F80007B" w14:textId="77777777" w:rsidR="001F1A77" w:rsidRDefault="001F1A77" w:rsidP="00FF426B">
      <w:pPr>
        <w:spacing w:line="360" w:lineRule="auto"/>
        <w:contextualSpacing/>
        <w:jc w:val="both"/>
        <w:rPr>
          <w:rFonts w:ascii="Palatino Linotype" w:hAnsi="Palatino Linotype" w:cs="Tahoma"/>
          <w:sz w:val="22"/>
          <w:szCs w:val="22"/>
        </w:rPr>
      </w:pPr>
    </w:p>
    <w:p w14:paraId="3C9F3079" w14:textId="77777777" w:rsidR="000B1059" w:rsidRDefault="000B1059" w:rsidP="00FF426B">
      <w:pPr>
        <w:spacing w:line="360" w:lineRule="auto"/>
        <w:contextualSpacing/>
        <w:jc w:val="both"/>
        <w:rPr>
          <w:rFonts w:ascii="Palatino Linotype" w:hAnsi="Palatino Linotype" w:cs="Tahoma"/>
          <w:sz w:val="22"/>
          <w:szCs w:val="22"/>
        </w:rPr>
      </w:pPr>
    </w:p>
    <w:p w14:paraId="421357DE" w14:textId="77777777" w:rsidR="000B1059" w:rsidRDefault="000B1059" w:rsidP="00FF426B">
      <w:pPr>
        <w:spacing w:line="360" w:lineRule="auto"/>
        <w:contextualSpacing/>
        <w:jc w:val="both"/>
        <w:rPr>
          <w:rFonts w:ascii="Palatino Linotype" w:hAnsi="Palatino Linotype" w:cs="Tahoma"/>
          <w:sz w:val="22"/>
          <w:szCs w:val="22"/>
        </w:rPr>
      </w:pPr>
    </w:p>
    <w:p w14:paraId="7B1EA52E" w14:textId="77777777" w:rsidR="000B1059" w:rsidRDefault="000B1059" w:rsidP="00FF426B">
      <w:pPr>
        <w:spacing w:line="360" w:lineRule="auto"/>
        <w:contextualSpacing/>
        <w:jc w:val="both"/>
        <w:rPr>
          <w:rFonts w:ascii="Palatino Linotype" w:hAnsi="Palatino Linotype" w:cs="Tahoma"/>
          <w:sz w:val="22"/>
          <w:szCs w:val="22"/>
        </w:rPr>
      </w:pPr>
    </w:p>
    <w:p w14:paraId="61B3C521" w14:textId="77777777" w:rsidR="001F1A77" w:rsidRDefault="001F1A77" w:rsidP="00FF426B">
      <w:pPr>
        <w:spacing w:line="360" w:lineRule="auto"/>
        <w:contextualSpacing/>
        <w:jc w:val="both"/>
        <w:rPr>
          <w:rFonts w:ascii="Palatino Linotype" w:hAnsi="Palatino Linotype" w:cs="Tahoma"/>
          <w:sz w:val="22"/>
          <w:szCs w:val="22"/>
        </w:rPr>
      </w:pPr>
    </w:p>
    <w:p w14:paraId="489E60B9" w14:textId="77777777" w:rsidR="001F1A77" w:rsidRDefault="001F1A77" w:rsidP="00FF426B">
      <w:pPr>
        <w:spacing w:line="360" w:lineRule="auto"/>
        <w:contextualSpacing/>
        <w:jc w:val="both"/>
        <w:rPr>
          <w:rFonts w:ascii="Palatino Linotype" w:hAnsi="Palatino Linotype" w:cs="Tahoma"/>
          <w:sz w:val="22"/>
          <w:szCs w:val="22"/>
        </w:rPr>
      </w:pPr>
    </w:p>
    <w:p w14:paraId="7EF17BF6" w14:textId="77777777" w:rsidR="001F1A77" w:rsidRDefault="001F1A77" w:rsidP="00FF426B">
      <w:pPr>
        <w:spacing w:line="360" w:lineRule="auto"/>
        <w:contextualSpacing/>
        <w:jc w:val="both"/>
        <w:rPr>
          <w:rFonts w:ascii="Palatino Linotype" w:hAnsi="Palatino Linotype" w:cs="Tahoma"/>
          <w:sz w:val="22"/>
          <w:szCs w:val="22"/>
        </w:rPr>
      </w:pPr>
    </w:p>
    <w:p w14:paraId="112D75A5" w14:textId="77777777" w:rsidR="001F1A77" w:rsidRDefault="001F1A77" w:rsidP="00FF426B">
      <w:pPr>
        <w:spacing w:line="360" w:lineRule="auto"/>
        <w:contextualSpacing/>
        <w:jc w:val="both"/>
        <w:rPr>
          <w:rFonts w:ascii="Palatino Linotype" w:hAnsi="Palatino Linotype" w:cs="Tahoma"/>
          <w:sz w:val="22"/>
          <w:szCs w:val="22"/>
        </w:rPr>
      </w:pPr>
    </w:p>
    <w:p w14:paraId="1806F65D" w14:textId="77777777" w:rsidR="001F1A77" w:rsidRDefault="001F1A77" w:rsidP="00FF426B">
      <w:pPr>
        <w:spacing w:line="360" w:lineRule="auto"/>
        <w:contextualSpacing/>
        <w:jc w:val="both"/>
        <w:rPr>
          <w:rFonts w:ascii="Palatino Linotype" w:hAnsi="Palatino Linotype" w:cs="Tahoma"/>
          <w:sz w:val="22"/>
          <w:szCs w:val="22"/>
        </w:rPr>
      </w:pPr>
    </w:p>
    <w:p w14:paraId="5E2602D5" w14:textId="77777777" w:rsidR="001F1A77" w:rsidRDefault="001F1A77" w:rsidP="00FF426B">
      <w:pPr>
        <w:spacing w:line="360" w:lineRule="auto"/>
        <w:contextualSpacing/>
        <w:jc w:val="both"/>
        <w:rPr>
          <w:rFonts w:ascii="Palatino Linotype" w:hAnsi="Palatino Linotype" w:cs="Tahoma"/>
          <w:sz w:val="22"/>
          <w:szCs w:val="22"/>
        </w:rPr>
      </w:pPr>
    </w:p>
    <w:p w14:paraId="7347964B" w14:textId="77777777" w:rsidR="001F1A77" w:rsidRDefault="001F1A77" w:rsidP="00FF426B">
      <w:pPr>
        <w:spacing w:line="360" w:lineRule="auto"/>
        <w:contextualSpacing/>
        <w:jc w:val="both"/>
        <w:rPr>
          <w:rFonts w:ascii="Palatino Linotype" w:hAnsi="Palatino Linotype" w:cs="Tahoma"/>
          <w:sz w:val="22"/>
          <w:szCs w:val="22"/>
        </w:rPr>
      </w:pPr>
    </w:p>
    <w:p w14:paraId="1C5DB130" w14:textId="77777777" w:rsidR="001F1A77" w:rsidRPr="003A1DF0" w:rsidRDefault="001F1A77" w:rsidP="00FF426B">
      <w:pPr>
        <w:spacing w:line="360" w:lineRule="auto"/>
        <w:contextualSpacing/>
        <w:jc w:val="both"/>
        <w:rPr>
          <w:rFonts w:ascii="Palatino Linotype" w:hAnsi="Palatino Linotype" w:cs="Tahoma"/>
          <w:sz w:val="22"/>
          <w:szCs w:val="22"/>
        </w:rPr>
      </w:pPr>
    </w:p>
    <w:p w14:paraId="51632E51"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990B2" w14:textId="77777777" w:rsidR="00116F50" w:rsidRDefault="00116F50" w:rsidP="00B31222">
      <w:r>
        <w:separator/>
      </w:r>
    </w:p>
  </w:endnote>
  <w:endnote w:type="continuationSeparator" w:id="0">
    <w:p w14:paraId="6AD71757" w14:textId="77777777" w:rsidR="00116F50" w:rsidRDefault="00116F50" w:rsidP="00B31222">
      <w:r>
        <w:continuationSeparator/>
      </w:r>
    </w:p>
  </w:endnote>
  <w:endnote w:type="continuationNotice" w:id="1">
    <w:p w14:paraId="2901346B" w14:textId="77777777" w:rsidR="00116F50" w:rsidRDefault="00116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5FF8091"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4A0D">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4A0D">
              <w:rPr>
                <w:b/>
                <w:bCs/>
                <w:noProof/>
              </w:rPr>
              <w:t>29</w:t>
            </w:r>
            <w:r>
              <w:rPr>
                <w:b/>
                <w:bCs/>
                <w:sz w:val="24"/>
                <w:szCs w:val="24"/>
              </w:rPr>
              <w:fldChar w:fldCharType="end"/>
            </w:r>
          </w:p>
        </w:sdtContent>
      </w:sdt>
    </w:sdtContent>
  </w:sdt>
  <w:p w14:paraId="55F3F891"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3197EE4F"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4A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4A0D">
              <w:rPr>
                <w:b/>
                <w:bCs/>
                <w:noProof/>
              </w:rPr>
              <w:t>29</w:t>
            </w:r>
            <w:r>
              <w:rPr>
                <w:b/>
                <w:bCs/>
                <w:sz w:val="24"/>
                <w:szCs w:val="24"/>
              </w:rPr>
              <w:fldChar w:fldCharType="end"/>
            </w:r>
          </w:p>
        </w:sdtContent>
      </w:sdt>
    </w:sdtContent>
  </w:sdt>
  <w:p w14:paraId="2C9E1994"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37C7" w14:textId="77777777" w:rsidR="00116F50" w:rsidRDefault="00116F50" w:rsidP="00B31222">
      <w:r>
        <w:separator/>
      </w:r>
    </w:p>
  </w:footnote>
  <w:footnote w:type="continuationSeparator" w:id="0">
    <w:p w14:paraId="1521ACD3" w14:textId="77777777" w:rsidR="00116F50" w:rsidRDefault="00116F50" w:rsidP="00B31222">
      <w:r>
        <w:continuationSeparator/>
      </w:r>
    </w:p>
  </w:footnote>
  <w:footnote w:type="continuationNotice" w:id="1">
    <w:p w14:paraId="545969F4" w14:textId="77777777" w:rsidR="00116F50" w:rsidRDefault="00116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1EF4" w14:textId="77777777" w:rsidR="0094768D" w:rsidRDefault="00000000">
    <w:pPr>
      <w:pStyle w:val="Encabezado"/>
    </w:pPr>
    <w:r>
      <w:rPr>
        <w:noProof/>
        <w:lang w:eastAsia="es-MX"/>
      </w:rPr>
      <w:pict w14:anchorId="448B9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724213C9" w14:textId="77777777" w:rsidTr="00202DB8">
      <w:trPr>
        <w:trHeight w:val="1435"/>
      </w:trPr>
      <w:tc>
        <w:tcPr>
          <w:tcW w:w="2835" w:type="dxa"/>
          <w:shd w:val="clear" w:color="auto" w:fill="auto"/>
        </w:tcPr>
        <w:p w14:paraId="236AB4E2"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A81C087" wp14:editId="1EC3C3F3">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FAA1246" w14:textId="77777777" w:rsidR="0094768D" w:rsidRDefault="0094768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7482A526" w14:textId="77777777" w:rsidTr="00DF3BE8">
            <w:trPr>
              <w:trHeight w:val="144"/>
            </w:trPr>
            <w:tc>
              <w:tcPr>
                <w:tcW w:w="2589" w:type="dxa"/>
              </w:tcPr>
              <w:p w14:paraId="4A8BEEE8"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5590E33" w14:textId="6408A23A" w:rsidR="0094768D" w:rsidRPr="00431A70" w:rsidRDefault="009F175B"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10016</w:t>
                </w:r>
                <w:r w:rsidR="0094768D" w:rsidRPr="001A412B">
                  <w:rPr>
                    <w:rFonts w:ascii="Palatino Linotype" w:eastAsia="Calibri" w:hAnsi="Palatino Linotype" w:cs="Tahoma"/>
                    <w:b/>
                    <w:bCs/>
                    <w:sz w:val="22"/>
                    <w:szCs w:val="22"/>
                    <w:lang w:val="es-MX" w:eastAsia="en-US"/>
                  </w:rPr>
                  <w:t>/INFOEM/IP/RR/202</w:t>
                </w:r>
                <w:r w:rsidR="0094768D">
                  <w:rPr>
                    <w:rFonts w:ascii="Palatino Linotype" w:eastAsia="Calibri" w:hAnsi="Palatino Linotype" w:cs="Tahoma"/>
                    <w:b/>
                    <w:bCs/>
                    <w:sz w:val="22"/>
                    <w:szCs w:val="22"/>
                    <w:lang w:val="es-MX" w:eastAsia="en-US"/>
                  </w:rPr>
                  <w:t>5</w:t>
                </w:r>
              </w:p>
            </w:tc>
          </w:tr>
          <w:tr w:rsidR="0094768D" w14:paraId="232D089F" w14:textId="77777777" w:rsidTr="00DF3BE8">
            <w:trPr>
              <w:trHeight w:val="283"/>
            </w:trPr>
            <w:tc>
              <w:tcPr>
                <w:tcW w:w="2589" w:type="dxa"/>
              </w:tcPr>
              <w:p w14:paraId="53068EED"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DA5F822" w14:textId="1390C19F" w:rsidR="0094768D" w:rsidRPr="005F13CF" w:rsidRDefault="009F175B" w:rsidP="0031023E">
                <w:pPr>
                  <w:tabs>
                    <w:tab w:val="left" w:pos="2834"/>
                    <w:tab w:val="right" w:pos="8838"/>
                  </w:tabs>
                  <w:ind w:left="-106" w:right="171"/>
                  <w:jc w:val="both"/>
                  <w:rPr>
                    <w:rFonts w:ascii="Palatino Linotype" w:eastAsia="Calibri" w:hAnsi="Palatino Linotype" w:cs="Tahoma"/>
                    <w:bCs/>
                    <w:sz w:val="22"/>
                    <w:szCs w:val="22"/>
                    <w:lang w:eastAsia="en-US"/>
                  </w:rPr>
                </w:pPr>
                <w:r w:rsidRPr="009F175B">
                  <w:rPr>
                    <w:rFonts w:ascii="Palatino Linotype" w:eastAsia="Calibri" w:hAnsi="Palatino Linotype" w:cs="Tahoma"/>
                    <w:bCs/>
                    <w:sz w:val="22"/>
                    <w:szCs w:val="22"/>
                    <w:lang w:val="es-MX" w:eastAsia="en-US"/>
                  </w:rPr>
                  <w:t>Tecnológico de Estudios Superiores de Villa Guerrero</w:t>
                </w:r>
              </w:p>
            </w:tc>
          </w:tr>
          <w:tr w:rsidR="0094768D" w14:paraId="62A1ACF3" w14:textId="77777777" w:rsidTr="00DF3BE8">
            <w:trPr>
              <w:trHeight w:val="283"/>
            </w:trPr>
            <w:tc>
              <w:tcPr>
                <w:tcW w:w="2589" w:type="dxa"/>
              </w:tcPr>
              <w:p w14:paraId="11B06E3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8800AA5"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325224D"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6F74E355"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6BFDF30A"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322C9C35" w14:textId="77777777" w:rsidTr="003B165A">
      <w:trPr>
        <w:trHeight w:val="1435"/>
      </w:trPr>
      <w:tc>
        <w:tcPr>
          <w:tcW w:w="2835" w:type="dxa"/>
          <w:shd w:val="clear" w:color="auto" w:fill="auto"/>
        </w:tcPr>
        <w:p w14:paraId="3B81D34C"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7411100" wp14:editId="7636110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281C6742" w14:textId="77777777" w:rsidTr="00DF3BE8">
            <w:trPr>
              <w:trHeight w:val="144"/>
            </w:trPr>
            <w:tc>
              <w:tcPr>
                <w:tcW w:w="2589" w:type="dxa"/>
              </w:tcPr>
              <w:p w14:paraId="7E93E68B"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B005DD5" w14:textId="6B993360" w:rsidR="0094768D" w:rsidRPr="00431A70" w:rsidRDefault="009F175B"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10016</w:t>
                </w:r>
                <w:r w:rsidR="0094768D">
                  <w:rPr>
                    <w:rFonts w:ascii="Palatino Linotype" w:eastAsia="Calibri" w:hAnsi="Palatino Linotype" w:cs="Tahoma"/>
                    <w:b/>
                    <w:bCs/>
                    <w:sz w:val="22"/>
                    <w:szCs w:val="22"/>
                    <w:lang w:val="es-MX" w:eastAsia="en-US"/>
                  </w:rPr>
                  <w:t>/INFOEM/IP/RR/2025</w:t>
                </w:r>
              </w:p>
            </w:tc>
          </w:tr>
          <w:tr w:rsidR="0094768D" w:rsidRPr="00286D0C" w14:paraId="12FCD942" w14:textId="77777777" w:rsidTr="00DF3BE8">
            <w:trPr>
              <w:trHeight w:val="144"/>
            </w:trPr>
            <w:tc>
              <w:tcPr>
                <w:tcW w:w="2589" w:type="dxa"/>
              </w:tcPr>
              <w:p w14:paraId="64B20F43"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E0077B3" w14:textId="55D2E070" w:rsidR="0094768D" w:rsidRPr="00286D0C" w:rsidRDefault="00472FF8" w:rsidP="005F13CF">
                <w:pPr>
                  <w:tabs>
                    <w:tab w:val="left" w:pos="3122"/>
                    <w:tab w:val="right" w:pos="8838"/>
                  </w:tabs>
                  <w:ind w:left="-106" w:right="-105"/>
                  <w:jc w:val="both"/>
                  <w:rPr>
                    <w:rFonts w:ascii="Palatino Linotype" w:eastAsia="Calibri" w:hAnsi="Palatino Linotype" w:cs="Tahoma"/>
                    <w:bCs/>
                    <w:sz w:val="22"/>
                    <w:szCs w:val="22"/>
                    <w:lang w:eastAsia="en-US"/>
                  </w:rPr>
                </w:pPr>
                <w:r w:rsidRPr="00FC33C4">
                  <w:rPr>
                    <w:rFonts w:ascii="Palatino Linotype" w:eastAsia="Calibri" w:hAnsi="Palatino Linotype" w:cs="Tahoma"/>
                    <w:bCs/>
                    <w:sz w:val="22"/>
                    <w:szCs w:val="22"/>
                    <w:highlight w:val="black"/>
                    <w:lang w:eastAsia="en-US"/>
                  </w:rPr>
                  <w:t>XXXXXXXXXXXXXXX</w:t>
                </w:r>
              </w:p>
            </w:tc>
          </w:tr>
          <w:tr w:rsidR="0094768D" w:rsidRPr="00431A70" w14:paraId="4B1C1B65" w14:textId="77777777" w:rsidTr="00DF3BE8">
            <w:trPr>
              <w:trHeight w:val="283"/>
            </w:trPr>
            <w:tc>
              <w:tcPr>
                <w:tcW w:w="2589" w:type="dxa"/>
              </w:tcPr>
              <w:p w14:paraId="09277A8B"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94D780" w14:textId="70802788" w:rsidR="0094768D" w:rsidRPr="005F13CF" w:rsidRDefault="009F175B" w:rsidP="0031023E">
                <w:pPr>
                  <w:tabs>
                    <w:tab w:val="left" w:pos="2834"/>
                    <w:tab w:val="right" w:pos="8838"/>
                  </w:tabs>
                  <w:ind w:left="-106" w:right="-105"/>
                  <w:jc w:val="both"/>
                  <w:rPr>
                    <w:rFonts w:ascii="Palatino Linotype" w:eastAsia="Calibri" w:hAnsi="Palatino Linotype" w:cs="Tahoma"/>
                    <w:bCs/>
                    <w:sz w:val="22"/>
                    <w:szCs w:val="22"/>
                    <w:lang w:eastAsia="en-US"/>
                  </w:rPr>
                </w:pPr>
                <w:r w:rsidRPr="009F175B">
                  <w:rPr>
                    <w:rFonts w:ascii="Palatino Linotype" w:eastAsia="Calibri" w:hAnsi="Palatino Linotype" w:cs="Tahoma"/>
                    <w:bCs/>
                    <w:sz w:val="22"/>
                    <w:szCs w:val="22"/>
                    <w:lang w:val="es-MX" w:eastAsia="en-US"/>
                  </w:rPr>
                  <w:t>Tecnológico de Estudios Superiores de Villa Guerrero</w:t>
                </w:r>
              </w:p>
            </w:tc>
          </w:tr>
          <w:tr w:rsidR="0094768D" w:rsidRPr="00431A70" w14:paraId="2071AECF" w14:textId="77777777" w:rsidTr="00DF3BE8">
            <w:trPr>
              <w:trHeight w:val="283"/>
            </w:trPr>
            <w:tc>
              <w:tcPr>
                <w:tcW w:w="2589" w:type="dxa"/>
              </w:tcPr>
              <w:p w14:paraId="1053DFF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CC4AEC5"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44BFCC3"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74716F26"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6D52A3"/>
    <w:multiLevelType w:val="hybridMultilevel"/>
    <w:tmpl w:val="14B829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9563974"/>
    <w:multiLevelType w:val="hybridMultilevel"/>
    <w:tmpl w:val="9A66EB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0844B1"/>
    <w:multiLevelType w:val="hybridMultilevel"/>
    <w:tmpl w:val="62583E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7853698">
    <w:abstractNumId w:val="0"/>
  </w:num>
  <w:num w:numId="2" w16cid:durableId="638151266">
    <w:abstractNumId w:val="3"/>
  </w:num>
  <w:num w:numId="3" w16cid:durableId="455677975">
    <w:abstractNumId w:val="2"/>
  </w:num>
  <w:num w:numId="4" w16cid:durableId="727805202">
    <w:abstractNumId w:val="4"/>
  </w:num>
  <w:num w:numId="5" w16cid:durableId="53430754">
    <w:abstractNumId w:val="1"/>
  </w:num>
  <w:num w:numId="6" w16cid:durableId="17270298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0AF"/>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6F50"/>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14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BF7"/>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323"/>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17"/>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2FF8"/>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3B65"/>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4E84"/>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632"/>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70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3A9"/>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4D59"/>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75B"/>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0D"/>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29B"/>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08BF"/>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1ACD"/>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492"/>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3A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8FB"/>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02"/>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4EE7"/>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0DE"/>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41C0"/>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904"/>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DE7F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5531334">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yperlink" Target="https://www.gob.mx/cedulaprofesion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cedulaprofesional/articulos/conoce-la-nueva-cedul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dulaprofesional.sep.gob.mx/cedula/presidencia/indexAvanzada.a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tucedula.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0BBA9-57E3-4C3E-9C98-85CBF458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7234</Words>
  <Characters>39792</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2025-10-10T00:00:00Z</cp:lastPrinted>
  <dcterms:created xsi:type="dcterms:W3CDTF">2025-10-31T17:36:00Z</dcterms:created>
  <dcterms:modified xsi:type="dcterms:W3CDTF">2025-10-31T17:36:00Z</dcterms:modified>
</cp:coreProperties>
</file>