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3C09E" w14:textId="6C0FC5A1" w:rsidR="0029071C" w:rsidRPr="00582A9A" w:rsidRDefault="0029071C" w:rsidP="00C753C2">
      <w:pPr>
        <w:shd w:val="clear" w:color="auto" w:fill="FFFFFF"/>
        <w:spacing w:line="360" w:lineRule="auto"/>
        <w:jc w:val="both"/>
        <w:rPr>
          <w:rFonts w:ascii="Palatino Linotype" w:hAnsi="Palatino Linotype" w:cs="Arial"/>
          <w:color w:val="000000"/>
          <w:lang w:val="es-MX" w:eastAsia="es-MX"/>
        </w:rPr>
      </w:pPr>
      <w:r w:rsidRPr="00582A9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97703" w:rsidRPr="00597703">
        <w:rPr>
          <w:rFonts w:ascii="Palatino Linotype" w:hAnsi="Palatino Linotype" w:cs="Arial"/>
          <w:b/>
          <w:color w:val="000000"/>
          <w:lang w:val="es-MX" w:eastAsia="es-MX"/>
        </w:rPr>
        <w:t xml:space="preserve">doce </w:t>
      </w:r>
      <w:r w:rsidR="00C13562" w:rsidRPr="00597703">
        <w:rPr>
          <w:rFonts w:ascii="Palatino Linotype" w:hAnsi="Palatino Linotype" w:cs="Arial"/>
          <w:b/>
          <w:color w:val="000000"/>
          <w:lang w:val="es-MX" w:eastAsia="es-MX"/>
        </w:rPr>
        <w:t>de noviembre de dos mil veinticinco</w:t>
      </w:r>
      <w:r w:rsidRPr="00582A9A">
        <w:rPr>
          <w:rFonts w:ascii="Palatino Linotype" w:hAnsi="Palatino Linotype" w:cs="Arial"/>
          <w:color w:val="000000"/>
          <w:lang w:val="es-MX" w:eastAsia="es-MX"/>
        </w:rPr>
        <w:t>.</w:t>
      </w:r>
    </w:p>
    <w:p w14:paraId="0A4164D6" w14:textId="77777777" w:rsidR="00A83B4F" w:rsidRPr="00F74C9F" w:rsidRDefault="00A83B4F" w:rsidP="00C753C2">
      <w:pPr>
        <w:tabs>
          <w:tab w:val="left" w:pos="1701"/>
        </w:tabs>
        <w:spacing w:line="360" w:lineRule="auto"/>
        <w:jc w:val="both"/>
        <w:rPr>
          <w:rFonts w:ascii="Palatino Linotype" w:hAnsi="Palatino Linotype" w:cs="Arial"/>
          <w:color w:val="000000"/>
          <w:sz w:val="22"/>
          <w:szCs w:val="22"/>
          <w:lang w:val="es-MX" w:eastAsia="es-MX"/>
        </w:rPr>
      </w:pPr>
    </w:p>
    <w:p w14:paraId="09C62DC0" w14:textId="447A822A" w:rsidR="009E0E89" w:rsidRPr="00C13562" w:rsidRDefault="0029071C" w:rsidP="00C753C2">
      <w:pPr>
        <w:tabs>
          <w:tab w:val="left" w:pos="1701"/>
        </w:tabs>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b/>
          <w:lang w:val="es-MX" w:eastAsia="en-US"/>
        </w:rPr>
        <w:t>VISTO</w:t>
      </w:r>
      <w:r w:rsidRPr="00582A9A">
        <w:rPr>
          <w:rFonts w:ascii="Palatino Linotype" w:eastAsiaTheme="minorHAnsi" w:hAnsi="Palatino Linotype" w:cs="Arial"/>
          <w:lang w:val="es-MX" w:eastAsia="en-US"/>
        </w:rPr>
        <w:t xml:space="preserve"> el expediente electrónico formado con motivo del recurso de revisión número </w:t>
      </w:r>
      <w:r w:rsidR="00C1625C" w:rsidRPr="00582A9A">
        <w:rPr>
          <w:rFonts w:ascii="Palatino Linotype" w:eastAsiaTheme="minorHAnsi" w:hAnsi="Palatino Linotype" w:cs="Arial"/>
          <w:b/>
          <w:bCs/>
          <w:lang w:val="es-MX" w:eastAsia="es-MX"/>
        </w:rPr>
        <w:t>0</w:t>
      </w:r>
      <w:r w:rsidR="00C13562">
        <w:rPr>
          <w:rFonts w:ascii="Palatino Linotype" w:eastAsiaTheme="minorHAnsi" w:hAnsi="Palatino Linotype" w:cs="Arial"/>
          <w:b/>
          <w:bCs/>
          <w:lang w:val="es-MX" w:eastAsia="es-MX"/>
        </w:rPr>
        <w:t>5850</w:t>
      </w:r>
      <w:r w:rsidRPr="00582A9A">
        <w:rPr>
          <w:rFonts w:ascii="Palatino Linotype" w:eastAsiaTheme="minorHAnsi" w:hAnsi="Palatino Linotype" w:cs="Arial"/>
          <w:b/>
          <w:bCs/>
          <w:lang w:val="es-MX" w:eastAsia="es-MX"/>
        </w:rPr>
        <w:t>/INFOEM/IP/RR/202</w:t>
      </w:r>
      <w:r w:rsidR="00C13562">
        <w:rPr>
          <w:rFonts w:ascii="Palatino Linotype" w:eastAsiaTheme="minorHAnsi" w:hAnsi="Palatino Linotype" w:cs="Arial"/>
          <w:b/>
          <w:bCs/>
          <w:lang w:val="es-MX" w:eastAsia="es-MX"/>
        </w:rPr>
        <w:t>5</w:t>
      </w:r>
      <w:r w:rsidRPr="00582A9A">
        <w:rPr>
          <w:rFonts w:ascii="Palatino Linotype" w:eastAsiaTheme="minorHAnsi" w:hAnsi="Palatino Linotype" w:cs="Arial"/>
          <w:lang w:val="es-MX" w:eastAsia="en-US"/>
        </w:rPr>
        <w:t xml:space="preserve">, </w:t>
      </w:r>
      <w:r w:rsidR="005F1F89" w:rsidRPr="00582A9A">
        <w:rPr>
          <w:rFonts w:ascii="Palatino Linotype" w:hAnsi="Palatino Linotype" w:cs="Arial"/>
        </w:rPr>
        <w:t xml:space="preserve">interpuesto por </w:t>
      </w:r>
      <w:r w:rsidR="00144489">
        <w:rPr>
          <w:rFonts w:ascii="Palatino Linotype" w:hAnsi="Palatino Linotype" w:cs="Arial"/>
          <w:b/>
        </w:rPr>
        <w:t>XXXXXXXXXXXXXXXXXXX</w:t>
      </w:r>
      <w:r w:rsidR="005F1F89" w:rsidRPr="00582A9A">
        <w:rPr>
          <w:rFonts w:ascii="Palatino Linotype" w:hAnsi="Palatino Linotype" w:cs="Arial"/>
        </w:rPr>
        <w:t>,</w:t>
      </w:r>
      <w:r w:rsidR="005F1F89" w:rsidRPr="00582A9A">
        <w:rPr>
          <w:rFonts w:ascii="Palatino Linotype" w:hAnsi="Palatino Linotype" w:cs="Arial"/>
          <w:b/>
        </w:rPr>
        <w:t xml:space="preserve"> </w:t>
      </w:r>
      <w:r w:rsidR="005F1F89" w:rsidRPr="00582A9A">
        <w:rPr>
          <w:rFonts w:ascii="Palatino Linotype" w:hAnsi="Palatino Linotype" w:cs="Arial"/>
        </w:rPr>
        <w:t xml:space="preserve">en lo sucesivo </w:t>
      </w:r>
      <w:r w:rsidR="006E6C8A" w:rsidRPr="00582A9A">
        <w:rPr>
          <w:rFonts w:ascii="Palatino Linotype" w:hAnsi="Palatino Linotype" w:cs="Arial"/>
          <w:b/>
        </w:rPr>
        <w:t>El</w:t>
      </w:r>
      <w:r w:rsidR="005F1F89" w:rsidRPr="00582A9A">
        <w:rPr>
          <w:rFonts w:ascii="Palatino Linotype" w:hAnsi="Palatino Linotype" w:cs="Arial"/>
          <w:b/>
        </w:rPr>
        <w:t xml:space="preserve"> Recurrente</w:t>
      </w:r>
      <w:r w:rsidRPr="00582A9A">
        <w:rPr>
          <w:rFonts w:ascii="Palatino Linotype" w:eastAsiaTheme="minorHAnsi" w:hAnsi="Palatino Linotype" w:cs="Arial"/>
          <w:lang w:val="es-MX" w:eastAsia="en-US"/>
        </w:rPr>
        <w:t>, en contra de la respuesta de</w:t>
      </w:r>
      <w:r w:rsidR="00B20C2B" w:rsidRPr="00582A9A">
        <w:rPr>
          <w:rFonts w:ascii="Palatino Linotype" w:eastAsiaTheme="minorHAnsi" w:hAnsi="Palatino Linotype" w:cs="Arial"/>
          <w:lang w:val="es-MX" w:eastAsia="en-US"/>
        </w:rPr>
        <w:t>l</w:t>
      </w:r>
      <w:r w:rsidRPr="00582A9A">
        <w:rPr>
          <w:rFonts w:ascii="Palatino Linotype" w:eastAsiaTheme="minorHAnsi" w:hAnsi="Palatino Linotype" w:cs="Arial"/>
          <w:lang w:val="es-MX" w:eastAsia="en-US"/>
        </w:rPr>
        <w:t xml:space="preserve"> </w:t>
      </w:r>
      <w:r w:rsidR="00C13562" w:rsidRPr="00C13562">
        <w:rPr>
          <w:rFonts w:ascii="Palatino Linotype" w:hAnsi="Palatino Linotype"/>
          <w:b/>
          <w:bCs/>
          <w:color w:val="000000"/>
        </w:rPr>
        <w:t>Tribunal Estatal de Conciliación y Arbitraje</w:t>
      </w:r>
      <w:r w:rsidRPr="00C13562">
        <w:rPr>
          <w:rFonts w:ascii="Palatino Linotype" w:eastAsiaTheme="minorHAnsi" w:hAnsi="Palatino Linotype" w:cs="Arial"/>
          <w:lang w:val="es-MX" w:eastAsia="en-US"/>
        </w:rPr>
        <w:t>,</w:t>
      </w:r>
      <w:r w:rsidRPr="00C13562">
        <w:rPr>
          <w:rFonts w:ascii="Palatino Linotype" w:eastAsiaTheme="minorHAnsi" w:hAnsi="Palatino Linotype" w:cs="Arial"/>
          <w:b/>
          <w:lang w:val="es-MX" w:eastAsia="en-US"/>
        </w:rPr>
        <w:t xml:space="preserve"> </w:t>
      </w:r>
      <w:r w:rsidRPr="00C13562">
        <w:rPr>
          <w:rFonts w:ascii="Palatino Linotype" w:eastAsiaTheme="minorHAnsi" w:hAnsi="Palatino Linotype" w:cs="Arial"/>
          <w:lang w:val="es-MX" w:eastAsia="en-US"/>
        </w:rPr>
        <w:t>en lo subsecuente</w:t>
      </w:r>
      <w:r w:rsidRPr="00C13562">
        <w:rPr>
          <w:rFonts w:ascii="Palatino Linotype" w:eastAsiaTheme="minorHAnsi" w:hAnsi="Palatino Linotype" w:cs="Arial"/>
          <w:b/>
          <w:lang w:val="es-MX" w:eastAsia="en-US"/>
        </w:rPr>
        <w:t xml:space="preserve"> El Sujeto Obligado, </w:t>
      </w:r>
      <w:r w:rsidRPr="00C13562">
        <w:rPr>
          <w:rFonts w:ascii="Palatino Linotype" w:eastAsiaTheme="minorHAnsi" w:hAnsi="Palatino Linotype" w:cs="Arial"/>
          <w:lang w:val="es-MX" w:eastAsia="en-US"/>
        </w:rPr>
        <w:t>se procede a dictar la presente resolución.</w:t>
      </w:r>
    </w:p>
    <w:p w14:paraId="12D5E795" w14:textId="77777777" w:rsidR="00C753C2" w:rsidRDefault="00C753C2" w:rsidP="00C753C2">
      <w:pPr>
        <w:tabs>
          <w:tab w:val="left" w:pos="1701"/>
        </w:tabs>
        <w:spacing w:line="360" w:lineRule="auto"/>
        <w:jc w:val="both"/>
        <w:rPr>
          <w:rFonts w:ascii="Palatino Linotype" w:eastAsiaTheme="minorHAnsi" w:hAnsi="Palatino Linotype" w:cs="Arial"/>
          <w:b/>
          <w:sz w:val="18"/>
          <w:szCs w:val="22"/>
          <w:lang w:val="es-MX" w:eastAsia="en-US"/>
        </w:rPr>
      </w:pPr>
    </w:p>
    <w:p w14:paraId="4FEA1410" w14:textId="77777777" w:rsidR="00C13562" w:rsidRPr="00F74C9F" w:rsidRDefault="00C13562" w:rsidP="00C753C2">
      <w:pPr>
        <w:tabs>
          <w:tab w:val="left" w:pos="1701"/>
        </w:tabs>
        <w:spacing w:line="360" w:lineRule="auto"/>
        <w:jc w:val="both"/>
        <w:rPr>
          <w:rFonts w:ascii="Palatino Linotype" w:eastAsiaTheme="minorHAnsi" w:hAnsi="Palatino Linotype" w:cs="Arial"/>
          <w:b/>
          <w:sz w:val="18"/>
          <w:szCs w:val="22"/>
          <w:lang w:val="es-MX" w:eastAsia="en-US"/>
        </w:rPr>
      </w:pPr>
    </w:p>
    <w:p w14:paraId="332207E3" w14:textId="77777777" w:rsidR="009E0E89" w:rsidRDefault="0029071C" w:rsidP="00C753C2">
      <w:pPr>
        <w:spacing w:line="360" w:lineRule="auto"/>
        <w:jc w:val="center"/>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A N T E C E D E N T E S</w:t>
      </w:r>
    </w:p>
    <w:p w14:paraId="621078C9" w14:textId="77777777" w:rsidR="00C13562" w:rsidRPr="00582A9A" w:rsidRDefault="00C13562" w:rsidP="00C753C2">
      <w:pPr>
        <w:spacing w:line="360" w:lineRule="auto"/>
        <w:jc w:val="center"/>
        <w:rPr>
          <w:rFonts w:ascii="Palatino Linotype" w:eastAsiaTheme="minorHAnsi" w:hAnsi="Palatino Linotype" w:cs="Arial"/>
          <w:b/>
          <w:sz w:val="28"/>
          <w:lang w:val="es-MX" w:eastAsia="en-US"/>
        </w:rPr>
      </w:pPr>
    </w:p>
    <w:p w14:paraId="3B955141" w14:textId="77777777" w:rsidR="00C753C2" w:rsidRPr="00582A9A" w:rsidRDefault="00C753C2" w:rsidP="00C753C2">
      <w:pPr>
        <w:spacing w:line="360" w:lineRule="auto"/>
        <w:jc w:val="center"/>
        <w:rPr>
          <w:rFonts w:ascii="Palatino Linotype" w:eastAsiaTheme="minorHAnsi" w:hAnsi="Palatino Linotype" w:cs="Arial"/>
          <w:b/>
          <w:sz w:val="18"/>
          <w:lang w:val="es-MX" w:eastAsia="en-US"/>
        </w:rPr>
      </w:pPr>
    </w:p>
    <w:p w14:paraId="6A5AF085" w14:textId="77777777" w:rsidR="0029071C" w:rsidRPr="00582A9A" w:rsidRDefault="0029071C" w:rsidP="0029071C">
      <w:pPr>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PRIMERO. De la solicitud de información.</w:t>
      </w:r>
    </w:p>
    <w:p w14:paraId="3DCA0A37" w14:textId="79E97641" w:rsidR="009C6853" w:rsidRPr="00582A9A" w:rsidRDefault="0029071C" w:rsidP="001E1321">
      <w:pPr>
        <w:spacing w:line="360" w:lineRule="auto"/>
        <w:jc w:val="both"/>
        <w:rPr>
          <w:rFonts w:ascii="Palatino Linotype" w:eastAsiaTheme="minorHAnsi" w:hAnsi="Palatino Linotype" w:cs="Arial"/>
          <w:szCs w:val="22"/>
          <w:lang w:val="es-MX" w:eastAsia="en-US"/>
        </w:rPr>
      </w:pPr>
      <w:r w:rsidRPr="00582A9A">
        <w:rPr>
          <w:rFonts w:ascii="Palatino Linotype" w:eastAsiaTheme="minorHAnsi" w:hAnsi="Palatino Linotype" w:cs="Arial"/>
          <w:szCs w:val="22"/>
          <w:lang w:val="es-MX" w:eastAsia="en-US"/>
        </w:rPr>
        <w:t xml:space="preserve">En fecha </w:t>
      </w:r>
      <w:r w:rsidR="00C13562">
        <w:rPr>
          <w:rFonts w:ascii="Palatino Linotype" w:eastAsiaTheme="minorHAnsi" w:hAnsi="Palatino Linotype" w:cs="Arial"/>
          <w:szCs w:val="22"/>
          <w:lang w:val="es-MX" w:eastAsia="en-US"/>
        </w:rPr>
        <w:t>veinticinco de abril de dos mil veinticinco</w:t>
      </w:r>
      <w:r w:rsidRPr="00582A9A">
        <w:rPr>
          <w:rFonts w:ascii="Palatino Linotype" w:eastAsiaTheme="minorHAnsi" w:hAnsi="Palatino Linotype" w:cs="Arial"/>
          <w:szCs w:val="22"/>
          <w:lang w:val="es-MX" w:eastAsia="en-US"/>
        </w:rPr>
        <w:t xml:space="preserve">, </w:t>
      </w:r>
      <w:r w:rsidR="00BA27FC" w:rsidRPr="00582A9A">
        <w:rPr>
          <w:rFonts w:ascii="Palatino Linotype" w:eastAsiaTheme="minorHAnsi" w:hAnsi="Palatino Linotype" w:cs="Arial"/>
          <w:szCs w:val="22"/>
          <w:lang w:val="es-MX" w:eastAsia="en-US"/>
        </w:rPr>
        <w:t>el</w:t>
      </w:r>
      <w:r w:rsidRPr="00582A9A">
        <w:rPr>
          <w:rFonts w:ascii="Palatino Linotype" w:eastAsiaTheme="minorHAnsi" w:hAnsi="Palatino Linotype" w:cs="Arial"/>
          <w:szCs w:val="22"/>
          <w:lang w:val="es-MX" w:eastAsia="en-US"/>
        </w:rPr>
        <w:t xml:space="preserve"> </w:t>
      </w:r>
      <w:r w:rsidRPr="00582A9A">
        <w:rPr>
          <w:rFonts w:ascii="Palatino Linotype" w:eastAsiaTheme="minorHAnsi" w:hAnsi="Palatino Linotype" w:cs="Arial"/>
          <w:b/>
          <w:szCs w:val="22"/>
          <w:lang w:val="es-MX" w:eastAsia="en-US"/>
        </w:rPr>
        <w:t>Recurrente</w:t>
      </w:r>
      <w:r w:rsidRPr="00582A9A">
        <w:rPr>
          <w:rFonts w:ascii="Palatino Linotype" w:eastAsiaTheme="minorHAnsi" w:hAnsi="Palatino Linotype" w:cs="Arial"/>
          <w:szCs w:val="22"/>
          <w:lang w:val="es-MX" w:eastAsia="en-US"/>
        </w:rPr>
        <w:t>, presentó a través de</w:t>
      </w:r>
      <w:r w:rsidR="00D62B3E" w:rsidRPr="00582A9A">
        <w:rPr>
          <w:rFonts w:ascii="Palatino Linotype" w:eastAsiaTheme="minorHAnsi" w:hAnsi="Palatino Linotype" w:cs="Arial"/>
          <w:szCs w:val="22"/>
          <w:lang w:val="es-MX" w:eastAsia="en-US"/>
        </w:rPr>
        <w:t xml:space="preserve">l </w:t>
      </w:r>
      <w:r w:rsidRPr="00582A9A">
        <w:rPr>
          <w:rFonts w:ascii="Palatino Linotype" w:eastAsiaTheme="minorHAnsi" w:hAnsi="Palatino Linotype" w:cs="Arial"/>
          <w:szCs w:val="22"/>
          <w:lang w:val="es-MX" w:eastAsia="en-US"/>
        </w:rPr>
        <w:t xml:space="preserve">Sistema de Acceso a la Información Mexiquense </w:t>
      </w:r>
      <w:r w:rsidRPr="00582A9A">
        <w:rPr>
          <w:rFonts w:ascii="Palatino Linotype" w:eastAsiaTheme="minorHAnsi" w:hAnsi="Palatino Linotype" w:cs="Arial"/>
          <w:b/>
          <w:szCs w:val="22"/>
          <w:lang w:val="es-MX" w:eastAsia="en-US"/>
        </w:rPr>
        <w:t>(SAIMEX),</w:t>
      </w:r>
      <w:r w:rsidRPr="00582A9A">
        <w:rPr>
          <w:rFonts w:ascii="Palatino Linotype" w:eastAsiaTheme="minorHAnsi" w:hAnsi="Palatino Linotype" w:cs="Arial"/>
          <w:szCs w:val="22"/>
          <w:lang w:val="es-MX" w:eastAsia="en-US"/>
        </w:rPr>
        <w:t xml:space="preserve"> ante el </w:t>
      </w:r>
      <w:r w:rsidRPr="00582A9A">
        <w:rPr>
          <w:rFonts w:ascii="Palatino Linotype" w:eastAsiaTheme="minorHAnsi" w:hAnsi="Palatino Linotype" w:cs="Arial"/>
          <w:b/>
          <w:szCs w:val="22"/>
          <w:lang w:val="es-MX" w:eastAsia="en-US"/>
        </w:rPr>
        <w:t>Sujeto Obligado</w:t>
      </w:r>
      <w:r w:rsidRPr="00582A9A">
        <w:rPr>
          <w:rFonts w:ascii="Palatino Linotype" w:eastAsiaTheme="minorHAnsi" w:hAnsi="Palatino Linotype" w:cs="Arial"/>
          <w:szCs w:val="22"/>
          <w:lang w:val="es-MX" w:eastAsia="en-US"/>
        </w:rPr>
        <w:t>, la solicitud de acceso a la información pública, a la que se le</w:t>
      </w:r>
      <w:r w:rsidR="00C753C2" w:rsidRPr="00582A9A">
        <w:rPr>
          <w:rFonts w:ascii="Palatino Linotype" w:eastAsiaTheme="minorHAnsi" w:hAnsi="Palatino Linotype" w:cs="Arial"/>
          <w:szCs w:val="22"/>
          <w:lang w:val="es-MX" w:eastAsia="en-US"/>
        </w:rPr>
        <w:t xml:space="preserve"> asignó el </w:t>
      </w:r>
      <w:proofErr w:type="gramStart"/>
      <w:r w:rsidR="00C753C2" w:rsidRPr="00582A9A">
        <w:rPr>
          <w:rFonts w:ascii="Palatino Linotype" w:eastAsiaTheme="minorHAnsi" w:hAnsi="Palatino Linotype" w:cs="Arial"/>
          <w:szCs w:val="22"/>
          <w:lang w:val="es-MX" w:eastAsia="en-US"/>
        </w:rPr>
        <w:t>número</w:t>
      </w:r>
      <w:proofErr w:type="gramEnd"/>
      <w:r w:rsidR="00C753C2" w:rsidRPr="00582A9A">
        <w:rPr>
          <w:rFonts w:ascii="Palatino Linotype" w:eastAsiaTheme="minorHAnsi" w:hAnsi="Palatino Linotype" w:cs="Arial"/>
          <w:szCs w:val="22"/>
          <w:lang w:val="es-MX" w:eastAsia="en-US"/>
        </w:rPr>
        <w:t xml:space="preserve"> de expediente </w:t>
      </w:r>
      <w:r w:rsidR="00C13562" w:rsidRPr="00C13562">
        <w:rPr>
          <w:rFonts w:ascii="Palatino Linotype" w:hAnsi="Palatino Linotype"/>
          <w:b/>
          <w:bCs/>
        </w:rPr>
        <w:t>00051/TRIECA/IP/2025</w:t>
      </w:r>
      <w:r w:rsidRPr="00582A9A">
        <w:rPr>
          <w:rFonts w:ascii="Palatino Linotype" w:eastAsiaTheme="minorHAnsi" w:hAnsi="Palatino Linotype" w:cs="Arial"/>
          <w:szCs w:val="22"/>
          <w:lang w:val="es-MX" w:eastAsia="en-US"/>
        </w:rPr>
        <w:t>, mediante la cual solicitó lo siguiente:</w:t>
      </w:r>
    </w:p>
    <w:p w14:paraId="0AF6A90A" w14:textId="77777777" w:rsidR="001E1321" w:rsidRPr="00F74C9F" w:rsidRDefault="001E1321" w:rsidP="00F74C9F">
      <w:pPr>
        <w:pStyle w:val="Sinespaciado"/>
        <w:rPr>
          <w:rFonts w:eastAsiaTheme="minorHAnsi"/>
          <w:sz w:val="22"/>
          <w:szCs w:val="22"/>
          <w:lang w:eastAsia="en-US"/>
        </w:rPr>
      </w:pPr>
    </w:p>
    <w:p w14:paraId="33BF9BEE" w14:textId="26F25F71" w:rsidR="001E1321" w:rsidRPr="00582A9A" w:rsidRDefault="0029071C" w:rsidP="00F74C9F">
      <w:pPr>
        <w:spacing w:line="276" w:lineRule="auto"/>
        <w:ind w:left="284" w:right="332"/>
        <w:jc w:val="both"/>
        <w:rPr>
          <w:rFonts w:ascii="Palatino Linotype" w:hAnsi="Palatino Linotype"/>
          <w:i/>
          <w:sz w:val="22"/>
          <w:szCs w:val="22"/>
          <w:lang w:val="es-ES_tradnl"/>
        </w:rPr>
      </w:pPr>
      <w:r w:rsidRPr="00C13562">
        <w:rPr>
          <w:rFonts w:ascii="Palatino Linotype" w:hAnsi="Palatino Linotype"/>
          <w:i/>
          <w:lang w:val="es-MX"/>
        </w:rPr>
        <w:t>“</w:t>
      </w:r>
      <w:r w:rsidR="00C13562" w:rsidRPr="00C13562">
        <w:rPr>
          <w:rFonts w:ascii="Palatino Linotype" w:hAnsi="Palatino Linotype"/>
          <w:i/>
          <w:color w:val="000000"/>
        </w:rPr>
        <w:t xml:space="preserve">REQUIERO COPIA DE LA DECLARACIÓN DE INTERESES Y DE LA declaración de situación patrimonial, PRESENTADA POR JANET MINUTTI RODRÍGUEZ, DENTRO DE TODOS Y CADA UNO DE LOS PLAZOS A QUE SE REFIERE LA LEY DE RESPONSABILIDADES ADMINISTRATIVAS DEL ESTADO DE </w:t>
      </w:r>
      <w:r w:rsidR="00C13562" w:rsidRPr="00C13562">
        <w:rPr>
          <w:rFonts w:ascii="Palatino Linotype" w:hAnsi="Palatino Linotype"/>
          <w:i/>
          <w:color w:val="000000"/>
        </w:rPr>
        <w:lastRenderedPageBreak/>
        <w:t>MÉXICO Y MUNICIPIOS. ASÍ COMO COPIA DEL ACUSE DE RECIBO DE DICHAS DECLARACION</w:t>
      </w:r>
      <w:r w:rsidRPr="00582A9A">
        <w:rPr>
          <w:rFonts w:ascii="Palatino Linotype" w:hAnsi="Palatino Linotype"/>
          <w:i/>
          <w:sz w:val="22"/>
          <w:szCs w:val="22"/>
          <w:lang w:val="es-MX"/>
        </w:rPr>
        <w:t>”</w:t>
      </w:r>
      <w:r w:rsidRPr="00582A9A">
        <w:rPr>
          <w:rFonts w:ascii="Palatino Linotype" w:hAnsi="Palatino Linotype"/>
          <w:i/>
          <w:sz w:val="22"/>
          <w:szCs w:val="22"/>
          <w:lang w:val="es-ES_tradnl"/>
        </w:rPr>
        <w:t xml:space="preserve"> (Sic).</w:t>
      </w:r>
    </w:p>
    <w:p w14:paraId="58CDD53F" w14:textId="77777777" w:rsidR="001E1321" w:rsidRPr="00582A9A" w:rsidRDefault="001E1321" w:rsidP="001E1321">
      <w:pPr>
        <w:pStyle w:val="Sinespaciado"/>
      </w:pPr>
    </w:p>
    <w:p w14:paraId="6B7ABF48" w14:textId="77777777" w:rsidR="001E1321" w:rsidRPr="00F74C9F" w:rsidRDefault="001E1321" w:rsidP="00F74C9F">
      <w:pPr>
        <w:pStyle w:val="Sinespaciado"/>
        <w:rPr>
          <w:sz w:val="8"/>
          <w:szCs w:val="8"/>
        </w:rPr>
      </w:pPr>
    </w:p>
    <w:p w14:paraId="5F090E7D" w14:textId="77777777" w:rsidR="002D6E4B" w:rsidRPr="00582A9A"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582A9A">
        <w:rPr>
          <w:rFonts w:ascii="Palatino Linotype" w:hAnsi="Palatino Linotype"/>
          <w:b/>
          <w:lang w:val="es-ES_tradnl"/>
        </w:rPr>
        <w:t>MODALIDAD DE ENTREGA:</w:t>
      </w:r>
      <w:r w:rsidRPr="00582A9A">
        <w:rPr>
          <w:rFonts w:ascii="Palatino Linotype" w:hAnsi="Palatino Linotype"/>
          <w:lang w:val="es-ES_tradnl"/>
        </w:rPr>
        <w:t xml:space="preserve"> </w:t>
      </w:r>
      <w:r w:rsidR="00D62B3E" w:rsidRPr="00582A9A">
        <w:rPr>
          <w:rFonts w:ascii="Palatino Linotype" w:eastAsiaTheme="minorHAnsi" w:hAnsi="Palatino Linotype" w:cstheme="minorBidi"/>
          <w:color w:val="000000"/>
          <w:lang w:val="es-MX" w:eastAsia="en-US"/>
        </w:rPr>
        <w:t xml:space="preserve">A través del </w:t>
      </w:r>
      <w:r w:rsidR="00D62B3E" w:rsidRPr="00582A9A">
        <w:rPr>
          <w:rFonts w:ascii="Palatino Linotype" w:eastAsiaTheme="minorHAnsi" w:hAnsi="Palatino Linotype" w:cstheme="minorBidi"/>
          <w:b/>
          <w:color w:val="000000"/>
          <w:lang w:val="es-MX" w:eastAsia="en-US"/>
        </w:rPr>
        <w:t>SAIMEX</w:t>
      </w:r>
      <w:r w:rsidR="004B4B00" w:rsidRPr="00582A9A">
        <w:rPr>
          <w:rFonts w:ascii="Palatino Linotype" w:eastAsiaTheme="minorHAnsi" w:hAnsi="Palatino Linotype" w:cstheme="minorBidi"/>
          <w:color w:val="000000"/>
          <w:lang w:val="es-MX" w:eastAsia="en-US"/>
        </w:rPr>
        <w:t>.</w:t>
      </w:r>
    </w:p>
    <w:p w14:paraId="797DA973" w14:textId="77777777" w:rsidR="001E1321" w:rsidRPr="00582A9A" w:rsidRDefault="001E1321" w:rsidP="0029071C">
      <w:pPr>
        <w:spacing w:line="360" w:lineRule="auto"/>
        <w:jc w:val="both"/>
        <w:rPr>
          <w:rFonts w:ascii="Palatino Linotype" w:eastAsiaTheme="minorHAnsi" w:hAnsi="Palatino Linotype" w:cs="Arial"/>
          <w:b/>
          <w:sz w:val="28"/>
          <w:lang w:val="es-MX" w:eastAsia="en-US"/>
        </w:rPr>
      </w:pPr>
    </w:p>
    <w:p w14:paraId="64DA8B06" w14:textId="77777777" w:rsidR="0029071C" w:rsidRPr="00582A9A" w:rsidRDefault="0031472B" w:rsidP="0029071C">
      <w:pPr>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SEGUND</w:t>
      </w:r>
      <w:r w:rsidR="0029071C" w:rsidRPr="00582A9A">
        <w:rPr>
          <w:rFonts w:ascii="Palatino Linotype" w:eastAsiaTheme="minorHAnsi" w:hAnsi="Palatino Linotype" w:cs="Arial"/>
          <w:b/>
          <w:sz w:val="28"/>
          <w:lang w:val="es-MX" w:eastAsia="en-US"/>
        </w:rPr>
        <w:t xml:space="preserve">O. De la respuesta del Sujeto Obligado. </w:t>
      </w:r>
    </w:p>
    <w:p w14:paraId="2F1454E6" w14:textId="1E0E9364" w:rsidR="0029071C" w:rsidRPr="00582A9A" w:rsidRDefault="0029071C" w:rsidP="0029071C">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De las constancias que obran en el sistema SAIMEX, se advierte que en fecha </w:t>
      </w:r>
      <w:r w:rsidR="00C13562">
        <w:rPr>
          <w:rFonts w:ascii="Palatino Linotype" w:eastAsiaTheme="minorHAnsi" w:hAnsi="Palatino Linotype" w:cs="Arial"/>
          <w:lang w:val="es-MX" w:eastAsia="en-US"/>
        </w:rPr>
        <w:t>veintiuno de mayo de dos mil veinticinco</w:t>
      </w:r>
      <w:r w:rsidRPr="00582A9A">
        <w:rPr>
          <w:rFonts w:ascii="Palatino Linotype" w:eastAsiaTheme="minorHAnsi" w:hAnsi="Palatino Linotype" w:cs="Arial"/>
          <w:lang w:val="es-MX" w:eastAsia="en-US"/>
        </w:rPr>
        <w:t xml:space="preserve">, </w:t>
      </w:r>
      <w:r w:rsidRPr="00582A9A">
        <w:rPr>
          <w:rFonts w:ascii="Palatino Linotype" w:eastAsiaTheme="minorHAnsi" w:hAnsi="Palatino Linotype" w:cs="Arial"/>
          <w:b/>
          <w:lang w:val="es-MX" w:eastAsia="en-US"/>
        </w:rPr>
        <w:t>El Sujeto Obligado</w:t>
      </w:r>
      <w:r w:rsidRPr="00582A9A">
        <w:rPr>
          <w:rFonts w:ascii="Palatino Linotype" w:eastAsiaTheme="minorHAnsi" w:hAnsi="Palatino Linotype" w:cs="Arial"/>
          <w:lang w:val="es-MX" w:eastAsia="en-US"/>
        </w:rPr>
        <w:t xml:space="preserve"> emitió la respuesta en los siguientes términos:</w:t>
      </w:r>
    </w:p>
    <w:p w14:paraId="1E7A0F9C" w14:textId="12844C3D" w:rsidR="00C13562" w:rsidRPr="00582A9A" w:rsidRDefault="00C13562" w:rsidP="00C13562">
      <w:pPr>
        <w:spacing w:line="276" w:lineRule="auto"/>
        <w:ind w:right="567"/>
        <w:jc w:val="both"/>
        <w:rPr>
          <w:rFonts w:ascii="Palatino Linotype" w:hAnsi="Palatino Linotype"/>
          <w:i/>
          <w:sz w:val="14"/>
          <w:szCs w:val="22"/>
          <w:lang w:val="es-MX" w:eastAsia="es-MX"/>
        </w:rPr>
      </w:pPr>
    </w:p>
    <w:tbl>
      <w:tblPr>
        <w:tblW w:w="7751" w:type="dxa"/>
        <w:jc w:val="center"/>
        <w:tblCellSpacing w:w="0" w:type="dxa"/>
        <w:tblCellMar>
          <w:left w:w="0" w:type="dxa"/>
          <w:right w:w="0" w:type="dxa"/>
        </w:tblCellMar>
        <w:tblLook w:val="04A0" w:firstRow="1" w:lastRow="0" w:firstColumn="1" w:lastColumn="0" w:noHBand="0" w:noVBand="1"/>
      </w:tblPr>
      <w:tblGrid>
        <w:gridCol w:w="7751"/>
      </w:tblGrid>
      <w:tr w:rsidR="00C13562" w:rsidRPr="00C13562" w14:paraId="11D46307" w14:textId="77777777" w:rsidTr="00C13562">
        <w:trPr>
          <w:trHeight w:val="313"/>
          <w:tblCellSpacing w:w="0" w:type="dxa"/>
          <w:jc w:val="center"/>
        </w:trPr>
        <w:tc>
          <w:tcPr>
            <w:tcW w:w="0" w:type="auto"/>
            <w:vAlign w:val="center"/>
            <w:hideMark/>
          </w:tcPr>
          <w:p w14:paraId="4BB5A053" w14:textId="77777777" w:rsidR="00C13562" w:rsidRPr="00C13562" w:rsidRDefault="00C13562" w:rsidP="00C13562">
            <w:pPr>
              <w:jc w:val="right"/>
              <w:rPr>
                <w:rFonts w:ascii="Palatino Linotype" w:hAnsi="Palatino Linotype"/>
                <w:i/>
                <w:sz w:val="22"/>
                <w:szCs w:val="22"/>
                <w:lang w:val="es-MX" w:eastAsia="es-MX"/>
              </w:rPr>
            </w:pPr>
            <w:r w:rsidRPr="00C13562">
              <w:rPr>
                <w:rFonts w:ascii="Palatino Linotype" w:hAnsi="Palatino Linotype"/>
                <w:i/>
                <w:sz w:val="22"/>
                <w:szCs w:val="22"/>
                <w:lang w:val="es-MX" w:eastAsia="es-MX"/>
              </w:rPr>
              <w:t>Metepec, México a 21 de Mayo de 2025</w:t>
            </w:r>
          </w:p>
        </w:tc>
      </w:tr>
      <w:tr w:rsidR="00C13562" w:rsidRPr="00C13562" w14:paraId="22C9D379" w14:textId="77777777" w:rsidTr="00C13562">
        <w:trPr>
          <w:trHeight w:val="313"/>
          <w:tblCellSpacing w:w="0" w:type="dxa"/>
          <w:jc w:val="center"/>
        </w:trPr>
        <w:tc>
          <w:tcPr>
            <w:tcW w:w="0" w:type="auto"/>
            <w:vAlign w:val="center"/>
            <w:hideMark/>
          </w:tcPr>
          <w:p w14:paraId="1BE7B2FA" w14:textId="77777777" w:rsidR="00C13562" w:rsidRPr="00C13562" w:rsidRDefault="00C13562" w:rsidP="00C13562">
            <w:pPr>
              <w:jc w:val="right"/>
              <w:rPr>
                <w:rFonts w:ascii="Palatino Linotype" w:hAnsi="Palatino Linotype"/>
                <w:i/>
                <w:sz w:val="22"/>
                <w:szCs w:val="22"/>
                <w:lang w:val="es-MX" w:eastAsia="es-MX"/>
              </w:rPr>
            </w:pPr>
            <w:r w:rsidRPr="00C13562">
              <w:rPr>
                <w:rFonts w:ascii="Palatino Linotype" w:hAnsi="Palatino Linotype"/>
                <w:i/>
                <w:sz w:val="22"/>
                <w:szCs w:val="22"/>
                <w:lang w:val="es-MX" w:eastAsia="es-MX"/>
              </w:rPr>
              <w:t>Nombre del solicitante: C. Solicitante</w:t>
            </w:r>
          </w:p>
        </w:tc>
      </w:tr>
      <w:tr w:rsidR="00C13562" w:rsidRPr="00C13562" w14:paraId="4BB5CBBF" w14:textId="77777777" w:rsidTr="00C13562">
        <w:trPr>
          <w:trHeight w:val="313"/>
          <w:tblCellSpacing w:w="0" w:type="dxa"/>
          <w:jc w:val="center"/>
        </w:trPr>
        <w:tc>
          <w:tcPr>
            <w:tcW w:w="0" w:type="auto"/>
            <w:vAlign w:val="center"/>
            <w:hideMark/>
          </w:tcPr>
          <w:p w14:paraId="33C29AB4" w14:textId="77777777" w:rsidR="00C13562" w:rsidRPr="00C13562" w:rsidRDefault="00C13562" w:rsidP="00C13562">
            <w:pPr>
              <w:jc w:val="right"/>
              <w:rPr>
                <w:rFonts w:ascii="Palatino Linotype" w:hAnsi="Palatino Linotype"/>
                <w:i/>
                <w:sz w:val="22"/>
                <w:szCs w:val="22"/>
                <w:lang w:val="es-MX" w:eastAsia="es-MX"/>
              </w:rPr>
            </w:pPr>
            <w:r w:rsidRPr="00C13562">
              <w:rPr>
                <w:rFonts w:ascii="Palatino Linotype" w:hAnsi="Palatino Linotype"/>
                <w:i/>
                <w:sz w:val="22"/>
                <w:szCs w:val="22"/>
                <w:lang w:val="es-MX" w:eastAsia="es-MX"/>
              </w:rPr>
              <w:t>Folio de la solicitud: 00051/TRIECA/IP/2025</w:t>
            </w:r>
          </w:p>
        </w:tc>
      </w:tr>
      <w:tr w:rsidR="00C13562" w:rsidRPr="00C13562" w14:paraId="421BF3B0" w14:textId="77777777" w:rsidTr="00C13562">
        <w:trPr>
          <w:trHeight w:val="470"/>
          <w:tblCellSpacing w:w="0" w:type="dxa"/>
          <w:jc w:val="center"/>
        </w:trPr>
        <w:tc>
          <w:tcPr>
            <w:tcW w:w="0" w:type="auto"/>
            <w:vAlign w:val="center"/>
            <w:hideMark/>
          </w:tcPr>
          <w:p w14:paraId="18564EDB" w14:textId="77777777" w:rsidR="00C13562" w:rsidRPr="00C13562" w:rsidRDefault="00C13562" w:rsidP="00C13562">
            <w:pPr>
              <w:jc w:val="right"/>
              <w:rPr>
                <w:rFonts w:ascii="Palatino Linotype" w:hAnsi="Palatino Linotype"/>
                <w:i/>
                <w:sz w:val="22"/>
                <w:szCs w:val="22"/>
                <w:lang w:val="es-MX" w:eastAsia="es-MX"/>
              </w:rPr>
            </w:pPr>
          </w:p>
        </w:tc>
      </w:tr>
      <w:tr w:rsidR="00C13562" w:rsidRPr="00C13562" w14:paraId="67DAAEF0" w14:textId="77777777" w:rsidTr="00C13562">
        <w:trPr>
          <w:trHeight w:val="156"/>
          <w:tblCellSpacing w:w="0" w:type="dxa"/>
          <w:jc w:val="center"/>
        </w:trPr>
        <w:tc>
          <w:tcPr>
            <w:tcW w:w="0" w:type="auto"/>
            <w:vAlign w:val="center"/>
            <w:hideMark/>
          </w:tcPr>
          <w:p w14:paraId="3A8A548E" w14:textId="77777777" w:rsidR="00C13562" w:rsidRPr="00C13562" w:rsidRDefault="00C13562" w:rsidP="00C13562">
            <w:pPr>
              <w:jc w:val="both"/>
              <w:rPr>
                <w:rFonts w:ascii="Palatino Linotype" w:hAnsi="Palatino Linotype"/>
                <w:i/>
                <w:sz w:val="22"/>
                <w:szCs w:val="22"/>
                <w:lang w:val="es-MX" w:eastAsia="es-MX"/>
              </w:rPr>
            </w:pPr>
            <w:r w:rsidRPr="00C13562">
              <w:rPr>
                <w:rFonts w:ascii="Palatino Linotype" w:hAnsi="Palatino Linotype"/>
                <w:i/>
                <w:sz w:val="22"/>
                <w:szCs w:val="22"/>
                <w:lang w:val="es-MX" w:eastAsia="es-MX"/>
              </w:rPr>
              <w:t>En repuesta a su solicitud 00051/TRIECA/IP/2025 donde "REQUIERO COPIA DE LA DECLARACIÓN DE INTERESES Y DE LA declaración de situación patrimonial, PRESENTADA POR JANET MINUTTI RODRÍGUEZ, DENTRO DE TODOS Y CADA UNO DE LOS PLAZOS A QUE SE REFIERE LA LEY DE RESPONSABILIDADES ADMINISTRATIVAS DEL ESTADO DE MÉXICO Y MUNICIPIOS. ASÍ COMO COPIA DEL ACUSE DE RECIBO DE DICHAS DECLARACIONES." Se solicitó al área involucrada dar respuesta la cual se adjunta</w:t>
            </w:r>
          </w:p>
        </w:tc>
      </w:tr>
    </w:tbl>
    <w:p w14:paraId="2B16C36F" w14:textId="7C1A77FD" w:rsidR="00DC1583" w:rsidRPr="00582A9A" w:rsidRDefault="00DC1583" w:rsidP="00C13562">
      <w:pPr>
        <w:spacing w:line="276" w:lineRule="auto"/>
        <w:ind w:left="567" w:right="567"/>
        <w:jc w:val="both"/>
        <w:rPr>
          <w:rFonts w:ascii="Palatino Linotype" w:hAnsi="Palatino Linotype"/>
          <w:i/>
          <w:sz w:val="14"/>
          <w:szCs w:val="22"/>
          <w:lang w:val="es-MX" w:eastAsia="es-MX"/>
        </w:rPr>
      </w:pPr>
    </w:p>
    <w:p w14:paraId="23544767" w14:textId="77777777" w:rsidR="00B250D7" w:rsidRPr="00582A9A" w:rsidRDefault="00B250D7" w:rsidP="00B250D7">
      <w:pPr>
        <w:pStyle w:val="Sinespaciado"/>
        <w:rPr>
          <w:lang w:eastAsia="es-MX"/>
        </w:rPr>
      </w:pPr>
    </w:p>
    <w:p w14:paraId="7343F83B" w14:textId="3A6BCC00" w:rsidR="005F1F89" w:rsidRPr="00C13562" w:rsidRDefault="00CF1DF5" w:rsidP="00386D38">
      <w:pPr>
        <w:spacing w:line="360" w:lineRule="auto"/>
        <w:jc w:val="both"/>
        <w:rPr>
          <w:rFonts w:ascii="Palatino Linotype" w:eastAsiaTheme="minorHAnsi" w:hAnsi="Palatino Linotype" w:cs="Arial"/>
          <w:i/>
          <w:lang w:val="es-MX" w:eastAsia="en-US"/>
        </w:rPr>
      </w:pPr>
      <w:r w:rsidRPr="00582A9A">
        <w:rPr>
          <w:rFonts w:ascii="Palatino Linotype" w:eastAsiaTheme="minorHAnsi" w:hAnsi="Palatino Linotype" w:cs="Arial"/>
          <w:lang w:val="es-MX" w:eastAsia="en-US"/>
        </w:rPr>
        <w:t xml:space="preserve">El </w:t>
      </w:r>
      <w:r w:rsidRPr="00582A9A">
        <w:rPr>
          <w:rFonts w:ascii="Palatino Linotype" w:eastAsiaTheme="minorHAnsi" w:hAnsi="Palatino Linotype" w:cs="Arial"/>
          <w:b/>
          <w:lang w:val="es-MX" w:eastAsia="en-US"/>
        </w:rPr>
        <w:t>Sujeto Obligado</w:t>
      </w:r>
      <w:r w:rsidRPr="00582A9A">
        <w:rPr>
          <w:rFonts w:ascii="Palatino Linotype" w:eastAsiaTheme="minorHAnsi" w:hAnsi="Palatino Linotype" w:cs="Arial"/>
          <w:lang w:val="es-MX" w:eastAsia="en-US"/>
        </w:rPr>
        <w:t xml:space="preserve"> adjuntó</w:t>
      </w:r>
      <w:r w:rsidR="005F1F89" w:rsidRPr="00582A9A">
        <w:rPr>
          <w:rFonts w:ascii="Palatino Linotype" w:eastAsiaTheme="minorHAnsi" w:hAnsi="Palatino Linotype" w:cs="Arial"/>
          <w:lang w:val="es-MX" w:eastAsia="en-US"/>
        </w:rPr>
        <w:t xml:space="preserve"> a su respuesta</w:t>
      </w:r>
      <w:r w:rsidR="00DC1583" w:rsidRPr="00582A9A">
        <w:rPr>
          <w:rFonts w:ascii="Palatino Linotype" w:eastAsiaTheme="minorHAnsi" w:hAnsi="Palatino Linotype" w:cs="Arial"/>
          <w:lang w:val="es-MX" w:eastAsia="en-US"/>
        </w:rPr>
        <w:t xml:space="preserve">, </w:t>
      </w:r>
      <w:r w:rsidR="00F74C9F">
        <w:rPr>
          <w:rFonts w:ascii="Palatino Linotype" w:eastAsiaTheme="minorHAnsi" w:hAnsi="Palatino Linotype" w:cs="Arial"/>
          <w:lang w:val="es-MX" w:eastAsia="en-US"/>
        </w:rPr>
        <w:t>los</w:t>
      </w:r>
      <w:r w:rsidR="001E1321" w:rsidRPr="00582A9A">
        <w:rPr>
          <w:rFonts w:ascii="Palatino Linotype" w:eastAsiaTheme="minorHAnsi" w:hAnsi="Palatino Linotype" w:cs="Arial"/>
          <w:lang w:val="es-MX" w:eastAsia="en-US"/>
        </w:rPr>
        <w:t xml:space="preserve"> </w:t>
      </w:r>
      <w:r w:rsidR="001D2DE0" w:rsidRPr="00582A9A">
        <w:rPr>
          <w:rFonts w:ascii="Palatino Linotype" w:eastAsiaTheme="minorHAnsi" w:hAnsi="Palatino Linotype" w:cs="Arial"/>
          <w:lang w:val="es-MX" w:eastAsia="en-US"/>
        </w:rPr>
        <w:t>archivo</w:t>
      </w:r>
      <w:r w:rsidR="00F74C9F">
        <w:rPr>
          <w:rFonts w:ascii="Palatino Linotype" w:eastAsiaTheme="minorHAnsi" w:hAnsi="Palatino Linotype" w:cs="Arial"/>
          <w:lang w:val="es-MX" w:eastAsia="en-US"/>
        </w:rPr>
        <w:t>s</w:t>
      </w:r>
      <w:r w:rsidR="001E1321" w:rsidRPr="00582A9A">
        <w:rPr>
          <w:rFonts w:ascii="Palatino Linotype" w:eastAsiaTheme="minorHAnsi" w:hAnsi="Palatino Linotype" w:cs="Arial"/>
          <w:lang w:val="es-MX" w:eastAsia="en-US"/>
        </w:rPr>
        <w:t xml:space="preserve"> </w:t>
      </w:r>
      <w:r w:rsidR="001D2DE0" w:rsidRPr="00582A9A">
        <w:rPr>
          <w:rFonts w:ascii="Palatino Linotype" w:eastAsiaTheme="minorHAnsi" w:hAnsi="Palatino Linotype" w:cs="Arial"/>
          <w:lang w:val="es-MX" w:eastAsia="en-US"/>
        </w:rPr>
        <w:t>electrónico</w:t>
      </w:r>
      <w:r w:rsidR="00F74C9F">
        <w:rPr>
          <w:rFonts w:ascii="Palatino Linotype" w:eastAsiaTheme="minorHAnsi" w:hAnsi="Palatino Linotype" w:cs="Arial"/>
          <w:lang w:val="es-MX" w:eastAsia="en-US"/>
        </w:rPr>
        <w:t>s</w:t>
      </w:r>
      <w:r w:rsidR="001D2DE0" w:rsidRPr="00582A9A">
        <w:rPr>
          <w:rFonts w:ascii="Palatino Linotype" w:eastAsiaTheme="minorHAnsi" w:hAnsi="Palatino Linotype" w:cs="Arial"/>
          <w:lang w:val="es-MX" w:eastAsia="en-US"/>
        </w:rPr>
        <w:t xml:space="preserve"> denominado</w:t>
      </w:r>
      <w:r w:rsidR="00F74C9F">
        <w:rPr>
          <w:rFonts w:ascii="Palatino Linotype" w:eastAsiaTheme="minorHAnsi" w:hAnsi="Palatino Linotype" w:cs="Arial"/>
          <w:lang w:val="es-MX" w:eastAsia="en-US"/>
        </w:rPr>
        <w:t>s</w:t>
      </w:r>
      <w:r w:rsidR="001E1321" w:rsidRPr="00582A9A">
        <w:rPr>
          <w:rFonts w:ascii="Palatino Linotype" w:eastAsiaTheme="minorHAnsi" w:hAnsi="Palatino Linotype" w:cs="Arial"/>
          <w:lang w:val="es-MX" w:eastAsia="en-US"/>
        </w:rPr>
        <w:t xml:space="preserve"> </w:t>
      </w:r>
      <w:r w:rsidR="00C13562">
        <w:rPr>
          <w:rFonts w:ascii="Palatino Linotype" w:eastAsiaTheme="minorHAnsi" w:hAnsi="Palatino Linotype" w:cs="Arial"/>
          <w:i/>
          <w:lang w:val="es-MX" w:eastAsia="en-US"/>
        </w:rPr>
        <w:t>“</w:t>
      </w:r>
      <w:r w:rsidR="00C13562" w:rsidRPr="00C13562">
        <w:rPr>
          <w:rFonts w:ascii="Palatino Linotype" w:hAnsi="Palatino Linotype" w:cs="Arial"/>
          <w:b/>
          <w:bCs/>
          <w:color w:val="333333"/>
        </w:rPr>
        <w:t>SAIMEX 51.pdf</w:t>
      </w:r>
      <w:r w:rsidR="00C13562">
        <w:rPr>
          <w:rFonts w:ascii="Palatino Linotype" w:eastAsiaTheme="minorHAnsi" w:hAnsi="Palatino Linotype" w:cs="Arial"/>
          <w:i/>
          <w:lang w:val="es-MX" w:eastAsia="en-US"/>
        </w:rPr>
        <w:t>”, y “</w:t>
      </w:r>
      <w:r w:rsidR="00C13562" w:rsidRPr="00C13562">
        <w:rPr>
          <w:rFonts w:ascii="Palatino Linotype" w:hAnsi="Palatino Linotype" w:cs="Arial"/>
          <w:b/>
          <w:bCs/>
          <w:color w:val="333333"/>
        </w:rPr>
        <w:t>SAIMEX 51.TRIECA.IP.2025.pdf</w:t>
      </w:r>
      <w:r w:rsidR="00F74C9F">
        <w:rPr>
          <w:rFonts w:ascii="Palatino Linotype" w:eastAsiaTheme="minorHAnsi" w:hAnsi="Palatino Linotype" w:cs="Arial"/>
          <w:i/>
          <w:lang w:val="es-MX" w:eastAsia="en-US"/>
        </w:rPr>
        <w:t>”</w:t>
      </w:r>
      <w:r w:rsidR="00D62B3E" w:rsidRPr="00582A9A">
        <w:rPr>
          <w:rFonts w:ascii="Palatino Linotype" w:eastAsiaTheme="minorHAnsi" w:hAnsi="Palatino Linotype" w:cs="Arial"/>
          <w:lang w:val="es-MX" w:eastAsia="en-US"/>
        </w:rPr>
        <w:t>,</w:t>
      </w:r>
      <w:r w:rsidR="00D62B3E" w:rsidRPr="00582A9A">
        <w:rPr>
          <w:rFonts w:ascii="Palatino Linotype" w:eastAsiaTheme="minorHAnsi" w:hAnsi="Palatino Linotype" w:cs="Arial"/>
          <w:i/>
          <w:lang w:val="es-MX" w:eastAsia="en-US"/>
        </w:rPr>
        <w:t xml:space="preserve"> </w:t>
      </w:r>
      <w:r w:rsidR="00DC1583" w:rsidRPr="00582A9A">
        <w:rPr>
          <w:rFonts w:ascii="Palatino Linotype" w:eastAsiaTheme="minorHAnsi" w:hAnsi="Palatino Linotype" w:cs="Arial"/>
          <w:lang w:val="es-MX" w:eastAsia="en-US"/>
        </w:rPr>
        <w:t>cuyo contenido no se inserta</w:t>
      </w:r>
      <w:r w:rsidR="00F74C9F">
        <w:rPr>
          <w:rFonts w:ascii="Palatino Linotype" w:eastAsiaTheme="minorHAnsi" w:hAnsi="Palatino Linotype" w:cs="Arial"/>
          <w:lang w:val="es-MX" w:eastAsia="en-US"/>
        </w:rPr>
        <w:t>n</w:t>
      </w:r>
      <w:r w:rsidR="00DC1583" w:rsidRPr="00582A9A">
        <w:rPr>
          <w:rFonts w:ascii="Palatino Linotype" w:eastAsiaTheme="minorHAnsi" w:hAnsi="Palatino Linotype" w:cs="Arial"/>
          <w:lang w:val="es-MX" w:eastAsia="en-US"/>
        </w:rPr>
        <w:t xml:space="preserve"> por ser del conocim</w:t>
      </w:r>
      <w:r w:rsidR="001D2DE0" w:rsidRPr="00582A9A">
        <w:rPr>
          <w:rFonts w:ascii="Palatino Linotype" w:eastAsiaTheme="minorHAnsi" w:hAnsi="Palatino Linotype" w:cs="Arial"/>
          <w:lang w:val="es-MX" w:eastAsia="en-US"/>
        </w:rPr>
        <w:t>iento de las partes, sin embargo, será</w:t>
      </w:r>
      <w:r w:rsidR="005F1F89" w:rsidRPr="00582A9A">
        <w:rPr>
          <w:rFonts w:ascii="Palatino Linotype" w:eastAsiaTheme="minorHAnsi" w:hAnsi="Palatino Linotype" w:cs="Arial"/>
          <w:lang w:val="es-MX" w:eastAsia="en-US"/>
        </w:rPr>
        <w:t>n</w:t>
      </w:r>
      <w:r w:rsidR="00DC1583" w:rsidRPr="00582A9A">
        <w:rPr>
          <w:rFonts w:ascii="Palatino Linotype" w:eastAsiaTheme="minorHAnsi" w:hAnsi="Palatino Linotype" w:cs="Arial"/>
          <w:lang w:val="es-MX" w:eastAsia="en-US"/>
        </w:rPr>
        <w:t xml:space="preserve"> motivo de estudio en el Considerado respectivo. </w:t>
      </w:r>
    </w:p>
    <w:p w14:paraId="1196EA05" w14:textId="77777777" w:rsidR="00464839" w:rsidRPr="00582A9A" w:rsidRDefault="00464839" w:rsidP="0029071C">
      <w:pPr>
        <w:spacing w:line="360" w:lineRule="auto"/>
        <w:jc w:val="both"/>
        <w:rPr>
          <w:rFonts w:ascii="Palatino Linotype" w:eastAsiaTheme="minorHAnsi" w:hAnsi="Palatino Linotype" w:cs="Arial"/>
          <w:b/>
          <w:lang w:val="es-MX" w:eastAsia="en-US"/>
        </w:rPr>
      </w:pPr>
    </w:p>
    <w:p w14:paraId="659C7B96" w14:textId="77777777" w:rsidR="0029071C" w:rsidRPr="00582A9A" w:rsidRDefault="0031472B" w:rsidP="0029071C">
      <w:pPr>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TERCER</w:t>
      </w:r>
      <w:r w:rsidR="0029071C" w:rsidRPr="00582A9A">
        <w:rPr>
          <w:rFonts w:ascii="Palatino Linotype" w:eastAsiaTheme="minorHAnsi" w:hAnsi="Palatino Linotype" w:cs="Arial"/>
          <w:b/>
          <w:sz w:val="28"/>
          <w:lang w:val="es-MX" w:eastAsia="en-US"/>
        </w:rPr>
        <w:t>O. Del recurso de revisión.</w:t>
      </w:r>
    </w:p>
    <w:p w14:paraId="3F3E050E" w14:textId="76120226" w:rsidR="0029071C" w:rsidRPr="00582A9A" w:rsidRDefault="0029071C" w:rsidP="00B250D7">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lastRenderedPageBreak/>
        <w:t xml:space="preserve">Inconforme con la respuesta por parte del </w:t>
      </w:r>
      <w:r w:rsidRPr="00582A9A">
        <w:rPr>
          <w:rFonts w:ascii="Palatino Linotype" w:eastAsiaTheme="minorHAnsi" w:hAnsi="Palatino Linotype" w:cs="Arial"/>
          <w:b/>
          <w:lang w:val="es-MX" w:eastAsia="en-US"/>
        </w:rPr>
        <w:t>Sujeto Obligado</w:t>
      </w:r>
      <w:r w:rsidRPr="00582A9A">
        <w:rPr>
          <w:rFonts w:ascii="Palatino Linotype" w:eastAsiaTheme="minorHAnsi" w:hAnsi="Palatino Linotype" w:cs="Arial"/>
          <w:lang w:val="es-MX" w:eastAsia="en-US"/>
        </w:rPr>
        <w:t xml:space="preserve">, </w:t>
      </w:r>
      <w:r w:rsidR="00BA27FC" w:rsidRPr="00582A9A">
        <w:rPr>
          <w:rFonts w:ascii="Palatino Linotype" w:eastAsiaTheme="minorHAnsi" w:hAnsi="Palatino Linotype" w:cs="Arial"/>
          <w:lang w:val="es-MX" w:eastAsia="en-US"/>
        </w:rPr>
        <w:t>el</w:t>
      </w:r>
      <w:r w:rsidRPr="00582A9A">
        <w:rPr>
          <w:rFonts w:ascii="Palatino Linotype" w:eastAsiaTheme="minorHAnsi" w:hAnsi="Palatino Linotype" w:cs="Arial"/>
          <w:lang w:val="es-MX" w:eastAsia="en-US"/>
        </w:rPr>
        <w:t xml:space="preserve"> ahora </w:t>
      </w:r>
      <w:r w:rsidRPr="00582A9A">
        <w:rPr>
          <w:rFonts w:ascii="Palatino Linotype" w:eastAsiaTheme="minorHAnsi" w:hAnsi="Palatino Linotype" w:cs="Arial"/>
          <w:b/>
          <w:lang w:val="es-MX" w:eastAsia="en-US"/>
        </w:rPr>
        <w:t>Recurrente</w:t>
      </w:r>
      <w:r w:rsidRPr="00582A9A">
        <w:rPr>
          <w:rFonts w:ascii="Palatino Linotype" w:eastAsiaTheme="minorHAnsi" w:hAnsi="Palatino Linotype" w:cs="Arial"/>
          <w:lang w:val="es-MX" w:eastAsia="en-US"/>
        </w:rPr>
        <w:t xml:space="preserve"> interpuso el presen</w:t>
      </w:r>
      <w:r w:rsidR="00C13562">
        <w:rPr>
          <w:rFonts w:ascii="Palatino Linotype" w:eastAsiaTheme="minorHAnsi" w:hAnsi="Palatino Linotype" w:cs="Arial"/>
          <w:lang w:val="es-MX" w:eastAsia="en-US"/>
        </w:rPr>
        <w:t>te recurso de revisión en fecha veintidós de mayo de dos mil veinticinco</w:t>
      </w:r>
      <w:r w:rsidRPr="00582A9A">
        <w:rPr>
          <w:rFonts w:ascii="Palatino Linotype" w:eastAsiaTheme="minorHAnsi" w:hAnsi="Palatino Linotype" w:cs="Arial"/>
          <w:lang w:val="es-MX" w:eastAsia="en-US"/>
        </w:rPr>
        <w:t>, el cual fue registrado</w:t>
      </w:r>
      <w:r w:rsidRPr="00582A9A">
        <w:rPr>
          <w:rFonts w:ascii="Palatino Linotype" w:eastAsiaTheme="minorHAnsi" w:hAnsi="Palatino Linotype" w:cs="Arial"/>
          <w:b/>
          <w:lang w:val="es-MX" w:eastAsia="en-US"/>
        </w:rPr>
        <w:t xml:space="preserve"> </w:t>
      </w:r>
      <w:r w:rsidRPr="00582A9A">
        <w:rPr>
          <w:rFonts w:ascii="Palatino Linotype" w:eastAsiaTheme="minorHAnsi" w:hAnsi="Palatino Linotype" w:cs="Arial"/>
          <w:lang w:val="es-MX" w:eastAsia="en-US"/>
        </w:rPr>
        <w:t xml:space="preserve">en el sistema electrónico con el expediente número </w:t>
      </w:r>
      <w:r w:rsidR="00D62B3E" w:rsidRPr="00582A9A">
        <w:rPr>
          <w:rFonts w:ascii="Palatino Linotype" w:eastAsiaTheme="minorHAnsi" w:hAnsi="Palatino Linotype" w:cs="Arial"/>
          <w:b/>
          <w:bCs/>
          <w:lang w:val="es-MX" w:eastAsia="es-MX"/>
        </w:rPr>
        <w:t>0</w:t>
      </w:r>
      <w:r w:rsidR="00C13562">
        <w:rPr>
          <w:rFonts w:ascii="Palatino Linotype" w:eastAsiaTheme="minorHAnsi" w:hAnsi="Palatino Linotype" w:cs="Arial"/>
          <w:b/>
          <w:bCs/>
          <w:lang w:val="es-MX" w:eastAsia="es-MX"/>
        </w:rPr>
        <w:t>5850</w:t>
      </w:r>
      <w:r w:rsidR="00B250D7" w:rsidRPr="00582A9A">
        <w:rPr>
          <w:rFonts w:ascii="Palatino Linotype" w:eastAsiaTheme="minorHAnsi" w:hAnsi="Palatino Linotype" w:cs="Arial"/>
          <w:b/>
          <w:bCs/>
          <w:lang w:val="es-MX" w:eastAsia="es-MX"/>
        </w:rPr>
        <w:t>/INFOEM/IP/RR/202</w:t>
      </w:r>
      <w:r w:rsidR="00C13562">
        <w:rPr>
          <w:rFonts w:ascii="Palatino Linotype" w:eastAsiaTheme="minorHAnsi" w:hAnsi="Palatino Linotype" w:cs="Arial"/>
          <w:b/>
          <w:bCs/>
          <w:lang w:val="es-MX" w:eastAsia="es-MX"/>
        </w:rPr>
        <w:t>5</w:t>
      </w:r>
      <w:r w:rsidRPr="00582A9A">
        <w:rPr>
          <w:rFonts w:ascii="Palatino Linotype" w:eastAsiaTheme="minorHAnsi" w:hAnsi="Palatino Linotype" w:cs="Arial"/>
          <w:lang w:val="es-MX" w:eastAsia="en-US"/>
        </w:rPr>
        <w:t>, en el cual aduce, las siguientes manifestaciones:</w:t>
      </w:r>
    </w:p>
    <w:p w14:paraId="4954C293" w14:textId="77777777" w:rsidR="002D6E4B" w:rsidRPr="00582A9A" w:rsidRDefault="002D6E4B" w:rsidP="00B250D7">
      <w:pPr>
        <w:pStyle w:val="Sinespaciado"/>
        <w:rPr>
          <w:sz w:val="14"/>
        </w:rPr>
      </w:pPr>
    </w:p>
    <w:p w14:paraId="53B96F19" w14:textId="77777777" w:rsidR="0029071C" w:rsidRPr="00582A9A" w:rsidRDefault="0029071C" w:rsidP="00B250D7">
      <w:pPr>
        <w:rPr>
          <w:sz w:val="4"/>
          <w:lang w:val="es-MX"/>
        </w:rPr>
      </w:pPr>
    </w:p>
    <w:p w14:paraId="0BE7E8ED" w14:textId="3ABA7149" w:rsidR="00DC1583" w:rsidRPr="00C13562" w:rsidRDefault="0029071C" w:rsidP="001E1321">
      <w:pPr>
        <w:numPr>
          <w:ilvl w:val="0"/>
          <w:numId w:val="1"/>
        </w:numPr>
        <w:spacing w:line="276" w:lineRule="auto"/>
        <w:jc w:val="both"/>
        <w:rPr>
          <w:rFonts w:ascii="Palatino Linotype" w:hAnsi="Palatino Linotype" w:cs="Arial"/>
          <w:b/>
          <w:sz w:val="22"/>
          <w:szCs w:val="22"/>
        </w:rPr>
      </w:pPr>
      <w:r w:rsidRPr="00582A9A">
        <w:rPr>
          <w:rFonts w:ascii="Palatino Linotype" w:hAnsi="Palatino Linotype" w:cs="Arial"/>
          <w:b/>
          <w:sz w:val="26"/>
          <w:szCs w:val="26"/>
        </w:rPr>
        <w:t>Acto Impugnado:</w:t>
      </w:r>
      <w:r w:rsidR="00181A68" w:rsidRPr="00582A9A">
        <w:rPr>
          <w:rFonts w:ascii="Palatino Linotype" w:hAnsi="Palatino Linotype" w:cs="Arial"/>
          <w:b/>
          <w:sz w:val="26"/>
          <w:szCs w:val="26"/>
        </w:rPr>
        <w:t xml:space="preserve"> </w:t>
      </w:r>
      <w:r w:rsidR="00C13562">
        <w:rPr>
          <w:rFonts w:ascii="Palatino Linotype" w:hAnsi="Palatino Linotype" w:cs="Arial"/>
          <w:b/>
          <w:sz w:val="26"/>
          <w:szCs w:val="26"/>
        </w:rPr>
        <w:t>“</w:t>
      </w:r>
      <w:r w:rsidR="00C13562" w:rsidRPr="00C13562">
        <w:rPr>
          <w:rFonts w:ascii="Palatino Linotype" w:hAnsi="Palatino Linotype"/>
          <w:i/>
          <w:color w:val="000000"/>
          <w:sz w:val="22"/>
          <w:szCs w:val="22"/>
        </w:rPr>
        <w:t>LA RESPUESTA OTORGADA POR EL SUJETO OBLIGADO.</w:t>
      </w:r>
      <w:r w:rsidRPr="00C13562">
        <w:rPr>
          <w:rFonts w:ascii="Palatino Linotype" w:eastAsiaTheme="minorHAnsi" w:hAnsi="Palatino Linotype" w:cstheme="minorBidi"/>
          <w:i/>
          <w:color w:val="000000"/>
          <w:sz w:val="22"/>
          <w:szCs w:val="22"/>
          <w:lang w:val="es-MX" w:eastAsia="en-US"/>
        </w:rPr>
        <w:t>” (Sic).</w:t>
      </w:r>
    </w:p>
    <w:p w14:paraId="5ADF9394" w14:textId="77777777" w:rsidR="002D6E4B" w:rsidRPr="00582A9A" w:rsidRDefault="002D6E4B" w:rsidP="001D3E87">
      <w:pPr>
        <w:spacing w:line="276" w:lineRule="auto"/>
        <w:ind w:left="284"/>
        <w:jc w:val="both"/>
        <w:rPr>
          <w:rFonts w:ascii="Palatino Linotype" w:hAnsi="Palatino Linotype"/>
          <w:i/>
          <w:sz w:val="22"/>
          <w:szCs w:val="22"/>
          <w:lang w:val="es-MX" w:eastAsia="es-MX"/>
        </w:rPr>
      </w:pPr>
    </w:p>
    <w:p w14:paraId="4E2D798B" w14:textId="6D43A801" w:rsidR="004A7F7D" w:rsidRPr="00582A9A" w:rsidRDefault="0029071C" w:rsidP="001E1321">
      <w:pPr>
        <w:pStyle w:val="Prrafodelista"/>
        <w:numPr>
          <w:ilvl w:val="0"/>
          <w:numId w:val="1"/>
        </w:numPr>
        <w:spacing w:line="276" w:lineRule="auto"/>
        <w:jc w:val="both"/>
        <w:rPr>
          <w:rFonts w:ascii="Palatino Linotype" w:hAnsi="Palatino Linotype"/>
          <w:i/>
          <w:sz w:val="22"/>
          <w:szCs w:val="26"/>
          <w:lang w:val="es-MX" w:eastAsia="es-MX"/>
        </w:rPr>
      </w:pPr>
      <w:r w:rsidRPr="00582A9A">
        <w:rPr>
          <w:rFonts w:ascii="Palatino Linotype" w:hAnsi="Palatino Linotype" w:cs="Arial"/>
          <w:b/>
          <w:sz w:val="26"/>
          <w:szCs w:val="26"/>
        </w:rPr>
        <w:t>Razones o Motivos de Inconformidad</w:t>
      </w:r>
      <w:r w:rsidRPr="00582A9A">
        <w:rPr>
          <w:rFonts w:ascii="Palatino Linotype" w:hAnsi="Palatino Linotype" w:cs="Arial"/>
          <w:sz w:val="26"/>
          <w:szCs w:val="26"/>
        </w:rPr>
        <w:t xml:space="preserve">: </w:t>
      </w:r>
      <w:r w:rsidR="00D62B3E" w:rsidRPr="00582A9A">
        <w:rPr>
          <w:rFonts w:ascii="Palatino Linotype" w:hAnsi="Palatino Linotype" w:cs="Arial"/>
          <w:sz w:val="26"/>
          <w:szCs w:val="26"/>
        </w:rPr>
        <w:t>“</w:t>
      </w:r>
      <w:r w:rsidR="00C13562" w:rsidRPr="00C13562">
        <w:rPr>
          <w:rFonts w:ascii="Palatino Linotype" w:hAnsi="Palatino Linotype"/>
          <w:i/>
          <w:color w:val="000000"/>
          <w:sz w:val="22"/>
          <w:szCs w:val="22"/>
        </w:rPr>
        <w:t xml:space="preserve">PRIMER PUNTO, EL SUSCRITO PEDÍ INFORMACIÓN DE UNA SERVIDORA PÚBLICA, NO ASÍ, DE UNA PERSONA FÍSICA, DE AHÍ QUE LA RESPUESTA OTORGADA POR LA TITULAR DE LA SALA AUXILIAR DE TLALNEPANTLA DEL SUJETO OBLIGADO NO SEA ACORDE A LO SOLICITADO. AUNADO A QUE NO SOLICITÉ DATOS SOBRE INFORMACIÓN PRIVADA, SINO QUE PEDÍ DOCUMENTOS QUE SON ELABORADOS POR DICHA PERSONA, EN SU CALIDAD DE SERVIDOR PÚBLICO, NO COMO PERSONA FÍSICA, MISMO QUE DEBIÓ SERVIR PARA QUE DICHA PERSONA DETENTE EL PUESTO DE MÉRITO Y EN CASO DE OMISIÓN EN SUS DECLARACIONES, ELLO CONSTITUYE DELITOS Y FALTAS ADMINISTRATIVAS GRAVES QUE LA MISMA SOCIEDAD DEBE CONOCER. SE REITERA, PEDÍ LA DECLARACIÓN DE INTERESES Y OTRO DOCUMENTO DE UN SERVIDOR PÚBLICO, NO ASÍ DE UN PARTICULAR. AHORA BIEN, SOBRA DECIR QUE DICHA TITULAR SE NEGÓ A ENTREGAR LA INFORMACIÓN QUE LE FUE SOLICITADA, SEGÚN ELLA, PORQUE NO EJERCE RECURSOS, RECAUDA INGRESOS O CONTRIBUCIONES, AUNADO A QUE SEÑALA QUE, SEGÚN ELLA, NO SE ENCUENTRA SUJETA A ALGÚN PROCESO DE INVESTIGACIÓN. EN EL CASO, DICHAS CAUSALES NO SE ENCUENTRAN ENMARCADAS EN ALGÚN PRECEPTO DE LA LEY DE TRANSPARENCIA Y ACCESO A LA INFORMACIÓN PÚBLICA DEL ESTADO DE MÉXICO Y MUNICIPIOS, POR LO CUAL, DICHAS MANIFESTACIONES, ADEMÁS DE CARECER DE LÓGICA EN RELACIÓN CON LO SOLICITADO, SON ILEGALES, PUES SE ALEJAN DEL MARCO JURÍDICO QUE REGULA LA MATERIA DE TRANSPARENCIA. EN EL CASO, NO ES NECESARIO QUE DICHA SERVIDORA PÚBLICA EJERZA RECURSOS PÚBLICOS O RECAUDE CONTRIBUCIONES PARA ESTAR SUJETA AL REGIMEN DE TRANSPARENCIA, ASÍ COMO TAMPOCO ES NECESARIO QUE SE ENCUENTRE </w:t>
      </w:r>
      <w:r w:rsidR="00C13562" w:rsidRPr="00C13562">
        <w:rPr>
          <w:rFonts w:ascii="Palatino Linotype" w:hAnsi="Palatino Linotype"/>
          <w:i/>
          <w:color w:val="000000"/>
          <w:sz w:val="22"/>
          <w:szCs w:val="22"/>
        </w:rPr>
        <w:lastRenderedPageBreak/>
        <w:t>BAJO INVESTIGACIÓN PARA QUE DEBA ENTREGAR SU INFORMACIÓN CURRICULAR, DE AHÍ QUE LA RESPUESTA OTORGADA DEBA REVOCARSE Y ORDENARSE AL SUJETO OBLIGADO A QUE ENTREGUE DICHA INFORMACIÓN, EN SU CASO, EN VERSIÓN PÚBLICA, MEDIANTE EL COMITÉ DE TRANSPARENCIA CON RESOLUCIÓN DEBIDAMENTE FUNDADA Y MOTIVADA. POR OTRA PARTE, SOBRA DECIR QUE LAS MANIFESTACIONES VERTIDAS POR LA H. SERVIDORA PÚBLICA UNICAMENTE REVELAN QUE NO SE ENCUENTRA DENTRO DE ALGÚN REGIMEN DE EXCEPCIÓN POR MEDIO DELCUAL, SU EXPEDIENTE LABORAL PUEDA CLASIFICARSE COMO INFORMACIÓN RESERVADA TODA VEZ QUE ELLA MISMA SEÑALA QUE NO EJERCE RECURSOS PÚBLICOS O RECAUDE CONTRIBUCIONES, ASÍ COMO TAMPOCO SE ENCUENTRA BAJO INVESTIGACIÓN. DE AHÍ QUE RESULTE PROCEDENTE LA ENTREGA DE DICHA INFORMACIÓN.</w:t>
      </w:r>
      <w:r w:rsidR="00D62B3E" w:rsidRPr="00582A9A">
        <w:rPr>
          <w:rFonts w:ascii="Palatino Linotype" w:hAnsi="Palatino Linotype" w:cs="Arial"/>
          <w:i/>
          <w:sz w:val="22"/>
          <w:szCs w:val="26"/>
        </w:rPr>
        <w:t xml:space="preserve">” (Sic). </w:t>
      </w:r>
    </w:p>
    <w:p w14:paraId="383CB3F8" w14:textId="77777777" w:rsidR="001E1321" w:rsidRPr="00582A9A" w:rsidRDefault="001E1321" w:rsidP="0029071C">
      <w:pPr>
        <w:spacing w:line="360" w:lineRule="auto"/>
        <w:jc w:val="both"/>
        <w:rPr>
          <w:rFonts w:ascii="Palatino Linotype" w:eastAsiaTheme="minorHAnsi" w:hAnsi="Palatino Linotype" w:cs="Arial"/>
          <w:b/>
          <w:sz w:val="28"/>
          <w:lang w:val="es-MX" w:eastAsia="en-US"/>
        </w:rPr>
      </w:pPr>
    </w:p>
    <w:p w14:paraId="0BD10A43" w14:textId="77777777" w:rsidR="0029071C" w:rsidRPr="00582A9A" w:rsidRDefault="0031472B" w:rsidP="0029071C">
      <w:pPr>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CUAR</w:t>
      </w:r>
      <w:r w:rsidR="00B250D7" w:rsidRPr="00582A9A">
        <w:rPr>
          <w:rFonts w:ascii="Palatino Linotype" w:eastAsiaTheme="minorHAnsi" w:hAnsi="Palatino Linotype" w:cs="Arial"/>
          <w:b/>
          <w:sz w:val="28"/>
          <w:lang w:val="es-MX" w:eastAsia="en-US"/>
        </w:rPr>
        <w:t>T</w:t>
      </w:r>
      <w:r w:rsidR="0029071C" w:rsidRPr="00582A9A">
        <w:rPr>
          <w:rFonts w:ascii="Palatino Linotype" w:eastAsiaTheme="minorHAnsi" w:hAnsi="Palatino Linotype" w:cs="Arial"/>
          <w:b/>
          <w:sz w:val="28"/>
          <w:lang w:val="es-MX" w:eastAsia="en-US"/>
        </w:rPr>
        <w:t>O. Del turno del recurso de revisión.</w:t>
      </w:r>
    </w:p>
    <w:p w14:paraId="6D8365A8" w14:textId="4BEE8471" w:rsidR="00B250D7" w:rsidRPr="00582A9A" w:rsidRDefault="0029071C" w:rsidP="00DC1583">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Medio de impugnación </w:t>
      </w:r>
      <w:r w:rsidR="00E74701" w:rsidRPr="00582A9A">
        <w:rPr>
          <w:rFonts w:ascii="Palatino Linotype" w:eastAsiaTheme="minorHAnsi" w:hAnsi="Palatino Linotype" w:cs="Arial"/>
          <w:lang w:val="es-MX" w:eastAsia="en-US"/>
        </w:rPr>
        <w:t>que le fue turnado al</w:t>
      </w:r>
      <w:r w:rsidRPr="00582A9A">
        <w:rPr>
          <w:rFonts w:ascii="Palatino Linotype" w:eastAsiaTheme="minorHAnsi" w:hAnsi="Palatino Linotype" w:cs="Arial"/>
          <w:lang w:val="es-MX" w:eastAsia="en-US"/>
        </w:rPr>
        <w:t xml:space="preserve"> </w:t>
      </w:r>
      <w:r w:rsidR="00E74701" w:rsidRPr="00582A9A">
        <w:rPr>
          <w:rFonts w:ascii="Palatino Linotype" w:eastAsiaTheme="minorHAnsi" w:hAnsi="Palatino Linotype" w:cs="Arial"/>
          <w:lang w:val="es-MX" w:eastAsia="en-US"/>
        </w:rPr>
        <w:t>Comisionado Presidente</w:t>
      </w:r>
      <w:r w:rsidRPr="00582A9A">
        <w:rPr>
          <w:rFonts w:ascii="Palatino Linotype" w:eastAsiaTheme="minorHAnsi" w:hAnsi="Palatino Linotype" w:cs="Arial"/>
          <w:lang w:val="es-MX" w:eastAsia="en-US"/>
        </w:rPr>
        <w:t xml:space="preserve"> </w:t>
      </w:r>
      <w:r w:rsidR="00E74701" w:rsidRPr="00582A9A">
        <w:rPr>
          <w:rFonts w:ascii="Palatino Linotype" w:eastAsiaTheme="minorHAnsi" w:hAnsi="Palatino Linotype" w:cs="Arial"/>
          <w:b/>
          <w:lang w:val="es-MX" w:eastAsia="en-US"/>
        </w:rPr>
        <w:t>José Martínez Vilchis</w:t>
      </w:r>
      <w:r w:rsidRPr="00582A9A">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w:t>
      </w:r>
      <w:r w:rsidR="00C13562">
        <w:rPr>
          <w:rFonts w:ascii="Palatino Linotype" w:eastAsiaTheme="minorHAnsi" w:hAnsi="Palatino Linotype" w:cs="Arial"/>
          <w:lang w:val="es-MX" w:eastAsia="en-US"/>
        </w:rPr>
        <w:t xml:space="preserve"> </w:t>
      </w:r>
      <w:r w:rsidR="00C13562">
        <w:rPr>
          <w:rFonts w:ascii="Palatino Linotype" w:eastAsiaTheme="minorHAnsi" w:hAnsi="Palatino Linotype" w:cs="Arial"/>
          <w:b/>
          <w:lang w:val="es-MX" w:eastAsia="en-US"/>
        </w:rPr>
        <w:t>veintiséis de mayo de dos mil veinticinco</w:t>
      </w:r>
      <w:r w:rsidRPr="00582A9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4DFDC82" w14:textId="77777777" w:rsidR="00BA27FC" w:rsidRPr="00582A9A" w:rsidRDefault="00BA27FC" w:rsidP="00DC1583">
      <w:pPr>
        <w:spacing w:line="360" w:lineRule="auto"/>
        <w:jc w:val="both"/>
        <w:rPr>
          <w:rFonts w:ascii="Palatino Linotype" w:eastAsiaTheme="minorHAnsi" w:hAnsi="Palatino Linotype" w:cs="Arial"/>
          <w:lang w:val="es-MX" w:eastAsia="en-US"/>
        </w:rPr>
      </w:pPr>
    </w:p>
    <w:p w14:paraId="7B1B5871" w14:textId="77777777" w:rsidR="0029071C" w:rsidRPr="00582A9A" w:rsidRDefault="0031472B" w:rsidP="0029071C">
      <w:pPr>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QUIN</w:t>
      </w:r>
      <w:r w:rsidR="00B250D7" w:rsidRPr="00582A9A">
        <w:rPr>
          <w:rFonts w:ascii="Palatino Linotype" w:eastAsiaTheme="minorHAnsi" w:hAnsi="Palatino Linotype" w:cs="Arial"/>
          <w:b/>
          <w:sz w:val="28"/>
          <w:lang w:val="es-MX" w:eastAsia="en-US"/>
        </w:rPr>
        <w:t>T</w:t>
      </w:r>
      <w:r w:rsidR="0029071C" w:rsidRPr="00582A9A">
        <w:rPr>
          <w:rFonts w:ascii="Palatino Linotype" w:eastAsiaTheme="minorHAnsi" w:hAnsi="Palatino Linotype" w:cs="Arial"/>
          <w:b/>
          <w:sz w:val="28"/>
          <w:lang w:val="es-MX" w:eastAsia="en-US"/>
        </w:rPr>
        <w:t>O. De la etapa de manifestaciones y/o alegatos.</w:t>
      </w:r>
    </w:p>
    <w:p w14:paraId="63C43E42" w14:textId="77F5510B" w:rsidR="008150CA" w:rsidRDefault="00CF1DF5" w:rsidP="00F74C9F">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U</w:t>
      </w:r>
      <w:r w:rsidR="0029071C" w:rsidRPr="00582A9A">
        <w:rPr>
          <w:rFonts w:ascii="Palatino Linotype" w:eastAsiaTheme="minorHAnsi" w:hAnsi="Palatino Linotype" w:cs="Arial"/>
          <w:lang w:val="es-MX" w:eastAsia="en-US"/>
        </w:rPr>
        <w:t>na vez transcurrido el término legal referido se destaca que</w:t>
      </w:r>
      <w:r w:rsidR="00267458" w:rsidRPr="00582A9A">
        <w:rPr>
          <w:rFonts w:ascii="Palatino Linotype" w:eastAsiaTheme="minorHAnsi" w:hAnsi="Palatino Linotype" w:cs="Arial"/>
          <w:lang w:val="es-MX" w:eastAsia="en-US"/>
        </w:rPr>
        <w:t>,</w:t>
      </w:r>
      <w:r w:rsidR="0029071C" w:rsidRPr="00582A9A">
        <w:rPr>
          <w:rFonts w:ascii="Palatino Linotype" w:eastAsiaTheme="minorHAnsi" w:hAnsi="Palatino Linotype" w:cs="Arial"/>
          <w:lang w:val="es-MX" w:eastAsia="en-US"/>
        </w:rPr>
        <w:t xml:space="preserve"> </w:t>
      </w:r>
      <w:r w:rsidR="0029071C" w:rsidRPr="00582A9A">
        <w:rPr>
          <w:rFonts w:ascii="Palatino Linotype" w:eastAsiaTheme="minorHAnsi" w:hAnsi="Palatino Linotype" w:cs="Arial"/>
          <w:b/>
          <w:lang w:val="es-MX" w:eastAsia="en-US"/>
        </w:rPr>
        <w:t>El Sujeto Obligado</w:t>
      </w:r>
      <w:r w:rsidR="0029071C" w:rsidRPr="00582A9A">
        <w:rPr>
          <w:rFonts w:ascii="Palatino Linotype" w:eastAsiaTheme="minorHAnsi" w:hAnsi="Palatino Linotype" w:cs="Arial"/>
          <w:lang w:val="es-MX" w:eastAsia="en-US"/>
        </w:rPr>
        <w:t xml:space="preserve"> </w:t>
      </w:r>
      <w:r w:rsidR="00F74C9F">
        <w:rPr>
          <w:rFonts w:ascii="Palatino Linotype" w:eastAsiaTheme="minorHAnsi" w:hAnsi="Palatino Linotype" w:cs="Arial"/>
          <w:lang w:val="es-MX" w:eastAsia="en-US"/>
        </w:rPr>
        <w:t>fue omiso en rendir</w:t>
      </w:r>
      <w:r w:rsidR="00386D38" w:rsidRPr="00582A9A">
        <w:rPr>
          <w:rFonts w:ascii="Palatino Linotype" w:eastAsiaTheme="minorHAnsi" w:hAnsi="Palatino Linotype" w:cs="Arial"/>
          <w:lang w:val="es-MX" w:eastAsia="en-US"/>
        </w:rPr>
        <w:t xml:space="preserve"> </w:t>
      </w:r>
      <w:r w:rsidR="00267458" w:rsidRPr="00582A9A">
        <w:rPr>
          <w:rFonts w:ascii="Palatino Linotype" w:eastAsiaTheme="minorHAnsi" w:hAnsi="Palatino Linotype" w:cs="Arial"/>
          <w:lang w:val="es-MX" w:eastAsia="en-US"/>
        </w:rPr>
        <w:t xml:space="preserve">su </w:t>
      </w:r>
      <w:r w:rsidR="00BA27FC" w:rsidRPr="00582A9A">
        <w:rPr>
          <w:rFonts w:ascii="Palatino Linotype" w:eastAsiaTheme="minorHAnsi" w:hAnsi="Palatino Linotype" w:cs="Arial"/>
          <w:lang w:val="es-MX" w:eastAsia="en-US"/>
        </w:rPr>
        <w:t>informe justificado</w:t>
      </w:r>
      <w:r w:rsidR="00181A68" w:rsidRPr="00582A9A">
        <w:rPr>
          <w:rFonts w:ascii="Palatino Linotype" w:eastAsiaTheme="minorHAnsi" w:hAnsi="Palatino Linotype" w:cs="Arial"/>
          <w:lang w:val="es-MX" w:eastAsia="en-US"/>
        </w:rPr>
        <w:t xml:space="preserve">; </w:t>
      </w:r>
      <w:r w:rsidR="001D3E87" w:rsidRPr="00582A9A">
        <w:rPr>
          <w:rFonts w:ascii="Palatino Linotype" w:eastAsiaTheme="minorHAnsi" w:hAnsi="Palatino Linotype" w:cs="Arial"/>
          <w:lang w:val="es-MX" w:eastAsia="en-US"/>
        </w:rPr>
        <w:t xml:space="preserve">asimismo, </w:t>
      </w:r>
      <w:r w:rsidR="008150CA" w:rsidRPr="00582A9A">
        <w:rPr>
          <w:rFonts w:ascii="Palatino Linotype" w:eastAsiaTheme="minorHAnsi" w:hAnsi="Palatino Linotype" w:cs="Arial"/>
          <w:lang w:val="es-MX" w:eastAsia="en-US"/>
        </w:rPr>
        <w:t xml:space="preserve">la parte </w:t>
      </w:r>
      <w:r w:rsidR="008150CA" w:rsidRPr="00582A9A">
        <w:rPr>
          <w:rFonts w:ascii="Palatino Linotype" w:eastAsiaTheme="minorHAnsi" w:hAnsi="Palatino Linotype" w:cs="Arial"/>
          <w:b/>
          <w:lang w:val="es-MX" w:eastAsia="en-US"/>
        </w:rPr>
        <w:t>Recurrente</w:t>
      </w:r>
      <w:r w:rsidR="00181A68" w:rsidRPr="00582A9A">
        <w:rPr>
          <w:rFonts w:ascii="Palatino Linotype" w:eastAsiaTheme="minorHAnsi" w:hAnsi="Palatino Linotype" w:cs="Arial"/>
          <w:lang w:val="es-MX" w:eastAsia="en-US"/>
        </w:rPr>
        <w:t xml:space="preserve"> </w:t>
      </w:r>
      <w:r w:rsidR="00F74C9F">
        <w:rPr>
          <w:rFonts w:ascii="Palatino Linotype" w:eastAsiaTheme="minorHAnsi" w:hAnsi="Palatino Linotype" w:cs="Arial"/>
          <w:lang w:val="es-MX" w:eastAsia="en-US"/>
        </w:rPr>
        <w:t>tampoco</w:t>
      </w:r>
      <w:r w:rsidR="002D6E4B" w:rsidRPr="00582A9A">
        <w:rPr>
          <w:rFonts w:ascii="Palatino Linotype" w:eastAsiaTheme="minorHAnsi" w:hAnsi="Palatino Linotype" w:cs="Arial"/>
          <w:lang w:val="es-MX" w:eastAsia="en-US"/>
        </w:rPr>
        <w:t xml:space="preserve"> </w:t>
      </w:r>
      <w:r w:rsidR="00DC1583" w:rsidRPr="00582A9A">
        <w:rPr>
          <w:rFonts w:ascii="Palatino Linotype" w:eastAsiaTheme="minorHAnsi" w:hAnsi="Palatino Linotype" w:cs="Arial"/>
          <w:lang w:val="es-MX" w:eastAsia="en-US"/>
        </w:rPr>
        <w:t>realizó</w:t>
      </w:r>
      <w:r w:rsidR="0029071C" w:rsidRPr="00582A9A">
        <w:rPr>
          <w:rFonts w:ascii="Palatino Linotype" w:eastAsiaTheme="minorHAnsi" w:hAnsi="Palatino Linotype" w:cs="Arial"/>
          <w:lang w:val="es-MX" w:eastAsia="en-US"/>
        </w:rPr>
        <w:t xml:space="preserve"> alegatos, </w:t>
      </w:r>
      <w:r w:rsidR="00267458" w:rsidRPr="00582A9A">
        <w:rPr>
          <w:rFonts w:ascii="Palatino Linotype" w:eastAsiaTheme="minorHAnsi" w:hAnsi="Palatino Linotype" w:cs="Arial"/>
          <w:lang w:val="es-MX" w:eastAsia="en-US"/>
        </w:rPr>
        <w:t xml:space="preserve">ni ofreció </w:t>
      </w:r>
      <w:r w:rsidR="0029071C" w:rsidRPr="00582A9A">
        <w:rPr>
          <w:rFonts w:ascii="Palatino Linotype" w:eastAsiaTheme="minorHAnsi" w:hAnsi="Palatino Linotype" w:cs="Arial"/>
          <w:lang w:val="es-MX" w:eastAsia="en-US"/>
        </w:rPr>
        <w:t>pruebas o manifestaciones, lo anterior de conformidad con la siguiente imagen</w:t>
      </w:r>
      <w:r w:rsidR="00E74701" w:rsidRPr="00582A9A">
        <w:rPr>
          <w:rFonts w:ascii="Palatino Linotype" w:eastAsiaTheme="minorHAnsi" w:hAnsi="Palatino Linotype" w:cs="Arial"/>
          <w:lang w:val="es-MX" w:eastAsia="en-US"/>
        </w:rPr>
        <w:t>:</w:t>
      </w:r>
    </w:p>
    <w:p w14:paraId="4BF5937C" w14:textId="185BCDFA" w:rsidR="00181A68" w:rsidRPr="00F74C9F" w:rsidRDefault="00181A68" w:rsidP="00F74C9F">
      <w:pPr>
        <w:spacing w:line="360" w:lineRule="auto"/>
        <w:jc w:val="both"/>
        <w:rPr>
          <w:rFonts w:ascii="Palatino Linotype" w:eastAsiaTheme="minorHAnsi" w:hAnsi="Palatino Linotype" w:cs="Arial"/>
          <w:lang w:val="es-MX" w:eastAsia="en-US"/>
        </w:rPr>
      </w:pPr>
    </w:p>
    <w:p w14:paraId="5B6791D5" w14:textId="77777777" w:rsidR="00F74C9F" w:rsidRDefault="00F74C9F" w:rsidP="00F74C9F">
      <w:pPr>
        <w:pStyle w:val="Sinespaciado"/>
        <w:rPr>
          <w:rFonts w:eastAsiaTheme="minorHAnsi"/>
          <w:lang w:eastAsia="en-US"/>
        </w:rPr>
      </w:pPr>
    </w:p>
    <w:p w14:paraId="2727D909" w14:textId="3F7DE283" w:rsidR="0029071C" w:rsidRPr="00582A9A" w:rsidRDefault="0031472B" w:rsidP="0029071C">
      <w:pPr>
        <w:tabs>
          <w:tab w:val="left" w:pos="3206"/>
        </w:tabs>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SEXT</w:t>
      </w:r>
      <w:r w:rsidR="0029071C" w:rsidRPr="00582A9A">
        <w:rPr>
          <w:rFonts w:ascii="Palatino Linotype" w:eastAsiaTheme="minorHAnsi" w:hAnsi="Palatino Linotype" w:cs="Arial"/>
          <w:b/>
          <w:sz w:val="28"/>
          <w:lang w:val="es-MX" w:eastAsia="en-US"/>
        </w:rPr>
        <w:t>O. Del cierre de instrucción.</w:t>
      </w:r>
      <w:r w:rsidR="0029071C" w:rsidRPr="00582A9A">
        <w:rPr>
          <w:rFonts w:ascii="Palatino Linotype" w:eastAsiaTheme="minorHAnsi" w:hAnsi="Palatino Linotype" w:cs="Arial"/>
          <w:b/>
          <w:sz w:val="28"/>
          <w:lang w:val="es-MX" w:eastAsia="en-US"/>
        </w:rPr>
        <w:tab/>
      </w:r>
    </w:p>
    <w:p w14:paraId="3EBDF1B5" w14:textId="5D5BF9A9" w:rsidR="0029071C" w:rsidRDefault="0029071C" w:rsidP="0029071C">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Así, una vez transcurrido el término legal, </w:t>
      </w:r>
      <w:r w:rsidR="00DC1583" w:rsidRPr="00582A9A">
        <w:rPr>
          <w:rFonts w:ascii="Palatino Linotype" w:eastAsiaTheme="minorHAnsi" w:hAnsi="Palatino Linotype" w:cs="Arial"/>
          <w:lang w:val="es-MX" w:eastAsia="en-US"/>
        </w:rPr>
        <w:t>permitió decretarse</w:t>
      </w:r>
      <w:r w:rsidRPr="00582A9A">
        <w:rPr>
          <w:rFonts w:ascii="Palatino Linotype" w:eastAsiaTheme="minorHAnsi" w:hAnsi="Palatino Linotype" w:cs="Arial"/>
          <w:lang w:val="es-MX" w:eastAsia="en-US"/>
        </w:rPr>
        <w:t xml:space="preserve"> el cierre de instrucción en fecha </w:t>
      </w:r>
      <w:r w:rsidR="00C13562">
        <w:rPr>
          <w:rFonts w:ascii="Palatino Linotype" w:eastAsiaTheme="minorHAnsi" w:hAnsi="Palatino Linotype" w:cs="Arial"/>
          <w:b/>
          <w:lang w:val="es-MX" w:eastAsia="en-US"/>
        </w:rPr>
        <w:t>cinco de junio de dos mil veinticinco</w:t>
      </w:r>
      <w:r w:rsidRPr="00582A9A">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6AEDD9D" w14:textId="77777777" w:rsidR="00C13562" w:rsidRPr="00582A9A" w:rsidRDefault="00C13562" w:rsidP="0029071C">
      <w:pPr>
        <w:spacing w:line="360" w:lineRule="auto"/>
        <w:jc w:val="both"/>
        <w:rPr>
          <w:rFonts w:ascii="Palatino Linotype" w:eastAsiaTheme="minorHAnsi" w:hAnsi="Palatino Linotype" w:cs="Arial"/>
          <w:lang w:val="es-MX" w:eastAsia="en-US"/>
        </w:rPr>
      </w:pPr>
    </w:p>
    <w:p w14:paraId="18DDF01A" w14:textId="77777777" w:rsidR="00C13562" w:rsidRPr="00EE3575" w:rsidRDefault="00C13562" w:rsidP="00C13562">
      <w:pPr>
        <w:spacing w:line="360" w:lineRule="auto"/>
        <w:jc w:val="both"/>
        <w:rPr>
          <w:rFonts w:ascii="Palatino Linotype" w:eastAsia="Calibri" w:hAnsi="Palatino Linotype" w:cs="Arial"/>
          <w:b/>
          <w:sz w:val="28"/>
          <w:lang w:val="es-ES_tradnl"/>
        </w:rPr>
      </w:pPr>
      <w:r w:rsidRPr="00EE3575">
        <w:rPr>
          <w:rFonts w:ascii="Palatino Linotype" w:hAnsi="Palatino Linotype" w:cs="Arial"/>
          <w:b/>
          <w:sz w:val="28"/>
          <w:szCs w:val="28"/>
        </w:rPr>
        <w:t xml:space="preserve">SEXTO. </w:t>
      </w:r>
      <w:r w:rsidRPr="00EE3575">
        <w:rPr>
          <w:rFonts w:ascii="Palatino Linotype" w:eastAsia="Calibri" w:hAnsi="Palatino Linotype" w:cs="Arial"/>
          <w:b/>
          <w:sz w:val="28"/>
          <w:lang w:val="es-ES_tradnl"/>
        </w:rPr>
        <w:t>De la ampliación del término para resolver.</w:t>
      </w:r>
    </w:p>
    <w:p w14:paraId="1550C554" w14:textId="0129172A" w:rsidR="00C13562" w:rsidRPr="00EE3575" w:rsidRDefault="00C13562" w:rsidP="00C13562">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veintinueve de octubre</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83761D5" w14:textId="77777777" w:rsidR="00F74C9F" w:rsidRDefault="00F74C9F" w:rsidP="00B96A17">
      <w:pPr>
        <w:spacing w:line="360" w:lineRule="auto"/>
        <w:jc w:val="both"/>
        <w:rPr>
          <w:rFonts w:ascii="Palatino Linotype" w:eastAsiaTheme="minorHAnsi" w:hAnsi="Palatino Linotype" w:cs="Arial"/>
          <w:lang w:val="es-MX" w:eastAsia="en-US"/>
        </w:rPr>
      </w:pPr>
    </w:p>
    <w:p w14:paraId="74AC1024" w14:textId="77777777" w:rsidR="00F74C9F" w:rsidRPr="00582A9A" w:rsidRDefault="00F74C9F" w:rsidP="00B96A17">
      <w:pPr>
        <w:spacing w:line="360" w:lineRule="auto"/>
        <w:jc w:val="both"/>
        <w:rPr>
          <w:rFonts w:ascii="Palatino Linotype" w:eastAsiaTheme="minorHAnsi" w:hAnsi="Palatino Linotype" w:cs="Arial"/>
          <w:lang w:val="es-MX" w:eastAsia="en-US"/>
        </w:rPr>
      </w:pPr>
    </w:p>
    <w:p w14:paraId="1E1FF0BF" w14:textId="77777777" w:rsidR="008150CA" w:rsidRDefault="00E74701" w:rsidP="00181A68">
      <w:pPr>
        <w:spacing w:line="360" w:lineRule="auto"/>
        <w:jc w:val="center"/>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C O N S I D E R A N</w:t>
      </w:r>
      <w:r w:rsidR="00D57F74" w:rsidRPr="00582A9A">
        <w:rPr>
          <w:rFonts w:ascii="Palatino Linotype" w:eastAsiaTheme="minorHAnsi" w:hAnsi="Palatino Linotype" w:cs="Arial"/>
          <w:b/>
          <w:sz w:val="28"/>
          <w:lang w:val="es-MX" w:eastAsia="en-US"/>
        </w:rPr>
        <w:t xml:space="preserve"> D O </w:t>
      </w:r>
    </w:p>
    <w:p w14:paraId="205F8A6F" w14:textId="77777777" w:rsidR="00C13562" w:rsidRPr="00582A9A" w:rsidRDefault="00C13562" w:rsidP="00181A68">
      <w:pPr>
        <w:spacing w:line="360" w:lineRule="auto"/>
        <w:jc w:val="center"/>
        <w:rPr>
          <w:rFonts w:ascii="Palatino Linotype" w:eastAsiaTheme="minorHAnsi" w:hAnsi="Palatino Linotype" w:cs="Arial"/>
          <w:b/>
          <w:sz w:val="28"/>
          <w:lang w:val="es-MX" w:eastAsia="en-US"/>
        </w:rPr>
      </w:pPr>
    </w:p>
    <w:p w14:paraId="4A63A0D5" w14:textId="77777777" w:rsidR="00181A68" w:rsidRPr="00582A9A" w:rsidRDefault="00181A68" w:rsidP="00181A68">
      <w:pPr>
        <w:spacing w:line="360" w:lineRule="auto"/>
        <w:jc w:val="center"/>
        <w:rPr>
          <w:rFonts w:ascii="Palatino Linotype" w:eastAsiaTheme="minorHAnsi" w:hAnsi="Palatino Linotype" w:cs="Arial"/>
          <w:b/>
          <w:sz w:val="16"/>
          <w:lang w:val="es-MX" w:eastAsia="en-US"/>
        </w:rPr>
      </w:pPr>
    </w:p>
    <w:p w14:paraId="6B1DF639" w14:textId="77777777" w:rsidR="0029071C" w:rsidRPr="00582A9A" w:rsidRDefault="0029071C" w:rsidP="0029071C">
      <w:pPr>
        <w:spacing w:line="360" w:lineRule="auto"/>
        <w:jc w:val="both"/>
        <w:rPr>
          <w:rFonts w:ascii="Palatino Linotype" w:eastAsiaTheme="minorHAnsi" w:hAnsi="Palatino Linotype" w:cs="Arial"/>
          <w:sz w:val="28"/>
          <w:lang w:val="es-MX" w:eastAsia="en-US"/>
        </w:rPr>
      </w:pPr>
      <w:r w:rsidRPr="00582A9A">
        <w:rPr>
          <w:rFonts w:ascii="Palatino Linotype" w:eastAsiaTheme="minorHAnsi" w:hAnsi="Palatino Linotype" w:cs="Arial"/>
          <w:b/>
          <w:sz w:val="28"/>
          <w:lang w:val="es-MX" w:eastAsia="en-US"/>
        </w:rPr>
        <w:t>PRIMERO. De la competencia</w:t>
      </w:r>
      <w:r w:rsidRPr="00582A9A">
        <w:rPr>
          <w:rFonts w:ascii="Palatino Linotype" w:eastAsiaTheme="minorHAnsi" w:hAnsi="Palatino Linotype" w:cs="Arial"/>
          <w:sz w:val="28"/>
          <w:lang w:val="es-MX" w:eastAsia="en-US"/>
        </w:rPr>
        <w:t>.</w:t>
      </w:r>
    </w:p>
    <w:p w14:paraId="27DF570E" w14:textId="77777777" w:rsidR="00C13562" w:rsidRPr="007C6AB6" w:rsidRDefault="00C13562" w:rsidP="00C13562">
      <w:pPr>
        <w:tabs>
          <w:tab w:val="left" w:pos="3402"/>
        </w:tabs>
        <w:spacing w:line="360" w:lineRule="auto"/>
        <w:jc w:val="both"/>
        <w:rPr>
          <w:rFonts w:ascii="Palatino Linotype" w:hAnsi="Palatino Linotype"/>
        </w:rPr>
      </w:pPr>
      <w:r w:rsidRPr="00EB075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EB0752">
        <w:rPr>
          <w:rFonts w:ascii="Palatino Linotype" w:hAnsi="Palatino Linotype"/>
        </w:rPr>
        <w:lastRenderedPageBreak/>
        <w:t>VIII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E1B717D" w14:textId="77777777" w:rsidR="00C13562" w:rsidRDefault="00C13562"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42AC73AB" w14:textId="77777777" w:rsidR="0029071C" w:rsidRPr="00582A9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 xml:space="preserve">SEGUNDO. De los alcances del Recurso de Revisión. </w:t>
      </w:r>
    </w:p>
    <w:p w14:paraId="6CDE3BF0" w14:textId="77777777" w:rsidR="00386D38"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E3F41BA" w14:textId="77777777" w:rsidR="00F74C9F" w:rsidRPr="00582A9A" w:rsidRDefault="00F74C9F" w:rsidP="009C6853">
      <w:pPr>
        <w:autoSpaceDE w:val="0"/>
        <w:autoSpaceDN w:val="0"/>
        <w:adjustRightInd w:val="0"/>
        <w:spacing w:line="360" w:lineRule="auto"/>
        <w:jc w:val="both"/>
        <w:rPr>
          <w:rFonts w:ascii="Palatino Linotype" w:eastAsiaTheme="minorHAnsi" w:hAnsi="Palatino Linotype" w:cs="Arial"/>
          <w:lang w:val="es-MX" w:eastAsia="en-US"/>
        </w:rPr>
      </w:pPr>
    </w:p>
    <w:p w14:paraId="24AE57B5" w14:textId="77777777" w:rsidR="008150CA" w:rsidRPr="00582A9A" w:rsidRDefault="008150CA" w:rsidP="009C6853">
      <w:pPr>
        <w:autoSpaceDE w:val="0"/>
        <w:autoSpaceDN w:val="0"/>
        <w:adjustRightInd w:val="0"/>
        <w:spacing w:line="360" w:lineRule="auto"/>
        <w:jc w:val="both"/>
        <w:rPr>
          <w:rFonts w:ascii="Palatino Linotype" w:eastAsiaTheme="minorHAnsi" w:hAnsi="Palatino Linotype" w:cs="Arial"/>
          <w:lang w:val="es-MX" w:eastAsia="en-US"/>
        </w:rPr>
      </w:pPr>
    </w:p>
    <w:p w14:paraId="4F67756C" w14:textId="77777777" w:rsidR="0029071C" w:rsidRPr="00582A9A"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82A9A">
        <w:rPr>
          <w:rFonts w:ascii="Palatino Linotype" w:eastAsiaTheme="minorHAnsi" w:hAnsi="Palatino Linotype" w:cs="Arial"/>
          <w:b/>
          <w:sz w:val="28"/>
          <w:lang w:val="es-MX" w:eastAsia="en-US"/>
        </w:rPr>
        <w:t>TERCER</w:t>
      </w:r>
      <w:r w:rsidR="0029071C" w:rsidRPr="00582A9A">
        <w:rPr>
          <w:rFonts w:ascii="Palatino Linotype" w:eastAsiaTheme="minorHAnsi" w:hAnsi="Palatino Linotype" w:cs="Arial"/>
          <w:b/>
          <w:sz w:val="28"/>
          <w:lang w:val="es-MX" w:eastAsia="en-US"/>
        </w:rPr>
        <w:t xml:space="preserve">O. Del estudio de las causas de improcedencia. </w:t>
      </w:r>
    </w:p>
    <w:p w14:paraId="4F1092B1" w14:textId="77777777" w:rsidR="00D57F74" w:rsidRPr="00582A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582A9A">
        <w:rPr>
          <w:rFonts w:ascii="Palatino Linotype" w:eastAsiaTheme="minorHAnsi" w:hAnsi="Palatino Linotype" w:cs="Arial"/>
          <w:lang w:val="es-MX" w:eastAsia="en-US"/>
        </w:rPr>
        <w:t>Resolutor</w:t>
      </w:r>
      <w:proofErr w:type="spellEnd"/>
      <w:r w:rsidRPr="00582A9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w:t>
      </w:r>
      <w:r w:rsidRPr="00582A9A">
        <w:rPr>
          <w:rFonts w:ascii="Palatino Linotype" w:eastAsiaTheme="minorHAnsi" w:hAnsi="Palatino Linotype" w:cs="Arial"/>
          <w:lang w:val="es-MX"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82A9A">
        <w:rPr>
          <w:rStyle w:val="Refdenotaalpie"/>
          <w:rFonts w:ascii="Palatino Linotype" w:eastAsiaTheme="minorHAnsi" w:hAnsi="Palatino Linotype" w:cs="Arial"/>
          <w:lang w:val="es-MX" w:eastAsia="en-US"/>
        </w:rPr>
        <w:footnoteReference w:id="1"/>
      </w:r>
      <w:r w:rsidRPr="00582A9A">
        <w:rPr>
          <w:rFonts w:ascii="Palatino Linotype" w:eastAsiaTheme="minorHAnsi" w:hAnsi="Palatino Linotype" w:cs="Arial"/>
          <w:lang w:val="es-MX" w:eastAsia="en-US"/>
        </w:rPr>
        <w:t>.</w:t>
      </w:r>
    </w:p>
    <w:p w14:paraId="49D85DB4" w14:textId="77777777" w:rsidR="001D3E87" w:rsidRPr="00582A9A" w:rsidRDefault="001D3E87" w:rsidP="0029071C">
      <w:pPr>
        <w:autoSpaceDE w:val="0"/>
        <w:autoSpaceDN w:val="0"/>
        <w:adjustRightInd w:val="0"/>
        <w:spacing w:line="360" w:lineRule="auto"/>
        <w:jc w:val="both"/>
        <w:rPr>
          <w:rFonts w:ascii="Palatino Linotype" w:eastAsiaTheme="minorHAnsi" w:hAnsi="Palatino Linotype" w:cs="Arial"/>
          <w:lang w:val="es-MX" w:eastAsia="en-US"/>
        </w:rPr>
      </w:pPr>
    </w:p>
    <w:p w14:paraId="0C8F8E39" w14:textId="77777777" w:rsidR="0029071C" w:rsidRPr="00582A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A4FCD49" w14:textId="77777777" w:rsidR="0029071C" w:rsidRPr="00582A9A" w:rsidRDefault="0029071C" w:rsidP="0029071C">
      <w:pPr>
        <w:rPr>
          <w:lang w:val="es-MX"/>
        </w:rPr>
      </w:pPr>
    </w:p>
    <w:p w14:paraId="62836CA4"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w:t>
      </w:r>
      <w:r w:rsidRPr="00582A9A">
        <w:rPr>
          <w:rFonts w:ascii="Palatino Linotype" w:hAnsi="Palatino Linotype" w:cs="Arial"/>
          <w:b/>
          <w:i/>
          <w:sz w:val="22"/>
          <w:szCs w:val="22"/>
        </w:rPr>
        <w:t>Artículo 191.</w:t>
      </w:r>
      <w:r w:rsidRPr="00582A9A">
        <w:rPr>
          <w:rFonts w:ascii="Palatino Linotype" w:hAnsi="Palatino Linotype" w:cs="Arial"/>
          <w:i/>
          <w:sz w:val="22"/>
          <w:szCs w:val="22"/>
        </w:rPr>
        <w:t xml:space="preserve"> El recurso será desechado por improcedente cuando:  </w:t>
      </w:r>
    </w:p>
    <w:p w14:paraId="66EBCAFC"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 xml:space="preserve">I. Sea extemporáneo por haber transcurrido el plazo establecido en la presente Ley, a partir de la respuesta;  </w:t>
      </w:r>
    </w:p>
    <w:p w14:paraId="7ED7059A"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 xml:space="preserve">II. Se esté tramitando ante el Poder Judicial de la Federación algún recurso o medio de defensa interpuesto por el recurrente;  </w:t>
      </w:r>
    </w:p>
    <w:p w14:paraId="19FEDFE8"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 xml:space="preserve">III. No actualice alguno de los supuestos previstos en la presente Ley;  </w:t>
      </w:r>
    </w:p>
    <w:p w14:paraId="61E07D9A"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IV. No se haya desahogado la prevención en los términos establecidos en la presente Ley;</w:t>
      </w:r>
    </w:p>
    <w:p w14:paraId="7C3F713B"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 xml:space="preserve">V. Se impugne la veracidad de la información proporcionada;  </w:t>
      </w:r>
    </w:p>
    <w:p w14:paraId="28E7E10B"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t xml:space="preserve">VI. Se trate de una consulta, o trámite en específico; y  </w:t>
      </w:r>
    </w:p>
    <w:p w14:paraId="62B1192B" w14:textId="77777777" w:rsidR="0029071C" w:rsidRPr="00582A9A" w:rsidRDefault="0029071C" w:rsidP="0029071C">
      <w:pPr>
        <w:autoSpaceDE w:val="0"/>
        <w:autoSpaceDN w:val="0"/>
        <w:adjustRightInd w:val="0"/>
        <w:ind w:left="708" w:right="850"/>
        <w:jc w:val="both"/>
        <w:rPr>
          <w:rFonts w:ascii="Palatino Linotype" w:hAnsi="Palatino Linotype" w:cs="Arial"/>
          <w:i/>
          <w:sz w:val="22"/>
          <w:szCs w:val="22"/>
        </w:rPr>
      </w:pPr>
      <w:r w:rsidRPr="00582A9A">
        <w:rPr>
          <w:rFonts w:ascii="Palatino Linotype" w:hAnsi="Palatino Linotype" w:cs="Arial"/>
          <w:i/>
          <w:sz w:val="22"/>
          <w:szCs w:val="22"/>
        </w:rPr>
        <w:lastRenderedPageBreak/>
        <w:t>VII. El recurrente amplíe su solicitud en el recurso de revisión, únicamente respecto de los nuevos contenidos.”</w:t>
      </w:r>
    </w:p>
    <w:p w14:paraId="3F1F6CF9" w14:textId="77777777" w:rsidR="0029071C" w:rsidRPr="00582A9A" w:rsidRDefault="0029071C" w:rsidP="0029071C">
      <w:pPr>
        <w:autoSpaceDE w:val="0"/>
        <w:autoSpaceDN w:val="0"/>
        <w:adjustRightInd w:val="0"/>
        <w:spacing w:line="360" w:lineRule="auto"/>
        <w:ind w:left="708" w:right="850"/>
        <w:jc w:val="both"/>
        <w:rPr>
          <w:rFonts w:ascii="Palatino Linotype" w:hAnsi="Palatino Linotype" w:cs="Arial"/>
          <w:i/>
        </w:rPr>
      </w:pPr>
    </w:p>
    <w:p w14:paraId="33A46AF1" w14:textId="77777777" w:rsidR="00EA46CC" w:rsidRPr="00582A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5A77B43" w14:textId="77777777" w:rsidR="00181A68" w:rsidRPr="00582A9A" w:rsidRDefault="00181A68" w:rsidP="0029071C">
      <w:pPr>
        <w:autoSpaceDE w:val="0"/>
        <w:autoSpaceDN w:val="0"/>
        <w:adjustRightInd w:val="0"/>
        <w:spacing w:line="360" w:lineRule="auto"/>
        <w:jc w:val="both"/>
        <w:rPr>
          <w:rFonts w:ascii="Palatino Linotype" w:eastAsiaTheme="minorHAnsi" w:hAnsi="Palatino Linotype" w:cs="Arial"/>
          <w:lang w:val="es-MX" w:eastAsia="en-US"/>
        </w:rPr>
      </w:pPr>
    </w:p>
    <w:p w14:paraId="45309FC4" w14:textId="77777777" w:rsidR="0029071C" w:rsidRPr="00582A9A" w:rsidRDefault="0029071C" w:rsidP="0029071C">
      <w:pPr>
        <w:autoSpaceDE w:val="0"/>
        <w:autoSpaceDN w:val="0"/>
        <w:adjustRightInd w:val="0"/>
        <w:spacing w:line="360" w:lineRule="auto"/>
        <w:jc w:val="both"/>
        <w:rPr>
          <w:rFonts w:ascii="Palatino Linotype" w:hAnsi="Palatino Linotype" w:cs="Arial"/>
        </w:rPr>
      </w:pPr>
      <w:r w:rsidRPr="00582A9A">
        <w:rPr>
          <w:rFonts w:ascii="Palatino Linotype" w:hAnsi="Palatino Linotype" w:cs="Arial"/>
        </w:rPr>
        <w:t xml:space="preserve">Así las cosas, al no existir causas de improcedencia invocadas por las partes ni advertidas de oficio por este </w:t>
      </w:r>
      <w:proofErr w:type="spellStart"/>
      <w:r w:rsidRPr="00582A9A">
        <w:rPr>
          <w:rFonts w:ascii="Palatino Linotype" w:hAnsi="Palatino Linotype" w:cs="Arial"/>
        </w:rPr>
        <w:t>Resolutor</w:t>
      </w:r>
      <w:proofErr w:type="spellEnd"/>
      <w:r w:rsidRPr="00582A9A">
        <w:rPr>
          <w:rFonts w:ascii="Palatino Linotype" w:hAnsi="Palatino Linotype" w:cs="Arial"/>
        </w:rPr>
        <w:t xml:space="preserve">, se </w:t>
      </w:r>
      <w:proofErr w:type="gramStart"/>
      <w:r w:rsidRPr="00582A9A">
        <w:rPr>
          <w:rFonts w:ascii="Palatino Linotype" w:hAnsi="Palatino Linotype" w:cs="Arial"/>
        </w:rPr>
        <w:t>procede</w:t>
      </w:r>
      <w:proofErr w:type="gramEnd"/>
      <w:r w:rsidRPr="00582A9A">
        <w:rPr>
          <w:rFonts w:ascii="Palatino Linotype" w:hAnsi="Palatino Linotype" w:cs="Arial"/>
        </w:rPr>
        <w:t xml:space="preserve"> al análisis del fondo de los asuntos en los siguientes términos.</w:t>
      </w:r>
    </w:p>
    <w:p w14:paraId="756E07A7" w14:textId="77777777" w:rsidR="00F712EE" w:rsidRPr="00582A9A" w:rsidRDefault="00F712EE" w:rsidP="0029071C">
      <w:pPr>
        <w:autoSpaceDE w:val="0"/>
        <w:autoSpaceDN w:val="0"/>
        <w:adjustRightInd w:val="0"/>
        <w:spacing w:line="360" w:lineRule="auto"/>
        <w:jc w:val="both"/>
        <w:rPr>
          <w:rFonts w:ascii="Palatino Linotype" w:hAnsi="Palatino Linotype" w:cs="Arial"/>
        </w:rPr>
      </w:pPr>
    </w:p>
    <w:p w14:paraId="19288FA0" w14:textId="77777777" w:rsidR="0029071C" w:rsidRPr="00582A9A" w:rsidRDefault="009C6853" w:rsidP="0029071C">
      <w:pPr>
        <w:autoSpaceDE w:val="0"/>
        <w:autoSpaceDN w:val="0"/>
        <w:adjustRightInd w:val="0"/>
        <w:spacing w:line="360" w:lineRule="auto"/>
        <w:jc w:val="both"/>
        <w:rPr>
          <w:rFonts w:ascii="Palatino Linotype" w:hAnsi="Palatino Linotype" w:cs="Arial"/>
          <w:sz w:val="28"/>
        </w:rPr>
      </w:pPr>
      <w:r w:rsidRPr="00582A9A">
        <w:rPr>
          <w:rFonts w:ascii="Palatino Linotype" w:hAnsi="Palatino Linotype" w:cs="Arial"/>
          <w:b/>
          <w:sz w:val="28"/>
        </w:rPr>
        <w:t>CUAR</w:t>
      </w:r>
      <w:r w:rsidR="0029071C" w:rsidRPr="00582A9A">
        <w:rPr>
          <w:rFonts w:ascii="Palatino Linotype" w:hAnsi="Palatino Linotype" w:cs="Arial"/>
          <w:b/>
          <w:sz w:val="28"/>
        </w:rPr>
        <w:t>TO. Del estudio y resolución del asunto.</w:t>
      </w:r>
      <w:r w:rsidR="0029071C" w:rsidRPr="00582A9A">
        <w:rPr>
          <w:rFonts w:ascii="Palatino Linotype" w:hAnsi="Palatino Linotype" w:cs="Arial"/>
          <w:sz w:val="28"/>
        </w:rPr>
        <w:t xml:space="preserve"> </w:t>
      </w:r>
    </w:p>
    <w:p w14:paraId="4E842F1D" w14:textId="5BC970C8" w:rsidR="0031472B" w:rsidRDefault="0029071C" w:rsidP="00F74C9F">
      <w:pPr>
        <w:autoSpaceDE w:val="0"/>
        <w:autoSpaceDN w:val="0"/>
        <w:adjustRightInd w:val="0"/>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DDDAFD9" w14:textId="77777777" w:rsidR="00C13562" w:rsidRPr="00F74C9F" w:rsidRDefault="00C13562" w:rsidP="00F74C9F">
      <w:pPr>
        <w:autoSpaceDE w:val="0"/>
        <w:autoSpaceDN w:val="0"/>
        <w:adjustRightInd w:val="0"/>
        <w:spacing w:line="360" w:lineRule="auto"/>
        <w:jc w:val="both"/>
        <w:rPr>
          <w:rFonts w:ascii="Palatino Linotype" w:eastAsiaTheme="minorHAnsi" w:hAnsi="Palatino Linotype" w:cs="Arial"/>
          <w:lang w:val="es-MX" w:eastAsia="en-US"/>
        </w:rPr>
      </w:pPr>
    </w:p>
    <w:p w14:paraId="45CEAF84" w14:textId="31C7D046" w:rsidR="006F0E09" w:rsidRDefault="0029071C" w:rsidP="00C13562">
      <w:pPr>
        <w:spacing w:line="360" w:lineRule="auto"/>
        <w:ind w:right="141"/>
        <w:jc w:val="both"/>
        <w:rPr>
          <w:rFonts w:ascii="Palatino Linotype" w:eastAsiaTheme="minorHAnsi" w:hAnsi="Palatino Linotype" w:cstheme="minorBidi"/>
          <w:lang w:val="es-MX" w:eastAsia="es-MX"/>
        </w:rPr>
      </w:pPr>
      <w:r w:rsidRPr="00582A9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82A9A">
        <w:rPr>
          <w:rFonts w:ascii="Palatino Linotype" w:eastAsiaTheme="minorHAnsi" w:hAnsi="Palatino Linotype" w:cstheme="minorBidi"/>
          <w:b/>
          <w:lang w:val="es-MX" w:eastAsia="es-MX"/>
        </w:rPr>
        <w:t xml:space="preserve"> </w:t>
      </w:r>
      <w:r w:rsidRPr="00582A9A">
        <w:rPr>
          <w:rFonts w:ascii="Palatino Linotype" w:eastAsiaTheme="minorHAnsi" w:hAnsi="Palatino Linotype" w:cstheme="minorBidi"/>
          <w:lang w:val="es-MX" w:eastAsia="es-MX"/>
        </w:rPr>
        <w:lastRenderedPageBreak/>
        <w:t>parte</w:t>
      </w:r>
      <w:r w:rsidR="001D2DE0" w:rsidRPr="00582A9A">
        <w:rPr>
          <w:rFonts w:ascii="Palatino Linotype" w:eastAsiaTheme="minorHAnsi" w:hAnsi="Palatino Linotype" w:cstheme="minorBidi"/>
          <w:b/>
          <w:lang w:val="es-MX" w:eastAsia="es-MX"/>
        </w:rPr>
        <w:t xml:space="preserve"> </w:t>
      </w:r>
      <w:r w:rsidRPr="00582A9A">
        <w:rPr>
          <w:rFonts w:ascii="Palatino Linotype" w:eastAsiaTheme="minorHAnsi" w:hAnsi="Palatino Linotype" w:cstheme="minorBidi"/>
          <w:b/>
          <w:lang w:val="es-MX" w:eastAsia="es-MX"/>
        </w:rPr>
        <w:t>Recurrente</w:t>
      </w:r>
      <w:r w:rsidRPr="00582A9A">
        <w:rPr>
          <w:rFonts w:ascii="Palatino Linotype" w:eastAsiaTheme="minorHAnsi" w:hAnsi="Palatino Linotype" w:cstheme="minorBidi"/>
          <w:lang w:val="es-MX" w:eastAsia="es-MX"/>
        </w:rPr>
        <w:t>, para ello analizaremos lo solicitado</w:t>
      </w:r>
      <w:r w:rsidR="00C13562">
        <w:rPr>
          <w:rFonts w:ascii="Palatino Linotype" w:eastAsiaTheme="minorHAnsi" w:hAnsi="Palatino Linotype" w:cstheme="minorBidi"/>
          <w:lang w:val="es-MX" w:eastAsia="es-MX"/>
        </w:rPr>
        <w:t xml:space="preserve"> y la información proporcionada, por lo que el Recurrente solicito lo siguiente; </w:t>
      </w:r>
    </w:p>
    <w:p w14:paraId="6F7540BA" w14:textId="77777777" w:rsidR="00C13562" w:rsidRDefault="00C13562" w:rsidP="00C13562">
      <w:pPr>
        <w:spacing w:line="360" w:lineRule="auto"/>
        <w:ind w:right="141"/>
        <w:jc w:val="both"/>
        <w:rPr>
          <w:rFonts w:ascii="Palatino Linotype" w:eastAsiaTheme="minorHAnsi" w:hAnsi="Palatino Linotype" w:cstheme="minorBidi"/>
          <w:lang w:val="es-MX" w:eastAsia="es-MX"/>
        </w:rPr>
      </w:pPr>
    </w:p>
    <w:p w14:paraId="598DD9A1" w14:textId="284C80B5" w:rsidR="00C13562" w:rsidRDefault="00C13562" w:rsidP="00C13562">
      <w:pPr>
        <w:pStyle w:val="Prrafodelista"/>
        <w:numPr>
          <w:ilvl w:val="0"/>
          <w:numId w:val="27"/>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Copia de la declaración de intereses y de la declaración de situación patrimonial de la servidora pública señalada en solicitud.</w:t>
      </w:r>
    </w:p>
    <w:p w14:paraId="05357925" w14:textId="77777777" w:rsidR="00C13562" w:rsidRDefault="00C13562" w:rsidP="00C13562">
      <w:pPr>
        <w:pStyle w:val="Prrafodelista"/>
        <w:spacing w:line="360" w:lineRule="auto"/>
        <w:ind w:left="720" w:right="141"/>
        <w:jc w:val="both"/>
        <w:rPr>
          <w:rFonts w:ascii="Palatino Linotype" w:eastAsiaTheme="minorHAnsi" w:hAnsi="Palatino Linotype" w:cstheme="minorBidi"/>
          <w:lang w:val="es-MX" w:eastAsia="es-MX"/>
        </w:rPr>
      </w:pPr>
    </w:p>
    <w:p w14:paraId="5E62B2E7" w14:textId="19F27314" w:rsidR="00C13562" w:rsidRPr="00C13562" w:rsidRDefault="00C13562" w:rsidP="00C13562">
      <w:pPr>
        <w:pStyle w:val="Prrafodelista"/>
        <w:numPr>
          <w:ilvl w:val="0"/>
          <w:numId w:val="27"/>
        </w:numPr>
        <w:spacing w:line="360" w:lineRule="auto"/>
        <w:ind w:right="141"/>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Copia de acuse de recibo de</w:t>
      </w:r>
      <w:r w:rsidRPr="00C13562">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la declaración de intereses y de la declaración de situación patrimonial</w:t>
      </w:r>
      <w:r w:rsidRPr="00C13562">
        <w:rPr>
          <w:rFonts w:ascii="Palatino Linotype" w:eastAsiaTheme="minorHAnsi" w:hAnsi="Palatino Linotype" w:cstheme="minorBidi"/>
          <w:lang w:val="es-MX" w:eastAsia="es-MX"/>
        </w:rPr>
        <w:t xml:space="preserve"> </w:t>
      </w:r>
      <w:r>
        <w:rPr>
          <w:rFonts w:ascii="Palatino Linotype" w:eastAsiaTheme="minorHAnsi" w:hAnsi="Palatino Linotype" w:cstheme="minorBidi"/>
          <w:lang w:val="es-MX" w:eastAsia="es-MX"/>
        </w:rPr>
        <w:t>de la servidora pública señalada en solicitud.</w:t>
      </w:r>
    </w:p>
    <w:p w14:paraId="6968CAF2" w14:textId="77777777" w:rsidR="00C13562" w:rsidRPr="00C13562" w:rsidRDefault="00C13562" w:rsidP="00C13562">
      <w:pPr>
        <w:spacing w:line="360" w:lineRule="auto"/>
        <w:ind w:right="141"/>
        <w:jc w:val="both"/>
        <w:rPr>
          <w:rFonts w:ascii="Palatino Linotype" w:eastAsiaTheme="minorHAnsi" w:hAnsi="Palatino Linotype" w:cstheme="minorBidi"/>
          <w:lang w:val="es-MX" w:eastAsia="es-MX"/>
        </w:rPr>
      </w:pPr>
    </w:p>
    <w:p w14:paraId="235668BC" w14:textId="5B289A7F" w:rsidR="00181A68" w:rsidRPr="00C13562" w:rsidRDefault="0029071C" w:rsidP="00C13562">
      <w:pPr>
        <w:spacing w:line="360" w:lineRule="auto"/>
        <w:ind w:right="49"/>
        <w:jc w:val="both"/>
        <w:rPr>
          <w:rFonts w:ascii="Palatino Linotype" w:hAnsi="Palatino Linotype" w:cs="Arial"/>
        </w:rPr>
      </w:pPr>
      <w:r w:rsidRPr="00582A9A">
        <w:rPr>
          <w:rFonts w:ascii="Palatino Linotype" w:eastAsiaTheme="minorHAnsi" w:hAnsi="Palatino Linotype" w:cstheme="minorBidi"/>
          <w:lang w:val="es-MX" w:eastAsia="es-MX"/>
        </w:rPr>
        <w:t xml:space="preserve">Atento a la solicitud de información </w:t>
      </w:r>
      <w:r w:rsidRPr="00582A9A">
        <w:rPr>
          <w:rFonts w:ascii="Palatino Linotype" w:eastAsiaTheme="minorHAnsi" w:hAnsi="Palatino Linotype" w:cstheme="minorBidi"/>
          <w:b/>
          <w:lang w:val="es-MX" w:eastAsia="es-MX"/>
        </w:rPr>
        <w:t>El Sujeto Obligado</w:t>
      </w:r>
      <w:r w:rsidRPr="00582A9A">
        <w:rPr>
          <w:rFonts w:ascii="Palatino Linotype" w:eastAsiaTheme="minorHAnsi" w:hAnsi="Palatino Linotype" w:cstheme="minorBidi"/>
          <w:lang w:val="es-MX" w:eastAsia="es-MX"/>
        </w:rPr>
        <w:t xml:space="preserve">, emitió su respuesta en donde </w:t>
      </w:r>
      <w:r w:rsidR="001D5495" w:rsidRPr="00582A9A">
        <w:rPr>
          <w:rFonts w:ascii="Palatino Linotype" w:hAnsi="Palatino Linotype" w:cs="Arial"/>
        </w:rPr>
        <w:t xml:space="preserve">se </w:t>
      </w:r>
      <w:r w:rsidR="00D57F74" w:rsidRPr="00582A9A">
        <w:rPr>
          <w:rFonts w:ascii="Palatino Linotype" w:hAnsi="Palatino Linotype" w:cs="Arial"/>
        </w:rPr>
        <w:t>advierte</w:t>
      </w:r>
      <w:r w:rsidR="001D5495" w:rsidRPr="00582A9A">
        <w:rPr>
          <w:rFonts w:ascii="Palatino Linotype" w:hAnsi="Palatino Linotype" w:cs="Arial"/>
        </w:rPr>
        <w:t xml:space="preserve"> </w:t>
      </w:r>
      <w:r w:rsidR="001D2DE0" w:rsidRPr="00582A9A">
        <w:rPr>
          <w:rFonts w:ascii="Palatino Linotype" w:hAnsi="Palatino Linotype" w:cs="Arial"/>
        </w:rPr>
        <w:t>lo siguiente</w:t>
      </w:r>
      <w:r w:rsidR="001D5495" w:rsidRPr="00582A9A">
        <w:rPr>
          <w:rFonts w:ascii="Palatino Linotype" w:hAnsi="Palatino Linotype" w:cs="Arial"/>
        </w:rPr>
        <w:t>:</w:t>
      </w:r>
    </w:p>
    <w:p w14:paraId="0098215F" w14:textId="1FD04382" w:rsidR="00C13562" w:rsidRPr="00AF3D9A" w:rsidRDefault="00C13562" w:rsidP="00AF3D9A">
      <w:pPr>
        <w:pStyle w:val="Prrafodelista"/>
        <w:numPr>
          <w:ilvl w:val="0"/>
          <w:numId w:val="28"/>
        </w:numPr>
        <w:spacing w:line="360" w:lineRule="auto"/>
        <w:jc w:val="both"/>
        <w:rPr>
          <w:rFonts w:ascii="Palatino Linotype" w:hAnsi="Palatino Linotype" w:cs="Arial"/>
          <w:b/>
          <w:bCs/>
          <w:color w:val="333333"/>
        </w:rPr>
      </w:pPr>
      <w:r w:rsidRPr="00C13562">
        <w:rPr>
          <w:rFonts w:ascii="Palatino Linotype" w:hAnsi="Palatino Linotype" w:cs="Arial"/>
          <w:b/>
          <w:bCs/>
          <w:color w:val="333333"/>
        </w:rPr>
        <w:t>SAIMEX 51.pdf</w:t>
      </w:r>
      <w:r>
        <w:rPr>
          <w:rFonts w:ascii="Palatino Linotype" w:hAnsi="Palatino Linotype" w:cs="Arial"/>
          <w:b/>
          <w:bCs/>
          <w:color w:val="333333"/>
        </w:rPr>
        <w:t xml:space="preserve">: </w:t>
      </w:r>
      <w:r w:rsidR="00AF3D9A">
        <w:rPr>
          <w:rFonts w:ascii="Palatino Linotype" w:hAnsi="Palatino Linotype" w:cs="Arial"/>
          <w:bCs/>
          <w:color w:val="333333"/>
        </w:rPr>
        <w:t xml:space="preserve">Soporte documental que consta de tres fojas en formato PDF de fecha trece de mayo de dos mil veinticinco por medio del cual el Titular del Comité de Transparencia turna la solicitud de  información al servidor público habilitado. </w:t>
      </w:r>
    </w:p>
    <w:p w14:paraId="5778B7C9" w14:textId="77777777" w:rsidR="00C13562" w:rsidRPr="008E3736" w:rsidRDefault="00C13562" w:rsidP="008E3736">
      <w:pPr>
        <w:spacing w:line="360" w:lineRule="auto"/>
        <w:jc w:val="both"/>
        <w:rPr>
          <w:rFonts w:ascii="Palatino Linotype" w:hAnsi="Palatino Linotype" w:cs="Arial"/>
          <w:b/>
          <w:bCs/>
          <w:color w:val="333333"/>
        </w:rPr>
      </w:pPr>
    </w:p>
    <w:p w14:paraId="5D194E46" w14:textId="663C8C02" w:rsidR="00C13562" w:rsidRPr="00C13562" w:rsidRDefault="00C13562" w:rsidP="00AF3D9A">
      <w:pPr>
        <w:pStyle w:val="Prrafodelista"/>
        <w:numPr>
          <w:ilvl w:val="0"/>
          <w:numId w:val="28"/>
        </w:numPr>
        <w:spacing w:line="360" w:lineRule="auto"/>
        <w:jc w:val="both"/>
        <w:rPr>
          <w:rFonts w:ascii="Palatino Linotype" w:hAnsi="Palatino Linotype" w:cs="Arial"/>
          <w:b/>
          <w:bCs/>
          <w:color w:val="333333"/>
        </w:rPr>
      </w:pPr>
      <w:r w:rsidRPr="00C13562">
        <w:rPr>
          <w:rFonts w:ascii="Palatino Linotype" w:hAnsi="Palatino Linotype" w:cs="Arial"/>
          <w:b/>
          <w:bCs/>
          <w:color w:val="333333"/>
        </w:rPr>
        <w:t>SAIMEX 51.TRIECA.IP.2025.pdf</w:t>
      </w:r>
      <w:r w:rsidR="00AF3D9A">
        <w:rPr>
          <w:rFonts w:ascii="Palatino Linotype" w:hAnsi="Palatino Linotype" w:cs="Arial"/>
          <w:b/>
          <w:bCs/>
          <w:color w:val="333333"/>
        </w:rPr>
        <w:t>:</w:t>
      </w:r>
      <w:r w:rsidR="00AF3D9A" w:rsidRPr="00AF3D9A">
        <w:rPr>
          <w:rFonts w:ascii="Palatino Linotype" w:hAnsi="Palatino Linotype" w:cs="Arial"/>
          <w:bCs/>
          <w:color w:val="333333"/>
        </w:rPr>
        <w:t xml:space="preserve"> </w:t>
      </w:r>
      <w:r w:rsidR="00AF3D9A">
        <w:rPr>
          <w:rFonts w:ascii="Palatino Linotype" w:hAnsi="Palatino Linotype" w:cs="Arial"/>
          <w:bCs/>
          <w:color w:val="333333"/>
        </w:rPr>
        <w:t xml:space="preserve">Soporte documental que consta de dos fojas en formato PDF de fecha diecinueve de mayo de dos mil veinticinco por medio del cual la Presidenta de la Sala Auxiliar de Tlalnepantla manifiesta existe una limitante para requerir la información de carácter personal de la servidora pública referida en solicitud manifestando que </w:t>
      </w:r>
      <w:r w:rsidR="00AF3D9A" w:rsidRPr="00144489">
        <w:rPr>
          <w:rFonts w:ascii="Palatino Linotype" w:hAnsi="Palatino Linotype" w:cs="Arial"/>
          <w:bCs/>
        </w:rPr>
        <w:t xml:space="preserve">no </w:t>
      </w:r>
      <w:r w:rsidR="00727D95" w:rsidRPr="00144489">
        <w:rPr>
          <w:rFonts w:ascii="Palatino Linotype" w:hAnsi="Palatino Linotype" w:cs="Arial"/>
          <w:bCs/>
        </w:rPr>
        <w:t>está obligada</w:t>
      </w:r>
      <w:r w:rsidR="00AF3D9A" w:rsidRPr="00144489">
        <w:rPr>
          <w:rFonts w:ascii="Palatino Linotype" w:hAnsi="Palatino Linotype" w:cs="Arial"/>
          <w:bCs/>
        </w:rPr>
        <w:t xml:space="preserve"> </w:t>
      </w:r>
      <w:r w:rsidR="00AF3D9A">
        <w:rPr>
          <w:rFonts w:ascii="Palatino Linotype" w:hAnsi="Palatino Linotype" w:cs="Arial"/>
          <w:bCs/>
          <w:color w:val="333333"/>
        </w:rPr>
        <w:t>para brindar la información.</w:t>
      </w:r>
    </w:p>
    <w:p w14:paraId="24188647" w14:textId="77777777" w:rsidR="00C13562" w:rsidRDefault="00C13562" w:rsidP="00C13562">
      <w:pPr>
        <w:rPr>
          <w:rFonts w:ascii="Arial" w:hAnsi="Arial" w:cs="Arial"/>
          <w:b/>
          <w:bCs/>
          <w:color w:val="333333"/>
          <w:sz w:val="15"/>
          <w:szCs w:val="15"/>
        </w:rPr>
      </w:pPr>
    </w:p>
    <w:p w14:paraId="1D7D92EE" w14:textId="77777777" w:rsidR="00C13562" w:rsidRDefault="00C13562" w:rsidP="00D57AED">
      <w:pPr>
        <w:shd w:val="clear" w:color="auto" w:fill="FFFFFF"/>
        <w:spacing w:line="360" w:lineRule="auto"/>
        <w:jc w:val="both"/>
        <w:rPr>
          <w:rFonts w:ascii="Palatino Linotype" w:hAnsi="Palatino Linotype" w:cs="Arial"/>
          <w:sz w:val="16"/>
        </w:rPr>
      </w:pPr>
    </w:p>
    <w:p w14:paraId="757A81EF" w14:textId="2493B7B6" w:rsidR="00144489" w:rsidRDefault="00144489" w:rsidP="00D57AED">
      <w:pPr>
        <w:shd w:val="clear" w:color="auto" w:fill="FFFFFF"/>
        <w:spacing w:line="360" w:lineRule="auto"/>
        <w:jc w:val="both"/>
        <w:rPr>
          <w:rFonts w:ascii="Palatino Linotype" w:hAnsi="Palatino Linotype" w:cs="Arial"/>
          <w:sz w:val="16"/>
        </w:rPr>
      </w:pPr>
    </w:p>
    <w:p w14:paraId="51FB98C8" w14:textId="3C211E6D" w:rsidR="00144489" w:rsidRDefault="00144489" w:rsidP="00144489">
      <w:pPr>
        <w:rPr>
          <w:rFonts w:ascii="Palatino Linotype" w:hAnsi="Palatino Linotype" w:cs="Arial"/>
          <w:sz w:val="16"/>
        </w:rPr>
      </w:pPr>
    </w:p>
    <w:p w14:paraId="5D991968" w14:textId="55709481" w:rsidR="00C13562" w:rsidRPr="00144489" w:rsidRDefault="00144489" w:rsidP="00144489">
      <w:pPr>
        <w:tabs>
          <w:tab w:val="left" w:pos="5820"/>
        </w:tabs>
        <w:rPr>
          <w:rFonts w:ascii="Palatino Linotype" w:hAnsi="Palatino Linotype" w:cs="Arial"/>
          <w:sz w:val="16"/>
        </w:rPr>
      </w:pPr>
      <w:r>
        <w:rPr>
          <w:rFonts w:ascii="Palatino Linotype" w:hAnsi="Palatino Linotype" w:cs="Arial"/>
          <w:sz w:val="16"/>
        </w:rPr>
        <w:tab/>
      </w:r>
      <w:bookmarkStart w:id="0" w:name="_GoBack"/>
      <w:bookmarkEnd w:id="0"/>
    </w:p>
    <w:p w14:paraId="72D46ACE" w14:textId="298DD030" w:rsidR="00D57AED" w:rsidRPr="008E3736" w:rsidRDefault="00D57AED" w:rsidP="008E3736">
      <w:pPr>
        <w:shd w:val="clear" w:color="auto" w:fill="FFFFFF"/>
        <w:spacing w:line="360" w:lineRule="auto"/>
        <w:jc w:val="both"/>
        <w:rPr>
          <w:rFonts w:ascii="Palatino Linotype" w:hAnsi="Palatino Linotype"/>
          <w:color w:val="222222"/>
        </w:rPr>
      </w:pPr>
      <w:r w:rsidRPr="00582A9A">
        <w:rPr>
          <w:rFonts w:ascii="Palatino Linotype" w:hAnsi="Palatino Linotype"/>
          <w:color w:val="222222"/>
        </w:rPr>
        <w:lastRenderedPageBreak/>
        <w:t xml:space="preserve">En este sentido, debe dejarse claro </w:t>
      </w:r>
      <w:r w:rsidR="006F0E09" w:rsidRPr="00582A9A">
        <w:rPr>
          <w:rFonts w:ascii="Palatino Linotype" w:hAnsi="Palatino Linotype"/>
          <w:color w:val="222222"/>
        </w:rPr>
        <w:t>que,</w:t>
      </w:r>
      <w:r w:rsidRPr="00582A9A">
        <w:rPr>
          <w:rFonts w:ascii="Palatino Linotype" w:hAnsi="Palatino Linotype"/>
          <w:color w:val="222222"/>
        </w:rPr>
        <w:t xml:space="preserve"> al haber existido un pronunciamiento por parte del </w:t>
      </w:r>
      <w:r w:rsidRPr="00582A9A">
        <w:rPr>
          <w:rFonts w:ascii="Palatino Linotype" w:hAnsi="Palatino Linotype"/>
          <w:b/>
          <w:bCs/>
          <w:color w:val="222222"/>
        </w:rPr>
        <w:t>Sujeto Obligado</w:t>
      </w:r>
      <w:r w:rsidRPr="00582A9A">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w:t>
      </w:r>
      <w:r w:rsidR="008E3736">
        <w:rPr>
          <w:rFonts w:ascii="Palatino Linotype" w:hAnsi="Palatino Linotype"/>
          <w:color w:val="222222"/>
        </w:rPr>
        <w:t>ormación que a la letra indica:</w:t>
      </w:r>
    </w:p>
    <w:p w14:paraId="5A125F04" w14:textId="77777777" w:rsidR="00D57AED" w:rsidRPr="00582A9A" w:rsidRDefault="00D57AED" w:rsidP="00D16C7E">
      <w:pPr>
        <w:shd w:val="clear" w:color="auto" w:fill="FFFFFF"/>
        <w:spacing w:line="221" w:lineRule="atLeast"/>
        <w:ind w:left="567" w:right="616"/>
        <w:jc w:val="both"/>
        <w:rPr>
          <w:color w:val="222222"/>
          <w:sz w:val="22"/>
        </w:rPr>
      </w:pPr>
      <w:r w:rsidRPr="00582A9A">
        <w:rPr>
          <w:rFonts w:ascii="Palatino Linotype" w:hAnsi="Palatino Linotype"/>
          <w:i/>
          <w:iCs/>
          <w:color w:val="222222"/>
          <w:sz w:val="22"/>
        </w:rPr>
        <w:t>“</w:t>
      </w:r>
      <w:r w:rsidRPr="00582A9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82A9A">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D3F1CD" w14:textId="77777777" w:rsidR="00947C8C" w:rsidRPr="00582A9A" w:rsidRDefault="00947C8C" w:rsidP="001F4F5E">
      <w:pPr>
        <w:spacing w:line="360" w:lineRule="auto"/>
        <w:ind w:right="141"/>
        <w:jc w:val="both"/>
        <w:rPr>
          <w:rFonts w:ascii="Palatino Linotype" w:eastAsiaTheme="minorHAnsi" w:hAnsi="Palatino Linotype" w:cs="Arial"/>
          <w:bCs/>
          <w:lang w:val="es-MX" w:eastAsia="en-US"/>
        </w:rPr>
      </w:pPr>
    </w:p>
    <w:p w14:paraId="01D88B2D" w14:textId="270C6EF9" w:rsidR="00234ACE" w:rsidRDefault="00E11B18" w:rsidP="00D16C7E">
      <w:pPr>
        <w:spacing w:line="360" w:lineRule="auto"/>
        <w:ind w:right="141"/>
        <w:jc w:val="both"/>
        <w:rPr>
          <w:rFonts w:ascii="Palatino Linotype" w:eastAsiaTheme="minorHAnsi" w:hAnsi="Palatino Linotype" w:cs="Arial"/>
          <w:bCs/>
          <w:i/>
          <w:sz w:val="22"/>
          <w:lang w:val="es-MX" w:eastAsia="en-US"/>
        </w:rPr>
      </w:pPr>
      <w:r w:rsidRPr="00582A9A">
        <w:rPr>
          <w:rFonts w:ascii="Palatino Linotype" w:eastAsiaTheme="minorHAnsi" w:hAnsi="Palatino Linotype" w:cs="Arial"/>
          <w:bCs/>
          <w:lang w:val="es-MX" w:eastAsia="en-US"/>
        </w:rPr>
        <w:t xml:space="preserve">Es así que derivado de la respuesta emitida por </w:t>
      </w:r>
      <w:r w:rsidRPr="00582A9A">
        <w:rPr>
          <w:rFonts w:ascii="Palatino Linotype" w:eastAsiaTheme="minorHAnsi" w:hAnsi="Palatino Linotype" w:cs="Arial"/>
          <w:b/>
          <w:bCs/>
          <w:lang w:val="es-MX" w:eastAsia="en-US"/>
        </w:rPr>
        <w:t>El Sujeto Obligado</w:t>
      </w:r>
      <w:r w:rsidRPr="00582A9A">
        <w:rPr>
          <w:rFonts w:ascii="Palatino Linotype" w:eastAsiaTheme="minorHAnsi" w:hAnsi="Palatino Linotype" w:cs="Arial"/>
          <w:bCs/>
          <w:lang w:val="es-MX" w:eastAsia="en-US"/>
        </w:rPr>
        <w:t xml:space="preserve">, </w:t>
      </w:r>
      <w:r w:rsidR="00920D05" w:rsidRPr="00582A9A">
        <w:rPr>
          <w:rFonts w:ascii="Palatino Linotype" w:eastAsiaTheme="minorHAnsi" w:hAnsi="Palatino Linotype" w:cs="Arial"/>
          <w:b/>
          <w:bCs/>
          <w:lang w:val="es-MX" w:eastAsia="en-US"/>
        </w:rPr>
        <w:t>El</w:t>
      </w:r>
      <w:r w:rsidRPr="00582A9A">
        <w:rPr>
          <w:rFonts w:ascii="Palatino Linotype" w:eastAsiaTheme="minorHAnsi" w:hAnsi="Palatino Linotype" w:cs="Arial"/>
          <w:b/>
          <w:bCs/>
          <w:lang w:val="es-MX" w:eastAsia="en-US"/>
        </w:rPr>
        <w:t xml:space="preserve"> Recurrente</w:t>
      </w:r>
      <w:r w:rsidRPr="00582A9A">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582A9A">
        <w:rPr>
          <w:rFonts w:ascii="Palatino Linotype" w:eastAsiaTheme="minorHAnsi" w:hAnsi="Palatino Linotype" w:cs="Arial"/>
          <w:bCs/>
          <w:lang w:val="es-MX" w:eastAsia="en-US"/>
        </w:rPr>
        <w:t xml:space="preserve"> </w:t>
      </w:r>
      <w:r w:rsidR="00947C8C" w:rsidRPr="00582A9A">
        <w:rPr>
          <w:rFonts w:ascii="Palatino Linotype" w:eastAsiaTheme="minorHAnsi" w:hAnsi="Palatino Linotype" w:cs="Arial"/>
          <w:bCs/>
          <w:i/>
          <w:sz w:val="22"/>
          <w:lang w:val="es-MX" w:eastAsia="en-US"/>
        </w:rPr>
        <w:t>“</w:t>
      </w:r>
      <w:r w:rsidR="00AF3D9A" w:rsidRPr="00AF3D9A">
        <w:rPr>
          <w:rFonts w:ascii="Palatino Linotype" w:hAnsi="Palatino Linotype"/>
          <w:i/>
          <w:color w:val="000000"/>
          <w:sz w:val="22"/>
          <w:szCs w:val="22"/>
        </w:rPr>
        <w:t xml:space="preserve">PRIMER PUNTO, EL SUSCRITO PEDÍ INFORMACIÓN DE UNA SERVIDORA PÚBLICA, NO ASÍ, DE UNA PERSONA FÍSICA, DE AHÍ QUE LA RESPUESTA OTORGADA POR LA TITULAR DE LA SALA AUXILIAR DE TLALNEPANTLA DEL SUJETO OBLIGADO NO SEA ACORDE A LO SOLICITADO. AUNADO A QUE NO SOLICITÉ DATOS SOBRE INFORMACIÓN PRIVADA, SINO QUE PEDÍ DOCUMENTOS QUE SON ELABORADOS POR DICHA PERSONA, EN SU CALIDAD DE SERVIDOR PÚBLICO, NO COMO PERSONA FÍSICA, MISMO QUE DEBIÓ SERVIR PARA QUE DICHA PERSONA DETENTE EL PUESTO DE MÉRITO Y EN CASO DE </w:t>
      </w:r>
      <w:r w:rsidR="00AF3D9A" w:rsidRPr="00AF3D9A">
        <w:rPr>
          <w:rFonts w:ascii="Palatino Linotype" w:hAnsi="Palatino Linotype"/>
          <w:i/>
          <w:color w:val="000000"/>
          <w:sz w:val="22"/>
          <w:szCs w:val="22"/>
        </w:rPr>
        <w:lastRenderedPageBreak/>
        <w:t xml:space="preserve">OMISIÓN EN SUS DECLARACIONES, ELLO CONSTITUYE DELITOS Y FALTAS ADMINISTRATIVAS GRAVES QUE LA MISMA SOCIEDAD DEBE CONOCER. SE REITERA, PEDÍ LA DECLARACIÓN DE INTERESES Y OTRO DOCUMENTO DE UN SERVIDOR PÚBLICO, NO ASÍ DE UN PARTICULAR. AHORA BIEN, SOBRA DECIR QUE DICHA TITULAR SE NEGÓ A ENTREGAR LA INFORMACIÓN QUE LE FUE SOLICITADA, SEGÚN ELLA, PORQUE NO EJERCE RECURSOS, RECAUDA INGRESOS O CONTRIBUCIONES, AUNADO A QUE SEÑALA QUE, SEGÚN ELLA, NO SE ENCUENTRA SUJETA A ALGÚN PROCESO DE INVESTIGACIÓN. EN EL CASO, DICHAS CAUSALES NO SE ENCUENTRAN ENMARCADAS EN ALGÚN PRECEPTO DE LA LEY DE TRANSPARENCIA Y ACCESO A LA INFORMACIÓN PÚBLICA DEL ESTADO DE MÉXICO Y MUNICIPIOS, POR LO CUAL, DICHAS MANIFESTACIONES, ADEMÁS DE CARECER DE LÓGICA EN RELACIÓN CON LO SOLICITADO, SON ILEGALES, PUES SE ALEJAN DEL MARCO JURÍDICO QUE REGULA LA MATERIA DE TRANSPARENCIA. EN EL CASO, NO ES NECESARIO QUE DICHA SERVIDORA PÚBLICA EJERZA RECURSOS PÚBLICOS O RECAUDE CONTRIBUCIONES PARA ESTAR SUJETA AL REGIMEN DE TRANSPARENCIA, ASÍ COMO TAMPOCO ES NECESARIO QUE SE ENCUENTRE BAJO INVESTIGACIÓN PARA QUE DEBA ENTREGAR SU INFORMACIÓN CURRICULAR, DE AHÍ QUE LA RESPUESTA OTORGADA DEBA REVOCARSE Y ORDENARSE AL SUJETO OBLIGADO A QUE ENTREGUE DICHA INFORMACIÓN, EN SU CASO, EN VERSIÓN PÚBLICA, MEDIANTE EL COMITÉ DE TRANSPARENCIA CON RESOLUCIÓN DEBIDAMENTE FUNDADA Y MOTIVADA. POR OTRA PARTE, SOBRA DECIR QUE LAS MANIFESTACIONES VERTIDAS POR LA H. SERVIDORA PÚBLICA UNICAMENTE REVELAN QUE NO SE ENCUENTRA DENTRO DE ALGÚN REGIMEN DE EXCEPCIÓN POR MEDIO DELCUAL, SU EXPEDIENTE LABORAL PUEDA CLASIFICARSE COMO INFORMACIÓN RESERVADA TODA VEZ QUE ELLA MISMA SEÑALA QUE NO EJERCE RECURSOS PÚBLICOS O RECAUDE CONTRIBUCIONES, ASÍ COMO TAMPOCO SE ENCUENTRA BAJO </w:t>
      </w:r>
      <w:r w:rsidR="00AF3D9A" w:rsidRPr="00AF3D9A">
        <w:rPr>
          <w:rFonts w:ascii="Palatino Linotype" w:hAnsi="Palatino Linotype"/>
          <w:i/>
          <w:color w:val="000000"/>
          <w:sz w:val="22"/>
          <w:szCs w:val="22"/>
        </w:rPr>
        <w:lastRenderedPageBreak/>
        <w:t>INVESTIGACIÓN. DE AHÍ QUE RESULTE PROCEDENTE LA ENTREGA DE DICHA INFORMACIÓN</w:t>
      </w:r>
      <w:r w:rsidRPr="00582A9A">
        <w:rPr>
          <w:rFonts w:ascii="Palatino Linotype" w:eastAsiaTheme="minorHAnsi" w:hAnsi="Palatino Linotype" w:cs="Arial"/>
          <w:bCs/>
          <w:i/>
          <w:sz w:val="22"/>
          <w:lang w:val="es-MX" w:eastAsia="en-US"/>
        </w:rPr>
        <w:t>” (Sic).</w:t>
      </w:r>
    </w:p>
    <w:p w14:paraId="1027189C" w14:textId="77777777" w:rsidR="00D16C7E" w:rsidRPr="00D16C7E" w:rsidRDefault="00D16C7E" w:rsidP="00D16C7E">
      <w:pPr>
        <w:spacing w:line="360" w:lineRule="auto"/>
        <w:ind w:right="141"/>
        <w:jc w:val="both"/>
        <w:rPr>
          <w:rFonts w:ascii="Palatino Linotype" w:eastAsiaTheme="minorHAnsi" w:hAnsi="Palatino Linotype" w:cs="Arial"/>
          <w:bCs/>
          <w:i/>
          <w:sz w:val="22"/>
          <w:lang w:val="es-MX" w:eastAsia="en-US"/>
        </w:rPr>
      </w:pPr>
    </w:p>
    <w:p w14:paraId="5C9DA9B1" w14:textId="337E1D6E" w:rsidR="00AD0EF6" w:rsidRPr="00AF3D9A" w:rsidRDefault="00AD0EF6" w:rsidP="00AF3D9A">
      <w:pPr>
        <w:tabs>
          <w:tab w:val="left" w:pos="709"/>
        </w:tabs>
        <w:spacing w:after="160" w:line="360" w:lineRule="auto"/>
        <w:contextualSpacing/>
        <w:jc w:val="both"/>
        <w:rPr>
          <w:rFonts w:ascii="Palatino Linotype" w:eastAsiaTheme="minorHAnsi" w:hAnsi="Palatino Linotype" w:cs="Arial"/>
          <w:lang w:val="es-MX" w:eastAsia="en-US"/>
        </w:rPr>
      </w:pPr>
      <w:r w:rsidRPr="00582A9A">
        <w:rPr>
          <w:rFonts w:ascii="Palatino Linotype" w:eastAsiaTheme="minorHAnsi" w:hAnsi="Palatino Linotype" w:cs="Arial"/>
          <w:lang w:val="es-ES_tradnl" w:eastAsia="en-US"/>
        </w:rPr>
        <w:t>Por</w:t>
      </w:r>
      <w:r w:rsidR="00D16C7E">
        <w:rPr>
          <w:rFonts w:ascii="Palatino Linotype" w:eastAsiaTheme="minorHAnsi" w:hAnsi="Palatino Linotype" w:cs="Arial"/>
          <w:lang w:val="es-ES_tradnl" w:eastAsia="en-US"/>
        </w:rPr>
        <w:t xml:space="preserve"> tal motivo, </w:t>
      </w:r>
      <w:r w:rsidRPr="00582A9A">
        <w:rPr>
          <w:rFonts w:ascii="Palatino Linotype" w:eastAsiaTheme="minorHAnsi" w:hAnsi="Palatino Linotype" w:cs="Arial"/>
          <w:lang w:val="es-ES_tradnl" w:eastAsia="en-US"/>
        </w:rPr>
        <w:t xml:space="preserve">es de </w:t>
      </w:r>
      <w:r w:rsidRPr="00582A9A">
        <w:rPr>
          <w:rFonts w:ascii="Palatino Linotype" w:eastAsiaTheme="minorHAnsi" w:hAnsi="Palatino Linotype" w:cs="Arial"/>
          <w:lang w:val="es-MX" w:eastAsia="en-US"/>
        </w:rPr>
        <w:t>señalar que el artículo 4, párrafo segundo de la Ley de Transparencia y Acceso a la Información Pública del Estado d</w:t>
      </w:r>
      <w:r w:rsidR="00AF3D9A">
        <w:rPr>
          <w:rFonts w:ascii="Palatino Linotype" w:eastAsiaTheme="minorHAnsi" w:hAnsi="Palatino Linotype" w:cs="Arial"/>
          <w:lang w:val="es-MX" w:eastAsia="en-US"/>
        </w:rPr>
        <w:t>e México y Municipios, dispone:</w:t>
      </w:r>
    </w:p>
    <w:p w14:paraId="2783E36A" w14:textId="77777777" w:rsidR="00AD0EF6" w:rsidRPr="00582A9A"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r w:rsidRPr="00582A9A">
        <w:rPr>
          <w:rFonts w:ascii="Palatino Linotype" w:eastAsiaTheme="minorHAnsi" w:hAnsi="Palatino Linotype" w:cs="Arial"/>
          <w:b/>
          <w:i/>
          <w:sz w:val="22"/>
          <w:szCs w:val="22"/>
          <w:lang w:val="es-MX" w:eastAsia="en-US"/>
        </w:rPr>
        <w:t xml:space="preserve">Artículo 4. </w:t>
      </w:r>
      <w:r w:rsidRPr="00582A9A">
        <w:rPr>
          <w:rFonts w:ascii="Palatino Linotype" w:eastAsiaTheme="minorHAnsi" w:hAnsi="Palatino Linotype" w:cs="Arial"/>
          <w:i/>
          <w:sz w:val="22"/>
          <w:szCs w:val="22"/>
          <w:lang w:val="es-MX" w:eastAsia="en-US"/>
        </w:rPr>
        <w:t xml:space="preserve">… </w:t>
      </w:r>
    </w:p>
    <w:p w14:paraId="09B81382" w14:textId="77777777" w:rsidR="00AD0EF6" w:rsidRPr="00582A9A"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105F7" w14:textId="77777777" w:rsidR="00AD0EF6" w:rsidRPr="00582A9A" w:rsidRDefault="00AD0EF6" w:rsidP="00AD0EF6">
      <w:pPr>
        <w:tabs>
          <w:tab w:val="left" w:pos="709"/>
        </w:tabs>
        <w:spacing w:line="360" w:lineRule="auto"/>
        <w:contextualSpacing/>
        <w:jc w:val="both"/>
        <w:rPr>
          <w:rFonts w:ascii="Palatino Linotype" w:eastAsiaTheme="minorHAnsi" w:hAnsi="Palatino Linotype" w:cs="Arial"/>
          <w:sz w:val="22"/>
          <w:szCs w:val="22"/>
          <w:lang w:val="es-ES_tradnl" w:eastAsia="en-US"/>
        </w:rPr>
      </w:pPr>
    </w:p>
    <w:p w14:paraId="6EDEC738" w14:textId="77777777" w:rsidR="00AD0EF6" w:rsidRPr="00582A9A" w:rsidRDefault="00AD0EF6" w:rsidP="00AD0EF6">
      <w:pPr>
        <w:tabs>
          <w:tab w:val="left" w:pos="709"/>
        </w:tabs>
        <w:spacing w:line="360" w:lineRule="auto"/>
        <w:contextualSpacing/>
        <w:jc w:val="both"/>
        <w:rPr>
          <w:rFonts w:ascii="Palatino Linotype" w:eastAsiaTheme="minorHAnsi" w:hAnsi="Palatino Linotype" w:cs="Arial"/>
          <w:lang w:val="es-ES_tradnl" w:eastAsia="en-US"/>
        </w:rPr>
      </w:pPr>
      <w:r w:rsidRPr="00582A9A">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38D9E29" w14:textId="77777777" w:rsidR="00AD0EF6" w:rsidRPr="00582A9A" w:rsidRDefault="00AD0EF6" w:rsidP="00AD0EF6">
      <w:pPr>
        <w:tabs>
          <w:tab w:val="left" w:pos="709"/>
        </w:tabs>
        <w:spacing w:line="360" w:lineRule="auto"/>
        <w:contextualSpacing/>
        <w:jc w:val="both"/>
        <w:rPr>
          <w:rFonts w:ascii="Palatino Linotype" w:eastAsiaTheme="minorHAnsi" w:hAnsi="Palatino Linotype" w:cs="Arial"/>
          <w:lang w:val="es-MX" w:eastAsia="en-US"/>
        </w:rPr>
      </w:pPr>
    </w:p>
    <w:p w14:paraId="1AF97D9D" w14:textId="77777777" w:rsidR="00AD0EF6" w:rsidRPr="00582A9A"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054A71B" w14:textId="77777777" w:rsidR="00AD0EF6" w:rsidRPr="00582A9A" w:rsidRDefault="00AD0EF6" w:rsidP="00AD0EF6">
      <w:pPr>
        <w:rPr>
          <w:rFonts w:asciiTheme="minorHAnsi" w:eastAsiaTheme="minorHAnsi" w:hAnsiTheme="minorHAnsi" w:cstheme="minorBidi"/>
          <w:sz w:val="16"/>
          <w:szCs w:val="22"/>
          <w:lang w:val="es-ES_tradnl" w:eastAsia="en-US"/>
        </w:rPr>
      </w:pPr>
    </w:p>
    <w:p w14:paraId="7A9BA40D" w14:textId="77777777" w:rsidR="00AD0EF6" w:rsidRPr="00582A9A" w:rsidRDefault="00AD0EF6" w:rsidP="00AD0EF6">
      <w:pPr>
        <w:spacing w:after="160" w:line="259" w:lineRule="auto"/>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lastRenderedPageBreak/>
        <w:t>“</w:t>
      </w:r>
      <w:r w:rsidRPr="00582A9A">
        <w:rPr>
          <w:rFonts w:ascii="Palatino Linotype" w:eastAsiaTheme="minorHAnsi" w:hAnsi="Palatino Linotype" w:cs="Arial"/>
          <w:b/>
          <w:i/>
          <w:sz w:val="22"/>
          <w:szCs w:val="22"/>
          <w:lang w:val="es-MX" w:eastAsia="en-US"/>
        </w:rPr>
        <w:t>Artículo 12.</w:t>
      </w:r>
      <w:r w:rsidRPr="00582A9A">
        <w:rPr>
          <w:rFonts w:ascii="Palatino Linotype" w:eastAsiaTheme="minorHAns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3FF180A2" w14:textId="77777777" w:rsidR="00AD0EF6" w:rsidRPr="00582A9A" w:rsidRDefault="00AD0EF6" w:rsidP="00AD0EF6">
      <w:pPr>
        <w:spacing w:line="259" w:lineRule="auto"/>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E08EB6" w14:textId="77777777" w:rsidR="00AD0EF6" w:rsidRPr="00582A9A" w:rsidRDefault="00AD0EF6" w:rsidP="00AD0EF6">
      <w:pPr>
        <w:spacing w:line="259" w:lineRule="auto"/>
        <w:ind w:right="901"/>
        <w:jc w:val="both"/>
        <w:rPr>
          <w:rFonts w:ascii="Palatino Linotype" w:eastAsiaTheme="minorHAnsi" w:hAnsi="Palatino Linotype" w:cs="Arial"/>
          <w:i/>
          <w:sz w:val="22"/>
          <w:szCs w:val="22"/>
          <w:lang w:val="es-MX" w:eastAsia="en-US"/>
        </w:rPr>
      </w:pPr>
    </w:p>
    <w:p w14:paraId="77CF9702" w14:textId="77777777" w:rsidR="00AD0EF6" w:rsidRPr="00582A9A" w:rsidRDefault="00AD0EF6" w:rsidP="00AD0EF6">
      <w:pPr>
        <w:tabs>
          <w:tab w:val="left" w:pos="709"/>
        </w:tabs>
        <w:spacing w:line="360" w:lineRule="auto"/>
        <w:contextualSpacing/>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E11F16" w14:textId="77777777" w:rsidR="00AD0EF6" w:rsidRPr="00582A9A" w:rsidRDefault="00AD0EF6" w:rsidP="00AD0EF6">
      <w:pPr>
        <w:tabs>
          <w:tab w:val="left" w:pos="709"/>
        </w:tabs>
        <w:spacing w:after="160" w:line="360" w:lineRule="auto"/>
        <w:contextualSpacing/>
        <w:jc w:val="both"/>
        <w:rPr>
          <w:rFonts w:ascii="Palatino Linotype" w:eastAsiaTheme="minorHAnsi" w:hAnsi="Palatino Linotype" w:cs="Arial"/>
          <w:lang w:val="es-MX" w:eastAsia="en-US"/>
        </w:rPr>
      </w:pPr>
    </w:p>
    <w:p w14:paraId="17A7D68C" w14:textId="083BC1F5" w:rsidR="00D16C7E" w:rsidRPr="00AF3D9A" w:rsidRDefault="00AD0EF6" w:rsidP="00AF3D9A">
      <w:pPr>
        <w:tabs>
          <w:tab w:val="left" w:pos="709"/>
        </w:tabs>
        <w:spacing w:after="160" w:line="360" w:lineRule="auto"/>
        <w:contextualSpacing/>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582A9A">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82A9A">
        <w:rPr>
          <w:rFonts w:ascii="Palatino Linotype" w:eastAsiaTheme="minorHAns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10B4515" w14:textId="77777777" w:rsidR="00AD0EF6" w:rsidRPr="00582A9A" w:rsidRDefault="00AD0EF6" w:rsidP="00AD0EF6">
      <w:pPr>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r w:rsidRPr="00582A9A">
        <w:rPr>
          <w:rFonts w:ascii="Palatino Linotype" w:eastAsiaTheme="minorHAnsi" w:hAnsi="Palatino Linotype" w:cs="Arial"/>
          <w:b/>
          <w:i/>
          <w:sz w:val="22"/>
          <w:szCs w:val="22"/>
          <w:lang w:val="es-MX" w:eastAsia="en-US"/>
        </w:rPr>
        <w:t xml:space="preserve">Artículo 3. </w:t>
      </w:r>
      <w:r w:rsidRPr="00582A9A">
        <w:rPr>
          <w:rFonts w:ascii="Palatino Linotype" w:eastAsiaTheme="minorHAnsi" w:hAnsi="Palatino Linotype" w:cs="Arial"/>
          <w:i/>
          <w:sz w:val="22"/>
          <w:szCs w:val="22"/>
          <w:lang w:val="es-MX" w:eastAsia="en-US"/>
        </w:rPr>
        <w:t>Para los efectos de la presente Ley se entenderá por:</w:t>
      </w:r>
    </w:p>
    <w:p w14:paraId="58661E8E" w14:textId="77777777" w:rsidR="00AD0EF6" w:rsidRPr="00582A9A" w:rsidRDefault="00AD0EF6" w:rsidP="00AD0EF6">
      <w:pPr>
        <w:ind w:left="851" w:right="850"/>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p>
    <w:p w14:paraId="60AF0507" w14:textId="77777777" w:rsidR="00AD0EF6" w:rsidRPr="00582A9A" w:rsidRDefault="00AD0EF6" w:rsidP="00AD0EF6">
      <w:pPr>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b/>
          <w:i/>
          <w:sz w:val="22"/>
          <w:szCs w:val="22"/>
          <w:lang w:val="es-MX" w:eastAsia="en-US"/>
        </w:rPr>
        <w:lastRenderedPageBreak/>
        <w:t>XI. Documento:</w:t>
      </w:r>
      <w:r w:rsidRPr="00582A9A">
        <w:rPr>
          <w:rFonts w:ascii="Palatino Linotype" w:eastAsiaTheme="minorHAns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582A9A">
        <w:rPr>
          <w:rFonts w:ascii="Palatino Linotype" w:eastAsiaTheme="minorHAnsi" w:hAnsi="Palatino Linotype" w:cs="Arial"/>
          <w:b/>
          <w:i/>
          <w:sz w:val="22"/>
          <w:szCs w:val="22"/>
          <w:u w:val="single"/>
          <w:lang w:val="es-MX" w:eastAsia="en-US"/>
        </w:rPr>
        <w:t>registro que documente el ejercicio de las facultades, funciones y competencias de los sujetos obligados</w:t>
      </w:r>
      <w:r w:rsidRPr="00582A9A">
        <w:rPr>
          <w:rFonts w:ascii="Palatino Linotype" w:eastAsiaTheme="minorHAnsi" w:hAnsi="Palatino Linotype" w:cs="Arial"/>
          <w:i/>
          <w:sz w:val="22"/>
          <w:szCs w:val="22"/>
          <w:u w:val="single"/>
          <w:lang w:val="es-MX" w:eastAsia="en-US"/>
        </w:rPr>
        <w:t>,</w:t>
      </w:r>
      <w:r w:rsidRPr="00582A9A">
        <w:rPr>
          <w:rFonts w:ascii="Palatino Linotype" w:eastAsiaTheme="minorHAnsi" w:hAnsi="Palatino Linotype" w:cs="Arial"/>
          <w:i/>
          <w:sz w:val="22"/>
          <w:szCs w:val="22"/>
          <w:lang w:val="es-MX" w:eastAsia="en-US"/>
        </w:rPr>
        <w:t xml:space="preserve"> sus servidores públicos e integrantes, </w:t>
      </w:r>
      <w:r w:rsidRPr="00582A9A">
        <w:rPr>
          <w:rFonts w:ascii="Palatino Linotype" w:eastAsiaTheme="minorHAnsi" w:hAnsi="Palatino Linotype" w:cs="Arial"/>
          <w:b/>
          <w:i/>
          <w:sz w:val="22"/>
          <w:szCs w:val="22"/>
          <w:u w:val="single"/>
          <w:lang w:val="es-MX" w:eastAsia="en-US"/>
        </w:rPr>
        <w:t>sin importar su fuente o fecha de elaboración.</w:t>
      </w:r>
      <w:r w:rsidRPr="00582A9A">
        <w:rPr>
          <w:rFonts w:ascii="Palatino Linotype" w:eastAsiaTheme="minorHAnsi" w:hAnsi="Palatino Linotype" w:cs="Arial"/>
          <w:i/>
          <w:sz w:val="22"/>
          <w:szCs w:val="22"/>
          <w:lang w:val="es-MX" w:eastAsia="en-US"/>
        </w:rPr>
        <w:t xml:space="preserve"> Los documentos podrán estar en cualquier medio, sea escrito, impreso, sonoro, visual, electrónico, informático u holográfico;</w:t>
      </w:r>
    </w:p>
    <w:p w14:paraId="3560B669" w14:textId="77777777" w:rsidR="00AD0EF6" w:rsidRDefault="00AD0EF6" w:rsidP="00AD0EF6">
      <w:pPr>
        <w:ind w:left="851" w:right="901"/>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p>
    <w:p w14:paraId="778C81EF" w14:textId="77777777" w:rsidR="00AF3D9A" w:rsidRPr="00582A9A" w:rsidRDefault="00AF3D9A" w:rsidP="00AD0EF6">
      <w:pPr>
        <w:ind w:left="851" w:right="901"/>
        <w:jc w:val="both"/>
        <w:rPr>
          <w:rFonts w:ascii="Palatino Linotype" w:eastAsiaTheme="minorHAnsi" w:hAnsi="Palatino Linotype" w:cs="Arial"/>
          <w:i/>
          <w:sz w:val="22"/>
          <w:szCs w:val="22"/>
          <w:lang w:val="es-MX" w:eastAsia="en-US"/>
        </w:rPr>
      </w:pPr>
    </w:p>
    <w:p w14:paraId="5A429DF4" w14:textId="77777777" w:rsidR="00AD0EF6" w:rsidRPr="00582A9A" w:rsidRDefault="00AD0EF6" w:rsidP="00AD0EF6">
      <w:pPr>
        <w:spacing w:after="160" w:line="259" w:lineRule="auto"/>
        <w:rPr>
          <w:rFonts w:asciiTheme="minorHAnsi" w:eastAsiaTheme="minorHAnsi" w:hAnsiTheme="minorHAnsi" w:cstheme="minorBidi"/>
          <w:sz w:val="8"/>
          <w:szCs w:val="16"/>
          <w:lang w:val="es-MX" w:eastAsia="en-US"/>
        </w:rPr>
      </w:pPr>
    </w:p>
    <w:p w14:paraId="48B2823E" w14:textId="77777777" w:rsidR="00AD0EF6" w:rsidRPr="00582A9A" w:rsidRDefault="00AD0EF6" w:rsidP="00AD0EF6">
      <w:pPr>
        <w:spacing w:before="240" w:after="240" w:line="360" w:lineRule="auto"/>
        <w:ind w:right="49"/>
        <w:contextualSpacing/>
        <w:jc w:val="both"/>
        <w:rPr>
          <w:rFonts w:ascii="Palatino Linotype" w:eastAsiaTheme="minorHAnsi" w:hAnsi="Palatino Linotype" w:cs="Arial"/>
          <w:lang w:val="es-MX" w:eastAsia="es-MX"/>
        </w:rPr>
      </w:pPr>
      <w:r w:rsidRPr="00582A9A">
        <w:rPr>
          <w:rFonts w:ascii="Palatino Linotype" w:eastAsiaTheme="minorHAnsi" w:hAnsi="Palatino Linotype" w:cs="Arial"/>
          <w:lang w:val="es-MX" w:eastAsia="en-US"/>
        </w:rPr>
        <w:t xml:space="preserve">Además, </w:t>
      </w:r>
      <w:r w:rsidRPr="00582A9A">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33B4DE2" w14:textId="77777777" w:rsidR="00AD0EF6" w:rsidRPr="00582A9A" w:rsidRDefault="00AD0EF6" w:rsidP="00AD0EF6">
      <w:pPr>
        <w:spacing w:before="240" w:after="240" w:line="360" w:lineRule="auto"/>
        <w:ind w:right="49"/>
        <w:contextualSpacing/>
        <w:jc w:val="both"/>
        <w:rPr>
          <w:rFonts w:ascii="Palatino Linotype" w:eastAsiaTheme="minorHAnsi" w:hAnsi="Palatino Linotype" w:cs="Arial"/>
          <w:lang w:val="es-MX" w:eastAsia="es-MX"/>
        </w:rPr>
      </w:pPr>
    </w:p>
    <w:p w14:paraId="27FC4CF4" w14:textId="6A29AFA8" w:rsidR="00AD0EF6" w:rsidRPr="008E3736" w:rsidRDefault="00AD0EF6" w:rsidP="008E3736">
      <w:pPr>
        <w:spacing w:line="360" w:lineRule="auto"/>
        <w:ind w:right="49"/>
        <w:contextualSpacing/>
        <w:jc w:val="both"/>
        <w:rPr>
          <w:rFonts w:ascii="Palatino Linotype" w:eastAsia="MS Mincho" w:hAnsi="Palatino Linotype" w:cs="Tahoma"/>
          <w:lang w:val="es-MX" w:eastAsia="en-US"/>
        </w:rPr>
      </w:pPr>
      <w:r w:rsidRPr="00582A9A">
        <w:rPr>
          <w:rFonts w:ascii="Palatino Linotype" w:eastAsiaTheme="minorHAnsi" w:hAnsi="Palatino Linotype" w:cs="Arial"/>
          <w:lang w:val="es-MX" w:eastAsia="es-MX"/>
        </w:rPr>
        <w:t xml:space="preserve">De la misma forma, </w:t>
      </w:r>
      <w:r w:rsidRPr="00582A9A">
        <w:rPr>
          <w:rFonts w:ascii="Palatino Linotype" w:eastAsia="MS Mincho" w:hAnsi="Palatino Linotype" w:cstheme="minorBidi"/>
          <w:lang w:val="es-MX" w:eastAsia="en-US"/>
        </w:rPr>
        <w:t>de acuerdo al contenido del artículo 160,</w:t>
      </w:r>
      <w:r w:rsidRPr="00582A9A">
        <w:rPr>
          <w:rFonts w:ascii="Palatino Linotype" w:eastAsiaTheme="minorHAnsi" w:hAnsi="Palatino Linotype" w:cs="Arial"/>
          <w:lang w:val="es-MX" w:eastAsia="en-US"/>
        </w:rPr>
        <w:t xml:space="preserve"> de la Ley </w:t>
      </w:r>
      <w:r w:rsidRPr="00582A9A">
        <w:rPr>
          <w:rFonts w:ascii="Palatino Linotype" w:eastAsia="MS Mincho" w:hAnsi="Palatino Linotype" w:cs="Tahoma"/>
          <w:lang w:val="es-MX" w:eastAsia="en-US"/>
        </w:rPr>
        <w:t xml:space="preserve">General de Transparencia y Acceso a la Información </w:t>
      </w:r>
      <w:r w:rsidR="008E3736">
        <w:rPr>
          <w:rFonts w:ascii="Palatino Linotype" w:eastAsia="MS Mincho" w:hAnsi="Palatino Linotype" w:cs="Tahoma"/>
          <w:lang w:val="es-MX" w:eastAsia="en-US"/>
        </w:rPr>
        <w:t>Pública que a la letra dispone:</w:t>
      </w:r>
    </w:p>
    <w:p w14:paraId="1520E5D0" w14:textId="77777777" w:rsidR="00AD0EF6" w:rsidRPr="00582A9A" w:rsidRDefault="00AD0EF6" w:rsidP="00D16C7E">
      <w:pPr>
        <w:spacing w:line="259" w:lineRule="auto"/>
        <w:ind w:left="567" w:right="616"/>
        <w:contextualSpacing/>
        <w:jc w:val="both"/>
        <w:rPr>
          <w:rFonts w:ascii="Palatino Linotype" w:eastAsiaTheme="minorHAnsi" w:hAnsi="Palatino Linotype" w:cs="Arial"/>
          <w:i/>
          <w:sz w:val="22"/>
          <w:szCs w:val="22"/>
          <w:lang w:val="es-MX" w:eastAsia="gl-ES"/>
        </w:rPr>
      </w:pPr>
      <w:r w:rsidRPr="00582A9A">
        <w:rPr>
          <w:rFonts w:ascii="Palatino Linotype" w:eastAsiaTheme="minorHAnsi" w:hAnsi="Palatino Linotype" w:cs="Arial"/>
          <w:b/>
          <w:i/>
          <w:sz w:val="22"/>
          <w:szCs w:val="22"/>
          <w:lang w:val="es-MX" w:eastAsia="gl-ES"/>
        </w:rPr>
        <w:t>Artículo 160</w:t>
      </w:r>
      <w:r w:rsidRPr="00582A9A">
        <w:rPr>
          <w:rFonts w:ascii="Palatino Linotype" w:eastAsiaTheme="minorHAns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1D26BE" w14:textId="77777777" w:rsidR="00AD0EF6" w:rsidRPr="00582A9A" w:rsidRDefault="00AD0EF6"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3B641A1F" w14:textId="77777777" w:rsidR="0088723A" w:rsidRPr="00582A9A" w:rsidRDefault="0088723A" w:rsidP="00AD0EF6">
      <w:pPr>
        <w:spacing w:after="160" w:line="259" w:lineRule="auto"/>
        <w:ind w:right="616"/>
        <w:contextualSpacing/>
        <w:jc w:val="both"/>
        <w:rPr>
          <w:rFonts w:ascii="Palatino Linotype" w:eastAsiaTheme="minorHAnsi" w:hAnsi="Palatino Linotype" w:cs="Arial"/>
          <w:i/>
          <w:sz w:val="14"/>
          <w:szCs w:val="22"/>
          <w:lang w:val="es-MX" w:eastAsia="gl-ES"/>
        </w:rPr>
      </w:pPr>
    </w:p>
    <w:p w14:paraId="0A4ADB9A" w14:textId="77777777" w:rsidR="00AD0EF6" w:rsidRPr="00582A9A" w:rsidRDefault="00AD0EF6" w:rsidP="00AD0EF6">
      <w:pPr>
        <w:spacing w:after="160" w:line="360" w:lineRule="auto"/>
        <w:jc w:val="both"/>
        <w:rPr>
          <w:rFonts w:ascii="Palatino Linotype" w:eastAsiaTheme="minorHAnsi" w:hAnsi="Palatino Linotype" w:cs="Arial"/>
          <w:color w:val="222222"/>
          <w:szCs w:val="20"/>
          <w:lang w:val="es-MX" w:eastAsia="es-MX"/>
        </w:rPr>
      </w:pPr>
      <w:r w:rsidRPr="00582A9A">
        <w:rPr>
          <w:rFonts w:ascii="Palatino Linotype" w:eastAsiaTheme="minorHAnsi" w:hAnsi="Palatino Linotype" w:cstheme="minorBidi"/>
          <w:color w:val="000000"/>
          <w:lang w:val="es-MX" w:eastAsia="en-US"/>
        </w:rPr>
        <w:lastRenderedPageBreak/>
        <w:t xml:space="preserve">Sirve como apoyo </w:t>
      </w:r>
      <w:r w:rsidRPr="00582A9A">
        <w:rPr>
          <w:rFonts w:ascii="Palatino Linotype" w:eastAsiaTheme="minorHAnsi" w:hAnsi="Palatino Linotype" w:cs="Arial"/>
          <w:color w:val="222222"/>
          <w:szCs w:val="20"/>
          <w:lang w:val="es-MX" w:eastAsia="es-MX"/>
        </w:rPr>
        <w:t>a lo anterior, el criterio 09-10, emitido por el Pleno del entonces Instituto Federal de Acceso a la Información y Protección de Datos, que a la letra dice:</w:t>
      </w:r>
    </w:p>
    <w:p w14:paraId="74D7493B" w14:textId="77777777" w:rsidR="00AD0EF6" w:rsidRPr="00582A9A" w:rsidRDefault="00AD0EF6" w:rsidP="00AD0EF6">
      <w:pPr>
        <w:rPr>
          <w:rFonts w:asciiTheme="minorHAnsi" w:eastAsiaTheme="minorHAnsi" w:hAnsiTheme="minorHAnsi" w:cstheme="minorBidi"/>
          <w:sz w:val="10"/>
          <w:szCs w:val="10"/>
          <w:lang w:val="es-MX" w:eastAsia="en-US"/>
        </w:rPr>
      </w:pPr>
    </w:p>
    <w:p w14:paraId="022155AC" w14:textId="77777777" w:rsidR="00AD0EF6" w:rsidRPr="00582A9A" w:rsidRDefault="00AD0EF6" w:rsidP="00D16C7E">
      <w:pPr>
        <w:shd w:val="clear" w:color="auto" w:fill="FFFFFF"/>
        <w:tabs>
          <w:tab w:val="left" w:pos="8647"/>
        </w:tabs>
        <w:ind w:left="567" w:right="616"/>
        <w:jc w:val="both"/>
        <w:rPr>
          <w:rFonts w:ascii="Palatino Linotype" w:eastAsiaTheme="minorHAnsi" w:hAnsi="Palatino Linotype" w:cs="Arial"/>
          <w:i/>
          <w:iCs/>
          <w:color w:val="222222"/>
          <w:sz w:val="22"/>
          <w:szCs w:val="22"/>
          <w:lang w:val="es-MX" w:eastAsia="es-MX"/>
        </w:rPr>
      </w:pPr>
      <w:r w:rsidRPr="00582A9A">
        <w:rPr>
          <w:rFonts w:ascii="Palatino Linotype" w:eastAsiaTheme="minorHAns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582A9A">
        <w:rPr>
          <w:rFonts w:ascii="Palatino Linotype" w:eastAsiaTheme="minorHAnsi" w:hAnsi="Palatino Linotype" w:cs="Arial"/>
          <w:i/>
          <w:iCs/>
          <w:color w:val="222222"/>
          <w:sz w:val="22"/>
          <w:szCs w:val="22"/>
          <w:lang w:val="es-MX"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3E05710" w14:textId="77777777" w:rsidR="00AD0EF6" w:rsidRPr="00582A9A" w:rsidRDefault="00AD0EF6" w:rsidP="00AD0EF6">
      <w:pPr>
        <w:rPr>
          <w:rFonts w:asciiTheme="minorHAnsi" w:eastAsiaTheme="minorHAnsi" w:hAnsiTheme="minorHAnsi" w:cstheme="minorBidi"/>
          <w:sz w:val="22"/>
          <w:szCs w:val="22"/>
          <w:lang w:val="es-MX" w:eastAsia="en-US"/>
        </w:rPr>
      </w:pPr>
    </w:p>
    <w:p w14:paraId="6078E7C4" w14:textId="77777777" w:rsidR="0088723A" w:rsidRPr="00582A9A" w:rsidRDefault="0088723A" w:rsidP="00AD0EF6">
      <w:pPr>
        <w:rPr>
          <w:rFonts w:asciiTheme="minorHAnsi" w:eastAsiaTheme="minorHAnsi" w:hAnsiTheme="minorHAnsi" w:cstheme="minorBidi"/>
          <w:sz w:val="16"/>
          <w:szCs w:val="22"/>
          <w:lang w:val="es-MX" w:eastAsia="en-US"/>
        </w:rPr>
      </w:pPr>
    </w:p>
    <w:p w14:paraId="4FCF69DC" w14:textId="77777777" w:rsidR="0088723A" w:rsidRDefault="0088723A" w:rsidP="00AF3D9A">
      <w:pPr>
        <w:ind w:right="567"/>
        <w:jc w:val="both"/>
        <w:rPr>
          <w:rFonts w:ascii="Palatino Linotype" w:hAnsi="Palatino Linotype" w:cs="Arial"/>
          <w:i/>
          <w:sz w:val="22"/>
        </w:rPr>
      </w:pPr>
    </w:p>
    <w:p w14:paraId="56E30454" w14:textId="5C44BB23" w:rsidR="008C206B" w:rsidRDefault="00AD0EF6" w:rsidP="00AD0EF6">
      <w:pPr>
        <w:spacing w:line="360" w:lineRule="auto"/>
        <w:jc w:val="both"/>
        <w:rPr>
          <w:rFonts w:ascii="Palatino Linotype" w:eastAsiaTheme="minorHAnsi" w:hAnsi="Palatino Linotype" w:cs="Tahoma"/>
          <w:bCs/>
          <w:lang w:val="es-MX" w:eastAsia="en-US"/>
        </w:rPr>
      </w:pPr>
      <w:r w:rsidRPr="00582A9A">
        <w:rPr>
          <w:rFonts w:ascii="Palatino Linotype" w:eastAsiaTheme="minorHAnsi" w:hAnsi="Palatino Linotype" w:cs="Tahoma"/>
          <w:bCs/>
          <w:lang w:val="es-MX" w:eastAsia="en-US"/>
        </w:rPr>
        <w:t xml:space="preserve">Bajo estas líneas argumentativas, al retomar y delimitar los requerimientos del ahora </w:t>
      </w:r>
      <w:r w:rsidRPr="00582A9A">
        <w:rPr>
          <w:rFonts w:ascii="Palatino Linotype" w:eastAsiaTheme="minorHAnsi" w:hAnsi="Palatino Linotype" w:cs="Tahoma"/>
          <w:b/>
          <w:bCs/>
          <w:lang w:val="es-MX" w:eastAsia="en-US"/>
        </w:rPr>
        <w:t>Recurrente</w:t>
      </w:r>
      <w:r w:rsidRPr="00582A9A">
        <w:rPr>
          <w:rFonts w:ascii="Palatino Linotype" w:eastAsiaTheme="minorHAnsi" w:hAnsi="Palatino Linotype" w:cs="Tahoma"/>
          <w:bCs/>
          <w:lang w:val="es-MX" w:eastAsia="en-US"/>
        </w:rPr>
        <w:t xml:space="preserve">, de manera objetiva </w:t>
      </w:r>
      <w:r w:rsidR="008C206B">
        <w:rPr>
          <w:rFonts w:ascii="Palatino Linotype" w:eastAsiaTheme="minorHAnsi" w:hAnsi="Palatino Linotype" w:cs="Tahoma"/>
          <w:bCs/>
          <w:lang w:val="es-MX" w:eastAsia="en-US"/>
        </w:rPr>
        <w:t>requirió lo siguiente</w:t>
      </w:r>
      <w:r w:rsidRPr="00582A9A">
        <w:rPr>
          <w:rFonts w:ascii="Palatino Linotype" w:eastAsiaTheme="minorHAnsi" w:hAnsi="Palatino Linotype" w:cs="Tahoma"/>
          <w:bCs/>
          <w:lang w:val="es-MX" w:eastAsia="en-US"/>
        </w:rPr>
        <w:t>:</w:t>
      </w:r>
    </w:p>
    <w:p w14:paraId="4B5680C7" w14:textId="7E1AE8D1" w:rsidR="008C206B" w:rsidRDefault="008C206B" w:rsidP="008C206B">
      <w:pPr>
        <w:pStyle w:val="Prrafodelista"/>
        <w:numPr>
          <w:ilvl w:val="0"/>
          <w:numId w:val="24"/>
        </w:numPr>
        <w:spacing w:line="360" w:lineRule="auto"/>
        <w:jc w:val="both"/>
        <w:rPr>
          <w:rFonts w:ascii="Palatino Linotype" w:eastAsiaTheme="minorHAnsi" w:hAnsi="Palatino Linotype" w:cs="Tahoma"/>
          <w:bCs/>
          <w:lang w:val="es-MX" w:eastAsia="en-US"/>
        </w:rPr>
      </w:pPr>
      <w:bookmarkStart w:id="1" w:name="_Hlk147338508"/>
      <w:r w:rsidRPr="008C206B">
        <w:rPr>
          <w:rFonts w:ascii="Palatino Linotype" w:eastAsiaTheme="minorHAnsi" w:hAnsi="Palatino Linotype" w:cs="Tahoma"/>
          <w:bCs/>
          <w:lang w:val="es-MX" w:eastAsia="en-US"/>
        </w:rPr>
        <w:t>Saber la declaración patrimonial y de intereses</w:t>
      </w:r>
      <w:r w:rsidR="00AF3D9A">
        <w:rPr>
          <w:rFonts w:ascii="Palatino Linotype" w:eastAsiaTheme="minorHAnsi" w:hAnsi="Palatino Linotype" w:cs="Tahoma"/>
          <w:bCs/>
          <w:lang w:val="es-MX" w:eastAsia="en-US"/>
        </w:rPr>
        <w:t xml:space="preserve"> de la servidora pública señalada</w:t>
      </w:r>
      <w:r w:rsidR="00740A7D">
        <w:rPr>
          <w:rFonts w:ascii="Palatino Linotype" w:eastAsiaTheme="minorHAnsi" w:hAnsi="Palatino Linotype" w:cs="Tahoma"/>
          <w:bCs/>
          <w:lang w:val="es-MX" w:eastAsia="en-US"/>
        </w:rPr>
        <w:t xml:space="preserve"> en la solicitud de información</w:t>
      </w:r>
      <w:r w:rsidRPr="008C206B">
        <w:rPr>
          <w:rFonts w:ascii="Palatino Linotype" w:eastAsiaTheme="minorHAnsi" w:hAnsi="Palatino Linotype" w:cs="Tahoma"/>
          <w:bCs/>
          <w:lang w:val="es-MX" w:eastAsia="en-US"/>
        </w:rPr>
        <w:t>.</w:t>
      </w:r>
    </w:p>
    <w:bookmarkEnd w:id="1"/>
    <w:p w14:paraId="551A0847" w14:textId="77777777" w:rsidR="008C206B" w:rsidRDefault="008C206B" w:rsidP="008C206B">
      <w:pPr>
        <w:pStyle w:val="Prrafodelista"/>
        <w:spacing w:line="360" w:lineRule="auto"/>
        <w:ind w:left="720"/>
        <w:jc w:val="both"/>
        <w:rPr>
          <w:rFonts w:ascii="Palatino Linotype" w:eastAsiaTheme="minorHAnsi" w:hAnsi="Palatino Linotype" w:cs="Tahoma"/>
          <w:bCs/>
          <w:lang w:val="es-MX" w:eastAsia="en-US"/>
        </w:rPr>
      </w:pPr>
    </w:p>
    <w:p w14:paraId="5EC90898" w14:textId="33668A38" w:rsidR="008C206B" w:rsidRPr="007E0BB6" w:rsidRDefault="008C206B" w:rsidP="007E0BB6">
      <w:pPr>
        <w:spacing w:line="360" w:lineRule="auto"/>
        <w:jc w:val="both"/>
        <w:rPr>
          <w:rFonts w:ascii="Palatino Linotype" w:eastAsiaTheme="minorHAnsi" w:hAnsi="Palatino Linotype" w:cs="Tahoma"/>
          <w:bCs/>
          <w:lang w:val="es-MX" w:eastAsia="en-US"/>
        </w:rPr>
      </w:pPr>
      <w:r>
        <w:rPr>
          <w:rFonts w:ascii="Palatino Linotype" w:eastAsiaTheme="minorHAnsi" w:hAnsi="Palatino Linotype" w:cs="Tahoma"/>
          <w:bCs/>
          <w:lang w:val="es-MX" w:eastAsia="en-US"/>
        </w:rPr>
        <w:t xml:space="preserve">Por lo que, el </w:t>
      </w:r>
      <w:r w:rsidRPr="008C206B">
        <w:rPr>
          <w:rFonts w:ascii="Palatino Linotype" w:eastAsiaTheme="minorHAnsi" w:hAnsi="Palatino Linotype" w:cs="Tahoma"/>
          <w:b/>
          <w:lang w:val="es-MX" w:eastAsia="en-US"/>
        </w:rPr>
        <w:t>Sujeto Obligado</w:t>
      </w:r>
      <w:r>
        <w:rPr>
          <w:rFonts w:ascii="Palatino Linotype" w:eastAsiaTheme="minorHAnsi" w:hAnsi="Palatino Linotype" w:cs="Tahoma"/>
          <w:bCs/>
          <w:lang w:val="es-MX" w:eastAsia="en-US"/>
        </w:rPr>
        <w:t xml:space="preserve"> </w:t>
      </w:r>
      <w:r w:rsidR="00AF3D9A" w:rsidRPr="007E0BB6">
        <w:rPr>
          <w:rFonts w:ascii="Palatino Linotype" w:eastAsiaTheme="minorHAnsi" w:hAnsi="Palatino Linotype" w:cs="Tahoma"/>
          <w:bCs/>
          <w:lang w:val="es-MX" w:eastAsia="en-US"/>
        </w:rPr>
        <w:t xml:space="preserve">mediante </w:t>
      </w:r>
      <w:r w:rsidR="00AF3D9A" w:rsidRPr="007E0BB6">
        <w:rPr>
          <w:rFonts w:ascii="Palatino Linotype" w:hAnsi="Palatino Linotype" w:cs="Arial"/>
          <w:bCs/>
        </w:rPr>
        <w:t>la Presidenta de la Sala Auxiliar de Tlalnepantla manifiesta existe una limitante para requerir la información de carácter personal de la servidora pública referida en solicitud manifestando que no es la autoridad competente para brindar la información.</w:t>
      </w:r>
      <w:r w:rsidR="007E0BB6" w:rsidRPr="007E0BB6">
        <w:rPr>
          <w:rFonts w:ascii="Palatino Linotype" w:eastAsiaTheme="minorHAnsi" w:hAnsi="Palatino Linotype" w:cs="Tahoma"/>
          <w:bCs/>
          <w:lang w:val="es-MX" w:eastAsia="en-US"/>
        </w:rPr>
        <w:t xml:space="preserve"> </w:t>
      </w:r>
      <w:r w:rsidR="00AF3D9A" w:rsidRPr="007E0BB6">
        <w:rPr>
          <w:rFonts w:ascii="Palatino Linotype" w:eastAsiaTheme="minorHAnsi" w:hAnsi="Palatino Linotype" w:cs="Tahoma"/>
          <w:bCs/>
          <w:lang w:val="es-MX" w:eastAsia="en-US"/>
        </w:rPr>
        <w:t>De lo anterior</w:t>
      </w:r>
      <w:r w:rsidRPr="007E0BB6">
        <w:rPr>
          <w:rFonts w:ascii="Palatino Linotype" w:hAnsi="Palatino Linotype"/>
        </w:rPr>
        <w:t>, resulta necesario traer a colación el contenido de los artículos 110, 111, 112, fracción XVI de la Ley Orgánica Municipal del Estado de México, los cuales disponen:</w:t>
      </w:r>
      <w:r w:rsidRPr="007E0BB6">
        <w:rPr>
          <w:rFonts w:ascii="Palatino Linotype" w:hAnsi="Palatino Linotype"/>
          <w:b/>
        </w:rPr>
        <w:t xml:space="preserve"> </w:t>
      </w:r>
    </w:p>
    <w:p w14:paraId="44E82372" w14:textId="77777777" w:rsidR="008C206B" w:rsidRDefault="008C206B" w:rsidP="008C206B">
      <w:pPr>
        <w:pStyle w:val="Sinespaciado"/>
      </w:pPr>
    </w:p>
    <w:p w14:paraId="615B9040" w14:textId="77777777" w:rsidR="008C206B" w:rsidRDefault="008C206B" w:rsidP="008C206B">
      <w:pPr>
        <w:ind w:left="567" w:right="851"/>
        <w:jc w:val="both"/>
        <w:rPr>
          <w:rFonts w:ascii="Palatino Linotype" w:hAnsi="Palatino Linotype"/>
          <w:i/>
          <w:color w:val="000000"/>
          <w:sz w:val="22"/>
        </w:rPr>
      </w:pPr>
      <w:r w:rsidRPr="00905B95">
        <w:rPr>
          <w:rFonts w:ascii="Palatino Linotype" w:hAnsi="Palatino Linotype"/>
          <w:i/>
          <w:color w:val="000000"/>
          <w:sz w:val="22"/>
        </w:rPr>
        <w:t>“</w:t>
      </w:r>
      <w:r w:rsidRPr="00905B95">
        <w:rPr>
          <w:rFonts w:ascii="Palatino Linotype" w:hAnsi="Palatino Linotype"/>
          <w:b/>
          <w:i/>
          <w:color w:val="000000"/>
          <w:sz w:val="22"/>
        </w:rPr>
        <w:t>Artículo 110.- Las funciones de contraloría interna estarán a cargo del órgano que establezca el Ayuntamiento.</w:t>
      </w:r>
      <w:r w:rsidRPr="00905B95">
        <w:rPr>
          <w:rFonts w:ascii="Palatino Linotype" w:hAnsi="Palatino Linotype"/>
          <w:i/>
          <w:color w:val="000000"/>
          <w:sz w:val="22"/>
        </w:rPr>
        <w:t xml:space="preserve"> </w:t>
      </w:r>
    </w:p>
    <w:p w14:paraId="245D0702" w14:textId="77777777" w:rsidR="00D70459" w:rsidRPr="00905B95" w:rsidRDefault="00D70459" w:rsidP="008C206B">
      <w:pPr>
        <w:ind w:left="567" w:right="851"/>
        <w:jc w:val="both"/>
        <w:rPr>
          <w:rFonts w:ascii="Palatino Linotype" w:hAnsi="Palatino Linotype"/>
          <w:i/>
          <w:color w:val="000000"/>
          <w:sz w:val="22"/>
        </w:rPr>
      </w:pPr>
    </w:p>
    <w:p w14:paraId="10B9C9B6" w14:textId="77777777" w:rsidR="008C206B" w:rsidRPr="00905B95" w:rsidRDefault="008C206B" w:rsidP="008C206B">
      <w:pPr>
        <w:spacing w:after="240"/>
        <w:ind w:left="567" w:right="851"/>
        <w:jc w:val="both"/>
        <w:rPr>
          <w:rFonts w:ascii="Palatino Linotype" w:hAnsi="Palatino Linotype"/>
          <w:b/>
          <w:i/>
          <w:color w:val="000000"/>
          <w:sz w:val="22"/>
        </w:rPr>
      </w:pPr>
      <w:r w:rsidRPr="00905B95">
        <w:rPr>
          <w:rFonts w:ascii="Palatino Linotype" w:hAnsi="Palatino Linotype"/>
          <w:b/>
          <w:i/>
          <w:color w:val="000000"/>
          <w:sz w:val="22"/>
        </w:rPr>
        <w:lastRenderedPageBreak/>
        <w:t xml:space="preserve">Artículo 111.- La contraloría municipal tendrá un titular denominado Contralor, quien será designado por el ayuntamiento a propuesta del presidente municipal. </w:t>
      </w:r>
    </w:p>
    <w:p w14:paraId="427BF228" w14:textId="77777777" w:rsidR="008C206B" w:rsidRPr="00B26083"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8C206B">
        <w:rPr>
          <w:rFonts w:ascii="Palatino Linotype" w:hAnsi="Palatino Linotype"/>
          <w:b/>
          <w:bCs/>
          <w:i/>
          <w:color w:val="000000"/>
          <w:sz w:val="22"/>
        </w:rPr>
        <w:t>Artículo 112.</w:t>
      </w:r>
      <w:r w:rsidRPr="00B26083">
        <w:rPr>
          <w:rFonts w:ascii="Palatino Linotype" w:hAnsi="Palatino Linotype"/>
          <w:i/>
          <w:color w:val="000000"/>
          <w:sz w:val="22"/>
        </w:rPr>
        <w:t xml:space="preserve"> El órgano interno de control municipal, tendrá a su cargo las funciones siguientes:</w:t>
      </w:r>
    </w:p>
    <w:p w14:paraId="2805B45C" w14:textId="77777777" w:rsidR="008C206B" w:rsidRPr="00B26083"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B26083">
        <w:rPr>
          <w:rFonts w:ascii="Palatino Linotype" w:hAnsi="Palatino Linotype"/>
          <w:i/>
          <w:color w:val="000000"/>
          <w:sz w:val="22"/>
        </w:rPr>
        <w:t>…</w:t>
      </w:r>
    </w:p>
    <w:p w14:paraId="7DE5005D" w14:textId="77777777" w:rsidR="008C206B" w:rsidRPr="00B26083" w:rsidRDefault="008C206B" w:rsidP="008C206B">
      <w:pPr>
        <w:pBdr>
          <w:top w:val="nil"/>
          <w:left w:val="nil"/>
          <w:bottom w:val="nil"/>
          <w:right w:val="nil"/>
          <w:between w:val="nil"/>
        </w:pBdr>
        <w:spacing w:after="240"/>
        <w:ind w:left="567" w:right="900"/>
        <w:jc w:val="both"/>
        <w:rPr>
          <w:rFonts w:ascii="Palatino Linotype" w:hAnsi="Palatino Linotype"/>
          <w:i/>
          <w:color w:val="000000"/>
          <w:sz w:val="22"/>
        </w:rPr>
      </w:pPr>
      <w:r w:rsidRPr="00B26083">
        <w:rPr>
          <w:rFonts w:ascii="Palatino Linotype" w:hAnsi="Palatino Linotype"/>
          <w:i/>
          <w:color w:val="000000"/>
          <w:sz w:val="22"/>
        </w:rPr>
        <w:t xml:space="preserve">XVI. </w:t>
      </w:r>
      <w:r w:rsidRPr="00B26083">
        <w:rPr>
          <w:rFonts w:ascii="Palatino Linotype" w:hAnsi="Palatino Linotype"/>
          <w:b/>
          <w:i/>
          <w:color w:val="000000"/>
          <w:sz w:val="22"/>
        </w:rPr>
        <w:t>Verificar que los servidores públicos municipales cumplan con la obligación de presentar oportunamente la manifestación de bienes,</w:t>
      </w:r>
      <w:r w:rsidRPr="00B26083">
        <w:rPr>
          <w:rFonts w:ascii="Palatino Linotype" w:hAnsi="Palatino Linotype"/>
          <w:i/>
          <w:color w:val="000000"/>
          <w:sz w:val="22"/>
        </w:rPr>
        <w:t xml:space="preserve"> en términos de la Ley de Responsabilidades de los Servidores Públicos del Estado y Municipios;”</w:t>
      </w:r>
      <w:r>
        <w:rPr>
          <w:rFonts w:ascii="Palatino Linotype" w:hAnsi="Palatino Linotype"/>
          <w:i/>
          <w:color w:val="000000"/>
          <w:sz w:val="22"/>
        </w:rPr>
        <w:t xml:space="preserve"> (Sic) </w:t>
      </w:r>
      <w:r w:rsidRPr="00B26083">
        <w:rPr>
          <w:rFonts w:ascii="Palatino Linotype" w:hAnsi="Palatino Linotype"/>
          <w:i/>
          <w:color w:val="000000"/>
          <w:sz w:val="22"/>
        </w:rPr>
        <w:t>(Énfasis añadido)</w:t>
      </w:r>
    </w:p>
    <w:p w14:paraId="554BF2E9" w14:textId="77777777" w:rsidR="008C206B" w:rsidRPr="0023293F" w:rsidRDefault="008C206B" w:rsidP="008C206B">
      <w:pPr>
        <w:pStyle w:val="Sinespaciado"/>
      </w:pPr>
    </w:p>
    <w:p w14:paraId="5DB2A9B0" w14:textId="77777777" w:rsidR="008C206B" w:rsidRPr="00905B95" w:rsidRDefault="008C206B" w:rsidP="008C206B">
      <w:pPr>
        <w:pBdr>
          <w:top w:val="nil"/>
          <w:left w:val="nil"/>
          <w:bottom w:val="nil"/>
          <w:right w:val="nil"/>
          <w:between w:val="nil"/>
        </w:pBdr>
        <w:spacing w:line="360" w:lineRule="auto"/>
        <w:ind w:right="49"/>
        <w:jc w:val="both"/>
        <w:rPr>
          <w:rFonts w:ascii="Palatino Linotype" w:hAnsi="Palatino Linotype"/>
        </w:rPr>
      </w:pPr>
      <w:r w:rsidRPr="00905B95">
        <w:rPr>
          <w:rFonts w:ascii="Palatino Linotype" w:hAnsi="Palatino Linotype"/>
        </w:rPr>
        <w:t>Preceptos legales, de los que se puede advertir que la Contraloría Municipal estará a cargo de un Contralor el cual entre sus funciones se encuentra la de verificar que los servidores públicos municipales cumplan con la obligación de presentar oportunamente la manifestación de bienes.</w:t>
      </w:r>
    </w:p>
    <w:p w14:paraId="2A24A4FF" w14:textId="77777777" w:rsid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101B770C" w14:textId="73C127C3" w:rsidR="008C206B" w:rsidRPr="003E7D3F" w:rsidRDefault="008C206B" w:rsidP="008C206B">
      <w:pPr>
        <w:pBdr>
          <w:top w:val="nil"/>
          <w:left w:val="nil"/>
          <w:bottom w:val="nil"/>
          <w:right w:val="nil"/>
          <w:between w:val="nil"/>
        </w:pBdr>
        <w:spacing w:line="360" w:lineRule="auto"/>
        <w:ind w:right="49"/>
        <w:jc w:val="both"/>
        <w:rPr>
          <w:rFonts w:ascii="Palatino Linotype" w:hAnsi="Palatino Linotype"/>
        </w:rPr>
      </w:pPr>
      <w:r w:rsidRPr="00905B95">
        <w:rPr>
          <w:rFonts w:ascii="Palatino Linotype" w:hAnsi="Palatino Linotype"/>
        </w:rPr>
        <w:t>Acotado lo anterior, es necesario señalar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w:t>
      </w:r>
      <w:r w:rsidR="003E7D3F">
        <w:rPr>
          <w:rFonts w:ascii="Palatino Linotype" w:hAnsi="Palatino Linotype"/>
        </w:rPr>
        <w:t>ses de los servidores públicos:</w:t>
      </w:r>
    </w:p>
    <w:p w14:paraId="08B2CE52" w14:textId="77777777" w:rsidR="008C206B" w:rsidRPr="00905B95" w:rsidRDefault="008C206B" w:rsidP="008C206B">
      <w:pPr>
        <w:pBdr>
          <w:top w:val="nil"/>
          <w:left w:val="nil"/>
          <w:bottom w:val="nil"/>
          <w:right w:val="nil"/>
          <w:between w:val="nil"/>
        </w:pBdr>
        <w:spacing w:line="276" w:lineRule="auto"/>
        <w:ind w:left="567" w:right="851"/>
        <w:jc w:val="both"/>
        <w:rPr>
          <w:rFonts w:ascii="Palatino Linotype" w:hAnsi="Palatino Linotype"/>
          <w:i/>
          <w:sz w:val="22"/>
          <w:szCs w:val="22"/>
        </w:rPr>
      </w:pPr>
      <w:r w:rsidRPr="00905B95">
        <w:rPr>
          <w:rFonts w:ascii="Palatino Linotype" w:hAnsi="Palatino Linotype"/>
          <w:i/>
          <w:sz w:val="22"/>
          <w:szCs w:val="22"/>
        </w:rPr>
        <w:lastRenderedPageBreak/>
        <w:t>“</w:t>
      </w:r>
      <w:r w:rsidRPr="008C206B">
        <w:rPr>
          <w:rFonts w:ascii="Palatino Linotype" w:hAnsi="Palatino Linotype"/>
          <w:b/>
          <w:bCs/>
          <w:i/>
          <w:sz w:val="22"/>
          <w:szCs w:val="22"/>
        </w:rPr>
        <w:t>XII.</w:t>
      </w:r>
      <w:r w:rsidRPr="00905B95">
        <w:rPr>
          <w:rFonts w:ascii="Palatino Linotype" w:hAnsi="Palatino Linotype"/>
          <w:i/>
          <w:sz w:val="22"/>
          <w:szCs w:val="22"/>
        </w:rPr>
        <w:t xml:space="preserve"> </w:t>
      </w:r>
      <w:r w:rsidRPr="008C206B">
        <w:rPr>
          <w:rFonts w:ascii="Palatino Linotype" w:hAnsi="Palatino Linotype"/>
          <w:i/>
          <w:sz w:val="22"/>
          <w:szCs w:val="22"/>
          <w:u w:val="single"/>
        </w:rPr>
        <w:t xml:space="preserve">La información en Versión Pública de las declaraciones patrimoniales, </w:t>
      </w:r>
      <w:r w:rsidRPr="008C206B">
        <w:rPr>
          <w:rFonts w:ascii="Palatino Linotype" w:hAnsi="Palatino Linotype"/>
          <w:b/>
          <w:bCs/>
          <w:i/>
          <w:sz w:val="22"/>
          <w:szCs w:val="22"/>
          <w:u w:val="single"/>
        </w:rPr>
        <w:t>de los Servidores Públicos que así lo determinen</w:t>
      </w:r>
      <w:r w:rsidRPr="008C206B">
        <w:rPr>
          <w:rFonts w:ascii="Palatino Linotype" w:hAnsi="Palatino Linotype"/>
          <w:i/>
          <w:sz w:val="22"/>
          <w:szCs w:val="22"/>
          <w:u w:val="single"/>
        </w:rPr>
        <w:t>, en los sistemas habilitados para ello de acuerdo a la normatividad aplicable</w:t>
      </w:r>
      <w:r w:rsidRPr="00905B95">
        <w:rPr>
          <w:rFonts w:ascii="Palatino Linotype" w:hAnsi="Palatino Linotype"/>
          <w:i/>
          <w:sz w:val="22"/>
          <w:szCs w:val="22"/>
        </w:rPr>
        <w:t xml:space="preserve">. </w:t>
      </w:r>
    </w:p>
    <w:p w14:paraId="4EA1D3CA" w14:textId="77777777" w:rsidR="008C206B" w:rsidRPr="00905B95" w:rsidRDefault="008C206B" w:rsidP="008C206B">
      <w:pPr>
        <w:pBdr>
          <w:top w:val="nil"/>
          <w:left w:val="nil"/>
          <w:bottom w:val="nil"/>
          <w:right w:val="nil"/>
          <w:between w:val="nil"/>
        </w:pBdr>
        <w:spacing w:line="276" w:lineRule="auto"/>
        <w:ind w:left="567" w:right="851"/>
        <w:jc w:val="both"/>
        <w:rPr>
          <w:rFonts w:ascii="Palatino Linotype" w:hAnsi="Palatino Linotype"/>
          <w:i/>
          <w:sz w:val="22"/>
          <w:szCs w:val="22"/>
        </w:rPr>
      </w:pPr>
    </w:p>
    <w:p w14:paraId="7AE1A565" w14:textId="77777777" w:rsidR="008C206B"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r w:rsidRPr="00905B95">
        <w:rPr>
          <w:rFonts w:ascii="Palatino Linotype" w:hAnsi="Palatino Linotype"/>
          <w:b/>
          <w:i/>
          <w:sz w:val="22"/>
          <w:szCs w:val="22"/>
        </w:rPr>
        <w:t xml:space="preserve"> 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w:t>
      </w:r>
      <w:r w:rsidRPr="00905B95">
        <w:rPr>
          <w:rFonts w:ascii="Palatino Linotype" w:hAnsi="Palatino Linotype"/>
          <w:i/>
          <w:sz w:val="22"/>
          <w:szCs w:val="22"/>
        </w:rPr>
        <w:t xml:space="preserve"> </w:t>
      </w:r>
      <w:r w:rsidRPr="00905B95">
        <w:rPr>
          <w:rFonts w:ascii="Palatino Linotype" w:hAnsi="Palatino Linotype"/>
          <w:b/>
          <w:i/>
          <w:sz w:val="22"/>
          <w:szCs w:val="22"/>
        </w:rPr>
        <w:t xml:space="preserve">situación patrimonial en sus tres modalidades: inicio, modificación y de conclusión, de conformidad con la normatividad que resulte aplicable en la materia. </w:t>
      </w:r>
    </w:p>
    <w:p w14:paraId="4CEAFB52" w14:textId="77777777" w:rsidR="008C206B"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p>
    <w:p w14:paraId="3485AD59" w14:textId="3D9309C7" w:rsidR="008C206B" w:rsidRPr="008C206B" w:rsidRDefault="008C206B" w:rsidP="008C206B">
      <w:pPr>
        <w:pBdr>
          <w:top w:val="nil"/>
          <w:left w:val="nil"/>
          <w:bottom w:val="nil"/>
          <w:right w:val="nil"/>
          <w:between w:val="nil"/>
        </w:pBdr>
        <w:spacing w:line="276" w:lineRule="auto"/>
        <w:ind w:left="567" w:right="851"/>
        <w:jc w:val="both"/>
        <w:rPr>
          <w:rFonts w:ascii="Palatino Linotype" w:hAnsi="Palatino Linotype"/>
          <w:b/>
          <w:i/>
          <w:sz w:val="22"/>
          <w:szCs w:val="22"/>
        </w:rPr>
      </w:pPr>
      <w:r w:rsidRPr="00905B95">
        <w:rPr>
          <w:rFonts w:ascii="Palatino Linotype" w:hAnsi="Palatino Linotype"/>
          <w:b/>
          <w:i/>
          <w:sz w:val="22"/>
          <w:szCs w:val="22"/>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r>
        <w:rPr>
          <w:rFonts w:ascii="Palatino Linotype" w:hAnsi="Palatino Linotype"/>
          <w:b/>
          <w:i/>
          <w:sz w:val="22"/>
          <w:szCs w:val="22"/>
        </w:rPr>
        <w:t xml:space="preserve">” </w:t>
      </w:r>
      <w:r>
        <w:rPr>
          <w:rFonts w:ascii="Palatino Linotype" w:hAnsi="Palatino Linotype"/>
          <w:i/>
          <w:sz w:val="22"/>
          <w:szCs w:val="22"/>
        </w:rPr>
        <w:t>(Sic) (Énfasis añadido)</w:t>
      </w:r>
    </w:p>
    <w:p w14:paraId="075808CD" w14:textId="77777777" w:rsidR="008C206B" w:rsidRPr="00905B95" w:rsidRDefault="008C206B" w:rsidP="008C206B">
      <w:pPr>
        <w:pBdr>
          <w:top w:val="nil"/>
          <w:left w:val="nil"/>
          <w:bottom w:val="nil"/>
          <w:right w:val="nil"/>
          <w:between w:val="nil"/>
        </w:pBdr>
        <w:spacing w:line="360" w:lineRule="auto"/>
        <w:ind w:right="49"/>
        <w:jc w:val="both"/>
        <w:rPr>
          <w:sz w:val="28"/>
        </w:rPr>
      </w:pPr>
    </w:p>
    <w:p w14:paraId="252D2AF8" w14:textId="527ED50E" w:rsidR="008C206B" w:rsidRPr="003E7D3F" w:rsidRDefault="008C206B" w:rsidP="003E7D3F">
      <w:pPr>
        <w:pBdr>
          <w:top w:val="nil"/>
          <w:left w:val="nil"/>
          <w:bottom w:val="nil"/>
          <w:right w:val="nil"/>
          <w:between w:val="nil"/>
        </w:pBdr>
        <w:spacing w:line="360" w:lineRule="auto"/>
        <w:ind w:right="49"/>
        <w:jc w:val="both"/>
        <w:rPr>
          <w:rFonts w:ascii="Palatino Linotype" w:hAnsi="Palatino Linotype"/>
        </w:rPr>
      </w:pPr>
      <w:r w:rsidRPr="00905B95">
        <w:rPr>
          <w:rFonts w:ascii="Palatino Linotype" w:hAnsi="Palatino Linotype"/>
        </w:rPr>
        <w:t>En correlación al artículo anterior, es dable precisar que el artículo 92, fracción XIII, de la Ley de Transparencia y Acceso a la Información Pública del Estado de México y Municipio</w:t>
      </w:r>
      <w:r w:rsidR="003E7D3F">
        <w:rPr>
          <w:rFonts w:ascii="Palatino Linotype" w:hAnsi="Palatino Linotype"/>
        </w:rPr>
        <w:t>s, estipula lo siguiente:</w:t>
      </w:r>
    </w:p>
    <w:p w14:paraId="50D63872" w14:textId="77777777" w:rsidR="008C206B" w:rsidRPr="00905B95" w:rsidRDefault="008C206B" w:rsidP="008C206B">
      <w:pPr>
        <w:pBdr>
          <w:top w:val="nil"/>
          <w:left w:val="nil"/>
          <w:bottom w:val="nil"/>
          <w:right w:val="nil"/>
          <w:between w:val="nil"/>
        </w:pBdr>
        <w:ind w:left="567" w:right="851"/>
        <w:jc w:val="both"/>
        <w:rPr>
          <w:rFonts w:ascii="Palatino Linotype" w:hAnsi="Palatino Linotype"/>
          <w:i/>
          <w:sz w:val="22"/>
        </w:rPr>
      </w:pPr>
      <w:r w:rsidRPr="00905B95">
        <w:rPr>
          <w:rFonts w:ascii="Palatino Linotype" w:hAnsi="Palatino Linotype"/>
          <w:i/>
          <w:sz w:val="22"/>
        </w:rPr>
        <w:t>“</w:t>
      </w:r>
      <w:r w:rsidRPr="008C206B">
        <w:rPr>
          <w:rFonts w:ascii="Palatino Linotype" w:hAnsi="Palatino Linotype"/>
          <w:b/>
          <w:bCs/>
          <w:i/>
          <w:sz w:val="22"/>
        </w:rPr>
        <w:t>Artículo 92.</w:t>
      </w:r>
      <w:r w:rsidRPr="00905B95">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404AC6" w14:textId="77777777" w:rsidR="008C206B" w:rsidRPr="00905B95" w:rsidRDefault="008C206B" w:rsidP="008C206B">
      <w:pPr>
        <w:pBdr>
          <w:top w:val="nil"/>
          <w:left w:val="nil"/>
          <w:bottom w:val="nil"/>
          <w:right w:val="nil"/>
          <w:between w:val="nil"/>
        </w:pBdr>
        <w:ind w:left="567" w:right="851"/>
        <w:jc w:val="both"/>
        <w:rPr>
          <w:rFonts w:ascii="Palatino Linotype" w:hAnsi="Palatino Linotype"/>
          <w:i/>
          <w:sz w:val="22"/>
        </w:rPr>
      </w:pPr>
      <w:r w:rsidRPr="00905B95">
        <w:rPr>
          <w:rFonts w:ascii="Palatino Linotype" w:hAnsi="Palatino Linotype"/>
          <w:i/>
          <w:sz w:val="22"/>
        </w:rPr>
        <w:t xml:space="preserve"> I a XII… </w:t>
      </w:r>
    </w:p>
    <w:p w14:paraId="53935EE2" w14:textId="77777777" w:rsidR="007639FB" w:rsidRDefault="007639FB" w:rsidP="008C206B">
      <w:pPr>
        <w:pBdr>
          <w:top w:val="nil"/>
          <w:left w:val="nil"/>
          <w:bottom w:val="nil"/>
          <w:right w:val="nil"/>
          <w:between w:val="nil"/>
        </w:pBdr>
        <w:ind w:left="567" w:right="851"/>
        <w:jc w:val="both"/>
        <w:rPr>
          <w:rFonts w:ascii="Palatino Linotype" w:hAnsi="Palatino Linotype"/>
          <w:b/>
          <w:i/>
          <w:sz w:val="22"/>
        </w:rPr>
      </w:pPr>
    </w:p>
    <w:p w14:paraId="4E817435" w14:textId="5AB457A6" w:rsidR="008C206B" w:rsidRPr="007639FB" w:rsidRDefault="008C206B" w:rsidP="008C206B">
      <w:pPr>
        <w:pBdr>
          <w:top w:val="nil"/>
          <w:left w:val="nil"/>
          <w:bottom w:val="nil"/>
          <w:right w:val="nil"/>
          <w:between w:val="nil"/>
        </w:pBdr>
        <w:ind w:left="567" w:right="851"/>
        <w:jc w:val="both"/>
        <w:rPr>
          <w:rFonts w:ascii="Palatino Linotype" w:hAnsi="Palatino Linotype"/>
          <w:bCs/>
          <w:i/>
          <w:sz w:val="22"/>
        </w:rPr>
      </w:pPr>
      <w:r w:rsidRPr="00905B95">
        <w:rPr>
          <w:rFonts w:ascii="Palatino Linotype" w:hAnsi="Palatino Linotype"/>
          <w:b/>
          <w:i/>
          <w:sz w:val="22"/>
        </w:rPr>
        <w:t xml:space="preserve">XIII. </w:t>
      </w:r>
      <w:r w:rsidRPr="007639FB">
        <w:rPr>
          <w:rFonts w:ascii="Palatino Linotype" w:hAnsi="Palatino Linotype"/>
          <w:bCs/>
          <w:i/>
          <w:sz w:val="22"/>
        </w:rPr>
        <w:t xml:space="preserve">La información en versión pública de las declaraciones patrimoniales y de intereses </w:t>
      </w:r>
      <w:r w:rsidRPr="008C206B">
        <w:rPr>
          <w:rFonts w:ascii="Palatino Linotype" w:hAnsi="Palatino Linotype"/>
          <w:b/>
          <w:i/>
          <w:sz w:val="22"/>
          <w:u w:val="single"/>
        </w:rPr>
        <w:t>de los servidores públicos que así lo determinen</w:t>
      </w:r>
      <w:r w:rsidRPr="007639FB">
        <w:rPr>
          <w:rFonts w:ascii="Palatino Linotype" w:hAnsi="Palatino Linotype"/>
          <w:bCs/>
          <w:i/>
          <w:sz w:val="22"/>
        </w:rPr>
        <w:t xml:space="preserve">, en los sistemas habilitados para ello, de acuerdo a la normatividad aplicable; </w:t>
      </w:r>
    </w:p>
    <w:p w14:paraId="5753ECC5" w14:textId="77777777" w:rsidR="008C206B" w:rsidRPr="00905B95" w:rsidRDefault="008C206B" w:rsidP="008C206B">
      <w:pPr>
        <w:pBdr>
          <w:top w:val="nil"/>
          <w:left w:val="nil"/>
          <w:bottom w:val="nil"/>
          <w:right w:val="nil"/>
          <w:between w:val="nil"/>
        </w:pBdr>
        <w:ind w:left="567" w:right="851"/>
        <w:jc w:val="both"/>
        <w:rPr>
          <w:rFonts w:ascii="Palatino Linotype" w:hAnsi="Palatino Linotype"/>
          <w:i/>
          <w:color w:val="000000"/>
          <w:sz w:val="22"/>
        </w:rPr>
      </w:pPr>
      <w:r w:rsidRPr="00905B95">
        <w:rPr>
          <w:rFonts w:ascii="Palatino Linotype" w:hAnsi="Palatino Linotype"/>
          <w:i/>
          <w:sz w:val="22"/>
        </w:rPr>
        <w:t>XIV a LII…”</w:t>
      </w:r>
    </w:p>
    <w:p w14:paraId="49AF2166" w14:textId="77777777" w:rsidR="008C206B" w:rsidRDefault="008C206B" w:rsidP="008C206B">
      <w:pPr>
        <w:pBdr>
          <w:top w:val="nil"/>
          <w:left w:val="nil"/>
          <w:bottom w:val="nil"/>
          <w:right w:val="nil"/>
          <w:between w:val="nil"/>
        </w:pBdr>
        <w:spacing w:line="360" w:lineRule="auto"/>
        <w:ind w:right="49"/>
        <w:jc w:val="both"/>
      </w:pPr>
    </w:p>
    <w:p w14:paraId="538B5651" w14:textId="6DB8656F"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r w:rsidRPr="00905B95">
        <w:rPr>
          <w:rFonts w:ascii="Palatino Linotype" w:hAnsi="Palatino Linotype"/>
        </w:rPr>
        <w:lastRenderedPageBreak/>
        <w:t xml:space="preserve">Ahora bien, aunque los preceptos legales descritos, establecen la obligatoriedad de los Sujetos Obligados a que publiquen de manera permanente y actualizada, de forma sencilla, precisa y entendible, </w:t>
      </w:r>
      <w:r w:rsidRPr="008C206B">
        <w:rPr>
          <w:rFonts w:ascii="Palatino Linotype" w:hAnsi="Palatino Linotype"/>
          <w:b/>
          <w:bCs/>
          <w:u w:val="single"/>
        </w:rPr>
        <w:t>la información generada correspondiente a las declaraciones patrimoniales de los servidores públicos que así lo determinen, es decir mediante autorización previa y específica de los mismos</w:t>
      </w:r>
      <w:r w:rsidRPr="00905B95">
        <w:rPr>
          <w:rFonts w:ascii="Palatino Linotype" w:hAnsi="Palatino Linotype"/>
        </w:rPr>
        <w:t xml:space="preserve">; sin embargo, </w:t>
      </w:r>
      <w:r w:rsidRPr="008C206B">
        <w:rPr>
          <w:rFonts w:ascii="Palatino Linotype" w:hAnsi="Palatino Linotype"/>
        </w:rPr>
        <w:t xml:space="preserve">con base en lo señalado previamente, que podemos concretar que únicamente corresponde a la Contraloría Municipal el de verificar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14:paraId="237B4682"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p>
    <w:p w14:paraId="24252651" w14:textId="403BAD4B" w:rsidR="003E7D3F" w:rsidRPr="003E7D3F" w:rsidRDefault="008C206B" w:rsidP="008C206B">
      <w:pPr>
        <w:pBdr>
          <w:top w:val="nil"/>
          <w:left w:val="nil"/>
          <w:bottom w:val="nil"/>
          <w:right w:val="nil"/>
          <w:between w:val="nil"/>
        </w:pBdr>
        <w:spacing w:line="360" w:lineRule="auto"/>
        <w:ind w:right="49"/>
        <w:jc w:val="both"/>
        <w:rPr>
          <w:rFonts w:ascii="Palatino Linotype" w:hAnsi="Palatino Linotype"/>
        </w:rPr>
      </w:pPr>
      <w:r w:rsidRPr="008C206B">
        <w:rPr>
          <w:rFonts w:ascii="Palatino Linotype" w:hAnsi="Palatino Linotype"/>
        </w:rPr>
        <w:t>Ahora bien, es importante señalar que el artículo 32</w:t>
      </w:r>
      <w:r w:rsidR="005A3108">
        <w:rPr>
          <w:rFonts w:ascii="Palatino Linotype" w:hAnsi="Palatino Linotype"/>
        </w:rPr>
        <w:t>,</w:t>
      </w:r>
      <w:r w:rsidRPr="008C206B">
        <w:rPr>
          <w:rFonts w:ascii="Palatino Linotype" w:hAnsi="Palatino Linotype"/>
        </w:rPr>
        <w:t xml:space="preserve"> de la Ley General de Responsabilida</w:t>
      </w:r>
      <w:r w:rsidR="003E7D3F">
        <w:rPr>
          <w:rFonts w:ascii="Palatino Linotype" w:hAnsi="Palatino Linotype"/>
        </w:rPr>
        <w:t>des Administrativas, establece:</w:t>
      </w:r>
    </w:p>
    <w:p w14:paraId="79863E8F" w14:textId="57ABED4D" w:rsidR="008C206B" w:rsidRPr="007639FB" w:rsidRDefault="008C206B" w:rsidP="007639FB">
      <w:pPr>
        <w:pBdr>
          <w:top w:val="nil"/>
          <w:left w:val="nil"/>
          <w:bottom w:val="nil"/>
          <w:right w:val="nil"/>
          <w:between w:val="nil"/>
        </w:pBdr>
        <w:ind w:left="567" w:right="851"/>
        <w:jc w:val="both"/>
        <w:rPr>
          <w:rFonts w:ascii="Palatino Linotype" w:hAnsi="Palatino Linotype"/>
          <w:i/>
          <w:sz w:val="22"/>
        </w:rPr>
      </w:pPr>
      <w:r w:rsidRPr="008C206B">
        <w:rPr>
          <w:rFonts w:ascii="Palatino Linotype" w:hAnsi="Palatino Linotype"/>
          <w:i/>
          <w:sz w:val="22"/>
        </w:rPr>
        <w:t>“</w:t>
      </w:r>
      <w:r w:rsidRPr="008C206B">
        <w:rPr>
          <w:rFonts w:ascii="Palatino Linotype" w:hAnsi="Palatino Linotype"/>
          <w:b/>
          <w:bCs/>
          <w:i/>
          <w:sz w:val="22"/>
        </w:rPr>
        <w:t>Artículo 32.</w:t>
      </w:r>
      <w:r w:rsidRPr="008C206B">
        <w:rPr>
          <w:rFonts w:ascii="Palatino Linotype" w:hAnsi="Palatino Linotype"/>
          <w:i/>
          <w:sz w:val="22"/>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14:paraId="4C73F51B" w14:textId="77777777" w:rsidR="003E7D3F" w:rsidRDefault="003E7D3F" w:rsidP="008C206B">
      <w:pPr>
        <w:pBdr>
          <w:top w:val="nil"/>
          <w:left w:val="nil"/>
          <w:bottom w:val="nil"/>
          <w:right w:val="nil"/>
          <w:between w:val="nil"/>
        </w:pBdr>
        <w:spacing w:line="360" w:lineRule="auto"/>
        <w:ind w:right="49"/>
        <w:jc w:val="both"/>
        <w:rPr>
          <w:rFonts w:ascii="Palatino Linotype" w:hAnsi="Palatino Linotype"/>
        </w:rPr>
      </w:pPr>
    </w:p>
    <w:p w14:paraId="2E1AF6ED"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r w:rsidRPr="008C206B">
        <w:rPr>
          <w:rFonts w:ascii="Palatino Linotype" w:hAnsi="Palatino Linotype"/>
        </w:rPr>
        <w:t xml:space="preserve">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 </w:t>
      </w:r>
    </w:p>
    <w:p w14:paraId="5B7FA90E"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p>
    <w:p w14:paraId="27E64CA6" w14:textId="00B8E41C" w:rsidR="008C206B" w:rsidRPr="003E7D3F" w:rsidRDefault="008C206B" w:rsidP="008C206B">
      <w:pPr>
        <w:pBdr>
          <w:top w:val="nil"/>
          <w:left w:val="nil"/>
          <w:bottom w:val="nil"/>
          <w:right w:val="nil"/>
          <w:between w:val="nil"/>
        </w:pBdr>
        <w:spacing w:line="360" w:lineRule="auto"/>
        <w:ind w:right="49"/>
        <w:jc w:val="both"/>
        <w:rPr>
          <w:rFonts w:ascii="Palatino Linotype" w:hAnsi="Palatino Linotype"/>
        </w:rPr>
      </w:pPr>
      <w:r w:rsidRPr="003E7D3F">
        <w:rPr>
          <w:rFonts w:ascii="Palatino Linotype" w:hAnsi="Palatino Linotype"/>
          <w:u w:val="single"/>
        </w:rPr>
        <w:t xml:space="preserve">Es así que, la obligación de presentar su declaración de situación patrimonial, es exclusiva de aquellas personas que desempeñen un empleo, cargo o comisión en los </w:t>
      </w:r>
      <w:r w:rsidRPr="003E7D3F">
        <w:rPr>
          <w:rFonts w:ascii="Palatino Linotype" w:hAnsi="Palatino Linotype"/>
          <w:u w:val="single"/>
        </w:rPr>
        <w:lastRenderedPageBreak/>
        <w:t>entes públicos, en el ámbito federal y local</w:t>
      </w:r>
      <w:r w:rsidRPr="008C206B">
        <w:rPr>
          <w:rFonts w:ascii="Palatino Linotype" w:hAnsi="Palatino Linotype"/>
        </w:rPr>
        <w:t>. 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w:t>
      </w:r>
      <w:r w:rsidR="005A3108">
        <w:rPr>
          <w:rFonts w:ascii="Palatino Linotype" w:hAnsi="Palatino Linotype"/>
        </w:rPr>
        <w:t>,</w:t>
      </w:r>
      <w:r w:rsidR="003E7D3F">
        <w:rPr>
          <w:rFonts w:ascii="Palatino Linotype" w:hAnsi="Palatino Linotype"/>
        </w:rPr>
        <w:t xml:space="preserve"> lo siguiente:</w:t>
      </w:r>
    </w:p>
    <w:p w14:paraId="491755C5" w14:textId="77777777" w:rsidR="008C206B" w:rsidRPr="008C206B" w:rsidRDefault="008C206B" w:rsidP="008C206B">
      <w:pPr>
        <w:pBdr>
          <w:top w:val="nil"/>
          <w:left w:val="nil"/>
          <w:bottom w:val="nil"/>
          <w:right w:val="nil"/>
          <w:between w:val="nil"/>
        </w:pBdr>
        <w:spacing w:line="276" w:lineRule="auto"/>
        <w:ind w:left="567" w:right="851"/>
        <w:jc w:val="both"/>
        <w:rPr>
          <w:rFonts w:ascii="Palatino Linotype" w:hAnsi="Palatino Linotype"/>
          <w:i/>
          <w:sz w:val="22"/>
        </w:rPr>
      </w:pPr>
      <w:r w:rsidRPr="008C206B">
        <w:rPr>
          <w:rFonts w:ascii="Palatino Linotype" w:hAnsi="Palatino Linotype"/>
          <w:i/>
          <w:sz w:val="22"/>
        </w:rPr>
        <w:t>“</w:t>
      </w:r>
      <w:r w:rsidRPr="008C206B">
        <w:rPr>
          <w:rFonts w:ascii="Palatino Linotype" w:hAnsi="Palatino Linotype"/>
          <w:b/>
          <w:bCs/>
          <w:i/>
          <w:sz w:val="22"/>
        </w:rPr>
        <w:t>Artículo 33.</w:t>
      </w:r>
      <w:r w:rsidRPr="008C206B">
        <w:rPr>
          <w:rFonts w:ascii="Palatino Linotype" w:hAnsi="Palatino Linotype"/>
          <w:i/>
          <w:sz w:val="22"/>
        </w:rPr>
        <w:t xml:space="preserve">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w:t>
      </w:r>
    </w:p>
    <w:p w14:paraId="1F423BC3" w14:textId="77777777" w:rsidR="008C206B" w:rsidRPr="008C206B" w:rsidRDefault="008C206B" w:rsidP="008C206B">
      <w:pPr>
        <w:pBdr>
          <w:top w:val="nil"/>
          <w:left w:val="nil"/>
          <w:bottom w:val="nil"/>
          <w:right w:val="nil"/>
          <w:between w:val="nil"/>
        </w:pBdr>
        <w:spacing w:line="276" w:lineRule="auto"/>
        <w:ind w:left="567" w:right="851"/>
        <w:jc w:val="both"/>
        <w:rPr>
          <w:rFonts w:ascii="Palatino Linotype" w:hAnsi="Palatino Linotype"/>
          <w:i/>
          <w:sz w:val="22"/>
        </w:rPr>
      </w:pPr>
    </w:p>
    <w:p w14:paraId="4AFB6F79"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Artículo 34.</w:t>
      </w:r>
      <w:r w:rsidRPr="008C206B">
        <w:rPr>
          <w:rFonts w:ascii="Palatino Linotype" w:hAnsi="Palatino Linotype"/>
          <w:i/>
          <w:sz w:val="22"/>
        </w:rPr>
        <w:t xml:space="preserve"> La declaración de situación patrimonial, deberá presentarse en los siguientes plazos: </w:t>
      </w:r>
    </w:p>
    <w:p w14:paraId="2AF04150"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I.</w:t>
      </w:r>
      <w:r w:rsidRPr="008C206B">
        <w:rPr>
          <w:rFonts w:ascii="Palatino Linotype" w:hAnsi="Palatino Linotype"/>
          <w:i/>
          <w:sz w:val="22"/>
        </w:rPr>
        <w:t xml:space="preserve"> Declaración inicial, dentro de los sesenta días naturales siguientes a la toma de posesión con motivo del: </w:t>
      </w:r>
    </w:p>
    <w:p w14:paraId="5E06510F"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a)</w:t>
      </w:r>
      <w:r w:rsidRPr="008C206B">
        <w:rPr>
          <w:rFonts w:ascii="Palatino Linotype" w:hAnsi="Palatino Linotype"/>
          <w:i/>
          <w:sz w:val="22"/>
        </w:rPr>
        <w:t xml:space="preserve"> Ingreso al servicio público por primera vez. </w:t>
      </w:r>
    </w:p>
    <w:p w14:paraId="336092BA"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b)</w:t>
      </w:r>
      <w:r w:rsidRPr="008C206B">
        <w:rPr>
          <w:rFonts w:ascii="Palatino Linotype" w:hAnsi="Palatino Linotype"/>
          <w:i/>
          <w:sz w:val="22"/>
        </w:rPr>
        <w:t xml:space="preserve"> Reingreso al servicio público después de sesenta días naturales de la conclusión de su último encargo. </w:t>
      </w:r>
    </w:p>
    <w:p w14:paraId="1AE9C117"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II.</w:t>
      </w:r>
      <w:r w:rsidRPr="008C206B">
        <w:rPr>
          <w:rFonts w:ascii="Palatino Linotype" w:hAnsi="Palatino Linotype"/>
          <w:i/>
          <w:sz w:val="22"/>
        </w:rPr>
        <w:t xml:space="preserve"> Declaración de modificación patrimonial, durante el mes de mayo de cada año. </w:t>
      </w:r>
    </w:p>
    <w:p w14:paraId="14A148D4"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III.</w:t>
      </w:r>
      <w:r w:rsidRPr="008C206B">
        <w:rPr>
          <w:rFonts w:ascii="Palatino Linotype" w:hAnsi="Palatino Linotype"/>
          <w:i/>
          <w:sz w:val="22"/>
        </w:rPr>
        <w:t xml:space="preserve"> Declaración de conclusión del encargo, dentro de los sesenta días naturales siguientes a la conclusión.</w:t>
      </w:r>
    </w:p>
    <w:p w14:paraId="0A73ACB5"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En el caso de cambio de dependencia o ente público en el mismo orden de gobierno, únicamente se dará aviso de dicha situación y no será necesario presentar la declaración de conclusión.</w:t>
      </w:r>
    </w:p>
    <w:p w14:paraId="12B55E5E" w14:textId="4FDF0E72"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lastRenderedPageBreak/>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52F201FB" w14:textId="046FCB83" w:rsidR="008C206B" w:rsidRPr="008C206B" w:rsidRDefault="005A3108" w:rsidP="008C206B">
      <w:pPr>
        <w:pBdr>
          <w:top w:val="nil"/>
          <w:left w:val="nil"/>
          <w:bottom w:val="nil"/>
          <w:right w:val="nil"/>
          <w:between w:val="nil"/>
        </w:pBdr>
        <w:spacing w:line="276" w:lineRule="auto"/>
        <w:ind w:left="567" w:right="851"/>
        <w:jc w:val="both"/>
        <w:rPr>
          <w:rFonts w:ascii="Palatino Linotype" w:hAnsi="Palatino Linotype"/>
          <w:i/>
          <w:sz w:val="22"/>
        </w:rPr>
      </w:pPr>
      <w:r>
        <w:rPr>
          <w:rFonts w:ascii="Palatino Linotype" w:hAnsi="Palatino Linotype"/>
          <w:i/>
          <w:sz w:val="22"/>
        </w:rPr>
        <w:t>(</w:t>
      </w:r>
      <w:r w:rsidR="008C206B" w:rsidRPr="008C206B">
        <w:rPr>
          <w:rFonts w:ascii="Palatino Linotype" w:hAnsi="Palatino Linotype"/>
          <w:i/>
          <w:sz w:val="22"/>
        </w:rPr>
        <w:t>…</w:t>
      </w:r>
      <w:r>
        <w:rPr>
          <w:rFonts w:ascii="Palatino Linotype" w:hAnsi="Palatino Linotype"/>
          <w:i/>
          <w:sz w:val="22"/>
        </w:rPr>
        <w:t>)</w:t>
      </w:r>
    </w:p>
    <w:p w14:paraId="2942DF1D"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b/>
          <w:bCs/>
          <w:i/>
          <w:sz w:val="22"/>
        </w:rPr>
        <w:t>Artículo 35.</w:t>
      </w:r>
      <w:r w:rsidRPr="008C206B">
        <w:rPr>
          <w:rFonts w:ascii="Palatino Linotype" w:hAnsi="Palatino Linotype"/>
          <w:i/>
          <w:sz w:val="22"/>
        </w:rPr>
        <w:t xml:space="preserve"> La declaración de situación patrimonial, deberá ser presentada a través de medios electrónicos, empleándose medios de identificación electrónica.</w:t>
      </w:r>
    </w:p>
    <w:p w14:paraId="057628B7"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2104AB68"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La Secretaría de la Contraloría tendrá a su cargo el sistema de certificación de los medios de identificación electrónica que utilicen los servidores públicos y llevará el control de dicho medio.</w:t>
      </w:r>
    </w:p>
    <w:p w14:paraId="4B306DBA"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w:t>
      </w:r>
    </w:p>
    <w:p w14:paraId="1BEE5436"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14:paraId="212154B7" w14:textId="77777777" w:rsidR="008C206B" w:rsidRPr="008C206B" w:rsidRDefault="008C206B" w:rsidP="005A3108">
      <w:pPr>
        <w:pBdr>
          <w:top w:val="nil"/>
          <w:left w:val="nil"/>
          <w:bottom w:val="nil"/>
          <w:right w:val="nil"/>
          <w:between w:val="nil"/>
        </w:pBdr>
        <w:spacing w:after="240" w:line="276" w:lineRule="auto"/>
        <w:ind w:left="567" w:right="851"/>
        <w:jc w:val="both"/>
        <w:rPr>
          <w:rFonts w:ascii="Palatino Linotype" w:hAnsi="Palatino Linotype"/>
          <w:i/>
          <w:sz w:val="22"/>
        </w:rPr>
      </w:pPr>
      <w:r w:rsidRPr="008C206B">
        <w:rPr>
          <w:rFonts w:ascii="Palatino Linotype" w:hAnsi="Palatino Linotype"/>
          <w:i/>
          <w:sz w:val="22"/>
        </w:rPr>
        <w:t xml:space="preserve">Los servidores públicos facultados para recabar la declaración de situación patrimonial, deberán resguardar la información a la que accedan observando lo dispuesto en la Ley de </w:t>
      </w:r>
      <w:r w:rsidRPr="008C206B">
        <w:rPr>
          <w:rFonts w:ascii="Palatino Linotype" w:hAnsi="Palatino Linotype"/>
          <w:i/>
          <w:sz w:val="22"/>
        </w:rPr>
        <w:lastRenderedPageBreak/>
        <w:t>Transparencia y Acceso a la Información Pública del Estado de México y Municipios así como en la Ley de Protección de Datos Personales del Estado de México.”</w:t>
      </w:r>
    </w:p>
    <w:p w14:paraId="16BBB3B2"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39E96485"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r w:rsidRPr="008C206B">
        <w:rPr>
          <w:rFonts w:ascii="Palatino Linotype" w:hAnsi="Palatino Linotype"/>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w:t>
      </w:r>
      <w:r w:rsidRPr="00E02B0D">
        <w:rPr>
          <w:rFonts w:ascii="Palatino Linotype" w:hAnsi="Palatino Linotype"/>
          <w:u w:val="single"/>
        </w:rPr>
        <w:t>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8C206B">
        <w:rPr>
          <w:rFonts w:ascii="Palatino Linotype" w:hAnsi="Palatino Linotype"/>
        </w:rPr>
        <w:t xml:space="preserve">, </w:t>
      </w:r>
      <w:r w:rsidRPr="00E02B0D">
        <w:rPr>
          <w:rFonts w:ascii="Palatino Linotype" w:hAnsi="Palatino Linotype"/>
          <w:b/>
        </w:rPr>
        <w:t>resaltando que la Secretaría de la Contraloría tendrá a su cargo el sistema de certificación de los medios de identificación electrónica que utilicen los servidores públicos y llevará el control de dicho medio</w:t>
      </w:r>
      <w:r w:rsidRPr="008C206B">
        <w:rPr>
          <w:rFonts w:ascii="Palatino Linotype" w:hAnsi="Palatino Linotype"/>
        </w:rPr>
        <w:t xml:space="preserve">. </w:t>
      </w:r>
    </w:p>
    <w:p w14:paraId="49C20647"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rPr>
      </w:pPr>
    </w:p>
    <w:p w14:paraId="0F8D6836" w14:textId="1CA3EB10" w:rsidR="008C206B" w:rsidRPr="003E7D3F" w:rsidRDefault="008C206B" w:rsidP="008C206B">
      <w:pPr>
        <w:pBdr>
          <w:top w:val="nil"/>
          <w:left w:val="nil"/>
          <w:bottom w:val="nil"/>
          <w:right w:val="nil"/>
          <w:between w:val="nil"/>
        </w:pBdr>
        <w:spacing w:line="360" w:lineRule="auto"/>
        <w:ind w:right="49"/>
        <w:jc w:val="both"/>
        <w:rPr>
          <w:rFonts w:ascii="Palatino Linotype" w:hAnsi="Palatino Linotype"/>
        </w:rPr>
      </w:pPr>
      <w:r w:rsidRPr="008C206B">
        <w:rPr>
          <w:rFonts w:ascii="Palatino Linotype" w:hAnsi="Palatino Linotype"/>
        </w:rPr>
        <w:t xml:space="preserve">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w:t>
      </w:r>
      <w:r w:rsidRPr="008C206B">
        <w:rPr>
          <w:rFonts w:ascii="Palatino Linotype" w:hAnsi="Palatino Linotype"/>
        </w:rPr>
        <w:lastRenderedPageBreak/>
        <w:t>como, llevar el registro y resguardo de las mismas, para su publicitación, prec</w:t>
      </w:r>
      <w:r w:rsidR="003E7D3F">
        <w:rPr>
          <w:rFonts w:ascii="Palatino Linotype" w:hAnsi="Palatino Linotype"/>
        </w:rPr>
        <w:t>epto legal que a la letra dice:</w:t>
      </w:r>
    </w:p>
    <w:p w14:paraId="3EE38D2D" w14:textId="77777777" w:rsidR="008C206B" w:rsidRPr="008C206B" w:rsidRDefault="008C206B" w:rsidP="005A3108">
      <w:pPr>
        <w:pBdr>
          <w:top w:val="nil"/>
          <w:left w:val="nil"/>
          <w:bottom w:val="nil"/>
          <w:right w:val="nil"/>
          <w:between w:val="nil"/>
        </w:pBdr>
        <w:ind w:left="567" w:right="851"/>
        <w:jc w:val="both"/>
        <w:rPr>
          <w:rFonts w:ascii="Palatino Linotype" w:hAnsi="Palatino Linotype"/>
          <w:i/>
          <w:sz w:val="22"/>
        </w:rPr>
      </w:pPr>
      <w:r w:rsidRPr="008C206B">
        <w:rPr>
          <w:rFonts w:ascii="Palatino Linotype" w:hAnsi="Palatino Linotype"/>
          <w:i/>
          <w:sz w:val="22"/>
        </w:rPr>
        <w:t>“</w:t>
      </w:r>
      <w:r w:rsidRPr="008C206B">
        <w:rPr>
          <w:rFonts w:ascii="Palatino Linotype" w:hAnsi="Palatino Linotype"/>
          <w:b/>
          <w:bCs/>
          <w:i/>
          <w:sz w:val="22"/>
        </w:rPr>
        <w:t>Artículo 24.</w:t>
      </w:r>
      <w:r w:rsidRPr="008C206B">
        <w:rPr>
          <w:rFonts w:ascii="Palatino Linotype" w:hAnsi="Palatino Linotype"/>
          <w:i/>
          <w:sz w:val="22"/>
        </w:rPr>
        <w:t xml:space="preserve"> A la Dirección General de Responsabilidades Administrativas, corresponden las atribuciones siguientes: </w:t>
      </w:r>
    </w:p>
    <w:p w14:paraId="3AABBB9C" w14:textId="77777777" w:rsidR="008C206B" w:rsidRPr="008C206B" w:rsidRDefault="008C206B" w:rsidP="005A3108">
      <w:pPr>
        <w:pBdr>
          <w:top w:val="nil"/>
          <w:left w:val="nil"/>
          <w:bottom w:val="nil"/>
          <w:right w:val="nil"/>
          <w:between w:val="nil"/>
        </w:pBdr>
        <w:ind w:left="567" w:right="851"/>
        <w:jc w:val="both"/>
        <w:rPr>
          <w:rFonts w:ascii="Palatino Linotype" w:hAnsi="Palatino Linotype"/>
          <w:i/>
          <w:sz w:val="22"/>
        </w:rPr>
      </w:pPr>
      <w:r w:rsidRPr="008C206B">
        <w:rPr>
          <w:rFonts w:ascii="Palatino Linotype" w:hAnsi="Palatino Linotype"/>
          <w:i/>
          <w:sz w:val="22"/>
        </w:rPr>
        <w:t>I a V</w:t>
      </w:r>
    </w:p>
    <w:p w14:paraId="6949155A" w14:textId="77777777" w:rsidR="008C206B" w:rsidRPr="008C206B" w:rsidRDefault="008C206B" w:rsidP="005A3108">
      <w:pPr>
        <w:pBdr>
          <w:top w:val="nil"/>
          <w:left w:val="nil"/>
          <w:bottom w:val="nil"/>
          <w:right w:val="nil"/>
          <w:between w:val="nil"/>
        </w:pBdr>
        <w:ind w:left="567" w:right="851"/>
        <w:jc w:val="both"/>
        <w:rPr>
          <w:rFonts w:ascii="Palatino Linotype" w:hAnsi="Palatino Linotype"/>
          <w:i/>
          <w:sz w:val="22"/>
        </w:rPr>
      </w:pPr>
      <w:r w:rsidRPr="008C206B">
        <w:rPr>
          <w:rFonts w:ascii="Palatino Linotype" w:hAnsi="Palatino Linotype"/>
          <w:i/>
          <w:sz w:val="22"/>
        </w:rPr>
        <w:t xml:space="preserve">… </w:t>
      </w:r>
    </w:p>
    <w:p w14:paraId="33C51B0D" w14:textId="77777777" w:rsidR="008C206B" w:rsidRPr="008C206B" w:rsidRDefault="008C206B" w:rsidP="005A3108">
      <w:pPr>
        <w:pBdr>
          <w:top w:val="nil"/>
          <w:left w:val="nil"/>
          <w:bottom w:val="nil"/>
          <w:right w:val="nil"/>
          <w:between w:val="nil"/>
        </w:pBdr>
        <w:spacing w:after="240"/>
        <w:ind w:left="567" w:right="851"/>
        <w:jc w:val="both"/>
        <w:rPr>
          <w:rFonts w:ascii="Palatino Linotype" w:hAnsi="Palatino Linotype"/>
          <w:i/>
          <w:sz w:val="22"/>
        </w:rPr>
      </w:pPr>
      <w:r w:rsidRPr="008C206B">
        <w:rPr>
          <w:rFonts w:ascii="Palatino Linotype" w:hAnsi="Palatino Linotype"/>
          <w:b/>
          <w:bCs/>
          <w:i/>
          <w:sz w:val="22"/>
        </w:rPr>
        <w:t>VI.</w:t>
      </w:r>
      <w:r w:rsidRPr="008C206B">
        <w:rPr>
          <w:rFonts w:ascii="Palatino Linotype" w:hAnsi="Palatino Linotype"/>
          <w:i/>
          <w:sz w:val="22"/>
        </w:rPr>
        <w:t xml:space="preserve"> Recibir las declaraciones de situación patrimonial, de intereses y el acuse de la presentación de la declaración fiscal de los servidores públicos de la Administración Pública Estatal y Municipal; </w:t>
      </w:r>
    </w:p>
    <w:p w14:paraId="2BAB9724" w14:textId="77777777" w:rsidR="008C206B" w:rsidRPr="008C206B" w:rsidRDefault="008C206B" w:rsidP="005A3108">
      <w:pPr>
        <w:pBdr>
          <w:top w:val="nil"/>
          <w:left w:val="nil"/>
          <w:bottom w:val="nil"/>
          <w:right w:val="nil"/>
          <w:between w:val="nil"/>
        </w:pBdr>
        <w:spacing w:after="240"/>
        <w:ind w:left="567" w:right="851"/>
        <w:jc w:val="both"/>
        <w:rPr>
          <w:rFonts w:ascii="Palatino Linotype" w:hAnsi="Palatino Linotype"/>
          <w:i/>
          <w:sz w:val="22"/>
        </w:rPr>
      </w:pPr>
      <w:r w:rsidRPr="008C206B">
        <w:rPr>
          <w:rFonts w:ascii="Palatino Linotype" w:hAnsi="Palatino Linotype"/>
          <w:b/>
          <w:bCs/>
          <w:i/>
          <w:sz w:val="22"/>
        </w:rPr>
        <w:t>VII.</w:t>
      </w:r>
      <w:r w:rsidRPr="008C206B">
        <w:rPr>
          <w:rFonts w:ascii="Palatino Linotype" w:hAnsi="Palatino Linotype"/>
          <w:i/>
          <w:sz w:val="22"/>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 </w:t>
      </w:r>
    </w:p>
    <w:p w14:paraId="70D21C9D" w14:textId="77777777" w:rsidR="008C206B" w:rsidRPr="008C206B" w:rsidRDefault="008C206B" w:rsidP="005A3108">
      <w:pPr>
        <w:pBdr>
          <w:top w:val="nil"/>
          <w:left w:val="nil"/>
          <w:bottom w:val="nil"/>
          <w:right w:val="nil"/>
          <w:between w:val="nil"/>
        </w:pBdr>
        <w:ind w:left="567" w:right="851"/>
        <w:jc w:val="both"/>
        <w:rPr>
          <w:rFonts w:ascii="Palatino Linotype" w:hAnsi="Palatino Linotype"/>
          <w:i/>
          <w:sz w:val="22"/>
        </w:rPr>
      </w:pPr>
      <w:r w:rsidRPr="008C206B">
        <w:rPr>
          <w:rFonts w:ascii="Palatino Linotype" w:hAnsi="Palatino Linotype"/>
          <w:i/>
          <w:sz w:val="22"/>
        </w:rPr>
        <w:t>VIII a XLII…”</w:t>
      </w:r>
    </w:p>
    <w:p w14:paraId="47A09963" w14:textId="77777777" w:rsidR="008C206B" w:rsidRPr="008C206B" w:rsidRDefault="008C206B" w:rsidP="008C206B">
      <w:pPr>
        <w:pBdr>
          <w:top w:val="nil"/>
          <w:left w:val="nil"/>
          <w:bottom w:val="nil"/>
          <w:right w:val="nil"/>
          <w:between w:val="nil"/>
        </w:pBdr>
        <w:spacing w:line="360" w:lineRule="auto"/>
        <w:ind w:right="49"/>
        <w:jc w:val="both"/>
      </w:pPr>
    </w:p>
    <w:p w14:paraId="77294999" w14:textId="627EB25F"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s="Arial"/>
        </w:rPr>
      </w:pPr>
      <w:r w:rsidRPr="008C206B">
        <w:rPr>
          <w:rFonts w:ascii="Palatino Linotype" w:hAnsi="Palatino Linotype" w:cs="Arial"/>
        </w:rPr>
        <w:t xml:space="preserve">Así que, de los preceptos legales referidos, se advierte que a la Secretaría de la Contraloría le corresponde en a través de la Dirección General de Responsabilidades Administrativas, recibir, registrar y resguardar las </w:t>
      </w:r>
      <w:r w:rsidR="005A3108" w:rsidRPr="008C206B">
        <w:rPr>
          <w:rFonts w:ascii="Palatino Linotype" w:hAnsi="Palatino Linotype" w:cs="Arial"/>
        </w:rPr>
        <w:t>declaracion</w:t>
      </w:r>
      <w:r w:rsidR="005A3108">
        <w:rPr>
          <w:rFonts w:ascii="Palatino Linotype" w:hAnsi="Palatino Linotype" w:cs="Arial"/>
        </w:rPr>
        <w:t>es</w:t>
      </w:r>
      <w:r w:rsidRPr="008C206B">
        <w:rPr>
          <w:rFonts w:ascii="Palatino Linotype" w:hAnsi="Palatino Linotype" w:cs="Arial"/>
        </w:rPr>
        <w:t xml:space="preserve"> fiscal</w:t>
      </w:r>
      <w:r w:rsidR="005A3108">
        <w:rPr>
          <w:rFonts w:ascii="Palatino Linotype" w:hAnsi="Palatino Linotype" w:cs="Arial"/>
        </w:rPr>
        <w:t>es</w:t>
      </w:r>
      <w:r w:rsidRPr="008C206B">
        <w:rPr>
          <w:rFonts w:ascii="Palatino Linotype" w:hAnsi="Palatino Linotype" w:cs="Arial"/>
        </w:rPr>
        <w:t xml:space="preserve"> de los servidores públicos de la Administración Pública Estatal y Municipal.</w:t>
      </w:r>
    </w:p>
    <w:p w14:paraId="05F95C3C"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noProof/>
          <w:color w:val="000000"/>
          <w:lang w:val="es-MX" w:eastAsia="es-MX"/>
        </w:rPr>
      </w:pPr>
    </w:p>
    <w:p w14:paraId="4A5421C5"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8C206B">
        <w:rPr>
          <w:rFonts w:ascii="Palatino Linotype" w:hAnsi="Palatino Linotype"/>
          <w:noProof/>
          <w:color w:val="000000"/>
          <w:lang w:val="es-MX" w:eastAsia="es-MX"/>
        </w:rPr>
        <w:t xml:space="preserve">Bajo esta línea de pensamiento resulta imnportante señalar que </w:t>
      </w:r>
      <w:r w:rsidRPr="008C206B">
        <w:rPr>
          <w:rFonts w:ascii="Palatino Linotype" w:hAnsi="Palatino Linotype"/>
          <w:color w:val="000000"/>
        </w:rPr>
        <w:t xml:space="preserve">respecto de la Declaración Patrimonial, este Instituto advirtió que en la página oficial de la Secretaría de la Contraloría, en el apartado de Declaración Patrimonial y de Intereses, consultada en la liga electrónica </w:t>
      </w:r>
      <w:hyperlink r:id="rId8" w:history="1">
        <w:r w:rsidRPr="008C206B">
          <w:rPr>
            <w:rFonts w:ascii="Palatino Linotype" w:hAnsi="Palatino Linotype"/>
            <w:color w:val="0000FF"/>
            <w:u w:val="single"/>
          </w:rPr>
          <w:t>https://portal.secogem.gob.mx/declaranet</w:t>
        </w:r>
      </w:hyperlink>
      <w:r w:rsidRPr="008C206B">
        <w:rPr>
          <w:rFonts w:ascii="Palatino Linotype" w:hAnsi="Palatino Linotype"/>
          <w:color w:val="000000"/>
        </w:rPr>
        <w:t xml:space="preserve">, precisa que dicha dependencia ofrece el portal </w:t>
      </w:r>
      <w:proofErr w:type="spellStart"/>
      <w:r w:rsidRPr="008C206B">
        <w:rPr>
          <w:rFonts w:ascii="Palatino Linotype" w:hAnsi="Palatino Linotype"/>
          <w:color w:val="000000"/>
        </w:rPr>
        <w:t>Decl@ranet</w:t>
      </w:r>
      <w:proofErr w:type="spellEnd"/>
      <w:r w:rsidRPr="008C206B">
        <w:rPr>
          <w:rFonts w:ascii="Palatino Linotype" w:hAnsi="Palatino Linotype"/>
          <w:color w:val="000000"/>
        </w:rPr>
        <w:t xml:space="preserve">, con la finalidad de facilitar a los servidores públicos del Estado de México, presenten su Declaración de Situación Patrimonial, </w:t>
      </w:r>
      <w:r w:rsidRPr="008C206B">
        <w:rPr>
          <w:rFonts w:ascii="Palatino Linotype" w:hAnsi="Palatino Linotype"/>
          <w:color w:val="000000"/>
        </w:rPr>
        <w:lastRenderedPageBreak/>
        <w:t>Declaración de Intereses o Posible Conflicto de Intereses y presentación de Constancia de Declaración Fiscal.</w:t>
      </w:r>
    </w:p>
    <w:p w14:paraId="59370846" w14:textId="018FBC25"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2F454A22"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8C206B">
        <w:rPr>
          <w:rFonts w:ascii="Palatino Linotype" w:hAnsi="Palatino Linotype"/>
          <w:color w:val="000000"/>
        </w:rPr>
        <w:t xml:space="preserve">Además, que en dicho portal se </w:t>
      </w:r>
      <w:hyperlink r:id="rId9" w:history="1"/>
      <w:r w:rsidRPr="008C206B">
        <w:rPr>
          <w:rFonts w:ascii="Palatino Linotype" w:hAnsi="Palatino Linotype"/>
          <w:color w:val="000000"/>
        </w:rPr>
        <w:t xml:space="preserve"> precisa que el sistema </w:t>
      </w:r>
      <w:proofErr w:type="spellStart"/>
      <w:r w:rsidRPr="008C206B">
        <w:rPr>
          <w:rFonts w:ascii="Palatino Linotype" w:hAnsi="Palatino Linotype"/>
          <w:color w:val="000000"/>
        </w:rPr>
        <w:t>Decl@ranet</w:t>
      </w:r>
      <w:proofErr w:type="spellEnd"/>
      <w:r w:rsidRPr="008C206B">
        <w:rPr>
          <w:rFonts w:ascii="Palatino Linotype" w:hAnsi="Palatino Linotype"/>
          <w:color w:val="000000"/>
        </w:rPr>
        <w:t xml:space="preserve">, </w:t>
      </w:r>
      <w:r w:rsidRPr="008C206B">
        <w:rPr>
          <w:rFonts w:ascii="Palatino Linotype" w:hAnsi="Palatino Linotype"/>
          <w:b/>
          <w:color w:val="000000"/>
        </w:rPr>
        <w:t>es administrado por la Secretaría de la Contraloría,</w:t>
      </w:r>
      <w:r w:rsidRPr="008C206B">
        <w:rPr>
          <w:rFonts w:ascii="Palatino Linotype" w:hAnsi="Palatino Linotype"/>
          <w:color w:val="000000"/>
        </w:rPr>
        <w:t xml:space="preserve"> y cuyo fin es que los servidores públicos del Estado de México, presenten su presenten su Declaración de Situación Patrimonial, Declaración de Intereses o Posible Conflicto de Intereses y presentación de Constancia de Declaración Fiscal.</w:t>
      </w:r>
    </w:p>
    <w:p w14:paraId="1039D8FD"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16462533"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8C206B">
        <w:rPr>
          <w:rFonts w:ascii="Palatino Linotype" w:hAnsi="Palatino Linotype"/>
          <w:color w:val="000000"/>
        </w:rPr>
        <w:t xml:space="preserve">Como se logra observar, el Sistema </w:t>
      </w:r>
      <w:proofErr w:type="spellStart"/>
      <w:r w:rsidRPr="008C206B">
        <w:rPr>
          <w:rFonts w:ascii="Palatino Linotype" w:hAnsi="Palatino Linotype"/>
          <w:color w:val="000000"/>
        </w:rPr>
        <w:t>Decl@ranet</w:t>
      </w:r>
      <w:proofErr w:type="spellEnd"/>
      <w:r w:rsidRPr="008C206B">
        <w:rPr>
          <w:rFonts w:ascii="Palatino Linotype" w:hAnsi="Palatino Linotype"/>
          <w:b/>
          <w:color w:val="000000"/>
        </w:rPr>
        <w:t>, es operado únicamente por la Secretaría de la Contraloría, por lo que, es la única dependencia que tiene acceso a las declaraciones presentadas por dicha plataforma</w:t>
      </w:r>
      <w:r w:rsidRPr="008C206B">
        <w:rPr>
          <w:rFonts w:ascii="Palatino Linotype" w:hAnsi="Palatino Linotype"/>
          <w:color w:val="000000"/>
        </w:rPr>
        <w:t>; situación que se robustece con el Manual General de Organización de la Secretaría de la Contraloría, que señala que dicha dependencia cuenta con diversas unidades administrativas para el ejercicio de sus funciones, entre las cuales se encuentra el Departamento de Recepción y Análisis de Manifestación de Bienes y Declaración de Intereses, encargado de realizar la recepción, registro y resguardo de las declaraciones de situación patrimonial de los servidores públicos de las Administraciones Públicas Estatal y Municipal.</w:t>
      </w:r>
    </w:p>
    <w:p w14:paraId="1C0DCD5A"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p>
    <w:p w14:paraId="588BB588" w14:textId="77777777" w:rsidR="008C206B" w:rsidRPr="008C206B" w:rsidRDefault="008C206B" w:rsidP="008C206B">
      <w:pPr>
        <w:pBdr>
          <w:top w:val="nil"/>
          <w:left w:val="nil"/>
          <w:bottom w:val="nil"/>
          <w:right w:val="nil"/>
          <w:between w:val="nil"/>
        </w:pBdr>
        <w:spacing w:line="360" w:lineRule="auto"/>
        <w:ind w:right="49"/>
        <w:jc w:val="both"/>
        <w:rPr>
          <w:rFonts w:ascii="Palatino Linotype" w:hAnsi="Palatino Linotype"/>
          <w:color w:val="000000"/>
        </w:rPr>
      </w:pPr>
      <w:r w:rsidRPr="008C206B">
        <w:rPr>
          <w:rFonts w:ascii="Palatino Linotype" w:hAnsi="Palatino Linotype"/>
          <w:color w:val="000000"/>
        </w:rPr>
        <w:t xml:space="preserve">En ese orden de ideas,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al tenerse por acreditado que los Ayuntamientos </w:t>
      </w:r>
      <w:r w:rsidRPr="008C206B">
        <w:rPr>
          <w:rFonts w:ascii="Palatino Linotype" w:hAnsi="Palatino Linotype"/>
          <w:b/>
          <w:color w:val="000000"/>
        </w:rPr>
        <w:t xml:space="preserve">únicamente verifican el cumplimiento de entrega de las declaraciones </w:t>
      </w:r>
      <w:r w:rsidRPr="008C206B">
        <w:rPr>
          <w:rFonts w:ascii="Palatino Linotype" w:hAnsi="Palatino Linotype"/>
          <w:b/>
          <w:color w:val="000000"/>
        </w:rPr>
        <w:lastRenderedPageBreak/>
        <w:t>patrimoniales, sin que ellos funjan como intermediarios en la recepción y posterior entrega de las mismas ante la Secretaría de la Contraloría del Gobierno del Estado de México</w:t>
      </w:r>
      <w:r w:rsidRPr="008C206B">
        <w:rPr>
          <w:rFonts w:ascii="Palatino Linotype" w:hAnsi="Palatino Linotype"/>
          <w:color w:val="000000"/>
        </w:rPr>
        <w:t xml:space="preserve">, es fácticamente imposible que el </w:t>
      </w:r>
      <w:r w:rsidRPr="008C206B">
        <w:rPr>
          <w:rFonts w:ascii="Palatino Linotype" w:hAnsi="Palatino Linotype"/>
          <w:b/>
          <w:color w:val="000000"/>
        </w:rPr>
        <w:t>Sujeto Obligado,</w:t>
      </w:r>
      <w:r w:rsidRPr="008C206B">
        <w:rPr>
          <w:rFonts w:ascii="Palatino Linotype" w:hAnsi="Palatino Linotype"/>
          <w:color w:val="000000"/>
        </w:rPr>
        <w:t xml:space="preserve"> haga entrega de información que no genera, administra o posee en ejercicio de sus atribuciones.</w:t>
      </w:r>
    </w:p>
    <w:p w14:paraId="5E8E3D60" w14:textId="77777777" w:rsidR="008C206B" w:rsidRPr="00582A9A" w:rsidRDefault="008C206B" w:rsidP="00634926">
      <w:pPr>
        <w:spacing w:line="360" w:lineRule="auto"/>
        <w:jc w:val="both"/>
        <w:rPr>
          <w:rFonts w:ascii="Palatino Linotype" w:hAnsi="Palatino Linotype"/>
          <w:lang w:eastAsia="es-MX"/>
        </w:rPr>
      </w:pPr>
    </w:p>
    <w:p w14:paraId="5F6C6E57" w14:textId="6F954566" w:rsidR="00634926" w:rsidRPr="00851388" w:rsidRDefault="00634926" w:rsidP="00851388">
      <w:pPr>
        <w:spacing w:line="360" w:lineRule="auto"/>
        <w:jc w:val="both"/>
        <w:rPr>
          <w:rFonts w:ascii="Palatino Linotype" w:eastAsiaTheme="minorHAnsi" w:hAnsi="Palatino Linotype" w:cstheme="minorBidi"/>
          <w:lang w:val="es-MX" w:eastAsia="en-US"/>
        </w:rPr>
      </w:pPr>
      <w:r w:rsidRPr="00582A9A">
        <w:rPr>
          <w:rFonts w:ascii="Palatino Linotype" w:eastAsiaTheme="minorHAnsi" w:hAnsi="Palatino Linotype" w:cs="Arial"/>
          <w:lang w:val="es-MX" w:eastAsia="en-US"/>
        </w:rPr>
        <w:t xml:space="preserve">Es de precisar que, aunque la solicitud de información y la respuesta estén dirigidas y atendidas por un </w:t>
      </w:r>
      <w:r w:rsidRPr="00582A9A">
        <w:rPr>
          <w:rFonts w:ascii="Palatino Linotype" w:eastAsiaTheme="minorHAnsi" w:hAnsi="Palatino Linotype" w:cs="Arial"/>
          <w:b/>
          <w:lang w:val="es-MX" w:eastAsia="en-US"/>
        </w:rPr>
        <w:t>Sujeto Obligado</w:t>
      </w:r>
      <w:r w:rsidRPr="00582A9A">
        <w:rPr>
          <w:rFonts w:ascii="Palatino Linotype" w:eastAsiaTheme="minorHAnsi" w:hAnsi="Palatino Linotype" w:cs="Arial"/>
          <w:lang w:val="es-MX" w:eastAsia="en-US"/>
        </w:rPr>
        <w:t xml:space="preserve">, lo cierto es que también tienen diversas Unidades Administrativas y cada área cuenta con un </w:t>
      </w:r>
      <w:r w:rsidRPr="00582A9A">
        <w:rPr>
          <w:rFonts w:ascii="Palatino Linotype" w:eastAsiaTheme="minorHAnsi" w:hAnsi="Palatino Linotype" w:cs="Arial"/>
          <w:b/>
          <w:lang w:val="es-MX" w:eastAsia="en-US"/>
        </w:rPr>
        <w:t>Servidor Público Habilitado</w:t>
      </w:r>
      <w:r w:rsidRPr="00582A9A">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DD1E3A2"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b/>
          <w:i/>
          <w:sz w:val="22"/>
          <w:szCs w:val="22"/>
          <w:lang w:val="es-MX" w:eastAsia="en-US"/>
        </w:rPr>
        <w:t>Artículo 3.</w:t>
      </w:r>
      <w:r w:rsidRPr="00582A9A">
        <w:rPr>
          <w:rFonts w:ascii="Palatino Linotype" w:eastAsiaTheme="minorHAnsi" w:hAnsi="Palatino Linotype" w:cs="Arial"/>
          <w:i/>
          <w:sz w:val="22"/>
          <w:szCs w:val="22"/>
          <w:lang w:val="es-MX" w:eastAsia="en-US"/>
        </w:rPr>
        <w:t xml:space="preserve"> Para los efectos de la presente Ley se entenderá por:</w:t>
      </w:r>
    </w:p>
    <w:p w14:paraId="5816AA7F"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p>
    <w:p w14:paraId="7897B282"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b/>
          <w:i/>
          <w:sz w:val="22"/>
          <w:szCs w:val="22"/>
          <w:lang w:val="es-MX" w:eastAsia="en-US"/>
        </w:rPr>
        <w:t xml:space="preserve">XXXIX. Servidor público habilitado: </w:t>
      </w:r>
      <w:r w:rsidRPr="00582A9A">
        <w:rPr>
          <w:rFonts w:ascii="Palatino Linotype" w:eastAsiaTheme="minorHAnsi" w:hAnsi="Palatino Linotype" w:cs="Arial"/>
          <w:i/>
          <w:sz w:val="22"/>
          <w:szCs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EA82667"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w:t>
      </w:r>
    </w:p>
    <w:p w14:paraId="43D61CF4"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b/>
          <w:i/>
          <w:sz w:val="22"/>
          <w:szCs w:val="22"/>
          <w:lang w:val="es-MX" w:eastAsia="en-US"/>
        </w:rPr>
      </w:pPr>
    </w:p>
    <w:p w14:paraId="082186E6"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b/>
          <w:i/>
          <w:sz w:val="22"/>
          <w:szCs w:val="22"/>
          <w:lang w:val="es-MX" w:eastAsia="en-US"/>
        </w:rPr>
        <w:t>Artículo 58.</w:t>
      </w:r>
      <w:r w:rsidRPr="00582A9A">
        <w:rPr>
          <w:rFonts w:ascii="Palatino Linotype" w:eastAsiaTheme="minorHAnsi" w:hAnsi="Palatino Linotype" w:cs="Arial"/>
          <w:i/>
          <w:sz w:val="22"/>
          <w:szCs w:val="22"/>
          <w:lang w:val="es-MX" w:eastAsia="en-US"/>
        </w:rPr>
        <w:t xml:space="preserve"> Los servidores públicos habilitados serán designados por el titular del sujeto obligado a propuesta del responsable de la Unidad de Transparencia.</w:t>
      </w:r>
    </w:p>
    <w:p w14:paraId="0940D942"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p>
    <w:p w14:paraId="17DB7931"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b/>
          <w:i/>
          <w:sz w:val="22"/>
          <w:szCs w:val="22"/>
          <w:lang w:val="es-MX" w:eastAsia="en-US"/>
        </w:rPr>
        <w:t>Artículo 59.</w:t>
      </w:r>
      <w:r w:rsidRPr="00582A9A">
        <w:rPr>
          <w:rFonts w:ascii="Palatino Linotype" w:eastAsiaTheme="minorHAnsi" w:hAnsi="Palatino Linotype" w:cs="Arial"/>
          <w:i/>
          <w:sz w:val="22"/>
          <w:szCs w:val="22"/>
          <w:lang w:val="es-MX" w:eastAsia="en-US"/>
        </w:rPr>
        <w:t xml:space="preserve"> </w:t>
      </w:r>
      <w:r w:rsidRPr="00582A9A">
        <w:rPr>
          <w:rFonts w:ascii="Palatino Linotype" w:eastAsiaTheme="minorHAnsi" w:hAnsi="Palatino Linotype" w:cs="Arial"/>
          <w:b/>
          <w:i/>
          <w:sz w:val="22"/>
          <w:szCs w:val="22"/>
          <w:u w:val="single"/>
          <w:lang w:val="es-MX" w:eastAsia="en-US"/>
        </w:rPr>
        <w:t>Los servidores públicos habilitados</w:t>
      </w:r>
      <w:r w:rsidRPr="00582A9A">
        <w:rPr>
          <w:rFonts w:ascii="Palatino Linotype" w:eastAsiaTheme="minorHAnsi" w:hAnsi="Palatino Linotype" w:cs="Arial"/>
          <w:i/>
          <w:sz w:val="22"/>
          <w:szCs w:val="22"/>
          <w:lang w:val="es-MX" w:eastAsia="en-US"/>
        </w:rPr>
        <w:t xml:space="preserve"> tendrán las funciones siguientes:</w:t>
      </w:r>
    </w:p>
    <w:p w14:paraId="59C519D3" w14:textId="77777777" w:rsidR="00634926" w:rsidRPr="00582A9A" w:rsidRDefault="00634926" w:rsidP="00634926">
      <w:pPr>
        <w:autoSpaceDE w:val="0"/>
        <w:autoSpaceDN w:val="0"/>
        <w:adjustRightInd w:val="0"/>
        <w:ind w:left="567" w:right="708"/>
        <w:jc w:val="both"/>
        <w:rPr>
          <w:rFonts w:ascii="Palatino Linotype" w:eastAsiaTheme="minorHAnsi" w:hAnsi="Palatino Linotype" w:cs="Arial"/>
          <w:i/>
          <w:sz w:val="18"/>
          <w:szCs w:val="22"/>
          <w:lang w:val="es-MX" w:eastAsia="en-US"/>
        </w:rPr>
      </w:pPr>
    </w:p>
    <w:p w14:paraId="797CA95D"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 xml:space="preserve">I. </w:t>
      </w:r>
      <w:r w:rsidRPr="00582A9A">
        <w:rPr>
          <w:rFonts w:ascii="Palatino Linotype" w:eastAsiaTheme="minorHAnsi" w:hAnsi="Palatino Linotype" w:cs="Arial"/>
          <w:b/>
          <w:i/>
          <w:sz w:val="22"/>
          <w:szCs w:val="22"/>
          <w:u w:val="single"/>
          <w:lang w:val="es-MX" w:eastAsia="en-US"/>
        </w:rPr>
        <w:t>Localizar la información que le solicite la Unidad de Transparencia</w:t>
      </w:r>
      <w:r w:rsidRPr="00582A9A">
        <w:rPr>
          <w:rFonts w:ascii="Palatino Linotype" w:eastAsiaTheme="minorHAnsi" w:hAnsi="Palatino Linotype" w:cs="Arial"/>
          <w:i/>
          <w:sz w:val="22"/>
          <w:szCs w:val="22"/>
          <w:lang w:val="es-MX" w:eastAsia="en-US"/>
        </w:rPr>
        <w:t>;</w:t>
      </w:r>
    </w:p>
    <w:p w14:paraId="3E7A3C56"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lastRenderedPageBreak/>
        <w:t xml:space="preserve">II. </w:t>
      </w:r>
      <w:r w:rsidRPr="00582A9A">
        <w:rPr>
          <w:rFonts w:ascii="Palatino Linotype" w:eastAsiaTheme="minorHAnsi" w:hAnsi="Palatino Linotype" w:cs="Arial"/>
          <w:b/>
          <w:i/>
          <w:sz w:val="22"/>
          <w:szCs w:val="22"/>
          <w:u w:val="single"/>
          <w:lang w:val="es-MX" w:eastAsia="en-US"/>
        </w:rPr>
        <w:t>Proporcionar la información que obre en los archivos y que le sea solicitada por la Unidad de Transparencia</w:t>
      </w:r>
      <w:r w:rsidRPr="00582A9A">
        <w:rPr>
          <w:rFonts w:ascii="Palatino Linotype" w:eastAsiaTheme="minorHAnsi" w:hAnsi="Palatino Linotype" w:cs="Arial"/>
          <w:i/>
          <w:sz w:val="22"/>
          <w:szCs w:val="22"/>
          <w:lang w:val="es-MX" w:eastAsia="en-US"/>
        </w:rPr>
        <w:t>;</w:t>
      </w:r>
    </w:p>
    <w:p w14:paraId="72698A47"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III. Apoyar a la Unidad de Transparencia en lo que esta le solicite para el cumplimiento de sus funciones;</w:t>
      </w:r>
    </w:p>
    <w:p w14:paraId="55EABA3B"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IV. Proporcionar a la Unidad de Transparencia, las modificaciones a la información pública de oficio que obre en su poder;</w:t>
      </w:r>
    </w:p>
    <w:p w14:paraId="28F74DC4"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V. Integrar y presentar al responsable de la Unidad de Transparencia la propuesta de clasificación de información, la cual tendrá los fundamentos y argumentos en que se basa dicha propuesta;</w:t>
      </w:r>
    </w:p>
    <w:p w14:paraId="326F13FF"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VI. Verificar, una vez analizado el contenido de la información, que no se encuentre en los supuestos de información clasificada; y</w:t>
      </w:r>
    </w:p>
    <w:p w14:paraId="6A5EF586" w14:textId="77777777" w:rsidR="00634926" w:rsidRPr="00582A9A" w:rsidRDefault="00634926" w:rsidP="000B4700">
      <w:pPr>
        <w:autoSpaceDE w:val="0"/>
        <w:autoSpaceDN w:val="0"/>
        <w:adjustRightInd w:val="0"/>
        <w:spacing w:after="240"/>
        <w:ind w:left="567" w:right="708"/>
        <w:jc w:val="both"/>
        <w:rPr>
          <w:rFonts w:ascii="Palatino Linotype" w:eastAsiaTheme="minorHAnsi" w:hAnsi="Palatino Linotype" w:cs="Arial"/>
          <w:i/>
          <w:sz w:val="22"/>
          <w:szCs w:val="22"/>
          <w:lang w:val="es-MX" w:eastAsia="en-US"/>
        </w:rPr>
      </w:pPr>
      <w:r w:rsidRPr="00582A9A">
        <w:rPr>
          <w:rFonts w:ascii="Palatino Linotype" w:eastAsiaTheme="minorHAnsi" w:hAnsi="Palatino Linotype" w:cs="Arial"/>
          <w:i/>
          <w:sz w:val="22"/>
          <w:szCs w:val="22"/>
          <w:lang w:val="es-MX" w:eastAsia="en-US"/>
        </w:rPr>
        <w:t>VII. Dar cuenta a la Unidad de Transparencia del vencimiento de los plazos de reserva.</w:t>
      </w:r>
    </w:p>
    <w:p w14:paraId="57FE185A" w14:textId="77777777" w:rsidR="00234ACE" w:rsidRPr="00582A9A" w:rsidRDefault="00234ACE" w:rsidP="000B4700">
      <w:pPr>
        <w:pStyle w:val="Sinespaciado"/>
        <w:rPr>
          <w:rFonts w:eastAsiaTheme="minorHAnsi"/>
          <w:lang w:eastAsia="es-MX"/>
        </w:rPr>
      </w:pPr>
    </w:p>
    <w:p w14:paraId="772D3BB5" w14:textId="43C792BB" w:rsidR="007338F0" w:rsidRPr="00582A9A" w:rsidRDefault="00634926" w:rsidP="007338F0">
      <w:pPr>
        <w:spacing w:line="360" w:lineRule="auto"/>
        <w:jc w:val="both"/>
        <w:rPr>
          <w:rFonts w:ascii="Palatino Linotype" w:eastAsiaTheme="minorHAnsi" w:hAnsi="Palatino Linotype" w:cstheme="minorBidi"/>
          <w:lang w:val="es-MX" w:eastAsia="es-MX"/>
        </w:rPr>
      </w:pPr>
      <w:r w:rsidRPr="00582A9A">
        <w:rPr>
          <w:rFonts w:ascii="Palatino Linotype" w:eastAsiaTheme="minorHAnsi" w:hAnsi="Palatino Linotype" w:cstheme="minorBidi"/>
          <w:lang w:val="es-MX" w:eastAsia="es-MX"/>
        </w:rPr>
        <w:t>En otras palabras, cumplió con lo que para tal efecto dispone el artículo 162, de la Ley de Transparencia y Acceso a la Información Pública del Estado de M</w:t>
      </w:r>
      <w:r w:rsidR="00E02B0D">
        <w:rPr>
          <w:rFonts w:ascii="Palatino Linotype" w:eastAsiaTheme="minorHAnsi" w:hAnsi="Palatino Linotype" w:cstheme="minorBidi"/>
          <w:lang w:val="es-MX" w:eastAsia="es-MX"/>
        </w:rPr>
        <w:t>éxico y Municipios, que índica:</w:t>
      </w:r>
    </w:p>
    <w:p w14:paraId="1D588FB5" w14:textId="77777777" w:rsidR="00634926" w:rsidRPr="00582A9A" w:rsidRDefault="00634926" w:rsidP="00634926">
      <w:pPr>
        <w:ind w:left="567"/>
        <w:jc w:val="both"/>
        <w:rPr>
          <w:rFonts w:ascii="Palatino Linotype" w:eastAsiaTheme="minorHAnsi" w:hAnsi="Palatino Linotype" w:cstheme="minorBidi"/>
          <w:i/>
          <w:sz w:val="22"/>
          <w:szCs w:val="20"/>
          <w:lang w:val="es-MX" w:eastAsia="es-MX"/>
        </w:rPr>
      </w:pPr>
      <w:r w:rsidRPr="00582A9A">
        <w:rPr>
          <w:rFonts w:ascii="Palatino Linotype" w:eastAsiaTheme="minorHAnsi" w:hAnsi="Palatino Linotype" w:cstheme="minorBidi"/>
          <w:i/>
          <w:sz w:val="22"/>
          <w:szCs w:val="20"/>
          <w:lang w:val="es-MX" w:eastAsia="es-MX"/>
        </w:rPr>
        <w:t>“</w:t>
      </w:r>
      <w:r w:rsidRPr="00582A9A">
        <w:rPr>
          <w:rFonts w:ascii="Palatino Linotype" w:eastAsiaTheme="minorHAnsi" w:hAnsi="Palatino Linotype" w:cstheme="minorBidi"/>
          <w:b/>
          <w:bCs/>
          <w:i/>
          <w:sz w:val="22"/>
          <w:szCs w:val="20"/>
          <w:lang w:val="es-MX" w:eastAsia="es-MX"/>
        </w:rPr>
        <w:t xml:space="preserve">Artículo 162. </w:t>
      </w:r>
      <w:r w:rsidRPr="00582A9A">
        <w:rPr>
          <w:rFonts w:ascii="Palatino Linotype" w:eastAsiaTheme="minorHAnsi"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582A9A">
        <w:rPr>
          <w:rFonts w:ascii="Palatino Linotype" w:eastAsiaTheme="minorHAnsi" w:hAnsi="Palatino Linotype" w:cstheme="minorBidi"/>
          <w:i/>
          <w:sz w:val="22"/>
          <w:szCs w:val="20"/>
          <w:lang w:val="es-MX" w:eastAsia="es-MX"/>
        </w:rPr>
        <w:t>”</w:t>
      </w:r>
    </w:p>
    <w:p w14:paraId="3C05969C" w14:textId="77777777" w:rsidR="00E02B0D" w:rsidRDefault="00E02B0D" w:rsidP="00AF3D9A">
      <w:pPr>
        <w:spacing w:line="360" w:lineRule="auto"/>
        <w:jc w:val="both"/>
        <w:rPr>
          <w:rFonts w:ascii="Palatino Linotype" w:eastAsia="Palatino Linotype" w:hAnsi="Palatino Linotype" w:cs="Palatino Linotype"/>
          <w:lang w:val="es-ES_tradnl" w:eastAsia="es-MX"/>
        </w:rPr>
      </w:pPr>
    </w:p>
    <w:p w14:paraId="7340D6D7" w14:textId="77777777" w:rsidR="00F2790E" w:rsidRDefault="00AF3D9A" w:rsidP="00AF3D9A">
      <w:pPr>
        <w:spacing w:line="360" w:lineRule="auto"/>
        <w:jc w:val="both"/>
        <w:rPr>
          <w:rFonts w:ascii="Palatino Linotype" w:eastAsia="Palatino Linotype" w:hAnsi="Palatino Linotype" w:cs="Palatino Linotype"/>
          <w:color w:val="000000"/>
        </w:rPr>
      </w:pPr>
      <w:r w:rsidRPr="00AF3D9A">
        <w:rPr>
          <w:rFonts w:ascii="Palatino Linotype" w:eastAsia="Palatino Linotype" w:hAnsi="Palatino Linotype" w:cs="Palatino Linotype"/>
          <w:color w:val="000000"/>
        </w:rPr>
        <w:t xml:space="preserve">De lo anterior, </w:t>
      </w:r>
      <w:r w:rsidRPr="00AF3D9A">
        <w:rPr>
          <w:rFonts w:ascii="Palatino Linotype" w:eastAsia="Palatino Linotype" w:hAnsi="Palatino Linotype" w:cs="Palatino Linotype"/>
        </w:rPr>
        <w:t>este Instituto puede advertir que el Sujeto Obligado fue omiso en turnar la solicitud de información a todas las unidades que en el ámbito de sus competencias podrían poseer, generar o administrar la información en comento pues</w:t>
      </w:r>
      <w:r w:rsidR="00E02B0D">
        <w:rPr>
          <w:rFonts w:ascii="Palatino Linotype" w:eastAsia="Palatino Linotype" w:hAnsi="Palatino Linotype" w:cs="Palatino Linotype"/>
        </w:rPr>
        <w:t xml:space="preserve"> no se turnó la solicitud en su caso a la Contraloría del Sujeto Obligado a efecto de advertir la evidente incompetencia</w:t>
      </w:r>
      <w:r w:rsidR="00851388">
        <w:rPr>
          <w:rFonts w:ascii="Palatino Linotype" w:eastAsia="Palatino Linotype" w:hAnsi="Palatino Linotype" w:cs="Palatino Linotype"/>
        </w:rPr>
        <w:t xml:space="preserve"> respecto la información requerida por el Recurrente</w:t>
      </w:r>
      <w:r w:rsidRPr="00AF3D9A">
        <w:rPr>
          <w:rFonts w:ascii="Palatino Linotype" w:eastAsia="Palatino Linotype" w:hAnsi="Palatino Linotype" w:cs="Palatino Linotype"/>
          <w:color w:val="000000"/>
        </w:rPr>
        <w:t>.</w:t>
      </w:r>
    </w:p>
    <w:p w14:paraId="2CE1F722" w14:textId="77777777" w:rsidR="007E0BB6" w:rsidRDefault="007E0BB6" w:rsidP="00AF3D9A">
      <w:pPr>
        <w:spacing w:line="360" w:lineRule="auto"/>
        <w:jc w:val="both"/>
        <w:rPr>
          <w:rFonts w:ascii="Palatino Linotype" w:eastAsia="Palatino Linotype" w:hAnsi="Palatino Linotype" w:cs="Palatino Linotype"/>
          <w:color w:val="000000"/>
        </w:rPr>
      </w:pPr>
    </w:p>
    <w:p w14:paraId="5682A359" w14:textId="3773FE2C" w:rsidR="00AF3D9A" w:rsidRPr="00AF3D9A" w:rsidRDefault="00AF3D9A" w:rsidP="00AF3D9A">
      <w:pPr>
        <w:spacing w:line="360" w:lineRule="auto"/>
        <w:jc w:val="both"/>
        <w:rPr>
          <w:rFonts w:ascii="Palatino Linotype" w:eastAsia="Palatino Linotype" w:hAnsi="Palatino Linotype" w:cs="Palatino Linotype"/>
        </w:rPr>
      </w:pPr>
      <w:r w:rsidRPr="00AF3D9A">
        <w:rPr>
          <w:rFonts w:ascii="Palatino Linotype" w:hAnsi="Palatino Linotype"/>
        </w:rPr>
        <w:lastRenderedPageBreak/>
        <w:t>Entonces este Instituto advierte que la solicitud de información no fue turnada a todas las unidades administrativas en términos del artículo 162 de la Ley de Transparencia Local que en el ámbito de sus atribuciones o funciones podrían generar, administrar o poseer la información requerida por el Recurrente.</w:t>
      </w:r>
    </w:p>
    <w:p w14:paraId="6CC18238" w14:textId="77777777" w:rsidR="00AF3D9A" w:rsidRPr="00AF3D9A" w:rsidRDefault="00AF3D9A" w:rsidP="00AF3D9A">
      <w:pPr>
        <w:spacing w:line="360" w:lineRule="auto"/>
        <w:jc w:val="both"/>
        <w:rPr>
          <w:rFonts w:ascii="Palatino Linotype" w:eastAsia="Palatino Linotype" w:hAnsi="Palatino Linotype" w:cs="Palatino Linotype"/>
        </w:rPr>
      </w:pPr>
    </w:p>
    <w:p w14:paraId="56AD85F8" w14:textId="730C5288" w:rsidR="00AF3D9A" w:rsidRPr="00AF3D9A" w:rsidRDefault="00AF3D9A" w:rsidP="00AF3D9A">
      <w:pPr>
        <w:tabs>
          <w:tab w:val="left" w:pos="3962"/>
        </w:tabs>
        <w:spacing w:line="360" w:lineRule="auto"/>
        <w:jc w:val="both"/>
        <w:rPr>
          <w:rFonts w:ascii="Palatino Linotype" w:eastAsia="Palatino Linotype" w:hAnsi="Palatino Linotype" w:cs="Palatino Linotype"/>
          <w:color w:val="000000"/>
        </w:rPr>
      </w:pPr>
      <w:r w:rsidRPr="00AF3D9A">
        <w:rPr>
          <w:rFonts w:ascii="Palatino Linotype" w:hAnsi="Palatino Linotype" w:cs="Tahoma"/>
          <w:bCs/>
        </w:rPr>
        <w:t>Así este Instituto</w:t>
      </w:r>
      <w:r w:rsidR="00F2790E">
        <w:rPr>
          <w:rFonts w:ascii="Palatino Linotype" w:hAnsi="Palatino Linotype" w:cs="Tahoma"/>
          <w:bCs/>
        </w:rPr>
        <w:t xml:space="preserve"> no puede tener por colmados los</w:t>
      </w:r>
      <w:r w:rsidRPr="00AF3D9A">
        <w:rPr>
          <w:rFonts w:ascii="Palatino Linotype" w:hAnsi="Palatino Linotype" w:cs="Tahoma"/>
          <w:bCs/>
        </w:rPr>
        <w:t xml:space="preserve"> requerimientos de </w:t>
      </w:r>
      <w:proofErr w:type="gramStart"/>
      <w:r w:rsidRPr="00AF3D9A">
        <w:rPr>
          <w:rFonts w:ascii="Palatino Linotype" w:hAnsi="Palatino Linotype" w:cs="Tahoma"/>
          <w:bCs/>
        </w:rPr>
        <w:t xml:space="preserve">información </w:t>
      </w:r>
      <w:r w:rsidRPr="00AF3D9A">
        <w:rPr>
          <w:rFonts w:ascii="Palatino Linotype" w:eastAsia="Palatino Linotype" w:hAnsi="Palatino Linotype" w:cs="Palatino Linotype"/>
          <w:color w:val="000000"/>
        </w:rPr>
        <w:t xml:space="preserve"> pues</w:t>
      </w:r>
      <w:proofErr w:type="gramEnd"/>
      <w:r w:rsidRPr="00AF3D9A">
        <w:rPr>
          <w:rFonts w:ascii="Palatino Linotype" w:eastAsia="Palatino Linotype" w:hAnsi="Palatino Linotype" w:cs="Palatino Linotype"/>
          <w:color w:val="000000"/>
        </w:rPr>
        <w:t xml:space="preserve"> el Sujeto Obligado fue omiso en turnar a todas las unidades administrativas la solicitud de información, en tal sentido no se acredita el principio de búsqueda exhaustiva de la información, cuyo alcance se encuentra establecido en el Criterio Reiterado 02/19 emitido por el Pleno de este Organismo Garante</w:t>
      </w:r>
      <w:r w:rsidRPr="00AF3D9A">
        <w:rPr>
          <w:rFonts w:ascii="Palatino Linotype" w:hAnsi="Palatino Linotype" w:cs="Tahoma"/>
          <w:bCs/>
        </w:rPr>
        <w:t>, se trae a colación el criterio anteriormente referido</w:t>
      </w:r>
      <w:r w:rsidRPr="00AF3D9A">
        <w:rPr>
          <w:rFonts w:ascii="Palatino Linotype" w:eastAsia="Palatino Linotype" w:hAnsi="Palatino Linotype" w:cs="Palatino Linotype"/>
          <w:color w:val="000000"/>
        </w:rPr>
        <w:t xml:space="preserve"> a saber:</w:t>
      </w:r>
    </w:p>
    <w:p w14:paraId="59F95D06" w14:textId="77777777" w:rsidR="00AF3D9A" w:rsidRPr="00AF3D9A" w:rsidRDefault="00AF3D9A" w:rsidP="00AF3D9A">
      <w:pPr>
        <w:spacing w:line="360" w:lineRule="auto"/>
        <w:ind w:left="567" w:right="706"/>
        <w:jc w:val="both"/>
        <w:rPr>
          <w:rFonts w:ascii="Palatino Linotype" w:eastAsia="Palatino Linotype" w:hAnsi="Palatino Linotype" w:cs="Palatino Linotype"/>
          <w:i/>
          <w:color w:val="000000"/>
          <w:sz w:val="22"/>
          <w:szCs w:val="22"/>
        </w:rPr>
      </w:pPr>
      <w:r w:rsidRPr="00AF3D9A">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AF3D9A">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w:t>
      </w:r>
      <w:r w:rsidRPr="00AF3D9A">
        <w:rPr>
          <w:rFonts w:ascii="Palatino Linotype" w:eastAsia="Palatino Linotype" w:hAnsi="Palatino Linotype" w:cs="Palatino Linotype"/>
          <w:i/>
          <w:color w:val="000000"/>
          <w:sz w:val="22"/>
          <w:szCs w:val="22"/>
        </w:rPr>
        <w:lastRenderedPageBreak/>
        <w:t>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E729887" w14:textId="77777777" w:rsidR="00AF3D9A" w:rsidRPr="00AF3D9A" w:rsidRDefault="00AF3D9A" w:rsidP="00AF3D9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525BB8" w14:textId="77777777" w:rsidR="00AF3D9A" w:rsidRPr="00AF3D9A" w:rsidRDefault="00AF3D9A" w:rsidP="00AF3D9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F3D9A">
        <w:rPr>
          <w:rFonts w:ascii="Palatino Linotype" w:eastAsia="Palatino Linotype" w:hAnsi="Palatino Linotype" w:cs="Palatino Linotype"/>
          <w:color w:val="000000"/>
        </w:rPr>
        <w:t>En tal sentido, resulta aplicable el Criterio orientador 02/17 emitido por el Peno del Instituto Nacional de Transparencia y Acceso a la Información y Protección de Datos Personales, de título y texto siguientes:</w:t>
      </w:r>
    </w:p>
    <w:p w14:paraId="7B95722A" w14:textId="77777777" w:rsidR="00AF3D9A" w:rsidRPr="00AF3D9A" w:rsidRDefault="00AF3D9A" w:rsidP="00AF3D9A">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szCs w:val="22"/>
        </w:rPr>
      </w:pPr>
      <w:r w:rsidRPr="00AF3D9A">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AF3D9A">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F3D9A">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AF3D9A">
        <w:rPr>
          <w:rFonts w:ascii="Palatino Linotype" w:eastAsia="Palatino Linotype" w:hAnsi="Palatino Linotype" w:cs="Palatino Linotype"/>
          <w:i/>
          <w:color w:val="000000"/>
          <w:sz w:val="22"/>
          <w:szCs w:val="22"/>
        </w:rPr>
        <w:t xml:space="preserve">; mientras que </w:t>
      </w:r>
      <w:r w:rsidRPr="00AF3D9A">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AF3D9A">
        <w:rPr>
          <w:rFonts w:ascii="Palatino Linotype" w:eastAsia="Palatino Linotype" w:hAnsi="Palatino Linotype" w:cs="Palatino Linotype"/>
          <w:i/>
          <w:color w:val="000000"/>
          <w:sz w:val="22"/>
          <w:szCs w:val="22"/>
        </w:rPr>
        <w:t xml:space="preserve">. Por lo anterior, los sujetos obligados cumplirán con los principios de congruencia y exhaustividad, cuando las respuestas que emitan </w:t>
      </w:r>
      <w:r w:rsidRPr="00AF3D9A">
        <w:rPr>
          <w:rFonts w:ascii="Palatino Linotype" w:eastAsia="Palatino Linotype" w:hAnsi="Palatino Linotype" w:cs="Palatino Linotype"/>
          <w:i/>
          <w:color w:val="000000"/>
          <w:sz w:val="22"/>
          <w:szCs w:val="22"/>
        </w:rPr>
        <w:lastRenderedPageBreak/>
        <w:t>guarden una relación lógica con lo solicitado y atiendan de manera puntual y expresa, cada uno de los contenidos de información.”</w:t>
      </w:r>
    </w:p>
    <w:p w14:paraId="66F16A29" w14:textId="77777777" w:rsidR="00AF3D9A" w:rsidRPr="00AF3D9A" w:rsidRDefault="00AF3D9A" w:rsidP="00D70459">
      <w:pPr>
        <w:spacing w:line="360" w:lineRule="auto"/>
        <w:contextualSpacing/>
        <w:jc w:val="both"/>
        <w:rPr>
          <w:rFonts w:ascii="Palatino Linotype" w:eastAsia="Palatino Linotype" w:hAnsi="Palatino Linotype" w:cs="Palatino Linotype"/>
          <w:sz w:val="22"/>
          <w:szCs w:val="22"/>
          <w:lang w:val="es-ES_tradnl" w:eastAsia="es-MX"/>
        </w:rPr>
      </w:pPr>
    </w:p>
    <w:p w14:paraId="2E4AB670" w14:textId="046EB56D" w:rsidR="00853250" w:rsidRPr="00853250" w:rsidRDefault="00E02B0D" w:rsidP="00853250">
      <w:pPr>
        <w:spacing w:line="360" w:lineRule="auto"/>
        <w:ind w:right="3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vertido en líneas anteriores e</w:t>
      </w:r>
      <w:r w:rsidR="004C743C">
        <w:rPr>
          <w:rFonts w:ascii="Palatino Linotype" w:eastAsia="Palatino Linotype" w:hAnsi="Palatino Linotype" w:cs="Palatino Linotype"/>
          <w:color w:val="000000"/>
        </w:rPr>
        <w:t xml:space="preserve">ste Instituto advierte </w:t>
      </w:r>
      <w:r w:rsidR="00853250" w:rsidRPr="00853250">
        <w:rPr>
          <w:rFonts w:ascii="Palatino Linotype" w:eastAsia="Palatino Linotype" w:hAnsi="Palatino Linotype" w:cs="Palatino Linotype"/>
          <w:color w:val="000000"/>
        </w:rPr>
        <w:t xml:space="preserve">que el Sujeto Obligado </w:t>
      </w:r>
      <w:r w:rsidR="00853250" w:rsidRPr="004C743C">
        <w:rPr>
          <w:rFonts w:ascii="Palatino Linotype" w:eastAsia="Palatino Linotype" w:hAnsi="Palatino Linotype" w:cs="Palatino Linotype"/>
          <w:color w:val="000000"/>
          <w:u w:val="single"/>
        </w:rPr>
        <w:t xml:space="preserve">no cuenta con las atribuciones ni la competencia para </w:t>
      </w:r>
      <w:r w:rsidR="004C743C">
        <w:rPr>
          <w:rFonts w:ascii="Palatino Linotype" w:eastAsia="Palatino Linotype" w:hAnsi="Palatino Linotype" w:cs="Palatino Linotype"/>
          <w:color w:val="000000"/>
          <w:u w:val="single"/>
        </w:rPr>
        <w:t xml:space="preserve">conocer respecto </w:t>
      </w:r>
      <w:r w:rsidRPr="004C743C">
        <w:rPr>
          <w:rFonts w:ascii="Palatino Linotype" w:eastAsia="Palatino Linotype" w:hAnsi="Palatino Linotype" w:cs="Palatino Linotype"/>
          <w:color w:val="000000"/>
          <w:u w:val="single"/>
        </w:rPr>
        <w:t>la información motivo de la presente garantía secundar</w:t>
      </w:r>
      <w:r w:rsidR="004C743C" w:rsidRPr="004C743C">
        <w:rPr>
          <w:rFonts w:ascii="Palatino Linotype" w:eastAsia="Palatino Linotype" w:hAnsi="Palatino Linotype" w:cs="Palatino Linotype"/>
          <w:color w:val="000000"/>
          <w:u w:val="single"/>
        </w:rPr>
        <w:t>i</w:t>
      </w:r>
      <w:r w:rsidRPr="004C743C">
        <w:rPr>
          <w:rFonts w:ascii="Palatino Linotype" w:eastAsia="Palatino Linotype" w:hAnsi="Palatino Linotype" w:cs="Palatino Linotype"/>
          <w:color w:val="000000"/>
          <w:u w:val="single"/>
        </w:rPr>
        <w:t>a</w:t>
      </w:r>
      <w:r>
        <w:rPr>
          <w:rFonts w:ascii="Palatino Linotype" w:eastAsia="Palatino Linotype" w:hAnsi="Palatino Linotype" w:cs="Palatino Linotype"/>
          <w:color w:val="000000"/>
        </w:rPr>
        <w:t xml:space="preserve">. </w:t>
      </w:r>
      <w:r w:rsidR="00853250" w:rsidRPr="00853250">
        <w:rPr>
          <w:rFonts w:ascii="Palatino Linotype" w:hAnsi="Palatino Linotype"/>
          <w:bCs/>
        </w:rPr>
        <w:t xml:space="preserve">Por lo que resulta imprescindible traer a colación </w:t>
      </w:r>
      <w:r w:rsidR="00853250" w:rsidRPr="00853250">
        <w:rPr>
          <w:rFonts w:ascii="Palatino Linotype" w:hAnsi="Palatino Linotype" w:cs="Arial"/>
        </w:rPr>
        <w:t>l</w:t>
      </w:r>
      <w:r w:rsidR="00853250" w:rsidRPr="00853250">
        <w:rPr>
          <w:rFonts w:ascii="Palatino Linotype" w:eastAsia="Palatino Linotype" w:hAnsi="Palatino Linotype" w:cs="Palatino Linotype"/>
          <w:bCs/>
        </w:rPr>
        <w:t>a interpretación realizada por</w:t>
      </w:r>
      <w:r w:rsidR="00853250" w:rsidRPr="00853250">
        <w:rPr>
          <w:rFonts w:ascii="Palatino Linotype" w:hAnsi="Palatino Linotype" w:cs="Arial"/>
        </w:rPr>
        <w:t xml:space="preserve"> e</w:t>
      </w:r>
      <w:r w:rsidR="00853250" w:rsidRPr="00853250">
        <w:rPr>
          <w:rFonts w:ascii="Palatino Linotype" w:eastAsia="Palatino Linotype" w:hAnsi="Palatino Linotype" w:cs="Palatino Linotype"/>
          <w:bCs/>
        </w:rPr>
        <w:t>l Pleno del Instituto conforme lo dispuesto en los artículos 49 fracción II y 167 de la Ley de la materia y se emitió el criterio reiterado 01/19, en el que se estableció lo siguiente:</w:t>
      </w:r>
    </w:p>
    <w:p w14:paraId="0345AE40" w14:textId="77777777" w:rsidR="00853250" w:rsidRPr="00853250" w:rsidRDefault="00853250" w:rsidP="00853250">
      <w:pPr>
        <w:spacing w:line="360" w:lineRule="auto"/>
        <w:ind w:left="567" w:right="606"/>
        <w:jc w:val="both"/>
        <w:rPr>
          <w:rFonts w:ascii="Palatino Linotype" w:eastAsia="Palatino Linotype" w:hAnsi="Palatino Linotype" w:cs="Palatino Linotype"/>
          <w:b/>
          <w:i/>
          <w:iCs/>
          <w:sz w:val="22"/>
          <w:szCs w:val="22"/>
        </w:rPr>
      </w:pPr>
      <w:r w:rsidRPr="00853250">
        <w:rPr>
          <w:rFonts w:ascii="Palatino Linotype" w:eastAsia="Palatino Linotype" w:hAnsi="Palatino Linotype" w:cs="Palatino Linotype"/>
          <w:b/>
          <w:i/>
          <w:iCs/>
          <w:sz w:val="22"/>
          <w:szCs w:val="22"/>
        </w:rPr>
        <w:t>DECLARATORIA DE INCOMPETENCIA DEL SUJETO OBLIGADO. SUPUESTO PARA CONFIRMARLA POR ACUERDO DEL COMITÉ DE TRANSPARENCIA.</w:t>
      </w:r>
    </w:p>
    <w:p w14:paraId="233A6C46" w14:textId="77777777" w:rsidR="00853250" w:rsidRPr="00853250" w:rsidRDefault="00853250" w:rsidP="00853250">
      <w:pPr>
        <w:spacing w:line="360" w:lineRule="auto"/>
        <w:ind w:left="567" w:right="606"/>
        <w:jc w:val="both"/>
        <w:rPr>
          <w:rFonts w:ascii="Palatino Linotype" w:eastAsia="Palatino Linotype" w:hAnsi="Palatino Linotype" w:cs="Palatino Linotype"/>
          <w:bCs/>
          <w:i/>
          <w:iCs/>
          <w:sz w:val="22"/>
          <w:szCs w:val="22"/>
        </w:rPr>
      </w:pPr>
      <w:r w:rsidRPr="00853250">
        <w:rPr>
          <w:rFonts w:ascii="Palatino Linotype" w:eastAsia="Palatino Linotype" w:hAnsi="Palatino Linotype" w:cs="Palatino Linotype"/>
          <w:b/>
          <w:i/>
          <w:iCs/>
          <w:sz w:val="22"/>
          <w:szCs w:val="22"/>
          <w:u w:val="single"/>
        </w:rPr>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853250">
        <w:rPr>
          <w:rFonts w:ascii="Palatino Linotype" w:eastAsia="Palatino Linotype" w:hAnsi="Palatino Linotype" w:cs="Palatino Linotype"/>
          <w:bCs/>
          <w:i/>
          <w:iCs/>
          <w:sz w:val="22"/>
          <w:szCs w:val="22"/>
        </w:rPr>
        <w:t>,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1358748E" w14:textId="77777777" w:rsidR="00853250" w:rsidRPr="00853250" w:rsidRDefault="00853250" w:rsidP="00853250">
      <w:pPr>
        <w:spacing w:line="360" w:lineRule="auto"/>
        <w:ind w:right="39"/>
        <w:jc w:val="both"/>
        <w:rPr>
          <w:rFonts w:ascii="Palatino Linotype" w:eastAsia="Palatino Linotype" w:hAnsi="Palatino Linotype" w:cs="Palatino Linotype"/>
          <w:bCs/>
        </w:rPr>
      </w:pPr>
    </w:p>
    <w:p w14:paraId="437C1BC4" w14:textId="77777777" w:rsidR="00853250" w:rsidRPr="00853250" w:rsidRDefault="00853250" w:rsidP="00853250">
      <w:pPr>
        <w:spacing w:line="360" w:lineRule="auto"/>
        <w:ind w:right="39"/>
        <w:jc w:val="both"/>
        <w:rPr>
          <w:rFonts w:ascii="Palatino Linotype" w:eastAsia="Palatino Linotype" w:hAnsi="Palatino Linotype" w:cs="Palatino Linotype"/>
          <w:bCs/>
        </w:rPr>
      </w:pPr>
      <w:r w:rsidRPr="00853250">
        <w:rPr>
          <w:rFonts w:ascii="Palatino Linotype" w:eastAsia="Palatino Linotype" w:hAnsi="Palatino Linotype" w:cs="Palatino Linotype"/>
          <w:bCs/>
        </w:rPr>
        <w:lastRenderedPageBreak/>
        <w:t>Asimismo, se determinó viable adoptar el criterio con clave de control orientador SO/002/2020 emitido por el Instituto Nacional de Transparencia, Acceso a la Información y Protección de Datos Personales (INAI), que a la letra estipula lo siguiente:</w:t>
      </w:r>
    </w:p>
    <w:p w14:paraId="0B42002E" w14:textId="77777777" w:rsidR="00853250" w:rsidRPr="00853250" w:rsidRDefault="00853250" w:rsidP="00853250">
      <w:pPr>
        <w:spacing w:line="360" w:lineRule="auto"/>
        <w:ind w:left="567" w:right="606"/>
        <w:jc w:val="both"/>
        <w:rPr>
          <w:rFonts w:ascii="Palatino Linotype" w:eastAsia="Palatino Linotype" w:hAnsi="Palatino Linotype" w:cs="Palatino Linotype"/>
          <w:b/>
          <w:i/>
          <w:sz w:val="22"/>
          <w:szCs w:val="22"/>
          <w:u w:val="single"/>
        </w:rPr>
      </w:pPr>
      <w:r w:rsidRPr="00853250">
        <w:rPr>
          <w:rFonts w:ascii="Palatino Linotype" w:eastAsia="Palatino Linotype" w:hAnsi="Palatino Linotype" w:cs="Palatino Linotype"/>
          <w:b/>
          <w:bCs/>
          <w:i/>
          <w:sz w:val="22"/>
          <w:szCs w:val="22"/>
        </w:rPr>
        <w:t xml:space="preserve">Declaración de incompetencia por parte del Comité, cuando no sea notoria o manifiesta. </w:t>
      </w:r>
      <w:r w:rsidRPr="00853250">
        <w:rPr>
          <w:rFonts w:ascii="Palatino Linotype" w:eastAsia="Palatino Linotype" w:hAnsi="Palatino Linotype" w:cs="Palatino Linotype"/>
          <w:bCs/>
          <w:i/>
          <w:sz w:val="22"/>
          <w:szCs w:val="22"/>
        </w:rPr>
        <w:t xml:space="preserve"> Cuando la normatividad que prevé las atribuciones del sujeto </w:t>
      </w:r>
      <w:r w:rsidRPr="00853250">
        <w:rPr>
          <w:rFonts w:ascii="Palatino Linotype" w:eastAsia="Palatino Linotype" w:hAnsi="Palatino Linotype" w:cs="Palatino Linotype"/>
          <w:b/>
          <w:i/>
          <w:sz w:val="22"/>
          <w:szCs w:val="22"/>
          <w:u w:val="single"/>
        </w:rPr>
        <w:t>obligado no sea clara en delimitar su competencia respecto a lo requerido por la persona solicitante y resulte necesario efectuar un análisis mayor para determinar la incompetencia, ésta debe ser declarada por el Comité de Transparencia.</w:t>
      </w:r>
    </w:p>
    <w:p w14:paraId="7E0D8D3E" w14:textId="77777777" w:rsidR="00853250" w:rsidRPr="00853250" w:rsidRDefault="00853250" w:rsidP="00853250">
      <w:pPr>
        <w:spacing w:line="360" w:lineRule="auto"/>
        <w:ind w:right="39"/>
        <w:jc w:val="both"/>
        <w:rPr>
          <w:rFonts w:ascii="Palatino Linotype" w:eastAsia="Palatino Linotype" w:hAnsi="Palatino Linotype" w:cs="Palatino Linotype"/>
          <w:bCs/>
        </w:rPr>
      </w:pPr>
    </w:p>
    <w:p w14:paraId="68F08DFD" w14:textId="77777777" w:rsidR="00853250" w:rsidRPr="00853250" w:rsidRDefault="00853250" w:rsidP="00853250">
      <w:pPr>
        <w:spacing w:line="360" w:lineRule="auto"/>
        <w:ind w:right="39"/>
        <w:jc w:val="both"/>
        <w:rPr>
          <w:rFonts w:ascii="Palatino Linotype" w:eastAsia="Palatino Linotype" w:hAnsi="Palatino Linotype" w:cs="Palatino Linotype"/>
          <w:b/>
        </w:rPr>
      </w:pPr>
      <w:r w:rsidRPr="00853250">
        <w:rPr>
          <w:rFonts w:ascii="Palatino Linotype" w:eastAsia="Palatino Linotype" w:hAnsi="Palatino Linotype" w:cs="Palatino Linotype"/>
          <w:bCs/>
        </w:rPr>
        <w:t xml:space="preserve">Así, del contenido de ambos criterios se ha concluido que </w:t>
      </w:r>
      <w:r w:rsidRPr="00853250">
        <w:rPr>
          <w:rFonts w:ascii="Palatino Linotype" w:eastAsia="Palatino Linotype" w:hAnsi="Palatino Linotype" w:cs="Palatino Linotype"/>
          <w:b/>
        </w:rPr>
        <w:t xml:space="preserve">es necesario que los sujetos obligados hagan entrega del acuerdo que emitan sus Comités de Transparencia mediante los cuales se confirme la declaratoria de incompetencia, con la finalidad de que, </w:t>
      </w:r>
      <w:r w:rsidRPr="00853250">
        <w:rPr>
          <w:rFonts w:ascii="Palatino Linotype" w:eastAsia="Palatino Linotype" w:hAnsi="Palatino Linotype" w:cs="Palatino Linotype"/>
          <w:b/>
          <w:u w:val="single"/>
        </w:rPr>
        <w:t>ante la incertidumbre derivada de que dicha incompetencia no es clara, evidente o notoria</w:t>
      </w:r>
      <w:r w:rsidRPr="00853250">
        <w:rPr>
          <w:rFonts w:ascii="Palatino Linotype" w:eastAsia="Palatino Linotype" w:hAnsi="Palatino Linotype" w:cs="Palatino Linotype"/>
          <w:b/>
        </w:rPr>
        <w:t>,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7DAB4388" w14:textId="77777777" w:rsidR="00853250" w:rsidRDefault="00853250" w:rsidP="00D70459">
      <w:pPr>
        <w:spacing w:line="360" w:lineRule="auto"/>
        <w:contextualSpacing/>
        <w:jc w:val="both"/>
        <w:rPr>
          <w:rFonts w:ascii="Palatino Linotype" w:eastAsia="Palatino Linotype" w:hAnsi="Palatino Linotype" w:cs="Palatino Linotype"/>
          <w:lang w:val="es-ES_tradnl" w:eastAsia="es-MX"/>
        </w:rPr>
      </w:pPr>
    </w:p>
    <w:p w14:paraId="4BD6121F" w14:textId="30A72B70" w:rsidR="00D70459" w:rsidRPr="00D07686" w:rsidRDefault="007013CD" w:rsidP="00D70459">
      <w:pPr>
        <w:spacing w:line="360" w:lineRule="auto"/>
        <w:contextualSpacing/>
        <w:jc w:val="both"/>
        <w:rPr>
          <w:rFonts w:ascii="Palatino Linotype" w:eastAsia="Palatino Linotype" w:hAnsi="Palatino Linotype" w:cs="Palatino Linotype"/>
          <w:lang w:val="es-ES_tradnl" w:eastAsia="es-MX"/>
        </w:rPr>
      </w:pPr>
      <w:r>
        <w:rPr>
          <w:rFonts w:ascii="Palatino Linotype" w:eastAsia="Palatino Linotype" w:hAnsi="Palatino Linotype" w:cs="Palatino Linotype"/>
          <w:lang w:val="es-ES_tradnl" w:eastAsia="es-MX"/>
        </w:rPr>
        <w:t>En conclusión</w:t>
      </w:r>
      <w:proofErr w:type="gramStart"/>
      <w:r>
        <w:rPr>
          <w:rFonts w:ascii="Palatino Linotype" w:eastAsia="Palatino Linotype" w:hAnsi="Palatino Linotype" w:cs="Palatino Linotype"/>
          <w:lang w:val="es-ES_tradnl" w:eastAsia="es-MX"/>
        </w:rPr>
        <w:t xml:space="preserve">,  </w:t>
      </w:r>
      <w:r w:rsidR="004C743C">
        <w:rPr>
          <w:rFonts w:ascii="Palatino Linotype" w:eastAsia="Palatino Linotype" w:hAnsi="Palatino Linotype" w:cs="Palatino Linotype"/>
          <w:lang w:val="es-ES_tradnl" w:eastAsia="es-MX"/>
        </w:rPr>
        <w:t>para</w:t>
      </w:r>
      <w:proofErr w:type="gramEnd"/>
      <w:r w:rsidR="004C743C">
        <w:rPr>
          <w:rFonts w:ascii="Palatino Linotype" w:eastAsia="Palatino Linotype" w:hAnsi="Palatino Linotype" w:cs="Palatino Linotype"/>
          <w:lang w:val="es-ES_tradnl" w:eastAsia="es-MX"/>
        </w:rPr>
        <w:t xml:space="preserve"> el presente caso no resulta procedente</w:t>
      </w:r>
      <w:r w:rsidR="00D70459" w:rsidRPr="00D07686">
        <w:rPr>
          <w:rFonts w:ascii="Palatino Linotype" w:eastAsia="Palatino Linotype" w:hAnsi="Palatino Linotype" w:cs="Palatino Linotype"/>
          <w:lang w:val="es-ES_tradnl" w:eastAsia="es-MX"/>
        </w:rPr>
        <w:t xml:space="preserve"> ordenar la entrega del acuerdo mediante el cual el Comité de Transparencia declare la incompetencia para generar la información relativa a la</w:t>
      </w:r>
      <w:r w:rsidR="007639FB" w:rsidRPr="00D07686">
        <w:rPr>
          <w:rFonts w:ascii="Palatino Linotype" w:eastAsia="Palatino Linotype" w:hAnsi="Palatino Linotype" w:cs="Palatino Linotype"/>
          <w:lang w:val="es-ES_tradnl" w:eastAsia="es-MX"/>
        </w:rPr>
        <w:t xml:space="preserve"> Declaración</w:t>
      </w:r>
      <w:r w:rsidR="00D70459" w:rsidRPr="00D07686">
        <w:rPr>
          <w:rFonts w:ascii="Palatino Linotype" w:eastAsia="Palatino Linotype" w:hAnsi="Palatino Linotype" w:cs="Palatino Linotype"/>
          <w:lang w:val="es-ES_tradnl" w:eastAsia="es-MX"/>
        </w:rPr>
        <w:t xml:space="preserve"> </w:t>
      </w:r>
      <w:r w:rsidR="007639FB" w:rsidRPr="00D07686">
        <w:rPr>
          <w:rFonts w:ascii="Palatino Linotype" w:eastAsia="Palatino Linotype" w:hAnsi="Palatino Linotype" w:cs="Palatino Linotype"/>
          <w:lang w:val="es-ES_tradnl" w:eastAsia="es-MX"/>
        </w:rPr>
        <w:t>P</w:t>
      </w:r>
      <w:r w:rsidR="00D70459" w:rsidRPr="00D07686">
        <w:rPr>
          <w:rFonts w:ascii="Palatino Linotype" w:eastAsia="Palatino Linotype" w:hAnsi="Palatino Linotype" w:cs="Palatino Linotype"/>
          <w:lang w:val="es-ES_tradnl" w:eastAsia="es-MX"/>
        </w:rPr>
        <w:t xml:space="preserve">atrimonial </w:t>
      </w:r>
      <w:r>
        <w:rPr>
          <w:rFonts w:ascii="Palatino Linotype" w:eastAsia="Palatino Linotype" w:hAnsi="Palatino Linotype" w:cs="Palatino Linotype"/>
          <w:lang w:val="es-ES_tradnl" w:eastAsia="es-MX"/>
        </w:rPr>
        <w:t xml:space="preserve"> y Declaración de Intereses </w:t>
      </w:r>
      <w:r w:rsidR="00D70459" w:rsidRPr="00D07686">
        <w:rPr>
          <w:rFonts w:ascii="Palatino Linotype" w:eastAsia="Palatino Linotype" w:hAnsi="Palatino Linotype" w:cs="Palatino Linotype"/>
          <w:lang w:val="es-ES_tradnl" w:eastAsia="es-MX"/>
        </w:rPr>
        <w:t>de</w:t>
      </w:r>
      <w:r>
        <w:rPr>
          <w:rFonts w:ascii="Palatino Linotype" w:eastAsia="Palatino Linotype" w:hAnsi="Palatino Linotype" w:cs="Palatino Linotype"/>
          <w:lang w:val="es-ES_tradnl" w:eastAsia="es-MX"/>
        </w:rPr>
        <w:t xml:space="preserve"> </w:t>
      </w:r>
      <w:r w:rsidR="007639FB" w:rsidRPr="00D07686">
        <w:rPr>
          <w:rFonts w:ascii="Palatino Linotype" w:eastAsia="Palatino Linotype" w:hAnsi="Palatino Linotype" w:cs="Palatino Linotype"/>
          <w:lang w:val="es-ES_tradnl" w:eastAsia="es-MX"/>
        </w:rPr>
        <w:t>l</w:t>
      </w:r>
      <w:r>
        <w:rPr>
          <w:rFonts w:ascii="Palatino Linotype" w:eastAsia="Palatino Linotype" w:hAnsi="Palatino Linotype" w:cs="Palatino Linotype"/>
          <w:lang w:val="es-ES_tradnl" w:eastAsia="es-MX"/>
        </w:rPr>
        <w:t>a</w:t>
      </w:r>
      <w:r w:rsidR="00D70459" w:rsidRPr="00D07686">
        <w:rPr>
          <w:rFonts w:ascii="Palatino Linotype" w:eastAsia="Palatino Linotype" w:hAnsi="Palatino Linotype" w:cs="Palatino Linotype"/>
          <w:lang w:val="es-ES_tradnl" w:eastAsia="es-MX"/>
        </w:rPr>
        <w:t xml:space="preserve"> </w:t>
      </w:r>
      <w:r w:rsidR="007639FB" w:rsidRPr="00D07686">
        <w:rPr>
          <w:rFonts w:ascii="Palatino Linotype" w:eastAsia="Palatino Linotype" w:hAnsi="Palatino Linotype" w:cs="Palatino Linotype"/>
          <w:lang w:val="es-ES_tradnl" w:eastAsia="es-MX"/>
        </w:rPr>
        <w:t>servidor</w:t>
      </w:r>
      <w:r>
        <w:rPr>
          <w:rFonts w:ascii="Palatino Linotype" w:eastAsia="Palatino Linotype" w:hAnsi="Palatino Linotype" w:cs="Palatino Linotype"/>
          <w:lang w:val="es-ES_tradnl" w:eastAsia="es-MX"/>
        </w:rPr>
        <w:t>a</w:t>
      </w:r>
      <w:r w:rsidR="004C743C">
        <w:rPr>
          <w:rFonts w:ascii="Palatino Linotype" w:eastAsia="Palatino Linotype" w:hAnsi="Palatino Linotype" w:cs="Palatino Linotype"/>
          <w:lang w:val="es-ES_tradnl" w:eastAsia="es-MX"/>
        </w:rPr>
        <w:t xml:space="preserve"> público referida</w:t>
      </w:r>
      <w:r w:rsidR="007639FB" w:rsidRPr="00D07686">
        <w:rPr>
          <w:rFonts w:ascii="Palatino Linotype" w:eastAsia="Palatino Linotype" w:hAnsi="Palatino Linotype" w:cs="Palatino Linotype"/>
          <w:lang w:val="es-ES_tradnl" w:eastAsia="es-MX"/>
        </w:rPr>
        <w:t xml:space="preserve"> en la solicitud de información</w:t>
      </w:r>
      <w:r>
        <w:rPr>
          <w:rFonts w:ascii="Palatino Linotype" w:eastAsia="Palatino Linotype" w:hAnsi="Palatino Linotype" w:cs="Palatino Linotype"/>
          <w:lang w:val="es-ES_tradnl" w:eastAsia="es-MX"/>
        </w:rPr>
        <w:t xml:space="preserve"> pues la incompetencia es notoria.</w:t>
      </w:r>
    </w:p>
    <w:p w14:paraId="183E9352" w14:textId="77777777" w:rsidR="007639FB" w:rsidRPr="00D07686" w:rsidRDefault="007639FB" w:rsidP="007639FB">
      <w:pPr>
        <w:spacing w:line="360" w:lineRule="auto"/>
        <w:jc w:val="both"/>
        <w:rPr>
          <w:rFonts w:ascii="Palatino Linotype" w:hAnsi="Palatino Linotype"/>
        </w:rPr>
      </w:pPr>
    </w:p>
    <w:p w14:paraId="44BE0A78" w14:textId="42FFBAF7" w:rsidR="00727D95" w:rsidRDefault="00853250" w:rsidP="00A172D7">
      <w:pPr>
        <w:spacing w:line="360" w:lineRule="auto"/>
        <w:jc w:val="both"/>
        <w:rPr>
          <w:rFonts w:ascii="Palatino Linotype" w:hAnsi="Palatino Linotype" w:cs="Arial"/>
          <w:noProof/>
          <w:color w:val="000000"/>
        </w:rPr>
      </w:pPr>
      <w:r w:rsidRPr="00F71C89">
        <w:rPr>
          <w:rFonts w:ascii="Palatino Linotype" w:eastAsia="Arial" w:hAnsi="Palatino Linotype" w:cs="Arial"/>
        </w:rPr>
        <w:lastRenderedPageBreak/>
        <w:t>L</w:t>
      </w:r>
      <w:r w:rsidRPr="00F71C89">
        <w:rPr>
          <w:rFonts w:ascii="Palatino Linotype" w:hAnsi="Palatino Linotype" w:cs="Arial"/>
          <w:bCs/>
        </w:rPr>
        <w:t>o</w:t>
      </w:r>
      <w:r>
        <w:rPr>
          <w:rFonts w:ascii="Palatino Linotype" w:hAnsi="Palatino Linotype" w:cs="Arial"/>
          <w:bCs/>
        </w:rPr>
        <w:t xml:space="preserve"> que lleva a concluir a este Instituto que </w:t>
      </w:r>
      <w:r>
        <w:rPr>
          <w:rFonts w:ascii="Palatino Linotype" w:hAnsi="Palatino Linotype" w:cs="Arial"/>
          <w:noProof/>
          <w:color w:val="000000"/>
        </w:rPr>
        <w:t xml:space="preserve">en términos de lo establecido por la fracción I del artículo 186 </w:t>
      </w:r>
      <w:r w:rsidR="00727D95">
        <w:rPr>
          <w:rFonts w:ascii="Palatino Linotype" w:hAnsi="Palatino Linotype" w:cs="Arial"/>
          <w:noProof/>
          <w:color w:val="000000"/>
        </w:rPr>
        <w:t xml:space="preserve"> e</w:t>
      </w:r>
      <w:r w:rsidR="00727D95" w:rsidRPr="00727D95">
        <w:rPr>
          <w:rFonts w:ascii="Palatino Linotype" w:hAnsi="Palatino Linotype" w:cs="Arial"/>
          <w:noProof/>
          <w:color w:val="000000"/>
          <w:highlight w:val="yellow"/>
        </w:rPr>
        <w:t xml:space="preserve">n relación con la causal V prevista en el artículo 192 de la Ley de Transaprencia Local </w:t>
      </w:r>
      <w:r w:rsidRPr="00727D95">
        <w:rPr>
          <w:rFonts w:ascii="Palatino Linotype" w:hAnsi="Palatino Linotype" w:cs="Arial"/>
          <w:noProof/>
          <w:color w:val="000000"/>
          <w:highlight w:val="yellow"/>
        </w:rPr>
        <w:t>resulta aplicable para el presente caso</w:t>
      </w:r>
      <w:r w:rsidR="00727D95" w:rsidRPr="00727D95">
        <w:rPr>
          <w:rFonts w:ascii="Palatino Linotype" w:hAnsi="Palatino Linotype" w:cs="Arial"/>
          <w:noProof/>
          <w:color w:val="000000"/>
          <w:highlight w:val="yellow"/>
        </w:rPr>
        <w:t xml:space="preserve"> sobreseer el presente recurso de revisión por haberse quedado sin materia</w:t>
      </w:r>
    </w:p>
    <w:p w14:paraId="1C57F5EF" w14:textId="77777777" w:rsidR="00727D95" w:rsidRPr="00727D95" w:rsidRDefault="00727D95" w:rsidP="00727D95">
      <w:pPr>
        <w:spacing w:line="360" w:lineRule="auto"/>
        <w:ind w:left="708"/>
        <w:jc w:val="both"/>
        <w:rPr>
          <w:rFonts w:ascii="Palatino Linotype" w:hAnsi="Palatino Linotype"/>
          <w:i/>
          <w:sz w:val="22"/>
          <w:szCs w:val="22"/>
          <w:highlight w:val="yellow"/>
        </w:rPr>
      </w:pPr>
      <w:r w:rsidRPr="00727D95">
        <w:rPr>
          <w:rFonts w:ascii="Palatino Linotype" w:hAnsi="Palatino Linotype"/>
          <w:i/>
          <w:sz w:val="22"/>
          <w:szCs w:val="22"/>
          <w:highlight w:val="yellow"/>
        </w:rPr>
        <w:t xml:space="preserve">Artículo 192. El recurso será sobreseído, en todo o en parte, cuando una vez admitido, se actualicen alguno de los siguientes supuestos: </w:t>
      </w:r>
    </w:p>
    <w:p w14:paraId="2C68BF53" w14:textId="680C22DC" w:rsidR="00727D95" w:rsidRPr="00727D95" w:rsidRDefault="00727D95" w:rsidP="00727D95">
      <w:pPr>
        <w:pStyle w:val="Prrafodelista"/>
        <w:numPr>
          <w:ilvl w:val="0"/>
          <w:numId w:val="29"/>
        </w:numPr>
        <w:spacing w:line="360" w:lineRule="auto"/>
        <w:jc w:val="both"/>
        <w:rPr>
          <w:rFonts w:ascii="Palatino Linotype" w:hAnsi="Palatino Linotype"/>
          <w:i/>
          <w:sz w:val="22"/>
          <w:szCs w:val="22"/>
          <w:highlight w:val="yellow"/>
        </w:rPr>
      </w:pPr>
      <w:r w:rsidRPr="00727D95">
        <w:rPr>
          <w:rFonts w:ascii="Palatino Linotype" w:hAnsi="Palatino Linotype"/>
          <w:i/>
          <w:sz w:val="22"/>
          <w:szCs w:val="22"/>
          <w:highlight w:val="yellow"/>
        </w:rPr>
        <w:t xml:space="preserve">El recurrente se desista expresamente del recurso; </w:t>
      </w:r>
    </w:p>
    <w:p w14:paraId="50D0DDA1" w14:textId="146048AA" w:rsidR="00727D95" w:rsidRPr="00727D95" w:rsidRDefault="00727D95" w:rsidP="00727D95">
      <w:pPr>
        <w:pStyle w:val="Prrafodelista"/>
        <w:numPr>
          <w:ilvl w:val="0"/>
          <w:numId w:val="29"/>
        </w:numPr>
        <w:spacing w:line="360" w:lineRule="auto"/>
        <w:jc w:val="both"/>
        <w:rPr>
          <w:rFonts w:ascii="Palatino Linotype" w:hAnsi="Palatino Linotype"/>
          <w:i/>
          <w:sz w:val="22"/>
          <w:szCs w:val="22"/>
          <w:highlight w:val="yellow"/>
        </w:rPr>
      </w:pPr>
      <w:r w:rsidRPr="00727D95">
        <w:rPr>
          <w:rFonts w:ascii="Palatino Linotype" w:hAnsi="Palatino Linotype"/>
          <w:i/>
          <w:sz w:val="22"/>
          <w:szCs w:val="22"/>
          <w:highlight w:val="yellow"/>
        </w:rPr>
        <w:t xml:space="preserve">II. El recurrente fallezca o, tratándose de personas jurídicas colectivas, se disuelva; </w:t>
      </w:r>
    </w:p>
    <w:p w14:paraId="1B7888DD" w14:textId="4CD04C51" w:rsidR="00727D95" w:rsidRPr="00727D95" w:rsidRDefault="00727D95" w:rsidP="00727D95">
      <w:pPr>
        <w:pStyle w:val="Prrafodelista"/>
        <w:numPr>
          <w:ilvl w:val="0"/>
          <w:numId w:val="29"/>
        </w:numPr>
        <w:spacing w:line="360" w:lineRule="auto"/>
        <w:jc w:val="both"/>
        <w:rPr>
          <w:rFonts w:ascii="Palatino Linotype" w:hAnsi="Palatino Linotype"/>
          <w:i/>
          <w:sz w:val="22"/>
          <w:szCs w:val="22"/>
          <w:highlight w:val="yellow"/>
        </w:rPr>
      </w:pPr>
      <w:r w:rsidRPr="00727D95">
        <w:rPr>
          <w:rFonts w:ascii="Palatino Linotype" w:hAnsi="Palatino Linotype"/>
          <w:i/>
          <w:sz w:val="22"/>
          <w:szCs w:val="22"/>
          <w:highlight w:val="yellow"/>
        </w:rPr>
        <w:t>El sujeto obligado responsable del acto lo modifique o revoque de tal manera que el recurso de revisión quede sin materia;</w:t>
      </w:r>
    </w:p>
    <w:p w14:paraId="755D8BFE" w14:textId="77777777" w:rsidR="00727D95" w:rsidRPr="00727D95" w:rsidRDefault="00727D95" w:rsidP="00727D95">
      <w:pPr>
        <w:pStyle w:val="Prrafodelista"/>
        <w:numPr>
          <w:ilvl w:val="0"/>
          <w:numId w:val="29"/>
        </w:numPr>
        <w:spacing w:line="360" w:lineRule="auto"/>
        <w:jc w:val="both"/>
        <w:rPr>
          <w:rFonts w:ascii="Palatino Linotype" w:hAnsi="Palatino Linotype"/>
          <w:i/>
          <w:sz w:val="22"/>
          <w:szCs w:val="22"/>
          <w:highlight w:val="yellow"/>
        </w:rPr>
      </w:pPr>
      <w:r w:rsidRPr="00727D95">
        <w:rPr>
          <w:rFonts w:ascii="Palatino Linotype" w:hAnsi="Palatino Linotype"/>
          <w:i/>
          <w:sz w:val="22"/>
          <w:szCs w:val="22"/>
          <w:highlight w:val="yellow"/>
        </w:rPr>
        <w:t xml:space="preserve">. Admitido el recurso de revisión, aparezca alguna causal de improcedencia en los términos de la presente Ley; y </w:t>
      </w:r>
    </w:p>
    <w:p w14:paraId="41AF7648" w14:textId="20D07DCB" w:rsidR="00727D95" w:rsidRPr="00727D95" w:rsidRDefault="00727D95" w:rsidP="00727D95">
      <w:pPr>
        <w:pStyle w:val="Prrafodelista"/>
        <w:numPr>
          <w:ilvl w:val="0"/>
          <w:numId w:val="29"/>
        </w:numPr>
        <w:spacing w:line="360" w:lineRule="auto"/>
        <w:jc w:val="both"/>
        <w:rPr>
          <w:rFonts w:ascii="Palatino Linotype" w:hAnsi="Palatino Linotype"/>
          <w:i/>
          <w:sz w:val="22"/>
          <w:szCs w:val="22"/>
          <w:highlight w:val="yellow"/>
        </w:rPr>
      </w:pPr>
      <w:r w:rsidRPr="0083021C">
        <w:rPr>
          <w:rFonts w:ascii="Palatino Linotype" w:hAnsi="Palatino Linotype"/>
          <w:i/>
          <w:sz w:val="22"/>
          <w:szCs w:val="22"/>
          <w:highlight w:val="yellow"/>
          <w:u w:val="single"/>
        </w:rPr>
        <w:t>Cuando por cualquier motivo quede sin materia el recurso</w:t>
      </w:r>
      <w:r w:rsidRPr="00727D95">
        <w:rPr>
          <w:rFonts w:ascii="Palatino Linotype" w:hAnsi="Palatino Linotype"/>
          <w:i/>
          <w:sz w:val="22"/>
          <w:szCs w:val="22"/>
          <w:highlight w:val="yellow"/>
        </w:rPr>
        <w:t>.</w:t>
      </w:r>
    </w:p>
    <w:p w14:paraId="581442EA" w14:textId="77777777" w:rsidR="00727D95" w:rsidRDefault="00727D95" w:rsidP="00727D95">
      <w:pPr>
        <w:spacing w:line="360" w:lineRule="auto"/>
        <w:ind w:left="708"/>
        <w:jc w:val="both"/>
        <w:rPr>
          <w:rFonts w:ascii="Palatino Linotype" w:hAnsi="Palatino Linotype" w:cs="Arial"/>
          <w:noProof/>
          <w:color w:val="000000"/>
        </w:rPr>
      </w:pPr>
    </w:p>
    <w:p w14:paraId="3EE11505" w14:textId="3E0B39FC" w:rsidR="00853250" w:rsidRDefault="00853250" w:rsidP="00A172D7">
      <w:pPr>
        <w:spacing w:line="360" w:lineRule="auto"/>
        <w:jc w:val="both"/>
        <w:rPr>
          <w:rFonts w:ascii="Palatino Linotype" w:hAnsi="Palatino Linotype"/>
          <w:b/>
          <w:bCs/>
        </w:rPr>
      </w:pPr>
      <w:r w:rsidRPr="00727D95">
        <w:rPr>
          <w:rFonts w:ascii="Palatino Linotype" w:hAnsi="Palatino Linotype" w:cs="Arial"/>
          <w:highlight w:val="yellow"/>
        </w:rPr>
        <w:t>En consecuencia, al actualizars</w:t>
      </w:r>
      <w:r w:rsidR="00727D95" w:rsidRPr="00727D95">
        <w:rPr>
          <w:rFonts w:ascii="Palatino Linotype" w:hAnsi="Palatino Linotype" w:cs="Arial"/>
          <w:highlight w:val="yellow"/>
        </w:rPr>
        <w:t>e lo estipulado en la fracción V, del artículo 192</w:t>
      </w:r>
      <w:r w:rsidRPr="00727D95">
        <w:rPr>
          <w:rFonts w:ascii="Palatino Linotype" w:hAnsi="Palatino Linotype" w:cs="Arial"/>
          <w:highlight w:val="yellow"/>
        </w:rPr>
        <w:t xml:space="preserve">, de la Ley de Transparencia, Acceso a la Información Pública y Protección de Datos Personales del Estado de México y Municipios; lo procedente será </w:t>
      </w:r>
      <w:r w:rsidR="00727D95" w:rsidRPr="00727D95">
        <w:rPr>
          <w:rFonts w:ascii="Palatino Linotype" w:hAnsi="Palatino Linotype" w:cs="Arial"/>
          <w:b/>
          <w:highlight w:val="yellow"/>
        </w:rPr>
        <w:t>SOBRESEER</w:t>
      </w:r>
      <w:r w:rsidRPr="00727D95">
        <w:rPr>
          <w:rFonts w:ascii="Palatino Linotype" w:hAnsi="Palatino Linotype" w:cs="Arial"/>
          <w:b/>
          <w:highlight w:val="yellow"/>
        </w:rPr>
        <w:t xml:space="preserve"> </w:t>
      </w:r>
      <w:r w:rsidR="00727D95" w:rsidRPr="00727D95">
        <w:rPr>
          <w:rFonts w:ascii="Palatino Linotype" w:hAnsi="Palatino Linotype" w:cs="Arial"/>
          <w:highlight w:val="yellow"/>
        </w:rPr>
        <w:t xml:space="preserve">el Recurso de revisión </w:t>
      </w:r>
      <w:r w:rsidR="00727D95" w:rsidRPr="00727D95">
        <w:rPr>
          <w:rFonts w:ascii="Palatino Linotype" w:hAnsi="Palatino Linotype"/>
          <w:b/>
          <w:bCs/>
          <w:highlight w:val="yellow"/>
        </w:rPr>
        <w:t>05850/INFOEM/IP/RR/2025</w:t>
      </w:r>
      <w:r w:rsidR="00727D95">
        <w:rPr>
          <w:rFonts w:ascii="Palatino Linotype" w:hAnsi="Palatino Linotype"/>
          <w:b/>
          <w:bCs/>
        </w:rPr>
        <w:t>.</w:t>
      </w:r>
    </w:p>
    <w:p w14:paraId="73D29D87" w14:textId="77777777" w:rsidR="007E0BB6" w:rsidRPr="00A172D7" w:rsidRDefault="007E0BB6" w:rsidP="00A172D7">
      <w:pPr>
        <w:spacing w:line="360" w:lineRule="auto"/>
        <w:jc w:val="both"/>
        <w:rPr>
          <w:rFonts w:ascii="Palatino Linotype" w:eastAsia="Arial" w:hAnsi="Palatino Linotype" w:cs="Arial"/>
          <w:u w:val="single"/>
        </w:rPr>
      </w:pPr>
    </w:p>
    <w:p w14:paraId="5BF036C2" w14:textId="77777777" w:rsidR="00853250" w:rsidRPr="00727D95" w:rsidRDefault="00853250" w:rsidP="00853250">
      <w:pPr>
        <w:autoSpaceDE w:val="0"/>
        <w:autoSpaceDN w:val="0"/>
        <w:adjustRightInd w:val="0"/>
        <w:spacing w:line="360" w:lineRule="auto"/>
        <w:jc w:val="both"/>
        <w:rPr>
          <w:rFonts w:ascii="Palatino Linotype" w:hAnsi="Palatino Linotype"/>
          <w:highlight w:val="yellow"/>
        </w:rPr>
      </w:pPr>
      <w:r w:rsidRPr="00727D95">
        <w:rPr>
          <w:rFonts w:ascii="Palatino Linotype" w:hAnsi="Palatino Linotype"/>
          <w:highlight w:val="yellow"/>
        </w:rPr>
        <w:t>Por lo antes expuesto y fundado es de resolverse y</w:t>
      </w:r>
    </w:p>
    <w:p w14:paraId="2971976E" w14:textId="77777777" w:rsidR="00853250" w:rsidRPr="00727D95" w:rsidRDefault="00853250" w:rsidP="00853250">
      <w:pPr>
        <w:autoSpaceDE w:val="0"/>
        <w:autoSpaceDN w:val="0"/>
        <w:adjustRightInd w:val="0"/>
        <w:spacing w:line="360" w:lineRule="auto"/>
        <w:rPr>
          <w:rFonts w:ascii="Palatino Linotype" w:eastAsia="Palatino Linotype" w:hAnsi="Palatino Linotype" w:cs="Palatino Linotype"/>
          <w:highlight w:val="yellow"/>
        </w:rPr>
      </w:pPr>
    </w:p>
    <w:p w14:paraId="05CB2078" w14:textId="77777777" w:rsidR="00853250" w:rsidRPr="00727D95" w:rsidRDefault="00853250" w:rsidP="00853250">
      <w:pPr>
        <w:autoSpaceDE w:val="0"/>
        <w:autoSpaceDN w:val="0"/>
        <w:adjustRightInd w:val="0"/>
        <w:spacing w:line="360" w:lineRule="auto"/>
        <w:rPr>
          <w:rFonts w:ascii="Palatino Linotype" w:eastAsia="Palatino Linotype" w:hAnsi="Palatino Linotype" w:cs="Palatino Linotype"/>
          <w:highlight w:val="yellow"/>
        </w:rPr>
      </w:pPr>
    </w:p>
    <w:p w14:paraId="5CA95656" w14:textId="77777777" w:rsidR="00853250" w:rsidRDefault="00853250" w:rsidP="00853250">
      <w:pPr>
        <w:autoSpaceDE w:val="0"/>
        <w:autoSpaceDN w:val="0"/>
        <w:adjustRightInd w:val="0"/>
        <w:spacing w:line="360" w:lineRule="auto"/>
        <w:jc w:val="center"/>
        <w:rPr>
          <w:rFonts w:ascii="Palatino Linotype" w:hAnsi="Palatino Linotype"/>
          <w:b/>
          <w:sz w:val="28"/>
          <w:szCs w:val="28"/>
        </w:rPr>
      </w:pPr>
      <w:r w:rsidRPr="00727D95">
        <w:rPr>
          <w:rFonts w:ascii="Palatino Linotype" w:hAnsi="Palatino Linotype"/>
          <w:b/>
          <w:sz w:val="28"/>
          <w:szCs w:val="28"/>
          <w:highlight w:val="yellow"/>
        </w:rPr>
        <w:t>S E    R E S U E L V E</w:t>
      </w:r>
    </w:p>
    <w:p w14:paraId="67620AAA" w14:textId="77777777" w:rsidR="00853250" w:rsidRDefault="00853250" w:rsidP="00853250">
      <w:pPr>
        <w:autoSpaceDE w:val="0"/>
        <w:autoSpaceDN w:val="0"/>
        <w:adjustRightInd w:val="0"/>
        <w:spacing w:line="360" w:lineRule="auto"/>
        <w:jc w:val="center"/>
        <w:rPr>
          <w:rFonts w:ascii="Palatino Linotype" w:hAnsi="Palatino Linotype"/>
          <w:b/>
          <w:sz w:val="28"/>
          <w:szCs w:val="28"/>
        </w:rPr>
      </w:pPr>
    </w:p>
    <w:p w14:paraId="37400B67" w14:textId="77777777" w:rsidR="00853250" w:rsidRPr="003648C4" w:rsidRDefault="00853250" w:rsidP="00853250">
      <w:pPr>
        <w:autoSpaceDE w:val="0"/>
        <w:autoSpaceDN w:val="0"/>
        <w:adjustRightInd w:val="0"/>
        <w:spacing w:line="360" w:lineRule="auto"/>
        <w:rPr>
          <w:rFonts w:ascii="Palatino Linotype" w:hAnsi="Palatino Linotype"/>
          <w:b/>
          <w:sz w:val="28"/>
          <w:szCs w:val="28"/>
        </w:rPr>
      </w:pPr>
    </w:p>
    <w:p w14:paraId="038FB531" w14:textId="09E9255D" w:rsidR="00853250" w:rsidRDefault="00853250" w:rsidP="00853250">
      <w:pPr>
        <w:autoSpaceDE w:val="0"/>
        <w:autoSpaceDN w:val="0"/>
        <w:adjustRightInd w:val="0"/>
        <w:spacing w:line="360" w:lineRule="auto"/>
        <w:jc w:val="both"/>
        <w:rPr>
          <w:rFonts w:ascii="Palatino Linotype" w:eastAsia="Palatino Linotype" w:hAnsi="Palatino Linotype" w:cs="Palatino Linotype"/>
        </w:rPr>
      </w:pPr>
      <w:r w:rsidRPr="00727D95">
        <w:rPr>
          <w:rFonts w:ascii="Palatino Linotype" w:hAnsi="Palatino Linotype"/>
          <w:b/>
          <w:highlight w:val="yellow"/>
        </w:rPr>
        <w:lastRenderedPageBreak/>
        <w:t>PRIMERO</w:t>
      </w:r>
      <w:r w:rsidRPr="00727D95">
        <w:rPr>
          <w:rFonts w:ascii="Palatino Linotype" w:hAnsi="Palatino Linotype"/>
          <w:highlight w:val="yellow"/>
        </w:rPr>
        <w:t>.</w:t>
      </w:r>
      <w:r w:rsidRPr="00000874">
        <w:rPr>
          <w:rFonts w:ascii="Palatino Linotype" w:hAnsi="Palatino Linotype"/>
        </w:rPr>
        <w:t xml:space="preserve"> </w:t>
      </w:r>
      <w:r w:rsidR="00727D95" w:rsidRPr="00727D95">
        <w:rPr>
          <w:rFonts w:ascii="Palatino Linotype" w:eastAsiaTheme="minorHAnsi" w:hAnsi="Palatino Linotype" w:cs="Arial"/>
          <w:szCs w:val="22"/>
          <w:highlight w:val="yellow"/>
          <w:lang w:val="es-MX" w:eastAsia="en-US"/>
        </w:rPr>
        <w:t xml:space="preserve">Se </w:t>
      </w:r>
      <w:r w:rsidR="00727D95" w:rsidRPr="00727D95">
        <w:rPr>
          <w:rFonts w:ascii="Palatino Linotype" w:eastAsiaTheme="minorHAnsi" w:hAnsi="Palatino Linotype" w:cs="Arial"/>
          <w:b/>
          <w:szCs w:val="22"/>
          <w:highlight w:val="yellow"/>
          <w:lang w:val="es-MX" w:eastAsia="en-US"/>
        </w:rPr>
        <w:t>SOBRESEE</w:t>
      </w:r>
      <w:r w:rsidR="00727D95" w:rsidRPr="00727D95">
        <w:rPr>
          <w:rFonts w:ascii="Palatino Linotype" w:eastAsiaTheme="minorHAnsi" w:hAnsi="Palatino Linotype" w:cs="Arial"/>
          <w:szCs w:val="22"/>
          <w:highlight w:val="yellow"/>
          <w:lang w:val="es-MX" w:eastAsia="en-US"/>
        </w:rPr>
        <w:t xml:space="preserve"> el recurso de revisión número </w:t>
      </w:r>
      <w:r w:rsidR="00727D95" w:rsidRPr="00727D95">
        <w:rPr>
          <w:rFonts w:ascii="Palatino Linotype" w:eastAsiaTheme="minorHAnsi" w:hAnsi="Palatino Linotype" w:cs="Arial"/>
          <w:b/>
          <w:szCs w:val="22"/>
          <w:highlight w:val="yellow"/>
          <w:lang w:val="es-MX" w:eastAsia="en-US"/>
        </w:rPr>
        <w:t>0</w:t>
      </w:r>
      <w:r w:rsidR="00727D95">
        <w:rPr>
          <w:rFonts w:ascii="Palatino Linotype" w:eastAsiaTheme="minorHAnsi" w:hAnsi="Palatino Linotype" w:cs="Arial"/>
          <w:b/>
          <w:szCs w:val="22"/>
          <w:highlight w:val="yellow"/>
          <w:lang w:val="es-MX" w:eastAsia="en-US"/>
        </w:rPr>
        <w:t>5850</w:t>
      </w:r>
      <w:r w:rsidR="00727D95" w:rsidRPr="00727D95">
        <w:rPr>
          <w:rFonts w:ascii="Palatino Linotype" w:eastAsiaTheme="minorHAnsi" w:hAnsi="Palatino Linotype" w:cs="Arial"/>
          <w:b/>
          <w:szCs w:val="22"/>
          <w:highlight w:val="yellow"/>
          <w:lang w:val="es-MX" w:eastAsia="en-US"/>
        </w:rPr>
        <w:t>/INFOEM/IP/RR/2025</w:t>
      </w:r>
      <w:r w:rsidR="00727D95" w:rsidRPr="00727D95">
        <w:rPr>
          <w:rFonts w:ascii="Palatino Linotype" w:eastAsiaTheme="minorHAnsi" w:hAnsi="Palatino Linotype" w:cs="Arial"/>
          <w:szCs w:val="22"/>
          <w:highlight w:val="yellow"/>
          <w:lang w:val="es-MX" w:eastAsia="en-US"/>
        </w:rPr>
        <w:t xml:space="preserve">, por haberse </w:t>
      </w:r>
      <w:r w:rsidR="00727D95">
        <w:rPr>
          <w:rFonts w:ascii="Palatino Linotype" w:eastAsiaTheme="minorHAnsi" w:hAnsi="Palatino Linotype" w:cs="Arial"/>
          <w:szCs w:val="22"/>
          <w:highlight w:val="yellow"/>
          <w:lang w:val="es-MX" w:eastAsia="en-US"/>
        </w:rPr>
        <w:t>quedado sin materia</w:t>
      </w:r>
      <w:r w:rsidR="00727D95" w:rsidRPr="00727D95">
        <w:rPr>
          <w:rFonts w:ascii="Palatino Linotype" w:eastAsiaTheme="minorHAnsi" w:hAnsi="Palatino Linotype" w:cs="Arial"/>
          <w:szCs w:val="22"/>
          <w:highlight w:val="yellow"/>
          <w:lang w:val="es-MX" w:eastAsia="en-US"/>
        </w:rPr>
        <w:t xml:space="preserve">, en términos del </w:t>
      </w:r>
      <w:r w:rsidR="00727D95" w:rsidRPr="00727D95">
        <w:rPr>
          <w:rFonts w:ascii="Palatino Linotype" w:eastAsiaTheme="minorHAnsi" w:hAnsi="Palatino Linotype" w:cs="Arial"/>
          <w:b/>
          <w:bCs/>
          <w:szCs w:val="22"/>
          <w:highlight w:val="yellow"/>
          <w:lang w:val="es-MX" w:eastAsia="en-US"/>
        </w:rPr>
        <w:t xml:space="preserve">Considerando </w:t>
      </w:r>
      <w:r w:rsidR="00727D95">
        <w:rPr>
          <w:rFonts w:ascii="Palatino Linotype" w:eastAsiaTheme="minorHAnsi" w:hAnsi="Palatino Linotype" w:cs="Arial"/>
          <w:b/>
          <w:bCs/>
          <w:szCs w:val="22"/>
          <w:highlight w:val="yellow"/>
          <w:lang w:val="es-MX" w:eastAsia="en-US"/>
        </w:rPr>
        <w:t>CUARTO</w:t>
      </w:r>
      <w:r w:rsidR="00727D95" w:rsidRPr="00727D95">
        <w:rPr>
          <w:rFonts w:ascii="Palatino Linotype" w:eastAsiaTheme="minorHAnsi" w:hAnsi="Palatino Linotype" w:cs="Arial"/>
          <w:szCs w:val="22"/>
          <w:highlight w:val="yellow"/>
          <w:lang w:val="es-MX" w:eastAsia="en-US"/>
        </w:rPr>
        <w:t xml:space="preserve"> de la presente resolución, por actualiza</w:t>
      </w:r>
      <w:r w:rsidR="00727D95">
        <w:rPr>
          <w:rFonts w:ascii="Palatino Linotype" w:eastAsiaTheme="minorHAnsi" w:hAnsi="Palatino Linotype" w:cs="Arial"/>
          <w:szCs w:val="22"/>
          <w:highlight w:val="yellow"/>
          <w:lang w:val="es-MX" w:eastAsia="en-US"/>
        </w:rPr>
        <w:t>rse</w:t>
      </w:r>
      <w:r w:rsidR="00727D95" w:rsidRPr="00727D95">
        <w:rPr>
          <w:rFonts w:ascii="Palatino Linotype" w:eastAsiaTheme="minorHAnsi" w:hAnsi="Palatino Linotype" w:cs="Arial"/>
          <w:szCs w:val="22"/>
          <w:highlight w:val="yellow"/>
          <w:lang w:val="es-MX" w:eastAsia="en-US"/>
        </w:rPr>
        <w:t xml:space="preserve"> la hipó</w:t>
      </w:r>
      <w:r w:rsidR="00727D95">
        <w:rPr>
          <w:rFonts w:ascii="Palatino Linotype" w:eastAsiaTheme="minorHAnsi" w:hAnsi="Palatino Linotype" w:cs="Arial"/>
          <w:szCs w:val="22"/>
          <w:highlight w:val="yellow"/>
          <w:lang w:val="es-MX" w:eastAsia="en-US"/>
        </w:rPr>
        <w:t>tesis contenida en la fracción V</w:t>
      </w:r>
      <w:r w:rsidR="00727D95" w:rsidRPr="00727D95">
        <w:rPr>
          <w:rFonts w:ascii="Palatino Linotype" w:eastAsiaTheme="minorHAnsi" w:hAnsi="Palatino Linotype" w:cs="Arial"/>
          <w:szCs w:val="22"/>
          <w:highlight w:val="yellow"/>
          <w:lang w:val="es-MX" w:eastAsia="en-US"/>
        </w:rPr>
        <w:t>, del artículo 192, de la Ley de Transparencia y Acceso a la Información Pública del Estado de México y Municipios.</w:t>
      </w:r>
    </w:p>
    <w:p w14:paraId="5DF9C1F6" w14:textId="77777777" w:rsidR="0015412B" w:rsidRPr="004F0548" w:rsidRDefault="0015412B" w:rsidP="00853250">
      <w:pPr>
        <w:autoSpaceDE w:val="0"/>
        <w:autoSpaceDN w:val="0"/>
        <w:adjustRightInd w:val="0"/>
        <w:spacing w:line="360" w:lineRule="auto"/>
        <w:jc w:val="both"/>
        <w:rPr>
          <w:rFonts w:ascii="Palatino Linotype" w:eastAsia="Palatino Linotype" w:hAnsi="Palatino Linotype" w:cs="Palatino Linotype"/>
        </w:rPr>
      </w:pPr>
    </w:p>
    <w:p w14:paraId="3B26BA98" w14:textId="77777777" w:rsidR="00853250" w:rsidRPr="00727D95" w:rsidRDefault="00853250" w:rsidP="00853250">
      <w:pPr>
        <w:autoSpaceDE w:val="0"/>
        <w:autoSpaceDN w:val="0"/>
        <w:adjustRightInd w:val="0"/>
        <w:spacing w:line="360" w:lineRule="auto"/>
        <w:jc w:val="both"/>
        <w:rPr>
          <w:rFonts w:ascii="Palatino Linotype" w:hAnsi="Palatino Linotype"/>
          <w:highlight w:val="yellow"/>
        </w:rPr>
      </w:pPr>
      <w:r w:rsidRPr="00727D95">
        <w:rPr>
          <w:rFonts w:ascii="Palatino Linotype" w:hAnsi="Palatino Linotype"/>
          <w:b/>
          <w:highlight w:val="yellow"/>
        </w:rPr>
        <w:t>SEGUNDO</w:t>
      </w:r>
      <w:r w:rsidRPr="00727D95">
        <w:rPr>
          <w:rFonts w:ascii="Palatino Linotype" w:hAnsi="Palatino Linotype"/>
          <w:highlight w:val="yellow"/>
        </w:rPr>
        <w:t>. Notifíquese la presente resolución al Titular de la Unidad de Transparencia del Sujeto Obligado mediante el Sistema de Acceso a la Información Mexiquense (</w:t>
      </w:r>
      <w:r w:rsidRPr="00727D95">
        <w:rPr>
          <w:rFonts w:ascii="Palatino Linotype" w:hAnsi="Palatino Linotype"/>
          <w:b/>
          <w:highlight w:val="yellow"/>
        </w:rPr>
        <w:t>SAIMEX</w:t>
      </w:r>
      <w:r w:rsidRPr="00727D95">
        <w:rPr>
          <w:rFonts w:ascii="Palatino Linotype" w:hAnsi="Palatino Linotype"/>
          <w:highlight w:val="yellow"/>
        </w:rPr>
        <w:t xml:space="preserve">). </w:t>
      </w:r>
    </w:p>
    <w:p w14:paraId="57D12FFC" w14:textId="77777777" w:rsidR="00853250" w:rsidRPr="00727D95" w:rsidRDefault="00853250" w:rsidP="00853250">
      <w:pPr>
        <w:autoSpaceDE w:val="0"/>
        <w:autoSpaceDN w:val="0"/>
        <w:adjustRightInd w:val="0"/>
        <w:spacing w:line="360" w:lineRule="auto"/>
        <w:jc w:val="both"/>
        <w:rPr>
          <w:rFonts w:ascii="Palatino Linotype" w:hAnsi="Palatino Linotype"/>
          <w:highlight w:val="yellow"/>
        </w:rPr>
      </w:pPr>
    </w:p>
    <w:p w14:paraId="0F2ABD6D" w14:textId="77777777" w:rsidR="00853250" w:rsidRDefault="00853250" w:rsidP="00853250">
      <w:pPr>
        <w:autoSpaceDE w:val="0"/>
        <w:autoSpaceDN w:val="0"/>
        <w:adjustRightInd w:val="0"/>
        <w:spacing w:line="360" w:lineRule="auto"/>
        <w:jc w:val="both"/>
        <w:rPr>
          <w:rFonts w:ascii="Palatino Linotype" w:hAnsi="Palatino Linotype"/>
        </w:rPr>
      </w:pPr>
      <w:r w:rsidRPr="00727D95">
        <w:rPr>
          <w:rFonts w:ascii="Palatino Linotype" w:hAnsi="Palatino Linotype"/>
          <w:b/>
          <w:highlight w:val="yellow"/>
        </w:rPr>
        <w:t>TERCERO</w:t>
      </w:r>
      <w:r w:rsidRPr="00727D95">
        <w:rPr>
          <w:rFonts w:ascii="Palatino Linotype" w:hAnsi="Palatino Linotype"/>
          <w:highlight w:val="yellow"/>
        </w:rPr>
        <w:t>. Notifíquese la presente resolución a la parte Recurrente a través del Sistema de Acceso a la Información Mexiquense (</w:t>
      </w:r>
      <w:r w:rsidRPr="00727D95">
        <w:rPr>
          <w:rFonts w:ascii="Palatino Linotype" w:hAnsi="Palatino Linotype"/>
          <w:b/>
          <w:highlight w:val="yellow"/>
        </w:rPr>
        <w:t>SAIMEX</w:t>
      </w:r>
      <w:r w:rsidRPr="00727D95">
        <w:rPr>
          <w:rFonts w:ascii="Palatino Linotype" w:hAnsi="Palatino Linotype"/>
          <w:highlight w:val="yellow"/>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458B1C00" w14:textId="0B26D06F" w:rsidR="007639FB" w:rsidRDefault="00BA2CDB" w:rsidP="007639FB">
      <w:pPr>
        <w:autoSpaceDE w:val="0"/>
        <w:autoSpaceDN w:val="0"/>
        <w:adjustRightInd w:val="0"/>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B16D6BD" wp14:editId="278E2BE9">
                <wp:simplePos x="0" y="0"/>
                <wp:positionH relativeFrom="column">
                  <wp:posOffset>114300</wp:posOffset>
                </wp:positionH>
                <wp:positionV relativeFrom="paragraph">
                  <wp:posOffset>38735</wp:posOffset>
                </wp:positionV>
                <wp:extent cx="5600700" cy="26289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262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0925DCD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3.05pt" to="450pt,2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" strokecolor="#5b9bd5 [3204]" strokeweight=".5pt">
                <v:stroke joinstyle="miter"/>
              </v:line>
            </w:pict>
          </mc:Fallback>
        </mc:AlternateContent>
      </w:r>
    </w:p>
    <w:p w14:paraId="78328355" w14:textId="491FE69F" w:rsidR="00BA2CDB" w:rsidRDefault="00BA2CDB" w:rsidP="007639FB">
      <w:pPr>
        <w:autoSpaceDE w:val="0"/>
        <w:autoSpaceDN w:val="0"/>
        <w:adjustRightInd w:val="0"/>
        <w:spacing w:line="360" w:lineRule="auto"/>
        <w:ind w:right="49"/>
        <w:jc w:val="both"/>
        <w:rPr>
          <w:rFonts w:ascii="Palatino Linotype" w:hAnsi="Palatino Linotype" w:cs="Arial"/>
        </w:rPr>
      </w:pPr>
    </w:p>
    <w:p w14:paraId="67DF36CE" w14:textId="2EDACD50" w:rsidR="00BA2CDB" w:rsidRDefault="00BA2CDB" w:rsidP="007639FB">
      <w:pPr>
        <w:autoSpaceDE w:val="0"/>
        <w:autoSpaceDN w:val="0"/>
        <w:adjustRightInd w:val="0"/>
        <w:spacing w:line="360" w:lineRule="auto"/>
        <w:ind w:right="49"/>
        <w:jc w:val="both"/>
        <w:rPr>
          <w:rFonts w:ascii="Palatino Linotype" w:hAnsi="Palatino Linotype" w:cs="Arial"/>
        </w:rPr>
      </w:pPr>
    </w:p>
    <w:p w14:paraId="1B0347F6" w14:textId="718ECBE5" w:rsidR="00BA2CDB" w:rsidRDefault="00BA2CDB" w:rsidP="007639FB">
      <w:pPr>
        <w:autoSpaceDE w:val="0"/>
        <w:autoSpaceDN w:val="0"/>
        <w:adjustRightInd w:val="0"/>
        <w:spacing w:line="360" w:lineRule="auto"/>
        <w:ind w:right="49"/>
        <w:jc w:val="both"/>
        <w:rPr>
          <w:rFonts w:ascii="Palatino Linotype" w:hAnsi="Palatino Linotype" w:cs="Arial"/>
        </w:rPr>
      </w:pPr>
    </w:p>
    <w:p w14:paraId="0E31144B" w14:textId="6FABF202" w:rsidR="00BA2CDB" w:rsidRDefault="00BA2CDB" w:rsidP="007639FB">
      <w:pPr>
        <w:autoSpaceDE w:val="0"/>
        <w:autoSpaceDN w:val="0"/>
        <w:adjustRightInd w:val="0"/>
        <w:spacing w:line="360" w:lineRule="auto"/>
        <w:ind w:right="49"/>
        <w:jc w:val="both"/>
        <w:rPr>
          <w:rFonts w:ascii="Palatino Linotype" w:hAnsi="Palatino Linotype" w:cs="Arial"/>
        </w:rPr>
      </w:pPr>
    </w:p>
    <w:p w14:paraId="32702519" w14:textId="6D031CB4" w:rsidR="00BA2CDB" w:rsidRDefault="00BA2CDB" w:rsidP="007639FB">
      <w:pPr>
        <w:autoSpaceDE w:val="0"/>
        <w:autoSpaceDN w:val="0"/>
        <w:adjustRightInd w:val="0"/>
        <w:spacing w:line="360" w:lineRule="auto"/>
        <w:ind w:right="49"/>
        <w:jc w:val="both"/>
        <w:rPr>
          <w:rFonts w:ascii="Palatino Linotype" w:hAnsi="Palatino Linotype" w:cs="Arial"/>
        </w:rPr>
      </w:pPr>
    </w:p>
    <w:p w14:paraId="2B710EA1" w14:textId="65701D77" w:rsidR="00BA2CDB" w:rsidRDefault="00BA2CDB" w:rsidP="007639FB">
      <w:pPr>
        <w:autoSpaceDE w:val="0"/>
        <w:autoSpaceDN w:val="0"/>
        <w:adjustRightInd w:val="0"/>
        <w:spacing w:line="360" w:lineRule="auto"/>
        <w:ind w:right="49"/>
        <w:jc w:val="both"/>
        <w:rPr>
          <w:rFonts w:ascii="Palatino Linotype" w:hAnsi="Palatino Linotype" w:cs="Arial"/>
        </w:rPr>
      </w:pPr>
    </w:p>
    <w:p w14:paraId="19274F73" w14:textId="77777777" w:rsidR="00BA2CDB" w:rsidRPr="00582A9A" w:rsidRDefault="00BA2CDB" w:rsidP="007639FB">
      <w:pPr>
        <w:autoSpaceDE w:val="0"/>
        <w:autoSpaceDN w:val="0"/>
        <w:adjustRightInd w:val="0"/>
        <w:spacing w:line="360" w:lineRule="auto"/>
        <w:ind w:right="49"/>
        <w:jc w:val="both"/>
        <w:rPr>
          <w:rFonts w:ascii="Palatino Linotype" w:hAnsi="Palatino Linotype" w:cs="Arial"/>
        </w:rPr>
      </w:pPr>
    </w:p>
    <w:p w14:paraId="3BC7FEF4" w14:textId="5C2260EB" w:rsidR="0029071C" w:rsidRPr="00582A9A" w:rsidRDefault="0029071C" w:rsidP="00D01A63">
      <w:pPr>
        <w:spacing w:line="360" w:lineRule="auto"/>
        <w:jc w:val="both"/>
        <w:rPr>
          <w:rFonts w:ascii="Palatino Linotype" w:eastAsiaTheme="minorHAnsi" w:hAnsi="Palatino Linotype" w:cs="Arial"/>
          <w:lang w:val="es-MX" w:eastAsia="en-US"/>
        </w:rPr>
      </w:pPr>
      <w:r w:rsidRPr="00582A9A">
        <w:rPr>
          <w:rFonts w:ascii="Palatino Linotype" w:eastAsiaTheme="minorHAnsi" w:hAnsi="Palatino Linotype" w:cs="Arial"/>
          <w:lang w:val="es-MX" w:eastAsia="en-US"/>
        </w:rPr>
        <w:lastRenderedPageBreak/>
        <w:t xml:space="preserve">ASÍ LO RESUELVE, </w:t>
      </w:r>
      <w:r w:rsidRPr="00597703">
        <w:rPr>
          <w:rFonts w:ascii="Palatino Linotype" w:eastAsiaTheme="minorHAnsi" w:hAnsi="Palatino Linotype" w:cs="Arial"/>
          <w:b/>
          <w:lang w:val="es-MX" w:eastAsia="en-US"/>
        </w:rPr>
        <w:t>POR UNANIMIDAD DE VOTOS</w:t>
      </w:r>
      <w:r w:rsidRPr="00582A9A">
        <w:rPr>
          <w:rFonts w:ascii="Palatino Linotype" w:eastAsiaTheme="minorHAnsi" w:hAnsi="Palatino Linotype" w:cs="Arial"/>
          <w:lang w:val="es-MX" w:eastAsia="en-US"/>
        </w:rPr>
        <w:t>, EL PLENO DEL</w:t>
      </w:r>
      <w:r w:rsidRPr="00582A9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82A9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82A9A">
        <w:rPr>
          <w:rFonts w:ascii="Palatino Linotype" w:eastAsiaTheme="minorHAnsi" w:hAnsi="Palatino Linotype" w:cs="Arial"/>
          <w:lang w:val="es-MX" w:eastAsia="en-US"/>
        </w:rPr>
        <w:t xml:space="preserve">; </w:t>
      </w:r>
      <w:r w:rsidRPr="00582A9A">
        <w:rPr>
          <w:rFonts w:ascii="Palatino Linotype" w:eastAsiaTheme="minorHAnsi" w:hAnsi="Palatino Linotype" w:cs="Arial"/>
          <w:lang w:val="es-MX" w:eastAsia="en-US"/>
        </w:rPr>
        <w:t xml:space="preserve">LUIS GUSTAVO PARRA NORIEGA Y GUADALUPE RAMÍREZ PEÑA; </w:t>
      </w:r>
      <w:r w:rsidRPr="00597703">
        <w:rPr>
          <w:rFonts w:ascii="Palatino Linotype" w:eastAsiaTheme="minorHAnsi" w:hAnsi="Palatino Linotype" w:cs="Arial"/>
          <w:b/>
          <w:lang w:val="es-MX" w:eastAsia="en-US"/>
        </w:rPr>
        <w:t xml:space="preserve">EN LA </w:t>
      </w:r>
      <w:r w:rsidR="00597703">
        <w:rPr>
          <w:rFonts w:ascii="Palatino Linotype" w:eastAsiaTheme="minorHAnsi" w:hAnsi="Palatino Linotype" w:cs="Arial"/>
          <w:b/>
          <w:lang w:val="es-MX" w:eastAsia="en-US"/>
        </w:rPr>
        <w:t>CUADRAGÉSIMA</w:t>
      </w:r>
      <w:r w:rsidR="006E6C8A" w:rsidRPr="00597703">
        <w:rPr>
          <w:rFonts w:ascii="Palatino Linotype" w:eastAsiaTheme="minorHAnsi" w:hAnsi="Palatino Linotype" w:cs="Arial"/>
          <w:b/>
          <w:lang w:val="es-MX" w:eastAsia="en-US"/>
        </w:rPr>
        <w:t xml:space="preserve"> SESIÓN ORDINARIA CELEBRADA EL </w:t>
      </w:r>
      <w:r w:rsidR="00597703">
        <w:rPr>
          <w:rFonts w:ascii="Palatino Linotype" w:hAnsi="Palatino Linotype" w:cs="Arial"/>
          <w:b/>
          <w:color w:val="000000"/>
          <w:lang w:val="es-MX" w:eastAsia="es-MX"/>
        </w:rPr>
        <w:t>DOCE DE NOVIEMBRE DE DOS MIL VEINTICINCO</w:t>
      </w:r>
      <w:r w:rsidR="006E6C8A" w:rsidRPr="00597703">
        <w:rPr>
          <w:rFonts w:ascii="Palatino Linotype" w:eastAsiaTheme="minorHAnsi" w:hAnsi="Palatino Linotype" w:cs="Arial"/>
          <w:b/>
          <w:lang w:val="es-MX" w:eastAsia="en-US"/>
        </w:rPr>
        <w:t>, ANTE EL SECRETARIO TÉCNICO</w:t>
      </w:r>
      <w:r w:rsidR="00BA2CDB">
        <w:rPr>
          <w:rFonts w:ascii="Palatino Linotype" w:eastAsiaTheme="minorHAnsi" w:hAnsi="Palatino Linotype" w:cs="Arial"/>
          <w:b/>
          <w:lang w:val="es-MX" w:eastAsia="en-US"/>
        </w:rPr>
        <w:t xml:space="preserve"> DEL PLENO</w:t>
      </w:r>
      <w:r w:rsidR="006E6C8A" w:rsidRPr="00597703">
        <w:rPr>
          <w:rFonts w:ascii="Palatino Linotype" w:eastAsiaTheme="minorHAnsi" w:hAnsi="Palatino Linotype" w:cs="Arial"/>
          <w:b/>
          <w:lang w:val="es-MX" w:eastAsia="en-US"/>
        </w:rPr>
        <w:t>, ALEXIS TAPIA RAMÍRE</w:t>
      </w:r>
      <w:r w:rsidR="006E6C8A" w:rsidRPr="00582A9A">
        <w:rPr>
          <w:rFonts w:ascii="Palatino Linotype" w:eastAsiaTheme="minorHAnsi" w:hAnsi="Palatino Linotype" w:cs="Arial"/>
          <w:lang w:val="es-MX" w:eastAsia="en-US"/>
        </w:rPr>
        <w:t>Z.-----</w:t>
      </w:r>
      <w:r w:rsidR="00634926" w:rsidRPr="00582A9A">
        <w:rPr>
          <w:rFonts w:ascii="Palatino Linotype" w:eastAsiaTheme="minorHAnsi" w:hAnsi="Palatino Linotype" w:cs="Arial"/>
          <w:lang w:val="es-MX" w:eastAsia="en-US"/>
        </w:rPr>
        <w:t>-----------------------------------------------------------------------------------------------------------------------------------------------------------------------------------------------------------------------------------------------------------------------------------------------------------------------------------------------------------</w:t>
      </w:r>
      <w:r w:rsidR="0043412F" w:rsidRPr="00582A9A">
        <w:rPr>
          <w:rFonts w:ascii="Palatino Linotype" w:eastAsiaTheme="minorHAnsi" w:hAnsi="Palatino Linotype" w:cs="Arial"/>
          <w:lang w:val="es-MX" w:eastAsia="en-US"/>
        </w:rPr>
        <w:t>------------------------------------------------------------------------------------------------------------------------------------------------------------------------------------------------------------------------------------</w:t>
      </w:r>
      <w:r w:rsidR="000B4700" w:rsidRPr="00582A9A">
        <w:rPr>
          <w:rFonts w:ascii="Palatino Linotype" w:eastAsiaTheme="minorHAnsi" w:hAnsi="Palatino Linotype" w:cs="Arial"/>
          <w:lang w:val="es-MX" w:eastAsia="en-US"/>
        </w:rPr>
        <w:t>------------------------------------------------------------------------------------------------------------------------------------------------------------------</w:t>
      </w:r>
      <w:r w:rsidR="00BA2CDB" w:rsidRPr="00BA2CDB">
        <w:rPr>
          <w:rFonts w:ascii="Palatino Linotype" w:eastAsiaTheme="minorHAnsi" w:hAnsi="Palatino Linotype" w:cs="Arial"/>
          <w:lang w:val="es-MX" w:eastAsia="en-US"/>
        </w:rPr>
        <w:t xml:space="preserve"> </w:t>
      </w:r>
      <w:r w:rsidR="00BA2CDB" w:rsidRPr="00582A9A">
        <w:rPr>
          <w:rFonts w:ascii="Palatino Linotype" w:eastAsiaTheme="minorHAnsi" w:hAnsi="Palatino Linotype" w:cs="Arial"/>
          <w:lang w:val="es-MX" w:eastAsia="en-US"/>
        </w:rPr>
        <w:t>------------------------------------------------------------------------------------------------------------------------------------------------------------------------------------------------------------------------------------------------------------------------------------------------------------------------------------------------------------------------------------------------------------------------------------------------------------------------------------------------------------------------------------------------------------------------------------------------------------------------------------------------------------------------------------------------------------------------------------------------------------------------------------------------------------------------------------------------------------------------------------------------------------------------------------------------------------------------------------------------------------------------------------------------------------------</w:t>
      </w:r>
    </w:p>
    <w:p w14:paraId="028CA9AA" w14:textId="1B3E6010" w:rsidR="00054E04" w:rsidRPr="00054E04" w:rsidRDefault="00853250" w:rsidP="00054E04">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JMV/CCR/NJMB</w:t>
      </w:r>
    </w:p>
    <w:p w14:paraId="69559C1F" w14:textId="77777777" w:rsidR="0029071C" w:rsidRDefault="0029071C" w:rsidP="003E56C9"/>
    <w:p w14:paraId="14534867" w14:textId="77777777" w:rsidR="0029071C" w:rsidRDefault="0029071C" w:rsidP="003E56C9"/>
    <w:p w14:paraId="5A0D5A8D" w14:textId="77777777" w:rsidR="0029071C" w:rsidRDefault="0029071C" w:rsidP="003E56C9"/>
    <w:p w14:paraId="4D57C9D5" w14:textId="77777777" w:rsidR="0029071C" w:rsidRDefault="0029071C" w:rsidP="003E56C9"/>
    <w:p w14:paraId="3BE6DED3" w14:textId="77777777" w:rsidR="0029071C" w:rsidRDefault="0029071C" w:rsidP="003E56C9"/>
    <w:p w14:paraId="22FF1474" w14:textId="77777777" w:rsidR="0029071C" w:rsidRDefault="0029071C" w:rsidP="003E56C9"/>
    <w:p w14:paraId="2EC06AC7" w14:textId="77777777" w:rsidR="0029071C" w:rsidRDefault="0029071C" w:rsidP="003E56C9"/>
    <w:p w14:paraId="26CD1675" w14:textId="77777777" w:rsidR="0029071C" w:rsidRDefault="0029071C" w:rsidP="003E56C9"/>
    <w:p w14:paraId="24E348E4" w14:textId="77777777" w:rsidR="0029071C" w:rsidRDefault="0029071C" w:rsidP="003E56C9"/>
    <w:p w14:paraId="3E702A1F" w14:textId="77777777" w:rsidR="0029071C" w:rsidRDefault="0029071C" w:rsidP="003E56C9"/>
    <w:p w14:paraId="700CB230" w14:textId="77777777" w:rsidR="0029071C" w:rsidRDefault="0029071C" w:rsidP="003E56C9"/>
    <w:p w14:paraId="321CCDDB" w14:textId="77777777" w:rsidR="0029071C" w:rsidRDefault="0029071C" w:rsidP="003E56C9"/>
    <w:p w14:paraId="16120C20" w14:textId="77777777" w:rsidR="0029071C" w:rsidRDefault="0029071C" w:rsidP="003E56C9"/>
    <w:p w14:paraId="4D67D8A1" w14:textId="77777777" w:rsidR="0029071C" w:rsidRDefault="0029071C" w:rsidP="003E56C9"/>
    <w:p w14:paraId="23EE6A63" w14:textId="77777777" w:rsidR="0029071C" w:rsidRDefault="0029071C" w:rsidP="003E56C9"/>
    <w:p w14:paraId="0C741FE6" w14:textId="77777777" w:rsidR="0029071C" w:rsidRDefault="0029071C" w:rsidP="003E56C9"/>
    <w:p w14:paraId="5DF87C6A" w14:textId="77777777" w:rsidR="0029071C" w:rsidRDefault="0029071C" w:rsidP="003E56C9"/>
    <w:p w14:paraId="20C9E1C0" w14:textId="77777777" w:rsidR="0029071C" w:rsidRDefault="0029071C" w:rsidP="003E56C9"/>
    <w:p w14:paraId="7BE64429" w14:textId="77777777" w:rsidR="0029071C" w:rsidRDefault="0029071C" w:rsidP="003E56C9"/>
    <w:p w14:paraId="4BD1C8B0" w14:textId="77777777" w:rsidR="0029071C" w:rsidRDefault="0029071C" w:rsidP="003E56C9"/>
    <w:p w14:paraId="4A0CE213" w14:textId="77777777" w:rsidR="0029071C" w:rsidRDefault="0029071C" w:rsidP="003E56C9"/>
    <w:p w14:paraId="6B49E072" w14:textId="77777777" w:rsidR="0029071C" w:rsidRDefault="0029071C" w:rsidP="003E56C9"/>
    <w:p w14:paraId="0C3464B0" w14:textId="77777777" w:rsidR="0029071C" w:rsidRDefault="0029071C" w:rsidP="003E56C9"/>
    <w:p w14:paraId="51075D5F" w14:textId="77777777" w:rsidR="0029071C" w:rsidRDefault="0029071C" w:rsidP="003E56C9"/>
    <w:p w14:paraId="2295F083" w14:textId="77777777" w:rsidR="0029071C" w:rsidRDefault="0029071C" w:rsidP="003E56C9"/>
    <w:p w14:paraId="6D3893C0" w14:textId="77777777" w:rsidR="0029071C" w:rsidRDefault="0029071C" w:rsidP="003E56C9"/>
    <w:p w14:paraId="2E891580" w14:textId="77777777" w:rsidR="0029071C" w:rsidRDefault="0029071C" w:rsidP="003E56C9"/>
    <w:p w14:paraId="5C0AA6F1" w14:textId="77777777" w:rsidR="0029071C" w:rsidRDefault="0029071C" w:rsidP="003E56C9"/>
    <w:p w14:paraId="1FB3446B" w14:textId="77777777" w:rsidR="0029071C" w:rsidRDefault="0029071C" w:rsidP="003E56C9"/>
    <w:p w14:paraId="3B5480AF" w14:textId="172F2FA2"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7B6EB" w14:textId="77777777" w:rsidR="00997F75" w:rsidRDefault="00997F75" w:rsidP="000B5E25">
      <w:r>
        <w:separator/>
      </w:r>
    </w:p>
  </w:endnote>
  <w:endnote w:type="continuationSeparator" w:id="0">
    <w:p w14:paraId="33575DA8" w14:textId="77777777" w:rsidR="00997F75" w:rsidRDefault="00997F7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754A" w14:textId="28787B22" w:rsidR="00E02B0D" w:rsidRPr="000D3AD4" w:rsidRDefault="00E02B0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4489">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4489">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73A7" w14:textId="5DF0A706" w:rsidR="00E02B0D" w:rsidRPr="000D3AD4" w:rsidRDefault="00E02B0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448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4489">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6333E" w14:textId="77777777" w:rsidR="00997F75" w:rsidRDefault="00997F75" w:rsidP="000B5E25">
      <w:r>
        <w:separator/>
      </w:r>
    </w:p>
  </w:footnote>
  <w:footnote w:type="continuationSeparator" w:id="0">
    <w:p w14:paraId="39C118A1" w14:textId="77777777" w:rsidR="00997F75" w:rsidRDefault="00997F75" w:rsidP="000B5E25">
      <w:r>
        <w:continuationSeparator/>
      </w:r>
    </w:p>
  </w:footnote>
  <w:footnote w:id="1">
    <w:p w14:paraId="60304B75" w14:textId="77777777" w:rsidR="00E02B0D" w:rsidRPr="002777D8" w:rsidRDefault="00E02B0D"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7CBA324" w14:textId="77777777" w:rsidR="00E02B0D" w:rsidRPr="002777D8" w:rsidRDefault="00E02B0D" w:rsidP="008A64CB">
      <w:pPr>
        <w:autoSpaceDE w:val="0"/>
        <w:autoSpaceDN w:val="0"/>
        <w:adjustRightInd w:val="0"/>
        <w:ind w:right="49"/>
        <w:jc w:val="both"/>
        <w:rPr>
          <w:rFonts w:ascii="Palatino Linotype" w:hAnsi="Palatino Linotype"/>
          <w:i/>
          <w:sz w:val="16"/>
          <w:szCs w:val="22"/>
        </w:rPr>
      </w:pPr>
    </w:p>
    <w:p w14:paraId="1A3E7B8A" w14:textId="77777777" w:rsidR="00E02B0D" w:rsidRPr="002777D8" w:rsidRDefault="00E02B0D"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A162057" w14:textId="77777777" w:rsidR="00E02B0D" w:rsidRPr="008A64CB" w:rsidRDefault="00E02B0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D5F3B" w14:textId="77777777" w:rsidR="00E02B0D" w:rsidRDefault="00997F75">
    <w:pPr>
      <w:pStyle w:val="Encabezado"/>
    </w:pPr>
    <w:r>
      <w:rPr>
        <w:noProof/>
        <w:lang w:val="es-MX" w:eastAsia="es-MX"/>
      </w:rPr>
      <w:pict w14:anchorId="60659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02B0D" w:rsidRPr="008F2CCC" w14:paraId="5041E4F1" w14:textId="77777777" w:rsidTr="00BA27FC">
      <w:tc>
        <w:tcPr>
          <w:tcW w:w="2551" w:type="dxa"/>
          <w:shd w:val="clear" w:color="auto" w:fill="auto"/>
          <w:vAlign w:val="center"/>
        </w:tcPr>
        <w:p w14:paraId="0B6D43D9" w14:textId="77777777" w:rsidR="00E02B0D" w:rsidRPr="008F5DAE" w:rsidRDefault="00E02B0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9D089C3" w14:textId="625B510C" w:rsidR="00E02B0D" w:rsidRPr="0029071C" w:rsidRDefault="00E02B0D" w:rsidP="00AA420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02B0D" w:rsidRPr="008F2CCC" w14:paraId="55D14E10" w14:textId="77777777" w:rsidTr="00BA27FC">
      <w:trPr>
        <w:trHeight w:val="228"/>
      </w:trPr>
      <w:tc>
        <w:tcPr>
          <w:tcW w:w="2551" w:type="dxa"/>
          <w:shd w:val="clear" w:color="auto" w:fill="auto"/>
          <w:vAlign w:val="center"/>
        </w:tcPr>
        <w:p w14:paraId="0AF8C8FF" w14:textId="77777777" w:rsidR="00E02B0D" w:rsidRPr="008F5DAE" w:rsidRDefault="00E02B0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C23D5E4" w14:textId="56CF3B4F" w:rsidR="00E02B0D" w:rsidRPr="00C13562" w:rsidRDefault="00E02B0D" w:rsidP="00582A9A">
          <w:pPr>
            <w:spacing w:line="276" w:lineRule="auto"/>
            <w:jc w:val="right"/>
            <w:rPr>
              <w:rFonts w:ascii="Palatino Linotype" w:hAnsi="Palatino Linotype"/>
            </w:rPr>
          </w:pPr>
          <w:r w:rsidRPr="00C13562">
            <w:rPr>
              <w:rFonts w:ascii="Palatino Linotype" w:hAnsi="Palatino Linotype"/>
              <w:b/>
              <w:bCs/>
              <w:color w:val="000000"/>
            </w:rPr>
            <w:t>Tribunal Estatal de Conciliación y Arbitraje</w:t>
          </w:r>
        </w:p>
      </w:tc>
    </w:tr>
    <w:tr w:rsidR="00E02B0D" w:rsidRPr="008F2CCC" w14:paraId="5BBC2011" w14:textId="77777777" w:rsidTr="00BA27FC">
      <w:tc>
        <w:tcPr>
          <w:tcW w:w="2551" w:type="dxa"/>
          <w:shd w:val="clear" w:color="auto" w:fill="auto"/>
          <w:vAlign w:val="center"/>
        </w:tcPr>
        <w:p w14:paraId="59ACAB88" w14:textId="77777777" w:rsidR="00E02B0D" w:rsidRPr="008F5DAE" w:rsidRDefault="00E02B0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3D5393" w14:textId="77777777" w:rsidR="00E02B0D" w:rsidRPr="0029071C" w:rsidRDefault="00E02B0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B271B11" w14:textId="77777777" w:rsidR="00E02B0D" w:rsidRPr="001779E0" w:rsidRDefault="00997F7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4CC5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8.2pt;margin-top:-118.1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02B0D" w:rsidRPr="008F2CCC" w14:paraId="3160CA0A" w14:textId="77777777" w:rsidTr="00C1625C">
      <w:tc>
        <w:tcPr>
          <w:tcW w:w="2551" w:type="dxa"/>
          <w:shd w:val="clear" w:color="auto" w:fill="auto"/>
          <w:vAlign w:val="center"/>
        </w:tcPr>
        <w:p w14:paraId="27A83AA7" w14:textId="77777777" w:rsidR="00E02B0D" w:rsidRPr="008F5DAE" w:rsidRDefault="00E02B0D"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7BDEE76A" w14:textId="232DD382" w:rsidR="00E02B0D" w:rsidRPr="0029071C" w:rsidRDefault="00E02B0D" w:rsidP="00AA420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05850/INFOEM/IP/RR/2025</w:t>
          </w:r>
        </w:p>
      </w:tc>
    </w:tr>
    <w:tr w:rsidR="00E02B0D" w:rsidRPr="008F2CCC" w14:paraId="3DBAEA00" w14:textId="77777777" w:rsidTr="00C1625C">
      <w:tc>
        <w:tcPr>
          <w:tcW w:w="2551" w:type="dxa"/>
          <w:shd w:val="clear" w:color="auto" w:fill="auto"/>
          <w:vAlign w:val="center"/>
        </w:tcPr>
        <w:p w14:paraId="6933B746" w14:textId="77777777" w:rsidR="00E02B0D" w:rsidRPr="008F5DAE" w:rsidRDefault="00E02B0D"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00AE9E0" w14:textId="58AD1DC7" w:rsidR="00E02B0D" w:rsidRPr="006D30E6" w:rsidRDefault="00144489" w:rsidP="00C1625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E02B0D" w:rsidRPr="008F2CCC" w14:paraId="4594E683" w14:textId="77777777" w:rsidTr="00C1625C">
      <w:trPr>
        <w:trHeight w:val="228"/>
      </w:trPr>
      <w:tc>
        <w:tcPr>
          <w:tcW w:w="2551" w:type="dxa"/>
          <w:shd w:val="clear" w:color="auto" w:fill="auto"/>
          <w:vAlign w:val="center"/>
        </w:tcPr>
        <w:p w14:paraId="46AFE19C" w14:textId="77777777" w:rsidR="00E02B0D" w:rsidRPr="008F5DAE" w:rsidRDefault="00E02B0D"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0D7E5BB" w14:textId="4D6B48CE" w:rsidR="00E02B0D" w:rsidRPr="00C13562" w:rsidRDefault="00E02B0D" w:rsidP="00582A9A">
          <w:pPr>
            <w:spacing w:line="276" w:lineRule="auto"/>
            <w:jc w:val="right"/>
            <w:rPr>
              <w:rFonts w:ascii="Palatino Linotype" w:hAnsi="Palatino Linotype"/>
            </w:rPr>
          </w:pPr>
          <w:r w:rsidRPr="00C13562">
            <w:rPr>
              <w:rFonts w:ascii="Palatino Linotype" w:hAnsi="Palatino Linotype"/>
              <w:b/>
              <w:bCs/>
              <w:color w:val="000000"/>
            </w:rPr>
            <w:t>Tribunal Estatal de Conciliación y Arbitraje</w:t>
          </w:r>
        </w:p>
      </w:tc>
    </w:tr>
    <w:tr w:rsidR="00E02B0D" w:rsidRPr="008F2CCC" w14:paraId="7E428D2E" w14:textId="77777777" w:rsidTr="00C1625C">
      <w:tc>
        <w:tcPr>
          <w:tcW w:w="2551" w:type="dxa"/>
          <w:shd w:val="clear" w:color="auto" w:fill="auto"/>
          <w:vAlign w:val="center"/>
        </w:tcPr>
        <w:p w14:paraId="7C5C168A" w14:textId="77777777" w:rsidR="00E02B0D" w:rsidRPr="008F5DAE" w:rsidRDefault="00E02B0D" w:rsidP="00C1625C">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D99BFF" w14:textId="77777777" w:rsidR="00E02B0D" w:rsidRPr="0029071C" w:rsidRDefault="00E02B0D" w:rsidP="00C1625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02B0D" w:rsidRPr="008F2CCC" w14:paraId="5BBECE6E" w14:textId="77777777" w:rsidTr="00C1625C">
      <w:tc>
        <w:tcPr>
          <w:tcW w:w="2551" w:type="dxa"/>
          <w:shd w:val="clear" w:color="auto" w:fill="auto"/>
          <w:vAlign w:val="center"/>
        </w:tcPr>
        <w:p w14:paraId="5A2F0E2D" w14:textId="77777777" w:rsidR="00E02B0D" w:rsidRPr="008F5DAE" w:rsidRDefault="00E02B0D" w:rsidP="00C1625C">
          <w:pPr>
            <w:spacing w:line="276" w:lineRule="auto"/>
            <w:rPr>
              <w:rFonts w:ascii="Palatino Linotype" w:hAnsi="Palatino Linotype"/>
              <w:b/>
              <w:sz w:val="22"/>
              <w:szCs w:val="22"/>
              <w:lang w:val="es-ES_tradnl"/>
            </w:rPr>
          </w:pPr>
        </w:p>
      </w:tc>
      <w:tc>
        <w:tcPr>
          <w:tcW w:w="4116" w:type="dxa"/>
          <w:shd w:val="clear" w:color="auto" w:fill="auto"/>
          <w:vAlign w:val="center"/>
        </w:tcPr>
        <w:p w14:paraId="5A3FC6E9" w14:textId="77777777" w:rsidR="00E02B0D" w:rsidRPr="00BA27FC" w:rsidRDefault="00E02B0D" w:rsidP="00C1625C">
          <w:pPr>
            <w:spacing w:line="276" w:lineRule="auto"/>
            <w:rPr>
              <w:rFonts w:ascii="Palatino Linotype" w:hAnsi="Palatino Linotype"/>
              <w:sz w:val="14"/>
              <w:szCs w:val="22"/>
              <w:lang w:val="es-ES_tradnl"/>
            </w:rPr>
          </w:pPr>
        </w:p>
      </w:tc>
    </w:tr>
  </w:tbl>
  <w:p w14:paraId="4202407B" w14:textId="77777777" w:rsidR="00E02B0D" w:rsidRPr="009F1AB6" w:rsidRDefault="00997F75">
    <w:pPr>
      <w:pStyle w:val="Encabezado"/>
      <w:rPr>
        <w:sz w:val="10"/>
      </w:rPr>
    </w:pPr>
    <w:r>
      <w:rPr>
        <w:noProof/>
        <w:sz w:val="10"/>
        <w:lang w:val="es-MX" w:eastAsia="es-MX"/>
      </w:rPr>
      <w:pict w14:anchorId="1EA94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3.8pt;margin-top:-140.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D4AFA"/>
    <w:multiLevelType w:val="hybridMultilevel"/>
    <w:tmpl w:val="384873C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1669FA"/>
    <w:multiLevelType w:val="hybridMultilevel"/>
    <w:tmpl w:val="2BB8821E"/>
    <w:lvl w:ilvl="0" w:tplc="28A220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535DE"/>
    <w:multiLevelType w:val="hybridMultilevel"/>
    <w:tmpl w:val="BBA42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D5092B"/>
    <w:multiLevelType w:val="hybridMultilevel"/>
    <w:tmpl w:val="DB98F184"/>
    <w:lvl w:ilvl="0" w:tplc="E4D67D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3A4E2E"/>
    <w:multiLevelType w:val="hybridMultilevel"/>
    <w:tmpl w:val="79A2A82C"/>
    <w:lvl w:ilvl="0" w:tplc="58866BA8">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A14CDC"/>
    <w:multiLevelType w:val="hybridMultilevel"/>
    <w:tmpl w:val="04E2C2E4"/>
    <w:lvl w:ilvl="0" w:tplc="D1A43F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76615A0"/>
    <w:multiLevelType w:val="hybridMultilevel"/>
    <w:tmpl w:val="403A6D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36EA8"/>
    <w:multiLevelType w:val="hybridMultilevel"/>
    <w:tmpl w:val="B87C0C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8E3CDB"/>
    <w:multiLevelType w:val="hybridMultilevel"/>
    <w:tmpl w:val="FD64B2F6"/>
    <w:lvl w:ilvl="0" w:tplc="F24AA66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7" w15:restartNumberingAfterBreak="0">
    <w:nsid w:val="557E1A96"/>
    <w:multiLevelType w:val="hybridMultilevel"/>
    <w:tmpl w:val="66449E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304DE5"/>
    <w:multiLevelType w:val="hybridMultilevel"/>
    <w:tmpl w:val="428A1214"/>
    <w:lvl w:ilvl="0" w:tplc="25EE7E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313ED0"/>
    <w:multiLevelType w:val="hybridMultilevel"/>
    <w:tmpl w:val="FB524686"/>
    <w:lvl w:ilvl="0" w:tplc="008A0C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4" w15:restartNumberingAfterBreak="0">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BC05449"/>
    <w:multiLevelType w:val="hybridMultilevel"/>
    <w:tmpl w:val="2BB8821E"/>
    <w:lvl w:ilvl="0" w:tplc="28A220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num w:numId="1">
    <w:abstractNumId w:val="26"/>
  </w:num>
  <w:num w:numId="2">
    <w:abstractNumId w:val="23"/>
  </w:num>
  <w:num w:numId="3">
    <w:abstractNumId w:val="10"/>
  </w:num>
  <w:num w:numId="4">
    <w:abstractNumId w:val="4"/>
  </w:num>
  <w:num w:numId="5">
    <w:abstractNumId w:val="18"/>
  </w:num>
  <w:num w:numId="6">
    <w:abstractNumId w:val="0"/>
  </w:num>
  <w:num w:numId="7">
    <w:abstractNumId w:val="3"/>
  </w:num>
  <w:num w:numId="8">
    <w:abstractNumId w:val="20"/>
  </w:num>
  <w:num w:numId="9">
    <w:abstractNumId w:val="15"/>
  </w:num>
  <w:num w:numId="10">
    <w:abstractNumId w:val="2"/>
  </w:num>
  <w:num w:numId="11">
    <w:abstractNumId w:val="25"/>
  </w:num>
  <w:num w:numId="12">
    <w:abstractNumId w:val="28"/>
  </w:num>
  <w:num w:numId="13">
    <w:abstractNumId w:val="16"/>
  </w:num>
  <w:num w:numId="14">
    <w:abstractNumId w:val="21"/>
  </w:num>
  <w:num w:numId="15">
    <w:abstractNumId w:val="12"/>
  </w:num>
  <w:num w:numId="16">
    <w:abstractNumId w:val="9"/>
  </w:num>
  <w:num w:numId="17">
    <w:abstractNumId w:val="6"/>
  </w:num>
  <w:num w:numId="18">
    <w:abstractNumId w:val="24"/>
  </w:num>
  <w:num w:numId="19">
    <w:abstractNumId w:val="8"/>
  </w:num>
  <w:num w:numId="20">
    <w:abstractNumId w:val="17"/>
  </w:num>
  <w:num w:numId="21">
    <w:abstractNumId w:val="5"/>
  </w:num>
  <w:num w:numId="22">
    <w:abstractNumId w:val="27"/>
  </w:num>
  <w:num w:numId="23">
    <w:abstractNumId w:val="19"/>
  </w:num>
  <w:num w:numId="24">
    <w:abstractNumId w:val="1"/>
  </w:num>
  <w:num w:numId="25">
    <w:abstractNumId w:val="22"/>
  </w:num>
  <w:num w:numId="26">
    <w:abstractNumId w:val="7"/>
  </w:num>
  <w:num w:numId="27">
    <w:abstractNumId w:val="13"/>
  </w:num>
  <w:num w:numId="28">
    <w:abstractNumId w:val="14"/>
  </w:num>
  <w:num w:numId="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2023"/>
    <w:rsid w:val="000775FC"/>
    <w:rsid w:val="00081230"/>
    <w:rsid w:val="0008501B"/>
    <w:rsid w:val="00093AE1"/>
    <w:rsid w:val="000A34BB"/>
    <w:rsid w:val="000A717C"/>
    <w:rsid w:val="000B4700"/>
    <w:rsid w:val="000B561C"/>
    <w:rsid w:val="000B5876"/>
    <w:rsid w:val="000B5E25"/>
    <w:rsid w:val="000B7C6C"/>
    <w:rsid w:val="000C43CE"/>
    <w:rsid w:val="000C49B8"/>
    <w:rsid w:val="000C5FDF"/>
    <w:rsid w:val="000C615C"/>
    <w:rsid w:val="000C7F7F"/>
    <w:rsid w:val="000D3AD4"/>
    <w:rsid w:val="000E592F"/>
    <w:rsid w:val="000F16BA"/>
    <w:rsid w:val="001003B9"/>
    <w:rsid w:val="00101AD8"/>
    <w:rsid w:val="0010712B"/>
    <w:rsid w:val="00123996"/>
    <w:rsid w:val="0012510D"/>
    <w:rsid w:val="0014397A"/>
    <w:rsid w:val="00143F6E"/>
    <w:rsid w:val="00144489"/>
    <w:rsid w:val="00151D4C"/>
    <w:rsid w:val="0015412B"/>
    <w:rsid w:val="001558F3"/>
    <w:rsid w:val="00170598"/>
    <w:rsid w:val="00170AA7"/>
    <w:rsid w:val="00181A68"/>
    <w:rsid w:val="00186CCB"/>
    <w:rsid w:val="00191418"/>
    <w:rsid w:val="0019170F"/>
    <w:rsid w:val="00191ABE"/>
    <w:rsid w:val="00194E5F"/>
    <w:rsid w:val="001A0360"/>
    <w:rsid w:val="001A6109"/>
    <w:rsid w:val="001C14AC"/>
    <w:rsid w:val="001C3AA7"/>
    <w:rsid w:val="001D2DE0"/>
    <w:rsid w:val="001D3E87"/>
    <w:rsid w:val="001D4046"/>
    <w:rsid w:val="001D5495"/>
    <w:rsid w:val="001E1321"/>
    <w:rsid w:val="001E2DA3"/>
    <w:rsid w:val="001E45B5"/>
    <w:rsid w:val="001F1FCC"/>
    <w:rsid w:val="001F2305"/>
    <w:rsid w:val="001F4F5E"/>
    <w:rsid w:val="0020249A"/>
    <w:rsid w:val="00202C04"/>
    <w:rsid w:val="002167BB"/>
    <w:rsid w:val="00217E6C"/>
    <w:rsid w:val="00225163"/>
    <w:rsid w:val="00234ACE"/>
    <w:rsid w:val="00235936"/>
    <w:rsid w:val="00236CBA"/>
    <w:rsid w:val="0024323F"/>
    <w:rsid w:val="00247138"/>
    <w:rsid w:val="00253D9C"/>
    <w:rsid w:val="00255F1A"/>
    <w:rsid w:val="00261BC7"/>
    <w:rsid w:val="00267458"/>
    <w:rsid w:val="00267BB5"/>
    <w:rsid w:val="002777D8"/>
    <w:rsid w:val="0029071C"/>
    <w:rsid w:val="002934B4"/>
    <w:rsid w:val="00295872"/>
    <w:rsid w:val="00295B3F"/>
    <w:rsid w:val="002A040B"/>
    <w:rsid w:val="002A4B43"/>
    <w:rsid w:val="002A676F"/>
    <w:rsid w:val="002A6807"/>
    <w:rsid w:val="002B48AD"/>
    <w:rsid w:val="002B7722"/>
    <w:rsid w:val="002C0BE5"/>
    <w:rsid w:val="002C240F"/>
    <w:rsid w:val="002C4DED"/>
    <w:rsid w:val="002D17B8"/>
    <w:rsid w:val="002D1D7F"/>
    <w:rsid w:val="002D32D2"/>
    <w:rsid w:val="002D61F7"/>
    <w:rsid w:val="002D6656"/>
    <w:rsid w:val="002D6E4B"/>
    <w:rsid w:val="002E3085"/>
    <w:rsid w:val="002F32E1"/>
    <w:rsid w:val="002F3B20"/>
    <w:rsid w:val="00307006"/>
    <w:rsid w:val="0030701F"/>
    <w:rsid w:val="0031472B"/>
    <w:rsid w:val="00320F38"/>
    <w:rsid w:val="00330FC3"/>
    <w:rsid w:val="0033140D"/>
    <w:rsid w:val="00340A06"/>
    <w:rsid w:val="00343F0B"/>
    <w:rsid w:val="003520C5"/>
    <w:rsid w:val="0035559A"/>
    <w:rsid w:val="00371835"/>
    <w:rsid w:val="0037315D"/>
    <w:rsid w:val="003746DE"/>
    <w:rsid w:val="003804E8"/>
    <w:rsid w:val="00380D3E"/>
    <w:rsid w:val="00386D38"/>
    <w:rsid w:val="00396DB6"/>
    <w:rsid w:val="003A2A52"/>
    <w:rsid w:val="003B1C85"/>
    <w:rsid w:val="003B70B0"/>
    <w:rsid w:val="003E21A7"/>
    <w:rsid w:val="003E56C9"/>
    <w:rsid w:val="003E7D3F"/>
    <w:rsid w:val="004018F9"/>
    <w:rsid w:val="00425E0F"/>
    <w:rsid w:val="0043412F"/>
    <w:rsid w:val="004344EA"/>
    <w:rsid w:val="0043515A"/>
    <w:rsid w:val="004403F7"/>
    <w:rsid w:val="00442FD8"/>
    <w:rsid w:val="00443892"/>
    <w:rsid w:val="004445A1"/>
    <w:rsid w:val="00445CAA"/>
    <w:rsid w:val="00446EE2"/>
    <w:rsid w:val="00464839"/>
    <w:rsid w:val="004672ED"/>
    <w:rsid w:val="00477707"/>
    <w:rsid w:val="00490422"/>
    <w:rsid w:val="004A7F7D"/>
    <w:rsid w:val="004B0787"/>
    <w:rsid w:val="004B2314"/>
    <w:rsid w:val="004B4B00"/>
    <w:rsid w:val="004C743C"/>
    <w:rsid w:val="004D18B6"/>
    <w:rsid w:val="004D5D2F"/>
    <w:rsid w:val="004D6F71"/>
    <w:rsid w:val="004E5628"/>
    <w:rsid w:val="004E618E"/>
    <w:rsid w:val="004F3E9D"/>
    <w:rsid w:val="0050130E"/>
    <w:rsid w:val="0050243E"/>
    <w:rsid w:val="00514370"/>
    <w:rsid w:val="00524A8D"/>
    <w:rsid w:val="0054391A"/>
    <w:rsid w:val="00555C87"/>
    <w:rsid w:val="00563B39"/>
    <w:rsid w:val="0057001B"/>
    <w:rsid w:val="0057289F"/>
    <w:rsid w:val="00580321"/>
    <w:rsid w:val="00582A9A"/>
    <w:rsid w:val="0059032F"/>
    <w:rsid w:val="0059614C"/>
    <w:rsid w:val="00597703"/>
    <w:rsid w:val="00597D71"/>
    <w:rsid w:val="005A3108"/>
    <w:rsid w:val="005A59B3"/>
    <w:rsid w:val="005A6216"/>
    <w:rsid w:val="005B0692"/>
    <w:rsid w:val="005B234D"/>
    <w:rsid w:val="005B26AD"/>
    <w:rsid w:val="005B36A8"/>
    <w:rsid w:val="005B5693"/>
    <w:rsid w:val="005C1648"/>
    <w:rsid w:val="005C2EF9"/>
    <w:rsid w:val="005C6646"/>
    <w:rsid w:val="005D77CC"/>
    <w:rsid w:val="005E09AB"/>
    <w:rsid w:val="005E5716"/>
    <w:rsid w:val="005F1F89"/>
    <w:rsid w:val="005F4BFB"/>
    <w:rsid w:val="006000C5"/>
    <w:rsid w:val="006002E0"/>
    <w:rsid w:val="00620280"/>
    <w:rsid w:val="006258FD"/>
    <w:rsid w:val="00632E48"/>
    <w:rsid w:val="00634926"/>
    <w:rsid w:val="00643B58"/>
    <w:rsid w:val="006810FF"/>
    <w:rsid w:val="00694976"/>
    <w:rsid w:val="0069736A"/>
    <w:rsid w:val="006B321A"/>
    <w:rsid w:val="006B418F"/>
    <w:rsid w:val="006C3931"/>
    <w:rsid w:val="006D1713"/>
    <w:rsid w:val="006D30E6"/>
    <w:rsid w:val="006D3A03"/>
    <w:rsid w:val="006E08FA"/>
    <w:rsid w:val="006E6C3C"/>
    <w:rsid w:val="006E6C8A"/>
    <w:rsid w:val="006F0E09"/>
    <w:rsid w:val="006F2978"/>
    <w:rsid w:val="006F5F93"/>
    <w:rsid w:val="007013CD"/>
    <w:rsid w:val="00710FED"/>
    <w:rsid w:val="00716632"/>
    <w:rsid w:val="00717A0C"/>
    <w:rsid w:val="0072658E"/>
    <w:rsid w:val="00727D95"/>
    <w:rsid w:val="00732345"/>
    <w:rsid w:val="007338F0"/>
    <w:rsid w:val="00740A7D"/>
    <w:rsid w:val="007532C7"/>
    <w:rsid w:val="00756F04"/>
    <w:rsid w:val="00757D60"/>
    <w:rsid w:val="007639FB"/>
    <w:rsid w:val="00770F18"/>
    <w:rsid w:val="007764BB"/>
    <w:rsid w:val="007828DC"/>
    <w:rsid w:val="007A118C"/>
    <w:rsid w:val="007A37FE"/>
    <w:rsid w:val="007C1D5B"/>
    <w:rsid w:val="007C3435"/>
    <w:rsid w:val="007C35A4"/>
    <w:rsid w:val="007C3E46"/>
    <w:rsid w:val="007D2A81"/>
    <w:rsid w:val="007E0BB6"/>
    <w:rsid w:val="007E31EC"/>
    <w:rsid w:val="007E3AEF"/>
    <w:rsid w:val="007E52D5"/>
    <w:rsid w:val="007E534B"/>
    <w:rsid w:val="007E7C02"/>
    <w:rsid w:val="007F7462"/>
    <w:rsid w:val="00800A80"/>
    <w:rsid w:val="008150CA"/>
    <w:rsid w:val="0083021C"/>
    <w:rsid w:val="00835035"/>
    <w:rsid w:val="008500D3"/>
    <w:rsid w:val="00851388"/>
    <w:rsid w:val="00852668"/>
    <w:rsid w:val="00853250"/>
    <w:rsid w:val="008578BF"/>
    <w:rsid w:val="008660D6"/>
    <w:rsid w:val="00883B59"/>
    <w:rsid w:val="0088723A"/>
    <w:rsid w:val="00891C59"/>
    <w:rsid w:val="00896D29"/>
    <w:rsid w:val="00897751"/>
    <w:rsid w:val="008A12CF"/>
    <w:rsid w:val="008A1A90"/>
    <w:rsid w:val="008A64CB"/>
    <w:rsid w:val="008A7AE0"/>
    <w:rsid w:val="008B082B"/>
    <w:rsid w:val="008B6546"/>
    <w:rsid w:val="008C206B"/>
    <w:rsid w:val="008C2536"/>
    <w:rsid w:val="008C3155"/>
    <w:rsid w:val="008C3B24"/>
    <w:rsid w:val="008E01E4"/>
    <w:rsid w:val="008E3736"/>
    <w:rsid w:val="008E7470"/>
    <w:rsid w:val="008E7F32"/>
    <w:rsid w:val="008F148C"/>
    <w:rsid w:val="008F5DAE"/>
    <w:rsid w:val="008F6613"/>
    <w:rsid w:val="00900C9B"/>
    <w:rsid w:val="00901487"/>
    <w:rsid w:val="00920D05"/>
    <w:rsid w:val="00921551"/>
    <w:rsid w:val="009217E8"/>
    <w:rsid w:val="00925B0B"/>
    <w:rsid w:val="00926C44"/>
    <w:rsid w:val="0093645B"/>
    <w:rsid w:val="00942002"/>
    <w:rsid w:val="0094381A"/>
    <w:rsid w:val="009444B4"/>
    <w:rsid w:val="00947C8C"/>
    <w:rsid w:val="00961002"/>
    <w:rsid w:val="009758CB"/>
    <w:rsid w:val="00980909"/>
    <w:rsid w:val="00993406"/>
    <w:rsid w:val="00994862"/>
    <w:rsid w:val="00997F75"/>
    <w:rsid w:val="009A0F77"/>
    <w:rsid w:val="009A5223"/>
    <w:rsid w:val="009A6B97"/>
    <w:rsid w:val="009A6D6A"/>
    <w:rsid w:val="009A7C3E"/>
    <w:rsid w:val="009B23B7"/>
    <w:rsid w:val="009B2B6B"/>
    <w:rsid w:val="009C6853"/>
    <w:rsid w:val="009D2E87"/>
    <w:rsid w:val="009D39B3"/>
    <w:rsid w:val="009D7E06"/>
    <w:rsid w:val="009E0C45"/>
    <w:rsid w:val="009E0E89"/>
    <w:rsid w:val="009E1F26"/>
    <w:rsid w:val="009F4FF4"/>
    <w:rsid w:val="009F62C3"/>
    <w:rsid w:val="009F71DC"/>
    <w:rsid w:val="00A0100D"/>
    <w:rsid w:val="00A05133"/>
    <w:rsid w:val="00A05D3A"/>
    <w:rsid w:val="00A15781"/>
    <w:rsid w:val="00A172D7"/>
    <w:rsid w:val="00A26BD8"/>
    <w:rsid w:val="00A3490B"/>
    <w:rsid w:val="00A5260D"/>
    <w:rsid w:val="00A54C18"/>
    <w:rsid w:val="00A54DC2"/>
    <w:rsid w:val="00A6190A"/>
    <w:rsid w:val="00A6692F"/>
    <w:rsid w:val="00A6775F"/>
    <w:rsid w:val="00A72262"/>
    <w:rsid w:val="00A7773A"/>
    <w:rsid w:val="00A83B4F"/>
    <w:rsid w:val="00AA26B4"/>
    <w:rsid w:val="00AA4201"/>
    <w:rsid w:val="00AB15E3"/>
    <w:rsid w:val="00AB4982"/>
    <w:rsid w:val="00AC04EE"/>
    <w:rsid w:val="00AC3DB9"/>
    <w:rsid w:val="00AC687D"/>
    <w:rsid w:val="00AD0EF6"/>
    <w:rsid w:val="00AD194E"/>
    <w:rsid w:val="00AD33BE"/>
    <w:rsid w:val="00AE1A47"/>
    <w:rsid w:val="00AE5995"/>
    <w:rsid w:val="00AE6704"/>
    <w:rsid w:val="00AE78CA"/>
    <w:rsid w:val="00AF302E"/>
    <w:rsid w:val="00AF3D9A"/>
    <w:rsid w:val="00B01BD5"/>
    <w:rsid w:val="00B04476"/>
    <w:rsid w:val="00B05B83"/>
    <w:rsid w:val="00B17992"/>
    <w:rsid w:val="00B20C2B"/>
    <w:rsid w:val="00B23344"/>
    <w:rsid w:val="00B24258"/>
    <w:rsid w:val="00B250D7"/>
    <w:rsid w:val="00B309E3"/>
    <w:rsid w:val="00B31853"/>
    <w:rsid w:val="00B36260"/>
    <w:rsid w:val="00B50B07"/>
    <w:rsid w:val="00B628A8"/>
    <w:rsid w:val="00B6659F"/>
    <w:rsid w:val="00B71058"/>
    <w:rsid w:val="00B8098B"/>
    <w:rsid w:val="00B80C9E"/>
    <w:rsid w:val="00B83E10"/>
    <w:rsid w:val="00B85697"/>
    <w:rsid w:val="00B85F29"/>
    <w:rsid w:val="00B911AF"/>
    <w:rsid w:val="00B9251F"/>
    <w:rsid w:val="00B96A17"/>
    <w:rsid w:val="00BA27FC"/>
    <w:rsid w:val="00BA2CDB"/>
    <w:rsid w:val="00BA43DC"/>
    <w:rsid w:val="00BB06D2"/>
    <w:rsid w:val="00BB134B"/>
    <w:rsid w:val="00BB4A3F"/>
    <w:rsid w:val="00BC0CFA"/>
    <w:rsid w:val="00BC462B"/>
    <w:rsid w:val="00BD14B3"/>
    <w:rsid w:val="00BD677A"/>
    <w:rsid w:val="00BD74AF"/>
    <w:rsid w:val="00BE233B"/>
    <w:rsid w:val="00BE7A6E"/>
    <w:rsid w:val="00BF6E0F"/>
    <w:rsid w:val="00BF7961"/>
    <w:rsid w:val="00C0414E"/>
    <w:rsid w:val="00C04B7A"/>
    <w:rsid w:val="00C058C8"/>
    <w:rsid w:val="00C13562"/>
    <w:rsid w:val="00C1625C"/>
    <w:rsid w:val="00C20F80"/>
    <w:rsid w:val="00C249A6"/>
    <w:rsid w:val="00C30E45"/>
    <w:rsid w:val="00C4326C"/>
    <w:rsid w:val="00C56DD5"/>
    <w:rsid w:val="00C63F7B"/>
    <w:rsid w:val="00C753C2"/>
    <w:rsid w:val="00C802FB"/>
    <w:rsid w:val="00C85653"/>
    <w:rsid w:val="00CA1DDA"/>
    <w:rsid w:val="00CA216C"/>
    <w:rsid w:val="00CA4BF9"/>
    <w:rsid w:val="00CC0700"/>
    <w:rsid w:val="00CD024D"/>
    <w:rsid w:val="00CD3A41"/>
    <w:rsid w:val="00CD431E"/>
    <w:rsid w:val="00CE0469"/>
    <w:rsid w:val="00CE1C82"/>
    <w:rsid w:val="00CE51D0"/>
    <w:rsid w:val="00CF1DF5"/>
    <w:rsid w:val="00CF7FBE"/>
    <w:rsid w:val="00D01A63"/>
    <w:rsid w:val="00D07686"/>
    <w:rsid w:val="00D12C36"/>
    <w:rsid w:val="00D16C7E"/>
    <w:rsid w:val="00D21ECE"/>
    <w:rsid w:val="00D27727"/>
    <w:rsid w:val="00D31D50"/>
    <w:rsid w:val="00D4431A"/>
    <w:rsid w:val="00D46962"/>
    <w:rsid w:val="00D553D4"/>
    <w:rsid w:val="00D57210"/>
    <w:rsid w:val="00D57AED"/>
    <w:rsid w:val="00D57F74"/>
    <w:rsid w:val="00D6211C"/>
    <w:rsid w:val="00D62B3E"/>
    <w:rsid w:val="00D66481"/>
    <w:rsid w:val="00D67895"/>
    <w:rsid w:val="00D70459"/>
    <w:rsid w:val="00D801D8"/>
    <w:rsid w:val="00D901D7"/>
    <w:rsid w:val="00D92BFE"/>
    <w:rsid w:val="00D94A57"/>
    <w:rsid w:val="00DA14E0"/>
    <w:rsid w:val="00DC1583"/>
    <w:rsid w:val="00DC2B31"/>
    <w:rsid w:val="00DD1866"/>
    <w:rsid w:val="00DD5A69"/>
    <w:rsid w:val="00DE0A8D"/>
    <w:rsid w:val="00DE562A"/>
    <w:rsid w:val="00DE7148"/>
    <w:rsid w:val="00DF62A4"/>
    <w:rsid w:val="00E00D15"/>
    <w:rsid w:val="00E02B0D"/>
    <w:rsid w:val="00E11420"/>
    <w:rsid w:val="00E11B18"/>
    <w:rsid w:val="00E34413"/>
    <w:rsid w:val="00E40828"/>
    <w:rsid w:val="00E42B2B"/>
    <w:rsid w:val="00E5647F"/>
    <w:rsid w:val="00E625D3"/>
    <w:rsid w:val="00E65F37"/>
    <w:rsid w:val="00E711DE"/>
    <w:rsid w:val="00E74701"/>
    <w:rsid w:val="00E75E5F"/>
    <w:rsid w:val="00E823B8"/>
    <w:rsid w:val="00E9091C"/>
    <w:rsid w:val="00E93BB3"/>
    <w:rsid w:val="00E9680B"/>
    <w:rsid w:val="00EA2DC5"/>
    <w:rsid w:val="00EA46CC"/>
    <w:rsid w:val="00EA49B9"/>
    <w:rsid w:val="00EA5AA1"/>
    <w:rsid w:val="00EA61B9"/>
    <w:rsid w:val="00EA7BF4"/>
    <w:rsid w:val="00EB6C62"/>
    <w:rsid w:val="00EC7868"/>
    <w:rsid w:val="00ED6373"/>
    <w:rsid w:val="00EE2FB1"/>
    <w:rsid w:val="00EE4D9C"/>
    <w:rsid w:val="00EE571A"/>
    <w:rsid w:val="00EE6265"/>
    <w:rsid w:val="00EE70BF"/>
    <w:rsid w:val="00EE7518"/>
    <w:rsid w:val="00EF193B"/>
    <w:rsid w:val="00F23D6E"/>
    <w:rsid w:val="00F241AD"/>
    <w:rsid w:val="00F2790E"/>
    <w:rsid w:val="00F30C33"/>
    <w:rsid w:val="00F32EBF"/>
    <w:rsid w:val="00F34A32"/>
    <w:rsid w:val="00F455F1"/>
    <w:rsid w:val="00F53A7A"/>
    <w:rsid w:val="00F570D3"/>
    <w:rsid w:val="00F62221"/>
    <w:rsid w:val="00F712EE"/>
    <w:rsid w:val="00F73BB1"/>
    <w:rsid w:val="00F74C9F"/>
    <w:rsid w:val="00F8049E"/>
    <w:rsid w:val="00F8513C"/>
    <w:rsid w:val="00F859C5"/>
    <w:rsid w:val="00F97C38"/>
    <w:rsid w:val="00FA49E9"/>
    <w:rsid w:val="00FA78BF"/>
    <w:rsid w:val="00FA7ED5"/>
    <w:rsid w:val="00FB72DD"/>
    <w:rsid w:val="00FC0DAE"/>
    <w:rsid w:val="00FC1FC5"/>
    <w:rsid w:val="00FC6F08"/>
    <w:rsid w:val="00FC7CC7"/>
    <w:rsid w:val="00FD65A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3394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5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526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47679352">
      <w:bodyDiv w:val="1"/>
      <w:marLeft w:val="0"/>
      <w:marRight w:val="0"/>
      <w:marTop w:val="0"/>
      <w:marBottom w:val="0"/>
      <w:divBdr>
        <w:top w:val="none" w:sz="0" w:space="0" w:color="auto"/>
        <w:left w:val="none" w:sz="0" w:space="0" w:color="auto"/>
        <w:bottom w:val="none" w:sz="0" w:space="0" w:color="auto"/>
        <w:right w:val="none" w:sz="0" w:space="0" w:color="auto"/>
      </w:divBdr>
      <w:divsChild>
        <w:div w:id="642126736">
          <w:marLeft w:val="0"/>
          <w:marRight w:val="0"/>
          <w:marTop w:val="0"/>
          <w:marBottom w:val="0"/>
          <w:divBdr>
            <w:top w:val="none" w:sz="0" w:space="0" w:color="auto"/>
            <w:left w:val="none" w:sz="0" w:space="0" w:color="auto"/>
            <w:bottom w:val="none" w:sz="0" w:space="0" w:color="auto"/>
            <w:right w:val="none" w:sz="0" w:space="0" w:color="auto"/>
          </w:divBdr>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43588332">
      <w:bodyDiv w:val="1"/>
      <w:marLeft w:val="0"/>
      <w:marRight w:val="0"/>
      <w:marTop w:val="0"/>
      <w:marBottom w:val="0"/>
      <w:divBdr>
        <w:top w:val="none" w:sz="0" w:space="0" w:color="auto"/>
        <w:left w:val="none" w:sz="0" w:space="0" w:color="auto"/>
        <w:bottom w:val="none" w:sz="0" w:space="0" w:color="auto"/>
        <w:right w:val="none" w:sz="0" w:space="0" w:color="auto"/>
      </w:divBdr>
      <w:divsChild>
        <w:div w:id="431172096">
          <w:marLeft w:val="0"/>
          <w:marRight w:val="0"/>
          <w:marTop w:val="0"/>
          <w:marBottom w:val="0"/>
          <w:divBdr>
            <w:top w:val="none" w:sz="0" w:space="0" w:color="auto"/>
            <w:left w:val="none" w:sz="0" w:space="0" w:color="auto"/>
            <w:bottom w:val="none" w:sz="0" w:space="0" w:color="auto"/>
            <w:right w:val="none" w:sz="0" w:space="0" w:color="auto"/>
          </w:divBdr>
        </w:div>
        <w:div w:id="1553466764">
          <w:marLeft w:val="0"/>
          <w:marRight w:val="0"/>
          <w:marTop w:val="0"/>
          <w:marBottom w:val="0"/>
          <w:divBdr>
            <w:top w:val="none" w:sz="0" w:space="0" w:color="auto"/>
            <w:left w:val="none" w:sz="0" w:space="0" w:color="auto"/>
            <w:bottom w:val="none" w:sz="0" w:space="0" w:color="auto"/>
            <w:right w:val="none" w:sz="0" w:space="0" w:color="auto"/>
          </w:divBdr>
        </w:div>
        <w:div w:id="1608931452">
          <w:marLeft w:val="0"/>
          <w:marRight w:val="0"/>
          <w:marTop w:val="0"/>
          <w:marBottom w:val="0"/>
          <w:divBdr>
            <w:top w:val="none" w:sz="0" w:space="0" w:color="auto"/>
            <w:left w:val="none" w:sz="0" w:space="0" w:color="auto"/>
            <w:bottom w:val="none" w:sz="0" w:space="0" w:color="auto"/>
            <w:right w:val="none" w:sz="0" w:space="0" w:color="auto"/>
          </w:divBdr>
        </w:div>
      </w:divsChild>
    </w:div>
    <w:div w:id="938948692">
      <w:bodyDiv w:val="1"/>
      <w:marLeft w:val="0"/>
      <w:marRight w:val="0"/>
      <w:marTop w:val="0"/>
      <w:marBottom w:val="0"/>
      <w:divBdr>
        <w:top w:val="none" w:sz="0" w:space="0" w:color="auto"/>
        <w:left w:val="none" w:sz="0" w:space="0" w:color="auto"/>
        <w:bottom w:val="none" w:sz="0" w:space="0" w:color="auto"/>
        <w:right w:val="none" w:sz="0" w:space="0" w:color="auto"/>
      </w:divBdr>
      <w:divsChild>
        <w:div w:id="694234450">
          <w:marLeft w:val="0"/>
          <w:marRight w:val="0"/>
          <w:marTop w:val="0"/>
          <w:marBottom w:val="0"/>
          <w:divBdr>
            <w:top w:val="none" w:sz="0" w:space="0" w:color="auto"/>
            <w:left w:val="none" w:sz="0" w:space="0" w:color="auto"/>
            <w:bottom w:val="none" w:sz="0" w:space="0" w:color="auto"/>
            <w:right w:val="none" w:sz="0" w:space="0" w:color="auto"/>
          </w:divBdr>
        </w:div>
      </w:divsChild>
    </w:div>
    <w:div w:id="973752845">
      <w:bodyDiv w:val="1"/>
      <w:marLeft w:val="0"/>
      <w:marRight w:val="0"/>
      <w:marTop w:val="0"/>
      <w:marBottom w:val="0"/>
      <w:divBdr>
        <w:top w:val="none" w:sz="0" w:space="0" w:color="auto"/>
        <w:left w:val="none" w:sz="0" w:space="0" w:color="auto"/>
        <w:bottom w:val="none" w:sz="0" w:space="0" w:color="auto"/>
        <w:right w:val="none" w:sz="0" w:space="0" w:color="auto"/>
      </w:divBdr>
      <w:divsChild>
        <w:div w:id="446580509">
          <w:marLeft w:val="0"/>
          <w:marRight w:val="0"/>
          <w:marTop w:val="0"/>
          <w:marBottom w:val="0"/>
          <w:divBdr>
            <w:top w:val="none" w:sz="0" w:space="0" w:color="auto"/>
            <w:left w:val="none" w:sz="0" w:space="0" w:color="auto"/>
            <w:bottom w:val="none" w:sz="0" w:space="0" w:color="auto"/>
            <w:right w:val="none" w:sz="0" w:space="0" w:color="auto"/>
          </w:divBdr>
        </w:div>
      </w:divsChild>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584299513">
      <w:bodyDiv w:val="1"/>
      <w:marLeft w:val="0"/>
      <w:marRight w:val="0"/>
      <w:marTop w:val="0"/>
      <w:marBottom w:val="0"/>
      <w:divBdr>
        <w:top w:val="none" w:sz="0" w:space="0" w:color="auto"/>
        <w:left w:val="none" w:sz="0" w:space="0" w:color="auto"/>
        <w:bottom w:val="none" w:sz="0" w:space="0" w:color="auto"/>
        <w:right w:val="none" w:sz="0" w:space="0" w:color="auto"/>
      </w:divBdr>
      <w:divsChild>
        <w:div w:id="587542632">
          <w:marLeft w:val="0"/>
          <w:marRight w:val="0"/>
          <w:marTop w:val="0"/>
          <w:marBottom w:val="0"/>
          <w:divBdr>
            <w:top w:val="none" w:sz="0" w:space="0" w:color="auto"/>
            <w:left w:val="none" w:sz="0" w:space="0" w:color="auto"/>
            <w:bottom w:val="none" w:sz="0" w:space="0" w:color="auto"/>
            <w:right w:val="none" w:sz="0" w:space="0" w:color="auto"/>
          </w:divBdr>
        </w:div>
        <w:div w:id="472449946">
          <w:marLeft w:val="0"/>
          <w:marRight w:val="0"/>
          <w:marTop w:val="0"/>
          <w:marBottom w:val="0"/>
          <w:divBdr>
            <w:top w:val="none" w:sz="0" w:space="0" w:color="auto"/>
            <w:left w:val="none" w:sz="0" w:space="0" w:color="auto"/>
            <w:bottom w:val="none" w:sz="0" w:space="0" w:color="auto"/>
            <w:right w:val="none" w:sz="0" w:space="0" w:color="auto"/>
          </w:divBdr>
        </w:div>
        <w:div w:id="909775655">
          <w:marLeft w:val="0"/>
          <w:marRight w:val="0"/>
          <w:marTop w:val="0"/>
          <w:marBottom w:val="0"/>
          <w:divBdr>
            <w:top w:val="none" w:sz="0" w:space="0" w:color="auto"/>
            <w:left w:val="none" w:sz="0" w:space="0" w:color="auto"/>
            <w:bottom w:val="none" w:sz="0" w:space="0" w:color="auto"/>
            <w:right w:val="none" w:sz="0" w:space="0" w:color="auto"/>
          </w:divBdr>
        </w:div>
      </w:divsChild>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ecogem.gob.mx/declara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omex.gob.mx/sites/edomex.gob.mx/files/files/39.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FF44F-E7CF-4B9D-9E07-08075EC1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33</Pages>
  <Words>8380</Words>
  <Characters>46092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22</cp:revision>
  <dcterms:created xsi:type="dcterms:W3CDTF">2025-10-28T23:53:00Z</dcterms:created>
  <dcterms:modified xsi:type="dcterms:W3CDTF">2026-01-14T16:20:00Z</dcterms:modified>
</cp:coreProperties>
</file>