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D9F0"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veinte de marzo de dos mil veinticinco. </w:t>
      </w:r>
    </w:p>
    <w:p w14:paraId="4ADBB2B0" w14:textId="5CFDDC3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VISTO</w:t>
      </w:r>
      <w:r w:rsidRPr="009B475C">
        <w:rPr>
          <w:rFonts w:ascii="Palatino Linotype" w:eastAsia="Palatino Linotype" w:hAnsi="Palatino Linotype" w:cs="Palatino Linotype"/>
          <w:sz w:val="22"/>
          <w:szCs w:val="22"/>
        </w:rPr>
        <w:t xml:space="preserve"> el expediente formado con motivo del recurso de revisión </w:t>
      </w:r>
      <w:r w:rsidRPr="009B475C">
        <w:rPr>
          <w:rFonts w:ascii="Palatino Linotype" w:eastAsia="Palatino Linotype" w:hAnsi="Palatino Linotype" w:cs="Palatino Linotype"/>
          <w:b/>
          <w:sz w:val="22"/>
          <w:szCs w:val="22"/>
        </w:rPr>
        <w:t>00969/INFOEM/IP/RR/2025</w:t>
      </w:r>
      <w:r w:rsidRPr="009B475C">
        <w:rPr>
          <w:rFonts w:ascii="Palatino Linotype" w:eastAsia="Palatino Linotype" w:hAnsi="Palatino Linotype" w:cs="Palatino Linotype"/>
          <w:sz w:val="22"/>
          <w:szCs w:val="22"/>
        </w:rPr>
        <w:t>, por</w:t>
      </w:r>
      <w:r w:rsidRPr="009B475C">
        <w:rPr>
          <w:rFonts w:ascii="Palatino Linotype" w:eastAsia="Palatino Linotype" w:hAnsi="Palatino Linotype" w:cs="Palatino Linotype"/>
          <w:b/>
          <w:sz w:val="22"/>
          <w:szCs w:val="22"/>
        </w:rPr>
        <w:t xml:space="preserve"> </w:t>
      </w:r>
      <w:r w:rsidRPr="009B475C">
        <w:rPr>
          <w:rFonts w:ascii="Palatino Linotype" w:eastAsia="Palatino Linotype" w:hAnsi="Palatino Linotype" w:cs="Palatino Linotype"/>
          <w:sz w:val="22"/>
          <w:szCs w:val="22"/>
        </w:rPr>
        <w:t>interpuesto por</w:t>
      </w:r>
      <w:r w:rsidRPr="009B475C">
        <w:rPr>
          <w:rFonts w:ascii="Palatino Linotype" w:eastAsia="Palatino Linotype" w:hAnsi="Palatino Linotype" w:cs="Palatino Linotype"/>
          <w:b/>
          <w:sz w:val="22"/>
          <w:szCs w:val="22"/>
        </w:rPr>
        <w:t xml:space="preserve"> </w:t>
      </w:r>
      <w:r w:rsidR="00044AD8" w:rsidRPr="00044AD8">
        <w:rPr>
          <w:rFonts w:ascii="Palatino Linotype" w:eastAsia="Palatino Linotype" w:hAnsi="Palatino Linotype" w:cs="Palatino Linotype"/>
          <w:b/>
          <w:sz w:val="22"/>
          <w:szCs w:val="22"/>
        </w:rPr>
        <w:t>XXXXXXXXXX</w:t>
      </w:r>
      <w:r w:rsidRPr="009B475C">
        <w:rPr>
          <w:rFonts w:ascii="Palatino Linotype" w:eastAsia="Palatino Linotype" w:hAnsi="Palatino Linotype" w:cs="Palatino Linotype"/>
          <w:b/>
          <w:sz w:val="22"/>
          <w:szCs w:val="22"/>
        </w:rPr>
        <w:t>,</w:t>
      </w:r>
      <w:r w:rsidRPr="009B475C">
        <w:rPr>
          <w:rFonts w:ascii="Palatino Linotype" w:eastAsia="Palatino Linotype" w:hAnsi="Palatino Linotype" w:cs="Palatino Linotype"/>
          <w:sz w:val="22"/>
          <w:szCs w:val="22"/>
        </w:rPr>
        <w:t xml:space="preserve"> en lo sucesivo la parte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xml:space="preserve"> en contra de la respuesta a su solicitud por parte del </w:t>
      </w:r>
      <w:r w:rsidRPr="009B475C">
        <w:rPr>
          <w:rFonts w:ascii="Palatino Linotype" w:eastAsia="Palatino Linotype" w:hAnsi="Palatino Linotype" w:cs="Palatino Linotype"/>
          <w:b/>
          <w:sz w:val="22"/>
          <w:szCs w:val="22"/>
        </w:rPr>
        <w:t xml:space="preserve">Comisión del Agua del Estado de México, </w:t>
      </w:r>
      <w:r w:rsidRPr="009B475C">
        <w:rPr>
          <w:rFonts w:ascii="Palatino Linotype" w:eastAsia="Palatino Linotype" w:hAnsi="Palatino Linotype" w:cs="Palatino Linotype"/>
          <w:sz w:val="22"/>
          <w:szCs w:val="22"/>
        </w:rPr>
        <w:t xml:space="preserve">en lo sucesivo el </w:t>
      </w:r>
      <w:r w:rsidRPr="009B475C">
        <w:rPr>
          <w:rFonts w:ascii="Palatino Linotype" w:eastAsia="Palatino Linotype" w:hAnsi="Palatino Linotype" w:cs="Palatino Linotype"/>
          <w:b/>
          <w:sz w:val="22"/>
          <w:szCs w:val="22"/>
        </w:rPr>
        <w:t xml:space="preserve">SUJETO OBLIGADO, </w:t>
      </w:r>
      <w:r w:rsidRPr="009B475C">
        <w:rPr>
          <w:rFonts w:ascii="Palatino Linotype" w:eastAsia="Palatino Linotype" w:hAnsi="Palatino Linotype" w:cs="Palatino Linotype"/>
          <w:sz w:val="22"/>
          <w:szCs w:val="22"/>
        </w:rPr>
        <w:t xml:space="preserve">se procede a dictar la presente resolución con base en los siguientes: </w:t>
      </w:r>
    </w:p>
    <w:p w14:paraId="6962F65B" w14:textId="77777777" w:rsidR="00AD46C7" w:rsidRPr="009B475C" w:rsidRDefault="00F2336C">
      <w:pPr>
        <w:spacing w:before="240" w:after="240" w:line="360" w:lineRule="auto"/>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I. A N T E C E D E N T E S</w:t>
      </w:r>
    </w:p>
    <w:p w14:paraId="1491FAE5"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1. Solicitud de acceso a la información.</w:t>
      </w:r>
      <w:r w:rsidRPr="009B475C">
        <w:rPr>
          <w:rFonts w:ascii="Palatino Linotype" w:eastAsia="Palatino Linotype" w:hAnsi="Palatino Linotype" w:cs="Palatino Linotype"/>
          <w:sz w:val="22"/>
          <w:szCs w:val="22"/>
        </w:rPr>
        <w:t xml:space="preserve"> Con fecha </w:t>
      </w:r>
      <w:r w:rsidRPr="009B475C">
        <w:rPr>
          <w:rFonts w:ascii="Palatino Linotype" w:eastAsia="Palatino Linotype" w:hAnsi="Palatino Linotype" w:cs="Palatino Linotype"/>
          <w:b/>
          <w:sz w:val="22"/>
          <w:szCs w:val="22"/>
        </w:rPr>
        <w:t>catorce de enero de dos mil veinticinco</w:t>
      </w:r>
      <w:r w:rsidRPr="009B475C">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9B475C">
        <w:rPr>
          <w:rFonts w:ascii="Palatino Linotype" w:eastAsia="Palatino Linotype" w:hAnsi="Palatino Linotype" w:cs="Palatino Linotype"/>
          <w:b/>
          <w:sz w:val="22"/>
          <w:szCs w:val="22"/>
        </w:rPr>
        <w:t>SAIMEX,</w:t>
      </w:r>
      <w:r w:rsidRPr="009B475C">
        <w:rPr>
          <w:rFonts w:ascii="Palatino Linotype" w:eastAsia="Palatino Linotype" w:hAnsi="Palatino Linotype" w:cs="Palatino Linotype"/>
          <w:sz w:val="22"/>
          <w:szCs w:val="22"/>
        </w:rPr>
        <w:t xml:space="preserve"> ante el </w:t>
      </w:r>
      <w:r w:rsidRPr="009B475C">
        <w:rPr>
          <w:rFonts w:ascii="Palatino Linotype" w:eastAsia="Palatino Linotype" w:hAnsi="Palatino Linotype" w:cs="Palatino Linotype"/>
          <w:b/>
          <w:sz w:val="22"/>
          <w:szCs w:val="22"/>
        </w:rPr>
        <w:t>SUJETO OBLIGADO</w:t>
      </w:r>
      <w:r w:rsidRPr="009B475C">
        <w:rPr>
          <w:rFonts w:ascii="Palatino Linotype" w:eastAsia="Palatino Linotype" w:hAnsi="Palatino Linotype" w:cs="Palatino Linotype"/>
          <w:sz w:val="22"/>
          <w:szCs w:val="22"/>
        </w:rPr>
        <w:t>, la solicitud de acceso a la información pública, a la que se le asignó el número</w:t>
      </w:r>
      <w:r w:rsidRPr="009B475C">
        <w:rPr>
          <w:rFonts w:ascii="Palatino Linotype" w:eastAsia="Palatino Linotype" w:hAnsi="Palatino Linotype" w:cs="Palatino Linotype"/>
          <w:b/>
          <w:sz w:val="22"/>
          <w:szCs w:val="22"/>
        </w:rPr>
        <w:t xml:space="preserve"> 00023/CAEM/IP/2025, </w:t>
      </w:r>
      <w:r w:rsidRPr="009B475C">
        <w:rPr>
          <w:rFonts w:ascii="Palatino Linotype" w:eastAsia="Palatino Linotype" w:hAnsi="Palatino Linotype" w:cs="Palatino Linotype"/>
          <w:sz w:val="22"/>
          <w:szCs w:val="22"/>
        </w:rPr>
        <w:t>mediante la cual requirió la información siguiente:</w:t>
      </w:r>
    </w:p>
    <w:p w14:paraId="3F52E401" w14:textId="77777777" w:rsidR="00AD46C7" w:rsidRPr="009B475C" w:rsidRDefault="00F2336C">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9B475C">
        <w:rPr>
          <w:rFonts w:ascii="Palatino Linotype" w:eastAsia="Palatino Linotype" w:hAnsi="Palatino Linotype" w:cs="Palatino Linotype"/>
          <w:i/>
          <w:sz w:val="22"/>
          <w:szCs w:val="22"/>
        </w:rPr>
        <w:t xml:space="preserve">“Se solicitan todas las actas entrega y recepción en versión pública de la </w:t>
      </w:r>
      <w:proofErr w:type="spellStart"/>
      <w:r w:rsidRPr="009B475C">
        <w:rPr>
          <w:rFonts w:ascii="Palatino Linotype" w:eastAsia="Palatino Linotype" w:hAnsi="Palatino Linotype" w:cs="Palatino Linotype"/>
          <w:i/>
          <w:sz w:val="22"/>
          <w:szCs w:val="22"/>
        </w:rPr>
        <w:t>Vocalia</w:t>
      </w:r>
      <w:proofErr w:type="spellEnd"/>
      <w:r w:rsidRPr="009B475C">
        <w:rPr>
          <w:rFonts w:ascii="Palatino Linotype" w:eastAsia="Palatino Linotype" w:hAnsi="Palatino Linotype" w:cs="Palatino Linotype"/>
          <w:i/>
          <w:sz w:val="22"/>
          <w:szCs w:val="22"/>
        </w:rPr>
        <w:t xml:space="preserve"> Ejecutiva en los últimos cinco ejercicios fiscales, 2021, 2022, 2023, 2024 y 2025. Se solicitan las declaraciones patrimoniales y de conflicto de interés del titular de la </w:t>
      </w:r>
      <w:proofErr w:type="spellStart"/>
      <w:r w:rsidRPr="009B475C">
        <w:rPr>
          <w:rFonts w:ascii="Palatino Linotype" w:eastAsia="Palatino Linotype" w:hAnsi="Palatino Linotype" w:cs="Palatino Linotype"/>
          <w:i/>
          <w:sz w:val="22"/>
          <w:szCs w:val="22"/>
        </w:rPr>
        <w:t>Vocalia</w:t>
      </w:r>
      <w:proofErr w:type="spellEnd"/>
      <w:r w:rsidRPr="009B475C">
        <w:rPr>
          <w:rFonts w:ascii="Palatino Linotype" w:eastAsia="Palatino Linotype" w:hAnsi="Palatino Linotype" w:cs="Palatino Linotype"/>
          <w:i/>
          <w:sz w:val="22"/>
          <w:szCs w:val="22"/>
        </w:rPr>
        <w:t xml:space="preserve"> Ejecutiva y de los Directores Generales de la Comisión del </w:t>
      </w:r>
      <w:proofErr w:type="spellStart"/>
      <w:proofErr w:type="gramStart"/>
      <w:r w:rsidRPr="009B475C">
        <w:rPr>
          <w:rFonts w:ascii="Palatino Linotype" w:eastAsia="Palatino Linotype" w:hAnsi="Palatino Linotype" w:cs="Palatino Linotype"/>
          <w:i/>
          <w:sz w:val="22"/>
          <w:szCs w:val="22"/>
        </w:rPr>
        <w:t>Agua,de</w:t>
      </w:r>
      <w:proofErr w:type="spellEnd"/>
      <w:proofErr w:type="gramEnd"/>
      <w:r w:rsidRPr="009B475C">
        <w:rPr>
          <w:rFonts w:ascii="Palatino Linotype" w:eastAsia="Palatino Linotype" w:hAnsi="Palatino Linotype" w:cs="Palatino Linotype"/>
          <w:i/>
          <w:sz w:val="22"/>
          <w:szCs w:val="22"/>
        </w:rPr>
        <w:t xml:space="preserve"> los cuales también se solicitan todos sus nombramientos y todos los oficios gestionados para su expedición, asimismo se solicitan todos los currículum del personal de estructura de la Comisión del Agua que estuvo o se encuentra en funciones del 2022 al 2025.” (Sic)</w:t>
      </w:r>
    </w:p>
    <w:p w14:paraId="6A01D8C5" w14:textId="77777777" w:rsidR="00AD46C7" w:rsidRPr="009B475C" w:rsidRDefault="00AD46C7">
      <w:pPr>
        <w:ind w:left="851" w:right="902"/>
        <w:jc w:val="both"/>
        <w:rPr>
          <w:rFonts w:ascii="Palatino Linotype" w:eastAsia="Palatino Linotype" w:hAnsi="Palatino Linotype" w:cs="Palatino Linotype"/>
          <w:i/>
          <w:sz w:val="22"/>
          <w:szCs w:val="22"/>
        </w:rPr>
      </w:pPr>
    </w:p>
    <w:p w14:paraId="63E5F8AC"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Modalidad de Entrega:</w:t>
      </w:r>
      <w:r w:rsidRPr="009B475C">
        <w:rPr>
          <w:rFonts w:ascii="Palatino Linotype" w:eastAsia="Palatino Linotype" w:hAnsi="Palatino Linotype" w:cs="Palatino Linotype"/>
          <w:sz w:val="22"/>
          <w:szCs w:val="22"/>
        </w:rPr>
        <w:t xml:space="preserve"> A través de SAIMEX.</w:t>
      </w:r>
    </w:p>
    <w:p w14:paraId="0881C909"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760A1CFB" w14:textId="77777777" w:rsidR="00AD46C7" w:rsidRPr="009B475C" w:rsidRDefault="00F2336C">
      <w:pPr>
        <w:spacing w:after="240" w:line="360" w:lineRule="auto"/>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lastRenderedPageBreak/>
        <w:t xml:space="preserve">2. Respuesta. </w:t>
      </w:r>
      <w:r w:rsidRPr="009B475C">
        <w:rPr>
          <w:rFonts w:ascii="Palatino Linotype" w:eastAsia="Palatino Linotype" w:hAnsi="Palatino Linotype" w:cs="Palatino Linotype"/>
          <w:sz w:val="22"/>
          <w:szCs w:val="22"/>
        </w:rPr>
        <w:t xml:space="preserve">Con fecha </w:t>
      </w:r>
      <w:r w:rsidRPr="009B475C">
        <w:rPr>
          <w:rFonts w:ascii="Palatino Linotype" w:eastAsia="Palatino Linotype" w:hAnsi="Palatino Linotype" w:cs="Palatino Linotype"/>
          <w:b/>
          <w:sz w:val="22"/>
          <w:szCs w:val="22"/>
        </w:rPr>
        <w:t>seis de febrero de dos mil veinticinco</w:t>
      </w:r>
      <w:r w:rsidRPr="009B475C">
        <w:rPr>
          <w:rFonts w:ascii="Palatino Linotype" w:eastAsia="Palatino Linotype" w:hAnsi="Palatino Linotype" w:cs="Palatino Linotype"/>
          <w:sz w:val="22"/>
          <w:szCs w:val="22"/>
        </w:rPr>
        <w:t xml:space="preserve">, el </w:t>
      </w:r>
      <w:r w:rsidRPr="009B475C">
        <w:rPr>
          <w:rFonts w:ascii="Palatino Linotype" w:eastAsia="Palatino Linotype" w:hAnsi="Palatino Linotype" w:cs="Palatino Linotype"/>
          <w:b/>
          <w:sz w:val="22"/>
          <w:szCs w:val="22"/>
        </w:rPr>
        <w:t xml:space="preserve">SUJETO OBLIGADO </w:t>
      </w:r>
      <w:r w:rsidRPr="009B475C">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D06CAA8" w14:textId="12219546" w:rsidR="00AD46C7" w:rsidRPr="009B475C" w:rsidRDefault="00F2336C">
      <w:pPr>
        <w:spacing w:before="240" w:after="240"/>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“Oficio No. 219C0110010000S/ 0063/2025 Naucalpan de Juárez, Estado de México 06 de febrero de 2025 ESTIMADO </w:t>
      </w:r>
      <w:r w:rsidR="00044AD8">
        <w:rPr>
          <w:rFonts w:ascii="Palatino Linotype" w:eastAsia="Palatino Linotype" w:hAnsi="Palatino Linotype" w:cs="Palatino Linotype"/>
          <w:i/>
          <w:sz w:val="22"/>
          <w:szCs w:val="22"/>
        </w:rPr>
        <w:t>XXXXXXXXXX</w:t>
      </w:r>
      <w:r w:rsidRPr="009B475C">
        <w:rPr>
          <w:rFonts w:ascii="Palatino Linotype" w:eastAsia="Palatino Linotype" w:hAnsi="Palatino Linotype" w:cs="Palatino Linotype"/>
          <w:i/>
          <w:sz w:val="22"/>
          <w:szCs w:val="22"/>
        </w:rPr>
        <w:t xml:space="preserve"> FOLIO DE LA SOLICITUD: 00023/CAEM/IP/2024 En respuesta a la solicitud recibida, nos permitimos hacer de su conocimiento que con fundamento en los ar-</w:t>
      </w:r>
      <w:proofErr w:type="spellStart"/>
      <w:r w:rsidRPr="009B475C">
        <w:rPr>
          <w:rFonts w:ascii="Palatino Linotype" w:eastAsia="Palatino Linotype" w:hAnsi="Palatino Linotype" w:cs="Palatino Linotype"/>
          <w:i/>
          <w:sz w:val="22"/>
          <w:szCs w:val="22"/>
        </w:rPr>
        <w:t>tículos</w:t>
      </w:r>
      <w:proofErr w:type="spellEnd"/>
      <w:r w:rsidRPr="009B475C">
        <w:rPr>
          <w:rFonts w:ascii="Palatino Linotype" w:eastAsia="Palatino Linotype" w:hAnsi="Palatino Linotype" w:cs="Palatino Linotype"/>
          <w:i/>
          <w:sz w:val="22"/>
          <w:szCs w:val="22"/>
        </w:rPr>
        <w:t xml:space="preserve"> 2, fracciones III, VII; 4; 15; 24 fracciones XI y XXIV de la Ley de Transparencia y Acceso a la Información Pública del Estado de México y Municipios, y en cumplimiento a lo establecido en el artículo 53, fracciones II, V y VI, su petición formulada en la Unidad de Transparencia de la Comisión del Agua del Estado de México vía electrónica se ha registrado con el número de folio 00023/CAEM/IP/2024, misma que a la letra dice: “Se solicitan todas las actas entrega y recepción en versión pública de la </w:t>
      </w:r>
      <w:proofErr w:type="spellStart"/>
      <w:r w:rsidRPr="009B475C">
        <w:rPr>
          <w:rFonts w:ascii="Palatino Linotype" w:eastAsia="Palatino Linotype" w:hAnsi="Palatino Linotype" w:cs="Palatino Linotype"/>
          <w:i/>
          <w:sz w:val="22"/>
          <w:szCs w:val="22"/>
        </w:rPr>
        <w:t>Vocalia</w:t>
      </w:r>
      <w:proofErr w:type="spellEnd"/>
      <w:r w:rsidRPr="009B475C">
        <w:rPr>
          <w:rFonts w:ascii="Palatino Linotype" w:eastAsia="Palatino Linotype" w:hAnsi="Palatino Linotype" w:cs="Palatino Linotype"/>
          <w:i/>
          <w:sz w:val="22"/>
          <w:szCs w:val="22"/>
        </w:rPr>
        <w:t xml:space="preserve"> Ejecutiva en los últimos cinco ejercicios fiscales, 2021, 2022, 2023, 2024 y 2025. Se solicitan las declaraciones patrimoniales y de con-</w:t>
      </w:r>
      <w:proofErr w:type="spellStart"/>
      <w:r w:rsidRPr="009B475C">
        <w:rPr>
          <w:rFonts w:ascii="Palatino Linotype" w:eastAsia="Palatino Linotype" w:hAnsi="Palatino Linotype" w:cs="Palatino Linotype"/>
          <w:i/>
          <w:sz w:val="22"/>
          <w:szCs w:val="22"/>
        </w:rPr>
        <w:t>flicto</w:t>
      </w:r>
      <w:proofErr w:type="spellEnd"/>
      <w:r w:rsidRPr="009B475C">
        <w:rPr>
          <w:rFonts w:ascii="Palatino Linotype" w:eastAsia="Palatino Linotype" w:hAnsi="Palatino Linotype" w:cs="Palatino Linotype"/>
          <w:i/>
          <w:sz w:val="22"/>
          <w:szCs w:val="22"/>
        </w:rPr>
        <w:t xml:space="preserve"> de interés del titular de la </w:t>
      </w:r>
      <w:proofErr w:type="spellStart"/>
      <w:r w:rsidRPr="009B475C">
        <w:rPr>
          <w:rFonts w:ascii="Palatino Linotype" w:eastAsia="Palatino Linotype" w:hAnsi="Palatino Linotype" w:cs="Palatino Linotype"/>
          <w:i/>
          <w:sz w:val="22"/>
          <w:szCs w:val="22"/>
        </w:rPr>
        <w:t>Vocalia</w:t>
      </w:r>
      <w:proofErr w:type="spellEnd"/>
      <w:r w:rsidRPr="009B475C">
        <w:rPr>
          <w:rFonts w:ascii="Palatino Linotype" w:eastAsia="Palatino Linotype" w:hAnsi="Palatino Linotype" w:cs="Palatino Linotype"/>
          <w:i/>
          <w:sz w:val="22"/>
          <w:szCs w:val="22"/>
        </w:rPr>
        <w:t xml:space="preserve"> Ejecutiva y de los Directores Generales de la Comisión del </w:t>
      </w:r>
      <w:proofErr w:type="spellStart"/>
      <w:proofErr w:type="gramStart"/>
      <w:r w:rsidRPr="009B475C">
        <w:rPr>
          <w:rFonts w:ascii="Palatino Linotype" w:eastAsia="Palatino Linotype" w:hAnsi="Palatino Linotype" w:cs="Palatino Linotype"/>
          <w:i/>
          <w:sz w:val="22"/>
          <w:szCs w:val="22"/>
        </w:rPr>
        <w:t>Agua,de</w:t>
      </w:r>
      <w:proofErr w:type="spellEnd"/>
      <w:proofErr w:type="gramEnd"/>
      <w:r w:rsidRPr="009B475C">
        <w:rPr>
          <w:rFonts w:ascii="Palatino Linotype" w:eastAsia="Palatino Linotype" w:hAnsi="Palatino Linotype" w:cs="Palatino Linotype"/>
          <w:i/>
          <w:sz w:val="22"/>
          <w:szCs w:val="22"/>
        </w:rPr>
        <w:t xml:space="preserve"> los cuales también se solicitan todos sus nombramientos y todos los oficios gestionados para su expedición, asimismo se solicitan todos los currículum del personal de estructura de la Comisión del Agua que estuvo o se encuentra en funciones del 2022 al 2025.”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investigaciones."(sic) Por lo anterior, se adjunta copia del oficio de respuesta con numero 219C0110020000S/148/2025 del Órgano Interno de Control con la información solicitada. Sin otro particular por el momento, aprovecho la ocasión para enviarle un cordial saludo. A T E N T A M E N T E TITULAR DE LA UNIDAD DE TRANSPARENCIA</w:t>
      </w:r>
    </w:p>
    <w:p w14:paraId="08998A71" w14:textId="77777777" w:rsidR="00AD46C7" w:rsidRPr="009B475C" w:rsidRDefault="00F2336C">
      <w:pPr>
        <w:spacing w:before="240" w:after="240"/>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ATENTAMENTE</w:t>
      </w:r>
    </w:p>
    <w:p w14:paraId="0560CAD3" w14:textId="77777777" w:rsidR="00AD46C7" w:rsidRPr="009B475C" w:rsidRDefault="00F2336C">
      <w:pPr>
        <w:spacing w:before="240" w:after="240"/>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Lic. Stephanie Valero Sánchez” (Sic)</w:t>
      </w:r>
    </w:p>
    <w:p w14:paraId="6D51B5D9" w14:textId="77777777" w:rsidR="00AD46C7" w:rsidRPr="009B475C" w:rsidRDefault="00F2336C">
      <w:pPr>
        <w:numPr>
          <w:ilvl w:val="0"/>
          <w:numId w:val="12"/>
        </w:numPr>
        <w:pBdr>
          <w:top w:val="nil"/>
          <w:left w:val="nil"/>
          <w:bottom w:val="nil"/>
          <w:right w:val="nil"/>
          <w:between w:val="nil"/>
        </w:pBdr>
        <w:spacing w:before="240" w:line="360" w:lineRule="auto"/>
        <w:ind w:left="426" w:right="4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sz w:val="22"/>
          <w:szCs w:val="22"/>
        </w:rPr>
        <w:t>El Sujeto Obligado adjuntó los documentos electrónicos siguientes:</w:t>
      </w:r>
    </w:p>
    <w:p w14:paraId="72BA44AF" w14:textId="77777777" w:rsidR="00AD46C7" w:rsidRPr="009B475C" w:rsidRDefault="00F2336C">
      <w:pPr>
        <w:numPr>
          <w:ilvl w:val="0"/>
          <w:numId w:val="13"/>
        </w:num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lastRenderedPageBreak/>
        <w:t xml:space="preserve">ACUSE OFICIO 148.pdf: </w:t>
      </w:r>
      <w:r w:rsidRPr="009B475C">
        <w:rPr>
          <w:rFonts w:ascii="Palatino Linotype" w:eastAsia="Palatino Linotype" w:hAnsi="Palatino Linotype" w:cs="Palatino Linotype"/>
          <w:sz w:val="22"/>
          <w:szCs w:val="22"/>
        </w:rPr>
        <w:t>Oficio 219C0110020000S/148/2025 signado por el Titular del Órgano Interno de Control mediante el cual refiere que la información solicitada rebasa las capacidades técnicas, administrativas y humanas, por lo que se solicitó al Comité de Transparencia que aprobara la disposición de los documentos en consulta directa para el solicitante. Asimismo, indicó que dicho acuerdo fue aprobado mediante la sesión extraordinaria del Comité de Transparencia por lo que se pone a disposición del recurrente la información en el módulo de transparencia, del cual refiere su ubicación.</w:t>
      </w:r>
    </w:p>
    <w:p w14:paraId="6EE9DB57" w14:textId="77777777" w:rsidR="00AD46C7" w:rsidRPr="009B475C" w:rsidRDefault="00F2336C">
      <w:pPr>
        <w:numPr>
          <w:ilvl w:val="0"/>
          <w:numId w:val="13"/>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 xml:space="preserve">ACUSE OFICIO 102.pdf: </w:t>
      </w:r>
      <w:r w:rsidRPr="009B475C">
        <w:rPr>
          <w:rFonts w:ascii="Palatino Linotype" w:eastAsia="Palatino Linotype" w:hAnsi="Palatino Linotype" w:cs="Palatino Linotype"/>
          <w:sz w:val="22"/>
          <w:szCs w:val="22"/>
        </w:rPr>
        <w:t>Oficio 219C0110020000S/102/2025 suscrito por</w:t>
      </w:r>
      <w:r w:rsidRPr="009B475C">
        <w:rPr>
          <w:rFonts w:ascii="Palatino Linotype" w:eastAsia="Palatino Linotype" w:hAnsi="Palatino Linotype" w:cs="Palatino Linotype"/>
          <w:b/>
          <w:sz w:val="22"/>
          <w:szCs w:val="22"/>
        </w:rPr>
        <w:t xml:space="preserve"> </w:t>
      </w:r>
      <w:r w:rsidRPr="009B475C">
        <w:rPr>
          <w:rFonts w:ascii="Palatino Linotype" w:eastAsia="Palatino Linotype" w:hAnsi="Palatino Linotype" w:cs="Palatino Linotype"/>
          <w:sz w:val="22"/>
          <w:szCs w:val="22"/>
        </w:rPr>
        <w:t>signado por el Titular del Órgano Interno de Control mediante el cual refiere que la información solicitada rebasa las capacidades técnicas, administrativas y humanas, por lo que se solicita al Comité de Transparencia apruebe la disposición de los documentos en consulta directa para el solicitante.</w:t>
      </w:r>
      <w:r w:rsidRPr="009B475C">
        <w:rPr>
          <w:rFonts w:ascii="Palatino Linotype" w:eastAsia="Palatino Linotype" w:hAnsi="Palatino Linotype" w:cs="Palatino Linotype"/>
          <w:b/>
          <w:sz w:val="22"/>
          <w:szCs w:val="22"/>
        </w:rPr>
        <w:t xml:space="preserve"> </w:t>
      </w:r>
    </w:p>
    <w:p w14:paraId="1C909CDB" w14:textId="77777777" w:rsidR="00AD46C7" w:rsidRPr="009B475C" w:rsidRDefault="00F2336C">
      <w:pPr>
        <w:numPr>
          <w:ilvl w:val="0"/>
          <w:numId w:val="13"/>
        </w:numPr>
        <w:pBdr>
          <w:top w:val="nil"/>
          <w:left w:val="nil"/>
          <w:bottom w:val="nil"/>
          <w:right w:val="nil"/>
          <w:between w:val="nil"/>
        </w:pBd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 xml:space="preserve">img06022025_0024.pdf: </w:t>
      </w:r>
      <w:r w:rsidRPr="009B475C">
        <w:rPr>
          <w:rFonts w:ascii="Palatino Linotype" w:eastAsia="Palatino Linotype" w:hAnsi="Palatino Linotype" w:cs="Palatino Linotype"/>
          <w:sz w:val="22"/>
          <w:szCs w:val="22"/>
        </w:rPr>
        <w:t>Oficio 2019C0110010000S/0063/2025 emitido por el Titular de la Unidad de Transparencia mediante el cual</w:t>
      </w:r>
      <w:r w:rsidRPr="009B475C">
        <w:rPr>
          <w:rFonts w:ascii="Palatino Linotype" w:eastAsia="Palatino Linotype" w:hAnsi="Palatino Linotype" w:cs="Palatino Linotype"/>
          <w:b/>
          <w:sz w:val="22"/>
          <w:szCs w:val="22"/>
        </w:rPr>
        <w:t xml:space="preserve"> </w:t>
      </w:r>
      <w:r w:rsidRPr="009B475C">
        <w:rPr>
          <w:rFonts w:ascii="Palatino Linotype" w:eastAsia="Palatino Linotype" w:hAnsi="Palatino Linotype" w:cs="Palatino Linotype"/>
          <w:sz w:val="22"/>
          <w:szCs w:val="22"/>
        </w:rPr>
        <w:t>indica que adjunta la respuesta que dio el Órgano Interno de Control.</w:t>
      </w:r>
    </w:p>
    <w:p w14:paraId="72DE47F6" w14:textId="77777777" w:rsidR="00AD46C7" w:rsidRPr="009B475C" w:rsidRDefault="00F2336C">
      <w:pPr>
        <w:spacing w:before="240"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 xml:space="preserve">3. Interposición del recurso de revisión. </w:t>
      </w:r>
      <w:r w:rsidRPr="009B475C">
        <w:rPr>
          <w:rFonts w:ascii="Palatino Linotype" w:eastAsia="Palatino Linotype" w:hAnsi="Palatino Linotype" w:cs="Palatino Linotype"/>
          <w:sz w:val="22"/>
          <w:szCs w:val="22"/>
        </w:rPr>
        <w:t xml:space="preserve">Inconforme con los términos de la respuesta emitida por parte del </w:t>
      </w:r>
      <w:r w:rsidRPr="009B475C">
        <w:rPr>
          <w:rFonts w:ascii="Palatino Linotype" w:eastAsia="Palatino Linotype" w:hAnsi="Palatino Linotype" w:cs="Palatino Linotype"/>
          <w:b/>
          <w:sz w:val="22"/>
          <w:szCs w:val="22"/>
        </w:rPr>
        <w:t>SUJETO OBLIGADO</w:t>
      </w:r>
      <w:r w:rsidRPr="009B475C">
        <w:rPr>
          <w:rFonts w:ascii="Palatino Linotype" w:eastAsia="Palatino Linotype" w:hAnsi="Palatino Linotype" w:cs="Palatino Linotype"/>
          <w:sz w:val="22"/>
          <w:szCs w:val="22"/>
        </w:rPr>
        <w:t xml:space="preserve">, el </w:t>
      </w:r>
      <w:r w:rsidRPr="009B475C">
        <w:rPr>
          <w:rFonts w:ascii="Palatino Linotype" w:eastAsia="Palatino Linotype" w:hAnsi="Palatino Linotype" w:cs="Palatino Linotype"/>
          <w:b/>
          <w:sz w:val="22"/>
          <w:szCs w:val="22"/>
        </w:rPr>
        <w:t>nueve de febrero del año dos mil veinticinco,</w:t>
      </w:r>
      <w:r w:rsidRPr="009B475C">
        <w:rPr>
          <w:rFonts w:ascii="Palatino Linotype" w:eastAsia="Palatino Linotype" w:hAnsi="Palatino Linotype" w:cs="Palatino Linotype"/>
          <w:sz w:val="22"/>
          <w:szCs w:val="22"/>
        </w:rPr>
        <w:t xml:space="preserve"> la parte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xml:space="preserve"> interpuso el recurso de revisión a través de </w:t>
      </w:r>
      <w:r w:rsidRPr="009B475C">
        <w:rPr>
          <w:rFonts w:ascii="Palatino Linotype" w:eastAsia="Palatino Linotype" w:hAnsi="Palatino Linotype" w:cs="Palatino Linotype"/>
          <w:b/>
          <w:sz w:val="22"/>
          <w:szCs w:val="22"/>
        </w:rPr>
        <w:t xml:space="preserve">SAIMEX; sin embargo, al corresponder a día inhábil, se tuvo por presentado el diez de febrero de dos mil veinticinco, </w:t>
      </w:r>
      <w:r w:rsidRPr="009B475C">
        <w:rPr>
          <w:rFonts w:ascii="Palatino Linotype" w:eastAsia="Palatino Linotype" w:hAnsi="Palatino Linotype" w:cs="Palatino Linotype"/>
          <w:sz w:val="22"/>
          <w:szCs w:val="22"/>
        </w:rPr>
        <w:t>en donde se manifestó de la siguiente manera:</w:t>
      </w:r>
    </w:p>
    <w:p w14:paraId="547B905E" w14:textId="77777777" w:rsidR="00AD46C7" w:rsidRPr="009B475C" w:rsidRDefault="00F2336C">
      <w:pPr>
        <w:numPr>
          <w:ilvl w:val="0"/>
          <w:numId w:val="10"/>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 xml:space="preserve">Acto impugnado: </w:t>
      </w:r>
    </w:p>
    <w:p w14:paraId="235E447C" w14:textId="77777777" w:rsidR="00AD46C7" w:rsidRPr="009B475C" w:rsidRDefault="00F2336C">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“La respuesta recaída a la presente solicitud, que sin motivo ni fundamentación se sustenta en las supuestas respuestas del área del órgano interno que refiere la intervención necesaria del </w:t>
      </w:r>
      <w:proofErr w:type="spellStart"/>
      <w:r w:rsidRPr="009B475C">
        <w:rPr>
          <w:rFonts w:ascii="Palatino Linotype" w:eastAsia="Palatino Linotype" w:hAnsi="Palatino Linotype" w:cs="Palatino Linotype"/>
          <w:i/>
          <w:sz w:val="22"/>
          <w:szCs w:val="22"/>
        </w:rPr>
        <w:t>comite</w:t>
      </w:r>
      <w:proofErr w:type="spellEnd"/>
      <w:r w:rsidRPr="009B475C">
        <w:rPr>
          <w:rFonts w:ascii="Palatino Linotype" w:eastAsia="Palatino Linotype" w:hAnsi="Palatino Linotype" w:cs="Palatino Linotype"/>
          <w:i/>
          <w:sz w:val="22"/>
          <w:szCs w:val="22"/>
        </w:rPr>
        <w:t xml:space="preserve">. de Transparencia para cambiar la modalidad de la entrega de la información solicitada por esta parte peticionario, sin embargo </w:t>
      </w:r>
      <w:r w:rsidRPr="009B475C">
        <w:rPr>
          <w:rFonts w:ascii="Palatino Linotype" w:eastAsia="Palatino Linotype" w:hAnsi="Palatino Linotype" w:cs="Palatino Linotype"/>
          <w:i/>
          <w:sz w:val="22"/>
          <w:szCs w:val="22"/>
        </w:rPr>
        <w:lastRenderedPageBreak/>
        <w:t xml:space="preserve">contrario amo previsto en los artículos 15 y 16 de </w:t>
      </w:r>
      <w:proofErr w:type="spellStart"/>
      <w:r w:rsidRPr="009B475C">
        <w:rPr>
          <w:rFonts w:ascii="Palatino Linotype" w:eastAsia="Palatino Linotype" w:hAnsi="Palatino Linotype" w:cs="Palatino Linotype"/>
          <w:i/>
          <w:sz w:val="22"/>
          <w:szCs w:val="22"/>
        </w:rPr>
        <w:t>la.Ley</w:t>
      </w:r>
      <w:proofErr w:type="spellEnd"/>
      <w:r w:rsidRPr="009B475C">
        <w:rPr>
          <w:rFonts w:ascii="Palatino Linotype" w:eastAsia="Palatino Linotype" w:hAnsi="Palatino Linotype" w:cs="Palatino Linotype"/>
          <w:i/>
          <w:sz w:val="22"/>
          <w:szCs w:val="22"/>
        </w:rPr>
        <w:t xml:space="preserve"> de Transparencia aplicable, se la </w:t>
      </w:r>
      <w:proofErr w:type="spellStart"/>
      <w:r w:rsidRPr="009B475C">
        <w:rPr>
          <w:rFonts w:ascii="Palatino Linotype" w:eastAsia="Palatino Linotype" w:hAnsi="Palatino Linotype" w:cs="Palatino Linotype"/>
          <w:i/>
          <w:sz w:val="22"/>
          <w:szCs w:val="22"/>
        </w:rPr>
        <w:t>la</w:t>
      </w:r>
      <w:proofErr w:type="spellEnd"/>
      <w:r w:rsidRPr="009B475C">
        <w:rPr>
          <w:rFonts w:ascii="Palatino Linotype" w:eastAsia="Palatino Linotype" w:hAnsi="Palatino Linotype" w:cs="Palatino Linotype"/>
          <w:i/>
          <w:sz w:val="22"/>
          <w:szCs w:val="22"/>
        </w:rPr>
        <w:t xml:space="preserve"> ilegal respuesta aquí recurrida” (Sic)</w:t>
      </w:r>
    </w:p>
    <w:p w14:paraId="727616D2" w14:textId="77777777" w:rsidR="00AD46C7" w:rsidRPr="009B475C" w:rsidRDefault="00AD46C7">
      <w:pPr>
        <w:ind w:left="851" w:right="902"/>
        <w:jc w:val="both"/>
        <w:rPr>
          <w:rFonts w:ascii="Palatino Linotype" w:eastAsia="Palatino Linotype" w:hAnsi="Palatino Linotype" w:cs="Palatino Linotype"/>
          <w:i/>
          <w:sz w:val="22"/>
          <w:szCs w:val="22"/>
        </w:rPr>
      </w:pPr>
    </w:p>
    <w:p w14:paraId="375664F6" w14:textId="77777777" w:rsidR="00AD46C7" w:rsidRPr="009B475C" w:rsidRDefault="00F2336C">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Y Razones o motivos de inconformidad</w:t>
      </w:r>
      <w:r w:rsidRPr="009B475C">
        <w:rPr>
          <w:rFonts w:ascii="Palatino Linotype" w:eastAsia="Palatino Linotype" w:hAnsi="Palatino Linotype" w:cs="Palatino Linotype"/>
          <w:sz w:val="22"/>
          <w:szCs w:val="22"/>
        </w:rPr>
        <w:t>:</w:t>
      </w:r>
    </w:p>
    <w:p w14:paraId="086BEFC9" w14:textId="77777777" w:rsidR="00AD46C7" w:rsidRPr="009B475C" w:rsidRDefault="00F2336C">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9B475C">
        <w:rPr>
          <w:rFonts w:ascii="Palatino Linotype" w:eastAsia="Palatino Linotype" w:hAnsi="Palatino Linotype" w:cs="Palatino Linotype"/>
          <w:i/>
          <w:sz w:val="22"/>
          <w:szCs w:val="22"/>
        </w:rPr>
        <w:t>“La respuesta impugnada deviene infundada y carente de motivación, ya que se da un mero comunicado en el cual se anexan respuestas del órgano interno de control, en cuyos oficios tampoco se advierten los razonamientos fundados y motivados por los cuales no se tiene disponible y accesible la información solicitada en la modalidad en cuestión y tampoco se funda ni motivan los razonamientos por los cuales se ignora la petición de que el Comité de Transparencia competente intervenga para conocer de la arbitraria forma de cambio en la entrega de la información en cuestión, por lo anterior se consideran violados los artículos 1, 7, 14 y 16 de la Constitución Política de los Estados Unidos Mexicanos y los artículos 15, 16 y 19 de la Ley de Transparencia y Acceso a la Información Pública del Estado de México y todos los principios de transparencia que protegen los derechos d ellos solicitantes de información pública.” (Sic)</w:t>
      </w:r>
    </w:p>
    <w:p w14:paraId="2FDAB143" w14:textId="77777777" w:rsidR="00AD46C7" w:rsidRPr="009B475C" w:rsidRDefault="00AD46C7">
      <w:pPr>
        <w:spacing w:before="240" w:line="360" w:lineRule="auto"/>
        <w:ind w:right="51"/>
        <w:jc w:val="both"/>
        <w:rPr>
          <w:rFonts w:ascii="Palatino Linotype" w:eastAsia="Palatino Linotype" w:hAnsi="Palatino Linotype" w:cs="Palatino Linotype"/>
          <w:b/>
          <w:sz w:val="22"/>
          <w:szCs w:val="22"/>
        </w:rPr>
      </w:pPr>
    </w:p>
    <w:p w14:paraId="73CF1680" w14:textId="77777777" w:rsidR="00AD46C7" w:rsidRPr="009B475C" w:rsidRDefault="00F2336C">
      <w:pPr>
        <w:spacing w:line="360" w:lineRule="auto"/>
        <w:ind w:right="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 xml:space="preserve">4. Turno. </w:t>
      </w:r>
      <w:r w:rsidRPr="009B475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B475C">
        <w:rPr>
          <w:rFonts w:ascii="Palatino Linotype" w:eastAsia="Palatino Linotype" w:hAnsi="Palatino Linotype" w:cs="Palatino Linotype"/>
          <w:b/>
          <w:sz w:val="22"/>
          <w:szCs w:val="22"/>
        </w:rPr>
        <w:t xml:space="preserve">Guadalupe Ramírez Peña, </w:t>
      </w:r>
      <w:r w:rsidRPr="009B475C">
        <w:rPr>
          <w:rFonts w:ascii="Palatino Linotype" w:eastAsia="Palatino Linotype" w:hAnsi="Palatino Linotype" w:cs="Palatino Linotype"/>
          <w:sz w:val="22"/>
          <w:szCs w:val="22"/>
        </w:rPr>
        <w:t>a efecto de que analizara sobre su admisión o su desechamiento.</w:t>
      </w:r>
    </w:p>
    <w:p w14:paraId="6A9F316C" w14:textId="77777777" w:rsidR="00AD46C7" w:rsidRPr="009B475C" w:rsidRDefault="00AD46C7">
      <w:pPr>
        <w:spacing w:line="360" w:lineRule="auto"/>
        <w:ind w:right="51"/>
        <w:jc w:val="both"/>
        <w:rPr>
          <w:rFonts w:ascii="Palatino Linotype" w:eastAsia="Palatino Linotype" w:hAnsi="Palatino Linotype" w:cs="Palatino Linotype"/>
          <w:sz w:val="22"/>
          <w:szCs w:val="22"/>
        </w:rPr>
      </w:pPr>
    </w:p>
    <w:p w14:paraId="7837DF10" w14:textId="77777777" w:rsidR="00AD46C7" w:rsidRPr="009B475C" w:rsidRDefault="00F2336C">
      <w:pPr>
        <w:spacing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5. Admisión del Recurso de revisión.</w:t>
      </w:r>
      <w:r w:rsidRPr="009B475C">
        <w:rPr>
          <w:rFonts w:ascii="Palatino Linotype" w:eastAsia="Palatino Linotype" w:hAnsi="Palatino Linotype" w:cs="Palatino Linotype"/>
          <w:sz w:val="22"/>
          <w:szCs w:val="22"/>
        </w:rPr>
        <w:t xml:space="preserve"> Con fecha</w:t>
      </w:r>
      <w:r w:rsidRPr="009B475C">
        <w:rPr>
          <w:rFonts w:ascii="Palatino Linotype" w:eastAsia="Palatino Linotype" w:hAnsi="Palatino Linotype" w:cs="Palatino Linotype"/>
          <w:b/>
          <w:sz w:val="22"/>
          <w:szCs w:val="22"/>
        </w:rPr>
        <w:t xml:space="preserve"> trece de febrero de dos mil veinticinco, </w:t>
      </w:r>
      <w:r w:rsidRPr="009B475C">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B475C">
        <w:rPr>
          <w:rFonts w:ascii="Palatino Linotype" w:eastAsia="Palatino Linotype" w:hAnsi="Palatino Linotype" w:cs="Palatino Linotype"/>
          <w:b/>
          <w:sz w:val="22"/>
          <w:szCs w:val="22"/>
        </w:rPr>
        <w:t xml:space="preserve">SUJETO OBLIGADO </w:t>
      </w:r>
      <w:r w:rsidRPr="009B475C">
        <w:rPr>
          <w:rFonts w:ascii="Palatino Linotype" w:eastAsia="Palatino Linotype" w:hAnsi="Palatino Linotype" w:cs="Palatino Linotype"/>
          <w:sz w:val="22"/>
          <w:szCs w:val="22"/>
        </w:rPr>
        <w:t>presentara su informe justificado.</w:t>
      </w:r>
    </w:p>
    <w:p w14:paraId="1275590F" w14:textId="77777777" w:rsidR="00AD46C7" w:rsidRPr="009B475C" w:rsidRDefault="00F2336C">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9B475C">
        <w:rPr>
          <w:rFonts w:ascii="Palatino Linotype" w:eastAsia="Palatino Linotype" w:hAnsi="Palatino Linotype" w:cs="Palatino Linotype"/>
          <w:b/>
          <w:sz w:val="22"/>
          <w:szCs w:val="22"/>
        </w:rPr>
        <w:t>6. Manifestaciones</w:t>
      </w:r>
      <w:r w:rsidRPr="009B475C">
        <w:rPr>
          <w:rFonts w:ascii="Palatino Linotype" w:eastAsia="Palatino Linotype" w:hAnsi="Palatino Linotype" w:cs="Palatino Linotype"/>
          <w:sz w:val="22"/>
          <w:szCs w:val="22"/>
        </w:rPr>
        <w:t xml:space="preserve">. De las constancias que obran en el expediente electrónico del SAIMEX, </w:t>
      </w:r>
      <w:r w:rsidRPr="009B475C">
        <w:rPr>
          <w:rFonts w:ascii="Palatino Linotype" w:eastAsia="Palatino Linotype" w:hAnsi="Palatino Linotype" w:cs="Palatino Linotype"/>
          <w:sz w:val="22"/>
          <w:szCs w:val="22"/>
        </w:rPr>
        <w:lastRenderedPageBreak/>
        <w:t xml:space="preserve">se advierte que el Sujeto Obligado rindió informe justificado el veinticuatro de febrero de dos mil veinticinco, cuyo contenido se puso a disposición del Recurrente </w:t>
      </w:r>
      <w:r w:rsidRPr="009B475C">
        <w:rPr>
          <w:rFonts w:ascii="Palatino Linotype" w:eastAsia="Palatino Linotype" w:hAnsi="Palatino Linotype" w:cs="Palatino Linotype"/>
          <w:b/>
          <w:sz w:val="22"/>
          <w:szCs w:val="22"/>
        </w:rPr>
        <w:t>el cinco de marzo de dos mil veinticinco;</w:t>
      </w:r>
      <w:r w:rsidRPr="009B475C">
        <w:rPr>
          <w:rFonts w:ascii="Palatino Linotype" w:eastAsia="Palatino Linotype" w:hAnsi="Palatino Linotype" w:cs="Palatino Linotype"/>
          <w:sz w:val="22"/>
          <w:szCs w:val="22"/>
        </w:rPr>
        <w:t xml:space="preserve"> sin embargo, se describe su contenido medular, siendo el siguiente:</w:t>
      </w:r>
    </w:p>
    <w:p w14:paraId="3AE64BD2" w14:textId="77777777" w:rsidR="00AD46C7" w:rsidRPr="009B475C" w:rsidRDefault="00F2336C">
      <w:pPr>
        <w:numPr>
          <w:ilvl w:val="0"/>
          <w:numId w:val="14"/>
        </w:numPr>
        <w:pBdr>
          <w:top w:val="nil"/>
          <w:left w:val="nil"/>
          <w:bottom w:val="nil"/>
          <w:right w:val="nil"/>
          <w:between w:val="nil"/>
        </w:pBdr>
        <w:spacing w:before="240" w:line="360" w:lineRule="auto"/>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 xml:space="preserve">NUEVOS NOMBRAMIENTOS (1).zip: </w:t>
      </w:r>
      <w:r w:rsidRPr="009B475C">
        <w:rPr>
          <w:rFonts w:ascii="Palatino Linotype" w:eastAsia="Palatino Linotype" w:hAnsi="Palatino Linotype" w:cs="Palatino Linotype"/>
          <w:sz w:val="22"/>
          <w:szCs w:val="22"/>
        </w:rPr>
        <w:t>Su contenido de integra de un total de veintidós nombramientos de servidores públicos.</w:t>
      </w:r>
    </w:p>
    <w:p w14:paraId="2FF79A0C" w14:textId="77777777" w:rsidR="00AD46C7" w:rsidRPr="009B475C" w:rsidRDefault="00F2336C">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 xml:space="preserve">RESPUESTA COMISIONADO RR 00969.pdf: </w:t>
      </w:r>
      <w:r w:rsidRPr="009B475C">
        <w:rPr>
          <w:rFonts w:ascii="Palatino Linotype" w:eastAsia="Palatino Linotype" w:hAnsi="Palatino Linotype" w:cs="Palatino Linotype"/>
          <w:sz w:val="22"/>
          <w:szCs w:val="22"/>
        </w:rPr>
        <w:t>Se integra de los siguientes oficios:</w:t>
      </w:r>
    </w:p>
    <w:p w14:paraId="48DD8145" w14:textId="77777777" w:rsidR="00AD46C7" w:rsidRPr="009B475C" w:rsidRDefault="00F2336C">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Oficio 219C01100003000S-UT/0174/2025 emitido por el Titular de la Unidad de Transparencia mediante el cual refiere que el Titular del Órgano Interno de control remitió los nombramientos y currículum vitae de mandos medios y superiores de los ejercicios 2024 y 2025, así como las versiones públicas de las actas de entrega recepción correspondientes a la Vocalía Ejecutiva en el periodo 2021 al 2025, siendo únicamente dos, de fecha veintisiete de octubre de dos mil veintitrés y veintiséis de noviembre de dos mil veinticuatro. Asimismo, declara incompetencia sobre las declaraciones patrimoniales de los servidores públicos, por corresponder a la Secretaría de la Contraloría.</w:t>
      </w:r>
    </w:p>
    <w:p w14:paraId="74B515C5" w14:textId="77777777" w:rsidR="00AD46C7" w:rsidRPr="009B475C" w:rsidRDefault="00F2336C">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Oficio 219C0110020000S/246/2024 firmado por el Titular del Órgano Interno de control mediante el cual refiere que, tras rectificar la respuesta emitida, se hace de conocimiento:</w:t>
      </w:r>
    </w:p>
    <w:p w14:paraId="6211215F" w14:textId="77777777" w:rsidR="00AD46C7" w:rsidRPr="009B475C" w:rsidRDefault="00F2336C">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Se cuenta con dos procedimientos de entrega recepción de la Vocalía Ejecutiva, de fecha veintisiete de octubre de dos mil veintitrés y veintiséis de noviembre de dos mil veinticuatro, las cuales se proporcionan en versión pública;</w:t>
      </w:r>
    </w:p>
    <w:p w14:paraId="463A2EA0" w14:textId="77777777" w:rsidR="00AD46C7" w:rsidRPr="009B475C" w:rsidRDefault="00F2336C">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Declara incompetencia sobre las declaraciones patrimoniales de los servidores públicos, por corresponder a la Secretaría de la Contraloría.</w:t>
      </w:r>
    </w:p>
    <w:p w14:paraId="411B864B" w14:textId="77777777" w:rsidR="00AD46C7" w:rsidRPr="009B475C" w:rsidRDefault="00F2336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lastRenderedPageBreak/>
        <w:t>Oficio 219C01100003000S-UT/194/2025 emitido por el Titular de la Unidad de Transparencia mediante el cual le solicita a la Directora General de Administración y Finanzas que rinda su informe justificado.</w:t>
      </w:r>
    </w:p>
    <w:p w14:paraId="57FBC0BD" w14:textId="77777777" w:rsidR="00AD46C7" w:rsidRPr="009B475C" w:rsidRDefault="00F2336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Oficio 219C01100003000S-UT/195/2025 emitido por el Titular de la Unidad de Transparencia mediante el cual le solicita al Titular del Órgano Interno de Control que rinda su informe justificado.</w:t>
      </w:r>
    </w:p>
    <w:p w14:paraId="701DF62A" w14:textId="77777777" w:rsidR="00AD46C7" w:rsidRPr="009B475C" w:rsidRDefault="00F2336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Oficio 219C0117L/0494/2025 emitido por la Directora General de Administración y Finanzas mediante el cual refiere que remite los nombramientos y currículum vitae de los servidores públicos con mandos medios y superiores de los ejercicios 2024 y primer trimestre 2025.</w:t>
      </w:r>
    </w:p>
    <w:p w14:paraId="48798B7D" w14:textId="77777777" w:rsidR="00AD46C7" w:rsidRPr="009B475C" w:rsidRDefault="00F2336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Oficio 219C0117L/0251/2025 emitido por la Directora General de Administración y Finanzas mediante el cual refiere que solicita una prórroga para dar respuesta a la solicitud, a efecto de elaborar las versiones públicas correspondientes.</w:t>
      </w:r>
    </w:p>
    <w:p w14:paraId="79E91957" w14:textId="77777777" w:rsidR="00AD46C7" w:rsidRPr="009B475C" w:rsidRDefault="00AD46C7">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E7E2420" w14:textId="77777777" w:rsidR="00AD46C7" w:rsidRPr="009B475C" w:rsidRDefault="00F2336C">
      <w:pPr>
        <w:numPr>
          <w:ilvl w:val="0"/>
          <w:numId w:val="14"/>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 xml:space="preserve">VERSIONES PÚBLICAS 1.zip: </w:t>
      </w:r>
      <w:r w:rsidRPr="009B475C">
        <w:rPr>
          <w:rFonts w:ascii="Palatino Linotype" w:eastAsia="Palatino Linotype" w:hAnsi="Palatino Linotype" w:cs="Palatino Linotype"/>
          <w:sz w:val="22"/>
          <w:szCs w:val="22"/>
        </w:rPr>
        <w:t>Documento que se integra de ocho cédulas profesionales y siete currículum vitae en versión pública. (Este documento no se puso a disposición del Recurrente por contener datos personales susceptibles de clasificarse como confidenciales.</w:t>
      </w:r>
    </w:p>
    <w:p w14:paraId="483CD3D7"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 xml:space="preserve">7. Cierre de instrucción. </w:t>
      </w:r>
      <w:r w:rsidRPr="009B475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9B475C">
        <w:rPr>
          <w:rFonts w:ascii="Palatino Linotype" w:eastAsia="Palatino Linotype" w:hAnsi="Palatino Linotype" w:cs="Palatino Linotype"/>
          <w:b/>
          <w:sz w:val="22"/>
          <w:szCs w:val="22"/>
        </w:rPr>
        <w:t>trece</w:t>
      </w:r>
      <w:r w:rsidRPr="009B475C">
        <w:rPr>
          <w:rFonts w:ascii="Palatino Linotype" w:eastAsia="Palatino Linotype" w:hAnsi="Palatino Linotype" w:cs="Palatino Linotype"/>
          <w:sz w:val="22"/>
          <w:szCs w:val="22"/>
        </w:rPr>
        <w:t xml:space="preserve"> </w:t>
      </w:r>
      <w:r w:rsidRPr="009B475C">
        <w:rPr>
          <w:rFonts w:ascii="Palatino Linotype" w:eastAsia="Palatino Linotype" w:hAnsi="Palatino Linotype" w:cs="Palatino Linotype"/>
          <w:b/>
          <w:sz w:val="22"/>
          <w:szCs w:val="22"/>
        </w:rPr>
        <w:t xml:space="preserve">de marzo de dos mil veinticinco, </w:t>
      </w:r>
      <w:r w:rsidRPr="009B475C">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6097AE74"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60C7FB1" w14:textId="77777777" w:rsidR="00AD46C7" w:rsidRPr="009B475C" w:rsidRDefault="00F2336C">
      <w:pPr>
        <w:widowControl w:val="0"/>
        <w:spacing w:line="360" w:lineRule="auto"/>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lastRenderedPageBreak/>
        <w:t>II. C O N S I D E R A N D O S</w:t>
      </w:r>
    </w:p>
    <w:p w14:paraId="188B8431"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Primero. Competencia.</w:t>
      </w:r>
      <w:r w:rsidRPr="009B475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B5B0BF1"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9B475C">
        <w:rPr>
          <w:rFonts w:ascii="Palatino Linotype" w:eastAsia="Palatino Linotype" w:hAnsi="Palatino Linotype" w:cs="Palatino Linotype"/>
          <w:b/>
          <w:sz w:val="22"/>
          <w:szCs w:val="22"/>
        </w:rPr>
        <w:t xml:space="preserve">Segundo. Oportunidad y Procedibilidad del Recurso de Revisión. </w:t>
      </w:r>
      <w:r w:rsidRPr="009B475C">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EE5E29C"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44334E24" w14:textId="77777777" w:rsidR="00AD46C7" w:rsidRPr="009B475C" w:rsidRDefault="00F2336C">
      <w:pPr>
        <w:ind w:left="851" w:right="900"/>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 xml:space="preserve">“Artículo 178. </w:t>
      </w:r>
      <w:r w:rsidRPr="009B475C">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F49A240" w14:textId="77777777" w:rsidR="00AD46C7" w:rsidRPr="009B475C" w:rsidRDefault="00F2336C">
      <w:pPr>
        <w:spacing w:before="240"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w:t>
      </w:r>
      <w:r w:rsidRPr="009B475C">
        <w:rPr>
          <w:rFonts w:ascii="Palatino Linotype" w:eastAsia="Palatino Linotype" w:hAnsi="Palatino Linotype" w:cs="Palatino Linotype"/>
          <w:sz w:val="22"/>
          <w:szCs w:val="22"/>
        </w:rPr>
        <w:lastRenderedPageBreak/>
        <w:t xml:space="preserve">fecha de notificación de la respuesta, y, toda vez que el </w:t>
      </w:r>
      <w:r w:rsidRPr="009B475C">
        <w:rPr>
          <w:rFonts w:ascii="Palatino Linotype" w:eastAsia="Palatino Linotype" w:hAnsi="Palatino Linotype" w:cs="Palatino Linotype"/>
          <w:b/>
          <w:sz w:val="22"/>
          <w:szCs w:val="22"/>
        </w:rPr>
        <w:t>SUJETO OBLIGADO</w:t>
      </w:r>
      <w:r w:rsidRPr="009B475C">
        <w:rPr>
          <w:rFonts w:ascii="Palatino Linotype" w:eastAsia="Palatino Linotype" w:hAnsi="Palatino Linotype" w:cs="Palatino Linotype"/>
          <w:sz w:val="22"/>
          <w:szCs w:val="22"/>
        </w:rPr>
        <w:t xml:space="preserve"> remitió la respuesta a la solicitud de información el </w:t>
      </w:r>
      <w:r w:rsidRPr="009B475C">
        <w:rPr>
          <w:rFonts w:ascii="Palatino Linotype" w:eastAsia="Palatino Linotype" w:hAnsi="Palatino Linotype" w:cs="Palatino Linotype"/>
          <w:b/>
          <w:sz w:val="22"/>
          <w:szCs w:val="22"/>
        </w:rPr>
        <w:t>seis</w:t>
      </w:r>
      <w:r w:rsidRPr="009B475C">
        <w:rPr>
          <w:rFonts w:ascii="Palatino Linotype" w:eastAsia="Palatino Linotype" w:hAnsi="Palatino Linotype" w:cs="Palatino Linotype"/>
          <w:sz w:val="22"/>
          <w:szCs w:val="22"/>
        </w:rPr>
        <w:t xml:space="preserve"> </w:t>
      </w:r>
      <w:r w:rsidRPr="009B475C">
        <w:rPr>
          <w:rFonts w:ascii="Palatino Linotype" w:eastAsia="Palatino Linotype" w:hAnsi="Palatino Linotype" w:cs="Palatino Linotype"/>
          <w:b/>
          <w:sz w:val="22"/>
          <w:szCs w:val="22"/>
        </w:rPr>
        <w:t xml:space="preserve">de febrero de dos mil veinticinco, </w:t>
      </w:r>
      <w:r w:rsidRPr="009B475C">
        <w:rPr>
          <w:rFonts w:ascii="Palatino Linotype" w:eastAsia="Palatino Linotype" w:hAnsi="Palatino Linotype" w:cs="Palatino Linotype"/>
          <w:sz w:val="22"/>
          <w:szCs w:val="22"/>
        </w:rPr>
        <w:t xml:space="preserve">mientras que el recurso de revisión interpuesto por la parte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xml:space="preserve">, se tuvo por presentado el día </w:t>
      </w:r>
      <w:r w:rsidRPr="009B475C">
        <w:rPr>
          <w:rFonts w:ascii="Palatino Linotype" w:eastAsia="Palatino Linotype" w:hAnsi="Palatino Linotype" w:cs="Palatino Linotype"/>
          <w:b/>
          <w:sz w:val="22"/>
          <w:szCs w:val="22"/>
        </w:rPr>
        <w:t>diez de febrero del año dos mil veinticinco</w:t>
      </w:r>
      <w:r w:rsidRPr="009B475C">
        <w:rPr>
          <w:rFonts w:ascii="Palatino Linotype" w:eastAsia="Palatino Linotype" w:hAnsi="Palatino Linotype" w:cs="Palatino Linotype"/>
          <w:sz w:val="22"/>
          <w:szCs w:val="22"/>
        </w:rPr>
        <w:t>; esto es, al segundo día hábil siguiente al que se tuvo conocimiento de la respuesta.</w:t>
      </w:r>
    </w:p>
    <w:p w14:paraId="46E27606"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no proporcionó su nombre completo</w:t>
      </w:r>
      <w:r w:rsidRPr="009B475C">
        <w:rPr>
          <w:rFonts w:ascii="Palatino Linotype" w:eastAsia="Palatino Linotype" w:hAnsi="Palatino Linotype" w:cs="Palatino Linotype"/>
          <w:b/>
          <w:sz w:val="22"/>
          <w:szCs w:val="22"/>
        </w:rPr>
        <w:t>,</w:t>
      </w:r>
      <w:r w:rsidRPr="009B475C">
        <w:rPr>
          <w:rFonts w:ascii="Palatino Linotype" w:eastAsia="Palatino Linotype" w:hAnsi="Palatino Linotype" w:cs="Palatino Linotype"/>
          <w:sz w:val="22"/>
          <w:szCs w:val="22"/>
        </w:rPr>
        <w:t xml:space="preserve"> como se advierte en el detalle de seguimiento del SAIMEX, no obstante el no proporcionar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8D698EC" w14:textId="77777777" w:rsidR="00AD46C7" w:rsidRPr="009B475C" w:rsidRDefault="00F2336C">
      <w:pPr>
        <w:spacing w:before="240" w:after="240" w:line="276" w:lineRule="auto"/>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 xml:space="preserve">Las solicitudes </w:t>
      </w:r>
      <w:r w:rsidRPr="009B475C">
        <w:rPr>
          <w:rFonts w:ascii="Palatino Linotype" w:eastAsia="Palatino Linotype" w:hAnsi="Palatino Linotype" w:cs="Palatino Linotype"/>
          <w:i/>
          <w:sz w:val="22"/>
          <w:szCs w:val="22"/>
        </w:rPr>
        <w:t xml:space="preserve">anónimas, con </w:t>
      </w:r>
      <w:r w:rsidRPr="009B475C">
        <w:rPr>
          <w:rFonts w:ascii="Palatino Linotype" w:eastAsia="Palatino Linotype" w:hAnsi="Palatino Linotype" w:cs="Palatino Linotype"/>
          <w:b/>
          <w:i/>
          <w:sz w:val="22"/>
          <w:szCs w:val="22"/>
        </w:rPr>
        <w:t>nombre incompleto o seudónimo</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rPr>
        <w:t>serán procedentes para su trámite por parte del sujeto obligado ante quien se presente</w:t>
      </w:r>
      <w:r w:rsidRPr="009B475C">
        <w:rPr>
          <w:rFonts w:ascii="Palatino Linotype" w:eastAsia="Palatino Linotype" w:hAnsi="Palatino Linotype" w:cs="Palatino Linotype"/>
          <w:i/>
          <w:sz w:val="22"/>
          <w:szCs w:val="22"/>
        </w:rPr>
        <w:t>. No podrá requerirse información adicional con motivo del nombre proporcionado por el solicitante."(Sic)</w:t>
      </w:r>
    </w:p>
    <w:p w14:paraId="5BB58048" w14:textId="77777777" w:rsidR="00AD46C7" w:rsidRPr="009B475C" w:rsidRDefault="00F2336C">
      <w:pPr>
        <w:spacing w:before="240"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D072F62"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VIII de la ley de la materia, que a la letra dice:</w:t>
      </w:r>
    </w:p>
    <w:p w14:paraId="77B1ABA6" w14:textId="77777777" w:rsidR="00AD46C7" w:rsidRPr="009B475C" w:rsidRDefault="00F2336C">
      <w:pPr>
        <w:ind w:left="851" w:right="104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w:t>
      </w:r>
      <w:r w:rsidRPr="009B475C">
        <w:rPr>
          <w:rFonts w:ascii="Palatino Linotype" w:eastAsia="Palatino Linotype" w:hAnsi="Palatino Linotype" w:cs="Palatino Linotype"/>
          <w:b/>
          <w:i/>
          <w:sz w:val="22"/>
          <w:szCs w:val="22"/>
        </w:rPr>
        <w:t xml:space="preserve">Artículo 179. </w:t>
      </w:r>
      <w:r w:rsidRPr="009B475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612F277" w14:textId="77777777" w:rsidR="00AD46C7" w:rsidRPr="009B475C" w:rsidRDefault="00F2336C">
      <w:pPr>
        <w:ind w:left="851" w:right="104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4FECC67A" w14:textId="77777777" w:rsidR="00AD46C7" w:rsidRPr="009B475C" w:rsidRDefault="00F2336C">
      <w:pPr>
        <w:ind w:left="851" w:right="104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VIII. La notificación, entrega o puesta a disposición de información en una modalidad o formato distinto al solicitado;</w:t>
      </w:r>
    </w:p>
    <w:p w14:paraId="49870AEA" w14:textId="77777777" w:rsidR="00AD46C7" w:rsidRPr="009B475C" w:rsidRDefault="00F2336C">
      <w:pPr>
        <w:ind w:left="851" w:right="104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(Sic)</w:t>
      </w:r>
    </w:p>
    <w:p w14:paraId="5CBA8F9E" w14:textId="77777777" w:rsidR="00AD46C7" w:rsidRPr="009B475C" w:rsidRDefault="00F2336C">
      <w:pPr>
        <w:spacing w:before="280" w:after="28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Tercero. Materia de Revisión</w:t>
      </w:r>
      <w:r w:rsidRPr="009B475C">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9B475C">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9B475C">
        <w:rPr>
          <w:rFonts w:ascii="Palatino Linotype" w:eastAsia="Palatino Linotype" w:hAnsi="Palatino Linotype" w:cs="Palatino Linotype"/>
          <w:sz w:val="22"/>
          <w:szCs w:val="22"/>
        </w:rPr>
        <w:t xml:space="preserve">del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o en su defecto, en caso de ser procedente, ordenar la entrega de información.</w:t>
      </w:r>
    </w:p>
    <w:p w14:paraId="7C248DB7"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 xml:space="preserve">Cuarto. Estudio de fondo del asunto. </w:t>
      </w:r>
      <w:r w:rsidRPr="009B475C">
        <w:rPr>
          <w:rFonts w:ascii="Palatino Linotype" w:eastAsia="Palatino Linotype" w:hAnsi="Palatino Linotype" w:cs="Palatino Linotype"/>
          <w:sz w:val="22"/>
          <w:szCs w:val="22"/>
        </w:rPr>
        <w:t xml:space="preserve">Es conveniente analizar si la respuesta del </w:t>
      </w:r>
      <w:r w:rsidRPr="009B475C">
        <w:rPr>
          <w:rFonts w:ascii="Palatino Linotype" w:eastAsia="Palatino Linotype" w:hAnsi="Palatino Linotype" w:cs="Palatino Linotype"/>
          <w:b/>
          <w:sz w:val="22"/>
          <w:szCs w:val="22"/>
        </w:rPr>
        <w:t>SUJETO OBLIGADO</w:t>
      </w:r>
      <w:r w:rsidRPr="009B475C">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15DA636" w14:textId="77777777" w:rsidR="00AD46C7" w:rsidRPr="009B475C" w:rsidRDefault="00F2336C">
      <w:pPr>
        <w:spacing w:before="240"/>
        <w:ind w:left="709" w:right="760"/>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Artículo 4</w:t>
      </w:r>
      <w:r w:rsidRPr="009B475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0BE1B7E" w14:textId="77777777" w:rsidR="00AD46C7" w:rsidRPr="009B475C" w:rsidRDefault="00F2336C">
      <w:pPr>
        <w:ind w:left="709" w:right="760"/>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B475C">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9B475C">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38317B41" w14:textId="77777777" w:rsidR="00AD46C7" w:rsidRPr="009B475C" w:rsidRDefault="00F2336C">
      <w:pPr>
        <w:ind w:left="709" w:right="760"/>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B475C">
        <w:rPr>
          <w:rFonts w:ascii="Palatino Linotype" w:eastAsia="Palatino Linotype" w:hAnsi="Palatino Linotype" w:cs="Palatino Linotype"/>
          <w:i/>
          <w:sz w:val="22"/>
          <w:szCs w:val="22"/>
        </w:rPr>
        <w:t>.”</w:t>
      </w:r>
    </w:p>
    <w:p w14:paraId="5D523538"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35D07F8F"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ABA5F1A"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7ADF2D3A" w14:textId="77777777" w:rsidR="00AD46C7" w:rsidRPr="009B475C" w:rsidRDefault="00F2336C">
      <w:pPr>
        <w:ind w:left="567" w:right="758"/>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“Artículo 12.-</w:t>
      </w:r>
      <w:r w:rsidRPr="009B475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ED70088" w14:textId="77777777" w:rsidR="00AD46C7" w:rsidRPr="009B475C" w:rsidRDefault="00AD46C7">
      <w:pPr>
        <w:ind w:left="567" w:right="758"/>
        <w:jc w:val="both"/>
        <w:rPr>
          <w:rFonts w:ascii="Palatino Linotype" w:eastAsia="Palatino Linotype" w:hAnsi="Palatino Linotype" w:cs="Palatino Linotype"/>
          <w:i/>
          <w:sz w:val="22"/>
          <w:szCs w:val="22"/>
        </w:rPr>
      </w:pPr>
    </w:p>
    <w:p w14:paraId="793C41FC" w14:textId="77777777" w:rsidR="00AD46C7" w:rsidRPr="009B475C" w:rsidRDefault="00F2336C">
      <w:pPr>
        <w:ind w:left="567" w:right="758"/>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7BC65EC" w14:textId="77777777" w:rsidR="00AD46C7" w:rsidRPr="009B475C" w:rsidRDefault="00AD46C7">
      <w:pPr>
        <w:ind w:left="567" w:right="758"/>
        <w:jc w:val="both"/>
        <w:rPr>
          <w:rFonts w:ascii="Palatino Linotype" w:eastAsia="Palatino Linotype" w:hAnsi="Palatino Linotype" w:cs="Palatino Linotype"/>
          <w:i/>
          <w:sz w:val="22"/>
          <w:szCs w:val="22"/>
        </w:rPr>
      </w:pPr>
    </w:p>
    <w:p w14:paraId="319ECE80" w14:textId="77777777" w:rsidR="00AD46C7" w:rsidRPr="009B475C" w:rsidRDefault="00F2336C">
      <w:pPr>
        <w:spacing w:line="360" w:lineRule="auto"/>
        <w:ind w:right="-93"/>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464CE15" w14:textId="77777777" w:rsidR="00AD46C7" w:rsidRPr="009B475C" w:rsidRDefault="00AD46C7">
      <w:pPr>
        <w:spacing w:line="360" w:lineRule="auto"/>
        <w:ind w:right="-93"/>
        <w:jc w:val="both"/>
        <w:rPr>
          <w:rFonts w:ascii="Palatino Linotype" w:eastAsia="Palatino Linotype" w:hAnsi="Palatino Linotype" w:cs="Palatino Linotype"/>
          <w:sz w:val="22"/>
          <w:szCs w:val="22"/>
        </w:rPr>
      </w:pPr>
    </w:p>
    <w:p w14:paraId="1A42BD58" w14:textId="77777777" w:rsidR="00AD46C7" w:rsidRPr="009B475C" w:rsidRDefault="00F2336C">
      <w:pPr>
        <w:spacing w:line="360" w:lineRule="auto"/>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sz w:val="22"/>
          <w:szCs w:val="22"/>
        </w:rPr>
        <w:lastRenderedPageBreak/>
        <w:t>Sirve de apoyo a lo anterior, el criterio 03-17, expuesto por el Instituto Nacional de Transparencia, Acceso a la Información y Protección de Datos Personales, que dice:</w:t>
      </w:r>
      <w:r w:rsidRPr="009B475C">
        <w:rPr>
          <w:rFonts w:ascii="Palatino Linotype" w:eastAsia="Palatino Linotype" w:hAnsi="Palatino Linotype" w:cs="Palatino Linotype"/>
          <w:b/>
          <w:sz w:val="22"/>
          <w:szCs w:val="22"/>
        </w:rPr>
        <w:t xml:space="preserve"> </w:t>
      </w:r>
    </w:p>
    <w:p w14:paraId="0D6697E9" w14:textId="77777777" w:rsidR="00AD46C7" w:rsidRPr="009B475C" w:rsidRDefault="00AD46C7">
      <w:pPr>
        <w:ind w:left="851" w:right="850"/>
        <w:jc w:val="both"/>
        <w:rPr>
          <w:rFonts w:ascii="Palatino Linotype" w:eastAsia="Palatino Linotype" w:hAnsi="Palatino Linotype" w:cs="Palatino Linotype"/>
          <w:sz w:val="22"/>
          <w:szCs w:val="22"/>
        </w:rPr>
      </w:pPr>
    </w:p>
    <w:p w14:paraId="33DE8F4D" w14:textId="77777777" w:rsidR="00AD46C7" w:rsidRPr="009B475C" w:rsidRDefault="00F2336C">
      <w:pPr>
        <w:ind w:left="851" w:right="90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No existe obligación de elaborar documentos ad hoc para atender las solicitudes de acceso a la información.</w:t>
      </w:r>
      <w:r w:rsidRPr="009B475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C2C45A6" w14:textId="77777777" w:rsidR="00AD46C7" w:rsidRPr="009B475C" w:rsidRDefault="00F2336C">
      <w:pPr>
        <w:ind w:left="851" w:right="90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Resoluciones: </w:t>
      </w:r>
    </w:p>
    <w:p w14:paraId="4978F8DA" w14:textId="77777777" w:rsidR="00AD46C7" w:rsidRPr="009B475C" w:rsidRDefault="00F2336C">
      <w:pPr>
        <w:ind w:left="851" w:right="90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40EF8D4D" w14:textId="77777777" w:rsidR="00AD46C7" w:rsidRPr="009B475C" w:rsidRDefault="00F2336C">
      <w:pPr>
        <w:ind w:left="851" w:right="90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410C8F1A" w14:textId="77777777" w:rsidR="00AD46C7" w:rsidRPr="009B475C" w:rsidRDefault="00F2336C">
      <w:pPr>
        <w:ind w:left="851" w:right="90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19DAA0E7" w14:textId="77777777" w:rsidR="00AD46C7" w:rsidRPr="009B475C" w:rsidRDefault="00AD46C7">
      <w:pPr>
        <w:spacing w:line="360" w:lineRule="auto"/>
        <w:ind w:right="-93"/>
        <w:jc w:val="both"/>
        <w:rPr>
          <w:rFonts w:ascii="Palatino Linotype" w:eastAsia="Palatino Linotype" w:hAnsi="Palatino Linotype" w:cs="Palatino Linotype"/>
          <w:sz w:val="22"/>
          <w:szCs w:val="22"/>
        </w:rPr>
      </w:pPr>
    </w:p>
    <w:p w14:paraId="735B8A31"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D1768F"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13BE1010" w14:textId="77777777" w:rsidR="00AD46C7" w:rsidRPr="009B475C" w:rsidRDefault="00F2336C">
      <w:pPr>
        <w:spacing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9B475C">
        <w:rPr>
          <w:rFonts w:ascii="Palatino Linotype" w:eastAsia="Palatino Linotype" w:hAnsi="Palatino Linotype" w:cs="Palatino Linotype"/>
          <w:sz w:val="22"/>
          <w:szCs w:val="22"/>
        </w:rPr>
        <w:lastRenderedPageBreak/>
        <w:t>cada Sujeto Obligado; como así se establece en la Ley de Transparencia y Acceso a la Información Pública del Estado de México y Municipios.</w:t>
      </w:r>
    </w:p>
    <w:p w14:paraId="7D7AED8E" w14:textId="77777777" w:rsidR="00AD46C7" w:rsidRPr="009B475C" w:rsidRDefault="00AD46C7">
      <w:pPr>
        <w:spacing w:line="360" w:lineRule="auto"/>
        <w:ind w:right="49"/>
        <w:jc w:val="both"/>
        <w:rPr>
          <w:rFonts w:ascii="Palatino Linotype" w:eastAsia="Palatino Linotype" w:hAnsi="Palatino Linotype" w:cs="Palatino Linotype"/>
          <w:sz w:val="22"/>
          <w:szCs w:val="22"/>
        </w:rPr>
      </w:pPr>
    </w:p>
    <w:p w14:paraId="6FF8662E"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774EDD2" w14:textId="77777777" w:rsidR="00AD46C7" w:rsidRPr="009B475C" w:rsidRDefault="00AD46C7">
      <w:pPr>
        <w:ind w:left="851" w:right="899"/>
        <w:jc w:val="both"/>
        <w:rPr>
          <w:rFonts w:ascii="Palatino Linotype" w:eastAsia="Palatino Linotype" w:hAnsi="Palatino Linotype" w:cs="Palatino Linotype"/>
          <w:i/>
          <w:sz w:val="22"/>
          <w:szCs w:val="22"/>
        </w:rPr>
      </w:pPr>
    </w:p>
    <w:p w14:paraId="4BD4558C" w14:textId="77777777" w:rsidR="00AD46C7" w:rsidRPr="009B475C" w:rsidRDefault="00F2336C">
      <w:pPr>
        <w:ind w:left="851" w:right="89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 xml:space="preserve">Artículo 3. </w:t>
      </w:r>
      <w:r w:rsidRPr="009B475C">
        <w:rPr>
          <w:rFonts w:ascii="Palatino Linotype" w:eastAsia="Palatino Linotype" w:hAnsi="Palatino Linotype" w:cs="Palatino Linotype"/>
          <w:i/>
          <w:sz w:val="22"/>
          <w:szCs w:val="22"/>
        </w:rPr>
        <w:t>Para los efectos de la presente Ley se entenderá por:</w:t>
      </w:r>
    </w:p>
    <w:p w14:paraId="2BE2C7E8" w14:textId="77777777" w:rsidR="00AD46C7" w:rsidRPr="009B475C" w:rsidRDefault="00F2336C">
      <w:pPr>
        <w:ind w:left="851" w:right="89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361BE646" w14:textId="77777777" w:rsidR="00AD46C7" w:rsidRPr="009B475C" w:rsidRDefault="00F2336C">
      <w:pPr>
        <w:ind w:left="851" w:right="89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XI. Documento:</w:t>
      </w:r>
      <w:r w:rsidRPr="009B475C">
        <w:rPr>
          <w:rFonts w:ascii="Palatino Linotype" w:eastAsia="Palatino Linotype" w:hAnsi="Palatino Linotype" w:cs="Palatino Linotype"/>
          <w:i/>
          <w:sz w:val="22"/>
          <w:szCs w:val="22"/>
        </w:rPr>
        <w:t xml:space="preserve"> Los expedientes, reportes, estudios, actas</w:t>
      </w:r>
      <w:r w:rsidRPr="009B475C">
        <w:rPr>
          <w:rFonts w:ascii="Palatino Linotype" w:eastAsia="Palatino Linotype" w:hAnsi="Palatino Linotype" w:cs="Palatino Linotype"/>
          <w:b/>
          <w:i/>
          <w:sz w:val="22"/>
          <w:szCs w:val="22"/>
        </w:rPr>
        <w:t>,</w:t>
      </w:r>
      <w:r w:rsidRPr="009B475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75DE0D9" w14:textId="77777777" w:rsidR="00AD46C7" w:rsidRPr="009B475C" w:rsidRDefault="00AD46C7">
      <w:pPr>
        <w:ind w:left="851" w:right="899"/>
        <w:jc w:val="both"/>
        <w:rPr>
          <w:rFonts w:ascii="Palatino Linotype" w:eastAsia="Palatino Linotype" w:hAnsi="Palatino Linotype" w:cs="Palatino Linotype"/>
          <w:sz w:val="22"/>
          <w:szCs w:val="22"/>
        </w:rPr>
      </w:pPr>
    </w:p>
    <w:p w14:paraId="1787C15F"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E121980" w14:textId="77777777" w:rsidR="00AD46C7" w:rsidRPr="009B475C" w:rsidRDefault="00AD46C7">
      <w:pPr>
        <w:ind w:left="851" w:right="899"/>
        <w:jc w:val="both"/>
        <w:rPr>
          <w:rFonts w:ascii="Palatino Linotype" w:eastAsia="Palatino Linotype" w:hAnsi="Palatino Linotype" w:cs="Palatino Linotype"/>
          <w:sz w:val="22"/>
          <w:szCs w:val="22"/>
        </w:rPr>
      </w:pPr>
    </w:p>
    <w:p w14:paraId="276921FD" w14:textId="77777777" w:rsidR="00AD46C7" w:rsidRPr="009B475C" w:rsidRDefault="00F2336C">
      <w:pPr>
        <w:ind w:left="851" w:right="899"/>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sz w:val="22"/>
          <w:szCs w:val="22"/>
        </w:rPr>
        <w:t>“</w:t>
      </w:r>
      <w:r w:rsidRPr="009B475C">
        <w:rPr>
          <w:rFonts w:ascii="Palatino Linotype" w:eastAsia="Palatino Linotype" w:hAnsi="Palatino Linotype" w:cs="Palatino Linotype"/>
          <w:b/>
          <w:i/>
          <w:sz w:val="22"/>
          <w:szCs w:val="22"/>
        </w:rPr>
        <w:t>CRITERIO 0002-11</w:t>
      </w:r>
    </w:p>
    <w:p w14:paraId="07499C43" w14:textId="77777777" w:rsidR="00AD46C7" w:rsidRPr="009B475C" w:rsidRDefault="00F2336C">
      <w:pPr>
        <w:ind w:left="851" w:right="89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B475C">
        <w:rPr>
          <w:rFonts w:ascii="Palatino Linotype" w:eastAsia="Palatino Linotype" w:hAnsi="Palatino Linotype" w:cs="Palatino Linotype"/>
          <w:i/>
          <w:sz w:val="22"/>
          <w:szCs w:val="22"/>
        </w:rPr>
        <w:t xml:space="preserve"> De conformidad </w:t>
      </w:r>
      <w:r w:rsidRPr="009B475C">
        <w:rPr>
          <w:rFonts w:ascii="Palatino Linotype" w:eastAsia="Palatino Linotype" w:hAnsi="Palatino Linotype" w:cs="Palatino Linotype"/>
          <w:i/>
          <w:sz w:val="22"/>
          <w:szCs w:val="22"/>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DFC7668" w14:textId="77777777" w:rsidR="00AD46C7" w:rsidRPr="009B475C" w:rsidRDefault="00F2336C">
      <w:pPr>
        <w:ind w:left="851" w:right="89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95732DF" w14:textId="77777777" w:rsidR="00AD46C7" w:rsidRPr="009B475C" w:rsidRDefault="00F2336C">
      <w:pPr>
        <w:ind w:left="851" w:right="89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1476C9B" w14:textId="77777777" w:rsidR="00AD46C7" w:rsidRPr="009B475C" w:rsidRDefault="00F2336C">
      <w:pPr>
        <w:ind w:left="851" w:right="899"/>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C1E36C0" w14:textId="77777777" w:rsidR="00AD46C7" w:rsidRPr="009B475C" w:rsidRDefault="00F2336C">
      <w:pPr>
        <w:ind w:left="851" w:right="899"/>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4E271F51"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4DE94FC6" w14:textId="77777777" w:rsidR="00AD46C7" w:rsidRPr="009B475C" w:rsidRDefault="00F2336C">
      <w:pPr>
        <w:spacing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9B475C">
        <w:rPr>
          <w:rFonts w:ascii="Palatino Linotype" w:eastAsia="Palatino Linotype" w:hAnsi="Palatino Linotype" w:cs="Palatino Linotype"/>
          <w:b/>
          <w:sz w:val="22"/>
          <w:szCs w:val="22"/>
        </w:rPr>
        <w:t>Comisión del Agua del Estado de México</w:t>
      </w:r>
      <w:r w:rsidRPr="009B475C">
        <w:rPr>
          <w:rFonts w:ascii="Palatino Linotype" w:eastAsia="Palatino Linotype" w:hAnsi="Palatino Linotype" w:cs="Palatino Linotype"/>
          <w:sz w:val="22"/>
          <w:szCs w:val="22"/>
        </w:rPr>
        <w:t xml:space="preserve">, la siguiente información: </w:t>
      </w:r>
    </w:p>
    <w:p w14:paraId="0AA6479C" w14:textId="77777777" w:rsidR="00AD46C7" w:rsidRPr="009B475C" w:rsidRDefault="00F2336C">
      <w:pPr>
        <w:numPr>
          <w:ilvl w:val="0"/>
          <w:numId w:val="1"/>
        </w:numPr>
        <w:pBdr>
          <w:top w:val="nil"/>
          <w:left w:val="nil"/>
          <w:bottom w:val="nil"/>
          <w:right w:val="nil"/>
          <w:between w:val="nil"/>
        </w:pBdr>
        <w:spacing w:line="360" w:lineRule="auto"/>
        <w:ind w:left="567" w:hanging="207"/>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Actas entrega y recepción en versión pública de la Vocalía Ejecutiva de los ejercicios fiscales 2021, 2022, 2023, 2024 y 2025;</w:t>
      </w:r>
    </w:p>
    <w:p w14:paraId="2815D5A2" w14:textId="77777777" w:rsidR="00AD46C7" w:rsidRPr="009B475C" w:rsidRDefault="00F2336C">
      <w:pPr>
        <w:numPr>
          <w:ilvl w:val="0"/>
          <w:numId w:val="1"/>
        </w:numPr>
        <w:pBdr>
          <w:top w:val="nil"/>
          <w:left w:val="nil"/>
          <w:bottom w:val="nil"/>
          <w:right w:val="nil"/>
          <w:between w:val="nil"/>
        </w:pBdr>
        <w:spacing w:line="360" w:lineRule="auto"/>
        <w:ind w:left="567" w:hanging="207"/>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Del titular de la Vocalía Ejecutiva y de los Directores Generales:</w:t>
      </w:r>
    </w:p>
    <w:p w14:paraId="68B176E6" w14:textId="77777777" w:rsidR="00AD46C7" w:rsidRPr="009B475C" w:rsidRDefault="00F2336C">
      <w:pPr>
        <w:numPr>
          <w:ilvl w:val="0"/>
          <w:numId w:val="3"/>
        </w:numPr>
        <w:pBdr>
          <w:top w:val="nil"/>
          <w:left w:val="nil"/>
          <w:bottom w:val="nil"/>
          <w:right w:val="nil"/>
          <w:between w:val="nil"/>
        </w:pBdr>
        <w:spacing w:line="360" w:lineRule="auto"/>
        <w:ind w:left="993"/>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Declaraciones patrimoniales y de conflicto de interés; y,</w:t>
      </w:r>
    </w:p>
    <w:p w14:paraId="7B2B4798" w14:textId="77777777" w:rsidR="00AD46C7" w:rsidRPr="009B475C" w:rsidRDefault="00F2336C">
      <w:pPr>
        <w:numPr>
          <w:ilvl w:val="0"/>
          <w:numId w:val="3"/>
        </w:numPr>
        <w:pBdr>
          <w:top w:val="nil"/>
          <w:left w:val="nil"/>
          <w:bottom w:val="nil"/>
          <w:right w:val="nil"/>
          <w:between w:val="nil"/>
        </w:pBdr>
        <w:spacing w:line="360" w:lineRule="auto"/>
        <w:ind w:left="993"/>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nombramientos con todos los oficios de gestión.</w:t>
      </w:r>
    </w:p>
    <w:p w14:paraId="46667D97" w14:textId="77777777" w:rsidR="00AD46C7" w:rsidRPr="009B475C" w:rsidRDefault="00F2336C">
      <w:pPr>
        <w:numPr>
          <w:ilvl w:val="0"/>
          <w:numId w:val="1"/>
        </w:numPr>
        <w:pBdr>
          <w:top w:val="nil"/>
          <w:left w:val="nil"/>
          <w:bottom w:val="nil"/>
          <w:right w:val="nil"/>
          <w:between w:val="nil"/>
        </w:pBdr>
        <w:spacing w:line="360" w:lineRule="auto"/>
        <w:ind w:left="567" w:hanging="207"/>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Currículum vitae del personal de estructura del uno de enero del dos mil veintidós al catorce de enero de dos mil veinticinco.</w:t>
      </w:r>
    </w:p>
    <w:p w14:paraId="64ECEEEF" w14:textId="77777777" w:rsidR="00AD46C7" w:rsidRPr="009B475C" w:rsidRDefault="00AD46C7">
      <w:pPr>
        <w:pBdr>
          <w:top w:val="nil"/>
          <w:left w:val="nil"/>
          <w:bottom w:val="nil"/>
          <w:right w:val="nil"/>
          <w:between w:val="nil"/>
        </w:pBdr>
        <w:spacing w:line="360" w:lineRule="auto"/>
        <w:ind w:left="567" w:hanging="360"/>
        <w:rPr>
          <w:rFonts w:ascii="Palatino Linotype" w:eastAsia="Palatino Linotype" w:hAnsi="Palatino Linotype" w:cs="Palatino Linotype"/>
          <w:sz w:val="22"/>
          <w:szCs w:val="22"/>
        </w:rPr>
      </w:pPr>
    </w:p>
    <w:p w14:paraId="709721EF"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En un inicio, el Sujeto Obligado, a través del Titular del Órgano Interno de Control, refirió que la información sería proporcionada en consulta directa porque la información rebasa las capacidades técnicas, administrativas y humanas, acuerdo que fue aprobado por el Comité de Transparencia.</w:t>
      </w:r>
    </w:p>
    <w:p w14:paraId="70FDC93A"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lastRenderedPageBreak/>
        <w:t>El Recurrente se inconformó por el cambio de modalidad, argumentando que el acto deviene infundado y carece de motivación al no contener el sustento del Comité de Transparencia.</w:t>
      </w:r>
    </w:p>
    <w:p w14:paraId="531DBC91"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Sin embargo, mediante el informe justificado, el Sujeto Obligado, a través del Titular del Órgano Interno de Control, refiere que, después de rectificar la respuesta otorgada hace entrega de la información, sin que haga mención o alusión a la necesidad de un cambio de modalidad. Con dicha manifestación, se advierte que el propio Sujeto Obligado desestima la necesidad de realizar un cambio de modalidad, al señalar que remite la totalidad de la información a través del SAIMEX y en versión pública. Por tal razón, a nada práctico nos conduciría analizar de fondo el cambio de modalidad referido en respuesta, pues se insiste, a través del informe justificado, se indicó que después de rectificar la respuesta, se emite la información requerida.</w:t>
      </w:r>
    </w:p>
    <w:p w14:paraId="36D7E250"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Al respecto, es necesario analizar si con la información remitida en informe justificado se colma la pretensión del Recurrente.</w:t>
      </w:r>
    </w:p>
    <w:p w14:paraId="1311F686" w14:textId="77777777" w:rsidR="00AD46C7" w:rsidRPr="009B475C" w:rsidRDefault="00F2336C">
      <w:pPr>
        <w:numPr>
          <w:ilvl w:val="0"/>
          <w:numId w:val="4"/>
        </w:numPr>
        <w:pBdr>
          <w:top w:val="nil"/>
          <w:left w:val="nil"/>
          <w:bottom w:val="nil"/>
          <w:right w:val="nil"/>
          <w:between w:val="nil"/>
        </w:pBd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Actas entrega recepción.</w:t>
      </w:r>
    </w:p>
    <w:p w14:paraId="332B35E4"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Sobre el primer requerimiento, el particular solicitó las actas de entrega recepción en versión pública de la Vocalía Ejecutiva de los años 2021 al 2025. Por tal motivo, </w:t>
      </w:r>
      <w:r w:rsidRPr="009B475C">
        <w:rPr>
          <w:rFonts w:ascii="Palatino Linotype" w:eastAsia="Palatino Linotype" w:hAnsi="Palatino Linotype" w:cs="Palatino Linotype"/>
        </w:rPr>
        <w:t>debe observarse lo establecido por el Reglamento para la Entrega y Recepción de las Unidades Administrativas de la Administración Pública del Estado de México los cuales se transcriben a continuación:</w:t>
      </w:r>
    </w:p>
    <w:p w14:paraId="1BBF430C" w14:textId="77777777" w:rsidR="00AD46C7" w:rsidRPr="009B475C" w:rsidRDefault="00F2336C">
      <w:pPr>
        <w:spacing w:line="276" w:lineRule="auto"/>
        <w:ind w:left="567" w:right="567"/>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rPr>
        <w:t>“</w:t>
      </w:r>
      <w:r w:rsidRPr="009B475C">
        <w:rPr>
          <w:rFonts w:ascii="Palatino Linotype" w:eastAsia="Palatino Linotype" w:hAnsi="Palatino Linotype" w:cs="Palatino Linotype"/>
          <w:b/>
          <w:i/>
          <w:sz w:val="22"/>
          <w:szCs w:val="22"/>
        </w:rPr>
        <w:t>Artículo 3.-</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u w:val="single"/>
        </w:rPr>
        <w:t>La Entrega y Recepción se realizará cuando un servidor público se separe de su empleo, cargo o comisión, por cualquier motivo, incluyendo licencias, suplencias, encargos o Término del Periodo Constitucional</w:t>
      </w:r>
      <w:r w:rsidRPr="009B475C">
        <w:rPr>
          <w:rFonts w:ascii="Palatino Linotype" w:eastAsia="Palatino Linotype" w:hAnsi="Palatino Linotype" w:cs="Palatino Linotype"/>
          <w:b/>
          <w:i/>
          <w:sz w:val="22"/>
          <w:szCs w:val="22"/>
        </w:rPr>
        <w:t xml:space="preserve">. </w:t>
      </w:r>
    </w:p>
    <w:p w14:paraId="137BE753"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La Entrega y Recepción también deberá de llevarse a cabo en los casos de escisión, eliminación, readscripción, descentralización, desconcentración, extinción, liquidación </w:t>
      </w:r>
      <w:r w:rsidRPr="009B475C">
        <w:rPr>
          <w:rFonts w:ascii="Palatino Linotype" w:eastAsia="Palatino Linotype" w:hAnsi="Palatino Linotype" w:cs="Palatino Linotype"/>
          <w:i/>
          <w:sz w:val="22"/>
          <w:szCs w:val="22"/>
        </w:rPr>
        <w:lastRenderedPageBreak/>
        <w:t>o fusión, de Unidades Administrativas, Dependencias u Organismos Auxiliares, según corresponda, que impliquen la transferencia total o parcial de Unidades Administrativas o funciones, independientemente de que haya continuidad de servidores públicos.</w:t>
      </w:r>
    </w:p>
    <w:p w14:paraId="136604F7" w14:textId="77777777" w:rsidR="00AD46C7" w:rsidRPr="009B475C" w:rsidRDefault="00F2336C">
      <w:pPr>
        <w:spacing w:line="276" w:lineRule="auto"/>
        <w:ind w:left="567" w:right="567"/>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Artículo 4.</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rPr>
        <w:t xml:space="preserve">Son sujetos obligados a la Entrega y Recepción, los servidores públicos desde el Gobernador del Estado </w:t>
      </w:r>
      <w:r w:rsidRPr="009B475C">
        <w:rPr>
          <w:rFonts w:ascii="Palatino Linotype" w:eastAsia="Palatino Linotype" w:hAnsi="Palatino Linotype" w:cs="Palatino Linotype"/>
          <w:b/>
          <w:i/>
          <w:sz w:val="22"/>
          <w:szCs w:val="22"/>
          <w:u w:val="single"/>
        </w:rPr>
        <w:t xml:space="preserve">hasta Jefes de Departamento, </w:t>
      </w:r>
      <w:r w:rsidRPr="009B475C">
        <w:rPr>
          <w:rFonts w:ascii="Palatino Linotype" w:eastAsia="Palatino Linotype" w:hAnsi="Palatino Linotype" w:cs="Palatino Linotype"/>
          <w:b/>
          <w:i/>
          <w:sz w:val="22"/>
          <w:szCs w:val="22"/>
        </w:rPr>
        <w:t>así como sus equivalentes en los Organismos Auxiliares.</w:t>
      </w:r>
    </w:p>
    <w:p w14:paraId="4BD938D8"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Los titulares, suplentes o encargados de las Unidades Administrativas, desde el Gobernador hasta Jefes de Departamento, así como sus equivalentes en los Organismos Auxiliares, deberán entregar su oficina y las Unidades Administrativas a su cargo, conforme a lo establecido en el Manual. </w:t>
      </w:r>
    </w:p>
    <w:p w14:paraId="67668A63" w14:textId="77777777" w:rsidR="00AD46C7" w:rsidRPr="009B475C" w:rsidRDefault="00F2336C">
      <w:pPr>
        <w:pBdr>
          <w:top w:val="nil"/>
          <w:left w:val="nil"/>
          <w:bottom w:val="nil"/>
          <w:right w:val="nil"/>
          <w:between w:val="nil"/>
        </w:pBd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El titular de la Dependencia u Organismo Auxiliar determinará, mediante acuerdo publicado en la “Gaceta del Gobierno”, a los servidores públicos de puestos distintos a los señalados en este artículo, que sean responsables de fondos, valores, almacenes, bienes, documentos, funciones, actividades o asuntos que considere de importancia, como sujetos obligados a la Entrega y Recepción, informando de ello, mediante oficio, a la Contraloría.</w:t>
      </w:r>
    </w:p>
    <w:p w14:paraId="63D7E296"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Artículo 10</w:t>
      </w:r>
      <w:r w:rsidRPr="009B475C">
        <w:rPr>
          <w:rFonts w:ascii="Palatino Linotype" w:eastAsia="Palatino Linotype" w:hAnsi="Palatino Linotype" w:cs="Palatino Linotype"/>
          <w:i/>
          <w:sz w:val="22"/>
          <w:szCs w:val="22"/>
        </w:rPr>
        <w:t xml:space="preserve">. La </w:t>
      </w:r>
      <w:r w:rsidRPr="009B475C">
        <w:rPr>
          <w:rFonts w:ascii="Palatino Linotype" w:eastAsia="Palatino Linotype" w:hAnsi="Palatino Linotype" w:cs="Palatino Linotype"/>
          <w:b/>
          <w:i/>
          <w:sz w:val="22"/>
          <w:szCs w:val="22"/>
          <w:u w:val="single"/>
        </w:rPr>
        <w:t>Entrega y Recepción deberá documentarse en un acta administrativa y sus anexos, en la que intervendrán los sujetos obligados, los testigos correspondientes, el representante del Órgano de Control Interno y, a falta de éste, el de la Contraloría.</w:t>
      </w:r>
      <w:r w:rsidRPr="009B475C">
        <w:rPr>
          <w:rFonts w:ascii="Palatino Linotype" w:eastAsia="Palatino Linotype" w:hAnsi="Palatino Linotype" w:cs="Palatino Linotype"/>
          <w:i/>
          <w:sz w:val="22"/>
          <w:szCs w:val="22"/>
        </w:rPr>
        <w:t xml:space="preserve"> </w:t>
      </w:r>
    </w:p>
    <w:p w14:paraId="6C1C8089"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El acta se firmará de manera autógrafa dentro de los cinco días hábiles siguientes, al día en que se presentó el supuesto conforme al artículo 3 del presente Reglamento. </w:t>
      </w:r>
    </w:p>
    <w:p w14:paraId="1C7C0521"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Los anexos del acta serán firmados por quienes los elaboren y por el servidor público que entregue la Unidad Administrativa correspondiente.</w:t>
      </w:r>
    </w:p>
    <w:p w14:paraId="5CDD721E" w14:textId="77777777" w:rsidR="00AD46C7" w:rsidRPr="009B475C" w:rsidRDefault="00F2336C">
      <w:pPr>
        <w:spacing w:line="276" w:lineRule="auto"/>
        <w:ind w:left="567" w:right="567"/>
        <w:jc w:val="both"/>
        <w:rPr>
          <w:rFonts w:ascii="Palatino Linotype" w:eastAsia="Palatino Linotype" w:hAnsi="Palatino Linotype" w:cs="Palatino Linotype"/>
          <w:b/>
          <w:i/>
          <w:sz w:val="22"/>
          <w:szCs w:val="22"/>
          <w:u w:val="single"/>
        </w:rPr>
      </w:pPr>
      <w:r w:rsidRPr="009B475C">
        <w:rPr>
          <w:rFonts w:ascii="Palatino Linotype" w:eastAsia="Palatino Linotype" w:hAnsi="Palatino Linotype" w:cs="Palatino Linotype"/>
          <w:b/>
          <w:i/>
          <w:sz w:val="22"/>
          <w:szCs w:val="22"/>
          <w:u w:val="single"/>
        </w:rPr>
        <w:t xml:space="preserve">Artículo 11. El acta y sus anexos se elaborarán en original y dos copias; el original quedará bajo resguardo del servidor público que recibe; una copia será para quien entrega; y otra para el Órgano de Control Interno, y a falta de éste a la Contraloría. </w:t>
      </w:r>
    </w:p>
    <w:p w14:paraId="366FCC67"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Cuando el Órgano de Control Interno o la Contraloría no hubieren intervenido, la copia respectiva le será enviada por el servidor público que recibe, dentro de los cinco días hábiles siguientes al acto de Entrega y Recepción.</w:t>
      </w:r>
    </w:p>
    <w:p w14:paraId="7A016DA5"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Artículo 15</w:t>
      </w:r>
      <w:r w:rsidRPr="009B475C">
        <w:rPr>
          <w:rFonts w:ascii="Palatino Linotype" w:eastAsia="Palatino Linotype" w:hAnsi="Palatino Linotype" w:cs="Palatino Linotype"/>
          <w:i/>
          <w:sz w:val="22"/>
          <w:szCs w:val="22"/>
        </w:rPr>
        <w:t xml:space="preserve">. El servidor público que recibe podrá solicitar por escrito aclaraciones o precisiones a quien le entregó, dentro de los treinta días hábiles siguientes al de la firma del acta. El servidor público que entregó tendrá la obligación de dar respuesta a las mismas en un plazo igual, contado a partir del requerimiento. </w:t>
      </w:r>
    </w:p>
    <w:p w14:paraId="23D8582A"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 xml:space="preserve">El servidor público que recibe debe proporcionar y permitir el acceso al servidor público que entregó, a los archivos que estuvieron a su cargo, cuando se le requiera alguna aclaración o precisión sobre el contenido del acta, informes, anexos o demás Documentos de la Entrega y Recepción. </w:t>
      </w:r>
    </w:p>
    <w:p w14:paraId="3DBB1B99"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Lo dispuesto en este artículo, es sin perjuicio de la responsabilidad administrativa en que pudieron haber incurrido los servidores públicos.</w:t>
      </w:r>
    </w:p>
    <w:p w14:paraId="4E1E9C57"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Artículo 16.</w:t>
      </w:r>
      <w:r w:rsidRPr="009B475C">
        <w:rPr>
          <w:rFonts w:ascii="Palatino Linotype" w:eastAsia="Palatino Linotype" w:hAnsi="Palatino Linotype" w:cs="Palatino Linotype"/>
          <w:i/>
          <w:sz w:val="22"/>
          <w:szCs w:val="22"/>
        </w:rPr>
        <w:t xml:space="preserve"> El acta de Entrega y Recepción, y sus anexos, deberán elaborarse utilizando los criterios y formatos establecidos en el Manual y en el Sistema, en los cuales se requerirán los Documentos vinculados con la actuación de la Unidad Administrativa que corresponda, cuando menos, a los apartados siguientes:</w:t>
      </w:r>
    </w:p>
    <w:p w14:paraId="076094B1"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I.</w:t>
      </w:r>
      <w:r w:rsidRPr="009B475C">
        <w:rPr>
          <w:rFonts w:ascii="Palatino Linotype" w:eastAsia="Palatino Linotype" w:hAnsi="Palatino Linotype" w:cs="Palatino Linotype"/>
          <w:i/>
          <w:sz w:val="22"/>
          <w:szCs w:val="22"/>
        </w:rPr>
        <w:t xml:space="preserve"> Marco Jurídico: Relación de leyes, reglamentos, decretos, acuerdos y demás disposiciones vigentes.</w:t>
      </w:r>
    </w:p>
    <w:p w14:paraId="1F351109"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II. Planeación: Plan de Desarrollo del Estado de México, programas sectoriales, regionales, especiales, y anual de metas por proyecto y unidad ejecutora. </w:t>
      </w:r>
    </w:p>
    <w:p w14:paraId="51DB4BBA"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III. Derechos y Obligaciones: Relación de instrumentos jurídicos que generen derechos u obligaciones que deba cumplir o exigir la Unidad Administrativa, como contratos, convenios, acuerdos, y anexos, suscritos por los Titulares del Ejecutivo Estatal, de las Dependencias, Organismos Auxiliares o de las Unidades Administrativas, con la federación, entidades federativas, municipios, sindicatos o sectores social o privado; concesiones; fideicomisos; condiciones generales de trabajo; seguros; fianzas; procesos jurisdiccionales, entre otros. </w:t>
      </w:r>
    </w:p>
    <w:p w14:paraId="64F50705"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IV. Organización: Reglamento Interior; estructura orgánica autorizada; manuales generales de organización, de procedimientos, y de trámites y servicios. </w:t>
      </w:r>
    </w:p>
    <w:p w14:paraId="271B2C9A"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V. Recursos Humanos: Plantilla de personal actualizada y, en su caso, la relación de personal contratado por honorarios asimilables al salario, por tiempo u obra determinada, comisionado, por lista de raya; y tabuladores de sueldos. </w:t>
      </w:r>
    </w:p>
    <w:p w14:paraId="588AC4FE"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VI. Recursos Materiales: Inventarios de bienes muebles, inmuebles, semovientes, bienes incautados y existencias en almacenes; resguardo de bienes bajo custodia del titular. También se incluyen los sistemas de información, software, adquisiciones pendientes y en proceso; así como el programa anual de adquisiciones. </w:t>
      </w:r>
    </w:p>
    <w:p w14:paraId="5EB43530"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VII. Recursos Presupuestales y Financieros: Documentos relativos al presupuesto autorizado, ejercido, comprometido, disponible y metas relacionadas; ingresos estimados y reales; recursos federales; estados financieros; cuenta pública; deuda pública; cartera vencida; cuentas bancarias y de inversión; fondos; valores en custodia; contenido de cajas </w:t>
      </w:r>
      <w:r w:rsidRPr="009B475C">
        <w:rPr>
          <w:rFonts w:ascii="Palatino Linotype" w:eastAsia="Palatino Linotype" w:hAnsi="Palatino Linotype" w:cs="Palatino Linotype"/>
          <w:i/>
          <w:sz w:val="22"/>
          <w:szCs w:val="22"/>
        </w:rPr>
        <w:lastRenderedPageBreak/>
        <w:t>fuertes y listado de pagos pendientes, corte de formas valoradas, conciliaciones bancarias, arqueos de caja, entre otros.</w:t>
      </w:r>
    </w:p>
    <w:p w14:paraId="42696860"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VIII. Obra Pública: Programa anual; relación de obra pública y servicios relacionados con la misma, por fuente de recursos, y documentos de adjudicación.</w:t>
      </w:r>
    </w:p>
    <w:p w14:paraId="60D600F7"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IX. Archivos: Relación de documentos no convencionales, históricos, de trámite, de concentración, biblio-hemerográficos, así como el listado de información reservada y confidencial. </w:t>
      </w:r>
    </w:p>
    <w:p w14:paraId="0CEFF89F"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X. Control y Fiscalización: Relación de observaciones o salvedades en proceso de atención, determinadas por las autoridades federales o estatales competentes, y por los auditores externos; así como de procedimientos administrativos de responsabilidades. </w:t>
      </w:r>
    </w:p>
    <w:p w14:paraId="6D21AD06"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XI. Informe de Gestión: Reportes sobre el cumplimiento de obligaciones derivadas de los instrumentos jurídicos referidos en el apartado de derechos y obligaciones; sobre el avance del presupuesto, programas y proyectos a su cargo; y uno ejecutivo que describa el estado en que se recibió y en el que se entrega la Unidad Administrativa. </w:t>
      </w:r>
    </w:p>
    <w:p w14:paraId="3FF7A109"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Asimismo, los resultados alcanzados; la relación de compromisos y actividades prioritarios dentro de los noventa días naturales siguientes, a cargo de la Unidad Administrativa, así como de aquellas que dependan de ésta; y, en su caso, las recomendaciones que se consideren pertinentes. </w:t>
      </w:r>
    </w:p>
    <w:p w14:paraId="19E9B8CE"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En materia de transparencia las solicitudes de información en proceso de atención y, en su caso, los recursos de revisión pendientes de resolver.</w:t>
      </w:r>
    </w:p>
    <w:p w14:paraId="366364D8"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El servidor público que entrega, deberá presentar los Certificados de No Adeudo expedidos por la Secretaría, tratándose de Dependencias; y por el área competente en el caso de Organismos Auxiliares. </w:t>
      </w:r>
    </w:p>
    <w:p w14:paraId="1E207A2D"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XII. Generales: Los bienes muebles que se encuentren bajo custodia del servidor público que no cuenten con el respectivo resguardo. </w:t>
      </w:r>
    </w:p>
    <w:p w14:paraId="5EFBE3AB"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También se deberán entregar, en su caso, credenciales, gafetes, claves de acceso, combinaciones de cajas fuertes y llaves, entre otros. </w:t>
      </w:r>
    </w:p>
    <w:p w14:paraId="0059F05D"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El servidor público que entrega debe llenar los formatos e incorporar los Documentos de acuerdo a los apartados que le resulten aplicables. </w:t>
      </w:r>
    </w:p>
    <w:p w14:paraId="1566E014" w14:textId="77777777" w:rsidR="00AD46C7" w:rsidRPr="009B475C" w:rsidRDefault="00F2336C">
      <w:pP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Además, debe manifestar en el acta que conoce su contenido y el de sus anexos; y, cuando corresponda adjuntará copia del acuse de recibo de su renuncia. </w:t>
      </w:r>
    </w:p>
    <w:p w14:paraId="26AF0CE6" w14:textId="77777777" w:rsidR="00AD46C7" w:rsidRPr="009B475C" w:rsidRDefault="00F2336C">
      <w:pPr>
        <w:pBdr>
          <w:top w:val="nil"/>
          <w:left w:val="nil"/>
          <w:bottom w:val="nil"/>
          <w:right w:val="nil"/>
          <w:between w:val="nil"/>
        </w:pBdr>
        <w:spacing w:line="276" w:lineRule="auto"/>
        <w:ind w:left="567" w:right="567"/>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Los documentos publicados en la página oficial del Gobierno del Estado de México, podrán entregarse señalando su dirección electrónica, siempre y cuando no se contravenga lo dispuesto en el Manual.”</w:t>
      </w:r>
    </w:p>
    <w:p w14:paraId="248EAD27" w14:textId="77777777" w:rsidR="00AD46C7" w:rsidRPr="009B475C" w:rsidRDefault="00AD46C7">
      <w:pPr>
        <w:pBdr>
          <w:top w:val="nil"/>
          <w:left w:val="nil"/>
          <w:bottom w:val="nil"/>
          <w:right w:val="nil"/>
          <w:between w:val="nil"/>
        </w:pBdr>
        <w:spacing w:line="276" w:lineRule="auto"/>
        <w:ind w:left="567" w:right="567"/>
        <w:jc w:val="both"/>
        <w:rPr>
          <w:rFonts w:ascii="Palatino Linotype" w:eastAsia="Palatino Linotype" w:hAnsi="Palatino Linotype" w:cs="Palatino Linotype"/>
          <w:i/>
          <w:sz w:val="22"/>
          <w:szCs w:val="22"/>
        </w:rPr>
      </w:pPr>
    </w:p>
    <w:p w14:paraId="109575CE" w14:textId="77777777" w:rsidR="00AD46C7" w:rsidRPr="009B475C" w:rsidRDefault="00F2336C">
      <w:pP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lastRenderedPageBreak/>
        <w:t>De acuerdo a lo anterior, la Entrega y Recepción se realizará cuando un servidor público se separe de su empleo, cargo o comisión, por cualquier motivo, incluyendo licencias, suplencias, encargos o Término del Periodo Constitucional, siendo sujetos obligados a la Entrega y Recepción, los servidores públicos desde el Gobernador del Estado hasta jefes de departamento, así como sus equivalentes en los Organismos Auxiliares.</w:t>
      </w:r>
    </w:p>
    <w:p w14:paraId="50D521FF" w14:textId="77777777" w:rsidR="00AD46C7" w:rsidRPr="009B475C" w:rsidRDefault="00AD46C7">
      <w:pPr>
        <w:spacing w:line="360" w:lineRule="auto"/>
        <w:jc w:val="both"/>
        <w:rPr>
          <w:rFonts w:ascii="Palatino Linotype" w:eastAsia="Palatino Linotype" w:hAnsi="Palatino Linotype" w:cs="Palatino Linotype"/>
        </w:rPr>
      </w:pPr>
    </w:p>
    <w:p w14:paraId="1B861C64" w14:textId="77777777" w:rsidR="00AD46C7" w:rsidRPr="009B475C" w:rsidRDefault="00F2336C">
      <w:pP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b/>
        </w:rPr>
        <w:t>La Entrega y Recepción deberá documentarse en un acta administrativa y sus anexos</w:t>
      </w:r>
      <w:r w:rsidRPr="009B475C">
        <w:rPr>
          <w:rFonts w:ascii="Palatino Linotype" w:eastAsia="Palatino Linotype" w:hAnsi="Palatino Linotype" w:cs="Palatino Linotype"/>
        </w:rPr>
        <w:t xml:space="preserve">, en la que intervendrán los sujetos obligados, los testigos correspondientes, </w:t>
      </w:r>
      <w:r w:rsidRPr="009B475C">
        <w:rPr>
          <w:rFonts w:ascii="Palatino Linotype" w:eastAsia="Palatino Linotype" w:hAnsi="Palatino Linotype" w:cs="Palatino Linotype"/>
          <w:b/>
        </w:rPr>
        <w:t>el representante del Órgano de Control Interno</w:t>
      </w:r>
      <w:r w:rsidRPr="009B475C">
        <w:rPr>
          <w:rFonts w:ascii="Palatino Linotype" w:eastAsia="Palatino Linotype" w:hAnsi="Palatino Linotype" w:cs="Palatino Linotype"/>
        </w:rPr>
        <w:t xml:space="preserve"> y, a falta de éste, el de la Contraloría, por ello, el acta y sus anexos se elaborarán en original y dos copias; el original quedará bajo resguardo del servidor público que recibe; una copia será para quien entrega; </w:t>
      </w:r>
      <w:r w:rsidRPr="009B475C">
        <w:rPr>
          <w:rFonts w:ascii="Palatino Linotype" w:eastAsia="Palatino Linotype" w:hAnsi="Palatino Linotype" w:cs="Palatino Linotype"/>
          <w:b/>
        </w:rPr>
        <w:t>y otra para el Órgano de Control Interno</w:t>
      </w:r>
      <w:r w:rsidRPr="009B475C">
        <w:rPr>
          <w:rFonts w:ascii="Palatino Linotype" w:eastAsia="Palatino Linotype" w:hAnsi="Palatino Linotype" w:cs="Palatino Linotype"/>
        </w:rPr>
        <w:t>, y a falta de éste a la Contraloría.</w:t>
      </w:r>
    </w:p>
    <w:p w14:paraId="02FBD943" w14:textId="77777777" w:rsidR="00AD46C7" w:rsidRPr="009B475C" w:rsidRDefault="00AD46C7">
      <w:pPr>
        <w:spacing w:after="240" w:line="360" w:lineRule="auto"/>
        <w:ind w:right="49"/>
        <w:jc w:val="both"/>
        <w:rPr>
          <w:rFonts w:ascii="Palatino Linotype" w:eastAsia="Palatino Linotype" w:hAnsi="Palatino Linotype" w:cs="Palatino Linotype"/>
          <w:sz w:val="22"/>
          <w:szCs w:val="22"/>
        </w:rPr>
      </w:pPr>
    </w:p>
    <w:p w14:paraId="12CA83E8"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Lo anterior, se robustece con lo dispuesto por el Manual de Organización del Sujeto Obligado, cuerpo normativo que establece lo siguiente</w:t>
      </w:r>
    </w:p>
    <w:p w14:paraId="7E332755" w14:textId="77777777" w:rsidR="00AD46C7" w:rsidRPr="009B475C" w:rsidRDefault="00F2336C">
      <w:pPr>
        <w:spacing w:after="240" w:line="360" w:lineRule="auto"/>
        <w:ind w:left="567" w:right="616"/>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 xml:space="preserve">229B11000 CONTRALORÍA INTERNA </w:t>
      </w:r>
    </w:p>
    <w:p w14:paraId="0B78E6BC" w14:textId="77777777" w:rsidR="00AD46C7" w:rsidRPr="009B475C" w:rsidRDefault="00F2336C">
      <w:pPr>
        <w:spacing w:after="240"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OBJETIVO:</w:t>
      </w:r>
      <w:r w:rsidRPr="009B475C">
        <w:rPr>
          <w:rFonts w:ascii="Palatino Linotype" w:eastAsia="Palatino Linotype" w:hAnsi="Palatino Linotype" w:cs="Palatino Linotype"/>
          <w:i/>
          <w:sz w:val="22"/>
          <w:szCs w:val="22"/>
        </w:rPr>
        <w:t xml:space="preserve"> Fiscalizar, revisar y evaluar el grado de eficacia, eficiencia y legalidad con que se aplica la normatividad, políticas y disposiciones jurídico administrativas establecidas para el manejo y ejercicio de los recursos humanos, materiales y financieros, a efecto de garantizar la estricta disciplina presupuestal y la protección del patrimonio de la Comisión.</w:t>
      </w:r>
    </w:p>
    <w:p w14:paraId="383881B4" w14:textId="77777777" w:rsidR="00AD46C7" w:rsidRPr="009B475C" w:rsidRDefault="00F2336C">
      <w:pPr>
        <w:spacing w:after="240"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w:t>
      </w:r>
    </w:p>
    <w:p w14:paraId="6AD4B433" w14:textId="77777777" w:rsidR="00AD46C7" w:rsidRPr="009B475C" w:rsidRDefault="00F2336C">
      <w:pPr>
        <w:spacing w:after="240" w:line="360" w:lineRule="auto"/>
        <w:ind w:left="567" w:right="616"/>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Intervenir, para efectos de verificación, en los procesos de entrega y recepción de las unidades administrativas, así como de las obras públicas a cargo de la Comisión.</w:t>
      </w:r>
    </w:p>
    <w:p w14:paraId="7D11F23F" w14:textId="77777777" w:rsidR="00AD46C7" w:rsidRPr="009B475C" w:rsidRDefault="00F2336C">
      <w:pPr>
        <w:spacing w:after="240"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rPr>
        <w:t>…</w:t>
      </w:r>
    </w:p>
    <w:p w14:paraId="3487667B"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 Es así que, en cuanto a la Comisión del Agua del Estado de México, le compete al Órgano Interno de Control, participar en los procedimientos de entrega recepción y resguardar las actas correspondientes. </w:t>
      </w:r>
    </w:p>
    <w:p w14:paraId="49733F72" w14:textId="77777777" w:rsidR="00AD46C7" w:rsidRPr="009B475C" w:rsidRDefault="00F2336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Entonces, al haber turnado la solicitud al Órgano Interno de Control, se advierte que el Sujeto Obligado turnó la solicitud al área competente, incumpliendo con lo que disponen los artículos 151, 160, 162, 163, 164, 165 y 166, de la Ley de Transparencia y Acceso a la Información Pública del Estado de México y Municipios:</w:t>
      </w:r>
    </w:p>
    <w:p w14:paraId="6555CC2F" w14:textId="77777777" w:rsidR="00AD46C7" w:rsidRPr="009B475C" w:rsidRDefault="00AD46C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78703C3" w14:textId="77777777" w:rsidR="00AD46C7" w:rsidRPr="009B475C" w:rsidRDefault="00F2336C">
      <w:pPr>
        <w:spacing w:line="360" w:lineRule="auto"/>
        <w:ind w:left="284" w:right="19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01A81DC5" w14:textId="77777777" w:rsidR="00AD46C7" w:rsidRPr="009B475C" w:rsidRDefault="00F2336C">
      <w:pPr>
        <w:spacing w:line="360" w:lineRule="auto"/>
        <w:ind w:left="284" w:right="19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298ABE73" w14:textId="77777777" w:rsidR="00AD46C7" w:rsidRPr="009B475C" w:rsidRDefault="00F2336C">
      <w:pPr>
        <w:spacing w:line="360" w:lineRule="auto"/>
        <w:ind w:left="284" w:right="19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4AB8F7E0" w14:textId="77777777" w:rsidR="00AD46C7" w:rsidRPr="009B475C" w:rsidRDefault="00F2336C">
      <w:pPr>
        <w:spacing w:line="360" w:lineRule="auto"/>
        <w:ind w:left="284" w:right="19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lastRenderedPageBreak/>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50A3743" w14:textId="77777777" w:rsidR="00AD46C7" w:rsidRPr="009B475C" w:rsidRDefault="00F2336C">
      <w:pPr>
        <w:spacing w:line="360" w:lineRule="auto"/>
        <w:ind w:left="284" w:right="19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63F6D044" w14:textId="77777777" w:rsidR="00AD46C7" w:rsidRPr="009B475C" w:rsidRDefault="00F2336C">
      <w:pPr>
        <w:spacing w:line="360" w:lineRule="auto"/>
        <w:ind w:left="284" w:right="19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0EA0B31F" w14:textId="77777777" w:rsidR="00AD46C7" w:rsidRPr="009B475C" w:rsidRDefault="00AD46C7">
      <w:pPr>
        <w:spacing w:line="360" w:lineRule="auto"/>
        <w:ind w:left="284" w:right="191"/>
        <w:jc w:val="both"/>
        <w:rPr>
          <w:rFonts w:ascii="Palatino Linotype" w:eastAsia="Palatino Linotype" w:hAnsi="Palatino Linotype" w:cs="Palatino Linotype"/>
          <w:sz w:val="22"/>
          <w:szCs w:val="22"/>
        </w:rPr>
      </w:pPr>
    </w:p>
    <w:p w14:paraId="46046DC0" w14:textId="77777777" w:rsidR="00AD46C7" w:rsidRPr="009B475C" w:rsidRDefault="00F2336C">
      <w:pPr>
        <w:pBdr>
          <w:top w:val="nil"/>
          <w:left w:val="nil"/>
          <w:bottom w:val="nil"/>
          <w:right w:val="nil"/>
          <w:between w:val="nil"/>
        </w:pBdr>
        <w:spacing w:line="360" w:lineRule="auto"/>
        <w:ind w:right="191"/>
        <w:jc w:val="both"/>
        <w:rPr>
          <w:rFonts w:ascii="Palatino Linotype" w:eastAsia="Palatino Linotype" w:hAnsi="Palatino Linotype" w:cs="Palatino Linotype"/>
        </w:rPr>
      </w:pPr>
      <w:r w:rsidRPr="009B475C">
        <w:rPr>
          <w:rFonts w:ascii="Palatino Linotype" w:eastAsia="Palatino Linotype" w:hAnsi="Palatino Linotype" w:cs="Palatino Linotype"/>
          <w:sz w:val="22"/>
          <w:szCs w:val="22"/>
        </w:rPr>
        <w:t xml:space="preserve">En este orden de ideas, se reitera que la Unidad de Transparencia siguió el procedimiento que establece el artículo 162 de la Ley de Transparencia Local, ya que turnó la solicitud de información al Órgano Interno de Control, por ser las áreas competentes para generar la documentación requerida por el particular, relativa a las actas de los procesos de entrega recepción de las unidades administrativas de la Comisión, de acuerdo con el </w:t>
      </w:r>
      <w:r w:rsidRPr="009B475C">
        <w:rPr>
          <w:rFonts w:ascii="Palatino Linotype" w:eastAsia="Palatino Linotype" w:hAnsi="Palatino Linotype" w:cs="Palatino Linotype"/>
        </w:rPr>
        <w:t xml:space="preserve">Reglamento para la Entrega y Recepción de las Unidades Administrativas de la Administración Pública del Estado de México y el Manual de Organización de la Comisión del Agua del Estado de México.   </w:t>
      </w:r>
    </w:p>
    <w:p w14:paraId="32F32F26" w14:textId="77777777" w:rsidR="00AD46C7" w:rsidRPr="009B475C" w:rsidRDefault="00AD46C7">
      <w:pPr>
        <w:spacing w:after="240" w:line="360" w:lineRule="auto"/>
        <w:ind w:right="49"/>
        <w:jc w:val="both"/>
        <w:rPr>
          <w:rFonts w:ascii="Palatino Linotype" w:eastAsia="Palatino Linotype" w:hAnsi="Palatino Linotype" w:cs="Palatino Linotype"/>
        </w:rPr>
      </w:pPr>
    </w:p>
    <w:p w14:paraId="36649AD3" w14:textId="77777777" w:rsidR="00AD46C7" w:rsidRPr="009B475C" w:rsidRDefault="00F2336C">
      <w:pPr>
        <w:spacing w:after="240"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rPr>
        <w:lastRenderedPageBreak/>
        <w:t>Mediante informe justificado, el Sujeto Obligado señaló que en el periodo señalado por el particular, han existido dos procesos de entrega recepción de la vocalía ejecutiva, tal y como se aprecia en la imagen de referencia:</w:t>
      </w:r>
    </w:p>
    <w:p w14:paraId="4C945835"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noProof/>
          <w:sz w:val="22"/>
          <w:szCs w:val="22"/>
          <w:lang w:val="es-MX"/>
        </w:rPr>
        <w:drawing>
          <wp:inline distT="0" distB="0" distL="0" distR="0" wp14:anchorId="21760EAD" wp14:editId="491DC203">
            <wp:extent cx="5449060" cy="1343212"/>
            <wp:effectExtent l="0" t="0" r="0" b="0"/>
            <wp:docPr id="7702015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449060" cy="1343212"/>
                    </a:xfrm>
                    <a:prstGeom prst="rect">
                      <a:avLst/>
                    </a:prstGeom>
                    <a:ln/>
                  </pic:spPr>
                </pic:pic>
              </a:graphicData>
            </a:graphic>
          </wp:inline>
        </w:drawing>
      </w:r>
    </w:p>
    <w:p w14:paraId="7208D500" w14:textId="77777777" w:rsidR="00AD46C7" w:rsidRPr="009B475C" w:rsidRDefault="00F2336C">
      <w:pPr>
        <w:spacing w:after="240"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rPr>
        <w:t>Asimismo, indicó que las actas correspondientes serían proporcionadas en versión pública clasificando como confidenciales los datos personales que en ellas se contienen; sin embargo, de las constancias que obran en el expediente electrónico del SAIMEX, esta acción referida por el Titular del Órgano Interno de Control no se materializó, ya que no se adjuntaron las actas mencionadas.</w:t>
      </w:r>
    </w:p>
    <w:p w14:paraId="57E0427B" w14:textId="77777777" w:rsidR="00AD46C7" w:rsidRPr="009B475C" w:rsidRDefault="00F2336C">
      <w:pPr>
        <w:spacing w:after="240"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rPr>
        <w:t>En consecuencia, al haber asumido la existencia de la información se determina que la información obra en los archivos del Sujeto Obligado y es susceptible de proporcionarse al Recurrente, en versión pública, para lo cual, deberá estar a lo dispuesto en el Considerando QUINTO de la presente resolución</w:t>
      </w:r>
    </w:p>
    <w:p w14:paraId="51634EA9" w14:textId="77777777" w:rsidR="00AD46C7" w:rsidRPr="009B475C" w:rsidRDefault="00F2336C">
      <w:pPr>
        <w:spacing w:after="240" w:line="360" w:lineRule="auto"/>
        <w:ind w:right="49"/>
        <w:jc w:val="both"/>
        <w:rPr>
          <w:rFonts w:ascii="Palatino Linotype" w:eastAsia="Palatino Linotype" w:hAnsi="Palatino Linotype" w:cs="Palatino Linotype"/>
          <w:b/>
        </w:rPr>
      </w:pPr>
      <w:r w:rsidRPr="009B475C">
        <w:rPr>
          <w:rFonts w:ascii="Palatino Linotype" w:eastAsia="Palatino Linotype" w:hAnsi="Palatino Linotype" w:cs="Palatino Linotype"/>
          <w:b/>
        </w:rPr>
        <w:t>De las declaraciones patrimoniales y conflicto de intereses.</w:t>
      </w:r>
    </w:p>
    <w:p w14:paraId="69CD8B66" w14:textId="77777777" w:rsidR="00AD46C7" w:rsidRPr="009B475C" w:rsidRDefault="00F2336C">
      <w:pPr>
        <w:spacing w:after="240"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rPr>
        <w:t>Sobre las declaraciones patrimoniales y de intereses, el Sujeto Obligado a través del Titular del Órgano Interno de Control manifestó que corresponde a la Secretaría de la contraloría.</w:t>
      </w:r>
    </w:p>
    <w:p w14:paraId="0D69B860" w14:textId="77777777" w:rsidR="00AD46C7" w:rsidRPr="009B475C" w:rsidRDefault="00F2336C">
      <w:pPr>
        <w:spacing w:before="240" w:after="240" w:line="360" w:lineRule="auto"/>
        <w:ind w:right="-28"/>
        <w:jc w:val="both"/>
        <w:rPr>
          <w:rFonts w:ascii="Palatino Linotype" w:eastAsia="Palatino Linotype" w:hAnsi="Palatino Linotype" w:cs="Palatino Linotype"/>
        </w:rPr>
      </w:pPr>
      <w:r w:rsidRPr="009B475C">
        <w:rPr>
          <w:rFonts w:ascii="Palatino Linotype" w:eastAsia="Palatino Linotype" w:hAnsi="Palatino Linotype" w:cs="Palatino Linotype"/>
        </w:rPr>
        <w:lastRenderedPageBreak/>
        <w:t>De tal pronunciamiento, es necesario traer a contexto la Ley de Responsabilidades Administrativas del Estado de México y Municipios que entró en vigencia, a partir del treinta y uno de mayo de dos mil diecisiete, determina en el artículo 2 fracción VI, como uno de los objetivos de dicha Ley el de establecer las obligaciones y el procedimiento para la declaración de situación patrimonial, la declaración de intereses y la presentación de la constancia de declaración fiscal de los servidores públicos.</w:t>
      </w:r>
    </w:p>
    <w:p w14:paraId="2BD2F911" w14:textId="77777777" w:rsidR="00AD46C7" w:rsidRPr="009B475C" w:rsidRDefault="00F2336C">
      <w:pP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Cabe señalar que de conformidad con los artículos 29 de la Ley General de Responsabilidades Administrativas y 30 de la Ley de Responsabilidades Administrativas del Estado de México y Municipios, las </w:t>
      </w:r>
      <w:r w:rsidRPr="009B475C">
        <w:rPr>
          <w:rFonts w:ascii="Palatino Linotype" w:eastAsia="Palatino Linotype" w:hAnsi="Palatino Linotype" w:cs="Palatino Linotype"/>
          <w:b/>
        </w:rPr>
        <w:t>declaraciones patrimoniales serán públicas,</w:t>
      </w:r>
      <w:r w:rsidRPr="009B475C">
        <w:rPr>
          <w:rFonts w:ascii="Palatino Linotype" w:eastAsia="Palatino Linotype" w:hAnsi="Palatino Linotype" w:cs="Palatino Linotype"/>
        </w:rPr>
        <w:t xml:space="preserve"> salvo los rubros cuya publicidad puedan afectar la vida privada o los datos personales tutelados por la Constitución Federal y Local respectivamente,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14:paraId="57A9D1DF" w14:textId="77777777" w:rsidR="00AD46C7" w:rsidRPr="009B475C" w:rsidRDefault="00F2336C">
      <w:pPr>
        <w:spacing w:before="120" w:after="120"/>
        <w:ind w:left="851" w:right="900"/>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Artículo 29. Las declaraciones patrimoniales y de intereses serán públicas salvo los rubros cuya publicidad pueda afectar la vida privada o los datos personales protegidos por la Constitución.</w:t>
      </w:r>
      <w:r w:rsidRPr="009B475C">
        <w:rPr>
          <w:rFonts w:ascii="Palatino Linotype" w:eastAsia="Palatino Linotype" w:hAnsi="Palatino Linotype" w:cs="Palatino Linotype"/>
          <w:i/>
          <w:sz w:val="22"/>
          <w:szCs w:val="22"/>
        </w:rPr>
        <w:t xml:space="preserve"> Para tal efecto, el Comité Coordinador, a propuesta del Comité de Participación Ciudadana, emitirá los formatos respectivos, garantizando que los rubros que pudieran afectar los derechos aludidos queden en resguardo de las autoridades competentes.” </w:t>
      </w:r>
    </w:p>
    <w:p w14:paraId="28E549E8" w14:textId="77777777" w:rsidR="00AD46C7" w:rsidRPr="009B475C" w:rsidRDefault="00F2336C">
      <w:pPr>
        <w:spacing w:before="120" w:after="120"/>
        <w:ind w:left="851" w:right="900"/>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 xml:space="preserve">Artículo 30. Las declaraciones patrimonial y de intereses, serán públicas salvo los rubros cuya publicidad pueda afectar la vida privada o los datos personales protegidos por las Constituciones federal y local. Para tal efecto, el Comité Coordinador, a propuesta del Comité de Participación Ciudadana, emitirá los formatos respectivos, en apego a las leyes y ordenamientos en la materia, garantizando que los rubros que </w:t>
      </w:r>
      <w:r w:rsidRPr="009B475C">
        <w:rPr>
          <w:rFonts w:ascii="Palatino Linotype" w:eastAsia="Palatino Linotype" w:hAnsi="Palatino Linotype" w:cs="Palatino Linotype"/>
          <w:b/>
          <w:i/>
          <w:sz w:val="22"/>
          <w:szCs w:val="22"/>
        </w:rPr>
        <w:lastRenderedPageBreak/>
        <w:t xml:space="preserve">pudieran afectar los derechos aludidos queden en resguardo de las autoridades competentes.” </w:t>
      </w:r>
    </w:p>
    <w:p w14:paraId="7F51005A" w14:textId="77777777" w:rsidR="00AD46C7" w:rsidRPr="009B475C" w:rsidRDefault="00F2336C">
      <w:pPr>
        <w:spacing w:before="280" w:after="28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De los artículos citados se advierte que las declaraciones patrimoniales y de intereses serán públicas, salvo los rubros cuya publicidad pueda afectar la vida privada o los datos personales protegidos por la Constitución;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14:paraId="618769F0" w14:textId="77777777" w:rsidR="00AD46C7" w:rsidRPr="009B475C" w:rsidRDefault="00F2336C">
      <w:pPr>
        <w:spacing w:before="240" w:after="240" w:line="360" w:lineRule="auto"/>
        <w:ind w:right="-28"/>
        <w:jc w:val="both"/>
        <w:rPr>
          <w:rFonts w:ascii="Palatino Linotype" w:eastAsia="Palatino Linotype" w:hAnsi="Palatino Linotype" w:cs="Palatino Linotype"/>
        </w:rPr>
      </w:pPr>
      <w:r w:rsidRPr="009B475C">
        <w:rPr>
          <w:rFonts w:ascii="Palatino Linotype" w:eastAsia="Palatino Linotype" w:hAnsi="Palatino Linotype" w:cs="Palatino Linotype"/>
        </w:rPr>
        <w:t>Mientras que los artículos 33 y 34 de la Ley de Responsabilidades Administrativas del Estado de México y Municipios, establece que estarán obligados a presentar las declaraciones de situación patrimonial los servidores públicos estatales y municipales, las cuales deberán presentarse de la siguiente manera:</w:t>
      </w:r>
    </w:p>
    <w:p w14:paraId="22F81619" w14:textId="77777777" w:rsidR="00AD46C7" w:rsidRPr="009B475C" w:rsidRDefault="00F2336C">
      <w:pPr>
        <w:numPr>
          <w:ilvl w:val="0"/>
          <w:numId w:val="5"/>
        </w:numPr>
        <w:pBdr>
          <w:top w:val="nil"/>
          <w:left w:val="nil"/>
          <w:bottom w:val="nil"/>
          <w:right w:val="nil"/>
          <w:between w:val="nil"/>
        </w:pBdr>
        <w:spacing w:line="360" w:lineRule="auto"/>
        <w:ind w:right="-28"/>
        <w:jc w:val="both"/>
        <w:rPr>
          <w:rFonts w:ascii="Palatino Linotype" w:eastAsia="Palatino Linotype" w:hAnsi="Palatino Linotype" w:cs="Palatino Linotype"/>
          <w:b/>
        </w:rPr>
      </w:pPr>
      <w:r w:rsidRPr="009B475C">
        <w:rPr>
          <w:rFonts w:ascii="Palatino Linotype" w:eastAsia="Palatino Linotype" w:hAnsi="Palatino Linotype" w:cs="Palatino Linotype"/>
          <w:b/>
        </w:rPr>
        <w:t xml:space="preserve">Inicial: </w:t>
      </w:r>
      <w:r w:rsidRPr="009B475C">
        <w:rPr>
          <w:rFonts w:ascii="Palatino Linotype" w:eastAsia="Palatino Linotype" w:hAnsi="Palatino Linotype" w:cs="Palatino Linotype"/>
        </w:rPr>
        <w:t>Dentro de los sesenta días naturales siguientes al ingreso o reingreso al servicio público;</w:t>
      </w:r>
    </w:p>
    <w:p w14:paraId="227484DE" w14:textId="77777777" w:rsidR="00AD46C7" w:rsidRPr="009B475C" w:rsidRDefault="00F2336C">
      <w:pPr>
        <w:numPr>
          <w:ilvl w:val="0"/>
          <w:numId w:val="5"/>
        </w:numPr>
        <w:pBdr>
          <w:top w:val="nil"/>
          <w:left w:val="nil"/>
          <w:bottom w:val="nil"/>
          <w:right w:val="nil"/>
          <w:between w:val="nil"/>
        </w:pBdr>
        <w:spacing w:line="360" w:lineRule="auto"/>
        <w:ind w:right="-28"/>
        <w:jc w:val="both"/>
        <w:rPr>
          <w:rFonts w:ascii="Palatino Linotype" w:eastAsia="Palatino Linotype" w:hAnsi="Palatino Linotype" w:cs="Palatino Linotype"/>
          <w:b/>
        </w:rPr>
      </w:pPr>
      <w:r w:rsidRPr="009B475C">
        <w:rPr>
          <w:rFonts w:ascii="Palatino Linotype" w:eastAsia="Palatino Linotype" w:hAnsi="Palatino Linotype" w:cs="Palatino Linotype"/>
          <w:b/>
        </w:rPr>
        <w:t xml:space="preserve">Modificación Patrimonial: </w:t>
      </w:r>
      <w:r w:rsidRPr="009B475C">
        <w:rPr>
          <w:rFonts w:ascii="Palatino Linotype" w:eastAsia="Palatino Linotype" w:hAnsi="Palatino Linotype" w:cs="Palatino Linotype"/>
        </w:rPr>
        <w:t>Durante el mes de mayo de dos cada año, y</w:t>
      </w:r>
    </w:p>
    <w:p w14:paraId="6B19EC92" w14:textId="77777777" w:rsidR="00AD46C7" w:rsidRPr="009B475C" w:rsidRDefault="00F2336C">
      <w:pPr>
        <w:numPr>
          <w:ilvl w:val="0"/>
          <w:numId w:val="5"/>
        </w:numPr>
        <w:pBdr>
          <w:top w:val="nil"/>
          <w:left w:val="nil"/>
          <w:bottom w:val="nil"/>
          <w:right w:val="nil"/>
          <w:between w:val="nil"/>
        </w:pBdr>
        <w:spacing w:line="360" w:lineRule="auto"/>
        <w:ind w:right="-28"/>
        <w:jc w:val="both"/>
        <w:rPr>
          <w:rFonts w:ascii="Palatino Linotype" w:eastAsia="Palatino Linotype" w:hAnsi="Palatino Linotype" w:cs="Palatino Linotype"/>
          <w:b/>
        </w:rPr>
      </w:pPr>
      <w:r w:rsidRPr="009B475C">
        <w:rPr>
          <w:rFonts w:ascii="Palatino Linotype" w:eastAsia="Palatino Linotype" w:hAnsi="Palatino Linotype" w:cs="Palatino Linotype"/>
          <w:b/>
        </w:rPr>
        <w:t xml:space="preserve">Conclusión: </w:t>
      </w:r>
      <w:r w:rsidRPr="009B475C">
        <w:rPr>
          <w:rFonts w:ascii="Palatino Linotype" w:eastAsia="Palatino Linotype" w:hAnsi="Palatino Linotype" w:cs="Palatino Linotype"/>
        </w:rPr>
        <w:t>Dentro de los sesenta días naturales siguientes a la conclusión del cargo.</w:t>
      </w:r>
      <w:r w:rsidRPr="009B475C">
        <w:rPr>
          <w:rFonts w:ascii="Palatino Linotype" w:eastAsia="Palatino Linotype" w:hAnsi="Palatino Linotype" w:cs="Palatino Linotype"/>
          <w:b/>
        </w:rPr>
        <w:t xml:space="preserve"> </w:t>
      </w:r>
    </w:p>
    <w:p w14:paraId="5C959885" w14:textId="77777777" w:rsidR="00AD46C7" w:rsidRPr="009B475C" w:rsidRDefault="00F2336C">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Por su parte, el artículo 35 de la Ley de Responsabilidades Administrativas dispone que la declaración patrimonial debe presentarse a través de medios electrónicos, empleándose medios de identificación electrónica, y para el caso de los municipios que no cuenten con las tecnologías de la información y comunicación necesarias para cumplir lo anterior, podrán emplear formatos impresos, siendo </w:t>
      </w:r>
      <w:r w:rsidRPr="009B475C">
        <w:rPr>
          <w:rFonts w:ascii="Palatino Linotype" w:eastAsia="Palatino Linotype" w:hAnsi="Palatino Linotype" w:cs="Palatino Linotype"/>
        </w:rPr>
        <w:lastRenderedPageBreak/>
        <w:t xml:space="preserve">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resaltando que </w:t>
      </w:r>
      <w:r w:rsidRPr="009B475C">
        <w:rPr>
          <w:rFonts w:ascii="Palatino Linotype" w:eastAsia="Palatino Linotype" w:hAnsi="Palatino Linotype" w:cs="Palatino Linotype"/>
          <w:b/>
        </w:rPr>
        <w:t xml:space="preserve">la Secretaría de la Contraloría tendrá a su cargo el sistema de certificación de los medios de identificación electrónica que utilicen los servidores públicos y llevará el control de dicho medio, </w:t>
      </w:r>
      <w:r w:rsidRPr="009B475C">
        <w:rPr>
          <w:rFonts w:ascii="Palatino Linotype" w:eastAsia="Palatino Linotype" w:hAnsi="Palatino Linotype" w:cs="Palatino Linotype"/>
        </w:rPr>
        <w:t>a saber:</w:t>
      </w:r>
    </w:p>
    <w:p w14:paraId="72090D57" w14:textId="77777777" w:rsidR="00AD46C7" w:rsidRPr="009B475C" w:rsidRDefault="00F2336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Artículo 35</w:t>
      </w:r>
      <w:r w:rsidRPr="009B475C">
        <w:rPr>
          <w:rFonts w:ascii="Palatino Linotype" w:eastAsia="Palatino Linotype" w:hAnsi="Palatino Linotype" w:cs="Palatino Linotype"/>
          <w:i/>
          <w:sz w:val="22"/>
          <w:szCs w:val="22"/>
        </w:rPr>
        <w:t xml:space="preserve">. La declaración de situación patrimonial, deberá ser presentada a través de medios electrónicos, empleándose medios de identificación electrónica. </w:t>
      </w:r>
    </w:p>
    <w:p w14:paraId="6051B971" w14:textId="77777777" w:rsidR="00AD46C7" w:rsidRPr="009B475C" w:rsidRDefault="00F2336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En el caso de municipios que no cuenten con las tecnologías de la información y comunicación necesarias para cumplir lo anterior, podrán emplearse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w:t>
      </w:r>
    </w:p>
    <w:p w14:paraId="3A440130" w14:textId="77777777" w:rsidR="00AD46C7" w:rsidRPr="009B475C" w:rsidRDefault="00F2336C">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i/>
          <w:sz w:val="22"/>
          <w:szCs w:val="22"/>
        </w:rPr>
        <w:t xml:space="preserve">La </w:t>
      </w:r>
      <w:r w:rsidRPr="009B475C">
        <w:rPr>
          <w:rFonts w:ascii="Palatino Linotype" w:eastAsia="Palatino Linotype" w:hAnsi="Palatino Linotype" w:cs="Palatino Linotype"/>
          <w:b/>
          <w:i/>
          <w:sz w:val="22"/>
          <w:szCs w:val="22"/>
        </w:rPr>
        <w:t xml:space="preserve">Secretaría de la Contraloría tendrá a su cargo el sistema de certificación de los medios de identificación electrónica que utilicen los servidores públicos y llevará el control de dicho medio. </w:t>
      </w:r>
    </w:p>
    <w:p w14:paraId="5DEE5FCF" w14:textId="77777777" w:rsidR="00AD46C7" w:rsidRPr="009B475C" w:rsidRDefault="00F2336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 </w:t>
      </w:r>
    </w:p>
    <w:p w14:paraId="1CDE6C15" w14:textId="77777777" w:rsidR="00AD46C7" w:rsidRPr="009B475C" w:rsidRDefault="00F2336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Para los efectos de los procedimientos penales que se deriven de la aplicación de las disposiciones del presente Título, 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 </w:t>
      </w:r>
    </w:p>
    <w:p w14:paraId="1BE519FA" w14:textId="77777777" w:rsidR="00AD46C7" w:rsidRPr="009B475C" w:rsidRDefault="00F2336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Los servidores públicos facultados para recabar la declaración de situación patrimonial, deberán resguardar la información a la que accedan observando lo dispuesto en la Ley de Transparencia y Acceso a la Información Pública del </w:t>
      </w:r>
      <w:r w:rsidRPr="009B475C">
        <w:rPr>
          <w:rFonts w:ascii="Palatino Linotype" w:eastAsia="Palatino Linotype" w:hAnsi="Palatino Linotype" w:cs="Palatino Linotype"/>
          <w:i/>
          <w:sz w:val="22"/>
          <w:szCs w:val="22"/>
        </w:rPr>
        <w:lastRenderedPageBreak/>
        <w:t>Estado de México y Municipios así como en la Ley de Protección de Datos Personales del Estado de México.”</w:t>
      </w:r>
    </w:p>
    <w:p w14:paraId="3F225613" w14:textId="77777777" w:rsidR="00AD46C7" w:rsidRPr="009B475C" w:rsidRDefault="00F2336C">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b/>
        </w:rPr>
      </w:pPr>
      <w:r w:rsidRPr="009B475C">
        <w:rPr>
          <w:rFonts w:ascii="Palatino Linotype" w:eastAsia="Palatino Linotype" w:hAnsi="Palatino Linotype" w:cs="Palatino Linotype"/>
        </w:rPr>
        <w:t xml:space="preserve">Por cuanto hace a las atribuciones de la Secretaría de la Contraloría, la fracción XVII del artículo 38 bis de la Ley Orgánica de la Administración Pública del Estado de México, </w:t>
      </w:r>
      <w:r w:rsidRPr="009B475C">
        <w:rPr>
          <w:rFonts w:ascii="Palatino Linotype" w:eastAsia="Palatino Linotype" w:hAnsi="Palatino Linotype" w:cs="Palatino Linotype"/>
          <w:b/>
        </w:rPr>
        <w:t xml:space="preserve">le confiere la atribución de recibir y registrar la declaración de situación patrimonial de los servidores públicos de los municipios, como se lee enseguida: </w:t>
      </w:r>
    </w:p>
    <w:p w14:paraId="234CF0F8" w14:textId="77777777" w:rsidR="00AD46C7" w:rsidRPr="009B475C" w:rsidRDefault="00F2336C">
      <w:pPr>
        <w:spacing w:before="120" w:after="120"/>
        <w:ind w:left="1134"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“Artículo 38 bis. La Secretaría de la Contraloría del Estado de México, es la dependencia encargada de la vigilancia, fiscalización y control de los ingresos, gastos, recursos y obligaciones de la administración pública estatal y su sector auxiliar, así como lo relativo a la presentación de la declaración patrimonial</w:t>
      </w:r>
      <w:r w:rsidRPr="009B475C">
        <w:rPr>
          <w:rFonts w:ascii="Palatino Linotype" w:eastAsia="Palatino Linotype" w:hAnsi="Palatino Linotype" w:cs="Palatino Linotype"/>
          <w:i/>
          <w:sz w:val="22"/>
          <w:szCs w:val="22"/>
        </w:rPr>
        <w:t xml:space="preserve">, de intereses y constancia de presentación de la declaración fiscal, así como de la responsabilidad </w:t>
      </w:r>
      <w:r w:rsidRPr="009B475C">
        <w:rPr>
          <w:rFonts w:ascii="Palatino Linotype" w:eastAsia="Palatino Linotype" w:hAnsi="Palatino Linotype" w:cs="Palatino Linotype"/>
          <w:b/>
          <w:i/>
          <w:sz w:val="22"/>
          <w:szCs w:val="22"/>
        </w:rPr>
        <w:t>de los servidores públicos</w:t>
      </w:r>
      <w:r w:rsidRPr="009B475C">
        <w:rPr>
          <w:rFonts w:ascii="Palatino Linotype" w:eastAsia="Palatino Linotype" w:hAnsi="Palatino Linotype" w:cs="Palatino Linotype"/>
          <w:i/>
          <w:sz w:val="22"/>
          <w:szCs w:val="22"/>
        </w:rPr>
        <w:t>, en términos de lo que disponga la normatividad aplicable en la materia.</w:t>
      </w:r>
    </w:p>
    <w:p w14:paraId="59C51A4E" w14:textId="77777777" w:rsidR="00AD46C7" w:rsidRPr="009B475C" w:rsidRDefault="00F2336C">
      <w:pPr>
        <w:spacing w:before="120" w:after="120"/>
        <w:ind w:left="1134"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798F15B9" w14:textId="77777777" w:rsidR="00AD46C7" w:rsidRPr="009B475C" w:rsidRDefault="00F2336C">
      <w:pPr>
        <w:spacing w:before="120" w:after="120"/>
        <w:ind w:left="1134"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 xml:space="preserve">XVII. </w:t>
      </w:r>
      <w:r w:rsidRPr="009B475C">
        <w:rPr>
          <w:rFonts w:ascii="Palatino Linotype" w:eastAsia="Palatino Linotype" w:hAnsi="Palatino Linotype" w:cs="Palatino Linotype"/>
          <w:b/>
          <w:i/>
          <w:sz w:val="22"/>
          <w:szCs w:val="22"/>
          <w:u w:val="single"/>
        </w:rPr>
        <w:t xml:space="preserve">Recibir y registrar la declaración de situación patrimonial, </w:t>
      </w:r>
      <w:r w:rsidRPr="009B475C">
        <w:rPr>
          <w:rFonts w:ascii="Palatino Linotype" w:eastAsia="Palatino Linotype" w:hAnsi="Palatino Linotype" w:cs="Palatino Linotype"/>
          <w:i/>
          <w:sz w:val="22"/>
          <w:szCs w:val="22"/>
        </w:rPr>
        <w:t xml:space="preserve">la declaración de intereses, la presentación de la constancia de declaración fiscal y determinar el Conflicto de Intereses </w:t>
      </w:r>
      <w:r w:rsidRPr="009B475C">
        <w:rPr>
          <w:rFonts w:ascii="Palatino Linotype" w:eastAsia="Palatino Linotype" w:hAnsi="Palatino Linotype" w:cs="Palatino Linotype"/>
          <w:b/>
          <w:i/>
          <w:sz w:val="22"/>
          <w:szCs w:val="22"/>
          <w:u w:val="single"/>
        </w:rPr>
        <w:t>de los servidores públicos del Estado y municipios</w:t>
      </w:r>
      <w:r w:rsidRPr="009B475C">
        <w:rPr>
          <w:rFonts w:ascii="Palatino Linotype" w:eastAsia="Palatino Linotype" w:hAnsi="Palatino Linotype" w:cs="Palatino Linotype"/>
          <w:b/>
          <w:i/>
          <w:sz w:val="22"/>
          <w:szCs w:val="22"/>
        </w:rPr>
        <w:t xml:space="preserve">, </w:t>
      </w:r>
      <w:r w:rsidRPr="009B475C">
        <w:rPr>
          <w:rFonts w:ascii="Palatino Linotype" w:eastAsia="Palatino Linotype" w:hAnsi="Palatino Linotype" w:cs="Palatino Linotype"/>
          <w:i/>
          <w:sz w:val="22"/>
          <w:szCs w:val="22"/>
        </w:rPr>
        <w:t xml:space="preserve">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 </w:t>
      </w:r>
    </w:p>
    <w:p w14:paraId="01414FEC" w14:textId="77777777" w:rsidR="00AD46C7" w:rsidRPr="009B475C" w:rsidRDefault="00F2336C">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9B475C">
        <w:rPr>
          <w:rFonts w:ascii="Palatino Linotype" w:eastAsia="Palatino Linotype" w:hAnsi="Palatino Linotype" w:cs="Palatino Linotype"/>
        </w:rPr>
        <w:t>Por su parte, el Reglamento Interior de la Secretaría de la Contraloría, señala en su artículo 24 fracciones VI y VII, que corresponde a la Dirección General de Responsabilidades Administrativas, entre otras atribuciones, la de recibir las declaraciones de situación patrimonial, de intereses y el acuse de la presentación de la declaración fiscal de los servidores públicos de la Administración Pública Estatal y Municipal, así como, llevar el registro y resguardo de las mismas, para su publicitación, precepto legal que a la letra dice:</w:t>
      </w:r>
    </w:p>
    <w:p w14:paraId="41A3D1FF" w14:textId="77777777" w:rsidR="00AD46C7" w:rsidRPr="009B475C" w:rsidRDefault="00F2336C">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w:t>
      </w:r>
      <w:r w:rsidRPr="009B475C">
        <w:rPr>
          <w:rFonts w:ascii="Palatino Linotype" w:eastAsia="Palatino Linotype" w:hAnsi="Palatino Linotype" w:cs="Palatino Linotype"/>
          <w:b/>
          <w:i/>
          <w:sz w:val="22"/>
          <w:szCs w:val="22"/>
        </w:rPr>
        <w:t>Artículo 24.</w:t>
      </w:r>
      <w:r w:rsidRPr="009B475C">
        <w:rPr>
          <w:rFonts w:ascii="Palatino Linotype" w:eastAsia="Palatino Linotype" w:hAnsi="Palatino Linotype" w:cs="Palatino Linotype"/>
          <w:i/>
          <w:sz w:val="22"/>
          <w:szCs w:val="22"/>
        </w:rPr>
        <w:t xml:space="preserve"> A la Dirección General de Responsabilidades Administrativas, corresponden las atribuciones siguientes: </w:t>
      </w:r>
    </w:p>
    <w:p w14:paraId="44BC057F" w14:textId="77777777" w:rsidR="00AD46C7" w:rsidRPr="009B475C" w:rsidRDefault="00F2336C">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 </w:t>
      </w:r>
    </w:p>
    <w:p w14:paraId="7C2BA09D" w14:textId="77777777" w:rsidR="00AD46C7" w:rsidRPr="009B475C" w:rsidRDefault="00F2336C">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VI.</w:t>
      </w:r>
      <w:r w:rsidRPr="009B475C">
        <w:rPr>
          <w:rFonts w:ascii="Palatino Linotype" w:eastAsia="Palatino Linotype" w:hAnsi="Palatino Linotype" w:cs="Palatino Linotype"/>
          <w:i/>
          <w:sz w:val="22"/>
          <w:szCs w:val="22"/>
        </w:rPr>
        <w:t xml:space="preserve"> Recibir las declaraciones de situación patrimonial, de intereses y el acuse de la presentación de la declaración fiscal de los servidores públicos de la Administración Pública Estatal y Municipal; </w:t>
      </w:r>
    </w:p>
    <w:p w14:paraId="30BDB22E" w14:textId="77777777" w:rsidR="00AD46C7" w:rsidRPr="009B475C" w:rsidRDefault="00F2336C">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VII.</w:t>
      </w:r>
      <w:r w:rsidRPr="009B475C">
        <w:rPr>
          <w:rFonts w:ascii="Palatino Linotype" w:eastAsia="Palatino Linotype" w:hAnsi="Palatino Linotype" w:cs="Palatino Linotype"/>
          <w:i/>
          <w:sz w:val="22"/>
          <w:szCs w:val="22"/>
        </w:rPr>
        <w:t xml:space="preserve"> Coordinar y llevar el registro y </w:t>
      </w:r>
      <w:r w:rsidRPr="009B475C">
        <w:rPr>
          <w:rFonts w:ascii="Palatino Linotype" w:eastAsia="Palatino Linotype" w:hAnsi="Palatino Linotype" w:cs="Palatino Linotype"/>
          <w:b/>
          <w:i/>
          <w:sz w:val="22"/>
          <w:szCs w:val="22"/>
        </w:rPr>
        <w:t>resguardo de las declaraciones de situación patrimonial, de intereses y el acuse de la presentación de la declaración fiscal de los servidores públicos de la Administración Pública Estatal y Municipal,</w:t>
      </w:r>
      <w:r w:rsidRPr="009B475C">
        <w:rPr>
          <w:rFonts w:ascii="Palatino Linotype" w:eastAsia="Palatino Linotype" w:hAnsi="Palatino Linotype" w:cs="Palatino Linotype"/>
          <w:i/>
          <w:sz w:val="22"/>
          <w:szCs w:val="22"/>
        </w:rPr>
        <w:t xml:space="preserve"> para su publicitación conforme a las disposiciones jurídicas aplicables, así como para suministrar la información correspondiente a la Plataforma Digital Nacional y Estatal del Sistema Nacional y Estatal Anticorrupción;”</w:t>
      </w:r>
    </w:p>
    <w:p w14:paraId="78694E06" w14:textId="77777777" w:rsidR="00AD46C7" w:rsidRPr="009B475C" w:rsidRDefault="00F2336C">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rPr>
        <w:t>En este sentido, se colige que la Secretaría de la Contraloría, a través de la</w:t>
      </w:r>
      <w:r w:rsidRPr="009B475C">
        <w:rPr>
          <w:rFonts w:ascii="Palatino Linotype" w:eastAsia="Palatino Linotype" w:hAnsi="Palatino Linotype" w:cs="Palatino Linotype"/>
          <w:b/>
        </w:rPr>
        <w:t xml:space="preserve"> Dirección General de Responsabilidades Administrativas</w:t>
      </w:r>
      <w:r w:rsidRPr="009B475C">
        <w:rPr>
          <w:rFonts w:ascii="Palatino Linotype" w:eastAsia="Palatino Linotype" w:hAnsi="Palatino Linotype" w:cs="Palatino Linotype"/>
        </w:rPr>
        <w:t>, es la entidad responsable de recibir, registrar y resguardar las declaraciones de situación patrimonial, de intereses, así como la presentación de la constancia de declaración fiscal de los servidores públicos de la Administración Pública Estatal y Municipal.</w:t>
      </w:r>
    </w:p>
    <w:p w14:paraId="7AE328AC" w14:textId="77777777" w:rsidR="00AD46C7" w:rsidRPr="009B475C" w:rsidRDefault="00F2336C">
      <w:pPr>
        <w:spacing w:before="240" w:after="24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En ese contexto, resulta importante señalar, respecto de la Declaración Patrimonial, que este Instituto advirtió que en la página oficial de la Secretaría de la Contraloría, en el apartado de Declaración Patrimonial y de Intereses, consultada en la liga electrónica, precisa que dicha dependencia ofrece el sistema </w:t>
      </w:r>
      <w:proofErr w:type="spellStart"/>
      <w:r w:rsidRPr="009B475C">
        <w:rPr>
          <w:rFonts w:ascii="Palatino Linotype" w:eastAsia="Palatino Linotype" w:hAnsi="Palatino Linotype" w:cs="Palatino Linotype"/>
        </w:rPr>
        <w:t>Decl@raNET</w:t>
      </w:r>
      <w:proofErr w:type="spellEnd"/>
      <w:r w:rsidRPr="009B475C">
        <w:rPr>
          <w:rFonts w:ascii="Palatino Linotype" w:eastAsia="Palatino Linotype" w:hAnsi="Palatino Linotype" w:cs="Palatino Linotype"/>
        </w:rPr>
        <w:t>, con la finalidad de facilitar a los servidores públicos del Estado de México, presenten su Declaración de Situación Patrimonial, Declaración de Intereses o Posible Conflicto de Intereses y presentación de Constancia de Declaración Fiscal.</w:t>
      </w:r>
    </w:p>
    <w:p w14:paraId="779C4F48" w14:textId="77777777" w:rsidR="00AD46C7" w:rsidRPr="009B475C" w:rsidRDefault="00F2336C">
      <w:pPr>
        <w:spacing w:before="240" w:after="240" w:line="360" w:lineRule="auto"/>
        <w:jc w:val="center"/>
        <w:rPr>
          <w:rFonts w:ascii="Palatino Linotype" w:eastAsia="Palatino Linotype" w:hAnsi="Palatino Linotype" w:cs="Palatino Linotype"/>
        </w:rPr>
      </w:pPr>
      <w:r w:rsidRPr="009B475C">
        <w:rPr>
          <w:rFonts w:ascii="Palatino Linotype" w:eastAsia="Palatino Linotype" w:hAnsi="Palatino Linotype" w:cs="Palatino Linotype"/>
          <w:noProof/>
          <w:lang w:val="es-MX"/>
        </w:rPr>
        <w:lastRenderedPageBreak/>
        <w:drawing>
          <wp:inline distT="0" distB="0" distL="0" distR="0" wp14:anchorId="15A8CBA7" wp14:editId="079981FD">
            <wp:extent cx="5612130" cy="2936875"/>
            <wp:effectExtent l="0" t="0" r="0" b="0"/>
            <wp:docPr id="7702015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2936875"/>
                    </a:xfrm>
                    <a:prstGeom prst="rect">
                      <a:avLst/>
                    </a:prstGeom>
                    <a:ln/>
                  </pic:spPr>
                </pic:pic>
              </a:graphicData>
            </a:graphic>
          </wp:inline>
        </w:drawing>
      </w:r>
    </w:p>
    <w:p w14:paraId="429A86A6" w14:textId="77777777" w:rsidR="00AD46C7" w:rsidRPr="009B475C" w:rsidRDefault="00F2336C">
      <w:pPr>
        <w:spacing w:before="240" w:after="24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Además, que en dicho portal se precisa que el sistema </w:t>
      </w:r>
      <w:proofErr w:type="spellStart"/>
      <w:r w:rsidRPr="009B475C">
        <w:rPr>
          <w:rFonts w:ascii="Palatino Linotype" w:eastAsia="Palatino Linotype" w:hAnsi="Palatino Linotype" w:cs="Palatino Linotype"/>
        </w:rPr>
        <w:t>Decl@raNET</w:t>
      </w:r>
      <w:proofErr w:type="spellEnd"/>
      <w:r w:rsidRPr="009B475C">
        <w:rPr>
          <w:rFonts w:ascii="Palatino Linotype" w:eastAsia="Palatino Linotype" w:hAnsi="Palatino Linotype" w:cs="Palatino Linotype"/>
        </w:rPr>
        <w:t>, es administrado por la Secretaría de la Contraloría, y cuyo fin es que los servidores públicos del Estado de México, presenten su Declaración de Situación Patrimonial, Declaración de Intereses o Posible Conflicto de Intereses y la Constancia de Declaración Fiscal.</w:t>
      </w:r>
    </w:p>
    <w:p w14:paraId="3D2C7422" w14:textId="77777777" w:rsidR="00AD46C7" w:rsidRPr="009B475C" w:rsidRDefault="00F2336C">
      <w:pPr>
        <w:spacing w:before="240" w:after="24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En otras palabras, el Sistema </w:t>
      </w:r>
      <w:proofErr w:type="spellStart"/>
      <w:r w:rsidRPr="009B475C">
        <w:rPr>
          <w:rFonts w:ascii="Palatino Linotype" w:eastAsia="Palatino Linotype" w:hAnsi="Palatino Linotype" w:cs="Palatino Linotype"/>
        </w:rPr>
        <w:t>Decl@raNET</w:t>
      </w:r>
      <w:proofErr w:type="spellEnd"/>
      <w:r w:rsidRPr="009B475C">
        <w:rPr>
          <w:rFonts w:ascii="Palatino Linotype" w:eastAsia="Palatino Linotype" w:hAnsi="Palatino Linotype" w:cs="Palatino Linotype"/>
        </w:rPr>
        <w:t xml:space="preserve">, es operado únicamente por la Secretaría de la Contraloría, por lo que, es la única dependencia que tiene acceso a las declaraciones presentadas por dicha plataforma; situación que se robustece con el Manual General de Organización de la Secretaría de la Contraloría, que señala que dicha dependencia cuenta con diversas unidades administrativas para el ejercicio de sus funciones, entre las cuales se encuentra el </w:t>
      </w:r>
      <w:r w:rsidRPr="009B475C">
        <w:rPr>
          <w:rFonts w:ascii="Palatino Linotype" w:eastAsia="Palatino Linotype" w:hAnsi="Palatino Linotype" w:cs="Palatino Linotype"/>
          <w:b/>
        </w:rPr>
        <w:t>Departamento de Recepción y Análisis de Manifestación de Bienes y Declaración de Intereses</w:t>
      </w:r>
      <w:r w:rsidRPr="009B475C">
        <w:rPr>
          <w:rFonts w:ascii="Palatino Linotype" w:eastAsia="Palatino Linotype" w:hAnsi="Palatino Linotype" w:cs="Palatino Linotype"/>
        </w:rPr>
        <w:t>, encargado de realizar la recepción, registro y resguardo de las declaraciones de situación patrimonial de los servidores públicos de las Administraciones Públicas Estatal y Municipal.</w:t>
      </w:r>
    </w:p>
    <w:p w14:paraId="6D70106B" w14:textId="77777777" w:rsidR="00AD46C7" w:rsidRPr="009B475C" w:rsidRDefault="00F2336C">
      <w:pPr>
        <w:spacing w:before="280" w:after="280" w:line="360" w:lineRule="auto"/>
        <w:jc w:val="both"/>
        <w:rPr>
          <w:rFonts w:ascii="Palatino Linotype" w:eastAsia="Palatino Linotype" w:hAnsi="Palatino Linotype" w:cs="Palatino Linotype"/>
          <w:b/>
        </w:rPr>
      </w:pPr>
      <w:r w:rsidRPr="009B475C">
        <w:rPr>
          <w:rFonts w:ascii="Palatino Linotype" w:eastAsia="Palatino Linotype" w:hAnsi="Palatino Linotype" w:cs="Palatino Linotype"/>
        </w:rPr>
        <w:lastRenderedPageBreak/>
        <w:t xml:space="preserve">Atento a lo anterior, cabe recordar que los artículos 12 y 24 último párrafo de la Ley de Transparencia y Acceso a la Información Pública del Estado de México y Municipios, consagran la obligación de los Sujetos Obligados de hacer entrega de la información que en ejercicio de sus facultades, funciones y atribuciones, recopile, genere, o administre, por lo que </w:t>
      </w:r>
      <w:r w:rsidRPr="009B475C">
        <w:rPr>
          <w:rFonts w:ascii="Palatino Linotype" w:eastAsia="Palatino Linotype" w:hAnsi="Palatino Linotype" w:cs="Palatino Linotype"/>
          <w:b/>
        </w:rPr>
        <w:t>al tenerse por acreditado que los Órganos Internos de Control únicamente verifican el cumplimiento de entrega de las declaraciones patrimoniales</w:t>
      </w:r>
      <w:r w:rsidRPr="009B475C">
        <w:rPr>
          <w:rFonts w:ascii="Palatino Linotype" w:eastAsia="Palatino Linotype" w:hAnsi="Palatino Linotype" w:cs="Palatino Linotype"/>
        </w:rPr>
        <w:t xml:space="preserve">, sin que ellos funjan como intermediarios en la recepción y posterior entrega de las mismas ante la Secretaría de la Contraloría del Gobierno del Estado de México, </w:t>
      </w:r>
      <w:r w:rsidRPr="009B475C">
        <w:rPr>
          <w:rFonts w:ascii="Palatino Linotype" w:eastAsia="Palatino Linotype" w:hAnsi="Palatino Linotype" w:cs="Palatino Linotype"/>
          <w:b/>
        </w:rPr>
        <w:t>es fácticamente imposible que el Sujeto Obligado, haga entrega de información que no genera, administra o posee al no tener  atribuciones</w:t>
      </w:r>
      <w:r w:rsidRPr="009B475C">
        <w:rPr>
          <w:rFonts w:ascii="Palatino Linotype" w:eastAsia="Palatino Linotype" w:hAnsi="Palatino Linotype" w:cs="Palatino Linotype"/>
        </w:rPr>
        <w:t xml:space="preserve"> </w:t>
      </w:r>
      <w:r w:rsidRPr="009B475C">
        <w:rPr>
          <w:rFonts w:ascii="Palatino Linotype" w:eastAsia="Palatino Linotype" w:hAnsi="Palatino Linotype" w:cs="Palatino Linotype"/>
          <w:b/>
        </w:rPr>
        <w:t>para ello.</w:t>
      </w:r>
    </w:p>
    <w:p w14:paraId="7F32D16D" w14:textId="77777777" w:rsidR="00AD46C7" w:rsidRPr="009B475C" w:rsidRDefault="00F2336C">
      <w:pPr>
        <w:spacing w:before="240" w:after="24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A efecto de robustecer lo anterior es imprescindible mencionar que la fracción XIII del artículo 92 de la Ley de Transparencia y Acceso a la Información Pública del Estado de México y Municipios, establece como una obligación de transparencia la publicación en los medios electrónicos, la información relativa a las declaraciones patrimoniales y de intereses de los servidores públicos, en versión pública:</w:t>
      </w:r>
    </w:p>
    <w:p w14:paraId="5B994CD7" w14:textId="77777777" w:rsidR="00AD46C7" w:rsidRPr="009B475C" w:rsidRDefault="00F2336C">
      <w:pPr>
        <w:spacing w:before="120" w:after="120"/>
        <w:ind w:left="1134"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sz w:val="22"/>
          <w:szCs w:val="22"/>
        </w:rPr>
        <w:t>“</w:t>
      </w:r>
      <w:r w:rsidRPr="009B475C">
        <w:rPr>
          <w:rFonts w:ascii="Palatino Linotype" w:eastAsia="Palatino Linotype" w:hAnsi="Palatino Linotype" w:cs="Palatino Linotype"/>
          <w:b/>
          <w:i/>
          <w:sz w:val="22"/>
          <w:szCs w:val="22"/>
        </w:rPr>
        <w:t>Artículo 92.</w:t>
      </w:r>
      <w:r w:rsidRPr="009B475C">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325B2E4" w14:textId="77777777" w:rsidR="00AD46C7" w:rsidRPr="009B475C" w:rsidRDefault="00F2336C">
      <w:pPr>
        <w:spacing w:before="120" w:after="120"/>
        <w:ind w:left="1134"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784CA60C" w14:textId="77777777" w:rsidR="00AD46C7" w:rsidRPr="009B475C" w:rsidRDefault="00F2336C">
      <w:pPr>
        <w:spacing w:before="120" w:after="120"/>
        <w:ind w:left="1134" w:right="8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i/>
          <w:sz w:val="22"/>
          <w:szCs w:val="22"/>
        </w:rPr>
        <w:t>XIII. La información en versión pública de las declaraciones patrimoniales y de intereses de los servidores públicos que así lo determinen</w:t>
      </w:r>
      <w:r w:rsidRPr="009B475C">
        <w:rPr>
          <w:rFonts w:ascii="Palatino Linotype" w:eastAsia="Palatino Linotype" w:hAnsi="Palatino Linotype" w:cs="Palatino Linotype"/>
          <w:i/>
          <w:sz w:val="22"/>
          <w:szCs w:val="22"/>
        </w:rPr>
        <w:t>, en los sistemas habilitados para ello, de acuerdo a la normatividad aplicable;”</w:t>
      </w:r>
    </w:p>
    <w:p w14:paraId="2F8B16AB" w14:textId="77777777" w:rsidR="00AD46C7" w:rsidRPr="009B475C" w:rsidRDefault="00F2336C">
      <w:pPr>
        <w:spacing w:before="280" w:after="28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lastRenderedPageBreak/>
        <w:t xml:space="preserve">Esta publicación deberá realizarse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p>
    <w:p w14:paraId="05F15ECA" w14:textId="77777777" w:rsidR="00AD46C7" w:rsidRPr="009B475C" w:rsidRDefault="00F2336C">
      <w:pPr>
        <w:spacing w:before="280" w:after="28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Es de señalar que, en uso de sus atribuciones, este Organismo Garante procedió a consultar la tabla de aplicabilidad del </w:t>
      </w:r>
      <w:r w:rsidRPr="009B475C">
        <w:rPr>
          <w:rFonts w:ascii="Palatino Linotype" w:eastAsia="Palatino Linotype" w:hAnsi="Palatino Linotype" w:cs="Palatino Linotype"/>
          <w:b/>
        </w:rPr>
        <w:t>SUJETO OBLIGADO</w:t>
      </w:r>
      <w:r w:rsidRPr="009B475C">
        <w:rPr>
          <w:rFonts w:ascii="Palatino Linotype" w:eastAsia="Palatino Linotype" w:hAnsi="Palatino Linotype" w:cs="Palatino Linotype"/>
        </w:rPr>
        <w:t xml:space="preserve">, en la que se advierte que </w:t>
      </w:r>
      <w:r w:rsidRPr="009B475C">
        <w:rPr>
          <w:rFonts w:ascii="Palatino Linotype" w:eastAsia="Palatino Linotype" w:hAnsi="Palatino Linotype" w:cs="Palatino Linotype"/>
          <w:b/>
        </w:rPr>
        <w:t>no</w:t>
      </w:r>
      <w:r w:rsidRPr="009B475C">
        <w:rPr>
          <w:rFonts w:ascii="Palatino Linotype" w:eastAsia="Palatino Linotype" w:hAnsi="Palatino Linotype" w:cs="Palatino Linotype"/>
        </w:rPr>
        <w:t xml:space="preserve"> le resulta aplicable la obligación de transparencia referida, como se observa en la siguiente ilustración: </w:t>
      </w:r>
    </w:p>
    <w:p w14:paraId="17CE157F" w14:textId="77777777" w:rsidR="00AD46C7" w:rsidRPr="009B475C" w:rsidRDefault="00AD46C7">
      <w:pPr>
        <w:spacing w:before="280" w:after="280" w:line="360" w:lineRule="auto"/>
        <w:jc w:val="both"/>
      </w:pPr>
    </w:p>
    <w:p w14:paraId="581B5FC2" w14:textId="77777777" w:rsidR="00AD46C7" w:rsidRPr="009B475C" w:rsidRDefault="00F2336C">
      <w:pPr>
        <w:spacing w:before="280" w:after="280" w:line="360" w:lineRule="auto"/>
        <w:jc w:val="both"/>
      </w:pPr>
      <w:r w:rsidRPr="009B475C">
        <w:rPr>
          <w:noProof/>
          <w:lang w:val="es-MX"/>
        </w:rPr>
        <w:lastRenderedPageBreak/>
        <w:drawing>
          <wp:inline distT="0" distB="0" distL="0" distR="0" wp14:anchorId="271C82DB" wp14:editId="0BD4CB07">
            <wp:extent cx="5612130" cy="5834380"/>
            <wp:effectExtent l="0" t="0" r="0" b="0"/>
            <wp:docPr id="7702015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5834380"/>
                    </a:xfrm>
                    <a:prstGeom prst="rect">
                      <a:avLst/>
                    </a:prstGeom>
                    <a:ln/>
                  </pic:spPr>
                </pic:pic>
              </a:graphicData>
            </a:graphic>
          </wp:inline>
        </w:drawing>
      </w:r>
    </w:p>
    <w:p w14:paraId="2D357F47" w14:textId="77777777" w:rsidR="00AD46C7" w:rsidRPr="009B475C" w:rsidRDefault="00F2336C">
      <w:pPr>
        <w:spacing w:before="280" w:after="28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Como se logra observar, la fracción correspondiente a las declaraciones patrimoniales de los servidores públicos no le es aplicable al Sujeto Obligado, lo cual robustece la manifestación del Titular del Órgano Interno de Control, respecto a la incompetencia.</w:t>
      </w:r>
    </w:p>
    <w:p w14:paraId="78608C8C" w14:textId="77777777" w:rsidR="00AD46C7" w:rsidRPr="009B475C" w:rsidRDefault="00F2336C">
      <w:pPr>
        <w:spacing w:before="280" w:after="28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lastRenderedPageBreak/>
        <w:t>En ese mismo sentido, es necesario traer a contexto las facultades del Órgano Interno de Control conforme al Manual de Organización de la Comisión del Agua del Estado de México, el cual establece lo siguiente:</w:t>
      </w:r>
    </w:p>
    <w:p w14:paraId="2AFCDB2F" w14:textId="77777777" w:rsidR="00AD46C7" w:rsidRPr="009B475C" w:rsidRDefault="00F2336C">
      <w:pPr>
        <w:spacing w:before="280"/>
        <w:ind w:left="567" w:right="616"/>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 xml:space="preserve">229B11000 CONTRALORÍA INTERNA </w:t>
      </w:r>
    </w:p>
    <w:p w14:paraId="41716B86"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OBJETIVO</w:t>
      </w:r>
      <w:r w:rsidRPr="009B475C">
        <w:rPr>
          <w:rFonts w:ascii="Palatino Linotype" w:eastAsia="Palatino Linotype" w:hAnsi="Palatino Linotype" w:cs="Palatino Linotype"/>
          <w:i/>
          <w:sz w:val="22"/>
          <w:szCs w:val="22"/>
        </w:rPr>
        <w:t xml:space="preserve">: Fiscalizar, revisar y evaluar el grado de eficacia, eficiencia y legalidad con que se aplica la normatividad, políticas y disposiciones jurídico administrativas establecidas para el manejo y ejercicio de los recursos humanos, materiales y financieros, a efecto de garantizar la estricta disciplina presupuestal y la protección del patrimonio de la Comisión. </w:t>
      </w:r>
    </w:p>
    <w:p w14:paraId="3736B82A"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FUNCIONES: </w:t>
      </w:r>
    </w:p>
    <w:p w14:paraId="4943FDD9"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Planear y evaluar el desarrollo de los programas que se le encomienden, de conformidad con los lineamientos que para tal efecto emita la Secretaría de la Contraloría. </w:t>
      </w:r>
    </w:p>
    <w:p w14:paraId="506E3876"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Supervisar el cumplimiento del programa anual de control y evaluación del órgano de control interno, conforme a las políticas, lineamientos, procedimientos y demás disposiciones que al efecto se establezcan y someterlo a la consideración de la Secretaría de la Contraloría del Gobierno del Estado de México. </w:t>
      </w:r>
    </w:p>
    <w:p w14:paraId="2F78DD69"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Iniciar, substanciar y resolver los procedimientos administrativos, disciplinarios, resarcitorios y de manifestación de bienes, de conformidad con la Ley de Responsabilidades de los Servidores Públicos del Estado y Municipios. </w:t>
      </w:r>
    </w:p>
    <w:p w14:paraId="4AD2D71E"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Dirigir las auditorías y revisiones directas y selectivas, orientadas a verificar la observancia de las normas y disposiciones en materia de sistemas de registro y contabilidad, contratación y pago de personal, contratación de servicios, obra pública, adquisiciones, arrendamientos, conservación, uso, destino, afectación, enajenación y baja de bienes muebles e inmuebles y demás activos y recursos materiales de la Comisión. </w:t>
      </w:r>
    </w:p>
    <w:p w14:paraId="159368CD"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Dirigir la fiscalización e inspección del ejercicio del gasto público de la Comisión, así como verificar su congruencia con el presupuesto de egresos autorizado. </w:t>
      </w:r>
    </w:p>
    <w:p w14:paraId="53283E36"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Coordinar la fiscalización de los recursos federales derivados de los acuerdos o convenios ejercidos por la Comisión. </w:t>
      </w:r>
    </w:p>
    <w:p w14:paraId="49E7913B"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 xml:space="preserve">Verificar el cumplimiento de las medidas de simplificación administrativa que se adopten en la Comisión, así como de los compromisos en la materia y proponer, en su caso, las demás que se consideren convenientes. </w:t>
      </w:r>
    </w:p>
    <w:p w14:paraId="53BB68B0"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Verificar la recepción, trámite y resolución de las quejas y denuncias que se interpongan en contra de las servidoras públicas/los servidores públicos adscritos a la Comisión y, en su caso, vigilar que se reciban y tramiten las sugerencias y reconocimientos ciudadanos. </w:t>
      </w:r>
    </w:p>
    <w:p w14:paraId="57AC0320"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Comprobar el cumplimiento de las obligaciones derivadas de las disposiciones en materia de planeación, presupuestación, ingresos, financiamientos, inversión, deuda, patrimonio, fondos y valores asignados a la Comisión. </w:t>
      </w:r>
    </w:p>
    <w:p w14:paraId="7D00BEA2"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Intervenir, para efectos de verificación, en los procesos de entrega y recepción de las unidades administrativas, así como de las obras públicas a cargo de la Comisión. </w:t>
      </w:r>
    </w:p>
    <w:p w14:paraId="209E4F27"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Cumplir con las disposiciones normativas que constituyen el marco jurídico-administrativo de actuación de la Secretaría de la Contraloría, a fin de operar eficientemente los mecanismos de control y evaluación establecidos en la Comisión.</w:t>
      </w:r>
    </w:p>
    <w:p w14:paraId="744F6035"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Informar periódicamente a la Secretaría de la Contraloría, el resultado de las auditorías y revisiones practicadas y sugerir ala/el titular de la Comisión la instrumentación de normas complementarias en materia de control. </w:t>
      </w:r>
    </w:p>
    <w:p w14:paraId="242AD7AD"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Fincar pliegos preventivos de responsabilidad y calificar la responsabilidad administrativa resarcitoria y, en su caso, confirmarla, modificarla o cancelarla en términos de la Ley de Responsabilidades de los Servidores Públicos del Estado y Municipios. </w:t>
      </w:r>
    </w:p>
    <w:p w14:paraId="1AA0DC98"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Proponer a la Vocalía Ejecutiva la implantación de medidas y mecanismos adicionales de control interno o, en su caso, mejorar los existentes para contar con información confiable y oportuna, así como promover la eficacia operacional, la protección de los activos y el cumplimiento de los planes y programas establecidos. </w:t>
      </w:r>
    </w:p>
    <w:p w14:paraId="283B7768"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Realizar el seguimiento a las salvedades, observaciones y recomendaciones derivadas de la práctica de auditorías externas. </w:t>
      </w:r>
    </w:p>
    <w:p w14:paraId="0C608F80"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Vigilar la instrumentación de las medidas preventivas y correctivas que se detecten en las auditorías y revisiones realizadas, tanto por la Contraloría Interna como por los auditores externos. </w:t>
      </w:r>
    </w:p>
    <w:p w14:paraId="6F6DD63F"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 xml:space="preserve">Coordinar las acciones para el seguimiento de los acuerdos del Consejo Directivo relacionados con la administración y utilización de los recursos de la Comisión. </w:t>
      </w:r>
    </w:p>
    <w:p w14:paraId="63C12A4B"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Establecer los lineamientos, normas, políticas y procedimientos para la ejecución de auditorías a las unidades administrativas de la Comisión. </w:t>
      </w:r>
    </w:p>
    <w:p w14:paraId="04805F62"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Instruir el seguimiento a la </w:t>
      </w:r>
      <w:proofErr w:type="spellStart"/>
      <w:r w:rsidRPr="009B475C">
        <w:rPr>
          <w:rFonts w:ascii="Palatino Linotype" w:eastAsia="Palatino Linotype" w:hAnsi="Palatino Linotype" w:cs="Palatino Linotype"/>
          <w:i/>
          <w:sz w:val="22"/>
          <w:szCs w:val="22"/>
        </w:rPr>
        <w:t>solventación</w:t>
      </w:r>
      <w:proofErr w:type="spellEnd"/>
      <w:r w:rsidRPr="009B475C">
        <w:rPr>
          <w:rFonts w:ascii="Palatino Linotype" w:eastAsia="Palatino Linotype" w:hAnsi="Palatino Linotype" w:cs="Palatino Linotype"/>
          <w:i/>
          <w:sz w:val="22"/>
          <w:szCs w:val="22"/>
        </w:rPr>
        <w:t xml:space="preserve"> de las observaciones de control interno e implementación de acciones de mejora, derivadas de las acciones de control y evaluación, así como de las realizadas por auditores externos o, en su caso, por otras instancias de fiscalización.</w:t>
      </w:r>
    </w:p>
    <w:p w14:paraId="4BD7E7CD"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Realizar el seguimiento a los compromisos asumidos por la/el titular de la Comisión, por el Ejecutivo Estatal y el Federal durante las giras de trabajo, en los cuales el organismo sea el ejecutor o </w:t>
      </w:r>
      <w:proofErr w:type="spellStart"/>
      <w:r w:rsidRPr="009B475C">
        <w:rPr>
          <w:rFonts w:ascii="Palatino Linotype" w:eastAsia="Palatino Linotype" w:hAnsi="Palatino Linotype" w:cs="Palatino Linotype"/>
          <w:i/>
          <w:sz w:val="22"/>
          <w:szCs w:val="22"/>
        </w:rPr>
        <w:t>coejecutor</w:t>
      </w:r>
      <w:proofErr w:type="spellEnd"/>
      <w:r w:rsidRPr="009B475C">
        <w:rPr>
          <w:rFonts w:ascii="Palatino Linotype" w:eastAsia="Palatino Linotype" w:hAnsi="Palatino Linotype" w:cs="Palatino Linotype"/>
          <w:i/>
          <w:sz w:val="22"/>
          <w:szCs w:val="22"/>
        </w:rPr>
        <w:t xml:space="preserve"> de las obras o acciones establecidas. </w:t>
      </w:r>
    </w:p>
    <w:p w14:paraId="34E47BF7"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Vigilar que los concursos y licitaciones públicas para la adquisición de bienes, contratación de servicios y ejecución de obras y proyectos a cargo de la Comisión, se realicen conforme a las disposiciones normativas vigentes. </w:t>
      </w:r>
    </w:p>
    <w:p w14:paraId="3C747A10"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Vigilar la estricta observancia de las disposiciones de racionalidad, austeridad y disciplina presupuestales contempladas en el presupuesto de egresos del Gobierno del Estado de México para el ejercicio fiscal correspondiente. </w:t>
      </w:r>
    </w:p>
    <w:p w14:paraId="5B7B8EA7"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Evaluar las operaciones y sistemas de control para proporcionar información sobre el grado de eficiencia y eficacia con que se alcanzan las metas y objetivos de los programas a cargo de la Comisión. </w:t>
      </w:r>
    </w:p>
    <w:p w14:paraId="2E1C8A84"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Remitir a la Dirección General de Responsabilidades de la Secretaría de la Contraloría los expedientes en los que el interesado solicite la abstención de ser sancionado. </w:t>
      </w:r>
    </w:p>
    <w:p w14:paraId="17FAA85F"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Acordar la suspensión temporal de las servidoras públicas/los servidores públicos durante la substanciación del procedimiento administrativo conforme a la ley en la materia, así como dar aviso a la autoridad correspondiente. </w:t>
      </w:r>
    </w:p>
    <w:p w14:paraId="061A03C1"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Supervisar que las acciones de control y evaluación a los ingresos, gastos, recursos y obligaciones de la Comisión se realicen de conformidad con los lineamientos establecidos. </w:t>
      </w:r>
    </w:p>
    <w:p w14:paraId="2F0EC247"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Promover el fortalecimiento de mecanismos de control de gestión en las unidades administrativas de la Comisión, así como impulsar acciones de autocontrol y autoevaluación en las mismas, mediante el análisis de riesgos. </w:t>
      </w:r>
    </w:p>
    <w:p w14:paraId="643FFC5A"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 xml:space="preserve">Vigilar que las diferentes unidades administrativas de la Comisión cumplan con las disposiciones jurídicas y administrativas que les regulen su funcionamiento. </w:t>
      </w:r>
    </w:p>
    <w:p w14:paraId="05C0EB61"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Verificar que las diferentes unidades administrativas de la Comisión elaboren los diagnósticos derivados de las acciones de control y evaluación realizadas. </w:t>
      </w:r>
    </w:p>
    <w:p w14:paraId="5512A42E"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Asumir, cuando así se le encomiende, las funciones de Comisario en las sesiones del Consejo Directivo de la Comisión, así como en los comités técnicos de los fideicomisos y entidades no sujetos a la Ley para la Coordinación y Control de Organismos Auxiliares del Estado de México. </w:t>
      </w:r>
    </w:p>
    <w:p w14:paraId="47315E8A"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Notificar al área jurídica de la Comisión de los hechos que tenga conocimiento y que puedan ser constitutivos de un delito. </w:t>
      </w:r>
    </w:p>
    <w:p w14:paraId="4C04A834"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Realizar, ante las diferentes instancias jurisdiccionales, la defensa jurídica de las resoluciones que emita el órgano de control interno. </w:t>
      </w:r>
    </w:p>
    <w:p w14:paraId="69B5A516" w14:textId="77777777" w:rsidR="00AD46C7" w:rsidRPr="009B475C" w:rsidRDefault="00F2336C">
      <w:pPr>
        <w:spacing w:before="280"/>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Desarrollar las demás funciones inherentes al área de su competencia.</w:t>
      </w:r>
    </w:p>
    <w:p w14:paraId="788B20CB" w14:textId="77777777" w:rsidR="00AD46C7" w:rsidRPr="009B475C" w:rsidRDefault="00AD46C7">
      <w:pPr>
        <w:spacing w:before="280"/>
        <w:ind w:left="567" w:right="616"/>
        <w:jc w:val="both"/>
        <w:rPr>
          <w:rFonts w:ascii="Palatino Linotype" w:eastAsia="Palatino Linotype" w:hAnsi="Palatino Linotype" w:cs="Palatino Linotype"/>
          <w:i/>
          <w:sz w:val="22"/>
          <w:szCs w:val="22"/>
        </w:rPr>
      </w:pPr>
    </w:p>
    <w:p w14:paraId="0C7609DB" w14:textId="77777777" w:rsidR="00AD46C7" w:rsidRPr="009B475C" w:rsidRDefault="00F2336C">
      <w:pPr>
        <w:spacing w:before="240" w:after="24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Tal y como se aprecia, no se encuentra dentro de las funciones de la Contraloría Interna recibir las declaraciones patrimoniales y de intereses de los servidores públicos. Por lo que es necesario traer a contexto el artículo 167 de la Ley de Transparencia y Acceso a la Información Pública del Estado de México y Municipio, cuyo contenido es el siguiente:</w:t>
      </w:r>
    </w:p>
    <w:p w14:paraId="2764BEA6" w14:textId="77777777" w:rsidR="00AD46C7" w:rsidRPr="009B475C" w:rsidRDefault="00F2336C">
      <w:pPr>
        <w:spacing w:before="120" w:after="120"/>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rPr>
        <w:t>Artículo 167</w:t>
      </w:r>
      <w:r w:rsidRPr="009B475C">
        <w:rPr>
          <w:rFonts w:ascii="Palatino Linotype" w:eastAsia="Palatino Linotype" w:hAnsi="Palatino Linotype" w:cs="Palatino Linotype"/>
          <w:i/>
          <w:sz w:val="22"/>
          <w:szCs w:val="22"/>
        </w:rPr>
        <w:t>. C</w:t>
      </w:r>
      <w:r w:rsidRPr="009B475C">
        <w:rPr>
          <w:rFonts w:ascii="Palatino Linotype" w:eastAsia="Palatino Linotype" w:hAnsi="Palatino Linotype" w:cs="Palatino Linotype"/>
          <w:b/>
          <w:i/>
          <w:sz w:val="22"/>
          <w:szCs w:val="22"/>
        </w:rPr>
        <w:t xml:space="preserve">uando las </w:t>
      </w:r>
      <w:r w:rsidRPr="009B475C">
        <w:rPr>
          <w:rFonts w:ascii="Palatino Linotype" w:eastAsia="Palatino Linotype" w:hAnsi="Palatino Linotype" w:cs="Palatino Linotype"/>
          <w:b/>
          <w:i/>
          <w:sz w:val="22"/>
          <w:szCs w:val="22"/>
          <w:u w:val="single"/>
        </w:rPr>
        <w:t>unidades de transparencia</w:t>
      </w:r>
      <w:r w:rsidRPr="009B475C">
        <w:rPr>
          <w:rFonts w:ascii="Palatino Linotype" w:eastAsia="Palatino Linotype" w:hAnsi="Palatino Linotype" w:cs="Palatino Linotype"/>
          <w:b/>
          <w:i/>
          <w:sz w:val="22"/>
          <w:szCs w:val="22"/>
        </w:rPr>
        <w:t xml:space="preserve"> determinen la notoria incompetencia por parte de los sujetos obligados,</w:t>
      </w:r>
      <w:r w:rsidRPr="009B475C">
        <w:rPr>
          <w:rFonts w:ascii="Palatino Linotype" w:eastAsia="Palatino Linotype" w:hAnsi="Palatino Linotype" w:cs="Palatino Linotype"/>
          <w:i/>
          <w:sz w:val="22"/>
          <w:szCs w:val="22"/>
        </w:rPr>
        <w:t xml:space="preserve"> dentro del ámbito de aplicación, para atender la solicitud de acceso a la información, </w:t>
      </w:r>
      <w:r w:rsidRPr="009B475C">
        <w:rPr>
          <w:rFonts w:ascii="Palatino Linotype" w:eastAsia="Palatino Linotype" w:hAnsi="Palatino Linotype" w:cs="Palatino Linotype"/>
          <w:b/>
          <w:i/>
          <w:sz w:val="22"/>
          <w:szCs w:val="22"/>
        </w:rPr>
        <w:t xml:space="preserve">deberán comunicarlo al solicitante, dentro de los </w:t>
      </w:r>
      <w:r w:rsidRPr="009B475C">
        <w:rPr>
          <w:rFonts w:ascii="Palatino Linotype" w:eastAsia="Palatino Linotype" w:hAnsi="Palatino Linotype" w:cs="Palatino Linotype"/>
          <w:b/>
          <w:i/>
          <w:sz w:val="22"/>
          <w:szCs w:val="22"/>
          <w:u w:val="single"/>
        </w:rPr>
        <w:t>tres días hábiles posteriores</w:t>
      </w:r>
      <w:r w:rsidRPr="009B475C">
        <w:rPr>
          <w:rFonts w:ascii="Palatino Linotype" w:eastAsia="Palatino Linotype" w:hAnsi="Palatino Linotype" w:cs="Palatino Linotype"/>
          <w:b/>
          <w:i/>
          <w:sz w:val="22"/>
          <w:szCs w:val="22"/>
        </w:rPr>
        <w:t xml:space="preserve"> a la recepción de la solicitud</w:t>
      </w:r>
      <w:r w:rsidRPr="009B475C">
        <w:rPr>
          <w:rFonts w:ascii="Palatino Linotype" w:eastAsia="Palatino Linotype" w:hAnsi="Palatino Linotype" w:cs="Palatino Linotype"/>
          <w:i/>
          <w:sz w:val="22"/>
          <w:szCs w:val="22"/>
        </w:rPr>
        <w:t xml:space="preserve"> y, en su caso orientar al solicitante, el o los sujetos obligados competentes.”</w:t>
      </w:r>
    </w:p>
    <w:p w14:paraId="5EF2A099" w14:textId="77777777" w:rsidR="00AD46C7" w:rsidRPr="009B475C" w:rsidRDefault="00AD46C7">
      <w:pPr>
        <w:spacing w:line="360" w:lineRule="auto"/>
        <w:jc w:val="both"/>
        <w:rPr>
          <w:rFonts w:ascii="Palatino Linotype" w:eastAsia="Palatino Linotype" w:hAnsi="Palatino Linotype" w:cs="Palatino Linotype"/>
        </w:rPr>
      </w:pPr>
    </w:p>
    <w:p w14:paraId="1D07F390" w14:textId="77777777" w:rsidR="00AD46C7" w:rsidRPr="009B475C" w:rsidRDefault="00F2336C">
      <w:pP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lastRenderedPageBreak/>
        <w:t>Del precepto normativo en cita se desprende que cuando las Unidades de Transparencia, determinen una notoria incompetencia por parte de los entes públicos, deben realizar lo siguiente:</w:t>
      </w:r>
    </w:p>
    <w:p w14:paraId="551796F4"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0506FEF6" w14:textId="77777777" w:rsidR="00AD46C7" w:rsidRPr="009B475C" w:rsidRDefault="00F2336C">
      <w:pPr>
        <w:numPr>
          <w:ilvl w:val="0"/>
          <w:numId w:val="6"/>
        </w:numP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Hacerlo del conocimiento del Particular, dentro de los tres días hábiles, posteriores a la presentación de la solicitud de información, y</w:t>
      </w:r>
    </w:p>
    <w:p w14:paraId="786FE18E" w14:textId="77777777" w:rsidR="00AD46C7" w:rsidRPr="009B475C" w:rsidRDefault="00AD46C7">
      <w:pPr>
        <w:spacing w:line="360" w:lineRule="auto"/>
        <w:ind w:left="720"/>
        <w:jc w:val="both"/>
        <w:rPr>
          <w:rFonts w:ascii="Palatino Linotype" w:eastAsia="Palatino Linotype" w:hAnsi="Palatino Linotype" w:cs="Palatino Linotype"/>
        </w:rPr>
      </w:pPr>
    </w:p>
    <w:p w14:paraId="772CFBA5" w14:textId="77777777" w:rsidR="00AD46C7" w:rsidRPr="009B475C" w:rsidRDefault="00F2336C">
      <w:pPr>
        <w:numPr>
          <w:ilvl w:val="0"/>
          <w:numId w:val="6"/>
        </w:numP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En caso de conocer el Sujeto Obligado competente, orientarlo a presentar la solicitud ante el mismo.</w:t>
      </w:r>
    </w:p>
    <w:p w14:paraId="13BEDAE9" w14:textId="77777777" w:rsidR="00AD46C7" w:rsidRPr="009B475C" w:rsidRDefault="00F2336C">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9B475C">
        <w:rPr>
          <w:rFonts w:ascii="Palatino Linotype" w:eastAsia="Palatino Linotype" w:hAnsi="Palatino Linotype" w:cs="Palatino Linotype"/>
        </w:rPr>
        <w:t>Como se logra observar, si bien la Ley de la materia, prevé el supuesto de incompetencia para que los sujetos obligados den atención a solicitudes de información, también lo es, que no se precisa en qué consiste dicho concepto; al respecto, Cabanellas, Guillermo (1993), en el “Diccionario Jurídico Elemental” (p. 32 y 161), precisó los siguientes conceptos:</w:t>
      </w:r>
    </w:p>
    <w:p w14:paraId="1BE0DAC3" w14:textId="77777777" w:rsidR="00AD46C7" w:rsidRPr="009B475C" w:rsidRDefault="00F2336C">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9B475C">
        <w:rPr>
          <w:rFonts w:ascii="Palatino Linotype" w:eastAsia="Palatino Linotype" w:hAnsi="Palatino Linotype" w:cs="Palatino Linotype"/>
        </w:rPr>
        <w:t>•</w:t>
      </w:r>
      <w:r w:rsidRPr="009B475C">
        <w:rPr>
          <w:rFonts w:ascii="Palatino Linotype" w:eastAsia="Palatino Linotype" w:hAnsi="Palatino Linotype" w:cs="Palatino Linotype"/>
        </w:rPr>
        <w:tab/>
        <w:t>Competencia: La capacidad de una autoridad para conocer sobre una materia o asunto.</w:t>
      </w:r>
    </w:p>
    <w:p w14:paraId="1C353492" w14:textId="77777777" w:rsidR="00AD46C7" w:rsidRPr="009B475C" w:rsidRDefault="00F2336C">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9B475C">
        <w:rPr>
          <w:rFonts w:ascii="Palatino Linotype" w:eastAsia="Palatino Linotype" w:hAnsi="Palatino Linotype" w:cs="Palatino Linotype"/>
        </w:rPr>
        <w:t>•</w:t>
      </w:r>
      <w:r w:rsidRPr="009B475C">
        <w:rPr>
          <w:rFonts w:ascii="Palatino Linotype" w:eastAsia="Palatino Linotype" w:hAnsi="Palatino Linotype" w:cs="Palatino Linotype"/>
        </w:rPr>
        <w:tab/>
        <w:t>Incompetencia: Falta de Competencia.</w:t>
      </w:r>
    </w:p>
    <w:p w14:paraId="402E94B0" w14:textId="77777777" w:rsidR="00AD46C7" w:rsidRPr="009B475C" w:rsidRDefault="00F2336C">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560B00FF" w14:textId="77777777" w:rsidR="00AD46C7" w:rsidRPr="009B475C" w:rsidRDefault="00F2336C">
      <w:pPr>
        <w:pBdr>
          <w:top w:val="nil"/>
          <w:left w:val="nil"/>
          <w:bottom w:val="nil"/>
          <w:right w:val="nil"/>
          <w:between w:val="nil"/>
        </w:pBdr>
        <w:spacing w:before="120" w:after="120"/>
        <w:ind w:left="851"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w:t>
      </w:r>
      <w:r w:rsidRPr="009B475C">
        <w:rPr>
          <w:rFonts w:ascii="Palatino Linotype" w:eastAsia="Palatino Linotype" w:hAnsi="Palatino Linotype" w:cs="Palatino Linotype"/>
          <w:b/>
          <w:i/>
          <w:sz w:val="22"/>
          <w:szCs w:val="22"/>
        </w:rPr>
        <w:t>LEGITIMACIÓN DE FUNCIONARIOS PÚBLICOS. LOS TRIBUNALES DE AMPARO, POR ESTAR VINCULADOS CON EL CONCEPTO DE COMPETENCIA A QUE SE REFIERE EL ARTÍCULO 16 CONSTITUCIONAL, NO PUEDEN CONOCER DE AQUÉLLA.</w:t>
      </w:r>
      <w:r w:rsidRPr="009B475C">
        <w:rPr>
          <w:rFonts w:ascii="Palatino Linotype" w:eastAsia="Palatino Linotype" w:hAnsi="Palatino Linotype" w:cs="Palatino Linotype"/>
          <w:i/>
          <w:sz w:val="22"/>
          <w:szCs w:val="22"/>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7F322766" w14:textId="77777777" w:rsidR="00AD46C7" w:rsidRPr="009B475C" w:rsidRDefault="00F2336C">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Asimismo, resulta necesario traer a colación, el Criterio de interpretación 13/17, emitido por el Instituto Nacional de Transparencia, Acceso a la Información y Protección de Datos Personales, que dispone lo siguiente: </w:t>
      </w:r>
    </w:p>
    <w:p w14:paraId="421E826B" w14:textId="77777777" w:rsidR="00AD46C7" w:rsidRPr="009B475C" w:rsidRDefault="00F2336C">
      <w:pPr>
        <w:pBdr>
          <w:top w:val="nil"/>
          <w:left w:val="nil"/>
          <w:bottom w:val="nil"/>
          <w:right w:val="nil"/>
          <w:between w:val="nil"/>
        </w:pBdr>
        <w:spacing w:before="120" w:after="120"/>
        <w:ind w:left="851"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Incompetencia</w:t>
      </w:r>
      <w:r w:rsidRPr="009B475C">
        <w:rPr>
          <w:rFonts w:ascii="Palatino Linotype" w:eastAsia="Palatino Linotype" w:hAnsi="Palatino Linotype" w:cs="Palatino Linotype"/>
          <w:i/>
          <w:sz w:val="22"/>
          <w:szCs w:val="22"/>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277E2135" w14:textId="77777777" w:rsidR="00AD46C7" w:rsidRPr="009B475C" w:rsidRDefault="00F2336C">
      <w:pPr>
        <w:tabs>
          <w:tab w:val="left" w:pos="709"/>
        </w:tabs>
        <w:spacing w:before="240" w:after="240" w:line="360" w:lineRule="auto"/>
        <w:ind w:right="51"/>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En tal virtud, la incompetencia implica que, de conformidad con las atribuciones conferidas al </w:t>
      </w:r>
      <w:r w:rsidRPr="009B475C">
        <w:rPr>
          <w:rFonts w:ascii="Palatino Linotype" w:eastAsia="Palatino Linotype" w:hAnsi="Palatino Linotype" w:cs="Palatino Linotype"/>
          <w:b/>
        </w:rPr>
        <w:t>SUJETO OBLIGADO</w:t>
      </w:r>
      <w:r w:rsidRPr="009B475C">
        <w:rPr>
          <w:rFonts w:ascii="Palatino Linotype" w:eastAsia="Palatino Linotype" w:hAnsi="Palatino Linotype" w:cs="Palatino Linotype"/>
        </w:rPr>
        <w:t>, no habría razón por la cual este deba contar con la información solicitada, en cuyo caso, tendría que orientar al particular para que acuda a la instancia competente, situación que aconteció en el presente asunto.</w:t>
      </w:r>
    </w:p>
    <w:p w14:paraId="2CCCBC08" w14:textId="77777777" w:rsidR="00AD46C7" w:rsidRPr="009B475C" w:rsidRDefault="00F2336C">
      <w:pPr>
        <w:spacing w:before="240" w:after="240"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En el presente caso, se determina que de acuerdo a las actuaciones que se han manifestado, estamos en presencia de una notoria incompetencia, pues las atribuciones para generar la información requerida recaen sobre la Secretaría de la Contraloría y no así a la Comisión del Agua del Estado de México.</w:t>
      </w:r>
    </w:p>
    <w:p w14:paraId="45564736" w14:textId="77777777" w:rsidR="00AD46C7" w:rsidRPr="009B475C" w:rsidRDefault="00F2336C">
      <w:pPr>
        <w:tabs>
          <w:tab w:val="left" w:pos="709"/>
        </w:tabs>
        <w:spacing w:before="240" w:after="240" w:line="360" w:lineRule="auto"/>
        <w:ind w:right="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rPr>
        <w:lastRenderedPageBreak/>
        <w:t xml:space="preserve">En este orden de ideas, se dejan a salvo los derechos de la </w:t>
      </w:r>
      <w:r w:rsidRPr="009B475C">
        <w:rPr>
          <w:rFonts w:ascii="Palatino Linotype" w:eastAsia="Palatino Linotype" w:hAnsi="Palatino Linotype" w:cs="Palatino Linotype"/>
          <w:b/>
        </w:rPr>
        <w:t>PARTE RECURRENTE</w:t>
      </w:r>
      <w:r w:rsidRPr="009B475C">
        <w:rPr>
          <w:rFonts w:ascii="Palatino Linotype" w:eastAsia="Palatino Linotype" w:hAnsi="Palatino Linotype" w:cs="Palatino Linotype"/>
        </w:rPr>
        <w:t xml:space="preserve"> para que formule una nueva solicitud de información ante el Sujeto Obligado competente, es decir, la Secretaría de la Contraloría del Gobierno del Estado de México.</w:t>
      </w:r>
    </w:p>
    <w:p w14:paraId="19F6C753"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Nombramientos.</w:t>
      </w:r>
    </w:p>
    <w:p w14:paraId="2B49736D" w14:textId="77777777" w:rsidR="00AD46C7" w:rsidRPr="009B475C" w:rsidRDefault="00F2336C">
      <w:pPr>
        <w:spacing w:after="240"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sz w:val="22"/>
          <w:szCs w:val="22"/>
        </w:rPr>
        <w:t xml:space="preserve">El Recurrente solicitó los nombramientos de la Vocalía Ejecutiva y los Directores Generales. Al respecto. Al respecto, es conveniente traer a contexto </w:t>
      </w:r>
      <w:r w:rsidRPr="009B475C">
        <w:rPr>
          <w:rFonts w:ascii="Palatino Linotype" w:eastAsia="Palatino Linotype" w:hAnsi="Palatino Linotype" w:cs="Palatino Linotype"/>
        </w:rPr>
        <w:t>la Ley del Trabajo de los Servidores Públicos del Estado de México y Municipios en los artículos 45 y 48, los cuales disponen lo siguiente:</w:t>
      </w:r>
    </w:p>
    <w:p w14:paraId="3BDDDFE2" w14:textId="77777777" w:rsidR="00AD46C7" w:rsidRPr="009B475C" w:rsidRDefault="00F2336C">
      <w:pPr>
        <w:spacing w:after="240"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ARTÍCULO 5.- La relación de trabajo entre las instituciones públicas y sus servidores públicos </w:t>
      </w:r>
      <w:r w:rsidRPr="009B475C">
        <w:rPr>
          <w:rFonts w:ascii="Palatino Linotype" w:eastAsia="Palatino Linotype" w:hAnsi="Palatino Linotype" w:cs="Palatino Linotype"/>
          <w:b/>
          <w:i/>
          <w:sz w:val="22"/>
          <w:szCs w:val="22"/>
        </w:rPr>
        <w:t>se entiende establecida mediante nombramiento,</w:t>
      </w:r>
      <w:r w:rsidRPr="009B475C">
        <w:rPr>
          <w:rFonts w:ascii="Palatino Linotype" w:eastAsia="Palatino Linotype" w:hAnsi="Palatino Linotype" w:cs="Palatino Linotype"/>
          <w:i/>
          <w:sz w:val="22"/>
          <w:szCs w:val="22"/>
        </w:rPr>
        <w:t xml:space="preserve"> formato único de movimiento de personal, contrato o por cualquier otro acto que tenga como consecuencia la prestación personal subordinada del servicio y la percepción de un sueldo.</w:t>
      </w:r>
    </w:p>
    <w:p w14:paraId="49E2BF49" w14:textId="77777777" w:rsidR="00AD46C7" w:rsidRPr="009B475C" w:rsidRDefault="00F2336C">
      <w:pPr>
        <w:spacing w:after="240"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1AD139B9"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ARTÍCULO 45.- </w:t>
      </w:r>
      <w:r w:rsidRPr="009B475C">
        <w:rPr>
          <w:rFonts w:ascii="Palatino Linotype" w:eastAsia="Palatino Linotype" w:hAnsi="Palatino Linotype" w:cs="Palatino Linotype"/>
          <w:b/>
          <w:i/>
          <w:sz w:val="22"/>
          <w:szCs w:val="22"/>
        </w:rPr>
        <w:t>Los servidores públicos prestarán sus servicios mediante nombramiento</w:t>
      </w:r>
      <w:r w:rsidRPr="009B475C">
        <w:rPr>
          <w:rFonts w:ascii="Palatino Linotype" w:eastAsia="Palatino Linotype" w:hAnsi="Palatino Linotype" w:cs="Palatino Linotype"/>
          <w:i/>
          <w:sz w:val="22"/>
          <w:szCs w:val="22"/>
        </w:rPr>
        <w:t>, contrato o formato único de Movimientos de Personal expedidos por quien estuviere facultado legalmente para extenderlo.</w:t>
      </w:r>
    </w:p>
    <w:p w14:paraId="67A03EC1"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09945612"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ARTÍCULO 48. Para iniciar la prestación de los servicios se requiere: </w:t>
      </w:r>
    </w:p>
    <w:p w14:paraId="1AB6AFDB"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i/>
          <w:sz w:val="22"/>
          <w:szCs w:val="22"/>
        </w:rPr>
        <w:t xml:space="preserve">I. </w:t>
      </w:r>
      <w:r w:rsidRPr="009B475C">
        <w:rPr>
          <w:rFonts w:ascii="Palatino Linotype" w:eastAsia="Palatino Linotype" w:hAnsi="Palatino Linotype" w:cs="Palatino Linotype"/>
          <w:b/>
          <w:i/>
          <w:sz w:val="22"/>
          <w:szCs w:val="22"/>
        </w:rPr>
        <w:t>Tener conferido el nombramiento</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rPr>
        <w:t xml:space="preserve">contrato respectivo o formato único de Movimientos de Personal; </w:t>
      </w:r>
    </w:p>
    <w:p w14:paraId="6D852AB0"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II. Rendir la protesta de ley en caso de nombramiento; y  </w:t>
      </w:r>
    </w:p>
    <w:p w14:paraId="28C3A2BE"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III. Tomar posesión del cargo.</w:t>
      </w:r>
    </w:p>
    <w:p w14:paraId="74470FCA" w14:textId="77777777" w:rsidR="00AD46C7" w:rsidRPr="009B475C" w:rsidRDefault="00F2336C">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De lo anterior, se aprecia que, para iniciar la prestación de servicios en el servicio público, es necesario tener conferido un nombramiento, contrato o formato único de </w:t>
      </w:r>
      <w:r w:rsidRPr="009B475C">
        <w:rPr>
          <w:rFonts w:ascii="Palatino Linotype" w:eastAsia="Palatino Linotype" w:hAnsi="Palatino Linotype" w:cs="Palatino Linotype"/>
        </w:rPr>
        <w:lastRenderedPageBreak/>
        <w:t>movimientos de personal. El artículo 49 de la citada ley indica los elementos que debe contener el nombramiento de los servidores públicos, siendo los siguientes:</w:t>
      </w:r>
    </w:p>
    <w:p w14:paraId="65359E22" w14:textId="77777777" w:rsidR="00AD46C7" w:rsidRPr="009B475C" w:rsidRDefault="00F2336C">
      <w:pPr>
        <w:spacing w:line="360" w:lineRule="auto"/>
        <w:ind w:left="567" w:right="616"/>
        <w:jc w:val="center"/>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CAPITULO II</w:t>
      </w:r>
    </w:p>
    <w:p w14:paraId="550071F7" w14:textId="77777777" w:rsidR="00AD46C7" w:rsidRPr="009B475C" w:rsidRDefault="00F2336C">
      <w:pPr>
        <w:spacing w:line="360" w:lineRule="auto"/>
        <w:ind w:left="567" w:right="616"/>
        <w:jc w:val="center"/>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De los Nombramientos</w:t>
      </w:r>
    </w:p>
    <w:p w14:paraId="0D20F4FD" w14:textId="77777777" w:rsidR="00AD46C7" w:rsidRPr="009B475C" w:rsidRDefault="00AD46C7">
      <w:pPr>
        <w:spacing w:line="360" w:lineRule="auto"/>
        <w:ind w:left="567" w:right="616"/>
        <w:jc w:val="both"/>
        <w:rPr>
          <w:rFonts w:ascii="Palatino Linotype" w:eastAsia="Palatino Linotype" w:hAnsi="Palatino Linotype" w:cs="Palatino Linotype"/>
          <w:i/>
          <w:sz w:val="22"/>
          <w:szCs w:val="22"/>
        </w:rPr>
      </w:pPr>
    </w:p>
    <w:p w14:paraId="446342BC" w14:textId="77777777" w:rsidR="00AD46C7" w:rsidRPr="009B475C" w:rsidRDefault="00F2336C">
      <w:pP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ARTÍCULO 49.- Los nombramientos, contratos o formato único de Movimientos de Personal de los servidores públicos deberán contener:</w:t>
      </w:r>
    </w:p>
    <w:p w14:paraId="2F04024F" w14:textId="77777777" w:rsidR="00AD46C7" w:rsidRPr="009B475C" w:rsidRDefault="00AD46C7">
      <w:pPr>
        <w:spacing w:line="360" w:lineRule="auto"/>
        <w:ind w:left="567" w:right="616"/>
        <w:jc w:val="both"/>
        <w:rPr>
          <w:rFonts w:ascii="Palatino Linotype" w:eastAsia="Palatino Linotype" w:hAnsi="Palatino Linotype" w:cs="Palatino Linotype"/>
          <w:i/>
          <w:sz w:val="22"/>
          <w:szCs w:val="22"/>
        </w:rPr>
      </w:pPr>
    </w:p>
    <w:p w14:paraId="47D96CA3" w14:textId="77777777" w:rsidR="00AD46C7" w:rsidRPr="009B475C" w:rsidRDefault="00F2336C">
      <w:pP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w:t>
      </w:r>
      <w:r w:rsidRPr="009B475C">
        <w:rPr>
          <w:rFonts w:ascii="Palatino Linotype" w:eastAsia="Palatino Linotype" w:hAnsi="Palatino Linotype" w:cs="Palatino Linotype"/>
          <w:b/>
          <w:i/>
          <w:sz w:val="22"/>
          <w:szCs w:val="22"/>
        </w:rPr>
        <w:t>. Nombre completo del servidor público;</w:t>
      </w:r>
      <w:r w:rsidRPr="009B475C">
        <w:rPr>
          <w:rFonts w:ascii="Palatino Linotype" w:eastAsia="Palatino Linotype" w:hAnsi="Palatino Linotype" w:cs="Palatino Linotype"/>
          <w:i/>
          <w:sz w:val="22"/>
          <w:szCs w:val="22"/>
        </w:rPr>
        <w:t xml:space="preserve"> </w:t>
      </w:r>
    </w:p>
    <w:p w14:paraId="7B297E2E" w14:textId="77777777" w:rsidR="00AD46C7" w:rsidRPr="009B475C" w:rsidRDefault="00F2336C">
      <w:pPr>
        <w:spacing w:line="360" w:lineRule="auto"/>
        <w:ind w:left="567" w:right="616"/>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 xml:space="preserve">II. Cargo para el que es designado, fecha de inicio de sus servicios y lugar de adscripción; </w:t>
      </w:r>
    </w:p>
    <w:p w14:paraId="01DAAA2B" w14:textId="77777777" w:rsidR="00AD46C7" w:rsidRPr="009B475C" w:rsidRDefault="00F2336C">
      <w:pP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3CBEE60C" w14:textId="77777777" w:rsidR="00AD46C7" w:rsidRPr="009B475C" w:rsidRDefault="00F2336C">
      <w:pP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IV. Remuneración correspondiente al puesto;</w:t>
      </w:r>
    </w:p>
    <w:p w14:paraId="028C3D92" w14:textId="77777777" w:rsidR="00AD46C7" w:rsidRPr="009B475C" w:rsidRDefault="00F2336C">
      <w:pPr>
        <w:spacing w:line="360" w:lineRule="auto"/>
        <w:ind w:left="567" w:right="616"/>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 xml:space="preserve">V. </w:t>
      </w:r>
      <w:proofErr w:type="spellStart"/>
      <w:r w:rsidRPr="009B475C">
        <w:rPr>
          <w:rFonts w:ascii="Palatino Linotype" w:eastAsia="Palatino Linotype" w:hAnsi="Palatino Linotype" w:cs="Palatino Linotype"/>
          <w:b/>
          <w:i/>
          <w:sz w:val="22"/>
          <w:szCs w:val="22"/>
        </w:rPr>
        <w:t>Jornadade</w:t>
      </w:r>
      <w:proofErr w:type="spellEnd"/>
      <w:r w:rsidRPr="009B475C">
        <w:rPr>
          <w:rFonts w:ascii="Palatino Linotype" w:eastAsia="Palatino Linotype" w:hAnsi="Palatino Linotype" w:cs="Palatino Linotype"/>
          <w:b/>
          <w:i/>
          <w:sz w:val="22"/>
          <w:szCs w:val="22"/>
        </w:rPr>
        <w:t xml:space="preserve"> trabajo; </w:t>
      </w:r>
    </w:p>
    <w:p w14:paraId="5922C109" w14:textId="77777777" w:rsidR="00AD46C7" w:rsidRPr="009B475C" w:rsidRDefault="00F2336C">
      <w:pP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VI. Derogada;</w:t>
      </w:r>
    </w:p>
    <w:p w14:paraId="25545C8D" w14:textId="77777777" w:rsidR="00AD46C7" w:rsidRPr="009B475C" w:rsidRDefault="00AD46C7">
      <w:pPr>
        <w:spacing w:line="360" w:lineRule="auto"/>
        <w:jc w:val="both"/>
        <w:rPr>
          <w:rFonts w:ascii="Palatino Linotype" w:eastAsia="Palatino Linotype" w:hAnsi="Palatino Linotype" w:cs="Palatino Linotype"/>
        </w:rPr>
      </w:pPr>
    </w:p>
    <w:p w14:paraId="306F5561" w14:textId="77777777" w:rsidR="00AD46C7" w:rsidRPr="009B475C" w:rsidRDefault="00F2336C">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Entre los elementos que debe contener el nombramiento de los servidores públicos, se encuentra el </w:t>
      </w:r>
      <w:r w:rsidRPr="009B475C">
        <w:rPr>
          <w:rFonts w:ascii="Palatino Linotype" w:eastAsia="Palatino Linotype" w:hAnsi="Palatino Linotype" w:cs="Palatino Linotype"/>
          <w:b/>
        </w:rPr>
        <w:t>nombre, cargo</w:t>
      </w:r>
      <w:r w:rsidRPr="009B475C">
        <w:rPr>
          <w:rFonts w:ascii="Palatino Linotype" w:eastAsia="Palatino Linotype" w:hAnsi="Palatino Linotype" w:cs="Palatino Linotype"/>
        </w:rPr>
        <w:t xml:space="preserve"> que los identifica respecto al cargo que van a desempeñar dentro de la administración pública.</w:t>
      </w:r>
    </w:p>
    <w:p w14:paraId="3A2B4102" w14:textId="77777777" w:rsidR="00AD46C7" w:rsidRPr="009B475C" w:rsidRDefault="00AD46C7">
      <w:pPr>
        <w:pBdr>
          <w:top w:val="nil"/>
          <w:left w:val="nil"/>
          <w:bottom w:val="nil"/>
          <w:right w:val="nil"/>
          <w:between w:val="nil"/>
        </w:pBdr>
        <w:spacing w:line="360" w:lineRule="auto"/>
        <w:jc w:val="both"/>
        <w:rPr>
          <w:rFonts w:ascii="Palatino Linotype" w:eastAsia="Palatino Linotype" w:hAnsi="Palatino Linotype" w:cs="Palatino Linotype"/>
        </w:rPr>
      </w:pPr>
    </w:p>
    <w:p w14:paraId="2869AA3E" w14:textId="77777777" w:rsidR="00AD46C7" w:rsidRPr="009B475C" w:rsidRDefault="00F2336C">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Dicho lo anterior, es necesario precisar que en el presente asunto en particular, se turnó la solicitud a Dirección de Administración, de quién dependen la Subdirección de Administración de Personal y el Departamento de Registro y Control de Personal, áreas que tienen las siguientes atribuciones, de acuerdo al Manual de Organización del Sujeto Obligado:</w:t>
      </w:r>
    </w:p>
    <w:p w14:paraId="78B4CF0E" w14:textId="77777777" w:rsidR="00AD46C7" w:rsidRPr="009B475C" w:rsidRDefault="00AD46C7">
      <w:pPr>
        <w:pBdr>
          <w:top w:val="nil"/>
          <w:left w:val="nil"/>
          <w:bottom w:val="nil"/>
          <w:right w:val="nil"/>
          <w:between w:val="nil"/>
        </w:pBdr>
        <w:spacing w:line="360" w:lineRule="auto"/>
        <w:jc w:val="both"/>
        <w:rPr>
          <w:rFonts w:ascii="Palatino Linotype" w:eastAsia="Palatino Linotype" w:hAnsi="Palatino Linotype" w:cs="Palatino Linotype"/>
        </w:rPr>
      </w:pPr>
    </w:p>
    <w:p w14:paraId="4B7857AD"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229B61100 SUBDIRECCIÓN DE ADMINISTRACIÓN DE PERSONAL</w:t>
      </w:r>
    </w:p>
    <w:p w14:paraId="62C870F8"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3EA2D43A"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Previa autorización de la/el Vocal Ejecutivo, supervisar el trámite, registro y control de los nombramientos, ascensos, remociones, cambios de adscripción, control de asistencia y puntualidad y bajas de personal</w:t>
      </w:r>
      <w:r w:rsidRPr="009B475C">
        <w:rPr>
          <w:rFonts w:ascii="Palatino Linotype" w:eastAsia="Palatino Linotype" w:hAnsi="Palatino Linotype" w:cs="Palatino Linotype"/>
          <w:i/>
          <w:sz w:val="22"/>
          <w:szCs w:val="22"/>
        </w:rPr>
        <w:t>.</w:t>
      </w:r>
    </w:p>
    <w:p w14:paraId="07B491C3"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35488D67" w14:textId="77777777" w:rsidR="00AD46C7" w:rsidRPr="009B475C" w:rsidRDefault="00AD46C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B657EA9"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229B61101 DEPARTAMENTO DE REGISTRO Y CONTROL DE PERSONAL</w:t>
      </w:r>
    </w:p>
    <w:p w14:paraId="3FB8F5DB" w14:textId="77777777" w:rsidR="00AD46C7" w:rsidRPr="009B475C" w:rsidRDefault="00AD46C7">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5BCB1F1"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Llevar el control de nombramientos y/o asignación de remuneraciones, según sea el caso, del personal de nuevo ingreso, de base o eventuales.</w:t>
      </w:r>
    </w:p>
    <w:p w14:paraId="23034D29"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50B3D2DE" w14:textId="77777777" w:rsidR="00AD46C7" w:rsidRPr="009B475C" w:rsidRDefault="00AD46C7">
      <w:pPr>
        <w:pBdr>
          <w:top w:val="nil"/>
          <w:left w:val="nil"/>
          <w:bottom w:val="nil"/>
          <w:right w:val="nil"/>
          <w:between w:val="nil"/>
        </w:pBdr>
        <w:spacing w:line="360" w:lineRule="auto"/>
        <w:jc w:val="both"/>
      </w:pPr>
    </w:p>
    <w:p w14:paraId="1DAD7899" w14:textId="77777777" w:rsidR="00AD46C7" w:rsidRPr="009B475C" w:rsidRDefault="00F2336C">
      <w:pPr>
        <w:spacing w:after="240"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b/>
          <w:sz w:val="22"/>
          <w:szCs w:val="22"/>
        </w:rPr>
        <w:t xml:space="preserve">Con lo anterior, al haberse turnado la solicitud a la Dirección de Administración quien tiene dentro de su estructura Orgánica a la </w:t>
      </w:r>
      <w:r w:rsidRPr="009B475C">
        <w:rPr>
          <w:rFonts w:ascii="Palatino Linotype" w:eastAsia="Palatino Linotype" w:hAnsi="Palatino Linotype" w:cs="Palatino Linotype"/>
        </w:rPr>
        <w:t>Subdirección de Administración de Personal y el Departamento de Registro y Control de Personal se acreditó la correcta búsqueda exhaustiva y razonable de la información conforme al artículo 162 de la Ley de Transparencia y Acceso a la Información Pública del Estado de México y Municipios, citado en líneas anteriores.</w:t>
      </w:r>
    </w:p>
    <w:p w14:paraId="22F85947" w14:textId="77777777" w:rsidR="00AD46C7" w:rsidRPr="009B475C" w:rsidRDefault="00F2336C">
      <w:pPr>
        <w:spacing w:after="240" w:line="360" w:lineRule="auto"/>
        <w:ind w:right="49"/>
        <w:jc w:val="both"/>
        <w:rPr>
          <w:rFonts w:ascii="Palatino Linotype" w:eastAsia="Palatino Linotype" w:hAnsi="Palatino Linotype" w:cs="Palatino Linotype"/>
        </w:rPr>
      </w:pPr>
      <w:r w:rsidRPr="009B475C">
        <w:rPr>
          <w:rFonts w:ascii="Palatino Linotype" w:eastAsia="Palatino Linotype" w:hAnsi="Palatino Linotype" w:cs="Palatino Linotype"/>
        </w:rPr>
        <w:t>Ahora bien, es conveniente recordar que la pretensión del Recurrente únicamente fue tener acceso a los nombramientos de la Vocalía General y los Directores Generales, por tal motivo, es necesario traer a contexto el Organigrama de la Comisión:</w:t>
      </w:r>
    </w:p>
    <w:p w14:paraId="2C85CE83"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noProof/>
          <w:sz w:val="22"/>
          <w:szCs w:val="22"/>
          <w:lang w:val="es-MX"/>
        </w:rPr>
        <w:lastRenderedPageBreak/>
        <w:drawing>
          <wp:inline distT="0" distB="0" distL="0" distR="0" wp14:anchorId="7D7D793F" wp14:editId="51A15E72">
            <wp:extent cx="5612130" cy="2842895"/>
            <wp:effectExtent l="0" t="0" r="0" b="0"/>
            <wp:docPr id="77020157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12130" cy="2842895"/>
                    </a:xfrm>
                    <a:prstGeom prst="rect">
                      <a:avLst/>
                    </a:prstGeom>
                    <a:ln/>
                  </pic:spPr>
                </pic:pic>
              </a:graphicData>
            </a:graphic>
          </wp:inline>
        </w:drawing>
      </w:r>
    </w:p>
    <w:p w14:paraId="245049A3"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Mientras que el Sujeto Obligado entregó los siguientes nombramientos: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4941B9" w:rsidRPr="009B475C" w14:paraId="1A128D21" w14:textId="77777777">
        <w:tc>
          <w:tcPr>
            <w:tcW w:w="2942" w:type="dxa"/>
          </w:tcPr>
          <w:p w14:paraId="3725C815"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Cargo</w:t>
            </w:r>
          </w:p>
        </w:tc>
        <w:tc>
          <w:tcPr>
            <w:tcW w:w="2943" w:type="dxa"/>
          </w:tcPr>
          <w:p w14:paraId="3F79AD9D"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Nombramiento</w:t>
            </w:r>
          </w:p>
        </w:tc>
        <w:tc>
          <w:tcPr>
            <w:tcW w:w="2943" w:type="dxa"/>
          </w:tcPr>
          <w:p w14:paraId="3A062DA9"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¿Colma?</w:t>
            </w:r>
          </w:p>
        </w:tc>
      </w:tr>
      <w:tr w:rsidR="004941B9" w:rsidRPr="009B475C" w14:paraId="44C36FA1" w14:textId="77777777">
        <w:tc>
          <w:tcPr>
            <w:tcW w:w="2942" w:type="dxa"/>
          </w:tcPr>
          <w:p w14:paraId="54BCF192"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Vocalía General</w:t>
            </w:r>
          </w:p>
        </w:tc>
        <w:tc>
          <w:tcPr>
            <w:tcW w:w="2943" w:type="dxa"/>
          </w:tcPr>
          <w:p w14:paraId="6F8C4BEC"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w:t>
            </w:r>
          </w:p>
        </w:tc>
        <w:tc>
          <w:tcPr>
            <w:tcW w:w="2943" w:type="dxa"/>
          </w:tcPr>
          <w:p w14:paraId="74498D6C"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 colma</w:t>
            </w:r>
          </w:p>
        </w:tc>
      </w:tr>
      <w:tr w:rsidR="004941B9" w:rsidRPr="009B475C" w14:paraId="287EB5C3" w14:textId="77777777">
        <w:tc>
          <w:tcPr>
            <w:tcW w:w="2942" w:type="dxa"/>
          </w:tcPr>
          <w:p w14:paraId="189E5606"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Dirección General de Programa Hidráulico</w:t>
            </w:r>
          </w:p>
        </w:tc>
        <w:tc>
          <w:tcPr>
            <w:tcW w:w="2943" w:type="dxa"/>
          </w:tcPr>
          <w:p w14:paraId="0D56D230"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No</w:t>
            </w:r>
          </w:p>
        </w:tc>
        <w:tc>
          <w:tcPr>
            <w:tcW w:w="2943" w:type="dxa"/>
          </w:tcPr>
          <w:p w14:paraId="56CA4325"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No colma</w:t>
            </w:r>
          </w:p>
        </w:tc>
      </w:tr>
      <w:tr w:rsidR="004941B9" w:rsidRPr="009B475C" w14:paraId="59E3CC60" w14:textId="77777777">
        <w:tc>
          <w:tcPr>
            <w:tcW w:w="2942" w:type="dxa"/>
          </w:tcPr>
          <w:p w14:paraId="200FD315"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Dirección General de Inversión y Gestión</w:t>
            </w:r>
          </w:p>
        </w:tc>
        <w:tc>
          <w:tcPr>
            <w:tcW w:w="2943" w:type="dxa"/>
          </w:tcPr>
          <w:p w14:paraId="1A218CEC"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w:t>
            </w:r>
          </w:p>
        </w:tc>
        <w:tc>
          <w:tcPr>
            <w:tcW w:w="2943" w:type="dxa"/>
          </w:tcPr>
          <w:p w14:paraId="1427E75E"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 colma</w:t>
            </w:r>
          </w:p>
        </w:tc>
      </w:tr>
      <w:tr w:rsidR="004941B9" w:rsidRPr="009B475C" w14:paraId="3A11D55F" w14:textId="77777777">
        <w:tc>
          <w:tcPr>
            <w:tcW w:w="2942" w:type="dxa"/>
          </w:tcPr>
          <w:p w14:paraId="132466CE"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Dirección General de Infraestructura Hidráulica</w:t>
            </w:r>
          </w:p>
        </w:tc>
        <w:tc>
          <w:tcPr>
            <w:tcW w:w="2943" w:type="dxa"/>
          </w:tcPr>
          <w:p w14:paraId="76889DD6"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No</w:t>
            </w:r>
          </w:p>
        </w:tc>
        <w:tc>
          <w:tcPr>
            <w:tcW w:w="2943" w:type="dxa"/>
          </w:tcPr>
          <w:p w14:paraId="721C1300" w14:textId="77777777" w:rsidR="00AD46C7" w:rsidRPr="009B475C" w:rsidRDefault="00F2336C">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No colma</w:t>
            </w:r>
          </w:p>
        </w:tc>
      </w:tr>
      <w:tr w:rsidR="004941B9" w:rsidRPr="009B475C" w14:paraId="773C1288" w14:textId="77777777">
        <w:tc>
          <w:tcPr>
            <w:tcW w:w="2942" w:type="dxa"/>
          </w:tcPr>
          <w:p w14:paraId="5933666A"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Dirección General de Operaciones y atención a Emergencias</w:t>
            </w:r>
          </w:p>
        </w:tc>
        <w:tc>
          <w:tcPr>
            <w:tcW w:w="2943" w:type="dxa"/>
          </w:tcPr>
          <w:p w14:paraId="23ECE699" w14:textId="77777777" w:rsidR="00AD46C7" w:rsidRPr="009B475C" w:rsidRDefault="00F2336C" w:rsidP="00E335ED">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w:t>
            </w:r>
          </w:p>
        </w:tc>
        <w:tc>
          <w:tcPr>
            <w:tcW w:w="2943" w:type="dxa"/>
          </w:tcPr>
          <w:p w14:paraId="5257393F" w14:textId="77777777" w:rsidR="00AD46C7" w:rsidRPr="009B475C" w:rsidRDefault="00F2336C" w:rsidP="00E335ED">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 colma</w:t>
            </w:r>
          </w:p>
        </w:tc>
      </w:tr>
      <w:tr w:rsidR="004941B9" w:rsidRPr="009B475C" w14:paraId="4E6D7F0F" w14:textId="77777777">
        <w:tc>
          <w:tcPr>
            <w:tcW w:w="2942" w:type="dxa"/>
          </w:tcPr>
          <w:p w14:paraId="569FD3C8"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lastRenderedPageBreak/>
              <w:t xml:space="preserve">Dirección General de Coordinación con Organismos Operadores </w:t>
            </w:r>
          </w:p>
        </w:tc>
        <w:tc>
          <w:tcPr>
            <w:tcW w:w="2943" w:type="dxa"/>
          </w:tcPr>
          <w:p w14:paraId="4C8C7A8B" w14:textId="77777777" w:rsidR="00AD46C7" w:rsidRPr="009B475C" w:rsidRDefault="00F2336C" w:rsidP="00E335ED">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w:t>
            </w:r>
          </w:p>
        </w:tc>
        <w:tc>
          <w:tcPr>
            <w:tcW w:w="2943" w:type="dxa"/>
          </w:tcPr>
          <w:p w14:paraId="44460D00" w14:textId="77777777" w:rsidR="00AD46C7" w:rsidRPr="009B475C" w:rsidRDefault="00F2336C" w:rsidP="00E335ED">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 colma</w:t>
            </w:r>
          </w:p>
        </w:tc>
      </w:tr>
      <w:tr w:rsidR="004941B9" w:rsidRPr="009B475C" w14:paraId="565F97CF" w14:textId="77777777" w:rsidTr="00E335ED">
        <w:trPr>
          <w:trHeight w:val="1324"/>
        </w:trPr>
        <w:tc>
          <w:tcPr>
            <w:tcW w:w="2942" w:type="dxa"/>
          </w:tcPr>
          <w:p w14:paraId="59B035EB"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Dirección General de Asuntos Jurídicos e Igualdad de Género</w:t>
            </w:r>
          </w:p>
        </w:tc>
        <w:tc>
          <w:tcPr>
            <w:tcW w:w="2943" w:type="dxa"/>
          </w:tcPr>
          <w:p w14:paraId="58115F8C" w14:textId="77777777" w:rsidR="00AD46C7" w:rsidRPr="009B475C" w:rsidRDefault="00F2336C" w:rsidP="00E335ED">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w:t>
            </w:r>
          </w:p>
        </w:tc>
        <w:tc>
          <w:tcPr>
            <w:tcW w:w="2943" w:type="dxa"/>
          </w:tcPr>
          <w:p w14:paraId="2D8B5C45" w14:textId="77777777" w:rsidR="00AD46C7" w:rsidRPr="009B475C" w:rsidRDefault="00F2336C" w:rsidP="00E335ED">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 colma</w:t>
            </w:r>
          </w:p>
        </w:tc>
      </w:tr>
      <w:tr w:rsidR="00AD46C7" w:rsidRPr="009B475C" w14:paraId="2ACB8B04" w14:textId="77777777">
        <w:tc>
          <w:tcPr>
            <w:tcW w:w="2942" w:type="dxa"/>
          </w:tcPr>
          <w:p w14:paraId="2C4FCAC0"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Dirección General de Administración y Finanzas</w:t>
            </w:r>
          </w:p>
        </w:tc>
        <w:tc>
          <w:tcPr>
            <w:tcW w:w="2943" w:type="dxa"/>
          </w:tcPr>
          <w:p w14:paraId="0C21E678" w14:textId="77777777" w:rsidR="00AD46C7" w:rsidRPr="009B475C" w:rsidRDefault="00F2336C" w:rsidP="00E335ED">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w:t>
            </w:r>
          </w:p>
        </w:tc>
        <w:tc>
          <w:tcPr>
            <w:tcW w:w="2943" w:type="dxa"/>
          </w:tcPr>
          <w:p w14:paraId="0B933E59" w14:textId="77777777" w:rsidR="00AD46C7" w:rsidRPr="009B475C" w:rsidRDefault="00F2336C" w:rsidP="00E335ED">
            <w:pPr>
              <w:spacing w:after="240" w:line="360" w:lineRule="auto"/>
              <w:ind w:right="49"/>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Si colma</w:t>
            </w:r>
          </w:p>
        </w:tc>
      </w:tr>
    </w:tbl>
    <w:p w14:paraId="5DA0D225" w14:textId="77777777" w:rsidR="00AD46C7" w:rsidRPr="009B475C" w:rsidRDefault="00AD46C7">
      <w:pPr>
        <w:spacing w:after="240" w:line="360" w:lineRule="auto"/>
        <w:ind w:right="49"/>
        <w:jc w:val="both"/>
        <w:rPr>
          <w:rFonts w:ascii="Palatino Linotype" w:eastAsia="Palatino Linotype" w:hAnsi="Palatino Linotype" w:cs="Palatino Linotype"/>
          <w:b/>
          <w:sz w:val="22"/>
          <w:szCs w:val="22"/>
        </w:rPr>
      </w:pPr>
    </w:p>
    <w:p w14:paraId="7DAAD065"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Adicional a los mencionados, el Sujeto Obligado adjuntó diversos nombramientos de Subdirectores y Jefes de Unidad que no fueron solicitados, ya que el Recurrente sólo requirió información de la Vocalía General y Directores Generales. Asimismo, al analizar las documentales remitidas en informe justificado, si bien se remiten nombramientos de diversos Directores Generales, lo cierto es que, faltó el nombramiento de las siguientes áreas:</w:t>
      </w:r>
    </w:p>
    <w:p w14:paraId="1D09B5AB" w14:textId="77777777" w:rsidR="00AD46C7" w:rsidRPr="009B475C" w:rsidRDefault="00F2336C">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Dirección General de Programa Hidráulico: y,</w:t>
      </w:r>
    </w:p>
    <w:p w14:paraId="188B2815" w14:textId="77777777" w:rsidR="00AD46C7" w:rsidRPr="009B475C" w:rsidRDefault="00F2336C">
      <w:pPr>
        <w:numPr>
          <w:ilvl w:val="0"/>
          <w:numId w:val="7"/>
        </w:num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Dirección General de Infraestructura Hidráulica</w:t>
      </w:r>
    </w:p>
    <w:p w14:paraId="2D8D61A1"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En consecuencia, se determina que la información proporcionada en informe justificado se encuentra incompleta, razón por la que se ORDENA al Sujeto Obligado entregar los nombramientos faltantes.</w:t>
      </w:r>
    </w:p>
    <w:p w14:paraId="23E73994"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En este requerimiento, el Particular solicitó los oficios generados para la asignación de nombramientos, para tal efecto, es necesario recordar que el Manual de Organización del Sujeto Obligado establece la atribución de la Subdirección de Administración de Personal </w:t>
      </w:r>
      <w:r w:rsidRPr="009B475C">
        <w:rPr>
          <w:rFonts w:ascii="Palatino Linotype" w:eastAsia="Palatino Linotype" w:hAnsi="Palatino Linotype" w:cs="Palatino Linotype"/>
          <w:sz w:val="22"/>
          <w:szCs w:val="22"/>
        </w:rPr>
        <w:lastRenderedPageBreak/>
        <w:t>de supervisar el trámite, registro y control de los nombramientos previa autorización de la Vocal Ejecutivo, por tal razón, se asume la obligación de generar documentos donde conste la autorización de este último para el trámite y registro de los nombramientos a los servidores públicos adscritos a la Comisión, que de manera enunciativa más no limitativa pueden ser oficios.</w:t>
      </w:r>
    </w:p>
    <w:p w14:paraId="78989F4E" w14:textId="77777777" w:rsidR="00AD46C7" w:rsidRPr="009B475C" w:rsidRDefault="00F2336C">
      <w:pPr>
        <w:spacing w:after="240" w:line="360" w:lineRule="auto"/>
        <w:ind w:right="49"/>
        <w:jc w:val="both"/>
      </w:pPr>
      <w:r w:rsidRPr="009B475C">
        <w:rPr>
          <w:rFonts w:ascii="Palatino Linotype" w:eastAsia="Palatino Linotype" w:hAnsi="Palatino Linotype" w:cs="Palatino Linotype"/>
          <w:sz w:val="22"/>
          <w:szCs w:val="22"/>
        </w:rPr>
        <w:t xml:space="preserve">Al respecto, es de mencionar que el derecho de acceso a la información pública, consiste en que la información solicitada conste en un documento en cualquiera de sus formas, a saber: expedientes, reportes, estudios, actas, resoluciones, </w:t>
      </w:r>
      <w:r w:rsidRPr="009B475C">
        <w:rPr>
          <w:rFonts w:ascii="Palatino Linotype" w:eastAsia="Palatino Linotype" w:hAnsi="Palatino Linotype" w:cs="Palatino Linotype"/>
          <w:b/>
          <w:sz w:val="22"/>
          <w:szCs w:val="22"/>
        </w:rPr>
        <w:t>oficios</w:t>
      </w:r>
      <w:r w:rsidRPr="009B475C">
        <w:rPr>
          <w:rFonts w:ascii="Palatino Linotype" w:eastAsia="Palatino Linotype" w:hAnsi="Palatino Linotype" w:cs="Palatino Linotype"/>
          <w:sz w:val="22"/>
          <w:szCs w:val="22"/>
        </w:rPr>
        <w:t>,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2246A8D" w14:textId="77777777" w:rsidR="00AD46C7" w:rsidRPr="009B475C" w:rsidRDefault="00F2336C">
      <w:pPr>
        <w:pBdr>
          <w:top w:val="nil"/>
          <w:left w:val="nil"/>
          <w:bottom w:val="nil"/>
          <w:right w:val="nil"/>
          <w:between w:val="nil"/>
        </w:pBdr>
        <w:spacing w:before="240" w:after="240"/>
        <w:ind w:left="567" w:right="567"/>
        <w:jc w:val="both"/>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 xml:space="preserve">Artículo 3. </w:t>
      </w:r>
      <w:r w:rsidRPr="009B475C">
        <w:rPr>
          <w:rFonts w:ascii="Palatino Linotype" w:eastAsia="Palatino Linotype" w:hAnsi="Palatino Linotype" w:cs="Palatino Linotype"/>
          <w:i/>
          <w:sz w:val="22"/>
          <w:szCs w:val="22"/>
        </w:rPr>
        <w:t>Para los efectos de la presente Ley se entenderá por:</w:t>
      </w:r>
    </w:p>
    <w:p w14:paraId="1A185667" w14:textId="77777777" w:rsidR="00AD46C7" w:rsidRPr="009B475C" w:rsidRDefault="00F2336C">
      <w:pPr>
        <w:pBdr>
          <w:top w:val="nil"/>
          <w:left w:val="nil"/>
          <w:bottom w:val="nil"/>
          <w:right w:val="nil"/>
          <w:between w:val="nil"/>
        </w:pBdr>
        <w:spacing w:before="240" w:after="240"/>
        <w:ind w:left="567" w:right="567"/>
        <w:jc w:val="both"/>
      </w:pPr>
      <w:r w:rsidRPr="009B475C">
        <w:rPr>
          <w:rFonts w:ascii="Palatino Linotype" w:eastAsia="Palatino Linotype" w:hAnsi="Palatino Linotype" w:cs="Palatino Linotype"/>
          <w:i/>
          <w:sz w:val="22"/>
          <w:szCs w:val="22"/>
        </w:rPr>
        <w:t>…</w:t>
      </w:r>
    </w:p>
    <w:p w14:paraId="32B76338" w14:textId="77777777" w:rsidR="00AD46C7" w:rsidRPr="009B475C" w:rsidRDefault="00F2336C">
      <w:pPr>
        <w:spacing w:after="240" w:line="360" w:lineRule="auto"/>
        <w:ind w:left="567"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i/>
          <w:sz w:val="22"/>
          <w:szCs w:val="22"/>
        </w:rPr>
        <w:t>XI. Documento:</w:t>
      </w:r>
      <w:r w:rsidRPr="009B475C">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9B475C">
        <w:rPr>
          <w:rFonts w:ascii="Palatino Linotype" w:eastAsia="Palatino Linotype" w:hAnsi="Palatino Linotype" w:cs="Palatino Linotype"/>
          <w:b/>
          <w:i/>
          <w:sz w:val="22"/>
          <w:szCs w:val="22"/>
        </w:rPr>
        <w:t>…</w:t>
      </w:r>
      <w:r w:rsidRPr="009B475C">
        <w:rPr>
          <w:rFonts w:ascii="Palatino Linotype" w:eastAsia="Palatino Linotype" w:hAnsi="Palatino Linotype" w:cs="Palatino Linotype"/>
          <w:i/>
          <w:sz w:val="22"/>
          <w:szCs w:val="22"/>
        </w:rPr>
        <w:t>”</w:t>
      </w:r>
    </w:p>
    <w:p w14:paraId="40661EDB"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Por lo anterior, se determina que el Sujeto Obligado debe poner a disposición del particular los oficios generados para la expedición de los nombramientos de la Vocalía Ejecutiva y los Directores Generales en funciones al catorce de enero de dos mil veinticinco.</w:t>
      </w:r>
    </w:p>
    <w:p w14:paraId="28BA8449"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lastRenderedPageBreak/>
        <w:t xml:space="preserve">Para el caso de que el </w:t>
      </w:r>
      <w:r w:rsidRPr="009B475C">
        <w:rPr>
          <w:rFonts w:ascii="Palatino Linotype" w:eastAsia="Palatino Linotype" w:hAnsi="Palatino Linotype" w:cs="Palatino Linotype"/>
          <w:b/>
          <w:sz w:val="22"/>
          <w:szCs w:val="22"/>
        </w:rPr>
        <w:t>Sujeto Obligado</w:t>
      </w:r>
      <w:r w:rsidRPr="009B475C">
        <w:rPr>
          <w:rFonts w:ascii="Palatino Linotype" w:eastAsia="Palatino Linotype" w:hAnsi="Palatino Linotype" w:cs="Palatino Linotype"/>
          <w:sz w:val="22"/>
          <w:szCs w:val="22"/>
        </w:rPr>
        <w:t xml:space="preserve"> no cuente con información relativa a oficios gestionados para la asignación de nombramientos por no haberse generado, bastará con que así lo haga del conocimiento de la parte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xml:space="preserve">, de manera clara y precisa, en términos del artículo 19, párrafo segundo de la Ley de Transparencia y Acceso a la Información pública del Estado de México y Municipios para tener por colmado el requerimiento de información. </w:t>
      </w:r>
    </w:p>
    <w:p w14:paraId="1671BE5D" w14:textId="77777777" w:rsidR="00AD46C7" w:rsidRPr="009B475C" w:rsidRDefault="00F2336C">
      <w:pPr>
        <w:spacing w:after="240" w:line="360" w:lineRule="auto"/>
        <w:ind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Currículum</w:t>
      </w:r>
    </w:p>
    <w:p w14:paraId="24A0A119" w14:textId="77777777" w:rsidR="00AD46C7" w:rsidRPr="009B475C" w:rsidRDefault="00F2336C">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El particular solicitó el currículum vitae del personal de estructura del Sujeto Obligado. Por tal requerimiento, es necesario referir que la ficha curricular o curriculum vitae contienen entre otra información, </w:t>
      </w:r>
      <w:r w:rsidRPr="009B475C">
        <w:rPr>
          <w:rFonts w:ascii="Palatino Linotype" w:eastAsia="Palatino Linotype" w:hAnsi="Palatino Linotype" w:cs="Palatino Linotype"/>
          <w:b/>
        </w:rPr>
        <w:t>la preparación académica, laboral y méritos con los que cuentan los servidores públicos</w:t>
      </w:r>
      <w:r w:rsidRPr="009B475C">
        <w:rPr>
          <w:rFonts w:ascii="Palatino Linotype" w:eastAsia="Palatino Linotype" w:hAnsi="Palatino Linotype" w:cs="Palatino Linotype"/>
        </w:rPr>
        <w:t xml:space="preserve"> para ocupar un cargo público. Se cita lo que dispone la  Real Academia de la Lengua Española define como currículum vitae: </w:t>
      </w:r>
    </w:p>
    <w:p w14:paraId="4150EF1C" w14:textId="77777777" w:rsidR="00AD46C7" w:rsidRPr="009B475C" w:rsidRDefault="00AD46C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8F1D365" w14:textId="77777777" w:rsidR="00AD46C7" w:rsidRPr="009B475C" w:rsidRDefault="00F2336C">
      <w:pPr>
        <w:tabs>
          <w:tab w:val="left" w:pos="426"/>
        </w:tabs>
        <w:spacing w:line="360" w:lineRule="auto"/>
        <w:ind w:left="567" w:right="616"/>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w:t>
      </w:r>
      <w:r w:rsidRPr="009B475C">
        <w:rPr>
          <w:rFonts w:ascii="Palatino Linotype" w:eastAsia="Palatino Linotype" w:hAnsi="Palatino Linotype" w:cs="Palatino Linotype"/>
          <w:b/>
          <w:i/>
          <w:sz w:val="22"/>
          <w:szCs w:val="22"/>
        </w:rPr>
        <w:t>currículum vítae</w:t>
      </w:r>
      <w:r w:rsidRPr="009B475C">
        <w:rPr>
          <w:rFonts w:ascii="Palatino Linotype" w:eastAsia="Palatino Linotype" w:hAnsi="Palatino Linotype" w:cs="Palatino Linotype"/>
          <w:i/>
          <w:sz w:val="22"/>
          <w:szCs w:val="22"/>
        </w:rPr>
        <w:t>. </w:t>
      </w:r>
      <w:r w:rsidRPr="009B475C">
        <w:rPr>
          <w:rFonts w:ascii="Palatino Linotype" w:eastAsia="Palatino Linotype" w:hAnsi="Palatino Linotype" w:cs="Palatino Linotype"/>
          <w:b/>
          <w:i/>
          <w:sz w:val="22"/>
          <w:szCs w:val="22"/>
        </w:rPr>
        <w:t>1.</w:t>
      </w:r>
      <w:r w:rsidRPr="009B475C">
        <w:rPr>
          <w:rFonts w:ascii="Palatino Linotype" w:eastAsia="Palatino Linotype" w:hAnsi="Palatino Linotype" w:cs="Palatino Linotype"/>
          <w:i/>
          <w:sz w:val="22"/>
          <w:szCs w:val="22"/>
        </w:rPr>
        <w:t xml:space="preserve"> Loc. lat. que significa literalmente ‘carrera de la vida’. Se usa como locución nominal masculina para designar la relación de los datos personales, </w:t>
      </w:r>
      <w:r w:rsidRPr="009B475C">
        <w:rPr>
          <w:rFonts w:ascii="Palatino Linotype" w:eastAsia="Palatino Linotype" w:hAnsi="Palatino Linotype" w:cs="Palatino Linotype"/>
          <w:b/>
          <w:i/>
          <w:sz w:val="22"/>
          <w:szCs w:val="22"/>
        </w:rPr>
        <w:t>formación académica</w:t>
      </w:r>
      <w:r w:rsidRPr="009B475C">
        <w:rPr>
          <w:rFonts w:ascii="Palatino Linotype" w:eastAsia="Palatino Linotype" w:hAnsi="Palatino Linotype" w:cs="Palatino Linotype"/>
          <w:i/>
          <w:sz w:val="22"/>
          <w:szCs w:val="22"/>
        </w:rPr>
        <w:t>, actividad laboral y méritos de una persona.</w:t>
      </w:r>
      <w:r w:rsidRPr="009B475C">
        <w:rPr>
          <w:rFonts w:ascii="Palatino Linotype" w:eastAsia="Palatino Linotype" w:hAnsi="Palatino Linotype" w:cs="Palatino Linotype"/>
          <w:sz w:val="22"/>
          <w:szCs w:val="22"/>
        </w:rPr>
        <w:t>”</w:t>
      </w:r>
    </w:p>
    <w:p w14:paraId="5047BBCE" w14:textId="77777777" w:rsidR="00AD46C7" w:rsidRPr="009B475C" w:rsidRDefault="00AD46C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AFCC02D" w14:textId="77777777" w:rsidR="00AD46C7" w:rsidRPr="009B475C" w:rsidRDefault="00F2336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De la interpretación a esta definición se desprende que tanto la ficha curricular como el curriculum vitae están relacionados con la hoja de vida, carrera de vida o </w:t>
      </w:r>
      <w:proofErr w:type="spellStart"/>
      <w:r w:rsidRPr="009B475C">
        <w:rPr>
          <w:rFonts w:ascii="Palatino Linotype" w:eastAsia="Palatino Linotype" w:hAnsi="Palatino Linotype" w:cs="Palatino Linotype"/>
          <w:sz w:val="22"/>
          <w:szCs w:val="22"/>
        </w:rPr>
        <w:t>currícula</w:t>
      </w:r>
      <w:proofErr w:type="spellEnd"/>
      <w:r w:rsidRPr="009B475C">
        <w:rPr>
          <w:rFonts w:ascii="Palatino Linotype" w:eastAsia="Palatino Linotype" w:hAnsi="Palatino Linotype" w:cs="Palatino Linotype"/>
          <w:sz w:val="22"/>
          <w:szCs w:val="22"/>
        </w:rPr>
        <w:t xml:space="preserve"> de una persona, donde se podría apreciar la preparación académica y laboral que tiene, además de los méritos como bien lo podrían ser cursos o certificaciones.</w:t>
      </w:r>
    </w:p>
    <w:p w14:paraId="7D655F3A" w14:textId="77777777" w:rsidR="00AD46C7" w:rsidRPr="009B475C" w:rsidRDefault="00AD46C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5032F07" w14:textId="77777777" w:rsidR="00AD46C7" w:rsidRPr="009B475C" w:rsidRDefault="00F2336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Por ende, la ficha curricular o currículum vítae puede existir información más detallada y relacionada con la </w:t>
      </w:r>
      <w:r w:rsidRPr="009B475C">
        <w:rPr>
          <w:rFonts w:ascii="Palatino Linotype" w:eastAsia="Palatino Linotype" w:hAnsi="Palatino Linotype" w:cs="Palatino Linotype"/>
          <w:b/>
          <w:sz w:val="22"/>
          <w:szCs w:val="22"/>
        </w:rPr>
        <w:t xml:space="preserve">trayectoria académica o profesional, </w:t>
      </w:r>
      <w:r w:rsidRPr="009B475C">
        <w:rPr>
          <w:rFonts w:ascii="Palatino Linotype" w:eastAsia="Palatino Linotype" w:hAnsi="Palatino Linotype" w:cs="Palatino Linotype"/>
          <w:sz w:val="22"/>
          <w:szCs w:val="22"/>
        </w:rPr>
        <w:t xml:space="preserve">debiendo conservar los documentos </w:t>
      </w:r>
      <w:r w:rsidRPr="009B475C">
        <w:rPr>
          <w:rFonts w:ascii="Palatino Linotype" w:eastAsia="Palatino Linotype" w:hAnsi="Palatino Linotype" w:cs="Palatino Linotype"/>
          <w:sz w:val="22"/>
          <w:szCs w:val="22"/>
        </w:rPr>
        <w:lastRenderedPageBreak/>
        <w:t xml:space="preserve">soporte como puede ser </w:t>
      </w:r>
      <w:r w:rsidRPr="009B475C">
        <w:rPr>
          <w:rFonts w:ascii="Palatino Linotype" w:eastAsia="Palatino Linotype" w:hAnsi="Palatino Linotype" w:cs="Palatino Linotype"/>
          <w:b/>
          <w:sz w:val="22"/>
          <w:szCs w:val="22"/>
        </w:rPr>
        <w:t>el título profesional o cédula profesional</w:t>
      </w:r>
      <w:r w:rsidRPr="009B475C">
        <w:rPr>
          <w:rFonts w:ascii="Palatino Linotype" w:eastAsia="Palatino Linotype" w:hAnsi="Palatino Linotype" w:cs="Palatino Linotype"/>
          <w:sz w:val="22"/>
          <w:szCs w:val="22"/>
        </w:rPr>
        <w:t xml:space="preserve"> o el documento que avale el grado académico de los servidores públicos, los cuales son susceptibles de proporcionarse en versión pública.</w:t>
      </w:r>
    </w:p>
    <w:p w14:paraId="562FFC3A" w14:textId="77777777" w:rsidR="00AD46C7" w:rsidRPr="009B475C" w:rsidRDefault="00AD46C7">
      <w:pPr>
        <w:pBdr>
          <w:top w:val="nil"/>
          <w:left w:val="nil"/>
          <w:bottom w:val="nil"/>
          <w:right w:val="nil"/>
          <w:between w:val="nil"/>
        </w:pBdr>
        <w:spacing w:line="360" w:lineRule="auto"/>
        <w:ind w:left="708"/>
        <w:rPr>
          <w:rFonts w:ascii="Palatino Linotype" w:eastAsia="Palatino Linotype" w:hAnsi="Palatino Linotype" w:cs="Palatino Linotype"/>
          <w:sz w:val="22"/>
          <w:szCs w:val="22"/>
        </w:rPr>
      </w:pPr>
    </w:p>
    <w:p w14:paraId="09EC315D" w14:textId="77777777" w:rsidR="00AD46C7" w:rsidRPr="009B475C" w:rsidRDefault="00F2336C">
      <w:pPr>
        <w:tabs>
          <w:tab w:val="left" w:pos="567"/>
        </w:tabs>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14:paraId="452E6CAA" w14:textId="77777777" w:rsidR="00AD46C7" w:rsidRPr="009B475C" w:rsidRDefault="00AD46C7">
      <w:pPr>
        <w:ind w:left="851" w:right="851"/>
        <w:jc w:val="center"/>
        <w:rPr>
          <w:rFonts w:ascii="Palatino Linotype" w:eastAsia="Palatino Linotype" w:hAnsi="Palatino Linotype" w:cs="Palatino Linotype"/>
          <w:b/>
          <w:i/>
          <w:sz w:val="22"/>
          <w:szCs w:val="22"/>
        </w:rPr>
      </w:pPr>
    </w:p>
    <w:p w14:paraId="210B9239" w14:textId="77777777" w:rsidR="00AD46C7" w:rsidRPr="009B475C" w:rsidRDefault="00F2336C">
      <w:pPr>
        <w:spacing w:line="276" w:lineRule="auto"/>
        <w:ind w:left="851" w:right="851"/>
        <w:jc w:val="center"/>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Ley de Transparencia y Acceso a la Información Pública del Estado de México y Municipios</w:t>
      </w:r>
    </w:p>
    <w:p w14:paraId="53F54DBA" w14:textId="77777777" w:rsidR="00AD46C7" w:rsidRPr="009B475C" w:rsidRDefault="00F2336C">
      <w:pPr>
        <w:spacing w:line="276" w:lineRule="auto"/>
        <w:ind w:left="851"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Artículo 92</w:t>
      </w:r>
      <w:r w:rsidRPr="009B475C">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4B3BB2E" w14:textId="77777777" w:rsidR="00AD46C7" w:rsidRPr="009B475C" w:rsidRDefault="00F2336C">
      <w:pPr>
        <w:spacing w:line="276" w:lineRule="auto"/>
        <w:ind w:left="851"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7E2088AF" w14:textId="77777777" w:rsidR="00AD46C7" w:rsidRPr="009B475C" w:rsidRDefault="00F2336C">
      <w:pPr>
        <w:spacing w:line="276" w:lineRule="auto"/>
        <w:ind w:left="851" w:right="851"/>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XXI.</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u w:val="single"/>
        </w:rPr>
        <w:t>La información curricular</w:t>
      </w:r>
      <w:r w:rsidRPr="009B475C">
        <w:rPr>
          <w:rFonts w:ascii="Palatino Linotype" w:eastAsia="Palatino Linotype" w:hAnsi="Palatino Linotype" w:cs="Palatino Linotype"/>
          <w:i/>
          <w:sz w:val="22"/>
          <w:szCs w:val="22"/>
        </w:rPr>
        <w:t>, desde el nivel de jefe de departamento o equivalente, hasta el titular del sujeto obligado, así como, en su caso, las sanciones administrativas de que haya sido objeto;</w:t>
      </w:r>
    </w:p>
    <w:p w14:paraId="41288B86" w14:textId="77777777" w:rsidR="00AD46C7" w:rsidRPr="009B475C" w:rsidRDefault="00F2336C">
      <w:pPr>
        <w:spacing w:line="276" w:lineRule="auto"/>
        <w:ind w:left="851" w:right="8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(Énfasis añadido)”</w:t>
      </w:r>
    </w:p>
    <w:p w14:paraId="4B7D6786" w14:textId="77777777" w:rsidR="00AD46C7" w:rsidRPr="009B475C" w:rsidRDefault="00AD46C7">
      <w:pPr>
        <w:tabs>
          <w:tab w:val="left" w:pos="426"/>
        </w:tabs>
        <w:spacing w:line="360" w:lineRule="auto"/>
        <w:ind w:right="567"/>
        <w:jc w:val="both"/>
        <w:rPr>
          <w:rFonts w:ascii="Palatino Linotype" w:eastAsia="Palatino Linotype" w:hAnsi="Palatino Linotype" w:cs="Palatino Linotype"/>
          <w:sz w:val="22"/>
          <w:szCs w:val="22"/>
        </w:rPr>
      </w:pPr>
    </w:p>
    <w:p w14:paraId="24F96356" w14:textId="77777777" w:rsidR="00AD46C7" w:rsidRPr="009B475C" w:rsidRDefault="00F2336C">
      <w:pPr>
        <w:tabs>
          <w:tab w:val="left" w:pos="426"/>
        </w:tabs>
        <w:spacing w:line="360" w:lineRule="auto"/>
        <w:ind w:right="48"/>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sz w:val="22"/>
          <w:szCs w:val="22"/>
        </w:rPr>
        <w:t xml:space="preserve">De lo anterior se coligue que, el Sujeto Obligado cuenta con fuente obligacional para generar, administrar y poseer la información requerida por el Particular, además, los </w:t>
      </w:r>
      <w:r w:rsidRPr="009B475C">
        <w:rPr>
          <w:rFonts w:ascii="Palatino Linotype" w:eastAsia="Palatino Linotype" w:hAnsi="Palatino Linotype" w:cs="Palatino Linotype"/>
          <w:i/>
          <w:sz w:val="22"/>
          <w:szCs w:val="22"/>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0E64A40D" w14:textId="77777777" w:rsidR="00AD46C7" w:rsidRPr="009B475C" w:rsidRDefault="00AD46C7">
      <w:pPr>
        <w:tabs>
          <w:tab w:val="left" w:pos="426"/>
        </w:tabs>
        <w:spacing w:line="360" w:lineRule="auto"/>
        <w:ind w:right="48"/>
        <w:jc w:val="both"/>
        <w:rPr>
          <w:rFonts w:ascii="Palatino Linotype" w:eastAsia="Palatino Linotype" w:hAnsi="Palatino Linotype" w:cs="Palatino Linotype"/>
          <w:sz w:val="22"/>
          <w:szCs w:val="22"/>
        </w:rPr>
      </w:pPr>
    </w:p>
    <w:p w14:paraId="45F636FA"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lastRenderedPageBreak/>
        <w:t>XVII. La información curricular desde el nivel de jefe de departamento o equivalente    hasta el titular del sujeto obligado</w:t>
      </w:r>
      <w:r w:rsidRPr="009B475C">
        <w:rPr>
          <w:rFonts w:ascii="Palatino Linotype" w:eastAsia="Palatino Linotype" w:hAnsi="Palatino Linotype" w:cs="Palatino Linotype"/>
          <w:i/>
          <w:sz w:val="22"/>
          <w:szCs w:val="22"/>
        </w:rPr>
        <w:t xml:space="preserve">, así como, en su caso, las sanciones administrativas de que haya sido objeto  </w:t>
      </w:r>
    </w:p>
    <w:p w14:paraId="11A7EDC3"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Por cada servidor(a) público(a) se deberá especificar si ha sido acreedor a sanciones administrativas definitivas y que hayan sido aplicadas por autoridad u organismo competente.</w:t>
      </w:r>
    </w:p>
    <w:p w14:paraId="72591C9E" w14:textId="77777777" w:rsidR="00AD46C7" w:rsidRPr="009B475C" w:rsidRDefault="00AD46C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5FABBDE0"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Criterios sustantivos de contenido </w:t>
      </w:r>
    </w:p>
    <w:p w14:paraId="5AA02A8B"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 1 Ejercicio </w:t>
      </w:r>
    </w:p>
    <w:p w14:paraId="4D8CED1D"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 2 Periodo que se informa (fecha de inicio y fecha de término con el formato día/mes/año) </w:t>
      </w:r>
    </w:p>
    <w:p w14:paraId="32714A7A"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 3 Denominación del puesto (de acuerdo con el catálogo que en su caso regule la actividad del sujeto obligado) </w:t>
      </w:r>
    </w:p>
    <w:p w14:paraId="3F42F519"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 4 Denominación del cargo (de conformidad con nombramiento otorgado) </w:t>
      </w:r>
    </w:p>
    <w:p w14:paraId="06C1A491"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 xml:space="preserve">Criterio 5 Nombre del servidor(a) público(a), integrante y/o, miembro del sujeto obligado, y/o persona que desempeñe un empleo, cargo o comisión y/o ejerza actos de autoridad (nombre[s], primer apellido, segundo apellido) </w:t>
      </w:r>
    </w:p>
    <w:p w14:paraId="4DD2F20B"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 6 Área de adscripción (de acuerdo con el catálogo que en su caso regule la actividad del sujeto obligado) Respecto a la información curricular del (la) servidor(a) público(a) y/o persona que desempeñe un empleo, cargo o comisión en el sujeto obligado se deberá publicar: </w:t>
      </w:r>
    </w:p>
    <w:p w14:paraId="309C5FA5"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Criterio 7 Escolaridad, nivel máximo de estudios concluido y comprobable (catálogo): Ninguno/Primaria/Secundaria/Bachillerato/Carrera</w:t>
      </w:r>
      <w:r w:rsidRPr="009B475C">
        <w:rPr>
          <w:rFonts w:ascii="Palatino Linotype" w:eastAsia="Palatino Linotype" w:hAnsi="Palatino Linotype" w:cs="Palatino Linotype"/>
          <w:i/>
          <w:sz w:val="22"/>
          <w:szCs w:val="22"/>
        </w:rPr>
        <w:t xml:space="preserve"> técnica/Licenciatura/Maestría/Doctorado/Posdoctorado/Especialización </w:t>
      </w:r>
    </w:p>
    <w:p w14:paraId="7A0E1A00"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Criterio 8 Carrera genérica, en su caso</w:t>
      </w:r>
    </w:p>
    <w:p w14:paraId="0A0862C5"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 9 Carrera genérica, en su caso Respecto de la experiencia laboral especificar, al menos, los tres últimos empleos, en donde se indique: </w:t>
      </w:r>
    </w:p>
    <w:p w14:paraId="7EC1E146"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 10 Periodo (mes/año de inicio y mes/año de conclusión) </w:t>
      </w:r>
    </w:p>
    <w:p w14:paraId="6EEC4618"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 11 Denominación de la institución o empresa </w:t>
      </w:r>
    </w:p>
    <w:p w14:paraId="7949F6BC"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Criterio 12 Cargo o puesto desempeñado </w:t>
      </w:r>
    </w:p>
    <w:p w14:paraId="258B796B"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 xml:space="preserve">Criterio 13 Campo de experiencia </w:t>
      </w:r>
    </w:p>
    <w:p w14:paraId="72BDBFBB"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Criterio 14 Hipervínculo al documento que contenga la información relativa a la trayectoria del (la) servidor(a) público(a), que deberá contener, además de los datos mencionados en los criterios anteriores, información adicional respecto a la trayectoria académica, profesional o laboral que acredite su capacidad y habilidades o pericia para ocupar el cargo público</w:t>
      </w:r>
    </w:p>
    <w:p w14:paraId="74715C2C" w14:textId="77777777" w:rsidR="00AD46C7" w:rsidRPr="009B475C" w:rsidRDefault="00F2336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p>
    <w:p w14:paraId="3BE9EBE9" w14:textId="77777777" w:rsidR="00AD46C7" w:rsidRPr="009B475C" w:rsidRDefault="00AD46C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180C2117" w14:textId="77777777" w:rsidR="00AD46C7" w:rsidRPr="009B475C" w:rsidRDefault="00F2336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De lo anterior, se advierte que la información curricular forma parte de las obligaciones de transparencia común de los Sujetos Obligados. Además, el Manual de Organización del Sujeto Obligado establece como función de la Subdirección de Administración de Personal, Dependiente a la Dirección de Administración, lo siguiente:</w:t>
      </w:r>
    </w:p>
    <w:p w14:paraId="245E21DC" w14:textId="77777777" w:rsidR="00AD46C7" w:rsidRPr="009B475C" w:rsidRDefault="00AD46C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A45B8BB"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rPr>
      </w:pPr>
      <w:r w:rsidRPr="009B475C">
        <w:rPr>
          <w:rFonts w:ascii="Palatino Linotype" w:eastAsia="Palatino Linotype" w:hAnsi="Palatino Linotype" w:cs="Palatino Linotype"/>
          <w:i/>
        </w:rPr>
        <w:t>229B61100 SUBDIRECCIÓN DE ADMINISTRACIÓN DE PERSONAL</w:t>
      </w:r>
    </w:p>
    <w:p w14:paraId="6FCCC688"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rPr>
        <w:t>…</w:t>
      </w:r>
    </w:p>
    <w:p w14:paraId="1DE93F20" w14:textId="77777777" w:rsidR="00AD46C7" w:rsidRPr="009B475C" w:rsidRDefault="00F2336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rPr>
        <w:t>Vigiar que se actualice de forma permanente los expedientes personales de las servidoras públicas/los servidores públicos de la Comisión.</w:t>
      </w:r>
    </w:p>
    <w:p w14:paraId="182781E0" w14:textId="77777777" w:rsidR="00AD46C7" w:rsidRPr="009B475C" w:rsidRDefault="00F2336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 </w:t>
      </w:r>
    </w:p>
    <w:p w14:paraId="3EAE1A49" w14:textId="77777777" w:rsidR="00AD46C7" w:rsidRPr="009B475C" w:rsidRDefault="00F2336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 </w:t>
      </w:r>
    </w:p>
    <w:p w14:paraId="383326EE"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De lo anterior, se advierte fuente obligacional de actualizar los expedientes el personal adscrito a la Comisión del Agua del Estado de México, función que está a cargo de la Subdirección de Administración de Personal, entre la que pudiera encontrarse el currículum vitae, ficha curricular, o solicitud de empleo  ya que se contiene la preparación académica y profesional.</w:t>
      </w:r>
    </w:p>
    <w:p w14:paraId="1D694C15"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En ese contexto, el Sujeto Obligado, a través del informe justificado, a través del documento electrónico denominado VERSIONES PÚBLICAS 1.zip entregó siete currículum vitae en versión pública y ocho cédulas profesionales de diversos servidores públicos, los cuales no se pusieron a la vista del particular por contener datos personales, tales como el Registro </w:t>
      </w:r>
      <w:r w:rsidRPr="009B475C">
        <w:rPr>
          <w:rFonts w:ascii="Palatino Linotype" w:eastAsia="Palatino Linotype" w:hAnsi="Palatino Linotype" w:cs="Palatino Linotype"/>
          <w:sz w:val="22"/>
          <w:szCs w:val="22"/>
        </w:rPr>
        <w:lastRenderedPageBreak/>
        <w:t>Federal de Contribuyentes. Además, al ser únicamente siete curriculum vitae, se considera que la información está incompleta, ya que sobre este punto, la Ley de Transparencia y Acceso a la Información Pública del Estado de México y Municipio contempla que se debe difundir la ficha curricular del personal con cargo de nivel de jefe de departamento o equivalente, hasta el titular del sujeto obligado, lo cual comparado con su organigrama general, faltan la mayoría de áreas; se inserta imagen de referencia:</w:t>
      </w:r>
    </w:p>
    <w:p w14:paraId="6B989060" w14:textId="77777777" w:rsidR="00AD46C7" w:rsidRPr="009B475C" w:rsidRDefault="00AD46C7">
      <w:pPr>
        <w:spacing w:after="240" w:line="360" w:lineRule="auto"/>
        <w:ind w:right="49"/>
        <w:jc w:val="both"/>
        <w:rPr>
          <w:rFonts w:ascii="Palatino Linotype" w:eastAsia="Palatino Linotype" w:hAnsi="Palatino Linotype" w:cs="Palatino Linotype"/>
          <w:sz w:val="22"/>
          <w:szCs w:val="22"/>
        </w:rPr>
      </w:pPr>
    </w:p>
    <w:p w14:paraId="56E7AF68"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noProof/>
          <w:sz w:val="22"/>
          <w:szCs w:val="22"/>
          <w:lang w:val="es-MX"/>
        </w:rPr>
        <w:drawing>
          <wp:inline distT="0" distB="0" distL="0" distR="0" wp14:anchorId="36B11F4B" wp14:editId="440A5EF5">
            <wp:extent cx="5612130" cy="2719705"/>
            <wp:effectExtent l="0" t="0" r="0" b="0"/>
            <wp:docPr id="770201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2719705"/>
                    </a:xfrm>
                    <a:prstGeom prst="rect">
                      <a:avLst/>
                    </a:prstGeom>
                    <a:ln/>
                  </pic:spPr>
                </pic:pic>
              </a:graphicData>
            </a:graphic>
          </wp:inline>
        </w:drawing>
      </w:r>
    </w:p>
    <w:p w14:paraId="1140FE6D"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En razón de lo antes expuesto, se determina que si bien se proporcionó parcialmente la información de algunos servidores públicos, lo cierto es que se encuentra incompleta, además de que no se puso a la vista la documentación remitida por que se dejaron a la vista datos personales.</w:t>
      </w:r>
    </w:p>
    <w:p w14:paraId="056D66AE"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En consecuencia, se ORDENA al Sujeto Obligado entregar los documentos donde consten las fichas curriculares o currículum vitae del personal de estructura adscrito al Sujeto Obligado en funciones o que estuvo en funciones del uno de enero de dos mil veintidós al catorce de enero de dos mil veinticinco.</w:t>
      </w:r>
    </w:p>
    <w:p w14:paraId="5108D4D6" w14:textId="77777777" w:rsidR="00AD46C7" w:rsidRPr="009B475C" w:rsidRDefault="00F2336C">
      <w:pPr>
        <w:spacing w:after="240"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lastRenderedPageBreak/>
        <w:t xml:space="preserve">Para la correcta elaboración de versiones públicas, el Sujeto Obligado estará a lo dispuesto en el Considerando que a continuación se enuncia. </w:t>
      </w:r>
    </w:p>
    <w:p w14:paraId="5AD9F559" w14:textId="77777777" w:rsidR="00AD46C7" w:rsidRPr="009B475C" w:rsidRDefault="00F2336C">
      <w:pPr>
        <w:spacing w:line="360" w:lineRule="auto"/>
        <w:ind w:right="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 xml:space="preserve">QUINTO. VERSIÓN PÚBLICA. </w:t>
      </w:r>
      <w:r w:rsidRPr="009B475C">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9B475C">
        <w:rPr>
          <w:rFonts w:ascii="Palatino Linotype" w:eastAsia="Palatino Linotype" w:hAnsi="Palatino Linotype" w:cs="Palatino Linotype"/>
          <w:b/>
          <w:sz w:val="22"/>
          <w:szCs w:val="22"/>
        </w:rPr>
        <w:t>LA PARTE</w:t>
      </w:r>
      <w:r w:rsidRPr="009B475C">
        <w:rPr>
          <w:rFonts w:ascii="Palatino Linotype" w:eastAsia="Palatino Linotype" w:hAnsi="Palatino Linotype" w:cs="Palatino Linotype"/>
          <w:sz w:val="22"/>
          <w:szCs w:val="22"/>
        </w:rPr>
        <w:t xml:space="preserv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xml:space="preserve"> sin menoscabar el derecho a la protección de los datos personales de terceros. </w:t>
      </w:r>
    </w:p>
    <w:p w14:paraId="76A64ED7" w14:textId="77777777" w:rsidR="00AD46C7" w:rsidRPr="009B475C" w:rsidRDefault="00AD46C7">
      <w:pPr>
        <w:spacing w:line="360" w:lineRule="auto"/>
        <w:ind w:right="51"/>
        <w:jc w:val="both"/>
        <w:rPr>
          <w:rFonts w:ascii="Palatino Linotype" w:eastAsia="Palatino Linotype" w:hAnsi="Palatino Linotype" w:cs="Palatino Linotype"/>
          <w:sz w:val="22"/>
          <w:szCs w:val="22"/>
        </w:rPr>
      </w:pPr>
    </w:p>
    <w:p w14:paraId="652B8371" w14:textId="77777777" w:rsidR="00AD46C7" w:rsidRPr="009B475C" w:rsidRDefault="00F2336C">
      <w:pPr>
        <w:spacing w:line="360" w:lineRule="auto"/>
        <w:ind w:right="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515E7146" w14:textId="77777777" w:rsidR="00AD46C7" w:rsidRPr="009B475C" w:rsidRDefault="00AD46C7">
      <w:pPr>
        <w:spacing w:line="360" w:lineRule="auto"/>
        <w:ind w:right="49"/>
        <w:jc w:val="both"/>
        <w:rPr>
          <w:rFonts w:ascii="Palatino Linotype" w:eastAsia="Palatino Linotype" w:hAnsi="Palatino Linotype" w:cs="Palatino Linotype"/>
          <w:sz w:val="22"/>
          <w:szCs w:val="22"/>
        </w:rPr>
      </w:pPr>
    </w:p>
    <w:p w14:paraId="2F2C617F" w14:textId="77777777" w:rsidR="00AD46C7" w:rsidRPr="009B475C" w:rsidRDefault="00F2336C">
      <w:pPr>
        <w:spacing w:line="276" w:lineRule="auto"/>
        <w:ind w:left="992" w:right="1043"/>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 xml:space="preserve"> “Artículo 3. Para los efectos de la presente Ley se entenderá por:</w:t>
      </w:r>
    </w:p>
    <w:p w14:paraId="54A52186"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IX. Datos personales:</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rPr>
        <w:t>La información concerniente a una persona, identificada o identificable</w:t>
      </w:r>
      <w:r w:rsidRPr="009B475C">
        <w:rPr>
          <w:rFonts w:ascii="Palatino Linotype" w:eastAsia="Palatino Linotype" w:hAnsi="Palatino Linotype" w:cs="Palatino Linotype"/>
          <w:i/>
          <w:sz w:val="22"/>
          <w:szCs w:val="22"/>
        </w:rPr>
        <w:t xml:space="preserve"> según lo dispuesto por la Ley de Protección de Datos Personales del Estado de México;</w:t>
      </w:r>
    </w:p>
    <w:p w14:paraId="5E03EA18"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XX. Información clasificada:</w:t>
      </w:r>
      <w:r w:rsidRPr="009B475C">
        <w:rPr>
          <w:rFonts w:ascii="Palatino Linotype" w:eastAsia="Palatino Linotype" w:hAnsi="Palatino Linotype" w:cs="Palatino Linotype"/>
          <w:i/>
          <w:sz w:val="22"/>
          <w:szCs w:val="22"/>
        </w:rPr>
        <w:t xml:space="preserve"> Aquella considerada por la presente Ley como reservada o confidencial;</w:t>
      </w:r>
    </w:p>
    <w:p w14:paraId="57388172"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XXXII. Protección de Datos Personales:</w:t>
      </w:r>
      <w:r w:rsidRPr="009B475C">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DCACD61"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XLV. Versión pública</w:t>
      </w:r>
      <w:r w:rsidRPr="009B475C">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835C958" w14:textId="77777777" w:rsidR="00AD46C7" w:rsidRPr="009B475C" w:rsidRDefault="00AD46C7">
      <w:pPr>
        <w:spacing w:line="276" w:lineRule="auto"/>
        <w:ind w:left="992" w:right="1043"/>
        <w:jc w:val="both"/>
        <w:rPr>
          <w:rFonts w:ascii="Palatino Linotype" w:eastAsia="Palatino Linotype" w:hAnsi="Palatino Linotype" w:cs="Palatino Linotype"/>
          <w:i/>
          <w:sz w:val="22"/>
          <w:szCs w:val="22"/>
        </w:rPr>
      </w:pPr>
    </w:p>
    <w:p w14:paraId="227A1D45"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lastRenderedPageBreak/>
        <w:t>“Artículo 6.</w:t>
      </w:r>
      <w:r w:rsidRPr="009B475C">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1C1B3E9" w14:textId="77777777" w:rsidR="00AD46C7" w:rsidRPr="009B475C" w:rsidRDefault="00F2336C">
      <w:pPr>
        <w:spacing w:line="276" w:lineRule="auto"/>
        <w:ind w:left="992" w:right="1043"/>
        <w:jc w:val="both"/>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“Artículo 137.</w:t>
      </w:r>
      <w:r w:rsidRPr="009B475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F1FD54D"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“Artículo 143</w:t>
      </w:r>
      <w:r w:rsidRPr="009B475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346B4C7"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I.</w:t>
      </w:r>
      <w:r w:rsidRPr="009B475C">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A920CEA"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0061F96"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25F68846" w14:textId="77777777" w:rsidR="00AD46C7" w:rsidRPr="009B475C" w:rsidRDefault="00AD46C7">
      <w:pPr>
        <w:ind w:left="993" w:right="1041"/>
        <w:jc w:val="both"/>
        <w:rPr>
          <w:rFonts w:ascii="Palatino Linotype" w:eastAsia="Palatino Linotype" w:hAnsi="Palatino Linotype" w:cs="Palatino Linotype"/>
          <w:i/>
          <w:sz w:val="22"/>
          <w:szCs w:val="22"/>
        </w:rPr>
      </w:pPr>
    </w:p>
    <w:p w14:paraId="7DD6A38B" w14:textId="77777777" w:rsidR="00AD46C7" w:rsidRPr="009B475C" w:rsidRDefault="00F2336C">
      <w:pPr>
        <w:spacing w:line="360" w:lineRule="auto"/>
        <w:ind w:right="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9B475C">
        <w:rPr>
          <w:rFonts w:ascii="Palatino Linotype" w:eastAsia="Palatino Linotype" w:hAnsi="Palatino Linotype" w:cs="Palatino Linotype"/>
          <w:b/>
          <w:sz w:val="22"/>
          <w:szCs w:val="22"/>
        </w:rPr>
        <w:t>EL SUJETO OBLIGADO</w:t>
      </w:r>
      <w:r w:rsidRPr="009B475C">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9B475C">
        <w:rPr>
          <w:rFonts w:ascii="Palatino Linotype" w:eastAsia="Palatino Linotype" w:hAnsi="Palatino Linotype" w:cs="Palatino Linotype"/>
          <w:b/>
          <w:sz w:val="22"/>
          <w:szCs w:val="22"/>
        </w:rPr>
        <w:t>LA PARTE</w:t>
      </w:r>
      <w:r w:rsidRPr="009B475C">
        <w:rPr>
          <w:rFonts w:ascii="Palatino Linotype" w:eastAsia="Palatino Linotype" w:hAnsi="Palatino Linotype" w:cs="Palatino Linotype"/>
          <w:sz w:val="22"/>
          <w:szCs w:val="22"/>
        </w:rPr>
        <w:t xml:space="preserv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xml:space="preserve">, esto es, los datos concernientes a una persona identificada o identificable, o aquellos datos que tengan el carácter de sensibles, es decir los que afectan la esfera más </w:t>
      </w:r>
      <w:r w:rsidRPr="009B475C">
        <w:rPr>
          <w:rFonts w:ascii="Palatino Linotype" w:eastAsia="Palatino Linotype" w:hAnsi="Palatino Linotype" w:cs="Palatino Linotype"/>
          <w:sz w:val="22"/>
          <w:szCs w:val="22"/>
        </w:rPr>
        <w:lastRenderedPageBreak/>
        <w:t>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E4CFB97" w14:textId="77777777" w:rsidR="00AD46C7" w:rsidRPr="009B475C" w:rsidRDefault="00AD46C7">
      <w:pPr>
        <w:spacing w:line="360" w:lineRule="auto"/>
        <w:ind w:right="51"/>
        <w:jc w:val="both"/>
        <w:rPr>
          <w:rFonts w:ascii="Palatino Linotype" w:eastAsia="Palatino Linotype" w:hAnsi="Palatino Linotype" w:cs="Palatino Linotype"/>
          <w:sz w:val="22"/>
          <w:szCs w:val="22"/>
        </w:rPr>
      </w:pPr>
    </w:p>
    <w:p w14:paraId="5A5C9F81" w14:textId="77777777" w:rsidR="00AD46C7" w:rsidRPr="009B475C" w:rsidRDefault="00F2336C">
      <w:pPr>
        <w:spacing w:line="360" w:lineRule="auto"/>
        <w:ind w:right="50"/>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E5FF4ED" w14:textId="77777777" w:rsidR="00AD46C7" w:rsidRPr="009B475C" w:rsidRDefault="00AD46C7">
      <w:pPr>
        <w:spacing w:line="360" w:lineRule="auto"/>
        <w:ind w:right="50"/>
        <w:jc w:val="both"/>
        <w:rPr>
          <w:rFonts w:ascii="Palatino Linotype" w:eastAsia="Palatino Linotype" w:hAnsi="Palatino Linotype" w:cs="Palatino Linotype"/>
          <w:sz w:val="22"/>
          <w:szCs w:val="22"/>
        </w:rPr>
      </w:pPr>
    </w:p>
    <w:p w14:paraId="3243F281"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Fotografía de servidores públicos</w:t>
      </w:r>
      <w:r w:rsidRPr="009B475C">
        <w:rPr>
          <w:rFonts w:ascii="Palatino Linotype" w:eastAsia="Palatino Linotype" w:hAnsi="Palatino Linotype" w:cs="Palatino Linotype"/>
          <w:sz w:val="22"/>
          <w:szCs w:val="22"/>
        </w:rPr>
        <w:t xml:space="preserve">: </w:t>
      </w:r>
    </w:p>
    <w:p w14:paraId="73BB007F"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80F0CD5"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246C3B98"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737057E"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44DA935B"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w:t>
      </w:r>
    </w:p>
    <w:p w14:paraId="1053E912"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7E21174D"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687D4EA"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33FFFD3C"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EA2B3AB"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42D3B543"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w:t>
      </w:r>
      <w:r w:rsidRPr="009B475C">
        <w:rPr>
          <w:rFonts w:ascii="Palatino Linotype" w:eastAsia="Palatino Linotype" w:hAnsi="Palatino Linotype" w:cs="Palatino Linotype"/>
          <w:sz w:val="22"/>
          <w:szCs w:val="22"/>
        </w:rPr>
        <w:lastRenderedPageBreak/>
        <w:t>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EDD94D8"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25A40394"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02A07D4"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077B194D"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88644D0" w14:textId="77777777" w:rsidR="00E335ED" w:rsidRPr="009B475C" w:rsidRDefault="00E335ED">
      <w:pPr>
        <w:spacing w:line="360" w:lineRule="auto"/>
        <w:jc w:val="both"/>
        <w:rPr>
          <w:rFonts w:ascii="Palatino Linotype" w:eastAsia="Palatino Linotype" w:hAnsi="Palatino Linotype" w:cs="Palatino Linotype"/>
          <w:sz w:val="22"/>
          <w:szCs w:val="22"/>
        </w:rPr>
      </w:pPr>
    </w:p>
    <w:p w14:paraId="720AAEFC" w14:textId="77777777" w:rsidR="00AD46C7" w:rsidRPr="009B475C" w:rsidRDefault="00F2336C">
      <w:pPr>
        <w:spacing w:line="360" w:lineRule="auto"/>
        <w:ind w:right="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9B475C">
        <w:rPr>
          <w:rFonts w:ascii="Palatino Linotype" w:eastAsia="Palatino Linotype" w:hAnsi="Palatino Linotype" w:cs="Palatino Linotype"/>
          <w:b/>
          <w:sz w:val="22"/>
          <w:szCs w:val="22"/>
        </w:rPr>
        <w:t>Sujeto Obligado</w:t>
      </w:r>
      <w:r w:rsidRPr="009B475C">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1EE7E812" w14:textId="77777777" w:rsidR="00AD46C7" w:rsidRPr="009B475C" w:rsidRDefault="00AD46C7">
      <w:pPr>
        <w:spacing w:line="360" w:lineRule="auto"/>
        <w:ind w:right="51"/>
        <w:jc w:val="both"/>
        <w:rPr>
          <w:rFonts w:ascii="Palatino Linotype" w:eastAsia="Palatino Linotype" w:hAnsi="Palatino Linotype" w:cs="Palatino Linotype"/>
          <w:sz w:val="22"/>
          <w:szCs w:val="22"/>
        </w:rPr>
      </w:pPr>
    </w:p>
    <w:p w14:paraId="41BEAB05"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“Artículo 49.</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rPr>
        <w:t>Los Comités de Transparencia</w:t>
      </w:r>
      <w:r w:rsidRPr="009B475C">
        <w:rPr>
          <w:rFonts w:ascii="Palatino Linotype" w:eastAsia="Palatino Linotype" w:hAnsi="Palatino Linotype" w:cs="Palatino Linotype"/>
          <w:i/>
          <w:sz w:val="22"/>
          <w:szCs w:val="22"/>
        </w:rPr>
        <w:t xml:space="preserve"> tendrán las siguientes atribuciones:</w:t>
      </w:r>
    </w:p>
    <w:p w14:paraId="4AB3A64C"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VIII. Aprobar, modificar o revocar la clasificación de la información</w:t>
      </w:r>
      <w:r w:rsidRPr="009B475C">
        <w:rPr>
          <w:rFonts w:ascii="Palatino Linotype" w:eastAsia="Palatino Linotype" w:hAnsi="Palatino Linotype" w:cs="Palatino Linotype"/>
          <w:i/>
          <w:sz w:val="22"/>
          <w:szCs w:val="22"/>
        </w:rPr>
        <w:t>…”</w:t>
      </w:r>
    </w:p>
    <w:p w14:paraId="68FF9663"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Artículo 53.</w:t>
      </w:r>
      <w:r w:rsidRPr="009B475C">
        <w:rPr>
          <w:rFonts w:ascii="Palatino Linotype" w:eastAsia="Palatino Linotype" w:hAnsi="Palatino Linotype" w:cs="Palatino Linotype"/>
          <w:i/>
          <w:sz w:val="22"/>
          <w:szCs w:val="22"/>
        </w:rPr>
        <w:t xml:space="preserve"> Las </w:t>
      </w:r>
      <w:r w:rsidRPr="009B475C">
        <w:rPr>
          <w:rFonts w:ascii="Palatino Linotype" w:eastAsia="Palatino Linotype" w:hAnsi="Palatino Linotype" w:cs="Palatino Linotype"/>
          <w:b/>
          <w:i/>
          <w:sz w:val="22"/>
          <w:szCs w:val="22"/>
        </w:rPr>
        <w:t>Unidades de Transparencia</w:t>
      </w:r>
      <w:r w:rsidRPr="009B475C">
        <w:rPr>
          <w:rFonts w:ascii="Palatino Linotype" w:eastAsia="Palatino Linotype" w:hAnsi="Palatino Linotype" w:cs="Palatino Linotype"/>
          <w:i/>
          <w:sz w:val="22"/>
          <w:szCs w:val="22"/>
        </w:rPr>
        <w:t xml:space="preserve"> tendrán las siguientes </w:t>
      </w:r>
      <w:r w:rsidRPr="009B475C">
        <w:rPr>
          <w:rFonts w:ascii="Palatino Linotype" w:eastAsia="Palatino Linotype" w:hAnsi="Palatino Linotype" w:cs="Palatino Linotype"/>
          <w:b/>
          <w:i/>
          <w:sz w:val="22"/>
          <w:szCs w:val="22"/>
        </w:rPr>
        <w:t>funciones</w:t>
      </w:r>
      <w:r w:rsidRPr="009B475C">
        <w:rPr>
          <w:rFonts w:ascii="Palatino Linotype" w:eastAsia="Palatino Linotype" w:hAnsi="Palatino Linotype" w:cs="Palatino Linotype"/>
          <w:i/>
          <w:sz w:val="22"/>
          <w:szCs w:val="22"/>
        </w:rPr>
        <w:t>:</w:t>
      </w:r>
    </w:p>
    <w:p w14:paraId="30393992"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lastRenderedPageBreak/>
        <w:t>X. Presentar ante el Comité, el proyecto de clasificación de información</w:t>
      </w:r>
      <w:r w:rsidRPr="009B475C">
        <w:rPr>
          <w:rFonts w:ascii="Palatino Linotype" w:eastAsia="Palatino Linotype" w:hAnsi="Palatino Linotype" w:cs="Palatino Linotype"/>
          <w:i/>
          <w:sz w:val="22"/>
          <w:szCs w:val="22"/>
        </w:rPr>
        <w:t xml:space="preserve">…” </w:t>
      </w:r>
    </w:p>
    <w:p w14:paraId="1E625535"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“Artículo 59.</w:t>
      </w:r>
      <w:r w:rsidRPr="009B475C">
        <w:rPr>
          <w:rFonts w:ascii="Palatino Linotype" w:eastAsia="Palatino Linotype" w:hAnsi="Palatino Linotype" w:cs="Palatino Linotype"/>
          <w:i/>
          <w:sz w:val="22"/>
          <w:szCs w:val="22"/>
        </w:rPr>
        <w:t xml:space="preserve"> Los </w:t>
      </w:r>
      <w:r w:rsidRPr="009B475C">
        <w:rPr>
          <w:rFonts w:ascii="Palatino Linotype" w:eastAsia="Palatino Linotype" w:hAnsi="Palatino Linotype" w:cs="Palatino Linotype"/>
          <w:b/>
          <w:i/>
          <w:sz w:val="22"/>
          <w:szCs w:val="22"/>
        </w:rPr>
        <w:t>servidores públicos habilitados</w:t>
      </w:r>
      <w:r w:rsidRPr="009B475C">
        <w:rPr>
          <w:rFonts w:ascii="Palatino Linotype" w:eastAsia="Palatino Linotype" w:hAnsi="Palatino Linotype" w:cs="Palatino Linotype"/>
          <w:i/>
          <w:sz w:val="22"/>
          <w:szCs w:val="22"/>
        </w:rPr>
        <w:t xml:space="preserve"> tendrán las </w:t>
      </w:r>
      <w:r w:rsidRPr="009B475C">
        <w:rPr>
          <w:rFonts w:ascii="Palatino Linotype" w:eastAsia="Palatino Linotype" w:hAnsi="Palatino Linotype" w:cs="Palatino Linotype"/>
          <w:b/>
          <w:i/>
          <w:sz w:val="22"/>
          <w:szCs w:val="22"/>
        </w:rPr>
        <w:t>funciones</w:t>
      </w:r>
      <w:r w:rsidRPr="009B475C">
        <w:rPr>
          <w:rFonts w:ascii="Palatino Linotype" w:eastAsia="Palatino Linotype" w:hAnsi="Palatino Linotype" w:cs="Palatino Linotype"/>
          <w:i/>
          <w:sz w:val="22"/>
          <w:szCs w:val="22"/>
        </w:rPr>
        <w:t xml:space="preserve"> siguientes:</w:t>
      </w:r>
    </w:p>
    <w:p w14:paraId="3D6B8A73" w14:textId="77777777" w:rsidR="00AD46C7" w:rsidRPr="009B475C" w:rsidRDefault="00F2336C">
      <w:pPr>
        <w:spacing w:line="276" w:lineRule="auto"/>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B475C">
        <w:rPr>
          <w:rFonts w:ascii="Palatino Linotype" w:eastAsia="Palatino Linotype" w:hAnsi="Palatino Linotype" w:cs="Palatino Linotype"/>
          <w:i/>
          <w:sz w:val="22"/>
          <w:szCs w:val="22"/>
        </w:rPr>
        <w:t xml:space="preserve">, la cual tendrá los fundamentos y argumentos en que se basa dicha propuesta…” </w:t>
      </w:r>
    </w:p>
    <w:p w14:paraId="61AB4075" w14:textId="77777777" w:rsidR="00AD46C7" w:rsidRPr="009B475C" w:rsidRDefault="00AD46C7">
      <w:pPr>
        <w:spacing w:line="276" w:lineRule="auto"/>
        <w:ind w:left="992" w:right="1043"/>
        <w:jc w:val="both"/>
        <w:rPr>
          <w:rFonts w:ascii="Palatino Linotype" w:eastAsia="Palatino Linotype" w:hAnsi="Palatino Linotype" w:cs="Palatino Linotype"/>
          <w:i/>
          <w:sz w:val="22"/>
          <w:szCs w:val="22"/>
        </w:rPr>
      </w:pPr>
    </w:p>
    <w:p w14:paraId="01D4AAD0"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6A9AD07"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465FB99D"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6160A53C"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53AFC989" w14:textId="77777777" w:rsidR="00AD46C7" w:rsidRPr="009B475C" w:rsidRDefault="00F2336C">
      <w:pPr>
        <w:ind w:left="992" w:right="1043"/>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Artículo 149.</w:t>
      </w:r>
      <w:r w:rsidRPr="009B475C">
        <w:rPr>
          <w:rFonts w:ascii="Palatino Linotype" w:eastAsia="Palatino Linotype" w:hAnsi="Palatino Linotype" w:cs="Palatino Linotype"/>
          <w:i/>
          <w:sz w:val="22"/>
          <w:szCs w:val="22"/>
        </w:rPr>
        <w:t xml:space="preserve"> El </w:t>
      </w:r>
      <w:r w:rsidRPr="009B475C">
        <w:rPr>
          <w:rFonts w:ascii="Palatino Linotype" w:eastAsia="Palatino Linotype" w:hAnsi="Palatino Linotype" w:cs="Palatino Linotype"/>
          <w:b/>
          <w:i/>
          <w:sz w:val="22"/>
          <w:szCs w:val="22"/>
        </w:rPr>
        <w:t>acuerdo que clasifique la información como confidencial</w:t>
      </w:r>
      <w:r w:rsidRPr="009B475C">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19D36556" w14:textId="77777777" w:rsidR="00AD46C7" w:rsidRPr="009B475C" w:rsidRDefault="00AD46C7">
      <w:pPr>
        <w:spacing w:line="360" w:lineRule="auto"/>
        <w:ind w:right="51"/>
        <w:jc w:val="both"/>
        <w:rPr>
          <w:rFonts w:ascii="Palatino Linotype" w:eastAsia="Palatino Linotype" w:hAnsi="Palatino Linotype" w:cs="Palatino Linotype"/>
          <w:sz w:val="22"/>
          <w:szCs w:val="22"/>
        </w:rPr>
      </w:pPr>
    </w:p>
    <w:p w14:paraId="5DE3628A" w14:textId="77777777" w:rsidR="00AD46C7" w:rsidRPr="009B475C" w:rsidRDefault="00F2336C">
      <w:pPr>
        <w:spacing w:line="360" w:lineRule="auto"/>
        <w:ind w:right="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Es decir, </w:t>
      </w:r>
      <w:r w:rsidRPr="009B475C">
        <w:rPr>
          <w:rFonts w:ascii="Palatino Linotype" w:eastAsia="Palatino Linotype" w:hAnsi="Palatino Linotype" w:cs="Palatino Linotype"/>
          <w:b/>
          <w:sz w:val="22"/>
          <w:szCs w:val="22"/>
        </w:rPr>
        <w:t>EL SUJETO OBLIGADO</w:t>
      </w:r>
      <w:r w:rsidRPr="009B475C">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w:t>
      </w:r>
      <w:r w:rsidRPr="009B475C">
        <w:rPr>
          <w:rFonts w:ascii="Palatino Linotype" w:eastAsia="Palatino Linotype" w:hAnsi="Palatino Linotype" w:cs="Palatino Linotype"/>
          <w:sz w:val="22"/>
          <w:szCs w:val="22"/>
        </w:rPr>
        <w:lastRenderedPageBreak/>
        <w:t>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7484137" w14:textId="77777777" w:rsidR="00AD46C7" w:rsidRPr="009B475C" w:rsidRDefault="00AD46C7">
      <w:pPr>
        <w:spacing w:line="360" w:lineRule="auto"/>
        <w:ind w:right="51"/>
        <w:jc w:val="both"/>
        <w:rPr>
          <w:rFonts w:ascii="Palatino Linotype" w:eastAsia="Palatino Linotype" w:hAnsi="Palatino Linotype" w:cs="Palatino Linotype"/>
          <w:sz w:val="22"/>
          <w:szCs w:val="22"/>
        </w:rPr>
      </w:pPr>
    </w:p>
    <w:p w14:paraId="29FAC934" w14:textId="77777777" w:rsidR="00AD46C7" w:rsidRPr="009B475C" w:rsidRDefault="00F2336C">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Respecto del </w:t>
      </w:r>
      <w:r w:rsidRPr="009B475C">
        <w:rPr>
          <w:rFonts w:ascii="Palatino Linotype" w:eastAsia="Palatino Linotype" w:hAnsi="Palatino Linotype" w:cs="Palatino Linotype"/>
          <w:b/>
          <w:sz w:val="22"/>
          <w:szCs w:val="22"/>
        </w:rPr>
        <w:t>nombre de las personas físicas</w:t>
      </w:r>
      <w:r w:rsidRPr="009B475C">
        <w:rPr>
          <w:rFonts w:ascii="Palatino Linotype" w:eastAsia="Palatino Linotype" w:hAnsi="Palatino Linotype" w:cs="Palatino Linotype"/>
          <w:sz w:val="22"/>
          <w:szCs w:val="22"/>
        </w:rPr>
        <w:t xml:space="preserve"> o los </w:t>
      </w:r>
      <w:r w:rsidRPr="009B475C">
        <w:rPr>
          <w:rFonts w:ascii="Palatino Linotype" w:eastAsia="Palatino Linotype" w:hAnsi="Palatino Linotype" w:cs="Palatino Linotype"/>
          <w:b/>
          <w:sz w:val="22"/>
          <w:szCs w:val="22"/>
        </w:rPr>
        <w:t>representantes legales de las personas morales</w:t>
      </w:r>
      <w:r w:rsidRPr="009B475C">
        <w:rPr>
          <w:rFonts w:ascii="Palatino Linotype" w:eastAsia="Palatino Linotype" w:hAnsi="Palatino Linotype" w:cs="Palatino Linotype"/>
          <w:sz w:val="22"/>
          <w:szCs w:val="22"/>
        </w:rPr>
        <w:t xml:space="preserve">, </w:t>
      </w:r>
      <w:r w:rsidRPr="009B475C">
        <w:rPr>
          <w:rFonts w:ascii="Palatino Linotype" w:eastAsia="Palatino Linotype" w:hAnsi="Palatino Linotype" w:cs="Palatino Linotype"/>
          <w:b/>
          <w:sz w:val="22"/>
          <w:szCs w:val="22"/>
        </w:rPr>
        <w:t>en su calidad de proveedores, contratistas o prestadores de servicios, y la firma y rúbrica de estos</w:t>
      </w:r>
      <w:r w:rsidRPr="009B475C">
        <w:rPr>
          <w:rFonts w:ascii="Palatino Linotype" w:eastAsia="Palatino Linotype" w:hAnsi="Palatino Linotype" w:cs="Palatino Linotype"/>
          <w:sz w:val="22"/>
          <w:szCs w:val="22"/>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15058ADD" w14:textId="77777777" w:rsidR="00AD46C7" w:rsidRPr="009B475C" w:rsidRDefault="00AD46C7">
      <w:pPr>
        <w:pBdr>
          <w:top w:val="nil"/>
          <w:left w:val="nil"/>
          <w:bottom w:val="nil"/>
          <w:right w:val="nil"/>
          <w:between w:val="nil"/>
        </w:pBdr>
        <w:spacing w:line="360" w:lineRule="auto"/>
        <w:ind w:right="50"/>
        <w:jc w:val="both"/>
        <w:rPr>
          <w:sz w:val="22"/>
          <w:szCs w:val="22"/>
        </w:rPr>
      </w:pPr>
    </w:p>
    <w:p w14:paraId="10ACF1E4" w14:textId="77777777" w:rsidR="00AD46C7" w:rsidRPr="009B475C" w:rsidRDefault="00F2336C">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55C874BE" w14:textId="77777777" w:rsidR="00AD46C7" w:rsidRPr="009B475C" w:rsidRDefault="00AD46C7">
      <w:pPr>
        <w:pBdr>
          <w:top w:val="nil"/>
          <w:left w:val="nil"/>
          <w:bottom w:val="nil"/>
          <w:right w:val="nil"/>
          <w:between w:val="nil"/>
        </w:pBdr>
        <w:spacing w:line="360" w:lineRule="auto"/>
        <w:ind w:right="50"/>
        <w:jc w:val="both"/>
        <w:rPr>
          <w:sz w:val="22"/>
          <w:szCs w:val="22"/>
        </w:rPr>
      </w:pPr>
    </w:p>
    <w:p w14:paraId="063390B7" w14:textId="77777777" w:rsidR="00AD46C7" w:rsidRPr="009B475C" w:rsidRDefault="00F2336C">
      <w:pPr>
        <w:pBdr>
          <w:top w:val="nil"/>
          <w:left w:val="nil"/>
          <w:bottom w:val="nil"/>
          <w:right w:val="nil"/>
          <w:between w:val="nil"/>
        </w:pBdr>
        <w:spacing w:line="276" w:lineRule="auto"/>
        <w:ind w:left="851" w:right="902"/>
        <w:jc w:val="both"/>
        <w:rPr>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Artículo 23.</w:t>
      </w:r>
      <w:r w:rsidRPr="009B475C">
        <w:rPr>
          <w:rFonts w:ascii="Palatino Linotype" w:eastAsia="Palatino Linotype" w:hAnsi="Palatino Linotype" w:cs="Palatino Linotype"/>
          <w:i/>
          <w:sz w:val="22"/>
          <w:szCs w:val="22"/>
        </w:rPr>
        <w:t xml:space="preserve"> (…)</w:t>
      </w:r>
    </w:p>
    <w:p w14:paraId="03438158" w14:textId="77777777" w:rsidR="00AD46C7" w:rsidRPr="009B475C" w:rsidRDefault="00F2336C">
      <w:pPr>
        <w:pBdr>
          <w:top w:val="nil"/>
          <w:left w:val="nil"/>
          <w:bottom w:val="nil"/>
          <w:right w:val="nil"/>
          <w:between w:val="nil"/>
        </w:pBdr>
        <w:spacing w:line="276" w:lineRule="auto"/>
        <w:ind w:left="851" w:right="902"/>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FC5BDAC" w14:textId="77777777" w:rsidR="00AD46C7" w:rsidRPr="009B475C" w:rsidRDefault="00AD46C7">
      <w:pPr>
        <w:pBdr>
          <w:top w:val="nil"/>
          <w:left w:val="nil"/>
          <w:bottom w:val="nil"/>
          <w:right w:val="nil"/>
          <w:between w:val="nil"/>
        </w:pBdr>
        <w:spacing w:line="360" w:lineRule="auto"/>
        <w:ind w:left="851" w:right="902"/>
        <w:jc w:val="both"/>
        <w:rPr>
          <w:sz w:val="22"/>
          <w:szCs w:val="22"/>
        </w:rPr>
      </w:pPr>
    </w:p>
    <w:p w14:paraId="700A4BDF" w14:textId="77777777" w:rsidR="00AD46C7" w:rsidRPr="009B475C" w:rsidRDefault="00F2336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560D996E" w14:textId="77777777" w:rsidR="00AD46C7" w:rsidRPr="009B475C" w:rsidRDefault="00AD46C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C3EEB2" w14:textId="77777777" w:rsidR="00AD46C7" w:rsidRPr="009B475C" w:rsidRDefault="00F2336C">
      <w:pPr>
        <w:pBdr>
          <w:top w:val="nil"/>
          <w:left w:val="nil"/>
          <w:bottom w:val="nil"/>
          <w:right w:val="nil"/>
          <w:between w:val="nil"/>
        </w:pBdr>
        <w:spacing w:line="276" w:lineRule="auto"/>
        <w:ind w:left="851" w:right="902"/>
        <w:jc w:val="both"/>
        <w:rPr>
          <w:sz w:val="22"/>
          <w:szCs w:val="22"/>
        </w:rPr>
      </w:pPr>
      <w:r w:rsidRPr="009B475C">
        <w:rPr>
          <w:rFonts w:ascii="Palatino Linotype" w:eastAsia="Palatino Linotype" w:hAnsi="Palatino Linotype" w:cs="Palatino Linotype"/>
          <w:b/>
          <w:i/>
          <w:sz w:val="22"/>
          <w:szCs w:val="22"/>
        </w:rPr>
        <w:lastRenderedPageBreak/>
        <w:t>“Datos de identificación del representante o apoderado legal.</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rPr>
        <w:t xml:space="preserve">Naturaleza jurídica. El nombre, la </w:t>
      </w:r>
      <w:r w:rsidRPr="009B475C">
        <w:rPr>
          <w:rFonts w:ascii="Palatino Linotype" w:eastAsia="Palatino Linotype" w:hAnsi="Palatino Linotype" w:cs="Palatino Linotype"/>
          <w:b/>
          <w:i/>
          <w:sz w:val="22"/>
          <w:szCs w:val="22"/>
          <w:u w:val="single"/>
        </w:rPr>
        <w:t>firma y la rúbrica</w:t>
      </w:r>
      <w:r w:rsidRPr="009B475C">
        <w:rPr>
          <w:rFonts w:ascii="Palatino Linotype" w:eastAsia="Palatino Linotype" w:hAnsi="Palatino Linotype" w:cs="Palatino Linotype"/>
          <w:i/>
          <w:sz w:val="22"/>
          <w:szCs w:val="22"/>
        </w:rPr>
        <w:t xml:space="preserve"> de una persona física, que actúe como representante o apoderado legal de un tercero que haya celebrado un acto jurídico, con algún sujeto obligado, </w:t>
      </w:r>
      <w:r w:rsidRPr="009B475C">
        <w:rPr>
          <w:rFonts w:ascii="Palatino Linotype" w:eastAsia="Palatino Linotype" w:hAnsi="Palatino Linotype" w:cs="Palatino Linotype"/>
          <w:b/>
          <w:i/>
          <w:sz w:val="22"/>
          <w:szCs w:val="22"/>
          <w:u w:val="single"/>
        </w:rPr>
        <w:t>es información pública</w:t>
      </w:r>
      <w:r w:rsidRPr="009B475C">
        <w:rPr>
          <w:rFonts w:ascii="Palatino Linotype" w:eastAsia="Palatino Linotype" w:hAnsi="Palatino Linotype" w:cs="Palatino Linotype"/>
          <w:b/>
          <w:i/>
          <w:sz w:val="22"/>
          <w:szCs w:val="22"/>
        </w:rPr>
        <w:t>, en razón de que tales datos fueron proporcionados con el objeto de expresar el consentimiento obligacional del tercero y otorgar validez a dicho instrumento jurídico</w:t>
      </w:r>
      <w:r w:rsidRPr="009B475C">
        <w:rPr>
          <w:rFonts w:ascii="Palatino Linotype" w:eastAsia="Palatino Linotype" w:hAnsi="Palatino Linotype" w:cs="Palatino Linotype"/>
          <w:i/>
          <w:sz w:val="22"/>
          <w:szCs w:val="22"/>
        </w:rPr>
        <w:t>.”</w:t>
      </w:r>
    </w:p>
    <w:p w14:paraId="11A9056C" w14:textId="77777777" w:rsidR="00AD46C7" w:rsidRPr="009B475C" w:rsidRDefault="00AD46C7">
      <w:pPr>
        <w:spacing w:line="360" w:lineRule="auto"/>
        <w:jc w:val="both"/>
        <w:rPr>
          <w:rFonts w:ascii="Palatino Linotype" w:eastAsia="Palatino Linotype" w:hAnsi="Palatino Linotype" w:cs="Palatino Linotype"/>
          <w:sz w:val="22"/>
          <w:szCs w:val="22"/>
        </w:rPr>
      </w:pPr>
    </w:p>
    <w:p w14:paraId="1C41C326"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21E84426" w14:textId="77777777" w:rsidR="00AD46C7" w:rsidRPr="009B475C" w:rsidRDefault="00AD46C7">
      <w:pPr>
        <w:spacing w:line="360" w:lineRule="auto"/>
        <w:ind w:right="50"/>
        <w:jc w:val="both"/>
        <w:rPr>
          <w:rFonts w:ascii="Palatino Linotype" w:eastAsia="Palatino Linotype" w:hAnsi="Palatino Linotype" w:cs="Palatino Linotype"/>
          <w:sz w:val="22"/>
          <w:szCs w:val="22"/>
        </w:rPr>
      </w:pPr>
    </w:p>
    <w:p w14:paraId="668B3A3F" w14:textId="77777777" w:rsidR="00AD46C7" w:rsidRPr="009B475C" w:rsidRDefault="00F2336C">
      <w:pPr>
        <w:spacing w:line="360" w:lineRule="auto"/>
        <w:ind w:right="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064677EE" w14:textId="77777777" w:rsidR="00AD46C7" w:rsidRPr="009B475C" w:rsidRDefault="00AD46C7">
      <w:pPr>
        <w:spacing w:line="360" w:lineRule="auto"/>
        <w:ind w:right="51"/>
        <w:jc w:val="both"/>
        <w:rPr>
          <w:rFonts w:ascii="Palatino Linotype" w:eastAsia="Palatino Linotype" w:hAnsi="Palatino Linotype" w:cs="Palatino Linotype"/>
          <w:sz w:val="22"/>
          <w:szCs w:val="22"/>
        </w:rPr>
      </w:pPr>
    </w:p>
    <w:p w14:paraId="58738E4C" w14:textId="77777777" w:rsidR="00AD46C7" w:rsidRPr="009B475C" w:rsidRDefault="00F2336C">
      <w:pPr>
        <w:spacing w:line="360" w:lineRule="auto"/>
        <w:ind w:right="50"/>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Lo anterior encuentra sustento en el criterio 10/17 emitido por el Instituto Nacional de Transparencia y Acceso a la Información Pública del Estado de México y Municipios, que a la letra dicen:</w:t>
      </w:r>
    </w:p>
    <w:p w14:paraId="6426D339" w14:textId="77777777" w:rsidR="00AD46C7" w:rsidRPr="009B475C" w:rsidRDefault="00AD46C7">
      <w:pPr>
        <w:spacing w:line="360" w:lineRule="auto"/>
        <w:ind w:right="50"/>
        <w:jc w:val="both"/>
        <w:rPr>
          <w:rFonts w:ascii="Palatino Linotype" w:eastAsia="Palatino Linotype" w:hAnsi="Palatino Linotype" w:cs="Palatino Linotype"/>
          <w:sz w:val="22"/>
          <w:szCs w:val="22"/>
        </w:rPr>
      </w:pPr>
    </w:p>
    <w:p w14:paraId="408214D6" w14:textId="77777777" w:rsidR="00AD46C7" w:rsidRPr="009B475C" w:rsidRDefault="00F2336C">
      <w:pPr>
        <w:spacing w:line="276" w:lineRule="auto"/>
        <w:ind w:left="851" w:right="1134"/>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“Cuentas bancarias y/o CLABE interbancaria de personas físicas y morales privadas.</w:t>
      </w:r>
      <w:r w:rsidRPr="009B475C">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w:t>
      </w:r>
      <w:r w:rsidRPr="009B475C">
        <w:rPr>
          <w:rFonts w:ascii="Palatino Linotype" w:eastAsia="Palatino Linotype" w:hAnsi="Palatino Linotype" w:cs="Palatino Linotype"/>
          <w:i/>
          <w:sz w:val="22"/>
          <w:szCs w:val="22"/>
        </w:rPr>
        <w:lastRenderedPageBreak/>
        <w:t>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9663B7E" w14:textId="77777777" w:rsidR="00AD46C7" w:rsidRPr="009B475C" w:rsidRDefault="00AD46C7">
      <w:pPr>
        <w:ind w:left="851" w:right="899"/>
        <w:jc w:val="both"/>
        <w:rPr>
          <w:rFonts w:ascii="Palatino Linotype" w:eastAsia="Palatino Linotype" w:hAnsi="Palatino Linotype" w:cs="Palatino Linotype"/>
          <w:sz w:val="22"/>
          <w:szCs w:val="22"/>
        </w:rPr>
      </w:pPr>
    </w:p>
    <w:p w14:paraId="4205443D" w14:textId="77777777" w:rsidR="00AD46C7" w:rsidRPr="009B475C" w:rsidRDefault="00F2336C">
      <w:pPr>
        <w:spacing w:line="360" w:lineRule="auto"/>
        <w:ind w:right="50"/>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5F17AE7A" w14:textId="77777777" w:rsidR="00AD46C7" w:rsidRPr="009B475C" w:rsidRDefault="00AD46C7">
      <w:pPr>
        <w:spacing w:line="360" w:lineRule="auto"/>
        <w:ind w:right="50"/>
        <w:jc w:val="both"/>
        <w:rPr>
          <w:rFonts w:ascii="Palatino Linotype" w:eastAsia="Palatino Linotype" w:hAnsi="Palatino Linotype" w:cs="Palatino Linotype"/>
          <w:sz w:val="22"/>
          <w:szCs w:val="22"/>
        </w:rPr>
      </w:pPr>
    </w:p>
    <w:p w14:paraId="2A8D61C0" w14:textId="77777777" w:rsidR="00AD46C7" w:rsidRPr="009B475C" w:rsidRDefault="00F2336C">
      <w:pPr>
        <w:spacing w:line="276" w:lineRule="auto"/>
        <w:ind w:left="851" w:right="1134"/>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9B475C">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0CEBDE04" w14:textId="77777777" w:rsidR="00AD46C7" w:rsidRPr="009B475C" w:rsidRDefault="00AD46C7">
      <w:pPr>
        <w:spacing w:line="360" w:lineRule="auto"/>
        <w:ind w:left="851" w:right="1134"/>
        <w:jc w:val="both"/>
        <w:rPr>
          <w:rFonts w:ascii="Palatino Linotype" w:eastAsia="Palatino Linotype" w:hAnsi="Palatino Linotype" w:cs="Palatino Linotype"/>
          <w:sz w:val="22"/>
          <w:szCs w:val="22"/>
        </w:rPr>
      </w:pPr>
    </w:p>
    <w:p w14:paraId="4FB0FC12" w14:textId="77777777" w:rsidR="00AD46C7" w:rsidRPr="009B475C" w:rsidRDefault="00F2336C">
      <w:pPr>
        <w:spacing w:line="360" w:lineRule="auto"/>
        <w:ind w:right="50"/>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Sobre el </w:t>
      </w:r>
      <w:r w:rsidRPr="009B475C">
        <w:rPr>
          <w:rFonts w:ascii="Palatino Linotype" w:eastAsia="Palatino Linotype" w:hAnsi="Palatino Linotype" w:cs="Palatino Linotype"/>
          <w:b/>
          <w:sz w:val="22"/>
          <w:szCs w:val="22"/>
        </w:rPr>
        <w:t>RFC</w:t>
      </w:r>
      <w:r w:rsidRPr="009B475C">
        <w:rPr>
          <w:rFonts w:ascii="Palatino Linotype" w:eastAsia="Palatino Linotype" w:hAnsi="Palatino Linotype" w:cs="Palatino Linotype"/>
          <w:sz w:val="22"/>
          <w:szCs w:val="22"/>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53C3165B" w14:textId="77777777" w:rsidR="00AD46C7" w:rsidRPr="009B475C" w:rsidRDefault="00AD46C7">
      <w:pPr>
        <w:spacing w:line="360" w:lineRule="auto"/>
        <w:ind w:right="50"/>
        <w:jc w:val="both"/>
        <w:rPr>
          <w:rFonts w:ascii="Palatino Linotype" w:eastAsia="Palatino Linotype" w:hAnsi="Palatino Linotype" w:cs="Palatino Linotype"/>
          <w:sz w:val="22"/>
          <w:szCs w:val="22"/>
        </w:rPr>
      </w:pPr>
    </w:p>
    <w:p w14:paraId="7E3D7666" w14:textId="77777777" w:rsidR="00AD46C7" w:rsidRPr="009B475C" w:rsidRDefault="00F2336C">
      <w:pPr>
        <w:spacing w:line="360" w:lineRule="auto"/>
        <w:ind w:right="50"/>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w:t>
      </w:r>
      <w:r w:rsidRPr="009B475C">
        <w:rPr>
          <w:rFonts w:ascii="Palatino Linotype" w:eastAsia="Palatino Linotype" w:hAnsi="Palatino Linotype" w:cs="Palatino Linotype"/>
          <w:sz w:val="22"/>
          <w:szCs w:val="22"/>
        </w:rPr>
        <w:lastRenderedPageBreak/>
        <w:t>trata de erogaciones que realiza un órgano del Estado con base en los recursos que encuentran su origen en mayor medida en las contribuciones aportados por los gobernados, por lo que debe transparentarse su ejercicio.</w:t>
      </w:r>
    </w:p>
    <w:p w14:paraId="16F422FD" w14:textId="77777777" w:rsidR="00AD46C7" w:rsidRPr="009B475C" w:rsidRDefault="00AD46C7">
      <w:pPr>
        <w:spacing w:line="360" w:lineRule="auto"/>
        <w:ind w:right="50"/>
        <w:jc w:val="both"/>
        <w:rPr>
          <w:rFonts w:ascii="Palatino Linotype" w:eastAsia="Palatino Linotype" w:hAnsi="Palatino Linotype" w:cs="Palatino Linotype"/>
          <w:sz w:val="22"/>
          <w:szCs w:val="22"/>
        </w:rPr>
      </w:pPr>
    </w:p>
    <w:p w14:paraId="2EEF082C" w14:textId="77777777" w:rsidR="00AD46C7" w:rsidRPr="009B475C" w:rsidRDefault="00F2336C">
      <w:pPr>
        <w:spacing w:line="360" w:lineRule="auto"/>
        <w:ind w:right="50"/>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231945AB" w14:textId="77777777" w:rsidR="00AD46C7" w:rsidRPr="009B475C" w:rsidRDefault="00AD46C7">
      <w:pPr>
        <w:spacing w:line="360" w:lineRule="auto"/>
        <w:ind w:right="50"/>
        <w:jc w:val="both"/>
        <w:rPr>
          <w:rFonts w:ascii="Palatino Linotype" w:eastAsia="Palatino Linotype" w:hAnsi="Palatino Linotype" w:cs="Palatino Linotype"/>
          <w:sz w:val="22"/>
          <w:szCs w:val="22"/>
        </w:rPr>
      </w:pPr>
    </w:p>
    <w:p w14:paraId="1B92881E"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Al respecto, se destaca que la versión pública que elabore </w:t>
      </w:r>
      <w:r w:rsidRPr="009B475C">
        <w:rPr>
          <w:rFonts w:ascii="Palatino Linotype" w:eastAsia="Palatino Linotype" w:hAnsi="Palatino Linotype" w:cs="Palatino Linotype"/>
          <w:b/>
          <w:sz w:val="22"/>
          <w:szCs w:val="22"/>
        </w:rPr>
        <w:t>EL SUJETO OBLIGADO</w:t>
      </w:r>
      <w:r w:rsidRPr="009B475C">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9B475C">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9B475C">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F7C95F4" w14:textId="77777777" w:rsidR="00AD46C7" w:rsidRPr="009B475C" w:rsidRDefault="00AD46C7">
      <w:pPr>
        <w:ind w:left="709" w:right="709"/>
        <w:jc w:val="both"/>
        <w:rPr>
          <w:rFonts w:ascii="Palatino Linotype" w:eastAsia="Palatino Linotype" w:hAnsi="Palatino Linotype" w:cs="Palatino Linotype"/>
          <w:b/>
          <w:i/>
          <w:sz w:val="22"/>
          <w:szCs w:val="22"/>
        </w:rPr>
      </w:pPr>
    </w:p>
    <w:p w14:paraId="49918E2D"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0083AB2"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i/>
          <w:sz w:val="22"/>
          <w:szCs w:val="22"/>
        </w:rPr>
        <w:t>“</w:t>
      </w:r>
      <w:r w:rsidRPr="009B475C">
        <w:rPr>
          <w:rFonts w:ascii="Palatino Linotype" w:eastAsia="Palatino Linotype" w:hAnsi="Palatino Linotype" w:cs="Palatino Linotype"/>
          <w:b/>
          <w:i/>
          <w:sz w:val="22"/>
          <w:szCs w:val="22"/>
        </w:rPr>
        <w:t>Segundo.-</w:t>
      </w:r>
      <w:r w:rsidRPr="009B475C">
        <w:rPr>
          <w:rFonts w:ascii="Palatino Linotype" w:eastAsia="Palatino Linotype" w:hAnsi="Palatino Linotype" w:cs="Palatino Linotype"/>
          <w:i/>
          <w:sz w:val="22"/>
          <w:szCs w:val="22"/>
        </w:rPr>
        <w:t xml:space="preserve"> Para efectos de los presentes Lineamientos Generales, se entenderá por:</w:t>
      </w:r>
    </w:p>
    <w:p w14:paraId="06C0C384"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lastRenderedPageBreak/>
        <w:t>XVIII.</w:t>
      </w:r>
      <w:r w:rsidRPr="009B475C">
        <w:rPr>
          <w:rFonts w:ascii="Palatino Linotype" w:eastAsia="Palatino Linotype" w:hAnsi="Palatino Linotype" w:cs="Palatino Linotype"/>
          <w:i/>
          <w:sz w:val="22"/>
          <w:szCs w:val="22"/>
        </w:rPr>
        <w:t xml:space="preserve"> </w:t>
      </w:r>
      <w:r w:rsidRPr="009B475C">
        <w:rPr>
          <w:rFonts w:ascii="Palatino Linotype" w:eastAsia="Palatino Linotype" w:hAnsi="Palatino Linotype" w:cs="Palatino Linotype"/>
          <w:b/>
          <w:i/>
          <w:sz w:val="22"/>
          <w:szCs w:val="22"/>
        </w:rPr>
        <w:t>Versión pública:</w:t>
      </w:r>
      <w:r w:rsidRPr="009B475C">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9B475C">
        <w:rPr>
          <w:rFonts w:ascii="Palatino Linotype" w:eastAsia="Palatino Linotype" w:hAnsi="Palatino Linotype" w:cs="Palatino Linotype"/>
          <w:b/>
          <w:i/>
          <w:sz w:val="22"/>
          <w:szCs w:val="22"/>
          <w:u w:val="single"/>
        </w:rPr>
        <w:t>fundando y motivando la</w:t>
      </w:r>
      <w:r w:rsidRPr="009B475C">
        <w:rPr>
          <w:rFonts w:ascii="Palatino Linotype" w:eastAsia="Palatino Linotype" w:hAnsi="Palatino Linotype" w:cs="Palatino Linotype"/>
          <w:i/>
          <w:sz w:val="22"/>
          <w:szCs w:val="22"/>
        </w:rPr>
        <w:t xml:space="preserve"> reserva o </w:t>
      </w:r>
      <w:r w:rsidRPr="009B475C">
        <w:rPr>
          <w:rFonts w:ascii="Palatino Linotype" w:eastAsia="Palatino Linotype" w:hAnsi="Palatino Linotype" w:cs="Palatino Linotype"/>
          <w:b/>
          <w:i/>
          <w:sz w:val="22"/>
          <w:szCs w:val="22"/>
          <w:u w:val="single"/>
        </w:rPr>
        <w:t>confidencialidad</w:t>
      </w:r>
      <w:r w:rsidRPr="009B475C">
        <w:rPr>
          <w:rFonts w:ascii="Palatino Linotype" w:eastAsia="Palatino Linotype" w:hAnsi="Palatino Linotype" w:cs="Palatino Linotype"/>
          <w:i/>
          <w:sz w:val="22"/>
          <w:szCs w:val="22"/>
        </w:rPr>
        <w:t>, a través de la resolución que para tal efecto emita el Comité de Transparencia.</w:t>
      </w:r>
    </w:p>
    <w:p w14:paraId="2C195461"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Cuarto.</w:t>
      </w:r>
      <w:r w:rsidRPr="009B475C">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2C6D445"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0CA3C67"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Quinto.</w:t>
      </w:r>
      <w:r w:rsidRPr="009B475C">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97BED05"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w:t>
      </w:r>
    </w:p>
    <w:p w14:paraId="5240BC19"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Séptimo.</w:t>
      </w:r>
      <w:r w:rsidRPr="009B475C">
        <w:rPr>
          <w:rFonts w:ascii="Palatino Linotype" w:eastAsia="Palatino Linotype" w:hAnsi="Palatino Linotype" w:cs="Palatino Linotype"/>
          <w:i/>
          <w:sz w:val="22"/>
          <w:szCs w:val="22"/>
        </w:rPr>
        <w:t xml:space="preserve"> La clasificación de la información se llevará a cabo en el momento en que:</w:t>
      </w:r>
    </w:p>
    <w:p w14:paraId="187CE3E0"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I.</w:t>
      </w:r>
      <w:r w:rsidRPr="009B475C">
        <w:rPr>
          <w:rFonts w:ascii="Palatino Linotype" w:eastAsia="Palatino Linotype" w:hAnsi="Palatino Linotype" w:cs="Palatino Linotype"/>
          <w:i/>
          <w:sz w:val="22"/>
          <w:szCs w:val="22"/>
        </w:rPr>
        <w:t xml:space="preserve"> Se reciba una solicitud de acceso a la información;</w:t>
      </w:r>
    </w:p>
    <w:p w14:paraId="0A3EC538"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II.</w:t>
      </w:r>
      <w:r w:rsidRPr="009B475C">
        <w:rPr>
          <w:rFonts w:ascii="Palatino Linotype" w:eastAsia="Palatino Linotype" w:hAnsi="Palatino Linotype" w:cs="Palatino Linotype"/>
          <w:i/>
          <w:sz w:val="22"/>
          <w:szCs w:val="22"/>
        </w:rPr>
        <w:t xml:space="preserve"> Se  determine mediante resolución del Comité de Transparencia, el órgano garante </w:t>
      </w:r>
    </w:p>
    <w:p w14:paraId="2520BBB4"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i/>
          <w:sz w:val="22"/>
          <w:szCs w:val="22"/>
        </w:rPr>
        <w:t>competente, o en cumplimiento a una sentencia del Poder Judicial; o</w:t>
      </w:r>
    </w:p>
    <w:p w14:paraId="73CDB15E"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III.</w:t>
      </w:r>
      <w:r w:rsidRPr="009B475C">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351A6034"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FE98AE0"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Octavo.</w:t>
      </w:r>
      <w:r w:rsidRPr="009B475C">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D818100"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7C3EBDBB"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E019BE2"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Noveno.</w:t>
      </w:r>
      <w:r w:rsidRPr="009B475C">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C5E4C5"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t>Décimo.</w:t>
      </w:r>
      <w:r w:rsidRPr="009B475C">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8E65832"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7D24F1A"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Décimo primero.</w:t>
      </w:r>
      <w:r w:rsidRPr="009B475C">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A318996" w14:textId="77777777" w:rsidR="00AD46C7" w:rsidRPr="009B475C" w:rsidRDefault="00AD46C7">
      <w:pPr>
        <w:pBdr>
          <w:top w:val="nil"/>
          <w:left w:val="nil"/>
          <w:bottom w:val="nil"/>
          <w:right w:val="nil"/>
          <w:between w:val="nil"/>
        </w:pBdr>
        <w:spacing w:line="276" w:lineRule="auto"/>
        <w:ind w:right="709"/>
        <w:jc w:val="both"/>
        <w:rPr>
          <w:sz w:val="22"/>
          <w:szCs w:val="22"/>
        </w:rPr>
      </w:pPr>
    </w:p>
    <w:p w14:paraId="3978241F"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i/>
          <w:sz w:val="22"/>
          <w:szCs w:val="22"/>
        </w:rPr>
        <w:t>[…]</w:t>
      </w:r>
    </w:p>
    <w:p w14:paraId="510E90ED" w14:textId="77777777" w:rsidR="00AD46C7" w:rsidRPr="009B475C" w:rsidRDefault="00F2336C">
      <w:pPr>
        <w:pBdr>
          <w:top w:val="nil"/>
          <w:left w:val="nil"/>
          <w:bottom w:val="nil"/>
          <w:right w:val="nil"/>
          <w:between w:val="nil"/>
        </w:pBdr>
        <w:spacing w:line="276" w:lineRule="auto"/>
        <w:ind w:left="709" w:right="709"/>
        <w:jc w:val="center"/>
        <w:rPr>
          <w:sz w:val="22"/>
          <w:szCs w:val="22"/>
        </w:rPr>
      </w:pPr>
      <w:r w:rsidRPr="009B475C">
        <w:rPr>
          <w:rFonts w:ascii="Palatino Linotype" w:eastAsia="Palatino Linotype" w:hAnsi="Palatino Linotype" w:cs="Palatino Linotype"/>
          <w:b/>
          <w:i/>
          <w:sz w:val="22"/>
          <w:szCs w:val="22"/>
        </w:rPr>
        <w:t>CAPÍTULO VIII</w:t>
      </w:r>
    </w:p>
    <w:p w14:paraId="36DAC1DE" w14:textId="77777777" w:rsidR="00AD46C7" w:rsidRPr="009B475C" w:rsidRDefault="00F2336C">
      <w:pPr>
        <w:pBdr>
          <w:top w:val="nil"/>
          <w:left w:val="nil"/>
          <w:bottom w:val="nil"/>
          <w:right w:val="nil"/>
          <w:between w:val="nil"/>
        </w:pBdr>
        <w:spacing w:line="276" w:lineRule="auto"/>
        <w:ind w:left="709" w:right="709"/>
        <w:jc w:val="center"/>
        <w:rPr>
          <w:rFonts w:ascii="Palatino Linotype" w:eastAsia="Palatino Linotype" w:hAnsi="Palatino Linotype" w:cs="Palatino Linotype"/>
          <w:b/>
          <w:i/>
          <w:sz w:val="22"/>
          <w:szCs w:val="22"/>
        </w:rPr>
      </w:pPr>
      <w:r w:rsidRPr="009B475C">
        <w:rPr>
          <w:rFonts w:ascii="Palatino Linotype" w:eastAsia="Palatino Linotype" w:hAnsi="Palatino Linotype" w:cs="Palatino Linotype"/>
          <w:b/>
          <w:i/>
          <w:sz w:val="22"/>
          <w:szCs w:val="22"/>
        </w:rPr>
        <w:t>DE LOS ELEMENTOS PARA LA CLASIFICACIÓN</w:t>
      </w:r>
    </w:p>
    <w:p w14:paraId="014C3F76"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Quincuagésimo</w:t>
      </w:r>
      <w:r w:rsidRPr="009B475C">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52B553A"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Quincuagésimo primero</w:t>
      </w:r>
      <w:r w:rsidRPr="009B475C">
        <w:rPr>
          <w:rFonts w:ascii="Palatino Linotype" w:eastAsia="Palatino Linotype" w:hAnsi="Palatino Linotype" w:cs="Palatino Linotype"/>
          <w:i/>
          <w:sz w:val="22"/>
          <w:szCs w:val="22"/>
        </w:rPr>
        <w:t>. Toda acta del Comité de Transparencia deberá contener:</w:t>
      </w:r>
    </w:p>
    <w:p w14:paraId="4A717739"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 xml:space="preserve">I. El número de sesión y fecha; </w:t>
      </w:r>
    </w:p>
    <w:p w14:paraId="7DF7B340"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II. El nombre del área que solicitó la clasificación de información;</w:t>
      </w:r>
    </w:p>
    <w:p w14:paraId="22A48D85"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III. La fundamentación legal y motivación correspondiente;</w:t>
      </w:r>
    </w:p>
    <w:p w14:paraId="1DD5F71E"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IV. La resolución o resoluciones aprobadas; y</w:t>
      </w:r>
    </w:p>
    <w:p w14:paraId="3475FE89"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V. La rúbrica o firma digital de cada integrante del Comité de Transparencia. </w:t>
      </w:r>
    </w:p>
    <w:p w14:paraId="2DB28FEF"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6488636"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 Los motivos y razonamientos que sustenten la confirmación o modificación de la prueba de daño;</w:t>
      </w:r>
    </w:p>
    <w:p w14:paraId="17519CE9"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II. Descripción de las partes o secciones reservadas, en caso de clasificación parcial;</w:t>
      </w:r>
    </w:p>
    <w:p w14:paraId="30FD6193"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III. El periodo por el que mantendrá su clasificación y fecha de expiración; y</w:t>
      </w:r>
    </w:p>
    <w:p w14:paraId="03951075"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IV. El nombre del titular y área encargada de realizar la versión pública del documento, en su caso.</w:t>
      </w:r>
    </w:p>
    <w:p w14:paraId="08A519FF"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0E2F5AC"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DF79D80"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b/>
          <w:i/>
          <w:sz w:val="22"/>
          <w:szCs w:val="22"/>
        </w:rPr>
        <w:t>Quincuagésimo segundo</w:t>
      </w:r>
      <w:r w:rsidRPr="009B475C">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F62256B"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342659D"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5414007"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3424075"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III. Señalar las personas o instancias autorizadas a acceder a la información clasificada.</w:t>
      </w:r>
    </w:p>
    <w:p w14:paraId="5FAFA244"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FF0FBC4"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b/>
          <w:i/>
          <w:sz w:val="22"/>
          <w:szCs w:val="22"/>
        </w:rPr>
        <w:lastRenderedPageBreak/>
        <w:t>…</w:t>
      </w:r>
    </w:p>
    <w:p w14:paraId="0AF79215" w14:textId="77777777" w:rsidR="00AD46C7" w:rsidRPr="009B475C" w:rsidRDefault="00F2336C">
      <w:pPr>
        <w:pBdr>
          <w:top w:val="nil"/>
          <w:left w:val="nil"/>
          <w:bottom w:val="nil"/>
          <w:right w:val="nil"/>
          <w:between w:val="nil"/>
        </w:pBdr>
        <w:spacing w:line="276" w:lineRule="auto"/>
        <w:ind w:left="709" w:right="709"/>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6ABD71D" w14:textId="77777777" w:rsidR="00AD46C7" w:rsidRPr="009B475C" w:rsidRDefault="00F2336C">
      <w:pPr>
        <w:pBdr>
          <w:top w:val="nil"/>
          <w:left w:val="nil"/>
          <w:bottom w:val="nil"/>
          <w:right w:val="nil"/>
          <w:between w:val="nil"/>
        </w:pBdr>
        <w:spacing w:line="276" w:lineRule="auto"/>
        <w:ind w:left="709" w:right="709"/>
        <w:jc w:val="both"/>
        <w:rPr>
          <w:sz w:val="22"/>
          <w:szCs w:val="22"/>
        </w:rPr>
      </w:pPr>
      <w:r w:rsidRPr="009B475C">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9B475C">
        <w:rPr>
          <w:rFonts w:ascii="Palatino Linotype" w:eastAsia="Palatino Linotype" w:hAnsi="Palatino Linotype" w:cs="Palatino Linotype"/>
          <w:i/>
          <w:sz w:val="22"/>
          <w:szCs w:val="22"/>
        </w:rPr>
        <w:t>testado</w:t>
      </w:r>
      <w:proofErr w:type="spellEnd"/>
      <w:r w:rsidRPr="009B475C">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968692D" w14:textId="77777777" w:rsidR="00AD46C7" w:rsidRPr="009B475C" w:rsidRDefault="00AD46C7">
      <w:pPr>
        <w:jc w:val="both"/>
        <w:rPr>
          <w:rFonts w:ascii="Palatino Linotype" w:eastAsia="Palatino Linotype" w:hAnsi="Palatino Linotype" w:cs="Palatino Linotype"/>
          <w:sz w:val="22"/>
          <w:szCs w:val="22"/>
        </w:rPr>
      </w:pPr>
    </w:p>
    <w:p w14:paraId="55979D91"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3484A2B0" w14:textId="77777777" w:rsidR="00E335ED" w:rsidRPr="009B475C" w:rsidRDefault="00E335ED">
      <w:pPr>
        <w:spacing w:line="360" w:lineRule="auto"/>
        <w:jc w:val="both"/>
        <w:rPr>
          <w:rFonts w:ascii="Palatino Linotype" w:eastAsia="Palatino Linotype" w:hAnsi="Palatino Linotype" w:cs="Palatino Linotype"/>
          <w:sz w:val="22"/>
          <w:szCs w:val="22"/>
        </w:rPr>
      </w:pPr>
    </w:p>
    <w:p w14:paraId="5F61F9B3"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Ahora bien, con relación a las observaciones de las actas de entrega-recepción que serán materia de cumplimiento, se destaca que para el caso de que las observaciones se encuentren pendientes de solventar a la fecha de la solicitud o bien aquellas de las que derive algún procedimiento administrativo en trámite, el </w:t>
      </w:r>
      <w:r w:rsidRPr="009B475C">
        <w:rPr>
          <w:rFonts w:ascii="Palatino Linotype" w:eastAsia="Palatino Linotype" w:hAnsi="Palatino Linotype" w:cs="Palatino Linotype"/>
          <w:b/>
        </w:rPr>
        <w:t>Sujeto Obligado</w:t>
      </w:r>
      <w:r w:rsidRPr="009B475C">
        <w:rPr>
          <w:rFonts w:ascii="Palatino Linotype" w:eastAsia="Palatino Linotype" w:hAnsi="Palatino Linotype" w:cs="Palatino Linotype"/>
        </w:rPr>
        <w:t xml:space="preserve"> deberá emitir el Acuerdo del Comité de Transparencia, donde clasifique de manera fundada y motivada estos soportes documentales, ello en términos de los artículos 49, fracciones II y VIII, 140 fracción VIII, así como 141 de la Ley de Transparencia y Acceso a la Información Pública del Estado de México y Municipios.</w:t>
      </w:r>
    </w:p>
    <w:p w14:paraId="4CB537F8" w14:textId="77777777" w:rsidR="00E335ED" w:rsidRPr="009B475C" w:rsidRDefault="00E335ED" w:rsidP="00E335ED">
      <w:pPr>
        <w:spacing w:line="360" w:lineRule="auto"/>
        <w:rPr>
          <w:rFonts w:ascii="Palatino Linotype" w:eastAsia="Palatino Linotype" w:hAnsi="Palatino Linotype" w:cs="Palatino Linotype"/>
        </w:rPr>
      </w:pPr>
    </w:p>
    <w:p w14:paraId="5F310D2B" w14:textId="77777777" w:rsidR="00E335ED" w:rsidRPr="009B475C" w:rsidRDefault="00E335ED" w:rsidP="00E335ED">
      <w:pPr>
        <w:pBdr>
          <w:top w:val="nil"/>
          <w:left w:val="nil"/>
          <w:bottom w:val="nil"/>
          <w:right w:val="nil"/>
          <w:between w:val="nil"/>
        </w:pBdr>
        <w:spacing w:line="360" w:lineRule="auto"/>
        <w:jc w:val="both"/>
      </w:pPr>
      <w:r w:rsidRPr="009B475C">
        <w:rPr>
          <w:rFonts w:ascii="Palatino Linotype" w:eastAsia="Palatino Linotype" w:hAnsi="Palatino Linotype" w:cs="Palatino Linotype"/>
        </w:rPr>
        <w:t xml:space="preserve">Bajo este contexto, se considera que en el supuesto de que la información se encuentre en el supuesto antes establecido, el </w:t>
      </w:r>
      <w:r w:rsidRPr="009B475C">
        <w:rPr>
          <w:rFonts w:ascii="Palatino Linotype" w:eastAsia="Palatino Linotype" w:hAnsi="Palatino Linotype" w:cs="Palatino Linotype"/>
          <w:b/>
        </w:rPr>
        <w:t>Sujeto Obligado</w:t>
      </w:r>
      <w:r w:rsidRPr="009B475C">
        <w:rPr>
          <w:rFonts w:ascii="Palatino Linotype" w:eastAsia="Palatino Linotype" w:hAnsi="Palatino Linotype" w:cs="Palatino Linotype"/>
        </w:rPr>
        <w:t xml:space="preserve"> deberá clasificar las observaciones, emitiendo en su caso el acuerdo correspondiente</w:t>
      </w:r>
      <w:r w:rsidRPr="009B475C">
        <w:rPr>
          <w:rFonts w:ascii="Palatino Linotype" w:eastAsia="Palatino Linotype" w:hAnsi="Palatino Linotype" w:cs="Palatino Linotype"/>
          <w:b/>
        </w:rPr>
        <w:t>,</w:t>
      </w:r>
      <w:r w:rsidRPr="009B475C">
        <w:rPr>
          <w:rFonts w:ascii="Palatino Linotype" w:eastAsia="Palatino Linotype" w:hAnsi="Palatino Linotype" w:cs="Palatino Linotype"/>
        </w:rPr>
        <w:t xml:space="preserve"> luego entonces, para realizar la reserva de la información, no basta con invocar alguna de las </w:t>
      </w:r>
      <w:r w:rsidRPr="009B475C">
        <w:rPr>
          <w:rFonts w:ascii="Palatino Linotype" w:eastAsia="Palatino Linotype" w:hAnsi="Palatino Linotype" w:cs="Palatino Linotype"/>
        </w:rPr>
        <w:lastRenderedPageBreak/>
        <w:t xml:space="preserve">causales previstas en la Ley de transparencia local. En sentido contrario, dicha valoración debe realizarse a través de lo que se conoce como </w:t>
      </w:r>
      <w:r w:rsidRPr="009B475C">
        <w:rPr>
          <w:rFonts w:ascii="Palatino Linotype" w:eastAsia="Palatino Linotype" w:hAnsi="Palatino Linotype" w:cs="Palatino Linotype"/>
          <w:b/>
          <w:i/>
        </w:rPr>
        <w:t xml:space="preserve">“prueba de daño”, </w:t>
      </w:r>
      <w:r w:rsidRPr="009B475C">
        <w:rPr>
          <w:rFonts w:ascii="Palatino Linotype" w:eastAsia="Palatino Linotype" w:hAnsi="Palatino Linotype" w:cs="Palatino Linotype"/>
        </w:rPr>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riesgo actual e inminente.</w:t>
      </w:r>
    </w:p>
    <w:p w14:paraId="77D30FEC" w14:textId="77777777" w:rsidR="00E335ED" w:rsidRPr="009B475C" w:rsidRDefault="00E335ED" w:rsidP="00E335ED">
      <w:pPr>
        <w:spacing w:line="360" w:lineRule="auto"/>
        <w:rPr>
          <w:rFonts w:ascii="Palatino Linotype" w:eastAsia="Palatino Linotype" w:hAnsi="Palatino Linotype" w:cs="Palatino Linotype"/>
        </w:rPr>
      </w:pPr>
    </w:p>
    <w:p w14:paraId="7716C0C0" w14:textId="77777777" w:rsidR="00E335ED" w:rsidRPr="009B475C" w:rsidRDefault="00E335ED" w:rsidP="00E335ED">
      <w:pPr>
        <w:pBdr>
          <w:top w:val="nil"/>
          <w:left w:val="nil"/>
          <w:bottom w:val="nil"/>
          <w:right w:val="nil"/>
          <w:between w:val="nil"/>
        </w:pBdr>
        <w:spacing w:line="360" w:lineRule="auto"/>
        <w:jc w:val="both"/>
      </w:pPr>
      <w:r w:rsidRPr="009B475C">
        <w:rPr>
          <w:rFonts w:ascii="Palatino Linotype" w:eastAsia="Palatino Linotype" w:hAnsi="Palatino Linotype" w:cs="Palatino Linotype"/>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9B475C">
        <w:rPr>
          <w:rFonts w:ascii="Palatino Linotype" w:eastAsia="Palatino Linotype" w:hAnsi="Palatino Linotype" w:cs="Palatino Linotype"/>
          <w:b/>
          <w:u w:val="single"/>
        </w:rPr>
        <w:t>sino de cada uno de los documentos que lo integran</w:t>
      </w:r>
      <w:r w:rsidRPr="009B475C">
        <w:rPr>
          <w:rFonts w:ascii="Palatino Linotype" w:eastAsia="Palatino Linotype" w:hAnsi="Palatino Linotype" w:cs="Palatino Linotype"/>
        </w:rPr>
        <w:t>.</w:t>
      </w:r>
    </w:p>
    <w:p w14:paraId="3EED74DE" w14:textId="77777777" w:rsidR="00E335ED" w:rsidRPr="009B475C" w:rsidRDefault="00E335ED" w:rsidP="00E335ED">
      <w:pPr>
        <w:spacing w:line="360" w:lineRule="auto"/>
      </w:pPr>
    </w:p>
    <w:p w14:paraId="36A950E0" w14:textId="77777777" w:rsidR="00E335ED" w:rsidRPr="009B475C" w:rsidRDefault="00E335ED" w:rsidP="00E335ED">
      <w:pPr>
        <w:pBdr>
          <w:top w:val="nil"/>
          <w:left w:val="nil"/>
          <w:bottom w:val="nil"/>
          <w:right w:val="nil"/>
          <w:between w:val="nil"/>
        </w:pBdr>
        <w:spacing w:line="360" w:lineRule="auto"/>
        <w:jc w:val="both"/>
      </w:pPr>
      <w:r w:rsidRPr="009B475C">
        <w:rPr>
          <w:rFonts w:ascii="Palatino Linotype" w:eastAsia="Palatino Linotype" w:hAnsi="Palatino Linotype" w:cs="Palatino Linotype"/>
        </w:rPr>
        <w:t>Para aplicar la prueba de daño, se deberán de precisar las razones objetivas por las que la apertura genera una afectación, acreditando que:</w:t>
      </w:r>
    </w:p>
    <w:p w14:paraId="18906E41" w14:textId="77777777" w:rsidR="00E335ED" w:rsidRPr="009B475C" w:rsidRDefault="00E335ED" w:rsidP="00E335ED">
      <w:pPr>
        <w:spacing w:line="360" w:lineRule="auto"/>
        <w:rPr>
          <w:rFonts w:ascii="Palatino Linotype" w:eastAsia="Palatino Linotype" w:hAnsi="Palatino Linotype" w:cs="Palatino Linotype"/>
        </w:rPr>
      </w:pPr>
    </w:p>
    <w:p w14:paraId="77E27506" w14:textId="77777777" w:rsidR="00E335ED" w:rsidRPr="009B475C" w:rsidRDefault="00E335ED" w:rsidP="00E335ED">
      <w:pPr>
        <w:pBdr>
          <w:top w:val="nil"/>
          <w:left w:val="nil"/>
          <w:bottom w:val="nil"/>
          <w:right w:val="nil"/>
          <w:between w:val="nil"/>
        </w:pBdr>
        <w:spacing w:line="360" w:lineRule="auto"/>
        <w:ind w:left="567" w:right="851"/>
        <w:jc w:val="both"/>
      </w:pPr>
      <w:r w:rsidRPr="009B475C">
        <w:rPr>
          <w:rFonts w:ascii="Palatino Linotype" w:eastAsia="Palatino Linotype" w:hAnsi="Palatino Linotype" w:cs="Palatino Linotype"/>
        </w:rPr>
        <w:t>I. La divulgación de la información representa un riesgo real, demostrable e identificable del perjuicio significativo al interés público o a la seguridad pública; </w:t>
      </w:r>
    </w:p>
    <w:p w14:paraId="45B056F9" w14:textId="77777777" w:rsidR="00E335ED" w:rsidRPr="009B475C" w:rsidRDefault="00E335ED" w:rsidP="00E335ED">
      <w:pPr>
        <w:pBdr>
          <w:top w:val="nil"/>
          <w:left w:val="nil"/>
          <w:bottom w:val="nil"/>
          <w:right w:val="nil"/>
          <w:between w:val="nil"/>
        </w:pBdr>
        <w:spacing w:line="360" w:lineRule="auto"/>
        <w:ind w:left="567" w:right="851"/>
        <w:jc w:val="both"/>
      </w:pPr>
      <w:r w:rsidRPr="009B475C">
        <w:rPr>
          <w:rFonts w:ascii="Palatino Linotype" w:eastAsia="Palatino Linotype" w:hAnsi="Palatino Linotype" w:cs="Palatino Linotype"/>
        </w:rPr>
        <w:t>II. El riesgo de perjuicio que supondría la divulgación supera el interés público general de que se difunda; y </w:t>
      </w:r>
    </w:p>
    <w:p w14:paraId="19056899" w14:textId="77777777" w:rsidR="00E335ED" w:rsidRPr="009B475C" w:rsidRDefault="00E335ED" w:rsidP="00E335ED">
      <w:pPr>
        <w:pBdr>
          <w:top w:val="nil"/>
          <w:left w:val="nil"/>
          <w:bottom w:val="nil"/>
          <w:right w:val="nil"/>
          <w:between w:val="nil"/>
        </w:pBdr>
        <w:spacing w:line="360" w:lineRule="auto"/>
        <w:ind w:left="567" w:right="851"/>
        <w:jc w:val="both"/>
        <w:rPr>
          <w:rFonts w:ascii="Palatino Linotype" w:eastAsia="Palatino Linotype" w:hAnsi="Palatino Linotype" w:cs="Palatino Linotype"/>
        </w:rPr>
      </w:pPr>
      <w:r w:rsidRPr="009B475C">
        <w:rPr>
          <w:rFonts w:ascii="Palatino Linotype" w:eastAsia="Palatino Linotype" w:hAnsi="Palatino Linotype" w:cs="Palatino Linotype"/>
        </w:rPr>
        <w:lastRenderedPageBreak/>
        <w:t>III. La limitación se adecua al principio de proporcionalidad y representa el medio menos restrictivo disponible para evitar el perjuicio. </w:t>
      </w:r>
    </w:p>
    <w:p w14:paraId="7F8A7CC3" w14:textId="77777777" w:rsidR="00E335ED" w:rsidRPr="009B475C" w:rsidRDefault="00E335ED" w:rsidP="00E335ED">
      <w:pPr>
        <w:pBdr>
          <w:top w:val="nil"/>
          <w:left w:val="nil"/>
          <w:bottom w:val="nil"/>
          <w:right w:val="nil"/>
          <w:between w:val="nil"/>
        </w:pBdr>
        <w:spacing w:line="360" w:lineRule="auto"/>
        <w:ind w:left="567" w:right="851"/>
        <w:jc w:val="both"/>
      </w:pPr>
    </w:p>
    <w:p w14:paraId="7EE1341B" w14:textId="77777777" w:rsidR="00E335ED" w:rsidRPr="009B475C" w:rsidRDefault="00E335ED" w:rsidP="00E335ED">
      <w:pPr>
        <w:pBdr>
          <w:top w:val="nil"/>
          <w:left w:val="nil"/>
          <w:bottom w:val="nil"/>
          <w:right w:val="nil"/>
          <w:between w:val="nil"/>
        </w:pBdr>
        <w:spacing w:line="360" w:lineRule="auto"/>
        <w:jc w:val="both"/>
      </w:pPr>
      <w:r w:rsidRPr="009B475C">
        <w:rPr>
          <w:rFonts w:ascii="Palatino Linotype" w:eastAsia="Palatino Linotype" w:hAnsi="Palatino Linotype" w:cs="Palatino Linotype"/>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2098E5F9" w14:textId="77777777" w:rsidR="00E335ED" w:rsidRPr="009B475C" w:rsidRDefault="00E335ED" w:rsidP="00E335ED">
      <w:pPr>
        <w:spacing w:line="360" w:lineRule="auto"/>
        <w:rPr>
          <w:rFonts w:ascii="Palatino Linotype" w:eastAsia="Palatino Linotype" w:hAnsi="Palatino Linotype" w:cs="Palatino Linotype"/>
        </w:rPr>
      </w:pPr>
    </w:p>
    <w:p w14:paraId="24BB462B" w14:textId="77777777" w:rsidR="00E335ED" w:rsidRPr="009B475C" w:rsidRDefault="00E335ED" w:rsidP="00E335ED">
      <w:pPr>
        <w:pBdr>
          <w:top w:val="nil"/>
          <w:left w:val="nil"/>
          <w:bottom w:val="nil"/>
          <w:right w:val="nil"/>
          <w:between w:val="nil"/>
        </w:pBdr>
        <w:spacing w:line="360" w:lineRule="auto"/>
        <w:jc w:val="both"/>
      </w:pPr>
      <w:r w:rsidRPr="009B475C">
        <w:rPr>
          <w:rFonts w:ascii="Palatino Linotype" w:eastAsia="Palatino Linotype" w:hAnsi="Palatino Linotype" w:cs="Palatino Linotype"/>
        </w:rPr>
        <w:t>Identificado ese riesgo, se debe demostrar que el mismo supera el interés público general porque se difunda dicha información. </w:t>
      </w:r>
    </w:p>
    <w:p w14:paraId="3F7FA8C0" w14:textId="77777777" w:rsidR="00E335ED" w:rsidRPr="009B475C" w:rsidRDefault="00E335ED" w:rsidP="00E335ED">
      <w:pPr>
        <w:spacing w:line="360" w:lineRule="auto"/>
        <w:rPr>
          <w:rFonts w:ascii="Palatino Linotype" w:eastAsia="Palatino Linotype" w:hAnsi="Palatino Linotype" w:cs="Palatino Linotype"/>
        </w:rPr>
      </w:pPr>
    </w:p>
    <w:p w14:paraId="1F79B262"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Y, por último,  que la limitación es acorde con el principio de proporcionalidad, para ello, se sugiere emplear los tres juicios propuestos por la Corte Constitucional Colombiana, siguiendo el principio de ponderación propuesto por el Tribunal Constitucional Alemán, el juicio de idoneidad, que la medida adoptada sea la idónea para el ejercicio del derecho; de necesidad, que sea necesaria para que el derecho que prevalece se ejerza y el de estricta proporcionalidad esto es, que el derecho que prevalezca sea en la dimensión estrictamente proporcional al derecho que retrocede.</w:t>
      </w:r>
    </w:p>
    <w:p w14:paraId="1ABD0AE8"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p>
    <w:p w14:paraId="61582DB0"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Es así, que al configurarse tales requisitos, se otorga certidumbre jurídica y se protege la esfera más íntima del derecho humano constitucional y convencionalmente reconocido. </w:t>
      </w:r>
    </w:p>
    <w:p w14:paraId="0EDD96C0"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p>
    <w:p w14:paraId="65ED071C"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En virtud de lo anterior, se desprende que los Acuerdos de Reserva deberán de cumplir los siguientes parámetros de forma y fondo:</w:t>
      </w:r>
    </w:p>
    <w:p w14:paraId="5136A253"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p>
    <w:p w14:paraId="37FE2C3C" w14:textId="77777777" w:rsidR="00E335ED" w:rsidRPr="009B475C" w:rsidRDefault="00E335ED" w:rsidP="00E335ED">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Número de folio de la solicitud</w:t>
      </w:r>
    </w:p>
    <w:p w14:paraId="2CF3CAB9" w14:textId="77777777" w:rsidR="00E335ED" w:rsidRPr="009B475C" w:rsidRDefault="00E335ED" w:rsidP="00E335ED">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Referencia a la información solicitada</w:t>
      </w:r>
    </w:p>
    <w:p w14:paraId="1FB4D547" w14:textId="77777777" w:rsidR="00E335ED" w:rsidRPr="009B475C" w:rsidRDefault="00E335ED" w:rsidP="00E335ED">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Causal aplicable del artículo 113 de la Ley General, vinculándola con el Lineamiento específico del presente ordenamiento y, cuando corresponda, el supuesto normativo que expresamente le otorga el carácter de información reservada</w:t>
      </w:r>
    </w:p>
    <w:p w14:paraId="7766D5DD" w14:textId="77777777" w:rsidR="00E335ED" w:rsidRPr="009B475C" w:rsidRDefault="00E335ED" w:rsidP="00E335ED">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Fundamento y motivación legal</w:t>
      </w:r>
    </w:p>
    <w:p w14:paraId="3F276DA8" w14:textId="77777777" w:rsidR="00E335ED" w:rsidRPr="009B475C" w:rsidRDefault="00E335ED" w:rsidP="00E335ED">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Conexión entre los fundamentos y motivos que dieron origen a la reserva de la información</w:t>
      </w:r>
    </w:p>
    <w:p w14:paraId="66A68EEF" w14:textId="77777777" w:rsidR="00E335ED" w:rsidRPr="009B475C" w:rsidRDefault="00E335ED" w:rsidP="00E335ED">
      <w:pPr>
        <w:pBdr>
          <w:top w:val="nil"/>
          <w:left w:val="nil"/>
          <w:bottom w:val="nil"/>
          <w:right w:val="nil"/>
          <w:between w:val="nil"/>
        </w:pBdr>
        <w:spacing w:line="360" w:lineRule="auto"/>
        <w:jc w:val="both"/>
      </w:pPr>
      <w:r w:rsidRPr="009B475C">
        <w:rPr>
          <w:rFonts w:ascii="Palatino Linotype" w:eastAsia="Palatino Linotype" w:hAnsi="Palatino Linotype" w:cs="Palatino Linotype"/>
          <w:b/>
        </w:rPr>
        <w:t>Prueba de daño </w:t>
      </w:r>
    </w:p>
    <w:p w14:paraId="1EC65CEA" w14:textId="77777777" w:rsidR="00E335ED" w:rsidRPr="009B475C" w:rsidRDefault="00E335ED" w:rsidP="00E335ED">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Riesgo real, demostrable e identificable (modo, tiempo y lugar)</w:t>
      </w:r>
    </w:p>
    <w:p w14:paraId="3AE73AAD" w14:textId="77777777" w:rsidR="00E335ED" w:rsidRPr="009B475C" w:rsidRDefault="00E335ED" w:rsidP="00E335ED">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Temporalidad de la reserva de la información</w:t>
      </w:r>
    </w:p>
    <w:p w14:paraId="53C2C521" w14:textId="77777777" w:rsidR="00E335ED" w:rsidRPr="009B475C" w:rsidRDefault="00E335ED" w:rsidP="00E335ED">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Autoridades competentes </w:t>
      </w:r>
    </w:p>
    <w:p w14:paraId="72116B5C" w14:textId="77777777" w:rsidR="00E335ED" w:rsidRPr="009B475C" w:rsidRDefault="00E335ED" w:rsidP="00E335ED">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2150A99A"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2E87321E" w14:textId="77777777" w:rsidR="00E335ED" w:rsidRPr="009B475C" w:rsidRDefault="00E335ED" w:rsidP="00E335ED">
      <w:pPr>
        <w:pBdr>
          <w:top w:val="nil"/>
          <w:left w:val="nil"/>
          <w:bottom w:val="nil"/>
          <w:right w:val="nil"/>
          <w:between w:val="nil"/>
        </w:pBdr>
        <w:spacing w:line="360" w:lineRule="auto"/>
        <w:jc w:val="both"/>
      </w:pPr>
    </w:p>
    <w:p w14:paraId="139A7315"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lastRenderedPageBreak/>
        <w:t xml:space="preserve"> “Artículo 140. El acceso a la información pública será restringido excepcionalmente, cuando por razones de interés público, ésta sea clasificada como reservada, conforme a los criterios siguientes: </w:t>
      </w:r>
    </w:p>
    <w:p w14:paraId="273D995D"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I. Comprometa la seguridad pública y cuente con un propósito genuino y un efecto demostrable; </w:t>
      </w:r>
    </w:p>
    <w:p w14:paraId="01314920"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II. Pueda menoscabar la conducción de las negociaciones y relaciones internacionales; </w:t>
      </w:r>
    </w:p>
    <w:p w14:paraId="5ACEF6E9"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50E341E1"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IV. Ponga en riesgo la vida, la seguridad o la salud de una persona física; </w:t>
      </w:r>
    </w:p>
    <w:p w14:paraId="396335FF"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V. Aquella cuya divulgación obstruya o pueda causar un serio perjuicio a: </w:t>
      </w:r>
    </w:p>
    <w:p w14:paraId="2E1B48A3" w14:textId="77777777" w:rsidR="00E335ED" w:rsidRPr="009B475C" w:rsidRDefault="00E335ED" w:rsidP="00E335ED">
      <w:pPr>
        <w:pBdr>
          <w:top w:val="nil"/>
          <w:left w:val="nil"/>
          <w:bottom w:val="nil"/>
          <w:right w:val="nil"/>
          <w:between w:val="nil"/>
        </w:pBdr>
        <w:spacing w:line="276" w:lineRule="auto"/>
        <w:ind w:left="567" w:right="616"/>
        <w:jc w:val="both"/>
      </w:pPr>
      <w:bookmarkStart w:id="4" w:name="_heading=h.35nkun2" w:colFirst="0" w:colLast="0"/>
      <w:bookmarkEnd w:id="4"/>
      <w:r w:rsidRPr="009B475C">
        <w:rPr>
          <w:rFonts w:ascii="Palatino Linotype" w:eastAsia="Palatino Linotype" w:hAnsi="Palatino Linotype" w:cs="Palatino Linotype"/>
          <w:i/>
        </w:rPr>
        <w:t>1. Las actividades de fiscalización, verificación, inspección, comprobación y auditoría sobre el cumplimiento de las Leyes; o </w:t>
      </w:r>
    </w:p>
    <w:p w14:paraId="67BE5640"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2. La recaudación de las contribuciones. </w:t>
      </w:r>
    </w:p>
    <w:p w14:paraId="0BFFC891"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6EBE2B0E"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VII. La que contengan las opiniones, recomendaciones o puntos de vista que formen parte del proceso deliberativo de los servidores públicos, hasta en tanto sea adoptada la decisión definitiva, la cual deberá estar documentada; </w:t>
      </w:r>
    </w:p>
    <w:p w14:paraId="1086A3C3"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VIII. Vulnere la conducción de los expedientes judiciales o de los procedimientos administrativos seguidos en forma de juicio, en tanto no hayan quedado firmes; </w:t>
      </w:r>
    </w:p>
    <w:p w14:paraId="18452411"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IX. Se encuentre contenida dentro de las investigaciones de hechos que la Ley señale como delitos y se tramiten ante el Ministerio Público; </w:t>
      </w:r>
    </w:p>
    <w:p w14:paraId="2F856ACE"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lastRenderedPageBreak/>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2C5F3761"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5BDC5635" w14:textId="77777777" w:rsidR="00E335ED" w:rsidRPr="009B475C" w:rsidRDefault="00E335ED" w:rsidP="00E335ED">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9B475C">
        <w:rPr>
          <w:rFonts w:ascii="Palatino Linotype" w:eastAsia="Palatino Linotype" w:hAnsi="Palatino Linotype" w:cs="Palatino Linotype"/>
          <w:i/>
        </w:rPr>
        <w:t xml:space="preserve">XI. Las que por disposición expresa de una ley tengan tal carácter, siempre que sean acordes con las bases, principios y disposiciones establecidos en esta Ley y no la contravengan; así como las previstas en tratados internacionales.” </w:t>
      </w:r>
    </w:p>
    <w:p w14:paraId="2EE42485" w14:textId="77777777" w:rsidR="00E335ED" w:rsidRPr="009B475C" w:rsidRDefault="00E335ED" w:rsidP="00E335ED">
      <w:pPr>
        <w:pBdr>
          <w:top w:val="nil"/>
          <w:left w:val="nil"/>
          <w:bottom w:val="nil"/>
          <w:right w:val="nil"/>
          <w:between w:val="nil"/>
        </w:pBdr>
        <w:spacing w:line="276" w:lineRule="auto"/>
        <w:ind w:left="851" w:right="851"/>
        <w:jc w:val="both"/>
        <w:rPr>
          <w:rFonts w:ascii="Palatino Linotype" w:eastAsia="Palatino Linotype" w:hAnsi="Palatino Linotype" w:cs="Palatino Linotype"/>
        </w:rPr>
      </w:pPr>
    </w:p>
    <w:p w14:paraId="0159C010"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r w:rsidRPr="009B475C">
        <w:rPr>
          <w:rFonts w:ascii="Palatino Linotype" w:eastAsia="Palatino Linotype" w:hAnsi="Palatino Linotype" w:cs="Palatino Linotype"/>
        </w:rPr>
        <w:t xml:space="preserve">En virtud de lo anterior, resulta competencia del </w:t>
      </w:r>
      <w:r w:rsidRPr="009B475C">
        <w:rPr>
          <w:rFonts w:ascii="Palatino Linotype" w:eastAsia="Palatino Linotype" w:hAnsi="Palatino Linotype" w:cs="Palatino Linotype"/>
          <w:b/>
        </w:rPr>
        <w:t xml:space="preserve">Sujeto Obligado </w:t>
      </w:r>
      <w:r w:rsidRPr="009B475C">
        <w:rPr>
          <w:rFonts w:ascii="Palatino Linotype" w:eastAsia="Palatino Linotype" w:hAnsi="Palatino Linotype" w:cs="Palatino Linotype"/>
        </w:rPr>
        <w:t>apreciar el contenido de la información en cita, a efecto de valorar la posible actualización de una causal de reserva, y en consecuencia, determinar su procedencia conforme a la pauta metodológica referida con anterioridad, esto, observando la restricción que en términos del numeral 142 de la Ley de Transparencia local no podrá invocarse bajo los siguientes supuestos normativos:</w:t>
      </w:r>
    </w:p>
    <w:p w14:paraId="6B29CCB3" w14:textId="77777777" w:rsidR="00E335ED" w:rsidRPr="009B475C" w:rsidRDefault="00E335ED" w:rsidP="00E335ED">
      <w:pPr>
        <w:pBdr>
          <w:top w:val="nil"/>
          <w:left w:val="nil"/>
          <w:bottom w:val="nil"/>
          <w:right w:val="nil"/>
          <w:between w:val="nil"/>
        </w:pBdr>
        <w:spacing w:line="360" w:lineRule="auto"/>
        <w:jc w:val="both"/>
        <w:rPr>
          <w:rFonts w:ascii="Palatino Linotype" w:eastAsia="Palatino Linotype" w:hAnsi="Palatino Linotype" w:cs="Palatino Linotype"/>
        </w:rPr>
      </w:pPr>
    </w:p>
    <w:p w14:paraId="3D9ED348"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“Artículo 142. Bajo ninguna circunstancia podrá invocarse el carácter de reservado cuando:</w:t>
      </w:r>
    </w:p>
    <w:p w14:paraId="111C57E3"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 I. Se trate de violaciones graves de derechos humanos, calificada así por autoridad competente; </w:t>
      </w:r>
    </w:p>
    <w:p w14:paraId="07645411"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2EF9D749" w14:textId="77777777" w:rsidR="00E335ED" w:rsidRPr="009B475C" w:rsidRDefault="00E335ED" w:rsidP="00E335ED">
      <w:pPr>
        <w:pBdr>
          <w:top w:val="nil"/>
          <w:left w:val="nil"/>
          <w:bottom w:val="nil"/>
          <w:right w:val="nil"/>
          <w:between w:val="nil"/>
        </w:pBdr>
        <w:spacing w:line="276" w:lineRule="auto"/>
        <w:ind w:left="567" w:right="616"/>
        <w:jc w:val="both"/>
      </w:pPr>
      <w:r w:rsidRPr="009B475C">
        <w:rPr>
          <w:rFonts w:ascii="Palatino Linotype" w:eastAsia="Palatino Linotype" w:hAnsi="Palatino Linotype" w:cs="Palatino Linotype"/>
          <w:i/>
        </w:rPr>
        <w:t xml:space="preserve">III. Se trate de delitos de lesa humanidad conforme a los tratados ratificados por el Senado de la República, las resoluciones emitidas por organismos </w:t>
      </w:r>
      <w:r w:rsidRPr="009B475C">
        <w:rPr>
          <w:rFonts w:ascii="Palatino Linotype" w:eastAsia="Palatino Linotype" w:hAnsi="Palatino Linotype" w:cs="Palatino Linotype"/>
          <w:i/>
        </w:rPr>
        <w:lastRenderedPageBreak/>
        <w:t>internacionales cuya competencia sea reconocida por el Estado Mexicano, así como en las disposiciones jurídicas aplicables; y </w:t>
      </w:r>
    </w:p>
    <w:p w14:paraId="41C4CD75" w14:textId="77777777" w:rsidR="00E335ED" w:rsidRPr="009B475C" w:rsidRDefault="00E335ED" w:rsidP="00E335ED">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9B475C">
        <w:rPr>
          <w:rFonts w:ascii="Palatino Linotype" w:eastAsia="Palatino Linotype" w:hAnsi="Palatino Linotype" w:cs="Palatino Linotype"/>
          <w:i/>
        </w:rPr>
        <w:t xml:space="preserve">IV. Se trate de información relacionada con actos de corrupción de conformidad con las disposiciones jurídicas aplicables.” </w:t>
      </w:r>
    </w:p>
    <w:p w14:paraId="360AD559" w14:textId="77777777" w:rsidR="00E335ED" w:rsidRPr="009B475C" w:rsidRDefault="00E335ED" w:rsidP="00E335ED">
      <w:pPr>
        <w:spacing w:line="360" w:lineRule="auto"/>
        <w:ind w:left="567" w:right="616"/>
        <w:jc w:val="both"/>
        <w:rPr>
          <w:rFonts w:ascii="Palatino Linotype" w:eastAsia="Palatino Linotype" w:hAnsi="Palatino Linotype" w:cs="Palatino Linotype"/>
          <w:sz w:val="22"/>
          <w:szCs w:val="22"/>
        </w:rPr>
      </w:pPr>
    </w:p>
    <w:p w14:paraId="58A79AFC" w14:textId="77777777" w:rsidR="00AD46C7" w:rsidRPr="009B475C" w:rsidRDefault="00F2336C">
      <w:pPr>
        <w:shd w:val="clear" w:color="auto" w:fill="FFFFFF"/>
        <w:spacing w:line="360" w:lineRule="auto"/>
        <w:ind w:right="51"/>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9B475C">
        <w:rPr>
          <w:rFonts w:ascii="Palatino Linotype" w:eastAsia="Palatino Linotype" w:hAnsi="Palatino Linotype" w:cs="Palatino Linotype"/>
          <w:b/>
          <w:sz w:val="22"/>
          <w:szCs w:val="22"/>
        </w:rPr>
        <w:t>LA PARTE</w:t>
      </w:r>
      <w:r w:rsidRPr="009B475C">
        <w:rPr>
          <w:rFonts w:ascii="Palatino Linotype" w:eastAsia="Palatino Linotype" w:hAnsi="Palatino Linotype" w:cs="Palatino Linotype"/>
          <w:sz w:val="22"/>
          <w:szCs w:val="22"/>
        </w:rPr>
        <w:t xml:space="preserv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w:t>
      </w:r>
    </w:p>
    <w:p w14:paraId="30F1A5B7" w14:textId="77777777" w:rsidR="00AD46C7" w:rsidRPr="009B475C" w:rsidRDefault="00AD46C7">
      <w:pPr>
        <w:shd w:val="clear" w:color="auto" w:fill="FFFFFF"/>
        <w:spacing w:line="360" w:lineRule="auto"/>
        <w:ind w:right="51"/>
        <w:jc w:val="both"/>
        <w:rPr>
          <w:rFonts w:ascii="Palatino Linotype" w:eastAsia="Palatino Linotype" w:hAnsi="Palatino Linotype" w:cs="Palatino Linotype"/>
          <w:sz w:val="22"/>
          <w:szCs w:val="22"/>
        </w:rPr>
      </w:pPr>
    </w:p>
    <w:p w14:paraId="416F3419" w14:textId="77777777" w:rsidR="00AD46C7" w:rsidRPr="009B475C" w:rsidRDefault="00F2336C">
      <w:pPr>
        <w:spacing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622E7C05" w14:textId="77777777" w:rsidR="00AD46C7" w:rsidRPr="009B475C" w:rsidRDefault="00F2336C">
      <w:pPr>
        <w:numPr>
          <w:ilvl w:val="0"/>
          <w:numId w:val="9"/>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R E S U E L V E:</w:t>
      </w:r>
    </w:p>
    <w:p w14:paraId="2C58BCF6" w14:textId="77777777" w:rsidR="00AD46C7" w:rsidRPr="009B475C"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 xml:space="preserve">Primero. </w:t>
      </w:r>
      <w:r w:rsidRPr="009B475C">
        <w:rPr>
          <w:rFonts w:ascii="Palatino Linotype" w:eastAsia="Palatino Linotype" w:hAnsi="Palatino Linotype" w:cs="Palatino Linotype"/>
          <w:sz w:val="22"/>
          <w:szCs w:val="22"/>
        </w:rPr>
        <w:t xml:space="preserve">Resultan fundados los motivos de inconformidad hechos valer por la parte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xml:space="preserve"> en el Recurso de Revisión </w:t>
      </w:r>
      <w:r w:rsidRPr="009B475C">
        <w:rPr>
          <w:rFonts w:ascii="Palatino Linotype" w:eastAsia="Palatino Linotype" w:hAnsi="Palatino Linotype" w:cs="Palatino Linotype"/>
          <w:b/>
          <w:sz w:val="22"/>
          <w:szCs w:val="22"/>
        </w:rPr>
        <w:t xml:space="preserve">00969/INFOEM/IP/RR/2025; </w:t>
      </w:r>
      <w:r w:rsidRPr="009B475C">
        <w:rPr>
          <w:rFonts w:ascii="Palatino Linotype" w:eastAsia="Palatino Linotype" w:hAnsi="Palatino Linotype" w:cs="Palatino Linotype"/>
          <w:sz w:val="22"/>
          <w:szCs w:val="22"/>
        </w:rPr>
        <w:t xml:space="preserve">por lo que, en </w:t>
      </w:r>
      <w:r w:rsidRPr="009B475C">
        <w:rPr>
          <w:rFonts w:ascii="Palatino Linotype" w:eastAsia="Palatino Linotype" w:hAnsi="Palatino Linotype" w:cs="Palatino Linotype"/>
          <w:sz w:val="22"/>
          <w:szCs w:val="22"/>
        </w:rPr>
        <w:lastRenderedPageBreak/>
        <w:t xml:space="preserve">términos del considerando </w:t>
      </w:r>
      <w:r w:rsidRPr="009B475C">
        <w:rPr>
          <w:rFonts w:ascii="Palatino Linotype" w:eastAsia="Palatino Linotype" w:hAnsi="Palatino Linotype" w:cs="Palatino Linotype"/>
          <w:b/>
          <w:sz w:val="22"/>
          <w:szCs w:val="22"/>
        </w:rPr>
        <w:t xml:space="preserve">Cuarto </w:t>
      </w:r>
      <w:r w:rsidRPr="009B475C">
        <w:rPr>
          <w:rFonts w:ascii="Palatino Linotype" w:eastAsia="Palatino Linotype" w:hAnsi="Palatino Linotype" w:cs="Palatino Linotype"/>
          <w:sz w:val="22"/>
          <w:szCs w:val="22"/>
        </w:rPr>
        <w:t xml:space="preserve">de esta resolución, se </w:t>
      </w:r>
      <w:r w:rsidRPr="009B475C">
        <w:rPr>
          <w:rFonts w:ascii="Palatino Linotype" w:eastAsia="Palatino Linotype" w:hAnsi="Palatino Linotype" w:cs="Palatino Linotype"/>
          <w:b/>
          <w:sz w:val="22"/>
          <w:szCs w:val="22"/>
        </w:rPr>
        <w:t xml:space="preserve">REVOCA </w:t>
      </w:r>
      <w:r w:rsidRPr="009B475C">
        <w:rPr>
          <w:rFonts w:ascii="Palatino Linotype" w:eastAsia="Palatino Linotype" w:hAnsi="Palatino Linotype" w:cs="Palatino Linotype"/>
          <w:sz w:val="22"/>
          <w:szCs w:val="22"/>
        </w:rPr>
        <w:t xml:space="preserve">la respuesta emitida por el </w:t>
      </w:r>
      <w:r w:rsidRPr="009B475C">
        <w:rPr>
          <w:rFonts w:ascii="Palatino Linotype" w:eastAsia="Palatino Linotype" w:hAnsi="Palatino Linotype" w:cs="Palatino Linotype"/>
          <w:b/>
          <w:sz w:val="22"/>
          <w:szCs w:val="22"/>
        </w:rPr>
        <w:t>SUJETO OBLIGADO</w:t>
      </w:r>
      <w:r w:rsidRPr="009B475C">
        <w:rPr>
          <w:rFonts w:ascii="Palatino Linotype" w:eastAsia="Palatino Linotype" w:hAnsi="Palatino Linotype" w:cs="Palatino Linotype"/>
          <w:sz w:val="22"/>
          <w:szCs w:val="22"/>
        </w:rPr>
        <w:t>.</w:t>
      </w:r>
    </w:p>
    <w:p w14:paraId="6355E77B" w14:textId="77777777" w:rsidR="00AD46C7" w:rsidRPr="009B475C" w:rsidRDefault="00F2336C">
      <w:pPr>
        <w:spacing w:before="240" w:after="240" w:line="360" w:lineRule="auto"/>
        <w:ind w:right="49"/>
        <w:jc w:val="both"/>
        <w:rPr>
          <w:rFonts w:ascii="Palatino Linotype" w:eastAsia="Palatino Linotype" w:hAnsi="Palatino Linotype" w:cs="Palatino Linotype"/>
          <w:sz w:val="22"/>
          <w:szCs w:val="22"/>
        </w:rPr>
      </w:pPr>
      <w:bookmarkStart w:id="5" w:name="_heading=h.1fob9te" w:colFirst="0" w:colLast="0"/>
      <w:bookmarkEnd w:id="5"/>
      <w:r w:rsidRPr="009B475C">
        <w:rPr>
          <w:rFonts w:ascii="Palatino Linotype" w:eastAsia="Palatino Linotype" w:hAnsi="Palatino Linotype" w:cs="Palatino Linotype"/>
          <w:b/>
          <w:sz w:val="22"/>
          <w:szCs w:val="22"/>
        </w:rPr>
        <w:t xml:space="preserve">Segundo. </w:t>
      </w:r>
      <w:r w:rsidRPr="009B475C">
        <w:rPr>
          <w:rFonts w:ascii="Palatino Linotype" w:eastAsia="Palatino Linotype" w:hAnsi="Palatino Linotype" w:cs="Palatino Linotype"/>
          <w:sz w:val="22"/>
          <w:szCs w:val="22"/>
        </w:rPr>
        <w:t>Se</w:t>
      </w:r>
      <w:r w:rsidRPr="009B475C">
        <w:rPr>
          <w:rFonts w:ascii="Palatino Linotype" w:eastAsia="Palatino Linotype" w:hAnsi="Palatino Linotype" w:cs="Palatino Linotype"/>
          <w:b/>
          <w:sz w:val="22"/>
          <w:szCs w:val="22"/>
        </w:rPr>
        <w:t xml:space="preserve"> ORDENA </w:t>
      </w:r>
      <w:r w:rsidRPr="009B475C">
        <w:rPr>
          <w:rFonts w:ascii="Palatino Linotype" w:eastAsia="Palatino Linotype" w:hAnsi="Palatino Linotype" w:cs="Palatino Linotype"/>
          <w:sz w:val="22"/>
          <w:szCs w:val="22"/>
        </w:rPr>
        <w:t xml:space="preserve">al </w:t>
      </w:r>
      <w:r w:rsidRPr="009B475C">
        <w:rPr>
          <w:rFonts w:ascii="Palatino Linotype" w:eastAsia="Palatino Linotype" w:hAnsi="Palatino Linotype" w:cs="Palatino Linotype"/>
          <w:b/>
          <w:sz w:val="22"/>
          <w:szCs w:val="22"/>
        </w:rPr>
        <w:t>SUJETO OBLIGADO</w:t>
      </w:r>
      <w:r w:rsidRPr="009B475C">
        <w:rPr>
          <w:rFonts w:ascii="Palatino Linotype" w:eastAsia="Palatino Linotype" w:hAnsi="Palatino Linotype" w:cs="Palatino Linotype"/>
          <w:sz w:val="22"/>
          <w:szCs w:val="22"/>
        </w:rPr>
        <w:t xml:space="preserve"> a que,</w:t>
      </w:r>
      <w:r w:rsidRPr="009B475C">
        <w:rPr>
          <w:rFonts w:ascii="Palatino Linotype" w:eastAsia="Palatino Linotype" w:hAnsi="Palatino Linotype" w:cs="Palatino Linotype"/>
          <w:b/>
          <w:sz w:val="22"/>
          <w:szCs w:val="22"/>
        </w:rPr>
        <w:t xml:space="preserve"> </w:t>
      </w:r>
      <w:r w:rsidRPr="009B475C">
        <w:rPr>
          <w:rFonts w:ascii="Palatino Linotype" w:eastAsia="Palatino Linotype" w:hAnsi="Palatino Linotype" w:cs="Palatino Linotype"/>
          <w:sz w:val="22"/>
          <w:szCs w:val="22"/>
        </w:rPr>
        <w:t>en términos del Considerando Cuarto y Quinto, haga entrega vía SAIMEX, de ser el caso en versión pública, de la siguiente información:</w:t>
      </w:r>
    </w:p>
    <w:p w14:paraId="719E49C6" w14:textId="77777777" w:rsidR="00AD46C7" w:rsidRPr="009B475C" w:rsidRDefault="00F2336C">
      <w:pPr>
        <w:numPr>
          <w:ilvl w:val="0"/>
          <w:numId w:val="11"/>
        </w:numPr>
        <w:pBdr>
          <w:top w:val="nil"/>
          <w:left w:val="nil"/>
          <w:bottom w:val="nil"/>
          <w:right w:val="nil"/>
          <w:between w:val="nil"/>
        </w:pBdr>
        <w:spacing w:after="240" w:line="360" w:lineRule="auto"/>
        <w:ind w:left="567"/>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Actas de las entrega recepción de la Vocalía Ejecutiva referidas en informe justificado;</w:t>
      </w:r>
    </w:p>
    <w:p w14:paraId="608126F1" w14:textId="77777777" w:rsidR="00AD46C7" w:rsidRPr="009B475C" w:rsidRDefault="00F2336C">
      <w:pPr>
        <w:numPr>
          <w:ilvl w:val="0"/>
          <w:numId w:val="11"/>
        </w:numPr>
        <w:pBdr>
          <w:top w:val="nil"/>
          <w:left w:val="nil"/>
          <w:bottom w:val="nil"/>
          <w:right w:val="nil"/>
          <w:between w:val="nil"/>
        </w:pBdr>
        <w:spacing w:after="240" w:line="360" w:lineRule="auto"/>
        <w:ind w:left="567"/>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Nombramiento de los Servidores Públicos que ostentan los Cargos de Director o Directora de las siguientes Unidades Administrativas al catorce de enero de dos mil veinticinco:</w:t>
      </w:r>
    </w:p>
    <w:p w14:paraId="55BFC8B0" w14:textId="77777777" w:rsidR="00AD46C7" w:rsidRPr="009B475C" w:rsidRDefault="00F2336C">
      <w:pPr>
        <w:numPr>
          <w:ilvl w:val="0"/>
          <w:numId w:val="8"/>
        </w:numPr>
        <w:pBdr>
          <w:top w:val="nil"/>
          <w:left w:val="nil"/>
          <w:bottom w:val="nil"/>
          <w:right w:val="nil"/>
          <w:between w:val="nil"/>
        </w:pBdr>
        <w:spacing w:line="360" w:lineRule="auto"/>
        <w:ind w:left="993" w:right="49"/>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Dirección General de Programa Hidráulico: y,</w:t>
      </w:r>
    </w:p>
    <w:p w14:paraId="3982D94F" w14:textId="77777777" w:rsidR="00AD46C7" w:rsidRPr="009B475C" w:rsidRDefault="00F2336C">
      <w:pPr>
        <w:numPr>
          <w:ilvl w:val="0"/>
          <w:numId w:val="8"/>
        </w:numPr>
        <w:pBdr>
          <w:top w:val="nil"/>
          <w:left w:val="nil"/>
          <w:bottom w:val="nil"/>
          <w:right w:val="nil"/>
          <w:between w:val="nil"/>
        </w:pBdr>
        <w:spacing w:after="240" w:line="360" w:lineRule="auto"/>
        <w:ind w:left="993"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Dirección General de Infraestructura Hidráulica.</w:t>
      </w:r>
    </w:p>
    <w:p w14:paraId="6BD78F94" w14:textId="77777777" w:rsidR="00AD46C7" w:rsidRPr="009B475C" w:rsidRDefault="00F2336C">
      <w:pPr>
        <w:numPr>
          <w:ilvl w:val="0"/>
          <w:numId w:val="11"/>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Oficios gestionados para la asignación de nombramientos de los Directores Generales y la Vocalía General en funciones al catorce de enero de dos mil veinticinco; y</w:t>
      </w:r>
    </w:p>
    <w:p w14:paraId="47ABFF7A" w14:textId="77777777" w:rsidR="00AD46C7" w:rsidRPr="009B475C" w:rsidRDefault="00F2336C">
      <w:pPr>
        <w:numPr>
          <w:ilvl w:val="0"/>
          <w:numId w:val="11"/>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Ficha curricular o currículum vitae del personal de estructura adscrito al Sujeto Obligado del uno de enero de dos mil veintidós al catorce de enero de dos mil veinticinco.</w:t>
      </w:r>
    </w:p>
    <w:p w14:paraId="2C74B593" w14:textId="77777777" w:rsidR="00AD46C7" w:rsidRPr="009B475C" w:rsidRDefault="00F2336C">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1466A278" w14:textId="77777777" w:rsidR="00AD46C7" w:rsidRPr="009B475C" w:rsidRDefault="00AD46C7">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407395CF" w14:textId="77777777" w:rsidR="00AD46C7" w:rsidRPr="009B475C" w:rsidRDefault="00F2336C">
      <w:pPr>
        <w:spacing w:line="360" w:lineRule="auto"/>
        <w:ind w:left="360" w:right="615"/>
        <w:jc w:val="both"/>
        <w:rPr>
          <w:rFonts w:ascii="Palatino Linotype" w:eastAsia="Palatino Linotype" w:hAnsi="Palatino Linotype" w:cs="Palatino Linotype"/>
          <w:i/>
          <w:sz w:val="22"/>
          <w:szCs w:val="22"/>
        </w:rPr>
      </w:pPr>
      <w:r w:rsidRPr="009B475C">
        <w:rPr>
          <w:rFonts w:ascii="Palatino Linotype" w:eastAsia="Palatino Linotype" w:hAnsi="Palatino Linotype" w:cs="Palatino Linotype"/>
          <w:i/>
          <w:sz w:val="22"/>
          <w:szCs w:val="22"/>
        </w:rPr>
        <w:lastRenderedPageBreak/>
        <w:t xml:space="preserve">Para el caso de que el </w:t>
      </w:r>
      <w:r w:rsidRPr="009B475C">
        <w:rPr>
          <w:rFonts w:ascii="Palatino Linotype" w:eastAsia="Palatino Linotype" w:hAnsi="Palatino Linotype" w:cs="Palatino Linotype"/>
          <w:b/>
          <w:i/>
          <w:sz w:val="22"/>
          <w:szCs w:val="22"/>
        </w:rPr>
        <w:t>Sujeto Obligado</w:t>
      </w:r>
      <w:r w:rsidRPr="009B475C">
        <w:rPr>
          <w:rFonts w:ascii="Palatino Linotype" w:eastAsia="Palatino Linotype" w:hAnsi="Palatino Linotype" w:cs="Palatino Linotype"/>
          <w:i/>
          <w:sz w:val="22"/>
          <w:szCs w:val="22"/>
        </w:rPr>
        <w:t xml:space="preserve"> no cuente con información relativa a oficios gestionados para la asignación de nombramientos por no haberse generado, bastará con que así lo haga del conocimiento de la parte </w:t>
      </w:r>
      <w:r w:rsidRPr="009B475C">
        <w:rPr>
          <w:rFonts w:ascii="Palatino Linotype" w:eastAsia="Palatino Linotype" w:hAnsi="Palatino Linotype" w:cs="Palatino Linotype"/>
          <w:b/>
          <w:i/>
          <w:sz w:val="22"/>
          <w:szCs w:val="22"/>
        </w:rPr>
        <w:t>Recurrente</w:t>
      </w:r>
      <w:r w:rsidRPr="009B475C">
        <w:rPr>
          <w:rFonts w:ascii="Palatino Linotype" w:eastAsia="Palatino Linotype" w:hAnsi="Palatino Linotype" w:cs="Palatino Linotype"/>
          <w:i/>
          <w:sz w:val="22"/>
          <w:szCs w:val="22"/>
        </w:rPr>
        <w:t xml:space="preserve">, de manera clara y precisa, en términos del artículo 19, párrafo segundo de la Ley de Transparencia y Acceso a la Información pública del Estado de México y Municipios para tener por colmado el requerimiento de información. </w:t>
      </w:r>
    </w:p>
    <w:p w14:paraId="2D46F33A" w14:textId="77777777" w:rsidR="00AD46C7" w:rsidRPr="009B475C" w:rsidRDefault="00AD46C7">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15EDC76C" w14:textId="77777777" w:rsidR="00AD46C7" w:rsidRPr="009B475C" w:rsidRDefault="00F2336C">
      <w:pPr>
        <w:spacing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 xml:space="preserve">Tercero. Notifíquese, </w:t>
      </w:r>
      <w:r w:rsidRPr="009B475C">
        <w:rPr>
          <w:rFonts w:ascii="Palatino Linotype" w:eastAsia="Palatino Linotype" w:hAnsi="Palatino Linotype" w:cs="Palatino Linotype"/>
          <w:sz w:val="22"/>
          <w:szCs w:val="22"/>
        </w:rPr>
        <w:t xml:space="preserve">vía </w:t>
      </w:r>
      <w:r w:rsidRPr="009B475C">
        <w:rPr>
          <w:rFonts w:ascii="Palatino Linotype" w:eastAsia="Palatino Linotype" w:hAnsi="Palatino Linotype" w:cs="Palatino Linotype"/>
          <w:b/>
          <w:sz w:val="22"/>
          <w:szCs w:val="22"/>
        </w:rPr>
        <w:t>SAIMEX</w:t>
      </w:r>
      <w:r w:rsidRPr="009B475C">
        <w:rPr>
          <w:rFonts w:ascii="Palatino Linotype" w:eastAsia="Palatino Linotype" w:hAnsi="Palatino Linotype" w:cs="Palatino Linotype"/>
          <w:sz w:val="22"/>
          <w:szCs w:val="22"/>
        </w:rPr>
        <w:t xml:space="preserve">, al Titular de la Unidad de Transparencia del </w:t>
      </w:r>
      <w:r w:rsidRPr="009B475C">
        <w:rPr>
          <w:rFonts w:ascii="Palatino Linotype" w:eastAsia="Palatino Linotype" w:hAnsi="Palatino Linotype" w:cs="Palatino Linotype"/>
          <w:b/>
          <w:sz w:val="22"/>
          <w:szCs w:val="22"/>
        </w:rPr>
        <w:t>SUJETO OBLIGADO,</w:t>
      </w:r>
      <w:r w:rsidRPr="009B475C">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083B6C" w14:textId="77777777" w:rsidR="00AD46C7" w:rsidRPr="009B475C" w:rsidRDefault="00AD46C7">
      <w:pPr>
        <w:spacing w:line="360" w:lineRule="auto"/>
        <w:ind w:right="49"/>
        <w:jc w:val="both"/>
        <w:rPr>
          <w:rFonts w:ascii="Palatino Linotype" w:eastAsia="Palatino Linotype" w:hAnsi="Palatino Linotype" w:cs="Palatino Linotype"/>
          <w:b/>
          <w:sz w:val="22"/>
          <w:szCs w:val="22"/>
        </w:rPr>
      </w:pPr>
    </w:p>
    <w:p w14:paraId="7CDC791E" w14:textId="77777777" w:rsidR="00AD46C7" w:rsidRPr="009B475C" w:rsidRDefault="00F2336C">
      <w:pPr>
        <w:spacing w:line="360" w:lineRule="auto"/>
        <w:ind w:right="49"/>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b/>
          <w:sz w:val="22"/>
          <w:szCs w:val="22"/>
        </w:rPr>
        <w:t>Cuarto. Notifíquese vía SAIMEX</w:t>
      </w:r>
      <w:r w:rsidRPr="009B475C">
        <w:rPr>
          <w:rFonts w:ascii="Palatino Linotype" w:eastAsia="Palatino Linotype" w:hAnsi="Palatino Linotype" w:cs="Palatino Linotype"/>
          <w:sz w:val="22"/>
          <w:szCs w:val="22"/>
        </w:rPr>
        <w:t xml:space="preserve">, a la parte </w:t>
      </w:r>
      <w:r w:rsidRPr="009B475C">
        <w:rPr>
          <w:rFonts w:ascii="Palatino Linotype" w:eastAsia="Palatino Linotype" w:hAnsi="Palatino Linotype" w:cs="Palatino Linotype"/>
          <w:b/>
          <w:sz w:val="22"/>
          <w:szCs w:val="22"/>
        </w:rPr>
        <w:t>RECURRENTE</w:t>
      </w:r>
      <w:r w:rsidRPr="009B475C">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11F80C4" w14:textId="77777777" w:rsidR="00AD46C7" w:rsidRPr="009B475C" w:rsidRDefault="00F2336C">
      <w:pPr>
        <w:spacing w:before="240" w:after="240" w:line="360" w:lineRule="auto"/>
        <w:jc w:val="both"/>
        <w:rPr>
          <w:rFonts w:ascii="Palatino Linotype" w:eastAsia="Palatino Linotype" w:hAnsi="Palatino Linotype" w:cs="Palatino Linotype"/>
          <w:b/>
          <w:sz w:val="22"/>
          <w:szCs w:val="22"/>
        </w:rPr>
      </w:pPr>
      <w:r w:rsidRPr="009B475C">
        <w:rPr>
          <w:rFonts w:ascii="Palatino Linotype" w:eastAsia="Palatino Linotype" w:hAnsi="Palatino Linotype" w:cs="Palatino Linotype"/>
          <w:b/>
          <w:sz w:val="22"/>
          <w:szCs w:val="22"/>
        </w:rPr>
        <w:t>Quinto.</w:t>
      </w:r>
      <w:r w:rsidRPr="009B475C">
        <w:rPr>
          <w:rFonts w:ascii="Palatino Linotype" w:eastAsia="Palatino Linotype" w:hAnsi="Palatino Linotype" w:cs="Palatino Linotype"/>
          <w:sz w:val="22"/>
          <w:szCs w:val="22"/>
        </w:rPr>
        <w:t xml:space="preserve"> </w:t>
      </w:r>
      <w:r w:rsidRPr="009B475C">
        <w:rPr>
          <w:rFonts w:ascii="Palatino Linotype" w:eastAsia="Palatino Linotype" w:hAnsi="Palatino Linotype" w:cs="Palatino Linotype"/>
          <w:b/>
          <w:sz w:val="22"/>
          <w:szCs w:val="22"/>
        </w:rPr>
        <w:t>Notifíquese vía SAIMEX</w:t>
      </w:r>
      <w:r w:rsidRPr="009B475C">
        <w:rPr>
          <w:rFonts w:ascii="Palatino Linotype" w:eastAsia="Palatino Linotype" w:hAnsi="Palatino Linotype" w:cs="Palatino Linotype"/>
          <w:sz w:val="22"/>
          <w:szCs w:val="22"/>
        </w:rPr>
        <w:t>, al Sujeto Obligado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209BA543" w14:textId="77777777" w:rsidR="00AD46C7" w:rsidRPr="004941B9" w:rsidRDefault="00F2336C">
      <w:pPr>
        <w:spacing w:before="240" w:after="240" w:line="360" w:lineRule="auto"/>
        <w:jc w:val="both"/>
        <w:rPr>
          <w:rFonts w:ascii="Palatino Linotype" w:eastAsia="Palatino Linotype" w:hAnsi="Palatino Linotype" w:cs="Palatino Linotype"/>
          <w:sz w:val="22"/>
          <w:szCs w:val="22"/>
        </w:rPr>
      </w:pPr>
      <w:r w:rsidRPr="009B475C">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F23490" w:rsidRPr="009B475C">
        <w:rPr>
          <w:rFonts w:ascii="Palatino Linotype" w:eastAsia="Palatino Linotype" w:hAnsi="Palatino Linotype" w:cs="Palatino Linotype"/>
          <w:sz w:val="22"/>
          <w:szCs w:val="22"/>
        </w:rPr>
        <w:t xml:space="preserve"> (EMITIENDO VOTO PARTICULAR)</w:t>
      </w:r>
      <w:r w:rsidRPr="009B475C">
        <w:rPr>
          <w:rFonts w:ascii="Palatino Linotype" w:eastAsia="Palatino Linotype" w:hAnsi="Palatino Linotype" w:cs="Palatino Linotype"/>
          <w:sz w:val="22"/>
          <w:szCs w:val="22"/>
        </w:rPr>
        <w:t xml:space="preserve"> Y GUADALUPE RAMÍREZ PEÑA</w:t>
      </w:r>
      <w:r w:rsidR="00F23490" w:rsidRPr="009B475C">
        <w:rPr>
          <w:rFonts w:ascii="Palatino Linotype" w:eastAsia="Palatino Linotype" w:hAnsi="Palatino Linotype" w:cs="Palatino Linotype"/>
          <w:sz w:val="22"/>
          <w:szCs w:val="22"/>
        </w:rPr>
        <w:t xml:space="preserve"> (EMITIENDO VOTO PARTICULAR)</w:t>
      </w:r>
      <w:r w:rsidRPr="009B475C">
        <w:rPr>
          <w:rFonts w:ascii="Palatino Linotype" w:eastAsia="Palatino Linotype" w:hAnsi="Palatino Linotype" w:cs="Palatino Linotype"/>
          <w:sz w:val="22"/>
          <w:szCs w:val="22"/>
        </w:rPr>
        <w:t>; EN LA DÉCIMA SESIÓN ORDINARIA CELEBRADA EL VEINTE DE MARZO DEL DOS MIL VEINTICINCO, ANTE EL SECRETARIO TÉCNICO DEL PLENO ALEXIS TAPIA RAMÍREZ.</w:t>
      </w:r>
    </w:p>
    <w:p w14:paraId="0E1FCED0" w14:textId="77777777" w:rsidR="00AD46C7" w:rsidRPr="004941B9" w:rsidRDefault="00AD46C7">
      <w:pPr>
        <w:spacing w:before="240" w:after="240" w:line="360" w:lineRule="auto"/>
        <w:jc w:val="both"/>
        <w:rPr>
          <w:rFonts w:ascii="Palatino Linotype" w:eastAsia="Palatino Linotype" w:hAnsi="Palatino Linotype" w:cs="Palatino Linotype"/>
          <w:sz w:val="22"/>
          <w:szCs w:val="22"/>
        </w:rPr>
      </w:pPr>
    </w:p>
    <w:p w14:paraId="754DC25F" w14:textId="77777777" w:rsidR="00AD46C7" w:rsidRPr="004941B9" w:rsidRDefault="00AD46C7">
      <w:pPr>
        <w:spacing w:before="240" w:after="240" w:line="360" w:lineRule="auto"/>
        <w:jc w:val="both"/>
        <w:rPr>
          <w:rFonts w:ascii="Palatino Linotype" w:eastAsia="Palatino Linotype" w:hAnsi="Palatino Linotype" w:cs="Palatino Linotype"/>
          <w:sz w:val="22"/>
          <w:szCs w:val="22"/>
        </w:rPr>
      </w:pPr>
    </w:p>
    <w:p w14:paraId="4326BB49"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3FEBB444"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506F58E3"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5AB1E18B"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75266C9B"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5E2171B7"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4414599D"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5BBEB799"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3E964113"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254B3D3C"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5278FDA3" w14:textId="77777777" w:rsidR="004941B9" w:rsidRPr="004941B9" w:rsidRDefault="004941B9">
      <w:pPr>
        <w:spacing w:before="240" w:after="240" w:line="360" w:lineRule="auto"/>
        <w:jc w:val="both"/>
        <w:rPr>
          <w:rFonts w:ascii="Palatino Linotype" w:eastAsia="Palatino Linotype" w:hAnsi="Palatino Linotype" w:cs="Palatino Linotype"/>
          <w:sz w:val="22"/>
          <w:szCs w:val="22"/>
        </w:rPr>
      </w:pPr>
    </w:p>
    <w:p w14:paraId="06A74410" w14:textId="77777777" w:rsidR="00AD46C7" w:rsidRPr="004941B9" w:rsidRDefault="00AD46C7">
      <w:pPr>
        <w:spacing w:before="240" w:after="240" w:line="360" w:lineRule="auto"/>
        <w:jc w:val="both"/>
        <w:rPr>
          <w:rFonts w:ascii="Palatino Linotype" w:eastAsia="Palatino Linotype" w:hAnsi="Palatino Linotype" w:cs="Palatino Linotype"/>
          <w:sz w:val="22"/>
          <w:szCs w:val="22"/>
        </w:rPr>
      </w:pPr>
    </w:p>
    <w:p w14:paraId="59EAD83A" w14:textId="77777777" w:rsidR="00AD46C7" w:rsidRPr="004941B9" w:rsidRDefault="00AD46C7">
      <w:pPr>
        <w:spacing w:before="240" w:after="240" w:line="360" w:lineRule="auto"/>
        <w:jc w:val="both"/>
        <w:rPr>
          <w:rFonts w:ascii="Palatino Linotype" w:eastAsia="Palatino Linotype" w:hAnsi="Palatino Linotype" w:cs="Palatino Linotype"/>
          <w:sz w:val="22"/>
          <w:szCs w:val="22"/>
        </w:rPr>
      </w:pPr>
    </w:p>
    <w:sectPr w:rsidR="00AD46C7" w:rsidRPr="004941B9">
      <w:headerReference w:type="default" r:id="rId13"/>
      <w:footerReference w:type="default" r:id="rId14"/>
      <w:headerReference w:type="first" r:id="rId15"/>
      <w:footerReference w:type="first" r:id="rId16"/>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804B" w14:textId="77777777" w:rsidR="001E3E68" w:rsidRDefault="001E3E68">
      <w:r>
        <w:separator/>
      </w:r>
    </w:p>
  </w:endnote>
  <w:endnote w:type="continuationSeparator" w:id="0">
    <w:p w14:paraId="40914336" w14:textId="77777777" w:rsidR="001E3E68" w:rsidRDefault="001E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D54F" w14:textId="77777777" w:rsidR="00AD46C7" w:rsidRDefault="00F2336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B475C">
      <w:rPr>
        <w:rFonts w:ascii="Palatino Linotype" w:eastAsia="Palatino Linotype" w:hAnsi="Palatino Linotype" w:cs="Palatino Linotype"/>
        <w:b/>
        <w:noProof/>
        <w:color w:val="000000"/>
        <w:sz w:val="20"/>
        <w:szCs w:val="20"/>
      </w:rPr>
      <w:t>69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B475C">
      <w:rPr>
        <w:rFonts w:ascii="Palatino Linotype" w:eastAsia="Palatino Linotype" w:hAnsi="Palatino Linotype" w:cs="Palatino Linotype"/>
        <w:b/>
        <w:noProof/>
        <w:color w:val="000000"/>
        <w:sz w:val="20"/>
        <w:szCs w:val="20"/>
      </w:rPr>
      <w:t>71</w:t>
    </w:r>
    <w:r>
      <w:rPr>
        <w:rFonts w:ascii="Palatino Linotype" w:eastAsia="Palatino Linotype" w:hAnsi="Palatino Linotype" w:cs="Palatino Linotype"/>
        <w:b/>
        <w:color w:val="000000"/>
        <w:sz w:val="20"/>
        <w:szCs w:val="20"/>
      </w:rPr>
      <w:fldChar w:fldCharType="end"/>
    </w:r>
  </w:p>
  <w:p w14:paraId="37BF0447" w14:textId="77777777" w:rsidR="00AD46C7" w:rsidRDefault="00AD46C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7081" w14:textId="77777777" w:rsidR="00AD46C7" w:rsidRDefault="00F2336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B475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B475C">
      <w:rPr>
        <w:rFonts w:ascii="Palatino Linotype" w:eastAsia="Palatino Linotype" w:hAnsi="Palatino Linotype" w:cs="Palatino Linotype"/>
        <w:b/>
        <w:noProof/>
        <w:color w:val="000000"/>
        <w:sz w:val="20"/>
        <w:szCs w:val="20"/>
      </w:rPr>
      <w:t>71</w:t>
    </w:r>
    <w:r>
      <w:rPr>
        <w:rFonts w:ascii="Palatino Linotype" w:eastAsia="Palatino Linotype" w:hAnsi="Palatino Linotype" w:cs="Palatino Linotype"/>
        <w:b/>
        <w:color w:val="000000"/>
        <w:sz w:val="20"/>
        <w:szCs w:val="20"/>
      </w:rPr>
      <w:fldChar w:fldCharType="end"/>
    </w:r>
  </w:p>
  <w:p w14:paraId="52D1E6AE" w14:textId="77777777" w:rsidR="00AD46C7" w:rsidRDefault="00AD46C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A742" w14:textId="77777777" w:rsidR="001E3E68" w:rsidRDefault="001E3E68">
      <w:r>
        <w:separator/>
      </w:r>
    </w:p>
  </w:footnote>
  <w:footnote w:type="continuationSeparator" w:id="0">
    <w:p w14:paraId="5F448B35" w14:textId="77777777" w:rsidR="001E3E68" w:rsidRDefault="001E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4C51" w14:textId="77777777" w:rsidR="00AD46C7" w:rsidRDefault="00F2336C">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0BB5DC4" wp14:editId="3F08FC59">
          <wp:simplePos x="0" y="0"/>
          <wp:positionH relativeFrom="column">
            <wp:posOffset>-1080129</wp:posOffset>
          </wp:positionH>
          <wp:positionV relativeFrom="paragraph">
            <wp:posOffset>-488309</wp:posOffset>
          </wp:positionV>
          <wp:extent cx="7809865" cy="10165715"/>
          <wp:effectExtent l="0" t="0" r="0" b="0"/>
          <wp:wrapNone/>
          <wp:docPr id="7702015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AD46C7" w14:paraId="68967651" w14:textId="77777777">
      <w:tc>
        <w:tcPr>
          <w:tcW w:w="2489" w:type="dxa"/>
          <w:shd w:val="clear" w:color="auto" w:fill="auto"/>
        </w:tcPr>
        <w:p w14:paraId="437EB942" w14:textId="77777777" w:rsidR="00AD46C7" w:rsidRDefault="00F2336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F96004D" w14:textId="77777777" w:rsidR="00AD46C7" w:rsidRDefault="00F2336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00969/INFOEM/IP/RR/2025</w:t>
          </w:r>
        </w:p>
      </w:tc>
    </w:tr>
    <w:tr w:rsidR="00AD46C7" w14:paraId="6EB5E4AD" w14:textId="77777777">
      <w:trPr>
        <w:trHeight w:val="228"/>
      </w:trPr>
      <w:tc>
        <w:tcPr>
          <w:tcW w:w="2489" w:type="dxa"/>
          <w:shd w:val="clear" w:color="auto" w:fill="auto"/>
          <w:vAlign w:val="center"/>
        </w:tcPr>
        <w:p w14:paraId="6F45F470" w14:textId="77777777" w:rsidR="00AD46C7" w:rsidRDefault="00F2336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9BF65EB" w14:textId="77777777" w:rsidR="00AD46C7" w:rsidRDefault="00F2336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del Agua del Estado de México</w:t>
          </w:r>
        </w:p>
      </w:tc>
    </w:tr>
    <w:tr w:rsidR="00AD46C7" w14:paraId="071C13AC" w14:textId="77777777">
      <w:tc>
        <w:tcPr>
          <w:tcW w:w="2489" w:type="dxa"/>
          <w:shd w:val="clear" w:color="auto" w:fill="auto"/>
          <w:vAlign w:val="center"/>
        </w:tcPr>
        <w:p w14:paraId="5312A7CC" w14:textId="77777777" w:rsidR="00AD46C7" w:rsidRDefault="00F2336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DBC2D21" w14:textId="77777777" w:rsidR="00AD46C7" w:rsidRDefault="00F2336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2B684D" w14:textId="77777777" w:rsidR="00AD46C7" w:rsidRDefault="00F2336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FD94" w14:textId="77777777" w:rsidR="00AD46C7" w:rsidRDefault="00F2336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2"/>
      <w:tblW w:w="5670" w:type="dxa"/>
      <w:tblInd w:w="3261" w:type="dxa"/>
      <w:tblLayout w:type="fixed"/>
      <w:tblLook w:val="0400" w:firstRow="0" w:lastRow="0" w:firstColumn="0" w:lastColumn="0" w:noHBand="0" w:noVBand="1"/>
    </w:tblPr>
    <w:tblGrid>
      <w:gridCol w:w="2551"/>
      <w:gridCol w:w="3119"/>
    </w:tblGrid>
    <w:tr w:rsidR="00AD46C7" w14:paraId="31384753" w14:textId="77777777">
      <w:tc>
        <w:tcPr>
          <w:tcW w:w="2551" w:type="dxa"/>
          <w:shd w:val="clear" w:color="auto" w:fill="auto"/>
          <w:vAlign w:val="center"/>
        </w:tcPr>
        <w:p w14:paraId="5796EF68" w14:textId="77777777" w:rsidR="00AD46C7" w:rsidRDefault="00F2336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46B3E0C" w14:textId="77777777" w:rsidR="00AD46C7" w:rsidRDefault="00F2336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00969/INFOEM/IP/RR/2025</w:t>
          </w:r>
        </w:p>
      </w:tc>
    </w:tr>
    <w:tr w:rsidR="00AD46C7" w14:paraId="2AC05A00" w14:textId="77777777">
      <w:trPr>
        <w:trHeight w:val="130"/>
      </w:trPr>
      <w:tc>
        <w:tcPr>
          <w:tcW w:w="2551" w:type="dxa"/>
          <w:shd w:val="clear" w:color="auto" w:fill="auto"/>
          <w:vAlign w:val="center"/>
        </w:tcPr>
        <w:p w14:paraId="57150362" w14:textId="77777777" w:rsidR="00AD46C7" w:rsidRDefault="00F2336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C2FA456" w14:textId="74A62CFF" w:rsidR="00AD46C7" w:rsidRDefault="00F2336C">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56C5BB7F" wp14:editId="7AB6D6D1">
                <wp:simplePos x="0" y="0"/>
                <wp:positionH relativeFrom="column">
                  <wp:posOffset>-4425311</wp:posOffset>
                </wp:positionH>
                <wp:positionV relativeFrom="paragraph">
                  <wp:posOffset>-361945</wp:posOffset>
                </wp:positionV>
                <wp:extent cx="7809865" cy="10165715"/>
                <wp:effectExtent l="0" t="0" r="0" b="0"/>
                <wp:wrapNone/>
                <wp:docPr id="7702015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r w:rsidR="00044AD8">
            <w:rPr>
              <w:rFonts w:ascii="Palatino Linotype" w:eastAsia="Palatino Linotype" w:hAnsi="Palatino Linotype" w:cs="Palatino Linotype"/>
              <w:b/>
              <w:sz w:val="22"/>
              <w:szCs w:val="22"/>
            </w:rPr>
            <w:t>XXXXXXXXXX</w:t>
          </w:r>
        </w:p>
      </w:tc>
    </w:tr>
    <w:tr w:rsidR="00AD46C7" w14:paraId="440F8124" w14:textId="77777777">
      <w:trPr>
        <w:trHeight w:val="228"/>
      </w:trPr>
      <w:tc>
        <w:tcPr>
          <w:tcW w:w="2551" w:type="dxa"/>
          <w:shd w:val="clear" w:color="auto" w:fill="auto"/>
          <w:vAlign w:val="center"/>
        </w:tcPr>
        <w:p w14:paraId="304974EA" w14:textId="77777777" w:rsidR="00AD46C7" w:rsidRDefault="00F2336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D16F05B" w14:textId="77777777" w:rsidR="00AD46C7" w:rsidRDefault="00F2336C">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del Agua del Estado de México</w:t>
          </w:r>
        </w:p>
      </w:tc>
    </w:tr>
    <w:tr w:rsidR="00AD46C7" w14:paraId="2D0A55AE" w14:textId="77777777">
      <w:tc>
        <w:tcPr>
          <w:tcW w:w="2551" w:type="dxa"/>
          <w:shd w:val="clear" w:color="auto" w:fill="auto"/>
          <w:vAlign w:val="center"/>
        </w:tcPr>
        <w:p w14:paraId="21DA10C1" w14:textId="77777777" w:rsidR="00AD46C7" w:rsidRDefault="00F2336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5C18B50" w14:textId="77777777" w:rsidR="00AD46C7" w:rsidRDefault="00F2336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085B0FB" w14:textId="77777777" w:rsidR="00AD46C7" w:rsidRDefault="00AD46C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A94"/>
    <w:multiLevelType w:val="multilevel"/>
    <w:tmpl w:val="0A26BD5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22850"/>
    <w:multiLevelType w:val="multilevel"/>
    <w:tmpl w:val="945E74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04428D"/>
    <w:multiLevelType w:val="multilevel"/>
    <w:tmpl w:val="D6504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817DB3"/>
    <w:multiLevelType w:val="multilevel"/>
    <w:tmpl w:val="35241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6941BF"/>
    <w:multiLevelType w:val="multilevel"/>
    <w:tmpl w:val="20A80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551AFB"/>
    <w:multiLevelType w:val="multilevel"/>
    <w:tmpl w:val="919CA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1F3366"/>
    <w:multiLevelType w:val="multilevel"/>
    <w:tmpl w:val="29144DB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CF4E4E"/>
    <w:multiLevelType w:val="multilevel"/>
    <w:tmpl w:val="74E285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303465"/>
    <w:multiLevelType w:val="multilevel"/>
    <w:tmpl w:val="67FED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1D14F8"/>
    <w:multiLevelType w:val="multilevel"/>
    <w:tmpl w:val="302EC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7B3525"/>
    <w:multiLevelType w:val="multilevel"/>
    <w:tmpl w:val="28580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EF07609"/>
    <w:multiLevelType w:val="multilevel"/>
    <w:tmpl w:val="0C580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C62C9C"/>
    <w:multiLevelType w:val="multilevel"/>
    <w:tmpl w:val="0C6025A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3" w15:restartNumberingAfterBreak="0">
    <w:nsid w:val="627851A3"/>
    <w:multiLevelType w:val="multilevel"/>
    <w:tmpl w:val="3EE09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BC0AF4"/>
    <w:multiLevelType w:val="multilevel"/>
    <w:tmpl w:val="CC460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731E36"/>
    <w:multiLevelType w:val="multilevel"/>
    <w:tmpl w:val="79FA0C3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533AB4"/>
    <w:multiLevelType w:val="multilevel"/>
    <w:tmpl w:val="9C3AF80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 w:numId="2">
    <w:abstractNumId w:val="11"/>
  </w:num>
  <w:num w:numId="3">
    <w:abstractNumId w:val="16"/>
  </w:num>
  <w:num w:numId="4">
    <w:abstractNumId w:val="13"/>
  </w:num>
  <w:num w:numId="5">
    <w:abstractNumId w:val="2"/>
  </w:num>
  <w:num w:numId="6">
    <w:abstractNumId w:val="9"/>
  </w:num>
  <w:num w:numId="7">
    <w:abstractNumId w:val="14"/>
  </w:num>
  <w:num w:numId="8">
    <w:abstractNumId w:val="6"/>
  </w:num>
  <w:num w:numId="9">
    <w:abstractNumId w:val="15"/>
  </w:num>
  <w:num w:numId="10">
    <w:abstractNumId w:val="5"/>
  </w:num>
  <w:num w:numId="11">
    <w:abstractNumId w:val="7"/>
  </w:num>
  <w:num w:numId="12">
    <w:abstractNumId w:val="3"/>
  </w:num>
  <w:num w:numId="13">
    <w:abstractNumId w:val="12"/>
  </w:num>
  <w:num w:numId="14">
    <w:abstractNumId w:val="8"/>
  </w:num>
  <w:num w:numId="15">
    <w:abstractNumId w:val="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C7"/>
    <w:rsid w:val="00044AD8"/>
    <w:rsid w:val="001E3E68"/>
    <w:rsid w:val="004941B9"/>
    <w:rsid w:val="00673844"/>
    <w:rsid w:val="009B475C"/>
    <w:rsid w:val="00AD46C7"/>
    <w:rsid w:val="00CA5034"/>
    <w:rsid w:val="00E335ED"/>
    <w:rsid w:val="00F2336C"/>
    <w:rsid w:val="00F23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76A3"/>
  <w15:docId w15:val="{6C114DC4-85CB-4657-BC7D-F2F570F7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IEiRfevxmVt/QwdpMvknoA7fA==">CgMxLjAyCGguZ2pkZ3hzMgloLjMwajB6bGwyCWguMnM4ZXlvMTIIaC50eWpjd3QyCWguMWZvYjl0ZTgAciExNmoxbnNwcG41dXRMbGVCMVFvXzFMdjlQcWpHejRIa3Y=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71</Pages>
  <Words>19189</Words>
  <Characters>105541</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2025-03-21T20:46:00Z</cp:lastPrinted>
  <dcterms:created xsi:type="dcterms:W3CDTF">2025-04-02T19:35:00Z</dcterms:created>
  <dcterms:modified xsi:type="dcterms:W3CDTF">2025-04-02T19:35:00Z</dcterms:modified>
</cp:coreProperties>
</file>