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20FA9203"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C22F54">
        <w:rPr>
          <w:rFonts w:ascii="Palatino Linotype" w:eastAsia="Palatino Linotype" w:hAnsi="Palatino Linotype" w:cs="Palatino Linotype"/>
          <w:sz w:val="22"/>
          <w:szCs w:val="22"/>
        </w:rPr>
        <w:t xml:space="preserve">fecha </w:t>
      </w:r>
      <w:r w:rsidR="00251C32" w:rsidRPr="00C22F54">
        <w:rPr>
          <w:rFonts w:ascii="Palatino Linotype" w:eastAsia="Palatino Linotype" w:hAnsi="Palatino Linotype" w:cs="Palatino Linotype"/>
          <w:sz w:val="22"/>
          <w:szCs w:val="22"/>
        </w:rPr>
        <w:t>seis de marzo</w:t>
      </w:r>
      <w:r w:rsidR="00D8337B" w:rsidRPr="00C22F54">
        <w:rPr>
          <w:rFonts w:ascii="Palatino Linotype" w:eastAsia="Palatino Linotype" w:hAnsi="Palatino Linotype" w:cs="Palatino Linotype"/>
          <w:sz w:val="22"/>
          <w:szCs w:val="22"/>
        </w:rPr>
        <w:t xml:space="preserve"> de dos mil veintic</w:t>
      </w:r>
      <w:r w:rsidR="007C1921" w:rsidRPr="00C22F54">
        <w:rPr>
          <w:rFonts w:ascii="Palatino Linotype" w:eastAsia="Palatino Linotype" w:hAnsi="Palatino Linotype" w:cs="Palatino Linotype"/>
          <w:sz w:val="22"/>
          <w:szCs w:val="22"/>
        </w:rPr>
        <w:t>inco</w:t>
      </w:r>
      <w:r w:rsidR="00D8337B" w:rsidRPr="00C22F54">
        <w:rPr>
          <w:rFonts w:ascii="Palatino Linotype" w:eastAsia="Palatino Linotype" w:hAnsi="Palatino Linotype" w:cs="Palatino Linotype"/>
          <w:sz w:val="22"/>
          <w:szCs w:val="22"/>
        </w:rPr>
        <w:t xml:space="preserve">. </w:t>
      </w:r>
    </w:p>
    <w:p w14:paraId="0641B12C" w14:textId="77777777" w:rsidR="00397333" w:rsidRPr="00C22F54" w:rsidRDefault="00397333">
      <w:pPr>
        <w:spacing w:line="360" w:lineRule="auto"/>
        <w:jc w:val="both"/>
        <w:rPr>
          <w:rFonts w:ascii="Palatino Linotype" w:eastAsia="Palatino Linotype" w:hAnsi="Palatino Linotype" w:cs="Palatino Linotype"/>
          <w:sz w:val="22"/>
          <w:szCs w:val="22"/>
        </w:rPr>
      </w:pPr>
    </w:p>
    <w:p w14:paraId="2136A93F" w14:textId="2DFE90FF"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Visto</w:t>
      </w:r>
      <w:r w:rsidRPr="00C22F54">
        <w:rPr>
          <w:rFonts w:ascii="Palatino Linotype" w:eastAsia="Palatino Linotype" w:hAnsi="Palatino Linotype" w:cs="Palatino Linotype"/>
          <w:sz w:val="22"/>
          <w:szCs w:val="22"/>
        </w:rPr>
        <w:t xml:space="preserve"> el expediente relativo al recurso de revisión </w:t>
      </w:r>
      <w:r w:rsidR="007C1921" w:rsidRPr="00C22F54">
        <w:rPr>
          <w:rFonts w:ascii="Palatino Linotype" w:eastAsia="Palatino Linotype" w:hAnsi="Palatino Linotype" w:cs="Palatino Linotype"/>
          <w:b/>
          <w:sz w:val="22"/>
          <w:szCs w:val="22"/>
        </w:rPr>
        <w:t>00729</w:t>
      </w:r>
      <w:r w:rsidRPr="00C22F54">
        <w:rPr>
          <w:rFonts w:ascii="Palatino Linotype" w:eastAsia="Palatino Linotype" w:hAnsi="Palatino Linotype" w:cs="Palatino Linotype"/>
          <w:b/>
          <w:sz w:val="22"/>
          <w:szCs w:val="22"/>
        </w:rPr>
        <w:t>/INFOEM/IP/</w:t>
      </w:r>
      <w:r w:rsidR="00CF4F0B" w:rsidRPr="00C22F54">
        <w:rPr>
          <w:rFonts w:ascii="Palatino Linotype" w:eastAsia="Palatino Linotype" w:hAnsi="Palatino Linotype" w:cs="Palatino Linotype"/>
          <w:b/>
          <w:sz w:val="22"/>
          <w:szCs w:val="22"/>
        </w:rPr>
        <w:t>RR/202</w:t>
      </w:r>
      <w:r w:rsidR="007C1921" w:rsidRPr="00C22F54">
        <w:rPr>
          <w:rFonts w:ascii="Palatino Linotype" w:eastAsia="Palatino Linotype" w:hAnsi="Palatino Linotype" w:cs="Palatino Linotype"/>
          <w:b/>
          <w:sz w:val="22"/>
          <w:szCs w:val="22"/>
        </w:rPr>
        <w:t>5</w:t>
      </w:r>
      <w:r w:rsidRPr="00C22F54">
        <w:rPr>
          <w:rFonts w:ascii="Palatino Linotype" w:eastAsia="Palatino Linotype" w:hAnsi="Palatino Linotype" w:cs="Palatino Linotype"/>
          <w:sz w:val="22"/>
          <w:szCs w:val="22"/>
        </w:rPr>
        <w:t xml:space="preserve">, interpuesto </w:t>
      </w:r>
      <w:r w:rsidR="00CF4F0B" w:rsidRPr="00C22F54">
        <w:rPr>
          <w:rFonts w:ascii="Palatino Linotype" w:eastAsia="Palatino Linotype" w:hAnsi="Palatino Linotype" w:cs="Palatino Linotype"/>
          <w:sz w:val="22"/>
          <w:szCs w:val="22"/>
        </w:rPr>
        <w:t>por</w:t>
      </w:r>
      <w:r w:rsidR="00811EAE" w:rsidRPr="00C22F54">
        <w:rPr>
          <w:rFonts w:ascii="Palatino Linotype" w:eastAsia="Palatino Linotype" w:hAnsi="Palatino Linotype" w:cs="Palatino Linotype"/>
          <w:sz w:val="22"/>
          <w:szCs w:val="22"/>
        </w:rPr>
        <w:t xml:space="preserve"> </w:t>
      </w:r>
      <w:r w:rsidR="002D29CC" w:rsidRPr="002D29CC">
        <w:rPr>
          <w:rFonts w:ascii="Palatino Linotype" w:eastAsia="Palatino Linotype" w:hAnsi="Palatino Linotype" w:cs="Palatino Linotype"/>
          <w:b/>
          <w:sz w:val="22"/>
          <w:szCs w:val="22"/>
        </w:rPr>
        <w:t>XXX XXXXXXX</w:t>
      </w:r>
      <w:r w:rsidR="00F12AF5" w:rsidRPr="00C22F54">
        <w:rPr>
          <w:rFonts w:ascii="Palatino Linotype" w:eastAsia="Palatino Linotype" w:hAnsi="Palatino Linotype" w:cs="Palatino Linotype"/>
          <w:b/>
          <w:sz w:val="22"/>
          <w:szCs w:val="22"/>
        </w:rPr>
        <w:t xml:space="preserve">, </w:t>
      </w:r>
      <w:r w:rsidR="008D7E32" w:rsidRPr="00C22F54">
        <w:rPr>
          <w:rFonts w:ascii="Palatino Linotype" w:eastAsia="Palatino Linotype" w:hAnsi="Palatino Linotype" w:cs="Palatino Linotype"/>
          <w:sz w:val="22"/>
          <w:szCs w:val="22"/>
        </w:rPr>
        <w:t xml:space="preserve">en </w:t>
      </w:r>
      <w:r w:rsidR="00111D33" w:rsidRPr="00C22F54">
        <w:rPr>
          <w:rFonts w:ascii="Palatino Linotype" w:eastAsia="Palatino Linotype" w:hAnsi="Palatino Linotype" w:cs="Palatino Linotype"/>
          <w:sz w:val="22"/>
          <w:szCs w:val="22"/>
        </w:rPr>
        <w:t>lo sucesivo se le denominará la parte</w:t>
      </w:r>
      <w:r w:rsidRPr="00C22F54">
        <w:rPr>
          <w:rFonts w:ascii="Palatino Linotype" w:eastAsia="Palatino Linotype" w:hAnsi="Palatino Linotype" w:cs="Palatino Linotype"/>
          <w:b/>
          <w:sz w:val="22"/>
          <w:szCs w:val="22"/>
        </w:rPr>
        <w:t xml:space="preserve"> </w:t>
      </w:r>
      <w:r w:rsidR="00237A93" w:rsidRPr="00C22F54">
        <w:rPr>
          <w:rFonts w:ascii="Palatino Linotype" w:eastAsia="Palatino Linotype" w:hAnsi="Palatino Linotype" w:cs="Palatino Linotype"/>
          <w:b/>
          <w:sz w:val="22"/>
          <w:szCs w:val="22"/>
        </w:rPr>
        <w:t>Recurrente</w:t>
      </w:r>
      <w:r w:rsidRPr="00C22F54">
        <w:rPr>
          <w:rFonts w:ascii="Palatino Linotype" w:eastAsia="Palatino Linotype" w:hAnsi="Palatino Linotype" w:cs="Palatino Linotype"/>
          <w:sz w:val="22"/>
          <w:szCs w:val="22"/>
        </w:rPr>
        <w:t>, en contra de la respuesta a su solicitud de información con número de folio</w:t>
      </w:r>
      <w:r w:rsidR="00496DCD" w:rsidRPr="00C22F54">
        <w:rPr>
          <w:rFonts w:ascii="Palatino Linotype" w:eastAsia="Palatino Linotype" w:hAnsi="Palatino Linotype" w:cs="Palatino Linotype"/>
          <w:b/>
          <w:sz w:val="22"/>
          <w:szCs w:val="22"/>
        </w:rPr>
        <w:t xml:space="preserve"> </w:t>
      </w:r>
      <w:r w:rsidR="007C1921" w:rsidRPr="00C22F54">
        <w:rPr>
          <w:rFonts w:ascii="Palatino Linotype" w:eastAsia="Palatino Linotype" w:hAnsi="Palatino Linotype" w:cs="Palatino Linotype"/>
          <w:b/>
          <w:sz w:val="22"/>
          <w:szCs w:val="22"/>
        </w:rPr>
        <w:t>00048/DIFTOLUCA/IP/2025</w:t>
      </w:r>
      <w:r w:rsidRPr="00C22F54">
        <w:rPr>
          <w:rFonts w:ascii="Palatino Linotype" w:eastAsia="Palatino Linotype" w:hAnsi="Palatino Linotype" w:cs="Palatino Linotype"/>
          <w:sz w:val="22"/>
          <w:szCs w:val="22"/>
        </w:rPr>
        <w:t xml:space="preserve">, por parte del </w:t>
      </w:r>
      <w:r w:rsidR="007C1921" w:rsidRPr="00C22F54">
        <w:rPr>
          <w:rFonts w:ascii="Palatino Linotype" w:eastAsia="Palatino Linotype" w:hAnsi="Palatino Linotype" w:cs="Palatino Linotype"/>
          <w:b/>
          <w:sz w:val="22"/>
          <w:szCs w:val="22"/>
        </w:rPr>
        <w:t>Sistema Municipal Para el Desarrollo Integral de la Familia de Toluca</w:t>
      </w:r>
      <w:r w:rsidR="008E671E" w:rsidRPr="00C22F54">
        <w:rPr>
          <w:rFonts w:ascii="Palatino Linotype" w:eastAsia="Palatino Linotype" w:hAnsi="Palatino Linotype" w:cs="Palatino Linotype"/>
          <w:b/>
          <w:sz w:val="22"/>
          <w:szCs w:val="22"/>
        </w:rPr>
        <w:t xml:space="preserve"> </w:t>
      </w:r>
      <w:r w:rsidRPr="00C22F54">
        <w:rPr>
          <w:rFonts w:ascii="Palatino Linotype" w:eastAsia="Palatino Linotype" w:hAnsi="Palatino Linotype" w:cs="Palatino Linotype"/>
          <w:sz w:val="22"/>
          <w:szCs w:val="22"/>
        </w:rPr>
        <w:t xml:space="preserve">en lo sucesivo el </w:t>
      </w:r>
      <w:r w:rsidR="00237A93" w:rsidRPr="00C22F54">
        <w:rPr>
          <w:rFonts w:ascii="Palatino Linotype" w:eastAsia="Palatino Linotype" w:hAnsi="Palatino Linotype" w:cs="Palatino Linotype"/>
          <w:b/>
          <w:sz w:val="22"/>
          <w:szCs w:val="22"/>
        </w:rPr>
        <w:t>Sujeto Obligado</w:t>
      </w:r>
      <w:r w:rsidRPr="00C22F54">
        <w:rPr>
          <w:rFonts w:ascii="Palatino Linotype" w:eastAsia="Palatino Linotype" w:hAnsi="Palatino Linotype" w:cs="Palatino Linotype"/>
          <w:sz w:val="22"/>
          <w:szCs w:val="22"/>
        </w:rPr>
        <w:t>;</w:t>
      </w:r>
      <w:r w:rsidRPr="00C22F54">
        <w:rPr>
          <w:rFonts w:ascii="Palatino Linotype" w:eastAsia="Palatino Linotype" w:hAnsi="Palatino Linotype" w:cs="Palatino Linotype"/>
          <w:b/>
          <w:sz w:val="22"/>
          <w:szCs w:val="22"/>
        </w:rPr>
        <w:t xml:space="preserve"> </w:t>
      </w:r>
      <w:r w:rsidRPr="00C22F54">
        <w:rPr>
          <w:rFonts w:ascii="Palatino Linotype" w:eastAsia="Palatino Linotype" w:hAnsi="Palatino Linotype" w:cs="Palatino Linotype"/>
          <w:sz w:val="22"/>
          <w:szCs w:val="22"/>
        </w:rPr>
        <w:t>se procede a dictar la presente resolución, con base en los siguientes:</w:t>
      </w:r>
      <w:r w:rsidR="007F091A" w:rsidRPr="00C22F54">
        <w:rPr>
          <w:rFonts w:ascii="Palatino Linotype" w:eastAsia="Palatino Linotype" w:hAnsi="Palatino Linotype" w:cs="Palatino Linotype"/>
          <w:sz w:val="22"/>
          <w:szCs w:val="22"/>
        </w:rPr>
        <w:t xml:space="preserve"> </w:t>
      </w:r>
    </w:p>
    <w:p w14:paraId="43E80708" w14:textId="77777777" w:rsidR="00397333" w:rsidRPr="00C22F54" w:rsidRDefault="00B16908" w:rsidP="000453FB">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C22F54">
        <w:rPr>
          <w:rFonts w:ascii="Palatino Linotype" w:eastAsia="Palatino Linotype" w:hAnsi="Palatino Linotype" w:cs="Palatino Linotype"/>
          <w:b/>
          <w:sz w:val="22"/>
          <w:szCs w:val="22"/>
        </w:rPr>
        <w:t>A N T E C E D E N T E S:</w:t>
      </w:r>
    </w:p>
    <w:p w14:paraId="37629353" w14:textId="77777777" w:rsidR="00397333" w:rsidRPr="00C22F54"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364EE759" w:rsidR="00397333" w:rsidRPr="00C22F54"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C22F54">
        <w:rPr>
          <w:rFonts w:ascii="Palatino Linotype" w:eastAsia="Palatino Linotype" w:hAnsi="Palatino Linotype" w:cs="Palatino Linotype"/>
          <w:b/>
          <w:sz w:val="22"/>
          <w:szCs w:val="22"/>
        </w:rPr>
        <w:t xml:space="preserve">Solicitud de acceso a la información. </w:t>
      </w:r>
      <w:r w:rsidRPr="00C22F54">
        <w:rPr>
          <w:rFonts w:ascii="Palatino Linotype" w:eastAsia="Palatino Linotype" w:hAnsi="Palatino Linotype" w:cs="Palatino Linotype"/>
          <w:sz w:val="22"/>
          <w:szCs w:val="22"/>
        </w:rPr>
        <w:t xml:space="preserve">Con fecha </w:t>
      </w:r>
      <w:r w:rsidR="007C1921" w:rsidRPr="00C22F54">
        <w:rPr>
          <w:rFonts w:ascii="Palatino Linotype" w:eastAsia="Palatino Linotype" w:hAnsi="Palatino Linotype" w:cs="Palatino Linotype"/>
          <w:b/>
          <w:sz w:val="22"/>
          <w:szCs w:val="22"/>
        </w:rPr>
        <w:t>veinte de febrero</w:t>
      </w:r>
      <w:r w:rsidR="008E671E" w:rsidRPr="00C22F54">
        <w:rPr>
          <w:rFonts w:ascii="Palatino Linotype" w:eastAsia="Palatino Linotype" w:hAnsi="Palatino Linotype" w:cs="Palatino Linotype"/>
          <w:b/>
          <w:sz w:val="22"/>
          <w:szCs w:val="22"/>
        </w:rPr>
        <w:t xml:space="preserve"> </w:t>
      </w:r>
      <w:r w:rsidR="00DE2797" w:rsidRPr="00C22F54">
        <w:rPr>
          <w:rFonts w:ascii="Palatino Linotype" w:eastAsia="Palatino Linotype" w:hAnsi="Palatino Linotype" w:cs="Palatino Linotype"/>
          <w:b/>
          <w:sz w:val="22"/>
          <w:szCs w:val="22"/>
        </w:rPr>
        <w:t xml:space="preserve">de </w:t>
      </w:r>
      <w:r w:rsidR="00111D33" w:rsidRPr="00C22F54">
        <w:rPr>
          <w:rFonts w:ascii="Palatino Linotype" w:eastAsia="Palatino Linotype" w:hAnsi="Palatino Linotype" w:cs="Palatino Linotype"/>
          <w:b/>
          <w:sz w:val="22"/>
          <w:szCs w:val="22"/>
        </w:rPr>
        <w:t>dos mil veinti</w:t>
      </w:r>
      <w:r w:rsidR="00DE2797" w:rsidRPr="00C22F54">
        <w:rPr>
          <w:rFonts w:ascii="Palatino Linotype" w:eastAsia="Palatino Linotype" w:hAnsi="Palatino Linotype" w:cs="Palatino Linotype"/>
          <w:b/>
          <w:sz w:val="22"/>
          <w:szCs w:val="22"/>
        </w:rPr>
        <w:t>c</w:t>
      </w:r>
      <w:r w:rsidR="007C1921" w:rsidRPr="00C22F54">
        <w:rPr>
          <w:rFonts w:ascii="Palatino Linotype" w:eastAsia="Palatino Linotype" w:hAnsi="Palatino Linotype" w:cs="Palatino Linotype"/>
          <w:b/>
          <w:sz w:val="22"/>
          <w:szCs w:val="22"/>
        </w:rPr>
        <w:t>inco</w:t>
      </w:r>
      <w:r w:rsidRPr="00C22F54">
        <w:rPr>
          <w:rFonts w:ascii="Palatino Linotype" w:eastAsia="Palatino Linotype" w:hAnsi="Palatino Linotype" w:cs="Palatino Linotype"/>
          <w:sz w:val="22"/>
          <w:szCs w:val="22"/>
        </w:rPr>
        <w:t xml:space="preserve">, la parte </w:t>
      </w:r>
      <w:r w:rsidR="00237A93" w:rsidRPr="00C22F54">
        <w:rPr>
          <w:rFonts w:ascii="Palatino Linotype" w:eastAsia="Palatino Linotype" w:hAnsi="Palatino Linotype" w:cs="Palatino Linotype"/>
          <w:b/>
          <w:sz w:val="22"/>
          <w:szCs w:val="22"/>
        </w:rPr>
        <w:t>Recurrente</w:t>
      </w:r>
      <w:r w:rsidR="00237A93"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 xml:space="preserve">formuló solicitud de acceso a información pública al </w:t>
      </w:r>
      <w:r w:rsidR="00237A93" w:rsidRPr="00C22F54">
        <w:rPr>
          <w:rFonts w:ascii="Palatino Linotype" w:eastAsia="Palatino Linotype" w:hAnsi="Palatino Linotype" w:cs="Palatino Linotype"/>
          <w:b/>
          <w:sz w:val="22"/>
          <w:szCs w:val="22"/>
        </w:rPr>
        <w:t>Sujeto Obligado</w:t>
      </w:r>
      <w:r w:rsidR="00237A93"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a través</w:t>
      </w:r>
      <w:r w:rsidR="00F12AF5" w:rsidRPr="00C22F54">
        <w:rPr>
          <w:rFonts w:ascii="Palatino Linotype" w:eastAsia="Palatino Linotype" w:hAnsi="Palatino Linotype" w:cs="Palatino Linotype"/>
          <w:sz w:val="22"/>
          <w:szCs w:val="22"/>
        </w:rPr>
        <w:t xml:space="preserve"> d</w:t>
      </w:r>
      <w:r w:rsidR="00811EAE" w:rsidRPr="00C22F54">
        <w:rPr>
          <w:rFonts w:ascii="Palatino Linotype" w:eastAsia="Palatino Linotype" w:hAnsi="Palatino Linotype" w:cs="Palatino Linotype"/>
          <w:sz w:val="22"/>
          <w:szCs w:val="22"/>
        </w:rPr>
        <w:t xml:space="preserve">el </w:t>
      </w:r>
      <w:r w:rsidRPr="00C22F54">
        <w:rPr>
          <w:rFonts w:ascii="Palatino Linotype" w:eastAsia="Palatino Linotype" w:hAnsi="Palatino Linotype" w:cs="Palatino Linotype"/>
          <w:sz w:val="22"/>
          <w:szCs w:val="22"/>
        </w:rPr>
        <w:t xml:space="preserve">Sistema de Acceso a la Información Mexiquense, en adelante </w:t>
      </w:r>
      <w:r w:rsidRPr="00C22F54">
        <w:rPr>
          <w:rFonts w:ascii="Palatino Linotype" w:eastAsia="Palatino Linotype" w:hAnsi="Palatino Linotype" w:cs="Palatino Linotype"/>
          <w:b/>
          <w:sz w:val="22"/>
          <w:szCs w:val="22"/>
        </w:rPr>
        <w:t>SAIMEX</w:t>
      </w:r>
      <w:r w:rsidRPr="00C22F54">
        <w:rPr>
          <w:rFonts w:ascii="Palatino Linotype" w:eastAsia="Palatino Linotype" w:hAnsi="Palatino Linotype" w:cs="Palatino Linotype"/>
          <w:sz w:val="22"/>
          <w:szCs w:val="22"/>
        </w:rPr>
        <w:t>, requiriéndole lo siguiente:</w:t>
      </w:r>
    </w:p>
    <w:p w14:paraId="248C4D4B" w14:textId="77777777" w:rsidR="00397333" w:rsidRPr="00C22F54"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70169CCC" w:rsidR="00397333" w:rsidRPr="00C22F54" w:rsidRDefault="00C33785" w:rsidP="007C1921">
      <w:pPr>
        <w:spacing w:line="276" w:lineRule="auto"/>
        <w:ind w:left="851" w:right="616"/>
        <w:jc w:val="both"/>
        <w:rPr>
          <w:rFonts w:ascii="Palatino Linotype" w:hAnsi="Palatino Linotype"/>
          <w:i/>
          <w:sz w:val="22"/>
          <w:szCs w:val="22"/>
        </w:rPr>
      </w:pPr>
      <w:r w:rsidRPr="00C22F54">
        <w:rPr>
          <w:rFonts w:ascii="Palatino Linotype" w:hAnsi="Palatino Linotype"/>
          <w:i/>
          <w:sz w:val="22"/>
          <w:szCs w:val="22"/>
        </w:rPr>
        <w:t>“</w:t>
      </w:r>
      <w:r w:rsidR="007C1921" w:rsidRPr="00C22F54">
        <w:rPr>
          <w:rFonts w:ascii="Palatino Linotype" w:hAnsi="Palatino Linotype"/>
          <w:i/>
          <w:sz w:val="22"/>
          <w:szCs w:val="22"/>
        </w:rPr>
        <w:t>Solicito el listado de solicitudes ingresadas a través de SAIMEX en el año 2025 y contestadas con su plazo y tiempo de conclusión desglosadas por asunto, dirección y área específica de atención</w:t>
      </w:r>
      <w:r w:rsidR="005532C7" w:rsidRPr="00C22F54">
        <w:rPr>
          <w:rFonts w:ascii="Palatino Linotype" w:hAnsi="Palatino Linotype"/>
          <w:i/>
          <w:sz w:val="22"/>
          <w:szCs w:val="22"/>
        </w:rPr>
        <w:t>”</w:t>
      </w:r>
    </w:p>
    <w:p w14:paraId="3B2E67DC" w14:textId="77777777" w:rsidR="00C33785" w:rsidRPr="00C22F54" w:rsidRDefault="00C33785" w:rsidP="00C33785">
      <w:pPr>
        <w:spacing w:line="360" w:lineRule="auto"/>
        <w:ind w:left="709" w:right="900"/>
        <w:jc w:val="both"/>
        <w:rPr>
          <w:rFonts w:ascii="Palatino Linotype" w:eastAsia="Palatino Linotype" w:hAnsi="Palatino Linotype" w:cs="Palatino Linotype"/>
          <w:b/>
          <w:i/>
          <w:sz w:val="22"/>
          <w:szCs w:val="22"/>
        </w:rPr>
      </w:pPr>
    </w:p>
    <w:p w14:paraId="7E534958" w14:textId="464824C4"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 xml:space="preserve">Modalidad elegida para la entrega de la información: </w:t>
      </w:r>
      <w:r w:rsidRPr="00C22F54">
        <w:rPr>
          <w:rFonts w:ascii="Palatino Linotype" w:eastAsia="Palatino Linotype" w:hAnsi="Palatino Linotype" w:cs="Palatino Linotype"/>
          <w:sz w:val="22"/>
          <w:szCs w:val="22"/>
        </w:rPr>
        <w:t>a través del Sistema de Acce</w:t>
      </w:r>
      <w:r w:rsidR="00D524D6" w:rsidRPr="00C22F54">
        <w:rPr>
          <w:rFonts w:ascii="Palatino Linotype" w:eastAsia="Palatino Linotype" w:hAnsi="Palatino Linotype" w:cs="Palatino Linotype"/>
          <w:sz w:val="22"/>
          <w:szCs w:val="22"/>
        </w:rPr>
        <w:t xml:space="preserve">so a la Información Mexiquense. </w:t>
      </w:r>
    </w:p>
    <w:p w14:paraId="624A9C65" w14:textId="77777777" w:rsidR="00811EAE" w:rsidRPr="00C22F54" w:rsidRDefault="00811EAE">
      <w:pPr>
        <w:spacing w:line="360" w:lineRule="auto"/>
        <w:jc w:val="both"/>
        <w:rPr>
          <w:rFonts w:ascii="Palatino Linotype" w:eastAsia="Palatino Linotype" w:hAnsi="Palatino Linotype" w:cs="Palatino Linotype"/>
          <w:sz w:val="22"/>
          <w:szCs w:val="22"/>
        </w:rPr>
      </w:pPr>
    </w:p>
    <w:p w14:paraId="7BBDB6C2" w14:textId="76D29B46" w:rsidR="00397333" w:rsidRPr="00C22F54"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lastRenderedPageBreak/>
        <w:t xml:space="preserve">Respuesta. </w:t>
      </w:r>
      <w:r w:rsidRPr="00C22F54">
        <w:rPr>
          <w:rFonts w:ascii="Palatino Linotype" w:eastAsia="Palatino Linotype" w:hAnsi="Palatino Linotype" w:cs="Palatino Linotype"/>
          <w:sz w:val="22"/>
          <w:szCs w:val="22"/>
        </w:rPr>
        <w:t xml:space="preserve">Con fecha </w:t>
      </w:r>
      <w:r w:rsidR="007C1921" w:rsidRPr="00C22F54">
        <w:rPr>
          <w:rFonts w:ascii="Palatino Linotype" w:eastAsia="Palatino Linotype" w:hAnsi="Palatino Linotype" w:cs="Palatino Linotype"/>
          <w:b/>
          <w:sz w:val="22"/>
          <w:szCs w:val="22"/>
        </w:rPr>
        <w:t>veintidós de enero de dos mil veinticinco</w:t>
      </w:r>
      <w:r w:rsidRPr="00C22F54">
        <w:rPr>
          <w:rFonts w:ascii="Palatino Linotype" w:eastAsia="Palatino Linotype" w:hAnsi="Palatino Linotype" w:cs="Palatino Linotype"/>
          <w:sz w:val="22"/>
          <w:szCs w:val="22"/>
        </w:rPr>
        <w:t xml:space="preserve">, el </w:t>
      </w:r>
      <w:r w:rsidR="00237A93" w:rsidRPr="00C22F54">
        <w:rPr>
          <w:rFonts w:ascii="Palatino Linotype" w:eastAsia="Palatino Linotype" w:hAnsi="Palatino Linotype" w:cs="Palatino Linotype"/>
          <w:b/>
          <w:sz w:val="22"/>
          <w:szCs w:val="22"/>
        </w:rPr>
        <w:t>Sujeto Obligado</w:t>
      </w:r>
      <w:r w:rsidRPr="00C22F54">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38192537" w14:textId="77777777" w:rsidR="00C33785" w:rsidRPr="00C22F54"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6FADDF09" w14:textId="77777777" w:rsidR="007C1921" w:rsidRPr="00C22F54" w:rsidRDefault="00DE2797" w:rsidP="007C1921">
      <w:pPr>
        <w:tabs>
          <w:tab w:val="left" w:pos="7371"/>
        </w:tabs>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w:t>
      </w:r>
      <w:r w:rsidR="007C1921" w:rsidRPr="00C22F54">
        <w:rPr>
          <w:rFonts w:ascii="Palatino Linotype" w:eastAsia="Palatino Linotype" w:hAnsi="Palatino Linotype" w:cs="Palatino Linotype"/>
          <w:i/>
          <w:sz w:val="22"/>
          <w:szCs w:val="22"/>
        </w:rPr>
        <w:t xml:space="preserve">En cumplimiento a lo dispuesto en el artículo 53 fracción II, IV, V y VI de la Ley de Transparencia y Acceso a la Información Pública del Estado de México y Municipios, adjunto a </w:t>
      </w:r>
      <w:proofErr w:type="gramStart"/>
      <w:r w:rsidR="007C1921" w:rsidRPr="00C22F54">
        <w:rPr>
          <w:rFonts w:ascii="Palatino Linotype" w:eastAsia="Palatino Linotype" w:hAnsi="Palatino Linotype" w:cs="Palatino Linotype"/>
          <w:i/>
          <w:sz w:val="22"/>
          <w:szCs w:val="22"/>
        </w:rPr>
        <w:t>la presentes</w:t>
      </w:r>
      <w:proofErr w:type="gramEnd"/>
      <w:r w:rsidR="007C1921" w:rsidRPr="00C22F54">
        <w:rPr>
          <w:rFonts w:ascii="Palatino Linotype" w:eastAsia="Palatino Linotype" w:hAnsi="Palatino Linotype" w:cs="Palatino Linotype"/>
          <w:i/>
          <w:sz w:val="22"/>
          <w:szCs w:val="22"/>
        </w:rPr>
        <w:t xml:space="preserve"> la información y los elementos necesarios para la atención de la solicitud de información interpuesta a este Sujeto Obligado.</w:t>
      </w:r>
    </w:p>
    <w:p w14:paraId="7C524863" w14:textId="77777777" w:rsidR="007C1921" w:rsidRPr="00C22F54" w:rsidRDefault="007C1921" w:rsidP="007C1921">
      <w:pPr>
        <w:tabs>
          <w:tab w:val="left" w:pos="7371"/>
        </w:tabs>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ATENTAMENTE</w:t>
      </w:r>
    </w:p>
    <w:p w14:paraId="14A83764" w14:textId="7BB0025C" w:rsidR="00EE05BB" w:rsidRPr="00C22F54" w:rsidRDefault="007C1921" w:rsidP="007C1921">
      <w:pPr>
        <w:tabs>
          <w:tab w:val="left" w:pos="7371"/>
        </w:tabs>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Lic. Isaura Ríos Valdés</w:t>
      </w:r>
      <w:r w:rsidR="00DE2797" w:rsidRPr="00C22F54">
        <w:rPr>
          <w:rFonts w:ascii="Palatino Linotype" w:eastAsia="Palatino Linotype" w:hAnsi="Palatino Linotype" w:cs="Palatino Linotype"/>
          <w:i/>
          <w:sz w:val="22"/>
          <w:szCs w:val="22"/>
        </w:rPr>
        <w:t>”</w:t>
      </w:r>
    </w:p>
    <w:p w14:paraId="2FE8BEC2" w14:textId="77777777" w:rsidR="004F14D4" w:rsidRPr="00C22F54" w:rsidRDefault="004F14D4">
      <w:pPr>
        <w:spacing w:line="360" w:lineRule="auto"/>
        <w:ind w:right="49"/>
        <w:jc w:val="both"/>
        <w:rPr>
          <w:rFonts w:ascii="Palatino Linotype" w:eastAsia="Palatino Linotype" w:hAnsi="Palatino Linotype" w:cs="Palatino Linotype"/>
          <w:sz w:val="22"/>
          <w:szCs w:val="22"/>
        </w:rPr>
      </w:pPr>
    </w:p>
    <w:p w14:paraId="3FCCE21C" w14:textId="7B9CE2AB" w:rsidR="00E412EF" w:rsidRPr="00C22F54" w:rsidRDefault="00B16908" w:rsidP="007C1921">
      <w:pPr>
        <w:spacing w:line="360" w:lineRule="auto"/>
        <w:ind w:right="49"/>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Del mismo modo, el </w:t>
      </w:r>
      <w:r w:rsidRPr="00C22F54">
        <w:rPr>
          <w:rFonts w:ascii="Palatino Linotype" w:eastAsia="Palatino Linotype" w:hAnsi="Palatino Linotype" w:cs="Palatino Linotype"/>
          <w:b/>
          <w:sz w:val="22"/>
          <w:szCs w:val="22"/>
        </w:rPr>
        <w:t>Sujeto Obligado</w:t>
      </w:r>
      <w:r w:rsidR="00DE2797" w:rsidRPr="00C22F54">
        <w:rPr>
          <w:rFonts w:ascii="Palatino Linotype" w:eastAsia="Palatino Linotype" w:hAnsi="Palatino Linotype" w:cs="Palatino Linotype"/>
          <w:sz w:val="22"/>
          <w:szCs w:val="22"/>
        </w:rPr>
        <w:t xml:space="preserve"> adjuntó a su respuesta </w:t>
      </w:r>
      <w:r w:rsidR="008E671E" w:rsidRPr="00C22F54">
        <w:rPr>
          <w:rFonts w:ascii="Palatino Linotype" w:eastAsia="Palatino Linotype" w:hAnsi="Palatino Linotype" w:cs="Palatino Linotype"/>
          <w:sz w:val="22"/>
          <w:szCs w:val="22"/>
        </w:rPr>
        <w:t>el archivo electrónico denominado “</w:t>
      </w:r>
      <w:r w:rsidR="007C1921" w:rsidRPr="00C22F54">
        <w:rPr>
          <w:rFonts w:ascii="Palatino Linotype" w:eastAsia="Palatino Linotype" w:hAnsi="Palatino Linotype" w:cs="Palatino Linotype"/>
          <w:sz w:val="22"/>
          <w:szCs w:val="22"/>
        </w:rPr>
        <w:t xml:space="preserve">CUADRO DEFINITIVO DE LAS SOLICITUDES INGRESADAS 21-01-2025.pdf y Respuesta UIPPE 48-2025.pdf </w:t>
      </w:r>
      <w:r w:rsidR="008E671E" w:rsidRPr="00C22F54">
        <w:rPr>
          <w:rFonts w:ascii="Palatino Linotype" w:eastAsia="Palatino Linotype" w:hAnsi="Palatino Linotype" w:cs="Palatino Linotype"/>
          <w:sz w:val="22"/>
          <w:szCs w:val="22"/>
        </w:rPr>
        <w:t xml:space="preserve">“, </w:t>
      </w:r>
      <w:r w:rsidR="007C1921" w:rsidRPr="00C22F54">
        <w:rPr>
          <w:rFonts w:ascii="Palatino Linotype" w:eastAsia="Palatino Linotype" w:hAnsi="Palatino Linotype" w:cs="Palatino Linotype"/>
          <w:sz w:val="22"/>
          <w:szCs w:val="22"/>
        </w:rPr>
        <w:t xml:space="preserve">los </w:t>
      </w:r>
      <w:r w:rsidR="008E671E" w:rsidRPr="00C22F54">
        <w:rPr>
          <w:rFonts w:ascii="Palatino Linotype" w:eastAsia="Palatino Linotype" w:hAnsi="Palatino Linotype" w:cs="Palatino Linotype"/>
          <w:sz w:val="22"/>
          <w:szCs w:val="22"/>
        </w:rPr>
        <w:t>cual</w:t>
      </w:r>
      <w:r w:rsidR="007C1921" w:rsidRPr="00C22F54">
        <w:rPr>
          <w:rFonts w:ascii="Palatino Linotype" w:eastAsia="Palatino Linotype" w:hAnsi="Palatino Linotype" w:cs="Palatino Linotype"/>
          <w:sz w:val="22"/>
          <w:szCs w:val="22"/>
        </w:rPr>
        <w:t>es</w:t>
      </w:r>
      <w:r w:rsidR="008E671E" w:rsidRPr="00C22F54">
        <w:rPr>
          <w:rFonts w:ascii="Palatino Linotype" w:eastAsia="Palatino Linotype" w:hAnsi="Palatino Linotype" w:cs="Palatino Linotype"/>
          <w:sz w:val="22"/>
          <w:szCs w:val="22"/>
        </w:rPr>
        <w:t xml:space="preserve"> contiene</w:t>
      </w:r>
      <w:r w:rsidR="007C1921" w:rsidRPr="00C22F54">
        <w:rPr>
          <w:rFonts w:ascii="Palatino Linotype" w:eastAsia="Palatino Linotype" w:hAnsi="Palatino Linotype" w:cs="Palatino Linotype"/>
          <w:sz w:val="22"/>
          <w:szCs w:val="22"/>
        </w:rPr>
        <w:t>n</w:t>
      </w:r>
      <w:r w:rsidR="008E671E" w:rsidRPr="00C22F54">
        <w:rPr>
          <w:rFonts w:ascii="Palatino Linotype" w:eastAsia="Palatino Linotype" w:hAnsi="Palatino Linotype" w:cs="Palatino Linotype"/>
          <w:sz w:val="22"/>
          <w:szCs w:val="22"/>
        </w:rPr>
        <w:t xml:space="preserve">: </w:t>
      </w:r>
    </w:p>
    <w:p w14:paraId="6DF812B4" w14:textId="77777777" w:rsidR="00E412EF" w:rsidRPr="00C22F54" w:rsidRDefault="00E412EF">
      <w:pPr>
        <w:spacing w:line="360" w:lineRule="auto"/>
        <w:ind w:right="49"/>
        <w:jc w:val="both"/>
        <w:rPr>
          <w:rFonts w:ascii="Palatino Linotype" w:eastAsia="Palatino Linotype" w:hAnsi="Palatino Linotype" w:cs="Palatino Linotype"/>
          <w:sz w:val="22"/>
          <w:szCs w:val="22"/>
        </w:rPr>
      </w:pPr>
    </w:p>
    <w:p w14:paraId="1E29795C" w14:textId="4B6B753B" w:rsidR="00DE2797" w:rsidRPr="00C22F54" w:rsidRDefault="007C1921" w:rsidP="00BD1F23">
      <w:pPr>
        <w:pStyle w:val="Prrafodelista"/>
        <w:numPr>
          <w:ilvl w:val="0"/>
          <w:numId w:val="14"/>
        </w:numPr>
        <w:spacing w:line="360" w:lineRule="auto"/>
        <w:ind w:right="49"/>
        <w:jc w:val="both"/>
        <w:rPr>
          <w:rFonts w:ascii="Palatino Linotype" w:eastAsia="Palatino Linotype" w:hAnsi="Palatino Linotype" w:cs="Palatino Linotype"/>
        </w:rPr>
      </w:pPr>
      <w:r w:rsidRPr="00C22F54">
        <w:rPr>
          <w:rFonts w:ascii="Palatino Linotype" w:eastAsia="Palatino Linotype" w:hAnsi="Palatino Linotype" w:cs="Palatino Linotype"/>
        </w:rPr>
        <w:t xml:space="preserve">Oficio número 200B10100/093/2025 </w:t>
      </w:r>
      <w:r w:rsidR="008E671E" w:rsidRPr="00C22F54">
        <w:rPr>
          <w:rFonts w:ascii="Palatino Linotype" w:eastAsia="Palatino Linotype" w:hAnsi="Palatino Linotype" w:cs="Palatino Linotype"/>
        </w:rPr>
        <w:t xml:space="preserve">de fecha </w:t>
      </w:r>
      <w:r w:rsidRPr="00C22F54">
        <w:rPr>
          <w:rFonts w:ascii="Palatino Linotype" w:eastAsia="Palatino Linotype" w:hAnsi="Palatino Linotype" w:cs="Palatino Linotype"/>
        </w:rPr>
        <w:t xml:space="preserve">veintidós de enero </w:t>
      </w:r>
      <w:r w:rsidR="008E671E" w:rsidRPr="00C22F54">
        <w:rPr>
          <w:rFonts w:ascii="Palatino Linotype" w:eastAsia="Palatino Linotype" w:hAnsi="Palatino Linotype" w:cs="Palatino Linotype"/>
        </w:rPr>
        <w:t>de dos mil veintic</w:t>
      </w:r>
      <w:r w:rsidRPr="00C22F54">
        <w:rPr>
          <w:rFonts w:ascii="Palatino Linotype" w:eastAsia="Palatino Linotype" w:hAnsi="Palatino Linotype" w:cs="Palatino Linotype"/>
        </w:rPr>
        <w:t>inco</w:t>
      </w:r>
      <w:r w:rsidR="008E671E" w:rsidRPr="00C22F54">
        <w:rPr>
          <w:rFonts w:ascii="Palatino Linotype" w:eastAsia="Palatino Linotype" w:hAnsi="Palatino Linotype" w:cs="Palatino Linotype"/>
        </w:rPr>
        <w:t xml:space="preserve">, signado por la Titular de la Unidad de </w:t>
      </w:r>
      <w:r w:rsidRPr="00C22F54">
        <w:rPr>
          <w:rFonts w:ascii="Palatino Linotype" w:eastAsia="Palatino Linotype" w:hAnsi="Palatino Linotype" w:cs="Palatino Linotype"/>
        </w:rPr>
        <w:t>Información, Planeación, Programación y Evaluación del Sistema Municipal DIF, mediante el cual informa</w:t>
      </w:r>
      <w:r w:rsidR="008E671E" w:rsidRPr="00C22F54">
        <w:rPr>
          <w:rFonts w:ascii="Palatino Linotype" w:eastAsia="Palatino Linotype" w:hAnsi="Palatino Linotype" w:cs="Palatino Linotype"/>
        </w:rPr>
        <w:t xml:space="preserve"> la </w:t>
      </w:r>
      <w:r w:rsidRPr="00C22F54">
        <w:rPr>
          <w:rFonts w:ascii="Palatino Linotype" w:eastAsia="Palatino Linotype" w:hAnsi="Palatino Linotype" w:cs="Palatino Linotype"/>
        </w:rPr>
        <w:t>entrega de la información que es del interés del particular, mediante el archivo anexo a su escrito</w:t>
      </w:r>
      <w:r w:rsidR="008E671E" w:rsidRPr="00C22F54">
        <w:rPr>
          <w:rFonts w:ascii="Palatino Linotype" w:eastAsia="Palatino Linotype" w:hAnsi="Palatino Linotype" w:cs="Palatino Linotype"/>
        </w:rPr>
        <w:t xml:space="preserve">. </w:t>
      </w:r>
    </w:p>
    <w:p w14:paraId="4CB0ABB6" w14:textId="049754F1" w:rsidR="007C1921" w:rsidRPr="00C22F54" w:rsidRDefault="007C1921" w:rsidP="00BD1F23">
      <w:pPr>
        <w:pStyle w:val="Prrafodelista"/>
        <w:numPr>
          <w:ilvl w:val="0"/>
          <w:numId w:val="14"/>
        </w:numPr>
        <w:spacing w:line="360" w:lineRule="auto"/>
        <w:ind w:right="49"/>
        <w:jc w:val="both"/>
        <w:rPr>
          <w:rFonts w:ascii="Palatino Linotype" w:eastAsia="Palatino Linotype" w:hAnsi="Palatino Linotype" w:cs="Palatino Linotype"/>
        </w:rPr>
      </w:pPr>
      <w:r w:rsidRPr="00C22F54">
        <w:rPr>
          <w:rFonts w:ascii="Palatino Linotype" w:eastAsia="Palatino Linotype" w:hAnsi="Palatino Linotype" w:cs="Palatino Linotype"/>
        </w:rPr>
        <w:t xml:space="preserve">Cuadro de Solicitudes ingresadas mediante </w:t>
      </w:r>
      <w:proofErr w:type="spellStart"/>
      <w:r w:rsidRPr="00C22F54">
        <w:rPr>
          <w:rFonts w:ascii="Palatino Linotype" w:eastAsia="Palatino Linotype" w:hAnsi="Palatino Linotype" w:cs="Palatino Linotype"/>
        </w:rPr>
        <w:t>Saimex</w:t>
      </w:r>
      <w:proofErr w:type="spellEnd"/>
      <w:r w:rsidRPr="00C22F54">
        <w:rPr>
          <w:rFonts w:ascii="Palatino Linotype" w:eastAsia="Palatino Linotype" w:hAnsi="Palatino Linotype" w:cs="Palatino Linotype"/>
        </w:rPr>
        <w:t xml:space="preserve">, del que se advierte petición, número de solicitud, fecha de vencimiento, área al que fueron turnadas las solicitudes y el estatus. </w:t>
      </w:r>
    </w:p>
    <w:p w14:paraId="0C7410E3" w14:textId="77777777" w:rsidR="008E671E" w:rsidRPr="00C22F54" w:rsidRDefault="008E671E" w:rsidP="008E671E">
      <w:pPr>
        <w:pStyle w:val="Prrafodelista"/>
        <w:spacing w:line="360" w:lineRule="auto"/>
        <w:ind w:left="720" w:right="49"/>
        <w:jc w:val="both"/>
        <w:rPr>
          <w:rFonts w:ascii="Palatino Linotype" w:eastAsia="Palatino Linotype" w:hAnsi="Palatino Linotype" w:cs="Palatino Linotype"/>
        </w:rPr>
      </w:pPr>
    </w:p>
    <w:p w14:paraId="6B84D34A" w14:textId="69D684D4" w:rsidR="00397333" w:rsidRPr="00C22F54"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 xml:space="preserve">Interposición del recurso de revisión. </w:t>
      </w:r>
      <w:r w:rsidRPr="00C22F54">
        <w:rPr>
          <w:rFonts w:ascii="Palatino Linotype" w:eastAsia="Palatino Linotype" w:hAnsi="Palatino Linotype" w:cs="Palatino Linotype"/>
          <w:sz w:val="22"/>
          <w:szCs w:val="22"/>
        </w:rPr>
        <w:t xml:space="preserve">Inconforme con la respuesta del </w:t>
      </w:r>
      <w:r w:rsidR="00237A93" w:rsidRPr="00C22F54">
        <w:rPr>
          <w:rFonts w:ascii="Palatino Linotype" w:eastAsia="Palatino Linotype" w:hAnsi="Palatino Linotype" w:cs="Palatino Linotype"/>
          <w:b/>
          <w:sz w:val="22"/>
          <w:szCs w:val="22"/>
        </w:rPr>
        <w:t>Sujeto Obligado</w:t>
      </w:r>
      <w:r w:rsidRPr="00C22F54">
        <w:rPr>
          <w:rFonts w:ascii="Palatino Linotype" w:eastAsia="Palatino Linotype" w:hAnsi="Palatino Linotype" w:cs="Palatino Linotype"/>
          <w:b/>
          <w:sz w:val="22"/>
          <w:szCs w:val="22"/>
        </w:rPr>
        <w:t xml:space="preserve"> </w:t>
      </w:r>
      <w:r w:rsidR="00111D33" w:rsidRPr="00C22F54">
        <w:rPr>
          <w:rFonts w:ascii="Palatino Linotype" w:eastAsia="Palatino Linotype" w:hAnsi="Palatino Linotype" w:cs="Palatino Linotype"/>
          <w:sz w:val="22"/>
          <w:szCs w:val="22"/>
        </w:rPr>
        <w:t>la parte</w:t>
      </w:r>
      <w:r w:rsidRPr="00C22F54">
        <w:rPr>
          <w:rFonts w:ascii="Palatino Linotype" w:eastAsia="Palatino Linotype" w:hAnsi="Palatino Linotype" w:cs="Palatino Linotype"/>
          <w:b/>
          <w:sz w:val="22"/>
          <w:szCs w:val="22"/>
        </w:rPr>
        <w:t xml:space="preserve"> </w:t>
      </w:r>
      <w:r w:rsidR="00237A93" w:rsidRPr="00C22F54">
        <w:rPr>
          <w:rFonts w:ascii="Palatino Linotype" w:eastAsia="Palatino Linotype" w:hAnsi="Palatino Linotype" w:cs="Palatino Linotype"/>
          <w:b/>
          <w:sz w:val="22"/>
          <w:szCs w:val="22"/>
        </w:rPr>
        <w:t>Recurrente</w:t>
      </w:r>
      <w:r w:rsidR="00237A93"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 xml:space="preserve">interpuso recurso de revisión a través del SAIMEX en fecha </w:t>
      </w:r>
      <w:r w:rsidR="007C1921" w:rsidRPr="00C22F54">
        <w:rPr>
          <w:rFonts w:ascii="Palatino Linotype" w:eastAsia="Palatino Linotype" w:hAnsi="Palatino Linotype" w:cs="Palatino Linotype"/>
          <w:b/>
          <w:sz w:val="22"/>
          <w:szCs w:val="22"/>
        </w:rPr>
        <w:t>seis de febrero de dos mil veinticinco</w:t>
      </w:r>
      <w:r w:rsidRPr="00C22F54">
        <w:rPr>
          <w:rFonts w:ascii="Palatino Linotype" w:eastAsia="Palatino Linotype" w:hAnsi="Palatino Linotype" w:cs="Palatino Linotype"/>
          <w:sz w:val="22"/>
          <w:szCs w:val="22"/>
        </w:rPr>
        <w:t>, a través del cual expresó lo siguiente:</w:t>
      </w:r>
    </w:p>
    <w:p w14:paraId="1F6CC3E6" w14:textId="77777777" w:rsidR="00111D33" w:rsidRPr="00C22F54"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1AA9ED7" w14:textId="7AC86D9A" w:rsidR="00397333" w:rsidRPr="00C22F54" w:rsidRDefault="00B16908" w:rsidP="000F6C8D">
      <w:pPr>
        <w:spacing w:line="360"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b/>
          <w:sz w:val="22"/>
          <w:szCs w:val="22"/>
        </w:rPr>
        <w:t xml:space="preserve">Acto impugnado. </w:t>
      </w:r>
      <w:r w:rsidRPr="00C22F54">
        <w:rPr>
          <w:rFonts w:ascii="Palatino Linotype" w:eastAsia="Palatino Linotype" w:hAnsi="Palatino Linotype" w:cs="Palatino Linotype"/>
          <w:i/>
          <w:sz w:val="22"/>
          <w:szCs w:val="22"/>
        </w:rPr>
        <w:t>“</w:t>
      </w:r>
      <w:r w:rsidR="007C1921" w:rsidRPr="00C22F54">
        <w:rPr>
          <w:rFonts w:ascii="Palatino Linotype" w:eastAsia="Palatino Linotype" w:hAnsi="Palatino Linotype" w:cs="Palatino Linotype"/>
          <w:i/>
          <w:sz w:val="22"/>
          <w:szCs w:val="22"/>
        </w:rPr>
        <w:t>no entregan la información</w:t>
      </w:r>
      <w:r w:rsidRPr="00C22F54">
        <w:rPr>
          <w:rFonts w:ascii="Palatino Linotype" w:eastAsia="Palatino Linotype" w:hAnsi="Palatino Linotype" w:cs="Palatino Linotype"/>
          <w:i/>
          <w:sz w:val="22"/>
          <w:szCs w:val="22"/>
        </w:rPr>
        <w:t xml:space="preserve">” </w:t>
      </w:r>
    </w:p>
    <w:p w14:paraId="66910C6E" w14:textId="77777777" w:rsidR="008C5C02" w:rsidRPr="00C22F54" w:rsidRDefault="008C5C02" w:rsidP="000F6C8D">
      <w:pPr>
        <w:spacing w:line="360" w:lineRule="auto"/>
        <w:ind w:left="851" w:right="616"/>
        <w:rPr>
          <w:rFonts w:ascii="Palatino Linotype" w:hAnsi="Palatino Linotype"/>
          <w:sz w:val="22"/>
          <w:szCs w:val="22"/>
          <w:lang w:eastAsia="es-MX"/>
        </w:rPr>
      </w:pPr>
    </w:p>
    <w:p w14:paraId="64B1EF90" w14:textId="2AF8F204" w:rsidR="00A94A15" w:rsidRPr="00C22F54" w:rsidRDefault="00B16908" w:rsidP="000F6C8D">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C22F54">
        <w:rPr>
          <w:rFonts w:ascii="Palatino Linotype" w:eastAsia="Palatino Linotype" w:hAnsi="Palatino Linotype" w:cs="Palatino Linotype"/>
          <w:b/>
          <w:sz w:val="22"/>
          <w:szCs w:val="22"/>
        </w:rPr>
        <w:t xml:space="preserve">Motivos de inconformidad. </w:t>
      </w:r>
      <w:r w:rsidR="0072058A" w:rsidRPr="00C22F54">
        <w:rPr>
          <w:rFonts w:ascii="Palatino Linotype" w:eastAsia="Palatino Linotype" w:hAnsi="Palatino Linotype" w:cs="Palatino Linotype"/>
          <w:i/>
          <w:sz w:val="22"/>
          <w:szCs w:val="22"/>
        </w:rPr>
        <w:t>“</w:t>
      </w:r>
      <w:r w:rsidR="007C1921" w:rsidRPr="00C22F54">
        <w:rPr>
          <w:rFonts w:ascii="Palatino Linotype" w:eastAsia="Palatino Linotype" w:hAnsi="Palatino Linotype" w:cs="Palatino Linotype"/>
          <w:i/>
          <w:sz w:val="22"/>
          <w:szCs w:val="22"/>
        </w:rPr>
        <w:t xml:space="preserve">dan respuesta con </w:t>
      </w:r>
      <w:proofErr w:type="gramStart"/>
      <w:r w:rsidR="007C1921" w:rsidRPr="00C22F54">
        <w:rPr>
          <w:rFonts w:ascii="Palatino Linotype" w:eastAsia="Palatino Linotype" w:hAnsi="Palatino Linotype" w:cs="Palatino Linotype"/>
          <w:i/>
          <w:sz w:val="22"/>
          <w:szCs w:val="22"/>
        </w:rPr>
        <w:t>oficios</w:t>
      </w:r>
      <w:proofErr w:type="gramEnd"/>
      <w:r w:rsidR="007C1921" w:rsidRPr="00C22F54">
        <w:rPr>
          <w:rFonts w:ascii="Palatino Linotype" w:eastAsia="Palatino Linotype" w:hAnsi="Palatino Linotype" w:cs="Palatino Linotype"/>
          <w:i/>
          <w:sz w:val="22"/>
          <w:szCs w:val="22"/>
        </w:rPr>
        <w:t xml:space="preserve"> pero no entregan la información solicitada</w:t>
      </w:r>
      <w:r w:rsidR="0072058A" w:rsidRPr="00C22F54">
        <w:rPr>
          <w:rFonts w:ascii="Palatino Linotype" w:eastAsia="Palatino Linotype" w:hAnsi="Palatino Linotype" w:cs="Palatino Linotype"/>
          <w:i/>
          <w:sz w:val="22"/>
          <w:szCs w:val="22"/>
        </w:rPr>
        <w:t>”</w:t>
      </w:r>
    </w:p>
    <w:p w14:paraId="163E978B" w14:textId="77777777" w:rsidR="005532C7" w:rsidRPr="00C22F54"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54645142" w14:textId="38E2EB52" w:rsidR="00397333" w:rsidRPr="00C22F54"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 xml:space="preserve">Turno. </w:t>
      </w:r>
      <w:r w:rsidRPr="00C22F5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7C1921" w:rsidRPr="00C22F54">
        <w:rPr>
          <w:rFonts w:ascii="Palatino Linotype" w:eastAsia="Palatino Linotype" w:hAnsi="Palatino Linotype" w:cs="Palatino Linotype"/>
          <w:b/>
          <w:sz w:val="22"/>
          <w:szCs w:val="22"/>
        </w:rPr>
        <w:t>00729</w:t>
      </w:r>
      <w:r w:rsidRPr="00C22F54">
        <w:rPr>
          <w:rFonts w:ascii="Palatino Linotype" w:eastAsia="Palatino Linotype" w:hAnsi="Palatino Linotype" w:cs="Palatino Linotype"/>
          <w:b/>
          <w:sz w:val="22"/>
          <w:szCs w:val="22"/>
        </w:rPr>
        <w:t>/INFOEM/IP/RR/202</w:t>
      </w:r>
      <w:r w:rsidR="007C1921" w:rsidRPr="00C22F54">
        <w:rPr>
          <w:rFonts w:ascii="Palatino Linotype" w:eastAsia="Palatino Linotype" w:hAnsi="Palatino Linotype" w:cs="Palatino Linotype"/>
          <w:b/>
          <w:sz w:val="22"/>
          <w:szCs w:val="22"/>
        </w:rPr>
        <w:t>5</w:t>
      </w:r>
      <w:r w:rsidRPr="00C22F54">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C22F54">
        <w:rPr>
          <w:rFonts w:ascii="Palatino Linotype" w:eastAsia="Palatino Linotype" w:hAnsi="Palatino Linotype" w:cs="Palatino Linotype"/>
          <w:b/>
          <w:sz w:val="22"/>
          <w:szCs w:val="22"/>
        </w:rPr>
        <w:t>Guadalupe Ramírez Peña</w:t>
      </w:r>
      <w:r w:rsidRPr="00C22F54">
        <w:rPr>
          <w:rFonts w:ascii="Palatino Linotype" w:eastAsia="Palatino Linotype" w:hAnsi="Palatino Linotype" w:cs="Palatino Linotype"/>
          <w:sz w:val="22"/>
          <w:szCs w:val="22"/>
        </w:rPr>
        <w:t>, para su análisis, estudio, elaboración del proyecto y presentación ante el Pleno de este Instituto.</w:t>
      </w:r>
    </w:p>
    <w:p w14:paraId="581AB42E" w14:textId="77777777" w:rsidR="00D8337B" w:rsidRPr="00C22F54"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03249280" w:rsidR="00397333" w:rsidRPr="00C22F54"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C22F54">
        <w:rPr>
          <w:rFonts w:ascii="Palatino Linotype" w:eastAsia="Palatino Linotype" w:hAnsi="Palatino Linotype" w:cs="Palatino Linotype"/>
          <w:b/>
          <w:sz w:val="22"/>
          <w:szCs w:val="22"/>
        </w:rPr>
        <w:t xml:space="preserve">Admisión del recurso de revisión: </w:t>
      </w:r>
      <w:r w:rsidRPr="00C22F54">
        <w:rPr>
          <w:rFonts w:ascii="Palatino Linotype" w:eastAsia="Palatino Linotype" w:hAnsi="Palatino Linotype" w:cs="Palatino Linotype"/>
          <w:sz w:val="22"/>
          <w:szCs w:val="22"/>
        </w:rPr>
        <w:t xml:space="preserve">En fecha </w:t>
      </w:r>
      <w:r w:rsidR="007C1921" w:rsidRPr="00C22F54">
        <w:rPr>
          <w:rFonts w:ascii="Palatino Linotype" w:eastAsia="Palatino Linotype" w:hAnsi="Palatino Linotype" w:cs="Palatino Linotype"/>
          <w:b/>
          <w:sz w:val="22"/>
          <w:szCs w:val="22"/>
        </w:rPr>
        <w:t>once de febrero</w:t>
      </w:r>
      <w:r w:rsidR="00E578E6" w:rsidRPr="00C22F54">
        <w:rPr>
          <w:rFonts w:ascii="Palatino Linotype" w:eastAsia="Palatino Linotype" w:hAnsi="Palatino Linotype" w:cs="Palatino Linotype"/>
          <w:b/>
          <w:sz w:val="22"/>
          <w:szCs w:val="22"/>
        </w:rPr>
        <w:t xml:space="preserve"> </w:t>
      </w:r>
      <w:r w:rsidR="00111D33" w:rsidRPr="00C22F54">
        <w:rPr>
          <w:rFonts w:ascii="Palatino Linotype" w:eastAsia="Palatino Linotype" w:hAnsi="Palatino Linotype" w:cs="Palatino Linotype"/>
          <w:b/>
          <w:sz w:val="22"/>
          <w:szCs w:val="22"/>
        </w:rPr>
        <w:t>de dos mil veinti</w:t>
      </w:r>
      <w:r w:rsidR="00C32E95" w:rsidRPr="00C22F54">
        <w:rPr>
          <w:rFonts w:ascii="Palatino Linotype" w:eastAsia="Palatino Linotype" w:hAnsi="Palatino Linotype" w:cs="Palatino Linotype"/>
          <w:b/>
          <w:sz w:val="22"/>
          <w:szCs w:val="22"/>
        </w:rPr>
        <w:t>c</w:t>
      </w:r>
      <w:r w:rsidR="007C1921" w:rsidRPr="00C22F54">
        <w:rPr>
          <w:rFonts w:ascii="Palatino Linotype" w:eastAsia="Palatino Linotype" w:hAnsi="Palatino Linotype" w:cs="Palatino Linotype"/>
          <w:b/>
          <w:sz w:val="22"/>
          <w:szCs w:val="22"/>
        </w:rPr>
        <w:t>inco</w:t>
      </w:r>
      <w:r w:rsidRPr="00C22F54">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237A93" w:rsidRPr="00C22F54">
        <w:rPr>
          <w:rFonts w:ascii="Palatino Linotype" w:eastAsia="Palatino Linotype" w:hAnsi="Palatino Linotype" w:cs="Palatino Linotype"/>
          <w:b/>
          <w:sz w:val="22"/>
          <w:szCs w:val="22"/>
        </w:rPr>
        <w:t>Sujeto Obligado</w:t>
      </w:r>
      <w:r w:rsidR="00237A93"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presentara su informe justificado.</w:t>
      </w:r>
    </w:p>
    <w:p w14:paraId="13A8CA21" w14:textId="77777777" w:rsidR="00397333" w:rsidRPr="00C22F54"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C9E5D0B" w14:textId="3F7DE866" w:rsidR="004F50E0" w:rsidRPr="00C22F54" w:rsidRDefault="005532C7" w:rsidP="00E0028F">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Manifestacione</w:t>
      </w:r>
      <w:r w:rsidR="00B16908" w:rsidRPr="00C22F54">
        <w:rPr>
          <w:rFonts w:ascii="Palatino Linotype" w:eastAsia="Palatino Linotype" w:hAnsi="Palatino Linotype" w:cs="Palatino Linotype"/>
          <w:b/>
          <w:sz w:val="22"/>
          <w:szCs w:val="22"/>
        </w:rPr>
        <w:t>s</w:t>
      </w:r>
      <w:r w:rsidR="00686C10" w:rsidRPr="00C22F54">
        <w:rPr>
          <w:rFonts w:ascii="Palatino Linotype" w:eastAsia="Palatino Linotype" w:hAnsi="Palatino Linotype" w:cs="Palatino Linotype"/>
          <w:sz w:val="22"/>
          <w:szCs w:val="22"/>
        </w:rPr>
        <w:t xml:space="preserve">: Con fecha </w:t>
      </w:r>
      <w:r w:rsidR="007C1921" w:rsidRPr="00C22F54">
        <w:rPr>
          <w:rFonts w:ascii="Palatino Linotype" w:eastAsia="Palatino Linotype" w:hAnsi="Palatino Linotype" w:cs="Palatino Linotype"/>
          <w:b/>
          <w:sz w:val="22"/>
          <w:szCs w:val="22"/>
        </w:rPr>
        <w:t>diecinueve de febrero</w:t>
      </w:r>
      <w:r w:rsidR="00686C10" w:rsidRPr="00C22F54">
        <w:rPr>
          <w:rFonts w:ascii="Palatino Linotype" w:eastAsia="Palatino Linotype" w:hAnsi="Palatino Linotype" w:cs="Palatino Linotype"/>
          <w:b/>
          <w:sz w:val="22"/>
          <w:szCs w:val="22"/>
        </w:rPr>
        <w:t xml:space="preserve"> de dos mil veintic</w:t>
      </w:r>
      <w:r w:rsidR="007C1921" w:rsidRPr="00C22F54">
        <w:rPr>
          <w:rFonts w:ascii="Palatino Linotype" w:eastAsia="Palatino Linotype" w:hAnsi="Palatino Linotype" w:cs="Palatino Linotype"/>
          <w:b/>
          <w:sz w:val="22"/>
          <w:szCs w:val="22"/>
        </w:rPr>
        <w:t>inco</w:t>
      </w:r>
      <w:r w:rsidR="00686C10" w:rsidRPr="00C22F54">
        <w:rPr>
          <w:rFonts w:ascii="Palatino Linotype" w:eastAsia="Palatino Linotype" w:hAnsi="Palatino Linotype" w:cs="Palatino Linotype"/>
          <w:b/>
          <w:sz w:val="22"/>
          <w:szCs w:val="22"/>
        </w:rPr>
        <w:t xml:space="preserve"> </w:t>
      </w:r>
      <w:r w:rsidR="00686C10" w:rsidRPr="00C22F54">
        <w:rPr>
          <w:rFonts w:ascii="Palatino Linotype" w:eastAsia="Palatino Linotype" w:hAnsi="Palatino Linotype" w:cs="Palatino Linotype"/>
          <w:sz w:val="22"/>
          <w:szCs w:val="22"/>
        </w:rPr>
        <w:t>se recibió, a través de Sistema de Acceso a la Información Mexiquense (</w:t>
      </w:r>
      <w:r w:rsidR="00686C10" w:rsidRPr="00C22F54">
        <w:rPr>
          <w:rFonts w:ascii="Palatino Linotype" w:eastAsia="Palatino Linotype" w:hAnsi="Palatino Linotype" w:cs="Palatino Linotype"/>
          <w:b/>
          <w:sz w:val="22"/>
          <w:szCs w:val="22"/>
        </w:rPr>
        <w:t>SAIMEX</w:t>
      </w:r>
      <w:r w:rsidR="00686C10" w:rsidRPr="00C22F54">
        <w:rPr>
          <w:rFonts w:ascii="Palatino Linotype" w:eastAsia="Palatino Linotype" w:hAnsi="Palatino Linotype" w:cs="Palatino Linotype"/>
          <w:sz w:val="22"/>
          <w:szCs w:val="22"/>
        </w:rPr>
        <w:t xml:space="preserve">), el Informe Justificado del </w:t>
      </w:r>
      <w:r w:rsidR="00686C10" w:rsidRPr="00C22F54">
        <w:rPr>
          <w:rFonts w:ascii="Palatino Linotype" w:eastAsia="Palatino Linotype" w:hAnsi="Palatino Linotype" w:cs="Palatino Linotype"/>
          <w:b/>
          <w:sz w:val="22"/>
          <w:szCs w:val="22"/>
        </w:rPr>
        <w:t>Sujeto Obligado</w:t>
      </w:r>
      <w:r w:rsidR="00191C1D" w:rsidRPr="00C22F54">
        <w:rPr>
          <w:rFonts w:ascii="Palatino Linotype" w:eastAsia="Palatino Linotype" w:hAnsi="Palatino Linotype" w:cs="Palatino Linotype"/>
          <w:sz w:val="22"/>
          <w:szCs w:val="22"/>
        </w:rPr>
        <w:t xml:space="preserve">, mediante el archivo </w:t>
      </w:r>
      <w:r w:rsidR="00150492" w:rsidRPr="00C22F54">
        <w:rPr>
          <w:rFonts w:ascii="Palatino Linotype" w:eastAsia="Palatino Linotype" w:hAnsi="Palatino Linotype" w:cs="Palatino Linotype"/>
          <w:sz w:val="22"/>
          <w:szCs w:val="22"/>
        </w:rPr>
        <w:t>electrónico denominado “</w:t>
      </w:r>
      <w:r w:rsidR="00150492" w:rsidRPr="00C22F54">
        <w:rPr>
          <w:rFonts w:ascii="Palatino Linotype" w:eastAsia="Palatino Linotype" w:hAnsi="Palatino Linotype" w:cs="Palatino Linotype"/>
          <w:i/>
          <w:sz w:val="22"/>
          <w:szCs w:val="22"/>
        </w:rPr>
        <w:t>Informe Justificado 048-2025.pdf</w:t>
      </w:r>
      <w:r w:rsidR="00150492" w:rsidRPr="00C22F54">
        <w:rPr>
          <w:rFonts w:ascii="Palatino Linotype" w:eastAsia="Palatino Linotype" w:hAnsi="Palatino Linotype" w:cs="Palatino Linotype"/>
          <w:sz w:val="22"/>
          <w:szCs w:val="22"/>
        </w:rPr>
        <w:t xml:space="preserve">”, el cual contiene el oficio número 200B10100/393/2025 de fecha dieciocho de febrero de dos mil veinticinco, signado por la Titular de la Unidad de Información, </w:t>
      </w:r>
      <w:r w:rsidR="00150492" w:rsidRPr="00C22F54">
        <w:rPr>
          <w:rFonts w:ascii="Palatino Linotype" w:eastAsia="Palatino Linotype" w:hAnsi="Palatino Linotype" w:cs="Palatino Linotype"/>
          <w:sz w:val="22"/>
          <w:szCs w:val="22"/>
        </w:rPr>
        <w:lastRenderedPageBreak/>
        <w:t xml:space="preserve">Planeación, Programación y Evaluación del Sistema Municipal DIF, mediante el cual ratifica su respuesta. </w:t>
      </w:r>
    </w:p>
    <w:p w14:paraId="5C4960DA" w14:textId="77777777" w:rsidR="006C5138" w:rsidRPr="00C22F54" w:rsidRDefault="006C5138" w:rsidP="006C5138">
      <w:p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sz w:val="22"/>
          <w:szCs w:val="22"/>
        </w:rPr>
      </w:pPr>
    </w:p>
    <w:p w14:paraId="7D73AA20" w14:textId="20FD35A0" w:rsidR="00AD3F36" w:rsidRPr="00C22F54" w:rsidRDefault="00AD3F36" w:rsidP="00AD3F3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Archivo que fue hecho del conocimiento de la parte </w:t>
      </w:r>
      <w:r w:rsidR="00237A93" w:rsidRPr="00C22F54">
        <w:rPr>
          <w:rFonts w:ascii="Palatino Linotype" w:eastAsia="Palatino Linotype" w:hAnsi="Palatino Linotype" w:cs="Palatino Linotype"/>
          <w:b/>
          <w:sz w:val="22"/>
          <w:szCs w:val="22"/>
        </w:rPr>
        <w:t>Recurrente</w:t>
      </w:r>
      <w:r w:rsidRPr="00C22F54">
        <w:rPr>
          <w:rFonts w:ascii="Palatino Linotype" w:eastAsia="Palatino Linotype" w:hAnsi="Palatino Linotype" w:cs="Palatino Linotype"/>
          <w:sz w:val="22"/>
          <w:szCs w:val="22"/>
        </w:rPr>
        <w:t xml:space="preserve">, en fecha </w:t>
      </w:r>
      <w:r w:rsidR="006C5138" w:rsidRPr="00C22F54">
        <w:rPr>
          <w:rFonts w:ascii="Palatino Linotype" w:eastAsia="Palatino Linotype" w:hAnsi="Palatino Linotype" w:cs="Palatino Linotype"/>
          <w:b/>
          <w:sz w:val="22"/>
          <w:szCs w:val="22"/>
        </w:rPr>
        <w:t>veinte de febrero</w:t>
      </w:r>
      <w:r w:rsidRPr="00C22F54">
        <w:rPr>
          <w:rFonts w:ascii="Palatino Linotype" w:eastAsia="Palatino Linotype" w:hAnsi="Palatino Linotype" w:cs="Palatino Linotype"/>
          <w:b/>
          <w:sz w:val="22"/>
          <w:szCs w:val="22"/>
        </w:rPr>
        <w:t xml:space="preserve"> de dos mil veintic</w:t>
      </w:r>
      <w:r w:rsidR="006C5138" w:rsidRPr="00C22F54">
        <w:rPr>
          <w:rFonts w:ascii="Palatino Linotype" w:eastAsia="Palatino Linotype" w:hAnsi="Palatino Linotype" w:cs="Palatino Linotype"/>
          <w:b/>
          <w:sz w:val="22"/>
          <w:szCs w:val="22"/>
        </w:rPr>
        <w:t>inco</w:t>
      </w:r>
      <w:r w:rsidRPr="00C22F54">
        <w:rPr>
          <w:rFonts w:ascii="Palatino Linotype" w:eastAsia="Palatino Linotype" w:hAnsi="Palatino Linotype" w:cs="Palatino Linotype"/>
          <w:sz w:val="22"/>
          <w:szCs w:val="22"/>
        </w:rPr>
        <w:t xml:space="preserve">. </w:t>
      </w:r>
    </w:p>
    <w:p w14:paraId="117A4000" w14:textId="77777777" w:rsidR="00686C10" w:rsidRPr="00C22F54" w:rsidRDefault="00686C10" w:rsidP="00686C10">
      <w:pPr>
        <w:pStyle w:val="Prrafodelista"/>
        <w:rPr>
          <w:rFonts w:ascii="Palatino Linotype" w:eastAsia="Palatino Linotype" w:hAnsi="Palatino Linotype" w:cs="Palatino Linotype"/>
        </w:rPr>
      </w:pPr>
    </w:p>
    <w:p w14:paraId="530874FF" w14:textId="4E7D9AC2" w:rsidR="00215DEF" w:rsidRPr="00C22F54"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 xml:space="preserve">Cierre de instrucción. </w:t>
      </w:r>
      <w:r w:rsidRPr="00C22F54">
        <w:rPr>
          <w:rFonts w:ascii="Palatino Linotype" w:eastAsia="Palatino Linotype" w:hAnsi="Palatino Linotype" w:cs="Palatino Linotype"/>
          <w:sz w:val="22"/>
          <w:szCs w:val="22"/>
        </w:rPr>
        <w:t xml:space="preserve">El </w:t>
      </w:r>
      <w:r w:rsidR="001C4B14" w:rsidRPr="00C22F54">
        <w:rPr>
          <w:rFonts w:ascii="Palatino Linotype" w:eastAsia="Palatino Linotype" w:hAnsi="Palatino Linotype" w:cs="Palatino Linotype"/>
          <w:b/>
          <w:sz w:val="22"/>
          <w:szCs w:val="22"/>
        </w:rPr>
        <w:t>veintis</w:t>
      </w:r>
      <w:r w:rsidR="004545EA" w:rsidRPr="00C22F54">
        <w:rPr>
          <w:rFonts w:ascii="Palatino Linotype" w:eastAsia="Palatino Linotype" w:hAnsi="Palatino Linotype" w:cs="Palatino Linotype"/>
          <w:b/>
          <w:sz w:val="22"/>
          <w:szCs w:val="22"/>
        </w:rPr>
        <w:t xml:space="preserve">iete </w:t>
      </w:r>
      <w:r w:rsidR="001C4B14" w:rsidRPr="00C22F54">
        <w:rPr>
          <w:rFonts w:ascii="Palatino Linotype" w:eastAsia="Palatino Linotype" w:hAnsi="Palatino Linotype" w:cs="Palatino Linotype"/>
          <w:b/>
          <w:sz w:val="22"/>
          <w:szCs w:val="22"/>
        </w:rPr>
        <w:t>de febrero de dos mil veinticinco</w:t>
      </w:r>
      <w:r w:rsidRPr="00C22F54">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C22F54"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8122F24" w14:textId="6B9D468D" w:rsidR="00505D52"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C22F54" w:rsidRDefault="004A6331">
      <w:pPr>
        <w:spacing w:line="360" w:lineRule="auto"/>
        <w:jc w:val="both"/>
        <w:rPr>
          <w:rFonts w:ascii="Palatino Linotype" w:eastAsia="Palatino Linotype" w:hAnsi="Palatino Linotype" w:cs="Palatino Linotype"/>
          <w:sz w:val="22"/>
          <w:szCs w:val="22"/>
        </w:rPr>
      </w:pPr>
    </w:p>
    <w:p w14:paraId="1A4B7790" w14:textId="77777777" w:rsidR="00397333" w:rsidRPr="00C22F54" w:rsidRDefault="00B16908" w:rsidP="000453FB">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C22F54">
        <w:rPr>
          <w:rFonts w:ascii="Palatino Linotype" w:eastAsia="Palatino Linotype" w:hAnsi="Palatino Linotype" w:cs="Palatino Linotype"/>
          <w:b/>
          <w:sz w:val="22"/>
          <w:szCs w:val="22"/>
        </w:rPr>
        <w:t>C O N S I D E R A N D O:</w:t>
      </w:r>
    </w:p>
    <w:p w14:paraId="5C36930C" w14:textId="77777777" w:rsidR="00397333" w:rsidRPr="00C22F54"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770C2276"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 xml:space="preserve">Primero. Competencia. </w:t>
      </w:r>
      <w:r w:rsidR="00505D52" w:rsidRPr="00C22F54">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w:t>
      </w:r>
      <w:r w:rsidR="00D83806" w:rsidRPr="00C22F54">
        <w:rPr>
          <w:rFonts w:ascii="Palatino Linotype" w:eastAsia="Palatino Linotype" w:hAnsi="Palatino Linotype" w:cs="Palatino Linotype"/>
          <w:sz w:val="22"/>
          <w:szCs w:val="22"/>
        </w:rPr>
        <w:t>, trigésimo cuarto</w:t>
      </w:r>
      <w:r w:rsidR="00505D52" w:rsidRPr="00C22F54">
        <w:rPr>
          <w:rFonts w:ascii="Palatino Linotype" w:eastAsia="Palatino Linotype" w:hAnsi="Palatino Linotype" w:cs="Palatino Linotype"/>
          <w:sz w:val="22"/>
          <w:szCs w:val="22"/>
        </w:rPr>
        <w:t xml:space="preserve"> y trigésimo </w:t>
      </w:r>
      <w:r w:rsidR="00D83806" w:rsidRPr="00C22F54">
        <w:rPr>
          <w:rFonts w:ascii="Palatino Linotype" w:eastAsia="Palatino Linotype" w:hAnsi="Palatino Linotype" w:cs="Palatino Linotype"/>
          <w:sz w:val="22"/>
          <w:szCs w:val="22"/>
        </w:rPr>
        <w:t>quinto</w:t>
      </w:r>
      <w:r w:rsidR="00505D52" w:rsidRPr="00C22F54">
        <w:rPr>
          <w:rFonts w:ascii="Palatino Linotype" w:eastAsia="Palatino Linotype" w:hAnsi="Palatino Linotype" w:cs="Palatino Linotype"/>
          <w:sz w:val="22"/>
          <w:szCs w:val="22"/>
        </w:rPr>
        <w:t xml:space="preserve">,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00505D52" w:rsidRPr="00C22F54">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7B9621BF" w14:textId="77777777" w:rsidR="00397333" w:rsidRPr="00C22F54" w:rsidRDefault="00397333">
      <w:pPr>
        <w:spacing w:line="360" w:lineRule="auto"/>
        <w:jc w:val="both"/>
        <w:rPr>
          <w:rFonts w:ascii="Palatino Linotype" w:eastAsia="Palatino Linotype" w:hAnsi="Palatino Linotype" w:cs="Palatino Linotype"/>
          <w:b/>
          <w:sz w:val="22"/>
          <w:szCs w:val="22"/>
        </w:rPr>
      </w:pPr>
    </w:p>
    <w:p w14:paraId="4999958C" w14:textId="77777777"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Segundo. Oportunidad y Procedibilidad del Recurso de Revisión</w:t>
      </w:r>
      <w:r w:rsidRPr="00C22F5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C22F54" w:rsidRDefault="00397333">
      <w:pPr>
        <w:spacing w:line="360" w:lineRule="auto"/>
        <w:jc w:val="both"/>
        <w:rPr>
          <w:rFonts w:ascii="Palatino Linotype" w:eastAsia="Palatino Linotype" w:hAnsi="Palatino Linotype" w:cs="Palatino Linotype"/>
          <w:sz w:val="22"/>
          <w:szCs w:val="22"/>
        </w:rPr>
      </w:pPr>
    </w:p>
    <w:p w14:paraId="51DCF894" w14:textId="22BEECF9" w:rsidR="00397333" w:rsidRPr="00C22F54" w:rsidRDefault="00B16908">
      <w:pPr>
        <w:spacing w:line="360" w:lineRule="auto"/>
        <w:ind w:right="49"/>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w:t>
      </w:r>
      <w:r w:rsidR="00237A93" w:rsidRPr="00C22F54">
        <w:rPr>
          <w:rFonts w:ascii="Palatino Linotype" w:eastAsia="Palatino Linotype" w:hAnsi="Palatino Linotype" w:cs="Palatino Linotype"/>
          <w:sz w:val="22"/>
          <w:szCs w:val="22"/>
        </w:rPr>
        <w:t xml:space="preserve">el </w:t>
      </w:r>
      <w:r w:rsidR="00237A93" w:rsidRPr="00C22F54">
        <w:rPr>
          <w:rFonts w:ascii="Palatino Linotype" w:eastAsia="Palatino Linotype" w:hAnsi="Palatino Linotype" w:cs="Palatino Linotype"/>
          <w:b/>
          <w:sz w:val="22"/>
          <w:szCs w:val="22"/>
        </w:rPr>
        <w:t>Sujeto Obligado</w:t>
      </w:r>
      <w:r w:rsidR="00237A93"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 xml:space="preserve">proporcionó su respuesta a la solicitud de información el </w:t>
      </w:r>
      <w:r w:rsidR="00651BDA" w:rsidRPr="00C22F54">
        <w:rPr>
          <w:rFonts w:ascii="Palatino Linotype" w:eastAsia="Palatino Linotype" w:hAnsi="Palatino Linotype" w:cs="Palatino Linotype"/>
          <w:b/>
          <w:sz w:val="22"/>
          <w:szCs w:val="22"/>
        </w:rPr>
        <w:t>veintidós de enero</w:t>
      </w:r>
      <w:r w:rsidR="006B7B4B" w:rsidRPr="00C22F54">
        <w:rPr>
          <w:rFonts w:ascii="Palatino Linotype" w:eastAsia="Palatino Linotype" w:hAnsi="Palatino Linotype" w:cs="Palatino Linotype"/>
          <w:b/>
          <w:sz w:val="22"/>
          <w:szCs w:val="22"/>
        </w:rPr>
        <w:t xml:space="preserve"> </w:t>
      </w:r>
      <w:r w:rsidR="00462FEA" w:rsidRPr="00C22F54">
        <w:rPr>
          <w:rFonts w:ascii="Palatino Linotype" w:eastAsia="Palatino Linotype" w:hAnsi="Palatino Linotype" w:cs="Palatino Linotype"/>
          <w:b/>
          <w:sz w:val="22"/>
          <w:szCs w:val="22"/>
        </w:rPr>
        <w:t>de dos mil veintic</w:t>
      </w:r>
      <w:r w:rsidR="00651BDA" w:rsidRPr="00C22F54">
        <w:rPr>
          <w:rFonts w:ascii="Palatino Linotype" w:eastAsia="Palatino Linotype" w:hAnsi="Palatino Linotype" w:cs="Palatino Linotype"/>
          <w:b/>
          <w:sz w:val="22"/>
          <w:szCs w:val="22"/>
        </w:rPr>
        <w:t>inco</w:t>
      </w:r>
      <w:r w:rsidR="00505D52" w:rsidRPr="00C22F54">
        <w:rPr>
          <w:rFonts w:ascii="Palatino Linotype" w:eastAsia="Palatino Linotype" w:hAnsi="Palatino Linotype" w:cs="Palatino Linotype"/>
          <w:sz w:val="22"/>
          <w:szCs w:val="22"/>
        </w:rPr>
        <w:t>, y la parte</w:t>
      </w:r>
      <w:r w:rsidRPr="00C22F54">
        <w:rPr>
          <w:rFonts w:ascii="Palatino Linotype" w:eastAsia="Palatino Linotype" w:hAnsi="Palatino Linotype" w:cs="Palatino Linotype"/>
          <w:sz w:val="22"/>
          <w:szCs w:val="22"/>
        </w:rPr>
        <w:t xml:space="preserve"> </w:t>
      </w:r>
      <w:r w:rsidR="00651BDA" w:rsidRPr="00C22F54">
        <w:rPr>
          <w:rFonts w:ascii="Palatino Linotype" w:eastAsia="Palatino Linotype" w:hAnsi="Palatino Linotype" w:cs="Palatino Linotype"/>
          <w:b/>
          <w:sz w:val="22"/>
          <w:szCs w:val="22"/>
        </w:rPr>
        <w:t>Recurrente</w:t>
      </w:r>
      <w:r w:rsidR="00651BDA"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presentó su recurso de revisión</w:t>
      </w:r>
      <w:r w:rsidR="006B7B4B" w:rsidRPr="00C22F54">
        <w:rPr>
          <w:rFonts w:ascii="Palatino Linotype" w:eastAsia="Palatino Linotype" w:hAnsi="Palatino Linotype" w:cs="Palatino Linotype"/>
          <w:sz w:val="22"/>
          <w:szCs w:val="22"/>
        </w:rPr>
        <w:t xml:space="preserve"> el </w:t>
      </w:r>
      <w:r w:rsidR="00651BDA" w:rsidRPr="00C22F54">
        <w:rPr>
          <w:rFonts w:ascii="Palatino Linotype" w:eastAsia="Palatino Linotype" w:hAnsi="Palatino Linotype" w:cs="Palatino Linotype"/>
          <w:b/>
          <w:sz w:val="22"/>
          <w:szCs w:val="22"/>
        </w:rPr>
        <w:t>seis de febrero</w:t>
      </w:r>
      <w:r w:rsidR="00F22F54" w:rsidRPr="00C22F54">
        <w:rPr>
          <w:rFonts w:ascii="Palatino Linotype" w:eastAsia="Palatino Linotype" w:hAnsi="Palatino Linotype" w:cs="Palatino Linotype"/>
          <w:b/>
          <w:sz w:val="22"/>
          <w:szCs w:val="22"/>
        </w:rPr>
        <w:t xml:space="preserve"> </w:t>
      </w:r>
      <w:r w:rsidR="00505D52" w:rsidRPr="00C22F54">
        <w:rPr>
          <w:rFonts w:ascii="Palatino Linotype" w:eastAsia="Palatino Linotype" w:hAnsi="Palatino Linotype" w:cs="Palatino Linotype"/>
          <w:b/>
          <w:sz w:val="22"/>
          <w:szCs w:val="22"/>
        </w:rPr>
        <w:t>de dos mil veinti</w:t>
      </w:r>
      <w:r w:rsidR="00651BDA" w:rsidRPr="00C22F54">
        <w:rPr>
          <w:rFonts w:ascii="Palatino Linotype" w:eastAsia="Palatino Linotype" w:hAnsi="Palatino Linotype" w:cs="Palatino Linotype"/>
          <w:b/>
          <w:sz w:val="22"/>
          <w:szCs w:val="22"/>
        </w:rPr>
        <w:t>cinco</w:t>
      </w:r>
      <w:r w:rsidRPr="00C22F54">
        <w:rPr>
          <w:rFonts w:ascii="Palatino Linotype" w:eastAsia="Palatino Linotype" w:hAnsi="Palatino Linotype" w:cs="Palatino Linotype"/>
          <w:sz w:val="22"/>
          <w:szCs w:val="22"/>
        </w:rPr>
        <w:t>;</w:t>
      </w:r>
      <w:r w:rsidRPr="00C22F54">
        <w:rPr>
          <w:rFonts w:ascii="Palatino Linotype" w:eastAsia="Palatino Linotype" w:hAnsi="Palatino Linotype" w:cs="Palatino Linotype"/>
          <w:b/>
          <w:sz w:val="22"/>
          <w:szCs w:val="22"/>
        </w:rPr>
        <w:t xml:space="preserve"> </w:t>
      </w:r>
      <w:r w:rsidRPr="00C22F54">
        <w:rPr>
          <w:rFonts w:ascii="Palatino Linotype" w:eastAsia="Palatino Linotype" w:hAnsi="Palatino Linotype" w:cs="Palatino Linotype"/>
          <w:sz w:val="22"/>
          <w:szCs w:val="22"/>
        </w:rPr>
        <w:t xml:space="preserve">esto es </w:t>
      </w:r>
      <w:r w:rsidR="00A94A15" w:rsidRPr="00C22F54">
        <w:rPr>
          <w:rFonts w:ascii="Palatino Linotype" w:eastAsia="Palatino Linotype" w:hAnsi="Palatino Linotype" w:cs="Palatino Linotype"/>
          <w:sz w:val="22"/>
          <w:szCs w:val="22"/>
        </w:rPr>
        <w:t>al</w:t>
      </w:r>
      <w:r w:rsidR="006A6D8A" w:rsidRPr="00C22F54">
        <w:rPr>
          <w:rFonts w:ascii="Palatino Linotype" w:eastAsia="Palatino Linotype" w:hAnsi="Palatino Linotype" w:cs="Palatino Linotype"/>
          <w:sz w:val="22"/>
          <w:szCs w:val="22"/>
        </w:rPr>
        <w:t xml:space="preserve"> </w:t>
      </w:r>
      <w:r w:rsidR="00651BDA" w:rsidRPr="00C22F54">
        <w:rPr>
          <w:rFonts w:ascii="Palatino Linotype" w:eastAsia="Palatino Linotype" w:hAnsi="Palatino Linotype" w:cs="Palatino Linotype"/>
          <w:sz w:val="22"/>
          <w:szCs w:val="22"/>
        </w:rPr>
        <w:t xml:space="preserve">décimo </w:t>
      </w:r>
      <w:r w:rsidR="005532C7" w:rsidRPr="00C22F54">
        <w:rPr>
          <w:rFonts w:ascii="Palatino Linotype" w:eastAsia="Palatino Linotype" w:hAnsi="Palatino Linotype" w:cs="Palatino Linotype"/>
          <w:sz w:val="22"/>
          <w:szCs w:val="22"/>
        </w:rPr>
        <w:t xml:space="preserve">día hábil </w:t>
      </w:r>
      <w:r w:rsidR="00E06B79" w:rsidRPr="00C22F54">
        <w:rPr>
          <w:rFonts w:ascii="Palatino Linotype" w:eastAsia="Palatino Linotype" w:hAnsi="Palatino Linotype" w:cs="Palatino Linotype"/>
          <w:sz w:val="22"/>
          <w:szCs w:val="22"/>
        </w:rPr>
        <w:t xml:space="preserve">siguiente </w:t>
      </w:r>
      <w:r w:rsidR="005532C7" w:rsidRPr="00C22F54">
        <w:rPr>
          <w:rFonts w:ascii="Palatino Linotype" w:eastAsia="Palatino Linotype" w:hAnsi="Palatino Linotype" w:cs="Palatino Linotype"/>
          <w:sz w:val="22"/>
          <w:szCs w:val="22"/>
        </w:rPr>
        <w:t>en</w:t>
      </w:r>
      <w:r w:rsidRPr="00C22F54">
        <w:rPr>
          <w:rFonts w:ascii="Palatino Linotype" w:eastAsia="Palatino Linotype" w:hAnsi="Palatino Linotype" w:cs="Palatino Linotype"/>
          <w:sz w:val="22"/>
          <w:szCs w:val="22"/>
        </w:rPr>
        <w:t xml:space="preserve"> que tuvo conocimiento de la respuesta. </w:t>
      </w:r>
    </w:p>
    <w:p w14:paraId="75E8C50F" w14:textId="77777777" w:rsidR="00505D52" w:rsidRPr="00C22F54" w:rsidRDefault="00505D52" w:rsidP="00505D52">
      <w:pPr>
        <w:spacing w:line="360" w:lineRule="auto"/>
        <w:ind w:right="843"/>
        <w:jc w:val="both"/>
        <w:rPr>
          <w:rFonts w:ascii="Palatino Linotype" w:eastAsia="Palatino Linotype" w:hAnsi="Palatino Linotype" w:cs="Palatino Linotype"/>
          <w:i/>
          <w:sz w:val="22"/>
          <w:szCs w:val="22"/>
        </w:rPr>
      </w:pPr>
    </w:p>
    <w:p w14:paraId="7E0851C6" w14:textId="60E28A90" w:rsidR="00E22C26"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C22F54">
        <w:rPr>
          <w:rFonts w:ascii="Palatino Linotype" w:eastAsia="Palatino Linotype" w:hAnsi="Palatino Linotype" w:cs="Palatino Linotype"/>
          <w:b/>
          <w:sz w:val="22"/>
          <w:szCs w:val="22"/>
        </w:rPr>
        <w:t>SAIMEX</w:t>
      </w:r>
      <w:r w:rsidRPr="00C22F54">
        <w:rPr>
          <w:rFonts w:ascii="Palatino Linotype" w:eastAsia="Palatino Linotype" w:hAnsi="Palatino Linotype" w:cs="Palatino Linotype"/>
          <w:sz w:val="22"/>
          <w:szCs w:val="22"/>
        </w:rPr>
        <w:t>.</w:t>
      </w:r>
    </w:p>
    <w:p w14:paraId="08CDDB6E" w14:textId="77777777" w:rsidR="00462FEA" w:rsidRPr="00C22F54" w:rsidRDefault="00462FEA">
      <w:pPr>
        <w:spacing w:line="360" w:lineRule="auto"/>
        <w:jc w:val="both"/>
        <w:rPr>
          <w:rFonts w:ascii="Palatino Linotype" w:eastAsia="Palatino Linotype" w:hAnsi="Palatino Linotype" w:cs="Palatino Linotype"/>
          <w:sz w:val="22"/>
          <w:szCs w:val="22"/>
        </w:rPr>
      </w:pPr>
    </w:p>
    <w:p w14:paraId="515A58D9" w14:textId="4F830227" w:rsidR="000F6C8D"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5532C7" w:rsidRPr="00C22F54">
        <w:rPr>
          <w:rFonts w:ascii="Palatino Linotype" w:eastAsia="Palatino Linotype" w:hAnsi="Palatino Linotype" w:cs="Palatino Linotype"/>
          <w:sz w:val="22"/>
          <w:szCs w:val="22"/>
        </w:rPr>
        <w:t xml:space="preserve"> en el artículo 179, fracción </w:t>
      </w:r>
      <w:r w:rsidR="00570E16" w:rsidRPr="00C22F54">
        <w:rPr>
          <w:rFonts w:ascii="Palatino Linotype" w:eastAsia="Palatino Linotype" w:hAnsi="Palatino Linotype" w:cs="Palatino Linotype"/>
          <w:sz w:val="22"/>
          <w:szCs w:val="22"/>
        </w:rPr>
        <w:t>I</w:t>
      </w:r>
      <w:r w:rsidR="00BD0D0D"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de la ley de la materia, que a la letra dice:</w:t>
      </w:r>
    </w:p>
    <w:p w14:paraId="6FF67166" w14:textId="77777777" w:rsidR="000F6C8D" w:rsidRPr="00C22F54" w:rsidRDefault="000F6C8D" w:rsidP="000F6C8D">
      <w:pPr>
        <w:spacing w:line="276" w:lineRule="auto"/>
        <w:ind w:left="851" w:right="616"/>
        <w:jc w:val="both"/>
        <w:rPr>
          <w:rFonts w:ascii="Palatino Linotype" w:eastAsia="Palatino Linotype" w:hAnsi="Palatino Linotype" w:cs="Palatino Linotype"/>
          <w:i/>
          <w:sz w:val="22"/>
          <w:szCs w:val="22"/>
        </w:rPr>
      </w:pPr>
    </w:p>
    <w:p w14:paraId="6637F364" w14:textId="77777777" w:rsidR="00397333" w:rsidRPr="00C22F54" w:rsidRDefault="00B16908" w:rsidP="000F6C8D">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lastRenderedPageBreak/>
        <w:t>“</w:t>
      </w:r>
      <w:r w:rsidRPr="00C22F54">
        <w:rPr>
          <w:rFonts w:ascii="Palatino Linotype" w:eastAsia="Palatino Linotype" w:hAnsi="Palatino Linotype" w:cs="Palatino Linotype"/>
          <w:b/>
          <w:i/>
          <w:sz w:val="22"/>
          <w:szCs w:val="22"/>
        </w:rPr>
        <w:t xml:space="preserve">Artículo 179. </w:t>
      </w:r>
      <w:r w:rsidRPr="00C22F5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437618E" w14:textId="4442A53D" w:rsidR="00397333" w:rsidRPr="00C22F54" w:rsidRDefault="00175DB6" w:rsidP="000F6C8D">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I. La negativa a la información solicitada;</w:t>
      </w:r>
    </w:p>
    <w:p w14:paraId="41F4483B" w14:textId="56AD1BF4" w:rsidR="007B2993" w:rsidRPr="00C22F54" w:rsidRDefault="000E3910" w:rsidP="000F6C8D">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 xml:space="preserve">…” </w:t>
      </w:r>
    </w:p>
    <w:p w14:paraId="4A163775" w14:textId="77777777" w:rsidR="000F6C8D" w:rsidRPr="00C22F54" w:rsidRDefault="000F6C8D" w:rsidP="000F6C8D">
      <w:pPr>
        <w:spacing w:line="276" w:lineRule="auto"/>
        <w:ind w:left="851" w:right="616"/>
        <w:jc w:val="both"/>
        <w:rPr>
          <w:rFonts w:ascii="Palatino Linotype" w:eastAsia="Palatino Linotype" w:hAnsi="Palatino Linotype" w:cs="Palatino Linotype"/>
          <w:i/>
          <w:sz w:val="22"/>
          <w:szCs w:val="22"/>
        </w:rPr>
      </w:pPr>
    </w:p>
    <w:p w14:paraId="607F3F6E" w14:textId="0C348961"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Tercero. Materia de Revisión</w:t>
      </w:r>
      <w:r w:rsidRPr="00C22F54">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w:t>
      </w:r>
      <w:r w:rsidR="00570E16" w:rsidRPr="00C22F54">
        <w:rPr>
          <w:rFonts w:ascii="Palatino Linotype" w:eastAsia="Palatino Linotype" w:hAnsi="Palatino Linotype" w:cs="Palatino Linotype"/>
          <w:sz w:val="22"/>
          <w:szCs w:val="22"/>
        </w:rPr>
        <w:t>I</w:t>
      </w:r>
      <w:r w:rsidR="00DA55A9"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20361371" w14:textId="77777777" w:rsidR="00E22C26" w:rsidRPr="00C22F54" w:rsidRDefault="00E22C26">
      <w:pPr>
        <w:spacing w:line="360" w:lineRule="auto"/>
        <w:jc w:val="both"/>
        <w:rPr>
          <w:rFonts w:ascii="Palatino Linotype" w:eastAsia="Palatino Linotype" w:hAnsi="Palatino Linotype" w:cs="Palatino Linotype"/>
          <w:sz w:val="22"/>
          <w:szCs w:val="22"/>
        </w:rPr>
      </w:pPr>
    </w:p>
    <w:p w14:paraId="06331E45" w14:textId="6DEA9ADD"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 xml:space="preserve">Cuarto. Estudio de fondo del asunto. </w:t>
      </w:r>
      <w:r w:rsidRPr="00C22F54">
        <w:rPr>
          <w:rFonts w:ascii="Palatino Linotype" w:eastAsia="Palatino Linotype" w:hAnsi="Palatino Linotype" w:cs="Palatino Linotype"/>
          <w:sz w:val="22"/>
          <w:szCs w:val="22"/>
        </w:rPr>
        <w:t>Es conveniente analizar si la respuesta del Sujeto Obligado</w:t>
      </w:r>
      <w:r w:rsidRPr="00C22F54">
        <w:rPr>
          <w:rFonts w:ascii="Palatino Linotype" w:eastAsia="Palatino Linotype" w:hAnsi="Palatino Linotype" w:cs="Palatino Linotype"/>
          <w:b/>
          <w:sz w:val="22"/>
          <w:szCs w:val="22"/>
        </w:rPr>
        <w:t xml:space="preserve"> </w:t>
      </w:r>
      <w:r w:rsidRPr="00C22F54">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C22F54" w:rsidRDefault="00DA55A9">
      <w:pPr>
        <w:spacing w:line="360" w:lineRule="auto"/>
        <w:jc w:val="both"/>
        <w:rPr>
          <w:rFonts w:ascii="Palatino Linotype" w:eastAsia="Palatino Linotype" w:hAnsi="Palatino Linotype" w:cs="Palatino Linotype"/>
          <w:sz w:val="22"/>
          <w:szCs w:val="22"/>
        </w:rPr>
      </w:pPr>
    </w:p>
    <w:p w14:paraId="721CE78C" w14:textId="77777777" w:rsidR="00397333" w:rsidRPr="00C22F54"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w:t>
      </w:r>
      <w:r w:rsidRPr="00C22F54">
        <w:rPr>
          <w:rFonts w:ascii="Palatino Linotype" w:eastAsia="Palatino Linotype" w:hAnsi="Palatino Linotype" w:cs="Palatino Linotype"/>
          <w:b/>
          <w:i/>
          <w:sz w:val="22"/>
          <w:szCs w:val="22"/>
        </w:rPr>
        <w:t>Artículo 4</w:t>
      </w:r>
      <w:r w:rsidRPr="00C22F5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C22F54"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22F54">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C22F54">
        <w:rPr>
          <w:rFonts w:ascii="Palatino Linotype" w:eastAsia="Palatino Linotype" w:hAnsi="Palatino Linotype" w:cs="Palatino Linotype"/>
          <w:i/>
          <w:sz w:val="22"/>
          <w:szCs w:val="22"/>
        </w:rPr>
        <w:lastRenderedPageBreak/>
        <w:t>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C22F54"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C22F54">
        <w:rPr>
          <w:rFonts w:ascii="Palatino Linotype" w:eastAsia="Palatino Linotype" w:hAnsi="Palatino Linotype" w:cs="Palatino Linotype"/>
          <w:i/>
          <w:sz w:val="22"/>
          <w:szCs w:val="22"/>
        </w:rPr>
        <w:t>.”(</w:t>
      </w:r>
      <w:proofErr w:type="gramEnd"/>
      <w:r w:rsidRPr="00C22F54">
        <w:rPr>
          <w:rFonts w:ascii="Palatino Linotype" w:eastAsia="Palatino Linotype" w:hAnsi="Palatino Linotype" w:cs="Palatino Linotype"/>
          <w:i/>
          <w:sz w:val="22"/>
          <w:szCs w:val="22"/>
        </w:rPr>
        <w:t>Sic)</w:t>
      </w:r>
    </w:p>
    <w:p w14:paraId="677BADB9" w14:textId="77777777" w:rsidR="00397333" w:rsidRPr="00C22F54" w:rsidRDefault="00397333">
      <w:pPr>
        <w:spacing w:line="360" w:lineRule="auto"/>
        <w:jc w:val="both"/>
        <w:rPr>
          <w:rFonts w:ascii="Palatino Linotype" w:eastAsia="Palatino Linotype" w:hAnsi="Palatino Linotype" w:cs="Palatino Linotype"/>
          <w:sz w:val="22"/>
          <w:szCs w:val="22"/>
        </w:rPr>
      </w:pPr>
    </w:p>
    <w:p w14:paraId="0EC47CAF" w14:textId="77777777"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C22F54" w:rsidRDefault="00397333" w:rsidP="00DA55A9">
      <w:pPr>
        <w:spacing w:line="276" w:lineRule="auto"/>
        <w:ind w:left="567" w:right="616"/>
        <w:jc w:val="both"/>
        <w:rPr>
          <w:rFonts w:ascii="Palatino Linotype" w:eastAsia="Palatino Linotype" w:hAnsi="Palatino Linotype" w:cs="Palatino Linotype"/>
          <w:sz w:val="22"/>
          <w:szCs w:val="22"/>
        </w:rPr>
      </w:pPr>
    </w:p>
    <w:p w14:paraId="6BD61205" w14:textId="77777777" w:rsidR="00397333" w:rsidRPr="00C22F54" w:rsidRDefault="00B16908" w:rsidP="005E267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w:t>
      </w:r>
      <w:r w:rsidRPr="00C22F54">
        <w:rPr>
          <w:rFonts w:ascii="Palatino Linotype" w:eastAsia="Palatino Linotype" w:hAnsi="Palatino Linotype" w:cs="Palatino Linotype"/>
          <w:b/>
          <w:i/>
          <w:sz w:val="22"/>
          <w:szCs w:val="22"/>
        </w:rPr>
        <w:t>Artículo 12.-</w:t>
      </w:r>
      <w:r w:rsidRPr="00C22F5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C22F54" w:rsidRDefault="00397333" w:rsidP="005E2677">
      <w:pPr>
        <w:spacing w:line="276" w:lineRule="auto"/>
        <w:ind w:left="851" w:right="616"/>
        <w:jc w:val="both"/>
        <w:rPr>
          <w:rFonts w:ascii="Palatino Linotype" w:eastAsia="Palatino Linotype" w:hAnsi="Palatino Linotype" w:cs="Palatino Linotype"/>
          <w:i/>
          <w:sz w:val="22"/>
          <w:szCs w:val="22"/>
        </w:rPr>
      </w:pPr>
    </w:p>
    <w:p w14:paraId="1D241C90" w14:textId="3E0A8FDD" w:rsidR="00397333" w:rsidRPr="00C22F54" w:rsidRDefault="00B16908" w:rsidP="005E267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22F54">
        <w:rPr>
          <w:rFonts w:ascii="Palatino Linotype" w:eastAsia="Palatino Linotype" w:hAnsi="Palatino Linotype" w:cs="Palatino Linotype"/>
          <w:i/>
          <w:sz w:val="22"/>
          <w:szCs w:val="22"/>
        </w:rPr>
        <w:t xml:space="preserve">. </w:t>
      </w:r>
      <w:r w:rsidRPr="00C22F5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C22F54">
        <w:rPr>
          <w:rFonts w:ascii="Palatino Linotype" w:eastAsia="Palatino Linotype" w:hAnsi="Palatino Linotype" w:cs="Palatino Linotype"/>
          <w:i/>
          <w:sz w:val="22"/>
          <w:szCs w:val="22"/>
        </w:rPr>
        <w:t xml:space="preserve">.” </w:t>
      </w:r>
    </w:p>
    <w:p w14:paraId="0D689117" w14:textId="77777777" w:rsidR="00397333" w:rsidRPr="00C22F54" w:rsidRDefault="00397333">
      <w:pPr>
        <w:spacing w:line="360" w:lineRule="auto"/>
        <w:ind w:right="-93"/>
        <w:jc w:val="both"/>
        <w:rPr>
          <w:rFonts w:ascii="Palatino Linotype" w:eastAsia="Palatino Linotype" w:hAnsi="Palatino Linotype" w:cs="Palatino Linotype"/>
          <w:sz w:val="22"/>
          <w:szCs w:val="22"/>
        </w:rPr>
      </w:pPr>
    </w:p>
    <w:p w14:paraId="7F92CB7C" w14:textId="77777777" w:rsidR="00397333" w:rsidRPr="00C22F54" w:rsidRDefault="00B16908">
      <w:pPr>
        <w:spacing w:line="360" w:lineRule="auto"/>
        <w:ind w:right="-93"/>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C22F54">
        <w:rPr>
          <w:rFonts w:ascii="Palatino Linotype" w:eastAsia="Palatino Linotype" w:hAnsi="Palatino Linotype" w:cs="Palatino Linotype"/>
          <w:sz w:val="22"/>
          <w:szCs w:val="22"/>
        </w:rPr>
        <w:lastRenderedPageBreak/>
        <w:t>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C22F54" w:rsidRDefault="00397333">
      <w:pPr>
        <w:spacing w:line="360" w:lineRule="auto"/>
        <w:ind w:right="-93"/>
        <w:jc w:val="both"/>
        <w:rPr>
          <w:rFonts w:ascii="Palatino Linotype" w:eastAsia="Palatino Linotype" w:hAnsi="Palatino Linotype" w:cs="Palatino Linotype"/>
          <w:sz w:val="22"/>
          <w:szCs w:val="22"/>
        </w:rPr>
      </w:pPr>
    </w:p>
    <w:p w14:paraId="24B9CDD4" w14:textId="77777777" w:rsidR="00397333" w:rsidRPr="00C22F54" w:rsidRDefault="00B16908">
      <w:pPr>
        <w:spacing w:line="360" w:lineRule="auto"/>
        <w:jc w:val="both"/>
        <w:rPr>
          <w:rFonts w:ascii="Palatino Linotype" w:eastAsia="Palatino Linotype" w:hAnsi="Palatino Linotype" w:cs="Palatino Linotype"/>
          <w:b/>
          <w:sz w:val="22"/>
          <w:szCs w:val="22"/>
        </w:rPr>
      </w:pPr>
      <w:r w:rsidRPr="00C22F54">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C22F54">
        <w:rPr>
          <w:rFonts w:ascii="Palatino Linotype" w:eastAsia="Palatino Linotype" w:hAnsi="Palatino Linotype" w:cs="Palatino Linotype"/>
          <w:b/>
          <w:sz w:val="22"/>
          <w:szCs w:val="22"/>
        </w:rPr>
        <w:t xml:space="preserve"> </w:t>
      </w:r>
    </w:p>
    <w:p w14:paraId="071A0DE5" w14:textId="77777777" w:rsidR="00397333" w:rsidRPr="00C22F54" w:rsidRDefault="00397333">
      <w:pPr>
        <w:spacing w:line="276" w:lineRule="auto"/>
        <w:ind w:left="851" w:right="850"/>
        <w:jc w:val="both"/>
        <w:rPr>
          <w:rFonts w:ascii="Palatino Linotype" w:eastAsia="Palatino Linotype" w:hAnsi="Palatino Linotype" w:cs="Palatino Linotype"/>
          <w:sz w:val="22"/>
          <w:szCs w:val="22"/>
        </w:rPr>
      </w:pPr>
    </w:p>
    <w:p w14:paraId="75BDF35D" w14:textId="5C440758" w:rsidR="00397333" w:rsidRPr="00C22F54" w:rsidRDefault="00B16908" w:rsidP="005E267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w:t>
      </w:r>
      <w:r w:rsidRPr="00C22F54">
        <w:rPr>
          <w:rFonts w:ascii="Palatino Linotype" w:eastAsia="Palatino Linotype" w:hAnsi="Palatino Linotype" w:cs="Palatino Linotype"/>
          <w:b/>
          <w:i/>
          <w:sz w:val="22"/>
          <w:szCs w:val="22"/>
        </w:rPr>
        <w:t>No existe obligación de elaborar documentos ad hoc para atender las solicitudes de acceso a la información.</w:t>
      </w:r>
      <w:r w:rsidRPr="00C22F5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C22F54"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C22F54" w:rsidRDefault="00397333">
      <w:pPr>
        <w:spacing w:line="360" w:lineRule="auto"/>
        <w:jc w:val="both"/>
        <w:rPr>
          <w:rFonts w:ascii="Palatino Linotype" w:eastAsia="Palatino Linotype" w:hAnsi="Palatino Linotype" w:cs="Palatino Linotype"/>
          <w:sz w:val="22"/>
          <w:szCs w:val="22"/>
        </w:rPr>
      </w:pPr>
    </w:p>
    <w:p w14:paraId="74A1D557" w14:textId="38DAACEF" w:rsidR="00397333" w:rsidRPr="00C22F54" w:rsidRDefault="00B16908" w:rsidP="00104B2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w:t>
      </w:r>
      <w:r w:rsidRPr="00C22F54">
        <w:rPr>
          <w:rFonts w:ascii="Palatino Linotype" w:eastAsia="Palatino Linotype" w:hAnsi="Palatino Linotype" w:cs="Palatino Linotype"/>
          <w:sz w:val="22"/>
          <w:szCs w:val="22"/>
        </w:rPr>
        <w:lastRenderedPageBreak/>
        <w:t xml:space="preserve">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C22F54" w:rsidRDefault="00DA55A9" w:rsidP="00104B28">
      <w:pPr>
        <w:spacing w:line="360" w:lineRule="auto"/>
        <w:jc w:val="both"/>
        <w:rPr>
          <w:rFonts w:ascii="Palatino Linotype" w:eastAsia="Palatino Linotype" w:hAnsi="Palatino Linotype" w:cs="Palatino Linotype"/>
          <w:sz w:val="22"/>
          <w:szCs w:val="22"/>
        </w:rPr>
      </w:pPr>
    </w:p>
    <w:p w14:paraId="7F826A6E" w14:textId="77777777" w:rsidR="00397333" w:rsidRPr="00C22F54" w:rsidRDefault="00B16908" w:rsidP="005E267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w:t>
      </w:r>
      <w:r w:rsidRPr="00C22F54">
        <w:rPr>
          <w:rFonts w:ascii="Palatino Linotype" w:eastAsia="Palatino Linotype" w:hAnsi="Palatino Linotype" w:cs="Palatino Linotype"/>
          <w:b/>
          <w:i/>
          <w:sz w:val="22"/>
          <w:szCs w:val="22"/>
        </w:rPr>
        <w:t xml:space="preserve">Artículo 3. </w:t>
      </w:r>
      <w:r w:rsidRPr="00C22F54">
        <w:rPr>
          <w:rFonts w:ascii="Palatino Linotype" w:eastAsia="Palatino Linotype" w:hAnsi="Palatino Linotype" w:cs="Palatino Linotype"/>
          <w:i/>
          <w:sz w:val="22"/>
          <w:szCs w:val="22"/>
        </w:rPr>
        <w:t>Para los efectos de la presente Ley se entenderá por:</w:t>
      </w:r>
    </w:p>
    <w:p w14:paraId="493A050E" w14:textId="77777777" w:rsidR="00397333" w:rsidRPr="00C22F54" w:rsidRDefault="00B16908" w:rsidP="005E267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w:t>
      </w:r>
    </w:p>
    <w:p w14:paraId="51E0D71B" w14:textId="77777777" w:rsidR="00397333" w:rsidRPr="00C22F54" w:rsidRDefault="00B16908" w:rsidP="005E267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b/>
          <w:i/>
          <w:sz w:val="22"/>
          <w:szCs w:val="22"/>
        </w:rPr>
        <w:t>XI. Documento:</w:t>
      </w:r>
      <w:r w:rsidRPr="00C22F54">
        <w:rPr>
          <w:rFonts w:ascii="Palatino Linotype" w:eastAsia="Palatino Linotype" w:hAnsi="Palatino Linotype" w:cs="Palatino Linotype"/>
          <w:i/>
          <w:sz w:val="22"/>
          <w:szCs w:val="22"/>
        </w:rPr>
        <w:t xml:space="preserve"> Los expedientes, reportes, estudios, actas</w:t>
      </w:r>
      <w:r w:rsidRPr="00C22F54">
        <w:rPr>
          <w:rFonts w:ascii="Palatino Linotype" w:eastAsia="Palatino Linotype" w:hAnsi="Palatino Linotype" w:cs="Palatino Linotype"/>
          <w:b/>
          <w:i/>
          <w:sz w:val="22"/>
          <w:szCs w:val="22"/>
        </w:rPr>
        <w:t>,</w:t>
      </w:r>
      <w:r w:rsidRPr="00C22F5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C22F54"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C22F54" w:rsidRDefault="00B16908">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C22F54" w:rsidRDefault="004A6331">
      <w:pPr>
        <w:spacing w:line="360" w:lineRule="auto"/>
        <w:ind w:left="851" w:right="899"/>
        <w:jc w:val="both"/>
        <w:rPr>
          <w:rFonts w:ascii="Palatino Linotype" w:eastAsia="Palatino Linotype" w:hAnsi="Palatino Linotype" w:cs="Palatino Linotype"/>
          <w:sz w:val="22"/>
          <w:szCs w:val="22"/>
        </w:rPr>
      </w:pPr>
    </w:p>
    <w:p w14:paraId="78AC4B89" w14:textId="4DE4BF79" w:rsidR="00397333" w:rsidRPr="00C22F54" w:rsidRDefault="00B16908" w:rsidP="004A6331">
      <w:pPr>
        <w:spacing w:line="276" w:lineRule="auto"/>
        <w:ind w:left="851" w:right="899"/>
        <w:jc w:val="both"/>
        <w:rPr>
          <w:rFonts w:ascii="Palatino Linotype" w:eastAsia="Palatino Linotype" w:hAnsi="Palatino Linotype" w:cs="Palatino Linotype"/>
          <w:b/>
          <w:i/>
          <w:sz w:val="22"/>
          <w:szCs w:val="22"/>
        </w:rPr>
      </w:pPr>
      <w:r w:rsidRPr="00C22F54">
        <w:rPr>
          <w:rFonts w:ascii="Palatino Linotype" w:eastAsia="Palatino Linotype" w:hAnsi="Palatino Linotype" w:cs="Palatino Linotype"/>
          <w:b/>
          <w:sz w:val="22"/>
          <w:szCs w:val="22"/>
        </w:rPr>
        <w:t>“</w:t>
      </w:r>
      <w:r w:rsidRPr="00C22F54">
        <w:rPr>
          <w:rFonts w:ascii="Palatino Linotype" w:eastAsia="Palatino Linotype" w:hAnsi="Palatino Linotype" w:cs="Palatino Linotype"/>
          <w:b/>
          <w:i/>
          <w:sz w:val="22"/>
          <w:szCs w:val="22"/>
        </w:rPr>
        <w:t>CRITERIO 0002-11</w:t>
      </w:r>
      <w:r w:rsidR="004A6331" w:rsidRPr="00C22F54">
        <w:rPr>
          <w:rFonts w:ascii="Palatino Linotype" w:eastAsia="Palatino Linotype" w:hAnsi="Palatino Linotype" w:cs="Palatino Linotype"/>
          <w:b/>
          <w:i/>
          <w:sz w:val="22"/>
          <w:szCs w:val="22"/>
        </w:rPr>
        <w:t xml:space="preserve">. </w:t>
      </w:r>
      <w:r w:rsidRPr="00C22F5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22F5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w:t>
      </w:r>
      <w:r w:rsidRPr="00C22F54">
        <w:rPr>
          <w:rFonts w:ascii="Palatino Linotype" w:eastAsia="Palatino Linotype" w:hAnsi="Palatino Linotype" w:cs="Palatino Linotype"/>
          <w:i/>
          <w:sz w:val="22"/>
          <w:szCs w:val="22"/>
        </w:rPr>
        <w:lastRenderedPageBreak/>
        <w:t>posesión de los órganos u organismos públicos, en virtud del ejercicio de sus funciones de derecho público, sin importar su fuente, soporte o fecha de elaboración.</w:t>
      </w:r>
    </w:p>
    <w:p w14:paraId="04DAC1CE" w14:textId="77777777" w:rsidR="00397333" w:rsidRPr="00C22F54" w:rsidRDefault="00B16908">
      <w:pPr>
        <w:spacing w:line="276" w:lineRule="auto"/>
        <w:ind w:left="851" w:right="899"/>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 xml:space="preserve">En </w:t>
      </w:r>
      <w:proofErr w:type="gramStart"/>
      <w:r w:rsidRPr="00C22F54">
        <w:rPr>
          <w:rFonts w:ascii="Palatino Linotype" w:eastAsia="Palatino Linotype" w:hAnsi="Palatino Linotype" w:cs="Palatino Linotype"/>
          <w:i/>
          <w:sz w:val="22"/>
          <w:szCs w:val="22"/>
        </w:rPr>
        <w:t>consecuencia</w:t>
      </w:r>
      <w:proofErr w:type="gramEnd"/>
      <w:r w:rsidRPr="00C22F5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749B933" w14:textId="77777777" w:rsidR="00397333" w:rsidRPr="00C22F54" w:rsidRDefault="00B16908">
      <w:pPr>
        <w:spacing w:line="276" w:lineRule="auto"/>
        <w:ind w:left="851" w:right="899"/>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C22F54">
        <w:rPr>
          <w:rFonts w:ascii="Palatino Linotype" w:eastAsia="Palatino Linotype" w:hAnsi="Palatino Linotype" w:cs="Palatino Linotype"/>
          <w:i/>
          <w:sz w:val="22"/>
          <w:szCs w:val="22"/>
        </w:rPr>
        <w:t>que</w:t>
      </w:r>
      <w:proofErr w:type="gramEnd"/>
      <w:r w:rsidRPr="00C22F54">
        <w:rPr>
          <w:rFonts w:ascii="Palatino Linotype" w:eastAsia="Palatino Linotype" w:hAnsi="Palatino Linotype" w:cs="Palatino Linotype"/>
          <w:i/>
          <w:sz w:val="22"/>
          <w:szCs w:val="22"/>
        </w:rPr>
        <w:t xml:space="preserve"> en ejercicio de las atribuciones conferidas, sea generada por los Sujetos Obligados;</w:t>
      </w:r>
    </w:p>
    <w:p w14:paraId="4252D0AA" w14:textId="77777777" w:rsidR="00397333" w:rsidRPr="00C22F54" w:rsidRDefault="00B16908">
      <w:pPr>
        <w:spacing w:line="276" w:lineRule="auto"/>
        <w:ind w:left="851" w:right="899"/>
        <w:jc w:val="both"/>
        <w:rPr>
          <w:rFonts w:ascii="Palatino Linotype" w:eastAsia="Palatino Linotype" w:hAnsi="Palatino Linotype" w:cs="Palatino Linotype"/>
          <w:b/>
          <w:i/>
          <w:sz w:val="22"/>
          <w:szCs w:val="22"/>
        </w:rPr>
      </w:pPr>
      <w:r w:rsidRPr="00C22F54">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C22F54">
        <w:rPr>
          <w:rFonts w:ascii="Palatino Linotype" w:eastAsia="Palatino Linotype" w:hAnsi="Palatino Linotype" w:cs="Palatino Linotype"/>
          <w:b/>
          <w:i/>
          <w:sz w:val="22"/>
          <w:szCs w:val="22"/>
        </w:rPr>
        <w:t>que</w:t>
      </w:r>
      <w:proofErr w:type="gramEnd"/>
      <w:r w:rsidRPr="00C22F54">
        <w:rPr>
          <w:rFonts w:ascii="Palatino Linotype" w:eastAsia="Palatino Linotype" w:hAnsi="Palatino Linotype" w:cs="Palatino Linotype"/>
          <w:b/>
          <w:i/>
          <w:sz w:val="22"/>
          <w:szCs w:val="22"/>
        </w:rPr>
        <w:t xml:space="preserve"> en ejercicio de las atribuciones conferidas, sea administrada por los Sujetos Obligados, y</w:t>
      </w:r>
    </w:p>
    <w:p w14:paraId="7E1BDC40" w14:textId="77777777" w:rsidR="00397333" w:rsidRPr="00C22F54" w:rsidRDefault="00B16908">
      <w:pPr>
        <w:spacing w:line="276" w:lineRule="auto"/>
        <w:ind w:left="851" w:right="899"/>
        <w:jc w:val="both"/>
        <w:rPr>
          <w:rFonts w:ascii="Palatino Linotype" w:eastAsia="Palatino Linotype" w:hAnsi="Palatino Linotype" w:cs="Palatino Linotype"/>
          <w:b/>
          <w:i/>
          <w:sz w:val="22"/>
          <w:szCs w:val="22"/>
        </w:rPr>
      </w:pPr>
      <w:r w:rsidRPr="00C22F54">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C22F54">
        <w:rPr>
          <w:rFonts w:ascii="Palatino Linotype" w:eastAsia="Palatino Linotype" w:hAnsi="Palatino Linotype" w:cs="Palatino Linotype"/>
          <w:b/>
          <w:i/>
          <w:sz w:val="22"/>
          <w:szCs w:val="22"/>
        </w:rPr>
        <w:t>que</w:t>
      </w:r>
      <w:proofErr w:type="gramEnd"/>
      <w:r w:rsidRPr="00C22F54">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0DDD82EE" w14:textId="77777777" w:rsidR="00397333" w:rsidRPr="00C22F54" w:rsidRDefault="00397333">
      <w:pPr>
        <w:spacing w:line="360" w:lineRule="auto"/>
        <w:jc w:val="both"/>
        <w:rPr>
          <w:rFonts w:ascii="Palatino Linotype" w:eastAsia="Palatino Linotype" w:hAnsi="Palatino Linotype" w:cs="Palatino Linotype"/>
          <w:sz w:val="22"/>
          <w:szCs w:val="22"/>
        </w:rPr>
      </w:pPr>
    </w:p>
    <w:p w14:paraId="42D568D2" w14:textId="1B8CC804" w:rsidR="00A27355" w:rsidRPr="00C22F54" w:rsidRDefault="00A27355" w:rsidP="00A27355">
      <w:pPr>
        <w:spacing w:line="360" w:lineRule="auto"/>
        <w:ind w:right="49"/>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F220E7" w14:textId="77777777" w:rsidR="00E41ED1" w:rsidRPr="00C22F54" w:rsidRDefault="00E41ED1" w:rsidP="003776E1">
      <w:pPr>
        <w:spacing w:line="360" w:lineRule="auto"/>
        <w:jc w:val="both"/>
        <w:rPr>
          <w:rFonts w:ascii="Palatino Linotype" w:eastAsia="Palatino Linotype" w:hAnsi="Palatino Linotype" w:cs="Palatino Linotype"/>
          <w:sz w:val="22"/>
          <w:szCs w:val="22"/>
        </w:rPr>
      </w:pPr>
    </w:p>
    <w:p w14:paraId="21977C27" w14:textId="709251FA" w:rsidR="00A27355" w:rsidRPr="00C22F54" w:rsidRDefault="00A27355" w:rsidP="00A27355">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w:t>
      </w:r>
      <w:r w:rsidRPr="00C22F54">
        <w:rPr>
          <w:rFonts w:ascii="Palatino Linotype" w:eastAsia="Palatino Linotype" w:hAnsi="Palatino Linotype" w:cs="Palatino Linotype"/>
          <w:sz w:val="22"/>
          <w:szCs w:val="22"/>
        </w:rPr>
        <w:lastRenderedPageBreak/>
        <w:t>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B82B624" w14:textId="3CB735E5" w:rsidR="00A27355" w:rsidRPr="00C22F54" w:rsidRDefault="00A27355" w:rsidP="00A27355">
      <w:pPr>
        <w:spacing w:before="240" w:after="240" w:line="360" w:lineRule="auto"/>
        <w:ind w:right="51"/>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C22F54">
        <w:rPr>
          <w:rFonts w:ascii="Palatino Linotype" w:eastAsia="Palatino Linotype" w:hAnsi="Palatino Linotype" w:cs="Palatino Linotype"/>
          <w:b/>
          <w:sz w:val="22"/>
          <w:szCs w:val="22"/>
        </w:rPr>
        <w:t>Recurrente</w:t>
      </w:r>
      <w:r w:rsidRPr="00C22F54">
        <w:rPr>
          <w:rFonts w:ascii="Palatino Linotype" w:eastAsia="Palatino Linotype" w:hAnsi="Palatino Linotype" w:cs="Palatino Linotype"/>
          <w:sz w:val="22"/>
          <w:szCs w:val="22"/>
        </w:rPr>
        <w:t xml:space="preserve"> requirió al </w:t>
      </w:r>
      <w:r w:rsidRPr="00C22F54">
        <w:rPr>
          <w:rFonts w:ascii="Palatino Linotype" w:eastAsia="Palatino Linotype" w:hAnsi="Palatino Linotype" w:cs="Palatino Linotype"/>
          <w:b/>
          <w:sz w:val="22"/>
          <w:szCs w:val="22"/>
        </w:rPr>
        <w:t xml:space="preserve">Sujeto Obligado </w:t>
      </w:r>
      <w:r w:rsidRPr="00C22F54">
        <w:rPr>
          <w:rFonts w:ascii="Palatino Linotype" w:eastAsia="Palatino Linotype" w:hAnsi="Palatino Linotype" w:cs="Palatino Linotype"/>
          <w:sz w:val="22"/>
          <w:szCs w:val="22"/>
        </w:rPr>
        <w:t xml:space="preserve">le proporcione, información consistente </w:t>
      </w:r>
      <w:r w:rsidR="001C0BA2" w:rsidRPr="00C22F54">
        <w:rPr>
          <w:rFonts w:ascii="Palatino Linotype" w:eastAsia="Palatino Linotype" w:hAnsi="Palatino Linotype" w:cs="Palatino Linotype"/>
          <w:sz w:val="22"/>
          <w:szCs w:val="22"/>
        </w:rPr>
        <w:t xml:space="preserve">en </w:t>
      </w:r>
      <w:r w:rsidR="001C0BA2" w:rsidRPr="00C22F54">
        <w:rPr>
          <w:rFonts w:ascii="Palatino Linotype" w:eastAsia="Palatino Linotype" w:hAnsi="Palatino Linotype" w:cs="Palatino Linotype"/>
          <w:b/>
          <w:bCs/>
          <w:sz w:val="22"/>
          <w:szCs w:val="22"/>
          <w:u w:val="single"/>
        </w:rPr>
        <w:t>un listado de las solicitudes ingresadas y contestadas a través del SAIMEX, en el año 2025, con los siguientes datos específicos</w:t>
      </w:r>
      <w:r w:rsidRPr="00C22F54">
        <w:rPr>
          <w:rFonts w:ascii="Palatino Linotype" w:eastAsia="Palatino Linotype" w:hAnsi="Palatino Linotype" w:cs="Palatino Linotype"/>
          <w:sz w:val="22"/>
          <w:szCs w:val="22"/>
        </w:rPr>
        <w:t>:</w:t>
      </w:r>
    </w:p>
    <w:p w14:paraId="66894D6E" w14:textId="20F8760C" w:rsidR="001C0BA2" w:rsidRPr="00C22F54" w:rsidRDefault="001C0BA2" w:rsidP="00651BDA">
      <w:pPr>
        <w:pStyle w:val="Prrafodelista"/>
        <w:numPr>
          <w:ilvl w:val="0"/>
          <w:numId w:val="6"/>
        </w:numPr>
        <w:spacing w:line="360" w:lineRule="auto"/>
        <w:ind w:right="49"/>
        <w:jc w:val="both"/>
        <w:rPr>
          <w:rFonts w:ascii="Palatino Linotype" w:eastAsia="Palatino Linotype" w:hAnsi="Palatino Linotype" w:cs="Palatino Linotype"/>
        </w:rPr>
      </w:pPr>
      <w:r w:rsidRPr="00C22F54">
        <w:rPr>
          <w:rFonts w:ascii="Palatino Linotype" w:eastAsia="Palatino Linotype" w:hAnsi="Palatino Linotype" w:cs="Palatino Linotype"/>
        </w:rPr>
        <w:t>P</w:t>
      </w:r>
      <w:r w:rsidR="00651BDA" w:rsidRPr="00C22F54">
        <w:rPr>
          <w:rFonts w:ascii="Palatino Linotype" w:eastAsia="Palatino Linotype" w:hAnsi="Palatino Linotype" w:cs="Palatino Linotype"/>
        </w:rPr>
        <w:t xml:space="preserve">lazo </w:t>
      </w:r>
      <w:r w:rsidRPr="00C22F54">
        <w:rPr>
          <w:rFonts w:ascii="Palatino Linotype" w:eastAsia="Palatino Linotype" w:hAnsi="Palatino Linotype" w:cs="Palatino Linotype"/>
        </w:rPr>
        <w:t>-</w:t>
      </w:r>
      <w:r w:rsidR="00651BDA" w:rsidRPr="00C22F54">
        <w:rPr>
          <w:rFonts w:ascii="Palatino Linotype" w:eastAsia="Palatino Linotype" w:hAnsi="Palatino Linotype" w:cs="Palatino Linotype"/>
        </w:rPr>
        <w:t xml:space="preserve"> tiempo de conclusión</w:t>
      </w:r>
      <w:r w:rsidRPr="00C22F54">
        <w:rPr>
          <w:rFonts w:ascii="Palatino Linotype" w:eastAsia="Palatino Linotype" w:hAnsi="Palatino Linotype" w:cs="Palatino Linotype"/>
        </w:rPr>
        <w:t xml:space="preserve"> </w:t>
      </w:r>
    </w:p>
    <w:p w14:paraId="0C379537" w14:textId="5A559677" w:rsidR="001C0BA2" w:rsidRPr="00C22F54" w:rsidRDefault="001C0BA2" w:rsidP="00651BDA">
      <w:pPr>
        <w:pStyle w:val="Prrafodelista"/>
        <w:numPr>
          <w:ilvl w:val="0"/>
          <w:numId w:val="6"/>
        </w:numPr>
        <w:spacing w:line="360" w:lineRule="auto"/>
        <w:ind w:right="49"/>
        <w:jc w:val="both"/>
        <w:rPr>
          <w:rFonts w:ascii="Palatino Linotype" w:eastAsia="Palatino Linotype" w:hAnsi="Palatino Linotype" w:cs="Palatino Linotype"/>
        </w:rPr>
      </w:pPr>
      <w:r w:rsidRPr="00C22F54">
        <w:rPr>
          <w:rFonts w:ascii="Palatino Linotype" w:eastAsia="Palatino Linotype" w:hAnsi="Palatino Linotype" w:cs="Palatino Linotype"/>
        </w:rPr>
        <w:t>A</w:t>
      </w:r>
      <w:r w:rsidR="00651BDA" w:rsidRPr="00C22F54">
        <w:rPr>
          <w:rFonts w:ascii="Palatino Linotype" w:eastAsia="Palatino Linotype" w:hAnsi="Palatino Linotype" w:cs="Palatino Linotype"/>
        </w:rPr>
        <w:t>sunto</w:t>
      </w:r>
    </w:p>
    <w:p w14:paraId="3311B980" w14:textId="0D953562" w:rsidR="00175DB6" w:rsidRPr="00C22F54" w:rsidRDefault="001C0BA2" w:rsidP="00651BDA">
      <w:pPr>
        <w:pStyle w:val="Prrafodelista"/>
        <w:numPr>
          <w:ilvl w:val="0"/>
          <w:numId w:val="6"/>
        </w:numPr>
        <w:spacing w:line="360" w:lineRule="auto"/>
        <w:ind w:right="49"/>
        <w:jc w:val="both"/>
        <w:rPr>
          <w:rFonts w:ascii="Palatino Linotype" w:eastAsia="Palatino Linotype" w:hAnsi="Palatino Linotype" w:cs="Palatino Linotype"/>
        </w:rPr>
      </w:pPr>
      <w:r w:rsidRPr="00C22F54">
        <w:rPr>
          <w:rFonts w:ascii="Palatino Linotype" w:eastAsia="Palatino Linotype" w:hAnsi="Palatino Linotype" w:cs="Palatino Linotype"/>
        </w:rPr>
        <w:t>D</w:t>
      </w:r>
      <w:r w:rsidR="00651BDA" w:rsidRPr="00C22F54">
        <w:rPr>
          <w:rFonts w:ascii="Palatino Linotype" w:eastAsia="Palatino Linotype" w:hAnsi="Palatino Linotype" w:cs="Palatino Linotype"/>
        </w:rPr>
        <w:t>irección y área específica de atención</w:t>
      </w:r>
      <w:r w:rsidR="00175DB6" w:rsidRPr="00C22F54">
        <w:rPr>
          <w:rFonts w:ascii="Palatino Linotype" w:eastAsia="Palatino Linotype" w:hAnsi="Palatino Linotype" w:cs="Palatino Linotype"/>
        </w:rPr>
        <w:t xml:space="preserve">. </w:t>
      </w:r>
    </w:p>
    <w:p w14:paraId="6F70341A" w14:textId="77777777" w:rsidR="00570AE2" w:rsidRPr="00C22F54" w:rsidRDefault="00570AE2" w:rsidP="00280452">
      <w:pPr>
        <w:spacing w:line="360" w:lineRule="auto"/>
        <w:ind w:right="49"/>
        <w:jc w:val="both"/>
        <w:rPr>
          <w:rFonts w:ascii="Palatino Linotype" w:eastAsia="Palatino Linotype" w:hAnsi="Palatino Linotype" w:cs="Palatino Linotype"/>
          <w:sz w:val="22"/>
          <w:szCs w:val="22"/>
        </w:rPr>
      </w:pPr>
    </w:p>
    <w:p w14:paraId="220C1EBD" w14:textId="24C9CE10" w:rsidR="006C1174" w:rsidRPr="00C22F54" w:rsidRDefault="00D6232B" w:rsidP="00280452">
      <w:pPr>
        <w:spacing w:line="360" w:lineRule="auto"/>
        <w:ind w:right="49"/>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En</w:t>
      </w:r>
      <w:r w:rsidR="00A27355" w:rsidRPr="00C22F54">
        <w:rPr>
          <w:rFonts w:ascii="Palatino Linotype" w:eastAsia="Palatino Linotype" w:hAnsi="Palatino Linotype" w:cs="Palatino Linotype"/>
          <w:sz w:val="22"/>
          <w:szCs w:val="22"/>
        </w:rPr>
        <w:t xml:space="preserve"> tal sentido, </w:t>
      </w:r>
      <w:r w:rsidR="00BD0D0D" w:rsidRPr="00C22F54">
        <w:rPr>
          <w:rFonts w:ascii="Palatino Linotype" w:eastAsia="Palatino Linotype" w:hAnsi="Palatino Linotype" w:cs="Palatino Linotype"/>
          <w:sz w:val="22"/>
          <w:szCs w:val="22"/>
        </w:rPr>
        <w:t xml:space="preserve">el </w:t>
      </w:r>
      <w:r w:rsidR="00BD0D0D" w:rsidRPr="00C22F54">
        <w:rPr>
          <w:rFonts w:ascii="Palatino Linotype" w:eastAsia="Palatino Linotype" w:hAnsi="Palatino Linotype" w:cs="Palatino Linotype"/>
          <w:b/>
          <w:sz w:val="22"/>
          <w:szCs w:val="22"/>
        </w:rPr>
        <w:t>Sujeto Obligado</w:t>
      </w:r>
      <w:r w:rsidR="00BD0D0D" w:rsidRPr="00C22F54">
        <w:rPr>
          <w:rFonts w:ascii="Palatino Linotype" w:eastAsia="Palatino Linotype" w:hAnsi="Palatino Linotype" w:cs="Palatino Linotype"/>
          <w:sz w:val="22"/>
          <w:szCs w:val="22"/>
        </w:rPr>
        <w:t xml:space="preserve"> a través de</w:t>
      </w:r>
      <w:r w:rsidR="002003D0" w:rsidRPr="00C22F54">
        <w:rPr>
          <w:rFonts w:ascii="Palatino Linotype" w:eastAsia="Palatino Linotype" w:hAnsi="Palatino Linotype" w:cs="Palatino Linotype"/>
          <w:sz w:val="22"/>
          <w:szCs w:val="22"/>
        </w:rPr>
        <w:t xml:space="preserve"> la</w:t>
      </w:r>
      <w:r w:rsidR="00570E16" w:rsidRPr="00C22F54">
        <w:rPr>
          <w:rFonts w:ascii="Palatino Linotype" w:eastAsia="Palatino Linotype" w:hAnsi="Palatino Linotype" w:cs="Palatino Linotype"/>
          <w:sz w:val="22"/>
          <w:szCs w:val="22"/>
        </w:rPr>
        <w:t xml:space="preserve"> </w:t>
      </w:r>
      <w:r w:rsidR="006C1174" w:rsidRPr="00C22F54">
        <w:rPr>
          <w:rFonts w:ascii="Palatino Linotype" w:eastAsia="Palatino Linotype" w:hAnsi="Palatino Linotype" w:cs="Palatino Linotype"/>
          <w:sz w:val="22"/>
          <w:szCs w:val="22"/>
        </w:rPr>
        <w:t>Unidad de Información, Planeación, Programación y Evaluación</w:t>
      </w:r>
      <w:r w:rsidR="00462FEA" w:rsidRPr="00C22F54">
        <w:rPr>
          <w:rFonts w:ascii="Palatino Linotype" w:eastAsia="Palatino Linotype" w:hAnsi="Palatino Linotype" w:cs="Palatino Linotype"/>
          <w:sz w:val="22"/>
          <w:szCs w:val="22"/>
        </w:rPr>
        <w:t xml:space="preserve">, </w:t>
      </w:r>
      <w:r w:rsidR="006C1174" w:rsidRPr="00C22F54">
        <w:rPr>
          <w:rFonts w:ascii="Palatino Linotype" w:eastAsia="Palatino Linotype" w:hAnsi="Palatino Linotype" w:cs="Palatino Linotype"/>
          <w:sz w:val="22"/>
          <w:szCs w:val="22"/>
        </w:rPr>
        <w:t xml:space="preserve">informó </w:t>
      </w:r>
      <w:r w:rsidR="002003D0" w:rsidRPr="00C22F54">
        <w:rPr>
          <w:rFonts w:ascii="Palatino Linotype" w:eastAsia="Palatino Linotype" w:hAnsi="Palatino Linotype" w:cs="Palatino Linotype"/>
          <w:sz w:val="22"/>
          <w:szCs w:val="22"/>
        </w:rPr>
        <w:t>l</w:t>
      </w:r>
      <w:r w:rsidR="006C1174" w:rsidRPr="00C22F54">
        <w:rPr>
          <w:rFonts w:ascii="Palatino Linotype" w:eastAsia="Palatino Linotype" w:hAnsi="Palatino Linotype" w:cs="Palatino Linotype"/>
          <w:sz w:val="22"/>
          <w:szCs w:val="22"/>
        </w:rPr>
        <w:t xml:space="preserve">a entrega de la información que es del interés del particular; adjuntando </w:t>
      </w:r>
      <w:r w:rsidR="00E0028F" w:rsidRPr="00C22F54">
        <w:rPr>
          <w:rFonts w:ascii="Palatino Linotype" w:eastAsia="Palatino Linotype" w:hAnsi="Palatino Linotype" w:cs="Palatino Linotype"/>
          <w:sz w:val="22"/>
          <w:szCs w:val="22"/>
        </w:rPr>
        <w:t xml:space="preserve">un </w:t>
      </w:r>
      <w:r w:rsidR="006C1174" w:rsidRPr="00C22F54">
        <w:rPr>
          <w:rFonts w:ascii="Palatino Linotype" w:eastAsia="Palatino Linotype" w:hAnsi="Palatino Linotype" w:cs="Palatino Linotype"/>
          <w:sz w:val="22"/>
          <w:szCs w:val="22"/>
        </w:rPr>
        <w:t xml:space="preserve">cuadro en el que se advierten las solicitudes interpuestas al sujeto obligado, con número de solicitud, fecha de vencimiento, turno y estatus. </w:t>
      </w:r>
    </w:p>
    <w:p w14:paraId="3BCD04EA" w14:textId="77777777" w:rsidR="006C1174" w:rsidRPr="00C22F54" w:rsidRDefault="006C1174" w:rsidP="001E4D34">
      <w:pPr>
        <w:spacing w:line="360" w:lineRule="auto"/>
        <w:ind w:right="49"/>
        <w:jc w:val="both"/>
        <w:rPr>
          <w:rFonts w:ascii="Palatino Linotype" w:eastAsia="Palatino Linotype" w:hAnsi="Palatino Linotype" w:cs="Palatino Linotype"/>
          <w:sz w:val="22"/>
          <w:szCs w:val="22"/>
        </w:rPr>
      </w:pPr>
    </w:p>
    <w:p w14:paraId="0A73FD31" w14:textId="2344B320" w:rsidR="001E4D34" w:rsidRPr="00C22F54" w:rsidRDefault="001E4D34" w:rsidP="001E4D34">
      <w:pPr>
        <w:spacing w:line="360" w:lineRule="auto"/>
        <w:ind w:right="49"/>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Inconforme con la respuesta el hoy </w:t>
      </w:r>
      <w:r w:rsidRPr="00C22F54">
        <w:rPr>
          <w:rFonts w:ascii="Palatino Linotype" w:eastAsia="Palatino Linotype" w:hAnsi="Palatino Linotype" w:cs="Palatino Linotype"/>
          <w:b/>
          <w:sz w:val="22"/>
          <w:szCs w:val="22"/>
        </w:rPr>
        <w:t>Recurrente</w:t>
      </w:r>
      <w:r w:rsidRPr="00C22F54">
        <w:rPr>
          <w:rFonts w:ascii="Palatino Linotype" w:eastAsia="Palatino Linotype" w:hAnsi="Palatino Linotype" w:cs="Palatino Linotype"/>
          <w:sz w:val="22"/>
          <w:szCs w:val="22"/>
        </w:rPr>
        <w:t xml:space="preserve">, interpuso el recurso de revisión que se analiza en el presente asunto, por medio del cual se inconformó en lo medular </w:t>
      </w:r>
      <w:r w:rsidR="00280452" w:rsidRPr="00C22F54">
        <w:rPr>
          <w:rFonts w:ascii="Palatino Linotype" w:eastAsia="Palatino Linotype" w:hAnsi="Palatino Linotype" w:cs="Palatino Linotype"/>
          <w:sz w:val="22"/>
          <w:szCs w:val="22"/>
        </w:rPr>
        <w:t xml:space="preserve">por </w:t>
      </w:r>
      <w:r w:rsidR="006C1174" w:rsidRPr="00C22F54">
        <w:rPr>
          <w:rFonts w:ascii="Palatino Linotype" w:eastAsia="Palatino Linotype" w:hAnsi="Palatino Linotype" w:cs="Palatino Linotype"/>
          <w:sz w:val="22"/>
          <w:szCs w:val="22"/>
        </w:rPr>
        <w:t>no entregar lo</w:t>
      </w:r>
      <w:r w:rsidR="00683A08" w:rsidRPr="00C22F54">
        <w:rPr>
          <w:rFonts w:ascii="Palatino Linotype" w:eastAsia="Palatino Linotype" w:hAnsi="Palatino Linotype" w:cs="Palatino Linotype"/>
          <w:sz w:val="22"/>
          <w:szCs w:val="22"/>
        </w:rPr>
        <w:t xml:space="preserve"> solicitado. </w:t>
      </w:r>
    </w:p>
    <w:p w14:paraId="1EC4FBB2" w14:textId="77777777" w:rsidR="001E4D34" w:rsidRPr="00C22F54" w:rsidRDefault="001E4D34" w:rsidP="001E4D34">
      <w:pPr>
        <w:spacing w:line="360" w:lineRule="auto"/>
        <w:ind w:right="49"/>
        <w:jc w:val="both"/>
        <w:rPr>
          <w:rFonts w:ascii="Palatino Linotype" w:eastAsia="Palatino Linotype" w:hAnsi="Palatino Linotype" w:cs="Palatino Linotype"/>
          <w:sz w:val="22"/>
          <w:szCs w:val="22"/>
        </w:rPr>
      </w:pPr>
    </w:p>
    <w:p w14:paraId="187CBAE0" w14:textId="5E7A6053" w:rsidR="00280452" w:rsidRPr="00C22F54" w:rsidRDefault="001E4D34" w:rsidP="00280452">
      <w:pPr>
        <w:spacing w:line="360" w:lineRule="auto"/>
        <w:ind w:right="49"/>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lastRenderedPageBreak/>
        <w:t xml:space="preserve">Es así </w:t>
      </w:r>
      <w:r w:rsidR="006668B4" w:rsidRPr="00C22F54">
        <w:rPr>
          <w:rFonts w:ascii="Palatino Linotype" w:eastAsia="Palatino Linotype" w:hAnsi="Palatino Linotype" w:cs="Palatino Linotype"/>
          <w:sz w:val="22"/>
          <w:szCs w:val="22"/>
        </w:rPr>
        <w:t>como</w:t>
      </w:r>
      <w:r w:rsidRPr="00C22F54">
        <w:rPr>
          <w:rFonts w:ascii="Palatino Linotype" w:eastAsia="Palatino Linotype" w:hAnsi="Palatino Linotype" w:cs="Palatino Linotype"/>
          <w:sz w:val="22"/>
          <w:szCs w:val="22"/>
        </w:rPr>
        <w:t xml:space="preserve">, el </w:t>
      </w:r>
      <w:r w:rsidRPr="00C22F54">
        <w:rPr>
          <w:rFonts w:ascii="Palatino Linotype" w:eastAsia="Palatino Linotype" w:hAnsi="Palatino Linotype" w:cs="Palatino Linotype"/>
          <w:b/>
          <w:bCs/>
          <w:sz w:val="22"/>
          <w:szCs w:val="22"/>
        </w:rPr>
        <w:t>Recurrente</w:t>
      </w:r>
      <w:r w:rsidRPr="00C22F54">
        <w:rPr>
          <w:rFonts w:ascii="Palatino Linotype" w:eastAsia="Palatino Linotype" w:hAnsi="Palatino Linotype" w:cs="Palatino Linotype"/>
          <w:sz w:val="22"/>
          <w:szCs w:val="22"/>
        </w:rPr>
        <w:t xml:space="preserve"> no realizó manifestaciones, alegatos o pruebas que a su derecho convinieran y por su parte el </w:t>
      </w:r>
      <w:r w:rsidRPr="00C22F54">
        <w:rPr>
          <w:rFonts w:ascii="Palatino Linotype" w:eastAsia="Palatino Linotype" w:hAnsi="Palatino Linotype" w:cs="Palatino Linotype"/>
          <w:b/>
          <w:sz w:val="22"/>
          <w:szCs w:val="22"/>
        </w:rPr>
        <w:t xml:space="preserve">Sujeto Obligado </w:t>
      </w:r>
      <w:r w:rsidRPr="00C22F54">
        <w:rPr>
          <w:rFonts w:ascii="Palatino Linotype" w:eastAsia="Palatino Linotype" w:hAnsi="Palatino Linotype" w:cs="Palatino Linotype"/>
          <w:sz w:val="22"/>
          <w:szCs w:val="22"/>
        </w:rPr>
        <w:t>rindió su informe justificado</w:t>
      </w:r>
      <w:r w:rsidR="001C42B9" w:rsidRPr="00C22F54">
        <w:rPr>
          <w:rFonts w:ascii="Palatino Linotype" w:eastAsia="Palatino Linotype" w:hAnsi="Palatino Linotype" w:cs="Palatino Linotype"/>
          <w:sz w:val="22"/>
          <w:szCs w:val="22"/>
        </w:rPr>
        <w:t>, ratificando su respuesta inicial</w:t>
      </w:r>
      <w:r w:rsidR="00683A08" w:rsidRPr="00C22F54">
        <w:rPr>
          <w:rFonts w:ascii="Palatino Linotype" w:eastAsia="Palatino Linotype" w:hAnsi="Palatino Linotype" w:cs="Palatino Linotype"/>
          <w:sz w:val="22"/>
          <w:szCs w:val="22"/>
        </w:rPr>
        <w:t xml:space="preserve"> en todas y cada una de sus partes</w:t>
      </w:r>
      <w:r w:rsidR="00CE57E2" w:rsidRPr="00C22F54">
        <w:rPr>
          <w:rFonts w:ascii="Palatino Linotype" w:eastAsia="Palatino Linotype" w:hAnsi="Palatino Linotype" w:cs="Palatino Linotype"/>
          <w:sz w:val="22"/>
          <w:szCs w:val="22"/>
        </w:rPr>
        <w:t>.</w:t>
      </w:r>
    </w:p>
    <w:p w14:paraId="17CE3BAD" w14:textId="5DD4286C" w:rsidR="005F2ACA" w:rsidRPr="00C22F54" w:rsidRDefault="005F2ACA" w:rsidP="00280452">
      <w:pPr>
        <w:spacing w:line="360" w:lineRule="auto"/>
        <w:ind w:right="49"/>
        <w:jc w:val="both"/>
        <w:rPr>
          <w:rFonts w:ascii="Palatino Linotype" w:eastAsia="Palatino Linotype" w:hAnsi="Palatino Linotype" w:cs="Palatino Linotype"/>
          <w:sz w:val="22"/>
          <w:szCs w:val="22"/>
        </w:rPr>
      </w:pPr>
    </w:p>
    <w:p w14:paraId="26F1CFD4" w14:textId="0FA9E513" w:rsidR="008F019B" w:rsidRPr="00C22F54" w:rsidRDefault="005F2ACA" w:rsidP="00280452">
      <w:pPr>
        <w:spacing w:line="360" w:lineRule="auto"/>
        <w:ind w:right="49"/>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Ahora b</w:t>
      </w:r>
      <w:r w:rsidR="008F019B" w:rsidRPr="00C22F54">
        <w:rPr>
          <w:rFonts w:ascii="Palatino Linotype" w:eastAsia="Palatino Linotype" w:hAnsi="Palatino Linotype" w:cs="Palatino Linotype"/>
          <w:sz w:val="22"/>
          <w:szCs w:val="22"/>
        </w:rPr>
        <w:t>ien, respecto a la temporalidad, la parte Recurrente preciso conocer la información del año dos mil veinticinco; sin embargo, el</w:t>
      </w:r>
      <w:r w:rsidR="008F019B" w:rsidRPr="00C22F54">
        <w:rPr>
          <w:rFonts w:ascii="Palatino Linotype" w:eastAsia="Palatino Linotype" w:hAnsi="Palatino Linotype" w:cs="Palatino Linotype"/>
          <w:b/>
          <w:sz w:val="22"/>
          <w:szCs w:val="22"/>
        </w:rPr>
        <w:t xml:space="preserve"> Sujeto Obligado</w:t>
      </w:r>
      <w:r w:rsidR="008F019B" w:rsidRPr="00C22F54">
        <w:rPr>
          <w:rFonts w:ascii="Palatino Linotype" w:eastAsia="Palatino Linotype" w:hAnsi="Palatino Linotype" w:cs="Palatino Linotype"/>
          <w:sz w:val="22"/>
          <w:szCs w:val="22"/>
        </w:rPr>
        <w:t xml:space="preserve">, únicamente estaría, constreñido a proporcionar la información pública que genere en uso de sus atribuciones de derecho público a la fecha de la solicitud de información, es decir, al veinte de enero de dos mil veinticinco. </w:t>
      </w:r>
    </w:p>
    <w:p w14:paraId="25BEC053" w14:textId="77777777" w:rsidR="008F019B" w:rsidRPr="00C22F54" w:rsidRDefault="008F019B" w:rsidP="00280452">
      <w:pPr>
        <w:spacing w:line="360" w:lineRule="auto"/>
        <w:ind w:right="49"/>
        <w:jc w:val="both"/>
        <w:rPr>
          <w:rFonts w:ascii="Palatino Linotype" w:eastAsia="Palatino Linotype" w:hAnsi="Palatino Linotype" w:cs="Palatino Linotype"/>
          <w:sz w:val="22"/>
          <w:szCs w:val="22"/>
        </w:rPr>
      </w:pPr>
    </w:p>
    <w:p w14:paraId="73795E61" w14:textId="5894657C" w:rsidR="00354B3A" w:rsidRPr="00C22F54" w:rsidRDefault="00354B3A" w:rsidP="00354B3A">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Aclarado lo anterior, se procede al análisis de la respuesta por</w:t>
      </w:r>
      <w:r w:rsidR="00237A93" w:rsidRPr="00C22F54">
        <w:rPr>
          <w:rFonts w:ascii="Palatino Linotype" w:eastAsia="Palatino Linotype" w:hAnsi="Palatino Linotype" w:cs="Palatino Linotype"/>
          <w:sz w:val="22"/>
          <w:szCs w:val="22"/>
        </w:rPr>
        <w:t xml:space="preserve"> el </w:t>
      </w:r>
      <w:r w:rsidR="00237A93" w:rsidRPr="00C22F54">
        <w:rPr>
          <w:rFonts w:ascii="Palatino Linotype" w:eastAsia="Palatino Linotype" w:hAnsi="Palatino Linotype" w:cs="Palatino Linotype"/>
          <w:b/>
          <w:sz w:val="22"/>
          <w:szCs w:val="22"/>
        </w:rPr>
        <w:t>Sujeto Obligado</w:t>
      </w:r>
      <w:r w:rsidRPr="00C22F54">
        <w:rPr>
          <w:rFonts w:ascii="Palatino Linotype" w:eastAsia="Palatino Linotype" w:hAnsi="Palatino Linotype" w:cs="Palatino Linotype"/>
          <w:sz w:val="22"/>
          <w:szCs w:val="22"/>
        </w:rPr>
        <w:t xml:space="preserve">, a efecto de determinar si es suficiente para tener por colmado el derecho de acceso a la información de la parte </w:t>
      </w:r>
      <w:r w:rsidR="00237A93" w:rsidRPr="00C22F54">
        <w:rPr>
          <w:rFonts w:ascii="Palatino Linotype" w:eastAsia="Palatino Linotype" w:hAnsi="Palatino Linotype" w:cs="Palatino Linotype"/>
          <w:b/>
          <w:sz w:val="22"/>
          <w:szCs w:val="22"/>
        </w:rPr>
        <w:t>Recurrente</w:t>
      </w:r>
      <w:r w:rsidRPr="00C22F54">
        <w:rPr>
          <w:rFonts w:ascii="Palatino Linotype" w:eastAsia="Palatino Linotype" w:hAnsi="Palatino Linotype" w:cs="Palatino Linotype"/>
          <w:sz w:val="22"/>
          <w:szCs w:val="22"/>
        </w:rPr>
        <w:t>, o en su defecto ordenar la entrega del o los documentos que lo satisfagan.</w:t>
      </w:r>
    </w:p>
    <w:p w14:paraId="1226ABC6" w14:textId="77777777" w:rsidR="00354B3A" w:rsidRPr="00C22F54" w:rsidRDefault="00354B3A" w:rsidP="00354B3A">
      <w:pPr>
        <w:spacing w:line="360" w:lineRule="auto"/>
        <w:jc w:val="both"/>
        <w:rPr>
          <w:rFonts w:ascii="Palatino Linotype" w:eastAsia="Palatino Linotype" w:hAnsi="Palatino Linotype" w:cs="Palatino Linotype"/>
          <w:sz w:val="22"/>
          <w:szCs w:val="22"/>
        </w:rPr>
      </w:pPr>
    </w:p>
    <w:p w14:paraId="61CA25C2" w14:textId="48A84BCB" w:rsidR="00E0028F" w:rsidRPr="00C22F54" w:rsidRDefault="00E0028F" w:rsidP="00E0028F">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Es así que respecto al marco normativo que constriñe al </w:t>
      </w:r>
      <w:r w:rsidR="00237A93" w:rsidRPr="00C22F54">
        <w:rPr>
          <w:rFonts w:ascii="Palatino Linotype" w:eastAsia="Palatino Linotype" w:hAnsi="Palatino Linotype" w:cs="Palatino Linotype"/>
          <w:b/>
          <w:sz w:val="22"/>
          <w:szCs w:val="22"/>
        </w:rPr>
        <w:t>Sujeto Obligado</w:t>
      </w:r>
      <w:r w:rsidR="00237A93"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 xml:space="preserve">a generar la información relativa a las solicitudes que han sido interpuestas ante este Sujeto Obligado y sus contestaciones, se advierte que la Unidad de Transparencia, tiene facultades y atribuciones para recibir, tramitar y dar respuesta a las solicitudes de acceso a la información, de conformidad con el artículo 53 fracciones II y IX de la Ley de Transparencia y Acceso a la Información Pública del Estado de México y Municipios.  </w:t>
      </w:r>
    </w:p>
    <w:p w14:paraId="175638B5" w14:textId="77777777" w:rsidR="00E0028F" w:rsidRPr="00C22F54" w:rsidRDefault="00E0028F" w:rsidP="00354B3A">
      <w:pPr>
        <w:spacing w:line="360" w:lineRule="auto"/>
        <w:jc w:val="both"/>
        <w:rPr>
          <w:rFonts w:ascii="Palatino Linotype" w:eastAsia="Palatino Linotype" w:hAnsi="Palatino Linotype" w:cs="Palatino Linotype"/>
          <w:sz w:val="22"/>
          <w:szCs w:val="22"/>
        </w:rPr>
      </w:pPr>
    </w:p>
    <w:p w14:paraId="28ED891D" w14:textId="46CA7DAA" w:rsidR="00422B64" w:rsidRPr="00C22F54" w:rsidRDefault="00354B3A" w:rsidP="00354B3A">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Para tal efecto, </w:t>
      </w:r>
      <w:r w:rsidR="00422B64" w:rsidRPr="00C22F54">
        <w:rPr>
          <w:rFonts w:ascii="Palatino Linotype" w:eastAsia="Palatino Linotype" w:hAnsi="Palatino Linotype" w:cs="Palatino Linotype"/>
          <w:sz w:val="22"/>
          <w:szCs w:val="22"/>
        </w:rPr>
        <w:t xml:space="preserve">conviene señalar </w:t>
      </w:r>
      <w:proofErr w:type="gramStart"/>
      <w:r w:rsidR="00422B64" w:rsidRPr="00C22F54">
        <w:rPr>
          <w:rFonts w:ascii="Palatino Linotype" w:eastAsia="Palatino Linotype" w:hAnsi="Palatino Linotype" w:cs="Palatino Linotype"/>
          <w:sz w:val="22"/>
          <w:szCs w:val="22"/>
        </w:rPr>
        <w:t>que</w:t>
      </w:r>
      <w:proofErr w:type="gramEnd"/>
      <w:r w:rsidR="00422B64" w:rsidRPr="00C22F54">
        <w:rPr>
          <w:rFonts w:ascii="Palatino Linotype" w:eastAsia="Palatino Linotype" w:hAnsi="Palatino Linotype" w:cs="Palatino Linotype"/>
          <w:sz w:val="22"/>
          <w:szCs w:val="22"/>
        </w:rPr>
        <w:t xml:space="preserve"> </w:t>
      </w:r>
      <w:r w:rsidR="00307280" w:rsidRPr="00C22F54">
        <w:rPr>
          <w:rFonts w:ascii="Palatino Linotype" w:eastAsia="Palatino Linotype" w:hAnsi="Palatino Linotype" w:cs="Palatino Linotype"/>
          <w:sz w:val="22"/>
          <w:szCs w:val="22"/>
        </w:rPr>
        <w:t>para el estudio, planeación, despacho, control y evaluación de los asuntos de</w:t>
      </w:r>
      <w:r w:rsidR="005E00AF" w:rsidRPr="00C22F54">
        <w:rPr>
          <w:rFonts w:ascii="Palatino Linotype" w:eastAsia="Palatino Linotype" w:hAnsi="Palatino Linotype" w:cs="Palatino Linotype"/>
          <w:sz w:val="22"/>
          <w:szCs w:val="22"/>
        </w:rPr>
        <w:t xml:space="preserve">l Sujeto Obligado, </w:t>
      </w:r>
      <w:r w:rsidR="00307280" w:rsidRPr="00C22F54">
        <w:rPr>
          <w:rFonts w:ascii="Palatino Linotype" w:eastAsia="Palatino Linotype" w:hAnsi="Palatino Linotype" w:cs="Palatino Linotype"/>
          <w:sz w:val="22"/>
          <w:szCs w:val="22"/>
        </w:rPr>
        <w:t xml:space="preserve">la Dirección General se auxiliará de las </w:t>
      </w:r>
      <w:r w:rsidR="005E00AF" w:rsidRPr="00C22F54">
        <w:rPr>
          <w:rFonts w:ascii="Palatino Linotype" w:eastAsia="Palatino Linotype" w:hAnsi="Palatino Linotype" w:cs="Palatino Linotype"/>
          <w:sz w:val="22"/>
          <w:szCs w:val="22"/>
        </w:rPr>
        <w:lastRenderedPageBreak/>
        <w:t xml:space="preserve">siguientes </w:t>
      </w:r>
      <w:r w:rsidR="00307280" w:rsidRPr="00C22F54">
        <w:rPr>
          <w:rFonts w:ascii="Palatino Linotype" w:eastAsia="Palatino Linotype" w:hAnsi="Palatino Linotype" w:cs="Palatino Linotype"/>
          <w:sz w:val="22"/>
          <w:szCs w:val="22"/>
        </w:rPr>
        <w:t>Unidades Administrativas, de conformidad con el artículo 1</w:t>
      </w:r>
      <w:r w:rsidR="00422B64" w:rsidRPr="00C22F54">
        <w:rPr>
          <w:rFonts w:ascii="Palatino Linotype" w:eastAsia="Palatino Linotype" w:hAnsi="Palatino Linotype" w:cs="Palatino Linotype"/>
          <w:sz w:val="22"/>
          <w:szCs w:val="22"/>
        </w:rPr>
        <w:t xml:space="preserve">3 del </w:t>
      </w:r>
      <w:r w:rsidR="00307280" w:rsidRPr="00C22F54">
        <w:rPr>
          <w:rFonts w:ascii="Palatino Linotype" w:eastAsia="Palatino Linotype" w:hAnsi="Palatino Linotype" w:cs="Palatino Linotype"/>
          <w:sz w:val="22"/>
          <w:szCs w:val="22"/>
        </w:rPr>
        <w:t>Reglamento Interno del Sistema Municipal para el Desarrollo Integral de la Familia de Toluca</w:t>
      </w:r>
      <w:r w:rsidR="00422B64" w:rsidRPr="00C22F54">
        <w:rPr>
          <w:rFonts w:ascii="Palatino Linotype" w:eastAsia="Palatino Linotype" w:hAnsi="Palatino Linotype" w:cs="Palatino Linotype"/>
          <w:sz w:val="22"/>
          <w:szCs w:val="22"/>
        </w:rPr>
        <w:t xml:space="preserve">: </w:t>
      </w:r>
    </w:p>
    <w:p w14:paraId="6496E4A0" w14:textId="315E3E3C" w:rsidR="00422B64" w:rsidRPr="00C22F54" w:rsidRDefault="00422B64" w:rsidP="00354B3A">
      <w:pPr>
        <w:spacing w:line="360" w:lineRule="auto"/>
        <w:jc w:val="both"/>
        <w:rPr>
          <w:rFonts w:ascii="Palatino Linotype" w:eastAsia="Palatino Linotype" w:hAnsi="Palatino Linotype" w:cs="Palatino Linotype"/>
          <w:sz w:val="22"/>
          <w:szCs w:val="22"/>
        </w:rPr>
      </w:pPr>
    </w:p>
    <w:p w14:paraId="33E33EF6" w14:textId="04DF7196" w:rsidR="00307280" w:rsidRPr="00C22F54" w:rsidRDefault="00422B64"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w:t>
      </w:r>
      <w:r w:rsidR="00307280" w:rsidRPr="00C22F54">
        <w:rPr>
          <w:rFonts w:ascii="Palatino Linotype" w:eastAsia="Palatino Linotype" w:hAnsi="Palatino Linotype" w:cs="Palatino Linotype"/>
          <w:b/>
          <w:i/>
          <w:sz w:val="22"/>
          <w:szCs w:val="22"/>
        </w:rPr>
        <w:t xml:space="preserve">Artículo 13.- </w:t>
      </w:r>
      <w:r w:rsidR="00307280" w:rsidRPr="00C22F54">
        <w:rPr>
          <w:rFonts w:ascii="Palatino Linotype" w:eastAsia="Palatino Linotype" w:hAnsi="Palatino Linotype" w:cs="Palatino Linotype"/>
          <w:i/>
          <w:sz w:val="22"/>
          <w:szCs w:val="22"/>
        </w:rPr>
        <w:t>Para el estudio, planeación, despacho, control y evaluación de los asuntos de su competencia, la Dirección General se auxiliará de las Unidades Administrativas básicas siguientes:</w:t>
      </w:r>
    </w:p>
    <w:p w14:paraId="566DB5E1" w14:textId="0B154516" w:rsidR="00422B64"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I. Coordinación de Apoyo Técnico;</w:t>
      </w:r>
    </w:p>
    <w:p w14:paraId="32BECC71" w14:textId="77777777" w:rsidR="00307280" w:rsidRPr="00C22F54" w:rsidRDefault="00307280" w:rsidP="00307280">
      <w:pPr>
        <w:spacing w:line="276" w:lineRule="auto"/>
        <w:ind w:left="851" w:right="616"/>
        <w:jc w:val="both"/>
        <w:rPr>
          <w:rFonts w:ascii="Palatino Linotype" w:eastAsia="Palatino Linotype" w:hAnsi="Palatino Linotype" w:cs="Palatino Linotype"/>
          <w:b/>
          <w:i/>
          <w:sz w:val="22"/>
          <w:szCs w:val="22"/>
        </w:rPr>
      </w:pPr>
      <w:r w:rsidRPr="00C22F54">
        <w:rPr>
          <w:rFonts w:ascii="Palatino Linotype" w:eastAsia="Palatino Linotype" w:hAnsi="Palatino Linotype" w:cs="Palatino Linotype"/>
          <w:b/>
          <w:i/>
          <w:sz w:val="22"/>
          <w:szCs w:val="22"/>
        </w:rPr>
        <w:t>II. Unidad de Información, Planeación, Programación y Evaluación;</w:t>
      </w:r>
    </w:p>
    <w:p w14:paraId="5CB5CDCF"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III. Enlace de Comunicación Social y Gobierno Digital;</w:t>
      </w:r>
    </w:p>
    <w:p w14:paraId="45A57855"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IV. Procuraduría Municipal de la Protección de los Niños, Niñas y Adolescentes;</w:t>
      </w:r>
    </w:p>
    <w:p w14:paraId="78063190"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V. Departamento de Desarrollo Comunitario;</w:t>
      </w:r>
    </w:p>
    <w:p w14:paraId="20A8559A"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VI. Órgano Interno de Control;</w:t>
      </w:r>
    </w:p>
    <w:p w14:paraId="74E8CB2F"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VII. Dirección de Administración y Tesorería;</w:t>
      </w:r>
    </w:p>
    <w:p w14:paraId="21C7CCE7"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VIII. Dirección de Salud Integral a la Familia;</w:t>
      </w:r>
    </w:p>
    <w:p w14:paraId="090C7318"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IX. Dirección de Bienestar, Integración Familiar y Salud Mental;</w:t>
      </w:r>
    </w:p>
    <w:p w14:paraId="3DA80389"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X. Dirección de Servicios Jurídicos Asistenciales;</w:t>
      </w:r>
    </w:p>
    <w:p w14:paraId="719C71DD" w14:textId="77777777"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XI. Dirección de Programas al Adulto Mayor;</w:t>
      </w:r>
    </w:p>
    <w:p w14:paraId="28AD88CA" w14:textId="15DEA7DA" w:rsidR="00422B64"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XII. Dirección de Atención a la Discapacidad.</w:t>
      </w:r>
      <w:r w:rsidR="00422B64" w:rsidRPr="00C22F54">
        <w:rPr>
          <w:rFonts w:ascii="Palatino Linotype" w:eastAsia="Palatino Linotype" w:hAnsi="Palatino Linotype" w:cs="Palatino Linotype"/>
          <w:i/>
          <w:sz w:val="22"/>
          <w:szCs w:val="22"/>
        </w:rPr>
        <w:t>”</w:t>
      </w:r>
    </w:p>
    <w:p w14:paraId="19DA0195" w14:textId="2FDF5633" w:rsidR="00307280" w:rsidRPr="00C22F54" w:rsidRDefault="00307280" w:rsidP="00307280">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(Énfasis Añadido)</w:t>
      </w:r>
    </w:p>
    <w:p w14:paraId="476CF747" w14:textId="77777777" w:rsidR="00422B64" w:rsidRPr="00C22F54" w:rsidRDefault="00422B64" w:rsidP="00354B3A">
      <w:pPr>
        <w:spacing w:line="360" w:lineRule="auto"/>
        <w:jc w:val="both"/>
        <w:rPr>
          <w:rFonts w:ascii="Palatino Linotype" w:eastAsia="Palatino Linotype" w:hAnsi="Palatino Linotype" w:cs="Palatino Linotype"/>
          <w:sz w:val="22"/>
          <w:szCs w:val="22"/>
        </w:rPr>
      </w:pPr>
    </w:p>
    <w:p w14:paraId="457B21AE" w14:textId="7858EA64" w:rsidR="00307280" w:rsidRPr="00C22F54" w:rsidRDefault="00307280" w:rsidP="00307280">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Por su parte el Manual de Organización del Sistema Municipal para el Desarrollo Integral de la Familia de Toluca, señala que la Unidad de Información, Planeación, Programación y Evaluación tiene como objetivo organizar y dirigir el proceso de planeación, seguimiento y evaluación de los programas y proyectos presupuestarios que opera el Sistema Municipal para el Desarrollo Integral de la Familia de Toluca, así como lo referente a la atención de las obligaciones en materia de Mejora Regulatoria y a garantizar el derecho humano de acceso a la información y de protección de datos personales. </w:t>
      </w:r>
    </w:p>
    <w:p w14:paraId="0624FC49" w14:textId="77777777" w:rsidR="00307280" w:rsidRPr="00C22F54" w:rsidRDefault="00307280" w:rsidP="00307280">
      <w:pPr>
        <w:spacing w:line="360" w:lineRule="auto"/>
        <w:jc w:val="both"/>
        <w:rPr>
          <w:rFonts w:ascii="Palatino Linotype" w:eastAsia="Palatino Linotype" w:hAnsi="Palatino Linotype" w:cs="Palatino Linotype"/>
          <w:sz w:val="22"/>
          <w:szCs w:val="22"/>
        </w:rPr>
      </w:pPr>
    </w:p>
    <w:p w14:paraId="53EF3D08" w14:textId="30CF432D" w:rsidR="00307280" w:rsidRPr="00C22F54" w:rsidRDefault="00307280" w:rsidP="00307280">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lastRenderedPageBreak/>
        <w:t xml:space="preserve">Asimismo, tiene como una de sus funciones tutelar y garantizar el ejercicio del derecho humano de acceso a la información, privilegiando el principio de máxima publicidad y la protección de datos personales en poder del sujeto obligado; así como los derechos de acceso, rectificación, cancelación y oposición, promoviendo la transparencia y la rendición de cuentas en la gestión pública como herramientas </w:t>
      </w:r>
      <w:r w:rsidR="00EE44A7" w:rsidRPr="00C22F54">
        <w:rPr>
          <w:rFonts w:ascii="Palatino Linotype" w:eastAsia="Palatino Linotype" w:hAnsi="Palatino Linotype" w:cs="Palatino Linotype"/>
          <w:sz w:val="22"/>
          <w:szCs w:val="22"/>
        </w:rPr>
        <w:t>esenciales</w:t>
      </w:r>
      <w:r w:rsidRPr="00C22F54">
        <w:rPr>
          <w:rFonts w:ascii="Palatino Linotype" w:eastAsia="Palatino Linotype" w:hAnsi="Palatino Linotype" w:cs="Palatino Linotype"/>
          <w:sz w:val="22"/>
          <w:szCs w:val="22"/>
        </w:rPr>
        <w:t xml:space="preserve"> para ejercer el control democrático y eficiente de la administración pública municipal, a través</w:t>
      </w:r>
      <w:r w:rsidR="00EE44A7" w:rsidRPr="00C22F54">
        <w:rPr>
          <w:rFonts w:ascii="Palatino Linotype" w:eastAsia="Palatino Linotype" w:hAnsi="Palatino Linotype" w:cs="Palatino Linotype"/>
          <w:sz w:val="22"/>
          <w:szCs w:val="22"/>
        </w:rPr>
        <w:t xml:space="preserve"> de las funciones designadas de conformidad con el artículo 53 de la Ley de Transparencia y Acceso a la Información </w:t>
      </w:r>
      <w:proofErr w:type="spellStart"/>
      <w:r w:rsidR="00EE44A7" w:rsidRPr="00C22F54">
        <w:rPr>
          <w:rFonts w:ascii="Palatino Linotype" w:eastAsia="Palatino Linotype" w:hAnsi="Palatino Linotype" w:cs="Palatino Linotype"/>
          <w:sz w:val="22"/>
          <w:szCs w:val="22"/>
        </w:rPr>
        <w:t>Publica</w:t>
      </w:r>
      <w:proofErr w:type="spellEnd"/>
      <w:r w:rsidR="00EE44A7" w:rsidRPr="00C22F54">
        <w:rPr>
          <w:rFonts w:ascii="Palatino Linotype" w:eastAsia="Palatino Linotype" w:hAnsi="Palatino Linotype" w:cs="Palatino Linotype"/>
          <w:sz w:val="22"/>
          <w:szCs w:val="22"/>
        </w:rPr>
        <w:t xml:space="preserve"> del Estado de México y Municipios. </w:t>
      </w:r>
    </w:p>
    <w:p w14:paraId="131D172C" w14:textId="77777777" w:rsidR="00EE44A7" w:rsidRPr="00C22F54" w:rsidRDefault="00EE44A7" w:rsidP="00307280">
      <w:pPr>
        <w:spacing w:line="360" w:lineRule="auto"/>
        <w:jc w:val="both"/>
        <w:rPr>
          <w:rFonts w:ascii="Palatino Linotype" w:eastAsia="Palatino Linotype" w:hAnsi="Palatino Linotype" w:cs="Palatino Linotype"/>
          <w:sz w:val="22"/>
          <w:szCs w:val="22"/>
        </w:rPr>
      </w:pPr>
    </w:p>
    <w:p w14:paraId="5E0E9EAB" w14:textId="58AC0ADA" w:rsidR="00EE44A7" w:rsidRPr="00C22F54" w:rsidRDefault="00EE44A7" w:rsidP="00307280">
      <w:pPr>
        <w:spacing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Bajo esa tesitura conviene traer a contexto el contenido del artículo 53 de la Ley de Transparencia y Acceso a la Información Pública del Estado de México y Municipios, el cual expone: </w:t>
      </w:r>
    </w:p>
    <w:p w14:paraId="5B293891" w14:textId="77777777" w:rsidR="00EE44A7" w:rsidRPr="00C22F54" w:rsidRDefault="00EE44A7" w:rsidP="00307280">
      <w:pPr>
        <w:spacing w:line="360" w:lineRule="auto"/>
        <w:jc w:val="both"/>
        <w:rPr>
          <w:rFonts w:ascii="Palatino Linotype" w:eastAsia="Palatino Linotype" w:hAnsi="Palatino Linotype" w:cs="Palatino Linotype"/>
          <w:sz w:val="22"/>
          <w:szCs w:val="22"/>
        </w:rPr>
      </w:pPr>
    </w:p>
    <w:p w14:paraId="2D001B32" w14:textId="7A4E7D55" w:rsidR="00EE44A7" w:rsidRPr="00C22F54" w:rsidRDefault="00EE44A7" w:rsidP="00EE44A7">
      <w:pPr>
        <w:spacing w:line="276" w:lineRule="auto"/>
        <w:ind w:left="851" w:right="616"/>
        <w:jc w:val="both"/>
        <w:rPr>
          <w:rFonts w:ascii="Palatino Linotype" w:eastAsia="Palatino Linotype" w:hAnsi="Palatino Linotype" w:cs="Palatino Linotype"/>
          <w:b/>
          <w:i/>
          <w:sz w:val="22"/>
          <w:szCs w:val="22"/>
        </w:rPr>
      </w:pPr>
      <w:r w:rsidRPr="00C22F54">
        <w:rPr>
          <w:rFonts w:ascii="Palatino Linotype" w:eastAsia="Palatino Linotype" w:hAnsi="Palatino Linotype" w:cs="Palatino Linotype"/>
          <w:i/>
          <w:sz w:val="22"/>
          <w:szCs w:val="22"/>
        </w:rPr>
        <w:t>“</w:t>
      </w:r>
      <w:r w:rsidRPr="00C22F54">
        <w:rPr>
          <w:rFonts w:ascii="Palatino Linotype" w:eastAsia="Palatino Linotype" w:hAnsi="Palatino Linotype" w:cs="Palatino Linotype"/>
          <w:b/>
          <w:i/>
          <w:sz w:val="22"/>
          <w:szCs w:val="22"/>
        </w:rPr>
        <w:t>Artículo 53. Las Unidades de Transparencia tendrán las siguientes funciones:</w:t>
      </w:r>
    </w:p>
    <w:p w14:paraId="07EC5FF3" w14:textId="6907DDA5"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1229B4A6" w14:textId="77777777" w:rsidR="00EE44A7" w:rsidRPr="00C22F54" w:rsidRDefault="00EE44A7" w:rsidP="00EE44A7">
      <w:pPr>
        <w:spacing w:line="276" w:lineRule="auto"/>
        <w:ind w:left="851" w:right="616"/>
        <w:jc w:val="both"/>
        <w:rPr>
          <w:rFonts w:ascii="Palatino Linotype" w:eastAsia="Palatino Linotype" w:hAnsi="Palatino Linotype" w:cs="Palatino Linotype"/>
          <w:b/>
          <w:i/>
          <w:sz w:val="22"/>
          <w:szCs w:val="22"/>
          <w:u w:val="single"/>
        </w:rPr>
      </w:pPr>
      <w:r w:rsidRPr="00C22F54">
        <w:rPr>
          <w:rFonts w:ascii="Palatino Linotype" w:eastAsia="Palatino Linotype" w:hAnsi="Palatino Linotype" w:cs="Palatino Linotype"/>
          <w:b/>
          <w:i/>
          <w:sz w:val="22"/>
          <w:szCs w:val="22"/>
          <w:u w:val="single"/>
        </w:rPr>
        <w:t>II. Recibir, tramitar y dar respuesta a las solicitudes de acceso a la información;</w:t>
      </w:r>
    </w:p>
    <w:p w14:paraId="67381361" w14:textId="36CFF59C"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b/>
          <w:i/>
          <w:sz w:val="22"/>
          <w:szCs w:val="22"/>
          <w:u w:val="single"/>
        </w:rPr>
        <w:t>III. Auxiliar a los particulares en la elaboración de solicitudes de acceso a la información</w:t>
      </w:r>
      <w:r w:rsidRPr="00C22F54">
        <w:rPr>
          <w:rFonts w:ascii="Palatino Linotype" w:eastAsia="Palatino Linotype" w:hAnsi="Palatino Linotype" w:cs="Palatino Linotype"/>
          <w:i/>
          <w:sz w:val="22"/>
          <w:szCs w:val="22"/>
        </w:rPr>
        <w:t xml:space="preserve"> y, en su caso, orientarlos sobre los sujetos obligados competentes conforme a la normatividad aplicable;</w:t>
      </w:r>
    </w:p>
    <w:p w14:paraId="246EFFAC" w14:textId="32F9EEAE" w:rsidR="00EE44A7" w:rsidRPr="00C22F54" w:rsidRDefault="00EE44A7" w:rsidP="00EE44A7">
      <w:pPr>
        <w:spacing w:line="276" w:lineRule="auto"/>
        <w:ind w:left="851" w:right="616"/>
        <w:jc w:val="both"/>
        <w:rPr>
          <w:rFonts w:ascii="Palatino Linotype" w:eastAsia="Palatino Linotype" w:hAnsi="Palatino Linotype" w:cs="Palatino Linotype"/>
          <w:b/>
          <w:i/>
          <w:sz w:val="22"/>
          <w:szCs w:val="22"/>
          <w:u w:val="single"/>
        </w:rPr>
      </w:pPr>
      <w:r w:rsidRPr="00C22F54">
        <w:rPr>
          <w:rFonts w:ascii="Palatino Linotype" w:eastAsia="Palatino Linotype" w:hAnsi="Palatino Linotype" w:cs="Palatino Linotype"/>
          <w:b/>
          <w:i/>
          <w:sz w:val="22"/>
          <w:szCs w:val="22"/>
          <w:u w:val="single"/>
        </w:rPr>
        <w:t>IV. Realizar, con efectividad, los trámites internos necesarios para la atención de las solicitudes de acceso a la información;</w:t>
      </w:r>
    </w:p>
    <w:p w14:paraId="51531C5C" w14:textId="77777777" w:rsidR="00EE44A7" w:rsidRPr="00C22F54" w:rsidRDefault="00EE44A7" w:rsidP="00EE44A7">
      <w:pPr>
        <w:spacing w:line="276" w:lineRule="auto"/>
        <w:ind w:left="851" w:right="616"/>
        <w:jc w:val="both"/>
        <w:rPr>
          <w:rFonts w:ascii="Palatino Linotype" w:eastAsia="Palatino Linotype" w:hAnsi="Palatino Linotype" w:cs="Palatino Linotype"/>
          <w:b/>
          <w:i/>
          <w:sz w:val="22"/>
          <w:szCs w:val="22"/>
          <w:u w:val="single"/>
        </w:rPr>
      </w:pPr>
      <w:r w:rsidRPr="00C22F54">
        <w:rPr>
          <w:rFonts w:ascii="Palatino Linotype" w:eastAsia="Palatino Linotype" w:hAnsi="Palatino Linotype" w:cs="Palatino Linotype"/>
          <w:b/>
          <w:i/>
          <w:sz w:val="22"/>
          <w:szCs w:val="22"/>
          <w:u w:val="single"/>
        </w:rPr>
        <w:t>V. Entregar, en su caso, a los particulares la información solicitada;</w:t>
      </w:r>
    </w:p>
    <w:p w14:paraId="7C73DC12" w14:textId="77777777"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VI. Efectuar las notificaciones a los solicitantes;</w:t>
      </w:r>
    </w:p>
    <w:p w14:paraId="6A921273" w14:textId="14EE2A44"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lastRenderedPageBreak/>
        <w:t>VII. Proponer al Comité de Transparencia, los procedimientos internos que aseguren la mayor eficiencia en la gestión de las solicitudes de acceso a la información, conforme a la normatividad aplicable;</w:t>
      </w:r>
    </w:p>
    <w:p w14:paraId="62ED0B3C" w14:textId="7517A388"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VIII. Proponer a quien preside el Comité de Transparencia, personal habilitado que sea necesario para recibir y dar trámite a las solicitudes de acceso a la información;</w:t>
      </w:r>
    </w:p>
    <w:p w14:paraId="57E5B15B" w14:textId="2981E1B8"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b/>
          <w:i/>
          <w:sz w:val="22"/>
          <w:szCs w:val="22"/>
          <w:u w:val="single"/>
        </w:rPr>
        <w:t>IX. Llevar un registro de las solicitudes de acceso a la información, sus respuestas,</w:t>
      </w:r>
      <w:r w:rsidRPr="00C22F54">
        <w:rPr>
          <w:rFonts w:ascii="Palatino Linotype" w:eastAsia="Palatino Linotype" w:hAnsi="Palatino Linotype" w:cs="Palatino Linotype"/>
          <w:i/>
          <w:sz w:val="22"/>
          <w:szCs w:val="22"/>
        </w:rPr>
        <w:t xml:space="preserve"> resultados, costos de reproducción y envío, resolución a los recursos de revisión que se hayan emitido en contra de sus respuestas y del cumplimiento de las mismas;</w:t>
      </w:r>
    </w:p>
    <w:p w14:paraId="21D1DBE2" w14:textId="77777777"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X. Presentar ante el Comité, el proyecto de clasificación de información;</w:t>
      </w:r>
    </w:p>
    <w:p w14:paraId="0AED2F31" w14:textId="77777777"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XI. Promover e implementar políticas de transparencia proactiva procurando su accesibilidad;</w:t>
      </w:r>
    </w:p>
    <w:p w14:paraId="48382638" w14:textId="77777777"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XII. Fomentar la transparencia y accesibilidad al interior del sujeto obligado;</w:t>
      </w:r>
    </w:p>
    <w:p w14:paraId="576BF7AE" w14:textId="4FA1EB04" w:rsidR="00EE44A7"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XIII. Hacer del conocimiento de la instancia competente la probable responsabilidad por el incumplimiento de las obligaciones previstas en la presente Ley; y</w:t>
      </w:r>
    </w:p>
    <w:p w14:paraId="25FAA7D7" w14:textId="24D9A8CE" w:rsidR="00307280" w:rsidRPr="00C22F54" w:rsidRDefault="00EE44A7" w:rsidP="00EE44A7">
      <w:pPr>
        <w:spacing w:line="276" w:lineRule="auto"/>
        <w:ind w:left="851" w:right="616"/>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p>
    <w:p w14:paraId="302B0E7B" w14:textId="77777777" w:rsidR="00EE44A7" w:rsidRPr="00C22F54" w:rsidRDefault="00EE44A7" w:rsidP="00422B64">
      <w:pPr>
        <w:spacing w:line="360" w:lineRule="auto"/>
        <w:jc w:val="both"/>
        <w:rPr>
          <w:rFonts w:ascii="Palatino Linotype" w:eastAsia="Palatino Linotype" w:hAnsi="Palatino Linotype" w:cs="Palatino Linotype"/>
          <w:sz w:val="22"/>
          <w:szCs w:val="22"/>
        </w:rPr>
      </w:pPr>
    </w:p>
    <w:p w14:paraId="3B6D1FC9" w14:textId="6143BBB2" w:rsidR="008B7B8E" w:rsidRPr="00C22F54" w:rsidRDefault="00EE44A7" w:rsidP="00422B64">
      <w:pPr>
        <w:spacing w:line="360" w:lineRule="auto"/>
        <w:jc w:val="both"/>
        <w:rPr>
          <w:rFonts w:ascii="Palatino Linotype" w:hAnsi="Palatino Linotype"/>
          <w:sz w:val="22"/>
          <w:szCs w:val="22"/>
        </w:rPr>
      </w:pPr>
      <w:r w:rsidRPr="00C22F54">
        <w:rPr>
          <w:rFonts w:ascii="Palatino Linotype" w:eastAsia="Palatino Linotype" w:hAnsi="Palatino Linotype" w:cs="Palatino Linotype"/>
          <w:sz w:val="22"/>
          <w:szCs w:val="22"/>
        </w:rPr>
        <w:t>De la normatividad citada con anterioridad se advierte que la Unidad de Información, Planeación, Programación y Evaluación del Sujeto Obligado, es la unidad administrativa competente para conocer de la solicitud de información que nos ocupa, por lo</w:t>
      </w:r>
      <w:r w:rsidR="00422B64" w:rsidRPr="00C22F54">
        <w:rPr>
          <w:rFonts w:ascii="Palatino Linotype" w:eastAsia="Palatino Linotype" w:hAnsi="Palatino Linotype" w:cs="Palatino Linotype"/>
          <w:sz w:val="22"/>
          <w:szCs w:val="22"/>
        </w:rPr>
        <w:t xml:space="preserve"> en observancia de lo previsto en </w:t>
      </w:r>
      <w:r w:rsidR="00422B64" w:rsidRPr="00C22F54">
        <w:rPr>
          <w:rFonts w:ascii="Palatino Linotype" w:hAnsi="Palatino Linotype"/>
          <w:sz w:val="22"/>
          <w:szCs w:val="22"/>
        </w:rPr>
        <w:t>los artículos 53, fracciones II y IV</w:t>
      </w:r>
      <w:r w:rsidR="00422B64" w:rsidRPr="00C22F54">
        <w:rPr>
          <w:rStyle w:val="Refdenotaalpie"/>
          <w:rFonts w:ascii="Palatino Linotype" w:hAnsi="Palatino Linotype"/>
          <w:sz w:val="22"/>
          <w:szCs w:val="22"/>
        </w:rPr>
        <w:t xml:space="preserve"> </w:t>
      </w:r>
      <w:r w:rsidR="00422B64" w:rsidRPr="00C22F54">
        <w:rPr>
          <w:rStyle w:val="Refdenotaalpie"/>
          <w:rFonts w:ascii="Palatino Linotype" w:hAnsi="Palatino Linotype"/>
          <w:sz w:val="22"/>
          <w:szCs w:val="22"/>
        </w:rPr>
        <w:footnoteReference w:id="1"/>
      </w:r>
      <w:r w:rsidR="00422B64" w:rsidRPr="00C22F54">
        <w:rPr>
          <w:rFonts w:ascii="Palatino Linotype" w:hAnsi="Palatino Linotype"/>
          <w:sz w:val="22"/>
          <w:szCs w:val="22"/>
        </w:rPr>
        <w:t xml:space="preserve"> y 162</w:t>
      </w:r>
      <w:r w:rsidR="00422B64" w:rsidRPr="00C22F54">
        <w:rPr>
          <w:rStyle w:val="Refdenotaalpie"/>
          <w:rFonts w:ascii="Palatino Linotype" w:hAnsi="Palatino Linotype"/>
          <w:sz w:val="22"/>
          <w:szCs w:val="22"/>
        </w:rPr>
        <w:footnoteReference w:id="2"/>
      </w:r>
      <w:r w:rsidR="00422B64" w:rsidRPr="00C22F54">
        <w:rPr>
          <w:rFonts w:ascii="Palatino Linotype" w:hAnsi="Palatino Linotype"/>
          <w:sz w:val="22"/>
          <w:szCs w:val="22"/>
        </w:rPr>
        <w:t xml:space="preserve"> </w:t>
      </w:r>
      <w:r w:rsidR="00422B64" w:rsidRPr="00C22F54">
        <w:rPr>
          <w:rFonts w:ascii="Palatino Linotype" w:hAnsi="Palatino Linotype" w:cs="Arial"/>
          <w:sz w:val="22"/>
          <w:szCs w:val="22"/>
        </w:rPr>
        <w:t xml:space="preserve">de la Ley de Transparencia y Acceso a la Información Pública del Estado de México y Municipios, </w:t>
      </w:r>
      <w:r w:rsidRPr="00C22F54">
        <w:rPr>
          <w:rFonts w:ascii="Palatino Linotype" w:hAnsi="Palatino Linotype" w:cs="Arial"/>
          <w:sz w:val="22"/>
          <w:szCs w:val="22"/>
        </w:rPr>
        <w:t xml:space="preserve">se </w:t>
      </w:r>
      <w:r w:rsidR="00422B64" w:rsidRPr="00C22F54">
        <w:rPr>
          <w:rFonts w:ascii="Palatino Linotype" w:hAnsi="Palatino Linotype" w:cs="Arial"/>
          <w:sz w:val="22"/>
          <w:szCs w:val="22"/>
        </w:rPr>
        <w:t>turnó la solicitud de información al</w:t>
      </w:r>
      <w:r w:rsidR="00BC190B" w:rsidRPr="00C22F54">
        <w:rPr>
          <w:rFonts w:ascii="Palatino Linotype" w:hAnsi="Palatino Linotype" w:cs="Arial"/>
          <w:sz w:val="22"/>
          <w:szCs w:val="22"/>
        </w:rPr>
        <w:t xml:space="preserve"> área</w:t>
      </w:r>
      <w:r w:rsidR="00422B64" w:rsidRPr="00C22F54">
        <w:rPr>
          <w:rFonts w:ascii="Palatino Linotype" w:hAnsi="Palatino Linotype" w:cs="Arial"/>
          <w:sz w:val="22"/>
          <w:szCs w:val="22"/>
        </w:rPr>
        <w:t xml:space="preserve"> que, de acuerdo con sus facultades, </w:t>
      </w:r>
      <w:r w:rsidR="00422B64" w:rsidRPr="00C22F54">
        <w:rPr>
          <w:rFonts w:ascii="Palatino Linotype" w:hAnsi="Palatino Linotype"/>
          <w:sz w:val="22"/>
          <w:szCs w:val="22"/>
        </w:rPr>
        <w:t>co</w:t>
      </w:r>
      <w:r w:rsidR="003A6941" w:rsidRPr="00C22F54">
        <w:rPr>
          <w:rFonts w:ascii="Palatino Linotype" w:hAnsi="Palatino Linotype"/>
          <w:sz w:val="22"/>
          <w:szCs w:val="22"/>
        </w:rPr>
        <w:t xml:space="preserve">mpetencias </w:t>
      </w:r>
      <w:r w:rsidR="003A6941" w:rsidRPr="00C22F54">
        <w:rPr>
          <w:rFonts w:ascii="Palatino Linotype" w:hAnsi="Palatino Linotype"/>
          <w:sz w:val="22"/>
          <w:szCs w:val="22"/>
        </w:rPr>
        <w:lastRenderedPageBreak/>
        <w:t xml:space="preserve">y funciones, </w:t>
      </w:r>
      <w:r w:rsidRPr="00C22F54">
        <w:rPr>
          <w:rFonts w:ascii="Palatino Linotype" w:hAnsi="Palatino Linotype"/>
          <w:sz w:val="22"/>
          <w:szCs w:val="22"/>
        </w:rPr>
        <w:t xml:space="preserve">cuenta </w:t>
      </w:r>
      <w:r w:rsidR="00422B64" w:rsidRPr="00C22F54">
        <w:rPr>
          <w:rFonts w:ascii="Palatino Linotype" w:hAnsi="Palatino Linotype"/>
          <w:sz w:val="22"/>
          <w:szCs w:val="22"/>
        </w:rPr>
        <w:t xml:space="preserve">con la información materia de la solicitud, esto es a la </w:t>
      </w:r>
      <w:r w:rsidRPr="00C22F54">
        <w:rPr>
          <w:rFonts w:ascii="Palatino Linotype" w:eastAsia="Palatino Linotype" w:hAnsi="Palatino Linotype" w:cs="Palatino Linotype"/>
          <w:sz w:val="22"/>
          <w:szCs w:val="22"/>
        </w:rPr>
        <w:t>Unidad de Información, Planeación, Programación y Evaluación</w:t>
      </w:r>
      <w:r w:rsidR="008B7B8E" w:rsidRPr="00C22F54">
        <w:rPr>
          <w:rFonts w:ascii="Palatino Linotype" w:hAnsi="Palatino Linotype"/>
          <w:sz w:val="22"/>
          <w:szCs w:val="22"/>
        </w:rPr>
        <w:t xml:space="preserve">. </w:t>
      </w:r>
    </w:p>
    <w:p w14:paraId="4E484994" w14:textId="77777777" w:rsidR="008B7B8E" w:rsidRPr="00C22F54" w:rsidRDefault="008B7B8E" w:rsidP="00422B64">
      <w:pPr>
        <w:spacing w:line="360" w:lineRule="auto"/>
        <w:jc w:val="both"/>
        <w:rPr>
          <w:rFonts w:ascii="Palatino Linotype" w:hAnsi="Palatino Linotype"/>
          <w:sz w:val="22"/>
          <w:szCs w:val="22"/>
        </w:rPr>
      </w:pPr>
    </w:p>
    <w:p w14:paraId="219980F5" w14:textId="55526F01" w:rsidR="00865616" w:rsidRPr="00C22F54" w:rsidRDefault="00865616" w:rsidP="00865616">
      <w:pPr>
        <w:spacing w:line="360" w:lineRule="auto"/>
        <w:jc w:val="both"/>
        <w:rPr>
          <w:rFonts w:ascii="Palatino Linotype" w:eastAsia="Palatino Linotype" w:hAnsi="Palatino Linotype" w:cs="Palatino Linotype"/>
          <w:sz w:val="22"/>
          <w:szCs w:val="22"/>
        </w:rPr>
      </w:pPr>
      <w:r w:rsidRPr="00C22F54">
        <w:rPr>
          <w:rFonts w:ascii="Palatino Linotype" w:hAnsi="Palatino Linotype"/>
          <w:sz w:val="22"/>
          <w:szCs w:val="22"/>
        </w:rPr>
        <w:t xml:space="preserve">Dicho lo anterior, </w:t>
      </w:r>
      <w:r w:rsidRPr="00C22F54">
        <w:rPr>
          <w:rFonts w:ascii="Palatino Linotype" w:eastAsia="Palatino Linotype" w:hAnsi="Palatino Linotype" w:cs="Palatino Linotype"/>
          <w:sz w:val="22"/>
          <w:szCs w:val="22"/>
        </w:rPr>
        <w:t xml:space="preserve">se procede a realizar un cuadro comparativo de la información solicitada con la información entregada en respuesta, para determinar si colma el derecho de acceso a la información pública del hoy </w:t>
      </w:r>
      <w:r w:rsidRPr="00C22F54">
        <w:rPr>
          <w:rFonts w:ascii="Palatino Linotype" w:eastAsia="Palatino Linotype" w:hAnsi="Palatino Linotype" w:cs="Palatino Linotype"/>
          <w:b/>
          <w:sz w:val="22"/>
          <w:szCs w:val="22"/>
        </w:rPr>
        <w:t>Recurrente</w:t>
      </w:r>
      <w:r w:rsidRPr="00C22F54">
        <w:rPr>
          <w:rFonts w:ascii="Palatino Linotype" w:eastAsia="Palatino Linotype" w:hAnsi="Palatino Linotype" w:cs="Palatino Linotype"/>
          <w:sz w:val="22"/>
          <w:szCs w:val="22"/>
        </w:rPr>
        <w:t xml:space="preserve">, conforme a lo siguiente: </w:t>
      </w:r>
    </w:p>
    <w:p w14:paraId="56794A36" w14:textId="77777777" w:rsidR="00865616" w:rsidRPr="00C22F54" w:rsidRDefault="00865616" w:rsidP="00865616">
      <w:pPr>
        <w:spacing w:line="360" w:lineRule="auto"/>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2508"/>
        <w:gridCol w:w="2549"/>
        <w:gridCol w:w="3771"/>
      </w:tblGrid>
      <w:tr w:rsidR="00CB094A" w:rsidRPr="00C22F54" w14:paraId="68A19236" w14:textId="77777777" w:rsidTr="005E00AF">
        <w:trPr>
          <w:trHeight w:val="508"/>
        </w:trPr>
        <w:tc>
          <w:tcPr>
            <w:tcW w:w="2508" w:type="dxa"/>
            <w:shd w:val="clear" w:color="auto" w:fill="D9D9D9" w:themeFill="background1" w:themeFillShade="D9"/>
          </w:tcPr>
          <w:p w14:paraId="18F505E8" w14:textId="77777777" w:rsidR="00865616" w:rsidRPr="00C22F54" w:rsidRDefault="00865616" w:rsidP="000C5017">
            <w:pPr>
              <w:spacing w:line="276" w:lineRule="auto"/>
              <w:jc w:val="center"/>
              <w:rPr>
                <w:rFonts w:ascii="Palatino Linotype" w:eastAsia="Palatino Linotype" w:hAnsi="Palatino Linotype" w:cs="Palatino Linotype"/>
                <w:b/>
                <w:sz w:val="22"/>
                <w:szCs w:val="22"/>
              </w:rPr>
            </w:pPr>
            <w:r w:rsidRPr="00C22F54">
              <w:rPr>
                <w:rFonts w:ascii="Palatino Linotype" w:eastAsia="Palatino Linotype" w:hAnsi="Palatino Linotype" w:cs="Palatino Linotype"/>
                <w:b/>
                <w:sz w:val="22"/>
                <w:szCs w:val="22"/>
              </w:rPr>
              <w:t>Solicitud</w:t>
            </w:r>
          </w:p>
        </w:tc>
        <w:tc>
          <w:tcPr>
            <w:tcW w:w="2550" w:type="dxa"/>
            <w:shd w:val="clear" w:color="auto" w:fill="D9D9D9" w:themeFill="background1" w:themeFillShade="D9"/>
          </w:tcPr>
          <w:p w14:paraId="0AF05307" w14:textId="77777777" w:rsidR="00865616" w:rsidRPr="00C22F54" w:rsidRDefault="00865616" w:rsidP="000C5017">
            <w:pPr>
              <w:spacing w:line="276" w:lineRule="auto"/>
              <w:jc w:val="center"/>
              <w:rPr>
                <w:rFonts w:ascii="Palatino Linotype" w:eastAsia="Palatino Linotype" w:hAnsi="Palatino Linotype" w:cs="Palatino Linotype"/>
                <w:b/>
                <w:sz w:val="22"/>
                <w:szCs w:val="22"/>
              </w:rPr>
            </w:pPr>
            <w:r w:rsidRPr="00C22F54">
              <w:rPr>
                <w:rFonts w:ascii="Palatino Linotype" w:eastAsia="Palatino Linotype" w:hAnsi="Palatino Linotype" w:cs="Palatino Linotype"/>
                <w:b/>
                <w:sz w:val="22"/>
                <w:szCs w:val="22"/>
              </w:rPr>
              <w:t>Respuesta</w:t>
            </w:r>
          </w:p>
        </w:tc>
        <w:tc>
          <w:tcPr>
            <w:tcW w:w="3770" w:type="dxa"/>
            <w:shd w:val="clear" w:color="auto" w:fill="D9D9D9" w:themeFill="background1" w:themeFillShade="D9"/>
          </w:tcPr>
          <w:p w14:paraId="40ADDA6E" w14:textId="0BE38E04" w:rsidR="00865616" w:rsidRPr="00C22F54" w:rsidRDefault="00865616" w:rsidP="000C5017">
            <w:pPr>
              <w:spacing w:line="276" w:lineRule="auto"/>
              <w:jc w:val="center"/>
              <w:rPr>
                <w:rFonts w:ascii="Palatino Linotype" w:eastAsia="Palatino Linotype" w:hAnsi="Palatino Linotype" w:cs="Palatino Linotype"/>
                <w:b/>
                <w:sz w:val="22"/>
                <w:szCs w:val="22"/>
              </w:rPr>
            </w:pPr>
            <w:r w:rsidRPr="00C22F54">
              <w:rPr>
                <w:rFonts w:ascii="Palatino Linotype" w:eastAsia="Palatino Linotype" w:hAnsi="Palatino Linotype" w:cs="Palatino Linotype"/>
                <w:b/>
                <w:sz w:val="22"/>
                <w:szCs w:val="22"/>
              </w:rPr>
              <w:t>Colmó</w:t>
            </w:r>
            <w:r w:rsidR="00673BAC" w:rsidRPr="00C22F54">
              <w:rPr>
                <w:rFonts w:ascii="Palatino Linotype" w:eastAsia="Palatino Linotype" w:hAnsi="Palatino Linotype" w:cs="Palatino Linotype"/>
                <w:b/>
                <w:sz w:val="22"/>
                <w:szCs w:val="22"/>
              </w:rPr>
              <w:t xml:space="preserve"> o no Colmó </w:t>
            </w:r>
          </w:p>
        </w:tc>
      </w:tr>
      <w:tr w:rsidR="00CB094A" w:rsidRPr="00C22F54" w14:paraId="4DFB9AA0" w14:textId="77777777" w:rsidTr="00673BAC">
        <w:tc>
          <w:tcPr>
            <w:tcW w:w="2508" w:type="dxa"/>
          </w:tcPr>
          <w:p w14:paraId="1973232C" w14:textId="73B13E93" w:rsidR="00673BAC" w:rsidRPr="00C22F54" w:rsidRDefault="00673BAC" w:rsidP="00865616">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1. Listado de solicitudes ingresadas a través de SAIMEX en el año 2025 y contestadas </w:t>
            </w:r>
          </w:p>
        </w:tc>
        <w:tc>
          <w:tcPr>
            <w:tcW w:w="2550" w:type="dxa"/>
            <w:vMerge w:val="restart"/>
          </w:tcPr>
          <w:p w14:paraId="09E7C6DF" w14:textId="713A76BA" w:rsidR="00673BAC" w:rsidRPr="00C22F54" w:rsidRDefault="00673BAC" w:rsidP="00673BAC">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Hizo entrega de un Cuadro</w:t>
            </w:r>
            <w:r w:rsidR="005E00AF" w:rsidRPr="00C22F54">
              <w:rPr>
                <w:rFonts w:ascii="Palatino Linotype" w:eastAsia="Palatino Linotype" w:hAnsi="Palatino Linotype" w:cs="Palatino Linotype"/>
                <w:sz w:val="22"/>
                <w:szCs w:val="22"/>
              </w:rPr>
              <w:t xml:space="preserve"> de Solicitudes ingresadas mediante </w:t>
            </w:r>
            <w:proofErr w:type="spellStart"/>
            <w:r w:rsidR="005E00AF" w:rsidRPr="00C22F54">
              <w:rPr>
                <w:rFonts w:ascii="Palatino Linotype" w:eastAsia="Palatino Linotype" w:hAnsi="Palatino Linotype" w:cs="Palatino Linotype"/>
                <w:sz w:val="22"/>
                <w:szCs w:val="22"/>
              </w:rPr>
              <w:t>Saimex</w:t>
            </w:r>
            <w:proofErr w:type="spellEnd"/>
            <w:r w:rsidR="005E00AF" w:rsidRPr="00C22F54">
              <w:rPr>
                <w:rFonts w:ascii="Palatino Linotype" w:eastAsia="Palatino Linotype" w:hAnsi="Palatino Linotype" w:cs="Palatino Linotype"/>
                <w:sz w:val="22"/>
                <w:szCs w:val="22"/>
              </w:rPr>
              <w:t xml:space="preserve">, </w:t>
            </w:r>
            <w:r w:rsidR="008F019B" w:rsidRPr="00C22F54">
              <w:rPr>
                <w:rFonts w:ascii="Palatino Linotype" w:eastAsia="Palatino Linotype" w:hAnsi="Palatino Linotype" w:cs="Palatino Linotype"/>
                <w:sz w:val="22"/>
                <w:szCs w:val="22"/>
              </w:rPr>
              <w:t xml:space="preserve">refiriendo </w:t>
            </w:r>
            <w:r w:rsidR="001C0BA2" w:rsidRPr="00C22F54">
              <w:rPr>
                <w:rFonts w:ascii="Palatino Linotype" w:eastAsia="Palatino Linotype" w:hAnsi="Palatino Linotype" w:cs="Palatino Linotype"/>
                <w:sz w:val="22"/>
                <w:szCs w:val="22"/>
              </w:rPr>
              <w:t xml:space="preserve">cuales de ellas ya fueron contestadas a la fecha de la solicitud </w:t>
            </w:r>
          </w:p>
          <w:p w14:paraId="1BC5182E" w14:textId="77777777" w:rsidR="005E00AF" w:rsidRPr="00C22F54" w:rsidRDefault="005E00AF" w:rsidP="00673BAC">
            <w:pPr>
              <w:spacing w:line="276" w:lineRule="auto"/>
              <w:jc w:val="both"/>
              <w:rPr>
                <w:rFonts w:ascii="Palatino Linotype" w:eastAsia="Palatino Linotype" w:hAnsi="Palatino Linotype" w:cs="Palatino Linotype"/>
                <w:sz w:val="22"/>
                <w:szCs w:val="22"/>
              </w:rPr>
            </w:pPr>
          </w:p>
          <w:p w14:paraId="733D54E8" w14:textId="77777777" w:rsidR="005E00AF" w:rsidRPr="00C22F54" w:rsidRDefault="005E00AF" w:rsidP="00673BAC">
            <w:pPr>
              <w:spacing w:line="276" w:lineRule="auto"/>
              <w:jc w:val="both"/>
              <w:rPr>
                <w:rFonts w:ascii="Palatino Linotype" w:eastAsia="Palatino Linotype" w:hAnsi="Palatino Linotype" w:cs="Palatino Linotype"/>
                <w:sz w:val="22"/>
                <w:szCs w:val="22"/>
              </w:rPr>
            </w:pPr>
          </w:p>
          <w:p w14:paraId="12EF2AF7" w14:textId="06492DF6" w:rsidR="005E00AF" w:rsidRPr="00C22F54" w:rsidRDefault="005E00AF" w:rsidP="00673BAC">
            <w:pPr>
              <w:spacing w:line="276" w:lineRule="auto"/>
              <w:jc w:val="both"/>
              <w:rPr>
                <w:rFonts w:ascii="Palatino Linotype" w:eastAsia="Palatino Linotype" w:hAnsi="Palatino Linotype" w:cs="Palatino Linotype"/>
                <w:sz w:val="22"/>
                <w:szCs w:val="22"/>
              </w:rPr>
            </w:pPr>
          </w:p>
          <w:p w14:paraId="3B4C986D" w14:textId="718B5925" w:rsidR="005E00AF" w:rsidRPr="00C22F54" w:rsidRDefault="005E00AF" w:rsidP="00673BAC">
            <w:pPr>
              <w:spacing w:line="276" w:lineRule="auto"/>
              <w:jc w:val="both"/>
              <w:rPr>
                <w:rFonts w:ascii="Palatino Linotype" w:eastAsia="Palatino Linotype" w:hAnsi="Palatino Linotype" w:cs="Palatino Linotype"/>
                <w:sz w:val="22"/>
                <w:szCs w:val="22"/>
              </w:rPr>
            </w:pPr>
          </w:p>
        </w:tc>
        <w:tc>
          <w:tcPr>
            <w:tcW w:w="3770" w:type="dxa"/>
          </w:tcPr>
          <w:p w14:paraId="614A08FB" w14:textId="77777777" w:rsidR="00673BAC" w:rsidRPr="00C22F54" w:rsidRDefault="005E00AF" w:rsidP="00673BAC">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C</w:t>
            </w:r>
            <w:r w:rsidR="00673BAC" w:rsidRPr="00C22F54">
              <w:rPr>
                <w:rFonts w:ascii="Palatino Linotype" w:eastAsia="Palatino Linotype" w:hAnsi="Palatino Linotype" w:cs="Palatino Linotype"/>
                <w:b/>
                <w:sz w:val="22"/>
                <w:szCs w:val="22"/>
              </w:rPr>
              <w:t>olmó,</w:t>
            </w:r>
            <w:r w:rsidR="00673BAC" w:rsidRPr="00C22F54">
              <w:rPr>
                <w:rFonts w:ascii="Palatino Linotype" w:eastAsia="Palatino Linotype" w:hAnsi="Palatino Linotype" w:cs="Palatino Linotype"/>
                <w:sz w:val="22"/>
                <w:szCs w:val="22"/>
              </w:rPr>
              <w:t xml:space="preserve"> del cuadro se advierte el número de las solicitudes interpuestas en el año dos mil veinticinco; así como, el estatus de estas, de las que se advierte si ya fueron contestadas e incluso de las que se encuentran tiempo para emitir respuesta a la fecha la solicitud. </w:t>
            </w:r>
          </w:p>
          <w:p w14:paraId="04806DA9" w14:textId="70478130" w:rsidR="001C0BA2" w:rsidRPr="00C22F54" w:rsidRDefault="001C0BA2" w:rsidP="00673BAC">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noProof/>
                <w:sz w:val="22"/>
                <w:szCs w:val="22"/>
                <w:lang w:val="es-MX" w:eastAsia="es-MX"/>
              </w:rPr>
              <w:drawing>
                <wp:inline distT="0" distB="0" distL="0" distR="0" wp14:anchorId="0233FFE2" wp14:editId="1FEC34E1">
                  <wp:extent cx="2257425" cy="1650541"/>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3427" cy="1662241"/>
                          </a:xfrm>
                          <a:prstGeom prst="rect">
                            <a:avLst/>
                          </a:prstGeom>
                        </pic:spPr>
                      </pic:pic>
                    </a:graphicData>
                  </a:graphic>
                </wp:inline>
              </w:drawing>
            </w:r>
          </w:p>
        </w:tc>
      </w:tr>
      <w:tr w:rsidR="00CB094A" w:rsidRPr="00C22F54" w14:paraId="62B3E6FB" w14:textId="77777777" w:rsidTr="00673BAC">
        <w:tc>
          <w:tcPr>
            <w:tcW w:w="2508" w:type="dxa"/>
          </w:tcPr>
          <w:p w14:paraId="47D7A609" w14:textId="2A286867" w:rsidR="00673BAC" w:rsidRPr="00C22F54" w:rsidRDefault="00673BAC" w:rsidP="00865616">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Desglosadas por asunto</w:t>
            </w:r>
          </w:p>
        </w:tc>
        <w:tc>
          <w:tcPr>
            <w:tcW w:w="2550" w:type="dxa"/>
            <w:vMerge/>
          </w:tcPr>
          <w:p w14:paraId="370981B5" w14:textId="39BE9DD3" w:rsidR="00673BAC" w:rsidRPr="00C22F54" w:rsidRDefault="00673BAC" w:rsidP="00865616">
            <w:pPr>
              <w:spacing w:line="276" w:lineRule="auto"/>
              <w:jc w:val="both"/>
              <w:rPr>
                <w:rFonts w:ascii="Palatino Linotype" w:eastAsia="Palatino Linotype" w:hAnsi="Palatino Linotype" w:cs="Palatino Linotype"/>
                <w:sz w:val="22"/>
                <w:szCs w:val="22"/>
              </w:rPr>
            </w:pPr>
          </w:p>
        </w:tc>
        <w:tc>
          <w:tcPr>
            <w:tcW w:w="3770" w:type="dxa"/>
          </w:tcPr>
          <w:p w14:paraId="700208E8" w14:textId="27332B5F" w:rsidR="00673BAC" w:rsidRPr="00C22F54" w:rsidRDefault="005E00AF" w:rsidP="00673BAC">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C</w:t>
            </w:r>
            <w:r w:rsidR="00673BAC" w:rsidRPr="00C22F54">
              <w:rPr>
                <w:rFonts w:ascii="Palatino Linotype" w:eastAsia="Palatino Linotype" w:hAnsi="Palatino Linotype" w:cs="Palatino Linotype"/>
                <w:b/>
                <w:sz w:val="22"/>
                <w:szCs w:val="22"/>
              </w:rPr>
              <w:t>olmó</w:t>
            </w:r>
            <w:r w:rsidR="00673BAC" w:rsidRPr="00C22F54">
              <w:rPr>
                <w:rFonts w:ascii="Palatino Linotype" w:eastAsia="Palatino Linotype" w:hAnsi="Palatino Linotype" w:cs="Palatino Linotype"/>
                <w:sz w:val="22"/>
                <w:szCs w:val="22"/>
              </w:rPr>
              <w:t xml:space="preserve">, del cuadro se advierte el contenido de cada una de las solicitudes. </w:t>
            </w:r>
          </w:p>
          <w:p w14:paraId="514F7F90" w14:textId="1F412649" w:rsidR="00673BAC" w:rsidRPr="00C22F54" w:rsidRDefault="00673BAC" w:rsidP="00673BAC">
            <w:pPr>
              <w:spacing w:line="276" w:lineRule="auto"/>
              <w:jc w:val="center"/>
              <w:rPr>
                <w:rFonts w:ascii="Palatino Linotype" w:eastAsia="Palatino Linotype" w:hAnsi="Palatino Linotype" w:cs="Palatino Linotype"/>
                <w:sz w:val="22"/>
                <w:szCs w:val="22"/>
              </w:rPr>
            </w:pPr>
            <w:r w:rsidRPr="00C22F54">
              <w:rPr>
                <w:rFonts w:ascii="Palatino Linotype" w:eastAsia="Palatino Linotype" w:hAnsi="Palatino Linotype" w:cs="Palatino Linotype"/>
                <w:noProof/>
                <w:sz w:val="22"/>
                <w:szCs w:val="22"/>
                <w:lang w:val="es-MX" w:eastAsia="es-MX"/>
              </w:rPr>
              <w:drawing>
                <wp:inline distT="0" distB="0" distL="0" distR="0" wp14:anchorId="21666FAD" wp14:editId="477160C6">
                  <wp:extent cx="1885950" cy="533209"/>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3855"/>
                          <a:stretch/>
                        </pic:blipFill>
                        <pic:spPr bwMode="auto">
                          <a:xfrm>
                            <a:off x="0" y="0"/>
                            <a:ext cx="1992845" cy="563431"/>
                          </a:xfrm>
                          <a:prstGeom prst="rect">
                            <a:avLst/>
                          </a:prstGeom>
                          <a:ln>
                            <a:noFill/>
                          </a:ln>
                          <a:extLst>
                            <a:ext uri="{53640926-AAD7-44D8-BBD7-CCE9431645EC}">
                              <a14:shadowObscured xmlns:a14="http://schemas.microsoft.com/office/drawing/2010/main"/>
                            </a:ext>
                          </a:extLst>
                        </pic:spPr>
                      </pic:pic>
                    </a:graphicData>
                  </a:graphic>
                </wp:inline>
              </w:drawing>
            </w:r>
          </w:p>
          <w:p w14:paraId="02C1DFD0" w14:textId="6C78C3F2" w:rsidR="00673BAC" w:rsidRPr="00C22F54" w:rsidRDefault="00673BAC" w:rsidP="00673BAC">
            <w:pPr>
              <w:spacing w:line="276" w:lineRule="auto"/>
              <w:jc w:val="both"/>
              <w:rPr>
                <w:rFonts w:ascii="Palatino Linotype" w:eastAsia="Palatino Linotype" w:hAnsi="Palatino Linotype" w:cs="Palatino Linotype"/>
                <w:b/>
                <w:sz w:val="22"/>
                <w:szCs w:val="22"/>
              </w:rPr>
            </w:pPr>
          </w:p>
        </w:tc>
      </w:tr>
      <w:tr w:rsidR="00CB094A" w:rsidRPr="00C22F54" w14:paraId="5D5A82D5" w14:textId="77777777" w:rsidTr="00673BAC">
        <w:tc>
          <w:tcPr>
            <w:tcW w:w="2508" w:type="dxa"/>
          </w:tcPr>
          <w:p w14:paraId="2466A909" w14:textId="701E81E1" w:rsidR="00673BAC" w:rsidRPr="00C22F54" w:rsidRDefault="00673BAC" w:rsidP="00865616">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lastRenderedPageBreak/>
              <w:t xml:space="preserve">Plazo </w:t>
            </w:r>
            <w:r w:rsidR="001C0BA2" w:rsidRPr="00C22F54">
              <w:rPr>
                <w:rFonts w:ascii="Palatino Linotype" w:eastAsia="Palatino Linotype" w:hAnsi="Palatino Linotype" w:cs="Palatino Linotype"/>
                <w:sz w:val="22"/>
                <w:szCs w:val="22"/>
              </w:rPr>
              <w:t>-</w:t>
            </w:r>
            <w:r w:rsidRPr="00C22F54">
              <w:rPr>
                <w:rFonts w:ascii="Palatino Linotype" w:eastAsia="Palatino Linotype" w:hAnsi="Palatino Linotype" w:cs="Palatino Linotype"/>
                <w:sz w:val="22"/>
                <w:szCs w:val="22"/>
              </w:rPr>
              <w:t xml:space="preserve">tiempo de conclusión </w:t>
            </w:r>
          </w:p>
        </w:tc>
        <w:tc>
          <w:tcPr>
            <w:tcW w:w="2550" w:type="dxa"/>
            <w:vMerge/>
          </w:tcPr>
          <w:p w14:paraId="116F890D" w14:textId="77777777" w:rsidR="00673BAC" w:rsidRPr="00C22F54" w:rsidRDefault="00673BAC" w:rsidP="00865616">
            <w:pPr>
              <w:spacing w:line="276" w:lineRule="auto"/>
              <w:jc w:val="both"/>
              <w:rPr>
                <w:rFonts w:ascii="Palatino Linotype" w:eastAsia="Palatino Linotype" w:hAnsi="Palatino Linotype" w:cs="Palatino Linotype"/>
                <w:sz w:val="22"/>
                <w:szCs w:val="22"/>
              </w:rPr>
            </w:pPr>
          </w:p>
        </w:tc>
        <w:tc>
          <w:tcPr>
            <w:tcW w:w="3770" w:type="dxa"/>
          </w:tcPr>
          <w:p w14:paraId="75B9DE8E" w14:textId="3CC7414E" w:rsidR="00673BAC" w:rsidRPr="00C22F54" w:rsidRDefault="005E00AF" w:rsidP="00673BAC">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C</w:t>
            </w:r>
            <w:r w:rsidR="00673BAC" w:rsidRPr="00C22F54">
              <w:rPr>
                <w:rFonts w:ascii="Palatino Linotype" w:eastAsia="Palatino Linotype" w:hAnsi="Palatino Linotype" w:cs="Palatino Linotype"/>
                <w:b/>
                <w:sz w:val="22"/>
                <w:szCs w:val="22"/>
              </w:rPr>
              <w:t>olmó,</w:t>
            </w:r>
            <w:r w:rsidR="00673BAC" w:rsidRPr="00C22F54">
              <w:rPr>
                <w:rFonts w:ascii="Palatino Linotype" w:eastAsia="Palatino Linotype" w:hAnsi="Palatino Linotype" w:cs="Palatino Linotype"/>
                <w:sz w:val="22"/>
                <w:szCs w:val="22"/>
              </w:rPr>
              <w:t xml:space="preserve"> del referido cuadro se advierte la fecha de vencimiento de cada una de las solicitudes: </w:t>
            </w:r>
          </w:p>
          <w:p w14:paraId="7EE975D6" w14:textId="7F8FB55D" w:rsidR="00673BAC" w:rsidRPr="00C22F54" w:rsidRDefault="00673BAC" w:rsidP="00673BAC">
            <w:pPr>
              <w:spacing w:line="276" w:lineRule="auto"/>
              <w:jc w:val="center"/>
              <w:rPr>
                <w:rFonts w:ascii="Palatino Linotype" w:eastAsia="Palatino Linotype" w:hAnsi="Palatino Linotype" w:cs="Palatino Linotype"/>
                <w:b/>
                <w:sz w:val="22"/>
                <w:szCs w:val="22"/>
              </w:rPr>
            </w:pPr>
            <w:r w:rsidRPr="00C22F54">
              <w:rPr>
                <w:rFonts w:ascii="Palatino Linotype" w:eastAsia="Palatino Linotype" w:hAnsi="Palatino Linotype" w:cs="Palatino Linotype"/>
                <w:noProof/>
                <w:sz w:val="22"/>
                <w:szCs w:val="22"/>
                <w:lang w:val="es-MX" w:eastAsia="es-MX"/>
              </w:rPr>
              <w:drawing>
                <wp:inline distT="0" distB="0" distL="0" distR="0" wp14:anchorId="6C930A13" wp14:editId="6BD0C5E4">
                  <wp:extent cx="790575" cy="38163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6565" cy="408663"/>
                          </a:xfrm>
                          <a:prstGeom prst="rect">
                            <a:avLst/>
                          </a:prstGeom>
                        </pic:spPr>
                      </pic:pic>
                    </a:graphicData>
                  </a:graphic>
                </wp:inline>
              </w:drawing>
            </w:r>
          </w:p>
        </w:tc>
      </w:tr>
      <w:tr w:rsidR="005E00AF" w:rsidRPr="00C22F54" w14:paraId="33CE5D87" w14:textId="77777777" w:rsidTr="00673BAC">
        <w:tc>
          <w:tcPr>
            <w:tcW w:w="2508" w:type="dxa"/>
          </w:tcPr>
          <w:p w14:paraId="3E9683AD" w14:textId="0A3C4621" w:rsidR="00673BAC" w:rsidRPr="00C22F54" w:rsidRDefault="00673BAC" w:rsidP="00865616">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Dirección y área específica de atención</w:t>
            </w:r>
          </w:p>
        </w:tc>
        <w:tc>
          <w:tcPr>
            <w:tcW w:w="2550" w:type="dxa"/>
            <w:vMerge/>
          </w:tcPr>
          <w:p w14:paraId="2F4659F1" w14:textId="77777777" w:rsidR="00673BAC" w:rsidRPr="00C22F54" w:rsidRDefault="00673BAC" w:rsidP="00865616">
            <w:pPr>
              <w:spacing w:line="276" w:lineRule="auto"/>
              <w:jc w:val="both"/>
              <w:rPr>
                <w:rFonts w:ascii="Palatino Linotype" w:eastAsia="Palatino Linotype" w:hAnsi="Palatino Linotype" w:cs="Palatino Linotype"/>
                <w:sz w:val="22"/>
                <w:szCs w:val="22"/>
              </w:rPr>
            </w:pPr>
          </w:p>
        </w:tc>
        <w:tc>
          <w:tcPr>
            <w:tcW w:w="3770" w:type="dxa"/>
          </w:tcPr>
          <w:p w14:paraId="41A22AED" w14:textId="16F07DC4" w:rsidR="00673BAC" w:rsidRPr="00C22F54" w:rsidRDefault="005E00AF" w:rsidP="00673BAC">
            <w:pPr>
              <w:spacing w:line="276"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C</w:t>
            </w:r>
            <w:r w:rsidR="00673BAC" w:rsidRPr="00C22F54">
              <w:rPr>
                <w:rFonts w:ascii="Palatino Linotype" w:eastAsia="Palatino Linotype" w:hAnsi="Palatino Linotype" w:cs="Palatino Linotype"/>
                <w:b/>
                <w:sz w:val="22"/>
                <w:szCs w:val="22"/>
              </w:rPr>
              <w:t>olmó,</w:t>
            </w:r>
            <w:r w:rsidR="00673BAC" w:rsidRPr="00C22F54">
              <w:rPr>
                <w:rFonts w:ascii="Palatino Linotype" w:eastAsia="Palatino Linotype" w:hAnsi="Palatino Linotype" w:cs="Palatino Linotype"/>
                <w:sz w:val="22"/>
                <w:szCs w:val="22"/>
              </w:rPr>
              <w:t xml:space="preserve"> se advierte el área a la que fue turnada cada una de las solicitudes para dar atención.</w:t>
            </w:r>
          </w:p>
          <w:p w14:paraId="38F54114" w14:textId="61628EC1" w:rsidR="00673BAC" w:rsidRPr="00C22F54" w:rsidRDefault="00673BAC" w:rsidP="00673BAC">
            <w:pPr>
              <w:spacing w:line="276" w:lineRule="auto"/>
              <w:jc w:val="center"/>
              <w:rPr>
                <w:rFonts w:ascii="Palatino Linotype" w:eastAsia="Palatino Linotype" w:hAnsi="Palatino Linotype" w:cs="Palatino Linotype"/>
                <w:b/>
                <w:sz w:val="22"/>
                <w:szCs w:val="22"/>
              </w:rPr>
            </w:pPr>
            <w:r w:rsidRPr="00C22F54">
              <w:rPr>
                <w:rFonts w:ascii="Palatino Linotype" w:eastAsia="Palatino Linotype" w:hAnsi="Palatino Linotype" w:cs="Palatino Linotype"/>
                <w:noProof/>
                <w:sz w:val="22"/>
                <w:szCs w:val="22"/>
                <w:lang w:val="es-MX" w:eastAsia="es-MX"/>
              </w:rPr>
              <w:drawing>
                <wp:inline distT="0" distB="0" distL="0" distR="0" wp14:anchorId="267231AF" wp14:editId="6376D8A8">
                  <wp:extent cx="638175" cy="533270"/>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5027" cy="555708"/>
                          </a:xfrm>
                          <a:prstGeom prst="rect">
                            <a:avLst/>
                          </a:prstGeom>
                        </pic:spPr>
                      </pic:pic>
                    </a:graphicData>
                  </a:graphic>
                </wp:inline>
              </w:drawing>
            </w:r>
          </w:p>
        </w:tc>
      </w:tr>
    </w:tbl>
    <w:p w14:paraId="6D95689E" w14:textId="77777777" w:rsidR="008B7B8E" w:rsidRPr="00C22F54" w:rsidRDefault="008B7B8E" w:rsidP="00422B64">
      <w:pPr>
        <w:spacing w:line="360" w:lineRule="auto"/>
        <w:jc w:val="both"/>
        <w:rPr>
          <w:rFonts w:ascii="Palatino Linotype" w:hAnsi="Palatino Linotype"/>
          <w:sz w:val="22"/>
          <w:szCs w:val="22"/>
        </w:rPr>
      </w:pPr>
    </w:p>
    <w:p w14:paraId="0EE64231" w14:textId="77777777" w:rsidR="000C5017" w:rsidRPr="00C22F54" w:rsidRDefault="000C5017" w:rsidP="000C5017">
      <w:pPr>
        <w:tabs>
          <w:tab w:val="left" w:pos="709"/>
        </w:tabs>
        <w:spacing w:before="240" w:after="240" w:line="360" w:lineRule="auto"/>
        <w:ind w:right="40"/>
        <w:contextualSpacing/>
        <w:jc w:val="both"/>
        <w:rPr>
          <w:rFonts w:ascii="Palatino Linotype" w:hAnsi="Palatino Linotype"/>
          <w:sz w:val="22"/>
          <w:szCs w:val="22"/>
        </w:rPr>
      </w:pPr>
      <w:r w:rsidRPr="00C22F54">
        <w:rPr>
          <w:rFonts w:ascii="Palatino Linotype" w:hAnsi="Palatino Linotype"/>
          <w:sz w:val="22"/>
          <w:szCs w:val="22"/>
        </w:rPr>
        <w:t>En este tenor, al haberse pronunciado el Servidor Público Habilitado con facultades, competencias y funciones para atender la solicitud de información, éste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32860FEB" w14:textId="77777777" w:rsidR="000C5017" w:rsidRPr="00C22F54" w:rsidRDefault="000C5017" w:rsidP="000C5017">
      <w:pPr>
        <w:tabs>
          <w:tab w:val="left" w:pos="709"/>
        </w:tabs>
        <w:spacing w:before="240" w:after="240" w:line="360" w:lineRule="auto"/>
        <w:ind w:right="40"/>
        <w:contextualSpacing/>
        <w:jc w:val="both"/>
        <w:rPr>
          <w:rFonts w:ascii="Palatino Linotype" w:hAnsi="Palatino Linotype"/>
          <w:sz w:val="22"/>
          <w:szCs w:val="22"/>
        </w:rPr>
      </w:pPr>
    </w:p>
    <w:p w14:paraId="5C1D7419" w14:textId="77777777" w:rsidR="000C5017" w:rsidRPr="00C22F54" w:rsidRDefault="000C5017" w:rsidP="000C5017">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Sirviendo de apoyo a lo anterior por analogía, el criterio 31-10 emitido por el ahora Instituto Nacional de Transparencia, Acceso a la Información y Protección de Datos Personales, que a la letra dice:</w:t>
      </w:r>
    </w:p>
    <w:p w14:paraId="70FBD917" w14:textId="77777777" w:rsidR="000C5017" w:rsidRPr="00C22F54" w:rsidRDefault="000C5017" w:rsidP="000C5017">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2"/>
          <w:szCs w:val="22"/>
        </w:rPr>
      </w:pPr>
    </w:p>
    <w:p w14:paraId="08C44AC9" w14:textId="77777777" w:rsidR="000C5017" w:rsidRPr="00C22F54" w:rsidRDefault="000C5017" w:rsidP="000C5017">
      <w:pPr>
        <w:ind w:left="567" w:right="616"/>
        <w:contextualSpacing/>
        <w:jc w:val="both"/>
        <w:rPr>
          <w:rFonts w:ascii="Palatino Linotype" w:eastAsia="Palatino Linotype" w:hAnsi="Palatino Linotype" w:cs="Palatino Linotype"/>
          <w:i/>
          <w:sz w:val="22"/>
          <w:szCs w:val="22"/>
        </w:rPr>
      </w:pPr>
      <w:r w:rsidRPr="00C22F54">
        <w:rPr>
          <w:rFonts w:ascii="Palatino Linotype" w:eastAsia="Palatino Linotype" w:hAnsi="Palatino Linotype" w:cs="Palatino Linotype"/>
          <w:i/>
          <w:sz w:val="22"/>
          <w:szCs w:val="22"/>
        </w:rPr>
        <w:t>“</w:t>
      </w:r>
      <w:r w:rsidRPr="00C22F54">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C22F54">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w:t>
      </w:r>
      <w:r w:rsidRPr="00C22F54">
        <w:rPr>
          <w:rFonts w:ascii="Palatino Linotype" w:eastAsia="Palatino Linotype" w:hAnsi="Palatino Linotype" w:cs="Palatino Linotype"/>
          <w:i/>
          <w:sz w:val="22"/>
          <w:szCs w:val="22"/>
        </w:rPr>
        <w:lastRenderedPageBreak/>
        <w:t>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036B307" w14:textId="77777777" w:rsidR="008F019B" w:rsidRPr="00C22F54" w:rsidRDefault="008F019B" w:rsidP="008F019B">
      <w:pPr>
        <w:pStyle w:val="NormalWeb"/>
        <w:spacing w:before="0" w:beforeAutospacing="0" w:after="0" w:afterAutospacing="0" w:line="360" w:lineRule="auto"/>
        <w:ind w:right="-93"/>
        <w:jc w:val="both"/>
        <w:rPr>
          <w:rFonts w:ascii="Palatino Linotype" w:hAnsi="Palatino Linotype"/>
          <w:sz w:val="22"/>
          <w:szCs w:val="22"/>
        </w:rPr>
      </w:pPr>
    </w:p>
    <w:p w14:paraId="6239C521" w14:textId="690AAF74" w:rsidR="001C0BA2" w:rsidRPr="00C22F54" w:rsidRDefault="001C0BA2" w:rsidP="008F019B">
      <w:pPr>
        <w:pStyle w:val="NormalWeb"/>
        <w:spacing w:before="0" w:beforeAutospacing="0" w:after="0" w:afterAutospacing="0" w:line="360" w:lineRule="auto"/>
        <w:ind w:right="-93"/>
        <w:jc w:val="both"/>
        <w:rPr>
          <w:rFonts w:ascii="Palatino Linotype" w:hAnsi="Palatino Linotype"/>
          <w:sz w:val="22"/>
          <w:szCs w:val="22"/>
        </w:rPr>
      </w:pPr>
      <w:r w:rsidRPr="00C22F54">
        <w:rPr>
          <w:rFonts w:ascii="Palatino Linotype" w:hAnsi="Palatino Linotype"/>
          <w:sz w:val="22"/>
          <w:szCs w:val="22"/>
        </w:rPr>
        <w:t xml:space="preserve">Aunado a lo anterior se advierte que el particular en la </w:t>
      </w:r>
      <w:r w:rsidR="008F019B" w:rsidRPr="00C22F54">
        <w:rPr>
          <w:rFonts w:ascii="Palatino Linotype" w:hAnsi="Palatino Linotype"/>
          <w:sz w:val="22"/>
          <w:szCs w:val="22"/>
        </w:rPr>
        <w:t>solicitud</w:t>
      </w:r>
      <w:r w:rsidRPr="00C22F54">
        <w:rPr>
          <w:rFonts w:ascii="Palatino Linotype" w:hAnsi="Palatino Linotype"/>
          <w:sz w:val="22"/>
          <w:szCs w:val="22"/>
        </w:rPr>
        <w:t xml:space="preserve"> de información requirió de manera </w:t>
      </w:r>
      <w:proofErr w:type="spellStart"/>
      <w:r w:rsidRPr="00C22F54">
        <w:rPr>
          <w:rFonts w:ascii="Palatino Linotype" w:hAnsi="Palatino Linotype"/>
          <w:sz w:val="22"/>
          <w:szCs w:val="22"/>
        </w:rPr>
        <w:t>especifica</w:t>
      </w:r>
      <w:proofErr w:type="spellEnd"/>
      <w:r w:rsidRPr="00C22F54">
        <w:rPr>
          <w:rFonts w:ascii="Palatino Linotype" w:hAnsi="Palatino Linotype"/>
          <w:sz w:val="22"/>
          <w:szCs w:val="22"/>
        </w:rPr>
        <w:t xml:space="preserve"> un listado con ciertos datos, esto es, pidió un documento </w:t>
      </w:r>
      <w:r w:rsidRPr="00C22F54">
        <w:rPr>
          <w:rFonts w:ascii="Palatino Linotype" w:hAnsi="Palatino Linotype"/>
          <w:i/>
          <w:iCs/>
          <w:sz w:val="22"/>
          <w:szCs w:val="22"/>
        </w:rPr>
        <w:t>ad hoc</w:t>
      </w:r>
      <w:r w:rsidRPr="00C22F54">
        <w:rPr>
          <w:rFonts w:ascii="Palatino Linotype" w:hAnsi="Palatino Linotype"/>
          <w:sz w:val="22"/>
          <w:szCs w:val="22"/>
        </w:rPr>
        <w:t xml:space="preserve">, mismo que fue elaborado por el </w:t>
      </w:r>
      <w:r w:rsidRPr="00C22F54">
        <w:rPr>
          <w:rFonts w:ascii="Palatino Linotype" w:hAnsi="Palatino Linotype"/>
          <w:b/>
          <w:sz w:val="22"/>
          <w:szCs w:val="22"/>
        </w:rPr>
        <w:t>Sujeto Obligado</w:t>
      </w:r>
      <w:r w:rsidRPr="00C22F54">
        <w:rPr>
          <w:rFonts w:ascii="Palatino Linotype" w:hAnsi="Palatino Linotype"/>
          <w:sz w:val="22"/>
          <w:szCs w:val="22"/>
        </w:rPr>
        <w:t xml:space="preserve">, para dar cabal cumplimiento al derecho de acceso a la información del particular aún y </w:t>
      </w:r>
      <w:r w:rsidRPr="00C22F54">
        <w:rPr>
          <w:rFonts w:ascii="Palatino Linotype" w:hAnsi="Palatino Linotype"/>
          <w:b/>
          <w:bCs/>
          <w:sz w:val="22"/>
          <w:szCs w:val="22"/>
        </w:rPr>
        <w:t>cuando no es una obligación de las autoridades</w:t>
      </w:r>
      <w:r w:rsidRPr="00C22F54">
        <w:rPr>
          <w:rFonts w:ascii="Palatino Linotype" w:hAnsi="Palatino Linotype"/>
          <w:sz w:val="22"/>
          <w:szCs w:val="22"/>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sidRPr="00C22F54">
        <w:rPr>
          <w:rFonts w:ascii="Palatino Linotype" w:hAnsi="Palatino Linotype"/>
          <w:b/>
          <w:bCs/>
          <w:sz w:val="22"/>
          <w:szCs w:val="22"/>
        </w:rPr>
        <w:t> </w:t>
      </w:r>
    </w:p>
    <w:p w14:paraId="5D4C7CF8" w14:textId="77777777" w:rsidR="001C0BA2" w:rsidRPr="00C22F54" w:rsidRDefault="001C0BA2" w:rsidP="008F019B">
      <w:pPr>
        <w:spacing w:line="360" w:lineRule="auto"/>
        <w:jc w:val="both"/>
        <w:rPr>
          <w:sz w:val="22"/>
          <w:szCs w:val="22"/>
        </w:rPr>
      </w:pPr>
    </w:p>
    <w:p w14:paraId="5A632B35" w14:textId="26CA5212" w:rsidR="001C0BA2" w:rsidRPr="00C22F54" w:rsidRDefault="008F019B" w:rsidP="008F019B">
      <w:pPr>
        <w:pStyle w:val="NormalWeb"/>
        <w:spacing w:before="0" w:beforeAutospacing="0" w:after="0" w:afterAutospacing="0" w:line="276" w:lineRule="auto"/>
        <w:ind w:left="851" w:right="616"/>
        <w:jc w:val="both"/>
        <w:rPr>
          <w:sz w:val="22"/>
          <w:szCs w:val="22"/>
        </w:rPr>
      </w:pPr>
      <w:r w:rsidRPr="00C22F54">
        <w:rPr>
          <w:rFonts w:ascii="Palatino Linotype" w:hAnsi="Palatino Linotype"/>
          <w:i/>
          <w:iCs/>
          <w:sz w:val="22"/>
          <w:szCs w:val="22"/>
        </w:rPr>
        <w:t>“</w:t>
      </w:r>
      <w:r w:rsidR="001C0BA2" w:rsidRPr="00C22F54">
        <w:rPr>
          <w:rFonts w:ascii="Palatino Linotype" w:hAnsi="Palatino Linotype"/>
          <w:i/>
          <w:iCs/>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97D666C" w14:textId="77777777" w:rsidR="001C0BA2" w:rsidRPr="00C22F54" w:rsidRDefault="001C0BA2" w:rsidP="008F019B">
      <w:pPr>
        <w:pStyle w:val="NormalWeb"/>
        <w:spacing w:before="0" w:beforeAutospacing="0" w:after="0" w:afterAutospacing="0" w:line="276" w:lineRule="auto"/>
        <w:ind w:left="851" w:right="616"/>
        <w:jc w:val="both"/>
        <w:rPr>
          <w:sz w:val="22"/>
          <w:szCs w:val="22"/>
        </w:rPr>
      </w:pPr>
      <w:r w:rsidRPr="00C22F54">
        <w:rPr>
          <w:rFonts w:ascii="Palatino Linotype" w:hAnsi="Palatino Linotype"/>
          <w:i/>
          <w:iCs/>
          <w:sz w:val="22"/>
          <w:szCs w:val="22"/>
        </w:rPr>
        <w:t>Expedientes:</w:t>
      </w:r>
    </w:p>
    <w:p w14:paraId="4ACF12BA" w14:textId="77777777" w:rsidR="001C0BA2" w:rsidRPr="00C22F54" w:rsidRDefault="001C0BA2" w:rsidP="008F019B">
      <w:pPr>
        <w:pStyle w:val="NormalWeb"/>
        <w:spacing w:before="0" w:beforeAutospacing="0" w:after="0" w:afterAutospacing="0" w:line="276" w:lineRule="auto"/>
        <w:ind w:left="851" w:right="616"/>
        <w:jc w:val="both"/>
        <w:rPr>
          <w:sz w:val="22"/>
          <w:szCs w:val="22"/>
        </w:rPr>
      </w:pPr>
      <w:r w:rsidRPr="00C22F54">
        <w:rPr>
          <w:rFonts w:ascii="Palatino Linotype" w:hAnsi="Palatino Linotype"/>
          <w:i/>
          <w:iCs/>
          <w:sz w:val="22"/>
          <w:szCs w:val="22"/>
        </w:rPr>
        <w:t>0438/08 Pemex Exploración y Producción – Alonso Lujambio Irazábal</w:t>
      </w:r>
    </w:p>
    <w:p w14:paraId="10AFB423" w14:textId="3CD61201" w:rsidR="001C0BA2" w:rsidRPr="00C22F54" w:rsidRDefault="001C0BA2" w:rsidP="008F019B">
      <w:pPr>
        <w:pStyle w:val="NormalWeb"/>
        <w:spacing w:before="0" w:beforeAutospacing="0" w:after="0" w:afterAutospacing="0" w:line="276" w:lineRule="auto"/>
        <w:ind w:left="851" w:right="616"/>
        <w:jc w:val="both"/>
        <w:rPr>
          <w:sz w:val="22"/>
          <w:szCs w:val="22"/>
        </w:rPr>
      </w:pPr>
      <w:r w:rsidRPr="00C22F54">
        <w:rPr>
          <w:rFonts w:ascii="Palatino Linotype" w:hAnsi="Palatino Linotype"/>
          <w:i/>
          <w:iCs/>
          <w:sz w:val="22"/>
          <w:szCs w:val="22"/>
        </w:rPr>
        <w:t>1751/09 Laboratorios de Biológicos y Reactivos de México S.A. de C.V. –</w:t>
      </w:r>
      <w:r w:rsidR="008F019B" w:rsidRPr="00C22F54">
        <w:rPr>
          <w:rFonts w:ascii="Palatino Linotype" w:hAnsi="Palatino Linotype"/>
          <w:i/>
          <w:iCs/>
          <w:sz w:val="22"/>
          <w:szCs w:val="22"/>
        </w:rPr>
        <w:t xml:space="preserve"> </w:t>
      </w:r>
      <w:r w:rsidRPr="00C22F54">
        <w:rPr>
          <w:rFonts w:ascii="Palatino Linotype" w:hAnsi="Palatino Linotype"/>
          <w:i/>
          <w:iCs/>
          <w:sz w:val="22"/>
          <w:szCs w:val="22"/>
        </w:rPr>
        <w:t xml:space="preserve">María </w:t>
      </w:r>
      <w:proofErr w:type="spellStart"/>
      <w:r w:rsidRPr="00C22F54">
        <w:rPr>
          <w:rFonts w:ascii="Palatino Linotype" w:hAnsi="Palatino Linotype"/>
          <w:i/>
          <w:iCs/>
          <w:sz w:val="22"/>
          <w:szCs w:val="22"/>
        </w:rPr>
        <w:t>Marván</w:t>
      </w:r>
      <w:proofErr w:type="spellEnd"/>
      <w:r w:rsidRPr="00C22F54">
        <w:rPr>
          <w:rFonts w:ascii="Palatino Linotype" w:hAnsi="Palatino Linotype"/>
          <w:i/>
          <w:iCs/>
          <w:sz w:val="22"/>
          <w:szCs w:val="22"/>
        </w:rPr>
        <w:t xml:space="preserve"> Laborde</w:t>
      </w:r>
    </w:p>
    <w:p w14:paraId="391DFECF" w14:textId="4B2F0B13" w:rsidR="001C0BA2" w:rsidRPr="00C22F54" w:rsidRDefault="001C0BA2" w:rsidP="008F019B">
      <w:pPr>
        <w:pStyle w:val="NormalWeb"/>
        <w:spacing w:before="0" w:beforeAutospacing="0" w:after="0" w:afterAutospacing="0" w:line="276" w:lineRule="auto"/>
        <w:ind w:left="851" w:right="616"/>
        <w:jc w:val="both"/>
        <w:rPr>
          <w:sz w:val="22"/>
          <w:szCs w:val="22"/>
        </w:rPr>
      </w:pPr>
      <w:r w:rsidRPr="00C22F54">
        <w:rPr>
          <w:rFonts w:ascii="Palatino Linotype" w:hAnsi="Palatino Linotype"/>
          <w:i/>
          <w:iCs/>
          <w:sz w:val="22"/>
          <w:szCs w:val="22"/>
        </w:rPr>
        <w:t xml:space="preserve">2868/09 Consejo Nacional de Ciencia y Tecnología – Jacqueline </w:t>
      </w:r>
      <w:proofErr w:type="spellStart"/>
      <w:r w:rsidRPr="00C22F54">
        <w:rPr>
          <w:rFonts w:ascii="Palatino Linotype" w:hAnsi="Palatino Linotype"/>
          <w:i/>
          <w:iCs/>
          <w:sz w:val="22"/>
          <w:szCs w:val="22"/>
        </w:rPr>
        <w:t>Peschard</w:t>
      </w:r>
      <w:proofErr w:type="spellEnd"/>
      <w:r w:rsidR="008F019B" w:rsidRPr="00C22F54">
        <w:rPr>
          <w:rFonts w:ascii="Palatino Linotype" w:hAnsi="Palatino Linotype"/>
          <w:i/>
          <w:iCs/>
          <w:sz w:val="22"/>
          <w:szCs w:val="22"/>
        </w:rPr>
        <w:t xml:space="preserve"> </w:t>
      </w:r>
      <w:r w:rsidRPr="00C22F54">
        <w:rPr>
          <w:rFonts w:ascii="Palatino Linotype" w:hAnsi="Palatino Linotype"/>
          <w:i/>
          <w:iCs/>
          <w:sz w:val="22"/>
          <w:szCs w:val="22"/>
        </w:rPr>
        <w:t>Mariscal</w:t>
      </w:r>
    </w:p>
    <w:p w14:paraId="4EC51D05" w14:textId="77777777" w:rsidR="001C0BA2" w:rsidRPr="00C22F54" w:rsidRDefault="001C0BA2" w:rsidP="008F019B">
      <w:pPr>
        <w:pStyle w:val="NormalWeb"/>
        <w:spacing w:before="0" w:beforeAutospacing="0" w:after="0" w:afterAutospacing="0" w:line="276" w:lineRule="auto"/>
        <w:ind w:left="851" w:right="616"/>
        <w:jc w:val="both"/>
        <w:rPr>
          <w:sz w:val="22"/>
          <w:szCs w:val="22"/>
        </w:rPr>
      </w:pPr>
      <w:r w:rsidRPr="00C22F54">
        <w:rPr>
          <w:rFonts w:ascii="Palatino Linotype" w:hAnsi="Palatino Linotype"/>
          <w:i/>
          <w:iCs/>
          <w:sz w:val="22"/>
          <w:szCs w:val="22"/>
        </w:rPr>
        <w:lastRenderedPageBreak/>
        <w:t>5160/09 Secretaría de Hacienda y Crédito Público – Ángel Trinidad Zaldívar</w:t>
      </w:r>
    </w:p>
    <w:p w14:paraId="7AF73024" w14:textId="5415E10D" w:rsidR="001C0BA2" w:rsidRPr="00C22F54" w:rsidRDefault="001C0BA2" w:rsidP="008F019B">
      <w:pPr>
        <w:pStyle w:val="NormalWeb"/>
        <w:spacing w:before="0" w:beforeAutospacing="0" w:after="0" w:afterAutospacing="0" w:line="276" w:lineRule="auto"/>
        <w:ind w:left="851" w:right="616"/>
        <w:jc w:val="both"/>
        <w:rPr>
          <w:sz w:val="22"/>
          <w:szCs w:val="22"/>
        </w:rPr>
      </w:pPr>
      <w:r w:rsidRPr="00C22F54">
        <w:rPr>
          <w:rFonts w:ascii="Palatino Linotype" w:hAnsi="Palatino Linotype"/>
          <w:i/>
          <w:iCs/>
          <w:sz w:val="22"/>
          <w:szCs w:val="22"/>
        </w:rPr>
        <w:t xml:space="preserve">0304/10 Instituto Nacional de Cancerología – Jacqueline </w:t>
      </w:r>
      <w:proofErr w:type="spellStart"/>
      <w:r w:rsidRPr="00C22F54">
        <w:rPr>
          <w:rFonts w:ascii="Palatino Linotype" w:hAnsi="Palatino Linotype"/>
          <w:i/>
          <w:iCs/>
          <w:sz w:val="22"/>
          <w:szCs w:val="22"/>
        </w:rPr>
        <w:t>Peschard</w:t>
      </w:r>
      <w:proofErr w:type="spellEnd"/>
      <w:r w:rsidRPr="00C22F54">
        <w:rPr>
          <w:rFonts w:ascii="Palatino Linotype" w:hAnsi="Palatino Linotype"/>
          <w:i/>
          <w:iCs/>
          <w:sz w:val="22"/>
          <w:szCs w:val="22"/>
        </w:rPr>
        <w:t xml:space="preserve"> Mariscal</w:t>
      </w:r>
      <w:r w:rsidR="008F019B" w:rsidRPr="00C22F54">
        <w:rPr>
          <w:rFonts w:ascii="Palatino Linotype" w:hAnsi="Palatino Linotype"/>
          <w:i/>
          <w:iCs/>
          <w:sz w:val="22"/>
          <w:szCs w:val="22"/>
        </w:rPr>
        <w:t>”</w:t>
      </w:r>
    </w:p>
    <w:p w14:paraId="77FEC16C" w14:textId="77777777" w:rsidR="001C0BA2" w:rsidRPr="00C22F54" w:rsidRDefault="001C0BA2" w:rsidP="008F019B">
      <w:pPr>
        <w:spacing w:line="360" w:lineRule="auto"/>
        <w:jc w:val="both"/>
        <w:rPr>
          <w:sz w:val="22"/>
          <w:szCs w:val="22"/>
        </w:rPr>
      </w:pPr>
    </w:p>
    <w:p w14:paraId="1F8DEC5D" w14:textId="666789C9" w:rsidR="001C0BA2" w:rsidRPr="00C22F54" w:rsidRDefault="001C0BA2" w:rsidP="008F019B">
      <w:pPr>
        <w:pStyle w:val="NormalWeb"/>
        <w:spacing w:before="0" w:beforeAutospacing="0" w:after="0" w:afterAutospacing="0" w:line="360" w:lineRule="auto"/>
        <w:ind w:right="-93"/>
        <w:jc w:val="both"/>
        <w:rPr>
          <w:rFonts w:ascii="Palatino Linotype" w:eastAsia="Palatino Linotype" w:hAnsi="Palatino Linotype" w:cs="Palatino Linotype"/>
          <w:sz w:val="22"/>
          <w:szCs w:val="22"/>
        </w:rPr>
      </w:pPr>
      <w:r w:rsidRPr="00C22F54">
        <w:rPr>
          <w:rFonts w:ascii="Palatino Linotype" w:hAnsi="Palatino Linotype"/>
          <w:sz w:val="22"/>
          <w:szCs w:val="22"/>
        </w:rPr>
        <w:t xml:space="preserve">Entonces, dado a que el criterio en mención establece que las autoridades </w:t>
      </w:r>
      <w:r w:rsidRPr="00C22F54">
        <w:rPr>
          <w:rFonts w:ascii="Palatino Linotype" w:hAnsi="Palatino Linotype"/>
          <w:b/>
          <w:bCs/>
          <w:sz w:val="22"/>
          <w:szCs w:val="22"/>
        </w:rPr>
        <w:t xml:space="preserve">no están obligadas a generar documentos </w:t>
      </w:r>
      <w:r w:rsidRPr="00C22F54">
        <w:rPr>
          <w:rFonts w:ascii="Palatino Linotype" w:hAnsi="Palatino Linotype"/>
          <w:b/>
          <w:bCs/>
          <w:i/>
          <w:sz w:val="22"/>
          <w:szCs w:val="22"/>
        </w:rPr>
        <w:t>“ad hoc”</w:t>
      </w:r>
      <w:r w:rsidRPr="00C22F54">
        <w:rPr>
          <w:rFonts w:ascii="Palatino Linotype" w:hAnsi="Palatino Linotype"/>
          <w:b/>
          <w:bCs/>
          <w:sz w:val="22"/>
          <w:szCs w:val="22"/>
        </w:rPr>
        <w:t xml:space="preserve"> </w:t>
      </w:r>
      <w:r w:rsidRPr="00C22F54">
        <w:rPr>
          <w:rFonts w:ascii="Palatino Linotype" w:hAnsi="Palatino Linotype"/>
          <w:sz w:val="22"/>
          <w:szCs w:val="22"/>
        </w:rPr>
        <w:t xml:space="preserve">en contrario sensu, dicho criterio se puede interpretar resultando que las autoridades no están impedidas a generar documentos </w:t>
      </w:r>
      <w:r w:rsidRPr="00C22F54">
        <w:rPr>
          <w:rFonts w:ascii="Palatino Linotype" w:hAnsi="Palatino Linotype"/>
          <w:i/>
          <w:sz w:val="22"/>
          <w:szCs w:val="22"/>
        </w:rPr>
        <w:t>“ad hoc”</w:t>
      </w:r>
      <w:r w:rsidRPr="00C22F54">
        <w:rPr>
          <w:rFonts w:ascii="Palatino Linotype" w:hAnsi="Palatino Linotype"/>
          <w:sz w:val="22"/>
          <w:szCs w:val="22"/>
        </w:rPr>
        <w:t>, esto, siempre que con dicho documento elaborado se dé cabal cumplimiento a los requerimientos planteados.</w:t>
      </w:r>
    </w:p>
    <w:p w14:paraId="6BC848C7" w14:textId="0E7C2E69" w:rsidR="00CC6653" w:rsidRPr="00C22F54" w:rsidRDefault="000C5017" w:rsidP="002C0877">
      <w:pPr>
        <w:spacing w:before="240" w:after="240" w:line="360" w:lineRule="auto"/>
        <w:contextualSpacing/>
        <w:jc w:val="both"/>
        <w:rPr>
          <w:rFonts w:ascii="Palatino Linotype" w:hAnsi="Palatino Linotype" w:cs="Arial"/>
          <w:b/>
          <w:sz w:val="22"/>
          <w:szCs w:val="22"/>
        </w:rPr>
      </w:pPr>
      <w:r w:rsidRPr="00C22F54">
        <w:rPr>
          <w:rFonts w:ascii="Palatino Linotype" w:eastAsia="Palatino Linotype" w:hAnsi="Palatino Linotype" w:cs="Palatino Linotype"/>
          <w:sz w:val="22"/>
          <w:szCs w:val="22"/>
        </w:rPr>
        <w:t xml:space="preserve">Por lo tanto, </w:t>
      </w:r>
      <w:r w:rsidRPr="00C22F54">
        <w:rPr>
          <w:rFonts w:ascii="Palatino Linotype" w:hAnsi="Palatino Linotype" w:cs="Arial"/>
          <w:sz w:val="22"/>
          <w:szCs w:val="22"/>
        </w:rPr>
        <w:t>en razón de que los requerimientos formulados</w:t>
      </w:r>
      <w:r w:rsidR="005E00AF" w:rsidRPr="00C22F54">
        <w:rPr>
          <w:rFonts w:ascii="Palatino Linotype" w:hAnsi="Palatino Linotype" w:cs="Arial"/>
          <w:sz w:val="22"/>
          <w:szCs w:val="22"/>
        </w:rPr>
        <w:t xml:space="preserve"> por</w:t>
      </w:r>
      <w:r w:rsidRPr="00C22F54">
        <w:rPr>
          <w:rFonts w:ascii="Palatino Linotype" w:hAnsi="Palatino Linotype" w:cs="Arial"/>
          <w:sz w:val="22"/>
          <w:szCs w:val="22"/>
        </w:rPr>
        <w:t xml:space="preserve"> el </w:t>
      </w:r>
      <w:r w:rsidR="00237A93" w:rsidRPr="00C22F54">
        <w:rPr>
          <w:rFonts w:ascii="Palatino Linotype" w:hAnsi="Palatino Linotype" w:cs="Arial"/>
          <w:b/>
          <w:sz w:val="22"/>
          <w:szCs w:val="22"/>
        </w:rPr>
        <w:t xml:space="preserve">Recurrente </w:t>
      </w:r>
      <w:r w:rsidRPr="00C22F54">
        <w:rPr>
          <w:rFonts w:ascii="Palatino Linotype" w:hAnsi="Palatino Linotype" w:cs="Arial"/>
          <w:sz w:val="22"/>
          <w:szCs w:val="22"/>
        </w:rPr>
        <w:t xml:space="preserve">fueron atendidos por el </w:t>
      </w:r>
      <w:r w:rsidR="00237A93" w:rsidRPr="00C22F54">
        <w:rPr>
          <w:rFonts w:ascii="Palatino Linotype" w:hAnsi="Palatino Linotype" w:cs="Arial"/>
          <w:b/>
          <w:sz w:val="22"/>
          <w:szCs w:val="22"/>
        </w:rPr>
        <w:t>Sujeto Obligado</w:t>
      </w:r>
      <w:r w:rsidRPr="00C22F54">
        <w:rPr>
          <w:rFonts w:ascii="Palatino Linotype" w:hAnsi="Palatino Linotype" w:cs="Arial"/>
          <w:b/>
          <w:sz w:val="22"/>
          <w:szCs w:val="22"/>
        </w:rPr>
        <w:t xml:space="preserve">, </w:t>
      </w:r>
      <w:r w:rsidRPr="00C22F54">
        <w:rPr>
          <w:rFonts w:ascii="Palatino Linotype" w:hAnsi="Palatino Linotype" w:cs="Arial"/>
          <w:sz w:val="22"/>
          <w:szCs w:val="22"/>
        </w:rPr>
        <w:t>el Pleno de este Instituto determina infundados</w:t>
      </w:r>
      <w:r w:rsidRPr="00C22F54">
        <w:rPr>
          <w:rFonts w:ascii="Palatino Linotype" w:hAnsi="Palatino Linotype" w:cs="Arial"/>
          <w:b/>
          <w:sz w:val="22"/>
          <w:szCs w:val="22"/>
        </w:rPr>
        <w:t xml:space="preserve"> </w:t>
      </w:r>
      <w:r w:rsidRPr="00C22F54">
        <w:rPr>
          <w:rFonts w:ascii="Palatino Linotype" w:hAnsi="Palatino Linotype" w:cs="Arial"/>
          <w:sz w:val="22"/>
          <w:szCs w:val="22"/>
        </w:rPr>
        <w:t xml:space="preserve">los motivos o razones de inconformidad esgrimidos por el </w:t>
      </w:r>
      <w:r w:rsidR="00237A93" w:rsidRPr="00C22F54">
        <w:rPr>
          <w:rFonts w:ascii="Palatino Linotype" w:hAnsi="Palatino Linotype" w:cs="Arial"/>
          <w:b/>
          <w:sz w:val="22"/>
          <w:szCs w:val="22"/>
        </w:rPr>
        <w:t xml:space="preserve">Recurrente </w:t>
      </w:r>
      <w:r w:rsidRPr="00C22F54">
        <w:rPr>
          <w:rFonts w:ascii="Palatino Linotype" w:hAnsi="Palatino Linotype" w:cs="Arial"/>
          <w:sz w:val="22"/>
          <w:szCs w:val="22"/>
        </w:rPr>
        <w:t xml:space="preserve">y lo procedente es </w:t>
      </w:r>
      <w:r w:rsidR="00237A93" w:rsidRPr="00C22F54">
        <w:rPr>
          <w:rFonts w:ascii="Palatino Linotype" w:hAnsi="Palatino Linotype" w:cs="Arial"/>
          <w:b/>
          <w:sz w:val="22"/>
          <w:szCs w:val="22"/>
        </w:rPr>
        <w:t xml:space="preserve">Confirmar </w:t>
      </w:r>
      <w:r w:rsidRPr="00C22F54">
        <w:rPr>
          <w:rFonts w:ascii="Palatino Linotype" w:hAnsi="Palatino Linotype" w:cs="Arial"/>
          <w:sz w:val="22"/>
          <w:szCs w:val="22"/>
        </w:rPr>
        <w:t xml:space="preserve">la respuesta emitida a la solicitud de información número </w:t>
      </w:r>
      <w:r w:rsidR="00CC6653" w:rsidRPr="00C22F54">
        <w:rPr>
          <w:rFonts w:ascii="Palatino Linotype" w:hAnsi="Palatino Linotype" w:cs="Arial"/>
          <w:b/>
          <w:sz w:val="22"/>
          <w:szCs w:val="22"/>
        </w:rPr>
        <w:t>00729/INFOEM/IP/2025</w:t>
      </w:r>
      <w:r w:rsidRPr="00C22F54">
        <w:rPr>
          <w:rFonts w:ascii="Palatino Linotype" w:hAnsi="Palatino Linotype" w:cs="Arial"/>
          <w:b/>
          <w:sz w:val="22"/>
          <w:szCs w:val="22"/>
        </w:rPr>
        <w:t xml:space="preserve">. </w:t>
      </w:r>
    </w:p>
    <w:p w14:paraId="31845BD9" w14:textId="77777777" w:rsidR="002C0877" w:rsidRPr="00C22F54" w:rsidRDefault="002C0877" w:rsidP="002C0877">
      <w:pPr>
        <w:spacing w:before="240" w:after="240" w:line="360" w:lineRule="auto"/>
        <w:contextualSpacing/>
        <w:jc w:val="both"/>
        <w:rPr>
          <w:rFonts w:ascii="Palatino Linotype" w:eastAsia="Palatino Linotype" w:hAnsi="Palatino Linotype" w:cs="Palatino Linotype"/>
          <w:sz w:val="22"/>
          <w:szCs w:val="22"/>
        </w:rPr>
      </w:pPr>
    </w:p>
    <w:p w14:paraId="363F47AA" w14:textId="0231B07E" w:rsidR="00407D23" w:rsidRPr="00C22F54" w:rsidRDefault="00407D23" w:rsidP="00407D2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sz w:val="22"/>
          <w:szCs w:val="22"/>
        </w:rPr>
        <w:t xml:space="preserve">Así, con fundamento en lo prescrito en los artículos 5 párrafos trigésimo </w:t>
      </w:r>
      <w:r w:rsidR="00CC6653" w:rsidRPr="00C22F54">
        <w:rPr>
          <w:rFonts w:ascii="Palatino Linotype" w:eastAsia="Palatino Linotype" w:hAnsi="Palatino Linotype" w:cs="Palatino Linotype"/>
          <w:sz w:val="22"/>
          <w:szCs w:val="22"/>
        </w:rPr>
        <w:t xml:space="preserve">tercero, trigésimo cuarto y </w:t>
      </w:r>
      <w:r w:rsidRPr="00C22F54">
        <w:rPr>
          <w:rFonts w:ascii="Palatino Linotype" w:eastAsia="Palatino Linotype" w:hAnsi="Palatino Linotype" w:cs="Palatino Linotype"/>
          <w:sz w:val="22"/>
          <w:szCs w:val="22"/>
        </w:rPr>
        <w:t xml:space="preserve">trigésimo </w:t>
      </w:r>
      <w:r w:rsidR="00CC6653" w:rsidRPr="00C22F54">
        <w:rPr>
          <w:rFonts w:ascii="Palatino Linotype" w:eastAsia="Palatino Linotype" w:hAnsi="Palatino Linotype" w:cs="Palatino Linotype"/>
          <w:sz w:val="22"/>
          <w:szCs w:val="22"/>
        </w:rPr>
        <w:t xml:space="preserve">quinto </w:t>
      </w:r>
      <w:r w:rsidRPr="00C22F54">
        <w:rPr>
          <w:rFonts w:ascii="Palatino Linotype" w:eastAsia="Palatino Linotype" w:hAnsi="Palatino Linotype" w:cs="Palatino Linotype"/>
          <w:sz w:val="22"/>
          <w:szCs w:val="22"/>
        </w:rPr>
        <w:t>de la Constitución Política del Estado Libre y Soberano de México; 2, fracción II; 29, 36 fracciones I y II; 176, 178, 181, 185 y 186 fracción II de la Ley de Transparencia y Acceso a la Información Pública del Estado de México y Municipios, este Pleno:</w:t>
      </w:r>
    </w:p>
    <w:p w14:paraId="34AD1C33" w14:textId="77777777" w:rsidR="00407D23" w:rsidRPr="00C22F54" w:rsidRDefault="00407D23" w:rsidP="00407D23">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C22F54">
        <w:rPr>
          <w:rFonts w:ascii="Palatino Linotype" w:eastAsia="Palatino Linotype" w:hAnsi="Palatino Linotype" w:cs="Palatino Linotype"/>
          <w:b/>
          <w:sz w:val="22"/>
          <w:szCs w:val="22"/>
        </w:rPr>
        <w:t>III. R E S U E L V E:</w:t>
      </w:r>
    </w:p>
    <w:p w14:paraId="701FA964" w14:textId="1C6CE2D0" w:rsidR="00407D23" w:rsidRPr="00C22F54" w:rsidRDefault="00407D23" w:rsidP="00407D23">
      <w:pPr>
        <w:pBdr>
          <w:top w:val="nil"/>
          <w:left w:val="nil"/>
          <w:bottom w:val="nil"/>
          <w:right w:val="nil"/>
          <w:between w:val="nil"/>
        </w:pBdr>
        <w:spacing w:after="120" w:line="405" w:lineRule="auto"/>
        <w:jc w:val="both"/>
        <w:rPr>
          <w:rFonts w:ascii="Palatino Linotype" w:eastAsia="Palatino Linotype" w:hAnsi="Palatino Linotype" w:cs="Palatino Linotype"/>
          <w:sz w:val="22"/>
          <w:szCs w:val="22"/>
        </w:rPr>
      </w:pPr>
      <w:bookmarkStart w:id="3" w:name="_heading=h.3dy6vkm" w:colFirst="0" w:colLast="0"/>
      <w:bookmarkEnd w:id="3"/>
      <w:r w:rsidRPr="00C22F54">
        <w:rPr>
          <w:rFonts w:ascii="Palatino Linotype" w:eastAsia="Palatino Linotype" w:hAnsi="Palatino Linotype" w:cs="Palatino Linotype"/>
          <w:b/>
          <w:sz w:val="22"/>
          <w:szCs w:val="22"/>
        </w:rPr>
        <w:t>Primero.</w:t>
      </w:r>
      <w:r w:rsidRPr="00C22F54">
        <w:rPr>
          <w:rFonts w:ascii="Palatino Linotype" w:eastAsia="Palatino Linotype" w:hAnsi="Palatino Linotype" w:cs="Palatino Linotype"/>
          <w:sz w:val="22"/>
          <w:szCs w:val="22"/>
        </w:rPr>
        <w:t xml:space="preserve"> Resulta </w:t>
      </w:r>
      <w:r w:rsidRPr="00C22F54">
        <w:rPr>
          <w:rFonts w:ascii="Palatino Linotype" w:eastAsia="Palatino Linotype" w:hAnsi="Palatino Linotype" w:cs="Palatino Linotype"/>
          <w:b/>
          <w:sz w:val="22"/>
          <w:szCs w:val="22"/>
        </w:rPr>
        <w:t>infundado</w:t>
      </w:r>
      <w:r w:rsidRPr="00C22F54">
        <w:rPr>
          <w:rFonts w:ascii="Palatino Linotype" w:eastAsia="Palatino Linotype" w:hAnsi="Palatino Linotype" w:cs="Palatino Linotype"/>
          <w:sz w:val="22"/>
          <w:szCs w:val="22"/>
        </w:rPr>
        <w:t xml:space="preserve"> el motivo de inconformidad aducido por la parte </w:t>
      </w:r>
      <w:r w:rsidR="002C0877" w:rsidRPr="00C22F54">
        <w:rPr>
          <w:rFonts w:ascii="Palatino Linotype" w:eastAsia="Palatino Linotype" w:hAnsi="Palatino Linotype" w:cs="Palatino Linotype"/>
          <w:b/>
          <w:sz w:val="22"/>
          <w:szCs w:val="22"/>
        </w:rPr>
        <w:t>Recurrente</w:t>
      </w:r>
      <w:r w:rsidR="002C0877"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 xml:space="preserve">en el recurso de revisión </w:t>
      </w:r>
      <w:r w:rsidR="00742352" w:rsidRPr="00C22F54">
        <w:rPr>
          <w:rFonts w:ascii="Palatino Linotype" w:eastAsia="Palatino Linotype" w:hAnsi="Palatino Linotype" w:cs="Palatino Linotype"/>
          <w:b/>
          <w:sz w:val="22"/>
          <w:szCs w:val="22"/>
        </w:rPr>
        <w:t>00729</w:t>
      </w:r>
      <w:r w:rsidRPr="00C22F54">
        <w:rPr>
          <w:rFonts w:ascii="Palatino Linotype" w:eastAsia="Palatino Linotype" w:hAnsi="Palatino Linotype" w:cs="Palatino Linotype"/>
          <w:b/>
          <w:sz w:val="22"/>
          <w:szCs w:val="22"/>
        </w:rPr>
        <w:t>/INFOEM/IP/RR/202</w:t>
      </w:r>
      <w:r w:rsidR="00742352" w:rsidRPr="00C22F54">
        <w:rPr>
          <w:rFonts w:ascii="Palatino Linotype" w:eastAsia="Palatino Linotype" w:hAnsi="Palatino Linotype" w:cs="Palatino Linotype"/>
          <w:b/>
          <w:sz w:val="22"/>
          <w:szCs w:val="22"/>
        </w:rPr>
        <w:t>5</w:t>
      </w:r>
      <w:r w:rsidRPr="00C22F54">
        <w:rPr>
          <w:rFonts w:ascii="Palatino Linotype" w:eastAsia="Palatino Linotype" w:hAnsi="Palatino Linotype" w:cs="Palatino Linotype"/>
          <w:sz w:val="22"/>
          <w:szCs w:val="22"/>
        </w:rPr>
        <w:t xml:space="preserve">; por lo que, en términos de los argumentos señalados en el </w:t>
      </w:r>
      <w:r w:rsidRPr="00C22F54">
        <w:rPr>
          <w:rFonts w:ascii="Palatino Linotype" w:eastAsia="Palatino Linotype" w:hAnsi="Palatino Linotype" w:cs="Palatino Linotype"/>
          <w:b/>
          <w:sz w:val="22"/>
          <w:szCs w:val="22"/>
        </w:rPr>
        <w:t>Considerando Cuarto</w:t>
      </w:r>
      <w:r w:rsidRPr="00C22F54">
        <w:rPr>
          <w:rFonts w:ascii="Palatino Linotype" w:eastAsia="Palatino Linotype" w:hAnsi="Palatino Linotype" w:cs="Palatino Linotype"/>
          <w:sz w:val="22"/>
          <w:szCs w:val="22"/>
        </w:rPr>
        <w:t xml:space="preserve"> se </w:t>
      </w:r>
      <w:r w:rsidR="002C0877" w:rsidRPr="00C22F54">
        <w:rPr>
          <w:rFonts w:ascii="Palatino Linotype" w:eastAsia="Palatino Linotype" w:hAnsi="Palatino Linotype" w:cs="Palatino Linotype"/>
          <w:b/>
          <w:sz w:val="22"/>
          <w:szCs w:val="22"/>
        </w:rPr>
        <w:t>Confirma</w:t>
      </w:r>
      <w:r w:rsidR="002C0877"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 xml:space="preserve">la respuesta emitida por el </w:t>
      </w:r>
      <w:r w:rsidR="002C0877" w:rsidRPr="00C22F54">
        <w:rPr>
          <w:rFonts w:ascii="Palatino Linotype" w:eastAsia="Palatino Linotype" w:hAnsi="Palatino Linotype" w:cs="Palatino Linotype"/>
          <w:b/>
          <w:sz w:val="22"/>
          <w:szCs w:val="22"/>
        </w:rPr>
        <w:t>Sujeto Obligado</w:t>
      </w:r>
      <w:r w:rsidRPr="00C22F54">
        <w:rPr>
          <w:rFonts w:ascii="Palatino Linotype" w:eastAsia="Palatino Linotype" w:hAnsi="Palatino Linotype" w:cs="Palatino Linotype"/>
          <w:sz w:val="22"/>
          <w:szCs w:val="22"/>
        </w:rPr>
        <w:t>.</w:t>
      </w:r>
    </w:p>
    <w:p w14:paraId="09B24B81" w14:textId="4EC4C12F" w:rsidR="00407D23" w:rsidRPr="00C22F54" w:rsidRDefault="00407D23" w:rsidP="00407D23">
      <w:pPr>
        <w:spacing w:before="240" w:after="240" w:line="360" w:lineRule="auto"/>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lastRenderedPageBreak/>
        <w:t>Segundo. Notifíquese</w:t>
      </w:r>
      <w:r w:rsidRPr="00C22F54">
        <w:rPr>
          <w:rFonts w:ascii="Palatino Linotype" w:eastAsia="Palatino Linotype" w:hAnsi="Palatino Linotype" w:cs="Palatino Linotype"/>
          <w:sz w:val="22"/>
          <w:szCs w:val="22"/>
        </w:rPr>
        <w:t xml:space="preserve"> vía </w:t>
      </w:r>
      <w:r w:rsidRPr="00C22F54">
        <w:rPr>
          <w:rFonts w:ascii="Palatino Linotype" w:eastAsia="Palatino Linotype" w:hAnsi="Palatino Linotype" w:cs="Palatino Linotype"/>
          <w:b/>
          <w:sz w:val="22"/>
          <w:szCs w:val="22"/>
        </w:rPr>
        <w:t xml:space="preserve">SAIMEX </w:t>
      </w:r>
      <w:r w:rsidRPr="00C22F54">
        <w:rPr>
          <w:rFonts w:ascii="Palatino Linotype" w:eastAsia="Palatino Linotype" w:hAnsi="Palatino Linotype" w:cs="Palatino Linotype"/>
          <w:sz w:val="22"/>
          <w:szCs w:val="22"/>
        </w:rPr>
        <w:t xml:space="preserve">la presente resolución a la Titular de la Unidad de Transparencia del </w:t>
      </w:r>
      <w:r w:rsidR="002C0877" w:rsidRPr="00C22F54">
        <w:rPr>
          <w:rFonts w:ascii="Palatino Linotype" w:eastAsia="Palatino Linotype" w:hAnsi="Palatino Linotype" w:cs="Palatino Linotype"/>
          <w:b/>
          <w:sz w:val="22"/>
          <w:szCs w:val="22"/>
        </w:rPr>
        <w:t>Sujeto Obligado</w:t>
      </w:r>
      <w:r w:rsidRPr="00C22F54">
        <w:rPr>
          <w:rFonts w:ascii="Palatino Linotype" w:eastAsia="Palatino Linotype" w:hAnsi="Palatino Linotype" w:cs="Palatino Linotype"/>
          <w:sz w:val="22"/>
          <w:szCs w:val="22"/>
        </w:rPr>
        <w:t>, para su conocimiento, lo anterior en términos del artículo 189 de la Ley de Transparencia y Acceso a la Información Pública del Estado de México y Municipios.</w:t>
      </w:r>
    </w:p>
    <w:p w14:paraId="1807562D" w14:textId="487C9035" w:rsidR="00407D23" w:rsidRPr="00C22F54" w:rsidRDefault="00407D23" w:rsidP="00407D23">
      <w:pPr>
        <w:tabs>
          <w:tab w:val="left" w:pos="8647"/>
        </w:tabs>
        <w:spacing w:before="240" w:after="240" w:line="360" w:lineRule="auto"/>
        <w:ind w:right="51"/>
        <w:jc w:val="both"/>
        <w:rPr>
          <w:rFonts w:ascii="Palatino Linotype" w:eastAsia="Palatino Linotype" w:hAnsi="Palatino Linotype" w:cs="Palatino Linotype"/>
          <w:sz w:val="22"/>
          <w:szCs w:val="22"/>
        </w:rPr>
      </w:pPr>
      <w:r w:rsidRPr="00C22F54">
        <w:rPr>
          <w:rFonts w:ascii="Palatino Linotype" w:eastAsia="Palatino Linotype" w:hAnsi="Palatino Linotype" w:cs="Palatino Linotype"/>
          <w:b/>
          <w:sz w:val="22"/>
          <w:szCs w:val="22"/>
        </w:rPr>
        <w:t xml:space="preserve">Tercero. Notifíquese, vía SAIMEX </w:t>
      </w:r>
      <w:r w:rsidRPr="00C22F54">
        <w:rPr>
          <w:rFonts w:ascii="Palatino Linotype" w:eastAsia="Palatino Linotype" w:hAnsi="Palatino Linotype" w:cs="Palatino Linotype"/>
          <w:sz w:val="22"/>
          <w:szCs w:val="22"/>
        </w:rPr>
        <w:t>a</w:t>
      </w:r>
      <w:r w:rsidRPr="00C22F54">
        <w:rPr>
          <w:rFonts w:ascii="Palatino Linotype" w:eastAsia="Palatino Linotype" w:hAnsi="Palatino Linotype" w:cs="Palatino Linotype"/>
          <w:b/>
          <w:sz w:val="22"/>
          <w:szCs w:val="22"/>
        </w:rPr>
        <w:t xml:space="preserve"> </w:t>
      </w:r>
      <w:r w:rsidRPr="00C22F54">
        <w:rPr>
          <w:rFonts w:ascii="Palatino Linotype" w:eastAsia="Palatino Linotype" w:hAnsi="Palatino Linotype" w:cs="Palatino Linotype"/>
          <w:sz w:val="22"/>
          <w:szCs w:val="22"/>
        </w:rPr>
        <w:t>la parte</w:t>
      </w:r>
      <w:r w:rsidRPr="00C22F54">
        <w:rPr>
          <w:rFonts w:ascii="Palatino Linotype" w:eastAsia="Palatino Linotype" w:hAnsi="Palatino Linotype" w:cs="Palatino Linotype"/>
          <w:b/>
          <w:sz w:val="22"/>
          <w:szCs w:val="22"/>
        </w:rPr>
        <w:t xml:space="preserve"> </w:t>
      </w:r>
      <w:r w:rsidR="002C0877" w:rsidRPr="00C22F54">
        <w:rPr>
          <w:rFonts w:ascii="Palatino Linotype" w:eastAsia="Palatino Linotype" w:hAnsi="Palatino Linotype" w:cs="Palatino Linotype"/>
          <w:b/>
          <w:sz w:val="22"/>
          <w:szCs w:val="22"/>
        </w:rPr>
        <w:t>Recurrente</w:t>
      </w:r>
      <w:r w:rsidR="002C0877" w:rsidRPr="00C22F54">
        <w:rPr>
          <w:rFonts w:ascii="Palatino Linotype" w:eastAsia="Palatino Linotype" w:hAnsi="Palatino Linotype" w:cs="Palatino Linotype"/>
          <w:sz w:val="22"/>
          <w:szCs w:val="22"/>
        </w:rPr>
        <w:t xml:space="preserve"> </w:t>
      </w:r>
      <w:r w:rsidRPr="00C22F54">
        <w:rPr>
          <w:rFonts w:ascii="Palatino Linotype" w:eastAsia="Palatino Linotype" w:hAnsi="Palatino Linotype" w:cs="Palatino Linotype"/>
          <w:sz w:val="22"/>
          <w:szCs w:val="22"/>
        </w:rPr>
        <w:t>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A1357A5" w14:textId="41130463" w:rsidR="00397333" w:rsidRPr="00CB094A" w:rsidRDefault="00B16908">
      <w:pPr>
        <w:spacing w:line="360" w:lineRule="auto"/>
        <w:jc w:val="both"/>
        <w:rPr>
          <w:rFonts w:ascii="Palatino Linotype" w:eastAsia="Palatino Linotype" w:hAnsi="Palatino Linotype" w:cs="Palatino Linotype"/>
          <w:sz w:val="22"/>
          <w:szCs w:val="22"/>
        </w:rPr>
        <w:sectPr w:rsidR="00397333" w:rsidRPr="00CB094A">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C22F54">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C22F54">
        <w:rPr>
          <w:rFonts w:ascii="Palatino Linotype" w:eastAsia="Palatino Linotype" w:hAnsi="Palatino Linotype" w:cs="Palatino Linotype"/>
          <w:sz w:val="22"/>
          <w:szCs w:val="22"/>
        </w:rPr>
        <w:t xml:space="preserve"> GUADALUPE RAMÍREZ PEÑA; EN LA </w:t>
      </w:r>
      <w:r w:rsidR="00251C32" w:rsidRPr="00C22F54">
        <w:rPr>
          <w:rFonts w:ascii="Palatino Linotype" w:eastAsia="Palatino Linotype" w:hAnsi="Palatino Linotype" w:cs="Palatino Linotype"/>
          <w:sz w:val="22"/>
          <w:szCs w:val="22"/>
        </w:rPr>
        <w:t>OCTAVA</w:t>
      </w:r>
      <w:r w:rsidR="00742352" w:rsidRPr="00C22F54">
        <w:rPr>
          <w:rFonts w:ascii="Palatino Linotype" w:eastAsia="Palatino Linotype" w:hAnsi="Palatino Linotype" w:cs="Palatino Linotype"/>
          <w:sz w:val="22"/>
          <w:szCs w:val="22"/>
        </w:rPr>
        <w:t xml:space="preserve"> </w:t>
      </w:r>
      <w:r w:rsidR="00CF4F0B" w:rsidRPr="00C22F54">
        <w:rPr>
          <w:rFonts w:ascii="Palatino Linotype" w:eastAsia="Palatino Linotype" w:hAnsi="Palatino Linotype" w:cs="Palatino Linotype"/>
          <w:sz w:val="22"/>
          <w:szCs w:val="22"/>
        </w:rPr>
        <w:t xml:space="preserve">SESIÓN ORDINARIA CELEBRADA EL </w:t>
      </w:r>
      <w:r w:rsidR="00251C32" w:rsidRPr="00C22F54">
        <w:rPr>
          <w:rFonts w:ascii="Palatino Linotype" w:eastAsia="Palatino Linotype" w:hAnsi="Palatino Linotype" w:cs="Palatino Linotype"/>
          <w:sz w:val="22"/>
          <w:szCs w:val="22"/>
        </w:rPr>
        <w:t xml:space="preserve">SEIS DE MARZO </w:t>
      </w:r>
      <w:r w:rsidR="00742352" w:rsidRPr="00C22F54">
        <w:rPr>
          <w:rFonts w:ascii="Palatino Linotype" w:eastAsia="Palatino Linotype" w:hAnsi="Palatino Linotype" w:cs="Palatino Linotype"/>
          <w:sz w:val="22"/>
          <w:szCs w:val="22"/>
        </w:rPr>
        <w:t>DE DOS MIL VEINTICINCO</w:t>
      </w:r>
      <w:r w:rsidRPr="00C22F54">
        <w:rPr>
          <w:rFonts w:ascii="Palatino Linotype" w:eastAsia="Palatino Linotype" w:hAnsi="Palatino Linotype" w:cs="Palatino Linotype"/>
          <w:sz w:val="22"/>
          <w:szCs w:val="22"/>
        </w:rPr>
        <w:t>, ANTE EL SECRETARIO TÉCNICO DEL PLENO ALEXIS TAPIA RAMÍREZ</w:t>
      </w:r>
      <w:r w:rsidR="00E22C26" w:rsidRPr="00C22F54">
        <w:rPr>
          <w:rFonts w:ascii="Palatino Linotype" w:eastAsia="Palatino Linotype" w:hAnsi="Palatino Linotype" w:cs="Palatino Linotype"/>
          <w:sz w:val="22"/>
          <w:szCs w:val="22"/>
        </w:rPr>
        <w:t>.</w:t>
      </w:r>
      <w:r w:rsidR="00E22C26" w:rsidRPr="00CB094A">
        <w:rPr>
          <w:rFonts w:ascii="Palatino Linotype" w:eastAsia="Palatino Linotype" w:hAnsi="Palatino Linotype" w:cs="Palatino Linotype"/>
          <w:sz w:val="22"/>
          <w:szCs w:val="22"/>
        </w:rPr>
        <w:t xml:space="preserve">                              </w:t>
      </w:r>
    </w:p>
    <w:p w14:paraId="731620FE" w14:textId="77777777" w:rsidR="00397333" w:rsidRPr="00CB094A" w:rsidRDefault="00397333">
      <w:pPr>
        <w:spacing w:line="360" w:lineRule="auto"/>
        <w:jc w:val="both"/>
        <w:rPr>
          <w:rFonts w:ascii="Palatino Linotype" w:eastAsia="Palatino Linotype" w:hAnsi="Palatino Linotype" w:cs="Palatino Linotype"/>
          <w:sz w:val="22"/>
          <w:szCs w:val="22"/>
        </w:rPr>
      </w:pPr>
    </w:p>
    <w:sectPr w:rsidR="00397333" w:rsidRPr="00CB094A">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2B6A" w14:textId="77777777" w:rsidR="007C27AC" w:rsidRDefault="007C27AC">
      <w:r>
        <w:separator/>
      </w:r>
    </w:p>
  </w:endnote>
  <w:endnote w:type="continuationSeparator" w:id="0">
    <w:p w14:paraId="5EDB658F" w14:textId="77777777" w:rsidR="007C27AC" w:rsidRDefault="007C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0C5017" w:rsidRDefault="000C501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22F54">
      <w:rPr>
        <w:rFonts w:ascii="Arial" w:eastAsia="Arial" w:hAnsi="Arial" w:cs="Arial"/>
        <w:b/>
        <w:noProof/>
        <w:color w:val="000000"/>
        <w:sz w:val="20"/>
        <w:szCs w:val="20"/>
      </w:rPr>
      <w:t>19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22F54">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14:paraId="74FD0940" w14:textId="77777777" w:rsidR="000C5017" w:rsidRDefault="000C5017">
    <w:pPr>
      <w:pBdr>
        <w:top w:val="nil"/>
        <w:left w:val="nil"/>
        <w:bottom w:val="nil"/>
        <w:right w:val="nil"/>
        <w:between w:val="nil"/>
      </w:pBdr>
      <w:tabs>
        <w:tab w:val="center" w:pos="4252"/>
        <w:tab w:val="right" w:pos="8504"/>
      </w:tabs>
      <w:rPr>
        <w:color w:val="000000"/>
      </w:rPr>
    </w:pPr>
  </w:p>
  <w:p w14:paraId="2A58C321" w14:textId="77777777" w:rsidR="000C5017" w:rsidRDefault="000C501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0C5017" w:rsidRDefault="000C501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22F54">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22F54">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14:paraId="086B091E" w14:textId="77777777" w:rsidR="000C5017" w:rsidRDefault="000C501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8076" w14:textId="77777777" w:rsidR="007C27AC" w:rsidRDefault="007C27AC">
      <w:r>
        <w:separator/>
      </w:r>
    </w:p>
  </w:footnote>
  <w:footnote w:type="continuationSeparator" w:id="0">
    <w:p w14:paraId="506CC49F" w14:textId="77777777" w:rsidR="007C27AC" w:rsidRDefault="007C27AC">
      <w:r>
        <w:continuationSeparator/>
      </w:r>
    </w:p>
  </w:footnote>
  <w:footnote w:id="1">
    <w:p w14:paraId="2AC19CCE" w14:textId="77777777" w:rsidR="000C5017" w:rsidRPr="0009718E" w:rsidRDefault="000C5017" w:rsidP="00422B64">
      <w:pPr>
        <w:pStyle w:val="Textonotapie"/>
        <w:jc w:val="both"/>
        <w:rPr>
          <w:rFonts w:ascii="Palatino Linotype" w:hAnsi="Palatino Linotype"/>
          <w:sz w:val="16"/>
          <w:szCs w:val="16"/>
        </w:rPr>
      </w:pPr>
      <w:r w:rsidRPr="00BC190B">
        <w:rPr>
          <w:rStyle w:val="Refdenotaalpie"/>
          <w:rFonts w:ascii="Palatino Linotype" w:hAnsi="Palatino Linotype"/>
          <w:b/>
          <w:sz w:val="16"/>
          <w:szCs w:val="16"/>
        </w:rPr>
        <w:footnoteRef/>
      </w:r>
      <w:r w:rsidRPr="00BC190B">
        <w:rPr>
          <w:rFonts w:ascii="Palatino Linotype" w:hAnsi="Palatino Linotype"/>
          <w:b/>
          <w:sz w:val="16"/>
          <w:szCs w:val="16"/>
        </w:rPr>
        <w:t xml:space="preserve"> Artículo 53</w:t>
      </w:r>
      <w:r w:rsidRPr="0009718E">
        <w:rPr>
          <w:rFonts w:ascii="Palatino Linotype" w:hAnsi="Palatino Linotype"/>
          <w:sz w:val="16"/>
          <w:szCs w:val="16"/>
        </w:rPr>
        <w:t>. Las Unidades de Transparencia tendrán las siguientes funciones:</w:t>
      </w:r>
    </w:p>
    <w:p w14:paraId="60A9662C" w14:textId="77777777" w:rsidR="000C5017" w:rsidRPr="0009718E" w:rsidRDefault="000C5017" w:rsidP="00422B64">
      <w:pPr>
        <w:pStyle w:val="Textonotapie"/>
        <w:jc w:val="both"/>
        <w:rPr>
          <w:rFonts w:ascii="Palatino Linotype" w:hAnsi="Palatino Linotype"/>
          <w:sz w:val="16"/>
          <w:szCs w:val="16"/>
        </w:rPr>
      </w:pPr>
      <w:r w:rsidRPr="0009718E">
        <w:rPr>
          <w:rFonts w:ascii="Palatino Linotype" w:hAnsi="Palatino Linotype"/>
          <w:sz w:val="16"/>
          <w:szCs w:val="16"/>
        </w:rPr>
        <w:t>II. Recibir, tramitar y dar respuesta a las solicitudes de acceso a la información;</w:t>
      </w:r>
    </w:p>
    <w:p w14:paraId="5DC18FEE" w14:textId="77777777" w:rsidR="000C5017" w:rsidRPr="0009718E" w:rsidRDefault="000C5017" w:rsidP="00422B64">
      <w:pPr>
        <w:pStyle w:val="Textonotapie"/>
        <w:jc w:val="both"/>
        <w:rPr>
          <w:rFonts w:ascii="Palatino Linotype" w:hAnsi="Palatino Linotype"/>
          <w:sz w:val="16"/>
          <w:szCs w:val="16"/>
        </w:rPr>
      </w:pPr>
      <w:r w:rsidRPr="0009718E">
        <w:rPr>
          <w:rFonts w:ascii="Palatino Linotype" w:hAnsi="Palatino Linotype"/>
          <w:sz w:val="16"/>
          <w:szCs w:val="16"/>
        </w:rPr>
        <w:t>IV. Realizar, con efectividad, los trámites internos necesarios para la atención de las solicitudes de acceso a la información;</w:t>
      </w:r>
    </w:p>
  </w:footnote>
  <w:footnote w:id="2">
    <w:p w14:paraId="65BB9784" w14:textId="77777777" w:rsidR="000C5017" w:rsidRPr="0009718E" w:rsidRDefault="000C5017" w:rsidP="00422B64">
      <w:pPr>
        <w:pStyle w:val="Textonotapie"/>
        <w:jc w:val="both"/>
        <w:rPr>
          <w:rFonts w:ascii="Palatino Linotype" w:hAnsi="Palatino Linotype"/>
          <w:sz w:val="16"/>
          <w:szCs w:val="16"/>
        </w:rPr>
      </w:pPr>
      <w:r w:rsidRPr="0009718E">
        <w:rPr>
          <w:rStyle w:val="Refdenotaalpie"/>
          <w:rFonts w:ascii="Palatino Linotype" w:hAnsi="Palatino Linotype"/>
          <w:sz w:val="16"/>
          <w:szCs w:val="16"/>
        </w:rPr>
        <w:footnoteRef/>
      </w:r>
      <w:r w:rsidRPr="0009718E">
        <w:rPr>
          <w:rFonts w:ascii="Palatino Linotype" w:hAnsi="Palatino Linotype"/>
          <w:sz w:val="16"/>
          <w:szCs w:val="16"/>
        </w:rPr>
        <w:t xml:space="preserve"> </w:t>
      </w:r>
      <w:r w:rsidRPr="00BC190B">
        <w:rPr>
          <w:rFonts w:ascii="Palatino Linotype" w:hAnsi="Palatino Linotype"/>
          <w:b/>
          <w:sz w:val="16"/>
          <w:szCs w:val="16"/>
        </w:rPr>
        <w:t>Artículo 162.</w:t>
      </w:r>
      <w:r w:rsidRPr="0009718E">
        <w:rPr>
          <w:rFonts w:ascii="Palatino Linotype" w:hAnsi="Palatino Linotype"/>
          <w:sz w:val="16"/>
          <w:szCs w:val="16"/>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0C5017" w:rsidRDefault="000C5017">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0C5017" w14:paraId="410F6866" w14:textId="77777777">
      <w:tc>
        <w:tcPr>
          <w:tcW w:w="2551" w:type="dxa"/>
          <w:vAlign w:val="center"/>
        </w:tcPr>
        <w:p w14:paraId="4F3EC25E" w14:textId="77777777" w:rsidR="000C5017" w:rsidRDefault="000C50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258FD54" w:rsidR="000C5017" w:rsidRDefault="000C5017" w:rsidP="007C192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00729/INFOEM/IP/RR/2025</w:t>
          </w:r>
        </w:p>
      </w:tc>
    </w:tr>
    <w:tr w:rsidR="000C5017" w14:paraId="7FF3BFBA" w14:textId="77777777">
      <w:trPr>
        <w:trHeight w:val="228"/>
      </w:trPr>
      <w:tc>
        <w:tcPr>
          <w:tcW w:w="2551" w:type="dxa"/>
          <w:vAlign w:val="center"/>
        </w:tcPr>
        <w:p w14:paraId="2DC18B76" w14:textId="3ED92A85" w:rsidR="000C5017" w:rsidRDefault="000C50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1E5E5A4F" w:rsidR="000C5017" w:rsidRDefault="000C5017" w:rsidP="00DE2797">
          <w:pPr>
            <w:jc w:val="both"/>
            <w:rPr>
              <w:rFonts w:ascii="Palatino Linotype" w:eastAsia="Palatino Linotype" w:hAnsi="Palatino Linotype" w:cs="Palatino Linotype"/>
              <w:b/>
              <w:sz w:val="22"/>
              <w:szCs w:val="22"/>
            </w:rPr>
          </w:pPr>
          <w:r w:rsidRPr="007C1921">
            <w:rPr>
              <w:rFonts w:ascii="Palatino Linotype" w:eastAsia="Palatino Linotype" w:hAnsi="Palatino Linotype" w:cs="Palatino Linotype"/>
              <w:b/>
              <w:sz w:val="22"/>
              <w:szCs w:val="22"/>
            </w:rPr>
            <w:t>Sistema Municipal Para el Desarrollo Integral de la Familia de Toluca</w:t>
          </w:r>
        </w:p>
      </w:tc>
    </w:tr>
    <w:tr w:rsidR="000C5017" w14:paraId="4B680A7E" w14:textId="77777777">
      <w:tc>
        <w:tcPr>
          <w:tcW w:w="2551" w:type="dxa"/>
          <w:vAlign w:val="center"/>
        </w:tcPr>
        <w:p w14:paraId="450F4EE9" w14:textId="77777777" w:rsidR="000C5017" w:rsidRDefault="000C50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0C5017" w:rsidRDefault="000C501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0C5017" w:rsidRDefault="000C5017">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0C5017" w:rsidRDefault="000C5017">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5670" w:type="dxa"/>
      <w:tblInd w:w="3119" w:type="dxa"/>
      <w:tblLayout w:type="fixed"/>
      <w:tblLook w:val="0400" w:firstRow="0" w:lastRow="0" w:firstColumn="0" w:lastColumn="0" w:noHBand="0" w:noVBand="1"/>
    </w:tblPr>
    <w:tblGrid>
      <w:gridCol w:w="2551"/>
      <w:gridCol w:w="3119"/>
    </w:tblGrid>
    <w:tr w:rsidR="000C5017" w14:paraId="0ABB4C37" w14:textId="77777777">
      <w:tc>
        <w:tcPr>
          <w:tcW w:w="2551" w:type="dxa"/>
          <w:vAlign w:val="center"/>
        </w:tcPr>
        <w:p w14:paraId="23A06263" w14:textId="77777777" w:rsidR="000C5017" w:rsidRDefault="000C50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1CE61707" w:rsidR="000C5017" w:rsidRDefault="000C5017" w:rsidP="008E671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00729/INFOEM/IP/RR/2025</w:t>
          </w:r>
        </w:p>
      </w:tc>
    </w:tr>
    <w:tr w:rsidR="000C5017" w14:paraId="021994CC" w14:textId="77777777">
      <w:tc>
        <w:tcPr>
          <w:tcW w:w="2551" w:type="dxa"/>
          <w:vAlign w:val="center"/>
        </w:tcPr>
        <w:p w14:paraId="4E679DDD" w14:textId="77777777" w:rsidR="000C5017" w:rsidRPr="00CF4F0B" w:rsidRDefault="000C5017">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7F0BB18D" w:rsidR="000C5017" w:rsidRPr="00CF4F0B" w:rsidRDefault="002D29CC" w:rsidP="008D7E3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 XXXXXXX </w:t>
          </w:r>
        </w:p>
      </w:tc>
    </w:tr>
    <w:tr w:rsidR="000C5017" w14:paraId="491D29D6" w14:textId="77777777">
      <w:trPr>
        <w:trHeight w:val="228"/>
      </w:trPr>
      <w:tc>
        <w:tcPr>
          <w:tcW w:w="2551" w:type="dxa"/>
          <w:vAlign w:val="center"/>
        </w:tcPr>
        <w:p w14:paraId="2A6E034B" w14:textId="1A8E0197" w:rsidR="000C5017" w:rsidRDefault="000C50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008F75EF" w:rsidR="000C5017" w:rsidRDefault="000C5017" w:rsidP="00DE2797">
          <w:pPr>
            <w:ind w:right="27"/>
            <w:jc w:val="both"/>
            <w:rPr>
              <w:rFonts w:ascii="Palatino Linotype" w:eastAsia="Palatino Linotype" w:hAnsi="Palatino Linotype" w:cs="Palatino Linotype"/>
              <w:b/>
              <w:sz w:val="22"/>
              <w:szCs w:val="22"/>
            </w:rPr>
          </w:pPr>
          <w:r w:rsidRPr="007C1921">
            <w:rPr>
              <w:rFonts w:ascii="Palatino Linotype" w:eastAsia="Palatino Linotype" w:hAnsi="Palatino Linotype" w:cs="Palatino Linotype"/>
              <w:b/>
              <w:sz w:val="22"/>
              <w:szCs w:val="22"/>
            </w:rPr>
            <w:t>Sistema Municipal Para el Desarrollo Integral de la Familia de Toluca</w:t>
          </w:r>
        </w:p>
      </w:tc>
    </w:tr>
    <w:tr w:rsidR="000C5017" w14:paraId="412F3721" w14:textId="77777777">
      <w:tc>
        <w:tcPr>
          <w:tcW w:w="2551" w:type="dxa"/>
          <w:vAlign w:val="center"/>
        </w:tcPr>
        <w:p w14:paraId="7EDAC2CA" w14:textId="77777777" w:rsidR="000C5017" w:rsidRDefault="000C50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0C5017" w:rsidRDefault="000C501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0C5017" w:rsidRDefault="000C501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0C5017" w:rsidRDefault="000C5017">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0C5017" w:rsidRDefault="000C501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58F"/>
    <w:multiLevelType w:val="hybridMultilevel"/>
    <w:tmpl w:val="791A6DB4"/>
    <w:lvl w:ilvl="0" w:tplc="A5983EA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12E93500"/>
    <w:multiLevelType w:val="multilevel"/>
    <w:tmpl w:val="09B0297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64A2FD8"/>
    <w:multiLevelType w:val="hybridMultilevel"/>
    <w:tmpl w:val="745A321C"/>
    <w:lvl w:ilvl="0" w:tplc="080A000F">
      <w:start w:val="1"/>
      <w:numFmt w:val="decimal"/>
      <w:lvlText w:val="%1."/>
      <w:lvlJc w:val="left"/>
      <w:pPr>
        <w:ind w:left="720" w:hanging="360"/>
      </w:pPr>
    </w:lvl>
    <w:lvl w:ilvl="1" w:tplc="B6B6D2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BD9523B"/>
    <w:multiLevelType w:val="hybridMultilevel"/>
    <w:tmpl w:val="B9C09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831484"/>
    <w:multiLevelType w:val="hybridMultilevel"/>
    <w:tmpl w:val="635407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8F0309"/>
    <w:multiLevelType w:val="hybridMultilevel"/>
    <w:tmpl w:val="3BF810B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F656843"/>
    <w:multiLevelType w:val="hybridMultilevel"/>
    <w:tmpl w:val="4184CD7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362D7F"/>
    <w:multiLevelType w:val="hybridMultilevel"/>
    <w:tmpl w:val="5F8CD966"/>
    <w:lvl w:ilvl="0" w:tplc="080A0013">
      <w:start w:val="1"/>
      <w:numFmt w:val="upperRoman"/>
      <w:lvlText w:val="%1."/>
      <w:lvlJc w:val="righ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12" w15:restartNumberingAfterBreak="0">
    <w:nsid w:val="61607A1D"/>
    <w:multiLevelType w:val="hybridMultilevel"/>
    <w:tmpl w:val="F838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7C2C67BB"/>
    <w:multiLevelType w:val="hybridMultilevel"/>
    <w:tmpl w:val="CCECF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13"/>
  </w:num>
  <w:num w:numId="5">
    <w:abstractNumId w:val="7"/>
  </w:num>
  <w:num w:numId="6">
    <w:abstractNumId w:val="3"/>
  </w:num>
  <w:num w:numId="7">
    <w:abstractNumId w:val="9"/>
  </w:num>
  <w:num w:numId="8">
    <w:abstractNumId w:val="12"/>
  </w:num>
  <w:num w:numId="9">
    <w:abstractNumId w:val="2"/>
  </w:num>
  <w:num w:numId="10">
    <w:abstractNumId w:val="1"/>
  </w:num>
  <w:num w:numId="11">
    <w:abstractNumId w:val="10"/>
  </w:num>
  <w:num w:numId="12">
    <w:abstractNumId w:val="8"/>
  </w:num>
  <w:num w:numId="13">
    <w:abstractNumId w:val="5"/>
  </w:num>
  <w:num w:numId="14">
    <w:abstractNumId w:val="15"/>
  </w:num>
  <w:num w:numId="15">
    <w:abstractNumId w:val="0"/>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46FA"/>
    <w:rsid w:val="000247E9"/>
    <w:rsid w:val="00025FCE"/>
    <w:rsid w:val="00042166"/>
    <w:rsid w:val="000453FB"/>
    <w:rsid w:val="000462AF"/>
    <w:rsid w:val="0005655C"/>
    <w:rsid w:val="000679EF"/>
    <w:rsid w:val="00071508"/>
    <w:rsid w:val="00085616"/>
    <w:rsid w:val="00087455"/>
    <w:rsid w:val="000A0DA5"/>
    <w:rsid w:val="000A7328"/>
    <w:rsid w:val="000A7F9F"/>
    <w:rsid w:val="000B3C3B"/>
    <w:rsid w:val="000C308A"/>
    <w:rsid w:val="000C5017"/>
    <w:rsid w:val="000D394F"/>
    <w:rsid w:val="000D4A9B"/>
    <w:rsid w:val="000E0874"/>
    <w:rsid w:val="000E3910"/>
    <w:rsid w:val="000E596C"/>
    <w:rsid w:val="000F6C8D"/>
    <w:rsid w:val="00100EE5"/>
    <w:rsid w:val="00103F6F"/>
    <w:rsid w:val="00104B28"/>
    <w:rsid w:val="00105688"/>
    <w:rsid w:val="0011177E"/>
    <w:rsid w:val="00111D33"/>
    <w:rsid w:val="00116A80"/>
    <w:rsid w:val="00123C2A"/>
    <w:rsid w:val="00124E9F"/>
    <w:rsid w:val="00130ADB"/>
    <w:rsid w:val="00135DB6"/>
    <w:rsid w:val="00136D08"/>
    <w:rsid w:val="0014425E"/>
    <w:rsid w:val="00150492"/>
    <w:rsid w:val="0015352F"/>
    <w:rsid w:val="00172FCA"/>
    <w:rsid w:val="00175DB6"/>
    <w:rsid w:val="00181245"/>
    <w:rsid w:val="00182F33"/>
    <w:rsid w:val="00191C1D"/>
    <w:rsid w:val="001A2789"/>
    <w:rsid w:val="001A7D5C"/>
    <w:rsid w:val="001B6BF6"/>
    <w:rsid w:val="001C0BA2"/>
    <w:rsid w:val="001C1D7D"/>
    <w:rsid w:val="001C34BA"/>
    <w:rsid w:val="001C42B9"/>
    <w:rsid w:val="001C4B14"/>
    <w:rsid w:val="001D2CC3"/>
    <w:rsid w:val="001D33EF"/>
    <w:rsid w:val="001D39BA"/>
    <w:rsid w:val="001D7660"/>
    <w:rsid w:val="001E0464"/>
    <w:rsid w:val="001E4D34"/>
    <w:rsid w:val="002003D0"/>
    <w:rsid w:val="002039ED"/>
    <w:rsid w:val="0021224F"/>
    <w:rsid w:val="00214386"/>
    <w:rsid w:val="00215DEF"/>
    <w:rsid w:val="00220997"/>
    <w:rsid w:val="002238B3"/>
    <w:rsid w:val="002261B9"/>
    <w:rsid w:val="00227026"/>
    <w:rsid w:val="00237A93"/>
    <w:rsid w:val="00237EBD"/>
    <w:rsid w:val="00241E82"/>
    <w:rsid w:val="0024674D"/>
    <w:rsid w:val="00250736"/>
    <w:rsid w:val="00251C32"/>
    <w:rsid w:val="00252E63"/>
    <w:rsid w:val="00264062"/>
    <w:rsid w:val="00267394"/>
    <w:rsid w:val="00272A4B"/>
    <w:rsid w:val="00272FE8"/>
    <w:rsid w:val="00274708"/>
    <w:rsid w:val="00276A26"/>
    <w:rsid w:val="00280452"/>
    <w:rsid w:val="00286D7E"/>
    <w:rsid w:val="002A02E6"/>
    <w:rsid w:val="002B51BD"/>
    <w:rsid w:val="002C0877"/>
    <w:rsid w:val="002C466B"/>
    <w:rsid w:val="002C59DD"/>
    <w:rsid w:val="002D29CC"/>
    <w:rsid w:val="002F158D"/>
    <w:rsid w:val="002F3CFA"/>
    <w:rsid w:val="002F5666"/>
    <w:rsid w:val="003035EC"/>
    <w:rsid w:val="00304749"/>
    <w:rsid w:val="00307280"/>
    <w:rsid w:val="00314971"/>
    <w:rsid w:val="00315481"/>
    <w:rsid w:val="003211A2"/>
    <w:rsid w:val="00322F66"/>
    <w:rsid w:val="003251E5"/>
    <w:rsid w:val="0032794E"/>
    <w:rsid w:val="0033118C"/>
    <w:rsid w:val="00334DC9"/>
    <w:rsid w:val="00337929"/>
    <w:rsid w:val="00344842"/>
    <w:rsid w:val="00350409"/>
    <w:rsid w:val="003537BC"/>
    <w:rsid w:val="00354447"/>
    <w:rsid w:val="00354B3A"/>
    <w:rsid w:val="00357C24"/>
    <w:rsid w:val="00363BB8"/>
    <w:rsid w:val="003658E9"/>
    <w:rsid w:val="003659E9"/>
    <w:rsid w:val="003776E1"/>
    <w:rsid w:val="003804FB"/>
    <w:rsid w:val="00385144"/>
    <w:rsid w:val="00385565"/>
    <w:rsid w:val="00385A18"/>
    <w:rsid w:val="003928B4"/>
    <w:rsid w:val="00397333"/>
    <w:rsid w:val="003A6941"/>
    <w:rsid w:val="003B26AC"/>
    <w:rsid w:val="003B735D"/>
    <w:rsid w:val="003C0A84"/>
    <w:rsid w:val="003C16E8"/>
    <w:rsid w:val="003C479D"/>
    <w:rsid w:val="003E2AB0"/>
    <w:rsid w:val="003E4045"/>
    <w:rsid w:val="003F6A4E"/>
    <w:rsid w:val="00400292"/>
    <w:rsid w:val="0040533F"/>
    <w:rsid w:val="00407D23"/>
    <w:rsid w:val="00422B64"/>
    <w:rsid w:val="004367AB"/>
    <w:rsid w:val="0045248B"/>
    <w:rsid w:val="00452B2D"/>
    <w:rsid w:val="004545EA"/>
    <w:rsid w:val="004601E2"/>
    <w:rsid w:val="00462FEA"/>
    <w:rsid w:val="00463BE0"/>
    <w:rsid w:val="004711FB"/>
    <w:rsid w:val="0047162B"/>
    <w:rsid w:val="00477CB8"/>
    <w:rsid w:val="00485BC1"/>
    <w:rsid w:val="00485DFA"/>
    <w:rsid w:val="00486ED6"/>
    <w:rsid w:val="004875AB"/>
    <w:rsid w:val="004948E3"/>
    <w:rsid w:val="00496DCD"/>
    <w:rsid w:val="004A6331"/>
    <w:rsid w:val="004C4ED0"/>
    <w:rsid w:val="004E1D11"/>
    <w:rsid w:val="004E4C2E"/>
    <w:rsid w:val="004F14D4"/>
    <w:rsid w:val="004F50E0"/>
    <w:rsid w:val="005006EA"/>
    <w:rsid w:val="00500989"/>
    <w:rsid w:val="005022EF"/>
    <w:rsid w:val="00505D52"/>
    <w:rsid w:val="005065F2"/>
    <w:rsid w:val="00507AAF"/>
    <w:rsid w:val="005100F1"/>
    <w:rsid w:val="0051275D"/>
    <w:rsid w:val="00513E97"/>
    <w:rsid w:val="00527423"/>
    <w:rsid w:val="00530576"/>
    <w:rsid w:val="005318B3"/>
    <w:rsid w:val="005357CD"/>
    <w:rsid w:val="00537023"/>
    <w:rsid w:val="00550C9E"/>
    <w:rsid w:val="005532C7"/>
    <w:rsid w:val="00563C00"/>
    <w:rsid w:val="005659A9"/>
    <w:rsid w:val="00565A5E"/>
    <w:rsid w:val="00570AE2"/>
    <w:rsid w:val="00570E16"/>
    <w:rsid w:val="00577B3C"/>
    <w:rsid w:val="005A18AE"/>
    <w:rsid w:val="005B6F34"/>
    <w:rsid w:val="005C5EA7"/>
    <w:rsid w:val="005D01D8"/>
    <w:rsid w:val="005D0A1E"/>
    <w:rsid w:val="005D30AB"/>
    <w:rsid w:val="005D3DBF"/>
    <w:rsid w:val="005D6DC2"/>
    <w:rsid w:val="005D76CC"/>
    <w:rsid w:val="005D7E33"/>
    <w:rsid w:val="005E00AF"/>
    <w:rsid w:val="005E0498"/>
    <w:rsid w:val="005E2631"/>
    <w:rsid w:val="005E2677"/>
    <w:rsid w:val="005E5984"/>
    <w:rsid w:val="005F020C"/>
    <w:rsid w:val="005F062B"/>
    <w:rsid w:val="005F0C0A"/>
    <w:rsid w:val="005F2ACA"/>
    <w:rsid w:val="005F307E"/>
    <w:rsid w:val="005F320C"/>
    <w:rsid w:val="006039B6"/>
    <w:rsid w:val="006046C3"/>
    <w:rsid w:val="00606D77"/>
    <w:rsid w:val="00613B06"/>
    <w:rsid w:val="00615A93"/>
    <w:rsid w:val="0062533B"/>
    <w:rsid w:val="00630345"/>
    <w:rsid w:val="00634EF5"/>
    <w:rsid w:val="00641518"/>
    <w:rsid w:val="00644DB5"/>
    <w:rsid w:val="00646715"/>
    <w:rsid w:val="00651BDA"/>
    <w:rsid w:val="006544F0"/>
    <w:rsid w:val="00655336"/>
    <w:rsid w:val="00656B51"/>
    <w:rsid w:val="006650BC"/>
    <w:rsid w:val="006668B4"/>
    <w:rsid w:val="00673BAC"/>
    <w:rsid w:val="00675E43"/>
    <w:rsid w:val="00680762"/>
    <w:rsid w:val="00683A08"/>
    <w:rsid w:val="0068546A"/>
    <w:rsid w:val="00686C10"/>
    <w:rsid w:val="00695E22"/>
    <w:rsid w:val="006A6D8A"/>
    <w:rsid w:val="006B1E49"/>
    <w:rsid w:val="006B7B4B"/>
    <w:rsid w:val="006C1174"/>
    <w:rsid w:val="006C5138"/>
    <w:rsid w:val="006D7BB5"/>
    <w:rsid w:val="006E24A6"/>
    <w:rsid w:val="006E6281"/>
    <w:rsid w:val="006F6B6B"/>
    <w:rsid w:val="007063C1"/>
    <w:rsid w:val="00707551"/>
    <w:rsid w:val="00714EEE"/>
    <w:rsid w:val="00715DE8"/>
    <w:rsid w:val="0072058A"/>
    <w:rsid w:val="00726023"/>
    <w:rsid w:val="00726088"/>
    <w:rsid w:val="007414AB"/>
    <w:rsid w:val="00742352"/>
    <w:rsid w:val="00744C3B"/>
    <w:rsid w:val="00751CEF"/>
    <w:rsid w:val="00753E24"/>
    <w:rsid w:val="00760D7C"/>
    <w:rsid w:val="00770319"/>
    <w:rsid w:val="007729C9"/>
    <w:rsid w:val="0077760E"/>
    <w:rsid w:val="007855ED"/>
    <w:rsid w:val="00793549"/>
    <w:rsid w:val="007A09C7"/>
    <w:rsid w:val="007A44F2"/>
    <w:rsid w:val="007A59B6"/>
    <w:rsid w:val="007B2993"/>
    <w:rsid w:val="007B492E"/>
    <w:rsid w:val="007B5B80"/>
    <w:rsid w:val="007C1921"/>
    <w:rsid w:val="007C27AC"/>
    <w:rsid w:val="007C7A18"/>
    <w:rsid w:val="007D1175"/>
    <w:rsid w:val="007D7E05"/>
    <w:rsid w:val="007E1638"/>
    <w:rsid w:val="007E3251"/>
    <w:rsid w:val="007F0792"/>
    <w:rsid w:val="007F0857"/>
    <w:rsid w:val="007F091A"/>
    <w:rsid w:val="007F6767"/>
    <w:rsid w:val="007F7DB0"/>
    <w:rsid w:val="008014E6"/>
    <w:rsid w:val="00807BFF"/>
    <w:rsid w:val="00811EAE"/>
    <w:rsid w:val="00813356"/>
    <w:rsid w:val="0082236C"/>
    <w:rsid w:val="008307DC"/>
    <w:rsid w:val="00831675"/>
    <w:rsid w:val="008368F4"/>
    <w:rsid w:val="00836A8D"/>
    <w:rsid w:val="008373C1"/>
    <w:rsid w:val="00846B9D"/>
    <w:rsid w:val="0086536E"/>
    <w:rsid w:val="00865616"/>
    <w:rsid w:val="0086793A"/>
    <w:rsid w:val="0087134D"/>
    <w:rsid w:val="008737E9"/>
    <w:rsid w:val="00873C8F"/>
    <w:rsid w:val="00874146"/>
    <w:rsid w:val="00874291"/>
    <w:rsid w:val="0087513D"/>
    <w:rsid w:val="00892659"/>
    <w:rsid w:val="00894575"/>
    <w:rsid w:val="008A3588"/>
    <w:rsid w:val="008A4716"/>
    <w:rsid w:val="008A70A9"/>
    <w:rsid w:val="008B1733"/>
    <w:rsid w:val="008B3DA6"/>
    <w:rsid w:val="008B7B8E"/>
    <w:rsid w:val="008B7BBE"/>
    <w:rsid w:val="008C2BED"/>
    <w:rsid w:val="008C5C02"/>
    <w:rsid w:val="008D7E32"/>
    <w:rsid w:val="008E1D40"/>
    <w:rsid w:val="008E671E"/>
    <w:rsid w:val="008F019B"/>
    <w:rsid w:val="008F0FC6"/>
    <w:rsid w:val="008F7D75"/>
    <w:rsid w:val="00920EA1"/>
    <w:rsid w:val="00921C12"/>
    <w:rsid w:val="0092470F"/>
    <w:rsid w:val="0092539E"/>
    <w:rsid w:val="0093719C"/>
    <w:rsid w:val="009400E6"/>
    <w:rsid w:val="0094563A"/>
    <w:rsid w:val="00961448"/>
    <w:rsid w:val="00963859"/>
    <w:rsid w:val="009652B2"/>
    <w:rsid w:val="00973351"/>
    <w:rsid w:val="009734D4"/>
    <w:rsid w:val="009748C8"/>
    <w:rsid w:val="009807CD"/>
    <w:rsid w:val="00981795"/>
    <w:rsid w:val="009833D4"/>
    <w:rsid w:val="0098416C"/>
    <w:rsid w:val="00985530"/>
    <w:rsid w:val="00987FBD"/>
    <w:rsid w:val="0099390D"/>
    <w:rsid w:val="009A026A"/>
    <w:rsid w:val="009A52A2"/>
    <w:rsid w:val="009A79AB"/>
    <w:rsid w:val="009B1DDF"/>
    <w:rsid w:val="009B51E1"/>
    <w:rsid w:val="009B7546"/>
    <w:rsid w:val="009C2E15"/>
    <w:rsid w:val="009C722B"/>
    <w:rsid w:val="009C793E"/>
    <w:rsid w:val="009D3D8A"/>
    <w:rsid w:val="009D40A7"/>
    <w:rsid w:val="009E7E93"/>
    <w:rsid w:val="009F2325"/>
    <w:rsid w:val="009F4E80"/>
    <w:rsid w:val="009F764F"/>
    <w:rsid w:val="00A15E4B"/>
    <w:rsid w:val="00A24371"/>
    <w:rsid w:val="00A27355"/>
    <w:rsid w:val="00A34258"/>
    <w:rsid w:val="00A461E5"/>
    <w:rsid w:val="00A51BBB"/>
    <w:rsid w:val="00A61961"/>
    <w:rsid w:val="00A62C18"/>
    <w:rsid w:val="00A62D4E"/>
    <w:rsid w:val="00A6555D"/>
    <w:rsid w:val="00A663F7"/>
    <w:rsid w:val="00A714AD"/>
    <w:rsid w:val="00A715EB"/>
    <w:rsid w:val="00A74A95"/>
    <w:rsid w:val="00A8286C"/>
    <w:rsid w:val="00A8346C"/>
    <w:rsid w:val="00A86253"/>
    <w:rsid w:val="00A90D86"/>
    <w:rsid w:val="00A9193B"/>
    <w:rsid w:val="00A9475D"/>
    <w:rsid w:val="00A94A15"/>
    <w:rsid w:val="00A95952"/>
    <w:rsid w:val="00AA0185"/>
    <w:rsid w:val="00AD1890"/>
    <w:rsid w:val="00AD3F36"/>
    <w:rsid w:val="00AE3BA7"/>
    <w:rsid w:val="00AE6D18"/>
    <w:rsid w:val="00AF2502"/>
    <w:rsid w:val="00AF2B61"/>
    <w:rsid w:val="00AF370C"/>
    <w:rsid w:val="00AF7232"/>
    <w:rsid w:val="00B0008F"/>
    <w:rsid w:val="00B0446D"/>
    <w:rsid w:val="00B04D45"/>
    <w:rsid w:val="00B06BF3"/>
    <w:rsid w:val="00B15AFE"/>
    <w:rsid w:val="00B16908"/>
    <w:rsid w:val="00B174AF"/>
    <w:rsid w:val="00B270E7"/>
    <w:rsid w:val="00B4791A"/>
    <w:rsid w:val="00B47B61"/>
    <w:rsid w:val="00B5516A"/>
    <w:rsid w:val="00B642FD"/>
    <w:rsid w:val="00B64787"/>
    <w:rsid w:val="00B65523"/>
    <w:rsid w:val="00B73985"/>
    <w:rsid w:val="00B74C1C"/>
    <w:rsid w:val="00B75E54"/>
    <w:rsid w:val="00B84371"/>
    <w:rsid w:val="00B85C15"/>
    <w:rsid w:val="00B928F5"/>
    <w:rsid w:val="00BA0EC3"/>
    <w:rsid w:val="00BA562F"/>
    <w:rsid w:val="00BA5C49"/>
    <w:rsid w:val="00BB0BC6"/>
    <w:rsid w:val="00BB3E37"/>
    <w:rsid w:val="00BB3EFA"/>
    <w:rsid w:val="00BC190B"/>
    <w:rsid w:val="00BC7555"/>
    <w:rsid w:val="00BD0D0D"/>
    <w:rsid w:val="00BD1F23"/>
    <w:rsid w:val="00BE5E97"/>
    <w:rsid w:val="00BE716D"/>
    <w:rsid w:val="00BF2BDB"/>
    <w:rsid w:val="00C02820"/>
    <w:rsid w:val="00C05F52"/>
    <w:rsid w:val="00C13B11"/>
    <w:rsid w:val="00C17928"/>
    <w:rsid w:val="00C17DD7"/>
    <w:rsid w:val="00C22F54"/>
    <w:rsid w:val="00C32E95"/>
    <w:rsid w:val="00C33785"/>
    <w:rsid w:val="00C40B16"/>
    <w:rsid w:val="00C42377"/>
    <w:rsid w:val="00C45371"/>
    <w:rsid w:val="00C54DE3"/>
    <w:rsid w:val="00C63FAA"/>
    <w:rsid w:val="00C66F52"/>
    <w:rsid w:val="00C757D6"/>
    <w:rsid w:val="00C81AB2"/>
    <w:rsid w:val="00C906B1"/>
    <w:rsid w:val="00C95C53"/>
    <w:rsid w:val="00C96224"/>
    <w:rsid w:val="00C963F2"/>
    <w:rsid w:val="00CA34D7"/>
    <w:rsid w:val="00CA657E"/>
    <w:rsid w:val="00CB094A"/>
    <w:rsid w:val="00CB31E7"/>
    <w:rsid w:val="00CB78D3"/>
    <w:rsid w:val="00CC6653"/>
    <w:rsid w:val="00CE0FF1"/>
    <w:rsid w:val="00CE57E2"/>
    <w:rsid w:val="00CF4F0B"/>
    <w:rsid w:val="00D02185"/>
    <w:rsid w:val="00D070EA"/>
    <w:rsid w:val="00D126B9"/>
    <w:rsid w:val="00D155F3"/>
    <w:rsid w:val="00D230D5"/>
    <w:rsid w:val="00D36A8C"/>
    <w:rsid w:val="00D461EB"/>
    <w:rsid w:val="00D524D6"/>
    <w:rsid w:val="00D6232B"/>
    <w:rsid w:val="00D73947"/>
    <w:rsid w:val="00D8337B"/>
    <w:rsid w:val="00D833A1"/>
    <w:rsid w:val="00D83806"/>
    <w:rsid w:val="00D83F3A"/>
    <w:rsid w:val="00D931C7"/>
    <w:rsid w:val="00D939B9"/>
    <w:rsid w:val="00D9430A"/>
    <w:rsid w:val="00D94F48"/>
    <w:rsid w:val="00D95A08"/>
    <w:rsid w:val="00D96B67"/>
    <w:rsid w:val="00DA3D41"/>
    <w:rsid w:val="00DA55A9"/>
    <w:rsid w:val="00DB14CB"/>
    <w:rsid w:val="00DB3B8A"/>
    <w:rsid w:val="00DB46DD"/>
    <w:rsid w:val="00DB4715"/>
    <w:rsid w:val="00DB6774"/>
    <w:rsid w:val="00DB78DA"/>
    <w:rsid w:val="00DB7EE8"/>
    <w:rsid w:val="00DC1368"/>
    <w:rsid w:val="00DC1728"/>
    <w:rsid w:val="00DE2797"/>
    <w:rsid w:val="00DE6BC8"/>
    <w:rsid w:val="00DF0EE7"/>
    <w:rsid w:val="00DF2496"/>
    <w:rsid w:val="00DF32F6"/>
    <w:rsid w:val="00DF7678"/>
    <w:rsid w:val="00E0028F"/>
    <w:rsid w:val="00E06B79"/>
    <w:rsid w:val="00E104E5"/>
    <w:rsid w:val="00E14DC4"/>
    <w:rsid w:val="00E15040"/>
    <w:rsid w:val="00E22C26"/>
    <w:rsid w:val="00E258F9"/>
    <w:rsid w:val="00E25A5C"/>
    <w:rsid w:val="00E3154F"/>
    <w:rsid w:val="00E31A05"/>
    <w:rsid w:val="00E34508"/>
    <w:rsid w:val="00E37309"/>
    <w:rsid w:val="00E37601"/>
    <w:rsid w:val="00E412EF"/>
    <w:rsid w:val="00E41ED1"/>
    <w:rsid w:val="00E45040"/>
    <w:rsid w:val="00E5019F"/>
    <w:rsid w:val="00E567CE"/>
    <w:rsid w:val="00E572E9"/>
    <w:rsid w:val="00E578E6"/>
    <w:rsid w:val="00E57BE8"/>
    <w:rsid w:val="00E64081"/>
    <w:rsid w:val="00E77807"/>
    <w:rsid w:val="00E80A78"/>
    <w:rsid w:val="00E80ADB"/>
    <w:rsid w:val="00E92928"/>
    <w:rsid w:val="00EA4234"/>
    <w:rsid w:val="00EB315A"/>
    <w:rsid w:val="00EB36FF"/>
    <w:rsid w:val="00EB7982"/>
    <w:rsid w:val="00EC376F"/>
    <w:rsid w:val="00EC68D1"/>
    <w:rsid w:val="00ED50D7"/>
    <w:rsid w:val="00ED7E38"/>
    <w:rsid w:val="00EE05BB"/>
    <w:rsid w:val="00EE44A7"/>
    <w:rsid w:val="00EE6FB1"/>
    <w:rsid w:val="00EF0C20"/>
    <w:rsid w:val="00F03038"/>
    <w:rsid w:val="00F1163D"/>
    <w:rsid w:val="00F12AF5"/>
    <w:rsid w:val="00F222C9"/>
    <w:rsid w:val="00F22F54"/>
    <w:rsid w:val="00F24342"/>
    <w:rsid w:val="00F32AB9"/>
    <w:rsid w:val="00F41B7B"/>
    <w:rsid w:val="00F43242"/>
    <w:rsid w:val="00F4456C"/>
    <w:rsid w:val="00F52B60"/>
    <w:rsid w:val="00F5715E"/>
    <w:rsid w:val="00F60280"/>
    <w:rsid w:val="00F6247B"/>
    <w:rsid w:val="00F73737"/>
    <w:rsid w:val="00F80A2F"/>
    <w:rsid w:val="00F82574"/>
    <w:rsid w:val="00F82E85"/>
    <w:rsid w:val="00F84676"/>
    <w:rsid w:val="00F86761"/>
    <w:rsid w:val="00F87616"/>
    <w:rsid w:val="00F90203"/>
    <w:rsid w:val="00FA360E"/>
    <w:rsid w:val="00FA6F09"/>
    <w:rsid w:val="00FA74A4"/>
    <w:rsid w:val="00FB08B5"/>
    <w:rsid w:val="00FC0CC5"/>
    <w:rsid w:val="00FC4DC6"/>
    <w:rsid w:val="00FC6BD8"/>
    <w:rsid w:val="00FE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306">
      <w:bodyDiv w:val="1"/>
      <w:marLeft w:val="0"/>
      <w:marRight w:val="0"/>
      <w:marTop w:val="0"/>
      <w:marBottom w:val="0"/>
      <w:divBdr>
        <w:top w:val="none" w:sz="0" w:space="0" w:color="auto"/>
        <w:left w:val="none" w:sz="0" w:space="0" w:color="auto"/>
        <w:bottom w:val="none" w:sz="0" w:space="0" w:color="auto"/>
        <w:right w:val="none" w:sz="0" w:space="0" w:color="auto"/>
      </w:divBdr>
    </w:div>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931356447">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51336702">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08332362">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807353154">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64BA6C19-4BC6-480B-928E-BCFEB8B969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5025</Words>
  <Characters>27639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2025-03-07T21:16:00Z</cp:lastPrinted>
  <dcterms:created xsi:type="dcterms:W3CDTF">2025-03-28T20:17:00Z</dcterms:created>
  <dcterms:modified xsi:type="dcterms:W3CDTF">2025-03-28T20:17:00Z</dcterms:modified>
</cp:coreProperties>
</file>