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675333" w:rsidRDefault="00AE3DA7" w:rsidP="00675333">
          <w:pPr>
            <w:pStyle w:val="TtulodeTDC"/>
            <w:spacing w:before="0" w:line="240" w:lineRule="auto"/>
            <w:rPr>
              <w:rFonts w:ascii="Palatino Linotype" w:hAnsi="Palatino Linotype"/>
              <w:color w:val="auto"/>
              <w:sz w:val="24"/>
              <w:szCs w:val="24"/>
              <w:lang w:val="es-ES"/>
            </w:rPr>
          </w:pPr>
          <w:r w:rsidRPr="00675333">
            <w:rPr>
              <w:rFonts w:ascii="Palatino Linotype" w:hAnsi="Palatino Linotype"/>
              <w:color w:val="auto"/>
              <w:sz w:val="24"/>
              <w:szCs w:val="24"/>
              <w:lang w:val="es-ES"/>
            </w:rPr>
            <w:t>Contenido</w:t>
          </w:r>
        </w:p>
        <w:p w14:paraId="3EB312A7" w14:textId="77777777" w:rsidR="00AA6EA9" w:rsidRPr="00675333" w:rsidRDefault="00AA6EA9" w:rsidP="00675333">
          <w:pPr>
            <w:spacing w:line="240" w:lineRule="auto"/>
            <w:rPr>
              <w:sz w:val="16"/>
              <w:szCs w:val="16"/>
              <w:lang w:val="es-ES" w:eastAsia="es-MX"/>
            </w:rPr>
          </w:pPr>
        </w:p>
        <w:p w14:paraId="7E6850F4" w14:textId="77777777" w:rsidR="00675333" w:rsidRPr="00675333" w:rsidRDefault="00AE3DA7" w:rsidP="00675333">
          <w:pPr>
            <w:pStyle w:val="TDC1"/>
            <w:tabs>
              <w:tab w:val="right" w:leader="dot" w:pos="9034"/>
            </w:tabs>
            <w:rPr>
              <w:rFonts w:asciiTheme="minorHAnsi" w:eastAsiaTheme="minorEastAsia" w:hAnsiTheme="minorHAnsi" w:cstheme="minorBidi"/>
              <w:noProof/>
              <w:szCs w:val="22"/>
              <w:lang w:eastAsia="es-MX"/>
            </w:rPr>
          </w:pPr>
          <w:r w:rsidRPr="00675333">
            <w:rPr>
              <w:sz w:val="16"/>
              <w:szCs w:val="16"/>
            </w:rPr>
            <w:fldChar w:fldCharType="begin"/>
          </w:r>
          <w:r w:rsidRPr="00675333">
            <w:rPr>
              <w:sz w:val="16"/>
              <w:szCs w:val="16"/>
            </w:rPr>
            <w:instrText xml:space="preserve"> TOC \o "1-3" \h \z \u </w:instrText>
          </w:r>
          <w:r w:rsidRPr="00675333">
            <w:rPr>
              <w:sz w:val="16"/>
              <w:szCs w:val="16"/>
            </w:rPr>
            <w:fldChar w:fldCharType="separate"/>
          </w:r>
          <w:hyperlink w:anchor="_Toc199350544" w:history="1">
            <w:r w:rsidR="00675333" w:rsidRPr="00675333">
              <w:rPr>
                <w:rStyle w:val="Hipervnculo"/>
                <w:noProof/>
                <w:color w:val="auto"/>
              </w:rPr>
              <w:t>ANTECEDENTES</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_Toc199350544 \h </w:instrText>
            </w:r>
            <w:r w:rsidR="00675333" w:rsidRPr="00675333">
              <w:rPr>
                <w:noProof/>
                <w:webHidden/>
              </w:rPr>
            </w:r>
            <w:r w:rsidR="00675333" w:rsidRPr="00675333">
              <w:rPr>
                <w:noProof/>
                <w:webHidden/>
              </w:rPr>
              <w:fldChar w:fldCharType="separate"/>
            </w:r>
            <w:r w:rsidR="004445D8">
              <w:rPr>
                <w:noProof/>
                <w:webHidden/>
              </w:rPr>
              <w:t>1</w:t>
            </w:r>
            <w:r w:rsidR="00675333" w:rsidRPr="00675333">
              <w:rPr>
                <w:noProof/>
                <w:webHidden/>
              </w:rPr>
              <w:fldChar w:fldCharType="end"/>
            </w:r>
          </w:hyperlink>
        </w:p>
        <w:p w14:paraId="02F6A26C" w14:textId="77777777" w:rsidR="00675333" w:rsidRPr="00675333" w:rsidRDefault="00F8516D" w:rsidP="00675333">
          <w:pPr>
            <w:pStyle w:val="TDC2"/>
            <w:rPr>
              <w:rFonts w:asciiTheme="minorHAnsi" w:eastAsiaTheme="minorEastAsia" w:hAnsiTheme="minorHAnsi" w:cstheme="minorBidi"/>
              <w:noProof/>
              <w:szCs w:val="22"/>
              <w:lang w:eastAsia="es-MX"/>
            </w:rPr>
          </w:pPr>
          <w:hyperlink w:anchor="_Toc199350545" w:history="1">
            <w:r w:rsidR="00675333" w:rsidRPr="00675333">
              <w:rPr>
                <w:rStyle w:val="Hipervnculo"/>
                <w:noProof/>
                <w:color w:val="auto"/>
              </w:rPr>
              <w:t>DE LAS SOLICITUDES DE INFORMACIÓN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_Toc199350545 \h </w:instrText>
            </w:r>
            <w:r w:rsidR="00675333" w:rsidRPr="00675333">
              <w:rPr>
                <w:noProof/>
                <w:webHidden/>
              </w:rPr>
            </w:r>
            <w:r w:rsidR="00675333" w:rsidRPr="00675333">
              <w:rPr>
                <w:noProof/>
                <w:webHidden/>
              </w:rPr>
              <w:fldChar w:fldCharType="separate"/>
            </w:r>
            <w:r w:rsidR="004445D8">
              <w:rPr>
                <w:noProof/>
                <w:webHidden/>
              </w:rPr>
              <w:t>1</w:t>
            </w:r>
            <w:r w:rsidR="00675333" w:rsidRPr="00675333">
              <w:rPr>
                <w:noProof/>
                <w:webHidden/>
              </w:rPr>
              <w:fldChar w:fldCharType="end"/>
            </w:r>
          </w:hyperlink>
        </w:p>
        <w:p w14:paraId="4AC1AD6D"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46" w:history="1">
            <w:r w:rsidR="00675333" w:rsidRPr="00675333">
              <w:rPr>
                <w:rStyle w:val="Hipervnculo"/>
                <w:noProof/>
                <w:color w:val="auto"/>
              </w:rPr>
              <w:t>a) Solicitudes de información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_Toc199350546 \h </w:instrText>
            </w:r>
            <w:r w:rsidR="00675333" w:rsidRPr="00675333">
              <w:rPr>
                <w:noProof/>
                <w:webHidden/>
              </w:rPr>
            </w:r>
            <w:r w:rsidR="00675333" w:rsidRPr="00675333">
              <w:rPr>
                <w:noProof/>
                <w:webHidden/>
              </w:rPr>
              <w:fldChar w:fldCharType="separate"/>
            </w:r>
            <w:r w:rsidR="004445D8">
              <w:rPr>
                <w:noProof/>
                <w:webHidden/>
              </w:rPr>
              <w:t>1</w:t>
            </w:r>
            <w:r w:rsidR="00675333" w:rsidRPr="00675333">
              <w:rPr>
                <w:noProof/>
                <w:webHidden/>
              </w:rPr>
              <w:fldChar w:fldCharType="end"/>
            </w:r>
          </w:hyperlink>
        </w:p>
        <w:p w14:paraId="0326FE2E"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47" w:history="1">
            <w:r w:rsidR="00675333" w:rsidRPr="00675333">
              <w:rPr>
                <w:rStyle w:val="Hipervnculo"/>
                <w:noProof/>
                <w:color w:val="auto"/>
                <w:lang w:val="es-ES"/>
              </w:rPr>
              <w:t>b) Turno de la solicitud de información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_Toc199350547 \h </w:instrText>
            </w:r>
            <w:r w:rsidR="00675333" w:rsidRPr="00675333">
              <w:rPr>
                <w:noProof/>
                <w:webHidden/>
              </w:rPr>
            </w:r>
            <w:r w:rsidR="00675333" w:rsidRPr="00675333">
              <w:rPr>
                <w:noProof/>
                <w:webHidden/>
              </w:rPr>
              <w:fldChar w:fldCharType="separate"/>
            </w:r>
            <w:r w:rsidR="004445D8">
              <w:rPr>
                <w:noProof/>
                <w:webHidden/>
              </w:rPr>
              <w:t>2</w:t>
            </w:r>
            <w:r w:rsidR="00675333" w:rsidRPr="00675333">
              <w:rPr>
                <w:noProof/>
                <w:webHidden/>
              </w:rPr>
              <w:fldChar w:fldCharType="end"/>
            </w:r>
          </w:hyperlink>
        </w:p>
        <w:p w14:paraId="09F1CB15"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48" w:history="1">
            <w:r w:rsidR="00675333" w:rsidRPr="00675333">
              <w:rPr>
                <w:rStyle w:val="Hipervnculo"/>
                <w:noProof/>
                <w:color w:val="auto"/>
              </w:rPr>
              <w:t xml:space="preserve">c) </w:t>
            </w:r>
            <w:r w:rsidR="00675333" w:rsidRPr="00675333">
              <w:rPr>
                <w:rStyle w:val="Hipervnculo"/>
                <w:noProof/>
                <w:color w:val="auto"/>
                <w:lang w:val="es-ES"/>
              </w:rPr>
              <w:t xml:space="preserve">Respuesta </w:t>
            </w:r>
            <w:r w:rsidR="00675333" w:rsidRPr="00675333">
              <w:rPr>
                <w:rStyle w:val="Hipervnculo"/>
                <w:rFonts w:eastAsia="Calibri"/>
                <w:noProof/>
                <w:color w:val="auto"/>
                <w:lang w:eastAsia="en-US"/>
              </w:rPr>
              <w:t>del Sujeto Obligado</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_Toc199350548 \h </w:instrText>
            </w:r>
            <w:r w:rsidR="00675333" w:rsidRPr="00675333">
              <w:rPr>
                <w:noProof/>
                <w:webHidden/>
              </w:rPr>
            </w:r>
            <w:r w:rsidR="00675333" w:rsidRPr="00675333">
              <w:rPr>
                <w:noProof/>
                <w:webHidden/>
              </w:rPr>
              <w:fldChar w:fldCharType="separate"/>
            </w:r>
            <w:r w:rsidR="004445D8">
              <w:rPr>
                <w:noProof/>
                <w:webHidden/>
              </w:rPr>
              <w:t>2</w:t>
            </w:r>
            <w:r w:rsidR="00675333" w:rsidRPr="00675333">
              <w:rPr>
                <w:noProof/>
                <w:webHidden/>
              </w:rPr>
              <w:fldChar w:fldCharType="end"/>
            </w:r>
          </w:hyperlink>
        </w:p>
        <w:p w14:paraId="1C08AA18" w14:textId="77777777" w:rsidR="00675333" w:rsidRPr="00675333" w:rsidRDefault="00F8516D" w:rsidP="00675333">
          <w:pPr>
            <w:pStyle w:val="TDC2"/>
            <w:rPr>
              <w:rFonts w:asciiTheme="minorHAnsi" w:eastAsiaTheme="minorEastAsia" w:hAnsiTheme="minorHAnsi" w:cstheme="minorBidi"/>
              <w:noProof/>
              <w:szCs w:val="22"/>
              <w:lang w:eastAsia="es-MX"/>
            </w:rPr>
          </w:pPr>
          <w:hyperlink w:anchor="_Toc199350549" w:history="1">
            <w:r w:rsidR="00675333" w:rsidRPr="00675333">
              <w:rPr>
                <w:rStyle w:val="Hipervnculo"/>
                <w:noProof/>
                <w:color w:val="auto"/>
              </w:rPr>
              <w:t>DEL RECURSO DE REVISIÓN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_Toc199350549 \h </w:instrText>
            </w:r>
            <w:r w:rsidR="00675333" w:rsidRPr="00675333">
              <w:rPr>
                <w:noProof/>
                <w:webHidden/>
              </w:rPr>
            </w:r>
            <w:r w:rsidR="00675333" w:rsidRPr="00675333">
              <w:rPr>
                <w:noProof/>
                <w:webHidden/>
              </w:rPr>
              <w:fldChar w:fldCharType="separate"/>
            </w:r>
            <w:r w:rsidR="004445D8">
              <w:rPr>
                <w:noProof/>
                <w:webHidden/>
              </w:rPr>
              <w:t>4</w:t>
            </w:r>
            <w:r w:rsidR="00675333" w:rsidRPr="00675333">
              <w:rPr>
                <w:noProof/>
                <w:webHidden/>
              </w:rPr>
              <w:fldChar w:fldCharType="end"/>
            </w:r>
          </w:hyperlink>
        </w:p>
        <w:p w14:paraId="13720D70"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0" w:history="1">
            <w:r w:rsidR="00675333" w:rsidRPr="00675333">
              <w:rPr>
                <w:rStyle w:val="Hipervnculo"/>
                <w:noProof/>
                <w:color w:val="auto"/>
              </w:rPr>
              <w:t>a) Interposición del Recurso de Revisión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_Toc199350550 \h </w:instrText>
            </w:r>
            <w:r w:rsidR="00675333" w:rsidRPr="00675333">
              <w:rPr>
                <w:noProof/>
                <w:webHidden/>
              </w:rPr>
            </w:r>
            <w:r w:rsidR="00675333" w:rsidRPr="00675333">
              <w:rPr>
                <w:noProof/>
                <w:webHidden/>
              </w:rPr>
              <w:fldChar w:fldCharType="separate"/>
            </w:r>
            <w:r w:rsidR="004445D8">
              <w:rPr>
                <w:noProof/>
                <w:webHidden/>
              </w:rPr>
              <w:t>4</w:t>
            </w:r>
            <w:r w:rsidR="00675333" w:rsidRPr="00675333">
              <w:rPr>
                <w:noProof/>
                <w:webHidden/>
              </w:rPr>
              <w:fldChar w:fldCharType="end"/>
            </w:r>
          </w:hyperlink>
        </w:p>
        <w:p w14:paraId="197A4B28"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1" w:history="1">
            <w:r w:rsidR="00675333" w:rsidRPr="00675333">
              <w:rPr>
                <w:rStyle w:val="Hipervnculo"/>
                <w:noProof/>
                <w:color w:val="auto"/>
              </w:rPr>
              <w:t>b) Turno del Recurso de Revisión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_Toc199350551 \h </w:instrText>
            </w:r>
            <w:r w:rsidR="00675333" w:rsidRPr="00675333">
              <w:rPr>
                <w:noProof/>
                <w:webHidden/>
              </w:rPr>
            </w:r>
            <w:r w:rsidR="00675333" w:rsidRPr="00675333">
              <w:rPr>
                <w:noProof/>
                <w:webHidden/>
              </w:rPr>
              <w:fldChar w:fldCharType="separate"/>
            </w:r>
            <w:r w:rsidR="004445D8">
              <w:rPr>
                <w:noProof/>
                <w:webHidden/>
              </w:rPr>
              <w:t>4</w:t>
            </w:r>
            <w:r w:rsidR="00675333" w:rsidRPr="00675333">
              <w:rPr>
                <w:noProof/>
                <w:webHidden/>
              </w:rPr>
              <w:fldChar w:fldCharType="end"/>
            </w:r>
          </w:hyperlink>
        </w:p>
        <w:p w14:paraId="03A207FA"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2" w:history="1">
            <w:r w:rsidR="00675333" w:rsidRPr="00675333">
              <w:rPr>
                <w:rStyle w:val="Hipervnculo"/>
                <w:noProof/>
                <w:color w:val="auto"/>
              </w:rPr>
              <w:t>c) Admisión del Recurso de Revisión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_Toc199350552 \h </w:instrText>
            </w:r>
            <w:r w:rsidR="00675333" w:rsidRPr="00675333">
              <w:rPr>
                <w:noProof/>
                <w:webHidden/>
              </w:rPr>
            </w:r>
            <w:r w:rsidR="00675333" w:rsidRPr="00675333">
              <w:rPr>
                <w:noProof/>
                <w:webHidden/>
              </w:rPr>
              <w:fldChar w:fldCharType="separate"/>
            </w:r>
            <w:r w:rsidR="004445D8">
              <w:rPr>
                <w:noProof/>
                <w:webHidden/>
              </w:rPr>
              <w:t>5</w:t>
            </w:r>
            <w:r w:rsidR="00675333" w:rsidRPr="00675333">
              <w:rPr>
                <w:noProof/>
                <w:webHidden/>
              </w:rPr>
              <w:fldChar w:fldCharType="end"/>
            </w:r>
          </w:hyperlink>
        </w:p>
        <w:p w14:paraId="7A18B3C2"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3" w:history="1">
            <w:r w:rsidR="00675333" w:rsidRPr="00675333">
              <w:rPr>
                <w:rStyle w:val="Hipervnculo"/>
                <w:noProof/>
                <w:color w:val="auto"/>
              </w:rPr>
              <w:t>d) Informe Justificado del Sujeto Obligado</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_Toc199350553 \h </w:instrText>
            </w:r>
            <w:r w:rsidR="00675333" w:rsidRPr="00675333">
              <w:rPr>
                <w:noProof/>
                <w:webHidden/>
              </w:rPr>
            </w:r>
            <w:r w:rsidR="00675333" w:rsidRPr="00675333">
              <w:rPr>
                <w:noProof/>
                <w:webHidden/>
              </w:rPr>
              <w:fldChar w:fldCharType="separate"/>
            </w:r>
            <w:r w:rsidR="004445D8">
              <w:rPr>
                <w:noProof/>
                <w:webHidden/>
              </w:rPr>
              <w:t>5</w:t>
            </w:r>
            <w:r w:rsidR="00675333" w:rsidRPr="00675333">
              <w:rPr>
                <w:noProof/>
                <w:webHidden/>
              </w:rPr>
              <w:fldChar w:fldCharType="end"/>
            </w:r>
          </w:hyperlink>
        </w:p>
        <w:p w14:paraId="20B508EF"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4" w:history="1">
            <w:r w:rsidR="00675333" w:rsidRPr="00675333">
              <w:rPr>
                <w:rStyle w:val="Hipervnculo"/>
                <w:rFonts w:eastAsia="Calibri"/>
                <w:bCs/>
                <w:noProof/>
                <w:color w:val="auto"/>
                <w:lang w:eastAsia="en-US"/>
              </w:rPr>
              <w:t>e)</w:t>
            </w:r>
            <w:r w:rsidR="00675333" w:rsidRPr="00675333">
              <w:rPr>
                <w:rStyle w:val="Hipervnculo"/>
                <w:noProof/>
                <w:color w:val="auto"/>
              </w:rPr>
              <w:t xml:space="preserve"> </w:t>
            </w:r>
            <w:r w:rsidR="00675333" w:rsidRPr="00675333">
              <w:rPr>
                <w:rStyle w:val="Hipervnculo"/>
                <w:noProof/>
                <w:color w:val="auto"/>
                <w:lang w:val="es-ES"/>
              </w:rPr>
              <w:t>Manifestaciones de la Parte Recurrente</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_Toc199350554 \h </w:instrText>
            </w:r>
            <w:r w:rsidR="00675333" w:rsidRPr="00675333">
              <w:rPr>
                <w:noProof/>
                <w:webHidden/>
              </w:rPr>
            </w:r>
            <w:r w:rsidR="00675333" w:rsidRPr="00675333">
              <w:rPr>
                <w:noProof/>
                <w:webHidden/>
              </w:rPr>
              <w:fldChar w:fldCharType="separate"/>
            </w:r>
            <w:r w:rsidR="004445D8">
              <w:rPr>
                <w:noProof/>
                <w:webHidden/>
              </w:rPr>
              <w:t>6</w:t>
            </w:r>
            <w:r w:rsidR="00675333" w:rsidRPr="00675333">
              <w:rPr>
                <w:noProof/>
                <w:webHidden/>
              </w:rPr>
              <w:fldChar w:fldCharType="end"/>
            </w:r>
          </w:hyperlink>
        </w:p>
        <w:p w14:paraId="5C2486D3"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5" w:history="1">
            <w:r w:rsidR="00675333" w:rsidRPr="00675333">
              <w:rPr>
                <w:rStyle w:val="Hipervnculo"/>
                <w:noProof/>
                <w:color w:val="auto"/>
              </w:rPr>
              <w:t>f) Acumulación de los Recursos de Revisión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_Toc199350555 \h </w:instrText>
            </w:r>
            <w:r w:rsidR="00675333" w:rsidRPr="00675333">
              <w:rPr>
                <w:noProof/>
                <w:webHidden/>
              </w:rPr>
            </w:r>
            <w:r w:rsidR="00675333" w:rsidRPr="00675333">
              <w:rPr>
                <w:noProof/>
                <w:webHidden/>
              </w:rPr>
              <w:fldChar w:fldCharType="separate"/>
            </w:r>
            <w:r w:rsidR="004445D8">
              <w:rPr>
                <w:noProof/>
                <w:webHidden/>
              </w:rPr>
              <w:t>7</w:t>
            </w:r>
            <w:r w:rsidR="00675333" w:rsidRPr="00675333">
              <w:rPr>
                <w:noProof/>
                <w:webHidden/>
              </w:rPr>
              <w:fldChar w:fldCharType="end"/>
            </w:r>
          </w:hyperlink>
        </w:p>
        <w:p w14:paraId="005529DE"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6" w:history="1">
            <w:r w:rsidR="00675333" w:rsidRPr="00675333">
              <w:rPr>
                <w:rStyle w:val="Hipervnculo"/>
                <w:rFonts w:eastAsia="Calibri"/>
                <w:noProof/>
                <w:color w:val="auto"/>
              </w:rPr>
              <w:t>g) Ampliación de Plazo para Resolver</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_Toc199350556 \h </w:instrText>
            </w:r>
            <w:r w:rsidR="00675333" w:rsidRPr="00675333">
              <w:rPr>
                <w:noProof/>
                <w:webHidden/>
              </w:rPr>
            </w:r>
            <w:r w:rsidR="00675333" w:rsidRPr="00675333">
              <w:rPr>
                <w:noProof/>
                <w:webHidden/>
              </w:rPr>
              <w:fldChar w:fldCharType="separate"/>
            </w:r>
            <w:r w:rsidR="004445D8">
              <w:rPr>
                <w:noProof/>
                <w:webHidden/>
              </w:rPr>
              <w:t>7</w:t>
            </w:r>
            <w:r w:rsidR="00675333" w:rsidRPr="00675333">
              <w:rPr>
                <w:noProof/>
                <w:webHidden/>
              </w:rPr>
              <w:fldChar w:fldCharType="end"/>
            </w:r>
          </w:hyperlink>
        </w:p>
        <w:p w14:paraId="5E33DBA0"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57" w:history="1">
            <w:r w:rsidR="00675333" w:rsidRPr="00675333">
              <w:rPr>
                <w:rStyle w:val="Hipervnculo"/>
                <w:rFonts w:eastAsia="Calibri"/>
                <w:noProof/>
                <w:color w:val="auto"/>
              </w:rPr>
              <w:t xml:space="preserve">h) </w:t>
            </w:r>
            <w:r w:rsidR="00675333" w:rsidRPr="00675333">
              <w:rPr>
                <w:rStyle w:val="Hipervnculo"/>
                <w:noProof/>
                <w:color w:val="auto"/>
              </w:rPr>
              <w:t>Cierre de instrucción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_Toc199350557 \h </w:instrText>
            </w:r>
            <w:r w:rsidR="00675333" w:rsidRPr="00675333">
              <w:rPr>
                <w:noProof/>
                <w:webHidden/>
              </w:rPr>
            </w:r>
            <w:r w:rsidR="00675333" w:rsidRPr="00675333">
              <w:rPr>
                <w:noProof/>
                <w:webHidden/>
              </w:rPr>
              <w:fldChar w:fldCharType="separate"/>
            </w:r>
            <w:r w:rsidR="004445D8">
              <w:rPr>
                <w:noProof/>
                <w:webHidden/>
              </w:rPr>
              <w:t>7</w:t>
            </w:r>
            <w:r w:rsidR="00675333" w:rsidRPr="00675333">
              <w:rPr>
                <w:noProof/>
                <w:webHidden/>
              </w:rPr>
              <w:fldChar w:fldCharType="end"/>
            </w:r>
          </w:hyperlink>
        </w:p>
        <w:p w14:paraId="067D68E3" w14:textId="77777777" w:rsidR="00675333" w:rsidRPr="00675333" w:rsidRDefault="00F8516D" w:rsidP="00675333">
          <w:pPr>
            <w:pStyle w:val="TDC1"/>
            <w:tabs>
              <w:tab w:val="right" w:leader="dot" w:pos="9034"/>
            </w:tabs>
            <w:rPr>
              <w:rFonts w:asciiTheme="minorHAnsi" w:eastAsiaTheme="minorEastAsia" w:hAnsiTheme="minorHAnsi" w:cstheme="minorBidi"/>
              <w:noProof/>
              <w:szCs w:val="22"/>
              <w:lang w:eastAsia="es-MX"/>
            </w:rPr>
          </w:pPr>
          <w:hyperlink w:anchor="_Toc199350558" w:history="1">
            <w:r w:rsidR="00675333" w:rsidRPr="00675333">
              <w:rPr>
                <w:rStyle w:val="Hipervnculo"/>
                <w:rFonts w:eastAsiaTheme="minorHAnsi"/>
                <w:noProof/>
                <w:color w:val="auto"/>
                <w:lang w:eastAsia="en-US"/>
              </w:rPr>
              <w:t>CONSIDERANDOS</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_Toc199350558 \h </w:instrText>
            </w:r>
            <w:r w:rsidR="00675333" w:rsidRPr="00675333">
              <w:rPr>
                <w:noProof/>
                <w:webHidden/>
              </w:rPr>
            </w:r>
            <w:r w:rsidR="00675333" w:rsidRPr="00675333">
              <w:rPr>
                <w:noProof/>
                <w:webHidden/>
              </w:rPr>
              <w:fldChar w:fldCharType="separate"/>
            </w:r>
            <w:r w:rsidR="004445D8">
              <w:rPr>
                <w:noProof/>
                <w:webHidden/>
              </w:rPr>
              <w:t>8</w:t>
            </w:r>
            <w:r w:rsidR="00675333" w:rsidRPr="00675333">
              <w:rPr>
                <w:noProof/>
                <w:webHidden/>
              </w:rPr>
              <w:fldChar w:fldCharType="end"/>
            </w:r>
          </w:hyperlink>
        </w:p>
        <w:p w14:paraId="142D9393" w14:textId="77777777" w:rsidR="00675333" w:rsidRPr="00675333" w:rsidRDefault="00F8516D" w:rsidP="00675333">
          <w:pPr>
            <w:pStyle w:val="TDC2"/>
            <w:rPr>
              <w:rFonts w:asciiTheme="minorHAnsi" w:eastAsiaTheme="minorEastAsia" w:hAnsiTheme="minorHAnsi" w:cstheme="minorBidi"/>
              <w:noProof/>
              <w:szCs w:val="22"/>
              <w:lang w:eastAsia="es-MX"/>
            </w:rPr>
          </w:pPr>
          <w:hyperlink w:anchor="_Toc199350559" w:history="1">
            <w:r w:rsidR="00675333" w:rsidRPr="00675333">
              <w:rPr>
                <w:rStyle w:val="Hipervnculo"/>
                <w:rFonts w:eastAsia="Batang"/>
                <w:noProof/>
                <w:color w:val="auto"/>
              </w:rPr>
              <w:t>PRIMERO. Procedibilidad</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_Toc199350559 \h </w:instrText>
            </w:r>
            <w:r w:rsidR="00675333" w:rsidRPr="00675333">
              <w:rPr>
                <w:noProof/>
                <w:webHidden/>
              </w:rPr>
            </w:r>
            <w:r w:rsidR="00675333" w:rsidRPr="00675333">
              <w:rPr>
                <w:noProof/>
                <w:webHidden/>
              </w:rPr>
              <w:fldChar w:fldCharType="separate"/>
            </w:r>
            <w:r w:rsidR="004445D8">
              <w:rPr>
                <w:noProof/>
                <w:webHidden/>
              </w:rPr>
              <w:t>8</w:t>
            </w:r>
            <w:r w:rsidR="00675333" w:rsidRPr="00675333">
              <w:rPr>
                <w:noProof/>
                <w:webHidden/>
              </w:rPr>
              <w:fldChar w:fldCharType="end"/>
            </w:r>
          </w:hyperlink>
        </w:p>
        <w:p w14:paraId="33833057"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0" w:history="1">
            <w:r w:rsidR="00675333" w:rsidRPr="00675333">
              <w:rPr>
                <w:rStyle w:val="Hipervnculo"/>
                <w:noProof/>
                <w:color w:val="auto"/>
              </w:rPr>
              <w:t>a) Competencia del Instituto</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_Toc199350560 \h </w:instrText>
            </w:r>
            <w:r w:rsidR="00675333" w:rsidRPr="00675333">
              <w:rPr>
                <w:noProof/>
                <w:webHidden/>
              </w:rPr>
            </w:r>
            <w:r w:rsidR="00675333" w:rsidRPr="00675333">
              <w:rPr>
                <w:noProof/>
                <w:webHidden/>
              </w:rPr>
              <w:fldChar w:fldCharType="separate"/>
            </w:r>
            <w:r w:rsidR="004445D8">
              <w:rPr>
                <w:noProof/>
                <w:webHidden/>
              </w:rPr>
              <w:t>8</w:t>
            </w:r>
            <w:r w:rsidR="00675333" w:rsidRPr="00675333">
              <w:rPr>
                <w:noProof/>
                <w:webHidden/>
              </w:rPr>
              <w:fldChar w:fldCharType="end"/>
            </w:r>
          </w:hyperlink>
        </w:p>
        <w:p w14:paraId="4AE24D73"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1" w:history="1">
            <w:r w:rsidR="00675333" w:rsidRPr="00675333">
              <w:rPr>
                <w:rStyle w:val="Hipervnculo"/>
                <w:noProof/>
                <w:color w:val="auto"/>
              </w:rPr>
              <w:t>b) Legitimidad de la parte recurrente</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_Toc199350561 \h </w:instrText>
            </w:r>
            <w:r w:rsidR="00675333" w:rsidRPr="00675333">
              <w:rPr>
                <w:noProof/>
                <w:webHidden/>
              </w:rPr>
            </w:r>
            <w:r w:rsidR="00675333" w:rsidRPr="00675333">
              <w:rPr>
                <w:noProof/>
                <w:webHidden/>
              </w:rPr>
              <w:fldChar w:fldCharType="separate"/>
            </w:r>
            <w:r w:rsidR="004445D8">
              <w:rPr>
                <w:noProof/>
                <w:webHidden/>
              </w:rPr>
              <w:t>8</w:t>
            </w:r>
            <w:r w:rsidR="00675333" w:rsidRPr="00675333">
              <w:rPr>
                <w:noProof/>
                <w:webHidden/>
              </w:rPr>
              <w:fldChar w:fldCharType="end"/>
            </w:r>
          </w:hyperlink>
        </w:p>
        <w:p w14:paraId="66C2186E"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2" w:history="1">
            <w:r w:rsidR="00675333" w:rsidRPr="00675333">
              <w:rPr>
                <w:rStyle w:val="Hipervnculo"/>
                <w:rFonts w:eastAsia="Calibri"/>
                <w:noProof/>
                <w:color w:val="auto"/>
                <w:lang w:eastAsia="es-ES_tradnl"/>
              </w:rPr>
              <w:t>c) Plazo para interponer el recurso</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_Toc199350562 \h </w:instrText>
            </w:r>
            <w:r w:rsidR="00675333" w:rsidRPr="00675333">
              <w:rPr>
                <w:noProof/>
                <w:webHidden/>
              </w:rPr>
            </w:r>
            <w:r w:rsidR="00675333" w:rsidRPr="00675333">
              <w:rPr>
                <w:noProof/>
                <w:webHidden/>
              </w:rPr>
              <w:fldChar w:fldCharType="separate"/>
            </w:r>
            <w:r w:rsidR="004445D8">
              <w:rPr>
                <w:noProof/>
                <w:webHidden/>
              </w:rPr>
              <w:t>9</w:t>
            </w:r>
            <w:r w:rsidR="00675333" w:rsidRPr="00675333">
              <w:rPr>
                <w:noProof/>
                <w:webHidden/>
              </w:rPr>
              <w:fldChar w:fldCharType="end"/>
            </w:r>
          </w:hyperlink>
        </w:p>
        <w:p w14:paraId="3F302421"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3" w:history="1">
            <w:r w:rsidR="00675333" w:rsidRPr="00675333">
              <w:rPr>
                <w:rStyle w:val="Hipervnculo"/>
                <w:rFonts w:eastAsia="Calibri"/>
                <w:noProof/>
                <w:color w:val="auto"/>
                <w:lang w:eastAsia="es-ES_tradnl"/>
              </w:rPr>
              <w:t>d) Causal de procedencia</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_Toc199350563 \h </w:instrText>
            </w:r>
            <w:r w:rsidR="00675333" w:rsidRPr="00675333">
              <w:rPr>
                <w:noProof/>
                <w:webHidden/>
              </w:rPr>
            </w:r>
            <w:r w:rsidR="00675333" w:rsidRPr="00675333">
              <w:rPr>
                <w:noProof/>
                <w:webHidden/>
              </w:rPr>
              <w:fldChar w:fldCharType="separate"/>
            </w:r>
            <w:r w:rsidR="004445D8">
              <w:rPr>
                <w:noProof/>
                <w:webHidden/>
              </w:rPr>
              <w:t>9</w:t>
            </w:r>
            <w:r w:rsidR="00675333" w:rsidRPr="00675333">
              <w:rPr>
                <w:noProof/>
                <w:webHidden/>
              </w:rPr>
              <w:fldChar w:fldCharType="end"/>
            </w:r>
          </w:hyperlink>
        </w:p>
        <w:p w14:paraId="34E6DC9B"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4" w:history="1">
            <w:r w:rsidR="00675333" w:rsidRPr="00675333">
              <w:rPr>
                <w:rStyle w:val="Hipervnculo"/>
                <w:noProof/>
                <w:color w:val="auto"/>
              </w:rPr>
              <w:t>e) Requisitos formales para la interposición del recurso</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_Toc199350564 \h </w:instrText>
            </w:r>
            <w:r w:rsidR="00675333" w:rsidRPr="00675333">
              <w:rPr>
                <w:noProof/>
                <w:webHidden/>
              </w:rPr>
            </w:r>
            <w:r w:rsidR="00675333" w:rsidRPr="00675333">
              <w:rPr>
                <w:noProof/>
                <w:webHidden/>
              </w:rPr>
              <w:fldChar w:fldCharType="separate"/>
            </w:r>
            <w:r w:rsidR="004445D8">
              <w:rPr>
                <w:noProof/>
                <w:webHidden/>
              </w:rPr>
              <w:t>9</w:t>
            </w:r>
            <w:r w:rsidR="00675333" w:rsidRPr="00675333">
              <w:rPr>
                <w:noProof/>
                <w:webHidden/>
              </w:rPr>
              <w:fldChar w:fldCharType="end"/>
            </w:r>
          </w:hyperlink>
        </w:p>
        <w:p w14:paraId="17A9FF40"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5" w:history="1">
            <w:r w:rsidR="00675333" w:rsidRPr="00675333">
              <w:rPr>
                <w:rStyle w:val="Hipervnculo"/>
                <w:noProof/>
                <w:color w:val="auto"/>
              </w:rPr>
              <w:t>f) Acumulación de los Recursos de Revisión</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_Toc199350565 \h </w:instrText>
            </w:r>
            <w:r w:rsidR="00675333" w:rsidRPr="00675333">
              <w:rPr>
                <w:noProof/>
                <w:webHidden/>
              </w:rPr>
            </w:r>
            <w:r w:rsidR="00675333" w:rsidRPr="00675333">
              <w:rPr>
                <w:noProof/>
                <w:webHidden/>
              </w:rPr>
              <w:fldChar w:fldCharType="separate"/>
            </w:r>
            <w:r w:rsidR="004445D8">
              <w:rPr>
                <w:noProof/>
                <w:webHidden/>
              </w:rPr>
              <w:t>9</w:t>
            </w:r>
            <w:r w:rsidR="00675333" w:rsidRPr="00675333">
              <w:rPr>
                <w:noProof/>
                <w:webHidden/>
              </w:rPr>
              <w:fldChar w:fldCharType="end"/>
            </w:r>
          </w:hyperlink>
        </w:p>
        <w:p w14:paraId="6FB20507" w14:textId="77777777" w:rsidR="00675333" w:rsidRPr="00675333" w:rsidRDefault="00F8516D" w:rsidP="00675333">
          <w:pPr>
            <w:pStyle w:val="TDC2"/>
            <w:rPr>
              <w:rFonts w:asciiTheme="minorHAnsi" w:eastAsiaTheme="minorEastAsia" w:hAnsiTheme="minorHAnsi" w:cstheme="minorBidi"/>
              <w:noProof/>
              <w:szCs w:val="22"/>
              <w:lang w:eastAsia="es-MX"/>
            </w:rPr>
          </w:pPr>
          <w:hyperlink w:anchor="_Toc199350566" w:history="1">
            <w:r w:rsidR="00675333" w:rsidRPr="00675333">
              <w:rPr>
                <w:rStyle w:val="Hipervnculo"/>
                <w:noProof/>
                <w:color w:val="auto"/>
              </w:rPr>
              <w:t>SEGUNDO. Estudio de Fondo</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_Toc199350566 \h </w:instrText>
            </w:r>
            <w:r w:rsidR="00675333" w:rsidRPr="00675333">
              <w:rPr>
                <w:noProof/>
                <w:webHidden/>
              </w:rPr>
            </w:r>
            <w:r w:rsidR="00675333" w:rsidRPr="00675333">
              <w:rPr>
                <w:noProof/>
                <w:webHidden/>
              </w:rPr>
              <w:fldChar w:fldCharType="separate"/>
            </w:r>
            <w:r w:rsidR="004445D8">
              <w:rPr>
                <w:noProof/>
                <w:webHidden/>
              </w:rPr>
              <w:t>10</w:t>
            </w:r>
            <w:r w:rsidR="00675333" w:rsidRPr="00675333">
              <w:rPr>
                <w:noProof/>
                <w:webHidden/>
              </w:rPr>
              <w:fldChar w:fldCharType="end"/>
            </w:r>
          </w:hyperlink>
        </w:p>
        <w:p w14:paraId="1B77C206"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7" w:history="1">
            <w:r w:rsidR="00675333" w:rsidRPr="00675333">
              <w:rPr>
                <w:rStyle w:val="Hipervnculo"/>
                <w:noProof/>
                <w:color w:val="auto"/>
              </w:rPr>
              <w:t>a) Mandato de transparencia y responsabilidad del Sujeto Obligado</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_Toc199350567 \h </w:instrText>
            </w:r>
            <w:r w:rsidR="00675333" w:rsidRPr="00675333">
              <w:rPr>
                <w:noProof/>
                <w:webHidden/>
              </w:rPr>
            </w:r>
            <w:r w:rsidR="00675333" w:rsidRPr="00675333">
              <w:rPr>
                <w:noProof/>
                <w:webHidden/>
              </w:rPr>
              <w:fldChar w:fldCharType="separate"/>
            </w:r>
            <w:r w:rsidR="004445D8">
              <w:rPr>
                <w:noProof/>
                <w:webHidden/>
              </w:rPr>
              <w:t>10</w:t>
            </w:r>
            <w:r w:rsidR="00675333" w:rsidRPr="00675333">
              <w:rPr>
                <w:noProof/>
                <w:webHidden/>
              </w:rPr>
              <w:fldChar w:fldCharType="end"/>
            </w:r>
          </w:hyperlink>
        </w:p>
        <w:p w14:paraId="5C5B29FC"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8" w:history="1">
            <w:r w:rsidR="00675333" w:rsidRPr="00675333">
              <w:rPr>
                <w:rStyle w:val="Hipervnculo"/>
                <w:rFonts w:eastAsia="Calibri"/>
                <w:noProof/>
                <w:color w:val="auto"/>
                <w:lang w:eastAsia="es-ES_tradnl"/>
              </w:rPr>
              <w:t>b) Controversia a resolver</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_Toc199350568 \h </w:instrText>
            </w:r>
            <w:r w:rsidR="00675333" w:rsidRPr="00675333">
              <w:rPr>
                <w:noProof/>
                <w:webHidden/>
              </w:rPr>
            </w:r>
            <w:r w:rsidR="00675333" w:rsidRPr="00675333">
              <w:rPr>
                <w:noProof/>
                <w:webHidden/>
              </w:rPr>
              <w:fldChar w:fldCharType="separate"/>
            </w:r>
            <w:r w:rsidR="004445D8">
              <w:rPr>
                <w:noProof/>
                <w:webHidden/>
              </w:rPr>
              <w:t>12</w:t>
            </w:r>
            <w:r w:rsidR="00675333" w:rsidRPr="00675333">
              <w:rPr>
                <w:noProof/>
                <w:webHidden/>
              </w:rPr>
              <w:fldChar w:fldCharType="end"/>
            </w:r>
          </w:hyperlink>
        </w:p>
        <w:p w14:paraId="30667F2A"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69" w:history="1">
            <w:r w:rsidR="00675333" w:rsidRPr="00675333">
              <w:rPr>
                <w:rStyle w:val="Hipervnculo"/>
                <w:noProof/>
                <w:color w:val="auto"/>
              </w:rPr>
              <w:t>c) Estudio de la controversia</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_Toc199350569 \h </w:instrText>
            </w:r>
            <w:r w:rsidR="00675333" w:rsidRPr="00675333">
              <w:rPr>
                <w:noProof/>
                <w:webHidden/>
              </w:rPr>
            </w:r>
            <w:r w:rsidR="00675333" w:rsidRPr="00675333">
              <w:rPr>
                <w:noProof/>
                <w:webHidden/>
              </w:rPr>
              <w:fldChar w:fldCharType="separate"/>
            </w:r>
            <w:r w:rsidR="004445D8">
              <w:rPr>
                <w:noProof/>
                <w:webHidden/>
              </w:rPr>
              <w:t>14</w:t>
            </w:r>
            <w:r w:rsidR="00675333" w:rsidRPr="00675333">
              <w:rPr>
                <w:noProof/>
                <w:webHidden/>
              </w:rPr>
              <w:fldChar w:fldCharType="end"/>
            </w:r>
          </w:hyperlink>
        </w:p>
        <w:p w14:paraId="67294732" w14:textId="77777777" w:rsidR="00675333" w:rsidRPr="00675333" w:rsidRDefault="00F8516D" w:rsidP="00675333">
          <w:pPr>
            <w:pStyle w:val="TDC3"/>
            <w:rPr>
              <w:rFonts w:asciiTheme="minorHAnsi" w:eastAsiaTheme="minorEastAsia" w:hAnsiTheme="minorHAnsi" w:cstheme="minorBidi"/>
              <w:noProof/>
              <w:szCs w:val="22"/>
              <w:lang w:eastAsia="es-MX"/>
            </w:rPr>
          </w:pPr>
          <w:hyperlink w:anchor="_Toc199350570" w:history="1">
            <w:r w:rsidR="00675333" w:rsidRPr="00675333">
              <w:rPr>
                <w:rStyle w:val="Hipervnculo"/>
                <w:noProof/>
                <w:color w:val="auto"/>
              </w:rPr>
              <w:t>d) Versión pública</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_Toc199350570 \h </w:instrText>
            </w:r>
            <w:r w:rsidR="00675333" w:rsidRPr="00675333">
              <w:rPr>
                <w:noProof/>
                <w:webHidden/>
              </w:rPr>
            </w:r>
            <w:r w:rsidR="00675333" w:rsidRPr="00675333">
              <w:rPr>
                <w:noProof/>
                <w:webHidden/>
              </w:rPr>
              <w:fldChar w:fldCharType="separate"/>
            </w:r>
            <w:r w:rsidR="004445D8">
              <w:rPr>
                <w:noProof/>
                <w:webHidden/>
              </w:rPr>
              <w:t>23</w:t>
            </w:r>
            <w:r w:rsidR="00675333" w:rsidRPr="00675333">
              <w:rPr>
                <w:noProof/>
                <w:webHidden/>
              </w:rPr>
              <w:fldChar w:fldCharType="end"/>
            </w:r>
          </w:hyperlink>
        </w:p>
        <w:p w14:paraId="359D3A4F" w14:textId="77777777" w:rsidR="00675333" w:rsidRPr="00675333" w:rsidRDefault="00F8516D" w:rsidP="00675333">
          <w:pPr>
            <w:pStyle w:val="TDC1"/>
            <w:tabs>
              <w:tab w:val="right" w:leader="dot" w:pos="9034"/>
            </w:tabs>
            <w:rPr>
              <w:rFonts w:asciiTheme="minorHAnsi" w:eastAsiaTheme="minorEastAsia" w:hAnsiTheme="minorHAnsi" w:cstheme="minorBidi"/>
              <w:noProof/>
              <w:szCs w:val="22"/>
              <w:lang w:eastAsia="es-MX"/>
            </w:rPr>
          </w:pPr>
          <w:hyperlink w:anchor="_Toc199350571" w:history="1">
            <w:r w:rsidR="00675333" w:rsidRPr="00675333">
              <w:rPr>
                <w:rStyle w:val="Hipervnculo"/>
                <w:noProof/>
                <w:color w:val="auto"/>
              </w:rPr>
              <w:t>RESUELVE</w:t>
            </w:r>
            <w:r w:rsidR="00675333" w:rsidRPr="00675333">
              <w:rPr>
                <w:noProof/>
                <w:webHidden/>
              </w:rPr>
              <w:tab/>
            </w:r>
            <w:r w:rsidR="00675333" w:rsidRPr="00675333">
              <w:rPr>
                <w:noProof/>
                <w:webHidden/>
              </w:rPr>
              <w:fldChar w:fldCharType="begin"/>
            </w:r>
            <w:r w:rsidR="00675333" w:rsidRPr="00675333">
              <w:rPr>
                <w:noProof/>
                <w:webHidden/>
              </w:rPr>
              <w:instrText xml:space="preserve"> PAGEREF _Toc199350571 \h </w:instrText>
            </w:r>
            <w:r w:rsidR="00675333" w:rsidRPr="00675333">
              <w:rPr>
                <w:noProof/>
                <w:webHidden/>
              </w:rPr>
            </w:r>
            <w:r w:rsidR="00675333" w:rsidRPr="00675333">
              <w:rPr>
                <w:noProof/>
                <w:webHidden/>
              </w:rPr>
              <w:fldChar w:fldCharType="separate"/>
            </w:r>
            <w:r w:rsidR="004445D8">
              <w:rPr>
                <w:noProof/>
                <w:webHidden/>
              </w:rPr>
              <w:t>29</w:t>
            </w:r>
            <w:r w:rsidR="00675333" w:rsidRPr="00675333">
              <w:rPr>
                <w:noProof/>
                <w:webHidden/>
              </w:rPr>
              <w:fldChar w:fldCharType="end"/>
            </w:r>
          </w:hyperlink>
        </w:p>
        <w:p w14:paraId="0C82FD7A" w14:textId="5C215691" w:rsidR="009B2945" w:rsidRPr="00675333" w:rsidRDefault="00AE3DA7" w:rsidP="00675333">
          <w:pPr>
            <w:spacing w:line="240" w:lineRule="auto"/>
            <w:rPr>
              <w:b/>
              <w:bCs/>
              <w:lang w:val="es-ES"/>
            </w:rPr>
          </w:pPr>
          <w:r w:rsidRPr="00675333">
            <w:rPr>
              <w:b/>
              <w:bCs/>
              <w:sz w:val="16"/>
              <w:szCs w:val="16"/>
              <w:lang w:val="es-ES"/>
            </w:rPr>
            <w:fldChar w:fldCharType="end"/>
          </w:r>
        </w:p>
      </w:sdtContent>
    </w:sdt>
    <w:p w14:paraId="603A07E2" w14:textId="77777777" w:rsidR="00646436" w:rsidRPr="00675333" w:rsidRDefault="00646436" w:rsidP="00675333">
      <w:pPr>
        <w:rPr>
          <w:rFonts w:cs="Tahoma"/>
          <w:szCs w:val="22"/>
        </w:rPr>
        <w:sectPr w:rsidR="00646436" w:rsidRPr="00675333"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BD2A6D0" w:rsidR="00775BFC" w:rsidRPr="00675333" w:rsidRDefault="00775BFC" w:rsidP="00675333">
      <w:r w:rsidRPr="00675333">
        <w:lastRenderedPageBreak/>
        <w:t>Resolución del Pleno del Instituto de Transparencia, Acceso a la Información Pública y Protección de Datos Personales del Estado de México y Municipios, con domicilio e</w:t>
      </w:r>
      <w:r w:rsidR="004D0573" w:rsidRPr="00675333">
        <w:t>n Metepec, Estado de México, de</w:t>
      </w:r>
      <w:r w:rsidR="00675333" w:rsidRPr="00675333">
        <w:t>l</w:t>
      </w:r>
      <w:r w:rsidR="004D0573" w:rsidRPr="00675333">
        <w:t xml:space="preserve"> </w:t>
      </w:r>
      <w:r w:rsidR="00BF4DBD" w:rsidRPr="00675333">
        <w:rPr>
          <w:b/>
        </w:rPr>
        <w:t>cuatro de junio</w:t>
      </w:r>
      <w:r w:rsidR="001544A1" w:rsidRPr="00675333">
        <w:rPr>
          <w:b/>
        </w:rPr>
        <w:t xml:space="preserve"> </w:t>
      </w:r>
      <w:r w:rsidR="006E7E69" w:rsidRPr="00675333">
        <w:rPr>
          <w:b/>
        </w:rPr>
        <w:t>de dos mil veinticinco</w:t>
      </w:r>
      <w:r w:rsidRPr="00675333">
        <w:t>.</w:t>
      </w:r>
    </w:p>
    <w:p w14:paraId="0AF3AAC4" w14:textId="77777777" w:rsidR="00775BFC" w:rsidRPr="00675333" w:rsidRDefault="00775BFC" w:rsidP="00675333"/>
    <w:p w14:paraId="40EAE038" w14:textId="342417F4" w:rsidR="00775BFC" w:rsidRPr="00675333" w:rsidRDefault="00775BFC" w:rsidP="00675333">
      <w:r w:rsidRPr="00675333">
        <w:rPr>
          <w:b/>
        </w:rPr>
        <w:t xml:space="preserve">VISTO </w:t>
      </w:r>
      <w:r w:rsidR="006A0C93" w:rsidRPr="00675333">
        <w:t>los</w:t>
      </w:r>
      <w:r w:rsidRPr="00675333">
        <w:t xml:space="preserve"> expediente</w:t>
      </w:r>
      <w:r w:rsidR="006A0C93" w:rsidRPr="00675333">
        <w:t>s</w:t>
      </w:r>
      <w:r w:rsidRPr="00675333">
        <w:t xml:space="preserve"> formado con motivo de</w:t>
      </w:r>
      <w:r w:rsidR="006A0C93" w:rsidRPr="00675333">
        <w:t xml:space="preserve"> </w:t>
      </w:r>
      <w:r w:rsidRPr="00675333">
        <w:t>l</w:t>
      </w:r>
      <w:r w:rsidR="006A0C93" w:rsidRPr="00675333">
        <w:t>os</w:t>
      </w:r>
      <w:r w:rsidRPr="00675333">
        <w:t xml:space="preserve"> Recurso</w:t>
      </w:r>
      <w:r w:rsidR="006A0C93" w:rsidRPr="00675333">
        <w:t>s</w:t>
      </w:r>
      <w:r w:rsidRPr="00675333">
        <w:t xml:space="preserve"> de Revisión </w:t>
      </w:r>
      <w:r w:rsidR="006E7E69" w:rsidRPr="00675333">
        <w:rPr>
          <w:rFonts w:eastAsia="Calibri"/>
          <w:b/>
          <w:lang w:eastAsia="en-US"/>
        </w:rPr>
        <w:t>0</w:t>
      </w:r>
      <w:r w:rsidR="006234B3" w:rsidRPr="00675333">
        <w:rPr>
          <w:rFonts w:eastAsia="Calibri"/>
          <w:b/>
          <w:lang w:eastAsia="en-US"/>
        </w:rPr>
        <w:t>3297</w:t>
      </w:r>
      <w:r w:rsidR="006E7E69" w:rsidRPr="00675333">
        <w:rPr>
          <w:rFonts w:eastAsia="Calibri"/>
          <w:b/>
          <w:lang w:eastAsia="en-US"/>
        </w:rPr>
        <w:t>/INFOEM/IP/RR/2025</w:t>
      </w:r>
      <w:r w:rsidR="006A0C93" w:rsidRPr="00675333">
        <w:rPr>
          <w:rFonts w:eastAsia="Calibri"/>
          <w:b/>
          <w:lang w:eastAsia="en-US"/>
        </w:rPr>
        <w:t xml:space="preserve"> </w:t>
      </w:r>
      <w:r w:rsidR="006A0C93" w:rsidRPr="00675333">
        <w:rPr>
          <w:rFonts w:eastAsia="Calibri"/>
          <w:bCs/>
          <w:lang w:eastAsia="en-US"/>
        </w:rPr>
        <w:t xml:space="preserve">y </w:t>
      </w:r>
      <w:r w:rsidR="006A0C93" w:rsidRPr="00675333">
        <w:rPr>
          <w:rFonts w:eastAsia="Calibri"/>
          <w:b/>
          <w:lang w:eastAsia="en-US"/>
        </w:rPr>
        <w:t>04137/INFOEM/IP/RR/2025</w:t>
      </w:r>
      <w:r w:rsidRPr="00675333">
        <w:rPr>
          <w:rFonts w:eastAsia="Calibri"/>
          <w:lang w:eastAsia="en-US"/>
        </w:rPr>
        <w:t xml:space="preserve"> </w:t>
      </w:r>
      <w:r w:rsidRPr="00675333">
        <w:t>interpuesto</w:t>
      </w:r>
      <w:r w:rsidR="006A0C93" w:rsidRPr="00675333">
        <w:t>s</w:t>
      </w:r>
      <w:r w:rsidRPr="00675333">
        <w:t xml:space="preserve"> por </w:t>
      </w:r>
      <w:r w:rsidR="001D79EB">
        <w:rPr>
          <w:rFonts w:eastAsia="Calibri"/>
          <w:b/>
          <w:bCs/>
          <w:lang w:eastAsia="en-US"/>
        </w:rPr>
        <w:t>XXXXXXX XXXX XXXXXX</w:t>
      </w:r>
      <w:r w:rsidRPr="00675333">
        <w:rPr>
          <w:rFonts w:eastAsia="Calibri"/>
          <w:b/>
          <w:lang w:eastAsia="en-US"/>
        </w:rPr>
        <w:t>,</w:t>
      </w:r>
      <w:r w:rsidRPr="00675333">
        <w:t xml:space="preserve"> a quien en lo subsecuente se le denominará </w:t>
      </w:r>
      <w:r w:rsidRPr="00675333">
        <w:rPr>
          <w:b/>
          <w:bCs/>
        </w:rPr>
        <w:t>LA PARTE RECURRENTE</w:t>
      </w:r>
      <w:r w:rsidRPr="00675333">
        <w:t>, en contra de la</w:t>
      </w:r>
      <w:r w:rsidR="006A0C93" w:rsidRPr="00675333">
        <w:t>s</w:t>
      </w:r>
      <w:r w:rsidRPr="00675333">
        <w:t xml:space="preserve"> </w:t>
      </w:r>
      <w:r w:rsidR="00773DD6" w:rsidRPr="00675333">
        <w:t>respuesta</w:t>
      </w:r>
      <w:r w:rsidR="006A0C93" w:rsidRPr="00675333">
        <w:t>s</w:t>
      </w:r>
      <w:r w:rsidR="00773DD6" w:rsidRPr="00675333">
        <w:t xml:space="preserve"> </w:t>
      </w:r>
      <w:r w:rsidR="00BA1AB6" w:rsidRPr="00675333">
        <w:t>de</w:t>
      </w:r>
      <w:r w:rsidR="005A5BF2" w:rsidRPr="00675333">
        <w:t>l</w:t>
      </w:r>
      <w:r w:rsidR="00773DD6" w:rsidRPr="00675333">
        <w:t xml:space="preserve"> </w:t>
      </w:r>
      <w:r w:rsidR="000F32E8" w:rsidRPr="00675333">
        <w:rPr>
          <w:rFonts w:eastAsia="Calibri"/>
          <w:b/>
          <w:lang w:eastAsia="en-US"/>
        </w:rPr>
        <w:t xml:space="preserve">Ayuntamiento de </w:t>
      </w:r>
      <w:r w:rsidR="006234B3" w:rsidRPr="00675333">
        <w:rPr>
          <w:b/>
          <w:bCs/>
        </w:rPr>
        <w:t>Metepec</w:t>
      </w:r>
      <w:r w:rsidRPr="00675333">
        <w:rPr>
          <w:b/>
          <w:bCs/>
        </w:rPr>
        <w:t>,</w:t>
      </w:r>
      <w:r w:rsidRPr="00675333">
        <w:t xml:space="preserve"> en adelante </w:t>
      </w:r>
      <w:r w:rsidRPr="00675333">
        <w:rPr>
          <w:b/>
          <w:bCs/>
        </w:rPr>
        <w:t>EL SUJETO OBLIGADO</w:t>
      </w:r>
      <w:r w:rsidRPr="00675333">
        <w:rPr>
          <w:rFonts w:eastAsia="Calibri"/>
          <w:lang w:eastAsia="en-US"/>
        </w:rPr>
        <w:t xml:space="preserve">, </w:t>
      </w:r>
      <w:r w:rsidRPr="00675333">
        <w:t>se emite la presente Resolución con base en los Antecedentes y Considerandos que se exponen a continuación:</w:t>
      </w:r>
    </w:p>
    <w:p w14:paraId="2116968C" w14:textId="77777777" w:rsidR="00775BFC" w:rsidRPr="00675333" w:rsidRDefault="00775BFC" w:rsidP="00675333"/>
    <w:p w14:paraId="5A444FB6" w14:textId="639D3567" w:rsidR="00664420" w:rsidRPr="00675333" w:rsidRDefault="00664420" w:rsidP="00675333">
      <w:pPr>
        <w:pStyle w:val="Ttulo1"/>
      </w:pPr>
      <w:bookmarkStart w:id="2" w:name="_Toc199350544"/>
      <w:r w:rsidRPr="00675333">
        <w:t>ANTECEDENTES</w:t>
      </w:r>
      <w:bookmarkEnd w:id="2"/>
    </w:p>
    <w:p w14:paraId="5CB5034E" w14:textId="77777777" w:rsidR="00AC2DB8" w:rsidRPr="00675333" w:rsidRDefault="00AC2DB8" w:rsidP="00675333"/>
    <w:p w14:paraId="09B2D38F" w14:textId="57B06C24" w:rsidR="00664420" w:rsidRPr="00675333" w:rsidRDefault="00E37A3F" w:rsidP="00675333">
      <w:pPr>
        <w:pStyle w:val="Ttulo2"/>
      </w:pPr>
      <w:bookmarkStart w:id="3" w:name="_Toc199350545"/>
      <w:r w:rsidRPr="00675333">
        <w:t>DE LA</w:t>
      </w:r>
      <w:r w:rsidR="006A0C93" w:rsidRPr="00675333">
        <w:t>S</w:t>
      </w:r>
      <w:r w:rsidRPr="00675333">
        <w:t xml:space="preserve"> SOLICITUD</w:t>
      </w:r>
      <w:r w:rsidR="006A0C93" w:rsidRPr="00675333">
        <w:t>ES</w:t>
      </w:r>
      <w:r w:rsidRPr="00675333">
        <w:t xml:space="preserve"> DE INFORMACIÓN</w:t>
      </w:r>
      <w:bookmarkEnd w:id="3"/>
    </w:p>
    <w:p w14:paraId="2C6AD1A5" w14:textId="25F82229" w:rsidR="00664420" w:rsidRPr="00675333" w:rsidRDefault="00E37A3F" w:rsidP="00675333">
      <w:pPr>
        <w:pStyle w:val="Ttulo3"/>
      </w:pPr>
      <w:bookmarkStart w:id="4" w:name="_Toc199350546"/>
      <w:r w:rsidRPr="00675333">
        <w:t xml:space="preserve">a) </w:t>
      </w:r>
      <w:r w:rsidR="006B10B0" w:rsidRPr="00675333">
        <w:t>S</w:t>
      </w:r>
      <w:r w:rsidR="00664420" w:rsidRPr="00675333">
        <w:t>olicitud</w:t>
      </w:r>
      <w:r w:rsidR="006A0C93" w:rsidRPr="00675333">
        <w:t>es</w:t>
      </w:r>
      <w:r w:rsidR="00664420" w:rsidRPr="00675333">
        <w:t xml:space="preserve"> de </w:t>
      </w:r>
      <w:r w:rsidR="006B10B0" w:rsidRPr="00675333">
        <w:t>i</w:t>
      </w:r>
      <w:r w:rsidR="00664420" w:rsidRPr="00675333">
        <w:t>nformación</w:t>
      </w:r>
      <w:bookmarkEnd w:id="4"/>
    </w:p>
    <w:p w14:paraId="6F73510B" w14:textId="7C69893C" w:rsidR="000F32E8" w:rsidRPr="00675333" w:rsidRDefault="00B169A2" w:rsidP="00675333">
      <w:pPr>
        <w:pStyle w:val="Prrafodelista"/>
        <w:tabs>
          <w:tab w:val="left" w:pos="0"/>
        </w:tabs>
        <w:ind w:left="0"/>
        <w:contextualSpacing w:val="0"/>
        <w:rPr>
          <w:rFonts w:cs="Tahoma"/>
        </w:rPr>
      </w:pPr>
      <w:r w:rsidRPr="00675333">
        <w:rPr>
          <w:rFonts w:cs="Tahoma"/>
        </w:rPr>
        <w:t xml:space="preserve">El </w:t>
      </w:r>
      <w:r w:rsidR="006234B3" w:rsidRPr="00675333">
        <w:rPr>
          <w:rFonts w:cs="Tahoma"/>
          <w:b/>
          <w:bCs/>
        </w:rPr>
        <w:t xml:space="preserve">veinticuatro de febrero </w:t>
      </w:r>
      <w:r w:rsidR="006E7E69" w:rsidRPr="00675333">
        <w:rPr>
          <w:rFonts w:cs="Tahoma"/>
          <w:b/>
          <w:bCs/>
        </w:rPr>
        <w:t>de dos mil veinticinco</w:t>
      </w:r>
      <w:r w:rsidR="006234B3" w:rsidRPr="00675333">
        <w:rPr>
          <w:rStyle w:val="Refdenotaalpie"/>
          <w:rFonts w:cs="Tahoma"/>
          <w:b/>
          <w:bCs/>
        </w:rPr>
        <w:footnoteReference w:id="1"/>
      </w:r>
      <w:r w:rsidRPr="00675333">
        <w:rPr>
          <w:rFonts w:cs="Tahoma"/>
        </w:rPr>
        <w:t xml:space="preserve">, </w:t>
      </w:r>
      <w:r w:rsidRPr="00675333">
        <w:rPr>
          <w:b/>
          <w:bCs/>
        </w:rPr>
        <w:t>LA PARTE RECURRENTE</w:t>
      </w:r>
      <w:r w:rsidRPr="00675333">
        <w:rPr>
          <w:rFonts w:cs="Tahoma"/>
        </w:rPr>
        <w:t xml:space="preserve"> presentó </w:t>
      </w:r>
      <w:r w:rsidR="006A0C93" w:rsidRPr="00675333">
        <w:rPr>
          <w:rFonts w:cs="Tahoma"/>
        </w:rPr>
        <w:t>LAS</w:t>
      </w:r>
      <w:r w:rsidRPr="00675333">
        <w:rPr>
          <w:rFonts w:cs="Tahoma"/>
        </w:rPr>
        <w:t xml:space="preserve"> solicitud</w:t>
      </w:r>
      <w:r w:rsidR="006A0C93" w:rsidRPr="00675333">
        <w:rPr>
          <w:rFonts w:cs="Tahoma"/>
        </w:rPr>
        <w:t>es</w:t>
      </w:r>
      <w:r w:rsidRPr="00675333">
        <w:rPr>
          <w:rFonts w:cs="Tahoma"/>
        </w:rPr>
        <w:t xml:space="preserve"> de acceso a la información pública ante el </w:t>
      </w:r>
      <w:r w:rsidRPr="00675333">
        <w:rPr>
          <w:rFonts w:cs="Tahoma"/>
          <w:b/>
          <w:bCs/>
        </w:rPr>
        <w:t>SUJETO OBLIGADO</w:t>
      </w:r>
      <w:r w:rsidRPr="00675333">
        <w:rPr>
          <w:rFonts w:cs="Tahoma"/>
        </w:rPr>
        <w:t xml:space="preserve">, a través </w:t>
      </w:r>
      <w:r w:rsidR="000F32E8" w:rsidRPr="00675333">
        <w:rPr>
          <w:rFonts w:cs="Tahoma"/>
        </w:rPr>
        <w:t>Sistema de Acceso a la Información Mexiquense (</w:t>
      </w:r>
      <w:r w:rsidR="000F32E8" w:rsidRPr="00675333">
        <w:rPr>
          <w:rFonts w:cs="Tahoma"/>
          <w:b/>
        </w:rPr>
        <w:t>SAIMEX</w:t>
      </w:r>
      <w:r w:rsidR="000F32E8" w:rsidRPr="00675333">
        <w:rPr>
          <w:rFonts w:cs="Tahoma"/>
        </w:rPr>
        <w:t xml:space="preserve">). </w:t>
      </w:r>
      <w:r w:rsidRPr="00675333">
        <w:rPr>
          <w:rFonts w:cs="Tahoma"/>
        </w:rPr>
        <w:t>Dicha</w:t>
      </w:r>
      <w:r w:rsidR="006A0C93" w:rsidRPr="00675333">
        <w:rPr>
          <w:rFonts w:cs="Tahoma"/>
        </w:rPr>
        <w:t>s</w:t>
      </w:r>
      <w:r w:rsidRPr="00675333">
        <w:rPr>
          <w:rFonts w:cs="Tahoma"/>
        </w:rPr>
        <w:t xml:space="preserve"> solicitud</w:t>
      </w:r>
      <w:r w:rsidR="006A0C93" w:rsidRPr="00675333">
        <w:rPr>
          <w:rFonts w:cs="Tahoma"/>
        </w:rPr>
        <w:t>es</w:t>
      </w:r>
      <w:r w:rsidRPr="00675333">
        <w:rPr>
          <w:rFonts w:cs="Tahoma"/>
        </w:rPr>
        <w:t xml:space="preserve"> qued</w:t>
      </w:r>
      <w:r w:rsidR="006A0C93" w:rsidRPr="00675333">
        <w:rPr>
          <w:rFonts w:cs="Tahoma"/>
        </w:rPr>
        <w:t>aron</w:t>
      </w:r>
      <w:r w:rsidRPr="00675333">
        <w:rPr>
          <w:rFonts w:cs="Tahoma"/>
        </w:rPr>
        <w:t xml:space="preserve"> registrada</w:t>
      </w:r>
      <w:r w:rsidR="006A0C93" w:rsidRPr="00675333">
        <w:rPr>
          <w:rFonts w:cs="Tahoma"/>
        </w:rPr>
        <w:t>s</w:t>
      </w:r>
      <w:r w:rsidRPr="00675333">
        <w:rPr>
          <w:rFonts w:cs="Tahoma"/>
        </w:rPr>
        <w:t xml:space="preserve"> con el número de folio</w:t>
      </w:r>
      <w:r w:rsidRPr="00675333">
        <w:rPr>
          <w:rFonts w:cs="Tahoma"/>
          <w:b/>
          <w:bCs/>
        </w:rPr>
        <w:t xml:space="preserve"> </w:t>
      </w:r>
      <w:r w:rsidR="006234B3" w:rsidRPr="00675333">
        <w:rPr>
          <w:rFonts w:cs="Tahoma"/>
          <w:b/>
          <w:bCs/>
        </w:rPr>
        <w:t xml:space="preserve">00080/METEPEC/IP/2025 </w:t>
      </w:r>
      <w:r w:rsidRPr="00675333">
        <w:rPr>
          <w:rFonts w:cs="Tahoma"/>
        </w:rPr>
        <w:t xml:space="preserve">y </w:t>
      </w:r>
      <w:r w:rsidR="006A0C93" w:rsidRPr="00675333">
        <w:rPr>
          <w:rFonts w:cs="Tahoma"/>
          <w:b/>
          <w:bCs/>
        </w:rPr>
        <w:t xml:space="preserve">00081/METEPEC/IP/2025m </w:t>
      </w:r>
      <w:r w:rsidRPr="00675333">
        <w:rPr>
          <w:rFonts w:cs="Tahoma"/>
        </w:rPr>
        <w:t xml:space="preserve">en </w:t>
      </w:r>
      <w:r w:rsidR="006A0C93" w:rsidRPr="00675333">
        <w:rPr>
          <w:rFonts w:cs="Tahoma"/>
        </w:rPr>
        <w:t xml:space="preserve">las que </w:t>
      </w:r>
      <w:r w:rsidRPr="00675333">
        <w:rPr>
          <w:rFonts w:cs="Tahoma"/>
        </w:rPr>
        <w:t xml:space="preserve"> requirió la siguiente información:</w:t>
      </w:r>
    </w:p>
    <w:p w14:paraId="0459D6AC" w14:textId="77777777" w:rsidR="00664420" w:rsidRPr="00675333" w:rsidRDefault="00664420" w:rsidP="00675333">
      <w:pPr>
        <w:tabs>
          <w:tab w:val="left" w:pos="4667"/>
        </w:tabs>
        <w:ind w:left="567" w:right="567"/>
        <w:rPr>
          <w:rFonts w:cs="Tahoma"/>
          <w:b/>
          <w:bCs/>
        </w:rPr>
      </w:pPr>
    </w:p>
    <w:p w14:paraId="64B27DE3" w14:textId="3B0BC496" w:rsidR="00664420" w:rsidRPr="00675333" w:rsidRDefault="002B1D44" w:rsidP="00675333">
      <w:pPr>
        <w:pStyle w:val="Puesto"/>
      </w:pPr>
      <w:r w:rsidRPr="00675333">
        <w:t>“</w:t>
      </w:r>
      <w:r w:rsidR="006234B3" w:rsidRPr="00675333">
        <w:t xml:space="preserve">Para saber </w:t>
      </w:r>
      <w:proofErr w:type="spellStart"/>
      <w:r w:rsidR="006234B3" w:rsidRPr="00675333">
        <w:t>quien</w:t>
      </w:r>
      <w:proofErr w:type="spellEnd"/>
      <w:r w:rsidR="006234B3" w:rsidRPr="00675333">
        <w:t xml:space="preserve"> autorizo el cierre de la calle ubicada en las siguientes coordenadas </w:t>
      </w:r>
      <w:bookmarkStart w:id="5" w:name="_GoBack"/>
      <w:r w:rsidR="006234B3" w:rsidRPr="00675333">
        <w:t>19.257209,-99.618817</w:t>
      </w:r>
      <w:bookmarkEnd w:id="5"/>
      <w:r w:rsidR="006234B3" w:rsidRPr="00675333">
        <w:t xml:space="preserve"> Y saber por cuanto tiempo o si será definitivamente, con base en que se </w:t>
      </w:r>
      <w:proofErr w:type="spellStart"/>
      <w:r w:rsidR="006234B3" w:rsidRPr="00675333">
        <w:t>realizo</w:t>
      </w:r>
      <w:proofErr w:type="spellEnd"/>
      <w:r w:rsidRPr="00675333">
        <w:t>”</w:t>
      </w:r>
      <w:r w:rsidR="00BA1AB6" w:rsidRPr="00675333">
        <w:t xml:space="preserve"> (sic)</w:t>
      </w:r>
    </w:p>
    <w:p w14:paraId="07B1E1B5" w14:textId="77777777" w:rsidR="004D0573" w:rsidRPr="00675333" w:rsidRDefault="004D0573" w:rsidP="00675333">
      <w:pPr>
        <w:pStyle w:val="Puesto"/>
      </w:pPr>
    </w:p>
    <w:p w14:paraId="0BD6321D" w14:textId="5D8567EA" w:rsidR="00664420" w:rsidRPr="00675333" w:rsidRDefault="009A2D78" w:rsidP="00675333">
      <w:pPr>
        <w:tabs>
          <w:tab w:val="left" w:pos="4667"/>
        </w:tabs>
        <w:ind w:left="567" w:right="567"/>
        <w:rPr>
          <w:rFonts w:cs="Tahoma"/>
          <w:bCs/>
          <w:szCs w:val="22"/>
        </w:rPr>
      </w:pPr>
      <w:r w:rsidRPr="00675333">
        <w:rPr>
          <w:rFonts w:cs="Tahoma"/>
          <w:b/>
          <w:bCs/>
          <w:szCs w:val="22"/>
        </w:rPr>
        <w:t>Modalidad de entrega</w:t>
      </w:r>
      <w:r w:rsidRPr="00675333">
        <w:rPr>
          <w:rFonts w:cs="Tahoma"/>
          <w:bCs/>
          <w:szCs w:val="22"/>
        </w:rPr>
        <w:t>: a</w:t>
      </w:r>
      <w:r w:rsidR="00664420" w:rsidRPr="00675333">
        <w:rPr>
          <w:rFonts w:cs="Tahoma"/>
          <w:bCs/>
          <w:i/>
          <w:szCs w:val="22"/>
        </w:rPr>
        <w:t xml:space="preserve"> través del </w:t>
      </w:r>
      <w:r w:rsidR="00664420" w:rsidRPr="00675333">
        <w:rPr>
          <w:rFonts w:cs="Tahoma"/>
          <w:b/>
          <w:bCs/>
          <w:i/>
          <w:szCs w:val="22"/>
        </w:rPr>
        <w:t>SAIMEX</w:t>
      </w:r>
      <w:r w:rsidRPr="00675333">
        <w:rPr>
          <w:rFonts w:cs="Tahoma"/>
          <w:bCs/>
          <w:i/>
          <w:szCs w:val="22"/>
        </w:rPr>
        <w:t>.</w:t>
      </w:r>
    </w:p>
    <w:p w14:paraId="334D2860" w14:textId="77777777" w:rsidR="00664420" w:rsidRPr="00675333" w:rsidRDefault="00664420" w:rsidP="00675333">
      <w:pPr>
        <w:autoSpaceDE w:val="0"/>
        <w:autoSpaceDN w:val="0"/>
        <w:adjustRightInd w:val="0"/>
        <w:ind w:right="-28"/>
        <w:rPr>
          <w:rFonts w:cs="Tahoma"/>
          <w:bCs/>
          <w:i/>
          <w:szCs w:val="22"/>
        </w:rPr>
      </w:pPr>
    </w:p>
    <w:p w14:paraId="4D9DED35" w14:textId="77777777" w:rsidR="00F25625" w:rsidRPr="00675333" w:rsidRDefault="00F25625" w:rsidP="00675333">
      <w:pPr>
        <w:pStyle w:val="Ttulo3"/>
        <w:rPr>
          <w:lang w:val="es-ES"/>
        </w:rPr>
      </w:pPr>
      <w:bookmarkStart w:id="6" w:name="_Toc199350547"/>
      <w:r w:rsidRPr="00675333">
        <w:rPr>
          <w:lang w:val="es-ES"/>
        </w:rPr>
        <w:t>b) Turno de la solicitud de información</w:t>
      </w:r>
      <w:bookmarkEnd w:id="6"/>
    </w:p>
    <w:p w14:paraId="553231C4" w14:textId="6BC1DD3B" w:rsidR="00F25625" w:rsidRPr="00675333" w:rsidRDefault="00F25625" w:rsidP="00675333">
      <w:pPr>
        <w:rPr>
          <w:lang w:val="es-ES"/>
        </w:rPr>
      </w:pPr>
      <w:r w:rsidRPr="00675333">
        <w:rPr>
          <w:lang w:val="es-ES"/>
        </w:rPr>
        <w:t xml:space="preserve">En cumplimiento al artículo 162 de la Ley de Transparencia y Acceso a la Información Pública del Estado de México y Municipios, el </w:t>
      </w:r>
      <w:r w:rsidR="006234B3" w:rsidRPr="00675333">
        <w:rPr>
          <w:b/>
          <w:bCs/>
          <w:lang w:val="es-ES"/>
        </w:rPr>
        <w:t xml:space="preserve">veintisiete </w:t>
      </w:r>
      <w:r w:rsidRPr="00675333">
        <w:rPr>
          <w:b/>
          <w:bCs/>
          <w:lang w:val="es-ES"/>
        </w:rPr>
        <w:t xml:space="preserve">de </w:t>
      </w:r>
      <w:r w:rsidR="006234B3" w:rsidRPr="00675333">
        <w:rPr>
          <w:b/>
          <w:bCs/>
          <w:lang w:val="es-ES"/>
        </w:rPr>
        <w:t xml:space="preserve">febrero </w:t>
      </w:r>
      <w:r w:rsidRPr="00675333">
        <w:rPr>
          <w:b/>
          <w:bCs/>
          <w:lang w:val="es-ES"/>
        </w:rPr>
        <w:t>de dos mil veinticinco</w:t>
      </w:r>
      <w:r w:rsidRPr="00675333">
        <w:rPr>
          <w:lang w:val="es-ES"/>
        </w:rPr>
        <w:t xml:space="preserve">, el Titular de la Unidad de Transparencia del </w:t>
      </w:r>
      <w:r w:rsidRPr="00675333">
        <w:rPr>
          <w:b/>
          <w:bCs/>
          <w:lang w:val="es-ES"/>
        </w:rPr>
        <w:t>SUJETO OBLIGADO</w:t>
      </w:r>
      <w:r w:rsidRPr="00675333">
        <w:rPr>
          <w:lang w:val="es-ES"/>
        </w:rPr>
        <w:t xml:space="preserve"> turnó la</w:t>
      </w:r>
      <w:r w:rsidR="006A0C93" w:rsidRPr="00675333">
        <w:rPr>
          <w:lang w:val="es-ES"/>
        </w:rPr>
        <w:t>s</w:t>
      </w:r>
      <w:r w:rsidRPr="00675333">
        <w:rPr>
          <w:lang w:val="es-ES"/>
        </w:rPr>
        <w:t xml:space="preserve"> solicitud</w:t>
      </w:r>
      <w:r w:rsidR="006A0C93" w:rsidRPr="00675333">
        <w:rPr>
          <w:lang w:val="es-ES"/>
        </w:rPr>
        <w:t>es</w:t>
      </w:r>
      <w:r w:rsidRPr="00675333">
        <w:rPr>
          <w:lang w:val="es-ES"/>
        </w:rPr>
        <w:t xml:space="preserve"> de información al servidor público habilitado que estimó pertinente.</w:t>
      </w:r>
    </w:p>
    <w:p w14:paraId="4BDCC7CB" w14:textId="77777777" w:rsidR="00F25625" w:rsidRPr="00675333" w:rsidRDefault="00F25625" w:rsidP="00675333">
      <w:pPr>
        <w:autoSpaceDE w:val="0"/>
        <w:autoSpaceDN w:val="0"/>
        <w:adjustRightInd w:val="0"/>
        <w:ind w:right="-28"/>
        <w:rPr>
          <w:rFonts w:cs="Tahoma"/>
          <w:bCs/>
          <w:i/>
          <w:szCs w:val="22"/>
          <w:lang w:val="es-ES"/>
        </w:rPr>
      </w:pPr>
    </w:p>
    <w:p w14:paraId="3212BA4D" w14:textId="22CB11F1" w:rsidR="00664420" w:rsidRPr="00675333" w:rsidRDefault="006234B3" w:rsidP="00675333">
      <w:pPr>
        <w:pStyle w:val="Ttulo3"/>
      </w:pPr>
      <w:bookmarkStart w:id="7" w:name="_Toc170932807"/>
      <w:bookmarkStart w:id="8" w:name="_Toc199350548"/>
      <w:r w:rsidRPr="00675333">
        <w:t>c</w:t>
      </w:r>
      <w:r w:rsidR="005A5BF2" w:rsidRPr="00675333">
        <w:t xml:space="preserve">) </w:t>
      </w:r>
      <w:bookmarkEnd w:id="7"/>
      <w:r w:rsidR="00664420" w:rsidRPr="00675333">
        <w:rPr>
          <w:lang w:val="es-ES"/>
        </w:rPr>
        <w:t xml:space="preserve">Respuesta </w:t>
      </w:r>
      <w:r w:rsidR="00664420" w:rsidRPr="00675333">
        <w:rPr>
          <w:rFonts w:eastAsia="Calibri"/>
          <w:lang w:eastAsia="en-US"/>
        </w:rPr>
        <w:t>del Sujeto Obligado</w:t>
      </w:r>
      <w:bookmarkEnd w:id="8"/>
    </w:p>
    <w:p w14:paraId="2143017E" w14:textId="5AE23224" w:rsidR="00BA1AB6" w:rsidRPr="00675333" w:rsidRDefault="003B0255" w:rsidP="00675333">
      <w:pPr>
        <w:rPr>
          <w:lang w:val="es-ES"/>
        </w:rPr>
      </w:pPr>
      <w:r w:rsidRPr="00675333">
        <w:rPr>
          <w:lang w:val="es-ES"/>
        </w:rPr>
        <w:t xml:space="preserve">El </w:t>
      </w:r>
      <w:r w:rsidR="006234B3" w:rsidRPr="00675333">
        <w:rPr>
          <w:b/>
          <w:bCs/>
          <w:lang w:val="es-ES"/>
        </w:rPr>
        <w:t xml:space="preserve">diecinueve de marzo </w:t>
      </w:r>
      <w:r w:rsidRPr="00675333">
        <w:rPr>
          <w:b/>
          <w:bCs/>
          <w:lang w:val="es-ES"/>
        </w:rPr>
        <w:t>de dos mil veintic</w:t>
      </w:r>
      <w:r w:rsidR="006E7E69" w:rsidRPr="00675333">
        <w:rPr>
          <w:b/>
          <w:bCs/>
          <w:lang w:val="es-ES"/>
        </w:rPr>
        <w:t>inco</w:t>
      </w:r>
      <w:r w:rsidRPr="00675333">
        <w:rPr>
          <w:lang w:val="es-ES"/>
        </w:rPr>
        <w:t xml:space="preserve">, el Titular de la Unidad de Transparencia del </w:t>
      </w:r>
      <w:r w:rsidRPr="00675333">
        <w:rPr>
          <w:b/>
          <w:lang w:val="es-ES"/>
        </w:rPr>
        <w:t>SUJETO OBLIGADO</w:t>
      </w:r>
      <w:r w:rsidRPr="00675333">
        <w:rPr>
          <w:lang w:val="es-ES"/>
        </w:rPr>
        <w:t xml:space="preserve"> notificó la</w:t>
      </w:r>
      <w:r w:rsidR="006A0C93" w:rsidRPr="00675333">
        <w:rPr>
          <w:lang w:val="es-ES"/>
        </w:rPr>
        <w:t>s</w:t>
      </w:r>
      <w:r w:rsidRPr="00675333">
        <w:rPr>
          <w:lang w:val="es-ES"/>
        </w:rPr>
        <w:t xml:space="preserve"> siguiente</w:t>
      </w:r>
      <w:r w:rsidR="006A0C93" w:rsidRPr="00675333">
        <w:rPr>
          <w:lang w:val="es-ES"/>
        </w:rPr>
        <w:t>s</w:t>
      </w:r>
      <w:r w:rsidRPr="00675333">
        <w:rPr>
          <w:lang w:val="es-ES"/>
        </w:rPr>
        <w:t xml:space="preserve"> respuesta</w:t>
      </w:r>
      <w:r w:rsidR="006A0C93" w:rsidRPr="00675333">
        <w:rPr>
          <w:lang w:val="es-ES"/>
        </w:rPr>
        <w:t>s</w:t>
      </w:r>
      <w:r w:rsidRPr="00675333">
        <w:rPr>
          <w:lang w:val="es-ES"/>
        </w:rPr>
        <w:t xml:space="preserve"> a través del </w:t>
      </w:r>
      <w:r w:rsidRPr="00675333">
        <w:rPr>
          <w:b/>
          <w:lang w:val="es-ES"/>
        </w:rPr>
        <w:t>SAIMEX</w:t>
      </w:r>
      <w:r w:rsidRPr="00675333">
        <w:rPr>
          <w:lang w:val="es-ES"/>
        </w:rPr>
        <w:t>:</w:t>
      </w:r>
    </w:p>
    <w:p w14:paraId="64166B4B" w14:textId="77777777" w:rsidR="003B0255" w:rsidRPr="00675333" w:rsidRDefault="003B0255" w:rsidP="00675333"/>
    <w:p w14:paraId="39EBD04C" w14:textId="6805479E" w:rsidR="006234B3" w:rsidRPr="00675333" w:rsidRDefault="003B0255" w:rsidP="00675333">
      <w:pPr>
        <w:pStyle w:val="Puesto"/>
      </w:pPr>
      <w:r w:rsidRPr="00675333">
        <w:t>“</w:t>
      </w:r>
      <w:r w:rsidR="006A0C93" w:rsidRPr="00675333">
        <w:t>…</w:t>
      </w:r>
      <w:r w:rsidR="006234B3" w:rsidRPr="00675333">
        <w:t>En respuesta a la solicitud recibida, nos permitimos hacer de su conocimiento que con fundamento en el artículo 53, Fracciones: II, V y VI de la Ley de Transparencia y Acceso a la Información Pública del Estado de México y Municipios, le contestamos que:</w:t>
      </w:r>
    </w:p>
    <w:p w14:paraId="4E24F0C2" w14:textId="77777777" w:rsidR="006234B3" w:rsidRPr="00675333" w:rsidRDefault="006234B3" w:rsidP="00675333"/>
    <w:p w14:paraId="26A2CA14" w14:textId="77777777" w:rsidR="006234B3" w:rsidRPr="00675333" w:rsidRDefault="006234B3" w:rsidP="00675333">
      <w:pPr>
        <w:pStyle w:val="Puesto"/>
      </w:pPr>
      <w:r w:rsidRPr="00675333">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w:t>
      </w:r>
      <w:r w:rsidRPr="00675333">
        <w:lastRenderedPageBreak/>
        <w:t>estar a sus órdenes. ATENTAMENTE LIC. GERARDO ARTURO OZUNA MARTÍNEZ DIRECTOR DE TRANSPARENCIA Y GOBIERNO ABIERTO</w:t>
      </w:r>
    </w:p>
    <w:p w14:paraId="6227859F" w14:textId="77777777" w:rsidR="006234B3" w:rsidRPr="00675333" w:rsidRDefault="006234B3" w:rsidP="00675333"/>
    <w:p w14:paraId="4E2F2C45" w14:textId="77777777" w:rsidR="006234B3" w:rsidRPr="00675333" w:rsidRDefault="006234B3" w:rsidP="00675333">
      <w:pPr>
        <w:pStyle w:val="Puesto"/>
      </w:pPr>
      <w:r w:rsidRPr="00675333">
        <w:t>ATENTAMENTE</w:t>
      </w:r>
    </w:p>
    <w:p w14:paraId="66ACF9F4" w14:textId="77777777" w:rsidR="006234B3" w:rsidRPr="00675333" w:rsidRDefault="006234B3" w:rsidP="00675333"/>
    <w:p w14:paraId="4A08B1BE" w14:textId="02C22617" w:rsidR="003B0255" w:rsidRPr="00675333" w:rsidRDefault="006234B3" w:rsidP="00675333">
      <w:pPr>
        <w:pStyle w:val="Puesto"/>
      </w:pPr>
      <w:r w:rsidRPr="00675333">
        <w:t>Licenciado Gerardo Arturo Ozuna Martínez</w:t>
      </w:r>
      <w:r w:rsidR="003B0255" w:rsidRPr="00675333">
        <w:t>” (sic)</w:t>
      </w:r>
    </w:p>
    <w:p w14:paraId="4B1F18A0" w14:textId="77777777" w:rsidR="003B0255" w:rsidRPr="00675333" w:rsidRDefault="003B0255" w:rsidP="00675333"/>
    <w:p w14:paraId="68638597" w14:textId="77777777" w:rsidR="006A0C93" w:rsidRPr="00675333" w:rsidRDefault="006A0C93" w:rsidP="00675333">
      <w:r w:rsidRPr="00675333">
        <w:t xml:space="preserve">Advirtiendo de dichas </w:t>
      </w:r>
      <w:r w:rsidRPr="00675333">
        <w:rPr>
          <w:rFonts w:cs="Arial"/>
        </w:rPr>
        <w:t>respuestas</w:t>
      </w:r>
      <w:r w:rsidRPr="00675333">
        <w:t xml:space="preserve">, que </w:t>
      </w:r>
      <w:r w:rsidRPr="00675333">
        <w:rPr>
          <w:rFonts w:cs="Arial"/>
          <w:b/>
        </w:rPr>
        <w:t>EL SUJETO OBLIGADO</w:t>
      </w:r>
      <w:r w:rsidRPr="00675333">
        <w:t xml:space="preserve"> acompañó los archivos electrónicos que se describen a continuación: </w:t>
      </w:r>
    </w:p>
    <w:p w14:paraId="34FCFC30" w14:textId="77777777" w:rsidR="006A0C93" w:rsidRPr="00675333" w:rsidRDefault="006A0C93" w:rsidP="00675333"/>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3"/>
        <w:gridCol w:w="6214"/>
      </w:tblGrid>
      <w:tr w:rsidR="00675333" w:rsidRPr="00675333" w14:paraId="06A9078D" w14:textId="77777777" w:rsidTr="0063643E">
        <w:trPr>
          <w:trHeight w:val="324"/>
          <w:tblHeader/>
        </w:trPr>
        <w:tc>
          <w:tcPr>
            <w:tcW w:w="2853" w:type="dxa"/>
            <w:shd w:val="clear" w:color="000000" w:fill="D9D9D9"/>
            <w:noWrap/>
            <w:vAlign w:val="center"/>
            <w:hideMark/>
          </w:tcPr>
          <w:p w14:paraId="5C2CB979" w14:textId="77777777" w:rsidR="006A0C93" w:rsidRPr="00675333" w:rsidRDefault="006A0C93" w:rsidP="00675333">
            <w:pPr>
              <w:spacing w:line="240" w:lineRule="auto"/>
              <w:jc w:val="center"/>
              <w:rPr>
                <w:rFonts w:cs="Andalus"/>
                <w:b/>
                <w:bCs/>
                <w:szCs w:val="22"/>
              </w:rPr>
            </w:pPr>
            <w:r w:rsidRPr="00675333">
              <w:rPr>
                <w:rFonts w:cs="Andalus"/>
                <w:b/>
                <w:bCs/>
                <w:szCs w:val="22"/>
              </w:rPr>
              <w:t xml:space="preserve">Número de solicitud / </w:t>
            </w:r>
          </w:p>
          <w:p w14:paraId="3AD42DCD" w14:textId="77777777" w:rsidR="006A0C93" w:rsidRPr="00675333" w:rsidRDefault="006A0C93" w:rsidP="00675333">
            <w:pPr>
              <w:spacing w:line="240" w:lineRule="auto"/>
              <w:jc w:val="center"/>
              <w:rPr>
                <w:rFonts w:cs="Andalus"/>
                <w:b/>
                <w:bCs/>
                <w:szCs w:val="22"/>
              </w:rPr>
            </w:pPr>
            <w:r w:rsidRPr="00675333">
              <w:rPr>
                <w:rFonts w:cs="Andalus"/>
                <w:b/>
                <w:bCs/>
                <w:szCs w:val="22"/>
              </w:rPr>
              <w:t>Número de Recurso</w:t>
            </w:r>
          </w:p>
          <w:p w14:paraId="78EDD8F3" w14:textId="77777777" w:rsidR="006A0C93" w:rsidRPr="00675333" w:rsidRDefault="006A0C93" w:rsidP="00675333">
            <w:pPr>
              <w:spacing w:line="240" w:lineRule="auto"/>
              <w:jc w:val="center"/>
              <w:rPr>
                <w:rFonts w:cs="Andalus"/>
                <w:b/>
                <w:bCs/>
                <w:szCs w:val="22"/>
              </w:rPr>
            </w:pPr>
          </w:p>
        </w:tc>
        <w:tc>
          <w:tcPr>
            <w:tcW w:w="6214" w:type="dxa"/>
            <w:shd w:val="clear" w:color="000000" w:fill="D9D9D9"/>
            <w:noWrap/>
            <w:vAlign w:val="center"/>
            <w:hideMark/>
          </w:tcPr>
          <w:p w14:paraId="57A8ED6B" w14:textId="77777777" w:rsidR="006A0C93" w:rsidRPr="00675333" w:rsidRDefault="006A0C93" w:rsidP="00675333">
            <w:pPr>
              <w:spacing w:line="240" w:lineRule="auto"/>
              <w:jc w:val="center"/>
              <w:rPr>
                <w:rFonts w:cs="Andalus"/>
                <w:b/>
                <w:bCs/>
                <w:szCs w:val="22"/>
              </w:rPr>
            </w:pPr>
            <w:r w:rsidRPr="00675333">
              <w:rPr>
                <w:rFonts w:cs="Andalus"/>
                <w:b/>
                <w:bCs/>
                <w:szCs w:val="22"/>
              </w:rPr>
              <w:t xml:space="preserve">Archivos adjuntos </w:t>
            </w:r>
          </w:p>
        </w:tc>
      </w:tr>
      <w:tr w:rsidR="00675333" w:rsidRPr="00675333" w14:paraId="6334156C" w14:textId="77777777" w:rsidTr="0063643E">
        <w:trPr>
          <w:trHeight w:val="962"/>
        </w:trPr>
        <w:tc>
          <w:tcPr>
            <w:tcW w:w="2853" w:type="dxa"/>
            <w:shd w:val="clear" w:color="auto" w:fill="auto"/>
            <w:noWrap/>
          </w:tcPr>
          <w:p w14:paraId="168B7C9A" w14:textId="5CDB10E8" w:rsidR="006A0C93" w:rsidRPr="00675333" w:rsidRDefault="006A0C93" w:rsidP="00675333">
            <w:pPr>
              <w:spacing w:line="240" w:lineRule="auto"/>
              <w:jc w:val="center"/>
              <w:rPr>
                <w:rFonts w:eastAsia="Calibri"/>
                <w:b/>
                <w:lang w:val="en-US" w:eastAsia="en-US"/>
              </w:rPr>
            </w:pPr>
            <w:r w:rsidRPr="00675333">
              <w:rPr>
                <w:rFonts w:eastAsia="Calibri"/>
                <w:b/>
                <w:bCs/>
                <w:lang w:val="en-US" w:eastAsia="en-US"/>
              </w:rPr>
              <w:t>00080/METEPEC/IP/2025</w:t>
            </w:r>
          </w:p>
          <w:p w14:paraId="3C96E77F" w14:textId="12BA5B93" w:rsidR="006A0C93" w:rsidRPr="00675333" w:rsidRDefault="006A0C93" w:rsidP="00675333">
            <w:pPr>
              <w:spacing w:line="240" w:lineRule="auto"/>
              <w:jc w:val="center"/>
              <w:rPr>
                <w:rFonts w:cs="Arial"/>
                <w:b/>
                <w:lang w:val="en-US"/>
              </w:rPr>
            </w:pPr>
            <w:r w:rsidRPr="00675333">
              <w:rPr>
                <w:rFonts w:eastAsia="Calibri"/>
                <w:b/>
                <w:lang w:val="en-US" w:eastAsia="en-US"/>
              </w:rPr>
              <w:t xml:space="preserve">03297/INFOEM/IP/RR/2025 </w:t>
            </w:r>
          </w:p>
        </w:tc>
        <w:tc>
          <w:tcPr>
            <w:tcW w:w="6214" w:type="dxa"/>
            <w:shd w:val="clear" w:color="auto" w:fill="auto"/>
          </w:tcPr>
          <w:p w14:paraId="1B77EFB8" w14:textId="0E9894C1" w:rsidR="006A0C93" w:rsidRPr="00675333" w:rsidRDefault="006A0C93" w:rsidP="00675333">
            <w:pPr>
              <w:spacing w:line="240" w:lineRule="auto"/>
              <w:rPr>
                <w:rFonts w:cs="Calibri"/>
                <w:i/>
                <w:szCs w:val="22"/>
              </w:rPr>
            </w:pPr>
            <w:r w:rsidRPr="00675333">
              <w:rPr>
                <w:rFonts w:cs="Tahoma"/>
                <w:b/>
                <w:i/>
                <w:szCs w:val="22"/>
              </w:rPr>
              <w:t xml:space="preserve">00080.METEPEC.IP.2025.pdf, </w:t>
            </w:r>
            <w:r w:rsidRPr="00675333">
              <w:rPr>
                <w:rFonts w:cs="Tahoma"/>
                <w:bCs/>
                <w:szCs w:val="22"/>
              </w:rPr>
              <w:t>el cual contiene el oficio número DSP/10086/2025 del siete de marzo de dos mil veinticinco, por medio del cual el Director de Seguridad Pública de Metepec, refiere que del análisis a la solicitud concluye no es atendible mediante el ejercicio de derecho de acceso a la información, al tratarse de manifestaciones subjetivas vertidas por el particular., interrogantes y declaraciones que no se colman con la entrega de documentos, situación que conlleva a afirmar que se está en presencia del ejercicio de derecho de petición.</w:t>
            </w:r>
          </w:p>
        </w:tc>
      </w:tr>
      <w:tr w:rsidR="006A0C93" w:rsidRPr="00675333" w14:paraId="580A90A5" w14:textId="77777777" w:rsidTr="0063643E">
        <w:trPr>
          <w:trHeight w:val="962"/>
        </w:trPr>
        <w:tc>
          <w:tcPr>
            <w:tcW w:w="2853" w:type="dxa"/>
            <w:shd w:val="clear" w:color="auto" w:fill="auto"/>
            <w:noWrap/>
          </w:tcPr>
          <w:p w14:paraId="3BF75E6C" w14:textId="7606205F" w:rsidR="006A0C93" w:rsidRPr="00675333" w:rsidRDefault="006A0C93" w:rsidP="00675333">
            <w:pPr>
              <w:spacing w:line="240" w:lineRule="auto"/>
              <w:jc w:val="center"/>
              <w:rPr>
                <w:rFonts w:eastAsia="Calibri"/>
                <w:b/>
                <w:lang w:eastAsia="en-US"/>
              </w:rPr>
            </w:pPr>
            <w:r w:rsidRPr="00675333">
              <w:rPr>
                <w:rFonts w:eastAsia="Calibri"/>
                <w:b/>
                <w:lang w:eastAsia="en-US"/>
              </w:rPr>
              <w:t>00081/METEPEC/IP/2025</w:t>
            </w:r>
          </w:p>
          <w:p w14:paraId="00039ADD" w14:textId="7BEFDCD2" w:rsidR="006A0C93" w:rsidRPr="00675333" w:rsidRDefault="006A0C93" w:rsidP="00675333">
            <w:pPr>
              <w:spacing w:line="240" w:lineRule="auto"/>
              <w:jc w:val="center"/>
              <w:rPr>
                <w:rFonts w:eastAsia="Calibri"/>
                <w:b/>
                <w:lang w:eastAsia="en-US"/>
              </w:rPr>
            </w:pPr>
            <w:r w:rsidRPr="00675333">
              <w:rPr>
                <w:rFonts w:eastAsia="Calibri"/>
                <w:b/>
                <w:lang w:eastAsia="en-US"/>
              </w:rPr>
              <w:t>04137/INFOEM/IP/RR/2025</w:t>
            </w:r>
          </w:p>
        </w:tc>
        <w:tc>
          <w:tcPr>
            <w:tcW w:w="6214" w:type="dxa"/>
            <w:shd w:val="clear" w:color="auto" w:fill="auto"/>
          </w:tcPr>
          <w:p w14:paraId="2558BAFF" w14:textId="1EF6B844" w:rsidR="006A0C93" w:rsidRPr="00675333" w:rsidRDefault="006A0C93" w:rsidP="00675333">
            <w:pPr>
              <w:spacing w:line="240" w:lineRule="auto"/>
              <w:rPr>
                <w:rFonts w:cs="Tahoma"/>
                <w:b/>
                <w:bCs/>
                <w:i/>
              </w:rPr>
            </w:pPr>
            <w:r w:rsidRPr="00675333">
              <w:rPr>
                <w:rFonts w:cs="Tahoma"/>
                <w:b/>
                <w:i/>
                <w:szCs w:val="22"/>
              </w:rPr>
              <w:t xml:space="preserve">00081.METEPEC.IP.2025.pdf, </w:t>
            </w:r>
            <w:r w:rsidRPr="00675333">
              <w:rPr>
                <w:rFonts w:cs="Tahoma"/>
                <w:bCs/>
                <w:szCs w:val="22"/>
              </w:rPr>
              <w:t>el cual contiene el oficio número DSP/10087/2025 del siete de marzo de dos mil veinticinco, por medio del cual el Director de Seguridad Pública de Metepec, refiere que del análisis a la solicitud concluye no es atendible mediante el ejercicio de derecho de acceso a la información, al tratarse de manifestaciones subjetivas vertidas por el particular., interrogantes y declaraciones que no se colman con la entrega de documentos, situación que conlleva a afirmar que se está en presencia del ejercicio de derecho de petición.</w:t>
            </w:r>
          </w:p>
        </w:tc>
      </w:tr>
    </w:tbl>
    <w:p w14:paraId="653FD073" w14:textId="77777777" w:rsidR="006A0C93" w:rsidRPr="00675333" w:rsidRDefault="006A0C93" w:rsidP="00675333"/>
    <w:p w14:paraId="0F24A322" w14:textId="7F9E5F9A" w:rsidR="00B137E8" w:rsidRPr="00675333" w:rsidRDefault="00B137E8" w:rsidP="00675333">
      <w:pPr>
        <w:pStyle w:val="Ttulo2"/>
        <w:jc w:val="left"/>
      </w:pPr>
      <w:bookmarkStart w:id="9" w:name="_Toc171527280"/>
      <w:bookmarkStart w:id="10" w:name="_Toc199350549"/>
      <w:r w:rsidRPr="00675333">
        <w:lastRenderedPageBreak/>
        <w:t>DEL RECURSO DE REVISIÓN</w:t>
      </w:r>
      <w:bookmarkEnd w:id="9"/>
      <w:bookmarkEnd w:id="10"/>
    </w:p>
    <w:p w14:paraId="2B216813" w14:textId="61ADBB2B" w:rsidR="00664420" w:rsidRPr="00675333" w:rsidRDefault="006E25BC" w:rsidP="00675333">
      <w:pPr>
        <w:pStyle w:val="Ttulo3"/>
      </w:pPr>
      <w:bookmarkStart w:id="11" w:name="_Toc199350550"/>
      <w:r w:rsidRPr="00675333">
        <w:rPr>
          <w:szCs w:val="32"/>
        </w:rPr>
        <w:t>a)</w:t>
      </w:r>
      <w:r w:rsidRPr="00675333">
        <w:t xml:space="preserve"> </w:t>
      </w:r>
      <w:r w:rsidR="00664420" w:rsidRPr="00675333">
        <w:t>Interposición del Recurso de Revisión</w:t>
      </w:r>
      <w:bookmarkEnd w:id="11"/>
    </w:p>
    <w:p w14:paraId="6279C622" w14:textId="6939315B" w:rsidR="00664420" w:rsidRPr="00675333" w:rsidRDefault="00664420" w:rsidP="00675333">
      <w:pPr>
        <w:autoSpaceDE w:val="0"/>
        <w:autoSpaceDN w:val="0"/>
        <w:adjustRightInd w:val="0"/>
        <w:ind w:right="-28"/>
        <w:rPr>
          <w:rFonts w:cs="Tahoma"/>
          <w:szCs w:val="22"/>
        </w:rPr>
      </w:pPr>
      <w:r w:rsidRPr="00675333">
        <w:rPr>
          <w:rFonts w:cs="Tahoma"/>
          <w:szCs w:val="22"/>
        </w:rPr>
        <w:t xml:space="preserve">El </w:t>
      </w:r>
      <w:r w:rsidR="006234B3" w:rsidRPr="00675333">
        <w:rPr>
          <w:rFonts w:cs="Tahoma"/>
          <w:b/>
          <w:bCs/>
          <w:szCs w:val="22"/>
        </w:rPr>
        <w:t xml:space="preserve">veinte de marzo </w:t>
      </w:r>
      <w:r w:rsidR="006A0C93" w:rsidRPr="00675333">
        <w:rPr>
          <w:rFonts w:cs="Tahoma"/>
          <w:b/>
          <w:bCs/>
          <w:szCs w:val="22"/>
        </w:rPr>
        <w:t xml:space="preserve">y ocho </w:t>
      </w:r>
      <w:r w:rsidR="001544A1" w:rsidRPr="00675333">
        <w:rPr>
          <w:rFonts w:cs="Tahoma"/>
          <w:b/>
          <w:bCs/>
          <w:szCs w:val="22"/>
        </w:rPr>
        <w:t xml:space="preserve">de abril </w:t>
      </w:r>
      <w:r w:rsidR="00B373AF" w:rsidRPr="00675333">
        <w:rPr>
          <w:rFonts w:cs="Tahoma"/>
          <w:b/>
          <w:bCs/>
          <w:szCs w:val="22"/>
        </w:rPr>
        <w:t xml:space="preserve">de febrero </w:t>
      </w:r>
      <w:r w:rsidR="00475FF6" w:rsidRPr="00675333">
        <w:rPr>
          <w:rFonts w:cs="Tahoma"/>
          <w:b/>
          <w:bCs/>
          <w:szCs w:val="22"/>
        </w:rPr>
        <w:t xml:space="preserve">de </w:t>
      </w:r>
      <w:r w:rsidRPr="00675333">
        <w:rPr>
          <w:rFonts w:cs="Tahoma"/>
          <w:b/>
          <w:bCs/>
          <w:szCs w:val="22"/>
        </w:rPr>
        <w:t>dos mil</w:t>
      </w:r>
      <w:r w:rsidR="00F45902" w:rsidRPr="00675333">
        <w:rPr>
          <w:rFonts w:cs="Tahoma"/>
          <w:b/>
          <w:bCs/>
          <w:szCs w:val="22"/>
        </w:rPr>
        <w:t xml:space="preserve"> veintic</w:t>
      </w:r>
      <w:r w:rsidR="006E7E69" w:rsidRPr="00675333">
        <w:rPr>
          <w:rFonts w:cs="Tahoma"/>
          <w:b/>
          <w:bCs/>
          <w:szCs w:val="22"/>
        </w:rPr>
        <w:t>inco</w:t>
      </w:r>
      <w:r w:rsidRPr="00675333">
        <w:rPr>
          <w:rFonts w:cs="Tahoma"/>
          <w:szCs w:val="22"/>
        </w:rPr>
        <w:t xml:space="preserve"> </w:t>
      </w:r>
      <w:r w:rsidR="00F75D23" w:rsidRPr="00675333">
        <w:rPr>
          <w:rFonts w:cs="Tahoma"/>
          <w:b/>
          <w:bCs/>
          <w:szCs w:val="22"/>
        </w:rPr>
        <w:t>LA PARTE RECURRENTE</w:t>
      </w:r>
      <w:r w:rsidR="00F75D23" w:rsidRPr="00675333">
        <w:rPr>
          <w:rFonts w:cs="Tahoma"/>
          <w:szCs w:val="22"/>
        </w:rPr>
        <w:t xml:space="preserve"> interpuso </w:t>
      </w:r>
      <w:r w:rsidR="006A0C93" w:rsidRPr="00675333">
        <w:rPr>
          <w:rFonts w:cs="Tahoma"/>
          <w:szCs w:val="22"/>
        </w:rPr>
        <w:t>los</w:t>
      </w:r>
      <w:r w:rsidR="00F75D23" w:rsidRPr="00675333">
        <w:rPr>
          <w:rFonts w:cs="Tahoma"/>
          <w:szCs w:val="22"/>
        </w:rPr>
        <w:t xml:space="preserve"> recurso</w:t>
      </w:r>
      <w:r w:rsidR="006A0C93" w:rsidRPr="00675333">
        <w:rPr>
          <w:rFonts w:cs="Tahoma"/>
          <w:szCs w:val="22"/>
        </w:rPr>
        <w:t>s</w:t>
      </w:r>
      <w:r w:rsidR="00F75D23" w:rsidRPr="00675333">
        <w:rPr>
          <w:rFonts w:cs="Tahoma"/>
          <w:szCs w:val="22"/>
        </w:rPr>
        <w:t xml:space="preserve"> de revisión en contra de la</w:t>
      </w:r>
      <w:r w:rsidR="006A0C93" w:rsidRPr="00675333">
        <w:rPr>
          <w:rFonts w:cs="Tahoma"/>
          <w:szCs w:val="22"/>
        </w:rPr>
        <w:t>s</w:t>
      </w:r>
      <w:r w:rsidR="00F75D23" w:rsidRPr="00675333">
        <w:rPr>
          <w:rFonts w:cs="Tahoma"/>
          <w:szCs w:val="22"/>
        </w:rPr>
        <w:t xml:space="preserve"> respuesta</w:t>
      </w:r>
      <w:r w:rsidR="006A0C93" w:rsidRPr="00675333">
        <w:rPr>
          <w:rFonts w:cs="Tahoma"/>
          <w:szCs w:val="22"/>
        </w:rPr>
        <w:t>s</w:t>
      </w:r>
      <w:r w:rsidR="00F75D23" w:rsidRPr="00675333">
        <w:rPr>
          <w:rFonts w:cs="Tahoma"/>
          <w:szCs w:val="22"/>
        </w:rPr>
        <w:t xml:space="preserve"> emitida</w:t>
      </w:r>
      <w:r w:rsidR="006A0C93" w:rsidRPr="00675333">
        <w:rPr>
          <w:rFonts w:cs="Tahoma"/>
          <w:szCs w:val="22"/>
        </w:rPr>
        <w:t>s</w:t>
      </w:r>
      <w:r w:rsidR="00F75D23" w:rsidRPr="00675333">
        <w:rPr>
          <w:rFonts w:cs="Tahoma"/>
          <w:szCs w:val="22"/>
        </w:rPr>
        <w:t xml:space="preserve"> por el </w:t>
      </w:r>
      <w:r w:rsidR="00F75D23" w:rsidRPr="00675333">
        <w:rPr>
          <w:rFonts w:cs="Tahoma"/>
          <w:b/>
          <w:bCs/>
          <w:szCs w:val="22"/>
        </w:rPr>
        <w:t>SUJETO OBLIGADO</w:t>
      </w:r>
      <w:r w:rsidR="00953430" w:rsidRPr="00675333">
        <w:rPr>
          <w:rFonts w:cs="Tahoma"/>
          <w:szCs w:val="22"/>
        </w:rPr>
        <w:t>, mismo</w:t>
      </w:r>
      <w:r w:rsidR="006A0C93" w:rsidRPr="00675333">
        <w:rPr>
          <w:rFonts w:cs="Tahoma"/>
          <w:szCs w:val="22"/>
        </w:rPr>
        <w:t>s</w:t>
      </w:r>
      <w:r w:rsidR="00953430" w:rsidRPr="00675333">
        <w:rPr>
          <w:rFonts w:cs="Tahoma"/>
          <w:szCs w:val="22"/>
        </w:rPr>
        <w:t xml:space="preserve"> que fue</w:t>
      </w:r>
      <w:r w:rsidR="006A0C93" w:rsidRPr="00675333">
        <w:rPr>
          <w:rFonts w:cs="Tahoma"/>
          <w:szCs w:val="22"/>
        </w:rPr>
        <w:t>ron</w:t>
      </w:r>
      <w:r w:rsidR="00953430" w:rsidRPr="00675333">
        <w:rPr>
          <w:rFonts w:cs="Tahoma"/>
          <w:szCs w:val="22"/>
        </w:rPr>
        <w:t xml:space="preserve"> registrado</w:t>
      </w:r>
      <w:r w:rsidR="006A0C93" w:rsidRPr="00675333">
        <w:rPr>
          <w:rFonts w:cs="Tahoma"/>
          <w:szCs w:val="22"/>
        </w:rPr>
        <w:t>s</w:t>
      </w:r>
      <w:r w:rsidR="00953430" w:rsidRPr="00675333">
        <w:rPr>
          <w:rFonts w:cs="Tahoma"/>
          <w:szCs w:val="22"/>
        </w:rPr>
        <w:t xml:space="preserve"> en </w:t>
      </w:r>
      <w:r w:rsidR="006A0C93" w:rsidRPr="00675333">
        <w:rPr>
          <w:rFonts w:cs="Tahoma"/>
          <w:b/>
          <w:bCs/>
          <w:szCs w:val="22"/>
        </w:rPr>
        <w:t>EL</w:t>
      </w:r>
      <w:r w:rsidR="006A0C93" w:rsidRPr="00675333">
        <w:rPr>
          <w:rFonts w:cs="Tahoma"/>
          <w:szCs w:val="22"/>
        </w:rPr>
        <w:t xml:space="preserve"> </w:t>
      </w:r>
      <w:r w:rsidR="00953430" w:rsidRPr="00675333">
        <w:rPr>
          <w:rFonts w:cs="Tahoma"/>
          <w:b/>
          <w:szCs w:val="22"/>
        </w:rPr>
        <w:t>SAIMEX</w:t>
      </w:r>
      <w:r w:rsidR="00953430" w:rsidRPr="00675333">
        <w:rPr>
          <w:rFonts w:cs="Tahoma"/>
          <w:szCs w:val="22"/>
        </w:rPr>
        <w:t xml:space="preserve"> con el número de expediente </w:t>
      </w:r>
      <w:r w:rsidR="006E7E69" w:rsidRPr="00675333">
        <w:rPr>
          <w:rFonts w:cs="Tahoma"/>
          <w:b/>
          <w:bCs/>
          <w:szCs w:val="22"/>
        </w:rPr>
        <w:t>0</w:t>
      </w:r>
      <w:r w:rsidR="007E4619" w:rsidRPr="00675333">
        <w:rPr>
          <w:rFonts w:cs="Tahoma"/>
          <w:b/>
          <w:bCs/>
          <w:szCs w:val="22"/>
        </w:rPr>
        <w:t>3297</w:t>
      </w:r>
      <w:r w:rsidR="006E7E69" w:rsidRPr="00675333">
        <w:rPr>
          <w:rFonts w:cs="Tahoma"/>
          <w:b/>
          <w:bCs/>
          <w:szCs w:val="22"/>
        </w:rPr>
        <w:t>/INFOEM/IP/RR/2025</w:t>
      </w:r>
      <w:r w:rsidR="006A0C93" w:rsidRPr="00675333">
        <w:rPr>
          <w:rFonts w:cs="Tahoma"/>
          <w:b/>
          <w:bCs/>
          <w:szCs w:val="22"/>
        </w:rPr>
        <w:t xml:space="preserve"> </w:t>
      </w:r>
      <w:r w:rsidR="006A0C93" w:rsidRPr="00675333">
        <w:rPr>
          <w:rFonts w:cs="Tahoma"/>
          <w:szCs w:val="22"/>
        </w:rPr>
        <w:t xml:space="preserve">y </w:t>
      </w:r>
      <w:r w:rsidR="006A0C93" w:rsidRPr="00675333">
        <w:rPr>
          <w:rFonts w:cs="Tahoma"/>
          <w:b/>
          <w:bCs/>
          <w:szCs w:val="22"/>
        </w:rPr>
        <w:t>04137/INFOEM/IP/RR/2025</w:t>
      </w:r>
      <w:r w:rsidR="00953430" w:rsidRPr="00675333">
        <w:rPr>
          <w:rFonts w:cs="Tahoma"/>
          <w:szCs w:val="22"/>
        </w:rPr>
        <w:t>, y en el cual manifiesta lo siguiente</w:t>
      </w:r>
      <w:r w:rsidRPr="00675333">
        <w:rPr>
          <w:rFonts w:cs="Tahoma"/>
          <w:szCs w:val="22"/>
        </w:rPr>
        <w:t>:</w:t>
      </w:r>
    </w:p>
    <w:p w14:paraId="58A90E1D" w14:textId="77777777" w:rsidR="006A0C93" w:rsidRPr="00675333" w:rsidRDefault="006A0C93" w:rsidP="00675333">
      <w:pPr>
        <w:autoSpaceDE w:val="0"/>
        <w:autoSpaceDN w:val="0"/>
        <w:adjustRightInd w:val="0"/>
        <w:ind w:right="-28"/>
        <w:rPr>
          <w:rFonts w:cs="Tahoma"/>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0"/>
        <w:gridCol w:w="2991"/>
        <w:gridCol w:w="2976"/>
      </w:tblGrid>
      <w:tr w:rsidR="00675333" w:rsidRPr="00675333" w14:paraId="35739F4A" w14:textId="77777777" w:rsidTr="0063643E">
        <w:trPr>
          <w:trHeight w:val="324"/>
          <w:tblHeader/>
        </w:trPr>
        <w:tc>
          <w:tcPr>
            <w:tcW w:w="3100" w:type="dxa"/>
            <w:shd w:val="clear" w:color="000000" w:fill="D9D9D9"/>
            <w:noWrap/>
            <w:vAlign w:val="center"/>
            <w:hideMark/>
          </w:tcPr>
          <w:p w14:paraId="003239AF" w14:textId="77777777" w:rsidR="006A0C93" w:rsidRPr="00675333" w:rsidRDefault="006A0C93" w:rsidP="00675333">
            <w:pPr>
              <w:spacing w:line="240" w:lineRule="auto"/>
              <w:jc w:val="center"/>
              <w:rPr>
                <w:rFonts w:cs="Andalus"/>
                <w:b/>
                <w:bCs/>
                <w:szCs w:val="22"/>
              </w:rPr>
            </w:pPr>
            <w:r w:rsidRPr="00675333">
              <w:rPr>
                <w:rFonts w:cs="Andalus"/>
                <w:b/>
                <w:bCs/>
                <w:szCs w:val="22"/>
              </w:rPr>
              <w:t xml:space="preserve">Número de solicitud / </w:t>
            </w:r>
          </w:p>
          <w:p w14:paraId="21DBABCB" w14:textId="77777777" w:rsidR="006A0C93" w:rsidRPr="00675333" w:rsidRDefault="006A0C93" w:rsidP="00675333">
            <w:pPr>
              <w:spacing w:line="240" w:lineRule="auto"/>
              <w:jc w:val="center"/>
              <w:rPr>
                <w:rFonts w:cs="Andalus"/>
                <w:b/>
                <w:bCs/>
                <w:szCs w:val="22"/>
              </w:rPr>
            </w:pPr>
            <w:r w:rsidRPr="00675333">
              <w:rPr>
                <w:rFonts w:cs="Andalus"/>
                <w:b/>
                <w:bCs/>
                <w:szCs w:val="22"/>
              </w:rPr>
              <w:t>Número de Recurso</w:t>
            </w:r>
          </w:p>
          <w:p w14:paraId="035A4D96" w14:textId="77777777" w:rsidR="006A0C93" w:rsidRPr="00675333" w:rsidRDefault="006A0C93" w:rsidP="00675333">
            <w:pPr>
              <w:spacing w:line="240" w:lineRule="auto"/>
              <w:jc w:val="center"/>
              <w:rPr>
                <w:rFonts w:cs="Andalus"/>
                <w:b/>
                <w:bCs/>
                <w:szCs w:val="22"/>
              </w:rPr>
            </w:pPr>
          </w:p>
        </w:tc>
        <w:tc>
          <w:tcPr>
            <w:tcW w:w="2991" w:type="dxa"/>
            <w:shd w:val="clear" w:color="000000" w:fill="D9D9D9"/>
            <w:noWrap/>
            <w:vAlign w:val="center"/>
            <w:hideMark/>
          </w:tcPr>
          <w:p w14:paraId="3A5F3641" w14:textId="77777777" w:rsidR="006A0C93" w:rsidRPr="00675333" w:rsidRDefault="006A0C93" w:rsidP="00675333">
            <w:pPr>
              <w:spacing w:line="240" w:lineRule="auto"/>
              <w:jc w:val="center"/>
              <w:rPr>
                <w:rFonts w:cs="Andalus"/>
                <w:b/>
                <w:bCs/>
                <w:szCs w:val="22"/>
              </w:rPr>
            </w:pPr>
            <w:r w:rsidRPr="00675333">
              <w:rPr>
                <w:rFonts w:cs="Andalus"/>
                <w:b/>
                <w:bCs/>
                <w:szCs w:val="22"/>
              </w:rPr>
              <w:t xml:space="preserve">Acto Impugnado  </w:t>
            </w:r>
          </w:p>
        </w:tc>
        <w:tc>
          <w:tcPr>
            <w:tcW w:w="2976" w:type="dxa"/>
            <w:shd w:val="clear" w:color="000000" w:fill="D9D9D9"/>
            <w:vAlign w:val="center"/>
          </w:tcPr>
          <w:p w14:paraId="71B12F61" w14:textId="77777777" w:rsidR="006A0C93" w:rsidRPr="00675333" w:rsidRDefault="006A0C93" w:rsidP="00675333">
            <w:pPr>
              <w:spacing w:line="240" w:lineRule="auto"/>
              <w:jc w:val="center"/>
              <w:rPr>
                <w:rFonts w:cs="Andalus"/>
                <w:b/>
                <w:bCs/>
                <w:szCs w:val="22"/>
              </w:rPr>
            </w:pPr>
            <w:r w:rsidRPr="00675333">
              <w:rPr>
                <w:rFonts w:cs="Andalus"/>
                <w:b/>
                <w:bCs/>
                <w:szCs w:val="22"/>
              </w:rPr>
              <w:t xml:space="preserve">Razones o motivos de inconformidad </w:t>
            </w:r>
          </w:p>
        </w:tc>
      </w:tr>
      <w:tr w:rsidR="00675333" w:rsidRPr="00675333" w14:paraId="0BE66B4E" w14:textId="77777777" w:rsidTr="0063643E">
        <w:trPr>
          <w:trHeight w:val="962"/>
        </w:trPr>
        <w:tc>
          <w:tcPr>
            <w:tcW w:w="3100" w:type="dxa"/>
            <w:shd w:val="clear" w:color="auto" w:fill="auto"/>
            <w:noWrap/>
          </w:tcPr>
          <w:p w14:paraId="2E18D9BB" w14:textId="77777777" w:rsidR="006A0C93" w:rsidRPr="00675333" w:rsidRDefault="006A0C93" w:rsidP="00675333">
            <w:pPr>
              <w:spacing w:line="240" w:lineRule="auto"/>
              <w:jc w:val="center"/>
              <w:rPr>
                <w:rFonts w:eastAsia="Calibri"/>
                <w:b/>
                <w:lang w:val="en-US" w:eastAsia="en-US"/>
              </w:rPr>
            </w:pPr>
            <w:r w:rsidRPr="00675333">
              <w:rPr>
                <w:rFonts w:eastAsia="Calibri"/>
                <w:b/>
                <w:bCs/>
                <w:lang w:val="en-US" w:eastAsia="en-US"/>
              </w:rPr>
              <w:t>00080/METEPEC/IP/2025</w:t>
            </w:r>
          </w:p>
          <w:p w14:paraId="73DF664F" w14:textId="0A65AF02" w:rsidR="006A0C93" w:rsidRPr="00675333" w:rsidRDefault="006A0C93" w:rsidP="00675333">
            <w:pPr>
              <w:spacing w:line="240" w:lineRule="auto"/>
              <w:jc w:val="center"/>
              <w:rPr>
                <w:rFonts w:cs="Arial"/>
                <w:b/>
                <w:lang w:val="en-US"/>
              </w:rPr>
            </w:pPr>
            <w:r w:rsidRPr="00675333">
              <w:rPr>
                <w:rFonts w:eastAsia="Calibri"/>
                <w:b/>
                <w:lang w:val="en-US" w:eastAsia="en-US"/>
              </w:rPr>
              <w:t xml:space="preserve">03297/INFOEM/IP/RR/2025 </w:t>
            </w:r>
          </w:p>
        </w:tc>
        <w:tc>
          <w:tcPr>
            <w:tcW w:w="2991" w:type="dxa"/>
            <w:shd w:val="clear" w:color="auto" w:fill="auto"/>
          </w:tcPr>
          <w:p w14:paraId="5C64E367" w14:textId="0042C3B1" w:rsidR="006A0C93" w:rsidRPr="00675333" w:rsidRDefault="006A0C93" w:rsidP="00675333">
            <w:pPr>
              <w:spacing w:line="240" w:lineRule="auto"/>
              <w:rPr>
                <w:rFonts w:cs="Calibri"/>
                <w:i/>
                <w:szCs w:val="22"/>
              </w:rPr>
            </w:pPr>
            <w:r w:rsidRPr="00675333">
              <w:rPr>
                <w:rFonts w:cs="Calibri"/>
                <w:i/>
                <w:szCs w:val="22"/>
              </w:rPr>
              <w:t xml:space="preserve">“La respuesta de la </w:t>
            </w:r>
            <w:proofErr w:type="spellStart"/>
            <w:r w:rsidRPr="00675333">
              <w:rPr>
                <w:rFonts w:cs="Calibri"/>
                <w:i/>
                <w:szCs w:val="22"/>
              </w:rPr>
              <w:t>solucitud</w:t>
            </w:r>
            <w:proofErr w:type="spellEnd"/>
            <w:r w:rsidRPr="00675333">
              <w:rPr>
                <w:rFonts w:cs="Calibri"/>
                <w:i/>
                <w:szCs w:val="22"/>
              </w:rPr>
              <w:t>” (sic)</w:t>
            </w:r>
          </w:p>
        </w:tc>
        <w:tc>
          <w:tcPr>
            <w:tcW w:w="2976" w:type="dxa"/>
          </w:tcPr>
          <w:p w14:paraId="2574C641" w14:textId="65319347" w:rsidR="006A0C93" w:rsidRPr="00675333" w:rsidRDefault="006A0C93" w:rsidP="00675333">
            <w:pPr>
              <w:spacing w:line="240" w:lineRule="auto"/>
              <w:rPr>
                <w:rFonts w:cs="Calibri"/>
                <w:i/>
                <w:szCs w:val="22"/>
              </w:rPr>
            </w:pPr>
            <w:r w:rsidRPr="00675333">
              <w:rPr>
                <w:rFonts w:cs="Calibri"/>
                <w:i/>
                <w:szCs w:val="22"/>
              </w:rPr>
              <w:t xml:space="preserve">“No se otorgó la información solicitada No se dio respuesta a lo solicitado El director de transparencia y gobierno abierto del ayuntamiento de </w:t>
            </w:r>
            <w:proofErr w:type="spellStart"/>
            <w:r w:rsidRPr="00675333">
              <w:rPr>
                <w:rFonts w:cs="Calibri"/>
                <w:i/>
                <w:szCs w:val="22"/>
              </w:rPr>
              <w:t>metepec</w:t>
            </w:r>
            <w:proofErr w:type="spellEnd"/>
            <w:r w:rsidRPr="00675333">
              <w:rPr>
                <w:rFonts w:cs="Calibri"/>
                <w:i/>
                <w:szCs w:val="22"/>
              </w:rPr>
              <w:t xml:space="preserve"> Gerardo Arturo Ozuna </w:t>
            </w:r>
            <w:proofErr w:type="spellStart"/>
            <w:r w:rsidRPr="00675333">
              <w:rPr>
                <w:rFonts w:cs="Calibri"/>
                <w:i/>
                <w:szCs w:val="22"/>
              </w:rPr>
              <w:t>Martinez</w:t>
            </w:r>
            <w:proofErr w:type="spellEnd"/>
            <w:r w:rsidRPr="00675333">
              <w:rPr>
                <w:rFonts w:cs="Calibri"/>
                <w:i/>
                <w:szCs w:val="22"/>
              </w:rPr>
              <w:t xml:space="preserve">, mencionó que no está habilitado para dar una respuesta a la solicitud” (sic) </w:t>
            </w:r>
          </w:p>
        </w:tc>
      </w:tr>
      <w:tr w:rsidR="006A0C93" w:rsidRPr="00675333" w14:paraId="21357B0D" w14:textId="77777777" w:rsidTr="0063643E">
        <w:trPr>
          <w:trHeight w:val="962"/>
        </w:trPr>
        <w:tc>
          <w:tcPr>
            <w:tcW w:w="3100" w:type="dxa"/>
            <w:shd w:val="clear" w:color="auto" w:fill="auto"/>
            <w:noWrap/>
          </w:tcPr>
          <w:p w14:paraId="28B1D0C1" w14:textId="77777777" w:rsidR="006A0C93" w:rsidRPr="00675333" w:rsidRDefault="006A0C93" w:rsidP="00675333">
            <w:pPr>
              <w:spacing w:line="240" w:lineRule="auto"/>
              <w:jc w:val="center"/>
              <w:rPr>
                <w:rFonts w:eastAsia="Calibri"/>
                <w:b/>
                <w:lang w:val="en-US" w:eastAsia="en-US"/>
              </w:rPr>
            </w:pPr>
            <w:r w:rsidRPr="00675333">
              <w:rPr>
                <w:rFonts w:eastAsia="Calibri"/>
                <w:b/>
                <w:lang w:val="en-US" w:eastAsia="en-US"/>
              </w:rPr>
              <w:t>00081/METEPEC/IP/2025</w:t>
            </w:r>
          </w:p>
          <w:p w14:paraId="5DE79D1C" w14:textId="48A253DB" w:rsidR="006A0C93" w:rsidRPr="00675333" w:rsidRDefault="006A0C93" w:rsidP="00675333">
            <w:pPr>
              <w:spacing w:line="240" w:lineRule="auto"/>
              <w:jc w:val="center"/>
              <w:rPr>
                <w:rFonts w:cs="Tahoma"/>
                <w:b/>
                <w:bCs/>
                <w:lang w:val="en-US"/>
              </w:rPr>
            </w:pPr>
            <w:r w:rsidRPr="00675333">
              <w:rPr>
                <w:rFonts w:eastAsia="Calibri"/>
                <w:b/>
                <w:lang w:val="en-US" w:eastAsia="en-US"/>
              </w:rPr>
              <w:t>04137/INFOEM/IP/RR/2025</w:t>
            </w:r>
          </w:p>
        </w:tc>
        <w:tc>
          <w:tcPr>
            <w:tcW w:w="2991" w:type="dxa"/>
            <w:shd w:val="clear" w:color="auto" w:fill="auto"/>
          </w:tcPr>
          <w:p w14:paraId="1983201A" w14:textId="5C60D45F" w:rsidR="006A0C93" w:rsidRPr="00675333" w:rsidRDefault="006A0C93" w:rsidP="00675333">
            <w:pPr>
              <w:spacing w:line="240" w:lineRule="auto"/>
              <w:rPr>
                <w:rFonts w:cs="Calibri"/>
                <w:i/>
                <w:szCs w:val="22"/>
              </w:rPr>
            </w:pPr>
            <w:r w:rsidRPr="00675333">
              <w:rPr>
                <w:rFonts w:cs="Calibri"/>
                <w:i/>
                <w:szCs w:val="22"/>
              </w:rPr>
              <w:t>“</w:t>
            </w:r>
            <w:r w:rsidR="00E50C70" w:rsidRPr="00675333">
              <w:rPr>
                <w:rFonts w:cs="Calibri"/>
                <w:i/>
                <w:szCs w:val="22"/>
              </w:rPr>
              <w:t>LA RESPUESTA EMITIDA POR EL SUGUETO OBLIGADO</w:t>
            </w:r>
            <w:r w:rsidRPr="00675333">
              <w:rPr>
                <w:rFonts w:cs="Calibri"/>
                <w:i/>
                <w:szCs w:val="22"/>
              </w:rPr>
              <w:t xml:space="preserve">” (sic) </w:t>
            </w:r>
          </w:p>
        </w:tc>
        <w:tc>
          <w:tcPr>
            <w:tcW w:w="2976" w:type="dxa"/>
          </w:tcPr>
          <w:p w14:paraId="5673529F" w14:textId="579C2B44" w:rsidR="006A0C93" w:rsidRPr="00675333" w:rsidRDefault="006A0C93" w:rsidP="00675333">
            <w:pPr>
              <w:spacing w:line="240" w:lineRule="auto"/>
              <w:rPr>
                <w:rFonts w:cs="Calibri"/>
                <w:i/>
                <w:szCs w:val="22"/>
              </w:rPr>
            </w:pPr>
            <w:r w:rsidRPr="00675333">
              <w:rPr>
                <w:rFonts w:cs="Calibri"/>
                <w:i/>
                <w:szCs w:val="22"/>
              </w:rPr>
              <w:t>“</w:t>
            </w:r>
            <w:r w:rsidR="00E50C70" w:rsidRPr="00675333">
              <w:rPr>
                <w:rFonts w:cs="Calibri"/>
                <w:i/>
                <w:szCs w:val="22"/>
              </w:rPr>
              <w:t>No se dio la información solicitada, que en el asunto en concreto no, se encuentra dentro de las excluyentes que marca la ley.</w:t>
            </w:r>
            <w:r w:rsidRPr="00675333">
              <w:rPr>
                <w:rFonts w:cs="Calibri"/>
                <w:i/>
                <w:szCs w:val="22"/>
              </w:rPr>
              <w:t xml:space="preserve">” (sic) </w:t>
            </w:r>
          </w:p>
        </w:tc>
      </w:tr>
    </w:tbl>
    <w:p w14:paraId="74B30008" w14:textId="77777777" w:rsidR="00664420" w:rsidRPr="00675333" w:rsidRDefault="00664420" w:rsidP="00675333">
      <w:pPr>
        <w:tabs>
          <w:tab w:val="left" w:pos="4667"/>
        </w:tabs>
        <w:ind w:right="539"/>
        <w:rPr>
          <w:rFonts w:cs="Tahoma"/>
          <w:szCs w:val="22"/>
        </w:rPr>
      </w:pPr>
    </w:p>
    <w:p w14:paraId="6804DEF1" w14:textId="1FD3227A" w:rsidR="00664420" w:rsidRPr="00675333" w:rsidRDefault="006E25BC" w:rsidP="00675333">
      <w:pPr>
        <w:pStyle w:val="Ttulo3"/>
      </w:pPr>
      <w:bookmarkStart w:id="12" w:name="_Toc199350551"/>
      <w:r w:rsidRPr="00675333">
        <w:t>b</w:t>
      </w:r>
      <w:r w:rsidR="00664420" w:rsidRPr="00675333">
        <w:t>) Turno del Recurso de Revisión</w:t>
      </w:r>
      <w:bookmarkEnd w:id="12"/>
    </w:p>
    <w:p w14:paraId="1173671B" w14:textId="17515D41" w:rsidR="00C72DAA" w:rsidRPr="00675333" w:rsidRDefault="00C72DAA" w:rsidP="00675333">
      <w:r w:rsidRPr="00675333">
        <w:t>Con fundamento en el artículo 185, fracción I de la Ley de Transparencia y Acceso a la Información Pública del Estado de México y Municipios, el</w:t>
      </w:r>
      <w:r w:rsidRPr="00675333">
        <w:rPr>
          <w:b/>
          <w:bCs/>
        </w:rPr>
        <w:t xml:space="preserve"> </w:t>
      </w:r>
      <w:r w:rsidR="007E4619" w:rsidRPr="00675333">
        <w:rPr>
          <w:rFonts w:eastAsia="Palatino Linotype" w:cs="Palatino Linotype"/>
          <w:b/>
        </w:rPr>
        <w:t>veinte</w:t>
      </w:r>
      <w:r w:rsidR="00F25625" w:rsidRPr="00675333">
        <w:rPr>
          <w:rFonts w:eastAsia="Palatino Linotype" w:cs="Palatino Linotype"/>
          <w:b/>
        </w:rPr>
        <w:t xml:space="preserve"> de </w:t>
      </w:r>
      <w:r w:rsidR="007E4619" w:rsidRPr="00675333">
        <w:rPr>
          <w:rFonts w:eastAsia="Palatino Linotype" w:cs="Palatino Linotype"/>
          <w:b/>
        </w:rPr>
        <w:t>marzo</w:t>
      </w:r>
      <w:r w:rsidR="00E50C70" w:rsidRPr="00675333">
        <w:rPr>
          <w:rFonts w:eastAsia="Palatino Linotype" w:cs="Palatino Linotype"/>
          <w:b/>
        </w:rPr>
        <w:t xml:space="preserve"> y ocho de abril</w:t>
      </w:r>
      <w:r w:rsidR="007E4619" w:rsidRPr="00675333">
        <w:rPr>
          <w:rFonts w:eastAsia="Palatino Linotype" w:cs="Palatino Linotype"/>
          <w:b/>
        </w:rPr>
        <w:t xml:space="preserve"> </w:t>
      </w:r>
      <w:r w:rsidR="009A1340" w:rsidRPr="00675333">
        <w:rPr>
          <w:rFonts w:eastAsia="Palatino Linotype" w:cs="Palatino Linotype"/>
          <w:b/>
        </w:rPr>
        <w:t xml:space="preserve">de dos mil veinticinco, </w:t>
      </w:r>
      <w:r w:rsidRPr="00675333">
        <w:t>se turn</w:t>
      </w:r>
      <w:r w:rsidR="00E50C70" w:rsidRPr="00675333">
        <w:t>aron los</w:t>
      </w:r>
      <w:r w:rsidRPr="00675333">
        <w:t xml:space="preserve"> recurso</w:t>
      </w:r>
      <w:r w:rsidR="00E50C70" w:rsidRPr="00675333">
        <w:t>s</w:t>
      </w:r>
      <w:r w:rsidRPr="00675333">
        <w:t xml:space="preserve"> de revisión a través del</w:t>
      </w:r>
      <w:r w:rsidRPr="00675333">
        <w:rPr>
          <w:rFonts w:eastAsia="Arial Unicode MS"/>
        </w:rPr>
        <w:t xml:space="preserve"> </w:t>
      </w:r>
      <w:r w:rsidRPr="00675333">
        <w:rPr>
          <w:rFonts w:eastAsia="Arial Unicode MS"/>
          <w:b/>
          <w:bCs/>
        </w:rPr>
        <w:t>SAIMEX</w:t>
      </w:r>
      <w:r w:rsidRPr="00675333">
        <w:t xml:space="preserve"> a la </w:t>
      </w:r>
      <w:r w:rsidRPr="00675333">
        <w:rPr>
          <w:b/>
        </w:rPr>
        <w:lastRenderedPageBreak/>
        <w:t>Comisionada Sharon Cristina Morales Martínez</w:t>
      </w:r>
      <w:r w:rsidRPr="00675333">
        <w:rPr>
          <w:bCs/>
        </w:rPr>
        <w:t xml:space="preserve">, </w:t>
      </w:r>
      <w:r w:rsidRPr="00675333">
        <w:t xml:space="preserve">a efecto de decretar su admisión o </w:t>
      </w:r>
      <w:proofErr w:type="spellStart"/>
      <w:r w:rsidRPr="00675333">
        <w:t>desechamiento</w:t>
      </w:r>
      <w:proofErr w:type="spellEnd"/>
      <w:r w:rsidRPr="00675333">
        <w:t xml:space="preserve">. </w:t>
      </w:r>
    </w:p>
    <w:p w14:paraId="18F305CB" w14:textId="77777777" w:rsidR="00664420" w:rsidRPr="00675333" w:rsidRDefault="00664420" w:rsidP="00675333">
      <w:pPr>
        <w:rPr>
          <w:rFonts w:eastAsia="Batang" w:cs="Tahoma"/>
          <w:bCs/>
          <w:szCs w:val="22"/>
        </w:rPr>
      </w:pPr>
    </w:p>
    <w:p w14:paraId="3E31EC2D" w14:textId="295256A1" w:rsidR="00664420" w:rsidRPr="00675333" w:rsidRDefault="006E25BC" w:rsidP="00675333">
      <w:pPr>
        <w:pStyle w:val="Ttulo3"/>
      </w:pPr>
      <w:bookmarkStart w:id="13" w:name="_Toc199350552"/>
      <w:r w:rsidRPr="00675333">
        <w:t>c</w:t>
      </w:r>
      <w:r w:rsidR="00664420" w:rsidRPr="00675333">
        <w:t>) Admisión del Recurso de Revisión</w:t>
      </w:r>
      <w:bookmarkEnd w:id="13"/>
    </w:p>
    <w:p w14:paraId="240447D5" w14:textId="686CEB42" w:rsidR="000E09C4" w:rsidRPr="00675333" w:rsidRDefault="000E09C4" w:rsidP="00675333">
      <w:pPr>
        <w:rPr>
          <w:rFonts w:cs="Arial"/>
        </w:rPr>
      </w:pPr>
      <w:r w:rsidRPr="00675333">
        <w:rPr>
          <w:rFonts w:cs="Arial"/>
        </w:rPr>
        <w:t xml:space="preserve">El </w:t>
      </w:r>
      <w:r w:rsidR="007E4619" w:rsidRPr="00675333">
        <w:rPr>
          <w:rFonts w:eastAsia="Palatino Linotype" w:cs="Palatino Linotype"/>
          <w:b/>
        </w:rPr>
        <w:t xml:space="preserve">veinticuatro </w:t>
      </w:r>
      <w:r w:rsidR="00F25625" w:rsidRPr="00675333">
        <w:rPr>
          <w:rFonts w:eastAsia="Palatino Linotype" w:cs="Palatino Linotype"/>
          <w:b/>
        </w:rPr>
        <w:t>de</w:t>
      </w:r>
      <w:r w:rsidR="001544A1" w:rsidRPr="00675333">
        <w:rPr>
          <w:rFonts w:eastAsia="Palatino Linotype" w:cs="Palatino Linotype"/>
          <w:b/>
        </w:rPr>
        <w:t xml:space="preserve"> </w:t>
      </w:r>
      <w:r w:rsidR="007E4619" w:rsidRPr="00675333">
        <w:rPr>
          <w:rFonts w:eastAsia="Palatino Linotype" w:cs="Palatino Linotype"/>
          <w:b/>
        </w:rPr>
        <w:t>marzo</w:t>
      </w:r>
      <w:r w:rsidR="001544A1" w:rsidRPr="00675333">
        <w:rPr>
          <w:rFonts w:eastAsia="Palatino Linotype" w:cs="Palatino Linotype"/>
          <w:b/>
        </w:rPr>
        <w:t xml:space="preserve"> </w:t>
      </w:r>
      <w:r w:rsidR="00E50C70" w:rsidRPr="00675333">
        <w:rPr>
          <w:rFonts w:eastAsia="Palatino Linotype" w:cs="Palatino Linotype"/>
          <w:b/>
        </w:rPr>
        <w:t xml:space="preserve">y once de abril </w:t>
      </w:r>
      <w:r w:rsidR="003A67CC" w:rsidRPr="00675333">
        <w:rPr>
          <w:rFonts w:eastAsia="Palatino Linotype" w:cs="Palatino Linotype"/>
          <w:b/>
        </w:rPr>
        <w:t>d</w:t>
      </w:r>
      <w:r w:rsidR="00657603" w:rsidRPr="00675333">
        <w:rPr>
          <w:rFonts w:eastAsia="Palatino Linotype" w:cs="Palatino Linotype"/>
          <w:b/>
        </w:rPr>
        <w:t>e dos mil veintic</w:t>
      </w:r>
      <w:r w:rsidR="009A1340" w:rsidRPr="00675333">
        <w:rPr>
          <w:rFonts w:eastAsia="Palatino Linotype" w:cs="Palatino Linotype"/>
          <w:b/>
        </w:rPr>
        <w:t>inco</w:t>
      </w:r>
      <w:r w:rsidRPr="00675333">
        <w:rPr>
          <w:rFonts w:cs="Arial"/>
        </w:rPr>
        <w:t xml:space="preserve"> se acordó la admisión a trámite de</w:t>
      </w:r>
      <w:r w:rsidR="00E50C70" w:rsidRPr="00675333">
        <w:rPr>
          <w:rFonts w:cs="Arial"/>
        </w:rPr>
        <w:t xml:space="preserve"> </w:t>
      </w:r>
      <w:r w:rsidRPr="00675333">
        <w:rPr>
          <w:rFonts w:cs="Arial"/>
        </w:rPr>
        <w:t>l</w:t>
      </w:r>
      <w:r w:rsidR="00E50C70" w:rsidRPr="00675333">
        <w:rPr>
          <w:rFonts w:cs="Arial"/>
        </w:rPr>
        <w:t>os</w:t>
      </w:r>
      <w:r w:rsidRPr="00675333">
        <w:rPr>
          <w:rFonts w:cs="Arial"/>
        </w:rPr>
        <w:t xml:space="preserve"> Recurso de Revisión y se integr</w:t>
      </w:r>
      <w:r w:rsidR="00E50C70" w:rsidRPr="00675333">
        <w:rPr>
          <w:rFonts w:cs="Arial"/>
        </w:rPr>
        <w:t xml:space="preserve">aron los </w:t>
      </w:r>
      <w:r w:rsidRPr="00675333">
        <w:rPr>
          <w:rFonts w:cs="Arial"/>
        </w:rPr>
        <w:t>expediente</w:t>
      </w:r>
      <w:r w:rsidR="00E50C70" w:rsidRPr="00675333">
        <w:rPr>
          <w:rFonts w:cs="Arial"/>
        </w:rPr>
        <w:t>s</w:t>
      </w:r>
      <w:r w:rsidRPr="00675333">
        <w:rPr>
          <w:rFonts w:cs="Arial"/>
        </w:rPr>
        <w:t xml:space="preserve"> respectivo</w:t>
      </w:r>
      <w:r w:rsidR="00E50C70" w:rsidRPr="00675333">
        <w:rPr>
          <w:rFonts w:cs="Arial"/>
        </w:rPr>
        <w:t>s</w:t>
      </w:r>
      <w:r w:rsidRPr="00675333">
        <w:rPr>
          <w:rFonts w:cs="Arial"/>
        </w:rPr>
        <w:t>, mismo</w:t>
      </w:r>
      <w:r w:rsidR="00E50C70" w:rsidRPr="00675333">
        <w:rPr>
          <w:rFonts w:cs="Arial"/>
        </w:rPr>
        <w:t>s</w:t>
      </w:r>
      <w:r w:rsidRPr="00675333">
        <w:rPr>
          <w:rFonts w:cs="Arial"/>
        </w:rPr>
        <w:t xml:space="preserve"> que se pus</w:t>
      </w:r>
      <w:r w:rsidR="00E50C70" w:rsidRPr="00675333">
        <w:rPr>
          <w:rFonts w:cs="Arial"/>
        </w:rPr>
        <w:t xml:space="preserve">ieron </w:t>
      </w:r>
      <w:r w:rsidRPr="00675333">
        <w:rPr>
          <w:rFonts w:cs="Arial"/>
        </w:rPr>
        <w:t>a disposición de las partes para que, en un plazo de siete días hábiles, manifestaran lo que a su derecho conviniera, conforme a lo dispuesto por el artículo 185</w:t>
      </w:r>
      <w:r w:rsidR="00865CF4" w:rsidRPr="00675333">
        <w:rPr>
          <w:rFonts w:cs="Arial"/>
        </w:rPr>
        <w:t>, fracción II</w:t>
      </w:r>
      <w:r w:rsidRPr="00675333">
        <w:rPr>
          <w:rFonts w:cs="Arial"/>
        </w:rPr>
        <w:t xml:space="preserve"> de la Ley de Transparencia y Acceso a la Información Pública del Estado de México y Municipios.</w:t>
      </w:r>
    </w:p>
    <w:p w14:paraId="34EC3F86" w14:textId="77777777" w:rsidR="00D2790D" w:rsidRPr="00675333" w:rsidRDefault="00D2790D" w:rsidP="00675333">
      <w:pPr>
        <w:rPr>
          <w:rFonts w:cs="Arial"/>
        </w:rPr>
      </w:pPr>
    </w:p>
    <w:p w14:paraId="3B820F58" w14:textId="503F9071" w:rsidR="00865CF4" w:rsidRPr="00675333" w:rsidRDefault="0075751F" w:rsidP="00675333">
      <w:pPr>
        <w:pStyle w:val="Ttulo3"/>
      </w:pPr>
      <w:bookmarkStart w:id="14" w:name="_Toc199350553"/>
      <w:r w:rsidRPr="00675333">
        <w:t>d</w:t>
      </w:r>
      <w:r w:rsidR="00664420" w:rsidRPr="00675333">
        <w:t xml:space="preserve">) </w:t>
      </w:r>
      <w:r w:rsidR="00865CF4" w:rsidRPr="00675333">
        <w:t>Informe Justificado del Sujeto Obligado</w:t>
      </w:r>
      <w:bookmarkEnd w:id="14"/>
    </w:p>
    <w:p w14:paraId="0AE75433" w14:textId="21964E72" w:rsidR="007E4619" w:rsidRPr="00675333" w:rsidRDefault="001544A1" w:rsidP="00675333">
      <w:pPr>
        <w:rPr>
          <w:rFonts w:cs="Tahoma"/>
          <w:szCs w:val="24"/>
        </w:rPr>
      </w:pPr>
      <w:r w:rsidRPr="00675333">
        <w:rPr>
          <w:rFonts w:cs="Tahoma"/>
          <w:szCs w:val="24"/>
        </w:rPr>
        <w:t>E</w:t>
      </w:r>
      <w:r w:rsidR="00E50C70" w:rsidRPr="00675333">
        <w:rPr>
          <w:rFonts w:cs="Tahoma"/>
          <w:szCs w:val="24"/>
        </w:rPr>
        <w:t xml:space="preserve">n el Recurso de Revisión </w:t>
      </w:r>
      <w:r w:rsidR="00E50C70" w:rsidRPr="00675333">
        <w:rPr>
          <w:rFonts w:eastAsia="Calibri"/>
          <w:b/>
          <w:lang w:eastAsia="en-US"/>
        </w:rPr>
        <w:t xml:space="preserve">03297/INFOEM/IP/RR/2025, </w:t>
      </w:r>
      <w:r w:rsidR="00E50C70" w:rsidRPr="00675333">
        <w:rPr>
          <w:rFonts w:eastAsia="Calibri"/>
          <w:bCs/>
          <w:lang w:eastAsia="en-US"/>
        </w:rPr>
        <w:t xml:space="preserve">el </w:t>
      </w:r>
      <w:r w:rsidR="007E4619" w:rsidRPr="00675333">
        <w:rPr>
          <w:rFonts w:cs="Tahoma"/>
          <w:b/>
          <w:bCs/>
          <w:szCs w:val="24"/>
        </w:rPr>
        <w:t>veintisiete de marzo, uno y siete d</w:t>
      </w:r>
      <w:r w:rsidRPr="00675333">
        <w:rPr>
          <w:rFonts w:cs="Tahoma"/>
          <w:b/>
          <w:bCs/>
          <w:szCs w:val="24"/>
        </w:rPr>
        <w:t>e abril de dos mil veinticinco</w:t>
      </w:r>
      <w:r w:rsidRPr="00675333">
        <w:rPr>
          <w:rFonts w:cs="Tahoma"/>
          <w:szCs w:val="24"/>
        </w:rPr>
        <w:t xml:space="preserve"> </w:t>
      </w:r>
      <w:r w:rsidRPr="00675333">
        <w:rPr>
          <w:rFonts w:cs="Tahoma"/>
          <w:b/>
          <w:bCs/>
          <w:szCs w:val="24"/>
        </w:rPr>
        <w:t>EL SUJETO OBLIGADO</w:t>
      </w:r>
      <w:r w:rsidRPr="00675333">
        <w:rPr>
          <w:rFonts w:cs="Tahoma"/>
          <w:szCs w:val="24"/>
        </w:rPr>
        <w:t xml:space="preserve"> rindió su informe justificado a través del </w:t>
      </w:r>
      <w:r w:rsidRPr="00675333">
        <w:rPr>
          <w:rFonts w:cs="Tahoma"/>
          <w:b/>
          <w:bCs/>
          <w:szCs w:val="24"/>
        </w:rPr>
        <w:t>SAIMEX</w:t>
      </w:r>
      <w:r w:rsidRPr="00675333">
        <w:rPr>
          <w:rFonts w:cs="Tahoma"/>
          <w:szCs w:val="24"/>
        </w:rPr>
        <w:t xml:space="preserve">, </w:t>
      </w:r>
      <w:bookmarkStart w:id="15" w:name="_Hlk165379932"/>
      <w:r w:rsidRPr="00675333">
        <w:rPr>
          <w:rFonts w:cs="Tahoma"/>
          <w:szCs w:val="24"/>
        </w:rPr>
        <w:t>adjuntando para ello l</w:t>
      </w:r>
      <w:r w:rsidR="007E4619" w:rsidRPr="00675333">
        <w:rPr>
          <w:rFonts w:cs="Tahoma"/>
          <w:szCs w:val="24"/>
        </w:rPr>
        <w:t>os</w:t>
      </w:r>
      <w:r w:rsidRPr="00675333">
        <w:rPr>
          <w:rFonts w:cs="Tahoma"/>
          <w:szCs w:val="24"/>
        </w:rPr>
        <w:t xml:space="preserve"> archivo</w:t>
      </w:r>
      <w:r w:rsidR="007E4619" w:rsidRPr="00675333">
        <w:rPr>
          <w:rFonts w:cs="Tahoma"/>
          <w:szCs w:val="24"/>
        </w:rPr>
        <w:t>s</w:t>
      </w:r>
      <w:r w:rsidRPr="00675333">
        <w:rPr>
          <w:rFonts w:cs="Tahoma"/>
          <w:szCs w:val="24"/>
        </w:rPr>
        <w:t xml:space="preserve"> electrónico</w:t>
      </w:r>
      <w:r w:rsidR="007E4619" w:rsidRPr="00675333">
        <w:rPr>
          <w:rFonts w:cs="Tahoma"/>
          <w:szCs w:val="24"/>
        </w:rPr>
        <w:t xml:space="preserve">s que a continuación se describen: </w:t>
      </w:r>
    </w:p>
    <w:p w14:paraId="7CBC73BF" w14:textId="77777777" w:rsidR="007E4619" w:rsidRPr="00675333" w:rsidRDefault="007E4619" w:rsidP="00675333">
      <w:pPr>
        <w:rPr>
          <w:rFonts w:cs="Tahoma"/>
          <w:szCs w:val="24"/>
        </w:rPr>
      </w:pPr>
    </w:p>
    <w:p w14:paraId="022CFDE3" w14:textId="377281DB" w:rsidR="007E4619" w:rsidRPr="00675333" w:rsidRDefault="007E4619" w:rsidP="00675333">
      <w:pPr>
        <w:pStyle w:val="Prrafodelista"/>
        <w:numPr>
          <w:ilvl w:val="0"/>
          <w:numId w:val="46"/>
        </w:numPr>
        <w:rPr>
          <w:rFonts w:cs="Tahoma"/>
          <w:b/>
          <w:bCs/>
          <w:i/>
          <w:iCs/>
          <w:szCs w:val="24"/>
        </w:rPr>
      </w:pPr>
      <w:r w:rsidRPr="00675333">
        <w:rPr>
          <w:rFonts w:cs="Tahoma"/>
          <w:b/>
          <w:bCs/>
          <w:i/>
          <w:iCs/>
          <w:szCs w:val="24"/>
        </w:rPr>
        <w:t xml:space="preserve">00080-SEGURIDAD PUBLICA.pdf, </w:t>
      </w:r>
      <w:r w:rsidRPr="00675333">
        <w:rPr>
          <w:rFonts w:cs="Tahoma"/>
          <w:szCs w:val="24"/>
        </w:rPr>
        <w:t xml:space="preserve">el cual contiene el oficio número DTYGA/MET/0280/2025 del veinticinco de marzo de dos mil veinticinco, por medio el cual el Director de Transparencia y Gobierno Abierto, turna la solicitud al Director de Seguridad Pública, a fin de que rinda el Informe Justificado correspondiente. </w:t>
      </w:r>
    </w:p>
    <w:p w14:paraId="4C8B206E" w14:textId="42BF488F" w:rsidR="007E4619" w:rsidRPr="00675333" w:rsidRDefault="007E4619" w:rsidP="00675333">
      <w:pPr>
        <w:pStyle w:val="Prrafodelista"/>
        <w:numPr>
          <w:ilvl w:val="0"/>
          <w:numId w:val="46"/>
        </w:numPr>
        <w:rPr>
          <w:rFonts w:cs="Tahoma"/>
          <w:b/>
          <w:bCs/>
          <w:i/>
          <w:iCs/>
          <w:szCs w:val="24"/>
        </w:rPr>
      </w:pPr>
      <w:r w:rsidRPr="00675333">
        <w:rPr>
          <w:rFonts w:cs="Tahoma"/>
          <w:b/>
          <w:bCs/>
          <w:i/>
          <w:iCs/>
          <w:szCs w:val="24"/>
        </w:rPr>
        <w:t xml:space="preserve">00080-DESARROLLO URBANO.pdf, </w:t>
      </w:r>
      <w:r w:rsidRPr="00675333">
        <w:rPr>
          <w:rFonts w:cs="Tahoma"/>
          <w:szCs w:val="24"/>
        </w:rPr>
        <w:t xml:space="preserve">el cual contiene el oficio número DTYGA/MET/0290/2025 del veintisiete de marzo de dos mil veinticinco, por medio el cual el Director de Transparencia y Gobierno Abierto, turna la solicitud al Director de Desarrollo Urbano y Metropolitano, a fin de que rinda el Informe Justificado correspondiente. </w:t>
      </w:r>
    </w:p>
    <w:p w14:paraId="00AC7124" w14:textId="239EB2E7" w:rsidR="007E4619" w:rsidRPr="00675333" w:rsidRDefault="007E4619" w:rsidP="00675333">
      <w:pPr>
        <w:pStyle w:val="Prrafodelista"/>
        <w:numPr>
          <w:ilvl w:val="0"/>
          <w:numId w:val="46"/>
        </w:numPr>
        <w:rPr>
          <w:rFonts w:cs="Tahoma"/>
          <w:b/>
          <w:bCs/>
          <w:i/>
          <w:iCs/>
          <w:szCs w:val="24"/>
        </w:rPr>
      </w:pPr>
      <w:r w:rsidRPr="00675333">
        <w:rPr>
          <w:rFonts w:cs="Tahoma"/>
          <w:b/>
          <w:bCs/>
          <w:i/>
          <w:iCs/>
          <w:szCs w:val="24"/>
        </w:rPr>
        <w:lastRenderedPageBreak/>
        <w:t>Recurso de Revisión 00080.INFOEM.RR.2025 (1).</w:t>
      </w:r>
      <w:proofErr w:type="spellStart"/>
      <w:r w:rsidRPr="00675333">
        <w:rPr>
          <w:rFonts w:cs="Tahoma"/>
          <w:b/>
          <w:bCs/>
          <w:i/>
          <w:iCs/>
          <w:szCs w:val="24"/>
        </w:rPr>
        <w:t>pdf</w:t>
      </w:r>
      <w:proofErr w:type="spellEnd"/>
      <w:r w:rsidRPr="00675333">
        <w:rPr>
          <w:rFonts w:cs="Tahoma"/>
          <w:b/>
          <w:bCs/>
          <w:i/>
          <w:iCs/>
          <w:szCs w:val="24"/>
        </w:rPr>
        <w:t xml:space="preserve">, </w:t>
      </w:r>
      <w:r w:rsidRPr="00675333">
        <w:rPr>
          <w:rFonts w:cs="Tahoma"/>
          <w:szCs w:val="24"/>
        </w:rPr>
        <w:t xml:space="preserve">el cual contiene el oficio número DSP/2861/2025 del uno de abril de dos mil veinticinco, por medio del cual el Director de Seguridad Pública, reitera su respuesta e informa que después de una búsqueda exhaustiva y minuciosa en los archivos documentales de la Oficialía Mayor Operativa, Subdirección de Seguridad Vial y Tránsito, Subdirección de Política Criminal, Subdirección de Investigación e Inteligencia, Subdirección de Vinculación Social y Prevención del delito; así como, la Subdirección </w:t>
      </w:r>
      <w:r w:rsidR="00DF328A" w:rsidRPr="00675333">
        <w:rPr>
          <w:rFonts w:cs="Tahoma"/>
          <w:szCs w:val="24"/>
        </w:rPr>
        <w:t>Administrativa</w:t>
      </w:r>
      <w:r w:rsidRPr="00675333">
        <w:rPr>
          <w:rFonts w:cs="Tahoma"/>
          <w:szCs w:val="24"/>
        </w:rPr>
        <w:t xml:space="preserve"> y Centro de Mando</w:t>
      </w:r>
      <w:r w:rsidR="00DF328A" w:rsidRPr="00675333">
        <w:rPr>
          <w:rFonts w:cs="Tahoma"/>
          <w:szCs w:val="24"/>
        </w:rPr>
        <w:t xml:space="preserve"> Municipal, no encontró algún registro referente a los permisos para cierre de calles. </w:t>
      </w:r>
    </w:p>
    <w:bookmarkEnd w:id="15"/>
    <w:p w14:paraId="7507AD4D" w14:textId="77777777" w:rsidR="00DF328A" w:rsidRPr="00675333" w:rsidRDefault="00DF328A" w:rsidP="00675333">
      <w:pPr>
        <w:rPr>
          <w:rFonts w:cs="Tahoma"/>
          <w:szCs w:val="24"/>
        </w:rPr>
      </w:pPr>
    </w:p>
    <w:p w14:paraId="08E4C471" w14:textId="4ED9916B" w:rsidR="001544A1" w:rsidRPr="00675333" w:rsidRDefault="001544A1" w:rsidP="00675333">
      <w:pPr>
        <w:rPr>
          <w:rFonts w:cs="Tahoma"/>
          <w:szCs w:val="24"/>
        </w:rPr>
      </w:pPr>
      <w:r w:rsidRPr="00675333">
        <w:rPr>
          <w:rFonts w:cs="Tahoma"/>
          <w:szCs w:val="24"/>
        </w:rPr>
        <w:t xml:space="preserve">Esta información fue puesta a la vista de </w:t>
      </w:r>
      <w:r w:rsidRPr="00675333">
        <w:rPr>
          <w:rFonts w:cs="Tahoma"/>
          <w:b/>
          <w:bCs/>
          <w:szCs w:val="24"/>
        </w:rPr>
        <w:t>LA PARTE RECURRENTE</w:t>
      </w:r>
      <w:r w:rsidRPr="00675333">
        <w:rPr>
          <w:rFonts w:cs="Tahoma"/>
          <w:szCs w:val="24"/>
        </w:rPr>
        <w:t xml:space="preserve"> el </w:t>
      </w:r>
      <w:r w:rsidR="00DF328A" w:rsidRPr="00675333">
        <w:rPr>
          <w:rFonts w:cs="Tahoma"/>
          <w:b/>
          <w:bCs/>
          <w:szCs w:val="24"/>
        </w:rPr>
        <w:t>veinte</w:t>
      </w:r>
      <w:r w:rsidRPr="00675333">
        <w:rPr>
          <w:rFonts w:cs="Tahoma"/>
          <w:b/>
          <w:bCs/>
          <w:szCs w:val="24"/>
        </w:rPr>
        <w:t xml:space="preserve"> de mayo de dos mil veinticinco </w:t>
      </w:r>
      <w:r w:rsidRPr="00675333">
        <w:rPr>
          <w:rFonts w:cs="Tahoma"/>
          <w:szCs w:val="24"/>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66BA6FC7" w14:textId="77777777" w:rsidR="00865CF4" w:rsidRPr="00675333" w:rsidRDefault="00865CF4" w:rsidP="00675333">
      <w:pPr>
        <w:rPr>
          <w:rFonts w:cs="Tahoma"/>
          <w:szCs w:val="24"/>
        </w:rPr>
      </w:pPr>
    </w:p>
    <w:p w14:paraId="5968B7D5" w14:textId="028FE698" w:rsidR="00E50C70" w:rsidRPr="00675333" w:rsidRDefault="00E50C70" w:rsidP="00675333">
      <w:pPr>
        <w:rPr>
          <w:rFonts w:eastAsia="Arial Unicode MS" w:cs="Arial"/>
        </w:rPr>
      </w:pPr>
      <w:r w:rsidRPr="00675333">
        <w:rPr>
          <w:rFonts w:cs="Tahoma"/>
          <w:szCs w:val="24"/>
        </w:rPr>
        <w:t xml:space="preserve">No se omite comentar que en el Recurso de Revisión </w:t>
      </w:r>
      <w:r w:rsidRPr="00675333">
        <w:rPr>
          <w:rFonts w:cs="Tahoma"/>
          <w:b/>
          <w:bCs/>
          <w:szCs w:val="22"/>
        </w:rPr>
        <w:t xml:space="preserve">04137/INFOEM/IP/RR/2025, </w:t>
      </w:r>
      <w:r w:rsidRPr="00675333">
        <w:rPr>
          <w:rFonts w:cs="Tahoma"/>
          <w:b/>
          <w:szCs w:val="24"/>
        </w:rPr>
        <w:t xml:space="preserve">EL SUJETO OBLIGADO </w:t>
      </w:r>
      <w:r w:rsidRPr="00675333">
        <w:rPr>
          <w:rFonts w:eastAsia="Arial Unicode MS" w:cs="Arial"/>
        </w:rPr>
        <w:t>no rindió su informe justificado dentro del término legalmente concedido para tal efecto.</w:t>
      </w:r>
    </w:p>
    <w:p w14:paraId="6DC4CEE5" w14:textId="21613D39" w:rsidR="00E50C70" w:rsidRPr="00675333" w:rsidRDefault="00E50C70" w:rsidP="00675333">
      <w:pPr>
        <w:rPr>
          <w:rFonts w:cs="Tahoma"/>
          <w:szCs w:val="24"/>
        </w:rPr>
      </w:pPr>
    </w:p>
    <w:p w14:paraId="755B7730" w14:textId="3EA3E31D" w:rsidR="00664420" w:rsidRPr="00675333" w:rsidRDefault="0075751F" w:rsidP="00675333">
      <w:pPr>
        <w:pStyle w:val="Ttulo3"/>
        <w:rPr>
          <w:lang w:val="es-ES"/>
        </w:rPr>
      </w:pPr>
      <w:bookmarkStart w:id="16" w:name="_Toc199350554"/>
      <w:r w:rsidRPr="00675333">
        <w:rPr>
          <w:rFonts w:eastAsia="Calibri"/>
          <w:bCs/>
          <w:lang w:eastAsia="en-US"/>
        </w:rPr>
        <w:t>e</w:t>
      </w:r>
      <w:r w:rsidR="00664420" w:rsidRPr="00675333">
        <w:rPr>
          <w:rFonts w:eastAsia="Calibri"/>
          <w:bCs/>
          <w:lang w:eastAsia="en-US"/>
        </w:rPr>
        <w:t>)</w:t>
      </w:r>
      <w:r w:rsidR="00664420" w:rsidRPr="00675333">
        <w:t xml:space="preserve"> </w:t>
      </w:r>
      <w:r w:rsidR="00865CF4" w:rsidRPr="00675333">
        <w:rPr>
          <w:lang w:val="es-ES"/>
        </w:rPr>
        <w:t>Manifestaciones de la Parte Recurrente</w:t>
      </w:r>
      <w:bookmarkEnd w:id="16"/>
    </w:p>
    <w:p w14:paraId="757A6AF6" w14:textId="709DFAA5" w:rsidR="00DF328A" w:rsidRPr="00675333" w:rsidRDefault="00DF328A" w:rsidP="00675333">
      <w:pPr>
        <w:rPr>
          <w:rFonts w:cs="Tahoma"/>
          <w:bCs/>
          <w:szCs w:val="24"/>
        </w:rPr>
      </w:pPr>
      <w:r w:rsidRPr="00675333">
        <w:rPr>
          <w:rFonts w:cs="Tahoma"/>
          <w:b/>
          <w:szCs w:val="24"/>
        </w:rPr>
        <w:t xml:space="preserve">LA PARTE RECURRENTE </w:t>
      </w:r>
      <w:r w:rsidRPr="00675333">
        <w:rPr>
          <w:rFonts w:cs="Tahoma"/>
          <w:bCs/>
          <w:szCs w:val="24"/>
        </w:rPr>
        <w:t>remitió sus manifestaciones a través del SAIMEX e</w:t>
      </w:r>
      <w:r w:rsidR="00E50C70" w:rsidRPr="00675333">
        <w:rPr>
          <w:rFonts w:cs="Tahoma"/>
          <w:bCs/>
          <w:szCs w:val="24"/>
        </w:rPr>
        <w:t xml:space="preserve">n el </w:t>
      </w:r>
      <w:r w:rsidR="00BF4DBD" w:rsidRPr="00675333">
        <w:rPr>
          <w:rFonts w:cs="Tahoma"/>
          <w:bCs/>
          <w:szCs w:val="24"/>
        </w:rPr>
        <w:t>recurso</w:t>
      </w:r>
      <w:r w:rsidR="00E50C70" w:rsidRPr="00675333">
        <w:rPr>
          <w:rFonts w:cs="Tahoma"/>
          <w:bCs/>
          <w:szCs w:val="24"/>
        </w:rPr>
        <w:t xml:space="preserve"> de Revisión </w:t>
      </w:r>
      <w:r w:rsidR="00E50C70" w:rsidRPr="00675333">
        <w:rPr>
          <w:rFonts w:cs="Tahoma"/>
          <w:b/>
          <w:bCs/>
          <w:szCs w:val="22"/>
        </w:rPr>
        <w:t xml:space="preserve">03297/INFOEM/IP/RR/2025, </w:t>
      </w:r>
      <w:r w:rsidR="00E50C70" w:rsidRPr="00675333">
        <w:rPr>
          <w:rFonts w:cs="Tahoma"/>
          <w:szCs w:val="22"/>
        </w:rPr>
        <w:t>el</w:t>
      </w:r>
      <w:r w:rsidRPr="00675333">
        <w:rPr>
          <w:rFonts w:cs="Tahoma"/>
          <w:bCs/>
          <w:szCs w:val="24"/>
        </w:rPr>
        <w:t xml:space="preserve"> </w:t>
      </w:r>
      <w:r w:rsidRPr="00675333">
        <w:rPr>
          <w:rFonts w:cs="Tahoma"/>
          <w:b/>
          <w:szCs w:val="24"/>
        </w:rPr>
        <w:t xml:space="preserve">treinta y uno de marzo de dos mil veinticinco, </w:t>
      </w:r>
      <w:r w:rsidRPr="00675333">
        <w:rPr>
          <w:rFonts w:cs="Tahoma"/>
          <w:bCs/>
          <w:szCs w:val="24"/>
        </w:rPr>
        <w:t xml:space="preserve">adjuntando para ello los archivos electrónicos que a continuación se describen: </w:t>
      </w:r>
    </w:p>
    <w:p w14:paraId="01088821" w14:textId="77777777" w:rsidR="00DF328A" w:rsidRPr="00675333" w:rsidRDefault="00DF328A" w:rsidP="00675333">
      <w:pPr>
        <w:rPr>
          <w:rFonts w:cs="Tahoma"/>
          <w:bCs/>
          <w:szCs w:val="24"/>
        </w:rPr>
      </w:pPr>
    </w:p>
    <w:p w14:paraId="08B0B1FA" w14:textId="15CE527B" w:rsidR="00DF328A" w:rsidRPr="00675333" w:rsidRDefault="00DF328A" w:rsidP="00675333">
      <w:pPr>
        <w:pStyle w:val="Prrafodelista"/>
        <w:numPr>
          <w:ilvl w:val="0"/>
          <w:numId w:val="47"/>
        </w:numPr>
        <w:rPr>
          <w:rFonts w:cs="Tahoma"/>
          <w:b/>
          <w:i/>
          <w:iCs/>
          <w:szCs w:val="24"/>
        </w:rPr>
      </w:pPr>
      <w:r w:rsidRPr="00675333">
        <w:rPr>
          <w:rFonts w:cs="Tahoma"/>
          <w:b/>
          <w:i/>
          <w:iCs/>
          <w:szCs w:val="24"/>
        </w:rPr>
        <w:t xml:space="preserve">Alegatos y Manifestaciones.pdf, </w:t>
      </w:r>
      <w:r w:rsidRPr="00675333">
        <w:rPr>
          <w:rFonts w:cs="Tahoma"/>
          <w:bCs/>
          <w:szCs w:val="24"/>
        </w:rPr>
        <w:t xml:space="preserve">el cual contiene escrito del veinticinco de marzo de dos mil veinticinco, por medio del cual medularmente refiere que la información solicitada no se encuentra dentro de las excepciones establecidas en la Ley de </w:t>
      </w:r>
      <w:r w:rsidRPr="00675333">
        <w:rPr>
          <w:rFonts w:cs="Tahoma"/>
          <w:bCs/>
          <w:szCs w:val="24"/>
        </w:rPr>
        <w:lastRenderedPageBreak/>
        <w:t xml:space="preserve">Transparencia y Acceso a la Información Pública del Estado de México y Municipios, por lo que solicita se le proporcione la información solicitada. </w:t>
      </w:r>
    </w:p>
    <w:p w14:paraId="083FB72A" w14:textId="18BA90E8" w:rsidR="00DF328A" w:rsidRPr="00675333" w:rsidRDefault="00DF328A" w:rsidP="00675333">
      <w:pPr>
        <w:pStyle w:val="Prrafodelista"/>
        <w:numPr>
          <w:ilvl w:val="0"/>
          <w:numId w:val="47"/>
        </w:numPr>
        <w:rPr>
          <w:rFonts w:cs="Tahoma"/>
          <w:b/>
          <w:i/>
          <w:iCs/>
          <w:szCs w:val="24"/>
        </w:rPr>
      </w:pPr>
      <w:r w:rsidRPr="00675333">
        <w:rPr>
          <w:rFonts w:cs="Tahoma"/>
          <w:b/>
          <w:i/>
          <w:iCs/>
          <w:szCs w:val="24"/>
        </w:rPr>
        <w:t xml:space="preserve">ANEXO 1.pdf, </w:t>
      </w:r>
      <w:r w:rsidRPr="00675333">
        <w:rPr>
          <w:rFonts w:cs="Tahoma"/>
          <w:bCs/>
          <w:szCs w:val="24"/>
        </w:rPr>
        <w:t xml:space="preserve">el cual contiene el acuse de la solicitud de información, materia de estudio. </w:t>
      </w:r>
    </w:p>
    <w:p w14:paraId="12F7DD9F" w14:textId="3D488246" w:rsidR="00DF328A" w:rsidRPr="00675333" w:rsidRDefault="00DF328A" w:rsidP="00675333">
      <w:pPr>
        <w:pStyle w:val="Prrafodelista"/>
        <w:numPr>
          <w:ilvl w:val="0"/>
          <w:numId w:val="47"/>
        </w:numPr>
        <w:rPr>
          <w:rFonts w:cs="Tahoma"/>
          <w:b/>
          <w:i/>
          <w:iCs/>
          <w:szCs w:val="24"/>
        </w:rPr>
      </w:pPr>
      <w:r w:rsidRPr="00675333">
        <w:rPr>
          <w:rFonts w:cs="Tahoma"/>
          <w:b/>
          <w:i/>
          <w:iCs/>
          <w:szCs w:val="24"/>
        </w:rPr>
        <w:t xml:space="preserve">Anexo 2.pdf, </w:t>
      </w:r>
      <w:r w:rsidRPr="00675333">
        <w:rPr>
          <w:rFonts w:cs="Tahoma"/>
          <w:bCs/>
          <w:szCs w:val="24"/>
        </w:rPr>
        <w:t xml:space="preserve">el cual contiene la respuesta otorgada por el responsable de la Unidad de Transparencia. </w:t>
      </w:r>
    </w:p>
    <w:p w14:paraId="2AA5F4C3" w14:textId="77777777" w:rsidR="00DF328A" w:rsidRPr="00675333" w:rsidRDefault="00DF328A" w:rsidP="00675333">
      <w:pPr>
        <w:rPr>
          <w:rFonts w:cs="Tahoma"/>
          <w:bCs/>
          <w:szCs w:val="24"/>
        </w:rPr>
      </w:pPr>
    </w:p>
    <w:p w14:paraId="684087A9" w14:textId="784D407B" w:rsidR="00E50C70" w:rsidRPr="00675333" w:rsidRDefault="00E50C70" w:rsidP="00675333">
      <w:pPr>
        <w:rPr>
          <w:rFonts w:eastAsia="Arial Unicode MS" w:cs="Arial"/>
        </w:rPr>
      </w:pPr>
      <w:r w:rsidRPr="00675333">
        <w:rPr>
          <w:rFonts w:cs="Tahoma"/>
          <w:bCs/>
          <w:szCs w:val="24"/>
        </w:rPr>
        <w:t xml:space="preserve">Asimismo, no se omite comentar que en el Recurso de Revisión </w:t>
      </w:r>
      <w:r w:rsidRPr="00675333">
        <w:rPr>
          <w:rFonts w:cs="Tahoma"/>
          <w:b/>
          <w:bCs/>
          <w:szCs w:val="22"/>
        </w:rPr>
        <w:t>04137/INFOEM/IP/RR/2025,</w:t>
      </w:r>
      <w:r w:rsidRPr="00675333">
        <w:rPr>
          <w:rFonts w:cs="Tahoma"/>
          <w:b/>
          <w:szCs w:val="24"/>
        </w:rPr>
        <w:t xml:space="preserve"> LA PARTE RECURRENTE </w:t>
      </w:r>
      <w:r w:rsidRPr="00675333">
        <w:rPr>
          <w:rFonts w:eastAsia="Arial Unicode MS" w:cs="Arial"/>
        </w:rPr>
        <w:t>no realizó manifestación alguna dentro del término legalmente concedido para tal efecto, ni presentó pruebas o alegatos.</w:t>
      </w:r>
    </w:p>
    <w:p w14:paraId="67B5FC96" w14:textId="0EA15216" w:rsidR="00E50C70" w:rsidRPr="00675333" w:rsidRDefault="00E50C70" w:rsidP="00675333">
      <w:pPr>
        <w:rPr>
          <w:rFonts w:cs="Tahoma"/>
          <w:bCs/>
          <w:szCs w:val="24"/>
        </w:rPr>
      </w:pPr>
    </w:p>
    <w:p w14:paraId="026828A0" w14:textId="66C626FB" w:rsidR="00E50C70" w:rsidRPr="00675333" w:rsidRDefault="00E50C70" w:rsidP="00675333">
      <w:pPr>
        <w:pStyle w:val="Ttulo3"/>
      </w:pPr>
      <w:bookmarkStart w:id="17" w:name="_Toc199350555"/>
      <w:r w:rsidRPr="00675333">
        <w:t>f) Acumulación de los Recursos de Revisión</w:t>
      </w:r>
      <w:bookmarkEnd w:id="17"/>
    </w:p>
    <w:p w14:paraId="70EB336D" w14:textId="3AA9766D" w:rsidR="00E50C70" w:rsidRPr="00675333" w:rsidRDefault="00E50C70" w:rsidP="00675333">
      <w:pPr>
        <w:ind w:left="-57"/>
        <w:rPr>
          <w:b/>
          <w:lang w:val="es-ES_tradnl"/>
        </w:rPr>
      </w:pPr>
      <w:r w:rsidRPr="00675333">
        <w:rPr>
          <w:rFonts w:cs="Arial"/>
          <w:lang w:val="es-ES_tradnl"/>
        </w:rPr>
        <w:t xml:space="preserve">Por economía procesal y </w:t>
      </w:r>
      <w:r w:rsidRPr="00675333">
        <w:rPr>
          <w:rFonts w:cs="Arial"/>
        </w:rPr>
        <w:t xml:space="preserve">con la finalidad de evitar resoluciones contradictorias, </w:t>
      </w:r>
      <w:r w:rsidRPr="00675333">
        <w:rPr>
          <w:bCs/>
        </w:rPr>
        <w:t>el</w:t>
      </w:r>
      <w:r w:rsidRPr="00675333">
        <w:rPr>
          <w:b/>
          <w:bCs/>
        </w:rPr>
        <w:t xml:space="preserve"> veinte de ma</w:t>
      </w:r>
      <w:r w:rsidR="00BF4DBD" w:rsidRPr="00675333">
        <w:rPr>
          <w:b/>
          <w:bCs/>
        </w:rPr>
        <w:t>y</w:t>
      </w:r>
      <w:r w:rsidRPr="00675333">
        <w:rPr>
          <w:b/>
          <w:bCs/>
        </w:rPr>
        <w:t>o de dos mil veinticinco</w:t>
      </w:r>
      <w:r w:rsidRPr="00675333">
        <w:t>, la comisionada</w:t>
      </w:r>
      <w:r w:rsidRPr="00675333">
        <w:rPr>
          <w:b/>
        </w:rPr>
        <w:t xml:space="preserve"> Sharon Cristina Morales Martínez</w:t>
      </w:r>
      <w:r w:rsidRPr="00675333">
        <w:t xml:space="preserve"> </w:t>
      </w:r>
      <w:r w:rsidRPr="00675333">
        <w:rPr>
          <w:rFonts w:cs="Arial"/>
        </w:rPr>
        <w:t xml:space="preserve">determinó </w:t>
      </w:r>
      <w:r w:rsidRPr="00675333">
        <w:t>acumular los Recursos de Revisión</w:t>
      </w:r>
      <w:bookmarkStart w:id="18" w:name="_Hlk109159636"/>
      <w:r w:rsidRPr="00675333">
        <w:rPr>
          <w:rFonts w:cs="Arial"/>
          <w:b/>
          <w:bCs/>
        </w:rPr>
        <w:t xml:space="preserve"> </w:t>
      </w:r>
      <w:bookmarkEnd w:id="18"/>
      <w:r w:rsidRPr="00675333">
        <w:rPr>
          <w:rFonts w:cs="Tahoma"/>
          <w:b/>
          <w:bCs/>
          <w:szCs w:val="22"/>
        </w:rPr>
        <w:t xml:space="preserve">03297/INFOEM/IP/RR/2025 </w:t>
      </w:r>
      <w:r w:rsidRPr="00675333">
        <w:rPr>
          <w:rFonts w:eastAsia="Calibri"/>
          <w:lang w:eastAsia="en-US"/>
        </w:rPr>
        <w:t>y</w:t>
      </w:r>
      <w:r w:rsidRPr="00675333">
        <w:rPr>
          <w:rFonts w:eastAsia="Calibri"/>
          <w:b/>
          <w:lang w:eastAsia="en-US"/>
        </w:rPr>
        <w:t xml:space="preserve"> 04137/INFOEM/IP/RR/2025</w:t>
      </w:r>
      <w:r w:rsidRPr="00675333">
        <w:rPr>
          <w:b/>
        </w:rPr>
        <w:t>.</w:t>
      </w:r>
    </w:p>
    <w:p w14:paraId="50485816" w14:textId="77777777" w:rsidR="00E50C70" w:rsidRPr="00675333" w:rsidRDefault="00E50C70" w:rsidP="00675333">
      <w:pPr>
        <w:rPr>
          <w:rFonts w:cs="Tahoma"/>
          <w:bCs/>
          <w:szCs w:val="24"/>
          <w:lang w:val="es-ES_tradnl"/>
        </w:rPr>
      </w:pPr>
    </w:p>
    <w:p w14:paraId="49B7F480" w14:textId="0C567CDE" w:rsidR="00157BAE" w:rsidRPr="00675333" w:rsidRDefault="00E50C70" w:rsidP="00675333">
      <w:pPr>
        <w:pStyle w:val="Ttulo3"/>
        <w:rPr>
          <w:rFonts w:eastAsia="Calibri"/>
        </w:rPr>
      </w:pPr>
      <w:bookmarkStart w:id="19" w:name="_Toc171349463"/>
      <w:bookmarkStart w:id="20" w:name="_Toc194501117"/>
      <w:bookmarkStart w:id="21" w:name="_Toc196843280"/>
      <w:bookmarkStart w:id="22" w:name="_Toc197955306"/>
      <w:bookmarkStart w:id="23" w:name="_Toc199350556"/>
      <w:r w:rsidRPr="00675333">
        <w:rPr>
          <w:rFonts w:eastAsia="Calibri"/>
        </w:rPr>
        <w:t>g</w:t>
      </w:r>
      <w:r w:rsidR="00157BAE" w:rsidRPr="00675333">
        <w:rPr>
          <w:rFonts w:eastAsia="Calibri"/>
        </w:rPr>
        <w:t>) Ampliación de Plazo para Resolver</w:t>
      </w:r>
      <w:bookmarkEnd w:id="19"/>
      <w:bookmarkEnd w:id="20"/>
      <w:bookmarkEnd w:id="21"/>
      <w:bookmarkEnd w:id="22"/>
      <w:bookmarkEnd w:id="23"/>
      <w:r w:rsidR="00157BAE" w:rsidRPr="00675333">
        <w:rPr>
          <w:rFonts w:eastAsia="Calibri"/>
        </w:rPr>
        <w:t xml:space="preserve"> </w:t>
      </w:r>
    </w:p>
    <w:p w14:paraId="312BBD46" w14:textId="32A21998" w:rsidR="00157BAE" w:rsidRPr="00675333" w:rsidRDefault="00157BAE" w:rsidP="00675333">
      <w:pPr>
        <w:rPr>
          <w:rFonts w:eastAsia="Palatino Linotype" w:cs="Palatino Linotype"/>
        </w:rPr>
      </w:pPr>
      <w:r w:rsidRPr="00675333">
        <w:rPr>
          <w:rFonts w:eastAsia="Palatino Linotype" w:cs="Palatino Linotype"/>
        </w:rPr>
        <w:t xml:space="preserve">El </w:t>
      </w:r>
      <w:r w:rsidRPr="00675333">
        <w:rPr>
          <w:rFonts w:eastAsia="Palatino Linotype" w:cs="Palatino Linotype"/>
          <w:b/>
        </w:rPr>
        <w:t>veinte de mayo de dos mil veinticinco</w:t>
      </w:r>
      <w:r w:rsidRPr="00675333">
        <w:rPr>
          <w:rFonts w:eastAsia="Palatino Linotype" w:cs="Palatino Linotype"/>
        </w:rPr>
        <w:t>, se notificó el acuerdo de ampliación de plazo para resolver el presente Recurso de Revisión</w:t>
      </w:r>
      <w:r w:rsidR="00E50C70" w:rsidRPr="00675333">
        <w:rPr>
          <w:rFonts w:eastAsia="Palatino Linotype" w:cs="Palatino Linotype"/>
        </w:rPr>
        <w:t xml:space="preserve"> </w:t>
      </w:r>
      <w:r w:rsidR="00E50C70" w:rsidRPr="00675333">
        <w:rPr>
          <w:rFonts w:cs="Tahoma"/>
          <w:b/>
          <w:bCs/>
          <w:szCs w:val="22"/>
        </w:rPr>
        <w:t>03297/INFOEM/IP/RR/2025</w:t>
      </w:r>
      <w:r w:rsidRPr="00675333">
        <w:rPr>
          <w:rFonts w:eastAsia="Palatino Linotype" w:cs="Palatino Linotype"/>
        </w:rPr>
        <w:t>, previsto en el artículo 181, tercer párrafo de la Ley de Transparencia y Acceso a la Información Pública del Estado de México y Municipios.</w:t>
      </w:r>
    </w:p>
    <w:p w14:paraId="56B476D6" w14:textId="77777777" w:rsidR="00157BAE" w:rsidRPr="00675333" w:rsidRDefault="00157BAE" w:rsidP="00675333">
      <w:pPr>
        <w:rPr>
          <w:rFonts w:cs="Tahoma"/>
          <w:bCs/>
          <w:szCs w:val="24"/>
        </w:rPr>
      </w:pPr>
    </w:p>
    <w:p w14:paraId="0E651988" w14:textId="5B6F8CA4" w:rsidR="00664420" w:rsidRPr="00675333" w:rsidRDefault="00E50C70" w:rsidP="00675333">
      <w:pPr>
        <w:pStyle w:val="Ttulo3"/>
      </w:pPr>
      <w:bookmarkStart w:id="24" w:name="_Toc199350557"/>
      <w:r w:rsidRPr="00675333">
        <w:rPr>
          <w:rFonts w:eastAsia="Calibri"/>
        </w:rPr>
        <w:t>h</w:t>
      </w:r>
      <w:r w:rsidR="007517BD" w:rsidRPr="00675333">
        <w:rPr>
          <w:rFonts w:eastAsia="Calibri"/>
        </w:rPr>
        <w:t xml:space="preserve">) </w:t>
      </w:r>
      <w:r w:rsidR="00664420" w:rsidRPr="00675333">
        <w:t>Cierre de instrucción</w:t>
      </w:r>
      <w:bookmarkEnd w:id="24"/>
    </w:p>
    <w:p w14:paraId="79AF95DC" w14:textId="76394ABA" w:rsidR="00664420" w:rsidRPr="00675333" w:rsidRDefault="00BF091A" w:rsidP="00675333">
      <w:r w:rsidRPr="00675333">
        <w:rPr>
          <w:rFonts w:cs="Tahoma"/>
          <w:szCs w:val="22"/>
        </w:rPr>
        <w:t>Al no existir diligencias pendientes por desahogar</w:t>
      </w:r>
      <w:r w:rsidRPr="00675333">
        <w:rPr>
          <w:rFonts w:cs="Arial"/>
        </w:rPr>
        <w:t xml:space="preserve">, el </w:t>
      </w:r>
      <w:bookmarkStart w:id="25" w:name="_Hlk104892386"/>
      <w:r w:rsidR="00E50C70" w:rsidRPr="00675333">
        <w:rPr>
          <w:rFonts w:cs="Arial"/>
          <w:b/>
        </w:rPr>
        <w:t xml:space="preserve">veinte y veintiocho de </w:t>
      </w:r>
      <w:r w:rsidR="00B373AF" w:rsidRPr="00675333">
        <w:rPr>
          <w:rFonts w:cs="Arial"/>
          <w:b/>
        </w:rPr>
        <w:t>ma</w:t>
      </w:r>
      <w:r w:rsidR="00AB6BBD" w:rsidRPr="00675333">
        <w:rPr>
          <w:rFonts w:cs="Arial"/>
          <w:b/>
        </w:rPr>
        <w:t>y</w:t>
      </w:r>
      <w:r w:rsidR="00B373AF" w:rsidRPr="00675333">
        <w:rPr>
          <w:rFonts w:cs="Arial"/>
          <w:b/>
        </w:rPr>
        <w:t xml:space="preserve">o </w:t>
      </w:r>
      <w:r w:rsidR="009A1340" w:rsidRPr="00675333">
        <w:rPr>
          <w:rFonts w:cs="Arial"/>
          <w:b/>
        </w:rPr>
        <w:t xml:space="preserve">de dos mil veinticinco </w:t>
      </w:r>
      <w:bookmarkEnd w:id="25"/>
      <w:r w:rsidRPr="00675333">
        <w:rPr>
          <w:rFonts w:cs="Arial"/>
        </w:rPr>
        <w:t xml:space="preserve">la </w:t>
      </w:r>
      <w:r w:rsidRPr="00675333">
        <w:rPr>
          <w:rFonts w:cs="Arial"/>
          <w:b/>
          <w:bCs/>
        </w:rPr>
        <w:t xml:space="preserve">Comisionada </w:t>
      </w:r>
      <w:r w:rsidRPr="00675333">
        <w:rPr>
          <w:b/>
        </w:rPr>
        <w:t xml:space="preserve">Sharon Cristina Morales Martínez </w:t>
      </w:r>
      <w:r w:rsidRPr="00675333">
        <w:rPr>
          <w:rFonts w:cs="Arial"/>
        </w:rPr>
        <w:t xml:space="preserve">acordó </w:t>
      </w:r>
      <w:r w:rsidR="00E50C70" w:rsidRPr="00675333">
        <w:rPr>
          <w:rFonts w:cs="Arial"/>
        </w:rPr>
        <w:t>los</w:t>
      </w:r>
      <w:r w:rsidRPr="00675333">
        <w:rPr>
          <w:rFonts w:cs="Arial"/>
        </w:rPr>
        <w:t xml:space="preserve"> cierre</w:t>
      </w:r>
      <w:r w:rsidR="00E50C70" w:rsidRPr="00675333">
        <w:rPr>
          <w:rFonts w:cs="Arial"/>
        </w:rPr>
        <w:t>s</w:t>
      </w:r>
      <w:r w:rsidRPr="00675333">
        <w:rPr>
          <w:rFonts w:cs="Arial"/>
        </w:rPr>
        <w:t xml:space="preserve"> de </w:t>
      </w:r>
      <w:r w:rsidRPr="00675333">
        <w:rPr>
          <w:rFonts w:cs="Arial"/>
        </w:rPr>
        <w:lastRenderedPageBreak/>
        <w:t>instrucción</w:t>
      </w:r>
      <w:r w:rsidR="0011350D" w:rsidRPr="00675333">
        <w:rPr>
          <w:rFonts w:cs="Arial"/>
        </w:rPr>
        <w:t xml:space="preserve"> y</w:t>
      </w:r>
      <w:r w:rsidRPr="00675333">
        <w:rPr>
          <w:rFonts w:cs="Arial"/>
        </w:rPr>
        <w:t xml:space="preserve"> </w:t>
      </w:r>
      <w:r w:rsidR="0011350D" w:rsidRPr="00675333">
        <w:rPr>
          <w:rFonts w:cs="Arial"/>
        </w:rPr>
        <w:t xml:space="preserve">la </w:t>
      </w:r>
      <w:r w:rsidRPr="00675333">
        <w:rPr>
          <w:rFonts w:cs="Arial"/>
        </w:rPr>
        <w:t>remisión de</w:t>
      </w:r>
      <w:r w:rsidR="00E50C70" w:rsidRPr="00675333">
        <w:rPr>
          <w:rFonts w:cs="Arial"/>
        </w:rPr>
        <w:t xml:space="preserve"> </w:t>
      </w:r>
      <w:r w:rsidRPr="00675333">
        <w:rPr>
          <w:rFonts w:cs="Arial"/>
        </w:rPr>
        <w:t>l</w:t>
      </w:r>
      <w:r w:rsidR="00E50C70" w:rsidRPr="00675333">
        <w:rPr>
          <w:rFonts w:cs="Arial"/>
        </w:rPr>
        <w:t>os</w:t>
      </w:r>
      <w:r w:rsidRPr="00675333">
        <w:rPr>
          <w:rFonts w:cs="Arial"/>
        </w:rPr>
        <w:t xml:space="preserve"> expediente</w:t>
      </w:r>
      <w:r w:rsidR="00E50C70" w:rsidRPr="00675333">
        <w:rPr>
          <w:rFonts w:cs="Arial"/>
        </w:rPr>
        <w:t>s</w:t>
      </w:r>
      <w:r w:rsidRPr="00675333">
        <w:rPr>
          <w:rFonts w:cs="Arial"/>
        </w:rPr>
        <w:t xml:space="preserve"> a efecto de ser resuelto</w:t>
      </w:r>
      <w:r w:rsidR="00E50C70" w:rsidRPr="00675333">
        <w:rPr>
          <w:rFonts w:cs="Arial"/>
        </w:rPr>
        <w:t>s</w:t>
      </w:r>
      <w:r w:rsidRPr="00675333">
        <w:rPr>
          <w:rFonts w:cs="Arial"/>
        </w:rPr>
        <w:t>, de conformidad con lo establecido en el artículo 185 fracciones VI y VIII de la Ley de Transparencia y Acceso a la Información Pública del Estado de México y Municipios</w:t>
      </w:r>
      <w:r w:rsidRPr="00675333">
        <w:t>.</w:t>
      </w:r>
      <w:r w:rsidR="0011350D" w:rsidRPr="00675333">
        <w:t xml:space="preserve"> Dicho acuerdo </w:t>
      </w:r>
      <w:r w:rsidR="00664420" w:rsidRPr="00675333">
        <w:rPr>
          <w:rFonts w:cs="Tahoma"/>
          <w:szCs w:val="22"/>
        </w:rPr>
        <w:t xml:space="preserve">fue notificado a las partes el mismo día a través del </w:t>
      </w:r>
      <w:r w:rsidR="00664420" w:rsidRPr="00675333">
        <w:rPr>
          <w:rFonts w:cs="Tahoma"/>
          <w:b/>
          <w:bCs/>
          <w:szCs w:val="22"/>
          <w:lang w:val="es-ES"/>
        </w:rPr>
        <w:t>SAIMEX</w:t>
      </w:r>
      <w:r w:rsidR="00664420" w:rsidRPr="00675333">
        <w:rPr>
          <w:rFonts w:cs="Tahoma"/>
          <w:szCs w:val="22"/>
        </w:rPr>
        <w:t>.</w:t>
      </w:r>
    </w:p>
    <w:p w14:paraId="741683E3" w14:textId="77777777" w:rsidR="0011350D" w:rsidRPr="00675333" w:rsidRDefault="0011350D" w:rsidP="00675333">
      <w:pPr>
        <w:rPr>
          <w:rFonts w:cs="Tahoma"/>
          <w:szCs w:val="22"/>
        </w:rPr>
      </w:pPr>
    </w:p>
    <w:p w14:paraId="7A9629DE" w14:textId="77777777" w:rsidR="00664420" w:rsidRPr="00675333" w:rsidRDefault="00664420" w:rsidP="00675333">
      <w:pPr>
        <w:pStyle w:val="Ttulo1"/>
        <w:rPr>
          <w:rFonts w:eastAsiaTheme="minorHAnsi"/>
          <w:lang w:eastAsia="en-US"/>
        </w:rPr>
      </w:pPr>
      <w:bookmarkStart w:id="26" w:name="_Toc199350558"/>
      <w:r w:rsidRPr="00675333">
        <w:rPr>
          <w:rFonts w:eastAsiaTheme="minorHAnsi"/>
          <w:lang w:eastAsia="en-US"/>
        </w:rPr>
        <w:t>CONSIDERANDOS</w:t>
      </w:r>
      <w:bookmarkEnd w:id="26"/>
    </w:p>
    <w:p w14:paraId="6DD1243B" w14:textId="77777777" w:rsidR="00664420" w:rsidRPr="00675333" w:rsidRDefault="00664420" w:rsidP="00675333">
      <w:pPr>
        <w:contextualSpacing/>
        <w:jc w:val="center"/>
        <w:rPr>
          <w:rFonts w:eastAsiaTheme="minorHAnsi" w:cs="Tahoma"/>
          <w:b/>
          <w:szCs w:val="22"/>
          <w:lang w:eastAsia="en-US"/>
        </w:rPr>
      </w:pPr>
    </w:p>
    <w:p w14:paraId="0B67CB92" w14:textId="2E307D3B" w:rsidR="00664420" w:rsidRPr="00675333" w:rsidRDefault="00664420" w:rsidP="00675333">
      <w:pPr>
        <w:pStyle w:val="Ttulo2"/>
        <w:rPr>
          <w:rFonts w:eastAsia="Batang"/>
        </w:rPr>
      </w:pPr>
      <w:bookmarkStart w:id="27" w:name="_Toc199350559"/>
      <w:r w:rsidRPr="00675333">
        <w:rPr>
          <w:rFonts w:eastAsia="Batang"/>
        </w:rPr>
        <w:t xml:space="preserve">PRIMERO. </w:t>
      </w:r>
      <w:proofErr w:type="spellStart"/>
      <w:r w:rsidR="00BA55A8" w:rsidRPr="00675333">
        <w:rPr>
          <w:rFonts w:eastAsia="Batang"/>
        </w:rPr>
        <w:t>Procedibilidad</w:t>
      </w:r>
      <w:bookmarkEnd w:id="27"/>
      <w:proofErr w:type="spellEnd"/>
    </w:p>
    <w:p w14:paraId="39C52BC1" w14:textId="56FCC20D" w:rsidR="00BA55A8" w:rsidRPr="00675333" w:rsidRDefault="00BA55A8" w:rsidP="00675333">
      <w:pPr>
        <w:pStyle w:val="Ttulo3"/>
      </w:pPr>
      <w:bookmarkStart w:id="28" w:name="_Toc199350560"/>
      <w:r w:rsidRPr="00675333">
        <w:t>a) Competencia</w:t>
      </w:r>
      <w:r w:rsidR="00150C49" w:rsidRPr="00675333">
        <w:t xml:space="preserve"> del Instituto</w:t>
      </w:r>
      <w:bookmarkEnd w:id="28"/>
    </w:p>
    <w:p w14:paraId="56E64942" w14:textId="7D6B3128" w:rsidR="0011350D" w:rsidRPr="00675333" w:rsidRDefault="0011350D" w:rsidP="00675333">
      <w:pPr>
        <w:rPr>
          <w:rFonts w:cs="Arial"/>
        </w:rPr>
      </w:pPr>
      <w:r w:rsidRPr="00675333">
        <w:t xml:space="preserve">Este Instituto de Transparencia, Acceso a la Información Pública y Protección de Datos Personales del Estado de México y Municipios es competente para conocer y resolver </w:t>
      </w:r>
      <w:r w:rsidR="005F65B7" w:rsidRPr="00675333">
        <w:t xml:space="preserve">el </w:t>
      </w:r>
      <w:r w:rsidRPr="00675333">
        <w:t xml:space="preserve">presente Recurso de Revisión, conforme a lo dispuesto en los artículos 6, Apartado A de la Constitución Política de los Estados Unidos Mexicanos; 5, </w:t>
      </w:r>
      <w:r w:rsidR="001544A1" w:rsidRPr="00675333">
        <w:rPr>
          <w:bCs/>
        </w:rPr>
        <w:t xml:space="preserve">párrafos </w:t>
      </w:r>
      <w:r w:rsidR="001544A1" w:rsidRPr="00675333">
        <w:t xml:space="preserve">trigésimo séptimo, trigésimo octavo, trigésimo noveno, fracciones </w:t>
      </w:r>
      <w:r w:rsidRPr="00675333">
        <w:t>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75333">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675333" w:rsidRDefault="00DB1C09" w:rsidP="00675333">
      <w:pPr>
        <w:rPr>
          <w:rFonts w:cs="Arial"/>
        </w:rPr>
      </w:pPr>
    </w:p>
    <w:p w14:paraId="517A2DD6" w14:textId="4169BE4D" w:rsidR="00664420" w:rsidRPr="00675333" w:rsidRDefault="00BA55A8" w:rsidP="00675333">
      <w:pPr>
        <w:pStyle w:val="Ttulo3"/>
      </w:pPr>
      <w:bookmarkStart w:id="29" w:name="_Toc199350561"/>
      <w:r w:rsidRPr="00675333">
        <w:t>b)</w:t>
      </w:r>
      <w:r w:rsidR="00664420" w:rsidRPr="00675333">
        <w:t xml:space="preserve"> </w:t>
      </w:r>
      <w:r w:rsidR="00D91CB4" w:rsidRPr="00675333">
        <w:t>Legitimidad</w:t>
      </w:r>
      <w:r w:rsidRPr="00675333">
        <w:t xml:space="preserve"> de la parte recurrente</w:t>
      </w:r>
      <w:bookmarkEnd w:id="29"/>
    </w:p>
    <w:p w14:paraId="02A2DCC1" w14:textId="77777777" w:rsidR="00E50C70" w:rsidRPr="00675333" w:rsidRDefault="00E50C70" w:rsidP="00675333">
      <w:pPr>
        <w:rPr>
          <w:rFonts w:cs="Arial"/>
          <w:bCs/>
        </w:rPr>
      </w:pPr>
      <w:r w:rsidRPr="00675333">
        <w:rPr>
          <w:rFonts w:cs="Arial"/>
          <w:bCs/>
        </w:rPr>
        <w:t>Los recursos de revisión fueron interpuestos por parte legítima, ya que se presentaron por la misma persona que formuló las solicitudes de acceso a la Información Pública,</w:t>
      </w:r>
      <w:r w:rsidRPr="00675333">
        <w:rPr>
          <w:rFonts w:cs="Arial"/>
          <w:b/>
          <w:bCs/>
        </w:rPr>
        <w:t xml:space="preserve"> </w:t>
      </w:r>
      <w:r w:rsidRPr="00675333">
        <w:rPr>
          <w:rFonts w:cs="Arial"/>
        </w:rPr>
        <w:t>debido a que los datos de acceso</w:t>
      </w:r>
      <w:r w:rsidRPr="00675333">
        <w:rPr>
          <w:rFonts w:cs="Arial"/>
          <w:b/>
          <w:bCs/>
        </w:rPr>
        <w:t xml:space="preserve"> </w:t>
      </w:r>
      <w:r w:rsidRPr="00675333">
        <w:rPr>
          <w:rFonts w:cs="Arial"/>
          <w:b/>
        </w:rPr>
        <w:t>SAIMEX</w:t>
      </w:r>
      <w:r w:rsidRPr="00675333">
        <w:rPr>
          <w:rFonts w:eastAsia="Calibri" w:cs="Arial"/>
          <w:lang w:eastAsia="en-US"/>
        </w:rPr>
        <w:t xml:space="preserve"> son personales e irrepetibles.</w:t>
      </w:r>
    </w:p>
    <w:p w14:paraId="2C367810" w14:textId="77777777" w:rsidR="00D91CB4" w:rsidRPr="00675333" w:rsidRDefault="00D91CB4" w:rsidP="00675333"/>
    <w:p w14:paraId="5C5FA5A8" w14:textId="77777777" w:rsidR="004565C2" w:rsidRPr="00675333" w:rsidRDefault="004565C2" w:rsidP="00675333">
      <w:pPr>
        <w:pStyle w:val="Ttulo3"/>
        <w:rPr>
          <w:rFonts w:eastAsia="Calibri"/>
          <w:lang w:eastAsia="es-ES_tradnl"/>
        </w:rPr>
      </w:pPr>
      <w:bookmarkStart w:id="30" w:name="_Toc170932820"/>
      <w:bookmarkStart w:id="31" w:name="_Toc199350562"/>
      <w:r w:rsidRPr="00675333">
        <w:rPr>
          <w:rFonts w:eastAsia="Calibri"/>
          <w:lang w:eastAsia="es-ES_tradnl"/>
        </w:rPr>
        <w:lastRenderedPageBreak/>
        <w:t>c) Plazo para interponer el recurso</w:t>
      </w:r>
      <w:bookmarkEnd w:id="30"/>
      <w:bookmarkEnd w:id="31"/>
    </w:p>
    <w:p w14:paraId="5C63152A" w14:textId="614D06A1" w:rsidR="004565C2" w:rsidRPr="00675333" w:rsidRDefault="004565C2" w:rsidP="00675333">
      <w:pPr>
        <w:rPr>
          <w:rFonts w:eastAsiaTheme="minorEastAsia" w:cs="Arial"/>
          <w:lang w:val="es-ES_tradnl"/>
        </w:rPr>
      </w:pPr>
      <w:r w:rsidRPr="00675333">
        <w:rPr>
          <w:rFonts w:cs="Arial"/>
          <w:b/>
        </w:rPr>
        <w:t>EL SUJETO OBLIGADO</w:t>
      </w:r>
      <w:r w:rsidRPr="00675333">
        <w:rPr>
          <w:rFonts w:cs="Arial"/>
        </w:rPr>
        <w:t xml:space="preserve"> notificó la</w:t>
      </w:r>
      <w:r w:rsidR="00E50C70" w:rsidRPr="00675333">
        <w:rPr>
          <w:rFonts w:cs="Arial"/>
        </w:rPr>
        <w:t>s</w:t>
      </w:r>
      <w:r w:rsidRPr="00675333">
        <w:rPr>
          <w:rFonts w:cs="Arial"/>
        </w:rPr>
        <w:t xml:space="preserve"> respuesta</w:t>
      </w:r>
      <w:r w:rsidR="00E50C70" w:rsidRPr="00675333">
        <w:rPr>
          <w:rFonts w:cs="Arial"/>
        </w:rPr>
        <w:t>s</w:t>
      </w:r>
      <w:r w:rsidRPr="00675333">
        <w:rPr>
          <w:rFonts w:cs="Arial"/>
        </w:rPr>
        <w:t xml:space="preserve"> a la</w:t>
      </w:r>
      <w:r w:rsidR="00E50C70" w:rsidRPr="00675333">
        <w:rPr>
          <w:rFonts w:cs="Arial"/>
        </w:rPr>
        <w:t>s</w:t>
      </w:r>
      <w:r w:rsidRPr="00675333">
        <w:rPr>
          <w:rFonts w:cs="Arial"/>
        </w:rPr>
        <w:t xml:space="preserve"> solicitud</w:t>
      </w:r>
      <w:r w:rsidR="00E50C70" w:rsidRPr="00675333">
        <w:rPr>
          <w:rFonts w:cs="Arial"/>
        </w:rPr>
        <w:t>es</w:t>
      </w:r>
      <w:r w:rsidRPr="00675333">
        <w:rPr>
          <w:rFonts w:cs="Arial"/>
        </w:rPr>
        <w:t xml:space="preserve"> de acceso a la Información Pública el </w:t>
      </w:r>
      <w:r w:rsidR="00157BAE" w:rsidRPr="00675333">
        <w:rPr>
          <w:rFonts w:eastAsia="Palatino Linotype" w:cs="Palatino Linotype"/>
          <w:b/>
        </w:rPr>
        <w:t xml:space="preserve">diecinueve </w:t>
      </w:r>
      <w:r w:rsidR="00AB6BBD" w:rsidRPr="00675333">
        <w:rPr>
          <w:rFonts w:eastAsia="Palatino Linotype" w:cs="Palatino Linotype"/>
          <w:b/>
        </w:rPr>
        <w:t xml:space="preserve">de </w:t>
      </w:r>
      <w:r w:rsidR="00157BAE" w:rsidRPr="00675333">
        <w:rPr>
          <w:rFonts w:eastAsia="Palatino Linotype" w:cs="Palatino Linotype"/>
          <w:b/>
        </w:rPr>
        <w:t xml:space="preserve">marzo </w:t>
      </w:r>
      <w:r w:rsidR="00B373AF" w:rsidRPr="00675333">
        <w:rPr>
          <w:rFonts w:eastAsia="Palatino Linotype" w:cs="Palatino Linotype"/>
          <w:b/>
        </w:rPr>
        <w:t>d</w:t>
      </w:r>
      <w:r w:rsidR="009A1340" w:rsidRPr="00675333">
        <w:rPr>
          <w:rFonts w:eastAsia="Palatino Linotype" w:cs="Palatino Linotype"/>
          <w:b/>
        </w:rPr>
        <w:t xml:space="preserve">e dos mil veinticinco </w:t>
      </w:r>
      <w:r w:rsidRPr="00675333">
        <w:rPr>
          <w:rFonts w:cs="Arial"/>
        </w:rPr>
        <w:t xml:space="preserve">y </w:t>
      </w:r>
      <w:r w:rsidR="00E50C70" w:rsidRPr="00675333">
        <w:rPr>
          <w:rFonts w:cs="Arial"/>
        </w:rPr>
        <w:t>los</w:t>
      </w:r>
      <w:r w:rsidRPr="00675333">
        <w:rPr>
          <w:rFonts w:cs="Arial"/>
        </w:rPr>
        <w:t xml:space="preserve"> recurso</w:t>
      </w:r>
      <w:r w:rsidR="00E50C70" w:rsidRPr="00675333">
        <w:rPr>
          <w:rFonts w:cs="Arial"/>
        </w:rPr>
        <w:t>s</w:t>
      </w:r>
      <w:r w:rsidRPr="00675333">
        <w:rPr>
          <w:rFonts w:cs="Arial"/>
        </w:rPr>
        <w:t xml:space="preserve"> </w:t>
      </w:r>
      <w:r w:rsidRPr="00675333">
        <w:rPr>
          <w:rFonts w:eastAsia="Palatino Linotype" w:cs="Palatino Linotype"/>
        </w:rPr>
        <w:t>que nos ocupa</w:t>
      </w:r>
      <w:r w:rsidR="00E50C70" w:rsidRPr="00675333">
        <w:rPr>
          <w:rFonts w:eastAsia="Palatino Linotype" w:cs="Palatino Linotype"/>
        </w:rPr>
        <w:t>n</w:t>
      </w:r>
      <w:r w:rsidRPr="00675333">
        <w:rPr>
          <w:rFonts w:eastAsia="Palatino Linotype" w:cs="Palatino Linotype"/>
        </w:rPr>
        <w:t xml:space="preserve"> </w:t>
      </w:r>
      <w:r w:rsidR="00E50C70" w:rsidRPr="00675333">
        <w:rPr>
          <w:rFonts w:eastAsia="Palatino Linotype" w:cs="Palatino Linotype"/>
        </w:rPr>
        <w:t xml:space="preserve">fueron presentados </w:t>
      </w:r>
      <w:r w:rsidRPr="00675333">
        <w:rPr>
          <w:rFonts w:eastAsia="Palatino Linotype" w:cs="Palatino Linotype"/>
        </w:rPr>
        <w:t xml:space="preserve">el </w:t>
      </w:r>
      <w:r w:rsidR="00157BAE" w:rsidRPr="00675333">
        <w:rPr>
          <w:rFonts w:eastAsia="Palatino Linotype" w:cs="Palatino Linotype"/>
          <w:b/>
        </w:rPr>
        <w:t xml:space="preserve">veinte de marzo </w:t>
      </w:r>
      <w:r w:rsidR="00E50C70" w:rsidRPr="00675333">
        <w:rPr>
          <w:rFonts w:eastAsia="Palatino Linotype" w:cs="Palatino Linotype"/>
          <w:b/>
        </w:rPr>
        <w:t xml:space="preserve">y ocho de abril </w:t>
      </w:r>
      <w:r w:rsidR="009A1340" w:rsidRPr="00675333">
        <w:rPr>
          <w:rFonts w:eastAsia="Palatino Linotype" w:cs="Palatino Linotype"/>
          <w:b/>
        </w:rPr>
        <w:t>dos mil veinticinco</w:t>
      </w:r>
      <w:r w:rsidRPr="00675333">
        <w:rPr>
          <w:rFonts w:eastAsia="Palatino Linotype" w:cs="Palatino Linotype"/>
          <w:bCs/>
        </w:rPr>
        <w:t>;</w:t>
      </w:r>
      <w:r w:rsidRPr="00675333">
        <w:rPr>
          <w:rFonts w:eastAsia="Palatino Linotype" w:cs="Palatino Linotype"/>
        </w:rPr>
        <w:t xml:space="preserve"> por lo tanto, éste se encuentra dentro del margen temporal previsto en el artículo 178 de la </w:t>
      </w:r>
      <w:r w:rsidRPr="00675333">
        <w:rPr>
          <w:rFonts w:cs="Arial"/>
        </w:rPr>
        <w:t>Ley de Transparencia y Acceso a la Información Pública del Estado de México y Municipios</w:t>
      </w:r>
      <w:r w:rsidRPr="00675333">
        <w:rPr>
          <w:rFonts w:eastAsiaTheme="minorEastAsia" w:cs="Arial"/>
          <w:lang w:val="es-ES_tradnl"/>
        </w:rPr>
        <w:t>.</w:t>
      </w:r>
    </w:p>
    <w:p w14:paraId="41262D82" w14:textId="77777777" w:rsidR="00813497" w:rsidRPr="00675333" w:rsidRDefault="00813497" w:rsidP="00675333"/>
    <w:p w14:paraId="46C0EB3A" w14:textId="5A92AF42" w:rsidR="00A53315" w:rsidRPr="00675333" w:rsidRDefault="00BA55A8" w:rsidP="00675333">
      <w:pPr>
        <w:pStyle w:val="Ttulo3"/>
        <w:rPr>
          <w:rFonts w:eastAsia="Calibri"/>
          <w:lang w:eastAsia="es-ES_tradnl"/>
        </w:rPr>
      </w:pPr>
      <w:bookmarkStart w:id="32" w:name="_Toc199350563"/>
      <w:r w:rsidRPr="00675333">
        <w:rPr>
          <w:rFonts w:eastAsia="Calibri"/>
          <w:lang w:eastAsia="es-ES_tradnl"/>
        </w:rPr>
        <w:t>d)</w:t>
      </w:r>
      <w:r w:rsidR="00D91CB4" w:rsidRPr="00675333">
        <w:rPr>
          <w:rFonts w:eastAsia="Calibri"/>
          <w:lang w:eastAsia="es-ES_tradnl"/>
        </w:rPr>
        <w:t xml:space="preserve"> </w:t>
      </w:r>
      <w:r w:rsidR="004565C2" w:rsidRPr="00675333">
        <w:rPr>
          <w:rFonts w:eastAsia="Calibri"/>
          <w:lang w:eastAsia="es-ES_tradnl"/>
        </w:rPr>
        <w:t>Causal de procedencia</w:t>
      </w:r>
      <w:bookmarkEnd w:id="32"/>
    </w:p>
    <w:p w14:paraId="190404A6" w14:textId="17E618C2" w:rsidR="00BA55A8" w:rsidRPr="00675333" w:rsidRDefault="00BA55A8" w:rsidP="00675333">
      <w:r w:rsidRPr="00675333">
        <w:rPr>
          <w:rFonts w:cs="Arial"/>
        </w:rPr>
        <w:t xml:space="preserve">Resulta procedente la interposición del recurso de revisión, ya que </w:t>
      </w:r>
      <w:r w:rsidRPr="00675333">
        <w:rPr>
          <w:rFonts w:eastAsia="Calibri" w:cs="Tahoma"/>
          <w:szCs w:val="22"/>
          <w:lang w:eastAsia="es-MX"/>
        </w:rPr>
        <w:t xml:space="preserve">se actualiza la causal de procedencia señalada en el artículo 179, fracción </w:t>
      </w:r>
      <w:r w:rsidR="00E27023" w:rsidRPr="00675333">
        <w:rPr>
          <w:rFonts w:eastAsia="Calibri" w:cs="Tahoma"/>
          <w:szCs w:val="22"/>
          <w:lang w:eastAsia="es-MX"/>
        </w:rPr>
        <w:t>I</w:t>
      </w:r>
      <w:r w:rsidRPr="00675333">
        <w:rPr>
          <w:rFonts w:cs="Arial"/>
        </w:rPr>
        <w:t xml:space="preserve"> de la </w:t>
      </w:r>
      <w:r w:rsidRPr="00675333">
        <w:t>Ley de Transparencia y Acceso a la Información Pública del Estado de México y Municipios.</w:t>
      </w:r>
    </w:p>
    <w:p w14:paraId="0EFF7141" w14:textId="77777777" w:rsidR="00362A11" w:rsidRPr="00675333" w:rsidRDefault="00362A11" w:rsidP="00675333"/>
    <w:p w14:paraId="2284D7EB" w14:textId="3EE1D036" w:rsidR="00BA55A8" w:rsidRPr="00675333" w:rsidRDefault="00362A11" w:rsidP="00675333">
      <w:pPr>
        <w:pStyle w:val="Ttulo3"/>
      </w:pPr>
      <w:bookmarkStart w:id="33" w:name="_Toc199350564"/>
      <w:r w:rsidRPr="00675333">
        <w:t>e) Requisitos formales para la interposición del recurso</w:t>
      </w:r>
      <w:bookmarkEnd w:id="33"/>
    </w:p>
    <w:p w14:paraId="677C7009" w14:textId="77777777" w:rsidR="00185C7C" w:rsidRPr="00675333" w:rsidRDefault="00185C7C" w:rsidP="00675333">
      <w:pPr>
        <w:rPr>
          <w:rFonts w:cs="Arial"/>
        </w:rPr>
      </w:pPr>
      <w:r w:rsidRPr="00675333">
        <w:rPr>
          <w:rFonts w:cs="Arial"/>
          <w:b/>
          <w:bCs/>
        </w:rPr>
        <w:t xml:space="preserve">LA PARTE RECURRENTE </w:t>
      </w:r>
      <w:r w:rsidRPr="00675333">
        <w:rPr>
          <w:rFonts w:cs="Arial"/>
        </w:rPr>
        <w:t>acreditó todos y cada uno de los elementos formales exigidos por el artículo 180 de la misma normatividad.</w:t>
      </w:r>
    </w:p>
    <w:p w14:paraId="2BE2EBCD" w14:textId="77777777" w:rsidR="00185C7C" w:rsidRPr="00675333" w:rsidRDefault="00185C7C" w:rsidP="00675333">
      <w:pPr>
        <w:rPr>
          <w:rFonts w:cs="Arial"/>
        </w:rPr>
      </w:pPr>
    </w:p>
    <w:p w14:paraId="72B38558" w14:textId="767097F5" w:rsidR="00E50C70" w:rsidRPr="00675333" w:rsidRDefault="00E50C70" w:rsidP="00675333">
      <w:pPr>
        <w:pStyle w:val="Ttulo3"/>
      </w:pPr>
      <w:bookmarkStart w:id="34" w:name="_Toc199350565"/>
      <w:r w:rsidRPr="00675333">
        <w:t>f) Acumulación de los Recursos de Revisión</w:t>
      </w:r>
      <w:bookmarkEnd w:id="34"/>
    </w:p>
    <w:p w14:paraId="6C0F763B" w14:textId="1031EA1D" w:rsidR="00E50C70" w:rsidRPr="00675333" w:rsidRDefault="00E50C70" w:rsidP="00675333">
      <w:r w:rsidRPr="00675333">
        <w:rPr>
          <w:rFonts w:eastAsiaTheme="minorEastAsia"/>
          <w:lang w:val="es-ES_tradnl"/>
        </w:rPr>
        <w:t>De las constancias que obran en los expedientes acumulados, se advierte que los recursos de revisión</w:t>
      </w:r>
      <w:r w:rsidRPr="00675333">
        <w:rPr>
          <w:rFonts w:eastAsiaTheme="minorEastAsia" w:cstheme="minorBidi"/>
          <w:lang w:val="es-ES_tradnl"/>
        </w:rPr>
        <w:t xml:space="preserve"> </w:t>
      </w:r>
      <w:r w:rsidRPr="00675333">
        <w:rPr>
          <w:rFonts w:cs="Tahoma"/>
          <w:b/>
          <w:bCs/>
          <w:szCs w:val="22"/>
        </w:rPr>
        <w:t xml:space="preserve">03297/INFOEM/IP/RR/2025 </w:t>
      </w:r>
      <w:r w:rsidRPr="00675333">
        <w:rPr>
          <w:rFonts w:eastAsia="Calibri"/>
          <w:lang w:eastAsia="en-US"/>
        </w:rPr>
        <w:t>y</w:t>
      </w:r>
      <w:r w:rsidRPr="00675333">
        <w:rPr>
          <w:rFonts w:eastAsia="Calibri"/>
          <w:b/>
          <w:lang w:eastAsia="en-US"/>
        </w:rPr>
        <w:t xml:space="preserve"> 04137/INFOEM/IP/RR/2025 </w:t>
      </w:r>
      <w:r w:rsidRPr="00675333">
        <w:rPr>
          <w:rFonts w:eastAsiaTheme="minorEastAsia"/>
          <w:lang w:val="es-ES_tradnl"/>
        </w:rPr>
        <w:t xml:space="preserve">fueron presentados por la misma </w:t>
      </w:r>
      <w:r w:rsidRPr="00675333">
        <w:rPr>
          <w:rFonts w:eastAsiaTheme="minorEastAsia"/>
          <w:b/>
          <w:lang w:val="es-ES_tradnl"/>
        </w:rPr>
        <w:t>PARTE RECURRENTE</w:t>
      </w:r>
      <w:r w:rsidRPr="00675333">
        <w:rPr>
          <w:rFonts w:eastAsiaTheme="minorEastAsia"/>
          <w:lang w:val="es-ES_tradnl"/>
        </w:rPr>
        <w:t xml:space="preserve"> respecto de actos u omisiones similares, realizados por el mismo </w:t>
      </w:r>
      <w:r w:rsidRPr="00675333">
        <w:rPr>
          <w:rFonts w:eastAsiaTheme="minorEastAsia"/>
          <w:b/>
          <w:lang w:val="es-ES_tradnl"/>
        </w:rPr>
        <w:t>SUJETO OBLIGADO</w:t>
      </w:r>
      <w:r w:rsidRPr="00675333">
        <w:rPr>
          <w:rFonts w:eastAsiaTheme="minorEastAsia"/>
          <w:lang w:val="es-ES_tradnl"/>
        </w:rPr>
        <w:t xml:space="preserve">, razón por la cual, con la finalidad de evitar la emisión de resoluciones contradictorias, la comisionada </w:t>
      </w:r>
      <w:r w:rsidRPr="00675333">
        <w:rPr>
          <w:rFonts w:eastAsiaTheme="minorEastAsia"/>
          <w:b/>
          <w:lang w:val="es-ES_tradnl"/>
        </w:rPr>
        <w:t>Sharon Cristina Morales Martínez</w:t>
      </w:r>
      <w:r w:rsidRPr="00675333">
        <w:rPr>
          <w:rFonts w:eastAsiaTheme="minorEastAsia"/>
          <w:lang w:val="es-ES_tradnl"/>
        </w:rPr>
        <w:t xml:space="preserve"> realizó la acumulación respectiva, de conformidad con lo dispuesto en el artículo 18 del </w:t>
      </w:r>
      <w:r w:rsidRPr="00675333">
        <w:rPr>
          <w:rFonts w:eastAsiaTheme="minorEastAsia"/>
          <w:lang w:val="es-ES"/>
        </w:rPr>
        <w:t xml:space="preserve">Código de Procedimientos Administrativos del Estado de México, de aplicación supletoria en términos </w:t>
      </w:r>
      <w:r w:rsidRPr="00675333">
        <w:rPr>
          <w:rFonts w:eastAsiaTheme="minorEastAsia"/>
          <w:lang w:val="es-ES"/>
        </w:rPr>
        <w:lastRenderedPageBreak/>
        <w:t xml:space="preserve">del </w:t>
      </w:r>
      <w:r w:rsidRPr="00675333">
        <w:rPr>
          <w:rFonts w:eastAsiaTheme="minorEastAsia"/>
          <w:lang w:val="es-ES_tradnl"/>
        </w:rPr>
        <w:t xml:space="preserve">artículo 195 de </w:t>
      </w:r>
      <w:r w:rsidRPr="00675333">
        <w:rPr>
          <w:rFonts w:eastAsiaTheme="minorEastAsia" w:cstheme="minorBidi"/>
          <w:lang w:val="es-ES_tradnl"/>
        </w:rPr>
        <w:t>la Ley de Transparencia y Acceso a la Información Pública del Estado de México y Municipios en vigor.</w:t>
      </w:r>
    </w:p>
    <w:p w14:paraId="12C38AE1" w14:textId="77777777" w:rsidR="00E50C70" w:rsidRPr="00675333" w:rsidRDefault="00E50C70" w:rsidP="00675333">
      <w:pPr>
        <w:rPr>
          <w:rFonts w:cs="Arial"/>
        </w:rPr>
      </w:pPr>
    </w:p>
    <w:p w14:paraId="457548E9" w14:textId="3F7AF03B" w:rsidR="00C71CEF" w:rsidRPr="00675333" w:rsidRDefault="00C71CEF" w:rsidP="00675333">
      <w:pPr>
        <w:pStyle w:val="Ttulo2"/>
      </w:pPr>
      <w:bookmarkStart w:id="35" w:name="_Toc199350566"/>
      <w:r w:rsidRPr="00675333">
        <w:t>SEGUNDO. Estudio de Fondo</w:t>
      </w:r>
      <w:bookmarkEnd w:id="35"/>
    </w:p>
    <w:p w14:paraId="2A308F59" w14:textId="0FF373F0" w:rsidR="00C049E2" w:rsidRPr="00675333" w:rsidRDefault="00C71CEF" w:rsidP="00675333">
      <w:pPr>
        <w:pStyle w:val="Ttulo3"/>
      </w:pPr>
      <w:bookmarkStart w:id="36" w:name="_Toc199350567"/>
      <w:r w:rsidRPr="00675333">
        <w:t>a</w:t>
      </w:r>
      <w:r w:rsidR="00C049E2" w:rsidRPr="00675333">
        <w:t>) Mandato de transparencia y responsabilidad del Sujeto Obligado</w:t>
      </w:r>
      <w:bookmarkEnd w:id="36"/>
    </w:p>
    <w:p w14:paraId="6901A889" w14:textId="59EEDAE1" w:rsidR="00C049E2" w:rsidRPr="00675333" w:rsidRDefault="00C049E2" w:rsidP="00675333">
      <w:pPr>
        <w:rPr>
          <w:rFonts w:eastAsia="Palatino Linotype"/>
        </w:rPr>
      </w:pPr>
      <w:r w:rsidRPr="00675333">
        <w:rPr>
          <w:rFonts w:eastAsia="Palatino Linotype"/>
        </w:rPr>
        <w:t xml:space="preserve">El </w:t>
      </w:r>
      <w:r w:rsidR="00717E59" w:rsidRPr="00675333">
        <w:rPr>
          <w:rFonts w:eastAsia="Palatino Linotype"/>
        </w:rPr>
        <w:t>d</w:t>
      </w:r>
      <w:r w:rsidRPr="00675333">
        <w:rPr>
          <w:rFonts w:eastAsia="Palatino Linotype"/>
        </w:rPr>
        <w:t xml:space="preserve">erecho de </w:t>
      </w:r>
      <w:r w:rsidR="00717E59" w:rsidRPr="00675333">
        <w:rPr>
          <w:rFonts w:eastAsia="Palatino Linotype"/>
        </w:rPr>
        <w:t>a</w:t>
      </w:r>
      <w:r w:rsidRPr="00675333">
        <w:rPr>
          <w:rFonts w:eastAsia="Palatino Linotype"/>
        </w:rPr>
        <w:t xml:space="preserve">cceso a la </w:t>
      </w:r>
      <w:r w:rsidR="00717E59" w:rsidRPr="00675333">
        <w:rPr>
          <w:rFonts w:eastAsia="Palatino Linotype"/>
        </w:rPr>
        <w:t>i</w:t>
      </w:r>
      <w:r w:rsidRPr="00675333">
        <w:rPr>
          <w:rFonts w:eastAsia="Palatino Linotype"/>
        </w:rPr>
        <w:t xml:space="preserve">nformación </w:t>
      </w:r>
      <w:r w:rsidR="00717E59" w:rsidRPr="00675333">
        <w:rPr>
          <w:rFonts w:eastAsia="Palatino Linotype"/>
        </w:rPr>
        <w:t>p</w:t>
      </w:r>
      <w:r w:rsidRPr="00675333">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675333">
        <w:rPr>
          <w:rFonts w:eastAsia="Palatino Linotype"/>
        </w:rPr>
        <w:t>:</w:t>
      </w:r>
    </w:p>
    <w:p w14:paraId="7FAB8D32" w14:textId="77777777" w:rsidR="00C049E2" w:rsidRPr="00675333" w:rsidRDefault="00C049E2" w:rsidP="00675333">
      <w:pPr>
        <w:rPr>
          <w:rFonts w:eastAsia="Palatino Linotype"/>
        </w:rPr>
      </w:pPr>
    </w:p>
    <w:p w14:paraId="05320813" w14:textId="77777777" w:rsidR="00C049E2" w:rsidRPr="00675333" w:rsidRDefault="00C049E2" w:rsidP="00675333">
      <w:pPr>
        <w:pStyle w:val="Puesto"/>
        <w:rPr>
          <w:rFonts w:eastAsia="Palatino Linotype"/>
          <w:b/>
        </w:rPr>
      </w:pPr>
      <w:r w:rsidRPr="00675333">
        <w:rPr>
          <w:rFonts w:eastAsia="Palatino Linotype"/>
          <w:b/>
        </w:rPr>
        <w:t>Constitución Política de los Estados Unidos Mexicanos</w:t>
      </w:r>
    </w:p>
    <w:p w14:paraId="6B6C67B6" w14:textId="77777777" w:rsidR="00C049E2" w:rsidRPr="00675333" w:rsidRDefault="00C049E2" w:rsidP="00675333">
      <w:pPr>
        <w:pStyle w:val="Puesto"/>
        <w:rPr>
          <w:rFonts w:eastAsia="Palatino Linotype"/>
          <w:b/>
        </w:rPr>
      </w:pPr>
      <w:r w:rsidRPr="00675333">
        <w:rPr>
          <w:rFonts w:eastAsia="Palatino Linotype"/>
        </w:rPr>
        <w:t>“</w:t>
      </w:r>
      <w:r w:rsidRPr="00675333">
        <w:rPr>
          <w:rFonts w:eastAsia="Palatino Linotype"/>
          <w:b/>
        </w:rPr>
        <w:t>Artículo 6.</w:t>
      </w:r>
    </w:p>
    <w:p w14:paraId="38D3B4C4" w14:textId="77777777" w:rsidR="00C049E2" w:rsidRPr="00675333" w:rsidRDefault="00C049E2" w:rsidP="00675333">
      <w:pPr>
        <w:pStyle w:val="Puesto"/>
        <w:rPr>
          <w:rFonts w:eastAsia="Palatino Linotype"/>
        </w:rPr>
      </w:pPr>
      <w:r w:rsidRPr="00675333">
        <w:rPr>
          <w:rFonts w:eastAsia="Palatino Linotype"/>
        </w:rPr>
        <w:t>(…)</w:t>
      </w:r>
    </w:p>
    <w:p w14:paraId="2CCAA297" w14:textId="6602827B" w:rsidR="00C049E2" w:rsidRPr="00675333" w:rsidRDefault="00C049E2" w:rsidP="00675333">
      <w:pPr>
        <w:pStyle w:val="Puesto"/>
        <w:rPr>
          <w:rFonts w:eastAsia="Palatino Linotype"/>
        </w:rPr>
      </w:pPr>
      <w:r w:rsidRPr="00675333">
        <w:rPr>
          <w:rFonts w:eastAsia="Palatino Linotype"/>
        </w:rPr>
        <w:t>Para efectos de lo dispuesto en el presente artículo se observará lo siguiente:</w:t>
      </w:r>
    </w:p>
    <w:p w14:paraId="74CC3718" w14:textId="77777777" w:rsidR="00C049E2" w:rsidRPr="00675333" w:rsidRDefault="00C049E2" w:rsidP="00675333">
      <w:pPr>
        <w:pStyle w:val="Puesto"/>
        <w:rPr>
          <w:rFonts w:eastAsia="Palatino Linotype"/>
        </w:rPr>
      </w:pPr>
      <w:r w:rsidRPr="00675333">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675333" w:rsidRDefault="00C049E2" w:rsidP="00675333">
      <w:pPr>
        <w:pStyle w:val="Puesto"/>
        <w:rPr>
          <w:rFonts w:eastAsia="Palatino Linotype"/>
        </w:rPr>
      </w:pPr>
      <w:r w:rsidRPr="00675333">
        <w:rPr>
          <w:rFonts w:eastAsia="Palatino Linotype"/>
        </w:rPr>
        <w:t xml:space="preserve">I. </w:t>
      </w:r>
      <w:r w:rsidRPr="00675333">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675333" w:rsidRDefault="00C049E2" w:rsidP="00675333">
      <w:pPr>
        <w:pStyle w:val="Puesto"/>
        <w:rPr>
          <w:rFonts w:eastAsia="Palatino Linotype"/>
        </w:rPr>
      </w:pPr>
    </w:p>
    <w:p w14:paraId="504F12DB" w14:textId="77777777" w:rsidR="00C049E2" w:rsidRPr="00675333" w:rsidRDefault="00C049E2" w:rsidP="00675333">
      <w:pPr>
        <w:pStyle w:val="Puesto"/>
        <w:rPr>
          <w:rFonts w:eastAsia="Palatino Linotype"/>
          <w:b/>
        </w:rPr>
      </w:pPr>
      <w:r w:rsidRPr="00675333">
        <w:rPr>
          <w:rFonts w:eastAsia="Palatino Linotype"/>
          <w:b/>
        </w:rPr>
        <w:t>Constitución Política del Estado Libre y Soberano de México</w:t>
      </w:r>
    </w:p>
    <w:p w14:paraId="04932D29" w14:textId="77777777" w:rsidR="00C049E2" w:rsidRPr="00675333" w:rsidRDefault="00C049E2" w:rsidP="00675333">
      <w:pPr>
        <w:pStyle w:val="Puesto"/>
        <w:rPr>
          <w:rFonts w:eastAsia="Palatino Linotype"/>
          <w:b/>
        </w:rPr>
      </w:pPr>
      <w:r w:rsidRPr="00675333">
        <w:rPr>
          <w:rFonts w:eastAsia="Palatino Linotype"/>
        </w:rPr>
        <w:t>“</w:t>
      </w:r>
      <w:r w:rsidRPr="00675333">
        <w:rPr>
          <w:rFonts w:eastAsia="Palatino Linotype"/>
          <w:b/>
        </w:rPr>
        <w:t xml:space="preserve">Artículo 5.- </w:t>
      </w:r>
    </w:p>
    <w:p w14:paraId="1D3829F4" w14:textId="77777777" w:rsidR="00C049E2" w:rsidRPr="00675333" w:rsidRDefault="00C049E2" w:rsidP="00675333">
      <w:pPr>
        <w:pStyle w:val="Puesto"/>
        <w:rPr>
          <w:rFonts w:eastAsia="Palatino Linotype"/>
        </w:rPr>
      </w:pPr>
      <w:r w:rsidRPr="00675333">
        <w:rPr>
          <w:rFonts w:eastAsia="Palatino Linotype"/>
        </w:rPr>
        <w:t>(…)</w:t>
      </w:r>
    </w:p>
    <w:p w14:paraId="0EAE47FD" w14:textId="77777777" w:rsidR="00C049E2" w:rsidRPr="00675333" w:rsidRDefault="00C049E2" w:rsidP="00675333">
      <w:pPr>
        <w:pStyle w:val="Puesto"/>
        <w:rPr>
          <w:rFonts w:eastAsia="Palatino Linotype"/>
        </w:rPr>
      </w:pPr>
      <w:r w:rsidRPr="00675333">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675333" w:rsidRDefault="00C049E2" w:rsidP="00675333">
      <w:pPr>
        <w:pStyle w:val="Puesto"/>
        <w:rPr>
          <w:rFonts w:eastAsia="Palatino Linotype"/>
        </w:rPr>
      </w:pPr>
      <w:r w:rsidRPr="00675333">
        <w:rPr>
          <w:rFonts w:eastAsia="Palatino Linotype"/>
        </w:rPr>
        <w:t xml:space="preserve">Para garantizar el ejercicio del derecho de transparencia, acceso a la información pública y protección de datos personales, los poderes públicos y los organismos autónomos, </w:t>
      </w:r>
      <w:r w:rsidRPr="00675333">
        <w:rPr>
          <w:rFonts w:eastAsia="Palatino Linotype"/>
        </w:rPr>
        <w:lastRenderedPageBreak/>
        <w:t>transparentarán sus acciones, en términos de las disposiciones aplicables, la información será oportuna, clara, veraz y de fácil acceso.</w:t>
      </w:r>
    </w:p>
    <w:p w14:paraId="2DA26662" w14:textId="77777777" w:rsidR="00C049E2" w:rsidRPr="00675333" w:rsidRDefault="00C049E2" w:rsidP="00675333">
      <w:pPr>
        <w:pStyle w:val="Puesto"/>
        <w:rPr>
          <w:rFonts w:eastAsia="Palatino Linotype"/>
        </w:rPr>
      </w:pPr>
      <w:r w:rsidRPr="00675333">
        <w:rPr>
          <w:rFonts w:eastAsia="Palatino Linotype"/>
        </w:rPr>
        <w:t>Este derecho se regirá por los principios y bases siguientes:</w:t>
      </w:r>
    </w:p>
    <w:p w14:paraId="4A3E8CBA" w14:textId="77777777" w:rsidR="00C049E2" w:rsidRPr="00675333" w:rsidRDefault="00C049E2" w:rsidP="00675333">
      <w:pPr>
        <w:pStyle w:val="Puesto"/>
        <w:rPr>
          <w:rFonts w:eastAsia="Palatino Linotype"/>
        </w:rPr>
      </w:pPr>
      <w:r w:rsidRPr="00675333">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675333" w:rsidRDefault="00C049E2" w:rsidP="00675333">
      <w:pPr>
        <w:rPr>
          <w:rFonts w:eastAsia="Palatino Linotype"/>
          <w:b/>
          <w:i/>
        </w:rPr>
      </w:pPr>
    </w:p>
    <w:p w14:paraId="6FC1BB3B" w14:textId="3BF4A33D" w:rsidR="00C049E2" w:rsidRPr="00675333" w:rsidRDefault="00717E59" w:rsidP="00675333">
      <w:pPr>
        <w:rPr>
          <w:rFonts w:eastAsia="Palatino Linotype"/>
          <w:i/>
        </w:rPr>
      </w:pPr>
      <w:r w:rsidRPr="00675333">
        <w:rPr>
          <w:rFonts w:eastAsia="Palatino Linotype"/>
        </w:rPr>
        <w:t xml:space="preserve">Asimismo, </w:t>
      </w:r>
      <w:r w:rsidR="00C049E2" w:rsidRPr="00675333">
        <w:rPr>
          <w:rFonts w:eastAsia="Palatino Linotype"/>
        </w:rPr>
        <w:t>el artículo 150 de la Ley de Transparencia y Acceso a la Información Pública del Estado de México y Municipios</w:t>
      </w:r>
      <w:r w:rsidR="00057B2D" w:rsidRPr="00675333">
        <w:rPr>
          <w:rFonts w:eastAsia="Palatino Linotype"/>
        </w:rPr>
        <w:t xml:space="preserve"> </w:t>
      </w:r>
      <w:r w:rsidR="00E9335C" w:rsidRPr="00675333">
        <w:rPr>
          <w:rFonts w:eastAsia="Palatino Linotype"/>
        </w:rPr>
        <w:t xml:space="preserve">indica </w:t>
      </w:r>
      <w:r w:rsidR="00057B2D" w:rsidRPr="00675333">
        <w:rPr>
          <w:rFonts w:eastAsia="Palatino Linotype"/>
        </w:rPr>
        <w:t>que</w:t>
      </w:r>
      <w:r w:rsidR="00C049E2" w:rsidRPr="00675333">
        <w:rPr>
          <w:rFonts w:eastAsia="Palatino Linotype"/>
        </w:rPr>
        <w:t xml:space="preserve"> la solicitud es la garantía primaria del Derecho de Acceso a la Información, además, establece que se regirá </w:t>
      </w:r>
      <w:r w:rsidR="00C049E2" w:rsidRPr="00675333">
        <w:rPr>
          <w:rFonts w:eastAsia="Palatino Linotype"/>
          <w:i/>
        </w:rPr>
        <w:t>por los principios de simplicidad, rapidez</w:t>
      </w:r>
      <w:r w:rsidR="005F65B7" w:rsidRPr="00675333">
        <w:rPr>
          <w:rFonts w:eastAsia="Palatino Linotype"/>
          <w:i/>
        </w:rPr>
        <w:t>,</w:t>
      </w:r>
      <w:r w:rsidR="00C049E2" w:rsidRPr="00675333">
        <w:rPr>
          <w:rFonts w:eastAsia="Palatino Linotype"/>
          <w:i/>
        </w:rPr>
        <w:t xml:space="preserve"> gratuidad del procedimiento, auxilio y orientación a los particulare</w:t>
      </w:r>
      <w:r w:rsidR="001A58B3" w:rsidRPr="00675333">
        <w:rPr>
          <w:rFonts w:eastAsia="Palatino Linotype"/>
          <w:i/>
        </w:rPr>
        <w:t>s.</w:t>
      </w:r>
    </w:p>
    <w:p w14:paraId="033466A6" w14:textId="77777777" w:rsidR="001A58B3" w:rsidRPr="00675333" w:rsidRDefault="001A58B3" w:rsidP="00675333">
      <w:pPr>
        <w:rPr>
          <w:rFonts w:eastAsia="Palatino Linotype"/>
          <w:i/>
        </w:rPr>
      </w:pPr>
    </w:p>
    <w:p w14:paraId="04ADA10B" w14:textId="574A944A" w:rsidR="001A58B3" w:rsidRPr="00675333" w:rsidRDefault="00233F17" w:rsidP="00675333">
      <w:pPr>
        <w:rPr>
          <w:rFonts w:eastAsia="Palatino Linotype" w:cs="Palatino Linotype"/>
          <w:i/>
          <w:szCs w:val="22"/>
        </w:rPr>
      </w:pPr>
      <w:r w:rsidRPr="00675333">
        <w:rPr>
          <w:rFonts w:eastAsia="Palatino Linotype" w:cs="Palatino Linotype"/>
        </w:rPr>
        <w:t xml:space="preserve">Por su parte, el artículo 4 de </w:t>
      </w:r>
      <w:r w:rsidR="001A58B3" w:rsidRPr="00675333">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675333">
        <w:rPr>
          <w:rFonts w:eastAsia="Palatino Linotype" w:cs="Palatino Linotype"/>
        </w:rPr>
        <w:t>.</w:t>
      </w:r>
    </w:p>
    <w:p w14:paraId="1407DBB8" w14:textId="77777777" w:rsidR="001A58B3" w:rsidRPr="00675333" w:rsidRDefault="001A58B3" w:rsidP="00675333">
      <w:pPr>
        <w:rPr>
          <w:rFonts w:eastAsia="Palatino Linotype" w:cs="Palatino Linotype"/>
        </w:rPr>
      </w:pPr>
    </w:p>
    <w:p w14:paraId="7552AA79" w14:textId="5C52E4A4" w:rsidR="001A58B3" w:rsidRPr="00675333" w:rsidRDefault="001A58B3" w:rsidP="00675333">
      <w:pPr>
        <w:rPr>
          <w:rFonts w:eastAsia="Palatino Linotype" w:cs="Palatino Linotype"/>
        </w:rPr>
      </w:pPr>
      <w:r w:rsidRPr="00675333">
        <w:rPr>
          <w:rFonts w:eastAsia="Palatino Linotype" w:cs="Palatino Linotype"/>
        </w:rPr>
        <w:t xml:space="preserve">Esto es, que los Sujetos Obligados </w:t>
      </w:r>
      <w:r w:rsidR="00FA5957" w:rsidRPr="00675333">
        <w:rPr>
          <w:rFonts w:eastAsia="Palatino Linotype" w:cs="Palatino Linotype"/>
        </w:rPr>
        <w:t>deben</w:t>
      </w:r>
      <w:r w:rsidRPr="00675333">
        <w:rPr>
          <w:rFonts w:eastAsia="Palatino Linotype" w:cs="Palatino Linotype"/>
        </w:rPr>
        <w:t xml:space="preserve"> atender las solicitudes de acceso a la información pública que se les </w:t>
      </w:r>
      <w:r w:rsidR="00FA5957" w:rsidRPr="00675333">
        <w:rPr>
          <w:rFonts w:eastAsia="Palatino Linotype" w:cs="Palatino Linotype"/>
        </w:rPr>
        <w:t>sean realizadas,</w:t>
      </w:r>
      <w:r w:rsidRPr="00675333">
        <w:rPr>
          <w:rFonts w:eastAsia="Palatino Linotype" w:cs="Palatino Linotype"/>
        </w:rPr>
        <w:t xml:space="preserve"> y proporcionar la información pública que obre en su poder</w:t>
      </w:r>
      <w:r w:rsidR="00FA5957" w:rsidRPr="00675333">
        <w:rPr>
          <w:rFonts w:eastAsia="Palatino Linotype" w:cs="Palatino Linotype"/>
        </w:rPr>
        <w:t>,</w:t>
      </w:r>
      <w:r w:rsidRPr="00675333">
        <w:rPr>
          <w:rFonts w:eastAsia="Palatino Linotype" w:cs="Palatino Linotype"/>
        </w:rPr>
        <w:t xml:space="preserve"> conforme </w:t>
      </w:r>
      <w:r w:rsidR="00FA5957" w:rsidRPr="00675333">
        <w:rPr>
          <w:rFonts w:eastAsia="Palatino Linotype" w:cs="Palatino Linotype"/>
        </w:rPr>
        <w:t>a</w:t>
      </w:r>
      <w:r w:rsidRPr="00675333">
        <w:rPr>
          <w:rFonts w:eastAsia="Palatino Linotype" w:cs="Palatino Linotype"/>
        </w:rPr>
        <w:t xml:space="preserve">l estado </w:t>
      </w:r>
      <w:r w:rsidR="00FA5957" w:rsidRPr="00675333">
        <w:rPr>
          <w:rFonts w:eastAsia="Palatino Linotype" w:cs="Palatino Linotype"/>
        </w:rPr>
        <w:t xml:space="preserve">en </w:t>
      </w:r>
      <w:r w:rsidRPr="00675333">
        <w:rPr>
          <w:rFonts w:eastAsia="Palatino Linotype" w:cs="Palatino Linotype"/>
        </w:rPr>
        <w:t>que se encuentr</w:t>
      </w:r>
      <w:r w:rsidR="00FA5957" w:rsidRPr="00675333">
        <w:rPr>
          <w:rFonts w:eastAsia="Palatino Linotype" w:cs="Palatino Linotype"/>
        </w:rPr>
        <w:t>e, sin que sea necesario</w:t>
      </w:r>
      <w:r w:rsidRPr="00675333">
        <w:rPr>
          <w:rFonts w:eastAsia="Palatino Linotype" w:cs="Palatino Linotype"/>
        </w:rPr>
        <w:t xml:space="preserve"> </w:t>
      </w:r>
      <w:r w:rsidR="00FA5957" w:rsidRPr="00675333">
        <w:rPr>
          <w:rFonts w:eastAsia="Palatino Linotype" w:cs="Palatino Linotype"/>
        </w:rPr>
        <w:t>procesar</w:t>
      </w:r>
      <w:r w:rsidRPr="00675333">
        <w:rPr>
          <w:rFonts w:eastAsia="Palatino Linotype" w:cs="Palatino Linotype"/>
        </w:rPr>
        <w:t xml:space="preserve"> la misma, ni presentarla conforme al interés del solicitante; </w:t>
      </w:r>
      <w:r w:rsidR="00FA5957" w:rsidRPr="00675333">
        <w:rPr>
          <w:rFonts w:eastAsia="Palatino Linotype" w:cs="Palatino Linotype"/>
        </w:rPr>
        <w:t>tal y como</w:t>
      </w:r>
      <w:r w:rsidRPr="00675333">
        <w:rPr>
          <w:rFonts w:eastAsia="Palatino Linotype" w:cs="Palatino Linotype"/>
        </w:rPr>
        <w:t xml:space="preserve"> lo establece el artículo 12 de la Ley de Transparencia y Acceso a la Información Pública del Estado de México y Municipios</w:t>
      </w:r>
      <w:r w:rsidR="00970EB3" w:rsidRPr="00675333">
        <w:rPr>
          <w:rFonts w:eastAsia="Palatino Linotype" w:cs="Palatino Linotype"/>
        </w:rPr>
        <w:t>.</w:t>
      </w:r>
    </w:p>
    <w:p w14:paraId="73245195" w14:textId="77777777" w:rsidR="00970EB3" w:rsidRPr="00675333" w:rsidRDefault="00970EB3" w:rsidP="00675333">
      <w:pPr>
        <w:rPr>
          <w:rFonts w:eastAsia="Palatino Linotype" w:cs="Palatino Linotype"/>
        </w:rPr>
      </w:pPr>
    </w:p>
    <w:p w14:paraId="7F62D4DF" w14:textId="775730E1" w:rsidR="001A58B3" w:rsidRPr="00675333" w:rsidRDefault="001A58B3" w:rsidP="00675333">
      <w:pPr>
        <w:rPr>
          <w:rFonts w:eastAsia="Palatino Linotype" w:cs="Palatino Linotype"/>
        </w:rPr>
      </w:pPr>
      <w:r w:rsidRPr="00675333">
        <w:rPr>
          <w:rFonts w:eastAsia="Palatino Linotype" w:cs="Palatino Linotype"/>
        </w:rPr>
        <w:t>Es decir, que todo sujeto obligado que genere, recopile, administre, procese, archive, posea o conserven, son responsables de la misma</w:t>
      </w:r>
      <w:r w:rsidR="00970EB3" w:rsidRPr="00675333">
        <w:rPr>
          <w:rFonts w:eastAsia="Palatino Linotype" w:cs="Palatino Linotype"/>
        </w:rPr>
        <w:t>,</w:t>
      </w:r>
      <w:r w:rsidRPr="00675333">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675333">
        <w:rPr>
          <w:rFonts w:eastAsia="Palatino Linotype" w:cs="Palatino Linotype"/>
        </w:rPr>
        <w:t>o</w:t>
      </w:r>
      <w:r w:rsidRPr="00675333">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675333" w:rsidRDefault="001A58B3" w:rsidP="00675333">
      <w:pPr>
        <w:rPr>
          <w:rFonts w:eastAsia="Palatino Linotype" w:cs="Palatino Linotype"/>
        </w:rPr>
      </w:pPr>
    </w:p>
    <w:p w14:paraId="04E42DFE" w14:textId="573F1198" w:rsidR="001A58B3" w:rsidRPr="00675333" w:rsidRDefault="001A58B3" w:rsidP="00675333">
      <w:pPr>
        <w:rPr>
          <w:rFonts w:eastAsia="Palatino Linotype" w:cs="Palatino Linotype"/>
        </w:rPr>
      </w:pPr>
      <w:r w:rsidRPr="00675333">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675333">
        <w:rPr>
          <w:rFonts w:eastAsia="Palatino Linotype" w:cs="Palatino Linotype"/>
        </w:rPr>
        <w:t>, s</w:t>
      </w:r>
      <w:r w:rsidRPr="00675333">
        <w:rPr>
          <w:rFonts w:eastAsia="Palatino Linotype" w:cs="Palatino Linotype"/>
        </w:rPr>
        <w:t xml:space="preserve">iempre y cuando no se trate de información reservada o </w:t>
      </w:r>
      <w:r w:rsidR="00331F35" w:rsidRPr="00675333">
        <w:rPr>
          <w:rFonts w:eastAsia="Palatino Linotype" w:cs="Palatino Linotype"/>
        </w:rPr>
        <w:t>confidencial.</w:t>
      </w:r>
    </w:p>
    <w:p w14:paraId="40C5219F" w14:textId="77777777" w:rsidR="001A58B3" w:rsidRPr="00675333" w:rsidRDefault="001A58B3" w:rsidP="00675333">
      <w:pPr>
        <w:rPr>
          <w:rFonts w:eastAsia="Palatino Linotype" w:cs="Palatino Linotype"/>
        </w:rPr>
      </w:pPr>
    </w:p>
    <w:p w14:paraId="2E629608" w14:textId="01727E15" w:rsidR="00C049E2" w:rsidRPr="00675333" w:rsidRDefault="006067C7" w:rsidP="00675333">
      <w:pPr>
        <w:rPr>
          <w:rFonts w:eastAsia="Palatino Linotype"/>
        </w:rPr>
      </w:pPr>
      <w:bookmarkStart w:id="37" w:name="_heading=h.2s8eyo1" w:colFirst="0" w:colLast="0"/>
      <w:bookmarkEnd w:id="37"/>
      <w:r w:rsidRPr="00675333">
        <w:rPr>
          <w:rFonts w:eastAsia="Palatino Linotype"/>
        </w:rPr>
        <w:t>Con base en lo anterior</w:t>
      </w:r>
      <w:r w:rsidR="00B22A80" w:rsidRPr="00675333">
        <w:rPr>
          <w:rFonts w:eastAsia="Palatino Linotype"/>
        </w:rPr>
        <w:t>, se considera que</w:t>
      </w:r>
      <w:r w:rsidR="00C049E2" w:rsidRPr="00675333">
        <w:rPr>
          <w:rFonts w:eastAsia="Palatino Linotype"/>
        </w:rPr>
        <w:t xml:space="preserve"> </w:t>
      </w:r>
      <w:r w:rsidR="00B22A80" w:rsidRPr="00675333">
        <w:rPr>
          <w:rFonts w:eastAsia="Palatino Linotype"/>
          <w:b/>
          <w:bCs/>
        </w:rPr>
        <w:t>EL</w:t>
      </w:r>
      <w:r w:rsidR="00C049E2" w:rsidRPr="00675333">
        <w:rPr>
          <w:rFonts w:eastAsia="Palatino Linotype"/>
        </w:rPr>
        <w:t xml:space="preserve"> </w:t>
      </w:r>
      <w:r w:rsidR="00C049E2" w:rsidRPr="00675333">
        <w:rPr>
          <w:rFonts w:eastAsia="Palatino Linotype"/>
          <w:b/>
        </w:rPr>
        <w:t>SUJETO OBLIGADO</w:t>
      </w:r>
      <w:r w:rsidR="00C049E2" w:rsidRPr="00675333">
        <w:rPr>
          <w:rFonts w:eastAsia="Palatino Linotype"/>
        </w:rPr>
        <w:t xml:space="preserve"> </w:t>
      </w:r>
      <w:r w:rsidR="00B22A80" w:rsidRPr="00675333">
        <w:rPr>
          <w:rFonts w:eastAsia="Palatino Linotype"/>
        </w:rPr>
        <w:t xml:space="preserve">se </w:t>
      </w:r>
      <w:r w:rsidR="00717E59" w:rsidRPr="00675333">
        <w:rPr>
          <w:rFonts w:eastAsia="Palatino Linotype"/>
        </w:rPr>
        <w:t>encontraba</w:t>
      </w:r>
      <w:r w:rsidR="00B22A80" w:rsidRPr="00675333">
        <w:rPr>
          <w:rFonts w:eastAsia="Palatino Linotype"/>
        </w:rPr>
        <w:t xml:space="preserve"> compelido a</w:t>
      </w:r>
      <w:r w:rsidR="00C049E2" w:rsidRPr="00675333">
        <w:rPr>
          <w:rFonts w:eastAsia="Palatino Linotype"/>
        </w:rPr>
        <w:t xml:space="preserve"> atender la solicitud de acceso a la información </w:t>
      </w:r>
      <w:r w:rsidR="00B22A80" w:rsidRPr="00675333">
        <w:rPr>
          <w:rFonts w:eastAsia="Palatino Linotype"/>
        </w:rPr>
        <w:t xml:space="preserve">realizada por </w:t>
      </w:r>
      <w:r w:rsidR="00B22A80" w:rsidRPr="00675333">
        <w:rPr>
          <w:rFonts w:eastAsia="Palatino Linotype"/>
          <w:b/>
          <w:bCs/>
        </w:rPr>
        <w:t>LA PARTE RECURRENTE</w:t>
      </w:r>
      <w:r w:rsidR="00331F35" w:rsidRPr="00675333">
        <w:rPr>
          <w:rFonts w:eastAsia="Palatino Linotype"/>
        </w:rPr>
        <w:t>.</w:t>
      </w:r>
    </w:p>
    <w:p w14:paraId="1611F147" w14:textId="77777777" w:rsidR="00BD5A7C" w:rsidRPr="00675333" w:rsidRDefault="00BD5A7C" w:rsidP="00675333">
      <w:pPr>
        <w:rPr>
          <w:rFonts w:eastAsia="Palatino Linotype"/>
        </w:rPr>
      </w:pPr>
    </w:p>
    <w:p w14:paraId="51A0E8B4" w14:textId="676DCA47" w:rsidR="00664420" w:rsidRPr="00675333" w:rsidRDefault="00C71CEF" w:rsidP="00675333">
      <w:pPr>
        <w:pStyle w:val="Ttulo3"/>
        <w:rPr>
          <w:rFonts w:eastAsia="Calibri"/>
          <w:lang w:eastAsia="es-ES_tradnl"/>
        </w:rPr>
      </w:pPr>
      <w:bookmarkStart w:id="38" w:name="_Toc199350568"/>
      <w:r w:rsidRPr="00675333">
        <w:rPr>
          <w:rFonts w:eastAsia="Calibri"/>
          <w:lang w:eastAsia="es-ES_tradnl"/>
        </w:rPr>
        <w:t>b)</w:t>
      </w:r>
      <w:r w:rsidR="00A53315" w:rsidRPr="00675333">
        <w:rPr>
          <w:rFonts w:eastAsia="Calibri"/>
          <w:lang w:eastAsia="es-ES_tradnl"/>
        </w:rPr>
        <w:t xml:space="preserve"> </w:t>
      </w:r>
      <w:r w:rsidR="00A21A20" w:rsidRPr="00675333">
        <w:rPr>
          <w:rFonts w:eastAsia="Calibri"/>
          <w:lang w:eastAsia="es-ES_tradnl"/>
        </w:rPr>
        <w:t>Controversia a resolver</w:t>
      </w:r>
      <w:bookmarkEnd w:id="38"/>
    </w:p>
    <w:p w14:paraId="511B525D" w14:textId="099C8A67" w:rsidR="00157BAE" w:rsidRPr="00675333" w:rsidRDefault="00664420" w:rsidP="00675333">
      <w:pPr>
        <w:rPr>
          <w:rFonts w:eastAsia="Calibri"/>
          <w:lang w:eastAsia="es-ES_tradnl"/>
        </w:rPr>
      </w:pPr>
      <w:r w:rsidRPr="00675333">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675333">
        <w:rPr>
          <w:rFonts w:eastAsia="Calibri"/>
          <w:b/>
          <w:bCs/>
          <w:lang w:eastAsia="es-ES_tradnl"/>
        </w:rPr>
        <w:t>LA PARTE RECURRENTE</w:t>
      </w:r>
      <w:r w:rsidR="004565C2" w:rsidRPr="00675333">
        <w:rPr>
          <w:rFonts w:eastAsia="Calibri"/>
          <w:lang w:eastAsia="es-ES_tradnl"/>
        </w:rPr>
        <w:t xml:space="preserve"> solicitó</w:t>
      </w:r>
      <w:r w:rsidR="000A509B" w:rsidRPr="00675333">
        <w:rPr>
          <w:rFonts w:eastAsia="Calibri"/>
          <w:lang w:eastAsia="es-ES_tradnl"/>
        </w:rPr>
        <w:t xml:space="preserve"> </w:t>
      </w:r>
      <w:r w:rsidR="00157BAE" w:rsidRPr="00675333">
        <w:rPr>
          <w:rFonts w:eastAsia="Calibri"/>
          <w:lang w:eastAsia="es-ES_tradnl"/>
        </w:rPr>
        <w:t xml:space="preserve">conocer quién autorizó el cierre de la calle de la cual proporciona las coordenadas; asimismo, conocer cuánto tiempo estará cerrada o si el cierre es definitivo y en base a que se autorizó. </w:t>
      </w:r>
    </w:p>
    <w:p w14:paraId="77E3B993" w14:textId="77777777" w:rsidR="00157BAE" w:rsidRPr="00675333" w:rsidRDefault="00157BAE" w:rsidP="00675333">
      <w:pPr>
        <w:rPr>
          <w:rFonts w:eastAsia="Calibri"/>
          <w:lang w:eastAsia="es-ES_tradnl"/>
        </w:rPr>
      </w:pPr>
    </w:p>
    <w:p w14:paraId="2F90B7C3" w14:textId="51E00065" w:rsidR="00157BAE" w:rsidRPr="00675333" w:rsidRDefault="00E11AA0" w:rsidP="00675333">
      <w:pPr>
        <w:autoSpaceDE w:val="0"/>
        <w:autoSpaceDN w:val="0"/>
        <w:adjustRightInd w:val="0"/>
        <w:ind w:right="-28"/>
        <w:rPr>
          <w:rFonts w:cs="Tahoma"/>
          <w:bCs/>
          <w:szCs w:val="22"/>
        </w:rPr>
      </w:pPr>
      <w:r w:rsidRPr="00675333">
        <w:rPr>
          <w:rFonts w:eastAsiaTheme="minorHAnsi" w:cs="Tahoma"/>
          <w:bCs/>
          <w:iCs/>
          <w:szCs w:val="22"/>
          <w:lang w:eastAsia="en-US"/>
        </w:rPr>
        <w:lastRenderedPageBreak/>
        <w:t>Al respecto</w:t>
      </w:r>
      <w:r w:rsidR="00664420" w:rsidRPr="00675333">
        <w:rPr>
          <w:rFonts w:eastAsiaTheme="minorHAnsi" w:cs="Tahoma"/>
          <w:bCs/>
          <w:iCs/>
          <w:szCs w:val="22"/>
          <w:lang w:eastAsia="en-US"/>
        </w:rPr>
        <w:t xml:space="preserve"> </w:t>
      </w:r>
      <w:r w:rsidR="005D5A50" w:rsidRPr="00675333">
        <w:rPr>
          <w:rFonts w:eastAsiaTheme="minorHAnsi" w:cs="Tahoma"/>
          <w:b/>
          <w:iCs/>
          <w:szCs w:val="22"/>
          <w:lang w:eastAsia="en-US"/>
        </w:rPr>
        <w:t>EL SUJETO OBLIGADO</w:t>
      </w:r>
      <w:r w:rsidRPr="00675333">
        <w:rPr>
          <w:rFonts w:eastAsiaTheme="minorHAnsi" w:cs="Tahoma"/>
          <w:bCs/>
          <w:iCs/>
          <w:szCs w:val="22"/>
          <w:lang w:eastAsia="en-US"/>
        </w:rPr>
        <w:t xml:space="preserve"> </w:t>
      </w:r>
      <w:r w:rsidR="00985840" w:rsidRPr="00675333">
        <w:rPr>
          <w:rFonts w:eastAsiaTheme="minorHAnsi" w:cs="Tahoma"/>
          <w:bCs/>
          <w:iCs/>
          <w:szCs w:val="22"/>
          <w:lang w:eastAsia="en-US"/>
        </w:rPr>
        <w:t xml:space="preserve">adjuntó oficio </w:t>
      </w:r>
      <w:r w:rsidR="00157BAE" w:rsidRPr="00675333">
        <w:rPr>
          <w:rFonts w:eastAsiaTheme="minorHAnsi" w:cs="Tahoma"/>
          <w:bCs/>
          <w:iCs/>
          <w:szCs w:val="22"/>
          <w:lang w:eastAsia="en-US"/>
        </w:rPr>
        <w:t xml:space="preserve">por medio del cual </w:t>
      </w:r>
      <w:r w:rsidR="00157BAE" w:rsidRPr="00675333">
        <w:rPr>
          <w:rFonts w:cs="Tahoma"/>
          <w:bCs/>
          <w:szCs w:val="22"/>
        </w:rPr>
        <w:t xml:space="preserve">el Director de Seguridad Pública de Metepec, refiere que del análisis a la solicitud concluye no es atendible mediante el ejercicio de derecho de acceso a la información, al tratarse de manifestaciones subjetivas vertidas por el particular., interrogantes y declaraciones que no se colman con la entrega de documentos, situación que conlleva a afirmar que se está en presencia del ejercicio de derecho de petición. </w:t>
      </w:r>
    </w:p>
    <w:p w14:paraId="09994D55" w14:textId="5DE67733" w:rsidR="007770D8" w:rsidRPr="00675333" w:rsidRDefault="007770D8" w:rsidP="00675333">
      <w:pPr>
        <w:tabs>
          <w:tab w:val="left" w:pos="4962"/>
        </w:tabs>
        <w:contextualSpacing/>
        <w:rPr>
          <w:rFonts w:cs="Tahoma"/>
          <w:b/>
          <w:i/>
          <w:szCs w:val="22"/>
        </w:rPr>
      </w:pPr>
    </w:p>
    <w:p w14:paraId="7B62F4F7" w14:textId="64D79275" w:rsidR="00DA54C1" w:rsidRPr="00675333" w:rsidRDefault="00CF7586" w:rsidP="00675333">
      <w:pPr>
        <w:tabs>
          <w:tab w:val="left" w:pos="4962"/>
        </w:tabs>
        <w:contextualSpacing/>
        <w:rPr>
          <w:rFonts w:eastAsiaTheme="minorHAnsi" w:cs="Tahoma"/>
          <w:bCs/>
          <w:iCs/>
          <w:szCs w:val="22"/>
          <w:lang w:eastAsia="en-US"/>
        </w:rPr>
      </w:pPr>
      <w:r w:rsidRPr="00675333">
        <w:rPr>
          <w:rFonts w:eastAsiaTheme="minorHAnsi" w:cs="Tahoma"/>
          <w:bCs/>
          <w:iCs/>
          <w:szCs w:val="22"/>
          <w:lang w:eastAsia="en-US"/>
        </w:rPr>
        <w:t xml:space="preserve">Ahora bien, en la interposición del presente recurso </w:t>
      </w:r>
      <w:r w:rsidRPr="00675333">
        <w:rPr>
          <w:rFonts w:eastAsiaTheme="minorHAnsi" w:cs="Tahoma"/>
          <w:b/>
          <w:iCs/>
          <w:szCs w:val="22"/>
          <w:lang w:eastAsia="en-US"/>
        </w:rPr>
        <w:t>LA PARTE RECURRENTE</w:t>
      </w:r>
      <w:r w:rsidR="00237120" w:rsidRPr="00675333">
        <w:rPr>
          <w:rFonts w:eastAsiaTheme="minorHAnsi" w:cs="Tahoma"/>
          <w:bCs/>
          <w:iCs/>
          <w:szCs w:val="22"/>
          <w:lang w:eastAsia="en-US"/>
        </w:rPr>
        <w:t xml:space="preserve"> s</w:t>
      </w:r>
      <w:r w:rsidR="00E11AA0" w:rsidRPr="00675333">
        <w:rPr>
          <w:rFonts w:eastAsiaTheme="minorHAnsi" w:cs="Tahoma"/>
          <w:bCs/>
          <w:iCs/>
          <w:szCs w:val="22"/>
          <w:lang w:eastAsia="en-US"/>
        </w:rPr>
        <w:t xml:space="preserve">e inconformó medularmente </w:t>
      </w:r>
      <w:r w:rsidR="003B2486" w:rsidRPr="00675333">
        <w:rPr>
          <w:rFonts w:eastAsiaTheme="minorHAnsi" w:cs="Tahoma"/>
          <w:bCs/>
          <w:iCs/>
          <w:szCs w:val="22"/>
          <w:lang w:eastAsia="en-US"/>
        </w:rPr>
        <w:t>por</w:t>
      </w:r>
      <w:r w:rsidR="00157BAE" w:rsidRPr="00675333">
        <w:rPr>
          <w:rFonts w:eastAsiaTheme="minorHAnsi" w:cs="Tahoma"/>
          <w:bCs/>
          <w:iCs/>
          <w:szCs w:val="22"/>
          <w:lang w:eastAsia="en-US"/>
        </w:rPr>
        <w:t xml:space="preserve">que no se le hizo entrega </w:t>
      </w:r>
      <w:r w:rsidR="007770D8" w:rsidRPr="00675333">
        <w:rPr>
          <w:rFonts w:eastAsiaTheme="minorHAnsi" w:cs="Tahoma"/>
          <w:bCs/>
          <w:iCs/>
          <w:szCs w:val="22"/>
          <w:lang w:eastAsia="en-US"/>
        </w:rPr>
        <w:t xml:space="preserve">de </w:t>
      </w:r>
      <w:r w:rsidR="00985840" w:rsidRPr="00675333">
        <w:rPr>
          <w:rFonts w:eastAsiaTheme="minorHAnsi" w:cs="Tahoma"/>
          <w:bCs/>
          <w:iCs/>
          <w:szCs w:val="22"/>
          <w:lang w:eastAsia="en-US"/>
        </w:rPr>
        <w:t xml:space="preserve">la información </w:t>
      </w:r>
      <w:r w:rsidR="0002630F" w:rsidRPr="00675333">
        <w:rPr>
          <w:rFonts w:eastAsiaTheme="minorHAnsi" w:cs="Tahoma"/>
          <w:bCs/>
          <w:iCs/>
          <w:szCs w:val="22"/>
          <w:lang w:eastAsia="en-US"/>
        </w:rPr>
        <w:t xml:space="preserve">solicitada. </w:t>
      </w:r>
    </w:p>
    <w:p w14:paraId="62D736AD" w14:textId="77777777" w:rsidR="00DA54C1" w:rsidRPr="00675333" w:rsidRDefault="00DA54C1" w:rsidP="00675333">
      <w:pPr>
        <w:tabs>
          <w:tab w:val="left" w:pos="4962"/>
        </w:tabs>
        <w:contextualSpacing/>
        <w:rPr>
          <w:rFonts w:eastAsiaTheme="minorHAnsi" w:cs="Tahoma"/>
          <w:bCs/>
          <w:iCs/>
          <w:szCs w:val="22"/>
          <w:lang w:eastAsia="en-US"/>
        </w:rPr>
      </w:pPr>
    </w:p>
    <w:p w14:paraId="528A8A2B" w14:textId="33ADE745" w:rsidR="00157BAE" w:rsidRPr="00675333" w:rsidRDefault="009E0652" w:rsidP="00675333">
      <w:pPr>
        <w:pStyle w:val="Prrafodelista"/>
        <w:widowControl w:val="0"/>
        <w:autoSpaceDE w:val="0"/>
        <w:autoSpaceDN w:val="0"/>
        <w:adjustRightInd w:val="0"/>
        <w:ind w:left="0"/>
        <w:rPr>
          <w:rFonts w:cs="Tahoma"/>
          <w:b/>
          <w:bCs/>
          <w:i/>
          <w:iCs/>
          <w:szCs w:val="24"/>
        </w:rPr>
      </w:pPr>
      <w:r w:rsidRPr="00675333">
        <w:t xml:space="preserve">Asimismo, es importante señalar que </w:t>
      </w:r>
      <w:r w:rsidRPr="00675333">
        <w:rPr>
          <w:rFonts w:eastAsiaTheme="minorHAnsi" w:cs="Tahoma"/>
          <w:b/>
          <w:iCs/>
          <w:szCs w:val="22"/>
          <w:lang w:eastAsia="en-US"/>
        </w:rPr>
        <w:t>LA PARTE RECURRENTE</w:t>
      </w:r>
      <w:r w:rsidRPr="00675333">
        <w:rPr>
          <w:rFonts w:eastAsiaTheme="minorHAnsi" w:cs="Tahoma"/>
          <w:bCs/>
          <w:iCs/>
          <w:szCs w:val="22"/>
          <w:lang w:eastAsia="en-US"/>
        </w:rPr>
        <w:t xml:space="preserve"> </w:t>
      </w:r>
      <w:r w:rsidR="00157BAE" w:rsidRPr="00675333">
        <w:rPr>
          <w:rFonts w:cs="Arial"/>
        </w:rPr>
        <w:t xml:space="preserve">en etapa de manifestaciones </w:t>
      </w:r>
      <w:r w:rsidR="003C32D7" w:rsidRPr="00675333">
        <w:rPr>
          <w:rFonts w:cs="Arial"/>
        </w:rPr>
        <w:t xml:space="preserve">en el Recurso de Revisión </w:t>
      </w:r>
      <w:r w:rsidR="003C32D7" w:rsidRPr="00675333">
        <w:rPr>
          <w:rFonts w:cs="Tahoma"/>
          <w:b/>
          <w:bCs/>
          <w:szCs w:val="22"/>
        </w:rPr>
        <w:t xml:space="preserve">03297/INFOEM/IP/RR/2025 </w:t>
      </w:r>
      <w:r w:rsidR="00157BAE" w:rsidRPr="00675333">
        <w:rPr>
          <w:rFonts w:cs="Arial"/>
        </w:rPr>
        <w:t xml:space="preserve">medularmente </w:t>
      </w:r>
      <w:r w:rsidR="00157BAE" w:rsidRPr="00675333">
        <w:rPr>
          <w:rFonts w:cs="Tahoma"/>
          <w:bCs/>
          <w:szCs w:val="24"/>
        </w:rPr>
        <w:t>solicit</w:t>
      </w:r>
      <w:r w:rsidR="003C32D7" w:rsidRPr="00675333">
        <w:rPr>
          <w:rFonts w:cs="Tahoma"/>
          <w:bCs/>
          <w:szCs w:val="24"/>
        </w:rPr>
        <w:t xml:space="preserve">ó </w:t>
      </w:r>
      <w:r w:rsidR="00157BAE" w:rsidRPr="00675333">
        <w:rPr>
          <w:rFonts w:cs="Tahoma"/>
          <w:bCs/>
          <w:szCs w:val="24"/>
        </w:rPr>
        <w:t xml:space="preserve">se le proporcione la información </w:t>
      </w:r>
      <w:r w:rsidRPr="00675333">
        <w:rPr>
          <w:rFonts w:cs="Arial"/>
        </w:rPr>
        <w:t xml:space="preserve">y por su parte </w:t>
      </w:r>
      <w:r w:rsidRPr="00675333">
        <w:rPr>
          <w:rFonts w:cs="Arial"/>
          <w:b/>
        </w:rPr>
        <w:t xml:space="preserve">EL SUJETO OBLIGADO </w:t>
      </w:r>
      <w:r w:rsidR="00AB6BBD" w:rsidRPr="00675333">
        <w:rPr>
          <w:rFonts w:cs="Arial"/>
        </w:rPr>
        <w:t xml:space="preserve">mediante </w:t>
      </w:r>
      <w:r w:rsidRPr="00675333">
        <w:t>Informe Justificado</w:t>
      </w:r>
      <w:r w:rsidR="003C32D7" w:rsidRPr="00675333">
        <w:t xml:space="preserve"> rendido en el Recurso de Revisión </w:t>
      </w:r>
      <w:r w:rsidR="003C32D7" w:rsidRPr="00675333">
        <w:rPr>
          <w:rFonts w:cs="Tahoma"/>
          <w:b/>
          <w:bCs/>
          <w:szCs w:val="22"/>
        </w:rPr>
        <w:t xml:space="preserve">03297/INFOEM/IP/RR/2025 </w:t>
      </w:r>
      <w:r w:rsidR="00157BAE" w:rsidRPr="00675333">
        <w:t xml:space="preserve"> adjuntó los oficios por medio de los cuales </w:t>
      </w:r>
      <w:r w:rsidR="003C32D7" w:rsidRPr="00675333">
        <w:t>turnó</w:t>
      </w:r>
      <w:r w:rsidR="00157BAE" w:rsidRPr="00675333">
        <w:t xml:space="preserve"> la solicitud al </w:t>
      </w:r>
      <w:r w:rsidR="00157BAE" w:rsidRPr="00675333">
        <w:rPr>
          <w:rFonts w:cs="Tahoma"/>
          <w:szCs w:val="24"/>
        </w:rPr>
        <w:t xml:space="preserve">Director de Seguridad Pública y Director de Desarrollo Urbano y Metropolitano; asimismo, oficio por medio del cual el Director de Seguridad Pública, reiteró su respuesta e informó que después de una búsqueda exhaustiva y minuciosa en los archivos documentales de la Oficialía Mayor Operativa, Subdirección de Seguridad Vial y Tránsito, Subdirección de Política Criminal, Subdirección de Investigación e Inteligencia, Subdirección de Vinculación Social y Prevención del delito; así como, la Subdirección Administrativa y Centro de Mando Municipal, no encontró algún registro referente a los permisos para cierre de calles. </w:t>
      </w:r>
    </w:p>
    <w:p w14:paraId="64C4BDC7" w14:textId="77777777" w:rsidR="00157BAE" w:rsidRPr="00675333" w:rsidRDefault="00157BAE" w:rsidP="00675333">
      <w:pPr>
        <w:pStyle w:val="Prrafodelista"/>
        <w:widowControl w:val="0"/>
        <w:autoSpaceDE w:val="0"/>
        <w:autoSpaceDN w:val="0"/>
        <w:adjustRightInd w:val="0"/>
        <w:ind w:left="0"/>
      </w:pPr>
    </w:p>
    <w:p w14:paraId="42CD9852" w14:textId="64594E97" w:rsidR="009E0652" w:rsidRPr="00675333" w:rsidRDefault="009E0652" w:rsidP="00675333">
      <w:pPr>
        <w:tabs>
          <w:tab w:val="left" w:pos="4962"/>
        </w:tabs>
        <w:contextualSpacing/>
        <w:rPr>
          <w:rFonts w:eastAsiaTheme="minorHAnsi" w:cs="Tahoma"/>
          <w:bCs/>
          <w:iCs/>
          <w:szCs w:val="22"/>
          <w:lang w:eastAsia="en-US"/>
        </w:rPr>
      </w:pPr>
      <w:r w:rsidRPr="00675333">
        <w:rPr>
          <w:rFonts w:eastAsiaTheme="minorHAnsi" w:cs="Tahoma"/>
          <w:bCs/>
          <w:iCs/>
          <w:szCs w:val="22"/>
          <w:lang w:eastAsia="en-US"/>
        </w:rPr>
        <w:t xml:space="preserve">Derivado de lo anterior, el estudio se centrará en determinar si la respuesta otorgada colma el derecho de acceso a la información ejercido por </w:t>
      </w:r>
      <w:r w:rsidRPr="00675333">
        <w:rPr>
          <w:rFonts w:eastAsiaTheme="minorHAnsi" w:cs="Tahoma"/>
          <w:b/>
          <w:bCs/>
          <w:iCs/>
          <w:szCs w:val="22"/>
          <w:lang w:eastAsia="en-US"/>
        </w:rPr>
        <w:t>LA PARTE RECURRENTE</w:t>
      </w:r>
      <w:r w:rsidRPr="00675333">
        <w:rPr>
          <w:rFonts w:eastAsiaTheme="minorHAnsi" w:cs="Tahoma"/>
          <w:bCs/>
          <w:iCs/>
          <w:szCs w:val="22"/>
          <w:lang w:eastAsia="en-US"/>
        </w:rPr>
        <w:t>.</w:t>
      </w:r>
    </w:p>
    <w:p w14:paraId="5128D7A9" w14:textId="77777777" w:rsidR="009E0652" w:rsidRPr="00675333" w:rsidRDefault="009E0652" w:rsidP="00675333">
      <w:pPr>
        <w:tabs>
          <w:tab w:val="left" w:pos="4962"/>
        </w:tabs>
        <w:contextualSpacing/>
        <w:rPr>
          <w:rFonts w:eastAsiaTheme="minorHAnsi" w:cs="Tahoma"/>
          <w:bCs/>
          <w:iCs/>
          <w:szCs w:val="22"/>
          <w:lang w:eastAsia="en-US"/>
        </w:rPr>
      </w:pPr>
    </w:p>
    <w:p w14:paraId="414FD2D5" w14:textId="4408E416" w:rsidR="00664420" w:rsidRPr="00675333" w:rsidRDefault="00A21A20" w:rsidP="00675333">
      <w:pPr>
        <w:pStyle w:val="Ttulo3"/>
      </w:pPr>
      <w:bookmarkStart w:id="39" w:name="_Toc199350569"/>
      <w:r w:rsidRPr="00675333">
        <w:lastRenderedPageBreak/>
        <w:t>c)</w:t>
      </w:r>
      <w:r w:rsidR="00664420" w:rsidRPr="00675333">
        <w:t xml:space="preserve"> </w:t>
      </w:r>
      <w:r w:rsidRPr="00675333">
        <w:t>Estudio de la controversia</w:t>
      </w:r>
      <w:bookmarkEnd w:id="39"/>
    </w:p>
    <w:p w14:paraId="2BCD6865" w14:textId="09C92E9D" w:rsidR="00251D9B" w:rsidRPr="00675333" w:rsidRDefault="00B822AE" w:rsidP="00675333">
      <w:pPr>
        <w:rPr>
          <w:rFonts w:eastAsia="Arial Unicode MS" w:cs="Arial"/>
          <w:szCs w:val="22"/>
          <w:lang w:val="es-ES"/>
        </w:rPr>
      </w:pPr>
      <w:r w:rsidRPr="00675333">
        <w:rPr>
          <w:rFonts w:eastAsia="Palatino Linotype"/>
          <w:szCs w:val="22"/>
        </w:rPr>
        <w:t xml:space="preserve">Primero, </w:t>
      </w:r>
      <w:r w:rsidR="00251D9B" w:rsidRPr="00675333">
        <w:rPr>
          <w:rFonts w:eastAsia="Arial Unicode MS" w:cs="Arial"/>
          <w:szCs w:val="22"/>
          <w:lang w:val="es-ES"/>
        </w:rPr>
        <w:t>es importante destacar en el caso concreto a través de la</w:t>
      </w:r>
      <w:r w:rsidR="003C32D7" w:rsidRPr="00675333">
        <w:rPr>
          <w:rFonts w:eastAsia="Arial Unicode MS" w:cs="Arial"/>
          <w:szCs w:val="22"/>
          <w:lang w:val="es-ES"/>
        </w:rPr>
        <w:t>s</w:t>
      </w:r>
      <w:r w:rsidR="00251D9B" w:rsidRPr="00675333">
        <w:rPr>
          <w:rFonts w:eastAsia="Arial Unicode MS" w:cs="Arial"/>
          <w:szCs w:val="22"/>
          <w:lang w:val="es-ES"/>
        </w:rPr>
        <w:t xml:space="preserve"> solicitud</w:t>
      </w:r>
      <w:r w:rsidR="003C32D7" w:rsidRPr="00675333">
        <w:rPr>
          <w:rFonts w:eastAsia="Arial Unicode MS" w:cs="Arial"/>
          <w:szCs w:val="22"/>
          <w:lang w:val="es-ES"/>
        </w:rPr>
        <w:t>es</w:t>
      </w:r>
      <w:r w:rsidR="00251D9B" w:rsidRPr="00675333">
        <w:rPr>
          <w:rFonts w:eastAsia="Arial Unicode MS" w:cs="Arial"/>
          <w:szCs w:val="22"/>
          <w:lang w:val="es-ES"/>
        </w:rPr>
        <w:t xml:space="preserve"> de información pública </w:t>
      </w:r>
      <w:r w:rsidR="00251D9B" w:rsidRPr="00675333">
        <w:rPr>
          <w:rFonts w:eastAsia="Arial Unicode MS" w:cs="Arial"/>
          <w:b/>
          <w:szCs w:val="22"/>
          <w:lang w:val="es-ES"/>
        </w:rPr>
        <w:t>LA PARTE RECURRENTE</w:t>
      </w:r>
      <w:r w:rsidR="00251D9B" w:rsidRPr="00675333">
        <w:rPr>
          <w:rFonts w:eastAsia="Arial Unicode MS" w:cs="Arial"/>
          <w:szCs w:val="22"/>
          <w:lang w:val="es-ES"/>
        </w:rPr>
        <w:t xml:space="preserve"> formuló cuestionamientos al </w:t>
      </w:r>
      <w:r w:rsidR="00251D9B" w:rsidRPr="00675333">
        <w:rPr>
          <w:rFonts w:eastAsia="Arial Unicode MS" w:cs="Arial"/>
          <w:b/>
          <w:szCs w:val="22"/>
          <w:lang w:val="es-ES"/>
        </w:rPr>
        <w:t>SUJETO OBLIGADO</w:t>
      </w:r>
      <w:r w:rsidR="00251D9B" w:rsidRPr="00675333">
        <w:rPr>
          <w:rFonts w:eastAsia="Arial Unicode MS" w:cs="Arial"/>
          <w:szCs w:val="22"/>
          <w:lang w:val="es-ES"/>
        </w:rPr>
        <w:t>, lo cual en estricto sentido no son materia de acceso a la información pública.</w:t>
      </w:r>
    </w:p>
    <w:p w14:paraId="022AAC8F" w14:textId="77777777" w:rsidR="00251D9B" w:rsidRPr="00675333" w:rsidRDefault="00251D9B" w:rsidP="00675333">
      <w:pPr>
        <w:autoSpaceDE w:val="0"/>
        <w:autoSpaceDN w:val="0"/>
        <w:adjustRightInd w:val="0"/>
        <w:rPr>
          <w:rFonts w:eastAsia="Arial Unicode MS" w:cs="Arial"/>
          <w:szCs w:val="22"/>
          <w:lang w:val="es-ES"/>
        </w:rPr>
      </w:pPr>
    </w:p>
    <w:p w14:paraId="3A2A9077" w14:textId="0177AD6D" w:rsidR="00251D9B" w:rsidRPr="00675333" w:rsidRDefault="00251D9B" w:rsidP="00675333">
      <w:pPr>
        <w:autoSpaceDE w:val="0"/>
        <w:autoSpaceDN w:val="0"/>
        <w:adjustRightInd w:val="0"/>
        <w:rPr>
          <w:rFonts w:cs="Arial"/>
          <w:szCs w:val="22"/>
          <w:lang w:val="es-ES"/>
        </w:rPr>
      </w:pPr>
      <w:r w:rsidRPr="00675333">
        <w:rPr>
          <w:rFonts w:eastAsia="Arial Unicode MS" w:cs="Arial"/>
          <w:szCs w:val="22"/>
          <w:lang w:val="es-ES"/>
        </w:rPr>
        <w:t xml:space="preserve">Sin embargo, es importantes resaltar que la materia de este derecho subjetivo lo constituye el soporte documental de donde se puede advertir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w:t>
      </w:r>
      <w:r w:rsidRPr="00675333">
        <w:rPr>
          <w:rFonts w:eastAsia="Arial Unicode MS" w:cs="Arial"/>
          <w:b/>
          <w:bCs/>
          <w:szCs w:val="22"/>
          <w:lang w:val="es-ES"/>
        </w:rPr>
        <w:t>LA PARTE RECURENTE</w:t>
      </w:r>
      <w:r w:rsidRPr="00675333">
        <w:rPr>
          <w:rFonts w:eastAsia="Arial Unicode MS" w:cs="Arial"/>
          <w:szCs w:val="22"/>
          <w:lang w:val="es-ES"/>
        </w:rPr>
        <w:t>, este Órgano Garante advierte que se puede satisfacer la presente solicitud motivo del presente asunto, mediante la entrega de</w:t>
      </w:r>
      <w:r w:rsidRPr="00675333">
        <w:rPr>
          <w:rFonts w:cs="Arial"/>
          <w:szCs w:val="22"/>
          <w:lang w:val="es-ES"/>
        </w:rPr>
        <w:t xml:space="preserve"> expresiones documentales. Lo anterior, tiene apoyo en el criterio 28/10 del entonces Instituto Federal de Acceso a la Información Pública </w:t>
      </w:r>
      <w:r w:rsidRPr="00675333">
        <w:rPr>
          <w:rFonts w:cs="Arial"/>
          <w:bCs/>
          <w:szCs w:val="22"/>
          <w:lang w:val="es-ES" w:eastAsia="es-MX"/>
        </w:rPr>
        <w:t xml:space="preserve">y Protección de Datos </w:t>
      </w:r>
      <w:proofErr w:type="gramStart"/>
      <w:r w:rsidRPr="00675333">
        <w:rPr>
          <w:rFonts w:cs="Arial"/>
          <w:bCs/>
          <w:szCs w:val="22"/>
          <w:lang w:val="es-ES" w:eastAsia="es-MX"/>
        </w:rPr>
        <w:t>Personales</w:t>
      </w:r>
      <w:r w:rsidRPr="00675333">
        <w:rPr>
          <w:rFonts w:cs="Arial"/>
          <w:szCs w:val="22"/>
          <w:vertAlign w:val="superscript"/>
          <w:lang w:val="es-ES"/>
        </w:rPr>
        <w:t xml:space="preserve"> </w:t>
      </w:r>
      <w:proofErr w:type="gramEnd"/>
      <w:r w:rsidRPr="00675333">
        <w:rPr>
          <w:rFonts w:cs="Arial"/>
          <w:szCs w:val="22"/>
          <w:vertAlign w:val="superscript"/>
          <w:lang w:val="es-ES"/>
        </w:rPr>
        <w:footnoteReference w:id="2"/>
      </w:r>
      <w:r w:rsidRPr="00675333">
        <w:rPr>
          <w:rFonts w:cs="Arial"/>
          <w:szCs w:val="22"/>
          <w:lang w:val="es-ES"/>
        </w:rPr>
        <w:t>, el cual menciona lo siguiente:</w:t>
      </w:r>
    </w:p>
    <w:p w14:paraId="0DF4E6A6" w14:textId="77777777" w:rsidR="00251D9B" w:rsidRPr="00675333" w:rsidRDefault="00251D9B" w:rsidP="00675333">
      <w:pPr>
        <w:autoSpaceDE w:val="0"/>
        <w:autoSpaceDN w:val="0"/>
        <w:adjustRightInd w:val="0"/>
        <w:spacing w:line="240" w:lineRule="auto"/>
        <w:rPr>
          <w:rFonts w:cs="Arial"/>
          <w:sz w:val="24"/>
          <w:szCs w:val="24"/>
        </w:rPr>
      </w:pPr>
    </w:p>
    <w:p w14:paraId="07412861" w14:textId="77777777" w:rsidR="00251D9B" w:rsidRPr="00675333" w:rsidRDefault="00251D9B" w:rsidP="00675333">
      <w:pPr>
        <w:pStyle w:val="Puesto"/>
        <w:rPr>
          <w:rFonts w:eastAsia="Times New Roman"/>
          <w:lang w:val="es-ES"/>
        </w:rPr>
      </w:pPr>
      <w:r w:rsidRPr="00675333">
        <w:rPr>
          <w:rFonts w:eastAsia="Times New Roman"/>
          <w:lang w:val="es-ES"/>
        </w:rPr>
        <w:t>“</w:t>
      </w:r>
      <w:r w:rsidRPr="00675333">
        <w:rPr>
          <w:rFonts w:eastAsia="Times New Roman"/>
          <w:b/>
          <w:bCs/>
          <w:lang w:val="es-ES"/>
        </w:rPr>
        <w:t>Cuando en una solicitud de información no se identifique un documento en específico, si ésta tiene una expresión documental, el sujeto obligado deberá entregar al particular el documento en específico.</w:t>
      </w:r>
      <w:r w:rsidRPr="00675333">
        <w:rPr>
          <w:rFonts w:eastAsia="Times New Roman"/>
          <w:lang w:val="es-ES"/>
        </w:rPr>
        <w:t xml:space="preserve"> La Ley Federal de Transparencia y Acceso a la Información Pública Gubernamental tiene por objeto </w:t>
      </w:r>
      <w:proofErr w:type="spellStart"/>
      <w:r w:rsidRPr="00675333">
        <w:rPr>
          <w:rFonts w:eastAsia="Times New Roman"/>
          <w:lang w:val="es-ES"/>
        </w:rPr>
        <w:t>objeto</w:t>
      </w:r>
      <w:proofErr w:type="spellEnd"/>
      <w:r w:rsidRPr="00675333">
        <w:rPr>
          <w:rFonts w:eastAsia="Times New Roman"/>
          <w:lang w:val="es-ES"/>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675333">
        <w:rPr>
          <w:rFonts w:eastAsia="Times New Roman"/>
          <w:lang w:eastAsia="es-MX"/>
        </w:rPr>
        <w:t>elaboración</w:t>
      </w:r>
      <w:r w:rsidRPr="00675333">
        <w:rPr>
          <w:rFonts w:eastAsia="Times New Roman"/>
          <w:lang w:val="es-ES"/>
        </w:rPr>
        <w:t xml:space="preserve">. </w:t>
      </w:r>
      <w:r w:rsidRPr="00675333">
        <w:rPr>
          <w:rFonts w:eastAsia="Times New Roman"/>
          <w:b/>
          <w:bCs/>
          <w:lang w:val="es-ES"/>
        </w:rPr>
        <w:t xml:space="preserve">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w:t>
      </w:r>
      <w:r w:rsidRPr="00675333">
        <w:rPr>
          <w:rFonts w:eastAsia="Times New Roman"/>
          <w:b/>
          <w:bCs/>
          <w:lang w:val="es-ES"/>
        </w:rPr>
        <w:lastRenderedPageBreak/>
        <w:t>a la Información Pública Gubernamental, pero su respuesta puede obrar en algún documento, el sujeto obligado debe dar a la solicitud una interpretación que le dé una expresión documental.</w:t>
      </w:r>
      <w:r w:rsidRPr="00675333">
        <w:rPr>
          <w:rFonts w:eastAsia="Times New Roman"/>
          <w:lang w:val="es-ES"/>
        </w:rPr>
        <w:t xml:space="preserve"> Es decir, si la respuesta a la solicitud obra en algún documento en poder de la autoridad, pero el particular no hace referencia específica a tal documento, se deberá hacer entrega del mismo al solicitante.” (</w:t>
      </w:r>
      <w:proofErr w:type="gramStart"/>
      <w:r w:rsidRPr="00675333">
        <w:rPr>
          <w:rFonts w:eastAsia="Times New Roman"/>
          <w:lang w:val="es-ES"/>
        </w:rPr>
        <w:t>sic</w:t>
      </w:r>
      <w:proofErr w:type="gramEnd"/>
      <w:r w:rsidRPr="00675333">
        <w:rPr>
          <w:rFonts w:eastAsia="Times New Roman"/>
          <w:lang w:val="es-ES"/>
        </w:rPr>
        <w:t>)</w:t>
      </w:r>
    </w:p>
    <w:p w14:paraId="69B6BBF2" w14:textId="77777777" w:rsidR="00251D9B" w:rsidRPr="00675333" w:rsidRDefault="00251D9B" w:rsidP="00675333">
      <w:pPr>
        <w:pStyle w:val="Puesto"/>
        <w:rPr>
          <w:rFonts w:eastAsia="Times New Roman"/>
          <w:lang w:val="es-ES"/>
        </w:rPr>
      </w:pPr>
      <w:r w:rsidRPr="00675333">
        <w:rPr>
          <w:rFonts w:eastAsia="Times New Roman"/>
          <w:lang w:val="es-ES"/>
        </w:rPr>
        <w:t>(Énfasis añadido)</w:t>
      </w:r>
    </w:p>
    <w:p w14:paraId="22552149" w14:textId="77777777" w:rsidR="00251D9B" w:rsidRPr="00675333" w:rsidRDefault="00251D9B" w:rsidP="00675333">
      <w:pPr>
        <w:spacing w:line="240" w:lineRule="auto"/>
        <w:ind w:left="851" w:right="901"/>
        <w:rPr>
          <w:rFonts w:cs="Arial"/>
          <w:sz w:val="24"/>
          <w:szCs w:val="22"/>
          <w:lang w:val="es-ES"/>
        </w:rPr>
      </w:pPr>
    </w:p>
    <w:p w14:paraId="36EAB65A" w14:textId="77777777" w:rsidR="00251D9B" w:rsidRPr="00675333" w:rsidRDefault="00251D9B" w:rsidP="00675333">
      <w:pPr>
        <w:autoSpaceDE w:val="0"/>
        <w:autoSpaceDN w:val="0"/>
        <w:adjustRightInd w:val="0"/>
        <w:rPr>
          <w:szCs w:val="22"/>
          <w:lang w:val="es-ES"/>
        </w:rPr>
      </w:pPr>
      <w:r w:rsidRPr="00675333">
        <w:rPr>
          <w:rFonts w:cs="Arial"/>
          <w:szCs w:val="22"/>
          <w:lang w:val="es-ES"/>
        </w:rPr>
        <w:t xml:space="preserve">Ello es así, ya que </w:t>
      </w:r>
      <w:r w:rsidRPr="00675333">
        <w:rPr>
          <w:szCs w:val="22"/>
          <w:shd w:val="clear" w:color="auto" w:fill="FFFFFF"/>
          <w:lang w:val="es-ES"/>
        </w:rPr>
        <w:t xml:space="preserve">la transparencia </w:t>
      </w:r>
      <w:r w:rsidRPr="00675333">
        <w:rPr>
          <w:szCs w:val="22"/>
          <w:lang w:val="es-ES"/>
        </w:rPr>
        <w:t>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65626373" w14:textId="77777777" w:rsidR="00251D9B" w:rsidRPr="00675333" w:rsidRDefault="00251D9B" w:rsidP="00675333">
      <w:pPr>
        <w:rPr>
          <w:sz w:val="24"/>
          <w:szCs w:val="24"/>
          <w:lang w:val="es-ES"/>
        </w:rPr>
      </w:pPr>
    </w:p>
    <w:p w14:paraId="0A8E1AEE" w14:textId="77777777" w:rsidR="00251D9B" w:rsidRPr="00675333" w:rsidRDefault="00251D9B" w:rsidP="00675333">
      <w:pPr>
        <w:rPr>
          <w:rFonts w:cs="Arial"/>
          <w:szCs w:val="22"/>
          <w:lang w:val="es-ES" w:eastAsia="es-MX"/>
        </w:rPr>
      </w:pPr>
      <w:r w:rsidRPr="00675333">
        <w:rPr>
          <w:szCs w:val="22"/>
          <w:lang w:val="es-ES"/>
        </w:rPr>
        <w:t xml:space="preserve">En ese tenor, este Órgano Garante considera importante realizar el análisis de aquellos requerimientos, que si bien, por la manera en cómo están formulados, pudieran ser considerados como derecho de petición; sin embargo, bajo el amparo del principio de máxima publicidad consagrado en el numeral </w:t>
      </w:r>
      <w:r w:rsidRPr="00675333">
        <w:rPr>
          <w:rFonts w:cs="Arial"/>
          <w:szCs w:val="22"/>
          <w:lang w:val="es-ES" w:eastAsia="es-MX"/>
        </w:rPr>
        <w:t>8 de la Ley de Transparencia y Acceso a la Información Pública del Estado de México y Municipios, que es del tenor literal siguiente:</w:t>
      </w:r>
    </w:p>
    <w:p w14:paraId="08ABE25F" w14:textId="77777777" w:rsidR="00251D9B" w:rsidRPr="00675333" w:rsidRDefault="00251D9B" w:rsidP="00675333">
      <w:pPr>
        <w:spacing w:line="240" w:lineRule="auto"/>
        <w:rPr>
          <w:rFonts w:cs="Arial"/>
          <w:sz w:val="24"/>
          <w:szCs w:val="24"/>
          <w:lang w:val="es-ES" w:eastAsia="es-MX"/>
        </w:rPr>
      </w:pPr>
    </w:p>
    <w:p w14:paraId="45181C0C" w14:textId="77777777" w:rsidR="00251D9B" w:rsidRPr="00675333" w:rsidRDefault="00251D9B" w:rsidP="00675333">
      <w:pPr>
        <w:pStyle w:val="Puesto"/>
        <w:rPr>
          <w:lang w:val="es-ES" w:eastAsia="es-MX"/>
        </w:rPr>
      </w:pPr>
      <w:r w:rsidRPr="00675333">
        <w:rPr>
          <w:lang w:val="es-ES" w:eastAsia="es-MX"/>
        </w:rPr>
        <w:t>“</w:t>
      </w:r>
      <w:r w:rsidRPr="00675333">
        <w:rPr>
          <w:b/>
          <w:lang w:val="es-ES" w:eastAsia="es-MX"/>
        </w:rPr>
        <w:t>Artículo 8</w:t>
      </w:r>
      <w:r w:rsidRPr="00675333">
        <w:rPr>
          <w:lang w:val="es-ES"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8F8C16A" w14:textId="77777777" w:rsidR="00251D9B" w:rsidRPr="00675333" w:rsidRDefault="00251D9B" w:rsidP="00675333">
      <w:pPr>
        <w:spacing w:line="240" w:lineRule="auto"/>
        <w:ind w:left="709" w:right="757"/>
        <w:rPr>
          <w:rFonts w:cs="Arial"/>
          <w:i/>
          <w:szCs w:val="24"/>
          <w:lang w:val="es-ES" w:eastAsia="es-MX"/>
        </w:rPr>
      </w:pPr>
    </w:p>
    <w:p w14:paraId="0A20DD2C" w14:textId="77777777" w:rsidR="00251D9B" w:rsidRPr="00675333" w:rsidRDefault="00251D9B" w:rsidP="00675333">
      <w:pPr>
        <w:pStyle w:val="Puesto"/>
        <w:rPr>
          <w:lang w:val="es-ES" w:eastAsia="es-MX"/>
        </w:rPr>
      </w:pPr>
      <w:r w:rsidRPr="00675333">
        <w:rPr>
          <w:lang w:val="es-ES"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29D19669" w14:textId="77777777" w:rsidR="00251D9B" w:rsidRPr="00675333" w:rsidRDefault="00251D9B" w:rsidP="00675333">
      <w:pPr>
        <w:spacing w:line="240" w:lineRule="auto"/>
        <w:rPr>
          <w:rFonts w:cs="Arial"/>
          <w:sz w:val="24"/>
          <w:szCs w:val="24"/>
          <w:lang w:val="es-ES" w:eastAsia="es-MX"/>
        </w:rPr>
      </w:pPr>
    </w:p>
    <w:p w14:paraId="6884012D" w14:textId="77777777" w:rsidR="00251D9B" w:rsidRPr="00675333" w:rsidRDefault="00251D9B" w:rsidP="00675333">
      <w:pPr>
        <w:rPr>
          <w:rFonts w:cs="Arial"/>
          <w:sz w:val="24"/>
          <w:szCs w:val="24"/>
          <w:lang w:val="es-ES" w:eastAsia="es-MX"/>
        </w:rPr>
      </w:pPr>
      <w:r w:rsidRPr="00675333">
        <w:rPr>
          <w:rFonts w:cs="Arial"/>
          <w:sz w:val="24"/>
          <w:szCs w:val="24"/>
          <w:lang w:val="es-ES" w:eastAsia="es-MX"/>
        </w:rPr>
        <w:lastRenderedPageBreak/>
        <w:t>En este sentido, es conveniente invocar la tesis 1a. CCCXXVII/2014 (10a.) emitida por la Primera Sala de la Suprema Corte de Justicia de la Nación, cuyo sentido es el siguiente:</w:t>
      </w:r>
    </w:p>
    <w:p w14:paraId="2B2DFCAE" w14:textId="77777777" w:rsidR="00251D9B" w:rsidRPr="00675333" w:rsidRDefault="00251D9B" w:rsidP="00675333">
      <w:pPr>
        <w:spacing w:line="240" w:lineRule="auto"/>
        <w:rPr>
          <w:rFonts w:cs="Arial"/>
          <w:sz w:val="24"/>
          <w:szCs w:val="24"/>
          <w:lang w:val="es-ES" w:eastAsia="es-MX"/>
        </w:rPr>
      </w:pPr>
    </w:p>
    <w:p w14:paraId="1E43772E" w14:textId="77777777" w:rsidR="00251D9B" w:rsidRPr="00675333" w:rsidRDefault="00251D9B" w:rsidP="00675333">
      <w:pPr>
        <w:pStyle w:val="Puesto"/>
        <w:rPr>
          <w:lang w:val="es-ES" w:eastAsia="es-MX"/>
        </w:rPr>
      </w:pPr>
      <w:r w:rsidRPr="00675333">
        <w:rPr>
          <w:lang w:val="es-ES" w:eastAsia="es-MX"/>
        </w:rPr>
        <w:t xml:space="preserve">Época: Décima Época </w:t>
      </w:r>
    </w:p>
    <w:p w14:paraId="1D3FDCA1" w14:textId="77777777" w:rsidR="00251D9B" w:rsidRPr="00675333" w:rsidRDefault="00251D9B" w:rsidP="00675333">
      <w:pPr>
        <w:pStyle w:val="Puesto"/>
        <w:rPr>
          <w:lang w:val="es-ES" w:eastAsia="es-MX"/>
        </w:rPr>
      </w:pPr>
      <w:r w:rsidRPr="00675333">
        <w:rPr>
          <w:lang w:val="es-ES" w:eastAsia="es-MX"/>
        </w:rPr>
        <w:t xml:space="preserve">Registro: 2007561 </w:t>
      </w:r>
    </w:p>
    <w:p w14:paraId="35FFD9D1" w14:textId="77777777" w:rsidR="00251D9B" w:rsidRPr="00675333" w:rsidRDefault="00251D9B" w:rsidP="00675333">
      <w:pPr>
        <w:pStyle w:val="Puesto"/>
        <w:rPr>
          <w:lang w:val="es-ES" w:eastAsia="es-MX"/>
        </w:rPr>
      </w:pPr>
      <w:r w:rsidRPr="00675333">
        <w:rPr>
          <w:lang w:val="es-ES" w:eastAsia="es-MX"/>
        </w:rPr>
        <w:t xml:space="preserve">Instancia: Primera Sala </w:t>
      </w:r>
    </w:p>
    <w:p w14:paraId="3353EBC9" w14:textId="77777777" w:rsidR="00251D9B" w:rsidRPr="00675333" w:rsidRDefault="00251D9B" w:rsidP="00675333">
      <w:pPr>
        <w:pStyle w:val="Puesto"/>
        <w:rPr>
          <w:lang w:val="es-ES" w:eastAsia="es-MX"/>
        </w:rPr>
      </w:pPr>
      <w:r w:rsidRPr="00675333">
        <w:rPr>
          <w:lang w:val="es-ES" w:eastAsia="es-MX"/>
        </w:rPr>
        <w:t xml:space="preserve">Tipo de Tesis: Aislada </w:t>
      </w:r>
    </w:p>
    <w:p w14:paraId="35895516" w14:textId="77777777" w:rsidR="00251D9B" w:rsidRPr="00675333" w:rsidRDefault="00251D9B" w:rsidP="00675333">
      <w:pPr>
        <w:pStyle w:val="Puesto"/>
        <w:rPr>
          <w:lang w:val="es-ES" w:eastAsia="es-MX"/>
        </w:rPr>
      </w:pPr>
      <w:r w:rsidRPr="00675333">
        <w:rPr>
          <w:lang w:val="es-ES" w:eastAsia="es-MX"/>
        </w:rPr>
        <w:t xml:space="preserve">Fuente: Gaceta del Semanario Judicial de la Federación </w:t>
      </w:r>
    </w:p>
    <w:p w14:paraId="70920960" w14:textId="77777777" w:rsidR="00251D9B" w:rsidRPr="00675333" w:rsidRDefault="00251D9B" w:rsidP="00675333">
      <w:pPr>
        <w:pStyle w:val="Puesto"/>
        <w:rPr>
          <w:lang w:val="es-ES" w:eastAsia="es-MX"/>
        </w:rPr>
      </w:pPr>
      <w:r w:rsidRPr="00675333">
        <w:rPr>
          <w:lang w:val="es-ES" w:eastAsia="es-MX"/>
        </w:rPr>
        <w:t xml:space="preserve">Libro 11, Octubre de 2014, Tomo I </w:t>
      </w:r>
    </w:p>
    <w:p w14:paraId="2D7EA6A8" w14:textId="77777777" w:rsidR="00251D9B" w:rsidRPr="00675333" w:rsidRDefault="00251D9B" w:rsidP="00675333">
      <w:pPr>
        <w:pStyle w:val="Puesto"/>
        <w:rPr>
          <w:lang w:val="es-ES" w:eastAsia="es-MX"/>
        </w:rPr>
      </w:pPr>
      <w:r w:rsidRPr="00675333">
        <w:rPr>
          <w:lang w:val="es-ES" w:eastAsia="es-MX"/>
        </w:rPr>
        <w:t xml:space="preserve">Materia(s): Constitucional, Común </w:t>
      </w:r>
    </w:p>
    <w:p w14:paraId="6ECC3B64" w14:textId="77777777" w:rsidR="00251D9B" w:rsidRPr="00675333" w:rsidRDefault="00251D9B" w:rsidP="00675333">
      <w:pPr>
        <w:pStyle w:val="Puesto"/>
        <w:rPr>
          <w:lang w:val="es-ES" w:eastAsia="es-MX"/>
        </w:rPr>
      </w:pPr>
      <w:r w:rsidRPr="00675333">
        <w:rPr>
          <w:lang w:val="es-ES" w:eastAsia="es-MX"/>
        </w:rPr>
        <w:t xml:space="preserve">Tesis: 1a. CCCXXVII/2014 (10a.) </w:t>
      </w:r>
    </w:p>
    <w:p w14:paraId="2C0F6CA8" w14:textId="77777777" w:rsidR="00251D9B" w:rsidRPr="00675333" w:rsidRDefault="00251D9B" w:rsidP="00675333">
      <w:pPr>
        <w:pStyle w:val="Puesto"/>
        <w:rPr>
          <w:lang w:val="es-ES" w:eastAsia="es-MX"/>
        </w:rPr>
      </w:pPr>
      <w:r w:rsidRPr="00675333">
        <w:rPr>
          <w:lang w:val="es-ES" w:eastAsia="es-MX"/>
        </w:rPr>
        <w:t xml:space="preserve">Página: 613 </w:t>
      </w:r>
    </w:p>
    <w:p w14:paraId="66C83049" w14:textId="77777777" w:rsidR="00251D9B" w:rsidRPr="00675333" w:rsidRDefault="00251D9B" w:rsidP="00675333">
      <w:pPr>
        <w:pStyle w:val="Puesto"/>
        <w:rPr>
          <w:sz w:val="24"/>
          <w:lang w:val="es-ES" w:eastAsia="es-MX"/>
        </w:rPr>
      </w:pPr>
    </w:p>
    <w:p w14:paraId="28F156C2" w14:textId="77777777" w:rsidR="00251D9B" w:rsidRPr="00675333" w:rsidRDefault="00251D9B" w:rsidP="00675333">
      <w:pPr>
        <w:pStyle w:val="Puesto"/>
        <w:rPr>
          <w:b/>
          <w:lang w:val="es-ES" w:eastAsia="es-MX"/>
        </w:rPr>
      </w:pPr>
      <w:r w:rsidRPr="00675333">
        <w:rPr>
          <w:b/>
          <w:lang w:val="es-ES" w:eastAsia="es-MX"/>
        </w:rPr>
        <w:t>PRINCIPIO PRO PERSONA. REQUISITOS MÍNIMOS PARA QUE SE ATIENDA EL FONDO DE LA SOLICITUD DE SU APLICACIÓN, O LA IMPUGNACIÓN DE SU OMISIÓN POR LA AUTORIDAD RESPONSABLE.</w:t>
      </w:r>
    </w:p>
    <w:p w14:paraId="4D9A1C14" w14:textId="77777777" w:rsidR="00251D9B" w:rsidRPr="00675333" w:rsidRDefault="00251D9B" w:rsidP="00675333">
      <w:pPr>
        <w:pStyle w:val="Puesto"/>
        <w:rPr>
          <w:sz w:val="24"/>
          <w:lang w:val="es-ES" w:eastAsia="es-MX"/>
        </w:rPr>
      </w:pPr>
    </w:p>
    <w:p w14:paraId="2C340FAC" w14:textId="77777777" w:rsidR="00251D9B" w:rsidRPr="00675333" w:rsidRDefault="00251D9B" w:rsidP="00675333">
      <w:pPr>
        <w:pStyle w:val="Puesto"/>
        <w:rPr>
          <w:lang w:val="es-ES" w:eastAsia="es-MX"/>
        </w:rPr>
      </w:pPr>
      <w:r w:rsidRPr="00675333">
        <w:rPr>
          <w:lang w:val="es-ES"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w:t>
      </w:r>
      <w:r w:rsidRPr="00675333">
        <w:rPr>
          <w:lang w:val="es-ES" w:eastAsia="es-MX"/>
        </w:rPr>
        <w:lastRenderedPageBreak/>
        <w:t xml:space="preserve">motivos para preferirlos en lugar de otras normas o interpretaciones posibles. En ese sentido, con el primer requisito se evita toda duda o incertidumbre sobre lo que se pretende del tribunal; el segundo obedece al objeto del principio </w:t>
      </w:r>
      <w:proofErr w:type="spellStart"/>
      <w:r w:rsidRPr="00675333">
        <w:rPr>
          <w:lang w:val="es-ES" w:eastAsia="es-MX"/>
        </w:rPr>
        <w:t>pro</w:t>
      </w:r>
      <w:proofErr w:type="spellEnd"/>
      <w:r w:rsidRPr="00675333">
        <w:rPr>
          <w:lang w:val="es-ES"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6449FC3E" w14:textId="77777777" w:rsidR="00251D9B" w:rsidRPr="00675333" w:rsidRDefault="00251D9B" w:rsidP="00675333">
      <w:pPr>
        <w:spacing w:line="240" w:lineRule="auto"/>
        <w:rPr>
          <w:rFonts w:cs="Arial"/>
          <w:sz w:val="24"/>
          <w:szCs w:val="24"/>
          <w:lang w:val="es-ES"/>
        </w:rPr>
      </w:pPr>
    </w:p>
    <w:p w14:paraId="3CA7DD48" w14:textId="5C9FF5DC" w:rsidR="00251D9B" w:rsidRPr="00675333" w:rsidRDefault="00251D9B" w:rsidP="00675333">
      <w:pPr>
        <w:widowControl w:val="0"/>
        <w:autoSpaceDE w:val="0"/>
        <w:autoSpaceDN w:val="0"/>
        <w:adjustRightInd w:val="0"/>
        <w:rPr>
          <w:szCs w:val="22"/>
          <w:lang w:val="es-ES"/>
        </w:rPr>
      </w:pPr>
      <w:r w:rsidRPr="00675333">
        <w:rPr>
          <w:rFonts w:cs="Arial"/>
          <w:szCs w:val="22"/>
          <w:lang w:val="es-ES"/>
        </w:rPr>
        <w:t xml:space="preserve">En consecuencia, </w:t>
      </w:r>
      <w:r w:rsidRPr="00675333">
        <w:rPr>
          <w:szCs w:val="22"/>
          <w:lang w:val="es-ES"/>
        </w:rPr>
        <w:t>se procede al análisis de la naturaleza jurídica de la información solicitada; esto es, s</w:t>
      </w:r>
      <w:r w:rsidRPr="00675333">
        <w:rPr>
          <w:rFonts w:eastAsia="Calibri" w:cs="Arial"/>
          <w:szCs w:val="22"/>
          <w:lang w:eastAsia="es-MX"/>
        </w:rPr>
        <w:t xml:space="preserve">i genera, obtiene, trasforma, posee o administra la información </w:t>
      </w:r>
      <w:r w:rsidRPr="00675333">
        <w:rPr>
          <w:rFonts w:eastAsia="Arial Unicode MS" w:cs="Arial"/>
          <w:b/>
          <w:szCs w:val="22"/>
          <w:lang w:val="es-ES"/>
        </w:rPr>
        <w:t>EL SUJETO OBLIGADO</w:t>
      </w:r>
      <w:r w:rsidRPr="00675333">
        <w:rPr>
          <w:szCs w:val="22"/>
          <w:lang w:val="es-ES"/>
        </w:rPr>
        <w:t>; atento a ello, es conveniente traer a contexto los artículos 115 fracción II de la Constitución Política de los Estados Unidos Mexicanos</w:t>
      </w:r>
      <w:r w:rsidR="00E32E4D" w:rsidRPr="00675333">
        <w:rPr>
          <w:rStyle w:val="Refdenotaalpie"/>
          <w:szCs w:val="22"/>
          <w:lang w:val="es-ES"/>
        </w:rPr>
        <w:footnoteReference w:id="3"/>
      </w:r>
      <w:r w:rsidRPr="00675333">
        <w:rPr>
          <w:szCs w:val="22"/>
          <w:lang w:val="es-ES"/>
        </w:rPr>
        <w:t xml:space="preserve"> y 128 fracción III y VII de la Constitución Política del Estado Libre y Soberano de México</w:t>
      </w:r>
      <w:r w:rsidR="00E32E4D" w:rsidRPr="00675333">
        <w:rPr>
          <w:rStyle w:val="Refdenotaalpie"/>
          <w:szCs w:val="22"/>
          <w:lang w:val="es-ES"/>
        </w:rPr>
        <w:footnoteReference w:id="4"/>
      </w:r>
      <w:r w:rsidRPr="00675333">
        <w:rPr>
          <w:szCs w:val="22"/>
          <w:lang w:val="es-ES"/>
        </w:rPr>
        <w:t xml:space="preserve">, </w:t>
      </w:r>
      <w:r w:rsidR="00E32E4D" w:rsidRPr="00675333">
        <w:rPr>
          <w:szCs w:val="22"/>
          <w:lang w:val="es-ES"/>
        </w:rPr>
        <w:t xml:space="preserve">establecen lo siguiente: </w:t>
      </w:r>
    </w:p>
    <w:p w14:paraId="5BC2D631" w14:textId="77777777" w:rsidR="00E32E4D" w:rsidRPr="00675333" w:rsidRDefault="00E32E4D" w:rsidP="00675333">
      <w:pPr>
        <w:widowControl w:val="0"/>
        <w:autoSpaceDE w:val="0"/>
        <w:autoSpaceDN w:val="0"/>
        <w:adjustRightInd w:val="0"/>
        <w:rPr>
          <w:sz w:val="24"/>
          <w:szCs w:val="24"/>
          <w:lang w:val="es-ES"/>
        </w:rPr>
      </w:pPr>
    </w:p>
    <w:p w14:paraId="60465491" w14:textId="5C2A6C4F" w:rsidR="00251D9B" w:rsidRPr="00675333" w:rsidRDefault="00251D9B" w:rsidP="00675333">
      <w:pPr>
        <w:pStyle w:val="Puesto"/>
      </w:pPr>
      <w:r w:rsidRPr="00675333">
        <w:rPr>
          <w:b/>
          <w:bCs/>
        </w:rPr>
        <w:t>Artículo 115.</w:t>
      </w:r>
      <w:r w:rsidRPr="00675333">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1204FC" w14:textId="4A9626AF" w:rsidR="00A225D4" w:rsidRPr="00675333" w:rsidRDefault="00A225D4" w:rsidP="00675333">
      <w:pPr>
        <w:pStyle w:val="Puesto"/>
        <w:numPr>
          <w:ilvl w:val="0"/>
          <w:numId w:val="48"/>
        </w:numPr>
        <w:rPr>
          <w:rFonts w:cs="Arial"/>
          <w:bCs/>
          <w:szCs w:val="22"/>
        </w:rPr>
      </w:pPr>
      <w:r w:rsidRPr="00675333">
        <w:rPr>
          <w:rFonts w:cs="Arial"/>
          <w:bCs/>
          <w:szCs w:val="22"/>
        </w:rPr>
        <w:t xml:space="preserve">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09923F61" w14:textId="5E897367" w:rsidR="00A225D4" w:rsidRPr="00675333" w:rsidRDefault="00A225D4" w:rsidP="00675333">
      <w:pPr>
        <w:pStyle w:val="Puesto"/>
      </w:pPr>
      <w:r w:rsidRPr="00675333">
        <w:t>…</w:t>
      </w:r>
    </w:p>
    <w:p w14:paraId="49647BB1" w14:textId="77777777" w:rsidR="00A225D4" w:rsidRPr="00675333" w:rsidRDefault="00A225D4" w:rsidP="00675333">
      <w:pPr>
        <w:pStyle w:val="Puesto"/>
      </w:pPr>
    </w:p>
    <w:p w14:paraId="19EF5373" w14:textId="77777777" w:rsidR="00251D9B" w:rsidRPr="00675333" w:rsidRDefault="00251D9B" w:rsidP="00675333">
      <w:pPr>
        <w:pStyle w:val="Puesto"/>
      </w:pPr>
      <w:r w:rsidRPr="00675333">
        <w:rPr>
          <w:b/>
          <w:bCs/>
        </w:rPr>
        <w:t>II.</w:t>
      </w:r>
      <w:r w:rsidRPr="00675333">
        <w:t xml:space="preserve"> Los municipios estarán investidos de personalidad jurídica y manejarán su patrimonio conforme a la ley. </w:t>
      </w:r>
    </w:p>
    <w:p w14:paraId="0B535495" w14:textId="401C54D5" w:rsidR="00251D9B" w:rsidRPr="00675333" w:rsidRDefault="00251D9B" w:rsidP="00675333">
      <w:pPr>
        <w:pStyle w:val="Puesto"/>
      </w:pPr>
      <w:r w:rsidRPr="00675333">
        <w:lastRenderedPageBreak/>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9DAFBA4" w14:textId="77777777" w:rsidR="00251D9B" w:rsidRPr="00675333" w:rsidRDefault="00251D9B" w:rsidP="00675333">
      <w:pPr>
        <w:widowControl w:val="0"/>
        <w:autoSpaceDE w:val="0"/>
        <w:autoSpaceDN w:val="0"/>
        <w:adjustRightInd w:val="0"/>
        <w:rPr>
          <w:sz w:val="24"/>
          <w:szCs w:val="24"/>
          <w:lang w:val="es-ES"/>
        </w:rPr>
      </w:pPr>
    </w:p>
    <w:p w14:paraId="20DFED54" w14:textId="77777777" w:rsidR="00A225D4" w:rsidRPr="00675333" w:rsidRDefault="00A225D4" w:rsidP="00675333">
      <w:pPr>
        <w:rPr>
          <w:rFonts w:eastAsia="Arial Unicode MS" w:cs="Arial"/>
        </w:rPr>
      </w:pPr>
      <w:r w:rsidRPr="00675333">
        <w:rPr>
          <w:rFonts w:eastAsia="Arial Unicode MS" w:cs="Aria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2E2D74A0" w14:textId="77777777" w:rsidR="00A225D4" w:rsidRPr="00675333" w:rsidRDefault="00A225D4" w:rsidP="00675333">
      <w:pPr>
        <w:widowControl w:val="0"/>
        <w:autoSpaceDE w:val="0"/>
        <w:autoSpaceDN w:val="0"/>
        <w:adjustRightInd w:val="0"/>
        <w:rPr>
          <w:sz w:val="24"/>
          <w:szCs w:val="24"/>
        </w:rPr>
      </w:pPr>
    </w:p>
    <w:p w14:paraId="091239B0" w14:textId="24064C07" w:rsidR="00A225D4" w:rsidRPr="00675333" w:rsidRDefault="00A225D4" w:rsidP="00675333">
      <w:pPr>
        <w:widowControl w:val="0"/>
        <w:autoSpaceDE w:val="0"/>
        <w:autoSpaceDN w:val="0"/>
        <w:adjustRightInd w:val="0"/>
        <w:rPr>
          <w:sz w:val="24"/>
          <w:szCs w:val="24"/>
        </w:rPr>
      </w:pPr>
      <w:r w:rsidRPr="00675333">
        <w:rPr>
          <w:sz w:val="24"/>
          <w:szCs w:val="24"/>
        </w:rPr>
        <w:t>Por su parte el Código Administrativo del Estado de México</w:t>
      </w:r>
      <w:r w:rsidR="00E32E4D" w:rsidRPr="00675333">
        <w:rPr>
          <w:rStyle w:val="Refdenotaalpie"/>
          <w:sz w:val="24"/>
          <w:szCs w:val="24"/>
        </w:rPr>
        <w:footnoteReference w:id="5"/>
      </w:r>
      <w:r w:rsidRPr="00675333">
        <w:rPr>
          <w:sz w:val="24"/>
          <w:szCs w:val="24"/>
        </w:rPr>
        <w:t xml:space="preserve">, establece lo siguiente: </w:t>
      </w:r>
    </w:p>
    <w:p w14:paraId="1E836FBD" w14:textId="77777777" w:rsidR="00A225D4" w:rsidRPr="00675333" w:rsidRDefault="00A225D4" w:rsidP="00675333">
      <w:pPr>
        <w:widowControl w:val="0"/>
        <w:autoSpaceDE w:val="0"/>
        <w:autoSpaceDN w:val="0"/>
        <w:adjustRightInd w:val="0"/>
        <w:rPr>
          <w:sz w:val="24"/>
          <w:szCs w:val="24"/>
        </w:rPr>
      </w:pPr>
    </w:p>
    <w:p w14:paraId="096EFB63" w14:textId="77777777" w:rsidR="00A225D4" w:rsidRPr="00675333" w:rsidRDefault="00A225D4" w:rsidP="00675333">
      <w:pPr>
        <w:pStyle w:val="Puesto"/>
        <w:rPr>
          <w:b/>
          <w:bCs/>
        </w:rPr>
      </w:pPr>
      <w:r w:rsidRPr="00675333">
        <w:rPr>
          <w:b/>
          <w:bCs/>
        </w:rPr>
        <w:t xml:space="preserve">CAPÍTULO SEGUNDO </w:t>
      </w:r>
    </w:p>
    <w:p w14:paraId="2A1F939C" w14:textId="77777777" w:rsidR="00A225D4" w:rsidRPr="00675333" w:rsidRDefault="00A225D4" w:rsidP="00675333">
      <w:pPr>
        <w:pStyle w:val="Puesto"/>
      </w:pPr>
      <w:r w:rsidRPr="00675333">
        <w:rPr>
          <w:b/>
          <w:bCs/>
        </w:rPr>
        <w:t>DE LOS PERMISOS DE OBRA</w:t>
      </w:r>
      <w:r w:rsidRPr="00675333">
        <w:t xml:space="preserve"> </w:t>
      </w:r>
    </w:p>
    <w:p w14:paraId="62601F01" w14:textId="77777777" w:rsidR="00A225D4" w:rsidRPr="00675333" w:rsidRDefault="00A225D4" w:rsidP="00675333">
      <w:pPr>
        <w:pStyle w:val="Puesto"/>
      </w:pPr>
    </w:p>
    <w:p w14:paraId="3273B033" w14:textId="77777777" w:rsidR="00A225D4" w:rsidRPr="00675333" w:rsidRDefault="00A225D4" w:rsidP="00675333">
      <w:pPr>
        <w:pStyle w:val="Puesto"/>
      </w:pPr>
      <w:r w:rsidRPr="00675333">
        <w:rPr>
          <w:b/>
          <w:bCs/>
        </w:rPr>
        <w:t>Artículo 18.29.-</w:t>
      </w:r>
      <w:r w:rsidRPr="00675333">
        <w:t xml:space="preserve"> </w:t>
      </w:r>
      <w:r w:rsidRPr="00675333">
        <w:rPr>
          <w:b/>
          <w:bCs/>
        </w:rPr>
        <w:t>La ejecución de obras subterráneas o aéreas en la vía pública</w:t>
      </w:r>
      <w:r w:rsidRPr="00675333">
        <w:t xml:space="preserve">, para la instalación, mantenimiento o retiro de ductos o líneas para la conducción de energía eléctrica, telefonía inalámbrica, telecomunicaciones, gasoductos, oleoductos, televisión por cable y demás fluidos, así como para la instalación de anuncios publicitarios que requieran de elementos estructurales, </w:t>
      </w:r>
      <w:r w:rsidRPr="00675333">
        <w:rPr>
          <w:b/>
          <w:bCs/>
        </w:rPr>
        <w:t>deberá ser autorizada mediante el permiso de obra correspondiente</w:t>
      </w:r>
      <w:r w:rsidRPr="00675333">
        <w:t xml:space="preserve">. </w:t>
      </w:r>
    </w:p>
    <w:p w14:paraId="532550E3" w14:textId="77777777" w:rsidR="00A225D4" w:rsidRPr="00675333" w:rsidRDefault="00A225D4" w:rsidP="00675333">
      <w:pPr>
        <w:pStyle w:val="Puesto"/>
      </w:pPr>
      <w:r w:rsidRPr="00675333">
        <w:t xml:space="preserve">Los permisos de obra en la infraestructura vial primaria, se otorgarán por la autoridad estatal competente de conformidad con lo que establece el Libro Séptimo del Código y su reglamento. </w:t>
      </w:r>
    </w:p>
    <w:p w14:paraId="75D927B6" w14:textId="77777777" w:rsidR="00A225D4" w:rsidRPr="00675333" w:rsidRDefault="00A225D4" w:rsidP="00675333">
      <w:pPr>
        <w:pStyle w:val="Puesto"/>
      </w:pPr>
      <w:r w:rsidRPr="00675333">
        <w:rPr>
          <w:b/>
          <w:bCs/>
        </w:rPr>
        <w:t>Los permisos de obra en la infraestructura vial local, se otorgarán por la autoridad municipal competente de acuerdo con lo establecido en el presente Libro, las Normas Técnicas y demás disposiciones jurídicas aplicables</w:t>
      </w:r>
      <w:r w:rsidRPr="00675333">
        <w:t xml:space="preserve">. </w:t>
      </w:r>
    </w:p>
    <w:p w14:paraId="62444CBF" w14:textId="77777777" w:rsidR="00A225D4" w:rsidRPr="00675333" w:rsidRDefault="00A225D4" w:rsidP="00675333">
      <w:pPr>
        <w:pStyle w:val="Puesto"/>
      </w:pPr>
    </w:p>
    <w:p w14:paraId="6A453351" w14:textId="77777777" w:rsidR="00A225D4" w:rsidRPr="00675333" w:rsidRDefault="00A225D4" w:rsidP="00675333">
      <w:pPr>
        <w:pStyle w:val="Puesto"/>
      </w:pPr>
      <w:r w:rsidRPr="00675333">
        <w:rPr>
          <w:b/>
          <w:bCs/>
        </w:rPr>
        <w:lastRenderedPageBreak/>
        <w:t>Artículo 18.30</w:t>
      </w:r>
      <w:r w:rsidRPr="00675333">
        <w:t xml:space="preserve">.- </w:t>
      </w:r>
      <w:r w:rsidRPr="00675333">
        <w:rPr>
          <w:b/>
          <w:bCs/>
        </w:rPr>
        <w:t>Los permisos de obra de la autoridad municipal tendrán por objeto autorizar:</w:t>
      </w:r>
      <w:r w:rsidRPr="00675333">
        <w:t xml:space="preserve"> </w:t>
      </w:r>
    </w:p>
    <w:p w14:paraId="3EB49F5B" w14:textId="77777777" w:rsidR="00A225D4" w:rsidRPr="00675333" w:rsidRDefault="00A225D4" w:rsidP="00675333">
      <w:pPr>
        <w:pStyle w:val="Puesto"/>
      </w:pPr>
      <w:r w:rsidRPr="00675333">
        <w:rPr>
          <w:b/>
          <w:bCs/>
        </w:rPr>
        <w:t>I.</w:t>
      </w:r>
      <w:r w:rsidRPr="00675333">
        <w:t xml:space="preserve"> Obras o instalaciones de redes subterráneas o aéreas en la vía pública; </w:t>
      </w:r>
    </w:p>
    <w:p w14:paraId="1318A813" w14:textId="77777777" w:rsidR="00A225D4" w:rsidRPr="00675333" w:rsidRDefault="00A225D4" w:rsidP="00675333">
      <w:pPr>
        <w:pStyle w:val="Puesto"/>
      </w:pPr>
      <w:r w:rsidRPr="00675333">
        <w:rPr>
          <w:b/>
          <w:bCs/>
        </w:rPr>
        <w:t>II</w:t>
      </w:r>
      <w:r w:rsidRPr="00675333">
        <w:t xml:space="preserve">. La ruptura del pavimento en su caso, así como la realización de cortes en las banquetas y guarniciones de la vía pública para la ejecución de las obras o instalaciones autorizadas; y </w:t>
      </w:r>
    </w:p>
    <w:p w14:paraId="4990F78A" w14:textId="77777777" w:rsidR="00A225D4" w:rsidRPr="00675333" w:rsidRDefault="00A225D4" w:rsidP="00675333">
      <w:pPr>
        <w:pStyle w:val="Puesto"/>
      </w:pPr>
      <w:r w:rsidRPr="00675333">
        <w:rPr>
          <w:b/>
          <w:bCs/>
        </w:rPr>
        <w:t>III.</w:t>
      </w:r>
      <w:r w:rsidRPr="00675333">
        <w:t xml:space="preserve"> El uso y aprovechamiento del derecho de vía, en el caso de los anuncios publicitarios. </w:t>
      </w:r>
    </w:p>
    <w:p w14:paraId="77E71456" w14:textId="77777777" w:rsidR="00A225D4" w:rsidRPr="00675333" w:rsidRDefault="00A225D4" w:rsidP="00675333">
      <w:pPr>
        <w:pStyle w:val="Puesto"/>
      </w:pPr>
    </w:p>
    <w:p w14:paraId="72B55167" w14:textId="77777777" w:rsidR="00A225D4" w:rsidRPr="00675333" w:rsidRDefault="00A225D4" w:rsidP="00675333">
      <w:pPr>
        <w:pStyle w:val="Puesto"/>
      </w:pPr>
      <w:r w:rsidRPr="00675333">
        <w:t xml:space="preserve">El que sin el permiso de la autoridad competente ocupe la vía pública con obras o instalaciones superficiales, aéreas o subterráneas, quedará obligado a retirarlas o demolerlas inmediatamente, en caso contrario, lo ejecutará la autoridad competente por cuenta y cargo del infractor y su monto constituirá un crédito fiscal. </w:t>
      </w:r>
    </w:p>
    <w:p w14:paraId="04C143B1" w14:textId="77777777" w:rsidR="00A225D4" w:rsidRPr="00675333" w:rsidRDefault="00A225D4" w:rsidP="00675333">
      <w:pPr>
        <w:pStyle w:val="Puesto"/>
      </w:pPr>
    </w:p>
    <w:p w14:paraId="31379DED" w14:textId="77777777" w:rsidR="00A225D4" w:rsidRPr="00675333" w:rsidRDefault="00A225D4" w:rsidP="00675333">
      <w:pPr>
        <w:pStyle w:val="Puesto"/>
        <w:rPr>
          <w:b/>
          <w:bCs/>
        </w:rPr>
      </w:pPr>
      <w:r w:rsidRPr="00675333">
        <w:rPr>
          <w:b/>
          <w:bCs/>
        </w:rPr>
        <w:t>Artículo 18.31.-</w:t>
      </w:r>
      <w:r w:rsidRPr="00675333">
        <w:t xml:space="preserve"> La </w:t>
      </w:r>
      <w:r w:rsidRPr="00675333">
        <w:rPr>
          <w:b/>
          <w:bCs/>
        </w:rPr>
        <w:t xml:space="preserve">solicitud de permiso de obra se acompañará de: </w:t>
      </w:r>
    </w:p>
    <w:p w14:paraId="7BE267DF" w14:textId="77777777" w:rsidR="00A225D4" w:rsidRPr="00675333" w:rsidRDefault="00A225D4" w:rsidP="00675333">
      <w:pPr>
        <w:pStyle w:val="Puesto"/>
      </w:pPr>
      <w:r w:rsidRPr="00675333">
        <w:rPr>
          <w:b/>
          <w:bCs/>
        </w:rPr>
        <w:t xml:space="preserve">I. </w:t>
      </w:r>
      <w:r w:rsidRPr="00675333">
        <w:t xml:space="preserve">Proyecto ejecutivo de la obra aprobado por la instancia competente en la materia de que se trate, en el cual se defina el procedimiento constructivo y, en su caso, los lugares en que por razones técnicas tengan que realizarse con sistemas especiales; y </w:t>
      </w:r>
    </w:p>
    <w:p w14:paraId="22D52322" w14:textId="77777777" w:rsidR="00A225D4" w:rsidRPr="00675333" w:rsidRDefault="00A225D4" w:rsidP="00675333">
      <w:pPr>
        <w:pStyle w:val="Puesto"/>
      </w:pPr>
      <w:r w:rsidRPr="00675333">
        <w:rPr>
          <w:b/>
          <w:bCs/>
        </w:rPr>
        <w:t>II.</w:t>
      </w:r>
      <w:r w:rsidRPr="00675333">
        <w:t xml:space="preserve"> Las autorizaciones federales, estatales o municipales que procedan. </w:t>
      </w:r>
    </w:p>
    <w:p w14:paraId="68283756" w14:textId="77777777" w:rsidR="00A225D4" w:rsidRPr="00675333" w:rsidRDefault="00A225D4" w:rsidP="00675333">
      <w:pPr>
        <w:pStyle w:val="Puesto"/>
      </w:pPr>
    </w:p>
    <w:p w14:paraId="73F748EF" w14:textId="2274966B" w:rsidR="009841BB" w:rsidRPr="00675333" w:rsidRDefault="00A225D4" w:rsidP="00675333">
      <w:pPr>
        <w:widowControl w:val="0"/>
        <w:autoSpaceDE w:val="0"/>
        <w:autoSpaceDN w:val="0"/>
        <w:adjustRightInd w:val="0"/>
        <w:rPr>
          <w:sz w:val="24"/>
          <w:szCs w:val="24"/>
        </w:rPr>
      </w:pPr>
      <w:r w:rsidRPr="00675333">
        <w:rPr>
          <w:sz w:val="24"/>
          <w:szCs w:val="24"/>
        </w:rPr>
        <w:t xml:space="preserve">De lo anterior, podemos advertir </w:t>
      </w:r>
      <w:r w:rsidR="009841BB" w:rsidRPr="00675333">
        <w:rPr>
          <w:sz w:val="24"/>
          <w:szCs w:val="24"/>
        </w:rPr>
        <w:t>que,</w:t>
      </w:r>
      <w:r w:rsidRPr="00675333">
        <w:rPr>
          <w:sz w:val="24"/>
          <w:szCs w:val="24"/>
        </w:rPr>
        <w:t xml:space="preserve"> para la ejecución de obras en vía pública</w:t>
      </w:r>
      <w:r w:rsidR="009841BB" w:rsidRPr="00675333">
        <w:rPr>
          <w:sz w:val="24"/>
          <w:szCs w:val="24"/>
        </w:rPr>
        <w:t xml:space="preserve"> en infraestructura local</w:t>
      </w:r>
      <w:r w:rsidRPr="00675333">
        <w:rPr>
          <w:sz w:val="24"/>
          <w:szCs w:val="24"/>
        </w:rPr>
        <w:t>, debe ser autorizada mediante un permiso ante la autoridad municipal</w:t>
      </w:r>
      <w:r w:rsidR="009841BB" w:rsidRPr="00675333">
        <w:rPr>
          <w:sz w:val="24"/>
          <w:szCs w:val="24"/>
        </w:rPr>
        <w:t xml:space="preserve">, el cual tiene por objeto la ruptura de </w:t>
      </w:r>
      <w:r w:rsidR="00BF4DBD" w:rsidRPr="00675333">
        <w:rPr>
          <w:sz w:val="24"/>
          <w:szCs w:val="24"/>
        </w:rPr>
        <w:t>pavimento</w:t>
      </w:r>
      <w:r w:rsidR="009841BB" w:rsidRPr="00675333">
        <w:rPr>
          <w:sz w:val="24"/>
          <w:szCs w:val="24"/>
        </w:rPr>
        <w:t xml:space="preserve"> en su caso, cortes de banquetas y guarniciones de la vía pública para la ejecución en la obra o instalaciones autorizadas.</w:t>
      </w:r>
    </w:p>
    <w:p w14:paraId="273D042D" w14:textId="2C527FA3" w:rsidR="00A225D4" w:rsidRPr="00675333" w:rsidRDefault="009841BB" w:rsidP="00675333">
      <w:pPr>
        <w:widowControl w:val="0"/>
        <w:autoSpaceDE w:val="0"/>
        <w:autoSpaceDN w:val="0"/>
        <w:adjustRightInd w:val="0"/>
        <w:rPr>
          <w:sz w:val="24"/>
          <w:szCs w:val="24"/>
        </w:rPr>
      </w:pPr>
      <w:r w:rsidRPr="00675333">
        <w:rPr>
          <w:sz w:val="24"/>
          <w:szCs w:val="24"/>
        </w:rPr>
        <w:t xml:space="preserve"> </w:t>
      </w:r>
    </w:p>
    <w:p w14:paraId="0FA0B73D" w14:textId="598E9A5E" w:rsidR="00E32E4D" w:rsidRPr="00675333" w:rsidRDefault="009841BB" w:rsidP="00675333">
      <w:pPr>
        <w:widowControl w:val="0"/>
        <w:autoSpaceDE w:val="0"/>
        <w:autoSpaceDN w:val="0"/>
        <w:adjustRightInd w:val="0"/>
        <w:rPr>
          <w:sz w:val="24"/>
          <w:szCs w:val="24"/>
        </w:rPr>
      </w:pPr>
      <w:r w:rsidRPr="00675333">
        <w:rPr>
          <w:sz w:val="24"/>
          <w:szCs w:val="24"/>
        </w:rPr>
        <w:t>Ahora bien, el artículo 87 de la Ley Orgánica Municipal del Estado de México</w:t>
      </w:r>
      <w:r w:rsidR="00E32E4D" w:rsidRPr="00675333">
        <w:rPr>
          <w:rStyle w:val="Refdenotaalpie"/>
          <w:sz w:val="24"/>
          <w:szCs w:val="24"/>
        </w:rPr>
        <w:footnoteReference w:id="6"/>
      </w:r>
      <w:r w:rsidRPr="00675333">
        <w:rPr>
          <w:sz w:val="24"/>
          <w:szCs w:val="24"/>
        </w:rPr>
        <w:t>, e</w:t>
      </w:r>
      <w:r w:rsidR="00E32E4D" w:rsidRPr="00675333">
        <w:rPr>
          <w:sz w:val="24"/>
          <w:szCs w:val="24"/>
        </w:rPr>
        <w:t xml:space="preserve">stablece que, para el despacho, estudio y planeación de los diversos asuntos de la administración municipal, el ayuntamiento contará con diversas dependencias, entre las cuales se encuentra contemplada la Dirección de Desarrollo Urbano o equivalente. </w:t>
      </w:r>
    </w:p>
    <w:p w14:paraId="24F5ACA4" w14:textId="77777777" w:rsidR="00E32E4D" w:rsidRPr="00675333" w:rsidRDefault="00E32E4D" w:rsidP="00675333">
      <w:pPr>
        <w:widowControl w:val="0"/>
        <w:autoSpaceDE w:val="0"/>
        <w:autoSpaceDN w:val="0"/>
        <w:adjustRightInd w:val="0"/>
        <w:rPr>
          <w:sz w:val="24"/>
          <w:szCs w:val="24"/>
        </w:rPr>
      </w:pPr>
    </w:p>
    <w:p w14:paraId="36807090" w14:textId="5318D4EA" w:rsidR="001563E7" w:rsidRPr="00675333" w:rsidRDefault="00E32E4D" w:rsidP="00675333">
      <w:pPr>
        <w:widowControl w:val="0"/>
        <w:autoSpaceDE w:val="0"/>
        <w:autoSpaceDN w:val="0"/>
        <w:adjustRightInd w:val="0"/>
        <w:rPr>
          <w:sz w:val="24"/>
          <w:szCs w:val="24"/>
        </w:rPr>
      </w:pPr>
      <w:r w:rsidRPr="00675333">
        <w:rPr>
          <w:sz w:val="24"/>
          <w:szCs w:val="24"/>
        </w:rPr>
        <w:lastRenderedPageBreak/>
        <w:t xml:space="preserve">Por su parte el </w:t>
      </w:r>
      <w:r w:rsidR="001563E7" w:rsidRPr="00675333">
        <w:rPr>
          <w:sz w:val="24"/>
          <w:szCs w:val="24"/>
        </w:rPr>
        <w:t xml:space="preserve">artículo 79, fracción XX </w:t>
      </w:r>
      <w:r w:rsidRPr="00675333">
        <w:rPr>
          <w:sz w:val="24"/>
          <w:szCs w:val="24"/>
        </w:rPr>
        <w:t>Bando Municipal de Metepec 2025</w:t>
      </w:r>
      <w:r w:rsidR="001563E7" w:rsidRPr="00675333">
        <w:rPr>
          <w:rStyle w:val="Refdenotaalpie"/>
          <w:sz w:val="24"/>
          <w:szCs w:val="24"/>
        </w:rPr>
        <w:footnoteReference w:id="7"/>
      </w:r>
      <w:r w:rsidRPr="00675333">
        <w:rPr>
          <w:sz w:val="24"/>
          <w:szCs w:val="24"/>
        </w:rPr>
        <w:t xml:space="preserve">, </w:t>
      </w:r>
      <w:r w:rsidR="001563E7" w:rsidRPr="00675333">
        <w:rPr>
          <w:sz w:val="24"/>
          <w:szCs w:val="24"/>
        </w:rPr>
        <w:t xml:space="preserve">precisa que la dentro de las atribuciones de la Dirección de Desarrollo Urbano y Metropolitano, se encuentra la de otorgar permisos y supervisar la obra para la ruptura de pavimentos, banquetas o guarniciones, con el fin de instalar tubería subterránea para fibra óptica, teléfonos, gas natural y, en general, cualquier obra que se realice en, sobre o bajo la tierra que corresponda a la vía pública, previo otorgamiento de fianza por parte de la o el responsable de la obra, que garantice la preservación y uso adecuado de las vías públicas así como garantizar las calidades de los materiales que a tal fin se empleen, en caso contrario estará sujeta o sujeto a las sanciones que para el caso correspondan, y de ser procedente, la reparación del daño. </w:t>
      </w:r>
    </w:p>
    <w:p w14:paraId="580044BE" w14:textId="77777777" w:rsidR="001563E7" w:rsidRPr="00675333" w:rsidRDefault="001563E7" w:rsidP="00675333">
      <w:pPr>
        <w:widowControl w:val="0"/>
        <w:autoSpaceDE w:val="0"/>
        <w:autoSpaceDN w:val="0"/>
        <w:adjustRightInd w:val="0"/>
        <w:rPr>
          <w:sz w:val="24"/>
          <w:szCs w:val="24"/>
        </w:rPr>
      </w:pPr>
    </w:p>
    <w:p w14:paraId="64E4D5BC" w14:textId="6393FE80" w:rsidR="00927928" w:rsidRPr="00675333" w:rsidRDefault="00927928" w:rsidP="00675333">
      <w:pPr>
        <w:widowControl w:val="0"/>
        <w:autoSpaceDE w:val="0"/>
        <w:autoSpaceDN w:val="0"/>
        <w:adjustRightInd w:val="0"/>
        <w:rPr>
          <w:sz w:val="24"/>
          <w:szCs w:val="24"/>
        </w:rPr>
      </w:pPr>
      <w:r w:rsidRPr="00675333">
        <w:rPr>
          <w:sz w:val="24"/>
          <w:szCs w:val="24"/>
        </w:rPr>
        <w:t xml:space="preserve">Ahora bien, es importante destacar </w:t>
      </w:r>
      <w:r w:rsidR="00A03FFF" w:rsidRPr="00675333">
        <w:rPr>
          <w:sz w:val="24"/>
          <w:szCs w:val="24"/>
        </w:rPr>
        <w:t>que,</w:t>
      </w:r>
      <w:r w:rsidRPr="00675333">
        <w:rPr>
          <w:sz w:val="24"/>
          <w:szCs w:val="24"/>
        </w:rPr>
        <w:t xml:space="preserve"> revisando las coordenadas proporcionadas por </w:t>
      </w:r>
      <w:r w:rsidRPr="00675333">
        <w:rPr>
          <w:b/>
          <w:bCs/>
          <w:sz w:val="24"/>
          <w:szCs w:val="24"/>
        </w:rPr>
        <w:t xml:space="preserve">LA PARTE RECURRENTE, </w:t>
      </w:r>
      <w:r w:rsidRPr="00675333">
        <w:rPr>
          <w:sz w:val="24"/>
          <w:szCs w:val="24"/>
        </w:rPr>
        <w:t>nos arroja que la obra a la que se refiere es a la</w:t>
      </w:r>
      <w:r w:rsidR="00A03FFF" w:rsidRPr="00675333">
        <w:rPr>
          <w:sz w:val="24"/>
          <w:szCs w:val="24"/>
        </w:rPr>
        <w:t xml:space="preserve"> realizada entre Galerías Metepec y Costco, para mayor referencia se inserta la siguiente imagen obtenida de google </w:t>
      </w:r>
      <w:proofErr w:type="spellStart"/>
      <w:r w:rsidR="00A03FFF" w:rsidRPr="00675333">
        <w:rPr>
          <w:sz w:val="24"/>
          <w:szCs w:val="24"/>
        </w:rPr>
        <w:t>maps</w:t>
      </w:r>
      <w:proofErr w:type="spellEnd"/>
      <w:r w:rsidR="00A03FFF" w:rsidRPr="00675333">
        <w:rPr>
          <w:sz w:val="24"/>
          <w:szCs w:val="24"/>
        </w:rPr>
        <w:t xml:space="preserve">: </w:t>
      </w:r>
      <w:r w:rsidRPr="00675333">
        <w:rPr>
          <w:sz w:val="24"/>
          <w:szCs w:val="24"/>
        </w:rPr>
        <w:t xml:space="preserve"> </w:t>
      </w:r>
    </w:p>
    <w:p w14:paraId="214E0B81" w14:textId="408DA895" w:rsidR="00927928" w:rsidRPr="00675333" w:rsidRDefault="00927928" w:rsidP="00675333">
      <w:pPr>
        <w:widowControl w:val="0"/>
        <w:autoSpaceDE w:val="0"/>
        <w:autoSpaceDN w:val="0"/>
        <w:adjustRightInd w:val="0"/>
        <w:jc w:val="center"/>
        <w:rPr>
          <w:sz w:val="24"/>
          <w:szCs w:val="24"/>
        </w:rPr>
      </w:pPr>
      <w:r w:rsidRPr="00675333">
        <w:rPr>
          <w:noProof/>
          <w:sz w:val="24"/>
          <w:szCs w:val="24"/>
          <w:lang w:eastAsia="es-MX"/>
        </w:rPr>
        <w:drawing>
          <wp:inline distT="0" distB="0" distL="0" distR="0" wp14:anchorId="1589343F" wp14:editId="25C1D3C0">
            <wp:extent cx="4162425" cy="2066925"/>
            <wp:effectExtent l="0" t="0" r="9525" b="9525"/>
            <wp:docPr id="138741843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18430" name="Imagen 1" descr="Diagrama&#10;&#10;El contenido generado por IA puede ser incorrecto."/>
                    <pic:cNvPicPr/>
                  </pic:nvPicPr>
                  <pic:blipFill>
                    <a:blip r:embed="rId14"/>
                    <a:stretch>
                      <a:fillRect/>
                    </a:stretch>
                  </pic:blipFill>
                  <pic:spPr>
                    <a:xfrm>
                      <a:off x="0" y="0"/>
                      <a:ext cx="4163008" cy="2067214"/>
                    </a:xfrm>
                    <a:prstGeom prst="rect">
                      <a:avLst/>
                    </a:prstGeom>
                  </pic:spPr>
                </pic:pic>
              </a:graphicData>
            </a:graphic>
          </wp:inline>
        </w:drawing>
      </w:r>
    </w:p>
    <w:p w14:paraId="6AA8E4AD" w14:textId="535EAE3F" w:rsidR="00A03FFF" w:rsidRPr="00675333" w:rsidRDefault="00A03FFF" w:rsidP="00675333">
      <w:pPr>
        <w:widowControl w:val="0"/>
        <w:autoSpaceDE w:val="0"/>
        <w:autoSpaceDN w:val="0"/>
        <w:adjustRightInd w:val="0"/>
        <w:jc w:val="center"/>
        <w:rPr>
          <w:sz w:val="24"/>
          <w:szCs w:val="24"/>
        </w:rPr>
      </w:pPr>
      <w:r w:rsidRPr="00675333">
        <w:rPr>
          <w:noProof/>
          <w:sz w:val="24"/>
          <w:szCs w:val="24"/>
          <w:lang w:eastAsia="es-MX"/>
        </w:rPr>
        <w:lastRenderedPageBreak/>
        <w:drawing>
          <wp:inline distT="0" distB="0" distL="0" distR="0" wp14:anchorId="724F7675" wp14:editId="01E2ECAF">
            <wp:extent cx="4895850" cy="2638476"/>
            <wp:effectExtent l="0" t="0" r="0" b="9525"/>
            <wp:docPr id="1296197275" name="Imagen 1" descr="Carretera en medio de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97275" name="Imagen 1" descr="Carretera en medio de la calle&#10;&#10;El contenido generado por IA puede ser incorrecto."/>
                    <pic:cNvPicPr/>
                  </pic:nvPicPr>
                  <pic:blipFill>
                    <a:blip r:embed="rId15"/>
                    <a:stretch>
                      <a:fillRect/>
                    </a:stretch>
                  </pic:blipFill>
                  <pic:spPr>
                    <a:xfrm>
                      <a:off x="0" y="0"/>
                      <a:ext cx="4906692" cy="2644319"/>
                    </a:xfrm>
                    <a:prstGeom prst="rect">
                      <a:avLst/>
                    </a:prstGeom>
                  </pic:spPr>
                </pic:pic>
              </a:graphicData>
            </a:graphic>
          </wp:inline>
        </w:drawing>
      </w:r>
    </w:p>
    <w:p w14:paraId="2E038A7B" w14:textId="77777777" w:rsidR="00A03FFF" w:rsidRPr="00675333" w:rsidRDefault="00A03FFF" w:rsidP="00675333">
      <w:pPr>
        <w:widowControl w:val="0"/>
        <w:autoSpaceDE w:val="0"/>
        <w:autoSpaceDN w:val="0"/>
        <w:adjustRightInd w:val="0"/>
        <w:rPr>
          <w:sz w:val="24"/>
          <w:szCs w:val="24"/>
        </w:rPr>
      </w:pPr>
    </w:p>
    <w:p w14:paraId="39B54B43" w14:textId="531B3B18" w:rsidR="00927928" w:rsidRPr="00675333" w:rsidRDefault="00927928" w:rsidP="00675333">
      <w:pPr>
        <w:widowControl w:val="0"/>
        <w:autoSpaceDE w:val="0"/>
        <w:autoSpaceDN w:val="0"/>
        <w:adjustRightInd w:val="0"/>
        <w:rPr>
          <w:sz w:val="24"/>
          <w:szCs w:val="24"/>
        </w:rPr>
      </w:pPr>
      <w:r w:rsidRPr="00675333">
        <w:rPr>
          <w:sz w:val="24"/>
          <w:szCs w:val="24"/>
        </w:rPr>
        <w:t>Es así</w:t>
      </w:r>
      <w:r w:rsidR="00A03FFF" w:rsidRPr="00675333">
        <w:rPr>
          <w:sz w:val="24"/>
          <w:szCs w:val="24"/>
        </w:rPr>
        <w:t xml:space="preserve">, </w:t>
      </w:r>
      <w:r w:rsidRPr="00675333">
        <w:rPr>
          <w:sz w:val="24"/>
          <w:szCs w:val="24"/>
        </w:rPr>
        <w:t>qu</w:t>
      </w:r>
      <w:r w:rsidR="00A03FFF" w:rsidRPr="00675333">
        <w:rPr>
          <w:sz w:val="24"/>
          <w:szCs w:val="24"/>
        </w:rPr>
        <w:t>e este Órgano Garante precisa que e</w:t>
      </w:r>
      <w:r w:rsidRPr="00675333">
        <w:rPr>
          <w:sz w:val="24"/>
          <w:szCs w:val="24"/>
        </w:rPr>
        <w:t xml:space="preserve">l documento idóneo para atender la presente solicitud </w:t>
      </w:r>
      <w:r w:rsidR="00A03FFF" w:rsidRPr="00675333">
        <w:rPr>
          <w:sz w:val="24"/>
          <w:szCs w:val="24"/>
        </w:rPr>
        <w:t xml:space="preserve">es </w:t>
      </w:r>
      <w:r w:rsidRPr="00675333">
        <w:rPr>
          <w:sz w:val="24"/>
          <w:szCs w:val="24"/>
        </w:rPr>
        <w:t>el permiso de obra en vía pública que se debió autorizar la Dirección de Desarrollo Urbano y Metropolitano</w:t>
      </w:r>
      <w:r w:rsidR="00A03FFF" w:rsidRPr="00675333">
        <w:rPr>
          <w:sz w:val="24"/>
          <w:szCs w:val="24"/>
        </w:rPr>
        <w:t>, servidor público habilitado competente</w:t>
      </w:r>
      <w:r w:rsidRPr="00675333">
        <w:rPr>
          <w:sz w:val="24"/>
          <w:szCs w:val="24"/>
        </w:rPr>
        <w:t xml:space="preserve">. </w:t>
      </w:r>
    </w:p>
    <w:p w14:paraId="419BFADC" w14:textId="77777777" w:rsidR="00927928" w:rsidRPr="00675333" w:rsidRDefault="00927928" w:rsidP="00675333">
      <w:pPr>
        <w:widowControl w:val="0"/>
        <w:autoSpaceDE w:val="0"/>
        <w:autoSpaceDN w:val="0"/>
        <w:adjustRightInd w:val="0"/>
        <w:rPr>
          <w:sz w:val="24"/>
          <w:szCs w:val="24"/>
        </w:rPr>
      </w:pPr>
    </w:p>
    <w:p w14:paraId="0F229E25" w14:textId="4B676CE1" w:rsidR="000976EC" w:rsidRPr="00675333" w:rsidRDefault="00A03FFF" w:rsidP="00675333">
      <w:pPr>
        <w:widowControl w:val="0"/>
        <w:autoSpaceDE w:val="0"/>
        <w:autoSpaceDN w:val="0"/>
        <w:adjustRightInd w:val="0"/>
        <w:rPr>
          <w:sz w:val="24"/>
          <w:szCs w:val="24"/>
        </w:rPr>
      </w:pPr>
      <w:r w:rsidRPr="00675333">
        <w:rPr>
          <w:sz w:val="24"/>
          <w:szCs w:val="24"/>
        </w:rPr>
        <w:t>S</w:t>
      </w:r>
      <w:r w:rsidR="00471711" w:rsidRPr="00675333">
        <w:rPr>
          <w:sz w:val="24"/>
          <w:szCs w:val="24"/>
        </w:rPr>
        <w:t>in embargo, del análisis a las documentales que integra</w:t>
      </w:r>
      <w:r w:rsidRPr="00675333">
        <w:rPr>
          <w:sz w:val="24"/>
          <w:szCs w:val="24"/>
        </w:rPr>
        <w:t>n</w:t>
      </w:r>
      <w:r w:rsidR="00471711" w:rsidRPr="00675333">
        <w:rPr>
          <w:sz w:val="24"/>
          <w:szCs w:val="24"/>
        </w:rPr>
        <w:t xml:space="preserve"> el expediente electrónico se advierte</w:t>
      </w:r>
      <w:r w:rsidR="000976EC" w:rsidRPr="00675333">
        <w:rPr>
          <w:sz w:val="24"/>
          <w:szCs w:val="24"/>
        </w:rPr>
        <w:t xml:space="preserve"> que en atención a la presente solicitud el titular de la Unidad e Transparencia se limitó a turnar la solicitud al Director de Seguridad Pública, como se muestra a continuación: </w:t>
      </w:r>
    </w:p>
    <w:p w14:paraId="2D0D900E" w14:textId="77777777" w:rsidR="000976EC" w:rsidRPr="00675333" w:rsidRDefault="000976EC" w:rsidP="00675333">
      <w:pPr>
        <w:widowControl w:val="0"/>
        <w:autoSpaceDE w:val="0"/>
        <w:autoSpaceDN w:val="0"/>
        <w:adjustRightInd w:val="0"/>
        <w:rPr>
          <w:sz w:val="24"/>
          <w:szCs w:val="24"/>
        </w:rPr>
      </w:pPr>
    </w:p>
    <w:p w14:paraId="09F05C82" w14:textId="790B1CA1" w:rsidR="000976EC" w:rsidRPr="00675333" w:rsidRDefault="000976EC" w:rsidP="00675333">
      <w:pPr>
        <w:widowControl w:val="0"/>
        <w:autoSpaceDE w:val="0"/>
        <w:autoSpaceDN w:val="0"/>
        <w:adjustRightInd w:val="0"/>
        <w:rPr>
          <w:sz w:val="24"/>
          <w:szCs w:val="24"/>
        </w:rPr>
      </w:pPr>
      <w:r w:rsidRPr="00675333">
        <w:rPr>
          <w:noProof/>
          <w:sz w:val="24"/>
          <w:szCs w:val="24"/>
          <w:lang w:eastAsia="es-MX"/>
        </w:rPr>
        <w:drawing>
          <wp:inline distT="0" distB="0" distL="0" distR="0" wp14:anchorId="3A5648DF" wp14:editId="5B630DA7">
            <wp:extent cx="5742940" cy="775335"/>
            <wp:effectExtent l="0" t="0" r="0" b="5715"/>
            <wp:docPr id="188152238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2386" name="Imagen 1" descr="Interfaz de usuario gráfica, Aplicación&#10;&#10;El contenido generado por IA puede ser incorrecto."/>
                    <pic:cNvPicPr/>
                  </pic:nvPicPr>
                  <pic:blipFill>
                    <a:blip r:embed="rId16"/>
                    <a:stretch>
                      <a:fillRect/>
                    </a:stretch>
                  </pic:blipFill>
                  <pic:spPr>
                    <a:xfrm>
                      <a:off x="0" y="0"/>
                      <a:ext cx="5742940" cy="775335"/>
                    </a:xfrm>
                    <a:prstGeom prst="rect">
                      <a:avLst/>
                    </a:prstGeom>
                  </pic:spPr>
                </pic:pic>
              </a:graphicData>
            </a:graphic>
          </wp:inline>
        </w:drawing>
      </w:r>
    </w:p>
    <w:p w14:paraId="7B5C8012" w14:textId="77777777" w:rsidR="000976EC" w:rsidRPr="00675333" w:rsidRDefault="000976EC" w:rsidP="00675333">
      <w:pPr>
        <w:widowControl w:val="0"/>
        <w:autoSpaceDE w:val="0"/>
        <w:autoSpaceDN w:val="0"/>
        <w:adjustRightInd w:val="0"/>
        <w:ind w:left="1416" w:hanging="1416"/>
        <w:rPr>
          <w:sz w:val="24"/>
          <w:szCs w:val="24"/>
        </w:rPr>
      </w:pPr>
    </w:p>
    <w:p w14:paraId="6C98F3E5" w14:textId="6D53909A" w:rsidR="00C51A7E" w:rsidRPr="00675333" w:rsidRDefault="000976EC" w:rsidP="00675333">
      <w:pPr>
        <w:widowControl w:val="0"/>
        <w:autoSpaceDE w:val="0"/>
        <w:autoSpaceDN w:val="0"/>
        <w:adjustRightInd w:val="0"/>
        <w:rPr>
          <w:sz w:val="24"/>
          <w:szCs w:val="24"/>
        </w:rPr>
      </w:pPr>
      <w:r w:rsidRPr="00675333">
        <w:rPr>
          <w:sz w:val="24"/>
          <w:szCs w:val="24"/>
        </w:rPr>
        <w:lastRenderedPageBreak/>
        <w:t xml:space="preserve">Siendo importante precisar que dicha </w:t>
      </w:r>
      <w:r w:rsidR="00C51A7E" w:rsidRPr="00675333">
        <w:rPr>
          <w:sz w:val="24"/>
          <w:szCs w:val="24"/>
        </w:rPr>
        <w:t>Dirección</w:t>
      </w:r>
      <w:r w:rsidR="003C32D7" w:rsidRPr="00675333">
        <w:rPr>
          <w:sz w:val="24"/>
          <w:szCs w:val="24"/>
        </w:rPr>
        <w:t xml:space="preserve"> de Seguridad Pública no autoriza el cierre de calles, pues c</w:t>
      </w:r>
      <w:r w:rsidRPr="00675333">
        <w:rPr>
          <w:sz w:val="24"/>
          <w:szCs w:val="24"/>
        </w:rPr>
        <w:t xml:space="preserve">onforme al </w:t>
      </w:r>
      <w:r w:rsidR="00C51A7E" w:rsidRPr="00675333">
        <w:rPr>
          <w:sz w:val="24"/>
          <w:szCs w:val="24"/>
        </w:rPr>
        <w:t xml:space="preserve">artículo 65 del </w:t>
      </w:r>
      <w:r w:rsidRPr="00675333">
        <w:rPr>
          <w:sz w:val="24"/>
          <w:szCs w:val="24"/>
        </w:rPr>
        <w:t>Bando Municipal de Metepec 2025, es</w:t>
      </w:r>
      <w:r w:rsidR="00C51A7E" w:rsidRPr="00675333">
        <w:rPr>
          <w:sz w:val="24"/>
          <w:szCs w:val="24"/>
        </w:rPr>
        <w:t xml:space="preserve"> la responsable de salvaguardar y garantizar el orden público y la paz social, así como la prevención de la comisión de cualquier infracción o delito, inhibiendo la manifestación de conductas antisociales, siempre con estricto respeto de los derechos humanos y las disposiciones jurídicas vigentes de carácter federal, estatal y municipal; asimismo, coadyuvará con el Ministerio Público en la investigación de los delitos en el ámbito de su competencia, las cuales actuarán bajo la conducción y mando de aquél en el ejercicio de esta función; de igual manera, fomentará la educación vial, controlando, ejecutando y sancionando las actividades del tránsito en las diferentes vialidades de jurisdicción municipal, de conformidad con el Libro Octavo del Código Administrativo, el Reglamento de Tránsito del Estado de México y demás disposiciones jurídicas aplicables. </w:t>
      </w:r>
    </w:p>
    <w:p w14:paraId="2F9B3C5C" w14:textId="77777777" w:rsidR="00C51A7E" w:rsidRPr="00675333" w:rsidRDefault="00C51A7E" w:rsidP="00675333">
      <w:pPr>
        <w:widowControl w:val="0"/>
        <w:autoSpaceDE w:val="0"/>
        <w:autoSpaceDN w:val="0"/>
        <w:adjustRightInd w:val="0"/>
        <w:rPr>
          <w:sz w:val="24"/>
          <w:szCs w:val="24"/>
        </w:rPr>
      </w:pPr>
    </w:p>
    <w:p w14:paraId="2675DDE3" w14:textId="1EF4421D" w:rsidR="00471711" w:rsidRPr="00675333" w:rsidRDefault="00C51A7E" w:rsidP="00675333">
      <w:pPr>
        <w:widowControl w:val="0"/>
        <w:autoSpaceDE w:val="0"/>
        <w:autoSpaceDN w:val="0"/>
        <w:adjustRightInd w:val="0"/>
        <w:rPr>
          <w:sz w:val="24"/>
          <w:szCs w:val="24"/>
        </w:rPr>
      </w:pPr>
      <w:r w:rsidRPr="00675333">
        <w:rPr>
          <w:sz w:val="24"/>
          <w:szCs w:val="24"/>
        </w:rPr>
        <w:t xml:space="preserve">Asimismo, de las documentales que integran el expediente electrónico se advierte que ante la interposición del </w:t>
      </w:r>
      <w:r w:rsidR="003C32D7" w:rsidRPr="00675333">
        <w:rPr>
          <w:sz w:val="24"/>
          <w:szCs w:val="24"/>
        </w:rPr>
        <w:t xml:space="preserve">Recurso de Revisión </w:t>
      </w:r>
      <w:r w:rsidR="003C32D7" w:rsidRPr="00675333">
        <w:rPr>
          <w:rFonts w:cs="Tahoma"/>
          <w:b/>
          <w:bCs/>
          <w:szCs w:val="22"/>
        </w:rPr>
        <w:t xml:space="preserve">03297/INFOEM/IP/RR/2025 </w:t>
      </w:r>
      <w:r w:rsidR="00471711" w:rsidRPr="00675333">
        <w:rPr>
          <w:sz w:val="24"/>
          <w:szCs w:val="24"/>
        </w:rPr>
        <w:t>el titular de la Unidad de Transparencia turn</w:t>
      </w:r>
      <w:r w:rsidR="003C32D7" w:rsidRPr="00675333">
        <w:rPr>
          <w:sz w:val="24"/>
          <w:szCs w:val="24"/>
        </w:rPr>
        <w:t xml:space="preserve">ó </w:t>
      </w:r>
      <w:r w:rsidRPr="00675333">
        <w:rPr>
          <w:sz w:val="24"/>
          <w:szCs w:val="24"/>
        </w:rPr>
        <w:t>a la Dirección de Desarrollo Urbano y Metropolitano</w:t>
      </w:r>
      <w:r w:rsidR="003C32D7" w:rsidRPr="00675333">
        <w:rPr>
          <w:sz w:val="24"/>
          <w:szCs w:val="24"/>
        </w:rPr>
        <w:t>, a fin de que rindiera el Informe Justificado</w:t>
      </w:r>
      <w:r w:rsidRPr="00675333">
        <w:rPr>
          <w:sz w:val="24"/>
          <w:szCs w:val="24"/>
        </w:rPr>
        <w:t xml:space="preserve">; sin embargo, no existe </w:t>
      </w:r>
      <w:r w:rsidR="00927928" w:rsidRPr="00675333">
        <w:rPr>
          <w:sz w:val="24"/>
          <w:szCs w:val="24"/>
        </w:rPr>
        <w:t xml:space="preserve">pronunciamiento alguno al respecto. </w:t>
      </w:r>
    </w:p>
    <w:p w14:paraId="42C71C02" w14:textId="77777777" w:rsidR="00927928" w:rsidRPr="00675333" w:rsidRDefault="00927928" w:rsidP="00675333">
      <w:pPr>
        <w:widowControl w:val="0"/>
        <w:autoSpaceDE w:val="0"/>
        <w:autoSpaceDN w:val="0"/>
        <w:adjustRightInd w:val="0"/>
        <w:rPr>
          <w:sz w:val="24"/>
          <w:szCs w:val="24"/>
        </w:rPr>
      </w:pPr>
    </w:p>
    <w:p w14:paraId="35442626" w14:textId="1093349C" w:rsidR="00927928" w:rsidRPr="00675333" w:rsidRDefault="00927928" w:rsidP="00675333">
      <w:pPr>
        <w:widowControl w:val="0"/>
        <w:autoSpaceDE w:val="0"/>
        <w:autoSpaceDN w:val="0"/>
        <w:adjustRightInd w:val="0"/>
        <w:rPr>
          <w:sz w:val="24"/>
          <w:szCs w:val="24"/>
        </w:rPr>
      </w:pPr>
      <w:r w:rsidRPr="00675333">
        <w:rPr>
          <w:sz w:val="24"/>
          <w:szCs w:val="24"/>
        </w:rPr>
        <w:t xml:space="preserve">En consecuencia, este Órgano Garante determina ordenar </w:t>
      </w:r>
      <w:r w:rsidR="00C51A7E" w:rsidRPr="00675333">
        <w:rPr>
          <w:rFonts w:eastAsia="Calibri" w:cs="Tahoma"/>
          <w:bCs/>
          <w:szCs w:val="22"/>
          <w:lang w:eastAsia="en-US"/>
        </w:rPr>
        <w:t xml:space="preserve">previa </w:t>
      </w:r>
      <w:r w:rsidR="00C51A7E" w:rsidRPr="00675333">
        <w:rPr>
          <w:rFonts w:eastAsia="Calibri" w:cs="Tahoma"/>
          <w:b/>
          <w:szCs w:val="22"/>
          <w:lang w:eastAsia="en-US"/>
        </w:rPr>
        <w:t>búsqueda</w:t>
      </w:r>
      <w:r w:rsidR="00C51A7E" w:rsidRPr="00675333">
        <w:rPr>
          <w:rFonts w:eastAsia="Calibri" w:cs="Tahoma"/>
          <w:bCs/>
          <w:szCs w:val="22"/>
          <w:lang w:eastAsia="en-US"/>
        </w:rPr>
        <w:t xml:space="preserve"> </w:t>
      </w:r>
      <w:r w:rsidR="00C51A7E" w:rsidRPr="00675333">
        <w:rPr>
          <w:rFonts w:eastAsia="Calibri" w:cs="Tahoma"/>
          <w:b/>
          <w:szCs w:val="22"/>
          <w:lang w:eastAsia="en-US"/>
        </w:rPr>
        <w:t xml:space="preserve">exhaustiva y </w:t>
      </w:r>
      <w:r w:rsidR="00BF4DBD" w:rsidRPr="00675333">
        <w:rPr>
          <w:rFonts w:eastAsia="Calibri" w:cs="Tahoma"/>
          <w:b/>
          <w:szCs w:val="22"/>
          <w:lang w:eastAsia="en-US"/>
        </w:rPr>
        <w:t>razonable</w:t>
      </w:r>
      <w:r w:rsidR="00BF4DBD" w:rsidRPr="00675333">
        <w:rPr>
          <w:rFonts w:eastAsia="Calibri" w:cs="Tahoma"/>
          <w:bCs/>
          <w:szCs w:val="22"/>
          <w:lang w:eastAsia="en-US"/>
        </w:rPr>
        <w:t>,</w:t>
      </w:r>
      <w:r w:rsidR="003C32D7" w:rsidRPr="00675333">
        <w:rPr>
          <w:rFonts w:eastAsia="Calibri" w:cs="Tahoma"/>
          <w:bCs/>
          <w:szCs w:val="22"/>
          <w:lang w:eastAsia="en-US"/>
        </w:rPr>
        <w:t xml:space="preserve"> haga entrega </w:t>
      </w:r>
      <w:r w:rsidRPr="00675333">
        <w:rPr>
          <w:sz w:val="24"/>
          <w:szCs w:val="24"/>
        </w:rPr>
        <w:t xml:space="preserve">de ser procedente en </w:t>
      </w:r>
      <w:r w:rsidRPr="00675333">
        <w:rPr>
          <w:b/>
          <w:bCs/>
          <w:sz w:val="24"/>
          <w:szCs w:val="24"/>
        </w:rPr>
        <w:t>versión pública</w:t>
      </w:r>
      <w:r w:rsidRPr="00675333">
        <w:rPr>
          <w:sz w:val="24"/>
          <w:szCs w:val="24"/>
        </w:rPr>
        <w:t xml:space="preserve"> </w:t>
      </w:r>
      <w:r w:rsidR="00A03FFF" w:rsidRPr="00675333">
        <w:rPr>
          <w:sz w:val="24"/>
          <w:szCs w:val="24"/>
        </w:rPr>
        <w:t xml:space="preserve">el o los documentos donde conste el permiso </w:t>
      </w:r>
      <w:r w:rsidR="00C51A7E" w:rsidRPr="00675333">
        <w:rPr>
          <w:sz w:val="24"/>
          <w:szCs w:val="24"/>
        </w:rPr>
        <w:t xml:space="preserve">vigente al veintidós de abril de dos mil veinticinco, </w:t>
      </w:r>
      <w:r w:rsidR="00A03FFF" w:rsidRPr="00675333">
        <w:rPr>
          <w:sz w:val="24"/>
          <w:szCs w:val="24"/>
        </w:rPr>
        <w:t xml:space="preserve">que derivó en el cierre de la calle </w:t>
      </w:r>
      <w:r w:rsidR="000976EC" w:rsidRPr="00675333">
        <w:rPr>
          <w:sz w:val="24"/>
          <w:szCs w:val="24"/>
        </w:rPr>
        <w:t xml:space="preserve">precisada en la solicitud, en el que se advierta la autoridad </w:t>
      </w:r>
      <w:r w:rsidR="000976EC" w:rsidRPr="00675333">
        <w:rPr>
          <w:sz w:val="24"/>
          <w:szCs w:val="24"/>
        </w:rPr>
        <w:lastRenderedPageBreak/>
        <w:t>que autorizó</w:t>
      </w:r>
      <w:r w:rsidR="00C51A7E" w:rsidRPr="00675333">
        <w:rPr>
          <w:sz w:val="24"/>
          <w:szCs w:val="24"/>
        </w:rPr>
        <w:t xml:space="preserve"> el mismo</w:t>
      </w:r>
      <w:r w:rsidR="000976EC" w:rsidRPr="00675333">
        <w:rPr>
          <w:sz w:val="24"/>
          <w:szCs w:val="24"/>
        </w:rPr>
        <w:t xml:space="preserve"> y la vigencia. </w:t>
      </w:r>
    </w:p>
    <w:p w14:paraId="56E2905B" w14:textId="77777777" w:rsidR="00471711" w:rsidRPr="00675333" w:rsidRDefault="00471711" w:rsidP="00675333">
      <w:pPr>
        <w:widowControl w:val="0"/>
        <w:autoSpaceDE w:val="0"/>
        <w:autoSpaceDN w:val="0"/>
        <w:adjustRightInd w:val="0"/>
        <w:rPr>
          <w:sz w:val="24"/>
          <w:szCs w:val="24"/>
        </w:rPr>
      </w:pPr>
    </w:p>
    <w:p w14:paraId="7F3D4BD0" w14:textId="77777777" w:rsidR="000976EC" w:rsidRPr="00675333" w:rsidRDefault="000976EC" w:rsidP="00675333">
      <w:pPr>
        <w:pStyle w:val="Ttulo3"/>
      </w:pPr>
      <w:bookmarkStart w:id="40" w:name="_Toc170898812"/>
      <w:bookmarkStart w:id="41" w:name="_Toc172051201"/>
      <w:bookmarkStart w:id="42" w:name="_Toc174466654"/>
      <w:bookmarkStart w:id="43" w:name="_Toc197293319"/>
      <w:bookmarkStart w:id="44" w:name="_Toc199350570"/>
      <w:r w:rsidRPr="00675333">
        <w:t>d) Versión pública</w:t>
      </w:r>
      <w:bookmarkEnd w:id="40"/>
      <w:bookmarkEnd w:id="41"/>
      <w:bookmarkEnd w:id="42"/>
      <w:bookmarkEnd w:id="43"/>
      <w:bookmarkEnd w:id="44"/>
    </w:p>
    <w:p w14:paraId="6D926A9D" w14:textId="77777777" w:rsidR="000976EC" w:rsidRPr="00675333" w:rsidRDefault="000976EC" w:rsidP="00675333">
      <w:pPr>
        <w:rPr>
          <w:bCs/>
        </w:rPr>
      </w:pPr>
      <w:r w:rsidRPr="00675333">
        <w:t xml:space="preserve">Para el caso de que el o los documentos de los cuales se ordena su entrega contengan datos personales susceptibles de ser testados, deberán ser entregados en </w:t>
      </w:r>
      <w:r w:rsidRPr="00675333">
        <w:rPr>
          <w:b/>
        </w:rPr>
        <w:t>versión pública</w:t>
      </w:r>
      <w:r w:rsidRPr="00675333">
        <w:t>, pues el</w:t>
      </w:r>
      <w:r w:rsidRPr="00675333">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10F336" w14:textId="77777777" w:rsidR="000976EC" w:rsidRPr="00675333" w:rsidRDefault="000976EC" w:rsidP="00675333">
      <w:pPr>
        <w:rPr>
          <w:rFonts w:eastAsia="Calibri"/>
          <w:bCs/>
          <w:lang w:eastAsia="en-US"/>
        </w:rPr>
      </w:pPr>
    </w:p>
    <w:p w14:paraId="164F20EE" w14:textId="77777777" w:rsidR="000976EC" w:rsidRPr="00675333" w:rsidRDefault="000976EC" w:rsidP="00675333">
      <w:pPr>
        <w:rPr>
          <w:bCs/>
        </w:rPr>
      </w:pPr>
      <w:r w:rsidRPr="00675333">
        <w:rPr>
          <w:bCs/>
        </w:rPr>
        <w:t>A este respecto, los artículos 3, fracciones IX, XX, XXI y XLV; 51 y 52 de la Ley de Transparencia y Acceso a la Información Pública del Estado de México y Municipios establecen:</w:t>
      </w:r>
    </w:p>
    <w:p w14:paraId="74AF1AC8" w14:textId="77777777" w:rsidR="000976EC" w:rsidRPr="00675333" w:rsidRDefault="000976EC" w:rsidP="00675333"/>
    <w:p w14:paraId="7CA36011" w14:textId="77777777" w:rsidR="000976EC" w:rsidRPr="00675333" w:rsidRDefault="000976EC" w:rsidP="00675333">
      <w:pPr>
        <w:pStyle w:val="Puesto"/>
      </w:pPr>
      <w:r w:rsidRPr="00675333">
        <w:rPr>
          <w:b/>
          <w:bCs/>
          <w:noProof/>
        </w:rPr>
        <w:t>“</w:t>
      </w:r>
      <w:r w:rsidRPr="00675333">
        <w:rPr>
          <w:b/>
          <w:bCs/>
        </w:rPr>
        <w:t xml:space="preserve">Artículo 3. </w:t>
      </w:r>
      <w:r w:rsidRPr="00675333">
        <w:t xml:space="preserve">Para los efectos de la presente Ley se entenderá por: </w:t>
      </w:r>
    </w:p>
    <w:p w14:paraId="22A95E4B" w14:textId="77777777" w:rsidR="000976EC" w:rsidRPr="00675333" w:rsidRDefault="000976EC" w:rsidP="00675333">
      <w:pPr>
        <w:pStyle w:val="Puesto"/>
      </w:pPr>
      <w:r w:rsidRPr="00675333">
        <w:rPr>
          <w:b/>
        </w:rPr>
        <w:t>IX.</w:t>
      </w:r>
      <w:r w:rsidRPr="00675333">
        <w:t xml:space="preserve"> </w:t>
      </w:r>
      <w:r w:rsidRPr="00675333">
        <w:rPr>
          <w:b/>
        </w:rPr>
        <w:t xml:space="preserve">Datos personales: </w:t>
      </w:r>
      <w:r w:rsidRPr="00675333">
        <w:t xml:space="preserve">La información concerniente a una persona, identificada o identificable según lo dispuesto por la Ley de Protección de Datos Personales del Estado de México; </w:t>
      </w:r>
    </w:p>
    <w:p w14:paraId="56932F4C" w14:textId="77777777" w:rsidR="000976EC" w:rsidRPr="00675333" w:rsidRDefault="000976EC" w:rsidP="00675333"/>
    <w:p w14:paraId="678A5E75" w14:textId="77777777" w:rsidR="000976EC" w:rsidRPr="00675333" w:rsidRDefault="000976EC" w:rsidP="00675333">
      <w:pPr>
        <w:pStyle w:val="Puesto"/>
      </w:pPr>
      <w:r w:rsidRPr="00675333">
        <w:rPr>
          <w:b/>
        </w:rPr>
        <w:t>XX.</w:t>
      </w:r>
      <w:r w:rsidRPr="00675333">
        <w:t xml:space="preserve"> </w:t>
      </w:r>
      <w:r w:rsidRPr="00675333">
        <w:rPr>
          <w:b/>
        </w:rPr>
        <w:t>Información clasificada:</w:t>
      </w:r>
      <w:r w:rsidRPr="00675333">
        <w:t xml:space="preserve"> Aquella considerada por la presente Ley como reservada o confidencial; </w:t>
      </w:r>
    </w:p>
    <w:p w14:paraId="4256A544" w14:textId="77777777" w:rsidR="000976EC" w:rsidRPr="00675333" w:rsidRDefault="000976EC" w:rsidP="00675333"/>
    <w:p w14:paraId="110EF7B9" w14:textId="77777777" w:rsidR="000976EC" w:rsidRPr="00675333" w:rsidRDefault="000976EC" w:rsidP="00675333">
      <w:pPr>
        <w:pStyle w:val="Puesto"/>
      </w:pPr>
      <w:r w:rsidRPr="00675333">
        <w:rPr>
          <w:b/>
        </w:rPr>
        <w:t>XXI.</w:t>
      </w:r>
      <w:r w:rsidRPr="00675333">
        <w:t xml:space="preserve"> </w:t>
      </w:r>
      <w:r w:rsidRPr="00675333">
        <w:rPr>
          <w:b/>
        </w:rPr>
        <w:t>Información confidencial</w:t>
      </w:r>
      <w:r w:rsidRPr="00675333">
        <w:t xml:space="preserve">: Se considera como información confidencial los secretos bancario, fiduciario, industrial, comercial, fiscal, bursátil y postal, cuya titularidad </w:t>
      </w:r>
      <w:r w:rsidRPr="00675333">
        <w:lastRenderedPageBreak/>
        <w:t xml:space="preserve">corresponda a particulares, sujetos de derecho internacional o a sujetos obligados cuando no involucren el ejercicio de recursos públicos; </w:t>
      </w:r>
    </w:p>
    <w:p w14:paraId="06423BC4" w14:textId="77777777" w:rsidR="000976EC" w:rsidRPr="00675333" w:rsidRDefault="000976EC" w:rsidP="00675333"/>
    <w:p w14:paraId="35FB9396" w14:textId="77777777" w:rsidR="000976EC" w:rsidRPr="00675333" w:rsidRDefault="000976EC" w:rsidP="00675333">
      <w:pPr>
        <w:pStyle w:val="Puesto"/>
      </w:pPr>
      <w:r w:rsidRPr="00675333">
        <w:rPr>
          <w:b/>
        </w:rPr>
        <w:t>XLV. Versión pública:</w:t>
      </w:r>
      <w:r w:rsidRPr="00675333">
        <w:t xml:space="preserve"> Documento en el que se elimine, suprime o borra la información clasificada como reservada o confidencial para permitir su acceso. </w:t>
      </w:r>
    </w:p>
    <w:p w14:paraId="0F59C2FA" w14:textId="77777777" w:rsidR="000976EC" w:rsidRPr="00675333" w:rsidRDefault="000976EC" w:rsidP="00675333"/>
    <w:p w14:paraId="0199B05D" w14:textId="77777777" w:rsidR="000976EC" w:rsidRPr="00675333" w:rsidRDefault="000976EC" w:rsidP="00675333">
      <w:pPr>
        <w:pStyle w:val="Puesto"/>
      </w:pPr>
      <w:r w:rsidRPr="00675333">
        <w:rPr>
          <w:b/>
        </w:rPr>
        <w:t>Artículo 51.</w:t>
      </w:r>
      <w:r w:rsidRPr="00675333">
        <w:t xml:space="preserve"> Los sujetos obligados designaran a un responsable para atender la Unidad de Transparencia, quien fungirá como enlace entre éstos y los solicitantes. Dicha Unidad será la encargada de tramitar internamente la solicitud de información </w:t>
      </w:r>
      <w:r w:rsidRPr="00675333">
        <w:rPr>
          <w:b/>
        </w:rPr>
        <w:t xml:space="preserve">y tendrá la responsabilidad de verificar en cada caso que la misma no sea confidencial o reservada. </w:t>
      </w:r>
      <w:r w:rsidRPr="00675333">
        <w:t>Dicha Unidad contará con las facultades internas necesarias para gestionar la atención a las solicitudes de información en los términos de la Ley General y la presente Ley.</w:t>
      </w:r>
    </w:p>
    <w:p w14:paraId="000F9477" w14:textId="77777777" w:rsidR="000976EC" w:rsidRPr="00675333" w:rsidRDefault="000976EC" w:rsidP="00675333"/>
    <w:p w14:paraId="70BF40F1" w14:textId="77777777" w:rsidR="000976EC" w:rsidRPr="00675333" w:rsidRDefault="000976EC" w:rsidP="00675333">
      <w:pPr>
        <w:pStyle w:val="Puesto"/>
      </w:pPr>
      <w:r w:rsidRPr="00675333">
        <w:rPr>
          <w:b/>
        </w:rPr>
        <w:t>Artículo 52.</w:t>
      </w:r>
      <w:r w:rsidRPr="00675333">
        <w:t xml:space="preserve"> Las solicitudes de acceso a la información y las respuestas que se les dé, incluyendo, en su caso, </w:t>
      </w:r>
      <w:r w:rsidRPr="00675333">
        <w:rPr>
          <w:u w:val="single"/>
        </w:rPr>
        <w:t>la información entregada, así como las resoluciones a los recursos que en su caso se promuevan serán públicas, y de ser el caso que contenga datos personales que deban ser protegidos se podrá dar su acceso en su versión pública</w:t>
      </w:r>
      <w:r w:rsidRPr="00675333">
        <w:t>, siempre y cuando la resolución de referencia se someta a un proceso de disociación, es decir, no haga identificable al titular de tales datos personales.</w:t>
      </w:r>
      <w:r w:rsidRPr="00675333">
        <w:rPr>
          <w:bCs/>
          <w:noProof/>
        </w:rPr>
        <w:t xml:space="preserve">” </w:t>
      </w:r>
      <w:r w:rsidRPr="00675333">
        <w:rPr>
          <w:i w:val="0"/>
          <w:iCs/>
          <w:szCs w:val="22"/>
        </w:rPr>
        <w:t>(Énfasis añadido)</w:t>
      </w:r>
    </w:p>
    <w:p w14:paraId="742B4D3A" w14:textId="77777777" w:rsidR="000976EC" w:rsidRPr="00675333" w:rsidRDefault="000976EC" w:rsidP="00675333"/>
    <w:p w14:paraId="3C3E9E96" w14:textId="77777777" w:rsidR="000976EC" w:rsidRPr="00675333" w:rsidRDefault="000976EC" w:rsidP="00675333">
      <w:r w:rsidRPr="00675333">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956A55A" w14:textId="77777777" w:rsidR="000976EC" w:rsidRPr="00675333" w:rsidRDefault="000976EC" w:rsidP="00675333"/>
    <w:p w14:paraId="1C1244C4" w14:textId="77777777" w:rsidR="000976EC" w:rsidRPr="00675333" w:rsidRDefault="000976EC" w:rsidP="00675333">
      <w:pPr>
        <w:pStyle w:val="Puesto"/>
        <w:rPr>
          <w:rFonts w:eastAsia="Arial Unicode MS"/>
        </w:rPr>
      </w:pPr>
      <w:r w:rsidRPr="00675333">
        <w:rPr>
          <w:rFonts w:eastAsia="Arial Unicode MS"/>
          <w:b/>
        </w:rPr>
        <w:lastRenderedPageBreak/>
        <w:t>“Artículo 22.</w:t>
      </w:r>
      <w:r w:rsidRPr="00675333">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03E4C93B" w14:textId="77777777" w:rsidR="000976EC" w:rsidRPr="00675333" w:rsidRDefault="000976EC" w:rsidP="00675333">
      <w:pPr>
        <w:rPr>
          <w:rFonts w:eastAsia="Arial Unicode MS"/>
        </w:rPr>
      </w:pPr>
    </w:p>
    <w:p w14:paraId="7B088E7B" w14:textId="77777777" w:rsidR="000976EC" w:rsidRPr="00675333" w:rsidRDefault="000976EC" w:rsidP="00675333">
      <w:pPr>
        <w:pStyle w:val="Puesto"/>
        <w:rPr>
          <w:rFonts w:eastAsia="Arial Unicode MS"/>
        </w:rPr>
      </w:pPr>
      <w:r w:rsidRPr="00675333">
        <w:rPr>
          <w:rFonts w:eastAsia="Arial Unicode MS"/>
          <w:b/>
        </w:rPr>
        <w:t>Artículo 38.</w:t>
      </w:r>
      <w:r w:rsidRPr="00675333">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75333">
        <w:rPr>
          <w:rFonts w:eastAsia="Arial Unicode MS"/>
          <w:b/>
        </w:rPr>
        <w:t>”</w:t>
      </w:r>
      <w:r w:rsidRPr="00675333">
        <w:rPr>
          <w:rFonts w:eastAsia="Arial Unicode MS"/>
        </w:rPr>
        <w:t xml:space="preserve"> </w:t>
      </w:r>
    </w:p>
    <w:p w14:paraId="124F11C7" w14:textId="77777777" w:rsidR="000976EC" w:rsidRPr="00675333" w:rsidRDefault="000976EC" w:rsidP="00675333">
      <w:pPr>
        <w:rPr>
          <w:rFonts w:eastAsia="Arial Unicode MS"/>
          <w:i/>
          <w:szCs w:val="22"/>
        </w:rPr>
      </w:pPr>
    </w:p>
    <w:p w14:paraId="7E69B3F7" w14:textId="77777777" w:rsidR="000976EC" w:rsidRPr="00675333" w:rsidRDefault="000976EC" w:rsidP="00675333">
      <w:r w:rsidRPr="00675333">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829FF2B" w14:textId="77777777" w:rsidR="000976EC" w:rsidRPr="00675333" w:rsidRDefault="000976EC" w:rsidP="00675333"/>
    <w:p w14:paraId="3E2EF8F3" w14:textId="77777777" w:rsidR="000976EC" w:rsidRPr="00675333" w:rsidRDefault="000976EC" w:rsidP="00675333">
      <w:r w:rsidRPr="00675333">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75333">
        <w:rPr>
          <w:rFonts w:eastAsia="Arial Unicode MS"/>
        </w:rPr>
        <w:t xml:space="preserve"> que debe ser protegida por </w:t>
      </w:r>
      <w:r w:rsidRPr="00675333">
        <w:rPr>
          <w:rFonts w:eastAsia="Arial Unicode MS"/>
          <w:b/>
        </w:rPr>
        <w:t>EL SUJETO OBLIGADO,</w:t>
      </w:r>
      <w:r w:rsidRPr="00675333">
        <w:rPr>
          <w:rFonts w:eastAsia="Arial Unicode MS"/>
        </w:rPr>
        <w:t xml:space="preserve"> por lo </w:t>
      </w:r>
      <w:r w:rsidRPr="00675333">
        <w:t>que, todo dato personal susceptible de clasificación debe ser protegido.</w:t>
      </w:r>
    </w:p>
    <w:p w14:paraId="2B11646F" w14:textId="77777777" w:rsidR="000976EC" w:rsidRPr="00675333" w:rsidRDefault="000976EC" w:rsidP="00675333"/>
    <w:p w14:paraId="5546CE37" w14:textId="77777777" w:rsidR="000976EC" w:rsidRPr="00675333" w:rsidRDefault="000976EC" w:rsidP="00675333">
      <w:r w:rsidRPr="00675333">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861F04B" w14:textId="77777777" w:rsidR="000976EC" w:rsidRPr="00675333" w:rsidRDefault="000976EC" w:rsidP="00675333"/>
    <w:p w14:paraId="004C3EB3" w14:textId="77777777" w:rsidR="000976EC" w:rsidRPr="00675333" w:rsidRDefault="000976EC" w:rsidP="00675333">
      <w:r w:rsidRPr="00675333">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80DF727" w14:textId="77777777" w:rsidR="000976EC" w:rsidRPr="00675333" w:rsidRDefault="000976EC" w:rsidP="00675333"/>
    <w:p w14:paraId="1ACF4766" w14:textId="77777777" w:rsidR="000976EC" w:rsidRPr="00675333" w:rsidRDefault="000976EC" w:rsidP="00675333">
      <w:pPr>
        <w:jc w:val="center"/>
        <w:rPr>
          <w:b/>
          <w:i/>
          <w:szCs w:val="22"/>
        </w:rPr>
      </w:pPr>
      <w:r w:rsidRPr="00675333">
        <w:rPr>
          <w:b/>
          <w:i/>
          <w:szCs w:val="22"/>
          <w:lang w:val="es-ES_tradnl"/>
        </w:rPr>
        <w:t>Ley de Transparencia y Acceso a la Información Pública del Estado de México y Municipios</w:t>
      </w:r>
    </w:p>
    <w:p w14:paraId="1CF2C6B3" w14:textId="77777777" w:rsidR="000976EC" w:rsidRPr="00675333" w:rsidRDefault="000976EC" w:rsidP="00675333"/>
    <w:p w14:paraId="28BD8387" w14:textId="77777777" w:rsidR="000976EC" w:rsidRPr="00675333" w:rsidRDefault="000976EC" w:rsidP="00675333">
      <w:pPr>
        <w:pStyle w:val="Puesto"/>
      </w:pPr>
      <w:r w:rsidRPr="00675333">
        <w:rPr>
          <w:b/>
        </w:rPr>
        <w:t xml:space="preserve">“Artículo 49. </w:t>
      </w:r>
      <w:r w:rsidRPr="00675333">
        <w:t>Los Comités de Transparencia tendrán las siguientes atribuciones:</w:t>
      </w:r>
    </w:p>
    <w:p w14:paraId="096BA09C" w14:textId="77777777" w:rsidR="000976EC" w:rsidRPr="00675333" w:rsidRDefault="000976EC" w:rsidP="00675333">
      <w:pPr>
        <w:pStyle w:val="Puesto"/>
      </w:pPr>
      <w:r w:rsidRPr="00675333">
        <w:rPr>
          <w:b/>
        </w:rPr>
        <w:t>VIII.</w:t>
      </w:r>
      <w:r w:rsidRPr="00675333">
        <w:t xml:space="preserve"> Aprobar, modificar o revocar la clasificación de la información;</w:t>
      </w:r>
    </w:p>
    <w:p w14:paraId="00FD323E" w14:textId="77777777" w:rsidR="000976EC" w:rsidRPr="00675333" w:rsidRDefault="000976EC" w:rsidP="00675333"/>
    <w:p w14:paraId="0C7D1AC7" w14:textId="77777777" w:rsidR="000976EC" w:rsidRPr="00675333" w:rsidRDefault="000976EC" w:rsidP="00675333">
      <w:pPr>
        <w:pStyle w:val="Puesto"/>
      </w:pPr>
      <w:r w:rsidRPr="00675333">
        <w:rPr>
          <w:b/>
        </w:rPr>
        <w:t>Artículo 132.</w:t>
      </w:r>
      <w:r w:rsidRPr="00675333">
        <w:t xml:space="preserve"> La clasificación de la información se llevará a cabo en el momento en que:</w:t>
      </w:r>
    </w:p>
    <w:p w14:paraId="36790080" w14:textId="77777777" w:rsidR="000976EC" w:rsidRPr="00675333" w:rsidRDefault="000976EC" w:rsidP="00675333">
      <w:pPr>
        <w:pStyle w:val="Puesto"/>
      </w:pPr>
      <w:r w:rsidRPr="00675333">
        <w:rPr>
          <w:b/>
        </w:rPr>
        <w:t>I.</w:t>
      </w:r>
      <w:r w:rsidRPr="00675333">
        <w:t xml:space="preserve"> Se reciba una solicitud de acceso a la información;</w:t>
      </w:r>
    </w:p>
    <w:p w14:paraId="5B14FEAC" w14:textId="77777777" w:rsidR="000976EC" w:rsidRPr="00675333" w:rsidRDefault="000976EC" w:rsidP="00675333">
      <w:pPr>
        <w:pStyle w:val="Puesto"/>
      </w:pPr>
      <w:r w:rsidRPr="00675333">
        <w:rPr>
          <w:b/>
        </w:rPr>
        <w:t>II.</w:t>
      </w:r>
      <w:r w:rsidRPr="00675333">
        <w:t xml:space="preserve"> Se determine mediante resolución de autoridad competente; o</w:t>
      </w:r>
    </w:p>
    <w:p w14:paraId="4F7AF3F6" w14:textId="77777777" w:rsidR="000976EC" w:rsidRPr="00675333" w:rsidRDefault="000976EC" w:rsidP="00675333">
      <w:pPr>
        <w:pStyle w:val="Puesto"/>
        <w:rPr>
          <w:b/>
        </w:rPr>
      </w:pPr>
      <w:r w:rsidRPr="00675333">
        <w:rPr>
          <w:b/>
          <w:bCs/>
        </w:rPr>
        <w:t>III.</w:t>
      </w:r>
      <w:r w:rsidRPr="00675333">
        <w:t xml:space="preserve"> Se generen versiones públicas para dar cumplimiento a las obligaciones de transparencia previstas en esta Ley.</w:t>
      </w:r>
      <w:r w:rsidRPr="00675333">
        <w:rPr>
          <w:b/>
        </w:rPr>
        <w:t>”</w:t>
      </w:r>
    </w:p>
    <w:p w14:paraId="3AEDF84A" w14:textId="77777777" w:rsidR="000976EC" w:rsidRPr="00675333" w:rsidRDefault="000976EC" w:rsidP="00675333"/>
    <w:p w14:paraId="565AF324" w14:textId="77777777" w:rsidR="000976EC" w:rsidRPr="00675333" w:rsidRDefault="000976EC" w:rsidP="00675333">
      <w:pPr>
        <w:pStyle w:val="Puesto"/>
      </w:pPr>
      <w:r w:rsidRPr="00675333">
        <w:rPr>
          <w:b/>
        </w:rPr>
        <w:t>“Segundo. -</w:t>
      </w:r>
      <w:r w:rsidRPr="00675333">
        <w:t xml:space="preserve"> Para efectos de los presentes Lineamientos Generales, se entenderá por:</w:t>
      </w:r>
    </w:p>
    <w:p w14:paraId="7A2E981F" w14:textId="77777777" w:rsidR="000976EC" w:rsidRPr="00675333" w:rsidRDefault="000976EC" w:rsidP="00675333">
      <w:pPr>
        <w:pStyle w:val="Puesto"/>
      </w:pPr>
      <w:r w:rsidRPr="00675333">
        <w:rPr>
          <w:b/>
        </w:rPr>
        <w:t>XVIII.</w:t>
      </w:r>
      <w:r w:rsidRPr="00675333">
        <w:t xml:space="preserve">  </w:t>
      </w:r>
      <w:r w:rsidRPr="00675333">
        <w:rPr>
          <w:b/>
        </w:rPr>
        <w:t>Versión pública:</w:t>
      </w:r>
      <w:r w:rsidRPr="00675333">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88EDA9D" w14:textId="77777777" w:rsidR="000976EC" w:rsidRPr="00675333" w:rsidRDefault="000976EC" w:rsidP="00675333">
      <w:pPr>
        <w:pStyle w:val="Puesto"/>
      </w:pPr>
    </w:p>
    <w:p w14:paraId="4B65B4E4" w14:textId="77777777" w:rsidR="000976EC" w:rsidRPr="00675333" w:rsidRDefault="000976EC" w:rsidP="00675333">
      <w:pPr>
        <w:pStyle w:val="Puesto"/>
        <w:rPr>
          <w:b/>
          <w:lang w:val="es-ES_tradnl" w:eastAsia="es-MX"/>
        </w:rPr>
      </w:pPr>
      <w:r w:rsidRPr="00675333">
        <w:rPr>
          <w:b/>
          <w:lang w:val="es-ES_tradnl" w:eastAsia="es-MX"/>
        </w:rPr>
        <w:t xml:space="preserve">Lineamientos Generales en materia de Clasificación y Desclasificación de la </w:t>
      </w:r>
      <w:r w:rsidRPr="00675333">
        <w:rPr>
          <w:b/>
          <w:lang w:val="es-ES_tradnl"/>
        </w:rPr>
        <w:t>Información</w:t>
      </w:r>
    </w:p>
    <w:p w14:paraId="17D97256" w14:textId="77777777" w:rsidR="000976EC" w:rsidRPr="00675333" w:rsidRDefault="000976EC" w:rsidP="00675333">
      <w:pPr>
        <w:pStyle w:val="Puesto"/>
      </w:pPr>
    </w:p>
    <w:p w14:paraId="0C04091D" w14:textId="77777777" w:rsidR="000976EC" w:rsidRPr="00675333" w:rsidRDefault="000976EC" w:rsidP="00675333">
      <w:pPr>
        <w:pStyle w:val="Puesto"/>
      </w:pPr>
      <w:r w:rsidRPr="00675333">
        <w:rPr>
          <w:b/>
        </w:rPr>
        <w:t>Cuarto.</w:t>
      </w:r>
      <w:r w:rsidRPr="00675333">
        <w:t xml:space="preserve"> Para clasificar la información como reservada o confidencial, de manera total o parcial, el titular del área del sujeto obligado deberá atender lo dispuesto por el Título Sexto </w:t>
      </w:r>
      <w:r w:rsidRPr="00675333">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1DE5609" w14:textId="77777777" w:rsidR="000976EC" w:rsidRPr="00675333" w:rsidRDefault="000976EC" w:rsidP="00675333">
      <w:pPr>
        <w:pStyle w:val="Puesto"/>
      </w:pPr>
      <w:r w:rsidRPr="00675333">
        <w:t>Los sujetos obligados deberán aplicar, de manera estricta, las excepciones al derecho de acceso a la información y sólo podrán invocarlas cuando acrediten su procedencia.</w:t>
      </w:r>
    </w:p>
    <w:p w14:paraId="19974919" w14:textId="77777777" w:rsidR="000976EC" w:rsidRPr="00675333" w:rsidRDefault="000976EC" w:rsidP="00675333"/>
    <w:p w14:paraId="5BDC15E7" w14:textId="77777777" w:rsidR="000976EC" w:rsidRPr="00675333" w:rsidRDefault="000976EC" w:rsidP="00675333">
      <w:pPr>
        <w:pStyle w:val="Puesto"/>
      </w:pPr>
      <w:r w:rsidRPr="00675333">
        <w:rPr>
          <w:b/>
        </w:rPr>
        <w:t>Quinto.</w:t>
      </w:r>
      <w:r w:rsidRPr="00675333">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541263F" w14:textId="77777777" w:rsidR="000976EC" w:rsidRPr="00675333" w:rsidRDefault="000976EC" w:rsidP="00675333"/>
    <w:p w14:paraId="4F6504DE" w14:textId="77777777" w:rsidR="000976EC" w:rsidRPr="00675333" w:rsidRDefault="000976EC" w:rsidP="00675333">
      <w:pPr>
        <w:pStyle w:val="Puesto"/>
      </w:pPr>
      <w:r w:rsidRPr="00675333">
        <w:rPr>
          <w:b/>
        </w:rPr>
        <w:t>Sexto.</w:t>
      </w:r>
      <w:r w:rsidRPr="00675333">
        <w:t xml:space="preserve"> Se deroga.</w:t>
      </w:r>
    </w:p>
    <w:p w14:paraId="7178AB83" w14:textId="77777777" w:rsidR="000976EC" w:rsidRPr="00675333" w:rsidRDefault="000976EC" w:rsidP="00675333"/>
    <w:p w14:paraId="3D58ABE3" w14:textId="77777777" w:rsidR="000976EC" w:rsidRPr="00675333" w:rsidRDefault="000976EC" w:rsidP="00675333">
      <w:pPr>
        <w:pStyle w:val="Puesto"/>
      </w:pPr>
      <w:r w:rsidRPr="00675333">
        <w:rPr>
          <w:b/>
        </w:rPr>
        <w:t>Séptimo.</w:t>
      </w:r>
      <w:r w:rsidRPr="00675333">
        <w:t xml:space="preserve"> La clasificación de la información se llevará a cabo en el momento en que:</w:t>
      </w:r>
    </w:p>
    <w:p w14:paraId="0DC70181" w14:textId="77777777" w:rsidR="000976EC" w:rsidRPr="00675333" w:rsidRDefault="000976EC" w:rsidP="00675333">
      <w:pPr>
        <w:pStyle w:val="Puesto"/>
      </w:pPr>
      <w:r w:rsidRPr="00675333">
        <w:rPr>
          <w:b/>
        </w:rPr>
        <w:t>I.</w:t>
      </w:r>
      <w:r w:rsidRPr="00675333">
        <w:t xml:space="preserve">        Se reciba una solicitud de acceso a la información;</w:t>
      </w:r>
    </w:p>
    <w:p w14:paraId="269163C4" w14:textId="77777777" w:rsidR="000976EC" w:rsidRPr="00675333" w:rsidRDefault="000976EC" w:rsidP="00675333">
      <w:pPr>
        <w:pStyle w:val="Puesto"/>
      </w:pPr>
      <w:r w:rsidRPr="00675333">
        <w:rPr>
          <w:b/>
        </w:rPr>
        <w:t>II.</w:t>
      </w:r>
      <w:r w:rsidRPr="00675333">
        <w:t xml:space="preserve">       Se determine mediante resolución del Comité de Transparencia, el órgano garante competente, o en cumplimiento a una sentencia del Poder Judicial; o</w:t>
      </w:r>
    </w:p>
    <w:p w14:paraId="32AD2EFF" w14:textId="77777777" w:rsidR="000976EC" w:rsidRPr="00675333" w:rsidRDefault="000976EC" w:rsidP="00675333">
      <w:pPr>
        <w:pStyle w:val="Puesto"/>
      </w:pPr>
      <w:r w:rsidRPr="00675333">
        <w:rPr>
          <w:b/>
        </w:rPr>
        <w:t>III.</w:t>
      </w:r>
      <w:r w:rsidRPr="00675333">
        <w:t xml:space="preserve">      Se generen versiones públicas para dar cumplimiento a las obligaciones de transparencia previstas en la Ley General, la Ley Federal y las correspondientes de las entidades federativas.</w:t>
      </w:r>
    </w:p>
    <w:p w14:paraId="38F0A97B" w14:textId="77777777" w:rsidR="000976EC" w:rsidRPr="00675333" w:rsidRDefault="000976EC" w:rsidP="00675333">
      <w:pPr>
        <w:pStyle w:val="Puesto"/>
      </w:pPr>
      <w:r w:rsidRPr="00675333">
        <w:t xml:space="preserve">Los titulares de las áreas deberán revisar la información requerida al momento de la recepción de una solicitud de acceso, para verificar, conforme a su naturaleza, si encuadra en una causal de reserva o de confidencialidad. </w:t>
      </w:r>
    </w:p>
    <w:p w14:paraId="03A29A0C" w14:textId="77777777" w:rsidR="000976EC" w:rsidRPr="00675333" w:rsidRDefault="000976EC" w:rsidP="00675333"/>
    <w:p w14:paraId="0FFC60FB" w14:textId="77777777" w:rsidR="000976EC" w:rsidRPr="00675333" w:rsidRDefault="000976EC" w:rsidP="00675333">
      <w:pPr>
        <w:pStyle w:val="Puesto"/>
      </w:pPr>
      <w:r w:rsidRPr="00675333">
        <w:rPr>
          <w:b/>
        </w:rPr>
        <w:t>Octavo.</w:t>
      </w:r>
      <w:r w:rsidRPr="00675333">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0212D83" w14:textId="77777777" w:rsidR="000976EC" w:rsidRPr="00675333" w:rsidRDefault="000976EC" w:rsidP="00675333">
      <w:pPr>
        <w:pStyle w:val="Puesto"/>
      </w:pPr>
      <w:r w:rsidRPr="00675333">
        <w:t>Para motivar la clasificación se deberán señalar las razones o circunstancias especiales que lo llevaron a concluir que el caso particular se ajusta al supuesto previsto por la norma legal invocada como fundamento.</w:t>
      </w:r>
    </w:p>
    <w:p w14:paraId="73DBDA7F" w14:textId="77777777" w:rsidR="000976EC" w:rsidRPr="00675333" w:rsidRDefault="000976EC" w:rsidP="00675333">
      <w:pPr>
        <w:pStyle w:val="Puesto"/>
      </w:pPr>
      <w:r w:rsidRPr="00675333">
        <w:t xml:space="preserve">En caso de referirse a información reservada, la motivación de la clasificación deberá comprender el análisis de la prueba del daño a que hace referencia el artículo 104 de la Ley </w:t>
      </w:r>
      <w:r w:rsidRPr="00675333">
        <w:lastRenderedPageBreak/>
        <w:t xml:space="preserve">General, en relación con el artículo trigésimo tercero de los presentes lineamientos, así como las circunstancias que justifican el establecimiento de determinado plazo de reserva. </w:t>
      </w:r>
    </w:p>
    <w:p w14:paraId="545A2728" w14:textId="77777777" w:rsidR="000976EC" w:rsidRPr="00675333" w:rsidRDefault="000976EC" w:rsidP="00675333"/>
    <w:p w14:paraId="219D0E76" w14:textId="77777777" w:rsidR="000976EC" w:rsidRPr="00675333" w:rsidRDefault="000976EC" w:rsidP="00675333">
      <w:pPr>
        <w:pStyle w:val="Puesto"/>
      </w:pPr>
      <w:r w:rsidRPr="00675333">
        <w:rPr>
          <w:b/>
        </w:rPr>
        <w:t>Noveno.</w:t>
      </w:r>
      <w:r w:rsidRPr="00675333">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40920C" w14:textId="77777777" w:rsidR="000976EC" w:rsidRPr="00675333" w:rsidRDefault="000976EC" w:rsidP="00675333"/>
    <w:p w14:paraId="452F8D48" w14:textId="77777777" w:rsidR="000976EC" w:rsidRPr="00675333" w:rsidRDefault="000976EC" w:rsidP="00675333">
      <w:pPr>
        <w:pStyle w:val="Puesto"/>
      </w:pPr>
      <w:r w:rsidRPr="00675333">
        <w:rPr>
          <w:b/>
        </w:rPr>
        <w:t>Décimo.</w:t>
      </w:r>
      <w:r w:rsidRPr="00675333">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C4BE277" w14:textId="77777777" w:rsidR="000976EC" w:rsidRPr="00675333" w:rsidRDefault="000976EC" w:rsidP="00675333">
      <w:pPr>
        <w:pStyle w:val="Puesto"/>
      </w:pPr>
      <w:r w:rsidRPr="00675333">
        <w:t>En ausencia de los titulares de las áreas, la información será clasificada o desclasificada por la persona que lo supla, en términos de la normativa que rija la actuación del sujeto obligado.</w:t>
      </w:r>
    </w:p>
    <w:p w14:paraId="163BCADF" w14:textId="77777777" w:rsidR="000976EC" w:rsidRPr="00675333" w:rsidRDefault="000976EC" w:rsidP="00675333">
      <w:pPr>
        <w:pStyle w:val="Puesto"/>
        <w:rPr>
          <w:b/>
        </w:rPr>
      </w:pPr>
      <w:r w:rsidRPr="00675333">
        <w:rPr>
          <w:b/>
        </w:rPr>
        <w:t>Décimo primero.</w:t>
      </w:r>
      <w:r w:rsidRPr="00675333">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75333">
        <w:rPr>
          <w:b/>
        </w:rPr>
        <w:t>”</w:t>
      </w:r>
    </w:p>
    <w:p w14:paraId="0EE2861C" w14:textId="77777777" w:rsidR="000976EC" w:rsidRPr="00675333" w:rsidRDefault="000976EC" w:rsidP="00675333"/>
    <w:p w14:paraId="233FA362" w14:textId="77777777" w:rsidR="000976EC" w:rsidRPr="00675333" w:rsidRDefault="000976EC" w:rsidP="00675333">
      <w:pPr>
        <w:rPr>
          <w:lang w:eastAsia="es-CO"/>
        </w:rPr>
      </w:pPr>
      <w:r w:rsidRPr="00675333">
        <w:t xml:space="preserve">Consecuentemente, se destaca que la versión pública que elabore </w:t>
      </w:r>
      <w:r w:rsidRPr="00675333">
        <w:rPr>
          <w:b/>
        </w:rPr>
        <w:t>EL SUJETO OBLIGADO</w:t>
      </w:r>
      <w:r w:rsidRPr="00675333">
        <w:t xml:space="preserve"> debe cumplir con las formalidades exigidas en la Ley, por lo que para tal efecto emitirá el </w:t>
      </w:r>
      <w:r w:rsidRPr="00675333">
        <w:rPr>
          <w:b/>
        </w:rPr>
        <w:t>Acuerdo del Comité de Transparencia</w:t>
      </w:r>
      <w:r w:rsidRPr="00675333">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75333">
        <w:rPr>
          <w:lang w:eastAsia="es-CO"/>
        </w:rPr>
        <w:t xml:space="preserve">,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w:t>
      </w:r>
      <w:r w:rsidRPr="00675333">
        <w:rPr>
          <w:lang w:eastAsia="es-CO"/>
        </w:rPr>
        <w:lastRenderedPageBreak/>
        <w:t>exponen de manera puntual las razones, se estaría violentando desde un inicio el derecho de acceso a la información del solicitante.</w:t>
      </w:r>
    </w:p>
    <w:p w14:paraId="429A3F1B" w14:textId="77777777" w:rsidR="000A509B" w:rsidRPr="00675333" w:rsidRDefault="000A509B" w:rsidP="00675333">
      <w:pPr>
        <w:rPr>
          <w:i/>
        </w:rPr>
      </w:pPr>
    </w:p>
    <w:p w14:paraId="3273BAA3" w14:textId="1AF96BDE" w:rsidR="000A509B" w:rsidRPr="00675333" w:rsidRDefault="000976EC" w:rsidP="00675333">
      <w:pPr>
        <w:rPr>
          <w:b/>
        </w:rPr>
      </w:pPr>
      <w:bookmarkStart w:id="45" w:name="_Toc195007310"/>
      <w:r w:rsidRPr="00675333">
        <w:rPr>
          <w:b/>
        </w:rPr>
        <w:t>e</w:t>
      </w:r>
      <w:r w:rsidR="000A509B" w:rsidRPr="00675333">
        <w:rPr>
          <w:b/>
        </w:rPr>
        <w:t>) Conclusión</w:t>
      </w:r>
      <w:bookmarkEnd w:id="45"/>
    </w:p>
    <w:p w14:paraId="74FE3192" w14:textId="36009618" w:rsidR="000976EC" w:rsidRPr="00675333" w:rsidRDefault="000976EC" w:rsidP="00675333">
      <w:pPr>
        <w:widowControl w:val="0"/>
        <w:tabs>
          <w:tab w:val="left" w:pos="1701"/>
          <w:tab w:val="left" w:pos="1843"/>
        </w:tabs>
        <w:rPr>
          <w:rFonts w:eastAsia="Palatino Linotype" w:cs="Palatino Linotype"/>
        </w:rPr>
      </w:pPr>
      <w:r w:rsidRPr="00675333">
        <w:rPr>
          <w:rFonts w:eastAsia="Palatino Linotype" w:cs="Palatino Linotype"/>
        </w:rPr>
        <w:t xml:space="preserve">En razón de lo anteriormente expuesto, este Instituto estima que las razones o motivos de inconformidad hechos valer por </w:t>
      </w:r>
      <w:r w:rsidRPr="00675333">
        <w:rPr>
          <w:rFonts w:eastAsia="Aptos" w:cs="Tahoma"/>
          <w:b/>
          <w:iCs/>
          <w:szCs w:val="22"/>
          <w:lang w:eastAsia="en-US"/>
        </w:rPr>
        <w:t>LA PARTE RECURRENTE</w:t>
      </w:r>
      <w:r w:rsidRPr="00675333">
        <w:rPr>
          <w:rFonts w:eastAsia="Aptos" w:cs="Tahoma"/>
          <w:bCs/>
          <w:iCs/>
          <w:szCs w:val="22"/>
          <w:lang w:eastAsia="en-US"/>
        </w:rPr>
        <w:t xml:space="preserve"> </w:t>
      </w:r>
      <w:r w:rsidRPr="00675333">
        <w:rPr>
          <w:rFonts w:eastAsia="Palatino Linotype" w:cs="Palatino Linotype"/>
        </w:rPr>
        <w:t xml:space="preserve">devienen </w:t>
      </w:r>
      <w:r w:rsidRPr="00675333">
        <w:rPr>
          <w:rFonts w:eastAsia="Palatino Linotype" w:cs="Palatino Linotype"/>
          <w:b/>
        </w:rPr>
        <w:t>fundadas</w:t>
      </w:r>
      <w:r w:rsidRPr="00675333">
        <w:rPr>
          <w:rFonts w:eastAsia="Palatino Linotype" w:cs="Palatino Linotype"/>
        </w:rPr>
        <w:t xml:space="preserve"> y suficientes para </w:t>
      </w:r>
      <w:r w:rsidRPr="00675333">
        <w:rPr>
          <w:rFonts w:eastAsia="Palatino Linotype" w:cs="Palatino Linotype"/>
          <w:b/>
        </w:rPr>
        <w:t>REVOCAR</w:t>
      </w:r>
      <w:r w:rsidRPr="00675333">
        <w:rPr>
          <w:rFonts w:eastAsia="Palatino Linotype" w:cs="Palatino Linotype"/>
        </w:rPr>
        <w:t xml:space="preserve"> la</w:t>
      </w:r>
      <w:r w:rsidR="003C32D7" w:rsidRPr="00675333">
        <w:rPr>
          <w:rFonts w:eastAsia="Palatino Linotype" w:cs="Palatino Linotype"/>
        </w:rPr>
        <w:t>s</w:t>
      </w:r>
      <w:r w:rsidRPr="00675333">
        <w:rPr>
          <w:rFonts w:eastAsia="Palatino Linotype" w:cs="Palatino Linotype"/>
        </w:rPr>
        <w:t xml:space="preserve"> respuesta</w:t>
      </w:r>
      <w:r w:rsidR="003C32D7" w:rsidRPr="00675333">
        <w:rPr>
          <w:rFonts w:eastAsia="Palatino Linotype" w:cs="Palatino Linotype"/>
        </w:rPr>
        <w:t>s</w:t>
      </w:r>
      <w:r w:rsidRPr="00675333">
        <w:rPr>
          <w:rFonts w:eastAsia="Palatino Linotype" w:cs="Palatino Linotype"/>
        </w:rPr>
        <w:t xml:space="preserve"> del </w:t>
      </w:r>
      <w:r w:rsidRPr="00675333">
        <w:rPr>
          <w:rFonts w:eastAsia="Palatino Linotype" w:cs="Palatino Linotype"/>
          <w:b/>
        </w:rPr>
        <w:t>SUJETO OBLIGADO</w:t>
      </w:r>
      <w:r w:rsidRPr="00675333">
        <w:rPr>
          <w:rFonts w:eastAsia="Palatino Linotype" w:cs="Palatino Linotype"/>
        </w:rPr>
        <w:t xml:space="preserve"> y ordenarle haga entrega de la información descrita en el presente Considerando.</w:t>
      </w:r>
    </w:p>
    <w:p w14:paraId="6B3750F9" w14:textId="77777777" w:rsidR="000A509B" w:rsidRPr="00675333" w:rsidRDefault="000A509B" w:rsidP="00675333"/>
    <w:p w14:paraId="6C4C444E" w14:textId="1A4BD15D" w:rsidR="00BD5A7C" w:rsidRPr="00675333" w:rsidRDefault="00BD5A7C" w:rsidP="00675333">
      <w:pPr>
        <w:ind w:right="-93"/>
        <w:rPr>
          <w:rFonts w:cs="Tahoma"/>
          <w:bCs/>
          <w:szCs w:val="22"/>
        </w:rPr>
      </w:pPr>
      <w:bookmarkStart w:id="46" w:name="_Hlk165381027"/>
      <w:r w:rsidRPr="00675333">
        <w:rPr>
          <w:rFonts w:cs="Tahoma"/>
          <w:bCs/>
          <w:szCs w:val="22"/>
        </w:rPr>
        <w:t xml:space="preserve">Así, con fundamento en lo establecido en los artículos 5, </w:t>
      </w:r>
      <w:r w:rsidR="001544A1" w:rsidRPr="00675333">
        <w:rPr>
          <w:rFonts w:cs="Tahoma"/>
          <w:bCs/>
          <w:szCs w:val="22"/>
        </w:rPr>
        <w:t xml:space="preserve">párrafos trigésimo séptimo, trigésimo octavo, trigésimo noveno, fracciones </w:t>
      </w:r>
      <w:r w:rsidRPr="00675333">
        <w:rPr>
          <w:rFonts w:cs="Tahoma"/>
          <w:bCs/>
          <w:szCs w:val="22"/>
        </w:rPr>
        <w:t>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46"/>
    <w:p w14:paraId="7C13D1A0" w14:textId="77777777" w:rsidR="00BD5A7C" w:rsidRPr="00675333" w:rsidRDefault="00BD5A7C" w:rsidP="00675333"/>
    <w:p w14:paraId="5C396097" w14:textId="684A0E4F" w:rsidR="00664420" w:rsidRPr="00675333" w:rsidRDefault="00664420" w:rsidP="00675333">
      <w:pPr>
        <w:pStyle w:val="Ttulo1"/>
      </w:pPr>
      <w:bookmarkStart w:id="47" w:name="_Toc199350571"/>
      <w:r w:rsidRPr="00675333">
        <w:t>RESUELVE</w:t>
      </w:r>
      <w:bookmarkEnd w:id="47"/>
    </w:p>
    <w:p w14:paraId="72BB9FE4" w14:textId="77777777" w:rsidR="003C32D7" w:rsidRPr="00675333" w:rsidRDefault="003C32D7" w:rsidP="00675333"/>
    <w:p w14:paraId="3FB537C1" w14:textId="1BEB1D70" w:rsidR="00C51A7E" w:rsidRPr="00675333" w:rsidRDefault="00C51A7E" w:rsidP="00675333">
      <w:pPr>
        <w:widowControl w:val="0"/>
        <w:rPr>
          <w:rFonts w:eastAsia="Calibri" w:cs="Tahoma"/>
          <w:bCs/>
          <w:szCs w:val="22"/>
          <w:lang w:eastAsia="en-US"/>
        </w:rPr>
      </w:pPr>
      <w:r w:rsidRPr="00675333">
        <w:rPr>
          <w:b/>
          <w:bCs/>
        </w:rPr>
        <w:t>PRIMERO.</w:t>
      </w:r>
      <w:r w:rsidRPr="00675333">
        <w:t xml:space="preserve"> </w:t>
      </w:r>
      <w:r w:rsidRPr="00675333">
        <w:rPr>
          <w:rFonts w:cs="Tahoma"/>
          <w:szCs w:val="22"/>
        </w:rPr>
        <w:t xml:space="preserve">Se </w:t>
      </w:r>
      <w:r w:rsidRPr="00675333">
        <w:rPr>
          <w:rFonts w:cs="Tahoma"/>
          <w:b/>
          <w:bCs/>
          <w:szCs w:val="22"/>
        </w:rPr>
        <w:t>REVOCA</w:t>
      </w:r>
      <w:r w:rsidR="003C32D7" w:rsidRPr="00675333">
        <w:rPr>
          <w:rFonts w:cs="Tahoma"/>
          <w:b/>
          <w:bCs/>
          <w:szCs w:val="22"/>
        </w:rPr>
        <w:t>N</w:t>
      </w:r>
      <w:r w:rsidRPr="00675333">
        <w:rPr>
          <w:rFonts w:cs="Tahoma"/>
          <w:szCs w:val="22"/>
        </w:rPr>
        <w:t xml:space="preserve"> la</w:t>
      </w:r>
      <w:r w:rsidR="003C32D7" w:rsidRPr="00675333">
        <w:rPr>
          <w:rFonts w:cs="Tahoma"/>
          <w:szCs w:val="22"/>
        </w:rPr>
        <w:t>s</w:t>
      </w:r>
      <w:r w:rsidRPr="00675333">
        <w:rPr>
          <w:rFonts w:cs="Tahoma"/>
          <w:szCs w:val="22"/>
        </w:rPr>
        <w:t xml:space="preserve"> respuesta</w:t>
      </w:r>
      <w:r w:rsidR="003C32D7" w:rsidRPr="00675333">
        <w:rPr>
          <w:rFonts w:cs="Tahoma"/>
          <w:szCs w:val="22"/>
        </w:rPr>
        <w:t>s</w:t>
      </w:r>
      <w:r w:rsidRPr="00675333">
        <w:rPr>
          <w:rFonts w:cs="Tahoma"/>
          <w:szCs w:val="22"/>
        </w:rPr>
        <w:t xml:space="preserve"> entregada</w:t>
      </w:r>
      <w:r w:rsidR="003C32D7" w:rsidRPr="00675333">
        <w:rPr>
          <w:rFonts w:cs="Tahoma"/>
          <w:szCs w:val="22"/>
        </w:rPr>
        <w:t>s</w:t>
      </w:r>
      <w:r w:rsidRPr="00675333">
        <w:rPr>
          <w:rFonts w:cs="Tahoma"/>
          <w:szCs w:val="22"/>
        </w:rPr>
        <w:t xml:space="preserve"> por el </w:t>
      </w:r>
      <w:r w:rsidRPr="00675333">
        <w:rPr>
          <w:rFonts w:cs="Tahoma"/>
          <w:b/>
          <w:bCs/>
          <w:szCs w:val="22"/>
        </w:rPr>
        <w:t>SUJETO OBLIGADO</w:t>
      </w:r>
      <w:r w:rsidRPr="00675333">
        <w:rPr>
          <w:rFonts w:cs="Tahoma"/>
          <w:szCs w:val="22"/>
        </w:rPr>
        <w:t xml:space="preserve"> en la</w:t>
      </w:r>
      <w:r w:rsidR="003C32D7" w:rsidRPr="00675333">
        <w:rPr>
          <w:rFonts w:cs="Tahoma"/>
          <w:szCs w:val="22"/>
        </w:rPr>
        <w:t>s</w:t>
      </w:r>
      <w:r w:rsidRPr="00675333">
        <w:rPr>
          <w:rFonts w:cs="Tahoma"/>
          <w:szCs w:val="22"/>
        </w:rPr>
        <w:t xml:space="preserve"> solicitud</w:t>
      </w:r>
      <w:r w:rsidR="003C32D7" w:rsidRPr="00675333">
        <w:rPr>
          <w:rFonts w:cs="Tahoma"/>
          <w:szCs w:val="22"/>
        </w:rPr>
        <w:t>es</w:t>
      </w:r>
      <w:r w:rsidRPr="00675333">
        <w:rPr>
          <w:rFonts w:cs="Tahoma"/>
          <w:szCs w:val="22"/>
        </w:rPr>
        <w:t xml:space="preserve"> de información </w:t>
      </w:r>
      <w:r w:rsidRPr="00675333">
        <w:rPr>
          <w:rFonts w:cs="Tahoma"/>
          <w:b/>
          <w:bCs/>
          <w:szCs w:val="22"/>
        </w:rPr>
        <w:t>00080/METEPEC/IP/2025</w:t>
      </w:r>
      <w:r w:rsidR="003C32D7" w:rsidRPr="00675333">
        <w:rPr>
          <w:rFonts w:cs="Tahoma"/>
          <w:b/>
          <w:bCs/>
          <w:szCs w:val="22"/>
        </w:rPr>
        <w:t xml:space="preserve"> </w:t>
      </w:r>
      <w:r w:rsidR="003C32D7" w:rsidRPr="00675333">
        <w:rPr>
          <w:rFonts w:cs="Tahoma"/>
          <w:szCs w:val="22"/>
        </w:rPr>
        <w:t xml:space="preserve">y </w:t>
      </w:r>
      <w:r w:rsidR="003C32D7" w:rsidRPr="00675333">
        <w:rPr>
          <w:rFonts w:cs="Tahoma"/>
          <w:b/>
          <w:bCs/>
          <w:szCs w:val="22"/>
        </w:rPr>
        <w:t>00081/METEPEC/IP/2025</w:t>
      </w:r>
      <w:r w:rsidRPr="00675333">
        <w:rPr>
          <w:rFonts w:eastAsia="Palatino Linotype"/>
          <w:b/>
          <w:szCs w:val="22"/>
        </w:rPr>
        <w:t>,</w:t>
      </w:r>
      <w:r w:rsidRPr="00675333">
        <w:rPr>
          <w:rFonts w:cs="Tahoma"/>
          <w:bCs/>
          <w:szCs w:val="22"/>
        </w:rPr>
        <w:t xml:space="preserve"> </w:t>
      </w:r>
      <w:r w:rsidRPr="00675333">
        <w:rPr>
          <w:rFonts w:eastAsia="Calibri" w:cs="Tahoma"/>
          <w:bCs/>
          <w:szCs w:val="22"/>
          <w:lang w:eastAsia="en-US"/>
        </w:rPr>
        <w:t xml:space="preserve">por resultar </w:t>
      </w:r>
      <w:r w:rsidRPr="00675333">
        <w:rPr>
          <w:rFonts w:eastAsia="Calibri" w:cs="Tahoma"/>
          <w:b/>
          <w:bCs/>
          <w:szCs w:val="22"/>
          <w:lang w:eastAsia="en-US"/>
        </w:rPr>
        <w:t>FUNDADAS</w:t>
      </w:r>
      <w:r w:rsidRPr="00675333">
        <w:rPr>
          <w:rFonts w:eastAsia="Calibri" w:cs="Tahoma"/>
          <w:bCs/>
          <w:szCs w:val="22"/>
          <w:lang w:eastAsia="en-US"/>
        </w:rPr>
        <w:t xml:space="preserve"> las razones o motivos de inconformidad hechos valer por </w:t>
      </w:r>
      <w:r w:rsidRPr="00675333">
        <w:rPr>
          <w:rFonts w:eastAsia="Calibri" w:cs="Tahoma"/>
          <w:b/>
          <w:szCs w:val="22"/>
          <w:lang w:eastAsia="en-US"/>
        </w:rPr>
        <w:t>LA PARTE RECURRENTE</w:t>
      </w:r>
      <w:r w:rsidRPr="00675333">
        <w:rPr>
          <w:rFonts w:eastAsia="Calibri" w:cs="Tahoma"/>
          <w:bCs/>
          <w:szCs w:val="22"/>
          <w:lang w:eastAsia="en-US"/>
        </w:rPr>
        <w:t xml:space="preserve"> en </w:t>
      </w:r>
      <w:r w:rsidR="003C32D7" w:rsidRPr="00675333">
        <w:rPr>
          <w:rFonts w:eastAsia="Calibri" w:cs="Tahoma"/>
          <w:bCs/>
          <w:szCs w:val="22"/>
          <w:lang w:eastAsia="en-US"/>
        </w:rPr>
        <w:t>los</w:t>
      </w:r>
      <w:r w:rsidRPr="00675333">
        <w:rPr>
          <w:rFonts w:eastAsia="Calibri" w:cs="Tahoma"/>
          <w:bCs/>
          <w:szCs w:val="22"/>
          <w:lang w:eastAsia="en-US"/>
        </w:rPr>
        <w:t xml:space="preserve"> Recurso</w:t>
      </w:r>
      <w:r w:rsidR="003C32D7" w:rsidRPr="00675333">
        <w:rPr>
          <w:rFonts w:eastAsia="Calibri" w:cs="Tahoma"/>
          <w:bCs/>
          <w:szCs w:val="22"/>
          <w:lang w:eastAsia="en-US"/>
        </w:rPr>
        <w:t>s</w:t>
      </w:r>
      <w:r w:rsidRPr="00675333">
        <w:rPr>
          <w:rFonts w:eastAsia="Calibri" w:cs="Tahoma"/>
          <w:bCs/>
          <w:szCs w:val="22"/>
          <w:lang w:eastAsia="en-US"/>
        </w:rPr>
        <w:t xml:space="preserve"> de Revisión </w:t>
      </w:r>
      <w:r w:rsidRPr="00675333">
        <w:rPr>
          <w:rFonts w:eastAsia="Calibri"/>
          <w:b/>
          <w:lang w:eastAsia="en-US"/>
        </w:rPr>
        <w:t>03297/INFOEM/IP/RR/2025</w:t>
      </w:r>
      <w:r w:rsidR="003C32D7" w:rsidRPr="00675333">
        <w:rPr>
          <w:rFonts w:eastAsia="Calibri"/>
          <w:b/>
          <w:lang w:eastAsia="en-US"/>
        </w:rPr>
        <w:t xml:space="preserve"> y 04137/INFOEM/IP/RR/2025</w:t>
      </w:r>
      <w:r w:rsidRPr="00675333">
        <w:rPr>
          <w:rFonts w:eastAsiaTheme="minorHAnsi" w:cstheme="minorBidi"/>
          <w:szCs w:val="22"/>
          <w:lang w:eastAsia="en-US"/>
        </w:rPr>
        <w:t>,</w:t>
      </w:r>
      <w:r w:rsidRPr="00675333">
        <w:rPr>
          <w:rFonts w:cs="Tahoma"/>
          <w:b/>
          <w:szCs w:val="22"/>
        </w:rPr>
        <w:t xml:space="preserve"> </w:t>
      </w:r>
      <w:r w:rsidRPr="00675333">
        <w:rPr>
          <w:rFonts w:eastAsia="Calibri" w:cs="Tahoma"/>
          <w:bCs/>
          <w:szCs w:val="22"/>
          <w:lang w:eastAsia="en-US"/>
        </w:rPr>
        <w:t xml:space="preserve">en términos del considerando </w:t>
      </w:r>
      <w:r w:rsidRPr="00675333">
        <w:rPr>
          <w:rFonts w:eastAsia="Calibri" w:cs="Tahoma"/>
          <w:b/>
          <w:szCs w:val="22"/>
          <w:lang w:eastAsia="en-US"/>
        </w:rPr>
        <w:t>SEGUNDO</w:t>
      </w:r>
      <w:r w:rsidRPr="00675333">
        <w:rPr>
          <w:rFonts w:eastAsia="Calibri" w:cs="Tahoma"/>
          <w:bCs/>
          <w:szCs w:val="22"/>
          <w:lang w:eastAsia="en-US"/>
        </w:rPr>
        <w:t xml:space="preserve"> de la presente Resolución.</w:t>
      </w:r>
    </w:p>
    <w:p w14:paraId="2628CFA4" w14:textId="77777777" w:rsidR="00C51A7E" w:rsidRPr="00675333" w:rsidRDefault="00C51A7E" w:rsidP="00675333">
      <w:pPr>
        <w:rPr>
          <w:rFonts w:eastAsia="Palatino Linotype"/>
          <w:b/>
          <w:szCs w:val="22"/>
        </w:rPr>
      </w:pPr>
    </w:p>
    <w:p w14:paraId="06B288F8" w14:textId="77777777" w:rsidR="00C51A7E" w:rsidRPr="00675333" w:rsidRDefault="00C51A7E" w:rsidP="00675333">
      <w:pPr>
        <w:ind w:right="-93"/>
        <w:rPr>
          <w:rFonts w:eastAsia="Calibri" w:cs="Tahoma"/>
          <w:bCs/>
          <w:szCs w:val="22"/>
          <w:lang w:eastAsia="en-US"/>
        </w:rPr>
      </w:pPr>
      <w:r w:rsidRPr="00675333">
        <w:rPr>
          <w:rFonts w:eastAsia="Calibri" w:cs="Tahoma"/>
          <w:b/>
          <w:bCs/>
          <w:szCs w:val="22"/>
          <w:lang w:eastAsia="en-US"/>
        </w:rPr>
        <w:lastRenderedPageBreak/>
        <w:t>SEGUNDO.</w:t>
      </w:r>
      <w:r w:rsidRPr="00675333">
        <w:rPr>
          <w:rFonts w:eastAsia="Calibri" w:cs="Tahoma"/>
          <w:szCs w:val="22"/>
          <w:lang w:eastAsia="es-MX"/>
        </w:rPr>
        <w:t xml:space="preserve"> Se </w:t>
      </w:r>
      <w:r w:rsidRPr="00675333">
        <w:rPr>
          <w:rFonts w:eastAsia="Calibri" w:cs="Tahoma"/>
          <w:b/>
          <w:szCs w:val="22"/>
          <w:lang w:eastAsia="es-MX"/>
        </w:rPr>
        <w:t xml:space="preserve">ORDENA </w:t>
      </w:r>
      <w:r w:rsidRPr="00675333">
        <w:rPr>
          <w:rFonts w:eastAsia="Calibri" w:cs="Tahoma"/>
          <w:szCs w:val="22"/>
          <w:lang w:eastAsia="es-MX"/>
        </w:rPr>
        <w:t xml:space="preserve">al </w:t>
      </w:r>
      <w:r w:rsidRPr="00675333">
        <w:rPr>
          <w:rFonts w:eastAsia="Calibri" w:cs="Tahoma"/>
          <w:b/>
          <w:bCs/>
          <w:szCs w:val="22"/>
          <w:lang w:eastAsia="es-MX"/>
        </w:rPr>
        <w:t>SUJETO OBLIGADO</w:t>
      </w:r>
      <w:r w:rsidRPr="00675333">
        <w:rPr>
          <w:rFonts w:eastAsia="Calibri" w:cs="Tahoma"/>
          <w:szCs w:val="22"/>
          <w:lang w:eastAsia="es-MX"/>
        </w:rPr>
        <w:t xml:space="preserve">, </w:t>
      </w:r>
      <w:r w:rsidRPr="00675333">
        <w:rPr>
          <w:rFonts w:eastAsia="Calibri" w:cs="Tahoma"/>
          <w:bCs/>
          <w:szCs w:val="22"/>
          <w:lang w:eastAsia="en-US"/>
        </w:rPr>
        <w:t xml:space="preserve">a efecto de que entregue previa </w:t>
      </w:r>
      <w:r w:rsidRPr="00675333">
        <w:rPr>
          <w:rFonts w:eastAsia="Calibri" w:cs="Tahoma"/>
          <w:b/>
          <w:szCs w:val="22"/>
          <w:lang w:eastAsia="en-US"/>
        </w:rPr>
        <w:t>búsqueda</w:t>
      </w:r>
      <w:r w:rsidRPr="00675333">
        <w:rPr>
          <w:rFonts w:eastAsia="Calibri" w:cs="Tahoma"/>
          <w:bCs/>
          <w:szCs w:val="22"/>
          <w:lang w:eastAsia="en-US"/>
        </w:rPr>
        <w:t xml:space="preserve"> </w:t>
      </w:r>
      <w:r w:rsidRPr="00675333">
        <w:rPr>
          <w:rFonts w:eastAsia="Calibri" w:cs="Tahoma"/>
          <w:b/>
          <w:szCs w:val="22"/>
          <w:lang w:eastAsia="en-US"/>
        </w:rPr>
        <w:t>exhaustiva y razonable</w:t>
      </w:r>
      <w:r w:rsidRPr="00675333">
        <w:rPr>
          <w:rFonts w:eastAsia="Calibri" w:cs="Tahoma"/>
          <w:bCs/>
          <w:szCs w:val="22"/>
          <w:lang w:eastAsia="en-US"/>
        </w:rPr>
        <w:t xml:space="preserve"> a través del </w:t>
      </w:r>
      <w:r w:rsidRPr="00675333">
        <w:rPr>
          <w:rFonts w:eastAsia="Calibri" w:cs="Tahoma"/>
          <w:b/>
          <w:bCs/>
          <w:szCs w:val="22"/>
          <w:lang w:eastAsia="en-US"/>
        </w:rPr>
        <w:t>SAIMEX</w:t>
      </w:r>
      <w:r w:rsidRPr="00675333">
        <w:rPr>
          <w:rFonts w:eastAsia="Calibri" w:cs="Tahoma"/>
          <w:bCs/>
          <w:szCs w:val="22"/>
          <w:lang w:eastAsia="en-US"/>
        </w:rPr>
        <w:t xml:space="preserve">, de ser procedente en </w:t>
      </w:r>
      <w:r w:rsidRPr="00675333">
        <w:rPr>
          <w:rFonts w:eastAsia="Calibri" w:cs="Tahoma"/>
          <w:b/>
          <w:szCs w:val="22"/>
          <w:lang w:eastAsia="en-US"/>
        </w:rPr>
        <w:t xml:space="preserve">versión pública </w:t>
      </w:r>
      <w:r w:rsidRPr="00675333">
        <w:rPr>
          <w:rFonts w:eastAsia="Calibri" w:cs="Tahoma"/>
          <w:bCs/>
          <w:szCs w:val="22"/>
          <w:lang w:eastAsia="en-US"/>
        </w:rPr>
        <w:t>lo siguiente:</w:t>
      </w:r>
    </w:p>
    <w:p w14:paraId="0A3D4307" w14:textId="77777777" w:rsidR="00C51A7E" w:rsidRPr="00675333" w:rsidRDefault="00C51A7E" w:rsidP="00675333">
      <w:pPr>
        <w:rPr>
          <w:rFonts w:eastAsia="Palatino Linotype"/>
          <w:b/>
          <w:szCs w:val="22"/>
        </w:rPr>
      </w:pPr>
    </w:p>
    <w:p w14:paraId="6B41081B" w14:textId="3BF23506" w:rsidR="00C51A7E" w:rsidRPr="00675333" w:rsidRDefault="00C51A7E" w:rsidP="00675333">
      <w:pPr>
        <w:pStyle w:val="Puesto"/>
        <w:spacing w:line="276" w:lineRule="auto"/>
      </w:pPr>
      <w:r w:rsidRPr="00675333">
        <w:t xml:space="preserve">El o los documentos </w:t>
      </w:r>
      <w:r w:rsidRPr="00675333">
        <w:rPr>
          <w:sz w:val="24"/>
          <w:szCs w:val="24"/>
        </w:rPr>
        <w:t>donde conste el permiso vigente al 22 de abril de 2025, que derivó en el cierre de la calle precisada en la solicitud, en el que se advierta la autoridad que autorizó y la vigencia de</w:t>
      </w:r>
      <w:r w:rsidR="003C32D7" w:rsidRPr="00675333">
        <w:rPr>
          <w:sz w:val="24"/>
          <w:szCs w:val="24"/>
        </w:rPr>
        <w:t>l permiso</w:t>
      </w:r>
      <w:r w:rsidRPr="00675333">
        <w:rPr>
          <w:sz w:val="24"/>
          <w:szCs w:val="24"/>
        </w:rPr>
        <w:t xml:space="preserve">. </w:t>
      </w:r>
    </w:p>
    <w:p w14:paraId="38E0E63A" w14:textId="77777777" w:rsidR="00C51A7E" w:rsidRPr="00675333" w:rsidRDefault="00C51A7E" w:rsidP="00675333">
      <w:pPr>
        <w:pStyle w:val="Puesto"/>
        <w:spacing w:line="276" w:lineRule="auto"/>
      </w:pPr>
    </w:p>
    <w:p w14:paraId="26ED00A2" w14:textId="77777777" w:rsidR="00C51A7E" w:rsidRPr="00675333" w:rsidRDefault="00C51A7E" w:rsidP="00675333">
      <w:pPr>
        <w:ind w:right="-93"/>
        <w:rPr>
          <w:rFonts w:eastAsia="Calibri" w:cs="Tahoma"/>
          <w:bCs/>
          <w:szCs w:val="22"/>
          <w:lang w:eastAsia="en-US"/>
        </w:rPr>
      </w:pPr>
      <w:r w:rsidRPr="00675333">
        <w:rPr>
          <w:rFonts w:eastAsia="Calibri" w:cs="Tahoma"/>
          <w:bCs/>
          <w:szCs w:val="22"/>
          <w:lang w:eastAsia="en-US"/>
        </w:rPr>
        <w:t xml:space="preserve">De ser necesarias las </w:t>
      </w:r>
      <w:r w:rsidRPr="00675333">
        <w:rPr>
          <w:rFonts w:eastAsia="Palatino Linotype" w:cs="Palatino Linotype"/>
          <w:szCs w:val="22"/>
        </w:rPr>
        <w:t>versiones</w:t>
      </w:r>
      <w:r w:rsidRPr="00675333">
        <w:rPr>
          <w:rFonts w:eastAsia="Calibri" w:cs="Tahoma"/>
          <w:bCs/>
          <w:szCs w:val="22"/>
          <w:lang w:eastAsia="en-US"/>
        </w:rPr>
        <w:t xml:space="preserve">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D3E1E37" w14:textId="77777777" w:rsidR="00C51A7E" w:rsidRPr="00675333" w:rsidRDefault="00C51A7E" w:rsidP="00675333"/>
    <w:p w14:paraId="52FDB03D" w14:textId="77777777" w:rsidR="00C51A7E" w:rsidRPr="00675333" w:rsidRDefault="00C51A7E" w:rsidP="00675333">
      <w:r w:rsidRPr="00675333">
        <w:rPr>
          <w:b/>
          <w:bCs/>
        </w:rPr>
        <w:t>TERCERO.</w:t>
      </w:r>
      <w:r w:rsidRPr="00675333">
        <w:t xml:space="preserve"> </w:t>
      </w:r>
      <w:r w:rsidRPr="00675333">
        <w:rPr>
          <w:rFonts w:eastAsia="Palatino Linotype" w:cs="Palatino Linotype"/>
          <w:b/>
          <w:lang w:eastAsia="es-MX"/>
        </w:rPr>
        <w:t xml:space="preserve">Notifíquese </w:t>
      </w:r>
      <w:r w:rsidRPr="00675333">
        <w:rPr>
          <w:szCs w:val="17"/>
          <w:lang w:eastAsia="es-ES_tradnl"/>
        </w:rPr>
        <w:t xml:space="preserve">vía </w:t>
      </w:r>
      <w:r w:rsidRPr="00675333">
        <w:rPr>
          <w:rFonts w:cs="Arial"/>
        </w:rPr>
        <w:t>Sistema de Acceso a la Información Mexiquense (</w:t>
      </w:r>
      <w:r w:rsidRPr="00675333">
        <w:rPr>
          <w:rFonts w:cs="Arial"/>
          <w:b/>
          <w:bCs/>
        </w:rPr>
        <w:t>SAIMEX)</w:t>
      </w:r>
      <w:r w:rsidRPr="00675333">
        <w:rPr>
          <w:shd w:val="clear" w:color="auto" w:fill="FFFFFF"/>
        </w:rPr>
        <w:t xml:space="preserve"> la presente resolución al Titular de la Unidad de Transparencia del Sujeto Obligado</w:t>
      </w:r>
      <w:r w:rsidRPr="00675333">
        <w:t xml:space="preserve">, para que conforme al artículo 186 último párrafo, 189 segundo párrafo y 194 de la Ley de Transparencia y Acceso a la Información Pública del Estado de México y Municipios, dé cumplimiento a lo ordenado dentro del plazo de </w:t>
      </w:r>
      <w:r w:rsidRPr="00675333">
        <w:rPr>
          <w:b/>
          <w:bCs/>
        </w:rPr>
        <w:t>diez días hábiles</w:t>
      </w:r>
      <w:r w:rsidRPr="00675333">
        <w:t xml:space="preserve">, e informe a este Instituto en un plazo de </w:t>
      </w:r>
      <w:r w:rsidRPr="00675333">
        <w:rPr>
          <w:b/>
          <w:bCs/>
        </w:rPr>
        <w:t>tres días hábiles</w:t>
      </w:r>
      <w:r w:rsidRPr="00675333">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5EF3EB" w14:textId="77777777" w:rsidR="00C51A7E" w:rsidRPr="00675333" w:rsidRDefault="00C51A7E" w:rsidP="00675333"/>
    <w:p w14:paraId="7AC05D74" w14:textId="77777777" w:rsidR="00C51A7E" w:rsidRPr="00675333" w:rsidRDefault="00C51A7E" w:rsidP="00675333">
      <w:r w:rsidRPr="00675333">
        <w:rPr>
          <w:b/>
          <w:bCs/>
        </w:rPr>
        <w:t>CUARTO.</w:t>
      </w:r>
      <w:r w:rsidRPr="00675333">
        <w:t xml:space="preserve"> Notifíquese a </w:t>
      </w:r>
      <w:r w:rsidRPr="00675333">
        <w:rPr>
          <w:b/>
          <w:bCs/>
        </w:rPr>
        <w:t>LA PARTE RECURRENTE</w:t>
      </w:r>
      <w:r w:rsidRPr="00675333">
        <w:t xml:space="preserve"> la presente resolución vía Sistema de Acceso a la Información Mexiquense (SAIMEX).</w:t>
      </w:r>
    </w:p>
    <w:p w14:paraId="40CE183D" w14:textId="77777777" w:rsidR="00C51A7E" w:rsidRPr="00675333" w:rsidRDefault="00C51A7E" w:rsidP="00675333"/>
    <w:p w14:paraId="3D84A19F" w14:textId="77777777" w:rsidR="00C51A7E" w:rsidRPr="00675333" w:rsidRDefault="00C51A7E" w:rsidP="00675333">
      <w:r w:rsidRPr="00675333">
        <w:rPr>
          <w:b/>
          <w:bCs/>
        </w:rPr>
        <w:lastRenderedPageBreak/>
        <w:t>QUINTO</w:t>
      </w:r>
      <w:r w:rsidRPr="00675333">
        <w:t xml:space="preserve">. Hágase del conocimiento a </w:t>
      </w:r>
      <w:r w:rsidRPr="00675333">
        <w:rPr>
          <w:b/>
          <w:bCs/>
        </w:rPr>
        <w:t>LA PARTE RECURRENTE</w:t>
      </w:r>
      <w:r w:rsidRPr="00675333">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43912DA" w14:textId="77777777" w:rsidR="00C51A7E" w:rsidRPr="00675333" w:rsidRDefault="00C51A7E" w:rsidP="00675333">
      <w:pPr>
        <w:widowControl w:val="0"/>
        <w:autoSpaceDE w:val="0"/>
        <w:autoSpaceDN w:val="0"/>
        <w:adjustRightInd w:val="0"/>
      </w:pPr>
    </w:p>
    <w:p w14:paraId="3C94F09D" w14:textId="77777777" w:rsidR="00C51A7E" w:rsidRPr="00675333" w:rsidRDefault="00C51A7E" w:rsidP="00675333">
      <w:r w:rsidRPr="00675333">
        <w:rPr>
          <w:b/>
          <w:bCs/>
        </w:rPr>
        <w:t>SEXTO.</w:t>
      </w:r>
      <w:r w:rsidRPr="00675333">
        <w:t xml:space="preserve"> De conformidad con el artículo 198 de la Ley de Transparencia y Acceso a la Información Pública del Estado de México y Municipios, el </w:t>
      </w:r>
      <w:r w:rsidRPr="00675333">
        <w:rPr>
          <w:b/>
          <w:bCs/>
        </w:rPr>
        <w:t>SUJETO OBLIGADO</w:t>
      </w:r>
      <w:r w:rsidRPr="00675333">
        <w:t xml:space="preserve"> podrá solicitar una ampliación de plazo de manera fundada y motivada, para el cumplimiento de la presente resolución.</w:t>
      </w:r>
    </w:p>
    <w:p w14:paraId="092A0F4E" w14:textId="77777777" w:rsidR="00C51A7E" w:rsidRPr="00675333" w:rsidRDefault="00C51A7E" w:rsidP="00675333">
      <w:pPr>
        <w:ind w:right="-93"/>
      </w:pPr>
    </w:p>
    <w:p w14:paraId="19EEBE6E" w14:textId="566578EE" w:rsidR="000E2E62" w:rsidRPr="00675333" w:rsidRDefault="00675333" w:rsidP="00675333">
      <w:pPr>
        <w:ind w:right="-93"/>
        <w:rPr>
          <w:rFonts w:ascii="Times New Roman" w:hAnsi="Times New Roman"/>
          <w:lang w:eastAsia="es-MX"/>
        </w:rPr>
      </w:pPr>
      <w:r w:rsidRPr="00652DE9">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t>, LUIS GUSTAVO PARRA NORIEGA</w:t>
      </w:r>
      <w:r w:rsidRPr="00652DE9">
        <w:t xml:space="preserve"> Y GUADALUPE RAMÍREZ PEÑA, EN LA VIGÉSIMA SESIÓN ORDINARIA, CELEBRADA EL CUATRO DE JUNIO DE DOS MIL VEINTICINCO, ANTE EL SECRETARIO TÉCNICO DEL PLENO, ALEXIS TAPIA RAMÍREZ</w:t>
      </w:r>
      <w:r w:rsidR="000E2E62" w:rsidRPr="00675333">
        <w:rPr>
          <w:szCs w:val="22"/>
        </w:rPr>
        <w:t>.</w:t>
      </w:r>
    </w:p>
    <w:p w14:paraId="64E59AFC" w14:textId="1DAEF4D3" w:rsidR="00B822AE" w:rsidRPr="00675333" w:rsidRDefault="009C04A8" w:rsidP="00675333">
      <w:pPr>
        <w:ind w:right="-93"/>
        <w:rPr>
          <w:rFonts w:eastAsia="Palatino Linotype" w:cs="Palatino Linotype"/>
          <w:sz w:val="20"/>
        </w:rPr>
      </w:pPr>
      <w:r w:rsidRPr="00675333">
        <w:rPr>
          <w:rFonts w:eastAsia="Palatino Linotype" w:cs="Palatino Linotype"/>
          <w:sz w:val="20"/>
        </w:rPr>
        <w:t>SCMM/AGZ/DEMF/RPG</w:t>
      </w:r>
    </w:p>
    <w:p w14:paraId="5BF3172C" w14:textId="77777777" w:rsidR="00B822AE" w:rsidRPr="00675333" w:rsidRDefault="00B822AE" w:rsidP="00675333">
      <w:pPr>
        <w:spacing w:after="160" w:line="259" w:lineRule="auto"/>
        <w:jc w:val="left"/>
        <w:rPr>
          <w:rFonts w:eastAsia="Palatino Linotype" w:cs="Palatino Linotype"/>
          <w:sz w:val="20"/>
        </w:rPr>
      </w:pPr>
      <w:r w:rsidRPr="00675333">
        <w:rPr>
          <w:rFonts w:eastAsia="Palatino Linotype" w:cs="Palatino Linotype"/>
          <w:sz w:val="20"/>
        </w:rPr>
        <w:br w:type="page"/>
      </w:r>
    </w:p>
    <w:p w14:paraId="1A2522A6" w14:textId="77777777" w:rsidR="009C04A8" w:rsidRPr="00675333" w:rsidRDefault="009C04A8" w:rsidP="00675333">
      <w:pPr>
        <w:ind w:right="-93"/>
        <w:rPr>
          <w:rFonts w:eastAsia="Calibri" w:cs="Tahoma"/>
          <w:szCs w:val="22"/>
          <w:lang w:val="es-ES"/>
        </w:rPr>
      </w:pPr>
    </w:p>
    <w:p w14:paraId="696BC976" w14:textId="77777777" w:rsidR="00664420" w:rsidRPr="00675333" w:rsidRDefault="00664420" w:rsidP="00675333">
      <w:pPr>
        <w:ind w:right="-93"/>
        <w:rPr>
          <w:rFonts w:eastAsia="Calibri" w:cs="Tahoma"/>
          <w:bCs/>
          <w:szCs w:val="22"/>
          <w:lang w:val="es-ES" w:eastAsia="en-US"/>
        </w:rPr>
      </w:pPr>
    </w:p>
    <w:p w14:paraId="671CB0C5" w14:textId="77777777" w:rsidR="00664420" w:rsidRPr="00675333" w:rsidRDefault="00664420" w:rsidP="00675333">
      <w:pPr>
        <w:ind w:right="-93"/>
        <w:rPr>
          <w:rFonts w:eastAsia="Calibri" w:cs="Tahoma"/>
          <w:bCs/>
          <w:szCs w:val="22"/>
          <w:lang w:val="es-ES_tradnl" w:eastAsia="en-US"/>
        </w:rPr>
      </w:pPr>
    </w:p>
    <w:p w14:paraId="6FDF3D7E" w14:textId="77777777" w:rsidR="00664420" w:rsidRPr="00675333" w:rsidRDefault="00664420" w:rsidP="00675333">
      <w:pPr>
        <w:tabs>
          <w:tab w:val="center" w:pos="4568"/>
        </w:tabs>
        <w:ind w:right="-93"/>
        <w:rPr>
          <w:rFonts w:eastAsia="Calibri" w:cs="Tahoma"/>
          <w:bCs/>
          <w:szCs w:val="22"/>
          <w:lang w:eastAsia="en-US"/>
        </w:rPr>
      </w:pPr>
    </w:p>
    <w:p w14:paraId="6246F818" w14:textId="77777777" w:rsidR="00664420" w:rsidRPr="00675333" w:rsidRDefault="00664420" w:rsidP="00675333">
      <w:pPr>
        <w:tabs>
          <w:tab w:val="center" w:pos="4568"/>
        </w:tabs>
        <w:ind w:right="-93"/>
        <w:rPr>
          <w:rFonts w:eastAsia="Calibri" w:cs="Tahoma"/>
          <w:bCs/>
          <w:szCs w:val="22"/>
          <w:lang w:eastAsia="en-US"/>
        </w:rPr>
      </w:pPr>
    </w:p>
    <w:p w14:paraId="57A88B28" w14:textId="77777777" w:rsidR="00664420" w:rsidRPr="00675333" w:rsidRDefault="00664420" w:rsidP="00675333">
      <w:pPr>
        <w:tabs>
          <w:tab w:val="center" w:pos="4568"/>
        </w:tabs>
        <w:ind w:right="-93"/>
        <w:rPr>
          <w:rFonts w:eastAsia="Calibri" w:cs="Tahoma"/>
          <w:bCs/>
          <w:szCs w:val="22"/>
          <w:lang w:eastAsia="en-US"/>
        </w:rPr>
      </w:pPr>
    </w:p>
    <w:p w14:paraId="77EF6095" w14:textId="77777777" w:rsidR="00664420" w:rsidRPr="00675333" w:rsidRDefault="00664420" w:rsidP="00675333">
      <w:pPr>
        <w:tabs>
          <w:tab w:val="center" w:pos="4568"/>
        </w:tabs>
        <w:ind w:right="-93"/>
        <w:rPr>
          <w:rFonts w:eastAsia="Calibri" w:cs="Tahoma"/>
          <w:bCs/>
          <w:szCs w:val="22"/>
          <w:lang w:eastAsia="en-US"/>
        </w:rPr>
      </w:pPr>
    </w:p>
    <w:p w14:paraId="35593947" w14:textId="77777777" w:rsidR="00664420" w:rsidRPr="00675333" w:rsidRDefault="00664420" w:rsidP="00675333">
      <w:pPr>
        <w:tabs>
          <w:tab w:val="center" w:pos="4568"/>
        </w:tabs>
        <w:ind w:right="-93"/>
        <w:rPr>
          <w:rFonts w:eastAsia="Calibri" w:cs="Tahoma"/>
          <w:bCs/>
          <w:szCs w:val="22"/>
          <w:lang w:eastAsia="en-US"/>
        </w:rPr>
      </w:pPr>
    </w:p>
    <w:p w14:paraId="3AF72A17" w14:textId="77777777" w:rsidR="00664420" w:rsidRPr="00675333" w:rsidRDefault="00664420" w:rsidP="00675333">
      <w:pPr>
        <w:tabs>
          <w:tab w:val="center" w:pos="4568"/>
        </w:tabs>
        <w:ind w:right="-93"/>
        <w:rPr>
          <w:rFonts w:eastAsia="Calibri" w:cs="Tahoma"/>
          <w:bCs/>
          <w:szCs w:val="22"/>
          <w:lang w:eastAsia="en-US"/>
        </w:rPr>
      </w:pPr>
    </w:p>
    <w:p w14:paraId="37169144" w14:textId="77777777" w:rsidR="00664420" w:rsidRPr="00675333" w:rsidRDefault="00664420" w:rsidP="00675333">
      <w:pPr>
        <w:tabs>
          <w:tab w:val="center" w:pos="4568"/>
        </w:tabs>
        <w:ind w:right="-93"/>
        <w:rPr>
          <w:rFonts w:eastAsia="Calibri" w:cs="Tahoma"/>
          <w:bCs/>
          <w:szCs w:val="22"/>
          <w:lang w:eastAsia="en-US"/>
        </w:rPr>
      </w:pPr>
    </w:p>
    <w:p w14:paraId="77CFC088" w14:textId="77777777" w:rsidR="00664420" w:rsidRPr="00675333" w:rsidRDefault="00664420" w:rsidP="00675333">
      <w:pPr>
        <w:tabs>
          <w:tab w:val="center" w:pos="4568"/>
        </w:tabs>
        <w:ind w:right="-93"/>
        <w:rPr>
          <w:rFonts w:eastAsia="Calibri" w:cs="Tahoma"/>
          <w:bCs/>
          <w:szCs w:val="22"/>
          <w:lang w:eastAsia="en-US"/>
        </w:rPr>
      </w:pPr>
    </w:p>
    <w:p w14:paraId="781A11A5" w14:textId="77777777" w:rsidR="00664420" w:rsidRPr="00675333" w:rsidRDefault="00664420" w:rsidP="00675333">
      <w:pPr>
        <w:tabs>
          <w:tab w:val="center" w:pos="4568"/>
        </w:tabs>
        <w:ind w:right="-93"/>
        <w:rPr>
          <w:rFonts w:eastAsia="Calibri" w:cs="Tahoma"/>
          <w:bCs/>
          <w:szCs w:val="22"/>
          <w:lang w:eastAsia="en-US"/>
        </w:rPr>
      </w:pPr>
    </w:p>
    <w:p w14:paraId="5B4ADFF3" w14:textId="77777777" w:rsidR="00A131AC" w:rsidRPr="00675333" w:rsidRDefault="00A131AC" w:rsidP="00675333"/>
    <w:sectPr w:rsidR="00A131AC" w:rsidRPr="00675333"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71BEA" w14:textId="77777777" w:rsidR="00F8516D" w:rsidRDefault="00F8516D" w:rsidP="00664420">
      <w:pPr>
        <w:spacing w:line="240" w:lineRule="auto"/>
      </w:pPr>
      <w:r>
        <w:separator/>
      </w:r>
    </w:p>
  </w:endnote>
  <w:endnote w:type="continuationSeparator" w:id="0">
    <w:p w14:paraId="26962600" w14:textId="77777777" w:rsidR="00F8516D" w:rsidRDefault="00F8516D"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ndalus">
    <w:altName w:val="Times New Roman"/>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B80A20" w:rsidRDefault="00B80A20">
    <w:pPr>
      <w:tabs>
        <w:tab w:val="center" w:pos="4550"/>
        <w:tab w:val="left" w:pos="5818"/>
      </w:tabs>
      <w:ind w:right="260"/>
      <w:jc w:val="right"/>
      <w:rPr>
        <w:color w:val="071320" w:themeColor="text2" w:themeShade="80"/>
        <w:sz w:val="24"/>
        <w:szCs w:val="24"/>
      </w:rPr>
    </w:pPr>
  </w:p>
  <w:p w14:paraId="1BCA7F23" w14:textId="77777777" w:rsidR="00B80A20" w:rsidRDefault="00B80A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B80A20" w:rsidRDefault="00B80A20">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1D79EB" w:rsidRPr="001D79EB">
      <w:rPr>
        <w:noProof/>
        <w:color w:val="0A1D30" w:themeColor="text2" w:themeShade="BF"/>
        <w:sz w:val="24"/>
        <w:szCs w:val="24"/>
        <w:lang w:val="es-ES"/>
      </w:rPr>
      <w:t>15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1D79EB" w:rsidRPr="001D79EB">
      <w:rPr>
        <w:noProof/>
        <w:color w:val="0A1D30" w:themeColor="text2" w:themeShade="BF"/>
        <w:sz w:val="24"/>
        <w:szCs w:val="24"/>
        <w:lang w:val="es-ES"/>
      </w:rPr>
      <w:t>34</w:t>
    </w:r>
    <w:r>
      <w:rPr>
        <w:color w:val="0A1D30" w:themeColor="text2" w:themeShade="BF"/>
        <w:sz w:val="24"/>
        <w:szCs w:val="24"/>
      </w:rPr>
      <w:fldChar w:fldCharType="end"/>
    </w:r>
  </w:p>
  <w:p w14:paraId="310E15C0" w14:textId="77777777" w:rsidR="00B80A20" w:rsidRDefault="00B80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FC3F4" w14:textId="77777777" w:rsidR="00F8516D" w:rsidRDefault="00F8516D" w:rsidP="00664420">
      <w:pPr>
        <w:spacing w:line="240" w:lineRule="auto"/>
      </w:pPr>
      <w:r>
        <w:separator/>
      </w:r>
    </w:p>
  </w:footnote>
  <w:footnote w:type="continuationSeparator" w:id="0">
    <w:p w14:paraId="2953BA41" w14:textId="77777777" w:rsidR="00F8516D" w:rsidRDefault="00F8516D" w:rsidP="00664420">
      <w:pPr>
        <w:spacing w:line="240" w:lineRule="auto"/>
      </w:pPr>
      <w:r>
        <w:continuationSeparator/>
      </w:r>
    </w:p>
  </w:footnote>
  <w:footnote w:id="1">
    <w:p w14:paraId="3A5B85BD" w14:textId="69EE0EC4" w:rsidR="006234B3" w:rsidRPr="006234B3" w:rsidRDefault="006234B3">
      <w:pPr>
        <w:pStyle w:val="Textonotapie"/>
        <w:rPr>
          <w:rFonts w:eastAsia="Batang" w:cs="Tahoma"/>
          <w:i/>
          <w:sz w:val="16"/>
          <w:szCs w:val="22"/>
          <w:lang w:val="es-ES"/>
        </w:rPr>
      </w:pPr>
      <w:r>
        <w:rPr>
          <w:rStyle w:val="Refdenotaalpie"/>
        </w:rPr>
        <w:footnoteRef/>
      </w:r>
      <w:r>
        <w:t xml:space="preserve"> </w:t>
      </w:r>
      <w:r w:rsidRPr="002C158B">
        <w:rPr>
          <w:rFonts w:eastAsia="Batang" w:cs="Tahoma"/>
          <w:i/>
          <w:sz w:val="16"/>
          <w:szCs w:val="22"/>
          <w:lang w:val="es-ES"/>
        </w:rPr>
        <w:t xml:space="preserve">Si bien, se registró el </w:t>
      </w:r>
      <w:r>
        <w:rPr>
          <w:rFonts w:eastAsia="Batang" w:cs="Tahoma"/>
          <w:i/>
          <w:sz w:val="16"/>
          <w:szCs w:val="22"/>
          <w:lang w:val="es-ES"/>
        </w:rPr>
        <w:t xml:space="preserve">veintidós </w:t>
      </w:r>
      <w:r w:rsidRPr="002C158B">
        <w:rPr>
          <w:rFonts w:eastAsia="Batang" w:cs="Tahoma"/>
          <w:i/>
          <w:sz w:val="16"/>
          <w:szCs w:val="22"/>
          <w:lang w:val="es-ES"/>
        </w:rPr>
        <w:t xml:space="preserve">del mismo mes y año, a través de dicho portal, también lo es, que fue inhábil, de conformidad con </w:t>
      </w:r>
      <w:r>
        <w:rPr>
          <w:rFonts w:eastAsia="Batang" w:cs="Tahoma"/>
          <w:i/>
          <w:sz w:val="16"/>
          <w:szCs w:val="22"/>
          <w:lang w:val="es-ES"/>
        </w:rPr>
        <w:t xml:space="preserve">el </w:t>
      </w:r>
      <w:r w:rsidRPr="00B65681">
        <w:rPr>
          <w:rFonts w:eastAsia="Batang" w:cs="Tahoma"/>
          <w:i/>
          <w:sz w:val="16"/>
          <w:szCs w:val="22"/>
          <w:lang w:val="es-ES"/>
        </w:rPr>
        <w:t>Calendario Oficial en Materia de Transparencia, Acceso a la Información Pública y Protección de Datos Personales del Estado de México y Municipios, as</w:t>
      </w:r>
      <w:r>
        <w:rPr>
          <w:rFonts w:eastAsia="Batang" w:cs="Tahoma"/>
          <w:i/>
          <w:sz w:val="16"/>
          <w:szCs w:val="22"/>
          <w:lang w:val="es-ES"/>
        </w:rPr>
        <w:t>í como de labores del Instituto</w:t>
      </w:r>
      <w:r w:rsidRPr="002C158B">
        <w:rPr>
          <w:rFonts w:eastAsia="Batang" w:cs="Tahoma"/>
          <w:i/>
          <w:sz w:val="16"/>
          <w:szCs w:val="22"/>
          <w:lang w:val="es-ES"/>
        </w:rPr>
        <w:t>, por lo que, se tu</w:t>
      </w:r>
      <w:r>
        <w:rPr>
          <w:rFonts w:eastAsia="Batang" w:cs="Tahoma"/>
          <w:i/>
          <w:sz w:val="16"/>
          <w:szCs w:val="22"/>
          <w:lang w:val="es-ES"/>
        </w:rPr>
        <w:t xml:space="preserve">vo </w:t>
      </w:r>
      <w:r w:rsidRPr="002C158B">
        <w:rPr>
          <w:rFonts w:eastAsia="Batang" w:cs="Tahoma"/>
          <w:i/>
          <w:sz w:val="16"/>
          <w:szCs w:val="22"/>
          <w:lang w:val="es-ES"/>
        </w:rPr>
        <w:t>por recibido, el día hábil subsecuente</w:t>
      </w:r>
      <w:r>
        <w:rPr>
          <w:rFonts w:eastAsia="Batang" w:cs="Tahoma"/>
          <w:i/>
          <w:sz w:val="16"/>
          <w:szCs w:val="22"/>
          <w:lang w:val="es-ES"/>
        </w:rPr>
        <w:t>.</w:t>
      </w:r>
    </w:p>
  </w:footnote>
  <w:footnote w:id="2">
    <w:p w14:paraId="0450F5C6" w14:textId="77777777" w:rsidR="00251D9B" w:rsidRDefault="00251D9B" w:rsidP="00251D9B">
      <w:pPr>
        <w:pStyle w:val="Textonotapie"/>
        <w:rPr>
          <w:sz w:val="16"/>
          <w:szCs w:val="16"/>
        </w:rPr>
      </w:pPr>
      <w:r>
        <w:rPr>
          <w:rStyle w:val="Refdenotaalpie"/>
          <w:rFonts w:eastAsiaTheme="majorEastAsia"/>
        </w:rPr>
        <w:footnoteRef/>
      </w:r>
      <w:r>
        <w:rPr>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3">
    <w:p w14:paraId="7FA7CD83" w14:textId="6B60F1AD" w:rsidR="00E32E4D" w:rsidRPr="00E32E4D" w:rsidRDefault="00E32E4D">
      <w:pPr>
        <w:pStyle w:val="Textonotapie"/>
        <w:rPr>
          <w:i/>
          <w:iCs/>
          <w:sz w:val="18"/>
          <w:szCs w:val="18"/>
        </w:rPr>
      </w:pPr>
      <w:r>
        <w:rPr>
          <w:rStyle w:val="Refdenotaalpie"/>
        </w:rPr>
        <w:footnoteRef/>
      </w:r>
      <w:r>
        <w:t xml:space="preserve"> </w:t>
      </w:r>
      <w:r w:rsidRPr="00E32E4D">
        <w:rPr>
          <w:i/>
          <w:iCs/>
          <w:sz w:val="18"/>
          <w:szCs w:val="18"/>
        </w:rPr>
        <w:t>https://www.diputados.gob.mx/LeyesBiblio/pdf/CPEUM.pdf</w:t>
      </w:r>
    </w:p>
  </w:footnote>
  <w:footnote w:id="4">
    <w:p w14:paraId="520FC4FC" w14:textId="14C2DC10" w:rsidR="00E32E4D" w:rsidRPr="00E32E4D" w:rsidRDefault="00E32E4D">
      <w:pPr>
        <w:pStyle w:val="Textonotapie"/>
        <w:rPr>
          <w:i/>
          <w:iCs/>
          <w:sz w:val="18"/>
          <w:szCs w:val="18"/>
        </w:rPr>
      </w:pPr>
      <w:r>
        <w:rPr>
          <w:rStyle w:val="Refdenotaalpie"/>
        </w:rPr>
        <w:footnoteRef/>
      </w:r>
      <w:r>
        <w:t xml:space="preserve"> </w:t>
      </w:r>
      <w:r w:rsidRPr="00E32E4D">
        <w:rPr>
          <w:i/>
          <w:iCs/>
          <w:sz w:val="18"/>
          <w:szCs w:val="18"/>
        </w:rPr>
        <w:t>https://legislacion.edomex.gob.mx/sites/legislacion.edomex.gob.mx/files/files/pdf/ley/vig/leyvig001.pdf</w:t>
      </w:r>
    </w:p>
  </w:footnote>
  <w:footnote w:id="5">
    <w:p w14:paraId="209F5FFE" w14:textId="37DE2AA7" w:rsidR="00E32E4D" w:rsidRPr="00E32E4D" w:rsidRDefault="00E32E4D">
      <w:pPr>
        <w:pStyle w:val="Textonotapie"/>
        <w:rPr>
          <w:i/>
          <w:iCs/>
          <w:sz w:val="18"/>
          <w:szCs w:val="18"/>
        </w:rPr>
      </w:pPr>
      <w:r>
        <w:rPr>
          <w:rStyle w:val="Refdenotaalpie"/>
        </w:rPr>
        <w:footnoteRef/>
      </w:r>
      <w:r>
        <w:t xml:space="preserve"> </w:t>
      </w:r>
      <w:r w:rsidRPr="00E32E4D">
        <w:rPr>
          <w:i/>
          <w:iCs/>
          <w:sz w:val="18"/>
          <w:szCs w:val="18"/>
        </w:rPr>
        <w:t>https://legislacion.edomex.gob.mx/sites/legislacion.edomex.gob.mx/files/files/pdf/cod/vig/codvig008.pdf</w:t>
      </w:r>
    </w:p>
  </w:footnote>
  <w:footnote w:id="6">
    <w:p w14:paraId="4EC4FDC9" w14:textId="16FCFBDD" w:rsidR="00E32E4D" w:rsidRPr="00E32E4D" w:rsidRDefault="00E32E4D">
      <w:pPr>
        <w:pStyle w:val="Textonotapie"/>
        <w:rPr>
          <w:i/>
          <w:iCs/>
          <w:sz w:val="18"/>
          <w:szCs w:val="18"/>
        </w:rPr>
      </w:pPr>
      <w:r>
        <w:rPr>
          <w:rStyle w:val="Refdenotaalpie"/>
        </w:rPr>
        <w:footnoteRef/>
      </w:r>
      <w:r>
        <w:t xml:space="preserve"> </w:t>
      </w:r>
      <w:r w:rsidRPr="00E32E4D">
        <w:rPr>
          <w:i/>
          <w:iCs/>
          <w:sz w:val="18"/>
          <w:szCs w:val="18"/>
        </w:rPr>
        <w:t>https://legislacion.edomex.gob.mx/sites/legislacion.edomex.gob.mx/files/files/pdf/ley/vig/leyvig022.pdf</w:t>
      </w:r>
    </w:p>
  </w:footnote>
  <w:footnote w:id="7">
    <w:p w14:paraId="27B0A70C" w14:textId="2078E1B3" w:rsidR="001563E7" w:rsidRPr="001563E7" w:rsidRDefault="001563E7">
      <w:pPr>
        <w:pStyle w:val="Textonotapie"/>
        <w:rPr>
          <w:i/>
          <w:iCs/>
          <w:sz w:val="18"/>
          <w:szCs w:val="18"/>
        </w:rPr>
      </w:pPr>
      <w:r>
        <w:rPr>
          <w:rStyle w:val="Refdenotaalpie"/>
        </w:rPr>
        <w:footnoteRef/>
      </w:r>
      <w:r>
        <w:t xml:space="preserve"> </w:t>
      </w:r>
      <w:r w:rsidRPr="001563E7">
        <w:rPr>
          <w:i/>
          <w:iCs/>
          <w:sz w:val="18"/>
          <w:szCs w:val="18"/>
        </w:rPr>
        <w:t>https://legislacion.edomex.gob.mx/sites/legislacion.edomex.gob.mx/files/files/pdf/bdo/bdo2025/bdo057.pdf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80A20" w:rsidRPr="00330DA7" w14:paraId="070A4B18" w14:textId="77777777" w:rsidTr="003F35FD">
      <w:trPr>
        <w:trHeight w:val="144"/>
        <w:jc w:val="right"/>
      </w:trPr>
      <w:tc>
        <w:tcPr>
          <w:tcW w:w="2727" w:type="dxa"/>
        </w:tcPr>
        <w:p w14:paraId="62B7493A" w14:textId="77777777" w:rsidR="00B80A20" w:rsidRPr="00330DA7" w:rsidRDefault="00B80A20"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E4FCD33" w:rsidR="00B80A20" w:rsidRPr="00A90C72" w:rsidRDefault="00B80A20" w:rsidP="00B373AF">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sidR="006234B3">
            <w:rPr>
              <w:rFonts w:eastAsia="Calibri" w:cs="Tahoma"/>
              <w:szCs w:val="22"/>
              <w:lang w:eastAsia="en-US"/>
            </w:rPr>
            <w:t>329</w:t>
          </w:r>
          <w:r w:rsidR="00F25625">
            <w:rPr>
              <w:rFonts w:eastAsia="Calibri" w:cs="Tahoma"/>
              <w:szCs w:val="22"/>
              <w:lang w:eastAsia="en-US"/>
            </w:rPr>
            <w:t>7</w:t>
          </w:r>
          <w:r w:rsidRPr="006E7E69">
            <w:rPr>
              <w:rFonts w:eastAsia="Calibri" w:cs="Tahoma"/>
              <w:szCs w:val="22"/>
              <w:lang w:eastAsia="en-US"/>
            </w:rPr>
            <w:t>/INFOEM/IP/RR/2025</w:t>
          </w:r>
          <w:r w:rsidR="006A0C93">
            <w:rPr>
              <w:rFonts w:eastAsia="Calibri" w:cs="Tahoma"/>
              <w:szCs w:val="22"/>
              <w:lang w:eastAsia="en-US"/>
            </w:rPr>
            <w:t xml:space="preserve"> y acumulado</w:t>
          </w:r>
        </w:p>
      </w:tc>
    </w:tr>
    <w:tr w:rsidR="00B80A20" w:rsidRPr="00330DA7" w14:paraId="4521E058" w14:textId="77777777" w:rsidTr="003F35FD">
      <w:trPr>
        <w:trHeight w:val="283"/>
        <w:jc w:val="right"/>
      </w:trPr>
      <w:tc>
        <w:tcPr>
          <w:tcW w:w="2727" w:type="dxa"/>
        </w:tcPr>
        <w:p w14:paraId="0B68C086" w14:textId="77777777" w:rsidR="00B80A20" w:rsidRPr="00330DA7" w:rsidRDefault="00B80A20"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AF1D0D4" w:rsidR="00B80A20" w:rsidRPr="009233A1" w:rsidRDefault="006234B3" w:rsidP="006E7E69">
          <w:pPr>
            <w:tabs>
              <w:tab w:val="right" w:pos="8838"/>
            </w:tabs>
            <w:spacing w:line="240" w:lineRule="auto"/>
            <w:ind w:left="-74" w:right="-105"/>
            <w:rPr>
              <w:rFonts w:eastAsia="Calibri" w:cs="Tahoma"/>
              <w:szCs w:val="22"/>
              <w:lang w:val="es-MX" w:eastAsia="en-US"/>
            </w:rPr>
          </w:pPr>
          <w:r>
            <w:t>Ayuntamiento de Metepec</w:t>
          </w:r>
        </w:p>
      </w:tc>
    </w:tr>
    <w:tr w:rsidR="00B80A20" w:rsidRPr="00330DA7" w14:paraId="6331D9B6" w14:textId="77777777" w:rsidTr="003F35FD">
      <w:trPr>
        <w:trHeight w:val="283"/>
        <w:jc w:val="right"/>
      </w:trPr>
      <w:tc>
        <w:tcPr>
          <w:tcW w:w="2727" w:type="dxa"/>
        </w:tcPr>
        <w:p w14:paraId="3FA86BAE" w14:textId="6568823B" w:rsidR="00B80A20" w:rsidRPr="00330DA7" w:rsidRDefault="00B80A20"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80A20" w:rsidRPr="00EA66FC" w:rsidRDefault="00B80A20"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80A20" w:rsidRPr="00443C6B" w:rsidRDefault="00B80A20"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B80A20" w:rsidRPr="00330DA7" w14:paraId="29CFF901" w14:textId="77777777" w:rsidTr="004D0573">
      <w:trPr>
        <w:trHeight w:val="1435"/>
      </w:trPr>
      <w:tc>
        <w:tcPr>
          <w:tcW w:w="283" w:type="dxa"/>
          <w:shd w:val="clear" w:color="auto" w:fill="auto"/>
        </w:tcPr>
        <w:p w14:paraId="046B9F8F" w14:textId="77777777" w:rsidR="00B80A20" w:rsidRPr="00330DA7" w:rsidRDefault="00B80A20" w:rsidP="004D05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80A20" w:rsidRPr="00330DA7" w14:paraId="04F272D2" w14:textId="77777777" w:rsidTr="004D0573">
            <w:trPr>
              <w:trHeight w:val="144"/>
            </w:trPr>
            <w:tc>
              <w:tcPr>
                <w:tcW w:w="2727" w:type="dxa"/>
              </w:tcPr>
              <w:p w14:paraId="2FD4DBF6" w14:textId="77777777" w:rsidR="00B80A20" w:rsidRPr="00330DA7" w:rsidRDefault="00B80A20"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16BBD713" w:rsidR="00B80A20" w:rsidRPr="004D0573" w:rsidRDefault="00B80A20" w:rsidP="00B373AF">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sidR="006234B3">
                  <w:rPr>
                    <w:rFonts w:eastAsia="Calibri" w:cs="Tahoma"/>
                    <w:szCs w:val="22"/>
                    <w:lang w:eastAsia="en-US"/>
                  </w:rPr>
                  <w:t>3297</w:t>
                </w:r>
                <w:r w:rsidRPr="006E7E69">
                  <w:rPr>
                    <w:rFonts w:eastAsia="Calibri" w:cs="Tahoma"/>
                    <w:szCs w:val="22"/>
                    <w:lang w:eastAsia="en-US"/>
                  </w:rPr>
                  <w:t>/INFOEM/IP/RR/2025</w:t>
                </w:r>
                <w:r w:rsidR="006A0C93">
                  <w:rPr>
                    <w:rFonts w:eastAsia="Calibri" w:cs="Tahoma"/>
                    <w:szCs w:val="22"/>
                    <w:lang w:eastAsia="en-US"/>
                  </w:rPr>
                  <w:t xml:space="preserve"> y acumulado</w:t>
                </w:r>
              </w:p>
            </w:tc>
            <w:tc>
              <w:tcPr>
                <w:tcW w:w="3402" w:type="dxa"/>
              </w:tcPr>
              <w:p w14:paraId="71DEA1CF" w14:textId="77777777" w:rsidR="00B80A20" w:rsidRDefault="00B80A20" w:rsidP="004D0573">
                <w:pPr>
                  <w:tabs>
                    <w:tab w:val="right" w:pos="8838"/>
                  </w:tabs>
                  <w:spacing w:line="240" w:lineRule="auto"/>
                  <w:ind w:left="-74" w:right="-105"/>
                  <w:rPr>
                    <w:rFonts w:eastAsia="Calibri" w:cs="Tahoma"/>
                    <w:szCs w:val="22"/>
                    <w:lang w:eastAsia="en-US"/>
                  </w:rPr>
                </w:pPr>
              </w:p>
            </w:tc>
          </w:tr>
          <w:tr w:rsidR="00B80A20" w:rsidRPr="00330DA7" w14:paraId="05C58951" w14:textId="77777777" w:rsidTr="004D0573">
            <w:trPr>
              <w:trHeight w:val="144"/>
            </w:trPr>
            <w:tc>
              <w:tcPr>
                <w:tcW w:w="2727" w:type="dxa"/>
              </w:tcPr>
              <w:p w14:paraId="642B9610" w14:textId="77777777" w:rsidR="00B80A20" w:rsidRPr="00330DA7" w:rsidRDefault="00B80A20"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050DA7E" w:rsidR="00B80A20" w:rsidRPr="004D0573" w:rsidRDefault="001D79EB" w:rsidP="00F8365A">
                <w:pPr>
                  <w:tabs>
                    <w:tab w:val="right" w:pos="8838"/>
                  </w:tabs>
                  <w:spacing w:line="240" w:lineRule="auto"/>
                  <w:ind w:left="-74" w:right="-105"/>
                  <w:rPr>
                    <w:rFonts w:eastAsia="Calibri" w:cs="Tahoma"/>
                    <w:szCs w:val="22"/>
                    <w:lang w:eastAsia="en-US"/>
                  </w:rPr>
                </w:pPr>
                <w:r>
                  <w:t>XXXXXXX XXXX XXXXXX</w:t>
                </w:r>
              </w:p>
            </w:tc>
            <w:tc>
              <w:tcPr>
                <w:tcW w:w="3402" w:type="dxa"/>
              </w:tcPr>
              <w:p w14:paraId="73F47F53" w14:textId="77777777" w:rsidR="00B80A20" w:rsidRPr="005F19B1" w:rsidRDefault="00B80A20" w:rsidP="004D0573">
                <w:pPr>
                  <w:tabs>
                    <w:tab w:val="left" w:pos="3122"/>
                    <w:tab w:val="right" w:pos="8838"/>
                  </w:tabs>
                  <w:spacing w:line="240" w:lineRule="auto"/>
                  <w:ind w:left="-105" w:right="-105"/>
                  <w:rPr>
                    <w:rFonts w:eastAsia="Calibri" w:cs="Tahoma"/>
                    <w:szCs w:val="22"/>
                    <w:lang w:eastAsia="en-US"/>
                  </w:rPr>
                </w:pPr>
              </w:p>
            </w:tc>
          </w:tr>
          <w:bookmarkEnd w:id="1"/>
          <w:tr w:rsidR="00B80A20" w:rsidRPr="00330DA7" w14:paraId="00E6CDC1" w14:textId="77777777" w:rsidTr="004D0573">
            <w:trPr>
              <w:trHeight w:val="283"/>
            </w:trPr>
            <w:tc>
              <w:tcPr>
                <w:tcW w:w="2727" w:type="dxa"/>
              </w:tcPr>
              <w:p w14:paraId="0631AD24" w14:textId="77777777" w:rsidR="00B80A20" w:rsidRPr="00330DA7" w:rsidRDefault="00B80A20"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756B9E2" w:rsidR="00B80A20" w:rsidRPr="004D0573" w:rsidRDefault="00B80A20" w:rsidP="006E7E69">
                <w:pPr>
                  <w:tabs>
                    <w:tab w:val="right" w:pos="8838"/>
                  </w:tabs>
                  <w:spacing w:line="240" w:lineRule="auto"/>
                  <w:ind w:left="-74" w:right="-105"/>
                  <w:rPr>
                    <w:rFonts w:eastAsia="Calibri" w:cs="Tahoma"/>
                    <w:szCs w:val="22"/>
                    <w:lang w:eastAsia="en-US"/>
                  </w:rPr>
                </w:pPr>
                <w:r>
                  <w:t xml:space="preserve">Ayuntamiento de </w:t>
                </w:r>
                <w:r w:rsidR="006234B3">
                  <w:t xml:space="preserve">Metepec </w:t>
                </w:r>
              </w:p>
            </w:tc>
            <w:tc>
              <w:tcPr>
                <w:tcW w:w="3402" w:type="dxa"/>
              </w:tcPr>
              <w:p w14:paraId="3A7DA319" w14:textId="77777777" w:rsidR="00B80A20" w:rsidRPr="00A90C72" w:rsidRDefault="00B80A20" w:rsidP="004D0573">
                <w:pPr>
                  <w:tabs>
                    <w:tab w:val="left" w:pos="2834"/>
                    <w:tab w:val="right" w:pos="8838"/>
                  </w:tabs>
                  <w:spacing w:line="240" w:lineRule="auto"/>
                  <w:ind w:left="-108" w:right="-105"/>
                  <w:rPr>
                    <w:rFonts w:eastAsia="Calibri" w:cs="Tahoma"/>
                    <w:szCs w:val="22"/>
                    <w:lang w:eastAsia="en-US"/>
                  </w:rPr>
                </w:pPr>
              </w:p>
            </w:tc>
          </w:tr>
          <w:tr w:rsidR="00B80A20" w:rsidRPr="00330DA7" w14:paraId="0F6CD8D2" w14:textId="77777777" w:rsidTr="004D0573">
            <w:trPr>
              <w:trHeight w:val="283"/>
            </w:trPr>
            <w:tc>
              <w:tcPr>
                <w:tcW w:w="2727" w:type="dxa"/>
              </w:tcPr>
              <w:p w14:paraId="31700628" w14:textId="0565A62A" w:rsidR="00B80A20" w:rsidRPr="00330DA7" w:rsidRDefault="00B80A20"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B80A20" w:rsidRPr="00EA66FC" w:rsidRDefault="00B80A20"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80A20" w:rsidRPr="00330DA7" w:rsidRDefault="00B80A20" w:rsidP="004D0573">
                <w:pPr>
                  <w:tabs>
                    <w:tab w:val="right" w:pos="8838"/>
                  </w:tabs>
                  <w:spacing w:line="240" w:lineRule="auto"/>
                  <w:ind w:left="-108" w:right="-105"/>
                  <w:rPr>
                    <w:rFonts w:eastAsia="Calibri" w:cs="Tahoma"/>
                    <w:szCs w:val="22"/>
                    <w:lang w:eastAsia="en-US"/>
                  </w:rPr>
                </w:pPr>
              </w:p>
            </w:tc>
          </w:tr>
        </w:tbl>
        <w:p w14:paraId="5DC6AC61" w14:textId="77777777" w:rsidR="00B80A20" w:rsidRPr="00330DA7" w:rsidRDefault="00B80A20" w:rsidP="004D0573">
          <w:pPr>
            <w:tabs>
              <w:tab w:val="right" w:pos="8838"/>
            </w:tabs>
            <w:ind w:left="-28"/>
            <w:rPr>
              <w:rFonts w:ascii="Arial" w:eastAsia="Calibri" w:hAnsi="Arial" w:cs="Arial"/>
              <w:b/>
              <w:szCs w:val="22"/>
              <w:lang w:eastAsia="en-US"/>
            </w:rPr>
          </w:pPr>
        </w:p>
      </w:tc>
    </w:tr>
  </w:tbl>
  <w:p w14:paraId="2A906731" w14:textId="77777777" w:rsidR="00B80A20" w:rsidRPr="00765661" w:rsidRDefault="00F8516D"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159B"/>
    <w:multiLevelType w:val="hybridMultilevel"/>
    <w:tmpl w:val="04E2B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895E36"/>
    <w:multiLevelType w:val="hybridMultilevel"/>
    <w:tmpl w:val="7EE6D9CC"/>
    <w:lvl w:ilvl="0" w:tplc="E9749F0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692489E"/>
    <w:multiLevelType w:val="hybridMultilevel"/>
    <w:tmpl w:val="25FEE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445EA"/>
    <w:multiLevelType w:val="hybridMultilevel"/>
    <w:tmpl w:val="FF0AB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5B5ADA"/>
    <w:multiLevelType w:val="hybridMultilevel"/>
    <w:tmpl w:val="D2F221C2"/>
    <w:lvl w:ilvl="0" w:tplc="2CFACA9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D3F55FB"/>
    <w:multiLevelType w:val="hybridMultilevel"/>
    <w:tmpl w:val="F0FCB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01085C"/>
    <w:multiLevelType w:val="hybridMultilevel"/>
    <w:tmpl w:val="E44A7E52"/>
    <w:lvl w:ilvl="0" w:tplc="76925A62">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372416D"/>
    <w:multiLevelType w:val="hybridMultilevel"/>
    <w:tmpl w:val="630E9B1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3F95EA2"/>
    <w:multiLevelType w:val="hybridMultilevel"/>
    <w:tmpl w:val="90C08C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7873997"/>
    <w:multiLevelType w:val="hybridMultilevel"/>
    <w:tmpl w:val="29DEA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2576B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0962A9"/>
    <w:multiLevelType w:val="hybridMultilevel"/>
    <w:tmpl w:val="5F3CE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1A566E"/>
    <w:multiLevelType w:val="hybridMultilevel"/>
    <w:tmpl w:val="D346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26F07FC8"/>
    <w:multiLevelType w:val="hybridMultilevel"/>
    <w:tmpl w:val="DC147C0C"/>
    <w:lvl w:ilvl="0" w:tplc="A11E9D8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836BEB"/>
    <w:multiLevelType w:val="hybridMultilevel"/>
    <w:tmpl w:val="DB468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24" w15:restartNumberingAfterBreak="0">
    <w:nsid w:val="2F1A434B"/>
    <w:multiLevelType w:val="hybridMultilevel"/>
    <w:tmpl w:val="EB12B0E6"/>
    <w:lvl w:ilvl="0" w:tplc="B054270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2FBC09D3"/>
    <w:multiLevelType w:val="hybridMultilevel"/>
    <w:tmpl w:val="273209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36505F52"/>
    <w:multiLevelType w:val="hybridMultilevel"/>
    <w:tmpl w:val="DF124E32"/>
    <w:lvl w:ilvl="0" w:tplc="55D64F7C">
      <w:start w:val="1"/>
      <w:numFmt w:val="bullet"/>
      <w:lvlText w:val="·"/>
      <w:lvlJc w:val="left"/>
      <w:pPr>
        <w:ind w:left="1275" w:hanging="555"/>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368836B5"/>
    <w:multiLevelType w:val="hybridMultilevel"/>
    <w:tmpl w:val="FA5074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3392404"/>
    <w:multiLevelType w:val="hybridMultilevel"/>
    <w:tmpl w:val="CFAED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1A7A2B"/>
    <w:multiLevelType w:val="hybridMultilevel"/>
    <w:tmpl w:val="5C2A3934"/>
    <w:lvl w:ilvl="0" w:tplc="1E4EDDE0">
      <w:numFmt w:val="bullet"/>
      <w:lvlText w:val="·"/>
      <w:lvlJc w:val="left"/>
      <w:pPr>
        <w:ind w:left="1275" w:hanging="555"/>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4EFD7563"/>
    <w:multiLevelType w:val="hybridMultilevel"/>
    <w:tmpl w:val="709CA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08A1054"/>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15E5374"/>
    <w:multiLevelType w:val="hybridMultilevel"/>
    <w:tmpl w:val="908E1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96691E"/>
    <w:multiLevelType w:val="hybridMultilevel"/>
    <w:tmpl w:val="BE88E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00374B"/>
    <w:multiLevelType w:val="hybridMultilevel"/>
    <w:tmpl w:val="A134C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7C313B"/>
    <w:multiLevelType w:val="hybridMultilevel"/>
    <w:tmpl w:val="B282C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5AC4A4F"/>
    <w:multiLevelType w:val="hybridMultilevel"/>
    <w:tmpl w:val="204A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FC3F8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14418C1"/>
    <w:multiLevelType w:val="hybridMultilevel"/>
    <w:tmpl w:val="8D847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07745F"/>
    <w:multiLevelType w:val="hybridMultilevel"/>
    <w:tmpl w:val="7FCC4A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BC6BB8"/>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4"/>
  </w:num>
  <w:num w:numId="3">
    <w:abstractNumId w:val="43"/>
  </w:num>
  <w:num w:numId="4">
    <w:abstractNumId w:val="18"/>
  </w:num>
  <w:num w:numId="5">
    <w:abstractNumId w:val="7"/>
  </w:num>
  <w:num w:numId="6">
    <w:abstractNumId w:val="46"/>
  </w:num>
  <w:num w:numId="7">
    <w:abstractNumId w:val="31"/>
  </w:num>
  <w:num w:numId="8">
    <w:abstractNumId w:val="14"/>
  </w:num>
  <w:num w:numId="9">
    <w:abstractNumId w:val="30"/>
  </w:num>
  <w:num w:numId="10">
    <w:abstractNumId w:val="23"/>
    <w:lvlOverride w:ilvl="0">
      <w:startOverride w:val="1"/>
    </w:lvlOverride>
    <w:lvlOverride w:ilvl="1"/>
    <w:lvlOverride w:ilvl="2"/>
    <w:lvlOverride w:ilvl="3"/>
    <w:lvlOverride w:ilvl="4"/>
    <w:lvlOverride w:ilvl="5"/>
    <w:lvlOverride w:ilvl="6"/>
    <w:lvlOverride w:ilvl="7"/>
    <w:lvlOverride w:ilvl="8"/>
  </w:num>
  <w:num w:numId="11">
    <w:abstractNumId w:val="23"/>
  </w:num>
  <w:num w:numId="12">
    <w:abstractNumId w:val="21"/>
  </w:num>
  <w:num w:numId="13">
    <w:abstractNumId w:val="4"/>
  </w:num>
  <w:num w:numId="14">
    <w:abstractNumId w:val="13"/>
  </w:num>
  <w:num w:numId="15">
    <w:abstractNumId w:val="32"/>
  </w:num>
  <w:num w:numId="16">
    <w:abstractNumId w:val="41"/>
  </w:num>
  <w:num w:numId="17">
    <w:abstractNumId w:val="40"/>
  </w:num>
  <w:num w:numId="18">
    <w:abstractNumId w:val="11"/>
  </w:num>
  <w:num w:numId="19">
    <w:abstractNumId w:val="8"/>
  </w:num>
  <w:num w:numId="20">
    <w:abstractNumId w:val="47"/>
  </w:num>
  <w:num w:numId="21">
    <w:abstractNumId w:val="12"/>
  </w:num>
  <w:num w:numId="22">
    <w:abstractNumId w:val="36"/>
  </w:num>
  <w:num w:numId="23">
    <w:abstractNumId w:val="42"/>
  </w:num>
  <w:num w:numId="24">
    <w:abstractNumId w:val="19"/>
  </w:num>
  <w:num w:numId="25">
    <w:abstractNumId w:val="15"/>
  </w:num>
  <w:num w:numId="26">
    <w:abstractNumId w:val="2"/>
  </w:num>
  <w:num w:numId="27">
    <w:abstractNumId w:val="3"/>
  </w:num>
  <w:num w:numId="28">
    <w:abstractNumId w:val="25"/>
  </w:num>
  <w:num w:numId="29">
    <w:abstractNumId w:val="33"/>
  </w:num>
  <w:num w:numId="30">
    <w:abstractNumId w:val="9"/>
  </w:num>
  <w:num w:numId="31">
    <w:abstractNumId w:val="22"/>
  </w:num>
  <w:num w:numId="32">
    <w:abstractNumId w:val="20"/>
  </w:num>
  <w:num w:numId="33">
    <w:abstractNumId w:val="44"/>
  </w:num>
  <w:num w:numId="34">
    <w:abstractNumId w:val="39"/>
  </w:num>
  <w:num w:numId="35">
    <w:abstractNumId w:val="28"/>
  </w:num>
  <w:num w:numId="36">
    <w:abstractNumId w:val="26"/>
  </w:num>
  <w:num w:numId="37">
    <w:abstractNumId w:val="27"/>
  </w:num>
  <w:num w:numId="38">
    <w:abstractNumId w:val="37"/>
  </w:num>
  <w:num w:numId="39">
    <w:abstractNumId w:val="1"/>
  </w:num>
  <w:num w:numId="40">
    <w:abstractNumId w:val="38"/>
  </w:num>
  <w:num w:numId="41">
    <w:abstractNumId w:val="45"/>
  </w:num>
  <w:num w:numId="42">
    <w:abstractNumId w:val="5"/>
  </w:num>
  <w:num w:numId="43">
    <w:abstractNumId w:val="10"/>
  </w:num>
  <w:num w:numId="44">
    <w:abstractNumId w:val="0"/>
  </w:num>
  <w:num w:numId="45">
    <w:abstractNumId w:val="6"/>
  </w:num>
  <w:num w:numId="46">
    <w:abstractNumId w:val="16"/>
  </w:num>
  <w:num w:numId="47">
    <w:abstractNumId w:val="35"/>
  </w:num>
  <w:num w:numId="48">
    <w:abstractNumId w:val="24"/>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1232"/>
    <w:rsid w:val="0002630F"/>
    <w:rsid w:val="000318BC"/>
    <w:rsid w:val="00033156"/>
    <w:rsid w:val="00042FBB"/>
    <w:rsid w:val="00056E44"/>
    <w:rsid w:val="00057B2D"/>
    <w:rsid w:val="00065518"/>
    <w:rsid w:val="000777E2"/>
    <w:rsid w:val="00080071"/>
    <w:rsid w:val="000976EC"/>
    <w:rsid w:val="000A0798"/>
    <w:rsid w:val="000A509B"/>
    <w:rsid w:val="000C3BBA"/>
    <w:rsid w:val="000D0D67"/>
    <w:rsid w:val="000E09C4"/>
    <w:rsid w:val="000E23B9"/>
    <w:rsid w:val="000E2E62"/>
    <w:rsid w:val="000F32E8"/>
    <w:rsid w:val="000F3EEB"/>
    <w:rsid w:val="000F46F7"/>
    <w:rsid w:val="00103C8A"/>
    <w:rsid w:val="00107F71"/>
    <w:rsid w:val="0011350D"/>
    <w:rsid w:val="001144FB"/>
    <w:rsid w:val="00117DDB"/>
    <w:rsid w:val="00127130"/>
    <w:rsid w:val="00135056"/>
    <w:rsid w:val="00141876"/>
    <w:rsid w:val="0014207B"/>
    <w:rsid w:val="00150C49"/>
    <w:rsid w:val="001544A1"/>
    <w:rsid w:val="001563E7"/>
    <w:rsid w:val="00157BAE"/>
    <w:rsid w:val="001734D5"/>
    <w:rsid w:val="00185C7C"/>
    <w:rsid w:val="001878E5"/>
    <w:rsid w:val="001A58B3"/>
    <w:rsid w:val="001A6A2C"/>
    <w:rsid w:val="001C555C"/>
    <w:rsid w:val="001C6BE2"/>
    <w:rsid w:val="001C7688"/>
    <w:rsid w:val="001D2464"/>
    <w:rsid w:val="001D5BAD"/>
    <w:rsid w:val="001D79EB"/>
    <w:rsid w:val="001E0CFD"/>
    <w:rsid w:val="001F329F"/>
    <w:rsid w:val="001F3515"/>
    <w:rsid w:val="002015AE"/>
    <w:rsid w:val="00211F42"/>
    <w:rsid w:val="00233005"/>
    <w:rsid w:val="00233F17"/>
    <w:rsid w:val="00237120"/>
    <w:rsid w:val="00240234"/>
    <w:rsid w:val="00245D19"/>
    <w:rsid w:val="00251D9B"/>
    <w:rsid w:val="002553CD"/>
    <w:rsid w:val="002860B8"/>
    <w:rsid w:val="00293D29"/>
    <w:rsid w:val="002958FA"/>
    <w:rsid w:val="002961A6"/>
    <w:rsid w:val="002961B5"/>
    <w:rsid w:val="0029641C"/>
    <w:rsid w:val="002A3601"/>
    <w:rsid w:val="002B1D44"/>
    <w:rsid w:val="002B4ED6"/>
    <w:rsid w:val="002B7C6F"/>
    <w:rsid w:val="002D111C"/>
    <w:rsid w:val="002E18F0"/>
    <w:rsid w:val="002E3E00"/>
    <w:rsid w:val="002F6393"/>
    <w:rsid w:val="00302476"/>
    <w:rsid w:val="00304C8C"/>
    <w:rsid w:val="00306C07"/>
    <w:rsid w:val="00327203"/>
    <w:rsid w:val="00331F35"/>
    <w:rsid w:val="00335CDF"/>
    <w:rsid w:val="00341E94"/>
    <w:rsid w:val="00346BC2"/>
    <w:rsid w:val="00353A30"/>
    <w:rsid w:val="00362A11"/>
    <w:rsid w:val="00375892"/>
    <w:rsid w:val="00386CD1"/>
    <w:rsid w:val="003A1FA8"/>
    <w:rsid w:val="003A3A7E"/>
    <w:rsid w:val="003A40C1"/>
    <w:rsid w:val="003A67CC"/>
    <w:rsid w:val="003B0255"/>
    <w:rsid w:val="003B0AEC"/>
    <w:rsid w:val="003B2486"/>
    <w:rsid w:val="003B5D3E"/>
    <w:rsid w:val="003C32D7"/>
    <w:rsid w:val="003F28CD"/>
    <w:rsid w:val="003F35FD"/>
    <w:rsid w:val="0041385B"/>
    <w:rsid w:val="00416357"/>
    <w:rsid w:val="00430170"/>
    <w:rsid w:val="00441BFA"/>
    <w:rsid w:val="004445D8"/>
    <w:rsid w:val="00454FBD"/>
    <w:rsid w:val="004565C2"/>
    <w:rsid w:val="00471711"/>
    <w:rsid w:val="00475FF6"/>
    <w:rsid w:val="004A4241"/>
    <w:rsid w:val="004B001B"/>
    <w:rsid w:val="004B287B"/>
    <w:rsid w:val="004C1963"/>
    <w:rsid w:val="004C43D3"/>
    <w:rsid w:val="004D0573"/>
    <w:rsid w:val="004D7CD8"/>
    <w:rsid w:val="004E2939"/>
    <w:rsid w:val="004E3162"/>
    <w:rsid w:val="004E5068"/>
    <w:rsid w:val="004F7A00"/>
    <w:rsid w:val="005122DD"/>
    <w:rsid w:val="00522385"/>
    <w:rsid w:val="00523E60"/>
    <w:rsid w:val="00523F48"/>
    <w:rsid w:val="005365FA"/>
    <w:rsid w:val="00536C50"/>
    <w:rsid w:val="005432B1"/>
    <w:rsid w:val="00550AB5"/>
    <w:rsid w:val="0055624C"/>
    <w:rsid w:val="0056448D"/>
    <w:rsid w:val="005723CB"/>
    <w:rsid w:val="0057419A"/>
    <w:rsid w:val="00575400"/>
    <w:rsid w:val="00590E23"/>
    <w:rsid w:val="00591A20"/>
    <w:rsid w:val="005A468E"/>
    <w:rsid w:val="005A5BF2"/>
    <w:rsid w:val="005B18AF"/>
    <w:rsid w:val="005B45A1"/>
    <w:rsid w:val="005D5A50"/>
    <w:rsid w:val="005F5301"/>
    <w:rsid w:val="005F65B7"/>
    <w:rsid w:val="006067C7"/>
    <w:rsid w:val="006159AD"/>
    <w:rsid w:val="006234B3"/>
    <w:rsid w:val="00646436"/>
    <w:rsid w:val="00657603"/>
    <w:rsid w:val="00661311"/>
    <w:rsid w:val="00664420"/>
    <w:rsid w:val="00665C1F"/>
    <w:rsid w:val="00675333"/>
    <w:rsid w:val="006A0C93"/>
    <w:rsid w:val="006A21FC"/>
    <w:rsid w:val="006A646A"/>
    <w:rsid w:val="006B10B0"/>
    <w:rsid w:val="006D3237"/>
    <w:rsid w:val="006E13CF"/>
    <w:rsid w:val="006E25BC"/>
    <w:rsid w:val="006E6BBC"/>
    <w:rsid w:val="006E7E69"/>
    <w:rsid w:val="006F7768"/>
    <w:rsid w:val="00717E59"/>
    <w:rsid w:val="007226D6"/>
    <w:rsid w:val="00724F22"/>
    <w:rsid w:val="007517BD"/>
    <w:rsid w:val="0075751F"/>
    <w:rsid w:val="0076337C"/>
    <w:rsid w:val="00772DD7"/>
    <w:rsid w:val="00773DD6"/>
    <w:rsid w:val="00773EAB"/>
    <w:rsid w:val="00774516"/>
    <w:rsid w:val="00775BFC"/>
    <w:rsid w:val="007770D8"/>
    <w:rsid w:val="00794BA5"/>
    <w:rsid w:val="007A2B8D"/>
    <w:rsid w:val="007A3459"/>
    <w:rsid w:val="007B6074"/>
    <w:rsid w:val="007C7C47"/>
    <w:rsid w:val="007D1C55"/>
    <w:rsid w:val="007D1C84"/>
    <w:rsid w:val="007D317F"/>
    <w:rsid w:val="007E07E1"/>
    <w:rsid w:val="007E4619"/>
    <w:rsid w:val="007F5D06"/>
    <w:rsid w:val="00805A6E"/>
    <w:rsid w:val="00807E15"/>
    <w:rsid w:val="00811211"/>
    <w:rsid w:val="00811F75"/>
    <w:rsid w:val="00813497"/>
    <w:rsid w:val="00823BA5"/>
    <w:rsid w:val="00826C28"/>
    <w:rsid w:val="00831728"/>
    <w:rsid w:val="00860F56"/>
    <w:rsid w:val="00864CC1"/>
    <w:rsid w:val="00865CF4"/>
    <w:rsid w:val="00876DBC"/>
    <w:rsid w:val="008950DC"/>
    <w:rsid w:val="008A6003"/>
    <w:rsid w:val="008A6F88"/>
    <w:rsid w:val="008B1E16"/>
    <w:rsid w:val="008E1316"/>
    <w:rsid w:val="008E6224"/>
    <w:rsid w:val="00903DBE"/>
    <w:rsid w:val="00910FD2"/>
    <w:rsid w:val="00911079"/>
    <w:rsid w:val="009233A1"/>
    <w:rsid w:val="00927928"/>
    <w:rsid w:val="00931437"/>
    <w:rsid w:val="00936B5A"/>
    <w:rsid w:val="00952651"/>
    <w:rsid w:val="00953212"/>
    <w:rsid w:val="00953430"/>
    <w:rsid w:val="00965890"/>
    <w:rsid w:val="00970EB3"/>
    <w:rsid w:val="0097369C"/>
    <w:rsid w:val="00976247"/>
    <w:rsid w:val="00982877"/>
    <w:rsid w:val="009841BB"/>
    <w:rsid w:val="00985840"/>
    <w:rsid w:val="0098693C"/>
    <w:rsid w:val="00993ED0"/>
    <w:rsid w:val="009A1340"/>
    <w:rsid w:val="009A2D78"/>
    <w:rsid w:val="009A2EDE"/>
    <w:rsid w:val="009A7C10"/>
    <w:rsid w:val="009B2945"/>
    <w:rsid w:val="009C04A8"/>
    <w:rsid w:val="009E0652"/>
    <w:rsid w:val="009E2DEE"/>
    <w:rsid w:val="009E45F2"/>
    <w:rsid w:val="009E4644"/>
    <w:rsid w:val="009E6B1C"/>
    <w:rsid w:val="009F797C"/>
    <w:rsid w:val="00A03FFF"/>
    <w:rsid w:val="00A12AFA"/>
    <w:rsid w:val="00A131AC"/>
    <w:rsid w:val="00A16D85"/>
    <w:rsid w:val="00A21A20"/>
    <w:rsid w:val="00A225D4"/>
    <w:rsid w:val="00A35DA7"/>
    <w:rsid w:val="00A36A99"/>
    <w:rsid w:val="00A41792"/>
    <w:rsid w:val="00A53315"/>
    <w:rsid w:val="00A6091A"/>
    <w:rsid w:val="00A63966"/>
    <w:rsid w:val="00A6415E"/>
    <w:rsid w:val="00A70EF0"/>
    <w:rsid w:val="00A76102"/>
    <w:rsid w:val="00A815EA"/>
    <w:rsid w:val="00A9208D"/>
    <w:rsid w:val="00A964CC"/>
    <w:rsid w:val="00AA3AE9"/>
    <w:rsid w:val="00AA6EA9"/>
    <w:rsid w:val="00AB6BBD"/>
    <w:rsid w:val="00AC2DB8"/>
    <w:rsid w:val="00AC3CA0"/>
    <w:rsid w:val="00AD4855"/>
    <w:rsid w:val="00AE3DA7"/>
    <w:rsid w:val="00AE5AEF"/>
    <w:rsid w:val="00AF03C4"/>
    <w:rsid w:val="00B137E8"/>
    <w:rsid w:val="00B169A2"/>
    <w:rsid w:val="00B22A80"/>
    <w:rsid w:val="00B36848"/>
    <w:rsid w:val="00B373AF"/>
    <w:rsid w:val="00B47DF0"/>
    <w:rsid w:val="00B61BCE"/>
    <w:rsid w:val="00B65555"/>
    <w:rsid w:val="00B80A20"/>
    <w:rsid w:val="00B822AE"/>
    <w:rsid w:val="00BA1AB6"/>
    <w:rsid w:val="00BA27B5"/>
    <w:rsid w:val="00BA55A8"/>
    <w:rsid w:val="00BB2ABF"/>
    <w:rsid w:val="00BB64F4"/>
    <w:rsid w:val="00BB702C"/>
    <w:rsid w:val="00BC1202"/>
    <w:rsid w:val="00BD2738"/>
    <w:rsid w:val="00BD3F4F"/>
    <w:rsid w:val="00BD5A7C"/>
    <w:rsid w:val="00BE7A1B"/>
    <w:rsid w:val="00BF0221"/>
    <w:rsid w:val="00BF091A"/>
    <w:rsid w:val="00BF4DBD"/>
    <w:rsid w:val="00BF4EAD"/>
    <w:rsid w:val="00BF51BF"/>
    <w:rsid w:val="00C00D03"/>
    <w:rsid w:val="00C049E2"/>
    <w:rsid w:val="00C10D59"/>
    <w:rsid w:val="00C229BF"/>
    <w:rsid w:val="00C30616"/>
    <w:rsid w:val="00C351EC"/>
    <w:rsid w:val="00C36795"/>
    <w:rsid w:val="00C42CA7"/>
    <w:rsid w:val="00C461EC"/>
    <w:rsid w:val="00C507D4"/>
    <w:rsid w:val="00C51A7E"/>
    <w:rsid w:val="00C71CEF"/>
    <w:rsid w:val="00C72DAA"/>
    <w:rsid w:val="00C73A98"/>
    <w:rsid w:val="00C7571D"/>
    <w:rsid w:val="00C80B14"/>
    <w:rsid w:val="00CA50B3"/>
    <w:rsid w:val="00CB7C31"/>
    <w:rsid w:val="00CB7E9A"/>
    <w:rsid w:val="00CD0B92"/>
    <w:rsid w:val="00CD3244"/>
    <w:rsid w:val="00CE1DFB"/>
    <w:rsid w:val="00CE29D3"/>
    <w:rsid w:val="00CE3DBD"/>
    <w:rsid w:val="00CE58F2"/>
    <w:rsid w:val="00CF2D8B"/>
    <w:rsid w:val="00CF7586"/>
    <w:rsid w:val="00CF7F0C"/>
    <w:rsid w:val="00D036D3"/>
    <w:rsid w:val="00D07C17"/>
    <w:rsid w:val="00D161C4"/>
    <w:rsid w:val="00D20F37"/>
    <w:rsid w:val="00D228A6"/>
    <w:rsid w:val="00D2790D"/>
    <w:rsid w:val="00D44B43"/>
    <w:rsid w:val="00D51ECD"/>
    <w:rsid w:val="00D53CE6"/>
    <w:rsid w:val="00D5461D"/>
    <w:rsid w:val="00D55FDA"/>
    <w:rsid w:val="00D6170E"/>
    <w:rsid w:val="00D91CB4"/>
    <w:rsid w:val="00DA54C1"/>
    <w:rsid w:val="00DB1C09"/>
    <w:rsid w:val="00DC11A3"/>
    <w:rsid w:val="00DC30FA"/>
    <w:rsid w:val="00DC669D"/>
    <w:rsid w:val="00DE1133"/>
    <w:rsid w:val="00DE5DCF"/>
    <w:rsid w:val="00DF328A"/>
    <w:rsid w:val="00E03B6A"/>
    <w:rsid w:val="00E11AA0"/>
    <w:rsid w:val="00E16BF5"/>
    <w:rsid w:val="00E27023"/>
    <w:rsid w:val="00E32E4D"/>
    <w:rsid w:val="00E33233"/>
    <w:rsid w:val="00E37496"/>
    <w:rsid w:val="00E37A3F"/>
    <w:rsid w:val="00E37D3C"/>
    <w:rsid w:val="00E50C70"/>
    <w:rsid w:val="00E62E6A"/>
    <w:rsid w:val="00E73A29"/>
    <w:rsid w:val="00E83EF5"/>
    <w:rsid w:val="00E9335C"/>
    <w:rsid w:val="00ED1C1E"/>
    <w:rsid w:val="00EE2AF2"/>
    <w:rsid w:val="00EE7028"/>
    <w:rsid w:val="00EE77E9"/>
    <w:rsid w:val="00EF6D46"/>
    <w:rsid w:val="00F07EE6"/>
    <w:rsid w:val="00F25625"/>
    <w:rsid w:val="00F32348"/>
    <w:rsid w:val="00F33CC8"/>
    <w:rsid w:val="00F4481C"/>
    <w:rsid w:val="00F45902"/>
    <w:rsid w:val="00F52005"/>
    <w:rsid w:val="00F52089"/>
    <w:rsid w:val="00F75D23"/>
    <w:rsid w:val="00F8365A"/>
    <w:rsid w:val="00F8516D"/>
    <w:rsid w:val="00F8547A"/>
    <w:rsid w:val="00F86DF5"/>
    <w:rsid w:val="00F92204"/>
    <w:rsid w:val="00F93742"/>
    <w:rsid w:val="00FA5957"/>
    <w:rsid w:val="00FC3CE0"/>
    <w:rsid w:val="00FC709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1A3"/>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1544A1"/>
    <w:rPr>
      <w:color w:val="605E5C"/>
      <w:shd w:val="clear" w:color="auto" w:fill="E1DFDD"/>
    </w:rPr>
  </w:style>
  <w:style w:type="character" w:customStyle="1" w:styleId="UnresolvedMention">
    <w:name w:val="Unresolved Mention"/>
    <w:basedOn w:val="Fuentedeprrafopredeter"/>
    <w:uiPriority w:val="99"/>
    <w:semiHidden/>
    <w:unhideWhenUsed/>
    <w:rsid w:val="00623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1333">
      <w:bodyDiv w:val="1"/>
      <w:marLeft w:val="0"/>
      <w:marRight w:val="0"/>
      <w:marTop w:val="0"/>
      <w:marBottom w:val="0"/>
      <w:divBdr>
        <w:top w:val="none" w:sz="0" w:space="0" w:color="auto"/>
        <w:left w:val="none" w:sz="0" w:space="0" w:color="auto"/>
        <w:bottom w:val="none" w:sz="0" w:space="0" w:color="auto"/>
        <w:right w:val="none" w:sz="0" w:space="0" w:color="auto"/>
      </w:divBdr>
    </w:div>
    <w:div w:id="160201178">
      <w:bodyDiv w:val="1"/>
      <w:marLeft w:val="0"/>
      <w:marRight w:val="0"/>
      <w:marTop w:val="0"/>
      <w:marBottom w:val="0"/>
      <w:divBdr>
        <w:top w:val="none" w:sz="0" w:space="0" w:color="auto"/>
        <w:left w:val="none" w:sz="0" w:space="0" w:color="auto"/>
        <w:bottom w:val="none" w:sz="0" w:space="0" w:color="auto"/>
        <w:right w:val="none" w:sz="0" w:space="0" w:color="auto"/>
      </w:divBdr>
    </w:div>
    <w:div w:id="278148266">
      <w:bodyDiv w:val="1"/>
      <w:marLeft w:val="0"/>
      <w:marRight w:val="0"/>
      <w:marTop w:val="0"/>
      <w:marBottom w:val="0"/>
      <w:divBdr>
        <w:top w:val="none" w:sz="0" w:space="0" w:color="auto"/>
        <w:left w:val="none" w:sz="0" w:space="0" w:color="auto"/>
        <w:bottom w:val="none" w:sz="0" w:space="0" w:color="auto"/>
        <w:right w:val="none" w:sz="0" w:space="0" w:color="auto"/>
      </w:divBdr>
    </w:div>
    <w:div w:id="285428060">
      <w:bodyDiv w:val="1"/>
      <w:marLeft w:val="0"/>
      <w:marRight w:val="0"/>
      <w:marTop w:val="0"/>
      <w:marBottom w:val="0"/>
      <w:divBdr>
        <w:top w:val="none" w:sz="0" w:space="0" w:color="auto"/>
        <w:left w:val="none" w:sz="0" w:space="0" w:color="auto"/>
        <w:bottom w:val="none" w:sz="0" w:space="0" w:color="auto"/>
        <w:right w:val="none" w:sz="0" w:space="0" w:color="auto"/>
      </w:divBdr>
    </w:div>
    <w:div w:id="328947305">
      <w:bodyDiv w:val="1"/>
      <w:marLeft w:val="0"/>
      <w:marRight w:val="0"/>
      <w:marTop w:val="0"/>
      <w:marBottom w:val="0"/>
      <w:divBdr>
        <w:top w:val="none" w:sz="0" w:space="0" w:color="auto"/>
        <w:left w:val="none" w:sz="0" w:space="0" w:color="auto"/>
        <w:bottom w:val="none" w:sz="0" w:space="0" w:color="auto"/>
        <w:right w:val="none" w:sz="0" w:space="0" w:color="auto"/>
      </w:divBdr>
    </w:div>
    <w:div w:id="333533794">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494035250">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33004562">
      <w:bodyDiv w:val="1"/>
      <w:marLeft w:val="0"/>
      <w:marRight w:val="0"/>
      <w:marTop w:val="0"/>
      <w:marBottom w:val="0"/>
      <w:divBdr>
        <w:top w:val="none" w:sz="0" w:space="0" w:color="auto"/>
        <w:left w:val="none" w:sz="0" w:space="0" w:color="auto"/>
        <w:bottom w:val="none" w:sz="0" w:space="0" w:color="auto"/>
        <w:right w:val="none" w:sz="0" w:space="0" w:color="auto"/>
      </w:divBdr>
    </w:div>
    <w:div w:id="576014576">
      <w:bodyDiv w:val="1"/>
      <w:marLeft w:val="0"/>
      <w:marRight w:val="0"/>
      <w:marTop w:val="0"/>
      <w:marBottom w:val="0"/>
      <w:divBdr>
        <w:top w:val="none" w:sz="0" w:space="0" w:color="auto"/>
        <w:left w:val="none" w:sz="0" w:space="0" w:color="auto"/>
        <w:bottom w:val="none" w:sz="0" w:space="0" w:color="auto"/>
        <w:right w:val="none" w:sz="0" w:space="0" w:color="auto"/>
      </w:divBdr>
    </w:div>
    <w:div w:id="651759630">
      <w:bodyDiv w:val="1"/>
      <w:marLeft w:val="0"/>
      <w:marRight w:val="0"/>
      <w:marTop w:val="0"/>
      <w:marBottom w:val="0"/>
      <w:divBdr>
        <w:top w:val="none" w:sz="0" w:space="0" w:color="auto"/>
        <w:left w:val="none" w:sz="0" w:space="0" w:color="auto"/>
        <w:bottom w:val="none" w:sz="0" w:space="0" w:color="auto"/>
        <w:right w:val="none" w:sz="0" w:space="0" w:color="auto"/>
      </w:divBdr>
    </w:div>
    <w:div w:id="681782180">
      <w:bodyDiv w:val="1"/>
      <w:marLeft w:val="0"/>
      <w:marRight w:val="0"/>
      <w:marTop w:val="0"/>
      <w:marBottom w:val="0"/>
      <w:divBdr>
        <w:top w:val="none" w:sz="0" w:space="0" w:color="auto"/>
        <w:left w:val="none" w:sz="0" w:space="0" w:color="auto"/>
        <w:bottom w:val="none" w:sz="0" w:space="0" w:color="auto"/>
        <w:right w:val="none" w:sz="0" w:space="0" w:color="auto"/>
      </w:divBdr>
    </w:div>
    <w:div w:id="736050479">
      <w:bodyDiv w:val="1"/>
      <w:marLeft w:val="0"/>
      <w:marRight w:val="0"/>
      <w:marTop w:val="0"/>
      <w:marBottom w:val="0"/>
      <w:divBdr>
        <w:top w:val="none" w:sz="0" w:space="0" w:color="auto"/>
        <w:left w:val="none" w:sz="0" w:space="0" w:color="auto"/>
        <w:bottom w:val="none" w:sz="0" w:space="0" w:color="auto"/>
        <w:right w:val="none" w:sz="0" w:space="0" w:color="auto"/>
      </w:divBdr>
    </w:div>
    <w:div w:id="745153732">
      <w:bodyDiv w:val="1"/>
      <w:marLeft w:val="0"/>
      <w:marRight w:val="0"/>
      <w:marTop w:val="0"/>
      <w:marBottom w:val="0"/>
      <w:divBdr>
        <w:top w:val="none" w:sz="0" w:space="0" w:color="auto"/>
        <w:left w:val="none" w:sz="0" w:space="0" w:color="auto"/>
        <w:bottom w:val="none" w:sz="0" w:space="0" w:color="auto"/>
        <w:right w:val="none" w:sz="0" w:space="0" w:color="auto"/>
      </w:divBdr>
    </w:div>
    <w:div w:id="790242645">
      <w:bodyDiv w:val="1"/>
      <w:marLeft w:val="0"/>
      <w:marRight w:val="0"/>
      <w:marTop w:val="0"/>
      <w:marBottom w:val="0"/>
      <w:divBdr>
        <w:top w:val="none" w:sz="0" w:space="0" w:color="auto"/>
        <w:left w:val="none" w:sz="0" w:space="0" w:color="auto"/>
        <w:bottom w:val="none" w:sz="0" w:space="0" w:color="auto"/>
        <w:right w:val="none" w:sz="0" w:space="0" w:color="auto"/>
      </w:divBdr>
    </w:div>
    <w:div w:id="849641196">
      <w:bodyDiv w:val="1"/>
      <w:marLeft w:val="0"/>
      <w:marRight w:val="0"/>
      <w:marTop w:val="0"/>
      <w:marBottom w:val="0"/>
      <w:divBdr>
        <w:top w:val="none" w:sz="0" w:space="0" w:color="auto"/>
        <w:left w:val="none" w:sz="0" w:space="0" w:color="auto"/>
        <w:bottom w:val="none" w:sz="0" w:space="0" w:color="auto"/>
        <w:right w:val="none" w:sz="0" w:space="0" w:color="auto"/>
      </w:divBdr>
    </w:div>
    <w:div w:id="889998922">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6749207">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193029831">
      <w:bodyDiv w:val="1"/>
      <w:marLeft w:val="0"/>
      <w:marRight w:val="0"/>
      <w:marTop w:val="0"/>
      <w:marBottom w:val="0"/>
      <w:divBdr>
        <w:top w:val="none" w:sz="0" w:space="0" w:color="auto"/>
        <w:left w:val="none" w:sz="0" w:space="0" w:color="auto"/>
        <w:bottom w:val="none" w:sz="0" w:space="0" w:color="auto"/>
        <w:right w:val="none" w:sz="0" w:space="0" w:color="auto"/>
      </w:divBdr>
    </w:div>
    <w:div w:id="1208296595">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237204418">
      <w:bodyDiv w:val="1"/>
      <w:marLeft w:val="0"/>
      <w:marRight w:val="0"/>
      <w:marTop w:val="0"/>
      <w:marBottom w:val="0"/>
      <w:divBdr>
        <w:top w:val="none" w:sz="0" w:space="0" w:color="auto"/>
        <w:left w:val="none" w:sz="0" w:space="0" w:color="auto"/>
        <w:bottom w:val="none" w:sz="0" w:space="0" w:color="auto"/>
        <w:right w:val="none" w:sz="0" w:space="0" w:color="auto"/>
      </w:divBdr>
    </w:div>
    <w:div w:id="1295066150">
      <w:bodyDiv w:val="1"/>
      <w:marLeft w:val="0"/>
      <w:marRight w:val="0"/>
      <w:marTop w:val="0"/>
      <w:marBottom w:val="0"/>
      <w:divBdr>
        <w:top w:val="none" w:sz="0" w:space="0" w:color="auto"/>
        <w:left w:val="none" w:sz="0" w:space="0" w:color="auto"/>
        <w:bottom w:val="none" w:sz="0" w:space="0" w:color="auto"/>
        <w:right w:val="none" w:sz="0" w:space="0" w:color="auto"/>
      </w:divBdr>
    </w:div>
    <w:div w:id="1327199999">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419864680">
      <w:bodyDiv w:val="1"/>
      <w:marLeft w:val="0"/>
      <w:marRight w:val="0"/>
      <w:marTop w:val="0"/>
      <w:marBottom w:val="0"/>
      <w:divBdr>
        <w:top w:val="none" w:sz="0" w:space="0" w:color="auto"/>
        <w:left w:val="none" w:sz="0" w:space="0" w:color="auto"/>
        <w:bottom w:val="none" w:sz="0" w:space="0" w:color="auto"/>
        <w:right w:val="none" w:sz="0" w:space="0" w:color="auto"/>
      </w:divBdr>
    </w:div>
    <w:div w:id="1467433191">
      <w:bodyDiv w:val="1"/>
      <w:marLeft w:val="0"/>
      <w:marRight w:val="0"/>
      <w:marTop w:val="0"/>
      <w:marBottom w:val="0"/>
      <w:divBdr>
        <w:top w:val="none" w:sz="0" w:space="0" w:color="auto"/>
        <w:left w:val="none" w:sz="0" w:space="0" w:color="auto"/>
        <w:bottom w:val="none" w:sz="0" w:space="0" w:color="auto"/>
        <w:right w:val="none" w:sz="0" w:space="0" w:color="auto"/>
      </w:divBdr>
    </w:div>
    <w:div w:id="1527331856">
      <w:bodyDiv w:val="1"/>
      <w:marLeft w:val="0"/>
      <w:marRight w:val="0"/>
      <w:marTop w:val="0"/>
      <w:marBottom w:val="0"/>
      <w:divBdr>
        <w:top w:val="none" w:sz="0" w:space="0" w:color="auto"/>
        <w:left w:val="none" w:sz="0" w:space="0" w:color="auto"/>
        <w:bottom w:val="none" w:sz="0" w:space="0" w:color="auto"/>
        <w:right w:val="none" w:sz="0" w:space="0" w:color="auto"/>
      </w:divBdr>
    </w:div>
    <w:div w:id="1712195326">
      <w:bodyDiv w:val="1"/>
      <w:marLeft w:val="0"/>
      <w:marRight w:val="0"/>
      <w:marTop w:val="0"/>
      <w:marBottom w:val="0"/>
      <w:divBdr>
        <w:top w:val="none" w:sz="0" w:space="0" w:color="auto"/>
        <w:left w:val="none" w:sz="0" w:space="0" w:color="auto"/>
        <w:bottom w:val="none" w:sz="0" w:space="0" w:color="auto"/>
        <w:right w:val="none" w:sz="0" w:space="0" w:color="auto"/>
      </w:divBdr>
    </w:div>
    <w:div w:id="1803883569">
      <w:bodyDiv w:val="1"/>
      <w:marLeft w:val="0"/>
      <w:marRight w:val="0"/>
      <w:marTop w:val="0"/>
      <w:marBottom w:val="0"/>
      <w:divBdr>
        <w:top w:val="none" w:sz="0" w:space="0" w:color="auto"/>
        <w:left w:val="none" w:sz="0" w:space="0" w:color="auto"/>
        <w:bottom w:val="none" w:sz="0" w:space="0" w:color="auto"/>
        <w:right w:val="none" w:sz="0" w:space="0" w:color="auto"/>
      </w:divBdr>
    </w:div>
    <w:div w:id="1813013096">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1838839345">
      <w:bodyDiv w:val="1"/>
      <w:marLeft w:val="0"/>
      <w:marRight w:val="0"/>
      <w:marTop w:val="0"/>
      <w:marBottom w:val="0"/>
      <w:divBdr>
        <w:top w:val="none" w:sz="0" w:space="0" w:color="auto"/>
        <w:left w:val="none" w:sz="0" w:space="0" w:color="auto"/>
        <w:bottom w:val="none" w:sz="0" w:space="0" w:color="auto"/>
        <w:right w:val="none" w:sz="0" w:space="0" w:color="auto"/>
      </w:divBdr>
    </w:div>
    <w:div w:id="2075811785">
      <w:bodyDiv w:val="1"/>
      <w:marLeft w:val="0"/>
      <w:marRight w:val="0"/>
      <w:marTop w:val="0"/>
      <w:marBottom w:val="0"/>
      <w:divBdr>
        <w:top w:val="none" w:sz="0" w:space="0" w:color="auto"/>
        <w:left w:val="none" w:sz="0" w:space="0" w:color="auto"/>
        <w:bottom w:val="none" w:sz="0" w:space="0" w:color="auto"/>
        <w:right w:val="none" w:sz="0" w:space="0" w:color="auto"/>
      </w:divBdr>
    </w:div>
    <w:div w:id="2097898446">
      <w:bodyDiv w:val="1"/>
      <w:marLeft w:val="0"/>
      <w:marRight w:val="0"/>
      <w:marTop w:val="0"/>
      <w:marBottom w:val="0"/>
      <w:divBdr>
        <w:top w:val="none" w:sz="0" w:space="0" w:color="auto"/>
        <w:left w:val="none" w:sz="0" w:space="0" w:color="auto"/>
        <w:bottom w:val="none" w:sz="0" w:space="0" w:color="auto"/>
        <w:right w:val="none" w:sz="0" w:space="0" w:color="auto"/>
      </w:divBdr>
    </w:div>
    <w:div w:id="212823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49A763-34DA-4F82-AFCC-B35F7C8B1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8817</Words>
  <Characters>48499</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2025-06-05T17:09:00Z</cp:lastPrinted>
  <dcterms:created xsi:type="dcterms:W3CDTF">2025-05-22T15:02:00Z</dcterms:created>
  <dcterms:modified xsi:type="dcterms:W3CDTF">2025-08-05T19:02:00Z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