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9B63" w14:textId="77777777" w:rsidR="00482655" w:rsidRPr="00ED3F52" w:rsidRDefault="00482655" w:rsidP="00482655">
      <w:pPr>
        <w:spacing w:before="120" w:after="0" w:line="360" w:lineRule="auto"/>
        <w:ind w:right="49"/>
        <w:jc w:val="both"/>
        <w:rPr>
          <w:rFonts w:ascii="Palatino Linotype" w:eastAsia="Palatino Linotype" w:hAnsi="Palatino Linotype" w:cs="Palatino Linotype"/>
          <w:strike/>
        </w:rPr>
      </w:pPr>
      <w:r w:rsidRPr="00ED3F5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A50E8B" w:rsidRPr="00ED3F52">
        <w:rPr>
          <w:rFonts w:ascii="Palatino Linotype" w:eastAsia="Palatino Linotype" w:hAnsi="Palatino Linotype" w:cs="Palatino Linotype"/>
        </w:rPr>
        <w:t>seis</w:t>
      </w:r>
      <w:r w:rsidRPr="00ED3F52">
        <w:rPr>
          <w:rFonts w:ascii="Palatino Linotype" w:eastAsia="Palatino Linotype" w:hAnsi="Palatino Linotype" w:cs="Palatino Linotype"/>
        </w:rPr>
        <w:t xml:space="preserve"> de </w:t>
      </w:r>
      <w:r w:rsidR="00A50E8B" w:rsidRPr="00ED3F52">
        <w:rPr>
          <w:rFonts w:ascii="Palatino Linotype" w:eastAsia="Palatino Linotype" w:hAnsi="Palatino Linotype" w:cs="Palatino Linotype"/>
        </w:rPr>
        <w:t>febrer</w:t>
      </w:r>
      <w:r w:rsidRPr="00ED3F52">
        <w:rPr>
          <w:rFonts w:ascii="Palatino Linotype" w:eastAsia="Palatino Linotype" w:hAnsi="Palatino Linotype" w:cs="Palatino Linotype"/>
        </w:rPr>
        <w:t>o de dos mil veinticinco.</w:t>
      </w:r>
    </w:p>
    <w:p w14:paraId="2FE7EC13" w14:textId="77777777" w:rsidR="00482655" w:rsidRPr="00ED3F52" w:rsidRDefault="00482655" w:rsidP="00482655">
      <w:pPr>
        <w:spacing w:after="0" w:line="360" w:lineRule="auto"/>
        <w:jc w:val="both"/>
        <w:rPr>
          <w:rFonts w:ascii="Palatino Linotype" w:eastAsia="Palatino Linotype" w:hAnsi="Palatino Linotype" w:cs="Palatino Linotype"/>
        </w:rPr>
      </w:pPr>
    </w:p>
    <w:p w14:paraId="6F5856D6" w14:textId="57D8C81C" w:rsidR="006E0B4D" w:rsidRPr="00ED3F52" w:rsidRDefault="00482655" w:rsidP="00482655">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t xml:space="preserve">Visto </w:t>
      </w:r>
      <w:r w:rsidRPr="00ED3F52">
        <w:rPr>
          <w:rFonts w:ascii="Palatino Linotype" w:eastAsia="Palatino Linotype" w:hAnsi="Palatino Linotype" w:cs="Palatino Linotype"/>
        </w:rPr>
        <w:t xml:space="preserve">el expediente relativo al recurso de revisión </w:t>
      </w:r>
      <w:r w:rsidRPr="00ED3F52">
        <w:rPr>
          <w:rFonts w:ascii="Palatino Linotype" w:eastAsia="Palatino Linotype" w:hAnsi="Palatino Linotype" w:cs="Palatino Linotype"/>
          <w:b/>
        </w:rPr>
        <w:t>00044/INFOEM/IP/RR/2025</w:t>
      </w:r>
      <w:r w:rsidRPr="00ED3F52">
        <w:rPr>
          <w:rFonts w:ascii="Palatino Linotype" w:eastAsia="Palatino Linotype" w:hAnsi="Palatino Linotype" w:cs="Palatino Linotype"/>
        </w:rPr>
        <w:t>, interpuesto por</w:t>
      </w:r>
      <w:r w:rsidRPr="00ED3F52">
        <w:rPr>
          <w:rFonts w:ascii="Palatino Linotype" w:eastAsia="Palatino Linotype" w:hAnsi="Palatino Linotype" w:cs="Palatino Linotype"/>
          <w:b/>
        </w:rPr>
        <w:t xml:space="preserve"> </w:t>
      </w:r>
      <w:r w:rsidR="00011FCF" w:rsidRPr="00011FCF">
        <w:rPr>
          <w:rFonts w:ascii="Palatino Linotype" w:eastAsia="Palatino Linotype" w:hAnsi="Palatino Linotype" w:cs="Palatino Linotype"/>
          <w:b/>
        </w:rPr>
        <w:t>XXXXXXX XXXXXX XXXXXXX</w:t>
      </w:r>
      <w:r w:rsidRPr="00ED3F52">
        <w:rPr>
          <w:rFonts w:ascii="Palatino Linotype" w:eastAsia="Palatino Linotype" w:hAnsi="Palatino Linotype" w:cs="Palatino Linotype"/>
        </w:rPr>
        <w:t xml:space="preserve">, en lo sucesivo se le denominara </w:t>
      </w:r>
      <w:r w:rsidRPr="00ED3F52">
        <w:rPr>
          <w:rFonts w:ascii="Palatino Linotype" w:eastAsia="Palatino Linotype" w:hAnsi="Palatino Linotype" w:cs="Palatino Linotype"/>
          <w:b/>
        </w:rPr>
        <w:t>LA PARTE RECURRENTE</w:t>
      </w:r>
      <w:r w:rsidRPr="00ED3F52">
        <w:rPr>
          <w:rFonts w:ascii="Palatino Linotype" w:eastAsia="Palatino Linotype" w:hAnsi="Palatino Linotype" w:cs="Palatino Linotype"/>
        </w:rPr>
        <w:t xml:space="preserve">, en contra de la respuesta a la solicitud de información con número de folio </w:t>
      </w:r>
      <w:r w:rsidR="001F39D2" w:rsidRPr="00ED3F52">
        <w:rPr>
          <w:rFonts w:ascii="Palatino Linotype" w:eastAsia="Palatino Linotype" w:hAnsi="Palatino Linotype" w:cs="Palatino Linotype"/>
          <w:b/>
        </w:rPr>
        <w:t>00226/CALIMAYA/IP/2024</w:t>
      </w:r>
      <w:r w:rsidRPr="00ED3F52">
        <w:rPr>
          <w:rFonts w:ascii="Palatino Linotype" w:eastAsia="Palatino Linotype" w:hAnsi="Palatino Linotype" w:cs="Palatino Linotype"/>
        </w:rPr>
        <w:t xml:space="preserve">, por parte del </w:t>
      </w:r>
      <w:r w:rsidRPr="00ED3F52">
        <w:rPr>
          <w:rFonts w:ascii="Palatino Linotype" w:eastAsia="Palatino Linotype" w:hAnsi="Palatino Linotype" w:cs="Palatino Linotype"/>
          <w:b/>
        </w:rPr>
        <w:t>Ayuntamiento de Calimaya</w:t>
      </w:r>
      <w:r w:rsidRPr="00ED3F52">
        <w:rPr>
          <w:rFonts w:ascii="Palatino Linotype" w:eastAsia="Palatino Linotype" w:hAnsi="Palatino Linotype" w:cs="Palatino Linotype"/>
        </w:rPr>
        <w:t>, en lo sucesivo</w:t>
      </w:r>
      <w:r w:rsidRPr="00ED3F52">
        <w:rPr>
          <w:rFonts w:ascii="Palatino Linotype" w:eastAsia="Palatino Linotype" w:hAnsi="Palatino Linotype" w:cs="Palatino Linotype"/>
          <w:b/>
        </w:rPr>
        <w:t xml:space="preserve"> EL SUJETO OBLIGADO; </w:t>
      </w:r>
      <w:r w:rsidRPr="00ED3F52">
        <w:rPr>
          <w:rFonts w:ascii="Palatino Linotype" w:eastAsia="Palatino Linotype" w:hAnsi="Palatino Linotype" w:cs="Palatino Linotype"/>
        </w:rPr>
        <w:t xml:space="preserve">se procede a dictar la presente resolución, con base en lo siguiente. </w:t>
      </w:r>
    </w:p>
    <w:p w14:paraId="2B0849F4" w14:textId="77777777" w:rsidR="00482655" w:rsidRPr="00ED3F52" w:rsidRDefault="00482655" w:rsidP="00482655">
      <w:pPr>
        <w:spacing w:after="0" w:line="360" w:lineRule="auto"/>
        <w:jc w:val="both"/>
        <w:rPr>
          <w:rFonts w:ascii="Palatino Linotype" w:eastAsia="Palatino Linotype" w:hAnsi="Palatino Linotype" w:cs="Palatino Linotype"/>
        </w:rPr>
      </w:pPr>
    </w:p>
    <w:p w14:paraId="7809D301" w14:textId="77777777" w:rsidR="00482655" w:rsidRPr="00ED3F52" w:rsidRDefault="00482655" w:rsidP="00482655">
      <w:pPr>
        <w:spacing w:after="0" w:line="360" w:lineRule="auto"/>
        <w:ind w:right="49"/>
        <w:jc w:val="center"/>
        <w:rPr>
          <w:rFonts w:ascii="Palatino Linotype" w:eastAsia="Palatino Linotype" w:hAnsi="Palatino Linotype" w:cs="Palatino Linotype"/>
        </w:rPr>
      </w:pPr>
      <w:r w:rsidRPr="00ED3F52">
        <w:rPr>
          <w:rFonts w:ascii="Palatino Linotype" w:eastAsia="Palatino Linotype" w:hAnsi="Palatino Linotype" w:cs="Palatino Linotype"/>
          <w:b/>
        </w:rPr>
        <w:t>A N T E C E D E N T E S</w:t>
      </w:r>
    </w:p>
    <w:p w14:paraId="2BF0C480" w14:textId="77777777" w:rsidR="00482655" w:rsidRPr="00ED3F52" w:rsidRDefault="00482655" w:rsidP="00482655">
      <w:pPr>
        <w:spacing w:after="0" w:line="360" w:lineRule="auto"/>
        <w:ind w:right="49"/>
        <w:jc w:val="center"/>
        <w:rPr>
          <w:rFonts w:ascii="Palatino Linotype" w:eastAsia="Palatino Linotype" w:hAnsi="Palatino Linotype" w:cs="Palatino Linotype"/>
        </w:rPr>
      </w:pPr>
    </w:p>
    <w:p w14:paraId="4EAF3525" w14:textId="484C0193" w:rsidR="00482655" w:rsidRPr="00ED3F52" w:rsidRDefault="00482655" w:rsidP="00482655">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b/>
        </w:rPr>
        <w:t>1.</w:t>
      </w:r>
      <w:r w:rsidRPr="00ED3F52">
        <w:rPr>
          <w:rFonts w:ascii="Palatino Linotype" w:eastAsia="Palatino Linotype" w:hAnsi="Palatino Linotype" w:cs="Palatino Linotype"/>
        </w:rPr>
        <w:t xml:space="preserve"> </w:t>
      </w:r>
      <w:r w:rsidRPr="00ED3F52">
        <w:rPr>
          <w:rFonts w:ascii="Palatino Linotype" w:eastAsia="Palatino Linotype" w:hAnsi="Palatino Linotype" w:cs="Palatino Linotype"/>
          <w:b/>
        </w:rPr>
        <w:t xml:space="preserve">SOLICITUD DE INFORMACIÓN. </w:t>
      </w:r>
      <w:r w:rsidRPr="00ED3F52">
        <w:rPr>
          <w:rFonts w:ascii="Palatino Linotype" w:eastAsia="Palatino Linotype" w:hAnsi="Palatino Linotype" w:cs="Palatino Linotype"/>
        </w:rPr>
        <w:t xml:space="preserve">Con fecha seis de diciembre de dos mil veinticuatro, </w:t>
      </w:r>
      <w:r w:rsidRPr="00ED3F52">
        <w:rPr>
          <w:rFonts w:ascii="Palatino Linotype" w:eastAsia="Palatino Linotype" w:hAnsi="Palatino Linotype" w:cs="Palatino Linotype"/>
          <w:b/>
        </w:rPr>
        <w:t>LA PARTE RECURRENTE</w:t>
      </w:r>
      <w:r w:rsidRPr="00ED3F52">
        <w:rPr>
          <w:rFonts w:ascii="Palatino Linotype" w:eastAsia="Palatino Linotype" w:hAnsi="Palatino Linotype" w:cs="Palatino Linotype"/>
        </w:rPr>
        <w:t>, presentó a través del Sistema de Acceso a la Información Mexiquense (</w:t>
      </w:r>
      <w:r w:rsidRPr="00ED3F52">
        <w:rPr>
          <w:rFonts w:ascii="Palatino Linotype" w:eastAsia="Palatino Linotype" w:hAnsi="Palatino Linotype" w:cs="Palatino Linotype"/>
          <w:b/>
        </w:rPr>
        <w:t>SAIMEX)</w:t>
      </w:r>
      <w:r w:rsidRPr="00ED3F52">
        <w:rPr>
          <w:rFonts w:ascii="Palatino Linotype" w:eastAsia="Palatino Linotype" w:hAnsi="Palatino Linotype" w:cs="Palatino Linotype"/>
        </w:rPr>
        <w:t xml:space="preserve"> ante </w:t>
      </w:r>
      <w:r w:rsidRPr="00ED3F52">
        <w:rPr>
          <w:rFonts w:ascii="Palatino Linotype" w:eastAsia="Palatino Linotype" w:hAnsi="Palatino Linotype" w:cs="Palatino Linotype"/>
          <w:b/>
        </w:rPr>
        <w:t>EL SUJETO OBLIGADO</w:t>
      </w:r>
      <w:r w:rsidRPr="00ED3F52">
        <w:rPr>
          <w:rFonts w:ascii="Palatino Linotype" w:eastAsia="Palatino Linotype" w:hAnsi="Palatino Linotype" w:cs="Palatino Linotype"/>
        </w:rPr>
        <w:t>, solicitud de acceso a la información pública, registrada bajo el número de expediente</w:t>
      </w:r>
      <w:r w:rsidRPr="00ED3F52">
        <w:rPr>
          <w:rFonts w:ascii="Verdana" w:eastAsia="Verdana" w:hAnsi="Verdana" w:cs="Verdana"/>
          <w:b/>
        </w:rPr>
        <w:t> </w:t>
      </w:r>
      <w:r w:rsidR="001F39D2" w:rsidRPr="00ED3F52">
        <w:rPr>
          <w:rFonts w:ascii="Palatino Linotype" w:eastAsia="Palatino Linotype" w:hAnsi="Palatino Linotype" w:cs="Palatino Linotype"/>
          <w:b/>
        </w:rPr>
        <w:t>00226/CALIMAYA/IP/2024</w:t>
      </w:r>
      <w:r w:rsidRPr="00ED3F52">
        <w:rPr>
          <w:rFonts w:ascii="Palatino Linotype" w:eastAsia="Palatino Linotype" w:hAnsi="Palatino Linotype" w:cs="Palatino Linotype"/>
        </w:rPr>
        <w:t>,</w:t>
      </w:r>
      <w:r w:rsidRPr="00ED3F52">
        <w:rPr>
          <w:rFonts w:ascii="Palatino Linotype" w:eastAsia="Palatino Linotype" w:hAnsi="Palatino Linotype" w:cs="Palatino Linotype"/>
          <w:b/>
        </w:rPr>
        <w:t xml:space="preserve"> </w:t>
      </w:r>
      <w:r w:rsidRPr="00ED3F52">
        <w:rPr>
          <w:rFonts w:ascii="Palatino Linotype" w:eastAsia="Palatino Linotype" w:hAnsi="Palatino Linotype" w:cs="Palatino Linotype"/>
        </w:rPr>
        <w:t>mediante la cual solicitó la siguiente información:</w:t>
      </w:r>
    </w:p>
    <w:p w14:paraId="3296B3B2" w14:textId="77777777" w:rsidR="00482655" w:rsidRPr="00ED3F52" w:rsidRDefault="00482655" w:rsidP="00482655">
      <w:pPr>
        <w:spacing w:after="0" w:line="360" w:lineRule="auto"/>
        <w:ind w:right="49"/>
        <w:jc w:val="both"/>
        <w:rPr>
          <w:rFonts w:ascii="Palatino Linotype" w:eastAsia="Palatino Linotype" w:hAnsi="Palatino Linotype" w:cs="Palatino Linotype"/>
        </w:rPr>
      </w:pPr>
    </w:p>
    <w:p w14:paraId="5A7872AD" w14:textId="77777777" w:rsidR="00482655" w:rsidRPr="00ED3F52" w:rsidRDefault="00482655" w:rsidP="00482655">
      <w:pPr>
        <w:spacing w:after="0" w:line="276" w:lineRule="auto"/>
        <w:ind w:left="709" w:right="758"/>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“Que por medio del presente ocurso, con fundamento en lo establecido en los artículos 8, y 35 fracción V; artículo XXIV de la Declaración Americana de los Deberes y Derechos del Hombre; solicito respetuosamente se me entregue de forma clara, precisa y completa la información pública en lo que a continuación se cita en el numeral romano I. </w:t>
      </w:r>
      <w:r w:rsidRPr="00ED3F52">
        <w:rPr>
          <w:rFonts w:ascii="Palatino Linotype" w:eastAsia="Palatino Linotype" w:hAnsi="Palatino Linotype" w:cs="Palatino Linotype"/>
          <w:b/>
          <w:i/>
          <w:u w:val="single"/>
        </w:rPr>
        <w:t>I. Con cuantos elementos cuenta la Comisaría de Seguridad Ciudadana de Calimaya en este año 2024</w:t>
      </w:r>
      <w:r w:rsidRPr="00ED3F52">
        <w:rPr>
          <w:rFonts w:ascii="Palatino Linotype" w:eastAsia="Palatino Linotype" w:hAnsi="Palatino Linotype" w:cs="Palatino Linotype"/>
          <w:i/>
        </w:rPr>
        <w:t>.” (Sic).</w:t>
      </w:r>
    </w:p>
    <w:p w14:paraId="59D44DD5" w14:textId="77777777" w:rsidR="00482655" w:rsidRPr="00ED3F52" w:rsidRDefault="00482655" w:rsidP="00482655">
      <w:pPr>
        <w:spacing w:after="0" w:line="276" w:lineRule="auto"/>
        <w:ind w:left="709" w:right="758"/>
        <w:jc w:val="both"/>
        <w:rPr>
          <w:rFonts w:ascii="Palatino Linotype" w:eastAsia="Palatino Linotype" w:hAnsi="Palatino Linotype" w:cs="Palatino Linotype"/>
        </w:rPr>
      </w:pPr>
    </w:p>
    <w:p w14:paraId="40BACF4D" w14:textId="77777777" w:rsidR="00482655" w:rsidRPr="00ED3F52" w:rsidRDefault="00482655" w:rsidP="00482655">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Modalidad de entrega: A través del SAIMEX. </w:t>
      </w:r>
    </w:p>
    <w:p w14:paraId="59AF9E87" w14:textId="77777777" w:rsidR="00482655" w:rsidRPr="00ED3F52" w:rsidRDefault="00482655" w:rsidP="00482655">
      <w:pPr>
        <w:spacing w:after="0" w:line="360" w:lineRule="auto"/>
        <w:jc w:val="both"/>
        <w:rPr>
          <w:rFonts w:ascii="Palatino Linotype" w:eastAsia="Palatino Linotype" w:hAnsi="Palatino Linotype" w:cs="Palatino Linotype"/>
        </w:rPr>
      </w:pPr>
    </w:p>
    <w:p w14:paraId="41618DEA" w14:textId="77777777" w:rsidR="00482655" w:rsidRPr="00ED3F52" w:rsidRDefault="00482655" w:rsidP="00482655">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lastRenderedPageBreak/>
        <w:t xml:space="preserve">2. RESPUESTA.  </w:t>
      </w:r>
      <w:r w:rsidRPr="00ED3F52">
        <w:rPr>
          <w:rFonts w:ascii="Palatino Linotype" w:eastAsia="Palatino Linotype" w:hAnsi="Palatino Linotype" w:cs="Palatino Linotype"/>
        </w:rPr>
        <w:t xml:space="preserve">Con fecha </w:t>
      </w:r>
      <w:r w:rsidRPr="00ED3F52">
        <w:rPr>
          <w:rFonts w:ascii="Palatino Linotype" w:eastAsia="Palatino Linotype" w:hAnsi="Palatino Linotype" w:cs="Palatino Linotype"/>
          <w:b/>
        </w:rPr>
        <w:t>diecisiete de diciembre del dos mil veinticuatro</w:t>
      </w:r>
      <w:r w:rsidRPr="00ED3F52">
        <w:rPr>
          <w:rFonts w:ascii="Palatino Linotype" w:eastAsia="Palatino Linotype" w:hAnsi="Palatino Linotype" w:cs="Palatino Linotype"/>
        </w:rPr>
        <w:t xml:space="preserve">, </w:t>
      </w:r>
      <w:r w:rsidRPr="00ED3F52">
        <w:rPr>
          <w:rFonts w:ascii="Palatino Linotype" w:eastAsia="Palatino Linotype" w:hAnsi="Palatino Linotype" w:cs="Palatino Linotype"/>
          <w:b/>
        </w:rPr>
        <w:t>EL SUJETO OBLIGADO</w:t>
      </w:r>
      <w:r w:rsidRPr="00ED3F52">
        <w:rPr>
          <w:rFonts w:ascii="Palatino Linotype" w:eastAsia="Palatino Linotype" w:hAnsi="Palatino Linotype" w:cs="Palatino Linotype"/>
        </w:rPr>
        <w:t xml:space="preserve"> otorgó, a través del SAIMEX, respuesta a la solicitud de acceso a la información en los siguientes términos: </w:t>
      </w:r>
    </w:p>
    <w:p w14:paraId="568E20EC" w14:textId="77777777" w:rsidR="00482655" w:rsidRPr="00ED3F52" w:rsidRDefault="00482655" w:rsidP="00482655">
      <w:pPr>
        <w:spacing w:after="0" w:line="360" w:lineRule="auto"/>
        <w:jc w:val="both"/>
        <w:rPr>
          <w:rFonts w:ascii="Palatino Linotype" w:eastAsia="Palatino Linotype" w:hAnsi="Palatino Linotype" w:cs="Palatino Linotype"/>
        </w:rPr>
      </w:pPr>
    </w:p>
    <w:p w14:paraId="2591F28D" w14:textId="77777777" w:rsidR="00482655" w:rsidRPr="00ED3F52" w:rsidRDefault="00482655" w:rsidP="00482655">
      <w:pPr>
        <w:spacing w:after="0" w:line="276" w:lineRule="auto"/>
        <w:ind w:left="851" w:right="902"/>
        <w:jc w:val="both"/>
        <w:rPr>
          <w:rFonts w:ascii="Palatino Linotype" w:eastAsia="Palatino Linotype" w:hAnsi="Palatino Linotype" w:cs="Palatino Linotype"/>
          <w:i/>
        </w:rPr>
      </w:pPr>
      <w:r w:rsidRPr="00ED3F52">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B12C584" w14:textId="7F878E8E" w:rsidR="00482655" w:rsidRPr="00ED3F52" w:rsidRDefault="00011FCF" w:rsidP="00482655">
      <w:pPr>
        <w:spacing w:after="0" w:line="276" w:lineRule="auto"/>
        <w:ind w:left="851" w:right="902"/>
        <w:jc w:val="both"/>
        <w:rPr>
          <w:rFonts w:ascii="Palatino Linotype" w:eastAsia="Palatino Linotype" w:hAnsi="Palatino Linotype" w:cs="Palatino Linotype"/>
          <w:i/>
        </w:rPr>
      </w:pPr>
      <w:r w:rsidRPr="00011FCF">
        <w:rPr>
          <w:rFonts w:ascii="Palatino Linotype" w:eastAsia="Palatino Linotype" w:hAnsi="Palatino Linotype" w:cs="Palatino Linotype"/>
          <w:i/>
        </w:rPr>
        <w:t>XXXXXXX XXXXXX XXXXXXX</w:t>
      </w:r>
      <w:r w:rsidR="00482655" w:rsidRPr="00ED3F52">
        <w:rPr>
          <w:rFonts w:ascii="Palatino Linotype" w:eastAsia="Palatino Linotype" w:hAnsi="Palatino Linotype" w:cs="Palatino Linotype"/>
          <w:i/>
        </w:rPr>
        <w:t>: EN ATENCIÓN A SU SOLICITUD DE INFORMACIÓN CON NÚMERO DE FOLIO 00226/CALIMAYA/IP/2024 POR ESTE MEDIO ME PERMITO HACER DE SU CONOCIMIENTO QUE SU SOLICITUD FUE TURNADA A LOS SERVIDORES PÚBLICOS HABILITADOS QUE A CONTINUACIÓN SE ENLISTAN, QUIENES EMITIERON LAS SIGUIENTES RESPUESTAS Y DOCUMENTOS ADJUNTOS QUE SE ENTREGAN A TRAVÉS DEL SAIMEX, DE CONFORMIDAD A LO ESTABLECIDO EN LOS ARTÍCULOS 53 FRACCIÓN II Y IV, 59, 158, 159, 161, 162 Y 163 DE LA LEY DE TRANSPARENCIA Y ACCESO A LA INFORMACIÓN PÚBLICA DEL ESTADO DE MÉXICO Y MUNICIPIOS: “</w:t>
      </w:r>
      <w:r w:rsidR="00482655" w:rsidRPr="00ED3F52">
        <w:rPr>
          <w:rFonts w:ascii="Palatino Linotype" w:eastAsia="Palatino Linotype" w:hAnsi="Palatino Linotype" w:cs="Palatino Linotype"/>
          <w:b/>
          <w:i/>
          <w:u w:val="single"/>
        </w:rPr>
        <w:t>LA INFORMACIÓN REFERENTE AL NÚMERO DE ELEMENTOS DE SEGURIDAD PÚBLICA, ES SUSCEPTIBLE DE SER CLASIFICADA COMO RESERVADA.” (COMISARÍA MUNICIPAL DE SEGURIDAD PÚBLICA) ASIMISMO SE ANEXA EL ACTA DE LA DÉCIMA OCTAVA SESIÓN EXTRAORDINARIA QUE CONTIENE EL ACUERDO DE CLASIFICACIÓN CALIMAYA/CT/18EXT/044/2024, QUE MANTIENE EL EXPEDIENTE CLASIFICADO COMO RESERVADA</w:t>
      </w:r>
      <w:r w:rsidR="00482655" w:rsidRPr="00ED3F52">
        <w:rPr>
          <w:rFonts w:ascii="Palatino Linotype" w:eastAsia="Palatino Linotype" w:hAnsi="Palatino Linotype" w:cs="Palatino Linotype"/>
          <w:i/>
        </w:rPr>
        <w:t>.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4A303EEE" w14:textId="77777777" w:rsidR="00482655" w:rsidRPr="00ED3F52" w:rsidRDefault="00482655" w:rsidP="00482655">
      <w:pPr>
        <w:spacing w:after="0" w:line="276" w:lineRule="auto"/>
        <w:ind w:left="851" w:right="902"/>
        <w:jc w:val="both"/>
        <w:rPr>
          <w:rFonts w:ascii="Palatino Linotype" w:eastAsia="Palatino Linotype" w:hAnsi="Palatino Linotype" w:cs="Palatino Linotype"/>
          <w:i/>
        </w:rPr>
      </w:pPr>
      <w:r w:rsidRPr="00ED3F52">
        <w:rPr>
          <w:rFonts w:ascii="Palatino Linotype" w:eastAsia="Palatino Linotype" w:hAnsi="Palatino Linotype" w:cs="Palatino Linotype"/>
          <w:i/>
        </w:rPr>
        <w:t>ATENTAMENTE</w:t>
      </w:r>
    </w:p>
    <w:p w14:paraId="37EB128B" w14:textId="77777777" w:rsidR="00482655" w:rsidRPr="00ED3F52" w:rsidRDefault="00482655" w:rsidP="00482655">
      <w:pPr>
        <w:spacing w:after="0" w:line="276" w:lineRule="auto"/>
        <w:ind w:left="851" w:right="902"/>
        <w:jc w:val="both"/>
        <w:rPr>
          <w:rFonts w:ascii="Palatino Linotype" w:eastAsia="Palatino Linotype" w:hAnsi="Palatino Linotype" w:cs="Palatino Linotype"/>
          <w:i/>
        </w:rPr>
      </w:pPr>
      <w:r w:rsidRPr="00ED3F52">
        <w:rPr>
          <w:rFonts w:ascii="Palatino Linotype" w:eastAsia="Palatino Linotype" w:hAnsi="Palatino Linotype" w:cs="Palatino Linotype"/>
          <w:i/>
        </w:rPr>
        <w:lastRenderedPageBreak/>
        <w:t>DRA. YESIKA GUADALUPE GÓMEZ CARMONA” (Sic).</w:t>
      </w:r>
    </w:p>
    <w:p w14:paraId="50332F6B" w14:textId="77777777" w:rsidR="00482655" w:rsidRPr="00ED3F52" w:rsidRDefault="00482655" w:rsidP="00482655">
      <w:pPr>
        <w:spacing w:after="0" w:line="276" w:lineRule="auto"/>
        <w:ind w:right="902"/>
        <w:jc w:val="both"/>
        <w:rPr>
          <w:rFonts w:ascii="Palatino Linotype" w:eastAsia="Palatino Linotype" w:hAnsi="Palatino Linotype" w:cs="Palatino Linotype"/>
        </w:rPr>
      </w:pPr>
    </w:p>
    <w:p w14:paraId="56AEFC4E" w14:textId="77777777" w:rsidR="00482655" w:rsidRPr="00ED3F52" w:rsidRDefault="00482655" w:rsidP="00482655">
      <w:pPr>
        <w:spacing w:after="0" w:line="360" w:lineRule="auto"/>
        <w:ind w:right="51"/>
        <w:jc w:val="both"/>
        <w:rPr>
          <w:rFonts w:ascii="Palatino Linotype" w:eastAsia="Palatino Linotype" w:hAnsi="Palatino Linotype" w:cs="Palatino Linotype"/>
        </w:rPr>
      </w:pPr>
      <w:r w:rsidRPr="00ED3F52">
        <w:rPr>
          <w:rFonts w:ascii="Palatino Linotype" w:eastAsia="Palatino Linotype" w:hAnsi="Palatino Linotype" w:cs="Palatino Linotype"/>
          <w:b/>
        </w:rPr>
        <w:t>EL SUJETO OBLIGADO</w:t>
      </w:r>
      <w:r w:rsidRPr="00ED3F52">
        <w:rPr>
          <w:rFonts w:ascii="Palatino Linotype" w:eastAsia="Palatino Linotype" w:hAnsi="Palatino Linotype" w:cs="Palatino Linotype"/>
        </w:rPr>
        <w:t xml:space="preserve"> adjuntó para tal efecto los archivos electrónicos:</w:t>
      </w:r>
    </w:p>
    <w:p w14:paraId="12120D69" w14:textId="77777777" w:rsidR="00482655" w:rsidRPr="00ED3F52" w:rsidRDefault="00482655" w:rsidP="00482655">
      <w:pPr>
        <w:spacing w:after="0" w:line="360" w:lineRule="auto"/>
        <w:ind w:right="51"/>
        <w:jc w:val="both"/>
        <w:rPr>
          <w:rFonts w:ascii="Palatino Linotype" w:eastAsia="Palatino Linotype" w:hAnsi="Palatino Linotype" w:cs="Palatino Linotype"/>
        </w:rPr>
      </w:pPr>
    </w:p>
    <w:p w14:paraId="59993D26" w14:textId="77777777" w:rsidR="00482655" w:rsidRPr="00ED3F52" w:rsidRDefault="00482655" w:rsidP="00D41C1D">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w:t>
      </w:r>
      <w:r w:rsidRPr="00ED3F52">
        <w:rPr>
          <w:rFonts w:ascii="Palatino Linotype" w:eastAsia="Palatino Linotype" w:hAnsi="Palatino Linotype" w:cs="Palatino Linotype"/>
          <w:b/>
          <w:i/>
          <w:u w:val="single"/>
        </w:rPr>
        <w:t>RESPUESTA A LA SOLICITUD 00226.pdf</w:t>
      </w:r>
      <w:r w:rsidRPr="00ED3F52">
        <w:rPr>
          <w:rFonts w:ascii="Palatino Linotype" w:eastAsia="Palatino Linotype" w:hAnsi="Palatino Linotype" w:cs="Palatino Linotype"/>
        </w:rPr>
        <w:t xml:space="preserve">”: Oficio de fecha </w:t>
      </w:r>
      <w:r w:rsidR="00D41C1D" w:rsidRPr="00ED3F52">
        <w:rPr>
          <w:rFonts w:ascii="Palatino Linotype" w:eastAsia="Palatino Linotype" w:hAnsi="Palatino Linotype" w:cs="Palatino Linotype"/>
        </w:rPr>
        <w:t>nueve</w:t>
      </w:r>
      <w:r w:rsidRPr="00ED3F52">
        <w:rPr>
          <w:rFonts w:ascii="Palatino Linotype" w:eastAsia="Palatino Linotype" w:hAnsi="Palatino Linotype" w:cs="Palatino Linotype"/>
        </w:rPr>
        <w:t xml:space="preserve"> de diciembre de dos mil veinticuatro, signado por el Co</w:t>
      </w:r>
      <w:r w:rsidR="00D41C1D" w:rsidRPr="00ED3F52">
        <w:rPr>
          <w:rFonts w:ascii="Palatino Linotype" w:eastAsia="Palatino Linotype" w:hAnsi="Palatino Linotype" w:cs="Palatino Linotype"/>
        </w:rPr>
        <w:t>misario de Seguridad Ciudadana</w:t>
      </w:r>
      <w:r w:rsidRPr="00ED3F52">
        <w:rPr>
          <w:rFonts w:ascii="Palatino Linotype" w:eastAsia="Palatino Linotype" w:hAnsi="Palatino Linotype" w:cs="Palatino Linotype"/>
        </w:rPr>
        <w:t xml:space="preserve">, mediante el cual </w:t>
      </w:r>
      <w:r w:rsidR="00D41C1D" w:rsidRPr="00ED3F52">
        <w:rPr>
          <w:rFonts w:ascii="Palatino Linotype" w:eastAsia="Palatino Linotype" w:hAnsi="Palatino Linotype" w:cs="Palatino Linotype"/>
        </w:rPr>
        <w:t>solicita a la Unidad de Transparencia</w:t>
      </w:r>
      <w:r w:rsidR="00D41C1D" w:rsidRPr="00ED3F52">
        <w:rPr>
          <w:rFonts w:ascii="Palatino Linotype" w:eastAsia="Palatino Linotype" w:hAnsi="Palatino Linotype" w:cs="Palatino Linotype"/>
          <w:b/>
          <w:bCs/>
          <w:u w:val="single"/>
        </w:rPr>
        <w:t>, la clasificación de las partes de novedades</w:t>
      </w:r>
      <w:r w:rsidR="00D41C1D" w:rsidRPr="00ED3F52">
        <w:rPr>
          <w:rFonts w:ascii="Palatino Linotype" w:eastAsia="Palatino Linotype" w:hAnsi="Palatino Linotype" w:cs="Palatino Linotype"/>
        </w:rPr>
        <w:t xml:space="preserve"> del 06 de julio de 2024 al 09 de diciembre de 2024, toda vez que son susceptibles de clasificar como información reservada. </w:t>
      </w:r>
    </w:p>
    <w:p w14:paraId="66CBC9FF" w14:textId="77777777" w:rsidR="00D41C1D" w:rsidRPr="00ED3F52" w:rsidRDefault="00D41C1D" w:rsidP="00D41C1D">
      <w:pPr>
        <w:spacing w:after="0" w:line="360" w:lineRule="auto"/>
        <w:jc w:val="both"/>
        <w:rPr>
          <w:rFonts w:ascii="Palatino Linotype" w:eastAsia="Palatino Linotype" w:hAnsi="Palatino Linotype" w:cs="Palatino Linotype"/>
        </w:rPr>
      </w:pPr>
    </w:p>
    <w:p w14:paraId="33112AC2" w14:textId="77777777" w:rsidR="00D41C1D" w:rsidRPr="00ED3F52" w:rsidRDefault="00D41C1D" w:rsidP="00D41C1D">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Oficio de fecha nueve de diciembre de dos mil veinticuatro, signado por el Comisario de Seguridad Pública Municipal, mediante el cual </w:t>
      </w:r>
      <w:r w:rsidR="004C7B56" w:rsidRPr="00ED3F52">
        <w:rPr>
          <w:rFonts w:ascii="Palatino Linotype" w:eastAsia="Palatino Linotype" w:hAnsi="Palatino Linotype" w:cs="Palatino Linotype"/>
        </w:rPr>
        <w:t xml:space="preserve">solicita al Comité de Transparencia de Calimaya la aprobación de la clasificación de la información/documentación solicitada en la solicitud de información 00226/CALIMAYA/IP/2024. </w:t>
      </w:r>
    </w:p>
    <w:p w14:paraId="34A21644" w14:textId="77777777" w:rsidR="00482655" w:rsidRPr="00ED3F52" w:rsidRDefault="00482655" w:rsidP="00482655">
      <w:pPr>
        <w:spacing w:after="0" w:line="360" w:lineRule="auto"/>
        <w:jc w:val="both"/>
        <w:rPr>
          <w:rFonts w:ascii="Palatino Linotype" w:eastAsia="Palatino Linotype" w:hAnsi="Palatino Linotype" w:cs="Palatino Linotype"/>
        </w:rPr>
      </w:pPr>
    </w:p>
    <w:p w14:paraId="493CF49C" w14:textId="77777777" w:rsidR="00482655" w:rsidRPr="00ED3F52" w:rsidRDefault="00482655" w:rsidP="00482655">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w:t>
      </w:r>
      <w:r w:rsidRPr="00ED3F52">
        <w:rPr>
          <w:rFonts w:ascii="Palatino Linotype" w:eastAsia="Palatino Linotype" w:hAnsi="Palatino Linotype" w:cs="Palatino Linotype"/>
          <w:b/>
          <w:i/>
          <w:u w:val="single"/>
        </w:rPr>
        <w:t>ACTA DECIMO OCTAVA SESION EXTRAORDINARIA DEL CT 2024.pdf</w:t>
      </w:r>
      <w:r w:rsidRPr="00ED3F52">
        <w:rPr>
          <w:rFonts w:ascii="Palatino Linotype" w:eastAsia="Palatino Linotype" w:hAnsi="Palatino Linotype" w:cs="Palatino Linotype"/>
        </w:rPr>
        <w:t xml:space="preserve">”: Oficio de fecha </w:t>
      </w:r>
      <w:r w:rsidR="004C7B56" w:rsidRPr="00ED3F52">
        <w:rPr>
          <w:rFonts w:ascii="Palatino Linotype" w:eastAsia="Palatino Linotype" w:hAnsi="Palatino Linotype" w:cs="Palatino Linotype"/>
        </w:rPr>
        <w:t>nueve</w:t>
      </w:r>
      <w:r w:rsidRPr="00ED3F52">
        <w:rPr>
          <w:rFonts w:ascii="Palatino Linotype" w:eastAsia="Palatino Linotype" w:hAnsi="Palatino Linotype" w:cs="Palatino Linotype"/>
        </w:rPr>
        <w:t xml:space="preserve"> de diciembre de dos mil veinticuatro, signado por el </w:t>
      </w:r>
      <w:r w:rsidR="004C7B56" w:rsidRPr="00ED3F52">
        <w:rPr>
          <w:rFonts w:ascii="Palatino Linotype" w:eastAsia="Palatino Linotype" w:hAnsi="Palatino Linotype" w:cs="Palatino Linotype"/>
        </w:rPr>
        <w:t>Titular de la Unidad de Transparencia</w:t>
      </w:r>
      <w:r w:rsidRPr="00ED3F52">
        <w:rPr>
          <w:rFonts w:ascii="Palatino Linotype" w:eastAsia="Palatino Linotype" w:hAnsi="Palatino Linotype" w:cs="Palatino Linotype"/>
        </w:rPr>
        <w:t xml:space="preserve">, mediante el cual </w:t>
      </w:r>
      <w:r w:rsidR="004C7B56" w:rsidRPr="00ED3F52">
        <w:rPr>
          <w:rFonts w:ascii="Palatino Linotype" w:eastAsia="Palatino Linotype" w:hAnsi="Palatino Linotype" w:cs="Palatino Linotype"/>
        </w:rPr>
        <w:t xml:space="preserve">proporciona la convocatoria de la Décimo Octava Sesión Extraordinaria del Comité de Transparencia a sus integrantes. </w:t>
      </w:r>
    </w:p>
    <w:p w14:paraId="4280F092" w14:textId="77777777" w:rsidR="004C7B56" w:rsidRPr="00ED3F52" w:rsidRDefault="004C7B56" w:rsidP="00482655">
      <w:pPr>
        <w:spacing w:after="0" w:line="360" w:lineRule="auto"/>
        <w:jc w:val="both"/>
        <w:rPr>
          <w:rFonts w:ascii="Palatino Linotype" w:eastAsia="Palatino Linotype" w:hAnsi="Palatino Linotype" w:cs="Palatino Linotype"/>
        </w:rPr>
      </w:pPr>
    </w:p>
    <w:p w14:paraId="6799DA18" w14:textId="77777777" w:rsidR="004C7B56" w:rsidRPr="00ED3F52" w:rsidRDefault="004C7B56" w:rsidP="00482655">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Acta de la Décimo Octava Sesión Extraordinaria del Comité de Transparencia del Ayuntamiento de Calimaya en donde su quinto punto del orden del día se aprueba la clasificación de la información como reservada para dar respuesta a la solicitud 00226/CALIMAYA/IP/2024. </w:t>
      </w:r>
    </w:p>
    <w:p w14:paraId="1450A862" w14:textId="77777777" w:rsidR="004C7B56" w:rsidRPr="00ED3F52" w:rsidRDefault="004C7B56" w:rsidP="00482655">
      <w:pPr>
        <w:spacing w:after="0" w:line="360" w:lineRule="auto"/>
        <w:jc w:val="both"/>
        <w:rPr>
          <w:rFonts w:ascii="Palatino Linotype" w:eastAsia="Palatino Linotype" w:hAnsi="Palatino Linotype" w:cs="Palatino Linotype"/>
        </w:rPr>
      </w:pPr>
    </w:p>
    <w:p w14:paraId="75586D06" w14:textId="0869051F" w:rsidR="004C7B56" w:rsidRPr="00ED3F52" w:rsidRDefault="004C7B56" w:rsidP="004C7B56">
      <w:pPr>
        <w:spacing w:after="0" w:line="360" w:lineRule="auto"/>
        <w:ind w:right="-234"/>
        <w:jc w:val="both"/>
        <w:rPr>
          <w:rFonts w:ascii="Palatino Linotype" w:eastAsia="Palatino Linotype" w:hAnsi="Palatino Linotype" w:cs="Palatino Linotype"/>
        </w:rPr>
      </w:pPr>
      <w:r w:rsidRPr="00ED3F52">
        <w:rPr>
          <w:rFonts w:ascii="Palatino Linotype" w:eastAsia="Palatino Linotype" w:hAnsi="Palatino Linotype" w:cs="Palatino Linotype"/>
          <w:b/>
        </w:rPr>
        <w:t xml:space="preserve">3. DEL RECURSO DE REVISIÓN. </w:t>
      </w:r>
      <w:r w:rsidRPr="00ED3F52">
        <w:rPr>
          <w:rFonts w:ascii="Palatino Linotype" w:eastAsia="Palatino Linotype" w:hAnsi="Palatino Linotype" w:cs="Palatino Linotype"/>
        </w:rPr>
        <w:t>Inconforme con la respuesta del</w:t>
      </w:r>
      <w:r w:rsidRPr="00ED3F52">
        <w:rPr>
          <w:rFonts w:ascii="Palatino Linotype" w:eastAsia="Palatino Linotype" w:hAnsi="Palatino Linotype" w:cs="Palatino Linotype"/>
          <w:b/>
        </w:rPr>
        <w:t xml:space="preserve"> SUJETO OBLIGADO, </w:t>
      </w:r>
      <w:r w:rsidR="001F39D2" w:rsidRPr="00ED3F52">
        <w:rPr>
          <w:rFonts w:ascii="Palatino Linotype" w:eastAsia="Palatino Linotype" w:hAnsi="Palatino Linotype" w:cs="Palatino Linotype"/>
        </w:rPr>
        <w:t>se tuvo por presentado</w:t>
      </w:r>
      <w:r w:rsidR="001F39D2" w:rsidRPr="00ED3F52">
        <w:rPr>
          <w:rFonts w:ascii="Palatino Linotype" w:eastAsia="Palatino Linotype" w:hAnsi="Palatino Linotype" w:cs="Palatino Linotype"/>
          <w:b/>
        </w:rPr>
        <w:t xml:space="preserve"> </w:t>
      </w:r>
      <w:r w:rsidRPr="00ED3F52">
        <w:rPr>
          <w:rFonts w:ascii="Palatino Linotype" w:eastAsia="Palatino Linotype" w:hAnsi="Palatino Linotype" w:cs="Palatino Linotype"/>
        </w:rPr>
        <w:t xml:space="preserve">en fecha </w:t>
      </w:r>
      <w:r w:rsidRPr="00ED3F52">
        <w:rPr>
          <w:rFonts w:ascii="Palatino Linotype" w:eastAsia="Palatino Linotype" w:hAnsi="Palatino Linotype" w:cs="Palatino Linotype"/>
          <w:b/>
        </w:rPr>
        <w:t>trece de enero de dos mil veintic</w:t>
      </w:r>
      <w:r w:rsidR="001F39D2" w:rsidRPr="00ED3F52">
        <w:rPr>
          <w:rFonts w:ascii="Palatino Linotype" w:eastAsia="Palatino Linotype" w:hAnsi="Palatino Linotype" w:cs="Palatino Linotype"/>
          <w:b/>
        </w:rPr>
        <w:t>inc</w:t>
      </w:r>
      <w:r w:rsidRPr="00ED3F52">
        <w:rPr>
          <w:rFonts w:ascii="Palatino Linotype" w:eastAsia="Palatino Linotype" w:hAnsi="Palatino Linotype" w:cs="Palatino Linotype"/>
          <w:b/>
        </w:rPr>
        <w:t>o</w:t>
      </w:r>
      <w:r w:rsidRPr="00ED3F52">
        <w:rPr>
          <w:rFonts w:ascii="Palatino Linotype" w:eastAsia="Palatino Linotype" w:hAnsi="Palatino Linotype" w:cs="Palatino Linotype"/>
        </w:rPr>
        <w:t>,</w:t>
      </w:r>
      <w:r w:rsidRPr="00ED3F52">
        <w:rPr>
          <w:rFonts w:ascii="Palatino Linotype" w:eastAsia="Palatino Linotype" w:hAnsi="Palatino Linotype" w:cs="Palatino Linotype"/>
          <w:b/>
        </w:rPr>
        <w:t xml:space="preserve"> </w:t>
      </w:r>
      <w:r w:rsidRPr="00ED3F52">
        <w:rPr>
          <w:rFonts w:ascii="Palatino Linotype" w:eastAsia="Palatino Linotype" w:hAnsi="Palatino Linotype" w:cs="Palatino Linotype"/>
        </w:rPr>
        <w:t xml:space="preserve">el recurso de revisión, el </w:t>
      </w:r>
      <w:r w:rsidRPr="00ED3F52">
        <w:rPr>
          <w:rFonts w:ascii="Palatino Linotype" w:eastAsia="Palatino Linotype" w:hAnsi="Palatino Linotype" w:cs="Palatino Linotype"/>
        </w:rPr>
        <w:lastRenderedPageBreak/>
        <w:t>cual fue registrado</w:t>
      </w:r>
      <w:r w:rsidRPr="00ED3F52">
        <w:rPr>
          <w:rFonts w:ascii="Palatino Linotype" w:eastAsia="Palatino Linotype" w:hAnsi="Palatino Linotype" w:cs="Palatino Linotype"/>
          <w:b/>
        </w:rPr>
        <w:t xml:space="preserve"> </w:t>
      </w:r>
      <w:r w:rsidRPr="00ED3F52">
        <w:rPr>
          <w:rFonts w:ascii="Palatino Linotype" w:eastAsia="Palatino Linotype" w:hAnsi="Palatino Linotype" w:cs="Palatino Linotype"/>
        </w:rPr>
        <w:t>en el sistema elect</w:t>
      </w:r>
      <w:r w:rsidR="00B71403" w:rsidRPr="00ED3F52">
        <w:rPr>
          <w:rFonts w:ascii="Palatino Linotype" w:eastAsia="Palatino Linotype" w:hAnsi="Palatino Linotype" w:cs="Palatino Linotype"/>
        </w:rPr>
        <w:t>rónico con el expediente número</w:t>
      </w:r>
      <w:r w:rsidR="00B71403" w:rsidRPr="00ED3F52">
        <w:rPr>
          <w:rFonts w:ascii="Palatino Linotype" w:eastAsia="Palatino Linotype" w:hAnsi="Palatino Linotype" w:cs="Palatino Linotype"/>
          <w:b/>
        </w:rPr>
        <w:t xml:space="preserve"> </w:t>
      </w:r>
      <w:r w:rsidRPr="00ED3F52">
        <w:rPr>
          <w:rFonts w:ascii="Palatino Linotype" w:eastAsia="Palatino Linotype" w:hAnsi="Palatino Linotype" w:cs="Palatino Linotype"/>
          <w:b/>
        </w:rPr>
        <w:t>00044/INFOEM/IP/RR/2025</w:t>
      </w:r>
      <w:r w:rsidRPr="00ED3F52">
        <w:rPr>
          <w:rFonts w:ascii="Palatino Linotype" w:eastAsia="Palatino Linotype" w:hAnsi="Palatino Linotype" w:cs="Palatino Linotype"/>
        </w:rPr>
        <w:t>, en el cual manifiesta, lo siguiente:</w:t>
      </w:r>
    </w:p>
    <w:p w14:paraId="5C5B6C93" w14:textId="77777777" w:rsidR="004C7B56" w:rsidRPr="00ED3F52" w:rsidRDefault="004C7B56" w:rsidP="004C7B56">
      <w:pPr>
        <w:spacing w:after="0" w:line="360" w:lineRule="auto"/>
        <w:ind w:right="-234"/>
        <w:jc w:val="both"/>
        <w:rPr>
          <w:rFonts w:ascii="Palatino Linotype" w:eastAsia="Palatino Linotype" w:hAnsi="Palatino Linotype" w:cs="Palatino Linotype"/>
        </w:rPr>
      </w:pPr>
    </w:p>
    <w:p w14:paraId="3A6124BC" w14:textId="77777777" w:rsidR="004C7B56" w:rsidRPr="00ED3F52" w:rsidRDefault="004C7B56" w:rsidP="004C7B56">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rPr>
      </w:pPr>
      <w:r w:rsidRPr="00ED3F52">
        <w:rPr>
          <w:rFonts w:ascii="Palatino Linotype" w:eastAsia="Palatino Linotype" w:hAnsi="Palatino Linotype" w:cs="Palatino Linotype"/>
          <w:b/>
          <w:i/>
        </w:rPr>
        <w:t>Acto Impugnado:</w:t>
      </w:r>
    </w:p>
    <w:p w14:paraId="3BCB1843" w14:textId="77777777" w:rsidR="004C7B56" w:rsidRPr="00ED3F52" w:rsidRDefault="004C7B56" w:rsidP="004C7B56">
      <w:pPr>
        <w:pBdr>
          <w:top w:val="nil"/>
          <w:left w:val="nil"/>
          <w:bottom w:val="nil"/>
          <w:right w:val="nil"/>
          <w:between w:val="nil"/>
        </w:pBdr>
        <w:spacing w:after="0" w:line="276" w:lineRule="auto"/>
        <w:ind w:left="720"/>
        <w:jc w:val="both"/>
        <w:rPr>
          <w:rFonts w:ascii="Palatino Linotype" w:eastAsia="Palatino Linotype" w:hAnsi="Palatino Linotype" w:cs="Palatino Linotype"/>
          <w:b/>
          <w:i/>
        </w:rPr>
      </w:pPr>
    </w:p>
    <w:p w14:paraId="796EA59E" w14:textId="77777777" w:rsidR="004C7B56" w:rsidRPr="00ED3F52" w:rsidRDefault="004C7B56" w:rsidP="004C7B56">
      <w:pPr>
        <w:tabs>
          <w:tab w:val="left" w:pos="8222"/>
        </w:tabs>
        <w:spacing w:after="0" w:line="276" w:lineRule="auto"/>
        <w:ind w:left="851"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“00226/CALIMAYA/IP/2024” [sic]</w:t>
      </w:r>
    </w:p>
    <w:p w14:paraId="24D49217" w14:textId="77777777" w:rsidR="004C7B56" w:rsidRPr="00ED3F52" w:rsidRDefault="004C7B56" w:rsidP="004C7B56">
      <w:pPr>
        <w:tabs>
          <w:tab w:val="left" w:pos="8222"/>
        </w:tabs>
        <w:spacing w:after="0" w:line="276" w:lineRule="auto"/>
        <w:ind w:left="851" w:right="616"/>
        <w:jc w:val="both"/>
        <w:rPr>
          <w:rFonts w:ascii="Palatino Linotype" w:eastAsia="Palatino Linotype" w:hAnsi="Palatino Linotype" w:cs="Palatino Linotype"/>
          <w:i/>
        </w:rPr>
      </w:pPr>
    </w:p>
    <w:p w14:paraId="09F54138" w14:textId="77777777" w:rsidR="004C7B56" w:rsidRPr="00ED3F52" w:rsidRDefault="004C7B56" w:rsidP="004C7B56">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rPr>
      </w:pPr>
      <w:r w:rsidRPr="00ED3F52">
        <w:rPr>
          <w:rFonts w:ascii="Palatino Linotype" w:eastAsia="Palatino Linotype" w:hAnsi="Palatino Linotype" w:cs="Palatino Linotype"/>
          <w:b/>
          <w:i/>
        </w:rPr>
        <w:t>Razones o Motivos de Inconformidad</w:t>
      </w:r>
      <w:r w:rsidRPr="00ED3F52">
        <w:rPr>
          <w:rFonts w:ascii="Palatino Linotype" w:eastAsia="Palatino Linotype" w:hAnsi="Palatino Linotype" w:cs="Palatino Linotype"/>
          <w:i/>
        </w:rPr>
        <w:t>:</w:t>
      </w:r>
    </w:p>
    <w:p w14:paraId="20D3B20D" w14:textId="77777777" w:rsidR="004C7B56" w:rsidRPr="00ED3F52" w:rsidRDefault="004C7B56" w:rsidP="004C7B56">
      <w:pPr>
        <w:pBdr>
          <w:top w:val="nil"/>
          <w:left w:val="nil"/>
          <w:bottom w:val="nil"/>
          <w:right w:val="nil"/>
          <w:between w:val="nil"/>
        </w:pBdr>
        <w:spacing w:after="0" w:line="276" w:lineRule="auto"/>
        <w:ind w:left="720"/>
        <w:rPr>
          <w:rFonts w:ascii="Palatino Linotype" w:eastAsia="Palatino Linotype" w:hAnsi="Palatino Linotype" w:cs="Palatino Linotype"/>
          <w:i/>
        </w:rPr>
      </w:pPr>
    </w:p>
    <w:p w14:paraId="746252BE" w14:textId="77777777" w:rsidR="004C7B56" w:rsidRPr="00ED3F52" w:rsidRDefault="004C7B56" w:rsidP="004C7B56">
      <w:pPr>
        <w:spacing w:after="0" w:line="276" w:lineRule="auto"/>
        <w:ind w:left="851"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“No se proporciona solo un dato duro como lo es el número de elementos de Seguridad Pública con los que cuenta el Municipio de Calimaya.” [sic]</w:t>
      </w:r>
    </w:p>
    <w:p w14:paraId="7B0D41CC" w14:textId="77777777" w:rsidR="004C7B56" w:rsidRPr="00ED3F52" w:rsidRDefault="004C7B56" w:rsidP="004C7B56">
      <w:pPr>
        <w:spacing w:after="0" w:line="360" w:lineRule="auto"/>
        <w:jc w:val="both"/>
        <w:rPr>
          <w:rFonts w:ascii="Palatino Linotype" w:eastAsia="Palatino Linotype" w:hAnsi="Palatino Linotype" w:cs="Palatino Linotype"/>
          <w:b/>
        </w:rPr>
      </w:pPr>
    </w:p>
    <w:p w14:paraId="46A23C33" w14:textId="77777777" w:rsidR="00B71403" w:rsidRPr="00ED3F52" w:rsidRDefault="00B71403" w:rsidP="00B71403">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t xml:space="preserve">4. TURNO. </w:t>
      </w:r>
      <w:r w:rsidRPr="00ED3F52">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D3F52">
        <w:rPr>
          <w:rFonts w:ascii="Palatino Linotype" w:eastAsia="Palatino Linotype" w:hAnsi="Palatino Linotype" w:cs="Palatino Linotype"/>
          <w:b/>
        </w:rPr>
        <w:t xml:space="preserve">Guadalupe Ramírez Peña, </w:t>
      </w:r>
      <w:r w:rsidRPr="00ED3F52">
        <w:rPr>
          <w:rFonts w:ascii="Palatino Linotype" w:eastAsia="Palatino Linotype" w:hAnsi="Palatino Linotype" w:cs="Palatino Linotype"/>
        </w:rPr>
        <w:t xml:space="preserve">a efecto de que analizara sobre su admisión o su </w:t>
      </w:r>
      <w:proofErr w:type="spellStart"/>
      <w:r w:rsidRPr="00ED3F52">
        <w:rPr>
          <w:rFonts w:ascii="Palatino Linotype" w:eastAsia="Palatino Linotype" w:hAnsi="Palatino Linotype" w:cs="Palatino Linotype"/>
        </w:rPr>
        <w:t>desechamiento</w:t>
      </w:r>
      <w:proofErr w:type="spellEnd"/>
      <w:r w:rsidRPr="00ED3F52">
        <w:rPr>
          <w:rFonts w:ascii="Palatino Linotype" w:eastAsia="Palatino Linotype" w:hAnsi="Palatino Linotype" w:cs="Palatino Linotype"/>
        </w:rPr>
        <w:t>.</w:t>
      </w:r>
    </w:p>
    <w:p w14:paraId="58EC4B90" w14:textId="77777777" w:rsidR="00B71403" w:rsidRPr="00ED3F52" w:rsidRDefault="00B71403" w:rsidP="00B71403">
      <w:pPr>
        <w:spacing w:after="0" w:line="360" w:lineRule="auto"/>
        <w:jc w:val="both"/>
        <w:rPr>
          <w:rFonts w:ascii="Palatino Linotype" w:eastAsia="Palatino Linotype" w:hAnsi="Palatino Linotype" w:cs="Palatino Linotype"/>
        </w:rPr>
      </w:pPr>
    </w:p>
    <w:p w14:paraId="7C1BC7BF" w14:textId="77777777" w:rsidR="00B71403" w:rsidRPr="00ED3F52" w:rsidRDefault="00B71403" w:rsidP="00B71403">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t>5. ADMISIÓN DEL RECURSO DE REVISIÓN.</w:t>
      </w:r>
      <w:r w:rsidRPr="00ED3F52">
        <w:rPr>
          <w:rFonts w:ascii="Palatino Linotype" w:eastAsia="Palatino Linotype" w:hAnsi="Palatino Linotype" w:cs="Palatino Linotype"/>
        </w:rPr>
        <w:t xml:space="preserve"> Con fecha</w:t>
      </w:r>
      <w:r w:rsidRPr="00ED3F52">
        <w:rPr>
          <w:rFonts w:ascii="Palatino Linotype" w:eastAsia="Palatino Linotype" w:hAnsi="Palatino Linotype" w:cs="Palatino Linotype"/>
          <w:b/>
        </w:rPr>
        <w:t xml:space="preserve"> </w:t>
      </w:r>
      <w:r w:rsidR="00A50E8B" w:rsidRPr="00ED3F52">
        <w:rPr>
          <w:rFonts w:ascii="Palatino Linotype" w:eastAsia="Palatino Linotype" w:hAnsi="Palatino Linotype" w:cs="Palatino Linotype"/>
          <w:b/>
        </w:rPr>
        <w:t>dieciséis</w:t>
      </w:r>
      <w:r w:rsidRPr="00ED3F52">
        <w:rPr>
          <w:rFonts w:ascii="Palatino Linotype" w:eastAsia="Palatino Linotype" w:hAnsi="Palatino Linotype" w:cs="Palatino Linotype"/>
          <w:b/>
        </w:rPr>
        <w:t xml:space="preserve"> de enero de dos mil veinticinco</w:t>
      </w:r>
      <w:r w:rsidRPr="00ED3F52">
        <w:rPr>
          <w:rFonts w:ascii="Palatino Linotype" w:eastAsia="Palatino Linotype" w:hAnsi="Palatino Linotype" w:cs="Palatino Linotype"/>
        </w:rPr>
        <w:t>,</w:t>
      </w:r>
      <w:r w:rsidRPr="00ED3F52">
        <w:rPr>
          <w:rFonts w:ascii="Palatino Linotype" w:eastAsia="Palatino Linotype" w:hAnsi="Palatino Linotype" w:cs="Palatino Linotype"/>
          <w:b/>
        </w:rPr>
        <w:t xml:space="preserve"> </w:t>
      </w:r>
      <w:r w:rsidRPr="00ED3F52">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ED3F52">
        <w:rPr>
          <w:rFonts w:ascii="Palatino Linotype" w:eastAsia="Palatino Linotype" w:hAnsi="Palatino Linotype" w:cs="Palatino Linotype"/>
          <w:b/>
        </w:rPr>
        <w:t xml:space="preserve">EL SUJETO OBLIGADO </w:t>
      </w:r>
      <w:r w:rsidRPr="00ED3F52">
        <w:rPr>
          <w:rFonts w:ascii="Palatino Linotype" w:eastAsia="Palatino Linotype" w:hAnsi="Palatino Linotype" w:cs="Palatino Linotype"/>
        </w:rPr>
        <w:t>presentará su informe justificado.</w:t>
      </w:r>
    </w:p>
    <w:p w14:paraId="50CAF4EE" w14:textId="77777777" w:rsidR="00B71403" w:rsidRPr="00ED3F52" w:rsidRDefault="00B71403" w:rsidP="00B71403">
      <w:pPr>
        <w:spacing w:after="0" w:line="360" w:lineRule="auto"/>
        <w:jc w:val="both"/>
        <w:rPr>
          <w:rFonts w:ascii="Palatino Linotype" w:eastAsia="Palatino Linotype" w:hAnsi="Palatino Linotype" w:cs="Palatino Linotype"/>
        </w:rPr>
      </w:pPr>
    </w:p>
    <w:p w14:paraId="152322C2" w14:textId="77777777" w:rsidR="00B71403" w:rsidRPr="00ED3F52" w:rsidRDefault="00B71403" w:rsidP="00B71403">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lastRenderedPageBreak/>
        <w:t>6. MANIFESTACIONES</w:t>
      </w:r>
      <w:r w:rsidRPr="00ED3F52">
        <w:rPr>
          <w:rFonts w:ascii="Palatino Linotype" w:eastAsia="Palatino Linotype" w:hAnsi="Palatino Linotype" w:cs="Palatino Linotype"/>
        </w:rPr>
        <w:t xml:space="preserve">. </w:t>
      </w:r>
      <w:r w:rsidRPr="00ED3F52">
        <w:rPr>
          <w:rFonts w:ascii="Palatino Linotype" w:eastAsia="Palatino Linotype" w:hAnsi="Palatino Linotype" w:cs="Palatino Linotype"/>
          <w:b/>
        </w:rPr>
        <w:t xml:space="preserve">EL SUJETO OBLIGADO </w:t>
      </w:r>
      <w:r w:rsidRPr="00ED3F52">
        <w:rPr>
          <w:rFonts w:ascii="Palatino Linotype" w:eastAsia="Palatino Linotype" w:hAnsi="Palatino Linotype" w:cs="Palatino Linotype"/>
        </w:rPr>
        <w:t>fue omiso en rendir, asimismo, debe señalarse que el particular omitió emitir manifestaciones, alegatos o cualquier argumento que a su derecho conviniera, por lo que se tiene por precluido su derecho para tal efecto.</w:t>
      </w:r>
    </w:p>
    <w:p w14:paraId="7FF92D36" w14:textId="77777777" w:rsidR="004C7B56" w:rsidRPr="00ED3F52" w:rsidRDefault="004C7B56" w:rsidP="00482655">
      <w:pPr>
        <w:spacing w:after="0" w:line="360" w:lineRule="auto"/>
        <w:jc w:val="both"/>
        <w:rPr>
          <w:rFonts w:ascii="Palatino Linotype" w:eastAsia="Palatino Linotype" w:hAnsi="Palatino Linotype" w:cs="Palatino Linotype"/>
        </w:rPr>
      </w:pPr>
    </w:p>
    <w:p w14:paraId="15486E6D" w14:textId="413DE340" w:rsidR="00B71403" w:rsidRPr="00ED3F52" w:rsidRDefault="00B71403" w:rsidP="00B71403">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t xml:space="preserve">7. CIERRE DE INSTRUCCIÓN. </w:t>
      </w:r>
      <w:r w:rsidRPr="00ED3F52">
        <w:rPr>
          <w:rFonts w:ascii="Palatino Linotype" w:eastAsia="Palatino Linotype" w:hAnsi="Palatino Linotype" w:cs="Palatino Linotype"/>
        </w:rPr>
        <w:t xml:space="preserve">El </w:t>
      </w:r>
      <w:r w:rsidR="00A50E8B" w:rsidRPr="00ED3F52">
        <w:rPr>
          <w:rFonts w:ascii="Palatino Linotype" w:eastAsia="Palatino Linotype" w:hAnsi="Palatino Linotype" w:cs="Palatino Linotype"/>
          <w:b/>
        </w:rPr>
        <w:t>veintinueve</w:t>
      </w:r>
      <w:r w:rsidRPr="00ED3F52">
        <w:rPr>
          <w:rFonts w:ascii="Palatino Linotype" w:eastAsia="Palatino Linotype" w:hAnsi="Palatino Linotype" w:cs="Palatino Linotype"/>
          <w:b/>
        </w:rPr>
        <w:t xml:space="preserve"> de enero de dos mil veinticinco</w:t>
      </w:r>
      <w:r w:rsidRPr="00ED3F52">
        <w:rPr>
          <w:rFonts w:ascii="Palatino Linotype" w:eastAsia="Palatino Linotype" w:hAnsi="Palatino Linotype" w:cs="Palatino Linotype"/>
        </w:rPr>
        <w:t xml:space="preserve"> al no existir diligencias pendientes por desahogar, se </w:t>
      </w:r>
      <w:r w:rsidR="0064248B" w:rsidRPr="00ED3F52">
        <w:rPr>
          <w:rFonts w:ascii="Palatino Linotype" w:eastAsia="Palatino Linotype" w:hAnsi="Palatino Linotype" w:cs="Palatino Linotype"/>
        </w:rPr>
        <w:t>notificó</w:t>
      </w:r>
      <w:r w:rsidRPr="00ED3F52">
        <w:rPr>
          <w:rFonts w:ascii="Palatino Linotype" w:eastAsia="Palatino Linotype" w:hAnsi="Palatino Linotype" w:cs="Palatino Linotype"/>
        </w:rPr>
        <w:t xml:space="preserve">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16C0FE2D" w14:textId="77777777" w:rsidR="00B71403" w:rsidRPr="00ED3F52" w:rsidRDefault="00B71403" w:rsidP="00B71403">
      <w:pPr>
        <w:spacing w:after="0" w:line="360" w:lineRule="auto"/>
        <w:jc w:val="both"/>
        <w:rPr>
          <w:rFonts w:ascii="Palatino Linotype" w:eastAsia="Palatino Linotype" w:hAnsi="Palatino Linotype" w:cs="Palatino Linotype"/>
        </w:rPr>
      </w:pPr>
    </w:p>
    <w:p w14:paraId="04E3CF21" w14:textId="77777777" w:rsidR="00B71403" w:rsidRPr="00ED3F52" w:rsidRDefault="00B71403" w:rsidP="00B71403">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En razón de que fue debidamente sustanciado el expediente electrónico y no existe diligencia pendiente de desahogo, se emite la Resolución que conforme a Derecho proceda, de acuerdo con los siguientes:</w:t>
      </w:r>
    </w:p>
    <w:p w14:paraId="328DE31B" w14:textId="77777777" w:rsidR="00B71403" w:rsidRPr="00ED3F52" w:rsidRDefault="00B71403" w:rsidP="00482655">
      <w:pPr>
        <w:spacing w:after="0" w:line="360" w:lineRule="auto"/>
        <w:jc w:val="both"/>
        <w:rPr>
          <w:rFonts w:ascii="Palatino Linotype" w:eastAsia="Palatino Linotype" w:hAnsi="Palatino Linotype" w:cs="Palatino Linotype"/>
        </w:rPr>
      </w:pPr>
    </w:p>
    <w:p w14:paraId="084E4C8B" w14:textId="77777777" w:rsidR="00B71403" w:rsidRPr="00ED3F52" w:rsidRDefault="00B71403" w:rsidP="00B71403">
      <w:pPr>
        <w:widowControl w:val="0"/>
        <w:spacing w:after="0" w:line="360" w:lineRule="auto"/>
        <w:jc w:val="center"/>
        <w:rPr>
          <w:rFonts w:ascii="Palatino Linotype" w:eastAsia="Palatino Linotype" w:hAnsi="Palatino Linotype" w:cs="Palatino Linotype"/>
          <w:b/>
        </w:rPr>
      </w:pPr>
      <w:r w:rsidRPr="00ED3F52">
        <w:rPr>
          <w:rFonts w:ascii="Palatino Linotype" w:eastAsia="Palatino Linotype" w:hAnsi="Palatino Linotype" w:cs="Palatino Linotype"/>
          <w:b/>
        </w:rPr>
        <w:t>C O N S I D E R A N D O S</w:t>
      </w:r>
    </w:p>
    <w:p w14:paraId="3EDB19C8" w14:textId="77777777" w:rsidR="00B71403" w:rsidRPr="00ED3F52" w:rsidRDefault="00B71403" w:rsidP="00B71403">
      <w:pPr>
        <w:widowControl w:val="0"/>
        <w:spacing w:after="0" w:line="360" w:lineRule="auto"/>
        <w:jc w:val="center"/>
        <w:rPr>
          <w:rFonts w:ascii="Palatino Linotype" w:eastAsia="Palatino Linotype" w:hAnsi="Palatino Linotype" w:cs="Palatino Linotype"/>
          <w:b/>
        </w:rPr>
      </w:pPr>
    </w:p>
    <w:p w14:paraId="7678EAB7" w14:textId="77777777" w:rsidR="00B71403" w:rsidRPr="00ED3F52" w:rsidRDefault="00B71403" w:rsidP="00B71403">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t>PRIMERO. COMPETENCIA.</w:t>
      </w:r>
      <w:r w:rsidRPr="00ED3F5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ED3F52">
        <w:rPr>
          <w:rFonts w:ascii="Palatino Linotype" w:eastAsia="Palatino Linotype" w:hAnsi="Palatino Linotype" w:cs="Palatino Linotype"/>
        </w:rPr>
        <w:lastRenderedPageBreak/>
        <w:t>fracciones I y XXIII y 11 del Reglamento Interior del Instituto de Transparencia, Acceso a la Información Pública y Protección de Datos Personales del Estado de México y Municipios.</w:t>
      </w:r>
    </w:p>
    <w:p w14:paraId="17D15F40" w14:textId="77777777" w:rsidR="00B71403" w:rsidRPr="00ED3F52" w:rsidRDefault="00B71403" w:rsidP="00B71403">
      <w:pPr>
        <w:spacing w:after="0" w:line="360" w:lineRule="auto"/>
        <w:jc w:val="both"/>
        <w:rPr>
          <w:rFonts w:ascii="Palatino Linotype" w:eastAsia="Palatino Linotype" w:hAnsi="Palatino Linotype" w:cs="Palatino Linotype"/>
        </w:rPr>
      </w:pPr>
    </w:p>
    <w:p w14:paraId="563FDBF6" w14:textId="77777777" w:rsidR="00B71403" w:rsidRPr="00ED3F52" w:rsidRDefault="00B71403" w:rsidP="00B71403">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b/>
        </w:rPr>
        <w:t xml:space="preserve">SEGUNDO. OPORTUNIDAD Y PROCEDIBILIDAD DEL RECURSO DE REVISIÓN.  </w:t>
      </w:r>
      <w:r w:rsidRPr="00ED3F52">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5CB627EC" w14:textId="77777777" w:rsidR="00002DCD" w:rsidRPr="00ED3F52" w:rsidRDefault="00002DCD" w:rsidP="00B71403">
      <w:pPr>
        <w:spacing w:after="0" w:line="360" w:lineRule="auto"/>
        <w:ind w:right="49"/>
        <w:jc w:val="both"/>
        <w:rPr>
          <w:rFonts w:ascii="Palatino Linotype" w:eastAsia="Palatino Linotype" w:hAnsi="Palatino Linotype" w:cs="Palatino Linotype"/>
        </w:rPr>
      </w:pPr>
    </w:p>
    <w:p w14:paraId="6AE651AB" w14:textId="31D7FC6C" w:rsidR="00B71403" w:rsidRPr="00ED3F52" w:rsidRDefault="00B71403" w:rsidP="00B71403">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El recurso de revisión fue interpuesto dentro del plazo de quince días hábiles previsto en el artículo 178 de la Ley de Transparencia y Acceso a la Información Pública del Estado de México y Municipios, contados a partir de la fecha en que</w:t>
      </w:r>
      <w:r w:rsidRPr="00ED3F52">
        <w:rPr>
          <w:rFonts w:ascii="Palatino Linotype" w:eastAsia="Palatino Linotype" w:hAnsi="Palatino Linotype" w:cs="Palatino Linotype"/>
          <w:b/>
        </w:rPr>
        <w:t xml:space="preserve"> EL SUJETO OBLIGADO </w:t>
      </w:r>
      <w:r w:rsidRPr="00ED3F52">
        <w:rPr>
          <w:rFonts w:ascii="Palatino Linotype" w:eastAsia="Palatino Linotype" w:hAnsi="Palatino Linotype" w:cs="Palatino Linotype"/>
        </w:rPr>
        <w:t xml:space="preserve">emitió la respuesta, toda vez que esta fue pronunciada el día </w:t>
      </w:r>
      <w:r w:rsidRPr="00ED3F52">
        <w:rPr>
          <w:rFonts w:ascii="Palatino Linotype" w:eastAsia="Palatino Linotype" w:hAnsi="Palatino Linotype" w:cs="Palatino Linotype"/>
          <w:b/>
        </w:rPr>
        <w:t>diecisiete de diciembre del año dos mil veinticuatro</w:t>
      </w:r>
      <w:r w:rsidRPr="00ED3F52">
        <w:rPr>
          <w:rFonts w:ascii="Palatino Linotype" w:eastAsia="Palatino Linotype" w:hAnsi="Palatino Linotype" w:cs="Palatino Linotype"/>
        </w:rPr>
        <w:t>, mientras que el recurso de revisión</w:t>
      </w:r>
      <w:r w:rsidR="0064248B" w:rsidRPr="00ED3F52">
        <w:rPr>
          <w:rFonts w:ascii="Palatino Linotype" w:eastAsia="Palatino Linotype" w:hAnsi="Palatino Linotype" w:cs="Palatino Linotype"/>
        </w:rPr>
        <w:t xml:space="preserve"> se tuvo por presentado</w:t>
      </w:r>
      <w:r w:rsidRPr="00ED3F52">
        <w:rPr>
          <w:rFonts w:ascii="Palatino Linotype" w:eastAsia="Palatino Linotype" w:hAnsi="Palatino Linotype" w:cs="Palatino Linotype"/>
        </w:rPr>
        <w:t xml:space="preserve"> en fecha </w:t>
      </w:r>
      <w:r w:rsidRPr="00ED3F52">
        <w:rPr>
          <w:rFonts w:ascii="Palatino Linotype" w:eastAsia="Palatino Linotype" w:hAnsi="Palatino Linotype" w:cs="Palatino Linotype"/>
          <w:b/>
        </w:rPr>
        <w:t>trece de enero de dos mil veintic</w:t>
      </w:r>
      <w:r w:rsidR="001F39D2" w:rsidRPr="00ED3F52">
        <w:rPr>
          <w:rFonts w:ascii="Palatino Linotype" w:eastAsia="Palatino Linotype" w:hAnsi="Palatino Linotype" w:cs="Palatino Linotype"/>
          <w:b/>
        </w:rPr>
        <w:t>inc</w:t>
      </w:r>
      <w:r w:rsidRPr="00ED3F52">
        <w:rPr>
          <w:rFonts w:ascii="Palatino Linotype" w:eastAsia="Palatino Linotype" w:hAnsi="Palatino Linotype" w:cs="Palatino Linotype"/>
          <w:b/>
        </w:rPr>
        <w:t>o</w:t>
      </w:r>
      <w:r w:rsidRPr="00ED3F52">
        <w:rPr>
          <w:rFonts w:ascii="Palatino Linotype" w:eastAsia="Palatino Linotype" w:hAnsi="Palatino Linotype" w:cs="Palatino Linotype"/>
        </w:rPr>
        <w:t xml:space="preserve">, es decir, al cuarto día hábil de haber recibido la respuesta. </w:t>
      </w:r>
    </w:p>
    <w:p w14:paraId="20D7FD24" w14:textId="77777777" w:rsidR="00B71403" w:rsidRPr="00ED3F52" w:rsidRDefault="00B71403" w:rsidP="00482655">
      <w:pPr>
        <w:spacing w:after="0" w:line="360" w:lineRule="auto"/>
        <w:jc w:val="both"/>
        <w:rPr>
          <w:rFonts w:ascii="Palatino Linotype" w:eastAsia="Palatino Linotype" w:hAnsi="Palatino Linotype" w:cs="Palatino Linotype"/>
        </w:rPr>
      </w:pPr>
    </w:p>
    <w:p w14:paraId="191716D6" w14:textId="77777777" w:rsidR="00B71403" w:rsidRPr="00ED3F52" w:rsidRDefault="00B71403" w:rsidP="00B71403">
      <w:pPr>
        <w:spacing w:after="0" w:line="360" w:lineRule="auto"/>
        <w:jc w:val="both"/>
        <w:rPr>
          <w:rFonts w:ascii="Palatino Linotype" w:eastAsia="Palatino Linotype" w:hAnsi="Palatino Linotype" w:cs="Palatino Linotype"/>
          <w:b/>
        </w:rPr>
      </w:pPr>
      <w:r w:rsidRPr="00ED3F52">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ED3F52">
        <w:rPr>
          <w:rFonts w:ascii="Palatino Linotype" w:eastAsia="Palatino Linotype" w:hAnsi="Palatino Linotype" w:cs="Palatino Linotype"/>
          <w:b/>
        </w:rPr>
        <w:t xml:space="preserve">EL SAIMEX.  </w:t>
      </w:r>
    </w:p>
    <w:p w14:paraId="25D3D188" w14:textId="77777777" w:rsidR="00B71403" w:rsidRPr="00ED3F52" w:rsidRDefault="00B71403" w:rsidP="00B71403">
      <w:pPr>
        <w:spacing w:after="0" w:line="360" w:lineRule="auto"/>
        <w:jc w:val="both"/>
        <w:rPr>
          <w:rFonts w:ascii="Palatino Linotype" w:eastAsia="Palatino Linotype" w:hAnsi="Palatino Linotype" w:cs="Palatino Linotype"/>
        </w:rPr>
      </w:pPr>
    </w:p>
    <w:p w14:paraId="658A2CF5" w14:textId="5326772E" w:rsidR="00B71403" w:rsidRPr="00ED3F52" w:rsidRDefault="00B71403" w:rsidP="00B71403">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Finalmente, resulta procedente la interposición del recurso, según lo aducido por </w:t>
      </w:r>
      <w:r w:rsidRPr="00ED3F52">
        <w:rPr>
          <w:rFonts w:ascii="Palatino Linotype" w:eastAsia="Palatino Linotype" w:hAnsi="Palatino Linotype" w:cs="Palatino Linotype"/>
          <w:b/>
        </w:rPr>
        <w:t>LA PARTE RECURRENTE</w:t>
      </w:r>
      <w:r w:rsidRPr="00ED3F52">
        <w:rPr>
          <w:rFonts w:ascii="Palatino Linotype" w:eastAsia="Palatino Linotype" w:hAnsi="Palatino Linotype" w:cs="Palatino Linotype"/>
        </w:rPr>
        <w:t xml:space="preserve"> en sus razones o motivos de inconformidad, de acuerdo al artículo 179, fracción II de la Ley de Transparencia y Acceso a la Información Pública del Estado de México y Municipios; que a la letra dice:</w:t>
      </w:r>
    </w:p>
    <w:p w14:paraId="00EBA26D" w14:textId="77777777" w:rsidR="00B71403" w:rsidRPr="00ED3F52" w:rsidRDefault="00B71403" w:rsidP="00B71403">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ED3F52">
        <w:rPr>
          <w:rFonts w:ascii="Palatino Linotype" w:eastAsia="Palatino Linotype" w:hAnsi="Palatino Linotype" w:cs="Palatino Linotype"/>
          <w:b/>
          <w:i/>
        </w:rPr>
        <w:lastRenderedPageBreak/>
        <w:t>“Artículo 179</w:t>
      </w:r>
      <w:r w:rsidRPr="00ED3F52">
        <w:rPr>
          <w:rFonts w:ascii="Palatino Linotype" w:eastAsia="Palatino Linotype" w:hAnsi="Palatino Linotype" w:cs="Palatino Linotype"/>
          <w:i/>
        </w:rPr>
        <w:t xml:space="preserve">. </w:t>
      </w:r>
      <w:r w:rsidRPr="00ED3F52">
        <w:rPr>
          <w:rFonts w:ascii="Palatino Linotype" w:eastAsia="Palatino Linotype" w:hAnsi="Palatino Linotype" w:cs="Palatino Linotype"/>
          <w:b/>
          <w:i/>
        </w:rPr>
        <w:t>El recurso de revisión</w:t>
      </w:r>
      <w:r w:rsidRPr="00ED3F52">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ED3F52">
        <w:rPr>
          <w:rFonts w:ascii="Palatino Linotype" w:eastAsia="Palatino Linotype" w:hAnsi="Palatino Linotype" w:cs="Palatino Linotype"/>
          <w:b/>
          <w:i/>
        </w:rPr>
        <w:t>, y procederá en contra de las siguientes causas</w:t>
      </w:r>
      <w:r w:rsidRPr="00ED3F52">
        <w:rPr>
          <w:rFonts w:ascii="Palatino Linotype" w:eastAsia="Palatino Linotype" w:hAnsi="Palatino Linotype" w:cs="Palatino Linotype"/>
          <w:i/>
        </w:rPr>
        <w:t>:</w:t>
      </w:r>
    </w:p>
    <w:p w14:paraId="6AC2E6E4" w14:textId="77777777" w:rsidR="00B71403" w:rsidRPr="00ED3F52" w:rsidRDefault="00B71403" w:rsidP="00B71403">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b/>
          <w:i/>
        </w:rPr>
      </w:pPr>
      <w:r w:rsidRPr="00ED3F52">
        <w:rPr>
          <w:rFonts w:ascii="Palatino Linotype" w:eastAsia="Palatino Linotype" w:hAnsi="Palatino Linotype" w:cs="Palatino Linotype"/>
          <w:b/>
          <w:i/>
        </w:rPr>
        <w:t>(…)</w:t>
      </w:r>
    </w:p>
    <w:p w14:paraId="5220BAFB" w14:textId="77777777" w:rsidR="00B71403" w:rsidRPr="00ED3F52" w:rsidRDefault="00B71403" w:rsidP="00B71403">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b/>
          <w:i/>
        </w:rPr>
      </w:pPr>
      <w:r w:rsidRPr="00ED3F52">
        <w:rPr>
          <w:rFonts w:ascii="Palatino Linotype" w:eastAsia="Palatino Linotype" w:hAnsi="Palatino Linotype" w:cs="Palatino Linotype"/>
          <w:b/>
          <w:i/>
        </w:rPr>
        <w:t>II. La clasificación de la información;”</w:t>
      </w:r>
    </w:p>
    <w:p w14:paraId="4CB201AE" w14:textId="77777777" w:rsidR="00B71403" w:rsidRPr="00ED3F52" w:rsidRDefault="00B71403" w:rsidP="00B71403">
      <w:pPr>
        <w:pBdr>
          <w:top w:val="nil"/>
          <w:left w:val="nil"/>
          <w:bottom w:val="nil"/>
          <w:right w:val="nil"/>
          <w:between w:val="nil"/>
        </w:pBdr>
        <w:spacing w:after="0" w:line="276" w:lineRule="auto"/>
        <w:ind w:right="1043"/>
        <w:jc w:val="both"/>
        <w:rPr>
          <w:rFonts w:ascii="Palatino Linotype" w:eastAsia="Palatino Linotype" w:hAnsi="Palatino Linotype" w:cs="Palatino Linotype"/>
        </w:rPr>
      </w:pPr>
    </w:p>
    <w:p w14:paraId="63F74986" w14:textId="77777777" w:rsidR="00B71403" w:rsidRPr="00ED3F52" w:rsidRDefault="00B71403" w:rsidP="00B71403">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t xml:space="preserve">TERCERO. MATERIA DE LA REVISIÓN. </w:t>
      </w:r>
      <w:r w:rsidRPr="00ED3F52">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ED3F52">
        <w:rPr>
          <w:rFonts w:ascii="Palatino Linotype" w:eastAsia="Palatino Linotype" w:hAnsi="Palatino Linotype" w:cs="Palatino Linotype"/>
          <w:b/>
        </w:rPr>
        <w:t>EL</w:t>
      </w:r>
      <w:r w:rsidRPr="00ED3F52">
        <w:rPr>
          <w:rFonts w:ascii="Palatino Linotype" w:eastAsia="Palatino Linotype" w:hAnsi="Palatino Linotype" w:cs="Palatino Linotype"/>
        </w:rPr>
        <w:t xml:space="preserve"> </w:t>
      </w:r>
      <w:r w:rsidRPr="00ED3F52">
        <w:rPr>
          <w:rFonts w:ascii="Palatino Linotype" w:eastAsia="Palatino Linotype" w:hAnsi="Palatino Linotype" w:cs="Palatino Linotype"/>
          <w:b/>
        </w:rPr>
        <w:t>SUJETO OBLIGADO</w:t>
      </w:r>
      <w:r w:rsidRPr="00ED3F52">
        <w:rPr>
          <w:rFonts w:ascii="Palatino Linotype" w:eastAsia="Palatino Linotype" w:hAnsi="Palatino Linotype" w:cs="Palatino Linotype"/>
        </w:rPr>
        <w:t xml:space="preserve"> satisface el derecho de acceso a la información pública de </w:t>
      </w:r>
      <w:r w:rsidRPr="00ED3F52">
        <w:rPr>
          <w:rFonts w:ascii="Palatino Linotype" w:eastAsia="Palatino Linotype" w:hAnsi="Palatino Linotype" w:cs="Palatino Linotype"/>
          <w:b/>
        </w:rPr>
        <w:t>LA PARTE</w:t>
      </w:r>
      <w:r w:rsidRPr="00ED3F52">
        <w:rPr>
          <w:rFonts w:ascii="Palatino Linotype" w:eastAsia="Palatino Linotype" w:hAnsi="Palatino Linotype" w:cs="Palatino Linotype"/>
        </w:rPr>
        <w:t xml:space="preserve"> </w:t>
      </w:r>
      <w:r w:rsidRPr="00ED3F52">
        <w:rPr>
          <w:rFonts w:ascii="Palatino Linotype" w:eastAsia="Palatino Linotype" w:hAnsi="Palatino Linotype" w:cs="Palatino Linotype"/>
          <w:b/>
        </w:rPr>
        <w:t>RECURRENTE</w:t>
      </w:r>
      <w:r w:rsidRPr="00ED3F52">
        <w:rPr>
          <w:rFonts w:ascii="Palatino Linotype" w:eastAsia="Palatino Linotype" w:hAnsi="Palatino Linotype" w:cs="Palatino Linotype"/>
        </w:rPr>
        <w:t>, o en su defecto, en caso de ser procedente, ordenar la entrega de información.</w:t>
      </w:r>
    </w:p>
    <w:p w14:paraId="20CC874D" w14:textId="77777777" w:rsidR="00B71403" w:rsidRPr="00ED3F52" w:rsidRDefault="00B71403" w:rsidP="00482655">
      <w:pPr>
        <w:spacing w:after="0" w:line="360" w:lineRule="auto"/>
        <w:jc w:val="both"/>
        <w:rPr>
          <w:rFonts w:ascii="Palatino Linotype" w:eastAsia="Palatino Linotype" w:hAnsi="Palatino Linotype" w:cs="Palatino Linotype"/>
        </w:rPr>
      </w:pPr>
    </w:p>
    <w:p w14:paraId="527C7BEE" w14:textId="2BA8A3A8" w:rsidR="00002DCD" w:rsidRPr="00ED3F52" w:rsidRDefault="00B71403" w:rsidP="00002DCD">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t xml:space="preserve">CUARTO. ESTUDIO Y RESOLUCIÓN DEL ASUNTO.  </w:t>
      </w:r>
      <w:r w:rsidR="00002DCD" w:rsidRPr="00ED3F52">
        <w:rPr>
          <w:rFonts w:ascii="Palatino Linotype" w:eastAsia="Palatino Linotype" w:hAnsi="Palatino Linotype" w:cs="Palatino Linotype"/>
        </w:rPr>
        <w:t>Es conveniente analizar si la respuesta del Sujeto Obligado</w:t>
      </w:r>
      <w:r w:rsidR="00002DCD" w:rsidRPr="00ED3F52">
        <w:rPr>
          <w:rFonts w:ascii="Palatino Linotype" w:eastAsia="Palatino Linotype" w:hAnsi="Palatino Linotype" w:cs="Palatino Linotype"/>
          <w:b/>
        </w:rPr>
        <w:t xml:space="preserve"> </w:t>
      </w:r>
      <w:r w:rsidR="00002DCD" w:rsidRPr="00ED3F52">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CAB2B10" w14:textId="77777777" w:rsidR="00002DCD" w:rsidRPr="00ED3F52" w:rsidRDefault="00002DCD" w:rsidP="00002DCD">
      <w:pPr>
        <w:spacing w:after="0" w:line="360" w:lineRule="auto"/>
        <w:jc w:val="both"/>
        <w:rPr>
          <w:rFonts w:ascii="Palatino Linotype" w:eastAsia="Palatino Linotype" w:hAnsi="Palatino Linotype" w:cs="Palatino Linotype"/>
        </w:rPr>
      </w:pPr>
    </w:p>
    <w:p w14:paraId="1D9FB0DF" w14:textId="77777777" w:rsidR="00002DCD" w:rsidRPr="00ED3F52" w:rsidRDefault="00002DCD" w:rsidP="00002DCD">
      <w:pPr>
        <w:tabs>
          <w:tab w:val="left" w:pos="851"/>
        </w:tabs>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w:t>
      </w:r>
      <w:r w:rsidRPr="00ED3F52">
        <w:rPr>
          <w:rFonts w:ascii="Palatino Linotype" w:eastAsia="Palatino Linotype" w:hAnsi="Palatino Linotype" w:cs="Palatino Linotype"/>
          <w:b/>
          <w:i/>
        </w:rPr>
        <w:t>Artículo 4</w:t>
      </w:r>
      <w:r w:rsidRPr="00ED3F5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2512D5C" w14:textId="77777777" w:rsidR="00002DCD" w:rsidRPr="00ED3F52" w:rsidRDefault="00002DCD" w:rsidP="00002DCD">
      <w:pPr>
        <w:tabs>
          <w:tab w:val="left" w:pos="851"/>
        </w:tabs>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ED3F52">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w:t>
      </w:r>
      <w:r w:rsidRPr="00ED3F52">
        <w:rPr>
          <w:rFonts w:ascii="Palatino Linotype" w:eastAsia="Palatino Linotype" w:hAnsi="Palatino Linotype" w:cs="Palatino Linotype"/>
          <w:i/>
        </w:rPr>
        <w:lastRenderedPageBreak/>
        <w:t>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F45EDCD" w14:textId="77777777" w:rsidR="00002DCD" w:rsidRPr="00ED3F52" w:rsidRDefault="00002DCD" w:rsidP="00002DCD">
      <w:pPr>
        <w:tabs>
          <w:tab w:val="left" w:pos="851"/>
        </w:tabs>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ED3F52">
        <w:rPr>
          <w:rFonts w:ascii="Palatino Linotype" w:eastAsia="Palatino Linotype" w:hAnsi="Palatino Linotype" w:cs="Palatino Linotype"/>
          <w:i/>
        </w:rPr>
        <w:t>.”</w:t>
      </w:r>
    </w:p>
    <w:p w14:paraId="48C0A0F9" w14:textId="77777777" w:rsidR="00002DCD" w:rsidRPr="00ED3F52" w:rsidRDefault="00002DCD" w:rsidP="00002DCD">
      <w:pPr>
        <w:spacing w:after="0" w:line="360" w:lineRule="auto"/>
        <w:jc w:val="both"/>
        <w:rPr>
          <w:rFonts w:ascii="Palatino Linotype" w:eastAsia="Palatino Linotype" w:hAnsi="Palatino Linotype" w:cs="Palatino Linotype"/>
        </w:rPr>
      </w:pPr>
    </w:p>
    <w:p w14:paraId="20EC3F95" w14:textId="77777777" w:rsidR="00002DCD" w:rsidRPr="00ED3F52" w:rsidRDefault="00002DCD" w:rsidP="00002DCD">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5009C7" w14:textId="77777777" w:rsidR="00002DCD" w:rsidRPr="00ED3F52" w:rsidRDefault="00002DCD" w:rsidP="00002DCD">
      <w:pPr>
        <w:spacing w:after="0"/>
        <w:ind w:left="567" w:right="616"/>
        <w:jc w:val="both"/>
        <w:rPr>
          <w:rFonts w:ascii="Palatino Linotype" w:eastAsia="Palatino Linotype" w:hAnsi="Palatino Linotype" w:cs="Palatino Linotype"/>
        </w:rPr>
      </w:pPr>
    </w:p>
    <w:p w14:paraId="7393D82E" w14:textId="77777777" w:rsidR="00002DCD" w:rsidRPr="00ED3F52" w:rsidRDefault="00002DCD" w:rsidP="00002DCD">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w:t>
      </w:r>
      <w:r w:rsidRPr="00ED3F52">
        <w:rPr>
          <w:rFonts w:ascii="Palatino Linotype" w:eastAsia="Palatino Linotype" w:hAnsi="Palatino Linotype" w:cs="Palatino Linotype"/>
          <w:b/>
          <w:i/>
        </w:rPr>
        <w:t>Artículo 12.-</w:t>
      </w:r>
      <w:r w:rsidRPr="00ED3F5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9D94218" w14:textId="77777777" w:rsidR="00002DCD" w:rsidRPr="00ED3F52" w:rsidRDefault="00002DCD" w:rsidP="00002DCD">
      <w:pPr>
        <w:spacing w:after="0"/>
        <w:ind w:left="567" w:right="616"/>
        <w:jc w:val="both"/>
        <w:rPr>
          <w:rFonts w:ascii="Palatino Linotype" w:eastAsia="Palatino Linotype" w:hAnsi="Palatino Linotype" w:cs="Palatino Linotype"/>
          <w:i/>
        </w:rPr>
      </w:pPr>
    </w:p>
    <w:p w14:paraId="6EC93D0D" w14:textId="77777777" w:rsidR="00002DCD" w:rsidRPr="00ED3F52" w:rsidRDefault="00002DCD" w:rsidP="00002DCD">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ED3F52">
        <w:rPr>
          <w:rFonts w:ascii="Palatino Linotype" w:eastAsia="Palatino Linotype" w:hAnsi="Palatino Linotype" w:cs="Palatino Linotype"/>
          <w:i/>
        </w:rPr>
        <w:t xml:space="preserve">. </w:t>
      </w:r>
      <w:r w:rsidRPr="00ED3F52">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ED3F52">
        <w:rPr>
          <w:rFonts w:ascii="Palatino Linotype" w:eastAsia="Palatino Linotype" w:hAnsi="Palatino Linotype" w:cs="Palatino Linotype"/>
          <w:i/>
        </w:rPr>
        <w:t xml:space="preserve">.” </w:t>
      </w:r>
    </w:p>
    <w:p w14:paraId="39380D9D" w14:textId="77777777" w:rsidR="00002DCD" w:rsidRPr="00ED3F52" w:rsidRDefault="00002DCD" w:rsidP="00002DCD">
      <w:pPr>
        <w:spacing w:after="0"/>
        <w:ind w:left="567" w:right="616"/>
        <w:jc w:val="both"/>
        <w:rPr>
          <w:rFonts w:ascii="Palatino Linotype" w:eastAsia="Palatino Linotype" w:hAnsi="Palatino Linotype" w:cs="Palatino Linotype"/>
          <w:i/>
        </w:rPr>
      </w:pPr>
    </w:p>
    <w:p w14:paraId="366F1D79" w14:textId="77777777" w:rsidR="00002DCD" w:rsidRPr="00ED3F52" w:rsidRDefault="00002DCD" w:rsidP="00002DCD">
      <w:pPr>
        <w:spacing w:after="0" w:line="360" w:lineRule="auto"/>
        <w:ind w:right="-93"/>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w:t>
      </w:r>
      <w:r w:rsidRPr="00ED3F52">
        <w:rPr>
          <w:rFonts w:ascii="Palatino Linotype" w:eastAsia="Palatino Linotype" w:hAnsi="Palatino Linotype" w:cs="Palatino Linotype"/>
        </w:rPr>
        <w:lastRenderedPageBreak/>
        <w:t>estado que se encuentran, sin necesidad de concretarse al interés o términos específicos del solicitante.</w:t>
      </w:r>
    </w:p>
    <w:p w14:paraId="5FCA71D6" w14:textId="77777777" w:rsidR="00002DCD" w:rsidRPr="00ED3F52" w:rsidRDefault="00002DCD" w:rsidP="00002DCD">
      <w:pPr>
        <w:spacing w:after="0" w:line="360" w:lineRule="auto"/>
        <w:ind w:right="-93"/>
        <w:jc w:val="both"/>
        <w:rPr>
          <w:rFonts w:ascii="Palatino Linotype" w:eastAsia="Palatino Linotype" w:hAnsi="Palatino Linotype" w:cs="Palatino Linotype"/>
        </w:rPr>
      </w:pPr>
    </w:p>
    <w:p w14:paraId="747E187F" w14:textId="77777777" w:rsidR="00002DCD" w:rsidRPr="00ED3F52" w:rsidRDefault="00002DCD" w:rsidP="00002DCD">
      <w:pPr>
        <w:spacing w:after="0" w:line="360" w:lineRule="auto"/>
        <w:jc w:val="both"/>
        <w:rPr>
          <w:rFonts w:ascii="Palatino Linotype" w:eastAsia="Palatino Linotype" w:hAnsi="Palatino Linotype" w:cs="Palatino Linotype"/>
          <w:b/>
        </w:rPr>
      </w:pPr>
      <w:r w:rsidRPr="00ED3F52">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ED3F52">
        <w:rPr>
          <w:rFonts w:ascii="Palatino Linotype" w:eastAsia="Palatino Linotype" w:hAnsi="Palatino Linotype" w:cs="Palatino Linotype"/>
          <w:b/>
        </w:rPr>
        <w:t xml:space="preserve"> </w:t>
      </w:r>
    </w:p>
    <w:p w14:paraId="247EC6B6" w14:textId="77777777" w:rsidR="00002DCD" w:rsidRPr="00ED3F52" w:rsidRDefault="00002DCD" w:rsidP="00002DCD">
      <w:pPr>
        <w:spacing w:after="0"/>
        <w:ind w:left="851" w:right="850"/>
        <w:jc w:val="both"/>
        <w:rPr>
          <w:rFonts w:ascii="Palatino Linotype" w:eastAsia="Palatino Linotype" w:hAnsi="Palatino Linotype" w:cs="Palatino Linotype"/>
        </w:rPr>
      </w:pPr>
    </w:p>
    <w:p w14:paraId="2E99F049" w14:textId="77777777" w:rsidR="00002DCD" w:rsidRPr="00ED3F52" w:rsidRDefault="00002DCD" w:rsidP="00002DCD">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w:t>
      </w:r>
      <w:r w:rsidRPr="00ED3F52">
        <w:rPr>
          <w:rFonts w:ascii="Palatino Linotype" w:eastAsia="Palatino Linotype" w:hAnsi="Palatino Linotype" w:cs="Palatino Linotype"/>
          <w:b/>
          <w:i/>
        </w:rPr>
        <w:t>No existe obligación de elaborar documentos ad hoc para atender las solicitudes de acceso a la información.</w:t>
      </w:r>
      <w:r w:rsidRPr="00ED3F52">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2A3F4E3" w14:textId="77777777" w:rsidR="00002DCD" w:rsidRPr="00ED3F52" w:rsidRDefault="00002DCD" w:rsidP="00002DCD">
      <w:pPr>
        <w:spacing w:after="0"/>
        <w:ind w:left="567" w:right="616"/>
        <w:jc w:val="both"/>
        <w:rPr>
          <w:rFonts w:ascii="Palatino Linotype" w:eastAsia="Palatino Linotype" w:hAnsi="Palatino Linotype" w:cs="Palatino Linotype"/>
          <w:i/>
        </w:rPr>
      </w:pPr>
    </w:p>
    <w:p w14:paraId="46F69689" w14:textId="77777777" w:rsidR="00002DCD" w:rsidRPr="00ED3F52" w:rsidRDefault="00002DCD" w:rsidP="00002DCD">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CF9D916" w14:textId="77777777" w:rsidR="00002DCD" w:rsidRPr="00ED3F52" w:rsidRDefault="00002DCD" w:rsidP="00002DCD">
      <w:pPr>
        <w:spacing w:after="0" w:line="360" w:lineRule="auto"/>
        <w:jc w:val="both"/>
        <w:rPr>
          <w:rFonts w:ascii="Palatino Linotype" w:eastAsia="Palatino Linotype" w:hAnsi="Palatino Linotype" w:cs="Palatino Linotype"/>
        </w:rPr>
      </w:pPr>
    </w:p>
    <w:p w14:paraId="57914DF2" w14:textId="7F9B2BCF" w:rsidR="00002DCD" w:rsidRPr="00ED3F52" w:rsidRDefault="00002DCD" w:rsidP="00002DCD">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C6817E0" w14:textId="77777777" w:rsidR="00002DCD" w:rsidRPr="00ED3F52" w:rsidRDefault="00002DCD" w:rsidP="00002DCD">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068D9D8" w14:textId="77777777" w:rsidR="00002DCD" w:rsidRPr="00ED3F52" w:rsidRDefault="00002DCD" w:rsidP="00002DCD">
      <w:pPr>
        <w:spacing w:after="0" w:line="360" w:lineRule="auto"/>
        <w:jc w:val="both"/>
        <w:rPr>
          <w:rFonts w:ascii="Palatino Linotype" w:eastAsia="Palatino Linotype" w:hAnsi="Palatino Linotype" w:cs="Palatino Linotype"/>
        </w:rPr>
      </w:pPr>
    </w:p>
    <w:p w14:paraId="117A1BD9" w14:textId="77777777" w:rsidR="00002DCD" w:rsidRPr="00ED3F52" w:rsidRDefault="00002DCD" w:rsidP="00002DCD">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w:t>
      </w:r>
      <w:r w:rsidRPr="00ED3F52">
        <w:rPr>
          <w:rFonts w:ascii="Palatino Linotype" w:eastAsia="Palatino Linotype" w:hAnsi="Palatino Linotype" w:cs="Palatino Linotype"/>
          <w:b/>
          <w:i/>
        </w:rPr>
        <w:t xml:space="preserve">Artículo 3. </w:t>
      </w:r>
      <w:r w:rsidRPr="00ED3F52">
        <w:rPr>
          <w:rFonts w:ascii="Palatino Linotype" w:eastAsia="Palatino Linotype" w:hAnsi="Palatino Linotype" w:cs="Palatino Linotype"/>
          <w:i/>
        </w:rPr>
        <w:t>Para los efectos de la presente Ley se entenderá por:</w:t>
      </w:r>
    </w:p>
    <w:p w14:paraId="148B0849" w14:textId="77777777" w:rsidR="00002DCD" w:rsidRPr="00ED3F52" w:rsidRDefault="00002DCD" w:rsidP="00002DCD">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w:t>
      </w:r>
    </w:p>
    <w:p w14:paraId="34C991B1" w14:textId="77777777" w:rsidR="00002DCD" w:rsidRPr="00ED3F52" w:rsidRDefault="00002DCD" w:rsidP="00002DCD">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b/>
          <w:i/>
        </w:rPr>
        <w:t>XI. Documento:</w:t>
      </w:r>
      <w:r w:rsidRPr="00ED3F52">
        <w:rPr>
          <w:rFonts w:ascii="Palatino Linotype" w:eastAsia="Palatino Linotype" w:hAnsi="Palatino Linotype" w:cs="Palatino Linotype"/>
          <w:i/>
        </w:rPr>
        <w:t xml:space="preserve"> Los expedientes, reportes, estudios, actas</w:t>
      </w:r>
      <w:r w:rsidRPr="00ED3F52">
        <w:rPr>
          <w:rFonts w:ascii="Palatino Linotype" w:eastAsia="Palatino Linotype" w:hAnsi="Palatino Linotype" w:cs="Palatino Linotype"/>
          <w:b/>
          <w:i/>
        </w:rPr>
        <w:t>,</w:t>
      </w:r>
      <w:r w:rsidRPr="00ED3F5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3E6FD7B" w14:textId="77777777" w:rsidR="00002DCD" w:rsidRPr="00ED3F52" w:rsidRDefault="00002DCD" w:rsidP="00002DCD">
      <w:pPr>
        <w:spacing w:after="0" w:line="360" w:lineRule="auto"/>
        <w:ind w:left="851" w:right="899"/>
        <w:jc w:val="both"/>
        <w:rPr>
          <w:rFonts w:ascii="Palatino Linotype" w:eastAsia="Palatino Linotype" w:hAnsi="Palatino Linotype" w:cs="Palatino Linotype"/>
        </w:rPr>
      </w:pPr>
    </w:p>
    <w:p w14:paraId="3F972AC8" w14:textId="77777777" w:rsidR="00002DCD" w:rsidRPr="00ED3F52" w:rsidRDefault="00002DCD" w:rsidP="00002DCD">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550FEFE" w14:textId="77777777" w:rsidR="00002DCD" w:rsidRPr="00ED3F52" w:rsidRDefault="00002DCD" w:rsidP="00002DCD">
      <w:pPr>
        <w:spacing w:after="0" w:line="360" w:lineRule="auto"/>
        <w:ind w:left="851" w:right="899"/>
        <w:jc w:val="both"/>
        <w:rPr>
          <w:rFonts w:ascii="Palatino Linotype" w:eastAsia="Palatino Linotype" w:hAnsi="Palatino Linotype" w:cs="Palatino Linotype"/>
        </w:rPr>
      </w:pPr>
    </w:p>
    <w:p w14:paraId="2F5322ED" w14:textId="77777777" w:rsidR="00002DCD" w:rsidRPr="00ED3F52" w:rsidRDefault="00002DCD" w:rsidP="00002DCD">
      <w:pPr>
        <w:tabs>
          <w:tab w:val="left" w:pos="7797"/>
        </w:tabs>
        <w:spacing w:after="0"/>
        <w:ind w:left="709" w:right="616"/>
        <w:jc w:val="both"/>
        <w:rPr>
          <w:rFonts w:ascii="Palatino Linotype" w:eastAsia="Palatino Linotype" w:hAnsi="Palatino Linotype" w:cs="Palatino Linotype"/>
          <w:b/>
          <w:i/>
        </w:rPr>
      </w:pPr>
      <w:r w:rsidRPr="00ED3F52">
        <w:rPr>
          <w:rFonts w:ascii="Palatino Linotype" w:eastAsia="Palatino Linotype" w:hAnsi="Palatino Linotype" w:cs="Palatino Linotype"/>
          <w:b/>
        </w:rPr>
        <w:t>“</w:t>
      </w:r>
      <w:r w:rsidRPr="00ED3F52">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ED3F5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w:t>
      </w:r>
      <w:r w:rsidRPr="00ED3F52">
        <w:rPr>
          <w:rFonts w:ascii="Palatino Linotype" w:eastAsia="Palatino Linotype" w:hAnsi="Palatino Linotype" w:cs="Palatino Linotype"/>
          <w:i/>
        </w:rPr>
        <w:lastRenderedPageBreak/>
        <w:t>documentos públicos, administrados, generados o en posesión de los órganos u organismos públicos, en virtud del ejercicio de sus funciones de derecho público, sin importar su fuente, soporte o fecha de elaboración.</w:t>
      </w:r>
    </w:p>
    <w:p w14:paraId="236FB0F8" w14:textId="77777777" w:rsidR="00002DCD" w:rsidRPr="00ED3F52" w:rsidRDefault="00002DCD" w:rsidP="00002DCD">
      <w:pPr>
        <w:tabs>
          <w:tab w:val="left" w:pos="7797"/>
        </w:tabs>
        <w:spacing w:after="0"/>
        <w:ind w:left="709"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En consecuencia el acceso a la información se refiere a que se cumplan cualquiera de los siguientes tres supuestos:</w:t>
      </w:r>
    </w:p>
    <w:p w14:paraId="0EE4EFE4" w14:textId="77777777" w:rsidR="00002DCD" w:rsidRPr="00ED3F52" w:rsidRDefault="00002DCD" w:rsidP="00002DCD">
      <w:pPr>
        <w:tabs>
          <w:tab w:val="left" w:pos="7797"/>
        </w:tabs>
        <w:spacing w:after="0"/>
        <w:ind w:left="709"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FD3B07A" w14:textId="77777777" w:rsidR="00002DCD" w:rsidRPr="00ED3F52" w:rsidRDefault="00002DCD" w:rsidP="00002DCD">
      <w:pPr>
        <w:tabs>
          <w:tab w:val="left" w:pos="7797"/>
        </w:tabs>
        <w:spacing w:after="0"/>
        <w:ind w:left="709" w:right="616"/>
        <w:jc w:val="both"/>
        <w:rPr>
          <w:rFonts w:ascii="Palatino Linotype" w:eastAsia="Palatino Linotype" w:hAnsi="Palatino Linotype" w:cs="Palatino Linotype"/>
          <w:b/>
          <w:i/>
        </w:rPr>
      </w:pPr>
      <w:r w:rsidRPr="00ED3F52">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7726306D" w14:textId="77777777" w:rsidR="00002DCD" w:rsidRPr="00ED3F52" w:rsidRDefault="00002DCD" w:rsidP="00002DCD">
      <w:pPr>
        <w:tabs>
          <w:tab w:val="left" w:pos="7797"/>
        </w:tabs>
        <w:spacing w:after="0"/>
        <w:ind w:left="709" w:right="616"/>
        <w:jc w:val="both"/>
        <w:rPr>
          <w:rFonts w:ascii="Palatino Linotype" w:eastAsia="Palatino Linotype" w:hAnsi="Palatino Linotype" w:cs="Palatino Linotype"/>
          <w:b/>
          <w:i/>
        </w:rPr>
      </w:pPr>
      <w:r w:rsidRPr="00ED3F52">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0F1CCC66" w14:textId="77777777" w:rsidR="00002DCD" w:rsidRPr="00ED3F52" w:rsidRDefault="00002DCD" w:rsidP="00002DCD">
      <w:pPr>
        <w:spacing w:after="0" w:line="360" w:lineRule="auto"/>
        <w:jc w:val="both"/>
        <w:rPr>
          <w:rFonts w:ascii="Palatino Linotype" w:eastAsia="Palatino Linotype" w:hAnsi="Palatino Linotype" w:cs="Palatino Linotype"/>
        </w:rPr>
      </w:pPr>
    </w:p>
    <w:p w14:paraId="5EDA0FD6" w14:textId="77777777" w:rsidR="00002DCD" w:rsidRPr="00ED3F52" w:rsidRDefault="00002DCD" w:rsidP="00002DCD">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Dicho lo anterior, es de recordar que la parte Solicitante requirió se le proporcionara la siguiente información: </w:t>
      </w:r>
    </w:p>
    <w:p w14:paraId="577D1463" w14:textId="77777777" w:rsidR="00002DCD" w:rsidRPr="00ED3F52" w:rsidRDefault="00002DCD" w:rsidP="00002DCD">
      <w:pPr>
        <w:spacing w:after="0" w:line="360" w:lineRule="auto"/>
        <w:jc w:val="both"/>
        <w:rPr>
          <w:rFonts w:ascii="Palatino Linotype" w:eastAsia="Palatino Linotype" w:hAnsi="Palatino Linotype" w:cs="Palatino Linotype"/>
        </w:rPr>
      </w:pPr>
    </w:p>
    <w:p w14:paraId="74840808" w14:textId="151B9D26" w:rsidR="00002DCD" w:rsidRPr="00ED3F52" w:rsidRDefault="00002DCD" w:rsidP="00002DCD">
      <w:pPr>
        <w:pStyle w:val="Prrafodelista"/>
        <w:numPr>
          <w:ilvl w:val="0"/>
          <w:numId w:val="3"/>
        </w:num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Número de elementos con los que cuenta la Comisaría de Seguridad Ciudadana de Calimaya en el año dos mil veinticuatro. </w:t>
      </w:r>
    </w:p>
    <w:p w14:paraId="02571704" w14:textId="77777777" w:rsidR="0064248B" w:rsidRPr="00ED3F52" w:rsidRDefault="0064248B" w:rsidP="00B71403">
      <w:pPr>
        <w:spacing w:after="0" w:line="360" w:lineRule="auto"/>
        <w:jc w:val="both"/>
        <w:rPr>
          <w:rFonts w:ascii="Palatino Linotype" w:eastAsia="Palatino Linotype" w:hAnsi="Palatino Linotype" w:cs="Palatino Linotype"/>
        </w:rPr>
      </w:pPr>
    </w:p>
    <w:p w14:paraId="5F687C37" w14:textId="5C353312" w:rsidR="00002DCD" w:rsidRPr="00ED3F52" w:rsidRDefault="00002DCD" w:rsidP="00B71403">
      <w:pPr>
        <w:spacing w:after="0" w:line="360" w:lineRule="auto"/>
        <w:jc w:val="both"/>
        <w:rPr>
          <w:rFonts w:ascii="Palatino Linotype" w:eastAsia="Palatino Linotype" w:hAnsi="Palatino Linotype" w:cs="Palatino Linotype"/>
          <w:b/>
          <w:bCs/>
          <w:u w:val="single"/>
        </w:rPr>
      </w:pPr>
      <w:r w:rsidRPr="00ED3F52">
        <w:rPr>
          <w:rFonts w:ascii="Palatino Linotype" w:eastAsia="Palatino Linotype" w:hAnsi="Palatino Linotype" w:cs="Palatino Linotype"/>
        </w:rPr>
        <w:t xml:space="preserve">En respuesta, </w:t>
      </w:r>
      <w:r w:rsidR="00091690" w:rsidRPr="00ED3F52">
        <w:rPr>
          <w:rFonts w:ascii="Palatino Linotype" w:eastAsia="Palatino Linotype" w:hAnsi="Palatino Linotype" w:cs="Palatino Linotype"/>
        </w:rPr>
        <w:t xml:space="preserve">a propuesta del Comisario de Seguridad Ciudadana, el Sujeto Obligado proporcionó el Acta de la Décimo Octava Sesión Extraordinaria del Comité de Transparencia en la que en el quinto punto del orden del día se aprobó la clasificación de la información como reservada </w:t>
      </w:r>
      <w:r w:rsidR="007F73FF" w:rsidRPr="00ED3F52">
        <w:rPr>
          <w:rFonts w:ascii="Palatino Linotype" w:eastAsia="Palatino Linotype" w:hAnsi="Palatino Linotype" w:cs="Palatino Linotype"/>
        </w:rPr>
        <w:t>en términos del artículo 140, fracción I de la Ley de Transparencia y Acceso a la Información Pública del Estado de México y Municipios</w:t>
      </w:r>
      <w:r w:rsidR="008A7D42" w:rsidRPr="00ED3F52">
        <w:rPr>
          <w:rFonts w:ascii="Palatino Linotype" w:eastAsia="Palatino Linotype" w:hAnsi="Palatino Linotype" w:cs="Palatino Linotype"/>
        </w:rPr>
        <w:t xml:space="preserve">, </w:t>
      </w:r>
      <w:r w:rsidR="008A7D42" w:rsidRPr="00ED3F52">
        <w:rPr>
          <w:rFonts w:ascii="Palatino Linotype" w:eastAsia="Palatino Linotype" w:hAnsi="Palatino Linotype" w:cs="Palatino Linotype"/>
          <w:b/>
          <w:bCs/>
          <w:u w:val="single"/>
        </w:rPr>
        <w:t xml:space="preserve">señalando que la información que da cuenta de la solicitud es el parte de novedades. </w:t>
      </w:r>
    </w:p>
    <w:p w14:paraId="65B345C8" w14:textId="77777777" w:rsidR="007F73FF" w:rsidRPr="00ED3F52" w:rsidRDefault="007F73FF" w:rsidP="00B71403">
      <w:pPr>
        <w:spacing w:after="0" w:line="360" w:lineRule="auto"/>
        <w:jc w:val="both"/>
        <w:rPr>
          <w:rFonts w:ascii="Palatino Linotype" w:eastAsia="Palatino Linotype" w:hAnsi="Palatino Linotype" w:cs="Palatino Linotype"/>
          <w:b/>
          <w:bCs/>
          <w:u w:val="single"/>
        </w:rPr>
      </w:pPr>
    </w:p>
    <w:p w14:paraId="2988F5C8" w14:textId="76E502C3" w:rsidR="007F73FF" w:rsidRPr="00ED3F52" w:rsidRDefault="007F73FF" w:rsidP="00B71403">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Derivado de ello, la parte Recurrente se inconformó arguyendo que no se le había proporcionado un dato duro como lo es el número de elementos de seguridad pública. </w:t>
      </w:r>
    </w:p>
    <w:p w14:paraId="4AA7FBA9" w14:textId="77777777" w:rsidR="007F73FF" w:rsidRPr="00ED3F52" w:rsidRDefault="007F73FF" w:rsidP="00B71403">
      <w:pPr>
        <w:spacing w:after="0" w:line="360" w:lineRule="auto"/>
        <w:jc w:val="both"/>
        <w:rPr>
          <w:rFonts w:ascii="Palatino Linotype" w:eastAsia="Palatino Linotype" w:hAnsi="Palatino Linotype" w:cs="Palatino Linotype"/>
        </w:rPr>
      </w:pPr>
    </w:p>
    <w:p w14:paraId="425A1578" w14:textId="185C1783" w:rsidR="007F73FF" w:rsidRPr="00ED3F52" w:rsidRDefault="007F73FF" w:rsidP="00B71403">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lastRenderedPageBreak/>
        <w:t xml:space="preserve">Las partes fueron omisas en rendir manifestaciones. </w:t>
      </w:r>
    </w:p>
    <w:p w14:paraId="1FFEAEF2" w14:textId="77777777" w:rsidR="00C262C3" w:rsidRPr="00ED3F52" w:rsidRDefault="00C262C3" w:rsidP="00B71403">
      <w:pPr>
        <w:spacing w:after="0" w:line="360" w:lineRule="auto"/>
        <w:jc w:val="both"/>
        <w:rPr>
          <w:rFonts w:ascii="Palatino Linotype" w:eastAsia="Palatino Linotype" w:hAnsi="Palatino Linotype" w:cs="Palatino Linotype"/>
        </w:rPr>
      </w:pPr>
    </w:p>
    <w:p w14:paraId="4F440552" w14:textId="2771F58C" w:rsidR="007F73FF" w:rsidRPr="00ED3F52" w:rsidRDefault="007F73FF" w:rsidP="007F73FF">
      <w:pPr>
        <w:pStyle w:val="Prrafodelista"/>
        <w:numPr>
          <w:ilvl w:val="0"/>
          <w:numId w:val="5"/>
        </w:num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t xml:space="preserve">De las restricciones a la entrega de la información. </w:t>
      </w:r>
    </w:p>
    <w:p w14:paraId="7599289C" w14:textId="7EECA4D9" w:rsidR="00B71403" w:rsidRPr="00ED3F52" w:rsidRDefault="00B71403" w:rsidP="00B71403">
      <w:pPr>
        <w:spacing w:after="0" w:line="360" w:lineRule="auto"/>
        <w:jc w:val="both"/>
        <w:rPr>
          <w:rFonts w:ascii="Palatino Linotype" w:eastAsia="Palatino Linotype" w:hAnsi="Palatino Linotype" w:cs="Palatino Linotype"/>
        </w:rPr>
      </w:pPr>
    </w:p>
    <w:p w14:paraId="4B88FB35" w14:textId="08871F8C" w:rsidR="007F73FF" w:rsidRPr="00ED3F52" w:rsidRDefault="007F73FF" w:rsidP="007F73FF">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rPr>
        <w:t>Al respecto, cabe precisar, que conforme al artículo 20 de la Ley de Transparencia y Acceso a la Información Pública del Estado de México y Municipios, ante la negativa de acceso a la información o su inexistencia, el sujeto obligado deberá demostrar que se encuentra en alguna de las excepciones establecidas en la normatividad aplicable.</w:t>
      </w:r>
    </w:p>
    <w:p w14:paraId="6F0FE146" w14:textId="77777777" w:rsidR="007F73FF" w:rsidRPr="00ED3F52" w:rsidRDefault="007F73FF" w:rsidP="007F73FF">
      <w:pPr>
        <w:spacing w:after="0" w:line="360" w:lineRule="auto"/>
        <w:ind w:right="49"/>
        <w:jc w:val="both"/>
        <w:rPr>
          <w:rFonts w:ascii="Palatino Linotype" w:eastAsia="Palatino Linotype" w:hAnsi="Palatino Linotype" w:cs="Palatino Linotype"/>
        </w:rPr>
      </w:pPr>
    </w:p>
    <w:p w14:paraId="6FCF7445" w14:textId="04AC80F8" w:rsidR="007F73FF" w:rsidRPr="00ED3F52" w:rsidRDefault="007F73FF" w:rsidP="007F73FF">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En ese sentido, según Trujillo, Humberto (2019), en el “Diccionario de Transparencia y Acceso a la Información Pública” (p. 201), </w:t>
      </w:r>
      <w:r w:rsidRPr="00ED3F52">
        <w:rPr>
          <w:rFonts w:ascii="Palatino Linotype" w:eastAsia="Palatino Linotype" w:hAnsi="Palatino Linotype" w:cs="Palatino Linotype"/>
          <w:b/>
        </w:rPr>
        <w:t xml:space="preserve">la negativa de acceso a la información </w:t>
      </w:r>
      <w:r w:rsidRPr="00ED3F52">
        <w:rPr>
          <w:rFonts w:ascii="Palatino Linotype" w:eastAsia="Palatino Linotype" w:hAnsi="Palatino Linotype" w:cs="Palatino Linotype"/>
        </w:rPr>
        <w:t xml:space="preserve">ocurre cuanto de manera fundada y motivada, una autoridad la niega o la limita, por alguna de las siguientes razones: </w:t>
      </w:r>
    </w:p>
    <w:p w14:paraId="695CAB60" w14:textId="77777777" w:rsidR="007F73FF" w:rsidRPr="00ED3F52" w:rsidRDefault="007F73FF" w:rsidP="007F73FF">
      <w:pPr>
        <w:spacing w:after="0" w:line="360" w:lineRule="auto"/>
        <w:ind w:right="49"/>
        <w:jc w:val="both"/>
        <w:rPr>
          <w:rFonts w:ascii="Palatino Linotype" w:eastAsia="Palatino Linotype" w:hAnsi="Palatino Linotype" w:cs="Palatino Linotype"/>
        </w:rPr>
      </w:pPr>
    </w:p>
    <w:p w14:paraId="6CB6639F" w14:textId="77777777" w:rsidR="007F73FF" w:rsidRPr="00ED3F52" w:rsidRDefault="007F73FF" w:rsidP="007F73FF">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ED3F52">
        <w:rPr>
          <w:rFonts w:ascii="Palatino Linotype" w:eastAsia="Palatino Linotype" w:hAnsi="Palatino Linotype" w:cs="Palatino Linotype"/>
          <w:b/>
        </w:rPr>
        <w:t xml:space="preserve">La inexistencia de la información (p. 171): </w:t>
      </w:r>
      <w:r w:rsidRPr="00ED3F52">
        <w:rPr>
          <w:rFonts w:ascii="Palatino Linotype" w:eastAsia="Palatino Linotype" w:hAnsi="Palatino Linotype" w:cs="Palatino Linotype"/>
        </w:rPr>
        <w:t>Sucede cuando la información solicitada no se encuentra en los archivos públicos o clasificados de los entes sujetos a las Leyes de Transparencia.</w:t>
      </w:r>
    </w:p>
    <w:p w14:paraId="2C18CDAA" w14:textId="77777777" w:rsidR="007F73FF" w:rsidRPr="00ED3F52" w:rsidRDefault="007F73FF" w:rsidP="007F73FF">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ED3F52">
        <w:rPr>
          <w:rFonts w:ascii="Palatino Linotype" w:eastAsia="Palatino Linotype" w:hAnsi="Palatino Linotype" w:cs="Palatino Linotype"/>
          <w:b/>
        </w:rPr>
        <w:t xml:space="preserve">La incompetencia del Sujeto Obligado (p. 171): </w:t>
      </w:r>
      <w:r w:rsidRPr="00ED3F52">
        <w:rPr>
          <w:rFonts w:ascii="Palatino Linotype" w:eastAsia="Palatino Linotype" w:hAnsi="Palatino Linotype" w:cs="Palatino Linotype"/>
        </w:rPr>
        <w:t>Ocurre cuando el Sujeto Obligado carece de atribuciones para poseer la información peticionada.</w:t>
      </w:r>
    </w:p>
    <w:p w14:paraId="4E96B2D2" w14:textId="77777777" w:rsidR="007F73FF" w:rsidRPr="00ED3F52" w:rsidRDefault="007F73FF" w:rsidP="007F73FF">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ED3F52">
        <w:rPr>
          <w:rFonts w:ascii="Palatino Linotype" w:eastAsia="Palatino Linotype" w:hAnsi="Palatino Linotype" w:cs="Palatino Linotype"/>
          <w:b/>
          <w:u w:val="single"/>
        </w:rPr>
        <w:t>La clasificación de la información (p. 70): Es el proceso o conjunto de acciones que realizan los sujetos obligados para establecer que determinada información se encuentra en alguno de los supuestos de reserva o confidencialidad establecidos en la legislación en materia de transparencia.</w:t>
      </w:r>
    </w:p>
    <w:p w14:paraId="065707BF" w14:textId="77777777" w:rsidR="007F73FF" w:rsidRPr="00ED3F52" w:rsidRDefault="007F73FF" w:rsidP="007F73FF">
      <w:pPr>
        <w:spacing w:after="0" w:line="360" w:lineRule="auto"/>
        <w:jc w:val="both"/>
        <w:rPr>
          <w:rFonts w:ascii="Palatino Linotype" w:eastAsia="Palatino Linotype" w:hAnsi="Palatino Linotype" w:cs="Palatino Linotype"/>
        </w:rPr>
      </w:pPr>
    </w:p>
    <w:p w14:paraId="53D0DB9D" w14:textId="77777777" w:rsidR="007F73FF" w:rsidRPr="00ED3F52" w:rsidRDefault="007F73FF" w:rsidP="007F73FF">
      <w:pPr>
        <w:spacing w:after="0" w:line="360" w:lineRule="auto"/>
        <w:jc w:val="both"/>
        <w:rPr>
          <w:rFonts w:ascii="Palatino Linotype" w:eastAsia="Palatino Linotype" w:hAnsi="Palatino Linotype" w:cs="Palatino Linotype"/>
          <w:b/>
        </w:rPr>
      </w:pPr>
      <w:r w:rsidRPr="00ED3F52">
        <w:rPr>
          <w:rFonts w:ascii="Palatino Linotype" w:eastAsia="Palatino Linotype" w:hAnsi="Palatino Linotype" w:cs="Palatino Linotype"/>
        </w:rPr>
        <w:t xml:space="preserve">En ese orden de ideas y en atención a lo anterior, es de señalar que las excepciones al derecho de acceso a la información, consisten en que la documentación sea inexistente, </w:t>
      </w:r>
      <w:r w:rsidRPr="00ED3F52">
        <w:rPr>
          <w:rFonts w:ascii="Palatino Linotype" w:eastAsia="Palatino Linotype" w:hAnsi="Palatino Linotype" w:cs="Palatino Linotype"/>
          <w:b/>
        </w:rPr>
        <w:t xml:space="preserve">se encuentre </w:t>
      </w:r>
      <w:r w:rsidRPr="00ED3F52">
        <w:rPr>
          <w:rFonts w:ascii="Palatino Linotype" w:eastAsia="Palatino Linotype" w:hAnsi="Palatino Linotype" w:cs="Palatino Linotype"/>
          <w:b/>
        </w:rPr>
        <w:lastRenderedPageBreak/>
        <w:t>clasificada</w:t>
      </w:r>
      <w:r w:rsidRPr="00ED3F52">
        <w:rPr>
          <w:rFonts w:ascii="Palatino Linotype" w:eastAsia="Palatino Linotype" w:hAnsi="Palatino Linotype" w:cs="Palatino Linotype"/>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ED3F52">
        <w:rPr>
          <w:rFonts w:ascii="Palatino Linotype" w:eastAsia="Palatino Linotype" w:hAnsi="Palatino Linotype" w:cs="Palatino Linotype"/>
          <w:b/>
        </w:rPr>
        <w:t>confidenciales o reservados.</w:t>
      </w:r>
    </w:p>
    <w:p w14:paraId="0E85FCD7" w14:textId="77777777" w:rsidR="007F73FF" w:rsidRPr="00ED3F52" w:rsidRDefault="007F73FF" w:rsidP="007F73FF">
      <w:pPr>
        <w:spacing w:after="0" w:line="360" w:lineRule="auto"/>
        <w:jc w:val="both"/>
        <w:rPr>
          <w:rFonts w:ascii="Palatino Linotype" w:eastAsia="Palatino Linotype" w:hAnsi="Palatino Linotype" w:cs="Palatino Linotype"/>
          <w:b/>
        </w:rPr>
      </w:pPr>
    </w:p>
    <w:p w14:paraId="45417FAC" w14:textId="77777777" w:rsidR="007F73FF" w:rsidRPr="00ED3F52" w:rsidRDefault="007F73FF" w:rsidP="007F73FF">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Así, en los artículos 122, 128 y 130 de la Ley Transparencia y Acceso a la Información Pública del Estado de México y Municipios, se prevé que </w:t>
      </w:r>
      <w:r w:rsidRPr="00ED3F52">
        <w:rPr>
          <w:rFonts w:ascii="Palatino Linotype" w:eastAsia="Palatino Linotype" w:hAnsi="Palatino Linotype" w:cs="Palatino Linotype"/>
          <w:b/>
        </w:rPr>
        <w:t xml:space="preserve">la clasificación </w:t>
      </w:r>
      <w:r w:rsidRPr="00ED3F52">
        <w:rPr>
          <w:rFonts w:ascii="Palatino Linotype" w:eastAsia="Palatino Linotype" w:hAnsi="Palatino Linotype" w:cs="Palatino Linotype"/>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7CCBD2D5" w14:textId="77777777" w:rsidR="007F73FF" w:rsidRPr="00ED3F52" w:rsidRDefault="007F73FF" w:rsidP="007F73FF">
      <w:pPr>
        <w:spacing w:after="0" w:line="360" w:lineRule="auto"/>
        <w:jc w:val="both"/>
        <w:rPr>
          <w:rFonts w:ascii="Palatino Linotype" w:eastAsia="Palatino Linotype" w:hAnsi="Palatino Linotype" w:cs="Palatino Linotype"/>
        </w:rPr>
      </w:pPr>
    </w:p>
    <w:p w14:paraId="32641E0E" w14:textId="77777777" w:rsidR="007F73FF" w:rsidRPr="00ED3F52" w:rsidRDefault="007F73FF" w:rsidP="007F73FF">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Por lo cual, en los casos en que se niegue el acceso a la información, por actualizarse alguno de los supuestos de clasificación, </w:t>
      </w:r>
      <w:r w:rsidRPr="00ED3F52">
        <w:rPr>
          <w:rFonts w:ascii="Palatino Linotype" w:eastAsia="Palatino Linotype" w:hAnsi="Palatino Linotype" w:cs="Palatino Linotype"/>
          <w:b/>
        </w:rPr>
        <w:t xml:space="preserve">el Comité de Transparencia deberá confirmar, modificar o revocar la decisión; </w:t>
      </w:r>
      <w:r w:rsidRPr="00ED3F52">
        <w:rPr>
          <w:rFonts w:ascii="Palatino Linotype" w:eastAsia="Palatino Linotype" w:hAnsi="Palatino Linotype" w:cs="Palatino Linotype"/>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45E1CF7C" w14:textId="77777777" w:rsidR="007F73FF" w:rsidRPr="00ED3F52" w:rsidRDefault="007F73FF" w:rsidP="007F73FF">
      <w:pPr>
        <w:spacing w:after="0" w:line="360" w:lineRule="auto"/>
        <w:jc w:val="both"/>
        <w:rPr>
          <w:rFonts w:ascii="Palatino Linotype" w:eastAsia="Palatino Linotype" w:hAnsi="Palatino Linotype" w:cs="Palatino Linotype"/>
        </w:rPr>
      </w:pPr>
    </w:p>
    <w:p w14:paraId="02E19E12" w14:textId="77777777" w:rsidR="007F73FF" w:rsidRPr="00ED3F52" w:rsidRDefault="007F73FF" w:rsidP="007F73FF">
      <w:pPr>
        <w:spacing w:after="0" w:line="360" w:lineRule="auto"/>
        <w:jc w:val="both"/>
        <w:rPr>
          <w:rFonts w:ascii="Palatino Linotype" w:eastAsia="Palatino Linotype" w:hAnsi="Palatino Linotype" w:cs="Palatino Linotype"/>
          <w:b/>
        </w:rPr>
      </w:pPr>
      <w:r w:rsidRPr="00ED3F52">
        <w:rPr>
          <w:rFonts w:ascii="Palatino Linotype" w:eastAsia="Palatino Linotype" w:hAnsi="Palatino Linotype" w:cs="Palatino Linotype"/>
        </w:rPr>
        <w:t xml:space="preserve">Por su parte, según Bonifaz, Leticia (2016), en la “Ley General de Transparencia y Acceso a la Información Pública Comentada” (p. 342), la </w:t>
      </w:r>
      <w:r w:rsidRPr="00ED3F52">
        <w:rPr>
          <w:rFonts w:ascii="Palatino Linotype" w:eastAsia="Palatino Linotype" w:hAnsi="Palatino Linotype" w:cs="Palatino Linotype"/>
          <w:b/>
        </w:rPr>
        <w:t>clasificación de la información</w:t>
      </w:r>
      <w:r w:rsidRPr="00ED3F52">
        <w:rPr>
          <w:rFonts w:ascii="Palatino Linotype" w:eastAsia="Palatino Linotype" w:hAnsi="Palatino Linotype" w:cs="Palatino Linotype"/>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ED3F52">
        <w:rPr>
          <w:rFonts w:ascii="Palatino Linotype" w:eastAsia="Palatino Linotype" w:hAnsi="Palatino Linotype" w:cs="Palatino Linotype"/>
          <w:b/>
        </w:rPr>
        <w:t>de manera adecuada la negativa de información.</w:t>
      </w:r>
    </w:p>
    <w:p w14:paraId="08EB1B86" w14:textId="77777777" w:rsidR="007F73FF" w:rsidRPr="00ED3F52" w:rsidRDefault="007F73FF" w:rsidP="007F73FF">
      <w:pPr>
        <w:spacing w:after="0" w:line="360" w:lineRule="auto"/>
        <w:jc w:val="both"/>
        <w:rPr>
          <w:rFonts w:ascii="Palatino Linotype" w:eastAsia="Palatino Linotype" w:hAnsi="Palatino Linotype" w:cs="Palatino Linotype"/>
          <w:b/>
        </w:rPr>
      </w:pPr>
    </w:p>
    <w:p w14:paraId="3E8BA10C" w14:textId="1B09C1A5" w:rsidR="007F73FF" w:rsidRPr="00ED3F52" w:rsidRDefault="001C33E3" w:rsidP="007F73FF">
      <w:pPr>
        <w:pStyle w:val="Prrafodelista"/>
        <w:numPr>
          <w:ilvl w:val="0"/>
          <w:numId w:val="5"/>
        </w:numPr>
        <w:spacing w:after="0" w:line="360" w:lineRule="auto"/>
        <w:jc w:val="both"/>
        <w:rPr>
          <w:rFonts w:ascii="Palatino Linotype" w:eastAsia="Palatino Linotype" w:hAnsi="Palatino Linotype" w:cs="Palatino Linotype"/>
          <w:b/>
        </w:rPr>
      </w:pPr>
      <w:r w:rsidRPr="00ED3F52">
        <w:rPr>
          <w:rFonts w:ascii="Palatino Linotype" w:eastAsia="Palatino Linotype" w:hAnsi="Palatino Linotype" w:cs="Palatino Linotype"/>
          <w:b/>
        </w:rPr>
        <w:lastRenderedPageBreak/>
        <w:t xml:space="preserve">Del interés público de la información solicitada. </w:t>
      </w:r>
    </w:p>
    <w:p w14:paraId="243094EA" w14:textId="77777777" w:rsidR="00A606DA" w:rsidRPr="00ED3F52" w:rsidRDefault="00A606DA" w:rsidP="00A606DA">
      <w:pPr>
        <w:spacing w:after="0" w:line="360" w:lineRule="auto"/>
        <w:jc w:val="both"/>
        <w:rPr>
          <w:rFonts w:ascii="Palatino Linotype" w:hAnsi="Palatino Linotype" w:cs="Tahoma"/>
          <w:b/>
          <w:bCs/>
          <w:u w:val="single"/>
        </w:rPr>
      </w:pPr>
    </w:p>
    <w:p w14:paraId="76CD9B70" w14:textId="76C30BBC" w:rsidR="00A606DA" w:rsidRPr="00ED3F52" w:rsidRDefault="00A606DA" w:rsidP="00A606DA">
      <w:pPr>
        <w:spacing w:after="0" w:line="360" w:lineRule="auto"/>
        <w:jc w:val="both"/>
        <w:rPr>
          <w:rFonts w:ascii="Palatino Linotype" w:hAnsi="Palatino Linotype" w:cs="Tahoma"/>
          <w:bCs/>
          <w:strike/>
        </w:rPr>
      </w:pPr>
      <w:r w:rsidRPr="00ED3F52">
        <w:rPr>
          <w:rFonts w:ascii="Palatino Linotype" w:hAnsi="Palatino Linotype" w:cs="Tahoma"/>
          <w:bCs/>
        </w:rPr>
        <w:t xml:space="preserve">En ese sentido, para realizar el análisis de la reserva de la información es necesario valorar la naturaleza de la información solicitada, en el presente caso, es de señalar que la </w:t>
      </w:r>
      <w:r w:rsidRPr="00ED3F52">
        <w:rPr>
          <w:rFonts w:ascii="Palatino Linotype" w:hAnsi="Palatino Linotype" w:cs="Tahoma"/>
          <w:b/>
          <w:bCs/>
        </w:rPr>
        <w:t xml:space="preserve">pretensión </w:t>
      </w:r>
      <w:r w:rsidRPr="00ED3F52">
        <w:rPr>
          <w:rFonts w:ascii="Palatino Linotype" w:hAnsi="Palatino Linotype" w:cs="Tahoma"/>
          <w:bCs/>
        </w:rPr>
        <w:t xml:space="preserve">de la parte Recurrente es obtener información estadística respecto a los elementos </w:t>
      </w:r>
      <w:r w:rsidR="00C262C3" w:rsidRPr="00ED3F52">
        <w:rPr>
          <w:rFonts w:ascii="Palatino Linotype" w:hAnsi="Palatino Linotype" w:cs="Tahoma"/>
          <w:bCs/>
        </w:rPr>
        <w:t xml:space="preserve">con los que cuenta la </w:t>
      </w:r>
      <w:r w:rsidR="00070FE2" w:rsidRPr="00ED3F52">
        <w:rPr>
          <w:rFonts w:ascii="Palatino Linotype" w:eastAsia="Calibri" w:hAnsi="Palatino Linotype" w:cs="Tahoma"/>
          <w:bCs/>
        </w:rPr>
        <w:t xml:space="preserve">Comisaria de Seguridad Pública Municipal de Calimaya </w:t>
      </w:r>
      <w:r w:rsidR="00C262C3" w:rsidRPr="00ED3F52">
        <w:rPr>
          <w:rFonts w:ascii="Palatino Linotype" w:hAnsi="Palatino Linotype" w:cs="Tahoma"/>
          <w:bCs/>
        </w:rPr>
        <w:t xml:space="preserve">a la fecha de la solicitud.  </w:t>
      </w:r>
    </w:p>
    <w:p w14:paraId="3F3DE83C" w14:textId="77777777" w:rsidR="00A606DA" w:rsidRPr="00ED3F52" w:rsidRDefault="00A606DA" w:rsidP="00A606DA">
      <w:pPr>
        <w:spacing w:after="0" w:line="360" w:lineRule="auto"/>
        <w:jc w:val="both"/>
        <w:rPr>
          <w:rFonts w:ascii="Palatino Linotype" w:hAnsi="Palatino Linotype" w:cs="Tahoma"/>
          <w:bCs/>
        </w:rPr>
      </w:pPr>
    </w:p>
    <w:p w14:paraId="57C8FDE7" w14:textId="082DD0C6" w:rsidR="00A606DA" w:rsidRPr="00ED3F52" w:rsidRDefault="00A606DA" w:rsidP="00A606DA">
      <w:pPr>
        <w:spacing w:after="0" w:line="360" w:lineRule="auto"/>
        <w:jc w:val="both"/>
        <w:rPr>
          <w:rFonts w:ascii="Palatino Linotype" w:hAnsi="Palatino Linotype" w:cs="Tahoma"/>
          <w:bCs/>
        </w:rPr>
      </w:pPr>
      <w:r w:rsidRPr="00ED3F52">
        <w:rPr>
          <w:rFonts w:ascii="Palatino Linotype" w:hAnsi="Palatino Linotype" w:cs="Tahoma"/>
          <w:bCs/>
        </w:rPr>
        <w:t xml:space="preserve">Respecto al tema, </w:t>
      </w:r>
      <w:r w:rsidRPr="00ED3F52">
        <w:rPr>
          <w:rFonts w:ascii="Palatino Linotype" w:eastAsia="Calibri" w:hAnsi="Palatino Linotype" w:cs="Tahoma"/>
          <w:bCs/>
        </w:rPr>
        <w:t>resulta necesario traer a colación el artículo 115, fracciones II y III, de la Constitución Política de los Estados Unidos Mexicanos, el cual establece que los Municipios estarán investidos de personalidad jurídica y manejarán su patrimonio conforme a la normatividad aplicable; además que tendrán a su cargo las funciones de seguridad pública.</w:t>
      </w:r>
    </w:p>
    <w:p w14:paraId="54C17C2E" w14:textId="77777777" w:rsidR="00A606DA" w:rsidRPr="00ED3F52" w:rsidRDefault="00A606DA" w:rsidP="00A606DA">
      <w:pPr>
        <w:widowControl w:val="0"/>
        <w:spacing w:after="0" w:line="360" w:lineRule="auto"/>
        <w:ind w:right="-91"/>
        <w:jc w:val="both"/>
        <w:rPr>
          <w:rFonts w:ascii="Palatino Linotype" w:eastAsia="Calibri" w:hAnsi="Palatino Linotype" w:cs="Tahoma"/>
          <w:bCs/>
        </w:rPr>
      </w:pPr>
    </w:p>
    <w:p w14:paraId="1DC5D4D1" w14:textId="77777777" w:rsidR="00A606DA" w:rsidRPr="00ED3F52" w:rsidRDefault="00A606DA" w:rsidP="00A606DA">
      <w:pPr>
        <w:widowControl w:val="0"/>
        <w:spacing w:after="0" w:line="360" w:lineRule="auto"/>
        <w:ind w:right="-91"/>
        <w:jc w:val="both"/>
        <w:rPr>
          <w:rFonts w:ascii="Palatino Linotype" w:eastAsia="Calibri" w:hAnsi="Palatino Linotype" w:cs="Tahoma"/>
          <w:bCs/>
        </w:rPr>
      </w:pPr>
      <w:r w:rsidRPr="00ED3F52">
        <w:rPr>
          <w:rFonts w:ascii="Palatino Linotype" w:eastAsia="Calibri" w:hAnsi="Palatino Linotype" w:cs="Tahoma"/>
          <w:bCs/>
        </w:rPr>
        <w:t>En ese contexto, el artículo 1° de la Ley Orgánica Municipal del Estado de México, establece que los Municipios, son la base de la división territorial y de la organización política del Estado de México, investido de personalidad jurídica propia, integrado por una comunidad establecida en un territorio, con un gobierno autónomo en su régimen interior y en la administración de su hacienda pública.</w:t>
      </w:r>
    </w:p>
    <w:p w14:paraId="6EC2062E" w14:textId="77777777" w:rsidR="00070FE2" w:rsidRPr="00ED3F52" w:rsidRDefault="00070FE2" w:rsidP="00A606DA">
      <w:pPr>
        <w:widowControl w:val="0"/>
        <w:spacing w:after="0" w:line="360" w:lineRule="auto"/>
        <w:ind w:right="-91"/>
        <w:jc w:val="both"/>
        <w:rPr>
          <w:rFonts w:ascii="Palatino Linotype" w:eastAsia="Calibri" w:hAnsi="Palatino Linotype" w:cs="Tahoma"/>
          <w:bCs/>
        </w:rPr>
      </w:pPr>
    </w:p>
    <w:p w14:paraId="2473FD69" w14:textId="131CFB62" w:rsidR="00070FE2" w:rsidRPr="00ED3F52" w:rsidRDefault="00070FE2" w:rsidP="00A606DA">
      <w:pPr>
        <w:widowControl w:val="0"/>
        <w:spacing w:after="0" w:line="360" w:lineRule="auto"/>
        <w:ind w:right="-91"/>
        <w:jc w:val="both"/>
        <w:rPr>
          <w:rFonts w:ascii="Palatino Linotype" w:eastAsia="Calibri" w:hAnsi="Palatino Linotype" w:cs="Tahoma"/>
          <w:bCs/>
        </w:rPr>
      </w:pPr>
      <w:r w:rsidRPr="00ED3F52">
        <w:rPr>
          <w:rFonts w:ascii="Palatino Linotype" w:eastAsia="Calibri" w:hAnsi="Palatino Linotype" w:cs="Tahoma"/>
          <w:bCs/>
        </w:rPr>
        <w:t xml:space="preserve">En lo que respecta al Sujeto Obligado, el Bando Municipal 2024 establece que este contará con una unidad administrativa denominada Comisaria de Seguridad Pública Municipal, tal como se advierte a continuación: </w:t>
      </w:r>
    </w:p>
    <w:p w14:paraId="1AC38F66" w14:textId="5BA2B9F5" w:rsidR="00C262C3" w:rsidRPr="00ED3F52" w:rsidRDefault="00C262C3" w:rsidP="00A606DA">
      <w:pPr>
        <w:widowControl w:val="0"/>
        <w:spacing w:after="0" w:line="360" w:lineRule="auto"/>
        <w:ind w:right="-91"/>
        <w:jc w:val="both"/>
        <w:rPr>
          <w:rFonts w:ascii="Palatino Linotype" w:eastAsia="Calibri" w:hAnsi="Palatino Linotype" w:cs="Tahoma"/>
          <w:bCs/>
        </w:rPr>
      </w:pPr>
    </w:p>
    <w:p w14:paraId="4DC4E727" w14:textId="77777777" w:rsidR="00C262C3" w:rsidRPr="00ED3F52" w:rsidRDefault="00C262C3" w:rsidP="00A606DA">
      <w:pPr>
        <w:widowControl w:val="0"/>
        <w:spacing w:after="0" w:line="360" w:lineRule="auto"/>
        <w:ind w:right="-91"/>
        <w:jc w:val="both"/>
        <w:rPr>
          <w:rFonts w:ascii="Palatino Linotype" w:eastAsia="Calibri" w:hAnsi="Palatino Linotype" w:cs="Tahoma"/>
          <w:bCs/>
        </w:rPr>
      </w:pPr>
    </w:p>
    <w:p w14:paraId="7EECF640" w14:textId="63342E5B" w:rsidR="00C262C3" w:rsidRPr="00ED3F52" w:rsidRDefault="00C262C3" w:rsidP="00070FE2">
      <w:pPr>
        <w:widowControl w:val="0"/>
        <w:spacing w:after="0" w:line="276" w:lineRule="auto"/>
        <w:ind w:left="567" w:right="616"/>
        <w:jc w:val="center"/>
        <w:rPr>
          <w:rFonts w:ascii="Palatino Linotype" w:hAnsi="Palatino Linotype"/>
          <w:b/>
          <w:i/>
        </w:rPr>
      </w:pPr>
      <w:r w:rsidRPr="00ED3F52">
        <w:rPr>
          <w:rFonts w:ascii="Palatino Linotype" w:hAnsi="Palatino Linotype"/>
          <w:b/>
          <w:i/>
        </w:rPr>
        <w:t>TÍTULO DÉCIMO SEGUNDO DE LA ADMINISTRACIÓN PÚBLICA MUNICIPAL</w:t>
      </w:r>
    </w:p>
    <w:p w14:paraId="0936B793" w14:textId="3931B4DA" w:rsidR="00C262C3" w:rsidRPr="00ED3F52" w:rsidRDefault="00C262C3" w:rsidP="00070FE2">
      <w:pPr>
        <w:widowControl w:val="0"/>
        <w:spacing w:after="0" w:line="276" w:lineRule="auto"/>
        <w:ind w:left="567" w:right="616"/>
        <w:jc w:val="both"/>
        <w:rPr>
          <w:rFonts w:ascii="Palatino Linotype" w:hAnsi="Palatino Linotype"/>
          <w:i/>
        </w:rPr>
      </w:pPr>
      <w:r w:rsidRPr="00ED3F52">
        <w:rPr>
          <w:rFonts w:ascii="Palatino Linotype" w:hAnsi="Palatino Linotype"/>
          <w:b/>
          <w:i/>
        </w:rPr>
        <w:t>Artículo 66.-</w:t>
      </w:r>
      <w:r w:rsidRPr="00ED3F52">
        <w:rPr>
          <w:rFonts w:ascii="Palatino Linotype" w:hAnsi="Palatino Linotype"/>
          <w:i/>
        </w:rPr>
        <w:t xml:space="preserve"> El Ayuntamiento y el Presidente Municipal para el ejercicio de sus </w:t>
      </w:r>
      <w:r w:rsidRPr="00ED3F52">
        <w:rPr>
          <w:rFonts w:ascii="Palatino Linotype" w:hAnsi="Palatino Linotype"/>
          <w:i/>
        </w:rPr>
        <w:lastRenderedPageBreak/>
        <w:t>atribuciones y funcionamiento de la administración pública municipal, se auxiliará de las dependencias y organismos auxiliares siguientes:</w:t>
      </w:r>
    </w:p>
    <w:p w14:paraId="42F3D52B" w14:textId="49665E2B" w:rsidR="00C262C3" w:rsidRPr="00ED3F52" w:rsidRDefault="00C262C3" w:rsidP="00070FE2">
      <w:pPr>
        <w:widowControl w:val="0"/>
        <w:spacing w:after="0" w:line="276" w:lineRule="auto"/>
        <w:ind w:left="567" w:right="616"/>
        <w:jc w:val="both"/>
        <w:rPr>
          <w:rFonts w:ascii="Palatino Linotype" w:hAnsi="Palatino Linotype"/>
          <w:i/>
        </w:rPr>
      </w:pPr>
      <w:r w:rsidRPr="00ED3F52">
        <w:rPr>
          <w:rFonts w:ascii="Palatino Linotype" w:hAnsi="Palatino Linotype"/>
          <w:i/>
        </w:rPr>
        <w:t>I. a XI. …</w:t>
      </w:r>
    </w:p>
    <w:p w14:paraId="77378696" w14:textId="77777777" w:rsidR="00C262C3" w:rsidRPr="00ED3F52" w:rsidRDefault="00C262C3" w:rsidP="00070FE2">
      <w:pPr>
        <w:widowControl w:val="0"/>
        <w:spacing w:after="0" w:line="276" w:lineRule="auto"/>
        <w:ind w:left="567" w:right="616"/>
        <w:jc w:val="both"/>
        <w:rPr>
          <w:rFonts w:ascii="Palatino Linotype" w:hAnsi="Palatino Linotype"/>
          <w:i/>
        </w:rPr>
      </w:pPr>
    </w:p>
    <w:p w14:paraId="4611A616" w14:textId="666946A6" w:rsidR="00C262C3" w:rsidRPr="00ED3F52" w:rsidRDefault="00C262C3" w:rsidP="00070FE2">
      <w:pPr>
        <w:widowControl w:val="0"/>
        <w:spacing w:after="0" w:line="276" w:lineRule="auto"/>
        <w:ind w:left="567" w:right="616"/>
        <w:jc w:val="both"/>
        <w:rPr>
          <w:rFonts w:ascii="Palatino Linotype" w:hAnsi="Palatino Linotype"/>
          <w:i/>
        </w:rPr>
      </w:pPr>
      <w:r w:rsidRPr="00ED3F52">
        <w:rPr>
          <w:rFonts w:ascii="Palatino Linotype" w:hAnsi="Palatino Linotype"/>
          <w:i/>
        </w:rPr>
        <w:t>XII. Comisaria de Seguridad Pública Municipal;</w:t>
      </w:r>
    </w:p>
    <w:p w14:paraId="6FC848BC" w14:textId="0B703477" w:rsidR="00C262C3" w:rsidRPr="00ED3F52" w:rsidRDefault="00C262C3" w:rsidP="00070FE2">
      <w:pPr>
        <w:widowControl w:val="0"/>
        <w:spacing w:after="0" w:line="276" w:lineRule="auto"/>
        <w:ind w:left="567" w:right="616"/>
        <w:jc w:val="both"/>
        <w:rPr>
          <w:rFonts w:ascii="Palatino Linotype" w:hAnsi="Palatino Linotype"/>
          <w:i/>
        </w:rPr>
      </w:pPr>
      <w:r w:rsidRPr="00ED3F52">
        <w:rPr>
          <w:rFonts w:ascii="Palatino Linotype" w:hAnsi="Palatino Linotype"/>
          <w:i/>
        </w:rPr>
        <w:t>XIII. a XXV</w:t>
      </w:r>
    </w:p>
    <w:p w14:paraId="5703046D" w14:textId="77777777" w:rsidR="00070FE2" w:rsidRPr="00ED3F52" w:rsidRDefault="00070FE2" w:rsidP="00070FE2">
      <w:pPr>
        <w:widowControl w:val="0"/>
        <w:spacing w:after="0" w:line="276" w:lineRule="auto"/>
        <w:ind w:left="567" w:right="616"/>
        <w:jc w:val="both"/>
        <w:rPr>
          <w:rFonts w:ascii="Palatino Linotype" w:eastAsia="Calibri" w:hAnsi="Palatino Linotype" w:cs="Tahoma"/>
          <w:bCs/>
          <w:i/>
        </w:rPr>
      </w:pPr>
    </w:p>
    <w:p w14:paraId="6CCDEED0" w14:textId="77777777" w:rsidR="00C262C3" w:rsidRPr="00ED3F52" w:rsidRDefault="00C262C3" w:rsidP="00070FE2">
      <w:pPr>
        <w:widowControl w:val="0"/>
        <w:spacing w:after="0" w:line="276" w:lineRule="auto"/>
        <w:ind w:left="567" w:right="616"/>
        <w:jc w:val="center"/>
        <w:rPr>
          <w:rFonts w:ascii="Palatino Linotype" w:eastAsia="Calibri" w:hAnsi="Palatino Linotype" w:cs="Tahoma"/>
          <w:b/>
          <w:bCs/>
          <w:i/>
        </w:rPr>
      </w:pPr>
      <w:r w:rsidRPr="00ED3F52">
        <w:rPr>
          <w:rFonts w:ascii="Palatino Linotype" w:eastAsia="Calibri" w:hAnsi="Palatino Linotype" w:cs="Tahoma"/>
          <w:b/>
          <w:bCs/>
          <w:i/>
        </w:rPr>
        <w:t>CAPÍTULO XVII</w:t>
      </w:r>
    </w:p>
    <w:p w14:paraId="334F9374" w14:textId="77777777" w:rsidR="00C262C3" w:rsidRPr="00ED3F52" w:rsidRDefault="00C262C3" w:rsidP="00070FE2">
      <w:pPr>
        <w:widowControl w:val="0"/>
        <w:spacing w:after="0" w:line="276" w:lineRule="auto"/>
        <w:ind w:left="567" w:right="616"/>
        <w:jc w:val="center"/>
        <w:rPr>
          <w:rFonts w:ascii="Palatino Linotype" w:eastAsia="Calibri" w:hAnsi="Palatino Linotype" w:cs="Tahoma"/>
          <w:b/>
          <w:bCs/>
          <w:i/>
        </w:rPr>
      </w:pPr>
      <w:r w:rsidRPr="00ED3F52">
        <w:rPr>
          <w:rFonts w:ascii="Palatino Linotype" w:eastAsia="Calibri" w:hAnsi="Palatino Linotype" w:cs="Tahoma"/>
          <w:b/>
          <w:bCs/>
          <w:i/>
        </w:rPr>
        <w:t>DE LA COMISARIA DE SEGURIDAD PÚBLICA MUNICIPAL</w:t>
      </w:r>
    </w:p>
    <w:p w14:paraId="15EC88F3"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p>
    <w:p w14:paraId="2F716D4E" w14:textId="4C592151"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
          <w:bCs/>
          <w:i/>
        </w:rPr>
        <w:t>Artículo 109.-</w:t>
      </w:r>
      <w:r w:rsidRPr="00ED3F52">
        <w:rPr>
          <w:rFonts w:ascii="Palatino Linotype" w:eastAsia="Calibri" w:hAnsi="Palatino Linotype" w:cs="Tahoma"/>
          <w:bCs/>
          <w:i/>
        </w:rPr>
        <w:t xml:space="preserve"> La Comisaria de Seguridad Pública Municipal de Calimaya, tiene</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como fin primordial salvaguardar la integridad, derechos de las personas, su</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 xml:space="preserve">patrimonio, la prevención de los delitos; la preservación del orden y la paz </w:t>
      </w:r>
      <w:proofErr w:type="spellStart"/>
      <w:r w:rsidRPr="00ED3F52">
        <w:rPr>
          <w:rFonts w:ascii="Palatino Linotype" w:eastAsia="Calibri" w:hAnsi="Palatino Linotype" w:cs="Tahoma"/>
          <w:bCs/>
          <w:i/>
        </w:rPr>
        <w:t>públicadentro</w:t>
      </w:r>
      <w:proofErr w:type="spellEnd"/>
      <w:r w:rsidRPr="00ED3F52">
        <w:rPr>
          <w:rFonts w:ascii="Palatino Linotype" w:eastAsia="Calibri" w:hAnsi="Palatino Linotype" w:cs="Tahoma"/>
          <w:bCs/>
          <w:i/>
        </w:rPr>
        <w:t xml:space="preserve"> de su ámbito de competencia. El Presidente Municipal tendrá bajo su</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mando, a los elementos de Seguridad Pública, quienes, en todo momento, se</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sujetarán a los principios constitucionales de legalidad, eficacia, integridad,</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profesionalismo, institucionalidad y honradez, con la finalidad de generar una</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política pública de proximidad con la población del municipio.</w:t>
      </w:r>
    </w:p>
    <w:p w14:paraId="18312EF9"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p>
    <w:p w14:paraId="21DB1515" w14:textId="6C585C0D"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
          <w:bCs/>
          <w:i/>
        </w:rPr>
        <w:t>Artículo 110.-</w:t>
      </w:r>
      <w:r w:rsidRPr="00ED3F52">
        <w:rPr>
          <w:rFonts w:ascii="Palatino Linotype" w:eastAsia="Calibri" w:hAnsi="Palatino Linotype" w:cs="Tahoma"/>
          <w:bCs/>
          <w:i/>
        </w:rPr>
        <w:t xml:space="preserve"> El Presidente Municipal tendrá la facultad de suscribir convenios</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de coordinación y colaboración con el Gobierno del Estado de México, con el</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Gobierno Federal y con otros municipios.</w:t>
      </w:r>
    </w:p>
    <w:p w14:paraId="0B9CB241"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p>
    <w:p w14:paraId="762DF5C0" w14:textId="6A5AA2DB"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
          <w:bCs/>
          <w:i/>
        </w:rPr>
        <w:t>Artículo 111.-</w:t>
      </w:r>
      <w:r w:rsidRPr="00ED3F52">
        <w:rPr>
          <w:rFonts w:ascii="Palatino Linotype" w:eastAsia="Calibri" w:hAnsi="Palatino Linotype" w:cs="Tahoma"/>
          <w:bCs/>
          <w:i/>
        </w:rPr>
        <w:t xml:space="preserve"> Para lograr grandes resultados en materia de Seguridad Pública y</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tener una mejor coordinación con las instancias del Sistema Nacional de</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Seguridad Pública y del Consejo Estatal de Seguridad Pública del Estado de</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México, se sujetarán a lo establecido por la Ley de Seguridad del Estado de</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México.</w:t>
      </w:r>
    </w:p>
    <w:p w14:paraId="62B9CFAA"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p>
    <w:p w14:paraId="29B246DF" w14:textId="75D6B094"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
          <w:bCs/>
          <w:i/>
        </w:rPr>
        <w:t>Artículo 112.-</w:t>
      </w:r>
      <w:r w:rsidRPr="00ED3F52">
        <w:rPr>
          <w:rFonts w:ascii="Palatino Linotype" w:eastAsia="Calibri" w:hAnsi="Palatino Linotype" w:cs="Tahoma"/>
          <w:bCs/>
          <w:i/>
        </w:rPr>
        <w:t xml:space="preserve"> La Comisaria de Seguridad Pública Municipal tendrá las</w:t>
      </w:r>
      <w:r w:rsidR="00070FE2" w:rsidRPr="00ED3F52">
        <w:rPr>
          <w:rFonts w:ascii="Palatino Linotype" w:eastAsia="Calibri" w:hAnsi="Palatino Linotype" w:cs="Tahoma"/>
          <w:bCs/>
          <w:i/>
        </w:rPr>
        <w:t xml:space="preserve"> a</w:t>
      </w:r>
      <w:r w:rsidRPr="00ED3F52">
        <w:rPr>
          <w:rFonts w:ascii="Palatino Linotype" w:eastAsia="Calibri" w:hAnsi="Palatino Linotype" w:cs="Tahoma"/>
          <w:bCs/>
          <w:i/>
        </w:rPr>
        <w:t>tribuciones contempladas dentro del artículo 22 de la Ley de Seguridad del</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Estado de México, así como las siguientes funciones:</w:t>
      </w:r>
    </w:p>
    <w:p w14:paraId="4362BA89"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I. Realizar actividades preventivas y de vigilancia para inhibir la comisión</w:t>
      </w:r>
    </w:p>
    <w:p w14:paraId="3D9AF508"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delictiva en el municipio;</w:t>
      </w:r>
    </w:p>
    <w:p w14:paraId="7CB716E2"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II. Operar estrategias que coadyuven con el Gobierno Federal y Estatal para</w:t>
      </w:r>
    </w:p>
    <w:p w14:paraId="16F5DA49"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lastRenderedPageBreak/>
        <w:t>cuidar la seguridad e integridad física de la población del municipio y sus</w:t>
      </w:r>
    </w:p>
    <w:p w14:paraId="70C3D17F"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bienes;</w:t>
      </w:r>
    </w:p>
    <w:p w14:paraId="2348F112"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III. Operar el uso de las galeras municipales;</w:t>
      </w:r>
    </w:p>
    <w:p w14:paraId="187F9529" w14:textId="6A2A9015"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IV. Mantener coordinación permanente con las autoridades auxiliares, para</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garantizar la paz y seguridad de los habitantes y sus bienes;</w:t>
      </w:r>
    </w:p>
    <w:p w14:paraId="54C34819" w14:textId="08FEEF33"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V. Poner a disposición inmediata de las autoridades respectivas a las personas</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que infrinjan las disposiciones legales, Municipales, Estatales o Federales;</w:t>
      </w:r>
    </w:p>
    <w:p w14:paraId="58AA6AC0" w14:textId="0D09A374"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VI. Participar en acciones coordinadas con las autoridades Federales, Estatales</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y Municipales para combatir la delincuencia;</w:t>
      </w:r>
    </w:p>
    <w:p w14:paraId="00624820" w14:textId="732CE962"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VII. Apoyar en las inspecciones a los talleres que fabriquen, almacenen y</w:t>
      </w:r>
      <w:r w:rsidR="00070FE2" w:rsidRPr="00ED3F52">
        <w:rPr>
          <w:rFonts w:ascii="Palatino Linotype" w:eastAsia="Calibri" w:hAnsi="Palatino Linotype" w:cs="Tahoma"/>
          <w:bCs/>
          <w:i/>
        </w:rPr>
        <w:t xml:space="preserve"> comercialice </w:t>
      </w:r>
      <w:r w:rsidRPr="00ED3F52">
        <w:rPr>
          <w:rFonts w:ascii="Palatino Linotype" w:eastAsia="Calibri" w:hAnsi="Palatino Linotype" w:cs="Tahoma"/>
          <w:bCs/>
          <w:i/>
        </w:rPr>
        <w:t>productos relacionados con la pirotecnia y detectar aquellos</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que trabajen en forma clandestina, dando aviso inmediato de ello a las</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autoridades correspondientes;</w:t>
      </w:r>
    </w:p>
    <w:p w14:paraId="0DB897F5" w14:textId="5AC858FA"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VIII. En su caso, asistir a la Coordinación Municipal de Protección Civil para</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inspeccionar el derribo o poda de árboles que pongan en peligro la vida, la</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integridad física o el patrimonio de las personas;</w:t>
      </w:r>
    </w:p>
    <w:p w14:paraId="0CEB0FE4" w14:textId="38AF2473"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IX. En caso de ser necesario, coadyuvará con la Coordinación Municipal de</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Protección Civil, en caso de siniestros naturales, provocados o de fuerza</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mayor;</w:t>
      </w:r>
    </w:p>
    <w:p w14:paraId="514A3CC6" w14:textId="181EFA60"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X. En caso de ser necesario, auxiliara a las Dependencias de la administración</w:t>
      </w:r>
      <w:r w:rsidR="00070FE2" w:rsidRPr="00ED3F52">
        <w:rPr>
          <w:rFonts w:ascii="Palatino Linotype" w:eastAsia="Calibri" w:hAnsi="Palatino Linotype" w:cs="Tahoma"/>
          <w:bCs/>
          <w:i/>
        </w:rPr>
        <w:t xml:space="preserve"> </w:t>
      </w:r>
      <w:r w:rsidRPr="00ED3F52">
        <w:rPr>
          <w:rFonts w:ascii="Palatino Linotype" w:eastAsia="Calibri" w:hAnsi="Palatino Linotype" w:cs="Tahoma"/>
          <w:bCs/>
          <w:i/>
        </w:rPr>
        <w:t>pública municipal para el cumplimiento de sus funciones; y</w:t>
      </w:r>
    </w:p>
    <w:p w14:paraId="280A4BB4"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XI. Desarrollar todas aquellas atribuciones que establezca las Leyes Federales,</w:t>
      </w:r>
    </w:p>
    <w:p w14:paraId="2E06EEB7"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Estatales y demás disposiciones normativas y que sean de su competencia.</w:t>
      </w:r>
    </w:p>
    <w:p w14:paraId="5B00B068"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Para el mejor desempeño de sus actividades, la Comisaria de Seguridad Pública</w:t>
      </w:r>
    </w:p>
    <w:p w14:paraId="447C5C06" w14:textId="77777777"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Municipal tendrá a su cargo:</w:t>
      </w:r>
    </w:p>
    <w:p w14:paraId="4C37E052" w14:textId="71E32EA3" w:rsidR="00C262C3" w:rsidRPr="00ED3F52" w:rsidRDefault="00C262C3" w:rsidP="00070FE2">
      <w:pPr>
        <w:widowControl w:val="0"/>
        <w:spacing w:after="0" w:line="276" w:lineRule="auto"/>
        <w:ind w:left="567" w:right="616"/>
        <w:jc w:val="both"/>
        <w:rPr>
          <w:rFonts w:ascii="Palatino Linotype" w:eastAsia="Calibri" w:hAnsi="Palatino Linotype" w:cs="Tahoma"/>
          <w:bCs/>
          <w:i/>
        </w:rPr>
      </w:pPr>
      <w:r w:rsidRPr="00ED3F52">
        <w:rPr>
          <w:rFonts w:ascii="Palatino Linotype" w:eastAsia="Calibri" w:hAnsi="Palatino Linotype" w:cs="Tahoma"/>
          <w:bCs/>
          <w:i/>
        </w:rPr>
        <w:t xml:space="preserve"> • La Coordinación del Centro de Mando y Control C2.</w:t>
      </w:r>
    </w:p>
    <w:p w14:paraId="2DA4226C" w14:textId="77777777" w:rsidR="00A606DA" w:rsidRPr="00ED3F52" w:rsidRDefault="00A606DA" w:rsidP="00A606DA">
      <w:pPr>
        <w:widowControl w:val="0"/>
        <w:spacing w:after="0" w:line="360" w:lineRule="auto"/>
        <w:ind w:right="-91"/>
        <w:jc w:val="both"/>
        <w:rPr>
          <w:rFonts w:ascii="Palatino Linotype" w:eastAsia="Calibri" w:hAnsi="Palatino Linotype" w:cs="Tahoma"/>
          <w:bCs/>
        </w:rPr>
      </w:pPr>
    </w:p>
    <w:p w14:paraId="695C8787" w14:textId="55BBA316" w:rsidR="00656404" w:rsidRPr="00ED3F52" w:rsidRDefault="00A606DA" w:rsidP="001C33E3">
      <w:pPr>
        <w:widowControl w:val="0"/>
        <w:spacing w:after="0" w:line="360" w:lineRule="auto"/>
        <w:ind w:right="-91"/>
        <w:jc w:val="both"/>
        <w:rPr>
          <w:rFonts w:ascii="Palatino Linotype" w:eastAsia="Calibri" w:hAnsi="Palatino Linotype" w:cs="Tahoma"/>
          <w:bCs/>
        </w:rPr>
      </w:pPr>
      <w:r w:rsidRPr="00ED3F52">
        <w:rPr>
          <w:rFonts w:ascii="Palatino Linotype" w:eastAsia="Calibri" w:hAnsi="Palatino Linotype" w:cs="Tahoma"/>
          <w:bCs/>
        </w:rPr>
        <w:t xml:space="preserve">Conforme a lo anterior, se logra advertir que la información solicitada por la </w:t>
      </w:r>
      <w:r w:rsidR="001C33E3" w:rsidRPr="00ED3F52">
        <w:rPr>
          <w:rFonts w:ascii="Palatino Linotype" w:eastAsia="Calibri" w:hAnsi="Palatino Linotype" w:cs="Tahoma"/>
          <w:bCs/>
        </w:rPr>
        <w:t>parte Recurrente</w:t>
      </w:r>
      <w:r w:rsidRPr="00ED3F52">
        <w:rPr>
          <w:rFonts w:ascii="Palatino Linotype" w:eastAsia="Calibri" w:hAnsi="Palatino Linotype" w:cs="Tahoma"/>
          <w:bCs/>
        </w:rPr>
        <w:t>, resulta relevante, pues al tratarse de información estadística del</w:t>
      </w:r>
      <w:r w:rsidR="001C33E3" w:rsidRPr="00ED3F52">
        <w:rPr>
          <w:rFonts w:ascii="Palatino Linotype" w:eastAsia="Calibri" w:hAnsi="Palatino Linotype" w:cs="Tahoma"/>
          <w:bCs/>
        </w:rPr>
        <w:t xml:space="preserve"> personal de seguridad pública </w:t>
      </w:r>
      <w:r w:rsidRPr="00ED3F52">
        <w:rPr>
          <w:rFonts w:ascii="Palatino Linotype" w:eastAsia="Calibri" w:hAnsi="Palatino Linotype" w:cs="Tahoma"/>
          <w:bCs/>
        </w:rPr>
        <w:t>está íntimamente relacionada con el cumplimiento de las atribuciones y fines del Ayuntamiento</w:t>
      </w:r>
      <w:r w:rsidR="001C33E3" w:rsidRPr="00ED3F52">
        <w:rPr>
          <w:rFonts w:ascii="Palatino Linotype" w:eastAsia="Calibri" w:hAnsi="Palatino Linotype" w:cs="Tahoma"/>
          <w:bCs/>
        </w:rPr>
        <w:t xml:space="preserve">. </w:t>
      </w:r>
    </w:p>
    <w:p w14:paraId="482C1527" w14:textId="77777777" w:rsidR="00656404" w:rsidRPr="00ED3F52" w:rsidRDefault="00656404" w:rsidP="001C33E3">
      <w:pPr>
        <w:widowControl w:val="0"/>
        <w:spacing w:after="0" w:line="360" w:lineRule="auto"/>
        <w:ind w:right="-91"/>
        <w:jc w:val="both"/>
        <w:rPr>
          <w:rFonts w:ascii="Palatino Linotype" w:eastAsia="Calibri" w:hAnsi="Palatino Linotype" w:cs="Tahoma"/>
          <w:bCs/>
        </w:rPr>
      </w:pPr>
    </w:p>
    <w:p w14:paraId="3C521C74" w14:textId="2A10B060" w:rsidR="00A606DA" w:rsidRPr="00ED3F52" w:rsidRDefault="001C33E3" w:rsidP="001C33E3">
      <w:pPr>
        <w:widowControl w:val="0"/>
        <w:spacing w:after="0" w:line="360" w:lineRule="auto"/>
        <w:ind w:right="-91"/>
        <w:jc w:val="both"/>
        <w:rPr>
          <w:rFonts w:ascii="Palatino Linotype" w:eastAsia="Calibri" w:hAnsi="Palatino Linotype" w:cs="Tahoma"/>
          <w:bCs/>
        </w:rPr>
      </w:pPr>
      <w:r w:rsidRPr="00ED3F52">
        <w:rPr>
          <w:rFonts w:ascii="Palatino Linotype" w:eastAsia="Calibri" w:hAnsi="Palatino Linotype" w:cs="Tahoma"/>
          <w:bCs/>
        </w:rPr>
        <w:t>Toma relevancia, lo señalado en el</w:t>
      </w:r>
      <w:r w:rsidR="00A606DA" w:rsidRPr="00ED3F52">
        <w:rPr>
          <w:rFonts w:ascii="Palatino Linotype" w:hAnsi="Palatino Linotype" w:cs="Tahoma"/>
          <w:bCs/>
          <w:iCs/>
          <w:lang w:val="es-ES"/>
        </w:rPr>
        <w:t xml:space="preserve"> artículo 2°, fracción VII de la Ley General de Transparencia y Acceso a la Información Pública y de la Ley de Transparencia y Acceso a la </w:t>
      </w:r>
      <w:r w:rsidR="00A606DA" w:rsidRPr="00ED3F52">
        <w:rPr>
          <w:rFonts w:ascii="Palatino Linotype" w:hAnsi="Palatino Linotype" w:cs="Tahoma"/>
          <w:bCs/>
          <w:iCs/>
          <w:lang w:val="es-ES"/>
        </w:rPr>
        <w:lastRenderedPageBreak/>
        <w:t xml:space="preserve">Información Pública del Estado de México y Municipios, </w:t>
      </w:r>
      <w:r w:rsidRPr="00ED3F52">
        <w:rPr>
          <w:rFonts w:ascii="Palatino Linotype" w:hAnsi="Palatino Linotype" w:cs="Tahoma"/>
          <w:bCs/>
          <w:iCs/>
          <w:lang w:val="es-ES"/>
        </w:rPr>
        <w:t xml:space="preserve">el cual </w:t>
      </w:r>
      <w:r w:rsidR="00A606DA" w:rsidRPr="00ED3F52">
        <w:rPr>
          <w:rFonts w:ascii="Palatino Linotype" w:hAnsi="Palatino Linotype" w:cs="Tahoma"/>
          <w:bCs/>
          <w:iCs/>
          <w:lang w:val="es-ES"/>
        </w:rPr>
        <w:t xml:space="preserve">establece </w:t>
      </w:r>
      <w:r w:rsidR="00070FE2" w:rsidRPr="00ED3F52">
        <w:rPr>
          <w:rFonts w:ascii="Palatino Linotype" w:hAnsi="Palatino Linotype" w:cs="Tahoma"/>
          <w:bCs/>
          <w:iCs/>
          <w:lang w:val="es-ES"/>
        </w:rPr>
        <w:t>como</w:t>
      </w:r>
      <w:r w:rsidR="00A606DA" w:rsidRPr="00ED3F52">
        <w:rPr>
          <w:rFonts w:ascii="Palatino Linotype" w:hAnsi="Palatino Linotype" w:cs="Tahoma"/>
          <w:bCs/>
          <w:iCs/>
          <w:lang w:val="es-ES"/>
        </w:rPr>
        <w:t xml:space="preserve"> objetivo promover, fomentar y difundir la cultura de la transparencia en el ejercicio de la función pública, así como, la rendición de cuentas, a través del establecimiento de mecanismos que garanticen la publicidad de la información oportuna, verificable, comprensible, actualizada y completa.</w:t>
      </w:r>
    </w:p>
    <w:p w14:paraId="351A5759" w14:textId="77777777" w:rsidR="00A606DA" w:rsidRPr="00ED3F52" w:rsidRDefault="00A606DA" w:rsidP="00A606DA">
      <w:pPr>
        <w:spacing w:after="0" w:line="360" w:lineRule="auto"/>
        <w:jc w:val="both"/>
        <w:rPr>
          <w:rFonts w:ascii="Palatino Linotype" w:hAnsi="Palatino Linotype" w:cs="Tahoma"/>
          <w:bCs/>
          <w:iCs/>
          <w:lang w:val="es-ES"/>
        </w:rPr>
      </w:pPr>
    </w:p>
    <w:p w14:paraId="4E95B691" w14:textId="4190091E" w:rsidR="00A606DA" w:rsidRPr="00ED3F52" w:rsidRDefault="00A606DA" w:rsidP="00A606DA">
      <w:pPr>
        <w:spacing w:after="0" w:line="360" w:lineRule="auto"/>
        <w:jc w:val="both"/>
        <w:rPr>
          <w:rFonts w:ascii="Palatino Linotype" w:hAnsi="Palatino Linotype" w:cs="Tahoma"/>
          <w:bCs/>
          <w:iCs/>
          <w:lang w:val="es-ES"/>
        </w:rPr>
      </w:pPr>
      <w:r w:rsidRPr="00ED3F52">
        <w:rPr>
          <w:rFonts w:ascii="Palatino Linotype" w:hAnsi="Palatino Linotype" w:cs="Tahoma"/>
          <w:bCs/>
          <w:iCs/>
          <w:lang w:val="es-ES"/>
        </w:rPr>
        <w:t>Como se logra observar, el derecho de acceso a la información pública, es una herramienta con la que, cuentan los particulares, para conocer la forma en que los Gobiernos Municipales, cumplen sus atribuciones y obligaciones, así como, ejercen los recursos públicos con los que cuentan; esto es, sirven para que los Sujetos Obligados rindan cuentas a la ciudadanía, de su hacer diario, que incluye dar a conocer sobre la información de su personal</w:t>
      </w:r>
      <w:r w:rsidR="001C33E3" w:rsidRPr="00ED3F52">
        <w:rPr>
          <w:rFonts w:ascii="Palatino Linotype" w:hAnsi="Palatino Linotype" w:cs="Tahoma"/>
          <w:bCs/>
          <w:iCs/>
          <w:lang w:val="es-ES"/>
        </w:rPr>
        <w:t>.</w:t>
      </w:r>
    </w:p>
    <w:p w14:paraId="6089AC38" w14:textId="77777777" w:rsidR="00A606DA" w:rsidRPr="00ED3F52" w:rsidRDefault="00A606DA" w:rsidP="00A606DA">
      <w:pPr>
        <w:spacing w:after="0" w:line="360" w:lineRule="auto"/>
        <w:jc w:val="both"/>
        <w:rPr>
          <w:rFonts w:ascii="Palatino Linotype" w:hAnsi="Palatino Linotype" w:cs="Tahoma"/>
          <w:bCs/>
          <w:iCs/>
          <w:lang w:val="es-ES"/>
        </w:rPr>
      </w:pPr>
    </w:p>
    <w:p w14:paraId="1CA0CE7E" w14:textId="77777777" w:rsidR="00A606DA" w:rsidRPr="00ED3F52" w:rsidRDefault="00A606DA" w:rsidP="00A606DA">
      <w:pPr>
        <w:spacing w:after="0" w:line="360" w:lineRule="auto"/>
        <w:jc w:val="both"/>
        <w:rPr>
          <w:rFonts w:ascii="Palatino Linotype" w:hAnsi="Palatino Linotype" w:cs="Tahoma"/>
          <w:bCs/>
          <w:iCs/>
          <w:lang w:val="es-ES"/>
        </w:rPr>
      </w:pPr>
      <w:r w:rsidRPr="00ED3F52">
        <w:rPr>
          <w:rFonts w:ascii="Palatino Linotype" w:hAnsi="Palatino Linotype" w:cs="Tahoma"/>
          <w:bCs/>
          <w:iCs/>
          <w:lang w:val="es-ES"/>
        </w:rPr>
        <w:t>Conforme a todo lo expuesto, es de interés público, proporcionar información solicitada, pues rinde cuentas de que el Sujeto Obligado está cumpliendo atribuciones y fines específicos; además, que transparenta, las acciones realizadas por este, para mejorar la calidad de vida de los ciudadanos que se encuentran dentro del Municipio, así como, para mejorar la seguridad pública.</w:t>
      </w:r>
    </w:p>
    <w:p w14:paraId="601E6BB2" w14:textId="77777777" w:rsidR="00A606DA" w:rsidRPr="00ED3F52" w:rsidRDefault="00A606DA" w:rsidP="00A606DA">
      <w:pPr>
        <w:spacing w:after="0" w:line="360" w:lineRule="auto"/>
        <w:jc w:val="both"/>
        <w:rPr>
          <w:rFonts w:ascii="Palatino Linotype" w:hAnsi="Palatino Linotype" w:cs="Tahoma"/>
          <w:bCs/>
          <w:iCs/>
          <w:lang w:val="es-ES"/>
        </w:rPr>
      </w:pPr>
    </w:p>
    <w:p w14:paraId="1D4B7D78" w14:textId="419EC2DE" w:rsidR="00A606DA" w:rsidRPr="00ED3F52" w:rsidRDefault="001C33E3" w:rsidP="001C33E3">
      <w:pPr>
        <w:pStyle w:val="Prrafodelista"/>
        <w:numPr>
          <w:ilvl w:val="0"/>
          <w:numId w:val="8"/>
        </w:numPr>
        <w:spacing w:after="0" w:line="360" w:lineRule="auto"/>
        <w:jc w:val="both"/>
        <w:rPr>
          <w:rFonts w:ascii="Palatino Linotype" w:hAnsi="Palatino Linotype" w:cs="Tahoma"/>
          <w:bCs/>
          <w:iCs/>
          <w:lang w:val="es-ES"/>
        </w:rPr>
      </w:pPr>
      <w:r w:rsidRPr="00ED3F52">
        <w:rPr>
          <w:rFonts w:ascii="Palatino Linotype" w:hAnsi="Palatino Linotype" w:cs="Tahoma"/>
          <w:b/>
          <w:bCs/>
          <w:iCs/>
          <w:lang w:val="es-ES"/>
        </w:rPr>
        <w:t xml:space="preserve">Del análisis de la reserva aludida por el Sujeto Obligado. </w:t>
      </w:r>
    </w:p>
    <w:p w14:paraId="02A6A647" w14:textId="77777777" w:rsidR="001C33E3" w:rsidRPr="00ED3F52" w:rsidRDefault="001C33E3" w:rsidP="001C33E3">
      <w:pPr>
        <w:spacing w:after="0" w:line="360" w:lineRule="auto"/>
        <w:jc w:val="both"/>
        <w:rPr>
          <w:rFonts w:ascii="Palatino Linotype" w:hAnsi="Palatino Linotype" w:cs="Tahoma"/>
          <w:bCs/>
          <w:iCs/>
          <w:lang w:val="es-ES"/>
        </w:rPr>
      </w:pPr>
    </w:p>
    <w:p w14:paraId="00DCA694" w14:textId="14476E2E" w:rsidR="001C33E3" w:rsidRPr="00ED3F52" w:rsidRDefault="001C33E3" w:rsidP="001C33E3">
      <w:pPr>
        <w:spacing w:after="0" w:line="360" w:lineRule="auto"/>
        <w:jc w:val="both"/>
        <w:rPr>
          <w:rFonts w:ascii="Palatino Linotype" w:hAnsi="Palatino Linotype" w:cs="Tahoma"/>
          <w:b/>
          <w:bCs/>
          <w:u w:val="single"/>
        </w:rPr>
      </w:pPr>
      <w:r w:rsidRPr="00ED3F52">
        <w:rPr>
          <w:rFonts w:ascii="Palatino Linotype" w:eastAsia="Palatino Linotype" w:hAnsi="Palatino Linotype" w:cs="Palatino Linotype"/>
        </w:rPr>
        <w:t xml:space="preserve">Hasta este punto, tenemos que se negó el acceso a la información peticionada por la parte Recurrente, al considerar que estaba clasificada como reservada, en términos del </w:t>
      </w:r>
      <w:r w:rsidRPr="00ED3F52">
        <w:rPr>
          <w:rFonts w:ascii="Palatino Linotype" w:eastAsia="Palatino Linotype" w:hAnsi="Palatino Linotype" w:cs="Palatino Linotype"/>
          <w:b/>
          <w:u w:val="single"/>
        </w:rPr>
        <w:t xml:space="preserve">artículo 140, fracción I de la Ley de Transparencia y Acceso al a Información Pública del Estado de México y Municipios, relacionada con el 113, fracción I de la Ley General de </w:t>
      </w:r>
      <w:r w:rsidRPr="00ED3F52">
        <w:rPr>
          <w:rFonts w:ascii="Palatino Linotype" w:eastAsia="Palatino Linotype" w:hAnsi="Palatino Linotype" w:cs="Palatino Linotype"/>
          <w:b/>
          <w:u w:val="single"/>
        </w:rPr>
        <w:lastRenderedPageBreak/>
        <w:t xml:space="preserve">Transparencia y Acceso a la Información Pública y con el Décimo Octavo de los Lineamientos Generales. </w:t>
      </w:r>
    </w:p>
    <w:p w14:paraId="0A6286DE" w14:textId="77777777" w:rsidR="001C33E3" w:rsidRPr="00ED3F52" w:rsidRDefault="001C33E3" w:rsidP="001C33E3">
      <w:pPr>
        <w:spacing w:after="0" w:line="360" w:lineRule="auto"/>
        <w:jc w:val="both"/>
        <w:rPr>
          <w:rFonts w:ascii="Palatino Linotype" w:hAnsi="Palatino Linotype" w:cs="Tahoma"/>
          <w:bCs/>
          <w:iCs/>
          <w:lang w:val="es-ES"/>
        </w:rPr>
      </w:pPr>
    </w:p>
    <w:p w14:paraId="4A51D4C0" w14:textId="77777777" w:rsidR="001C33E3" w:rsidRPr="00ED3F52" w:rsidRDefault="001C33E3" w:rsidP="001C33E3">
      <w:pPr>
        <w:spacing w:after="0" w:line="360" w:lineRule="auto"/>
        <w:jc w:val="both"/>
        <w:rPr>
          <w:rFonts w:ascii="Palatino Linotype" w:eastAsia="Calibri" w:hAnsi="Palatino Linotype" w:cs="Tahoma"/>
          <w:iCs/>
          <w:lang w:val="es-ES" w:eastAsia="es-ES_tradnl"/>
        </w:rPr>
      </w:pPr>
      <w:r w:rsidRPr="00ED3F52">
        <w:rPr>
          <w:rFonts w:ascii="Palatino Linotype" w:hAnsi="Palatino Linotype" w:cs="Tahoma"/>
          <w:lang w:val="es-ES"/>
        </w:rPr>
        <w:t xml:space="preserve">Al respecto, el artículo </w:t>
      </w:r>
      <w:r w:rsidRPr="00ED3F52">
        <w:rPr>
          <w:rFonts w:ascii="Palatino Linotype" w:hAnsi="Palatino Linotype"/>
          <w:lang w:val="es-ES"/>
        </w:rPr>
        <w:t xml:space="preserve">140, fracción I, de la </w:t>
      </w:r>
      <w:r w:rsidRPr="00ED3F52">
        <w:rPr>
          <w:rFonts w:ascii="Palatino Linotype" w:eastAsia="Calibri" w:hAnsi="Palatino Linotype" w:cs="Tahoma"/>
          <w:iCs/>
          <w:lang w:val="es-ES" w:eastAsia="es-ES_tradnl"/>
        </w:rPr>
        <w:t>Ley de Transparencia y Acceso a la Información Pública del Estado de México y Municipios, (homólogo del artículo 113, fracción I de la Ley General de Transparencia y Acceso a la Información Pública), prevé lo siguiente:</w:t>
      </w:r>
    </w:p>
    <w:p w14:paraId="405BAA68" w14:textId="77777777" w:rsidR="001C33E3" w:rsidRPr="00ED3F52" w:rsidRDefault="001C33E3" w:rsidP="001C33E3">
      <w:pPr>
        <w:spacing w:after="0" w:line="360" w:lineRule="auto"/>
        <w:jc w:val="both"/>
        <w:rPr>
          <w:rFonts w:ascii="Palatino Linotype" w:eastAsia="Calibri" w:hAnsi="Palatino Linotype" w:cs="Tahoma"/>
          <w:iCs/>
          <w:lang w:val="es-ES" w:eastAsia="es-ES_tradnl"/>
        </w:rPr>
      </w:pPr>
    </w:p>
    <w:p w14:paraId="17A53DC3" w14:textId="77777777" w:rsidR="001C33E3" w:rsidRPr="00ED3F52" w:rsidRDefault="001C33E3" w:rsidP="001C33E3">
      <w:pPr>
        <w:tabs>
          <w:tab w:val="left" w:pos="4962"/>
        </w:tabs>
        <w:spacing w:after="0" w:line="360" w:lineRule="auto"/>
        <w:ind w:left="567" w:right="567"/>
        <w:jc w:val="both"/>
        <w:rPr>
          <w:rFonts w:ascii="Palatino Linotype" w:eastAsia="Calibri" w:hAnsi="Palatino Linotype" w:cs="Tahoma"/>
          <w:i/>
          <w:iCs/>
          <w:lang w:val="es-ES" w:eastAsia="es-ES_tradnl"/>
        </w:rPr>
      </w:pPr>
      <w:r w:rsidRPr="00ED3F52">
        <w:rPr>
          <w:rFonts w:ascii="Palatino Linotype" w:eastAsia="Calibri" w:hAnsi="Palatino Linotype" w:cs="Tahoma"/>
          <w:i/>
          <w:iCs/>
          <w:lang w:val="es-ES" w:eastAsia="es-ES_tradnl"/>
        </w:rPr>
        <w:t>“</w:t>
      </w:r>
      <w:r w:rsidRPr="00ED3F52">
        <w:rPr>
          <w:rFonts w:ascii="Palatino Linotype" w:eastAsia="Calibri" w:hAnsi="Palatino Linotype" w:cs="Tahoma"/>
          <w:b/>
          <w:i/>
          <w:iCs/>
          <w:lang w:val="es-ES" w:eastAsia="es-ES_tradnl"/>
        </w:rPr>
        <w:t>Artículo 140.</w:t>
      </w:r>
      <w:r w:rsidRPr="00ED3F52">
        <w:rPr>
          <w:rFonts w:ascii="Palatino Linotype" w:eastAsia="Calibri" w:hAnsi="Palatino Linotype" w:cs="Tahoma"/>
          <w:i/>
          <w:iCs/>
          <w:lang w:val="es-ES" w:eastAsia="es-ES_tradnl"/>
        </w:rPr>
        <w:t xml:space="preserve"> El acceso a la información pública será restringido excepcionalmente, cuando por razones de interés público, ésta sea clasificada como reservada, conforme a los criterios siguientes: </w:t>
      </w:r>
    </w:p>
    <w:p w14:paraId="393F1D7C" w14:textId="77777777" w:rsidR="001C33E3" w:rsidRPr="00ED3F52" w:rsidRDefault="001C33E3" w:rsidP="001C33E3">
      <w:pPr>
        <w:tabs>
          <w:tab w:val="left" w:pos="4962"/>
        </w:tabs>
        <w:spacing w:after="0" w:line="360" w:lineRule="auto"/>
        <w:ind w:left="567" w:right="567"/>
        <w:jc w:val="both"/>
        <w:rPr>
          <w:rFonts w:ascii="Palatino Linotype" w:eastAsia="Calibri" w:hAnsi="Palatino Linotype" w:cs="Tahoma"/>
          <w:i/>
          <w:iCs/>
          <w:lang w:val="es-ES" w:eastAsia="es-ES_tradnl"/>
        </w:rPr>
      </w:pPr>
    </w:p>
    <w:p w14:paraId="455AE800" w14:textId="77777777" w:rsidR="001C33E3" w:rsidRPr="00ED3F52" w:rsidRDefault="001C33E3" w:rsidP="001C33E3">
      <w:pPr>
        <w:tabs>
          <w:tab w:val="left" w:pos="4962"/>
        </w:tabs>
        <w:spacing w:after="0" w:line="360" w:lineRule="auto"/>
        <w:ind w:left="567" w:right="567"/>
        <w:jc w:val="both"/>
        <w:rPr>
          <w:rFonts w:ascii="Palatino Linotype" w:eastAsia="Calibri" w:hAnsi="Palatino Linotype" w:cs="Tahoma"/>
          <w:i/>
          <w:iCs/>
          <w:lang w:eastAsia="es-ES_tradnl"/>
        </w:rPr>
      </w:pPr>
      <w:r w:rsidRPr="00ED3F52">
        <w:rPr>
          <w:rFonts w:ascii="Palatino Linotype" w:eastAsia="Calibri" w:hAnsi="Palatino Linotype" w:cs="Tahoma"/>
          <w:i/>
          <w:iCs/>
          <w:lang w:eastAsia="es-ES_tradnl"/>
        </w:rPr>
        <w:t>I. Comprometa la seguridad pública y cuente con un propósito genuino y un efecto demostrable;</w:t>
      </w:r>
    </w:p>
    <w:p w14:paraId="4B832C8E" w14:textId="77777777" w:rsidR="001C33E3" w:rsidRPr="00ED3F52" w:rsidRDefault="001C33E3" w:rsidP="001C33E3">
      <w:pPr>
        <w:tabs>
          <w:tab w:val="left" w:pos="4962"/>
        </w:tabs>
        <w:spacing w:after="0" w:line="360" w:lineRule="auto"/>
        <w:ind w:left="567" w:right="567"/>
        <w:jc w:val="both"/>
        <w:rPr>
          <w:rFonts w:ascii="Palatino Linotype" w:eastAsia="Calibri" w:hAnsi="Palatino Linotype" w:cs="Tahoma"/>
          <w:i/>
          <w:iCs/>
          <w:lang w:val="es-ES" w:eastAsia="es-ES_tradnl"/>
        </w:rPr>
      </w:pPr>
      <w:r w:rsidRPr="00ED3F52">
        <w:rPr>
          <w:rFonts w:ascii="Palatino Linotype" w:eastAsia="Calibri" w:hAnsi="Palatino Linotype" w:cs="Tahoma"/>
          <w:i/>
          <w:iCs/>
          <w:lang w:val="es-ES" w:eastAsia="es-ES_tradnl"/>
        </w:rPr>
        <w:t xml:space="preserve">…” </w:t>
      </w:r>
    </w:p>
    <w:p w14:paraId="0251144A" w14:textId="77777777" w:rsidR="001C33E3" w:rsidRPr="00ED3F52" w:rsidRDefault="001C33E3" w:rsidP="001C33E3">
      <w:pPr>
        <w:tabs>
          <w:tab w:val="left" w:pos="4962"/>
        </w:tabs>
        <w:spacing w:after="0" w:line="360" w:lineRule="auto"/>
        <w:ind w:left="567" w:right="567"/>
        <w:jc w:val="both"/>
        <w:rPr>
          <w:rFonts w:ascii="Palatino Linotype" w:eastAsia="Calibri" w:hAnsi="Palatino Linotype" w:cs="Tahoma"/>
          <w:iCs/>
          <w:lang w:val="es-ES" w:eastAsia="es-ES_tradnl"/>
        </w:rPr>
      </w:pPr>
    </w:p>
    <w:p w14:paraId="7B84000B" w14:textId="77777777" w:rsidR="001C33E3" w:rsidRPr="00ED3F52" w:rsidRDefault="001C33E3" w:rsidP="001C33E3">
      <w:pPr>
        <w:tabs>
          <w:tab w:val="left" w:pos="4962"/>
        </w:tabs>
        <w:spacing w:after="0" w:line="360" w:lineRule="auto"/>
        <w:jc w:val="both"/>
        <w:rPr>
          <w:rFonts w:ascii="Palatino Linotype" w:eastAsia="Calibri" w:hAnsi="Palatino Linotype" w:cs="Tahoma"/>
          <w:iCs/>
          <w:lang w:eastAsia="es-ES_tradnl"/>
        </w:rPr>
      </w:pPr>
      <w:r w:rsidRPr="00ED3F52">
        <w:rPr>
          <w:rFonts w:ascii="Palatino Linotype" w:eastAsia="Calibri" w:hAnsi="Palatino Linotype" w:cs="Tahoma"/>
          <w:iCs/>
          <w:lang w:eastAsia="es-ES_tradnl"/>
        </w:rPr>
        <w:t>De dicho precepto normativo se desprende que podrá clasificarse como información reservada aquella cuya publicación comprometa la seguridad pública y cuente con un propósito genuino y un efecto demostrable.</w:t>
      </w:r>
    </w:p>
    <w:p w14:paraId="1202A9CD" w14:textId="77777777" w:rsidR="001C33E3" w:rsidRPr="00ED3F52" w:rsidRDefault="001C33E3" w:rsidP="001C33E3">
      <w:pPr>
        <w:tabs>
          <w:tab w:val="left" w:pos="4962"/>
        </w:tabs>
        <w:spacing w:after="0" w:line="360" w:lineRule="auto"/>
        <w:jc w:val="both"/>
        <w:rPr>
          <w:rFonts w:ascii="Palatino Linotype" w:eastAsia="Calibri" w:hAnsi="Palatino Linotype" w:cs="Tahoma"/>
          <w:iCs/>
          <w:lang w:eastAsia="es-ES_tradnl"/>
        </w:rPr>
      </w:pPr>
    </w:p>
    <w:p w14:paraId="0B38D500" w14:textId="77777777" w:rsidR="001C33E3" w:rsidRPr="00ED3F52" w:rsidRDefault="001C33E3" w:rsidP="001C33E3">
      <w:pPr>
        <w:tabs>
          <w:tab w:val="left" w:pos="4962"/>
        </w:tabs>
        <w:spacing w:after="0" w:line="360" w:lineRule="auto"/>
        <w:jc w:val="both"/>
        <w:rPr>
          <w:rFonts w:ascii="Palatino Linotype" w:eastAsia="Calibri" w:hAnsi="Palatino Linotype" w:cs="Tahoma"/>
          <w:bCs/>
          <w:iCs/>
          <w:lang w:eastAsia="es-ES_tradnl"/>
        </w:rPr>
      </w:pPr>
      <w:r w:rsidRPr="00ED3F52">
        <w:rPr>
          <w:rFonts w:ascii="Palatino Linotype" w:eastAsia="Calibri" w:hAnsi="Palatino Linotype" w:cs="Tahoma"/>
          <w:iCs/>
          <w:lang w:eastAsia="es-ES_tradnl"/>
        </w:rPr>
        <w:t xml:space="preserve">Por su parte, los </w:t>
      </w:r>
      <w:r w:rsidRPr="00ED3F52">
        <w:rPr>
          <w:rFonts w:ascii="Palatino Linotype" w:eastAsia="Calibri" w:hAnsi="Palatino Linotype" w:cs="Tahoma"/>
          <w:bCs/>
          <w:iCs/>
          <w:lang w:eastAsia="es-ES_tradnl"/>
        </w:rPr>
        <w:t>Lineamientos generales en materia de clasificación y desclasificación de la información, así como para la elaboración de versiones públicas -en adelante Lineamientos Generales- disponen:</w:t>
      </w:r>
    </w:p>
    <w:p w14:paraId="1E5004F8" w14:textId="77777777" w:rsidR="001C33E3" w:rsidRPr="00ED3F52" w:rsidRDefault="001C33E3" w:rsidP="001C33E3">
      <w:pPr>
        <w:spacing w:after="0" w:line="276" w:lineRule="auto"/>
        <w:jc w:val="both"/>
        <w:rPr>
          <w:rFonts w:ascii="Palatino Linotype" w:eastAsia="Calibri" w:hAnsi="Palatino Linotype" w:cs="Tahoma"/>
          <w:bCs/>
        </w:rPr>
      </w:pPr>
    </w:p>
    <w:p w14:paraId="7EDB58C2" w14:textId="77777777" w:rsidR="001C33E3" w:rsidRPr="00ED3F52" w:rsidRDefault="001C33E3" w:rsidP="001C33E3">
      <w:pPr>
        <w:tabs>
          <w:tab w:val="left" w:pos="4962"/>
        </w:tabs>
        <w:spacing w:after="0" w:line="276" w:lineRule="auto"/>
        <w:ind w:left="567" w:right="567"/>
        <w:jc w:val="both"/>
        <w:rPr>
          <w:rFonts w:ascii="Palatino Linotype" w:eastAsia="Calibri" w:hAnsi="Palatino Linotype" w:cs="Tahoma"/>
          <w:i/>
          <w:iCs/>
          <w:lang w:eastAsia="es-ES_tradnl"/>
        </w:rPr>
      </w:pPr>
      <w:r w:rsidRPr="00ED3F52">
        <w:rPr>
          <w:rFonts w:ascii="Palatino Linotype" w:eastAsia="Calibri" w:hAnsi="Palatino Linotype" w:cs="Tahoma"/>
          <w:b/>
          <w:iCs/>
          <w:lang w:val="es-ES" w:eastAsia="es-ES_tradnl"/>
        </w:rPr>
        <w:t>“</w:t>
      </w:r>
      <w:r w:rsidRPr="00ED3F52">
        <w:rPr>
          <w:rFonts w:ascii="Palatino Linotype" w:eastAsia="Calibri" w:hAnsi="Palatino Linotype" w:cs="Tahoma"/>
          <w:b/>
          <w:i/>
          <w:iCs/>
          <w:lang w:val="es-ES" w:eastAsia="es-ES_tradnl"/>
        </w:rPr>
        <w:t>Décimo octavo.</w:t>
      </w:r>
      <w:r w:rsidRPr="00ED3F52">
        <w:rPr>
          <w:rFonts w:ascii="Palatino Linotype" w:eastAsia="Calibri" w:hAnsi="Palatino Linotype" w:cs="Tahoma"/>
          <w:i/>
          <w:iCs/>
          <w:lang w:val="es-ES" w:eastAsia="es-ES_tradnl"/>
        </w:rPr>
        <w:t xml:space="preserve"> De conformidad con el artículo 113, fracción I de la Ley General, podrá considerarse como información reservada, aquella que comprometa la seguridad pública, al poner en peligro las funciones a cargo de la Federación, la </w:t>
      </w:r>
      <w:r w:rsidRPr="00ED3F52">
        <w:rPr>
          <w:rFonts w:ascii="Palatino Linotype" w:eastAsia="Calibri" w:hAnsi="Palatino Linotype" w:cs="Tahoma"/>
          <w:i/>
          <w:iCs/>
          <w:lang w:eastAsia="es-ES_tradnl"/>
        </w:rPr>
        <w:t xml:space="preserve">Ciudad de México, los Estados y los Municipios, tendientes a preservar y resguardar la vida, la salud, la </w:t>
      </w:r>
      <w:r w:rsidRPr="00ED3F52">
        <w:rPr>
          <w:rFonts w:ascii="Palatino Linotype" w:eastAsia="Calibri" w:hAnsi="Palatino Linotype" w:cs="Tahoma"/>
          <w:i/>
          <w:iCs/>
          <w:lang w:eastAsia="es-ES_tradnl"/>
        </w:rPr>
        <w:lastRenderedPageBreak/>
        <w:t xml:space="preserve">integridad y el ejercicio de los derechos de las personas, así como para el mantenimiento del orden público. </w:t>
      </w:r>
    </w:p>
    <w:p w14:paraId="3FE9134C" w14:textId="77777777" w:rsidR="001C33E3" w:rsidRPr="00ED3F52" w:rsidRDefault="001C33E3" w:rsidP="001C33E3">
      <w:pPr>
        <w:tabs>
          <w:tab w:val="left" w:pos="4962"/>
        </w:tabs>
        <w:spacing w:after="0" w:line="276" w:lineRule="auto"/>
        <w:ind w:left="567" w:right="567"/>
        <w:jc w:val="both"/>
        <w:rPr>
          <w:rFonts w:ascii="Palatino Linotype" w:eastAsia="Calibri" w:hAnsi="Palatino Linotype" w:cs="Tahoma"/>
          <w:i/>
          <w:iCs/>
          <w:lang w:eastAsia="es-ES_tradnl"/>
        </w:rPr>
      </w:pPr>
    </w:p>
    <w:p w14:paraId="6B961828" w14:textId="77777777" w:rsidR="001C33E3" w:rsidRPr="00ED3F52" w:rsidRDefault="001C33E3" w:rsidP="001C33E3">
      <w:pPr>
        <w:tabs>
          <w:tab w:val="left" w:pos="4962"/>
        </w:tabs>
        <w:spacing w:after="0" w:line="276" w:lineRule="auto"/>
        <w:ind w:left="567" w:right="567"/>
        <w:jc w:val="both"/>
        <w:rPr>
          <w:rFonts w:ascii="Palatino Linotype" w:eastAsia="Calibri" w:hAnsi="Palatino Linotype" w:cs="Tahoma"/>
          <w:i/>
          <w:iCs/>
          <w:lang w:eastAsia="es-ES_tradnl"/>
        </w:rPr>
      </w:pPr>
      <w:r w:rsidRPr="00ED3F52">
        <w:rPr>
          <w:rFonts w:ascii="Palatino Linotype" w:eastAsia="Calibri" w:hAnsi="Palatino Linotype" w:cs="Tahoma"/>
          <w:i/>
          <w:iCs/>
          <w:lang w:eastAsia="es-ES_tradnl"/>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7829B6A8" w14:textId="77777777" w:rsidR="001C33E3" w:rsidRPr="00ED3F52" w:rsidRDefault="001C33E3" w:rsidP="001C33E3">
      <w:pPr>
        <w:tabs>
          <w:tab w:val="left" w:pos="4962"/>
        </w:tabs>
        <w:spacing w:after="0" w:line="276" w:lineRule="auto"/>
        <w:ind w:left="567" w:right="567"/>
        <w:jc w:val="both"/>
        <w:rPr>
          <w:rFonts w:ascii="Palatino Linotype" w:eastAsia="Calibri" w:hAnsi="Palatino Linotype" w:cs="Tahoma"/>
          <w:i/>
          <w:iCs/>
          <w:lang w:eastAsia="es-ES_tradnl"/>
        </w:rPr>
      </w:pPr>
    </w:p>
    <w:p w14:paraId="73513C3F" w14:textId="77777777" w:rsidR="001C33E3" w:rsidRPr="00ED3F52" w:rsidRDefault="001C33E3" w:rsidP="001C33E3">
      <w:pPr>
        <w:tabs>
          <w:tab w:val="left" w:pos="4962"/>
        </w:tabs>
        <w:spacing w:after="0" w:line="276" w:lineRule="auto"/>
        <w:ind w:left="567" w:right="567"/>
        <w:jc w:val="both"/>
        <w:rPr>
          <w:rFonts w:ascii="Palatino Linotype" w:eastAsia="Calibri" w:hAnsi="Palatino Linotype" w:cs="Tahoma"/>
          <w:i/>
          <w:iCs/>
          <w:lang w:val="es-ES" w:eastAsia="es-ES_tradnl"/>
        </w:rPr>
      </w:pPr>
      <w:r w:rsidRPr="00ED3F52">
        <w:rPr>
          <w:rFonts w:ascii="Palatino Linotype" w:eastAsia="Calibri" w:hAnsi="Palatino Linotype" w:cs="Tahoma"/>
          <w:i/>
          <w:iCs/>
          <w:lang w:eastAsia="es-ES_tradnl"/>
        </w:rPr>
        <w:t xml:space="preserve">Asimismo, podrá considerarse como reservada aquella que </w:t>
      </w:r>
      <w:r w:rsidRPr="00ED3F52">
        <w:rPr>
          <w:rFonts w:ascii="Palatino Linotype" w:eastAsia="Calibri" w:hAnsi="Palatino Linotype" w:cs="Tahoma"/>
          <w:b/>
          <w:i/>
          <w:iCs/>
          <w:u w:val="single"/>
          <w:lang w:eastAsia="es-ES_tradnl"/>
        </w:rPr>
        <w:t>revele datos que pudieran ser aprovechados para conocer la capacidad de reacción de las instituciones encargadas de la seguridad pública, sus planes, estrategias, tecnología, información, sistemas de comunicacione</w:t>
      </w:r>
      <w:r w:rsidRPr="00ED3F52">
        <w:rPr>
          <w:rFonts w:ascii="Palatino Linotype" w:eastAsia="Calibri" w:hAnsi="Palatino Linotype" w:cs="Tahoma"/>
          <w:i/>
          <w:iCs/>
          <w:lang w:eastAsia="es-ES_tradnl"/>
        </w:rPr>
        <w:t>s.”</w:t>
      </w:r>
    </w:p>
    <w:p w14:paraId="0E81286A" w14:textId="77777777" w:rsidR="001C33E3" w:rsidRPr="00ED3F52" w:rsidRDefault="001C33E3" w:rsidP="001C33E3">
      <w:pPr>
        <w:spacing w:after="0" w:line="360" w:lineRule="auto"/>
        <w:jc w:val="both"/>
        <w:rPr>
          <w:rFonts w:ascii="Palatino Linotype" w:eastAsia="Calibri" w:hAnsi="Palatino Linotype" w:cs="Tahoma"/>
          <w:bCs/>
        </w:rPr>
      </w:pPr>
    </w:p>
    <w:p w14:paraId="0BF810CD" w14:textId="77777777" w:rsidR="001C33E3" w:rsidRPr="00ED3F52" w:rsidRDefault="001C33E3" w:rsidP="001C33E3">
      <w:pPr>
        <w:spacing w:after="0" w:line="360" w:lineRule="auto"/>
        <w:jc w:val="both"/>
        <w:rPr>
          <w:rFonts w:ascii="Palatino Linotype" w:eastAsia="Calibri" w:hAnsi="Palatino Linotype" w:cs="Tahoma"/>
          <w:bCs/>
        </w:rPr>
      </w:pPr>
      <w:r w:rsidRPr="00ED3F52">
        <w:rPr>
          <w:rFonts w:ascii="Palatino Linotype" w:eastAsia="Calibri" w:hAnsi="Palatino Linotype" w:cs="Tahoma"/>
          <w:bCs/>
        </w:rPr>
        <w:t xml:space="preserve">Así, es posible observar que podrá clasificarse como información reservada, aquélla que comprometa la seguridad pública o bien, entorpezca los sistemas de coordinación interinstitucional en materia de seguridad pública, pueda menoscabar o dificultar las estrategias contra la evasión de reos o la capacidad de las autoridades para disuadir o prevenir disturbios sociales. </w:t>
      </w:r>
    </w:p>
    <w:p w14:paraId="46A934FB" w14:textId="77777777" w:rsidR="001C33E3" w:rsidRPr="00ED3F52" w:rsidRDefault="001C33E3" w:rsidP="001C33E3">
      <w:pPr>
        <w:spacing w:after="0" w:line="360" w:lineRule="auto"/>
        <w:jc w:val="both"/>
        <w:rPr>
          <w:rFonts w:ascii="Palatino Linotype" w:eastAsia="Calibri" w:hAnsi="Palatino Linotype" w:cs="Tahoma"/>
          <w:bCs/>
        </w:rPr>
      </w:pPr>
    </w:p>
    <w:p w14:paraId="646256F9" w14:textId="77777777" w:rsidR="001C33E3" w:rsidRPr="00ED3F52" w:rsidRDefault="001C33E3" w:rsidP="001C33E3">
      <w:pPr>
        <w:spacing w:after="0" w:line="360" w:lineRule="auto"/>
        <w:jc w:val="both"/>
        <w:rPr>
          <w:rFonts w:ascii="Palatino Linotype" w:eastAsia="Calibri" w:hAnsi="Palatino Linotype" w:cs="Tahoma"/>
          <w:bCs/>
        </w:rPr>
      </w:pPr>
      <w:r w:rsidRPr="00ED3F52">
        <w:rPr>
          <w:rFonts w:ascii="Palatino Linotype" w:eastAsia="Calibri" w:hAnsi="Palatino Linotype" w:cs="Tahoma"/>
          <w:bCs/>
        </w:rPr>
        <w:t>De la misma manera, será información reservada aquella que revele datos que pudieran ser aprovechados para conocer la capacidad de reacción de las instituciones encargadas de la seguridad pública, sus planes, estrategias, tecnología, información, sistemas de comunicaciones.</w:t>
      </w:r>
    </w:p>
    <w:p w14:paraId="2BAF8DD6" w14:textId="77777777" w:rsidR="001C33E3" w:rsidRPr="00ED3F52" w:rsidRDefault="001C33E3" w:rsidP="001C33E3">
      <w:pPr>
        <w:spacing w:after="0" w:line="360" w:lineRule="auto"/>
        <w:jc w:val="both"/>
        <w:rPr>
          <w:rFonts w:ascii="Palatino Linotype" w:eastAsia="Calibri" w:hAnsi="Palatino Linotype" w:cs="Tahoma"/>
          <w:bCs/>
        </w:rPr>
      </w:pPr>
    </w:p>
    <w:p w14:paraId="08E11C7E" w14:textId="77777777" w:rsidR="001C33E3" w:rsidRPr="00ED3F52" w:rsidRDefault="001C33E3" w:rsidP="001C33E3">
      <w:pPr>
        <w:spacing w:after="0" w:line="360" w:lineRule="auto"/>
        <w:jc w:val="both"/>
        <w:rPr>
          <w:rFonts w:ascii="Palatino Linotype" w:eastAsia="Calibri" w:hAnsi="Palatino Linotype" w:cs="Tahoma"/>
          <w:b/>
          <w:bCs/>
        </w:rPr>
      </w:pPr>
      <w:r w:rsidRPr="00ED3F52">
        <w:rPr>
          <w:rFonts w:ascii="Palatino Linotype" w:eastAsia="Calibri" w:hAnsi="Palatino Linotype" w:cs="Tahoma"/>
          <w:bCs/>
        </w:rPr>
        <w:t xml:space="preserve">En ese orden de ideas, el artículo 110 de la Ley del Sistema Nacional de Seguridad Pública, precisa que se clasifica como reservada la información contenida en todas y cada una de las Bases de Datos del Sistema Nacional de Información, así como de los Registros Nacional y la información contenida en ellos, en materia de detenciones, información criminal, armamento, equipo, vehículos, medidas cautelares, soluciones alternas y formas de </w:t>
      </w:r>
      <w:r w:rsidRPr="00ED3F52">
        <w:rPr>
          <w:rFonts w:ascii="Palatino Linotype" w:eastAsia="Calibri" w:hAnsi="Palatino Linotype" w:cs="Tahoma"/>
          <w:bCs/>
        </w:rPr>
        <w:lastRenderedPageBreak/>
        <w:t xml:space="preserve">terminación anticipada, entre otros; además, que su consulta es exclusiva de las Instituciones de Seguridad Pública, que estén facultadas en cada caso, a través de los servidores públicos que cada institución designe, </w:t>
      </w:r>
      <w:r w:rsidRPr="00ED3F52">
        <w:rPr>
          <w:rFonts w:ascii="Palatino Linotype" w:eastAsia="Calibri" w:hAnsi="Palatino Linotype" w:cs="Tahoma"/>
          <w:b/>
          <w:bCs/>
        </w:rPr>
        <w:t>por lo que, el público no tendrá acceso a la información que en ellos se contenga.</w:t>
      </w:r>
    </w:p>
    <w:p w14:paraId="3F0EC7C5" w14:textId="77777777" w:rsidR="001C33E3" w:rsidRPr="00ED3F52" w:rsidRDefault="001C33E3" w:rsidP="001C33E3">
      <w:pPr>
        <w:spacing w:after="0" w:line="360" w:lineRule="auto"/>
        <w:jc w:val="both"/>
        <w:rPr>
          <w:rFonts w:ascii="Palatino Linotype" w:eastAsia="Calibri" w:hAnsi="Palatino Linotype" w:cs="Tahoma"/>
          <w:bCs/>
        </w:rPr>
      </w:pPr>
    </w:p>
    <w:p w14:paraId="35129AAC" w14:textId="77777777" w:rsidR="001C33E3" w:rsidRPr="00ED3F52" w:rsidRDefault="001C33E3" w:rsidP="001C33E3">
      <w:pPr>
        <w:spacing w:after="0" w:line="360" w:lineRule="auto"/>
        <w:jc w:val="both"/>
        <w:rPr>
          <w:rFonts w:ascii="Palatino Linotype" w:eastAsia="Calibri" w:hAnsi="Palatino Linotype" w:cs="Tahoma"/>
          <w:bCs/>
        </w:rPr>
      </w:pPr>
      <w:r w:rsidRPr="00ED3F52">
        <w:rPr>
          <w:rFonts w:ascii="Palatino Linotype" w:eastAsia="Calibri" w:hAnsi="Palatino Linotype" w:cs="Tahoma"/>
          <w:bCs/>
        </w:rPr>
        <w:t>En ese contexto, el artículo 81 de la Ley de Seguridad del Estado de México, que establece lo siguiente:</w:t>
      </w:r>
    </w:p>
    <w:p w14:paraId="25C4849D" w14:textId="77777777" w:rsidR="001C33E3" w:rsidRPr="00ED3F52" w:rsidRDefault="001C33E3" w:rsidP="001C2F1C">
      <w:pPr>
        <w:spacing w:after="0" w:line="276" w:lineRule="auto"/>
        <w:jc w:val="both"/>
        <w:rPr>
          <w:rFonts w:ascii="Palatino Linotype" w:eastAsia="Calibri" w:hAnsi="Palatino Linotype" w:cs="Tahoma"/>
          <w:bCs/>
        </w:rPr>
      </w:pPr>
    </w:p>
    <w:p w14:paraId="7F20437D" w14:textId="77777777" w:rsidR="001C33E3" w:rsidRPr="00ED3F52" w:rsidRDefault="001C33E3" w:rsidP="001C2F1C">
      <w:pPr>
        <w:spacing w:after="0" w:line="276" w:lineRule="auto"/>
        <w:ind w:left="567" w:right="567"/>
        <w:jc w:val="both"/>
        <w:rPr>
          <w:rFonts w:ascii="Palatino Linotype" w:eastAsia="Calibri" w:hAnsi="Palatino Linotype" w:cs="Tahoma"/>
          <w:bCs/>
          <w:i/>
        </w:rPr>
      </w:pPr>
      <w:r w:rsidRPr="00ED3F52">
        <w:rPr>
          <w:rFonts w:ascii="Palatino Linotype" w:eastAsia="Calibri" w:hAnsi="Palatino Linotype" w:cs="Tahoma"/>
          <w:b/>
          <w:bCs/>
          <w:i/>
        </w:rPr>
        <w:t>“Artículo 81.-</w:t>
      </w:r>
      <w:r w:rsidRPr="00ED3F52">
        <w:rPr>
          <w:rFonts w:ascii="Palatino Linotype" w:eastAsia="Calibri" w:hAnsi="Palatino Linotype" w:cs="Tahoma"/>
          <w:bCs/>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13CA050E" w14:textId="77777777" w:rsidR="001C33E3" w:rsidRPr="00ED3F52" w:rsidRDefault="001C33E3" w:rsidP="001C2F1C">
      <w:pPr>
        <w:spacing w:after="0" w:line="276" w:lineRule="auto"/>
        <w:ind w:left="567" w:right="567"/>
        <w:jc w:val="both"/>
        <w:rPr>
          <w:rFonts w:ascii="Palatino Linotype" w:eastAsia="Calibri" w:hAnsi="Palatino Linotype" w:cs="Tahoma"/>
          <w:bCs/>
          <w:i/>
        </w:rPr>
      </w:pPr>
    </w:p>
    <w:p w14:paraId="48309A44" w14:textId="77777777" w:rsidR="001C33E3" w:rsidRPr="00ED3F52" w:rsidRDefault="001C33E3" w:rsidP="001C2F1C">
      <w:pPr>
        <w:spacing w:after="0" w:line="276" w:lineRule="auto"/>
        <w:ind w:left="567" w:right="567"/>
        <w:jc w:val="both"/>
        <w:rPr>
          <w:rFonts w:ascii="Palatino Linotype" w:eastAsia="Calibri" w:hAnsi="Palatino Linotype" w:cs="Tahoma"/>
          <w:bCs/>
          <w:i/>
        </w:rPr>
      </w:pPr>
      <w:r w:rsidRPr="00ED3F52">
        <w:rPr>
          <w:rFonts w:ascii="Palatino Linotype" w:eastAsia="Calibri" w:hAnsi="Palatino Linotype" w:cs="Tahoma"/>
          <w:b/>
          <w:bCs/>
          <w:i/>
        </w:rPr>
        <w:t>I.</w:t>
      </w:r>
      <w:r w:rsidRPr="00ED3F52">
        <w:rPr>
          <w:rFonts w:ascii="Palatino Linotype" w:eastAsia="Calibri" w:hAnsi="Palatino Linotype" w:cs="Tahoma"/>
          <w:bCs/>
          <w:i/>
        </w:rPr>
        <w:t xml:space="preserve">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0B9AF4AE" w14:textId="77777777" w:rsidR="001C33E3" w:rsidRPr="00ED3F52" w:rsidRDefault="001C33E3" w:rsidP="001C2F1C">
      <w:pPr>
        <w:spacing w:after="0" w:line="276" w:lineRule="auto"/>
        <w:ind w:left="567" w:right="567"/>
        <w:jc w:val="both"/>
        <w:rPr>
          <w:rFonts w:ascii="Palatino Linotype" w:eastAsia="Calibri" w:hAnsi="Palatino Linotype" w:cs="Tahoma"/>
          <w:bCs/>
          <w:i/>
        </w:rPr>
      </w:pPr>
    </w:p>
    <w:p w14:paraId="52A95FBF" w14:textId="77777777" w:rsidR="001C33E3" w:rsidRPr="00ED3F52" w:rsidRDefault="001C33E3" w:rsidP="001C2F1C">
      <w:pPr>
        <w:spacing w:after="0" w:line="276" w:lineRule="auto"/>
        <w:ind w:left="567" w:right="567"/>
        <w:jc w:val="both"/>
        <w:rPr>
          <w:rFonts w:ascii="Palatino Linotype" w:eastAsia="Calibri" w:hAnsi="Palatino Linotype" w:cs="Tahoma"/>
          <w:bCs/>
          <w:i/>
        </w:rPr>
      </w:pPr>
      <w:r w:rsidRPr="00ED3F52">
        <w:rPr>
          <w:rFonts w:ascii="Palatino Linotype" w:eastAsia="Calibri" w:hAnsi="Palatino Linotype" w:cs="Tahoma"/>
          <w:b/>
          <w:bCs/>
          <w:i/>
        </w:rPr>
        <w:t>II.</w:t>
      </w:r>
      <w:r w:rsidRPr="00ED3F52">
        <w:rPr>
          <w:rFonts w:ascii="Palatino Linotype" w:eastAsia="Calibri" w:hAnsi="Palatino Linotype" w:cs="Tahoma"/>
          <w:bCs/>
          <w:i/>
        </w:rPr>
        <w:t xml:space="preserve"> Aquella cuya revelación pueda ser utilizada para actualizar o potenciar una amenaza a la seguridad pública o a las instituciones del Estado de México; </w:t>
      </w:r>
    </w:p>
    <w:p w14:paraId="46CB067E" w14:textId="77777777" w:rsidR="001C33E3" w:rsidRPr="00ED3F52" w:rsidRDefault="001C33E3" w:rsidP="001C2F1C">
      <w:pPr>
        <w:spacing w:after="0" w:line="276" w:lineRule="auto"/>
        <w:ind w:left="567" w:right="567"/>
        <w:jc w:val="both"/>
        <w:rPr>
          <w:rFonts w:ascii="Palatino Linotype" w:eastAsia="Calibri" w:hAnsi="Palatino Linotype" w:cs="Tahoma"/>
          <w:b/>
          <w:i/>
        </w:rPr>
      </w:pPr>
    </w:p>
    <w:p w14:paraId="75C4DD06" w14:textId="5A8CFBEC" w:rsidR="001C33E3" w:rsidRPr="00ED3F52" w:rsidRDefault="001C2F1C" w:rsidP="001C2F1C">
      <w:pPr>
        <w:spacing w:after="0" w:line="276" w:lineRule="auto"/>
        <w:ind w:left="567" w:right="567"/>
        <w:jc w:val="both"/>
        <w:rPr>
          <w:rFonts w:ascii="Palatino Linotype" w:eastAsia="Calibri" w:hAnsi="Palatino Linotype" w:cs="Tahoma"/>
          <w:bCs/>
          <w:i/>
        </w:rPr>
      </w:pPr>
      <w:r w:rsidRPr="00ED3F52">
        <w:rPr>
          <w:rFonts w:ascii="Palatino Linotype" w:eastAsia="Calibri" w:hAnsi="Palatino Linotype" w:cs="Tahoma"/>
          <w:b/>
          <w:bCs/>
          <w:i/>
        </w:rPr>
        <w:t>III.</w:t>
      </w:r>
      <w:r w:rsidRPr="00ED3F52">
        <w:rPr>
          <w:rFonts w:ascii="Palatino Linotype" w:eastAsia="Calibri" w:hAnsi="Palatino Linotype" w:cs="Tahoma"/>
          <w:bCs/>
          <w:i/>
        </w:rPr>
        <w:t xml:space="preserve"> La relativa a los servidores públicos integrantes de las instituciones de seguridad pública, cuya revelación pueda poner en riesgo su vida e integridad física con motivo de sus funciones;</w:t>
      </w:r>
    </w:p>
    <w:p w14:paraId="1C601370" w14:textId="77777777" w:rsidR="001C33E3" w:rsidRPr="00ED3F52" w:rsidRDefault="001C33E3" w:rsidP="001C2F1C">
      <w:pPr>
        <w:spacing w:after="0" w:line="276" w:lineRule="auto"/>
        <w:ind w:left="567" w:right="567"/>
        <w:jc w:val="both"/>
        <w:rPr>
          <w:rFonts w:ascii="Palatino Linotype" w:eastAsia="Calibri" w:hAnsi="Palatino Linotype" w:cs="Tahoma"/>
          <w:b/>
          <w:bCs/>
          <w:i/>
        </w:rPr>
      </w:pPr>
    </w:p>
    <w:p w14:paraId="2CD664AA" w14:textId="77777777" w:rsidR="001C33E3" w:rsidRPr="00ED3F52" w:rsidRDefault="001C33E3" w:rsidP="001C2F1C">
      <w:pPr>
        <w:spacing w:after="0" w:line="276" w:lineRule="auto"/>
        <w:ind w:left="567" w:right="567"/>
        <w:jc w:val="both"/>
        <w:rPr>
          <w:rFonts w:ascii="Palatino Linotype" w:eastAsia="Calibri" w:hAnsi="Palatino Linotype" w:cs="Tahoma"/>
          <w:bCs/>
          <w:i/>
        </w:rPr>
      </w:pPr>
      <w:r w:rsidRPr="00ED3F52">
        <w:rPr>
          <w:rFonts w:ascii="Palatino Linotype" w:eastAsia="Calibri" w:hAnsi="Palatino Linotype" w:cs="Tahoma"/>
          <w:b/>
          <w:bCs/>
          <w:i/>
        </w:rPr>
        <w:t xml:space="preserve">IV. </w:t>
      </w:r>
      <w:r w:rsidRPr="00ED3F52">
        <w:rPr>
          <w:rFonts w:ascii="Palatino Linotype" w:eastAsia="Calibri" w:hAnsi="Palatino Linotype" w:cs="Tahoma"/>
          <w:bCs/>
          <w:i/>
        </w:rPr>
        <w:t xml:space="preserve">La que sea producto de una intervención de comunicaciones privadas autorizadas conforme a la Constitución Federal y las disposiciones legales correspondientes; y </w:t>
      </w:r>
    </w:p>
    <w:p w14:paraId="37E09158" w14:textId="77777777" w:rsidR="001C33E3" w:rsidRPr="00ED3F52" w:rsidRDefault="001C33E3" w:rsidP="001C2F1C">
      <w:pPr>
        <w:spacing w:after="0" w:line="276" w:lineRule="auto"/>
        <w:ind w:left="567" w:right="567"/>
        <w:jc w:val="both"/>
        <w:rPr>
          <w:rFonts w:ascii="Palatino Linotype" w:eastAsia="Calibri" w:hAnsi="Palatino Linotype" w:cs="Tahoma"/>
          <w:bCs/>
          <w:i/>
        </w:rPr>
      </w:pPr>
    </w:p>
    <w:p w14:paraId="3D34B0AA" w14:textId="77777777" w:rsidR="001C33E3" w:rsidRPr="00ED3F52" w:rsidRDefault="001C33E3" w:rsidP="001C2F1C">
      <w:pPr>
        <w:spacing w:after="0" w:line="276" w:lineRule="auto"/>
        <w:ind w:left="567" w:right="567"/>
        <w:jc w:val="both"/>
        <w:rPr>
          <w:rFonts w:ascii="Palatino Linotype" w:eastAsia="Calibri" w:hAnsi="Palatino Linotype" w:cs="Tahoma"/>
          <w:bCs/>
          <w:i/>
        </w:rPr>
      </w:pPr>
      <w:r w:rsidRPr="00ED3F52">
        <w:rPr>
          <w:rFonts w:ascii="Palatino Linotype" w:eastAsia="Calibri" w:hAnsi="Palatino Linotype" w:cs="Tahoma"/>
          <w:b/>
          <w:bCs/>
          <w:i/>
        </w:rPr>
        <w:t>V.</w:t>
      </w:r>
      <w:r w:rsidRPr="00ED3F52">
        <w:rPr>
          <w:rFonts w:ascii="Palatino Linotype" w:eastAsia="Calibri" w:hAnsi="Palatino Linotype" w:cs="Tahoma"/>
          <w:bCs/>
          <w:i/>
        </w:rPr>
        <w:t xml:space="preserve"> La contenida en averiguaciones previas, carpetas de investigación, expedientes y demás archivos relativos a la investigación para la prevención y la investigación de los delitos y faltas administrativas, en términos de las disposiciones aplicables.”</w:t>
      </w:r>
    </w:p>
    <w:p w14:paraId="296A3F7A" w14:textId="77777777" w:rsidR="001C33E3" w:rsidRPr="00ED3F52" w:rsidRDefault="001C33E3" w:rsidP="001C33E3">
      <w:pPr>
        <w:spacing w:after="0" w:line="360" w:lineRule="auto"/>
        <w:jc w:val="both"/>
        <w:rPr>
          <w:rFonts w:ascii="Palatino Linotype" w:eastAsia="Calibri" w:hAnsi="Palatino Linotype" w:cs="Tahoma"/>
          <w:bCs/>
        </w:rPr>
      </w:pPr>
    </w:p>
    <w:p w14:paraId="6C11FD5D" w14:textId="0F27C200" w:rsidR="001C33E3" w:rsidRPr="00ED3F52" w:rsidRDefault="001C33E3" w:rsidP="001C33E3">
      <w:pPr>
        <w:spacing w:after="0" w:line="360" w:lineRule="auto"/>
        <w:jc w:val="both"/>
        <w:rPr>
          <w:rFonts w:ascii="Palatino Linotype" w:eastAsia="Calibri" w:hAnsi="Palatino Linotype" w:cs="Tahoma"/>
          <w:bCs/>
        </w:rPr>
      </w:pPr>
      <w:r w:rsidRPr="00ED3F52">
        <w:rPr>
          <w:rFonts w:ascii="Palatino Linotype" w:eastAsia="Calibri" w:hAnsi="Palatino Linotype" w:cs="Tahoma"/>
          <w:bCs/>
        </w:rPr>
        <w:lastRenderedPageBreak/>
        <w:t xml:space="preserve">De lo anterior, se logra desprender que es información reservada, aquella que pueda revelar las normas, procedimientos, métodos, fuentes, técnicas, sistemas, tecnología, útiles a la generación de inteligencia para la seguridad pública o el combate a la delincuencia, que pueda potenciar o amenazar la seguridad pública o las instituciones del Estado de México, </w:t>
      </w:r>
      <w:r w:rsidR="001C2F1C" w:rsidRPr="00ED3F52">
        <w:rPr>
          <w:rFonts w:ascii="Palatino Linotype" w:eastAsia="Calibri" w:hAnsi="Palatino Linotype" w:cs="Tahoma"/>
          <w:bCs/>
        </w:rPr>
        <w:t xml:space="preserve">la relativa a los servidores públicos integrantes de las instituciones de seguridad cuya revelación ponga en riesgo su vida e integridad física, </w:t>
      </w:r>
      <w:r w:rsidRPr="00ED3F52">
        <w:rPr>
          <w:rFonts w:ascii="Palatino Linotype" w:eastAsia="Calibri" w:hAnsi="Palatino Linotype" w:cs="Tahoma"/>
          <w:bCs/>
        </w:rPr>
        <w:t>la que sea producto de un intervención de comunicaciones privadas, o bien, la contenida en las averiguaciones previas, carpetas de investigación de los delitos y faltas administrativas.</w:t>
      </w:r>
    </w:p>
    <w:p w14:paraId="0931D505" w14:textId="77777777" w:rsidR="001C33E3" w:rsidRPr="00ED3F52" w:rsidRDefault="001C33E3" w:rsidP="001C33E3">
      <w:pPr>
        <w:spacing w:after="0" w:line="360" w:lineRule="auto"/>
        <w:jc w:val="both"/>
        <w:rPr>
          <w:rFonts w:ascii="Palatino Linotype" w:eastAsia="Calibri" w:hAnsi="Palatino Linotype" w:cs="Tahoma"/>
          <w:bCs/>
        </w:rPr>
      </w:pPr>
    </w:p>
    <w:p w14:paraId="57C5DA96" w14:textId="034A3FFD" w:rsidR="001C33E3" w:rsidRPr="00ED3F52" w:rsidRDefault="001C33E3" w:rsidP="001C33E3">
      <w:pPr>
        <w:spacing w:after="0" w:line="360" w:lineRule="auto"/>
        <w:jc w:val="both"/>
        <w:rPr>
          <w:rFonts w:ascii="Palatino Linotype" w:eastAsia="Calibri" w:hAnsi="Palatino Linotype" w:cs="Tahoma"/>
          <w:bCs/>
        </w:rPr>
      </w:pPr>
      <w:r w:rsidRPr="00ED3F52">
        <w:rPr>
          <w:rFonts w:ascii="Palatino Linotype" w:eastAsia="Calibri" w:hAnsi="Palatino Linotype" w:cs="Tahoma"/>
          <w:bCs/>
        </w:rPr>
        <w:t>En ese contexto, cabe precisar que si bien, proporcionar lo peticionado podría dar cuenta de información relacionada con la seguridad pública, también lo es que este Instituto no advierte de qué forma, proporcionar el número de elementos comprometa la seguridad pública del Municipio, por las siguientes consideraciones:</w:t>
      </w:r>
    </w:p>
    <w:p w14:paraId="5C5F880E" w14:textId="77777777" w:rsidR="001C33E3" w:rsidRPr="00ED3F52" w:rsidRDefault="001C33E3" w:rsidP="001C33E3">
      <w:pPr>
        <w:spacing w:after="0" w:line="360" w:lineRule="auto"/>
        <w:jc w:val="both"/>
        <w:rPr>
          <w:rFonts w:ascii="Palatino Linotype" w:eastAsia="Calibri" w:hAnsi="Palatino Linotype" w:cs="Tahoma"/>
          <w:bCs/>
        </w:rPr>
      </w:pPr>
    </w:p>
    <w:p w14:paraId="57F35993" w14:textId="77777777" w:rsidR="001C33E3" w:rsidRPr="00ED3F52" w:rsidRDefault="001C33E3" w:rsidP="001C33E3">
      <w:pPr>
        <w:pStyle w:val="Prrafodelista"/>
        <w:numPr>
          <w:ilvl w:val="0"/>
          <w:numId w:val="9"/>
        </w:numPr>
        <w:spacing w:after="0" w:line="360" w:lineRule="auto"/>
        <w:jc w:val="both"/>
        <w:rPr>
          <w:rFonts w:ascii="Palatino Linotype" w:eastAsia="Calibri" w:hAnsi="Palatino Linotype" w:cs="Tahoma"/>
          <w:bCs/>
        </w:rPr>
      </w:pPr>
      <w:r w:rsidRPr="00ED3F52">
        <w:rPr>
          <w:rFonts w:ascii="Palatino Linotype" w:eastAsia="Calibri" w:hAnsi="Palatino Linotype" w:cs="Tahoma"/>
          <w:bCs/>
        </w:rPr>
        <w:t>No entorpece los sistemas de coordinación interinstitucional en materia de seguridad pública, pues únicamente se requiere información general y estadística en materia de seguridad pública.</w:t>
      </w:r>
    </w:p>
    <w:p w14:paraId="2DC04A19" w14:textId="77777777" w:rsidR="001C33E3" w:rsidRPr="00ED3F52" w:rsidRDefault="001C33E3" w:rsidP="001C33E3">
      <w:pPr>
        <w:pStyle w:val="Prrafodelista"/>
        <w:spacing w:after="0" w:line="360" w:lineRule="auto"/>
        <w:jc w:val="both"/>
        <w:rPr>
          <w:rFonts w:ascii="Palatino Linotype" w:eastAsia="Calibri" w:hAnsi="Palatino Linotype" w:cs="Tahoma"/>
          <w:bCs/>
        </w:rPr>
      </w:pPr>
    </w:p>
    <w:p w14:paraId="44E777ED" w14:textId="1819D5D9" w:rsidR="001C33E3" w:rsidRPr="00ED3F52" w:rsidRDefault="001C33E3" w:rsidP="001C33E3">
      <w:pPr>
        <w:pStyle w:val="Prrafodelista"/>
        <w:numPr>
          <w:ilvl w:val="0"/>
          <w:numId w:val="9"/>
        </w:numPr>
        <w:spacing w:after="0" w:line="360" w:lineRule="auto"/>
        <w:jc w:val="both"/>
        <w:rPr>
          <w:rFonts w:ascii="Palatino Linotype" w:eastAsia="Calibri" w:hAnsi="Palatino Linotype" w:cs="Tahoma"/>
          <w:bCs/>
          <w:strike/>
        </w:rPr>
      </w:pPr>
      <w:r w:rsidRPr="00ED3F52">
        <w:rPr>
          <w:rFonts w:ascii="Palatino Linotype" w:eastAsia="Calibri" w:hAnsi="Palatino Linotype" w:cs="Tahoma"/>
          <w:bCs/>
        </w:rPr>
        <w:t>Tampoco dificulta o menoscaba las estrategias contra la evasión de reos o la capacidad de disuadir, prevenir disturbios sociales, o bien, la capacidad de reacción, planes, estrategias, tecnologías, información o sistemas de comunicaciones, pues no se está dando a conocer información concerniente a vehículos, armamento, chalecos o radios de comunicación, ni nada referente a las est</w:t>
      </w:r>
      <w:r w:rsidR="00070FE2" w:rsidRPr="00ED3F52">
        <w:rPr>
          <w:rFonts w:ascii="Palatino Linotype" w:eastAsia="Calibri" w:hAnsi="Palatino Linotype" w:cs="Tahoma"/>
          <w:bCs/>
        </w:rPr>
        <w:t>rategias y funcionamiento de la Comisaria de Seguridad Pública Municipal.</w:t>
      </w:r>
    </w:p>
    <w:p w14:paraId="7EF08693" w14:textId="77777777" w:rsidR="001C33E3" w:rsidRPr="00ED3F52" w:rsidRDefault="001C33E3" w:rsidP="001C33E3">
      <w:pPr>
        <w:pStyle w:val="Prrafodelista"/>
        <w:spacing w:after="0" w:line="360" w:lineRule="auto"/>
        <w:rPr>
          <w:rFonts w:ascii="Palatino Linotype" w:eastAsia="Calibri" w:hAnsi="Palatino Linotype" w:cs="Tahoma"/>
          <w:bCs/>
        </w:rPr>
      </w:pPr>
    </w:p>
    <w:p w14:paraId="5285730C" w14:textId="588A806F" w:rsidR="001C2F1C" w:rsidRPr="00ED3F52" w:rsidRDefault="001C2F1C" w:rsidP="001C33E3">
      <w:pPr>
        <w:pStyle w:val="Prrafodelista"/>
        <w:numPr>
          <w:ilvl w:val="0"/>
          <w:numId w:val="9"/>
        </w:numPr>
        <w:spacing w:after="0" w:line="360" w:lineRule="auto"/>
        <w:jc w:val="both"/>
        <w:rPr>
          <w:rFonts w:ascii="Palatino Linotype" w:eastAsia="Calibri" w:hAnsi="Palatino Linotype" w:cs="Tahoma"/>
          <w:bCs/>
        </w:rPr>
      </w:pPr>
      <w:r w:rsidRPr="00ED3F52">
        <w:rPr>
          <w:rFonts w:ascii="Palatino Linotype" w:eastAsia="Calibri" w:hAnsi="Palatino Linotype" w:cs="Tahoma"/>
          <w:bCs/>
        </w:rPr>
        <w:lastRenderedPageBreak/>
        <w:t>La información estadística no revela información en particular de cada uno de los servidores públicos integrantes de las instituciones de seguridad pública, al tratarse un número</w:t>
      </w:r>
      <w:r w:rsidR="00656404" w:rsidRPr="00ED3F52">
        <w:rPr>
          <w:rFonts w:ascii="Palatino Linotype" w:eastAsia="Calibri" w:hAnsi="Palatino Linotype" w:cs="Tahoma"/>
          <w:bCs/>
        </w:rPr>
        <w:t xml:space="preserve">, </w:t>
      </w:r>
      <w:r w:rsidR="00070FE2" w:rsidRPr="00ED3F52">
        <w:rPr>
          <w:rFonts w:ascii="Palatino Linotype" w:eastAsia="Calibri" w:hAnsi="Palatino Linotype" w:cs="Tahoma"/>
          <w:bCs/>
        </w:rPr>
        <w:t>por lo que no pondría en riesgo la labor o integridad de los mismos, al no hacerlos identificables</w:t>
      </w:r>
    </w:p>
    <w:p w14:paraId="649B7EA8" w14:textId="77777777" w:rsidR="001C2F1C" w:rsidRPr="00ED3F52" w:rsidRDefault="001C2F1C" w:rsidP="001C2F1C">
      <w:pPr>
        <w:pStyle w:val="Prrafodelista"/>
        <w:rPr>
          <w:rFonts w:ascii="Palatino Linotype" w:eastAsia="Calibri" w:hAnsi="Palatino Linotype" w:cs="Tahoma"/>
          <w:bCs/>
        </w:rPr>
      </w:pPr>
    </w:p>
    <w:p w14:paraId="6C67C08B" w14:textId="77777777" w:rsidR="001C33E3" w:rsidRPr="00ED3F52" w:rsidRDefault="001C33E3" w:rsidP="001C33E3">
      <w:pPr>
        <w:pStyle w:val="Prrafodelista"/>
        <w:numPr>
          <w:ilvl w:val="0"/>
          <w:numId w:val="9"/>
        </w:numPr>
        <w:spacing w:after="0" w:line="360" w:lineRule="auto"/>
        <w:jc w:val="both"/>
        <w:rPr>
          <w:rFonts w:ascii="Palatino Linotype" w:eastAsia="Calibri" w:hAnsi="Palatino Linotype" w:cs="Tahoma"/>
          <w:bCs/>
        </w:rPr>
      </w:pPr>
      <w:r w:rsidRPr="00ED3F52">
        <w:rPr>
          <w:rFonts w:ascii="Palatino Linotype" w:eastAsia="Calibri" w:hAnsi="Palatino Linotype" w:cs="Tahoma"/>
          <w:bCs/>
        </w:rPr>
        <w:t>La información requerida, no es producto de la intervención de comunicaciones privadas, ni se encuentra contenida en averiguaciones previas, carpetas de investigación, expedientes y archivos de investigación o prevención de delitos.</w:t>
      </w:r>
    </w:p>
    <w:p w14:paraId="63527A2C" w14:textId="77777777" w:rsidR="001C33E3" w:rsidRPr="00ED3F52" w:rsidRDefault="001C33E3" w:rsidP="001C33E3">
      <w:pPr>
        <w:pStyle w:val="Prrafodelista"/>
        <w:spacing w:after="0" w:line="360" w:lineRule="auto"/>
        <w:rPr>
          <w:rFonts w:ascii="Palatino Linotype" w:eastAsia="Calibri" w:hAnsi="Palatino Linotype" w:cs="Tahoma"/>
          <w:bCs/>
        </w:rPr>
      </w:pPr>
    </w:p>
    <w:p w14:paraId="6E25D68E" w14:textId="03AC3FDB" w:rsidR="001C33E3" w:rsidRPr="00ED3F52" w:rsidRDefault="001C33E3" w:rsidP="001C33E3">
      <w:pPr>
        <w:pStyle w:val="Prrafodelista"/>
        <w:numPr>
          <w:ilvl w:val="0"/>
          <w:numId w:val="9"/>
        </w:numPr>
        <w:spacing w:after="0" w:line="360" w:lineRule="auto"/>
        <w:jc w:val="both"/>
        <w:rPr>
          <w:rFonts w:ascii="Palatino Linotype" w:eastAsia="Calibri" w:hAnsi="Palatino Linotype" w:cs="Tahoma"/>
          <w:bCs/>
        </w:rPr>
      </w:pPr>
      <w:r w:rsidRPr="00ED3F52">
        <w:rPr>
          <w:rFonts w:ascii="Palatino Linotype" w:eastAsia="Calibri" w:hAnsi="Palatino Linotype" w:cs="Tahoma"/>
          <w:bCs/>
        </w:rPr>
        <w:t>La información estadística y general solicitada de ninguna manera da cuenta, de normas, procedimientos, métodos, fuentes, especificaciones técnicas, sistemas, tecnologías o equipos útiles a la generación de inteligencia en materia de seguridad pública o en combate a la delincuencia, pues como se precisó solamente da a conocer el estado de fuerza municipal y no la forma de actuación, estrategias y equipo con la que opera la Dirección referida.</w:t>
      </w:r>
    </w:p>
    <w:p w14:paraId="489A8403" w14:textId="77777777" w:rsidR="00656404" w:rsidRPr="00ED3F52" w:rsidRDefault="00656404" w:rsidP="00656404">
      <w:pPr>
        <w:pStyle w:val="Prrafodelista"/>
        <w:rPr>
          <w:rFonts w:ascii="Palatino Linotype" w:eastAsia="Calibri" w:hAnsi="Palatino Linotype" w:cs="Tahoma"/>
          <w:bCs/>
        </w:rPr>
      </w:pPr>
    </w:p>
    <w:p w14:paraId="51D1A3F4" w14:textId="74A7B8F3" w:rsidR="00656404" w:rsidRPr="00ED3F52" w:rsidRDefault="006A0B30" w:rsidP="00070FE2">
      <w:pPr>
        <w:pStyle w:val="Prrafodelista"/>
        <w:numPr>
          <w:ilvl w:val="0"/>
          <w:numId w:val="9"/>
        </w:numPr>
        <w:spacing w:after="0" w:line="360" w:lineRule="auto"/>
        <w:jc w:val="both"/>
        <w:rPr>
          <w:rFonts w:ascii="Palatino Linotype" w:eastAsia="Calibri" w:hAnsi="Palatino Linotype" w:cs="Tahoma"/>
          <w:iCs/>
          <w:lang w:val="es-ES" w:eastAsia="es-ES_tradnl"/>
        </w:rPr>
      </w:pPr>
      <w:r w:rsidRPr="00ED3F52">
        <w:rPr>
          <w:rFonts w:ascii="Palatino Linotype" w:eastAsia="Calibri" w:hAnsi="Palatino Linotype" w:cs="Tahoma"/>
          <w:iCs/>
          <w:lang w:val="es-ES" w:eastAsia="es-ES_tradnl"/>
        </w:rPr>
        <w:t>A</w:t>
      </w:r>
      <w:r w:rsidR="00070FE2" w:rsidRPr="00ED3F52">
        <w:rPr>
          <w:rFonts w:ascii="Palatino Linotype" w:eastAsia="Calibri" w:hAnsi="Palatino Linotype" w:cs="Tahoma"/>
          <w:iCs/>
          <w:lang w:val="es-ES" w:eastAsia="es-ES_tradnl"/>
        </w:rPr>
        <w:t>l solicitarse información estadística no se revela el patrón constante de roles o estrategias que se utilizan para brindar el servicio, tampoco se revela la tecnología, el tipo de armamento, blindaje y características del equipo de los policías pues además dicha información no fue requerida por el particular, tampoco se revela con el dato solicitado estrategias de actuación, ni las zonas y capacidad de cobertura,  que pudieran afectar el desarrollo de sus funciones</w:t>
      </w:r>
      <w:r w:rsidRPr="00ED3F52">
        <w:rPr>
          <w:rFonts w:ascii="Palatino Linotype" w:eastAsia="Calibri" w:hAnsi="Palatino Linotype" w:cs="Tahoma"/>
          <w:iCs/>
          <w:lang w:val="es-ES" w:eastAsia="es-ES_tradnl"/>
        </w:rPr>
        <w:t>.</w:t>
      </w:r>
    </w:p>
    <w:p w14:paraId="3CA4E6FE" w14:textId="77777777" w:rsidR="001C33E3" w:rsidRPr="00ED3F52" w:rsidRDefault="001C33E3" w:rsidP="00070FE2">
      <w:pPr>
        <w:spacing w:after="0" w:line="360" w:lineRule="auto"/>
        <w:jc w:val="both"/>
        <w:rPr>
          <w:rFonts w:ascii="Palatino Linotype" w:eastAsia="Calibri" w:hAnsi="Palatino Linotype" w:cs="Tahoma"/>
          <w:bCs/>
        </w:rPr>
      </w:pPr>
    </w:p>
    <w:p w14:paraId="1D3E7D36" w14:textId="6079A26D" w:rsidR="001C33E3" w:rsidRPr="00ED3F52" w:rsidRDefault="001C33E3" w:rsidP="001C33E3">
      <w:pPr>
        <w:spacing w:after="0" w:line="360" w:lineRule="auto"/>
        <w:jc w:val="both"/>
        <w:rPr>
          <w:rFonts w:ascii="Palatino Linotype" w:eastAsia="Calibri" w:hAnsi="Palatino Linotype" w:cs="Tahoma"/>
          <w:b/>
          <w:iCs/>
          <w:lang w:val="es-ES" w:eastAsia="es-ES_tradnl"/>
        </w:rPr>
      </w:pPr>
      <w:r w:rsidRPr="00ED3F52">
        <w:rPr>
          <w:rFonts w:ascii="Palatino Linotype" w:eastAsia="Calibri" w:hAnsi="Palatino Linotype" w:cs="Tahoma"/>
          <w:bCs/>
        </w:rPr>
        <w:t xml:space="preserve">Conforme a lo anterior, no se logra advertir la forma en lo peticionado, pueda afectar la seguridad pública del Municipio de </w:t>
      </w:r>
      <w:r w:rsidR="001C2F1C" w:rsidRPr="00ED3F52">
        <w:rPr>
          <w:rFonts w:ascii="Palatino Linotype" w:eastAsia="Calibri" w:hAnsi="Palatino Linotype" w:cs="Tahoma"/>
          <w:bCs/>
        </w:rPr>
        <w:t>Calimaya</w:t>
      </w:r>
      <w:r w:rsidRPr="00ED3F52">
        <w:rPr>
          <w:rFonts w:ascii="Palatino Linotype" w:eastAsia="Calibri" w:hAnsi="Palatino Linotype" w:cs="Tahoma"/>
          <w:bCs/>
        </w:rPr>
        <w:t>; además</w:t>
      </w:r>
      <w:r w:rsidRPr="00ED3F52">
        <w:rPr>
          <w:rFonts w:ascii="Palatino Linotype" w:eastAsia="Calibri" w:hAnsi="Palatino Linotype" w:cs="Tahoma"/>
          <w:iCs/>
          <w:lang w:val="es-ES" w:eastAsia="es-ES_tradnl"/>
        </w:rPr>
        <w:t xml:space="preserve">, contrario a lo señalado por el Sujeto Obligado, este Instituto no advierte un riesgo real, demostrable e identificable que supere al interés público o bien perjudique la seguridad pública, pues como se precisó en párrafos </w:t>
      </w:r>
      <w:r w:rsidRPr="00ED3F52">
        <w:rPr>
          <w:rFonts w:ascii="Palatino Linotype" w:eastAsia="Calibri" w:hAnsi="Palatino Linotype" w:cs="Tahoma"/>
          <w:iCs/>
          <w:lang w:val="es-ES" w:eastAsia="es-ES_tradnl"/>
        </w:rPr>
        <w:lastRenderedPageBreak/>
        <w:t xml:space="preserve">anteriores, la información requerida </w:t>
      </w:r>
      <w:r w:rsidRPr="00ED3F52">
        <w:rPr>
          <w:rFonts w:ascii="Palatino Linotype" w:eastAsia="Calibri" w:hAnsi="Palatino Linotype" w:cs="Tahoma"/>
          <w:b/>
          <w:iCs/>
          <w:lang w:val="es-ES" w:eastAsia="es-ES_tradnl"/>
        </w:rPr>
        <w:t xml:space="preserve">no da cuenta de la forma de actuación, estrategias o equipo con el que cuenta la </w:t>
      </w:r>
      <w:r w:rsidR="001C2F1C" w:rsidRPr="00ED3F52">
        <w:rPr>
          <w:rFonts w:ascii="Palatino Linotype" w:eastAsia="Calibri" w:hAnsi="Palatino Linotype" w:cs="Tahoma"/>
          <w:b/>
          <w:iCs/>
          <w:lang w:val="es-ES" w:eastAsia="es-ES_tradnl"/>
        </w:rPr>
        <w:t>Comisaría de Seguridad Pública Municipal</w:t>
      </w:r>
      <w:r w:rsidRPr="00ED3F52">
        <w:rPr>
          <w:rFonts w:ascii="Palatino Linotype" w:eastAsia="Calibri" w:hAnsi="Palatino Linotype" w:cs="Tahoma"/>
          <w:b/>
          <w:iCs/>
          <w:lang w:val="es-ES" w:eastAsia="es-ES_tradnl"/>
        </w:rPr>
        <w:t>, tampoco precisa la capacidad de reacción o la forma de organización para prevenir delitos, ni de actuaciones en averiguaciones previas, carpetas de investigación o bien, la intervención de comunicaciones privadas.</w:t>
      </w:r>
    </w:p>
    <w:p w14:paraId="0156396B" w14:textId="12310F9F" w:rsidR="001C33E3" w:rsidRPr="00ED3F52" w:rsidRDefault="001C33E3" w:rsidP="001C33E3">
      <w:pPr>
        <w:spacing w:after="0" w:line="360" w:lineRule="auto"/>
        <w:jc w:val="both"/>
        <w:rPr>
          <w:rFonts w:ascii="Palatino Linotype" w:eastAsia="Calibri" w:hAnsi="Palatino Linotype" w:cs="Tahoma"/>
          <w:b/>
          <w:iCs/>
          <w:lang w:val="es-ES" w:eastAsia="es-ES_tradnl"/>
        </w:rPr>
      </w:pPr>
    </w:p>
    <w:p w14:paraId="63E56535" w14:textId="77777777" w:rsidR="001C33E3" w:rsidRPr="00ED3F52" w:rsidRDefault="001C33E3" w:rsidP="001C33E3">
      <w:pPr>
        <w:spacing w:after="0" w:line="360" w:lineRule="auto"/>
        <w:jc w:val="both"/>
        <w:rPr>
          <w:rFonts w:ascii="Palatino Linotype" w:eastAsia="Calibri" w:hAnsi="Palatino Linotype" w:cs="Tahoma"/>
          <w:iCs/>
          <w:lang w:val="es-ES" w:eastAsia="es-ES_tradnl"/>
        </w:rPr>
      </w:pPr>
      <w:r w:rsidRPr="00ED3F52">
        <w:rPr>
          <w:rFonts w:ascii="Palatino Linotype" w:eastAsia="Calibri" w:hAnsi="Palatino Linotype" w:cs="Tahoma"/>
          <w:iCs/>
          <w:lang w:val="es-ES" w:eastAsia="es-ES_tradnl"/>
        </w:rPr>
        <w:t>Lo anterior, se robustece con el Criterio 11/09, emitido por el Pleno del entonces Instituto Federal de Acceso a la Información y Protección de Datos, traído por analogía, mismo que establece lo siguiente:</w:t>
      </w:r>
    </w:p>
    <w:p w14:paraId="726889F4" w14:textId="77777777" w:rsidR="001C33E3" w:rsidRPr="00ED3F52" w:rsidRDefault="001C33E3" w:rsidP="001C33E3">
      <w:pPr>
        <w:spacing w:after="0" w:line="360" w:lineRule="auto"/>
        <w:jc w:val="both"/>
        <w:rPr>
          <w:rFonts w:ascii="Palatino Linotype" w:eastAsia="Calibri" w:hAnsi="Palatino Linotype" w:cs="Tahoma"/>
          <w:iCs/>
          <w:lang w:val="es-ES" w:eastAsia="es-ES_tradnl"/>
        </w:rPr>
      </w:pPr>
    </w:p>
    <w:p w14:paraId="2F8149EE" w14:textId="77777777" w:rsidR="001C33E3" w:rsidRPr="00ED3F52" w:rsidRDefault="001C33E3" w:rsidP="001C2F1C">
      <w:pPr>
        <w:spacing w:after="0" w:line="276" w:lineRule="auto"/>
        <w:ind w:left="567" w:right="567"/>
        <w:jc w:val="both"/>
        <w:rPr>
          <w:rFonts w:ascii="Palatino Linotype" w:eastAsia="Calibri" w:hAnsi="Palatino Linotype" w:cs="Tahoma"/>
          <w:bCs/>
          <w:i/>
        </w:rPr>
      </w:pPr>
      <w:r w:rsidRPr="00ED3F52">
        <w:rPr>
          <w:rFonts w:ascii="Palatino Linotype" w:eastAsia="Calibri" w:hAnsi="Palatino Linotype" w:cs="Tahoma"/>
          <w:b/>
          <w:bCs/>
          <w:i/>
        </w:rPr>
        <w:t xml:space="preserve">“La información estadística es de naturaleza pública, independientemente de la materia con la que se encuentre vinculada. </w:t>
      </w:r>
      <w:r w:rsidRPr="00ED3F52">
        <w:rPr>
          <w:rFonts w:ascii="Palatino Linotype" w:eastAsia="Calibri" w:hAnsi="Palatino Linotype" w:cs="Tahoma"/>
          <w:bCs/>
          <w:i/>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0DFE05B5" w14:textId="77777777" w:rsidR="001C33E3" w:rsidRPr="00ED3F52" w:rsidRDefault="001C33E3" w:rsidP="001C33E3">
      <w:pPr>
        <w:spacing w:after="0" w:line="360" w:lineRule="auto"/>
        <w:jc w:val="both"/>
        <w:rPr>
          <w:rFonts w:ascii="Palatino Linotype" w:eastAsia="Calibri" w:hAnsi="Palatino Linotype" w:cs="Tahoma"/>
          <w:bCs/>
        </w:rPr>
      </w:pPr>
    </w:p>
    <w:p w14:paraId="652DA6DA" w14:textId="3141280B" w:rsidR="001C33E3" w:rsidRPr="00ED3F52" w:rsidRDefault="001C33E3" w:rsidP="001C33E3">
      <w:pPr>
        <w:spacing w:after="0" w:line="360" w:lineRule="auto"/>
        <w:jc w:val="both"/>
        <w:rPr>
          <w:rFonts w:ascii="Palatino Linotype" w:eastAsia="Calibri" w:hAnsi="Palatino Linotype" w:cs="Tahoma"/>
          <w:bCs/>
        </w:rPr>
      </w:pPr>
      <w:r w:rsidRPr="00ED3F52">
        <w:rPr>
          <w:rFonts w:ascii="Palatino Linotype" w:eastAsia="Calibri" w:hAnsi="Palatino Linotype" w:cs="Tahoma"/>
          <w:bCs/>
        </w:rPr>
        <w:t xml:space="preserve">Del Criterio referido, se advierte que la información estadística es de naturaleza pública, independientemente de la materia de la que se trate, por lo cual, al no estar los datos individualizados o personalizados a casos o situación </w:t>
      </w:r>
      <w:r w:rsidR="001C2F1C" w:rsidRPr="00ED3F52">
        <w:rPr>
          <w:rFonts w:ascii="Palatino Linotype" w:eastAsia="Calibri" w:hAnsi="Palatino Linotype" w:cs="Tahoma"/>
          <w:bCs/>
        </w:rPr>
        <w:t>específicos</w:t>
      </w:r>
      <w:r w:rsidRPr="00ED3F52">
        <w:rPr>
          <w:rFonts w:ascii="Palatino Linotype" w:eastAsia="Calibri" w:hAnsi="Palatino Linotype" w:cs="Tahoma"/>
          <w:bCs/>
        </w:rPr>
        <w:t>, no acreditan ninguna clasificación.</w:t>
      </w:r>
    </w:p>
    <w:p w14:paraId="2366D895" w14:textId="77777777" w:rsidR="001C33E3" w:rsidRPr="00ED3F52" w:rsidRDefault="001C33E3" w:rsidP="001C33E3">
      <w:pPr>
        <w:spacing w:after="0" w:line="360" w:lineRule="auto"/>
        <w:jc w:val="both"/>
        <w:rPr>
          <w:rFonts w:ascii="Palatino Linotype" w:eastAsia="Calibri" w:hAnsi="Palatino Linotype" w:cs="Tahoma"/>
          <w:bCs/>
        </w:rPr>
      </w:pPr>
    </w:p>
    <w:p w14:paraId="3B8F885F" w14:textId="77777777" w:rsidR="001C33E3" w:rsidRPr="00ED3F52" w:rsidRDefault="001C33E3" w:rsidP="001C33E3">
      <w:pPr>
        <w:spacing w:after="0" w:line="360" w:lineRule="auto"/>
        <w:jc w:val="both"/>
        <w:rPr>
          <w:rFonts w:ascii="Palatino Linotype" w:eastAsia="Calibri" w:hAnsi="Palatino Linotype" w:cs="Tahoma"/>
          <w:b/>
          <w:bCs/>
        </w:rPr>
      </w:pPr>
      <w:r w:rsidRPr="00ED3F52">
        <w:rPr>
          <w:rFonts w:ascii="Palatino Linotype" w:eastAsia="Calibri" w:hAnsi="Palatino Linotype" w:cs="Tahoma"/>
          <w:bCs/>
        </w:rPr>
        <w:lastRenderedPageBreak/>
        <w:t xml:space="preserve">Por tales consideraciones, se concluye que </w:t>
      </w:r>
      <w:r w:rsidRPr="00ED3F52">
        <w:rPr>
          <w:rFonts w:ascii="Palatino Linotype" w:eastAsia="Calibri" w:hAnsi="Palatino Linotype" w:cs="Tahoma"/>
          <w:b/>
          <w:bCs/>
        </w:rPr>
        <w:t>no se actualiza la causal de reserva establecida en el artículo 140, fracción I, de la Ley de Transparencia y Acceso a la Información Pública del Estado de México y Municipios.</w:t>
      </w:r>
    </w:p>
    <w:p w14:paraId="4DBAA049" w14:textId="77777777" w:rsidR="001C33E3" w:rsidRPr="00ED3F52" w:rsidRDefault="001C33E3" w:rsidP="001C33E3">
      <w:pPr>
        <w:spacing w:after="0" w:line="360" w:lineRule="auto"/>
        <w:jc w:val="both"/>
        <w:rPr>
          <w:rFonts w:ascii="Palatino Linotype" w:hAnsi="Palatino Linotype" w:cs="Tahoma"/>
          <w:bCs/>
          <w:iCs/>
          <w:lang w:val="es-ES"/>
        </w:rPr>
      </w:pPr>
    </w:p>
    <w:p w14:paraId="0BA3E8F0" w14:textId="187F67C9" w:rsidR="001C33E3" w:rsidRPr="00ED3F52" w:rsidRDefault="001C2F1C" w:rsidP="00A606DA">
      <w:pPr>
        <w:pStyle w:val="Prrafodelista"/>
        <w:numPr>
          <w:ilvl w:val="0"/>
          <w:numId w:val="8"/>
        </w:numPr>
        <w:spacing w:after="0" w:line="360" w:lineRule="auto"/>
        <w:jc w:val="both"/>
        <w:rPr>
          <w:rFonts w:ascii="Palatino Linotype" w:eastAsia="Calibri" w:hAnsi="Palatino Linotype" w:cs="Tahoma"/>
          <w:bCs/>
        </w:rPr>
      </w:pPr>
      <w:r w:rsidRPr="00ED3F52">
        <w:rPr>
          <w:rFonts w:ascii="Palatino Linotype" w:hAnsi="Palatino Linotype" w:cs="Tahoma"/>
          <w:b/>
          <w:bCs/>
          <w:iCs/>
          <w:lang w:val="es-ES"/>
        </w:rPr>
        <w:t xml:space="preserve">De la información en posesión del Sujeto Obligado que da cuenta de la información solicitada. </w:t>
      </w:r>
    </w:p>
    <w:p w14:paraId="6ABD4F7A" w14:textId="77777777" w:rsidR="001C2F1C" w:rsidRPr="00ED3F52" w:rsidRDefault="001C2F1C" w:rsidP="001C2F1C">
      <w:pPr>
        <w:spacing w:after="0" w:line="360" w:lineRule="auto"/>
        <w:jc w:val="both"/>
        <w:rPr>
          <w:rFonts w:ascii="Palatino Linotype" w:eastAsia="Calibri" w:hAnsi="Palatino Linotype" w:cs="Tahoma"/>
          <w:bCs/>
        </w:rPr>
      </w:pPr>
    </w:p>
    <w:p w14:paraId="2C57E496" w14:textId="11538FF3" w:rsidR="000E03DA" w:rsidRPr="00ED3F52" w:rsidRDefault="001C2F1C" w:rsidP="000E03DA">
      <w:pPr>
        <w:spacing w:after="0" w:line="360" w:lineRule="auto"/>
        <w:jc w:val="both"/>
        <w:rPr>
          <w:rFonts w:ascii="Palatino Linotype" w:eastAsia="Calibri" w:hAnsi="Palatino Linotype" w:cs="Tahoma"/>
          <w:b/>
          <w:bCs/>
          <w:i/>
        </w:rPr>
      </w:pPr>
      <w:r w:rsidRPr="00ED3F52">
        <w:rPr>
          <w:rFonts w:ascii="Palatino Linotype" w:eastAsia="Calibri" w:hAnsi="Palatino Linotype" w:cs="Tahoma"/>
          <w:bCs/>
        </w:rPr>
        <w:t>Referido lo anterior y, una vez desacreditada la reserva aprobada por el Comité de Transparencia del Sujeto Obligado, es menester mencionar que, la Unidad de Transparencia turnó la solicitud de información a la Comisaria de Seguridad Pública la cual</w:t>
      </w:r>
      <w:r w:rsidR="009A49E1" w:rsidRPr="00ED3F52">
        <w:rPr>
          <w:rFonts w:ascii="Palatino Linotype" w:eastAsia="Calibri" w:hAnsi="Palatino Linotype" w:cs="Tahoma"/>
          <w:bCs/>
        </w:rPr>
        <w:t xml:space="preserve"> </w:t>
      </w:r>
      <w:r w:rsidRPr="00ED3F52">
        <w:rPr>
          <w:rFonts w:ascii="Palatino Linotype" w:eastAsia="Calibri" w:hAnsi="Palatino Linotype" w:cs="Tahoma"/>
          <w:bCs/>
        </w:rPr>
        <w:t xml:space="preserve">determinó que el documento que daba cuenta de la información requerida era el denominado </w:t>
      </w:r>
      <w:r w:rsidRPr="00ED3F52">
        <w:rPr>
          <w:rFonts w:ascii="Palatino Linotype" w:eastAsia="Calibri" w:hAnsi="Palatino Linotype" w:cs="Tahoma"/>
          <w:b/>
          <w:bCs/>
          <w:i/>
        </w:rPr>
        <w:t xml:space="preserve">Parte de Novedades. </w:t>
      </w:r>
    </w:p>
    <w:p w14:paraId="4DC61A92" w14:textId="77777777" w:rsidR="000E03DA" w:rsidRPr="00ED3F52" w:rsidRDefault="000E03DA" w:rsidP="000E03DA">
      <w:pPr>
        <w:spacing w:after="0" w:line="360" w:lineRule="auto"/>
        <w:jc w:val="both"/>
        <w:rPr>
          <w:rFonts w:ascii="Palatino Linotype" w:eastAsia="Calibri" w:hAnsi="Palatino Linotype" w:cs="Tahoma"/>
          <w:b/>
          <w:bCs/>
          <w:i/>
        </w:rPr>
      </w:pPr>
    </w:p>
    <w:p w14:paraId="308A1BF8" w14:textId="7963930A" w:rsidR="000E03DA" w:rsidRPr="00ED3F52" w:rsidRDefault="009A49E1" w:rsidP="000E03DA">
      <w:pPr>
        <w:spacing w:line="360" w:lineRule="auto"/>
        <w:jc w:val="both"/>
        <w:rPr>
          <w:rFonts w:ascii="Palatino Linotype" w:hAnsi="Palatino Linotype"/>
        </w:rPr>
      </w:pPr>
      <w:r w:rsidRPr="00ED3F52">
        <w:rPr>
          <w:rFonts w:ascii="Palatino Linotype" w:eastAsia="Calibri" w:hAnsi="Palatino Linotype" w:cs="Tahoma"/>
          <w:bCs/>
        </w:rPr>
        <w:t>Ante ello, es necesario señalar que, la Ley de Seguridad del Estado de México establece</w:t>
      </w:r>
      <w:r w:rsidR="000E03DA" w:rsidRPr="00ED3F52">
        <w:rPr>
          <w:rFonts w:ascii="Palatino Linotype" w:eastAsia="Calibri" w:hAnsi="Palatino Linotype" w:cs="Tahoma"/>
          <w:bCs/>
        </w:rPr>
        <w:t xml:space="preserve"> en su artículo 6°</w:t>
      </w:r>
      <w:r w:rsidRPr="00ED3F52">
        <w:rPr>
          <w:rFonts w:ascii="Palatino Linotype" w:eastAsia="Calibri" w:hAnsi="Palatino Linotype" w:cs="Tahoma"/>
          <w:bCs/>
        </w:rPr>
        <w:t xml:space="preserve"> </w:t>
      </w:r>
      <w:r w:rsidR="000E03DA" w:rsidRPr="00ED3F52">
        <w:rPr>
          <w:rFonts w:ascii="Palatino Linotype" w:eastAsia="Calibri" w:hAnsi="Palatino Linotype" w:cs="Tahoma"/>
          <w:bCs/>
        </w:rPr>
        <w:t xml:space="preserve">que </w:t>
      </w:r>
      <w:r w:rsidR="000E03DA" w:rsidRPr="00ED3F52">
        <w:rPr>
          <w:rFonts w:ascii="Palatino Linotype" w:hAnsi="Palatino Linotype"/>
        </w:rPr>
        <w:t>se entenderá por Instituciones de Seguridad Pública a todas aquellas Instituciones Policiales encargadas de la seguridad pública a nivel estatal y municipal, tal como se transcribe:</w:t>
      </w:r>
    </w:p>
    <w:p w14:paraId="7C0CEA94" w14:textId="77777777" w:rsidR="000E03DA" w:rsidRPr="00ED3F52" w:rsidRDefault="000E03DA" w:rsidP="000E03DA">
      <w:pPr>
        <w:spacing w:line="360" w:lineRule="auto"/>
        <w:jc w:val="both"/>
        <w:rPr>
          <w:rFonts w:ascii="Palatino Linotype" w:hAnsi="Palatino Linotype"/>
        </w:rPr>
      </w:pPr>
    </w:p>
    <w:p w14:paraId="0018B304" w14:textId="77777777" w:rsidR="000E03DA" w:rsidRPr="00ED3F52" w:rsidRDefault="000E03DA" w:rsidP="000E03DA">
      <w:pPr>
        <w:widowControl w:val="0"/>
        <w:autoSpaceDE w:val="0"/>
        <w:autoSpaceDN w:val="0"/>
        <w:adjustRightInd w:val="0"/>
        <w:spacing w:after="0"/>
        <w:ind w:left="567" w:right="616"/>
        <w:jc w:val="both"/>
        <w:rPr>
          <w:rFonts w:ascii="Palatino Linotype" w:hAnsi="Palatino Linotype"/>
          <w:i/>
        </w:rPr>
      </w:pPr>
      <w:r w:rsidRPr="00ED3F52">
        <w:rPr>
          <w:rFonts w:ascii="Palatino Linotype" w:hAnsi="Palatino Linotype"/>
          <w:i/>
        </w:rPr>
        <w:t>“</w:t>
      </w:r>
      <w:r w:rsidRPr="00ED3F52">
        <w:rPr>
          <w:rFonts w:ascii="Palatino Linotype" w:hAnsi="Palatino Linotype"/>
          <w:b/>
          <w:i/>
        </w:rPr>
        <w:t xml:space="preserve">Artículo 6.- </w:t>
      </w:r>
      <w:r w:rsidRPr="00ED3F52">
        <w:rPr>
          <w:rFonts w:ascii="Palatino Linotype" w:hAnsi="Palatino Linotype"/>
          <w:i/>
        </w:rPr>
        <w:t>Para los efectos de esta Ley, se entenderá por:</w:t>
      </w:r>
    </w:p>
    <w:p w14:paraId="4E984AAD" w14:textId="77777777" w:rsidR="000E03DA" w:rsidRPr="00ED3F52" w:rsidRDefault="000E03DA" w:rsidP="000E03DA">
      <w:pPr>
        <w:widowControl w:val="0"/>
        <w:autoSpaceDE w:val="0"/>
        <w:autoSpaceDN w:val="0"/>
        <w:adjustRightInd w:val="0"/>
        <w:spacing w:after="0"/>
        <w:ind w:left="567" w:right="616"/>
        <w:jc w:val="both"/>
        <w:rPr>
          <w:rFonts w:ascii="Palatino Linotype" w:hAnsi="Palatino Linotype"/>
          <w:i/>
        </w:rPr>
      </w:pPr>
      <w:r w:rsidRPr="00ED3F52">
        <w:rPr>
          <w:rFonts w:ascii="Palatino Linotype" w:hAnsi="Palatino Linotype"/>
          <w:i/>
        </w:rPr>
        <w:t>(…)</w:t>
      </w:r>
    </w:p>
    <w:p w14:paraId="4375A31B" w14:textId="77777777" w:rsidR="000E03DA" w:rsidRPr="00ED3F52" w:rsidRDefault="000E03DA" w:rsidP="000E03DA">
      <w:pPr>
        <w:widowControl w:val="0"/>
        <w:autoSpaceDE w:val="0"/>
        <w:autoSpaceDN w:val="0"/>
        <w:adjustRightInd w:val="0"/>
        <w:spacing w:after="0"/>
        <w:ind w:left="567" w:right="616"/>
        <w:jc w:val="both"/>
        <w:rPr>
          <w:rFonts w:ascii="Palatino Linotype" w:hAnsi="Palatino Linotype"/>
          <w:i/>
        </w:rPr>
      </w:pPr>
      <w:r w:rsidRPr="00ED3F52">
        <w:rPr>
          <w:rFonts w:ascii="Palatino Linotype" w:hAnsi="Palatino Linotype"/>
          <w:b/>
          <w:i/>
        </w:rPr>
        <w:t>XI.</w:t>
      </w:r>
      <w:r w:rsidRPr="00ED3F52">
        <w:rPr>
          <w:rFonts w:ascii="Palatino Linotype" w:hAnsi="Palatino Linotype"/>
          <w:i/>
        </w:rPr>
        <w:t xml:space="preserve"> Instituciones Policiales: a los cuerpos de policía, de vigilancia y custodia de los establecimientos penitenciarios, de detención preventiva y de centros de arraigos; y en general todas las dependencias encargadas de la seguridad pública a nivel estatal y municipal, que realicen funciones similares;</w:t>
      </w:r>
    </w:p>
    <w:p w14:paraId="12FF20EC" w14:textId="77777777" w:rsidR="000E03DA" w:rsidRPr="00ED3F52" w:rsidRDefault="000E03DA" w:rsidP="000E03DA">
      <w:pPr>
        <w:widowControl w:val="0"/>
        <w:autoSpaceDE w:val="0"/>
        <w:autoSpaceDN w:val="0"/>
        <w:adjustRightInd w:val="0"/>
        <w:spacing w:after="0"/>
        <w:ind w:left="567" w:right="616"/>
        <w:jc w:val="both"/>
        <w:rPr>
          <w:rFonts w:ascii="Palatino Linotype" w:hAnsi="Palatino Linotype"/>
          <w:i/>
        </w:rPr>
      </w:pPr>
      <w:r w:rsidRPr="00ED3F52">
        <w:rPr>
          <w:rFonts w:ascii="Palatino Linotype" w:hAnsi="Palatino Linotype"/>
          <w:b/>
          <w:i/>
        </w:rPr>
        <w:t>XII.</w:t>
      </w:r>
      <w:r w:rsidRPr="00ED3F52">
        <w:rPr>
          <w:rFonts w:ascii="Palatino Linotype" w:hAnsi="Palatino Linotype"/>
          <w:i/>
        </w:rPr>
        <w:t xml:space="preserve"> Instituciones de Seguridad Pública: a las Instituciones Policiales, de Procuración de Justicia, del Sistema Penitenciario y dependencias encargadas de la seguridad pública a nivel estatal y municipal;</w:t>
      </w:r>
    </w:p>
    <w:p w14:paraId="609EB69A" w14:textId="77777777" w:rsidR="000E03DA" w:rsidRPr="00ED3F52" w:rsidRDefault="000E03DA" w:rsidP="000E03DA">
      <w:pPr>
        <w:widowControl w:val="0"/>
        <w:autoSpaceDE w:val="0"/>
        <w:autoSpaceDN w:val="0"/>
        <w:adjustRightInd w:val="0"/>
        <w:spacing w:after="0"/>
        <w:ind w:left="567" w:right="616"/>
        <w:jc w:val="both"/>
        <w:rPr>
          <w:rFonts w:ascii="Palatino Linotype" w:hAnsi="Palatino Linotype"/>
          <w:i/>
        </w:rPr>
      </w:pPr>
      <w:r w:rsidRPr="00ED3F52">
        <w:rPr>
          <w:rFonts w:ascii="Palatino Linotype" w:hAnsi="Palatino Linotype"/>
          <w:i/>
        </w:rPr>
        <w:t xml:space="preserve">(…)” </w:t>
      </w:r>
      <w:r w:rsidRPr="00ED3F52">
        <w:rPr>
          <w:rFonts w:ascii="Palatino Linotype" w:hAnsi="Palatino Linotype"/>
        </w:rPr>
        <w:t>(Sic).</w:t>
      </w:r>
    </w:p>
    <w:p w14:paraId="16902B07" w14:textId="77777777" w:rsidR="000E03DA" w:rsidRPr="00ED3F52" w:rsidRDefault="000E03DA" w:rsidP="000E03DA">
      <w:pPr>
        <w:widowControl w:val="0"/>
        <w:autoSpaceDE w:val="0"/>
        <w:autoSpaceDN w:val="0"/>
        <w:adjustRightInd w:val="0"/>
        <w:spacing w:after="0" w:line="360" w:lineRule="auto"/>
        <w:jc w:val="both"/>
        <w:rPr>
          <w:rFonts w:ascii="Palatino Linotype" w:hAnsi="Palatino Linotype"/>
        </w:rPr>
      </w:pPr>
    </w:p>
    <w:p w14:paraId="43D02CFA" w14:textId="77777777" w:rsidR="000E03DA" w:rsidRPr="00ED3F52" w:rsidRDefault="000E03DA" w:rsidP="000E03DA">
      <w:pPr>
        <w:widowControl w:val="0"/>
        <w:autoSpaceDE w:val="0"/>
        <w:autoSpaceDN w:val="0"/>
        <w:adjustRightInd w:val="0"/>
        <w:spacing w:after="0" w:line="360" w:lineRule="auto"/>
        <w:jc w:val="both"/>
        <w:rPr>
          <w:rFonts w:ascii="Palatino Linotype" w:hAnsi="Palatino Linotype"/>
        </w:rPr>
      </w:pPr>
      <w:r w:rsidRPr="00ED3F52">
        <w:rPr>
          <w:rFonts w:ascii="Palatino Linotype" w:hAnsi="Palatino Linotype"/>
        </w:rPr>
        <w:t>En ese mismo orden de ideas, la Ley en comento, en su artículo 138 fracciones IX, X y XI, otorga facultades a dichas Instituciones para dar cabal cumplimiento a sus funciones, dentro de las cuales se encuentra la de emitir informes, partes policiales y entre otras las siguientes:</w:t>
      </w:r>
    </w:p>
    <w:p w14:paraId="1BDC5B35" w14:textId="77777777" w:rsidR="000E03DA" w:rsidRPr="00ED3F52" w:rsidRDefault="000E03DA" w:rsidP="000E03DA">
      <w:pPr>
        <w:widowControl w:val="0"/>
        <w:autoSpaceDE w:val="0"/>
        <w:autoSpaceDN w:val="0"/>
        <w:adjustRightInd w:val="0"/>
        <w:spacing w:after="0" w:line="360" w:lineRule="auto"/>
        <w:jc w:val="both"/>
        <w:rPr>
          <w:rFonts w:ascii="Palatino Linotype" w:hAnsi="Palatino Linotype"/>
        </w:rPr>
      </w:pPr>
    </w:p>
    <w:p w14:paraId="245A5667" w14:textId="77777777" w:rsidR="000E03DA" w:rsidRPr="00ED3F52" w:rsidRDefault="000E03DA" w:rsidP="000E03DA">
      <w:pPr>
        <w:widowControl w:val="0"/>
        <w:autoSpaceDE w:val="0"/>
        <w:autoSpaceDN w:val="0"/>
        <w:adjustRightInd w:val="0"/>
        <w:spacing w:after="0"/>
        <w:ind w:left="567" w:right="616"/>
        <w:jc w:val="both"/>
        <w:rPr>
          <w:rFonts w:ascii="Palatino Linotype" w:hAnsi="Palatino Linotype"/>
          <w:i/>
        </w:rPr>
      </w:pPr>
      <w:r w:rsidRPr="00ED3F52">
        <w:rPr>
          <w:rFonts w:ascii="Palatino Linotype" w:hAnsi="Palatino Linotype"/>
          <w:i/>
        </w:rPr>
        <w:t>“</w:t>
      </w:r>
      <w:r w:rsidRPr="00ED3F52">
        <w:rPr>
          <w:rFonts w:ascii="Palatino Linotype" w:hAnsi="Palatino Linotype"/>
          <w:b/>
          <w:i/>
        </w:rPr>
        <w:t>Artículo 138.-</w:t>
      </w:r>
      <w:r w:rsidRPr="00ED3F52">
        <w:rPr>
          <w:rFonts w:ascii="Palatino Linotype" w:hAnsi="Palatino Linotype"/>
          <w:i/>
        </w:rPr>
        <w:t xml:space="preserve"> Las unidades de policía encargadas de la investigación científica de los delitos se coordinarán en los términos de esta Ley y demás disposiciones aplicables, para el efectivo cumplimiento de sus funciones, y tendrán, entre otras, las facultades siguientes:</w:t>
      </w:r>
    </w:p>
    <w:p w14:paraId="38B17041" w14:textId="77777777" w:rsidR="000E03DA" w:rsidRPr="00ED3F52" w:rsidRDefault="000E03DA" w:rsidP="000E03DA">
      <w:pPr>
        <w:widowControl w:val="0"/>
        <w:autoSpaceDE w:val="0"/>
        <w:autoSpaceDN w:val="0"/>
        <w:adjustRightInd w:val="0"/>
        <w:spacing w:after="0"/>
        <w:ind w:left="567" w:right="616"/>
        <w:jc w:val="both"/>
        <w:rPr>
          <w:rFonts w:ascii="Palatino Linotype" w:hAnsi="Palatino Linotype"/>
          <w:i/>
        </w:rPr>
      </w:pPr>
      <w:r w:rsidRPr="00ED3F52">
        <w:rPr>
          <w:rFonts w:ascii="Palatino Linotype" w:hAnsi="Palatino Linotype"/>
          <w:i/>
        </w:rPr>
        <w:t>(…)</w:t>
      </w:r>
    </w:p>
    <w:p w14:paraId="0A2C485B" w14:textId="77777777" w:rsidR="000E03DA" w:rsidRPr="00ED3F52" w:rsidRDefault="000E03DA" w:rsidP="000E03DA">
      <w:pPr>
        <w:widowControl w:val="0"/>
        <w:autoSpaceDE w:val="0"/>
        <w:autoSpaceDN w:val="0"/>
        <w:adjustRightInd w:val="0"/>
        <w:spacing w:after="0"/>
        <w:ind w:left="567" w:right="616"/>
        <w:jc w:val="both"/>
        <w:rPr>
          <w:rFonts w:ascii="Palatino Linotype" w:hAnsi="Palatino Linotype"/>
          <w:i/>
        </w:rPr>
      </w:pPr>
      <w:r w:rsidRPr="00ED3F52">
        <w:rPr>
          <w:rFonts w:ascii="Palatino Linotype" w:hAnsi="Palatino Linotype"/>
          <w:b/>
          <w:i/>
        </w:rPr>
        <w:t>IX</w:t>
      </w:r>
      <w:r w:rsidRPr="00ED3F52">
        <w:rPr>
          <w:rFonts w:ascii="Palatino Linotype" w:hAnsi="Palatino Linotype"/>
          <w:i/>
        </w:rPr>
        <w:t>. Proponer al ministerio público que requiera a las autoridades competentes, informes y documentos para fines de la investigación, cuando se trate de aquellos que sólo pueda solicitar por conducto de éste;</w:t>
      </w:r>
    </w:p>
    <w:p w14:paraId="5FE07D42" w14:textId="77777777" w:rsidR="000E03DA" w:rsidRPr="00ED3F52" w:rsidRDefault="000E03DA" w:rsidP="000E03DA">
      <w:pPr>
        <w:widowControl w:val="0"/>
        <w:autoSpaceDE w:val="0"/>
        <w:autoSpaceDN w:val="0"/>
        <w:adjustRightInd w:val="0"/>
        <w:spacing w:after="0"/>
        <w:ind w:left="567" w:right="616"/>
        <w:jc w:val="both"/>
        <w:rPr>
          <w:rFonts w:ascii="Palatino Linotype" w:hAnsi="Palatino Linotype"/>
          <w:i/>
        </w:rPr>
      </w:pPr>
      <w:r w:rsidRPr="00ED3F52">
        <w:rPr>
          <w:rFonts w:ascii="Palatino Linotype" w:hAnsi="Palatino Linotype"/>
          <w:b/>
          <w:i/>
        </w:rPr>
        <w:t>X.</w:t>
      </w:r>
      <w:r w:rsidRPr="00ED3F52">
        <w:rPr>
          <w:rFonts w:ascii="Palatino Linotype" w:hAnsi="Palatino Linotype"/>
          <w:i/>
        </w:rPr>
        <w:t xml:space="preserve"> Dejar constancia de cada una de sus actuaciones, así como llevar un control y seguimiento de éstas. Durante el curso de la investigación deberán elaborar informes sobre el desarrollo de la misma, y rendirlos al ministerio público, sin perjuicio de los informes que éste le requiera;</w:t>
      </w:r>
    </w:p>
    <w:p w14:paraId="423241A4" w14:textId="4E7ABE25" w:rsidR="000E03DA" w:rsidRPr="00ED3F52" w:rsidRDefault="000E03DA" w:rsidP="000E03DA">
      <w:pPr>
        <w:widowControl w:val="0"/>
        <w:autoSpaceDE w:val="0"/>
        <w:autoSpaceDN w:val="0"/>
        <w:adjustRightInd w:val="0"/>
        <w:spacing w:after="0"/>
        <w:ind w:left="567" w:right="616"/>
        <w:jc w:val="both"/>
        <w:rPr>
          <w:rFonts w:ascii="Palatino Linotype" w:hAnsi="Palatino Linotype"/>
        </w:rPr>
      </w:pPr>
      <w:r w:rsidRPr="00ED3F52">
        <w:rPr>
          <w:rFonts w:ascii="Palatino Linotype" w:hAnsi="Palatino Linotype"/>
          <w:i/>
        </w:rPr>
        <w:t xml:space="preserve">XI. Emitir los informes, </w:t>
      </w:r>
      <w:r w:rsidRPr="00ED3F52">
        <w:rPr>
          <w:rFonts w:ascii="Palatino Linotype" w:hAnsi="Palatino Linotype"/>
          <w:b/>
          <w:i/>
          <w:u w:val="single"/>
        </w:rPr>
        <w:t>partes policiales</w:t>
      </w:r>
      <w:r w:rsidRPr="00ED3F52">
        <w:rPr>
          <w:rFonts w:ascii="Palatino Linotype" w:hAnsi="Palatino Linotype"/>
          <w:i/>
        </w:rPr>
        <w:t xml:space="preserve"> y demás documentos que se generen, con los requisitos de fondo y forma que establezcan las disposiciones aplicables</w:t>
      </w:r>
      <w:r w:rsidRPr="00ED3F52">
        <w:rPr>
          <w:rFonts w:ascii="Palatino Linotype" w:hAnsi="Palatino Linotype"/>
          <w:b/>
          <w:i/>
        </w:rPr>
        <w:t>,</w:t>
      </w:r>
      <w:r w:rsidRPr="00ED3F52">
        <w:rPr>
          <w:rFonts w:ascii="Palatino Linotype" w:hAnsi="Palatino Linotype"/>
          <w:i/>
        </w:rPr>
        <w:t xml:space="preserve"> para tal efecto se podrán apoyar en los conocimientos que resulten necesarios;”</w:t>
      </w:r>
      <w:r w:rsidRPr="00ED3F52">
        <w:rPr>
          <w:rFonts w:ascii="Palatino Linotype" w:hAnsi="Palatino Linotype"/>
        </w:rPr>
        <w:t xml:space="preserve"> </w:t>
      </w:r>
    </w:p>
    <w:p w14:paraId="5A197E0F" w14:textId="77777777" w:rsidR="000E03DA" w:rsidRPr="00ED3F52" w:rsidRDefault="000E03DA" w:rsidP="000E03DA">
      <w:pPr>
        <w:widowControl w:val="0"/>
        <w:autoSpaceDE w:val="0"/>
        <w:autoSpaceDN w:val="0"/>
        <w:adjustRightInd w:val="0"/>
        <w:spacing w:after="0" w:line="360" w:lineRule="auto"/>
        <w:ind w:right="899"/>
        <w:jc w:val="both"/>
        <w:rPr>
          <w:rFonts w:ascii="Palatino Linotype" w:hAnsi="Palatino Linotype"/>
        </w:rPr>
      </w:pPr>
    </w:p>
    <w:p w14:paraId="2A05B509" w14:textId="39304346" w:rsidR="002409AC" w:rsidRPr="00ED3F52" w:rsidRDefault="000E03DA" w:rsidP="002409AC">
      <w:pPr>
        <w:spacing w:line="360" w:lineRule="auto"/>
        <w:jc w:val="both"/>
        <w:rPr>
          <w:rFonts w:ascii="Palatino Linotype" w:eastAsia="Calibri" w:hAnsi="Palatino Linotype" w:cs="Tahoma"/>
          <w:bCs/>
        </w:rPr>
      </w:pPr>
      <w:r w:rsidRPr="00ED3F52">
        <w:rPr>
          <w:rFonts w:ascii="Palatino Linotype" w:hAnsi="Palatino Linotype"/>
        </w:rPr>
        <w:t xml:space="preserve">En esa tesitura, en relación con el tema que ahora nos ocupa, cabe señalar que el </w:t>
      </w:r>
      <w:r w:rsidRPr="00ED3F52">
        <w:rPr>
          <w:rFonts w:ascii="Palatino Linotype" w:hAnsi="Palatino Linotype"/>
          <w:i/>
        </w:rPr>
        <w:t xml:space="preserve">Parte de Novedades </w:t>
      </w:r>
      <w:r w:rsidRPr="00ED3F52">
        <w:rPr>
          <w:rFonts w:ascii="Palatino Linotype" w:hAnsi="Palatino Linotype"/>
        </w:rPr>
        <w:t xml:space="preserve">es definido como la presentación por escrito de los </w:t>
      </w:r>
      <w:r w:rsidRPr="00ED3F52">
        <w:rPr>
          <w:rFonts w:ascii="Palatino Linotype" w:hAnsi="Palatino Linotype"/>
          <w:b/>
          <w:i/>
        </w:rPr>
        <w:t xml:space="preserve">hechos relevantes del turno, </w:t>
      </w:r>
      <w:r w:rsidRPr="00ED3F52">
        <w:rPr>
          <w:rFonts w:ascii="Palatino Linotype" w:hAnsi="Palatino Linotype"/>
        </w:rPr>
        <w:t>el cual en efecto, es susceptible de ser clasificado como reservado, ello en razón de que este contiene información precisa y detallada de hechos delictivos, los rondines que llevan a cabo los elementos de seguridad, la hora y el lugar exacto</w:t>
      </w:r>
      <w:r w:rsidR="002409AC" w:rsidRPr="00ED3F52">
        <w:rPr>
          <w:rFonts w:ascii="Palatino Linotype" w:hAnsi="Palatino Linotype"/>
        </w:rPr>
        <w:t>, lo cual</w:t>
      </w:r>
      <w:r w:rsidR="002409AC" w:rsidRPr="00ED3F52">
        <w:rPr>
          <w:rFonts w:ascii="Palatino Linotype" w:eastAsia="Calibri" w:hAnsi="Palatino Linotype" w:cs="Tahoma"/>
          <w:bCs/>
        </w:rPr>
        <w:t xml:space="preserve"> puede revelar patrones de seguridad y poner en riesgo la estrategia que sigue el Ayuntamiento; el nombre de elementos de seguridad que prestaron auxilio a la población en determinadas circunstancias; las instrucciones giradas por agentes del ministerio público para dar seguimiento a investigaciones por la probable comisión de delitos; hechos denunciados; diligencias de investigación; datos personales e información que identifica o hace </w:t>
      </w:r>
      <w:r w:rsidR="002409AC" w:rsidRPr="00ED3F52">
        <w:rPr>
          <w:rFonts w:ascii="Palatino Linotype" w:eastAsia="Calibri" w:hAnsi="Palatino Linotype" w:cs="Tahoma"/>
          <w:bCs/>
        </w:rPr>
        <w:lastRenderedPageBreak/>
        <w:t xml:space="preserve">identificables a las presuntas víctimas, testigos y las personas imputadas, tales como nombre, dirección, lugar de adscripción y otros datos de identificación y contacto de los involucrados, así como la narrativa de hechos de la que se desprenden circunstancias de modo, tiempo y lugar de los hechos denunciados. </w:t>
      </w:r>
    </w:p>
    <w:p w14:paraId="2D8E95B9" w14:textId="349DEFCF" w:rsidR="00B71403" w:rsidRPr="00ED3F52" w:rsidRDefault="00B71403" w:rsidP="000E03DA">
      <w:pPr>
        <w:widowControl w:val="0"/>
        <w:autoSpaceDE w:val="0"/>
        <w:autoSpaceDN w:val="0"/>
        <w:adjustRightInd w:val="0"/>
        <w:spacing w:after="0" w:line="360" w:lineRule="auto"/>
        <w:jc w:val="both"/>
        <w:rPr>
          <w:rFonts w:ascii="Palatino Linotype" w:hAnsi="Palatino Linotype"/>
        </w:rPr>
      </w:pPr>
    </w:p>
    <w:p w14:paraId="3105BF86" w14:textId="1A38CA97" w:rsidR="00CB6092" w:rsidRPr="00ED3F52" w:rsidRDefault="002409AC" w:rsidP="00A606DA">
      <w:pPr>
        <w:spacing w:after="0" w:line="360" w:lineRule="auto"/>
        <w:jc w:val="both"/>
        <w:rPr>
          <w:rFonts w:ascii="Palatino Linotype" w:hAnsi="Palatino Linotype"/>
        </w:rPr>
      </w:pPr>
      <w:r w:rsidRPr="00ED3F52">
        <w:rPr>
          <w:rFonts w:ascii="Palatino Linotype" w:hAnsi="Palatino Linotype"/>
        </w:rPr>
        <w:t xml:space="preserve">No obstante, si bien, el </w:t>
      </w:r>
      <w:r w:rsidRPr="00ED3F52">
        <w:rPr>
          <w:rFonts w:ascii="Palatino Linotype" w:hAnsi="Palatino Linotype"/>
          <w:i/>
        </w:rPr>
        <w:t xml:space="preserve">Parte de Novedades </w:t>
      </w:r>
      <w:r w:rsidRPr="00ED3F52">
        <w:rPr>
          <w:rFonts w:ascii="Palatino Linotype" w:hAnsi="Palatino Linotype"/>
        </w:rPr>
        <w:t xml:space="preserve">es un documento que puede dar cuenta de la información solicitada por el Recurrente, también lo es que </w:t>
      </w:r>
      <w:r w:rsidRPr="00ED3F52">
        <w:rPr>
          <w:rFonts w:ascii="Palatino Linotype" w:hAnsi="Palatino Linotype"/>
          <w:b/>
        </w:rPr>
        <w:t xml:space="preserve">no es el único documento que posee, genera o administra </w:t>
      </w:r>
      <w:r w:rsidRPr="00ED3F52">
        <w:rPr>
          <w:rFonts w:ascii="Palatino Linotype" w:hAnsi="Palatino Linotype"/>
        </w:rPr>
        <w:t xml:space="preserve">el Sujeto Obligado, debido a que, existen otros documentos que colmarían la pretensión de la parte Recurrente, como lo es, </w:t>
      </w:r>
      <w:r w:rsidRPr="00ED3F52">
        <w:rPr>
          <w:rFonts w:ascii="Palatino Linotype" w:hAnsi="Palatino Linotype"/>
          <w:b/>
          <w:bCs/>
          <w:u w:val="single"/>
        </w:rPr>
        <w:t>de manera enunciativa más no limitativ</w:t>
      </w:r>
      <w:r w:rsidRPr="00ED3F52">
        <w:rPr>
          <w:rFonts w:ascii="Palatino Linotype" w:hAnsi="Palatino Linotype"/>
        </w:rPr>
        <w:t>a</w:t>
      </w:r>
      <w:r w:rsidR="00CB6092" w:rsidRPr="00ED3F52">
        <w:rPr>
          <w:rFonts w:ascii="Palatino Linotype" w:hAnsi="Palatino Linotype"/>
          <w:i/>
        </w:rPr>
        <w:t xml:space="preserve"> </w:t>
      </w:r>
      <w:r w:rsidR="00CB6092" w:rsidRPr="00ED3F52">
        <w:rPr>
          <w:rFonts w:ascii="Palatino Linotype" w:hAnsi="Palatino Linotype"/>
        </w:rPr>
        <w:t>el</w:t>
      </w:r>
      <w:r w:rsidR="00CB6092" w:rsidRPr="00ED3F52">
        <w:rPr>
          <w:rFonts w:ascii="Palatino Linotype" w:hAnsi="Palatino Linotype"/>
          <w:i/>
        </w:rPr>
        <w:t xml:space="preserve"> Tabulador de Sueldos</w:t>
      </w:r>
      <w:r w:rsidR="00D05BEE" w:rsidRPr="00ED3F52">
        <w:rPr>
          <w:rFonts w:ascii="Palatino Linotype" w:hAnsi="Palatino Linotype"/>
          <w:i/>
        </w:rPr>
        <w:t xml:space="preserve"> </w:t>
      </w:r>
      <w:r w:rsidR="00D05BEE" w:rsidRPr="00ED3F52">
        <w:rPr>
          <w:rFonts w:ascii="Palatino Linotype" w:hAnsi="Palatino Linotype"/>
        </w:rPr>
        <w:t xml:space="preserve">la cual es </w:t>
      </w:r>
      <w:r w:rsidR="00CB6092" w:rsidRPr="00ED3F52">
        <w:rPr>
          <w:rFonts w:ascii="Palatino Linotype" w:hAnsi="Palatino Linotype"/>
        </w:rPr>
        <w:t xml:space="preserve">información </w:t>
      </w:r>
      <w:r w:rsidR="00D05BEE" w:rsidRPr="00ED3F52">
        <w:rPr>
          <w:rFonts w:ascii="Palatino Linotype" w:hAnsi="Palatino Linotype"/>
        </w:rPr>
        <w:t>obligatoria para todos los Entes Fiscalizables</w:t>
      </w:r>
      <w:r w:rsidR="00CB6092" w:rsidRPr="00ED3F52">
        <w:rPr>
          <w:rFonts w:ascii="Palatino Linotype" w:hAnsi="Palatino Linotype"/>
        </w:rPr>
        <w:t xml:space="preserve">, de conformidad con el artículo 32, párrafo tercero de la Ley de Fiscalización Superior del Estado de México y, de cuyo contenido se advierte </w:t>
      </w:r>
      <w:r w:rsidR="00FB37F0" w:rsidRPr="00ED3F52">
        <w:rPr>
          <w:rFonts w:ascii="Palatino Linotype" w:hAnsi="Palatino Linotype"/>
        </w:rPr>
        <w:t xml:space="preserve"> el número de plazas y el puesto funcional, de lo que, se podría obtener la información de interés, como se observa a continuación</w:t>
      </w:r>
      <w:r w:rsidR="00CB6092" w:rsidRPr="00ED3F52">
        <w:rPr>
          <w:rFonts w:ascii="Palatino Linotype" w:hAnsi="Palatino Linotype"/>
        </w:rPr>
        <w:t xml:space="preserve">: </w:t>
      </w:r>
    </w:p>
    <w:p w14:paraId="2F358BFF" w14:textId="192F4ADA" w:rsidR="00CB6092" w:rsidRPr="00ED3F52" w:rsidRDefault="00FB37F0" w:rsidP="006A0B30">
      <w:pPr>
        <w:spacing w:after="0" w:line="360" w:lineRule="auto"/>
        <w:jc w:val="center"/>
        <w:rPr>
          <w:rFonts w:ascii="Palatino Linotype" w:hAnsi="Palatino Linotype"/>
        </w:rPr>
      </w:pPr>
      <w:r w:rsidRPr="00ED3F52">
        <w:rPr>
          <w:rFonts w:ascii="Palatino Linotype" w:hAnsi="Palatino Linotype"/>
          <w:noProof/>
          <w:lang w:eastAsia="es-MX"/>
        </w:rPr>
        <mc:AlternateContent>
          <mc:Choice Requires="wps">
            <w:drawing>
              <wp:anchor distT="0" distB="0" distL="114300" distR="114300" simplePos="0" relativeHeight="251659264" behindDoc="0" locked="0" layoutInCell="1" allowOverlap="1" wp14:anchorId="4E2CF888" wp14:editId="36C0B011">
                <wp:simplePos x="0" y="0"/>
                <wp:positionH relativeFrom="column">
                  <wp:posOffset>158115</wp:posOffset>
                </wp:positionH>
                <wp:positionV relativeFrom="paragraph">
                  <wp:posOffset>1545591</wp:posOffset>
                </wp:positionV>
                <wp:extent cx="828675" cy="1352550"/>
                <wp:effectExtent l="19050" t="19050" r="28575" b="19050"/>
                <wp:wrapNone/>
                <wp:docPr id="5" name="Rectángulo 5"/>
                <wp:cNvGraphicFramePr/>
                <a:graphic xmlns:a="http://schemas.openxmlformats.org/drawingml/2006/main">
                  <a:graphicData uri="http://schemas.microsoft.com/office/word/2010/wordprocessingShape">
                    <wps:wsp>
                      <wps:cNvSpPr/>
                      <wps:spPr>
                        <a:xfrm>
                          <a:off x="0" y="0"/>
                          <a:ext cx="828675" cy="13525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1368F" id="Rectángulo 5" o:spid="_x0000_s1026" style="position:absolute;margin-left:12.45pt;margin-top:121.7pt;width:65.2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" filled="f" strokecolor="red" strokeweight="2.25pt"/>
            </w:pict>
          </mc:Fallback>
        </mc:AlternateContent>
      </w:r>
      <w:r w:rsidRPr="00ED3F52">
        <w:rPr>
          <w:rFonts w:ascii="Palatino Linotype" w:hAnsi="Palatino Linotype"/>
          <w:noProof/>
          <w:lang w:eastAsia="es-MX"/>
        </w:rPr>
        <w:drawing>
          <wp:inline distT="0" distB="0" distL="0" distR="0" wp14:anchorId="5FA8B28B" wp14:editId="0FD2D1CC">
            <wp:extent cx="5266055" cy="3324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94160" cy="3405092"/>
                    </a:xfrm>
                    <a:prstGeom prst="rect">
                      <a:avLst/>
                    </a:prstGeom>
                  </pic:spPr>
                </pic:pic>
              </a:graphicData>
            </a:graphic>
          </wp:inline>
        </w:drawing>
      </w:r>
    </w:p>
    <w:p w14:paraId="4925CD55" w14:textId="3BAEE55A" w:rsidR="002409AC" w:rsidRPr="00ED3F52" w:rsidRDefault="00FB37F0" w:rsidP="00A606DA">
      <w:pPr>
        <w:spacing w:after="0" w:line="360" w:lineRule="auto"/>
        <w:jc w:val="both"/>
        <w:rPr>
          <w:rFonts w:ascii="Palatino Linotype" w:hAnsi="Palatino Linotype"/>
          <w:i/>
        </w:rPr>
      </w:pPr>
      <w:r w:rsidRPr="00ED3F52">
        <w:rPr>
          <w:rFonts w:ascii="Palatino Linotype" w:hAnsi="Palatino Linotype"/>
        </w:rPr>
        <w:lastRenderedPageBreak/>
        <w:t xml:space="preserve">En conclusión, se colige que, el Sujeto Obligado tiene la posibilidad y la obligación de proporcionar la información requerida a través de un documento diverso al </w:t>
      </w:r>
      <w:r w:rsidRPr="00ED3F52">
        <w:rPr>
          <w:rFonts w:ascii="Palatino Linotype" w:hAnsi="Palatino Linotype"/>
          <w:i/>
        </w:rPr>
        <w:t xml:space="preserve">Parte de Novedades. </w:t>
      </w:r>
    </w:p>
    <w:p w14:paraId="7D187AE3" w14:textId="77777777" w:rsidR="00FB37F0" w:rsidRPr="00ED3F52" w:rsidRDefault="00FB37F0" w:rsidP="00A606DA">
      <w:pPr>
        <w:spacing w:after="0" w:line="360" w:lineRule="auto"/>
        <w:jc w:val="both"/>
        <w:rPr>
          <w:rFonts w:ascii="Palatino Linotype" w:hAnsi="Palatino Linotype"/>
          <w:i/>
        </w:rPr>
      </w:pPr>
    </w:p>
    <w:p w14:paraId="5F577913" w14:textId="10ACC06B" w:rsidR="00FB37F0" w:rsidRPr="00ED3F52" w:rsidRDefault="00FB37F0" w:rsidP="00FB37F0">
      <w:pPr>
        <w:spacing w:after="0" w:line="360" w:lineRule="auto"/>
        <w:jc w:val="both"/>
        <w:rPr>
          <w:rFonts w:ascii="Palatino Linotype" w:hAnsi="Palatino Linotype"/>
        </w:rPr>
      </w:pPr>
      <w:r w:rsidRPr="00ED3F52">
        <w:rPr>
          <w:rFonts w:ascii="Palatino Linotype" w:hAnsi="Palatino Linotype"/>
        </w:rPr>
        <w:t xml:space="preserve">Por otro lado, es de mencionar que, </w:t>
      </w:r>
      <w:r w:rsidRPr="00ED3F52">
        <w:rPr>
          <w:rFonts w:ascii="Palatino Linotype" w:eastAsia="Palatino Linotype" w:hAnsi="Palatino Linotype" w:cs="Palatino Linotype"/>
        </w:rPr>
        <w:t>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39CCAC2A" w14:textId="77777777" w:rsidR="00FB37F0" w:rsidRPr="00ED3F52" w:rsidRDefault="00FB37F0" w:rsidP="00FB37F0">
      <w:pPr>
        <w:spacing w:after="0" w:line="360" w:lineRule="auto"/>
        <w:jc w:val="both"/>
        <w:rPr>
          <w:rFonts w:ascii="Palatino Linotype" w:eastAsia="Palatino Linotype" w:hAnsi="Palatino Linotype" w:cs="Palatino Linotype"/>
        </w:rPr>
      </w:pPr>
    </w:p>
    <w:p w14:paraId="7BF58E10" w14:textId="77777777" w:rsidR="00FB37F0" w:rsidRPr="00ED3F52" w:rsidRDefault="00FB37F0" w:rsidP="00FB37F0">
      <w:pPr>
        <w:numPr>
          <w:ilvl w:val="0"/>
          <w:numId w:val="10"/>
        </w:num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657EE9B" w14:textId="77777777" w:rsidR="00FB37F0" w:rsidRPr="00ED3F52" w:rsidRDefault="00FB37F0" w:rsidP="00FB37F0">
      <w:pPr>
        <w:numPr>
          <w:ilvl w:val="0"/>
          <w:numId w:val="10"/>
        </w:num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6696E46" w14:textId="77777777" w:rsidR="00FB37F0" w:rsidRPr="00ED3F52" w:rsidRDefault="00FB37F0" w:rsidP="00FB37F0">
      <w:pPr>
        <w:numPr>
          <w:ilvl w:val="0"/>
          <w:numId w:val="10"/>
        </w:num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ED3F52">
        <w:rPr>
          <w:rFonts w:ascii="Palatino Linotype" w:eastAsia="Palatino Linotype" w:hAnsi="Palatino Linotype" w:cs="Palatino Linotype"/>
          <w:b/>
        </w:rPr>
        <w:t>quince días, contados a partir del día siguiente a la presentación de ésta.</w:t>
      </w:r>
      <w:r w:rsidRPr="00ED3F52">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55B85596" w14:textId="77777777" w:rsidR="00FB37F0" w:rsidRPr="00ED3F52" w:rsidRDefault="00FB37F0" w:rsidP="00FB37F0">
      <w:pPr>
        <w:numPr>
          <w:ilvl w:val="0"/>
          <w:numId w:val="10"/>
        </w:numPr>
        <w:spacing w:after="0" w:line="360" w:lineRule="auto"/>
        <w:jc w:val="both"/>
        <w:rPr>
          <w:rFonts w:ascii="Palatino Linotype" w:eastAsia="Palatino Linotype" w:hAnsi="Palatino Linotype" w:cs="Palatino Linotype"/>
          <w:b/>
          <w:u w:val="single"/>
        </w:rPr>
      </w:pPr>
      <w:r w:rsidRPr="00ED3F52">
        <w:rPr>
          <w:rFonts w:ascii="Palatino Linotype" w:eastAsia="Palatino Linotype" w:hAnsi="Palatino Linotype" w:cs="Palatino Linotype"/>
          <w:b/>
          <w:u w:val="single"/>
        </w:rPr>
        <w:t xml:space="preserve">Las Unidades de Transparencia garantizarán que las solicitudes se turnen a todas las áreas competentes que cuenten con la información o deban tenerla de acuerdo </w:t>
      </w:r>
      <w:r w:rsidRPr="00ED3F52">
        <w:rPr>
          <w:rFonts w:ascii="Palatino Linotype" w:eastAsia="Palatino Linotype" w:hAnsi="Palatino Linotype" w:cs="Palatino Linotype"/>
          <w:b/>
          <w:u w:val="single"/>
        </w:rPr>
        <w:lastRenderedPageBreak/>
        <w:t>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BB83363" w14:textId="77777777" w:rsidR="00FB37F0" w:rsidRPr="00ED3F52" w:rsidRDefault="00FB37F0" w:rsidP="00FB37F0">
      <w:pPr>
        <w:numPr>
          <w:ilvl w:val="0"/>
          <w:numId w:val="10"/>
        </w:numPr>
        <w:spacing w:after="0" w:line="360" w:lineRule="auto"/>
        <w:jc w:val="both"/>
        <w:rPr>
          <w:rFonts w:ascii="Palatino Linotype" w:eastAsia="Palatino Linotype" w:hAnsi="Palatino Linotype" w:cs="Palatino Linotype"/>
          <w:b/>
        </w:rPr>
      </w:pPr>
      <w:r w:rsidRPr="00ED3F52">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49812EB" w14:textId="77777777" w:rsidR="00FB37F0" w:rsidRPr="00ED3F52" w:rsidRDefault="00FB37F0" w:rsidP="00FB37F0">
      <w:pPr>
        <w:numPr>
          <w:ilvl w:val="0"/>
          <w:numId w:val="10"/>
        </w:numPr>
        <w:spacing w:after="0" w:line="360" w:lineRule="auto"/>
        <w:jc w:val="both"/>
        <w:rPr>
          <w:rFonts w:ascii="Palatino Linotype" w:eastAsia="Palatino Linotype" w:hAnsi="Palatino Linotype" w:cs="Palatino Linotype"/>
          <w:b/>
        </w:rPr>
      </w:pPr>
      <w:r w:rsidRPr="00ED3F52">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91A6C74" w14:textId="77777777" w:rsidR="00FB37F0" w:rsidRPr="00ED3F52" w:rsidRDefault="00FB37F0" w:rsidP="00FB37F0">
      <w:pPr>
        <w:spacing w:after="0" w:line="360" w:lineRule="auto"/>
        <w:rPr>
          <w:rFonts w:ascii="Palatino Linotype" w:eastAsia="Palatino Linotype" w:hAnsi="Palatino Linotype" w:cs="Palatino Linotype"/>
        </w:rPr>
      </w:pPr>
    </w:p>
    <w:p w14:paraId="65BF88FD" w14:textId="3C278AB2" w:rsidR="00FB37F0" w:rsidRPr="00ED3F52" w:rsidRDefault="00FB37F0" w:rsidP="00FB37F0">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rPr>
        <w:t>De tal manera que, la Unidad de Transparencia debió de haber seguido un determinado procedimiento para atender la solicitud que ahora nos ocupa, entre este, haber turnado la solicitud de información a todas las áreas competentes que pueden contar con la información o deban tenerla de acuerdo con sus facultades, funciones y atribuciones, para que realicen una búsqueda exhaustiva y razonable de la documentación solicitada, como lo es, a efectos del Tabulador de Sueldos; la Tesorería Municipal.</w:t>
      </w:r>
    </w:p>
    <w:p w14:paraId="7D32C987" w14:textId="77777777" w:rsidR="00FB37F0" w:rsidRPr="00ED3F52" w:rsidRDefault="00FB37F0" w:rsidP="00FB37F0">
      <w:pPr>
        <w:spacing w:after="0"/>
        <w:ind w:right="560"/>
        <w:jc w:val="both"/>
        <w:rPr>
          <w:rFonts w:ascii="Palatino Linotype" w:eastAsia="Palatino Linotype" w:hAnsi="Palatino Linotype" w:cs="Palatino Linotype"/>
          <w:i/>
        </w:rPr>
      </w:pPr>
    </w:p>
    <w:p w14:paraId="206A3861" w14:textId="4EDE5CF1" w:rsidR="00FB37F0" w:rsidRPr="00ED3F52" w:rsidRDefault="00FB37F0" w:rsidP="00FB37F0">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Por lo que, se considera que el Sujeto Obligado no atendió lo establecido en el artículo 162 de la Ley de Transparencia de la Entidad, pues no turnó la solicitud a todas las unidades administrativas competentes y, en </w:t>
      </w:r>
      <w:r w:rsidR="00843308" w:rsidRPr="00ED3F52">
        <w:rPr>
          <w:rFonts w:ascii="Palatino Linotype" w:eastAsia="Palatino Linotype" w:hAnsi="Palatino Linotype" w:cs="Palatino Linotype"/>
        </w:rPr>
        <w:t>consecuencia fue restrictivo en garantizar a la parte Recurrente su derecho de acceso a la información.</w:t>
      </w:r>
    </w:p>
    <w:p w14:paraId="43A05BE6" w14:textId="77777777" w:rsidR="00843308" w:rsidRPr="00ED3F52" w:rsidRDefault="00843308" w:rsidP="00FB37F0">
      <w:pPr>
        <w:spacing w:after="0" w:line="360" w:lineRule="auto"/>
        <w:ind w:right="49"/>
        <w:jc w:val="both"/>
        <w:rPr>
          <w:rFonts w:ascii="Palatino Linotype" w:eastAsia="Palatino Linotype" w:hAnsi="Palatino Linotype" w:cs="Palatino Linotype"/>
        </w:rPr>
      </w:pPr>
    </w:p>
    <w:p w14:paraId="2A53321A" w14:textId="76212D04" w:rsidR="007771B6" w:rsidRPr="00ED3F52" w:rsidRDefault="00EC00A0" w:rsidP="007771B6">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rPr>
        <w:lastRenderedPageBreak/>
        <w:t xml:space="preserve">Por último, </w:t>
      </w:r>
      <w:r w:rsidR="007771B6" w:rsidRPr="00ED3F52">
        <w:rPr>
          <w:rFonts w:ascii="Palatino Linotype" w:eastAsia="Palatino Linotype" w:hAnsi="Palatino Linotype" w:cs="Palatino Linotype"/>
        </w:rPr>
        <w:t xml:space="preserve">vale la pena mencionar que </w:t>
      </w:r>
      <w:r w:rsidR="007771B6" w:rsidRPr="00ED3F52">
        <w:rPr>
          <w:rFonts w:ascii="Palatino Linotype" w:hAnsi="Palatino Linotype" w:cs="Arial"/>
          <w:bCs/>
        </w:rPr>
        <w:t xml:space="preserve">el artículo 12 de la </w:t>
      </w:r>
      <w:r w:rsidR="007771B6" w:rsidRPr="00ED3F52">
        <w:rPr>
          <w:rFonts w:ascii="Palatino Linotype" w:hAnsi="Palatino Linotype"/>
        </w:rPr>
        <w:t>Ley de Transparencia y Acceso a la Información Pública del Estado de México y Municipios</w:t>
      </w:r>
      <w:r w:rsidR="007771B6" w:rsidRPr="00ED3F52">
        <w:rPr>
          <w:rFonts w:ascii="Palatino Linotype" w:hAnsi="Palatino Linotype" w:cs="Arial"/>
          <w:bCs/>
        </w:rPr>
        <w:t xml:space="preserve"> señala que la obligación de proporcionar información </w:t>
      </w:r>
      <w:r w:rsidR="007771B6" w:rsidRPr="00ED3F52">
        <w:rPr>
          <w:rFonts w:ascii="Palatino Linotype" w:hAnsi="Palatino Linotype" w:cs="Arial"/>
          <w:b/>
          <w:bCs/>
        </w:rPr>
        <w:t xml:space="preserve">no </w:t>
      </w:r>
      <w:r w:rsidR="007771B6" w:rsidRPr="00ED3F52">
        <w:rPr>
          <w:rFonts w:ascii="Palatino Linotype" w:hAnsi="Palatino Linotype" w:cs="Arial"/>
          <w:bCs/>
        </w:rPr>
        <w:t xml:space="preserve">comprende el procesamiento de la misma; </w:t>
      </w:r>
      <w:r w:rsidR="007771B6" w:rsidRPr="00ED3F52">
        <w:rPr>
          <w:rFonts w:ascii="Palatino Linotype" w:hAnsi="Palatino Linotype"/>
          <w:lang w:val="es-ES"/>
        </w:rPr>
        <w:t xml:space="preserve">criterio que establece que las autoridades </w:t>
      </w:r>
      <w:r w:rsidR="007771B6" w:rsidRPr="00ED3F52">
        <w:rPr>
          <w:rFonts w:ascii="Palatino Linotype" w:hAnsi="Palatino Linotype"/>
          <w:b/>
          <w:lang w:val="es-ES"/>
        </w:rPr>
        <w:t xml:space="preserve">no están obligadas a generar documentos </w:t>
      </w:r>
      <w:r w:rsidR="007771B6" w:rsidRPr="00ED3F52">
        <w:rPr>
          <w:rFonts w:ascii="Palatino Linotype" w:hAnsi="Palatino Linotype"/>
          <w:b/>
          <w:i/>
          <w:lang w:val="es-ES"/>
        </w:rPr>
        <w:t>“ad hoc”</w:t>
      </w:r>
      <w:r w:rsidR="007771B6" w:rsidRPr="00ED3F52">
        <w:rPr>
          <w:rFonts w:ascii="Palatino Linotype" w:hAnsi="Palatino Linotype"/>
          <w:b/>
          <w:lang w:val="es-ES"/>
        </w:rPr>
        <w:t xml:space="preserve">, </w:t>
      </w:r>
      <w:r w:rsidR="007771B6" w:rsidRPr="00ED3F52">
        <w:rPr>
          <w:rFonts w:ascii="Palatino Linotype" w:hAnsi="Palatino Linotype"/>
          <w:lang w:val="es-ES"/>
        </w:rPr>
        <w:t>no obstante,</w:t>
      </w:r>
      <w:r w:rsidR="007771B6" w:rsidRPr="00ED3F52">
        <w:rPr>
          <w:rFonts w:ascii="Palatino Linotype" w:hAnsi="Palatino Linotype"/>
          <w:b/>
          <w:lang w:val="es-ES"/>
        </w:rPr>
        <w:t xml:space="preserve"> </w:t>
      </w:r>
      <w:r w:rsidR="007771B6" w:rsidRPr="00ED3F52">
        <w:rPr>
          <w:rFonts w:ascii="Palatino Linotype" w:hAnsi="Palatino Linotype"/>
          <w:lang w:val="es-ES"/>
        </w:rPr>
        <w:t xml:space="preserve">en contrario sensu, dicho criterio se puede interpretar resultando que las autoridades tampoco están impedidas a generar documentos </w:t>
      </w:r>
      <w:r w:rsidR="007771B6" w:rsidRPr="00ED3F52">
        <w:rPr>
          <w:rFonts w:ascii="Palatino Linotype" w:hAnsi="Palatino Linotype"/>
          <w:i/>
          <w:lang w:val="es-ES"/>
        </w:rPr>
        <w:t>“ad hoc”,</w:t>
      </w:r>
      <w:r w:rsidR="007771B6" w:rsidRPr="00ED3F52">
        <w:rPr>
          <w:rFonts w:ascii="Palatino Linotype" w:hAnsi="Palatino Linotype"/>
          <w:lang w:val="es-ES"/>
        </w:rPr>
        <w:t xml:space="preserve"> esto, siempre que con dicho documento elaborado se dé cabal cumplimiento a los requerimientos planteados.</w:t>
      </w:r>
    </w:p>
    <w:p w14:paraId="6E3CC94A" w14:textId="77777777" w:rsidR="00EC00A0" w:rsidRPr="00ED3F52" w:rsidRDefault="00EC00A0" w:rsidP="00FB37F0">
      <w:pPr>
        <w:spacing w:after="0" w:line="360" w:lineRule="auto"/>
        <w:ind w:right="49"/>
        <w:jc w:val="both"/>
        <w:rPr>
          <w:rFonts w:ascii="Palatino Linotype" w:eastAsia="Palatino Linotype" w:hAnsi="Palatino Linotype" w:cs="Palatino Linotype"/>
        </w:rPr>
      </w:pPr>
    </w:p>
    <w:p w14:paraId="1335E2D5" w14:textId="154BBB55" w:rsidR="007771B6" w:rsidRPr="00ED3F52" w:rsidRDefault="00843308" w:rsidP="007771B6">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Por lo antes dicho, debido a que no se actualizó la causal de reserva invocada por el Sujeto Obligado, ya que se determinó que la información requerida era de naturaleza pública, aunado a que, se advirtió que existen otros documentos que puedan dar cuenta de lo requerido, los agravios hechos valer por la parte Recurrente devienen </w:t>
      </w:r>
      <w:r w:rsidRPr="00ED3F52">
        <w:rPr>
          <w:rFonts w:ascii="Palatino Linotype" w:eastAsia="Palatino Linotype" w:hAnsi="Palatino Linotype" w:cs="Palatino Linotype"/>
          <w:b/>
        </w:rPr>
        <w:t xml:space="preserve">FUNDADOS </w:t>
      </w:r>
      <w:r w:rsidRPr="00ED3F52">
        <w:rPr>
          <w:rFonts w:ascii="Palatino Linotype" w:eastAsia="Palatino Linotype" w:hAnsi="Palatino Linotype" w:cs="Palatino Linotype"/>
        </w:rPr>
        <w:t xml:space="preserve">y, por ende, este Organismo Garante determina </w:t>
      </w:r>
      <w:r w:rsidRPr="00ED3F52">
        <w:rPr>
          <w:rFonts w:ascii="Palatino Linotype" w:eastAsia="Palatino Linotype" w:hAnsi="Palatino Linotype" w:cs="Palatino Linotype"/>
          <w:b/>
        </w:rPr>
        <w:t>ORDENAR</w:t>
      </w:r>
      <w:r w:rsidRPr="00ED3F52">
        <w:rPr>
          <w:rFonts w:ascii="Palatino Linotype" w:eastAsia="Palatino Linotype" w:hAnsi="Palatino Linotype" w:cs="Palatino Linotype"/>
        </w:rPr>
        <w:t xml:space="preserve"> al Sujeto Obligado, la entrega, de ser el caso, en versión pública de</w:t>
      </w:r>
      <w:r w:rsidR="00EC00A0" w:rsidRPr="00ED3F52">
        <w:rPr>
          <w:rFonts w:ascii="Palatino Linotype" w:eastAsia="Palatino Linotype" w:hAnsi="Palatino Linotype" w:cs="Palatino Linotype"/>
        </w:rPr>
        <w:t>l documento donde conste</w:t>
      </w:r>
      <w:r w:rsidRPr="00ED3F52">
        <w:rPr>
          <w:rFonts w:ascii="Palatino Linotype" w:eastAsia="Palatino Linotype" w:hAnsi="Palatino Linotype" w:cs="Palatino Linotype"/>
        </w:rPr>
        <w:t xml:space="preserve"> lo siguiente:</w:t>
      </w:r>
    </w:p>
    <w:p w14:paraId="155E56F7" w14:textId="77777777" w:rsidR="007771B6" w:rsidRPr="00ED3F52" w:rsidRDefault="007771B6" w:rsidP="007771B6">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46200248" w14:textId="7995814A" w:rsidR="00EC00A0" w:rsidRPr="00ED3F52" w:rsidRDefault="00EC00A0" w:rsidP="00EC00A0">
      <w:pPr>
        <w:pStyle w:val="Prrafodelista"/>
        <w:numPr>
          <w:ilvl w:val="0"/>
          <w:numId w:val="3"/>
        </w:numPr>
        <w:pBdr>
          <w:top w:val="nil"/>
          <w:left w:val="nil"/>
          <w:bottom w:val="nil"/>
          <w:right w:val="nil"/>
          <w:between w:val="nil"/>
        </w:pBdr>
        <w:spacing w:line="360" w:lineRule="auto"/>
        <w:ind w:left="567" w:right="616"/>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Número de elementos con los que cuenta la </w:t>
      </w:r>
      <w:r w:rsidR="003E3922" w:rsidRPr="00ED3F52">
        <w:rPr>
          <w:rFonts w:ascii="Palatino Linotype" w:eastAsia="Calibri" w:hAnsi="Palatino Linotype" w:cs="Tahoma"/>
          <w:bCs/>
        </w:rPr>
        <w:t>Comisaria de Seguridad Pública Municipal</w:t>
      </w:r>
      <w:r w:rsidR="003E3922" w:rsidRPr="00ED3F52">
        <w:rPr>
          <w:rFonts w:ascii="Palatino Linotype" w:eastAsia="Palatino Linotype" w:hAnsi="Palatino Linotype" w:cs="Palatino Linotype"/>
        </w:rPr>
        <w:t xml:space="preserve"> </w:t>
      </w:r>
      <w:r w:rsidRPr="00ED3F52">
        <w:rPr>
          <w:rFonts w:ascii="Palatino Linotype" w:eastAsia="Palatino Linotype" w:hAnsi="Palatino Linotype" w:cs="Palatino Linotype"/>
        </w:rPr>
        <w:t xml:space="preserve">al seis de diciembre de dos mil veinticuatro. </w:t>
      </w:r>
    </w:p>
    <w:p w14:paraId="46146B4F" w14:textId="77777777" w:rsidR="00EC00A0" w:rsidRPr="00ED3F52" w:rsidRDefault="00EC00A0" w:rsidP="00843308">
      <w:pPr>
        <w:pStyle w:val="Prrafodelista"/>
        <w:ind w:left="567" w:right="560"/>
        <w:jc w:val="both"/>
        <w:rPr>
          <w:rFonts w:ascii="Palatino Linotype" w:eastAsia="Palatino Linotype" w:hAnsi="Palatino Linotype" w:cs="Palatino Linotype"/>
          <w:i/>
        </w:rPr>
      </w:pPr>
    </w:p>
    <w:p w14:paraId="76D64EA3" w14:textId="77777777" w:rsidR="00843308" w:rsidRPr="00ED3F52" w:rsidRDefault="00843308" w:rsidP="00843308">
      <w:pPr>
        <w:pStyle w:val="Prrafodelista"/>
        <w:ind w:left="567" w:right="560"/>
        <w:jc w:val="both"/>
        <w:rPr>
          <w:rFonts w:ascii="Palatino Linotype" w:eastAsia="Palatino Linotype" w:hAnsi="Palatino Linotype" w:cs="Palatino Linotype"/>
          <w:i/>
        </w:rPr>
      </w:pPr>
      <w:r w:rsidRPr="00ED3F52">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ED3F52">
        <w:rPr>
          <w:rFonts w:ascii="Palatino Linotype" w:eastAsia="Palatino Linotype" w:hAnsi="Palatino Linotype" w:cs="Palatino Linotype"/>
          <w:b/>
          <w:i/>
        </w:rPr>
        <w:t>,</w:t>
      </w:r>
      <w:r w:rsidRPr="00ED3F52">
        <w:rPr>
          <w:rFonts w:ascii="Palatino Linotype" w:eastAsia="Palatino Linotype" w:hAnsi="Palatino Linotype" w:cs="Palatino Linotype"/>
          <w:i/>
        </w:rPr>
        <w:t xml:space="preserve"> y  se ponga a disposición de la parte Recurrente, en términos de los artículos 49, fracción VIII,  de la Ley de Transparencia y Acceso a la Información Pública del Estado de México y Municipios.</w:t>
      </w:r>
    </w:p>
    <w:p w14:paraId="757E4ECE" w14:textId="77777777" w:rsidR="00843308" w:rsidRPr="00ED3F52" w:rsidRDefault="00843308" w:rsidP="00843308">
      <w:pPr>
        <w:spacing w:after="0" w:line="360" w:lineRule="auto"/>
        <w:jc w:val="both"/>
        <w:rPr>
          <w:rFonts w:ascii="Palatino Linotype" w:eastAsia="Palatino Linotype" w:hAnsi="Palatino Linotype" w:cs="Palatino Linotype"/>
        </w:rPr>
      </w:pPr>
    </w:p>
    <w:p w14:paraId="09A21905" w14:textId="77777777" w:rsidR="00843308" w:rsidRPr="00ED3F52" w:rsidRDefault="00843308" w:rsidP="00843308">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t xml:space="preserve">Quinto. Versión Pública. </w:t>
      </w:r>
      <w:r w:rsidRPr="00ED3F52">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w:t>
      </w:r>
      <w:r w:rsidRPr="00ED3F52">
        <w:rPr>
          <w:rFonts w:ascii="Palatino Linotype" w:eastAsia="Palatino Linotype" w:hAnsi="Palatino Linotype" w:cs="Palatino Linotype"/>
        </w:rPr>
        <w:lastRenderedPageBreak/>
        <w:t xml:space="preserve">contiene datos que deben ser clasificados en los términos que la misma Ley en la materia señala. </w:t>
      </w:r>
    </w:p>
    <w:p w14:paraId="2AA682C0" w14:textId="77777777" w:rsidR="00843308" w:rsidRPr="00ED3F52" w:rsidRDefault="00843308" w:rsidP="00843308">
      <w:pPr>
        <w:spacing w:after="0" w:line="360" w:lineRule="auto"/>
        <w:jc w:val="both"/>
        <w:rPr>
          <w:rFonts w:ascii="Palatino Linotype" w:eastAsia="Palatino Linotype" w:hAnsi="Palatino Linotype" w:cs="Palatino Linotype"/>
        </w:rPr>
      </w:pPr>
    </w:p>
    <w:p w14:paraId="50F2C07D" w14:textId="77777777" w:rsidR="00843308" w:rsidRPr="00ED3F52" w:rsidRDefault="00843308" w:rsidP="00843308">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0BCF52DB" w14:textId="77777777" w:rsidR="00843308" w:rsidRPr="00ED3F52" w:rsidRDefault="00843308" w:rsidP="00843308">
      <w:pPr>
        <w:spacing w:after="0" w:line="360" w:lineRule="auto"/>
        <w:jc w:val="both"/>
        <w:rPr>
          <w:rFonts w:ascii="Palatino Linotype" w:eastAsia="Palatino Linotype" w:hAnsi="Palatino Linotype" w:cs="Palatino Linotype"/>
        </w:rPr>
      </w:pPr>
    </w:p>
    <w:p w14:paraId="423D7528" w14:textId="792E5B77" w:rsidR="00070FE2" w:rsidRPr="00ED3F52" w:rsidRDefault="00070FE2" w:rsidP="00070FE2">
      <w:pPr>
        <w:pBdr>
          <w:top w:val="nil"/>
          <w:left w:val="nil"/>
          <w:bottom w:val="nil"/>
          <w:right w:val="nil"/>
          <w:between w:val="nil"/>
        </w:pBd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Por otro lado, derivado de la información que se ordena entregar existe información de la</w:t>
      </w:r>
      <w:r w:rsidR="006A0B30" w:rsidRPr="00ED3F52">
        <w:rPr>
          <w:rFonts w:ascii="Palatino Linotype" w:hAnsi="Palatino Linotype" w:cs="Tahoma"/>
          <w:bCs/>
        </w:rPr>
        <w:t xml:space="preserve"> </w:t>
      </w:r>
      <w:r w:rsidR="006A0B30" w:rsidRPr="00ED3F52">
        <w:rPr>
          <w:rFonts w:ascii="Palatino Linotype" w:eastAsia="Calibri" w:hAnsi="Palatino Linotype" w:cs="Tahoma"/>
          <w:b/>
          <w:bCs/>
        </w:rPr>
        <w:t>Comisaria de Seguridad Pública Municipal</w:t>
      </w:r>
      <w:r w:rsidR="006A0B30" w:rsidRPr="00ED3F52">
        <w:rPr>
          <w:rFonts w:ascii="Palatino Linotype" w:eastAsia="Calibri" w:hAnsi="Palatino Linotype" w:cs="Tahoma"/>
          <w:bCs/>
        </w:rPr>
        <w:t xml:space="preserve"> </w:t>
      </w:r>
      <w:r w:rsidRPr="00ED3F52">
        <w:rPr>
          <w:rFonts w:ascii="Palatino Linotype" w:eastAsia="Palatino Linotype" w:hAnsi="Palatino Linotype" w:cs="Palatino Linotype"/>
        </w:rPr>
        <w:t xml:space="preserve">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por lo que deberá testarse de igual manera sólo el nombre de los servidores públicos de la Policía Municipal </w:t>
      </w:r>
      <w:r w:rsidRPr="00ED3F52">
        <w:rPr>
          <w:rFonts w:ascii="Palatino Linotype" w:eastAsia="Palatino Linotype" w:hAnsi="Palatino Linotype" w:cs="Palatino Linotype"/>
          <w:b/>
        </w:rPr>
        <w:t>que desempeñen funciones operativas</w:t>
      </w:r>
      <w:r w:rsidRPr="00ED3F52">
        <w:rPr>
          <w:rFonts w:ascii="Palatino Linotype" w:eastAsia="Palatino Linotype" w:hAnsi="Palatino Linotype" w:cs="Palatino Linotype"/>
        </w:rPr>
        <w:t>.</w:t>
      </w:r>
    </w:p>
    <w:p w14:paraId="4AC462A9" w14:textId="77777777" w:rsidR="00070FE2" w:rsidRPr="00ED3F52" w:rsidRDefault="00070FE2" w:rsidP="00070FE2">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2F625E7" w14:textId="0277C9FD" w:rsidR="00070FE2" w:rsidRPr="00ED3F52" w:rsidRDefault="00070FE2" w:rsidP="00070FE2">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Al respecto, la información </w:t>
      </w:r>
      <w:r w:rsidRPr="00ED3F52">
        <w:rPr>
          <w:rFonts w:ascii="Palatino Linotype" w:eastAsia="Palatino Linotype" w:hAnsi="Palatino Linotype" w:cs="Palatino Linotype"/>
          <w:b/>
        </w:rPr>
        <w:t>de los elementos que realizan funciones operativas, entre ellos su nombre debe ser protegido</w:t>
      </w:r>
      <w:r w:rsidRPr="00ED3F52">
        <w:rPr>
          <w:rFonts w:ascii="Palatino Linotype" w:eastAsia="Palatino Linotype" w:hAnsi="Palatino Linotype" w:cs="Palatino Linotype"/>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68190BAC" w14:textId="77777777" w:rsidR="00070FE2" w:rsidRPr="00ED3F52" w:rsidRDefault="00070FE2" w:rsidP="00070FE2">
      <w:pPr>
        <w:pBdr>
          <w:top w:val="nil"/>
          <w:left w:val="nil"/>
          <w:bottom w:val="nil"/>
          <w:right w:val="nil"/>
          <w:between w:val="nil"/>
        </w:pBdr>
        <w:spacing w:after="0" w:line="360" w:lineRule="auto"/>
        <w:jc w:val="both"/>
      </w:pPr>
      <w:r w:rsidRPr="00ED3F52">
        <w:rPr>
          <w:rFonts w:ascii="Palatino Linotype" w:eastAsia="Palatino Linotype" w:hAnsi="Palatino Linotype" w:cs="Palatino Linotype"/>
        </w:rPr>
        <w:lastRenderedPageBreak/>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23E1AFF6" w14:textId="77777777" w:rsidR="00070FE2" w:rsidRPr="00ED3F52" w:rsidRDefault="00070FE2" w:rsidP="00070FE2">
      <w:pPr>
        <w:spacing w:after="0" w:line="360" w:lineRule="auto"/>
        <w:rPr>
          <w:rFonts w:ascii="Palatino Linotype" w:eastAsia="Palatino Linotype" w:hAnsi="Palatino Linotype" w:cs="Palatino Linotype"/>
        </w:rPr>
      </w:pPr>
    </w:p>
    <w:p w14:paraId="2428281E" w14:textId="77777777" w:rsidR="00070FE2" w:rsidRPr="00ED3F52" w:rsidRDefault="00070FE2" w:rsidP="00070FE2">
      <w:pPr>
        <w:pBdr>
          <w:top w:val="nil"/>
          <w:left w:val="nil"/>
          <w:bottom w:val="nil"/>
          <w:right w:val="nil"/>
          <w:between w:val="nil"/>
        </w:pBdr>
        <w:spacing w:after="0" w:line="360" w:lineRule="auto"/>
        <w:jc w:val="both"/>
      </w:pPr>
      <w:r w:rsidRPr="00ED3F52">
        <w:rPr>
          <w:rFonts w:ascii="Palatino Linotype" w:eastAsia="Palatino Linotype" w:hAnsi="Palatino Linotype" w:cs="Palatino Linotype"/>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3397BFC5" w14:textId="77777777" w:rsidR="00070FE2" w:rsidRPr="00ED3F52" w:rsidRDefault="00070FE2" w:rsidP="00070FE2">
      <w:pPr>
        <w:spacing w:after="0" w:line="360" w:lineRule="auto"/>
        <w:rPr>
          <w:rFonts w:ascii="Palatino Linotype" w:eastAsia="Palatino Linotype" w:hAnsi="Palatino Linotype" w:cs="Palatino Linotype"/>
        </w:rPr>
      </w:pPr>
    </w:p>
    <w:p w14:paraId="5FA4BD3C" w14:textId="77777777" w:rsidR="00070FE2" w:rsidRPr="00ED3F52" w:rsidRDefault="00070FE2" w:rsidP="00070FE2">
      <w:pPr>
        <w:pBdr>
          <w:top w:val="nil"/>
          <w:left w:val="nil"/>
          <w:bottom w:val="nil"/>
          <w:right w:val="nil"/>
          <w:between w:val="nil"/>
        </w:pBdr>
        <w:spacing w:after="0" w:line="360" w:lineRule="auto"/>
        <w:jc w:val="both"/>
      </w:pPr>
      <w:r w:rsidRPr="00ED3F52">
        <w:rPr>
          <w:rFonts w:ascii="Palatino Linotype" w:eastAsia="Palatino Linotype" w:hAnsi="Palatino Linotype" w:cs="Palatino Linotype"/>
        </w:rPr>
        <w:t>En ese entendido, la leyenda de clasificación que se genere, deberá establecer ambos supuestos de clasificación: reserva y confidencialidad, en congruencia con los requisitos establecidos en los lineamientos citados.</w:t>
      </w:r>
    </w:p>
    <w:p w14:paraId="4DFC8A60" w14:textId="77777777" w:rsidR="00070FE2" w:rsidRPr="00ED3F52" w:rsidRDefault="00070FE2" w:rsidP="00070FE2">
      <w:pPr>
        <w:spacing w:after="0" w:line="360" w:lineRule="auto"/>
      </w:pPr>
    </w:p>
    <w:p w14:paraId="6C556E12" w14:textId="77777777" w:rsidR="00070FE2" w:rsidRPr="00ED3F52" w:rsidRDefault="00070FE2" w:rsidP="00070FE2">
      <w:pPr>
        <w:pBdr>
          <w:top w:val="nil"/>
          <w:left w:val="nil"/>
          <w:bottom w:val="nil"/>
          <w:right w:val="nil"/>
          <w:between w:val="nil"/>
        </w:pBd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w:t>
      </w:r>
      <w:r w:rsidRPr="00ED3F52">
        <w:rPr>
          <w:rFonts w:ascii="Palatino Linotype" w:eastAsia="Palatino Linotype" w:hAnsi="Palatino Linotype" w:cs="Palatino Linotype"/>
        </w:rPr>
        <w:lastRenderedPageBreak/>
        <w:t>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246CA9A4" w14:textId="77777777" w:rsidR="00070FE2" w:rsidRPr="00ED3F52" w:rsidRDefault="00070FE2" w:rsidP="00070FE2">
      <w:pPr>
        <w:pBdr>
          <w:top w:val="nil"/>
          <w:left w:val="nil"/>
          <w:bottom w:val="nil"/>
          <w:right w:val="nil"/>
          <w:between w:val="nil"/>
        </w:pBdr>
        <w:spacing w:after="0" w:line="360" w:lineRule="auto"/>
        <w:jc w:val="both"/>
      </w:pPr>
    </w:p>
    <w:p w14:paraId="77B4D137" w14:textId="77777777" w:rsidR="00070FE2" w:rsidRPr="00ED3F52" w:rsidRDefault="00070FE2" w:rsidP="00070FE2">
      <w:pPr>
        <w:pBdr>
          <w:top w:val="nil"/>
          <w:left w:val="nil"/>
          <w:bottom w:val="nil"/>
          <w:right w:val="nil"/>
          <w:between w:val="nil"/>
        </w:pBdr>
        <w:spacing w:after="0"/>
        <w:ind w:left="567" w:right="616"/>
        <w:jc w:val="both"/>
      </w:pPr>
      <w:r w:rsidRPr="00ED3F52">
        <w:rPr>
          <w:rFonts w:ascii="Palatino Linotype" w:eastAsia="Palatino Linotype" w:hAnsi="Palatino Linotype" w:cs="Palatino Linotype"/>
          <w:b/>
          <w:i/>
        </w:rPr>
        <w:t>Nombres de servidores públicos dedicados a actividades en materia de seguridad, por excepción pueden considerarse información reservada.</w:t>
      </w:r>
      <w:r w:rsidRPr="00ED3F52">
        <w:rPr>
          <w:rFonts w:ascii="Palatino Linotype" w:eastAsia="Palatino Linotype" w:hAnsi="Palatino Linotype" w:cs="Palatino Linotype"/>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ECB269C" w14:textId="77777777" w:rsidR="00070FE2" w:rsidRPr="00ED3F52" w:rsidRDefault="00070FE2" w:rsidP="00070FE2">
      <w:pPr>
        <w:spacing w:after="0" w:line="360" w:lineRule="auto"/>
        <w:rPr>
          <w:rFonts w:ascii="Palatino Linotype" w:eastAsia="Palatino Linotype" w:hAnsi="Palatino Linotype" w:cs="Palatino Linotype"/>
        </w:rPr>
      </w:pPr>
    </w:p>
    <w:p w14:paraId="029523CA" w14:textId="77777777" w:rsidR="00070FE2" w:rsidRPr="00ED3F52" w:rsidRDefault="00070FE2" w:rsidP="00070FE2">
      <w:pPr>
        <w:pBdr>
          <w:top w:val="nil"/>
          <w:left w:val="nil"/>
          <w:bottom w:val="nil"/>
          <w:right w:val="nil"/>
          <w:between w:val="nil"/>
        </w:pBdr>
        <w:spacing w:after="0" w:line="360" w:lineRule="auto"/>
        <w:jc w:val="both"/>
      </w:pPr>
      <w:r w:rsidRPr="00ED3F52">
        <w:rPr>
          <w:rFonts w:ascii="Palatino Linotype" w:eastAsia="Palatino Linotype" w:hAnsi="Palatino Linotype" w:cs="Palatino Linotype"/>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w:t>
      </w:r>
      <w:r w:rsidRPr="00ED3F52">
        <w:rPr>
          <w:rFonts w:ascii="Palatino Linotype" w:eastAsia="Palatino Linotype" w:hAnsi="Palatino Linotype" w:cs="Palatino Linotype"/>
        </w:rPr>
        <w:lastRenderedPageBreak/>
        <w:t xml:space="preserve">la seguridad del País, Estado y Municipio, anulando, impidiendo u obstaculizando la actuación de los servidores públicos que realizan </w:t>
      </w:r>
      <w:r w:rsidRPr="00ED3F52">
        <w:rPr>
          <w:rFonts w:ascii="Palatino Linotype" w:eastAsia="Palatino Linotype" w:hAnsi="Palatino Linotype" w:cs="Palatino Linotype"/>
          <w:b/>
        </w:rPr>
        <w:t>funciones de carácter operativo.</w:t>
      </w:r>
    </w:p>
    <w:p w14:paraId="2E8AAC43" w14:textId="77777777" w:rsidR="00070FE2" w:rsidRPr="00ED3F52" w:rsidRDefault="00070FE2" w:rsidP="00070FE2">
      <w:pPr>
        <w:spacing w:after="0" w:line="360" w:lineRule="auto"/>
        <w:rPr>
          <w:rFonts w:ascii="Palatino Linotype" w:eastAsia="Palatino Linotype" w:hAnsi="Palatino Linotype" w:cs="Palatino Linotype"/>
        </w:rPr>
      </w:pPr>
    </w:p>
    <w:p w14:paraId="18FF62CE" w14:textId="77777777" w:rsidR="00070FE2" w:rsidRPr="00ED3F52" w:rsidRDefault="00070FE2" w:rsidP="00070FE2">
      <w:pPr>
        <w:pBdr>
          <w:top w:val="nil"/>
          <w:left w:val="nil"/>
          <w:bottom w:val="nil"/>
          <w:right w:val="nil"/>
          <w:between w:val="nil"/>
        </w:pBdr>
        <w:spacing w:after="0" w:line="360" w:lineRule="auto"/>
        <w:jc w:val="both"/>
      </w:pPr>
      <w:r w:rsidRPr="00ED3F52">
        <w:rPr>
          <w:rFonts w:ascii="Palatino Linotype" w:eastAsia="Palatino Linotype" w:hAnsi="Palatino Linotype" w:cs="Palatino Linotype"/>
        </w:rPr>
        <w:t>Sirven de sustento a lo anterior las tesis jurisprudenciales emitidas por la Suprema corte de Justicia de la Nación, que son del literal siguiente:</w:t>
      </w:r>
    </w:p>
    <w:p w14:paraId="187E48DD" w14:textId="77777777" w:rsidR="00070FE2" w:rsidRPr="00ED3F52" w:rsidRDefault="00070FE2" w:rsidP="00070FE2">
      <w:pPr>
        <w:spacing w:after="0" w:line="360" w:lineRule="auto"/>
      </w:pPr>
    </w:p>
    <w:p w14:paraId="3FBDF976" w14:textId="77777777" w:rsidR="00070FE2" w:rsidRPr="00ED3F52" w:rsidRDefault="00070FE2" w:rsidP="00070FE2">
      <w:pPr>
        <w:pBdr>
          <w:top w:val="nil"/>
          <w:left w:val="nil"/>
          <w:bottom w:val="nil"/>
          <w:right w:val="nil"/>
          <w:between w:val="nil"/>
        </w:pBdr>
        <w:spacing w:after="0"/>
        <w:ind w:left="567" w:right="616"/>
        <w:jc w:val="both"/>
      </w:pPr>
      <w:r w:rsidRPr="00ED3F52">
        <w:rPr>
          <w:rFonts w:ascii="Palatino Linotype" w:eastAsia="Palatino Linotype" w:hAnsi="Palatino Linotype" w:cs="Palatino Linotype"/>
          <w:b/>
          <w:i/>
        </w:rPr>
        <w:t xml:space="preserve">DERECHO A LA INFORMACIÓN. SU EJERCICIO SE ENCUENTRA LIMITADO TANTO POR LOS INTERESES NACIONALES Y DE LA SOCIEDAD, COMO POR LOS DERECHOS DE TERCEROS. </w:t>
      </w:r>
      <w:r w:rsidRPr="00ED3F52">
        <w:rPr>
          <w:rFonts w:ascii="Palatino Linotype" w:eastAsia="Palatino Linotype" w:hAnsi="Palatino Linotype" w:cs="Palatino Linotype"/>
          <w:i/>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ED3F52">
        <w:rPr>
          <w:rFonts w:ascii="Palatino Linotype" w:eastAsia="Palatino Linotype" w:hAnsi="Palatino Linotype" w:cs="Palatino Linotype"/>
          <w:b/>
          <w:i/>
        </w:rPr>
        <w:t>restringen el acceso a la información en esta materia, en razón de que su conocimiento público puede generar daños a los intereses nacionales y, por el otro, sancionan la inobservancia de esa reserva;</w:t>
      </w:r>
      <w:r w:rsidRPr="00ED3F52">
        <w:rPr>
          <w:rFonts w:ascii="Palatino Linotype" w:eastAsia="Palatino Linotype" w:hAnsi="Palatino Linotype" w:cs="Palatino Linotype"/>
          <w:i/>
        </w:rPr>
        <w:t xml:space="preserve"> por lo que hace al interés social, se cuenta con normas que tienden a proteger la averiguación de los delitos, la salud y la moral públicas, </w:t>
      </w:r>
      <w:r w:rsidRPr="00ED3F52">
        <w:rPr>
          <w:rFonts w:ascii="Palatino Linotype" w:eastAsia="Palatino Linotype" w:hAnsi="Palatino Linotype" w:cs="Palatino Linotype"/>
          <w:b/>
          <w:i/>
        </w:rPr>
        <w:t>mientras que por lo que respecta a la protección de la persona existen normas que protegen el derecho a la vida o a la privacidad de los gobernados.</w:t>
      </w:r>
    </w:p>
    <w:p w14:paraId="76180007" w14:textId="77777777" w:rsidR="00070FE2" w:rsidRPr="00ED3F52" w:rsidRDefault="00070FE2" w:rsidP="00070FE2">
      <w:pPr>
        <w:spacing w:after="0"/>
        <w:ind w:left="567" w:right="616"/>
      </w:pPr>
    </w:p>
    <w:p w14:paraId="11C5F66B" w14:textId="77777777" w:rsidR="00070FE2" w:rsidRPr="00ED3F52" w:rsidRDefault="00070FE2" w:rsidP="00070FE2">
      <w:pPr>
        <w:pBdr>
          <w:top w:val="nil"/>
          <w:left w:val="nil"/>
          <w:bottom w:val="nil"/>
          <w:right w:val="nil"/>
          <w:between w:val="nil"/>
        </w:pBdr>
        <w:spacing w:after="0"/>
        <w:ind w:left="567" w:right="616"/>
        <w:jc w:val="both"/>
      </w:pPr>
      <w:r w:rsidRPr="00ED3F52">
        <w:rPr>
          <w:rFonts w:ascii="Palatino Linotype" w:eastAsia="Palatino Linotype" w:hAnsi="Palatino Linotype" w:cs="Palatino Linotype"/>
          <w:b/>
          <w:i/>
        </w:rPr>
        <w:t>TRANSPARENCIA Y ACCESO A LA INFORMACIÓN PÚBLICA GUBERNAMENTAL. EL ARTÍCULO 14, FRACCIÓN I, DE LA LEY FEDERAL RELATIVA, NO VIOLA LA GARANTÍA DE ACCESO A LA INFORMACIÓN.</w:t>
      </w:r>
      <w:r w:rsidRPr="00ED3F52">
        <w:rPr>
          <w:rFonts w:ascii="Palatino Linotype" w:eastAsia="Palatino Linotype" w:hAnsi="Palatino Linotype" w:cs="Palatino Linotype"/>
          <w:i/>
        </w:rPr>
        <w:t xml:space="preserve"> El Tribunal en Pleno de la Suprema Corte de Justicia de la Nación en la tesis P. LX/2000 de rubro: "DERECHO A LA INFORMACIÓN. SU EJERCICIO SE ENCUENTRA LIMITADO TANTO POR LOS INTERESES NACIONALES Y DE LA </w:t>
      </w:r>
      <w:r w:rsidRPr="00ED3F52">
        <w:rPr>
          <w:rFonts w:ascii="Palatino Linotype" w:eastAsia="Palatino Linotype" w:hAnsi="Palatino Linotype" w:cs="Palatino Linotype"/>
          <w:i/>
        </w:rPr>
        <w:lastRenderedPageBreak/>
        <w:t xml:space="preserve">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ED3F52">
        <w:rPr>
          <w:rFonts w:ascii="Palatino Linotype" w:eastAsia="Palatino Linotype" w:hAnsi="Palatino Linotype" w:cs="Palatino Linotype"/>
          <w:b/>
          <w:i/>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ED3F52">
        <w:rPr>
          <w:rFonts w:ascii="Palatino Linotype" w:eastAsia="Palatino Linotype" w:hAnsi="Palatino Linotype" w:cs="Palatino Linotype"/>
          <w:i/>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77A2F928" w14:textId="77777777" w:rsidR="00070FE2" w:rsidRPr="00ED3F52" w:rsidRDefault="00070FE2" w:rsidP="00843308">
      <w:pPr>
        <w:spacing w:after="0" w:line="360" w:lineRule="auto"/>
        <w:jc w:val="both"/>
        <w:rPr>
          <w:rFonts w:ascii="Palatino Linotype" w:eastAsia="Palatino Linotype" w:hAnsi="Palatino Linotype" w:cs="Palatino Linotype"/>
        </w:rPr>
      </w:pPr>
    </w:p>
    <w:p w14:paraId="2BAA4E10" w14:textId="77777777" w:rsidR="00843308" w:rsidRPr="00ED3F52" w:rsidRDefault="00843308" w:rsidP="00843308">
      <w:pPr>
        <w:spacing w:after="0" w:line="360" w:lineRule="auto"/>
        <w:ind w:right="50"/>
        <w:jc w:val="both"/>
        <w:rPr>
          <w:rFonts w:ascii="Palatino Linotype" w:eastAsia="Palatino Linotype" w:hAnsi="Palatino Linotype" w:cs="Palatino Linotype"/>
        </w:rPr>
      </w:pPr>
      <w:r w:rsidRPr="00ED3F52">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3F817F9F" w14:textId="77777777" w:rsidR="00843308" w:rsidRPr="00ED3F52" w:rsidRDefault="00843308" w:rsidP="00843308">
      <w:pPr>
        <w:spacing w:after="0" w:line="360" w:lineRule="auto"/>
        <w:ind w:right="50"/>
        <w:jc w:val="both"/>
        <w:rPr>
          <w:rFonts w:ascii="Palatino Linotype" w:eastAsia="Palatino Linotype" w:hAnsi="Palatino Linotype" w:cs="Palatino Linotype"/>
        </w:rPr>
      </w:pPr>
    </w:p>
    <w:p w14:paraId="6609DF5C"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w:t>
      </w:r>
      <w:r w:rsidRPr="00ED3F52">
        <w:rPr>
          <w:rFonts w:ascii="Palatino Linotype" w:eastAsia="Palatino Linotype" w:hAnsi="Palatino Linotype" w:cs="Palatino Linotype"/>
          <w:b/>
          <w:i/>
        </w:rPr>
        <w:t>Artículo 3.</w:t>
      </w:r>
      <w:r w:rsidRPr="00ED3F52">
        <w:rPr>
          <w:rFonts w:ascii="Palatino Linotype" w:eastAsia="Palatino Linotype" w:hAnsi="Palatino Linotype" w:cs="Palatino Linotype"/>
          <w:i/>
        </w:rPr>
        <w:t xml:space="preserve"> Para los efectos de la presente Ley se entenderá por:</w:t>
      </w:r>
    </w:p>
    <w:p w14:paraId="23CABC24"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w:t>
      </w:r>
    </w:p>
    <w:p w14:paraId="33A08440"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2FFE568E"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XX. Información clasificada: Aquella considerada por la presente Ley como reservada o confidencial;</w:t>
      </w:r>
    </w:p>
    <w:p w14:paraId="4B4B4E1E"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XXI. Información confidencial: Se considera como información confidencial los secretos bancario, fiduciario, industrial, comercial, fiscal, bursátil y postal, cuya titularidad </w:t>
      </w:r>
      <w:r w:rsidRPr="00ED3F52">
        <w:rPr>
          <w:rFonts w:ascii="Palatino Linotype" w:eastAsia="Palatino Linotype" w:hAnsi="Palatino Linotype" w:cs="Palatino Linotype"/>
          <w:i/>
        </w:rPr>
        <w:lastRenderedPageBreak/>
        <w:t>corresponda a particulares, sujetos de derecho internacional o a sujetos obligados cuando no involucren el ejercicio de recursos públicos;</w:t>
      </w:r>
    </w:p>
    <w:p w14:paraId="2300A825"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6B3F65B6"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w:t>
      </w:r>
    </w:p>
    <w:p w14:paraId="7A2DE1E3"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b/>
          <w:i/>
        </w:rPr>
        <w:t>Artículo 91.</w:t>
      </w:r>
      <w:r w:rsidRPr="00ED3F52">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4D3FBB86"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b/>
          <w:i/>
        </w:rPr>
        <w:t>Artículo 132.</w:t>
      </w:r>
      <w:r w:rsidRPr="00ED3F52">
        <w:rPr>
          <w:rFonts w:ascii="Palatino Linotype" w:eastAsia="Palatino Linotype" w:hAnsi="Palatino Linotype" w:cs="Palatino Linotype"/>
          <w:i/>
        </w:rPr>
        <w:t xml:space="preserve"> La clasificación de la información se llevará a cabo en el momento en que:</w:t>
      </w:r>
    </w:p>
    <w:p w14:paraId="2109D97A" w14:textId="77777777" w:rsidR="00843308" w:rsidRPr="00ED3F52" w:rsidRDefault="00843308" w:rsidP="00843308">
      <w:pPr>
        <w:tabs>
          <w:tab w:val="left" w:pos="1134"/>
        </w:tabs>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I. Se reciba una solicitud de acceso a la información;</w:t>
      </w:r>
    </w:p>
    <w:p w14:paraId="11E8CFFA" w14:textId="77777777" w:rsidR="00843308" w:rsidRPr="00ED3F52" w:rsidRDefault="00843308" w:rsidP="00843308">
      <w:pPr>
        <w:tabs>
          <w:tab w:val="left" w:pos="1134"/>
        </w:tabs>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II. Se determine mediante resolución de autoridad competente; o</w:t>
      </w:r>
    </w:p>
    <w:p w14:paraId="2B7F5535" w14:textId="77777777" w:rsidR="00843308" w:rsidRPr="00ED3F52" w:rsidRDefault="00843308" w:rsidP="00843308">
      <w:pPr>
        <w:tabs>
          <w:tab w:val="left" w:pos="1134"/>
        </w:tabs>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III. Se generen versiones públicas para dar cumplimiento a las obligaciones de transparencia previstas en esta Ley.</w:t>
      </w:r>
    </w:p>
    <w:p w14:paraId="4EF48C3F"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w:t>
      </w:r>
    </w:p>
    <w:p w14:paraId="16B53D5B"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b/>
          <w:i/>
        </w:rPr>
        <w:t>Artículo 143</w:t>
      </w:r>
      <w:r w:rsidRPr="00ED3F52">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1FF9830"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057E31E6"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554CEA78"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III. La que presenten los particulares a los sujetos obligados, de conformidad con lo dispuesto por las leyes o los tratados internacionales.</w:t>
      </w:r>
    </w:p>
    <w:p w14:paraId="02CBD3FD"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609054F2"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1C179F0F" w14:textId="77777777" w:rsidR="00843308" w:rsidRPr="00ED3F52" w:rsidRDefault="00843308" w:rsidP="00843308">
      <w:pPr>
        <w:spacing w:after="0"/>
        <w:ind w:left="567" w:right="616"/>
        <w:jc w:val="both"/>
        <w:rPr>
          <w:rFonts w:ascii="Palatino Linotype" w:eastAsia="Palatino Linotype" w:hAnsi="Palatino Linotype" w:cs="Palatino Linotype"/>
          <w:i/>
        </w:rPr>
      </w:pPr>
    </w:p>
    <w:p w14:paraId="513DD671" w14:textId="77777777" w:rsidR="00843308" w:rsidRPr="00ED3F52" w:rsidRDefault="00843308" w:rsidP="00843308">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w:t>
      </w:r>
      <w:r w:rsidRPr="00ED3F52">
        <w:rPr>
          <w:rFonts w:ascii="Palatino Linotype" w:eastAsia="Palatino Linotype" w:hAnsi="Palatino Linotype" w:cs="Palatino Linotype"/>
        </w:rPr>
        <w:lastRenderedPageBreak/>
        <w:t>posean, desclasificarán y generarán, en su caso, versiones públicas de expedientes o documentos que contengan partes o secciones clasificadas.</w:t>
      </w:r>
    </w:p>
    <w:p w14:paraId="4C589EA4" w14:textId="77777777" w:rsidR="00843308" w:rsidRPr="00ED3F52" w:rsidRDefault="00843308" w:rsidP="00843308">
      <w:pPr>
        <w:spacing w:after="0"/>
        <w:jc w:val="both"/>
        <w:rPr>
          <w:rFonts w:ascii="Palatino Linotype" w:eastAsia="Palatino Linotype" w:hAnsi="Palatino Linotype" w:cs="Palatino Linotype"/>
        </w:rPr>
      </w:pPr>
    </w:p>
    <w:p w14:paraId="7ECAE180" w14:textId="77777777" w:rsidR="00843308" w:rsidRPr="00ED3F52" w:rsidRDefault="00843308" w:rsidP="00843308">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4839E93B" w14:textId="77777777" w:rsidR="00843308" w:rsidRPr="00ED3F52" w:rsidRDefault="00843308" w:rsidP="00843308">
      <w:pPr>
        <w:spacing w:after="0" w:line="360" w:lineRule="auto"/>
        <w:jc w:val="both"/>
        <w:rPr>
          <w:rFonts w:ascii="Palatino Linotype" w:eastAsia="Palatino Linotype" w:hAnsi="Palatino Linotype" w:cs="Palatino Linotype"/>
        </w:rPr>
      </w:pPr>
    </w:p>
    <w:p w14:paraId="70B54E7A"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 “</w:t>
      </w:r>
      <w:r w:rsidRPr="00ED3F52">
        <w:rPr>
          <w:rFonts w:ascii="Palatino Linotype" w:eastAsia="Palatino Linotype" w:hAnsi="Palatino Linotype" w:cs="Palatino Linotype"/>
          <w:b/>
          <w:i/>
        </w:rPr>
        <w:t>Quincuagésimo</w:t>
      </w:r>
      <w:r w:rsidRPr="00ED3F52">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6909A8C"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b/>
          <w:i/>
        </w:rPr>
        <w:t>Quincuagésimo primero.</w:t>
      </w:r>
      <w:r w:rsidRPr="00ED3F52">
        <w:rPr>
          <w:rFonts w:ascii="Palatino Linotype" w:eastAsia="Palatino Linotype" w:hAnsi="Palatino Linotype" w:cs="Palatino Linotype"/>
          <w:i/>
        </w:rPr>
        <w:t xml:space="preserve"> Toda acta del Comité de Transparencia deberá contener: </w:t>
      </w:r>
    </w:p>
    <w:p w14:paraId="2485F35C"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I. El número de sesión y fecha; </w:t>
      </w:r>
    </w:p>
    <w:p w14:paraId="41D5C5B2"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II. El nombre del área que solicitó la clasificación de información; </w:t>
      </w:r>
    </w:p>
    <w:p w14:paraId="410E1D1F"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III. La fundamentación legal y motivación correspondiente; </w:t>
      </w:r>
    </w:p>
    <w:p w14:paraId="558017D6"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IV. La resolución o resoluciones aprobadas; y </w:t>
      </w:r>
    </w:p>
    <w:p w14:paraId="2E1F43F6"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V. La rúbrica o firma digital de cada integrante del Comité de Transparencia. </w:t>
      </w:r>
    </w:p>
    <w:p w14:paraId="007EF855"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22097EB1"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I. Los motivos y razonamientos que sustenten la confirmación o modificación de la prueba de daño;</w:t>
      </w:r>
    </w:p>
    <w:p w14:paraId="614E0D6A"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II. Descripción de las partes o secciones reservadas, en caso de clasificación parcial; </w:t>
      </w:r>
    </w:p>
    <w:p w14:paraId="0A657AEF"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III. El periodo por el que mantendrá su clasificación y fecha de expiración; y </w:t>
      </w:r>
    </w:p>
    <w:p w14:paraId="7229CF54"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IV. El nombre del titular y área encargada de realizar la versión pública del documento, en su caso. </w:t>
      </w:r>
    </w:p>
    <w:p w14:paraId="4903C5AC"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0C33093"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4B2B501E"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b/>
          <w:i/>
        </w:rPr>
        <w:lastRenderedPageBreak/>
        <w:t>Quincuagésimo segundo.</w:t>
      </w:r>
      <w:r w:rsidRPr="00ED3F52">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7AD6B22"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32F3E832"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I. Fijar la fecha en que se elaboró la versión pública y la fecha en la cual el Comité de Transparencia confirmó dicha versión;</w:t>
      </w:r>
    </w:p>
    <w:p w14:paraId="521F8EC5"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FB4F5C8"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III. Señalar las personas o instancias autorizadas a acceder a la información clasificada.</w:t>
      </w:r>
    </w:p>
    <w:p w14:paraId="7C45C7CE"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C0F14FC" w14:textId="77777777" w:rsidR="00843308" w:rsidRPr="00ED3F52" w:rsidRDefault="00843308" w:rsidP="00843308">
      <w:pPr>
        <w:spacing w:after="0" w:line="360" w:lineRule="auto"/>
        <w:jc w:val="both"/>
        <w:rPr>
          <w:rFonts w:ascii="Palatino Linotype" w:eastAsia="Palatino Linotype" w:hAnsi="Palatino Linotype" w:cs="Palatino Linotype"/>
        </w:rPr>
      </w:pPr>
    </w:p>
    <w:p w14:paraId="09A4D7CC" w14:textId="77777777" w:rsidR="00843308" w:rsidRPr="00ED3F52" w:rsidRDefault="00843308" w:rsidP="00843308">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13F77532" w14:textId="77777777" w:rsidR="00843308" w:rsidRPr="00ED3F52" w:rsidRDefault="00843308" w:rsidP="00843308">
      <w:pPr>
        <w:spacing w:after="0" w:line="360" w:lineRule="auto"/>
        <w:jc w:val="both"/>
        <w:rPr>
          <w:rFonts w:ascii="Palatino Linotype" w:eastAsia="Palatino Linotype" w:hAnsi="Palatino Linotype" w:cs="Palatino Linotype"/>
        </w:rPr>
      </w:pPr>
    </w:p>
    <w:p w14:paraId="1757A89A" w14:textId="77777777" w:rsidR="00843308" w:rsidRPr="00ED3F52" w:rsidRDefault="00843308" w:rsidP="0084330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w:t>
      </w:r>
      <w:r w:rsidRPr="00ED3F52">
        <w:rPr>
          <w:rFonts w:ascii="Palatino Linotype" w:eastAsia="Palatino Linotype" w:hAnsi="Palatino Linotype" w:cs="Palatino Linotype"/>
          <w:b/>
          <w:i/>
        </w:rPr>
        <w:t>Quincuagésimo cuarto.</w:t>
      </w:r>
      <w:r w:rsidRPr="00ED3F52">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18EBE095"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b/>
          <w:i/>
        </w:rPr>
        <w:t>Quincuagésimo quinto.</w:t>
      </w:r>
      <w:r w:rsidRPr="00ED3F52">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ED3F52">
        <w:rPr>
          <w:rFonts w:ascii="Palatino Linotype" w:eastAsia="Palatino Linotype" w:hAnsi="Palatino Linotype" w:cs="Palatino Linotype"/>
          <w:i/>
        </w:rPr>
        <w:t>testado</w:t>
      </w:r>
      <w:proofErr w:type="spellEnd"/>
      <w:r w:rsidRPr="00ED3F52">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C13764B"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w:t>
      </w:r>
    </w:p>
    <w:p w14:paraId="01ADDDA3"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b/>
          <w:i/>
        </w:rPr>
        <w:t>Quincuagésimo séptimo.</w:t>
      </w:r>
      <w:r w:rsidRPr="00ED3F52">
        <w:rPr>
          <w:rFonts w:ascii="Palatino Linotype" w:eastAsia="Palatino Linotype" w:hAnsi="Palatino Linotype" w:cs="Palatino Linotype"/>
          <w:i/>
        </w:rPr>
        <w:t xml:space="preserve"> Se considera, en principio, como información pública y no podrá omitirse de las versiones públicas la siguiente: </w:t>
      </w:r>
    </w:p>
    <w:p w14:paraId="061C6726"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lastRenderedPageBreak/>
        <w:t xml:space="preserve">I. La relativa a las Obligaciones de Transparencia que contempla el Título V de la Ley General y las demás disposiciones legales aplicables; </w:t>
      </w:r>
    </w:p>
    <w:p w14:paraId="0AADC160"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46E03C8F"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380097A"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01F863DE" w14:textId="77777777" w:rsidR="00843308" w:rsidRPr="00ED3F52" w:rsidRDefault="00843308" w:rsidP="00843308">
      <w:pPr>
        <w:spacing w:after="0"/>
        <w:ind w:left="567" w:right="616"/>
        <w:jc w:val="both"/>
        <w:rPr>
          <w:rFonts w:ascii="Palatino Linotype" w:eastAsia="Palatino Linotype" w:hAnsi="Palatino Linotype" w:cs="Palatino Linotype"/>
          <w:i/>
        </w:rPr>
      </w:pPr>
      <w:r w:rsidRPr="00ED3F52">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311BE742" w14:textId="77777777" w:rsidR="00843308" w:rsidRPr="00ED3F52" w:rsidRDefault="00843308" w:rsidP="00843308">
      <w:pPr>
        <w:spacing w:after="0" w:line="360" w:lineRule="auto"/>
        <w:ind w:left="567" w:right="616"/>
        <w:jc w:val="both"/>
        <w:rPr>
          <w:rFonts w:ascii="Palatino Linotype" w:eastAsia="Palatino Linotype" w:hAnsi="Palatino Linotype" w:cs="Palatino Linotype"/>
          <w:i/>
        </w:rPr>
      </w:pPr>
    </w:p>
    <w:p w14:paraId="16839DE2" w14:textId="77777777" w:rsidR="00843308" w:rsidRPr="00ED3F52" w:rsidRDefault="00843308" w:rsidP="00843308">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77E6E814" w14:textId="77777777" w:rsidR="00957D50" w:rsidRPr="00ED3F52" w:rsidRDefault="00957D50" w:rsidP="00843308">
      <w:pPr>
        <w:spacing w:after="0" w:line="360" w:lineRule="auto"/>
        <w:jc w:val="both"/>
        <w:rPr>
          <w:rFonts w:ascii="Palatino Linotype" w:eastAsia="Palatino Linotype" w:hAnsi="Palatino Linotype" w:cs="Palatino Linotype"/>
        </w:rPr>
      </w:pPr>
    </w:p>
    <w:p w14:paraId="6FD10E82" w14:textId="545B975D" w:rsidR="00843308" w:rsidRPr="00ED3F52" w:rsidRDefault="00843308" w:rsidP="00843308">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ED3F52">
        <w:rPr>
          <w:rFonts w:ascii="Palatino Linotype" w:eastAsia="Palatino Linotype" w:hAnsi="Palatino Linotype" w:cs="Palatino Linotype"/>
          <w:b/>
        </w:rPr>
        <w:t>RECURRENTE</w:t>
      </w:r>
      <w:r w:rsidRPr="00ED3F52">
        <w:rPr>
          <w:rFonts w:ascii="Palatino Linotype" w:eastAsia="Palatino Linotype" w:hAnsi="Palatino Linotype" w:cs="Palatino Linotype"/>
        </w:rPr>
        <w:t xml:space="preserve"> dentro del recurso de revisión </w:t>
      </w:r>
      <w:r w:rsidR="00EC00A0" w:rsidRPr="00ED3F52">
        <w:rPr>
          <w:rFonts w:ascii="Palatino Linotype" w:eastAsia="Palatino Linotype" w:hAnsi="Palatino Linotype" w:cs="Palatino Linotype"/>
          <w:b/>
        </w:rPr>
        <w:t>00044/INFOEM/IP/RR/2025</w:t>
      </w:r>
      <w:r w:rsidRPr="00ED3F52">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00EC00A0" w:rsidRPr="00ED3F52">
        <w:rPr>
          <w:rFonts w:ascii="Palatino Linotype" w:eastAsia="Palatino Linotype" w:hAnsi="Palatino Linotype" w:cs="Palatino Linotype"/>
          <w:b/>
        </w:rPr>
        <w:t>REVOCA</w:t>
      </w:r>
      <w:r w:rsidRPr="00ED3F52">
        <w:rPr>
          <w:rFonts w:ascii="Palatino Linotype" w:eastAsia="Palatino Linotype" w:hAnsi="Palatino Linotype" w:cs="Palatino Linotype"/>
          <w:b/>
        </w:rPr>
        <w:t xml:space="preserve"> </w:t>
      </w:r>
      <w:r w:rsidRPr="00ED3F52">
        <w:rPr>
          <w:rFonts w:ascii="Palatino Linotype" w:eastAsia="Palatino Linotype" w:hAnsi="Palatino Linotype" w:cs="Palatino Linotype"/>
        </w:rPr>
        <w:t xml:space="preserve">la respuesta del </w:t>
      </w:r>
      <w:r w:rsidRPr="00ED3F52">
        <w:rPr>
          <w:rFonts w:ascii="Palatino Linotype" w:eastAsia="Palatino Linotype" w:hAnsi="Palatino Linotype" w:cs="Palatino Linotype"/>
          <w:b/>
        </w:rPr>
        <w:t xml:space="preserve">SUJETO OBLIGADO </w:t>
      </w:r>
      <w:r w:rsidRPr="00ED3F52">
        <w:rPr>
          <w:rFonts w:ascii="Palatino Linotype" w:eastAsia="Palatino Linotype" w:hAnsi="Palatino Linotype" w:cs="Palatino Linotype"/>
        </w:rPr>
        <w:t xml:space="preserve">a la solicitud de información </w:t>
      </w:r>
      <w:r w:rsidR="00EC00A0" w:rsidRPr="00ED3F52">
        <w:rPr>
          <w:rFonts w:ascii="Palatino Linotype" w:eastAsia="Palatino Linotype" w:hAnsi="Palatino Linotype" w:cs="Palatino Linotype"/>
          <w:b/>
        </w:rPr>
        <w:t>00226</w:t>
      </w:r>
      <w:r w:rsidRPr="00ED3F52">
        <w:rPr>
          <w:rFonts w:ascii="Palatino Linotype" w:eastAsia="Palatino Linotype" w:hAnsi="Palatino Linotype" w:cs="Palatino Linotype"/>
          <w:b/>
        </w:rPr>
        <w:t>/</w:t>
      </w:r>
      <w:r w:rsidR="00EC00A0" w:rsidRPr="00ED3F52">
        <w:rPr>
          <w:rFonts w:ascii="Palatino Linotype" w:eastAsia="Palatino Linotype" w:hAnsi="Palatino Linotype" w:cs="Palatino Linotype"/>
          <w:b/>
        </w:rPr>
        <w:t>CALIMAYA/</w:t>
      </w:r>
      <w:r w:rsidRPr="00ED3F52">
        <w:rPr>
          <w:rFonts w:ascii="Palatino Linotype" w:eastAsia="Palatino Linotype" w:hAnsi="Palatino Linotype" w:cs="Palatino Linotype"/>
          <w:b/>
        </w:rPr>
        <w:t>IP/2024.</w:t>
      </w:r>
      <w:r w:rsidRPr="00ED3F52">
        <w:rPr>
          <w:rFonts w:ascii="Palatino Linotype" w:eastAsia="Palatino Linotype" w:hAnsi="Palatino Linotype" w:cs="Palatino Linotype"/>
        </w:rPr>
        <w:t xml:space="preserve">  </w:t>
      </w:r>
    </w:p>
    <w:p w14:paraId="17CC4EC3" w14:textId="05476786" w:rsidR="001F39D2" w:rsidRPr="00ED3F52" w:rsidRDefault="00843308" w:rsidP="00A84234">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3F64E4F" w14:textId="77777777" w:rsidR="001F39D2" w:rsidRPr="00ED3F52" w:rsidRDefault="001F39D2" w:rsidP="008909E8">
      <w:pPr>
        <w:spacing w:after="0" w:line="360" w:lineRule="auto"/>
        <w:jc w:val="both"/>
        <w:rPr>
          <w:rFonts w:ascii="Palatino Linotype" w:eastAsia="Palatino Linotype" w:hAnsi="Palatino Linotype" w:cs="Palatino Linotype"/>
        </w:rPr>
      </w:pPr>
    </w:p>
    <w:p w14:paraId="1749128D" w14:textId="77777777" w:rsidR="008909E8" w:rsidRPr="00ED3F52" w:rsidRDefault="008909E8" w:rsidP="008909E8">
      <w:pPr>
        <w:spacing w:after="0" w:line="360" w:lineRule="auto"/>
        <w:ind w:left="1080"/>
        <w:jc w:val="center"/>
        <w:rPr>
          <w:rFonts w:ascii="Palatino Linotype" w:eastAsia="Palatino Linotype" w:hAnsi="Palatino Linotype" w:cs="Palatino Linotype"/>
          <w:b/>
        </w:rPr>
      </w:pPr>
      <w:r w:rsidRPr="00ED3F52">
        <w:rPr>
          <w:rFonts w:ascii="Palatino Linotype" w:eastAsia="Palatino Linotype" w:hAnsi="Palatino Linotype" w:cs="Palatino Linotype"/>
          <w:b/>
        </w:rPr>
        <w:t>R E S U E L V E</w:t>
      </w:r>
    </w:p>
    <w:p w14:paraId="695976AC" w14:textId="77777777" w:rsidR="008909E8" w:rsidRPr="00ED3F52" w:rsidRDefault="008909E8" w:rsidP="008909E8">
      <w:pPr>
        <w:spacing w:after="0" w:line="360" w:lineRule="auto"/>
        <w:ind w:left="1080"/>
        <w:rPr>
          <w:rFonts w:ascii="Palatino Linotype" w:eastAsia="Palatino Linotype" w:hAnsi="Palatino Linotype" w:cs="Palatino Linotype"/>
          <w:b/>
        </w:rPr>
      </w:pPr>
    </w:p>
    <w:p w14:paraId="067B6B6F" w14:textId="68AA13A4" w:rsidR="008909E8" w:rsidRPr="00ED3F52" w:rsidRDefault="008909E8" w:rsidP="00A84234">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t xml:space="preserve">PRIMERO. </w:t>
      </w:r>
      <w:r w:rsidRPr="00ED3F52">
        <w:rPr>
          <w:rFonts w:ascii="Palatino Linotype" w:eastAsia="Palatino Linotype" w:hAnsi="Palatino Linotype" w:cs="Palatino Linotype"/>
        </w:rPr>
        <w:t xml:space="preserve">Resultan parcialmente fundados los motivos de inconformidad hechos valer por </w:t>
      </w:r>
      <w:r w:rsidRPr="00ED3F52">
        <w:rPr>
          <w:rFonts w:ascii="Palatino Linotype" w:eastAsia="Palatino Linotype" w:hAnsi="Palatino Linotype" w:cs="Palatino Linotype"/>
          <w:b/>
        </w:rPr>
        <w:t>LA PARTE RECURRENTE</w:t>
      </w:r>
      <w:r w:rsidRPr="00ED3F52">
        <w:rPr>
          <w:rFonts w:ascii="Palatino Linotype" w:eastAsia="Palatino Linotype" w:hAnsi="Palatino Linotype" w:cs="Palatino Linotype"/>
        </w:rPr>
        <w:t xml:space="preserve"> en el Recurso de Revisión </w:t>
      </w:r>
      <w:r w:rsidRPr="00ED3F52">
        <w:rPr>
          <w:rFonts w:ascii="Palatino Linotype" w:eastAsia="Palatino Linotype" w:hAnsi="Palatino Linotype" w:cs="Palatino Linotype"/>
          <w:b/>
        </w:rPr>
        <w:t>00044/INFOEM/IP/RR/2025</w:t>
      </w:r>
      <w:r w:rsidRPr="00ED3F52">
        <w:rPr>
          <w:rFonts w:ascii="Palatino Linotype" w:eastAsia="Palatino Linotype" w:hAnsi="Palatino Linotype" w:cs="Palatino Linotype"/>
        </w:rPr>
        <w:t>,</w:t>
      </w:r>
      <w:r w:rsidRPr="00ED3F52">
        <w:rPr>
          <w:rFonts w:ascii="Palatino Linotype" w:eastAsia="Palatino Linotype" w:hAnsi="Palatino Linotype" w:cs="Palatino Linotype"/>
          <w:b/>
        </w:rPr>
        <w:t xml:space="preserve"> </w:t>
      </w:r>
      <w:r w:rsidRPr="00ED3F52">
        <w:rPr>
          <w:rFonts w:ascii="Palatino Linotype" w:eastAsia="Palatino Linotype" w:hAnsi="Palatino Linotype" w:cs="Palatino Linotype"/>
        </w:rPr>
        <w:t xml:space="preserve">por lo que, en términos del considerando </w:t>
      </w:r>
      <w:r w:rsidRPr="00ED3F52">
        <w:rPr>
          <w:rFonts w:ascii="Palatino Linotype" w:eastAsia="Palatino Linotype" w:hAnsi="Palatino Linotype" w:cs="Palatino Linotype"/>
          <w:b/>
        </w:rPr>
        <w:t xml:space="preserve">Cuarto </w:t>
      </w:r>
      <w:r w:rsidRPr="00ED3F52">
        <w:rPr>
          <w:rFonts w:ascii="Palatino Linotype" w:eastAsia="Palatino Linotype" w:hAnsi="Palatino Linotype" w:cs="Palatino Linotype"/>
        </w:rPr>
        <w:t xml:space="preserve">de esta resolución, se </w:t>
      </w:r>
      <w:r w:rsidRPr="00ED3F52">
        <w:rPr>
          <w:rFonts w:ascii="Palatino Linotype" w:eastAsia="Palatino Linotype" w:hAnsi="Palatino Linotype" w:cs="Palatino Linotype"/>
          <w:b/>
        </w:rPr>
        <w:t xml:space="preserve">REVOCA </w:t>
      </w:r>
      <w:r w:rsidRPr="00ED3F52">
        <w:rPr>
          <w:rFonts w:ascii="Palatino Linotype" w:eastAsia="Palatino Linotype" w:hAnsi="Palatino Linotype" w:cs="Palatino Linotype"/>
        </w:rPr>
        <w:t xml:space="preserve">la respuesta emitida por </w:t>
      </w:r>
      <w:r w:rsidRPr="00ED3F52">
        <w:rPr>
          <w:rFonts w:ascii="Palatino Linotype" w:eastAsia="Palatino Linotype" w:hAnsi="Palatino Linotype" w:cs="Palatino Linotype"/>
          <w:b/>
        </w:rPr>
        <w:t>EL</w:t>
      </w:r>
      <w:r w:rsidRPr="00ED3F52">
        <w:rPr>
          <w:rFonts w:ascii="Palatino Linotype" w:eastAsia="Palatino Linotype" w:hAnsi="Palatino Linotype" w:cs="Palatino Linotype"/>
        </w:rPr>
        <w:t xml:space="preserve"> </w:t>
      </w:r>
      <w:r w:rsidRPr="00ED3F52">
        <w:rPr>
          <w:rFonts w:ascii="Palatino Linotype" w:eastAsia="Palatino Linotype" w:hAnsi="Palatino Linotype" w:cs="Palatino Linotype"/>
          <w:b/>
        </w:rPr>
        <w:t>SUJETO OBLIGADO</w:t>
      </w:r>
      <w:r w:rsidRPr="00ED3F52">
        <w:rPr>
          <w:rFonts w:ascii="Palatino Linotype" w:eastAsia="Palatino Linotype" w:hAnsi="Palatino Linotype" w:cs="Palatino Linotype"/>
        </w:rPr>
        <w:t>.</w:t>
      </w:r>
    </w:p>
    <w:p w14:paraId="5FC06D24" w14:textId="77777777" w:rsidR="00725576" w:rsidRPr="00ED3F52" w:rsidRDefault="00725576" w:rsidP="00A84234">
      <w:pPr>
        <w:spacing w:after="0" w:line="360" w:lineRule="auto"/>
        <w:jc w:val="both"/>
        <w:rPr>
          <w:rFonts w:ascii="Palatino Linotype" w:eastAsia="Palatino Linotype" w:hAnsi="Palatino Linotype" w:cs="Palatino Linotype"/>
        </w:rPr>
      </w:pPr>
    </w:p>
    <w:p w14:paraId="47D52DFB" w14:textId="4D59B984" w:rsidR="008909E8" w:rsidRPr="00ED3F52" w:rsidRDefault="008909E8" w:rsidP="008909E8">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b/>
        </w:rPr>
        <w:t xml:space="preserve">SEGUNDO. </w:t>
      </w:r>
      <w:r w:rsidRPr="00ED3F52">
        <w:rPr>
          <w:rFonts w:ascii="Palatino Linotype" w:eastAsia="Palatino Linotype" w:hAnsi="Palatino Linotype" w:cs="Palatino Linotype"/>
        </w:rPr>
        <w:t xml:space="preserve">Se </w:t>
      </w:r>
      <w:r w:rsidRPr="00ED3F52">
        <w:rPr>
          <w:rFonts w:ascii="Palatino Linotype" w:eastAsia="Palatino Linotype" w:hAnsi="Palatino Linotype" w:cs="Palatino Linotype"/>
          <w:b/>
        </w:rPr>
        <w:t xml:space="preserve">Ordena </w:t>
      </w:r>
      <w:r w:rsidRPr="00ED3F52">
        <w:rPr>
          <w:rFonts w:ascii="Palatino Linotype" w:eastAsia="Palatino Linotype" w:hAnsi="Palatino Linotype" w:cs="Palatino Linotype"/>
        </w:rPr>
        <w:t xml:space="preserve">al </w:t>
      </w:r>
      <w:r w:rsidRPr="00ED3F52">
        <w:rPr>
          <w:rFonts w:ascii="Palatino Linotype" w:eastAsia="Palatino Linotype" w:hAnsi="Palatino Linotype" w:cs="Palatino Linotype"/>
          <w:b/>
        </w:rPr>
        <w:t>SUJETO OBLIGADO</w:t>
      </w:r>
      <w:r w:rsidRPr="00ED3F52">
        <w:rPr>
          <w:rFonts w:ascii="Palatino Linotype" w:eastAsia="Palatino Linotype" w:hAnsi="Palatino Linotype" w:cs="Palatino Linotype"/>
        </w:rPr>
        <w:t xml:space="preserve"> entregue, </w:t>
      </w:r>
      <w:r w:rsidR="00EC00A0" w:rsidRPr="00ED3F52">
        <w:rPr>
          <w:rFonts w:ascii="Palatino Linotype" w:eastAsia="Palatino Linotype" w:hAnsi="Palatino Linotype" w:cs="Palatino Linotype"/>
        </w:rPr>
        <w:t xml:space="preserve">previa búsqueda exhaustiva y razonable, </w:t>
      </w:r>
      <w:r w:rsidRPr="00ED3F52">
        <w:rPr>
          <w:rFonts w:ascii="Palatino Linotype" w:eastAsia="Palatino Linotype" w:hAnsi="Palatino Linotype" w:cs="Palatino Linotype"/>
        </w:rPr>
        <w:t>a</w:t>
      </w:r>
      <w:r w:rsidRPr="00ED3F52">
        <w:rPr>
          <w:rFonts w:ascii="Palatino Linotype" w:eastAsia="Palatino Linotype" w:hAnsi="Palatino Linotype" w:cs="Palatino Linotype"/>
          <w:b/>
        </w:rPr>
        <w:t xml:space="preserve"> </w:t>
      </w:r>
      <w:r w:rsidR="00EC00A0" w:rsidRPr="00ED3F52">
        <w:rPr>
          <w:rFonts w:ascii="Palatino Linotype" w:eastAsia="Palatino Linotype" w:hAnsi="Palatino Linotype" w:cs="Palatino Linotype"/>
        </w:rPr>
        <w:t xml:space="preserve">la parte </w:t>
      </w:r>
      <w:r w:rsidR="00EC00A0" w:rsidRPr="00ED3F52">
        <w:rPr>
          <w:rFonts w:ascii="Palatino Linotype" w:eastAsia="Palatino Linotype" w:hAnsi="Palatino Linotype" w:cs="Palatino Linotype"/>
          <w:b/>
        </w:rPr>
        <w:t>RECURRENTE</w:t>
      </w:r>
      <w:r w:rsidR="00EC00A0" w:rsidRPr="00ED3F52">
        <w:rPr>
          <w:rFonts w:ascii="Palatino Linotype" w:eastAsia="Palatino Linotype" w:hAnsi="Palatino Linotype" w:cs="Palatino Linotype"/>
        </w:rPr>
        <w:t xml:space="preserve">, </w:t>
      </w:r>
      <w:r w:rsidRPr="00ED3F52">
        <w:rPr>
          <w:rFonts w:ascii="Palatino Linotype" w:eastAsia="Palatino Linotype" w:hAnsi="Palatino Linotype" w:cs="Palatino Linotype"/>
          <w:b/>
        </w:rPr>
        <w:t>vía S</w:t>
      </w:r>
      <w:r w:rsidR="00EC00A0" w:rsidRPr="00ED3F52">
        <w:rPr>
          <w:rFonts w:ascii="Palatino Linotype" w:eastAsia="Palatino Linotype" w:hAnsi="Palatino Linotype" w:cs="Palatino Linotype"/>
          <w:b/>
        </w:rPr>
        <w:t xml:space="preserve">istema de </w:t>
      </w:r>
      <w:r w:rsidRPr="00ED3F52">
        <w:rPr>
          <w:rFonts w:ascii="Palatino Linotype" w:eastAsia="Palatino Linotype" w:hAnsi="Palatino Linotype" w:cs="Palatino Linotype"/>
          <w:b/>
        </w:rPr>
        <w:t>A</w:t>
      </w:r>
      <w:r w:rsidR="00EC00A0" w:rsidRPr="00ED3F52">
        <w:rPr>
          <w:rFonts w:ascii="Palatino Linotype" w:eastAsia="Palatino Linotype" w:hAnsi="Palatino Linotype" w:cs="Palatino Linotype"/>
          <w:b/>
        </w:rPr>
        <w:t xml:space="preserve">cceso a la </w:t>
      </w:r>
      <w:r w:rsidRPr="00ED3F52">
        <w:rPr>
          <w:rFonts w:ascii="Palatino Linotype" w:eastAsia="Palatino Linotype" w:hAnsi="Palatino Linotype" w:cs="Palatino Linotype"/>
          <w:b/>
        </w:rPr>
        <w:t>I</w:t>
      </w:r>
      <w:r w:rsidR="00EC00A0" w:rsidRPr="00ED3F52">
        <w:rPr>
          <w:rFonts w:ascii="Palatino Linotype" w:eastAsia="Palatino Linotype" w:hAnsi="Palatino Linotype" w:cs="Palatino Linotype"/>
          <w:b/>
        </w:rPr>
        <w:t>nformación Mexiquense</w:t>
      </w:r>
      <w:r w:rsidRPr="00ED3F52">
        <w:rPr>
          <w:rFonts w:ascii="Palatino Linotype" w:eastAsia="Palatino Linotype" w:hAnsi="Palatino Linotype" w:cs="Palatino Linotype"/>
        </w:rPr>
        <w:t>, en términos de los</w:t>
      </w:r>
      <w:r w:rsidRPr="00ED3F52">
        <w:rPr>
          <w:rFonts w:ascii="Palatino Linotype" w:eastAsia="Palatino Linotype" w:hAnsi="Palatino Linotype" w:cs="Palatino Linotype"/>
          <w:b/>
        </w:rPr>
        <w:t xml:space="preserve"> Considerandos</w:t>
      </w:r>
      <w:r w:rsidRPr="00ED3F52">
        <w:rPr>
          <w:rFonts w:ascii="Palatino Linotype" w:eastAsia="Palatino Linotype" w:hAnsi="Palatino Linotype" w:cs="Palatino Linotype"/>
        </w:rPr>
        <w:t xml:space="preserve"> </w:t>
      </w:r>
      <w:r w:rsidRPr="00ED3F52">
        <w:rPr>
          <w:rFonts w:ascii="Palatino Linotype" w:eastAsia="Palatino Linotype" w:hAnsi="Palatino Linotype" w:cs="Palatino Linotype"/>
          <w:b/>
        </w:rPr>
        <w:t>Cuarto y Quinto</w:t>
      </w:r>
      <w:r w:rsidRPr="00ED3F52">
        <w:rPr>
          <w:rFonts w:ascii="Palatino Linotype" w:eastAsia="Palatino Linotype" w:hAnsi="Palatino Linotype" w:cs="Palatino Linotype"/>
        </w:rPr>
        <w:t>,</w:t>
      </w:r>
      <w:r w:rsidRPr="00ED3F52">
        <w:rPr>
          <w:rFonts w:ascii="Palatino Linotype" w:eastAsia="Palatino Linotype" w:hAnsi="Palatino Linotype" w:cs="Palatino Linotype"/>
          <w:b/>
        </w:rPr>
        <w:t xml:space="preserve"> </w:t>
      </w:r>
      <w:r w:rsidR="00EC00A0" w:rsidRPr="00ED3F52">
        <w:rPr>
          <w:rFonts w:ascii="Palatino Linotype" w:eastAsia="Palatino Linotype" w:hAnsi="Palatino Linotype" w:cs="Palatino Linotype"/>
        </w:rPr>
        <w:t xml:space="preserve">de ser el caso, </w:t>
      </w:r>
      <w:r w:rsidRPr="00ED3F52">
        <w:rPr>
          <w:rFonts w:ascii="Palatino Linotype" w:eastAsia="Palatino Linotype" w:hAnsi="Palatino Linotype" w:cs="Palatino Linotype"/>
        </w:rPr>
        <w:t xml:space="preserve">en versión pública, </w:t>
      </w:r>
      <w:r w:rsidR="00EC00A0" w:rsidRPr="00ED3F52">
        <w:rPr>
          <w:rFonts w:ascii="Palatino Linotype" w:eastAsia="Palatino Linotype" w:hAnsi="Palatino Linotype" w:cs="Palatino Linotype"/>
        </w:rPr>
        <w:t>el documento donde</w:t>
      </w:r>
      <w:r w:rsidRPr="00ED3F52">
        <w:rPr>
          <w:rFonts w:ascii="Palatino Linotype" w:eastAsia="Palatino Linotype" w:hAnsi="Palatino Linotype" w:cs="Palatino Linotype"/>
        </w:rPr>
        <w:t xml:space="preserve"> conste lo siguiente:</w:t>
      </w:r>
      <w:bookmarkStart w:id="0" w:name="_heading=h.1fob9te" w:colFirst="0" w:colLast="0"/>
      <w:bookmarkEnd w:id="0"/>
    </w:p>
    <w:p w14:paraId="5851D9E9" w14:textId="77777777" w:rsidR="008909E8" w:rsidRPr="00ED3F52" w:rsidRDefault="008909E8" w:rsidP="008909E8">
      <w:pPr>
        <w:spacing w:after="0" w:line="360" w:lineRule="auto"/>
        <w:ind w:right="49"/>
        <w:jc w:val="both"/>
        <w:rPr>
          <w:rFonts w:ascii="Palatino Linotype" w:eastAsia="Palatino Linotype" w:hAnsi="Palatino Linotype" w:cs="Palatino Linotype"/>
        </w:rPr>
      </w:pPr>
    </w:p>
    <w:p w14:paraId="780E7B93" w14:textId="77777777" w:rsidR="003E3922" w:rsidRPr="00ED3F52" w:rsidRDefault="003E3922" w:rsidP="003E3922">
      <w:pPr>
        <w:pStyle w:val="Prrafodelista"/>
        <w:numPr>
          <w:ilvl w:val="0"/>
          <w:numId w:val="3"/>
        </w:numPr>
        <w:pBdr>
          <w:top w:val="nil"/>
          <w:left w:val="nil"/>
          <w:bottom w:val="nil"/>
          <w:right w:val="nil"/>
          <w:between w:val="nil"/>
        </w:pBdr>
        <w:spacing w:line="360" w:lineRule="auto"/>
        <w:ind w:left="567" w:right="616"/>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Número de elementos con los que cuenta la </w:t>
      </w:r>
      <w:r w:rsidRPr="00ED3F52">
        <w:rPr>
          <w:rFonts w:ascii="Palatino Linotype" w:eastAsia="Calibri" w:hAnsi="Palatino Linotype" w:cs="Tahoma"/>
          <w:bCs/>
        </w:rPr>
        <w:t>Comisaria de Seguridad Pública Municipal</w:t>
      </w:r>
      <w:r w:rsidRPr="00ED3F52">
        <w:rPr>
          <w:rFonts w:ascii="Palatino Linotype" w:eastAsia="Palatino Linotype" w:hAnsi="Palatino Linotype" w:cs="Palatino Linotype"/>
        </w:rPr>
        <w:t xml:space="preserve"> al seis de diciembre de dos mil veinticuatro. </w:t>
      </w:r>
    </w:p>
    <w:p w14:paraId="2E55BDFD" w14:textId="77777777" w:rsidR="00EC00A0" w:rsidRPr="00ED3F52" w:rsidRDefault="00EC00A0" w:rsidP="00EC00A0">
      <w:pPr>
        <w:pStyle w:val="Prrafodelista"/>
        <w:ind w:left="567" w:right="560"/>
        <w:jc w:val="both"/>
        <w:rPr>
          <w:rFonts w:ascii="Palatino Linotype" w:eastAsia="Palatino Linotype" w:hAnsi="Palatino Linotype" w:cs="Palatino Linotype"/>
          <w:i/>
        </w:rPr>
      </w:pPr>
    </w:p>
    <w:p w14:paraId="2A665440" w14:textId="77777777" w:rsidR="00EC00A0" w:rsidRPr="00ED3F52" w:rsidRDefault="00EC00A0" w:rsidP="00EC00A0">
      <w:pPr>
        <w:pStyle w:val="Prrafodelista"/>
        <w:ind w:left="567" w:right="560"/>
        <w:jc w:val="both"/>
        <w:rPr>
          <w:rFonts w:ascii="Palatino Linotype" w:eastAsia="Palatino Linotype" w:hAnsi="Palatino Linotype" w:cs="Palatino Linotype"/>
          <w:i/>
        </w:rPr>
      </w:pPr>
      <w:r w:rsidRPr="00ED3F52">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ED3F52">
        <w:rPr>
          <w:rFonts w:ascii="Palatino Linotype" w:eastAsia="Palatino Linotype" w:hAnsi="Palatino Linotype" w:cs="Palatino Linotype"/>
          <w:b/>
          <w:i/>
        </w:rPr>
        <w:t>,</w:t>
      </w:r>
      <w:r w:rsidRPr="00ED3F52">
        <w:rPr>
          <w:rFonts w:ascii="Palatino Linotype" w:eastAsia="Palatino Linotype" w:hAnsi="Palatino Linotype" w:cs="Palatino Linotype"/>
          <w:i/>
        </w:rPr>
        <w:t xml:space="preserve"> y  se ponga a disposición de la parte Recurrente, en términos de los artículos 49, fracción VIII,  de la Ley de Transparencia y Acceso a la Información Pública del Estado de México y Municipios.</w:t>
      </w:r>
    </w:p>
    <w:p w14:paraId="24809A4E" w14:textId="77777777" w:rsidR="008909E8" w:rsidRPr="00ED3F52" w:rsidRDefault="008909E8" w:rsidP="008909E8">
      <w:pPr>
        <w:spacing w:after="0" w:line="360" w:lineRule="auto"/>
        <w:ind w:right="51"/>
        <w:jc w:val="both"/>
        <w:rPr>
          <w:rFonts w:ascii="Palatino Linotype" w:eastAsia="Palatino Linotype" w:hAnsi="Palatino Linotype" w:cs="Palatino Linotype"/>
          <w:strike/>
        </w:rPr>
      </w:pPr>
    </w:p>
    <w:p w14:paraId="74AC7235" w14:textId="77777777" w:rsidR="008909E8" w:rsidRPr="00ED3F52" w:rsidRDefault="008909E8" w:rsidP="008909E8">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b/>
        </w:rPr>
        <w:lastRenderedPageBreak/>
        <w:t xml:space="preserve">TERCERO.  Notifíquese vía SAIMEX, </w:t>
      </w:r>
      <w:r w:rsidRPr="00ED3F52">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64D39" w14:textId="77777777" w:rsidR="008909E8" w:rsidRPr="00ED3F52" w:rsidRDefault="008909E8" w:rsidP="008909E8">
      <w:pPr>
        <w:spacing w:after="0" w:line="360" w:lineRule="auto"/>
        <w:ind w:right="49"/>
        <w:jc w:val="both"/>
        <w:rPr>
          <w:rFonts w:ascii="Palatino Linotype" w:eastAsia="Palatino Linotype" w:hAnsi="Palatino Linotype" w:cs="Palatino Linotype"/>
        </w:rPr>
      </w:pPr>
    </w:p>
    <w:p w14:paraId="04ED41D4" w14:textId="77777777" w:rsidR="008909E8" w:rsidRPr="00ED3F52" w:rsidRDefault="008909E8" w:rsidP="008909E8">
      <w:pP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t xml:space="preserve">CUARTO. </w:t>
      </w:r>
      <w:r w:rsidRPr="00ED3F52">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ED3F52">
        <w:rPr>
          <w:rFonts w:ascii="Palatino Linotype" w:eastAsia="Palatino Linotype" w:hAnsi="Palatino Linotype" w:cs="Palatino Linotype"/>
          <w:b/>
        </w:rPr>
        <w:t>EL SUJETO OBLIGADO</w:t>
      </w:r>
      <w:r w:rsidRPr="00ED3F52">
        <w:rPr>
          <w:rFonts w:ascii="Palatino Linotype" w:eastAsia="Palatino Linotype" w:hAnsi="Palatino Linotype" w:cs="Palatino Linotype"/>
        </w:rPr>
        <w:t xml:space="preserve"> de manera fundada y motivada, podrá solicitar una ampliación de plazo para el cumplimiento de la presente resolución.</w:t>
      </w:r>
    </w:p>
    <w:p w14:paraId="1D030562" w14:textId="77777777" w:rsidR="008909E8" w:rsidRPr="00ED3F52" w:rsidRDefault="008909E8" w:rsidP="008909E8">
      <w:pPr>
        <w:spacing w:after="0" w:line="360" w:lineRule="auto"/>
        <w:jc w:val="both"/>
        <w:rPr>
          <w:rFonts w:ascii="Palatino Linotype" w:eastAsia="Palatino Linotype" w:hAnsi="Palatino Linotype" w:cs="Palatino Linotype"/>
        </w:rPr>
      </w:pPr>
    </w:p>
    <w:p w14:paraId="17F25041" w14:textId="77777777" w:rsidR="008909E8" w:rsidRPr="00ED3F52" w:rsidRDefault="008909E8" w:rsidP="008909E8">
      <w:pPr>
        <w:pBdr>
          <w:top w:val="nil"/>
          <w:left w:val="nil"/>
          <w:bottom w:val="nil"/>
          <w:right w:val="nil"/>
          <w:between w:val="nil"/>
        </w:pBdr>
        <w:spacing w:after="0" w:line="360" w:lineRule="auto"/>
        <w:jc w:val="both"/>
        <w:rPr>
          <w:rFonts w:ascii="Palatino Linotype" w:eastAsia="Palatino Linotype" w:hAnsi="Palatino Linotype" w:cs="Palatino Linotype"/>
        </w:rPr>
      </w:pPr>
      <w:r w:rsidRPr="00ED3F52">
        <w:rPr>
          <w:rFonts w:ascii="Palatino Linotype" w:eastAsia="Palatino Linotype" w:hAnsi="Palatino Linotype" w:cs="Palatino Linotype"/>
          <w:b/>
        </w:rPr>
        <w:t xml:space="preserve">QUINTO. Notifíquese, </w:t>
      </w:r>
      <w:r w:rsidRPr="00ED3F52">
        <w:rPr>
          <w:rFonts w:ascii="Palatino Linotype" w:eastAsia="Palatino Linotype" w:hAnsi="Palatino Linotype" w:cs="Palatino Linotype"/>
        </w:rPr>
        <w:t xml:space="preserve">vía </w:t>
      </w:r>
      <w:r w:rsidRPr="00ED3F52">
        <w:rPr>
          <w:rFonts w:ascii="Palatino Linotype" w:eastAsia="Palatino Linotype" w:hAnsi="Palatino Linotype" w:cs="Palatino Linotype"/>
          <w:b/>
        </w:rPr>
        <w:t>SAIMEX</w:t>
      </w:r>
      <w:r w:rsidRPr="00ED3F52">
        <w:rPr>
          <w:rFonts w:ascii="Palatino Linotype" w:eastAsia="Palatino Linotype" w:hAnsi="Palatino Linotype" w:cs="Palatino Linotype"/>
        </w:rPr>
        <w:t xml:space="preserve">, a </w:t>
      </w:r>
      <w:r w:rsidRPr="00ED3F52">
        <w:rPr>
          <w:rFonts w:ascii="Palatino Linotype" w:eastAsia="Palatino Linotype" w:hAnsi="Palatino Linotype" w:cs="Palatino Linotype"/>
          <w:b/>
        </w:rPr>
        <w:t>LA PARTE RECURRENTE</w:t>
      </w:r>
      <w:r w:rsidRPr="00ED3F52">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5FD8450" w14:textId="77777777" w:rsidR="008909E8" w:rsidRPr="00ED3F52" w:rsidRDefault="008909E8" w:rsidP="008909E8">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9C9BB78" w14:textId="77777777" w:rsidR="008909E8" w:rsidRPr="00C8098A" w:rsidRDefault="008909E8" w:rsidP="008909E8">
      <w:pPr>
        <w:spacing w:after="0" w:line="360" w:lineRule="auto"/>
        <w:ind w:right="49"/>
        <w:jc w:val="both"/>
        <w:rPr>
          <w:rFonts w:ascii="Palatino Linotype" w:eastAsia="Palatino Linotype" w:hAnsi="Palatino Linotype" w:cs="Palatino Linotype"/>
        </w:rPr>
      </w:pPr>
      <w:r w:rsidRPr="00ED3F5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Pr="00ED3F52">
        <w:rPr>
          <w:rFonts w:ascii="Palatino Linotype" w:eastAsia="Palatino Linotype" w:hAnsi="Palatino Linotype" w:cs="Palatino Linotype"/>
        </w:rPr>
        <w:lastRenderedPageBreak/>
        <w:t xml:space="preserve">NORIEGA Y GUADALUPE RAMÍREZ PEÑA; EN LA </w:t>
      </w:r>
      <w:r w:rsidR="00C6570A" w:rsidRPr="00ED3F52">
        <w:rPr>
          <w:rFonts w:ascii="Palatino Linotype" w:eastAsia="Palatino Linotype" w:hAnsi="Palatino Linotype" w:cs="Palatino Linotype"/>
        </w:rPr>
        <w:t>CUARTA</w:t>
      </w:r>
      <w:r w:rsidRPr="00ED3F52">
        <w:rPr>
          <w:rFonts w:ascii="Palatino Linotype" w:eastAsia="Palatino Linotype" w:hAnsi="Palatino Linotype" w:cs="Palatino Linotype"/>
        </w:rPr>
        <w:t xml:space="preserve"> SESIÓN ORDINARIA CELEBRADA EL </w:t>
      </w:r>
      <w:r w:rsidR="00C6570A" w:rsidRPr="00ED3F52">
        <w:rPr>
          <w:rFonts w:ascii="Palatino Linotype" w:eastAsia="Palatino Linotype" w:hAnsi="Palatino Linotype" w:cs="Palatino Linotype"/>
        </w:rPr>
        <w:t>SEIS</w:t>
      </w:r>
      <w:r w:rsidRPr="00ED3F52">
        <w:rPr>
          <w:rFonts w:ascii="Palatino Linotype" w:eastAsia="Palatino Linotype" w:hAnsi="Palatino Linotype" w:cs="Palatino Linotype"/>
        </w:rPr>
        <w:t xml:space="preserve"> DE </w:t>
      </w:r>
      <w:r w:rsidR="00C6570A" w:rsidRPr="00ED3F52">
        <w:rPr>
          <w:rFonts w:ascii="Palatino Linotype" w:eastAsia="Palatino Linotype" w:hAnsi="Palatino Linotype" w:cs="Palatino Linotype"/>
        </w:rPr>
        <w:t>FEBRERO</w:t>
      </w:r>
      <w:r w:rsidRPr="00ED3F52">
        <w:rPr>
          <w:rFonts w:ascii="Palatino Linotype" w:eastAsia="Palatino Linotype" w:hAnsi="Palatino Linotype" w:cs="Palatino Linotype"/>
        </w:rPr>
        <w:t xml:space="preserve"> DE DOS MIL VEINTICINCO, ANTE EL SECRETARIO TÉCNICO DEL PLENO ALEXIS TAPIA RAMÍREZ.</w:t>
      </w:r>
    </w:p>
    <w:p w14:paraId="3B29AC3B" w14:textId="77777777" w:rsidR="008909E8" w:rsidRPr="00C8098A" w:rsidRDefault="008909E8" w:rsidP="008909E8">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8C131C5" w14:textId="77777777" w:rsidR="008909E8" w:rsidRPr="00C8098A" w:rsidRDefault="008909E8" w:rsidP="006050FB">
      <w:pPr>
        <w:spacing w:after="0" w:line="360" w:lineRule="auto"/>
        <w:jc w:val="both"/>
        <w:rPr>
          <w:rFonts w:ascii="Palatino Linotype" w:eastAsia="Palatino Linotype" w:hAnsi="Palatino Linotype" w:cs="Palatino Linotype"/>
          <w:b/>
        </w:rPr>
      </w:pPr>
    </w:p>
    <w:sectPr w:rsidR="008909E8" w:rsidRPr="00C8098A" w:rsidSect="00482655">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2933" w14:textId="77777777" w:rsidR="009232E4" w:rsidRDefault="009232E4" w:rsidP="00482655">
      <w:pPr>
        <w:spacing w:after="0" w:line="240" w:lineRule="auto"/>
      </w:pPr>
      <w:r>
        <w:separator/>
      </w:r>
    </w:p>
  </w:endnote>
  <w:endnote w:type="continuationSeparator" w:id="0">
    <w:p w14:paraId="6AE96FD5" w14:textId="77777777" w:rsidR="009232E4" w:rsidRDefault="009232E4" w:rsidP="0048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08E8" w14:textId="77777777" w:rsidR="00070FE2" w:rsidRDefault="00070FE2" w:rsidP="00A84F51">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D3F52">
      <w:rPr>
        <w:rFonts w:ascii="Arial" w:eastAsia="Arial" w:hAnsi="Arial" w:cs="Arial"/>
        <w:b/>
        <w:noProof/>
        <w:color w:val="000000"/>
        <w:sz w:val="20"/>
        <w:szCs w:val="20"/>
      </w:rPr>
      <w:t>39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D3F52">
      <w:rPr>
        <w:rFonts w:ascii="Arial" w:eastAsia="Arial" w:hAnsi="Arial" w:cs="Arial"/>
        <w:b/>
        <w:noProof/>
        <w:color w:val="000000"/>
        <w:sz w:val="20"/>
        <w:szCs w:val="20"/>
      </w:rPr>
      <w:t>41</w:t>
    </w:r>
    <w:r>
      <w:rPr>
        <w:rFonts w:ascii="Arial" w:eastAsia="Arial" w:hAnsi="Arial" w:cs="Arial"/>
        <w:b/>
        <w:color w:val="000000"/>
        <w:sz w:val="20"/>
        <w:szCs w:val="20"/>
      </w:rPr>
      <w:fldChar w:fldCharType="end"/>
    </w:r>
  </w:p>
  <w:p w14:paraId="11967471" w14:textId="77777777" w:rsidR="00070FE2" w:rsidRDefault="00070F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E7A2" w14:textId="77777777" w:rsidR="00070FE2" w:rsidRDefault="00070FE2" w:rsidP="00482655">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D3F52">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D3F52">
      <w:rPr>
        <w:rFonts w:ascii="Arial" w:eastAsia="Arial" w:hAnsi="Arial" w:cs="Arial"/>
        <w:b/>
        <w:noProof/>
        <w:color w:val="000000"/>
        <w:sz w:val="20"/>
        <w:szCs w:val="20"/>
      </w:rPr>
      <w:t>41</w:t>
    </w:r>
    <w:r>
      <w:rPr>
        <w:rFonts w:ascii="Arial" w:eastAsia="Arial" w:hAnsi="Arial" w:cs="Arial"/>
        <w:b/>
        <w:color w:val="000000"/>
        <w:sz w:val="20"/>
        <w:szCs w:val="20"/>
      </w:rPr>
      <w:fldChar w:fldCharType="end"/>
    </w:r>
  </w:p>
  <w:p w14:paraId="1A501BE1" w14:textId="77777777" w:rsidR="00070FE2" w:rsidRDefault="00070F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10BD" w14:textId="77777777" w:rsidR="009232E4" w:rsidRDefault="009232E4" w:rsidP="00482655">
      <w:pPr>
        <w:spacing w:after="0" w:line="240" w:lineRule="auto"/>
      </w:pPr>
      <w:r>
        <w:separator/>
      </w:r>
    </w:p>
  </w:footnote>
  <w:footnote w:type="continuationSeparator" w:id="0">
    <w:p w14:paraId="0C809FC7" w14:textId="77777777" w:rsidR="009232E4" w:rsidRDefault="009232E4" w:rsidP="00482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162" w:type="dxa"/>
      <w:tblInd w:w="2830" w:type="dxa"/>
      <w:tblLayout w:type="fixed"/>
      <w:tblLook w:val="0400" w:firstRow="0" w:lastRow="0" w:firstColumn="0" w:lastColumn="0" w:noHBand="0" w:noVBand="1"/>
    </w:tblPr>
    <w:tblGrid>
      <w:gridCol w:w="2977"/>
      <w:gridCol w:w="3185"/>
    </w:tblGrid>
    <w:tr w:rsidR="00070FE2" w:rsidRPr="00253D00" w14:paraId="69883F80" w14:textId="77777777" w:rsidTr="00253D00">
      <w:trPr>
        <w:trHeight w:val="246"/>
      </w:trPr>
      <w:tc>
        <w:tcPr>
          <w:tcW w:w="2977" w:type="dxa"/>
        </w:tcPr>
        <w:p w14:paraId="4B58EC61" w14:textId="77777777" w:rsidR="00070FE2" w:rsidRPr="00253D00" w:rsidRDefault="00070FE2" w:rsidP="00482655">
          <w:pPr>
            <w:spacing w:after="120"/>
            <w:ind w:right="204"/>
            <w:jc w:val="right"/>
            <w:rPr>
              <w:rFonts w:ascii="Palatino Linotype" w:eastAsia="Palatino Linotype" w:hAnsi="Palatino Linotype" w:cs="Palatino Linotype"/>
              <w:b/>
              <w:szCs w:val="24"/>
            </w:rPr>
          </w:pPr>
          <w:r w:rsidRPr="00253D00">
            <w:rPr>
              <w:rFonts w:ascii="Palatino Linotype" w:eastAsia="Palatino Linotype" w:hAnsi="Palatino Linotype" w:cs="Palatino Linotype"/>
              <w:b/>
              <w:szCs w:val="24"/>
            </w:rPr>
            <w:t>Recurso de Revisión N°:</w:t>
          </w:r>
        </w:p>
      </w:tc>
      <w:tc>
        <w:tcPr>
          <w:tcW w:w="3185" w:type="dxa"/>
        </w:tcPr>
        <w:p w14:paraId="2D712AEB" w14:textId="5B7A7D22" w:rsidR="00070FE2" w:rsidRPr="00253D00" w:rsidRDefault="00070FE2" w:rsidP="00253D00">
          <w:pPr>
            <w:spacing w:after="120"/>
            <w:ind w:left="-486" w:right="214" w:firstLine="378"/>
            <w:jc w:val="right"/>
            <w:rPr>
              <w:rFonts w:ascii="Palatino Linotype" w:eastAsia="Palatino Linotype" w:hAnsi="Palatino Linotype" w:cs="Palatino Linotype"/>
              <w:szCs w:val="24"/>
            </w:rPr>
          </w:pPr>
          <w:r w:rsidRPr="00253D00">
            <w:rPr>
              <w:rFonts w:ascii="Palatino Linotype" w:eastAsia="Palatino Linotype" w:hAnsi="Palatino Linotype" w:cs="Palatino Linotype"/>
              <w:szCs w:val="24"/>
            </w:rPr>
            <w:t>00044/INFOEM/IP/RR/2025</w:t>
          </w:r>
        </w:p>
      </w:tc>
    </w:tr>
    <w:tr w:rsidR="00070FE2" w:rsidRPr="00253D00" w14:paraId="20F4A654" w14:textId="77777777" w:rsidTr="00253D00">
      <w:trPr>
        <w:trHeight w:val="212"/>
      </w:trPr>
      <w:tc>
        <w:tcPr>
          <w:tcW w:w="2977" w:type="dxa"/>
        </w:tcPr>
        <w:p w14:paraId="2AF9124E" w14:textId="77777777" w:rsidR="00070FE2" w:rsidRPr="00253D00" w:rsidRDefault="00070FE2" w:rsidP="00482655">
          <w:pPr>
            <w:spacing w:after="120"/>
            <w:ind w:right="204"/>
            <w:jc w:val="right"/>
            <w:rPr>
              <w:rFonts w:ascii="Palatino Linotype" w:eastAsia="Palatino Linotype" w:hAnsi="Palatino Linotype" w:cs="Palatino Linotype"/>
              <w:b/>
              <w:szCs w:val="24"/>
            </w:rPr>
          </w:pPr>
          <w:r w:rsidRPr="00253D00">
            <w:rPr>
              <w:rFonts w:ascii="Palatino Linotype" w:eastAsia="Palatino Linotype" w:hAnsi="Palatino Linotype" w:cs="Palatino Linotype"/>
              <w:b/>
              <w:szCs w:val="24"/>
            </w:rPr>
            <w:t>Recurrente:</w:t>
          </w:r>
        </w:p>
      </w:tc>
      <w:tc>
        <w:tcPr>
          <w:tcW w:w="3185" w:type="dxa"/>
        </w:tcPr>
        <w:p w14:paraId="303FF707" w14:textId="1251C70D" w:rsidR="00070FE2" w:rsidRPr="00253D00" w:rsidRDefault="00011FCF" w:rsidP="00253D00">
          <w:pPr>
            <w:spacing w:after="120"/>
            <w:ind w:left="-486" w:firstLine="378"/>
            <w:jc w:val="right"/>
            <w:rPr>
              <w:rFonts w:ascii="Palatino Linotype" w:eastAsia="Palatino Linotype" w:hAnsi="Palatino Linotype" w:cs="Palatino Linotype"/>
              <w:szCs w:val="24"/>
            </w:rPr>
          </w:pPr>
          <w:r w:rsidRPr="00011FCF">
            <w:rPr>
              <w:rFonts w:ascii="Palatino Linotype" w:eastAsia="Palatino Linotype" w:hAnsi="Palatino Linotype" w:cs="Palatino Linotype"/>
              <w:szCs w:val="24"/>
            </w:rPr>
            <w:t>XXXXXXX XXXXXX XXXXXXX</w:t>
          </w:r>
        </w:p>
      </w:tc>
    </w:tr>
    <w:tr w:rsidR="00070FE2" w:rsidRPr="00253D00" w14:paraId="0E7B9FE6" w14:textId="77777777" w:rsidTr="00253D00">
      <w:trPr>
        <w:trHeight w:val="264"/>
      </w:trPr>
      <w:tc>
        <w:tcPr>
          <w:tcW w:w="2977" w:type="dxa"/>
        </w:tcPr>
        <w:p w14:paraId="649DB5BC" w14:textId="77777777" w:rsidR="00070FE2" w:rsidRPr="00253D00" w:rsidRDefault="00070FE2" w:rsidP="00482655">
          <w:pPr>
            <w:spacing w:after="0"/>
            <w:ind w:right="204"/>
            <w:jc w:val="right"/>
            <w:rPr>
              <w:rFonts w:ascii="Palatino Linotype" w:eastAsia="Palatino Linotype" w:hAnsi="Palatino Linotype" w:cs="Palatino Linotype"/>
              <w:b/>
              <w:szCs w:val="24"/>
            </w:rPr>
          </w:pPr>
          <w:r w:rsidRPr="00253D00">
            <w:rPr>
              <w:rFonts w:ascii="Palatino Linotype" w:eastAsia="Palatino Linotype" w:hAnsi="Palatino Linotype" w:cs="Palatino Linotype"/>
              <w:b/>
              <w:szCs w:val="24"/>
            </w:rPr>
            <w:t>Sujeto Obligado:</w:t>
          </w:r>
        </w:p>
      </w:tc>
      <w:tc>
        <w:tcPr>
          <w:tcW w:w="3185" w:type="dxa"/>
        </w:tcPr>
        <w:p w14:paraId="1151E99B" w14:textId="051F57AC" w:rsidR="00070FE2" w:rsidRPr="00253D00" w:rsidRDefault="00070FE2" w:rsidP="00253D00">
          <w:pPr>
            <w:spacing w:after="0"/>
            <w:ind w:left="-495" w:right="214" w:firstLine="245"/>
            <w:jc w:val="right"/>
            <w:rPr>
              <w:rFonts w:ascii="Palatino Linotype" w:eastAsia="Palatino Linotype" w:hAnsi="Palatino Linotype" w:cs="Palatino Linotype"/>
              <w:szCs w:val="24"/>
            </w:rPr>
          </w:pPr>
          <w:r w:rsidRPr="00253D00">
            <w:rPr>
              <w:rFonts w:ascii="Palatino Linotype" w:eastAsia="Palatino Linotype" w:hAnsi="Palatino Linotype" w:cs="Palatino Linotype"/>
              <w:szCs w:val="24"/>
            </w:rPr>
            <w:t>Ayuntamiento de Calimaya</w:t>
          </w:r>
        </w:p>
      </w:tc>
    </w:tr>
    <w:tr w:rsidR="00070FE2" w:rsidRPr="00253D00" w14:paraId="5219F502" w14:textId="77777777" w:rsidTr="00253D00">
      <w:trPr>
        <w:trHeight w:val="373"/>
      </w:trPr>
      <w:tc>
        <w:tcPr>
          <w:tcW w:w="2977" w:type="dxa"/>
        </w:tcPr>
        <w:p w14:paraId="37B2040F" w14:textId="77777777" w:rsidR="00070FE2" w:rsidRPr="00253D00" w:rsidRDefault="00070FE2" w:rsidP="00482655">
          <w:pPr>
            <w:tabs>
              <w:tab w:val="left" w:pos="4892"/>
            </w:tabs>
            <w:spacing w:after="120"/>
            <w:ind w:right="204"/>
            <w:jc w:val="right"/>
            <w:rPr>
              <w:rFonts w:ascii="Palatino Linotype" w:eastAsia="Palatino Linotype" w:hAnsi="Palatino Linotype" w:cs="Palatino Linotype"/>
              <w:b/>
              <w:szCs w:val="24"/>
            </w:rPr>
          </w:pPr>
          <w:r w:rsidRPr="00253D00">
            <w:rPr>
              <w:rFonts w:ascii="Palatino Linotype" w:eastAsia="Palatino Linotype" w:hAnsi="Palatino Linotype" w:cs="Palatino Linotype"/>
              <w:b/>
              <w:szCs w:val="24"/>
            </w:rPr>
            <w:t>Comisionada Ponente:</w:t>
          </w:r>
        </w:p>
      </w:tc>
      <w:tc>
        <w:tcPr>
          <w:tcW w:w="3185" w:type="dxa"/>
        </w:tcPr>
        <w:p w14:paraId="4352948E" w14:textId="4167E27C" w:rsidR="00070FE2" w:rsidRPr="00253D00" w:rsidRDefault="00070FE2" w:rsidP="00482655">
          <w:pPr>
            <w:spacing w:after="120"/>
            <w:ind w:left="-486" w:right="214" w:firstLine="567"/>
            <w:jc w:val="right"/>
            <w:rPr>
              <w:rFonts w:ascii="Palatino Linotype" w:eastAsia="Palatino Linotype" w:hAnsi="Palatino Linotype" w:cs="Palatino Linotype"/>
              <w:szCs w:val="24"/>
            </w:rPr>
          </w:pPr>
          <w:r>
            <w:rPr>
              <w:rFonts w:ascii="Palatino Linotype" w:eastAsia="Palatino Linotype" w:hAnsi="Palatino Linotype" w:cs="Palatino Linotype"/>
              <w:szCs w:val="24"/>
            </w:rPr>
            <w:t>Guadalupe Ramírez Peña</w:t>
          </w:r>
        </w:p>
      </w:tc>
    </w:tr>
  </w:tbl>
  <w:p w14:paraId="48D93D5F" w14:textId="77777777" w:rsidR="00070FE2" w:rsidRDefault="00070FE2">
    <w:pPr>
      <w:pStyle w:val="Encabezado"/>
    </w:pPr>
    <w:r>
      <w:rPr>
        <w:noProof/>
        <w:lang w:eastAsia="es-MX"/>
      </w:rPr>
      <w:drawing>
        <wp:anchor distT="0" distB="0" distL="0" distR="0" simplePos="0" relativeHeight="251661312" behindDoc="1" locked="0" layoutInCell="1" hidden="0" allowOverlap="1" wp14:anchorId="1A2669DB" wp14:editId="4EB7C8E7">
          <wp:simplePos x="0" y="0"/>
          <wp:positionH relativeFrom="page">
            <wp:align>right</wp:align>
          </wp:positionH>
          <wp:positionV relativeFrom="paragraph">
            <wp:posOffset>-1355592</wp:posOffset>
          </wp:positionV>
          <wp:extent cx="7353300" cy="8658225"/>
          <wp:effectExtent l="0" t="0" r="0" b="952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87" w:type="dxa"/>
      <w:tblInd w:w="2405" w:type="dxa"/>
      <w:tblLayout w:type="fixed"/>
      <w:tblLook w:val="0400" w:firstRow="0" w:lastRow="0" w:firstColumn="0" w:lastColumn="0" w:noHBand="0" w:noVBand="1"/>
    </w:tblPr>
    <w:tblGrid>
      <w:gridCol w:w="2977"/>
      <w:gridCol w:w="3610"/>
    </w:tblGrid>
    <w:tr w:rsidR="00070FE2" w:rsidRPr="00253D00" w14:paraId="2B47BBED" w14:textId="77777777" w:rsidTr="00253D00">
      <w:trPr>
        <w:trHeight w:val="246"/>
      </w:trPr>
      <w:tc>
        <w:tcPr>
          <w:tcW w:w="2977" w:type="dxa"/>
        </w:tcPr>
        <w:p w14:paraId="49402004" w14:textId="77777777" w:rsidR="00070FE2" w:rsidRPr="00253D00" w:rsidRDefault="00070FE2" w:rsidP="00482655">
          <w:pPr>
            <w:spacing w:after="120"/>
            <w:ind w:right="204"/>
            <w:jc w:val="right"/>
            <w:rPr>
              <w:rFonts w:ascii="Palatino Linotype" w:eastAsia="Palatino Linotype" w:hAnsi="Palatino Linotype" w:cs="Palatino Linotype"/>
              <w:b/>
              <w:szCs w:val="24"/>
            </w:rPr>
          </w:pPr>
          <w:r w:rsidRPr="00253D00">
            <w:rPr>
              <w:rFonts w:ascii="Palatino Linotype" w:eastAsia="Palatino Linotype" w:hAnsi="Palatino Linotype" w:cs="Palatino Linotype"/>
              <w:b/>
              <w:szCs w:val="24"/>
            </w:rPr>
            <w:t>Recurso de Revisión N°:</w:t>
          </w:r>
        </w:p>
      </w:tc>
      <w:tc>
        <w:tcPr>
          <w:tcW w:w="3610" w:type="dxa"/>
        </w:tcPr>
        <w:p w14:paraId="3C19225A" w14:textId="32EEE781" w:rsidR="00070FE2" w:rsidRPr="00253D00" w:rsidRDefault="00070FE2" w:rsidP="00253D00">
          <w:pPr>
            <w:spacing w:after="120"/>
            <w:ind w:left="-486" w:right="214" w:firstLine="486"/>
            <w:jc w:val="right"/>
            <w:rPr>
              <w:rFonts w:ascii="Palatino Linotype" w:eastAsia="Palatino Linotype" w:hAnsi="Palatino Linotype" w:cs="Palatino Linotype"/>
              <w:szCs w:val="24"/>
            </w:rPr>
          </w:pPr>
          <w:r w:rsidRPr="00253D00">
            <w:rPr>
              <w:rFonts w:ascii="Palatino Linotype" w:eastAsia="Palatino Linotype" w:hAnsi="Palatino Linotype" w:cs="Palatino Linotype"/>
              <w:szCs w:val="24"/>
            </w:rPr>
            <w:t>00044/INFOEM/IP/RR/2025</w:t>
          </w:r>
        </w:p>
      </w:tc>
    </w:tr>
    <w:tr w:rsidR="00070FE2" w:rsidRPr="00253D00" w14:paraId="12B9552D" w14:textId="77777777" w:rsidTr="00253D00">
      <w:trPr>
        <w:trHeight w:val="212"/>
      </w:trPr>
      <w:tc>
        <w:tcPr>
          <w:tcW w:w="2977" w:type="dxa"/>
        </w:tcPr>
        <w:p w14:paraId="7A0135C8" w14:textId="77777777" w:rsidR="00070FE2" w:rsidRPr="00253D00" w:rsidRDefault="00070FE2" w:rsidP="00482655">
          <w:pPr>
            <w:spacing w:after="120"/>
            <w:ind w:right="204"/>
            <w:jc w:val="right"/>
            <w:rPr>
              <w:rFonts w:ascii="Palatino Linotype" w:eastAsia="Palatino Linotype" w:hAnsi="Palatino Linotype" w:cs="Palatino Linotype"/>
              <w:b/>
              <w:szCs w:val="24"/>
            </w:rPr>
          </w:pPr>
          <w:r w:rsidRPr="00253D00">
            <w:rPr>
              <w:rFonts w:ascii="Palatino Linotype" w:eastAsia="Palatino Linotype" w:hAnsi="Palatino Linotype" w:cs="Palatino Linotype"/>
              <w:b/>
              <w:szCs w:val="24"/>
            </w:rPr>
            <w:t>Recurrente:</w:t>
          </w:r>
        </w:p>
      </w:tc>
      <w:tc>
        <w:tcPr>
          <w:tcW w:w="3610" w:type="dxa"/>
        </w:tcPr>
        <w:p w14:paraId="1B792CD3" w14:textId="4038155F" w:rsidR="00070FE2" w:rsidRPr="00253D00" w:rsidRDefault="00011FCF" w:rsidP="00482655">
          <w:pPr>
            <w:spacing w:after="120"/>
            <w:ind w:left="-486" w:right="214" w:firstLine="567"/>
            <w:jc w:val="right"/>
            <w:rPr>
              <w:rFonts w:ascii="Palatino Linotype" w:eastAsia="Palatino Linotype" w:hAnsi="Palatino Linotype" w:cs="Palatino Linotype"/>
              <w:szCs w:val="24"/>
            </w:rPr>
          </w:pPr>
          <w:r>
            <w:rPr>
              <w:rFonts w:ascii="Palatino Linotype" w:eastAsia="Palatino Linotype" w:hAnsi="Palatino Linotype" w:cs="Palatino Linotype"/>
              <w:color w:val="000000" w:themeColor="text1"/>
              <w:szCs w:val="24"/>
            </w:rPr>
            <w:t xml:space="preserve">XXXXXXX XXXXXX XXXXXXX </w:t>
          </w:r>
        </w:p>
      </w:tc>
    </w:tr>
    <w:tr w:rsidR="00070FE2" w:rsidRPr="00253D00" w14:paraId="200DFD62" w14:textId="77777777" w:rsidTr="00253D00">
      <w:trPr>
        <w:trHeight w:val="264"/>
      </w:trPr>
      <w:tc>
        <w:tcPr>
          <w:tcW w:w="2977" w:type="dxa"/>
        </w:tcPr>
        <w:p w14:paraId="6B054D80" w14:textId="77777777" w:rsidR="00070FE2" w:rsidRPr="00253D00" w:rsidRDefault="00070FE2" w:rsidP="00482655">
          <w:pPr>
            <w:spacing w:after="0"/>
            <w:ind w:right="204"/>
            <w:jc w:val="right"/>
            <w:rPr>
              <w:rFonts w:ascii="Palatino Linotype" w:eastAsia="Palatino Linotype" w:hAnsi="Palatino Linotype" w:cs="Palatino Linotype"/>
              <w:b/>
              <w:szCs w:val="24"/>
            </w:rPr>
          </w:pPr>
          <w:r w:rsidRPr="00253D00">
            <w:rPr>
              <w:rFonts w:ascii="Palatino Linotype" w:eastAsia="Palatino Linotype" w:hAnsi="Palatino Linotype" w:cs="Palatino Linotype"/>
              <w:b/>
              <w:szCs w:val="24"/>
            </w:rPr>
            <w:t>Sujeto Obligado:</w:t>
          </w:r>
        </w:p>
      </w:tc>
      <w:tc>
        <w:tcPr>
          <w:tcW w:w="3610" w:type="dxa"/>
        </w:tcPr>
        <w:p w14:paraId="457B2382" w14:textId="71697B7A" w:rsidR="00070FE2" w:rsidRPr="00253D00" w:rsidRDefault="00070FE2" w:rsidP="00482655">
          <w:pPr>
            <w:spacing w:after="0"/>
            <w:ind w:left="-495" w:right="214" w:firstLine="567"/>
            <w:jc w:val="right"/>
            <w:rPr>
              <w:rFonts w:ascii="Palatino Linotype" w:eastAsia="Palatino Linotype" w:hAnsi="Palatino Linotype" w:cs="Palatino Linotype"/>
              <w:szCs w:val="24"/>
            </w:rPr>
          </w:pPr>
          <w:r w:rsidRPr="00253D00">
            <w:rPr>
              <w:rFonts w:ascii="Palatino Linotype" w:eastAsia="Palatino Linotype" w:hAnsi="Palatino Linotype" w:cs="Palatino Linotype"/>
              <w:szCs w:val="24"/>
            </w:rPr>
            <w:t>Ayuntamiento de Calimaya</w:t>
          </w:r>
        </w:p>
      </w:tc>
    </w:tr>
    <w:tr w:rsidR="00070FE2" w:rsidRPr="00253D00" w14:paraId="27765831" w14:textId="77777777" w:rsidTr="00253D00">
      <w:trPr>
        <w:trHeight w:val="373"/>
      </w:trPr>
      <w:tc>
        <w:tcPr>
          <w:tcW w:w="2977" w:type="dxa"/>
        </w:tcPr>
        <w:p w14:paraId="53BE5332" w14:textId="77777777" w:rsidR="00070FE2" w:rsidRPr="00253D00" w:rsidRDefault="00070FE2" w:rsidP="00482655">
          <w:pPr>
            <w:tabs>
              <w:tab w:val="left" w:pos="4892"/>
            </w:tabs>
            <w:spacing w:after="120"/>
            <w:ind w:right="204"/>
            <w:jc w:val="right"/>
            <w:rPr>
              <w:rFonts w:ascii="Palatino Linotype" w:eastAsia="Palatino Linotype" w:hAnsi="Palatino Linotype" w:cs="Palatino Linotype"/>
              <w:b/>
              <w:szCs w:val="24"/>
            </w:rPr>
          </w:pPr>
          <w:r w:rsidRPr="00253D00">
            <w:rPr>
              <w:rFonts w:ascii="Palatino Linotype" w:eastAsia="Palatino Linotype" w:hAnsi="Palatino Linotype" w:cs="Palatino Linotype"/>
              <w:b/>
              <w:szCs w:val="24"/>
            </w:rPr>
            <w:t>Comisionada Ponente:</w:t>
          </w:r>
        </w:p>
      </w:tc>
      <w:tc>
        <w:tcPr>
          <w:tcW w:w="3610" w:type="dxa"/>
        </w:tcPr>
        <w:p w14:paraId="478A80A7" w14:textId="496FF134" w:rsidR="00070FE2" w:rsidRPr="00253D00" w:rsidRDefault="00070FE2" w:rsidP="00482655">
          <w:pPr>
            <w:spacing w:after="120"/>
            <w:ind w:left="-486" w:right="214" w:firstLine="567"/>
            <w:jc w:val="right"/>
            <w:rPr>
              <w:rFonts w:ascii="Palatino Linotype" w:eastAsia="Palatino Linotype" w:hAnsi="Palatino Linotype" w:cs="Palatino Linotype"/>
              <w:szCs w:val="24"/>
            </w:rPr>
          </w:pPr>
          <w:r>
            <w:rPr>
              <w:rFonts w:ascii="Palatino Linotype" w:eastAsia="Palatino Linotype" w:hAnsi="Palatino Linotype" w:cs="Palatino Linotype"/>
              <w:szCs w:val="24"/>
            </w:rPr>
            <w:t>Guadalupe Ramírez Peña</w:t>
          </w:r>
        </w:p>
      </w:tc>
    </w:tr>
  </w:tbl>
  <w:p w14:paraId="02221B42" w14:textId="77777777" w:rsidR="00070FE2" w:rsidRDefault="00070FE2">
    <w:pPr>
      <w:pStyle w:val="Encabezado"/>
    </w:pPr>
    <w:r>
      <w:rPr>
        <w:noProof/>
        <w:lang w:eastAsia="es-MX"/>
      </w:rPr>
      <w:drawing>
        <wp:anchor distT="0" distB="0" distL="0" distR="0" simplePos="0" relativeHeight="251659264" behindDoc="1" locked="0" layoutInCell="1" hidden="0" allowOverlap="1" wp14:anchorId="7BA337A8" wp14:editId="3F9B1DE5">
          <wp:simplePos x="0" y="0"/>
          <wp:positionH relativeFrom="page">
            <wp:align>right</wp:align>
          </wp:positionH>
          <wp:positionV relativeFrom="paragraph">
            <wp:posOffset>-1366225</wp:posOffset>
          </wp:positionV>
          <wp:extent cx="7353300" cy="8658225"/>
          <wp:effectExtent l="0" t="0" r="0" b="952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B1F"/>
    <w:multiLevelType w:val="hybridMultilevel"/>
    <w:tmpl w:val="FEAA7D02"/>
    <w:lvl w:ilvl="0" w:tplc="CCEE7F7A">
      <w:start w:val="408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90274"/>
    <w:multiLevelType w:val="hybridMultilevel"/>
    <w:tmpl w:val="FF18C06E"/>
    <w:lvl w:ilvl="0" w:tplc="FD2C077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ED5075"/>
    <w:multiLevelType w:val="multilevel"/>
    <w:tmpl w:val="B510B7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775993"/>
    <w:multiLevelType w:val="hybridMultilevel"/>
    <w:tmpl w:val="6A5E1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D540E0"/>
    <w:multiLevelType w:val="multilevel"/>
    <w:tmpl w:val="E18A0264"/>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438B5FAD"/>
    <w:multiLevelType w:val="multilevel"/>
    <w:tmpl w:val="64B28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EF73EA"/>
    <w:multiLevelType w:val="hybridMultilevel"/>
    <w:tmpl w:val="1B5AD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4A638B"/>
    <w:multiLevelType w:val="hybridMultilevel"/>
    <w:tmpl w:val="2E664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B2705F"/>
    <w:multiLevelType w:val="multilevel"/>
    <w:tmpl w:val="85E65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50D444F"/>
    <w:multiLevelType w:val="hybridMultilevel"/>
    <w:tmpl w:val="7FB49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6"/>
  </w:num>
  <w:num w:numId="6">
    <w:abstractNumId w:val="7"/>
  </w:num>
  <w:num w:numId="7">
    <w:abstractNumId w:val="3"/>
  </w:num>
  <w:num w:numId="8">
    <w:abstractNumId w:val="10"/>
  </w:num>
  <w:num w:numId="9">
    <w:abstractNumId w:val="9"/>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55"/>
    <w:rsid w:val="00002DCD"/>
    <w:rsid w:val="00011FCF"/>
    <w:rsid w:val="00045E8A"/>
    <w:rsid w:val="00070FE2"/>
    <w:rsid w:val="00091690"/>
    <w:rsid w:val="000E03DA"/>
    <w:rsid w:val="001C2F1C"/>
    <w:rsid w:val="001C33E3"/>
    <w:rsid w:val="001F39D2"/>
    <w:rsid w:val="00212405"/>
    <w:rsid w:val="00216914"/>
    <w:rsid w:val="002409AC"/>
    <w:rsid w:val="00253D00"/>
    <w:rsid w:val="00304081"/>
    <w:rsid w:val="003851BA"/>
    <w:rsid w:val="003E3922"/>
    <w:rsid w:val="00463492"/>
    <w:rsid w:val="00482655"/>
    <w:rsid w:val="0049251A"/>
    <w:rsid w:val="004B1122"/>
    <w:rsid w:val="004C7B56"/>
    <w:rsid w:val="00543460"/>
    <w:rsid w:val="006050FB"/>
    <w:rsid w:val="006422CE"/>
    <w:rsid w:val="0064248B"/>
    <w:rsid w:val="00656404"/>
    <w:rsid w:val="00696F80"/>
    <w:rsid w:val="006A0B30"/>
    <w:rsid w:val="006A2857"/>
    <w:rsid w:val="006E0B4D"/>
    <w:rsid w:val="00725576"/>
    <w:rsid w:val="00760AB3"/>
    <w:rsid w:val="007771B6"/>
    <w:rsid w:val="007F0D2D"/>
    <w:rsid w:val="007F73FF"/>
    <w:rsid w:val="008330CE"/>
    <w:rsid w:val="00843308"/>
    <w:rsid w:val="008909E8"/>
    <w:rsid w:val="008A7D42"/>
    <w:rsid w:val="008B6CDC"/>
    <w:rsid w:val="008D2B0C"/>
    <w:rsid w:val="009232E4"/>
    <w:rsid w:val="00925F97"/>
    <w:rsid w:val="00957D50"/>
    <w:rsid w:val="009A49E1"/>
    <w:rsid w:val="009C284A"/>
    <w:rsid w:val="009E0361"/>
    <w:rsid w:val="00A50E8B"/>
    <w:rsid w:val="00A606DA"/>
    <w:rsid w:val="00A63EB7"/>
    <w:rsid w:val="00A84234"/>
    <w:rsid w:val="00A84F51"/>
    <w:rsid w:val="00AD4509"/>
    <w:rsid w:val="00B71403"/>
    <w:rsid w:val="00B835EE"/>
    <w:rsid w:val="00C262C3"/>
    <w:rsid w:val="00C6570A"/>
    <w:rsid w:val="00C8098A"/>
    <w:rsid w:val="00CB6092"/>
    <w:rsid w:val="00D05BEE"/>
    <w:rsid w:val="00D41C1D"/>
    <w:rsid w:val="00DA4177"/>
    <w:rsid w:val="00DF3FE4"/>
    <w:rsid w:val="00EC00A0"/>
    <w:rsid w:val="00ED3F52"/>
    <w:rsid w:val="00F81BAB"/>
    <w:rsid w:val="00F834EE"/>
    <w:rsid w:val="00FB37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50AFB"/>
  <w15:chartTrackingRefBased/>
  <w15:docId w15:val="{3C141817-1D77-45FE-880A-E87AA3CB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26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2655"/>
  </w:style>
  <w:style w:type="paragraph" w:styleId="Piedepgina">
    <w:name w:val="footer"/>
    <w:basedOn w:val="Normal"/>
    <w:link w:val="PiedepginaCar"/>
    <w:uiPriority w:val="99"/>
    <w:unhideWhenUsed/>
    <w:rsid w:val="00482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2655"/>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C284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89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11409</Words>
  <Characters>62755</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2025-02-07T20:52:00Z</cp:lastPrinted>
  <dcterms:created xsi:type="dcterms:W3CDTF">2025-02-24T17:34:00Z</dcterms:created>
  <dcterms:modified xsi:type="dcterms:W3CDTF">2025-02-24T17:34:00Z</dcterms:modified>
</cp:coreProperties>
</file>