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AE55"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BC27E0">
        <w:rPr>
          <w:rFonts w:ascii="Palatino Linotype" w:eastAsia="Palatino Linotype" w:hAnsi="Palatino Linotype" w:cs="Palatino Linotype"/>
          <w:b/>
          <w:sz w:val="22"/>
          <w:szCs w:val="22"/>
        </w:rPr>
        <w:t>veintinueve de enero del dos mil veinticinco</w:t>
      </w:r>
      <w:r w:rsidRPr="00BC27E0">
        <w:rPr>
          <w:rFonts w:ascii="Palatino Linotype" w:eastAsia="Palatino Linotype" w:hAnsi="Palatino Linotype" w:cs="Palatino Linotype"/>
          <w:sz w:val="22"/>
          <w:szCs w:val="22"/>
        </w:rPr>
        <w:t xml:space="preserve">. </w:t>
      </w:r>
    </w:p>
    <w:p w14:paraId="0DA8C6E0" w14:textId="567867C4" w:rsidR="00202300" w:rsidRPr="00BC27E0" w:rsidRDefault="00EF6A69">
      <w:pPr>
        <w:tabs>
          <w:tab w:val="left" w:pos="5812"/>
        </w:tabs>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Visto</w:t>
      </w:r>
      <w:r w:rsidRPr="00BC27E0">
        <w:rPr>
          <w:rFonts w:ascii="Palatino Linotype" w:eastAsia="Palatino Linotype" w:hAnsi="Palatino Linotype" w:cs="Palatino Linotype"/>
          <w:sz w:val="22"/>
          <w:szCs w:val="22"/>
        </w:rPr>
        <w:t xml:space="preserve"> el expediente formado con motivo del recurso de revisión </w:t>
      </w:r>
      <w:r w:rsidRPr="00BC27E0">
        <w:rPr>
          <w:rFonts w:ascii="Palatino Linotype" w:eastAsia="Palatino Linotype" w:hAnsi="Palatino Linotype" w:cs="Palatino Linotype"/>
          <w:b/>
          <w:sz w:val="22"/>
          <w:szCs w:val="22"/>
        </w:rPr>
        <w:t>07509/INFOEM/IP/RR/2024</w:t>
      </w:r>
      <w:r w:rsidRPr="00BC27E0">
        <w:rPr>
          <w:rFonts w:ascii="Palatino Linotype" w:eastAsia="Palatino Linotype" w:hAnsi="Palatino Linotype" w:cs="Palatino Linotype"/>
          <w:sz w:val="22"/>
          <w:szCs w:val="22"/>
        </w:rPr>
        <w:t>, interpuesto por</w:t>
      </w:r>
      <w:r w:rsidRPr="00BC27E0">
        <w:rPr>
          <w:rFonts w:ascii="Palatino Linotype" w:eastAsia="Palatino Linotype" w:hAnsi="Palatino Linotype" w:cs="Palatino Linotype"/>
          <w:b/>
          <w:sz w:val="22"/>
          <w:szCs w:val="22"/>
        </w:rPr>
        <w:t xml:space="preserve"> </w:t>
      </w:r>
      <w:r w:rsidR="004D26F9" w:rsidRPr="004D26F9">
        <w:rPr>
          <w:rFonts w:ascii="Palatino Linotype" w:eastAsia="Palatino Linotype" w:hAnsi="Palatino Linotype" w:cs="Palatino Linotype"/>
          <w:b/>
          <w:sz w:val="22"/>
          <w:szCs w:val="22"/>
        </w:rPr>
        <w:t>XXXXXX XXX XXXXXXXXXX</w:t>
      </w:r>
      <w:r w:rsidRPr="00BC27E0">
        <w:rPr>
          <w:rFonts w:ascii="Palatino Linotype" w:eastAsia="Palatino Linotype" w:hAnsi="Palatino Linotype" w:cs="Palatino Linotype"/>
          <w:b/>
          <w:sz w:val="22"/>
          <w:szCs w:val="22"/>
        </w:rPr>
        <w:t>,</w:t>
      </w:r>
      <w:r w:rsidRPr="00BC27E0">
        <w:rPr>
          <w:rFonts w:ascii="Palatino Linotype" w:eastAsia="Palatino Linotype" w:hAnsi="Palatino Linotype" w:cs="Palatino Linotype"/>
          <w:sz w:val="22"/>
          <w:szCs w:val="22"/>
        </w:rPr>
        <w:t xml:space="preserve"> en lo sucesivo</w:t>
      </w:r>
      <w:r w:rsidRPr="00BC27E0">
        <w:rPr>
          <w:rFonts w:ascii="Palatino Linotype" w:eastAsia="Palatino Linotype" w:hAnsi="Palatino Linotype" w:cs="Palatino Linotype"/>
          <w:b/>
          <w:sz w:val="22"/>
          <w:szCs w:val="22"/>
        </w:rPr>
        <w:t xml:space="preserve"> </w:t>
      </w:r>
      <w:r w:rsidRPr="00BC27E0">
        <w:rPr>
          <w:rFonts w:ascii="Palatino Linotype" w:eastAsia="Palatino Linotype" w:hAnsi="Palatino Linotype" w:cs="Palatino Linotype"/>
          <w:sz w:val="22"/>
          <w:szCs w:val="22"/>
        </w:rPr>
        <w:t xml:space="preserve">la parte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 xml:space="preserve"> en contra de la respuesta a la solicitud de información con número de folio</w:t>
      </w:r>
      <w:r w:rsidRPr="00BC27E0">
        <w:rPr>
          <w:rFonts w:ascii="Palatino Linotype" w:eastAsia="Palatino Linotype" w:hAnsi="Palatino Linotype" w:cs="Palatino Linotype"/>
          <w:b/>
          <w:sz w:val="22"/>
          <w:szCs w:val="22"/>
        </w:rPr>
        <w:t xml:space="preserve"> 01013/CUAUTIZC/IP/2024, </w:t>
      </w:r>
      <w:r w:rsidRPr="00BC27E0">
        <w:rPr>
          <w:rFonts w:ascii="Palatino Linotype" w:eastAsia="Palatino Linotype" w:hAnsi="Palatino Linotype" w:cs="Palatino Linotype"/>
          <w:sz w:val="22"/>
          <w:szCs w:val="22"/>
        </w:rPr>
        <w:t xml:space="preserve">por parte del </w:t>
      </w:r>
      <w:r w:rsidRPr="00BC27E0">
        <w:rPr>
          <w:rFonts w:ascii="Palatino Linotype" w:eastAsia="Palatino Linotype" w:hAnsi="Palatino Linotype" w:cs="Palatino Linotype"/>
          <w:b/>
          <w:sz w:val="22"/>
          <w:szCs w:val="22"/>
        </w:rPr>
        <w:t xml:space="preserve">Ayuntamiento de Cuautitlán Izcalli, </w:t>
      </w:r>
      <w:r w:rsidRPr="00BC27E0">
        <w:rPr>
          <w:rFonts w:ascii="Palatino Linotype" w:eastAsia="Palatino Linotype" w:hAnsi="Palatino Linotype" w:cs="Palatino Linotype"/>
          <w:sz w:val="22"/>
          <w:szCs w:val="22"/>
        </w:rPr>
        <w:t xml:space="preserve">en lo sucesivo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 xml:space="preserve">se procede a dictar la presente resolución con base en los siguientes: </w:t>
      </w:r>
    </w:p>
    <w:p w14:paraId="1EE24A9B" w14:textId="77777777" w:rsidR="00202300" w:rsidRPr="00BC27E0" w:rsidRDefault="00EF6A69">
      <w:pPr>
        <w:spacing w:before="240" w:after="240" w:line="360" w:lineRule="auto"/>
        <w:jc w:val="center"/>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I. A N T E C E D E N T E S</w:t>
      </w:r>
    </w:p>
    <w:p w14:paraId="6A54DDDE"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bookmarkStart w:id="0" w:name="_heading=h.4d34og8" w:colFirst="0" w:colLast="0"/>
      <w:bookmarkEnd w:id="0"/>
      <w:r w:rsidRPr="00BC27E0">
        <w:rPr>
          <w:rFonts w:ascii="Palatino Linotype" w:eastAsia="Palatino Linotype" w:hAnsi="Palatino Linotype" w:cs="Palatino Linotype"/>
          <w:b/>
          <w:sz w:val="22"/>
          <w:szCs w:val="22"/>
        </w:rPr>
        <w:t>1. Solicitud de acceso a la información.</w:t>
      </w:r>
      <w:r w:rsidRPr="00BC27E0">
        <w:rPr>
          <w:rFonts w:ascii="Palatino Linotype" w:eastAsia="Palatino Linotype" w:hAnsi="Palatino Linotype" w:cs="Palatino Linotype"/>
          <w:sz w:val="22"/>
          <w:szCs w:val="22"/>
        </w:rPr>
        <w:t xml:space="preserve"> El </w:t>
      </w:r>
      <w:r w:rsidRPr="00BC27E0">
        <w:rPr>
          <w:rFonts w:ascii="Palatino Linotype" w:eastAsia="Palatino Linotype" w:hAnsi="Palatino Linotype" w:cs="Palatino Linotype"/>
          <w:b/>
          <w:sz w:val="22"/>
          <w:szCs w:val="22"/>
        </w:rPr>
        <w:t>trece de noviembre de dos mil veinticuatro,</w:t>
      </w:r>
      <w:r w:rsidRPr="00BC27E0">
        <w:rPr>
          <w:rFonts w:ascii="Palatino Linotype" w:eastAsia="Palatino Linotype" w:hAnsi="Palatino Linotype" w:cs="Palatino Linotype"/>
          <w:sz w:val="22"/>
          <w:szCs w:val="22"/>
        </w:rPr>
        <w:t xml:space="preserve"> la parte </w:t>
      </w:r>
      <w:r w:rsidRPr="00BC27E0">
        <w:rPr>
          <w:rFonts w:ascii="Palatino Linotype" w:eastAsia="Palatino Linotype" w:hAnsi="Palatino Linotype" w:cs="Palatino Linotype"/>
          <w:b/>
          <w:sz w:val="22"/>
          <w:szCs w:val="22"/>
        </w:rPr>
        <w:t xml:space="preserve">Recurrente </w:t>
      </w:r>
      <w:r w:rsidRPr="00BC27E0">
        <w:rPr>
          <w:rFonts w:ascii="Palatino Linotype" w:eastAsia="Palatino Linotype" w:hAnsi="Palatino Linotype" w:cs="Palatino Linotype"/>
          <w:sz w:val="22"/>
          <w:szCs w:val="22"/>
        </w:rPr>
        <w:t xml:space="preserve">presentó, a través del Sistema de Acceso a la Información Mexiquense, en lo subsecuente el </w:t>
      </w:r>
      <w:r w:rsidRPr="00BC27E0">
        <w:rPr>
          <w:rFonts w:ascii="Palatino Linotype" w:eastAsia="Palatino Linotype" w:hAnsi="Palatino Linotype" w:cs="Palatino Linotype"/>
          <w:b/>
          <w:sz w:val="22"/>
          <w:szCs w:val="22"/>
        </w:rPr>
        <w:t>SAIMEX,</w:t>
      </w:r>
      <w:r w:rsidRPr="00BC27E0">
        <w:rPr>
          <w:rFonts w:ascii="Palatino Linotype" w:eastAsia="Palatino Linotype" w:hAnsi="Palatino Linotype" w:cs="Palatino Linotype"/>
          <w:sz w:val="22"/>
          <w:szCs w:val="22"/>
        </w:rPr>
        <w:t xml:space="preserve"> ante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la solicitud de acceso a la información pública, mediante la cual requirió la información siguiente: </w:t>
      </w:r>
    </w:p>
    <w:p w14:paraId="54D08B61" w14:textId="77777777" w:rsidR="00202300" w:rsidRPr="00BC27E0" w:rsidRDefault="00EF6A69">
      <w:pPr>
        <w:spacing w:before="120" w:after="120"/>
        <w:ind w:left="567" w:right="902"/>
        <w:jc w:val="both"/>
        <w:rPr>
          <w:rFonts w:ascii="Palatino Linotype" w:eastAsia="Palatino Linotype" w:hAnsi="Palatino Linotype" w:cs="Palatino Linotype"/>
          <w:b/>
          <w:i/>
          <w:sz w:val="22"/>
          <w:szCs w:val="22"/>
        </w:rPr>
      </w:pPr>
      <w:bookmarkStart w:id="1" w:name="_heading=h.gjdgxs" w:colFirst="0" w:colLast="0"/>
      <w:bookmarkEnd w:id="1"/>
      <w:r w:rsidRPr="00BC27E0">
        <w:rPr>
          <w:rFonts w:ascii="Palatino Linotype" w:eastAsia="Palatino Linotype" w:hAnsi="Palatino Linotype" w:cs="Palatino Linotype"/>
          <w:i/>
          <w:sz w:val="22"/>
          <w:szCs w:val="22"/>
        </w:rPr>
        <w:t xml:space="preserve"> “requiero el </w:t>
      </w:r>
      <w:r w:rsidRPr="00BC27E0">
        <w:rPr>
          <w:rFonts w:ascii="Palatino Linotype" w:eastAsia="Palatino Linotype" w:hAnsi="Palatino Linotype" w:cs="Palatino Linotype"/>
          <w:b/>
          <w:i/>
          <w:sz w:val="22"/>
          <w:szCs w:val="22"/>
          <w:u w:val="single"/>
        </w:rPr>
        <w:t xml:space="preserve">expediente laboral de </w:t>
      </w:r>
      <w:proofErr w:type="spellStart"/>
      <w:r w:rsidRPr="00BC27E0">
        <w:rPr>
          <w:rFonts w:ascii="Palatino Linotype" w:eastAsia="Palatino Linotype" w:hAnsi="Palatino Linotype" w:cs="Palatino Linotype"/>
          <w:b/>
          <w:i/>
          <w:sz w:val="22"/>
          <w:szCs w:val="22"/>
          <w:u w:val="single"/>
        </w:rPr>
        <w:t>ricardo</w:t>
      </w:r>
      <w:proofErr w:type="spellEnd"/>
      <w:r w:rsidRPr="00BC27E0">
        <w:rPr>
          <w:rFonts w:ascii="Palatino Linotype" w:eastAsia="Palatino Linotype" w:hAnsi="Palatino Linotype" w:cs="Palatino Linotype"/>
          <w:b/>
          <w:i/>
          <w:sz w:val="22"/>
          <w:szCs w:val="22"/>
          <w:u w:val="single"/>
        </w:rPr>
        <w:t xml:space="preserve"> santos </w:t>
      </w:r>
      <w:proofErr w:type="spellStart"/>
      <w:r w:rsidRPr="00BC27E0">
        <w:rPr>
          <w:rFonts w:ascii="Palatino Linotype" w:eastAsia="Palatino Linotype" w:hAnsi="Palatino Linotype" w:cs="Palatino Linotype"/>
          <w:b/>
          <w:i/>
          <w:sz w:val="22"/>
          <w:szCs w:val="22"/>
          <w:u w:val="single"/>
        </w:rPr>
        <w:t>arreola</w:t>
      </w:r>
      <w:proofErr w:type="spellEnd"/>
      <w:r w:rsidRPr="00BC27E0">
        <w:rPr>
          <w:rFonts w:ascii="Palatino Linotype" w:eastAsia="Palatino Linotype" w:hAnsi="Palatino Linotype" w:cs="Palatino Linotype"/>
          <w:i/>
          <w:sz w:val="22"/>
          <w:szCs w:val="22"/>
        </w:rPr>
        <w:t xml:space="preserve">” (sic) </w:t>
      </w:r>
    </w:p>
    <w:p w14:paraId="5F7FDA22"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bookmarkStart w:id="2" w:name="_heading=h.3dy6vkm" w:colFirst="0" w:colLast="0"/>
      <w:bookmarkEnd w:id="2"/>
      <w:r w:rsidRPr="00BC27E0">
        <w:rPr>
          <w:rFonts w:ascii="Palatino Linotype" w:eastAsia="Palatino Linotype" w:hAnsi="Palatino Linotype" w:cs="Palatino Linotype"/>
          <w:b/>
          <w:sz w:val="22"/>
          <w:szCs w:val="22"/>
        </w:rPr>
        <w:t xml:space="preserve">Modalidad de Entrega: </w:t>
      </w:r>
      <w:r w:rsidRPr="00BC27E0">
        <w:rPr>
          <w:rFonts w:ascii="Palatino Linotype" w:eastAsia="Palatino Linotype" w:hAnsi="Palatino Linotype" w:cs="Palatino Linotype"/>
          <w:sz w:val="22"/>
          <w:szCs w:val="22"/>
        </w:rPr>
        <w:t xml:space="preserve">A través del </w:t>
      </w:r>
      <w:r w:rsidRPr="00BC27E0">
        <w:rPr>
          <w:rFonts w:ascii="Palatino Linotype" w:eastAsia="Palatino Linotype" w:hAnsi="Palatino Linotype" w:cs="Palatino Linotype"/>
          <w:b/>
          <w:sz w:val="22"/>
          <w:szCs w:val="22"/>
        </w:rPr>
        <w:t>SAIMEX</w:t>
      </w:r>
      <w:r w:rsidRPr="00BC27E0">
        <w:rPr>
          <w:rFonts w:ascii="Palatino Linotype" w:eastAsia="Palatino Linotype" w:hAnsi="Palatino Linotype" w:cs="Palatino Linotype"/>
          <w:sz w:val="22"/>
          <w:szCs w:val="22"/>
        </w:rPr>
        <w:t>.</w:t>
      </w:r>
    </w:p>
    <w:p w14:paraId="46E038A5" w14:textId="77777777" w:rsidR="00202300" w:rsidRPr="00BC27E0" w:rsidRDefault="00EF6A69">
      <w:pPr>
        <w:pBdr>
          <w:top w:val="nil"/>
          <w:left w:val="nil"/>
          <w:bottom w:val="nil"/>
          <w:right w:val="nil"/>
          <w:between w:val="nil"/>
        </w:pBdr>
        <w:tabs>
          <w:tab w:val="left" w:pos="3119"/>
        </w:tabs>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2. Respuesta. </w:t>
      </w:r>
      <w:r w:rsidRPr="00BC27E0">
        <w:rPr>
          <w:rFonts w:ascii="Palatino Linotype" w:eastAsia="Palatino Linotype" w:hAnsi="Palatino Linotype" w:cs="Palatino Linotype"/>
          <w:sz w:val="22"/>
          <w:szCs w:val="22"/>
        </w:rPr>
        <w:t xml:space="preserve">El </w:t>
      </w:r>
      <w:r w:rsidRPr="00BC27E0">
        <w:rPr>
          <w:rFonts w:ascii="Palatino Linotype" w:eastAsia="Palatino Linotype" w:hAnsi="Palatino Linotype" w:cs="Palatino Linotype"/>
          <w:b/>
          <w:sz w:val="22"/>
          <w:szCs w:val="22"/>
        </w:rPr>
        <w:t>cinco de diciembre de dos mil veinticuatro,</w:t>
      </w:r>
      <w:r w:rsidRPr="00BC27E0">
        <w:rPr>
          <w:rFonts w:ascii="Palatino Linotype" w:eastAsia="Palatino Linotype" w:hAnsi="Palatino Linotype" w:cs="Palatino Linotype"/>
          <w:sz w:val="22"/>
          <w:szCs w:val="22"/>
        </w:rPr>
        <w:t xml:space="preserve">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22E9FA2B" w14:textId="77777777" w:rsidR="00202300" w:rsidRPr="00BC27E0" w:rsidRDefault="00EF6A69">
      <w:pPr>
        <w:spacing w:before="240" w:after="24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052F1080" w14:textId="77777777" w:rsidR="00202300" w:rsidRPr="00BC27E0" w:rsidRDefault="00EF6A69">
      <w:pPr>
        <w:spacing w:before="240" w:after="24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lastRenderedPageBreak/>
        <w:t xml:space="preserve">Por medio del presente y con fundamento en los artículos 3, 11, 40, 41, 46, 53 fracciones II, V y VI y demás relativos y aplicables de la Ley de Transparencia y Acceso a la Información Pública del Estado de México y Municipios, así como el numeral TREINTA Y OCHO inciso d), de sus Lineamientos para la recepción, trámite y resolución de las solicitudes de acceso a la información, así como de los Recursos de Revisión que deberán de observar los Sujetos Obligados por la Ley de Transparencia y Acceso a la Información Pública del Estado de México y Municipios; ANEXO EL OFICIO DE RESPUESTA 1 “ Con fundamento en los artículos 6 de la Constitución Política de los Estados Unidos Mexicanos; 4, 6, 11, 12, 19, 23 fracción IV y 163 de la Ley de Transparencia y Acceso a la Información Pública del Estado de México y Municipios; 47 fracción II y 48 fracciones XXIV y LVII del Reglamento de Organización Interna de la Administración Pública del Municipio de Cuautitlán Izcalli, Estado de México. (2022-2024); 3 fracción IV, 11 fracción IX y 13 fracción VIII del Reglamento Interno de la Dirección de Administración del Municipio de Cuautitlán Izcalli, Estado de México y en relación a la solicitud de información citada al rubro, turnada a través del Sistema de Acceso a la Información Mexiquense, consistente en: “requiero el expediente laboral de </w:t>
      </w:r>
      <w:proofErr w:type="spellStart"/>
      <w:r w:rsidRPr="00BC27E0">
        <w:rPr>
          <w:rFonts w:ascii="Palatino Linotype" w:eastAsia="Palatino Linotype" w:hAnsi="Palatino Linotype" w:cs="Palatino Linotype"/>
          <w:i/>
          <w:sz w:val="22"/>
          <w:szCs w:val="22"/>
        </w:rPr>
        <w:t>ricardo</w:t>
      </w:r>
      <w:proofErr w:type="spellEnd"/>
      <w:r w:rsidRPr="00BC27E0">
        <w:rPr>
          <w:rFonts w:ascii="Palatino Linotype" w:eastAsia="Palatino Linotype" w:hAnsi="Palatino Linotype" w:cs="Palatino Linotype"/>
          <w:i/>
          <w:sz w:val="22"/>
          <w:szCs w:val="22"/>
        </w:rPr>
        <w:t xml:space="preserve"> santos </w:t>
      </w:r>
      <w:proofErr w:type="spellStart"/>
      <w:r w:rsidRPr="00BC27E0">
        <w:rPr>
          <w:rFonts w:ascii="Palatino Linotype" w:eastAsia="Palatino Linotype" w:hAnsi="Palatino Linotype" w:cs="Palatino Linotype"/>
          <w:i/>
          <w:sz w:val="22"/>
          <w:szCs w:val="22"/>
        </w:rPr>
        <w:t>arreola</w:t>
      </w:r>
      <w:proofErr w:type="spellEnd"/>
      <w:r w:rsidRPr="00BC27E0">
        <w:rPr>
          <w:rFonts w:ascii="Palatino Linotype" w:eastAsia="Palatino Linotype" w:hAnsi="Palatino Linotype" w:cs="Palatino Linotype"/>
          <w:i/>
          <w:sz w:val="22"/>
          <w:szCs w:val="22"/>
        </w:rPr>
        <w:t xml:space="preserve">” (SIC) Al respecto, adjunto copia simple del memorándum número SRH/304/2024, suscrito por la Subdirección de Recursos Humanos adscrita a esta Dirección a mi cargo, a través del cual dentro del ámbito de competencia y después de una búsqueda exhaustiva y minuciosa en los archivos que obran en la Subdirección en comento, adjunta en formato PDF y en versión pública, el expediente personal del Tesorero Municipal de Cuautitlán Izcalli, Ricardo Santos Arreola, bajo el acuerdo número CTM/CUT/SO026/005/VPP/2024, aprobado por los integrantes del Comité de Transparencia en la Vigésima Sexta Sesión Ordinaria, celebrada el cuatro de diciembre de dos mil veinticuatro. Lo anterior, en términos de los artículos 12, 23 fracción IV y 24 de la Ley de Transparencia y Acceso a la Información Pública del Estado de México y Municipios, que a la letra señalan: “Artículo 12. Quienes generen, recopilen, administren, manejen o procesen, archiven o conserven información pública serán responsables de la misma en los términos de las disposiciones jurídicas aplicables. Los sujetos obligados solo proporcionarán la información pública que se les requiera y que obre en sus archivos y en el estado en que ésta se encuentre. La obligación de proporcionar la información no comprende el procesamiento de la misma, ni el presentarla conforme al interés del solicitante; no estarán obligados a generarla, resumirla, efectuar cálculos o practicar investigaciones.” “Artículo 23. Son sujetos obligados a transparentar y permitir el acceso a su información y proteger los datos personales que obren en su poder:” (las negritas son énfasis propio) “IV. Los Ayuntamientos y las dependencias, organismos, órganos y entidades de la administración municipal” Artículo 24. Para </w:t>
      </w:r>
      <w:r w:rsidRPr="00BC27E0">
        <w:rPr>
          <w:rFonts w:ascii="Palatino Linotype" w:eastAsia="Palatino Linotype" w:hAnsi="Palatino Linotype" w:cs="Palatino Linotype"/>
          <w:i/>
          <w:sz w:val="22"/>
          <w:szCs w:val="22"/>
        </w:rPr>
        <w:lastRenderedPageBreak/>
        <w:t>el cumplimiento de los objetivos de esta Ley, los sujetos obligados deberán cumplir con las siguientes obligaciones, según corresponda, de acuerdo a su naturaleza: … Los sujetos obligados solo proporcionarán la información pública que generen, administren o posean en el ejercicio de sus atribuciones.” (las negritas son énfasis propio). De la interpretación armónica y sistemática a los preceptos legales anteriormente citados, se concluye que la Dirección de Administración, únicamente se encuentra constreñida por la Ley en la Materia a proporcionar los documentos que den cuenta de la información solicitada, se posea y se administre en ejercicio de sus atribuciones.” (SIC) De lo anteriormente expuesto y fundado a Usted, en términos de los artículos 11, 41, 46 y demás aplicables de la Ley de Transparencia y Acceso a la Información Pública del Estado de México y Municipios, a Usted pido se sirva tener a esta Coordinación de Transparencia por notificada en tiempo y forma la contestación a su solicitud de acceso a la información para los efectos legales correspondientes, a través del sistema denominado SAIMEX.</w:t>
      </w:r>
    </w:p>
    <w:p w14:paraId="7998BFE9" w14:textId="77777777" w:rsidR="00202300" w:rsidRPr="00BC27E0" w:rsidRDefault="00EF6A69">
      <w:pPr>
        <w:spacing w:before="240" w:after="24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ATENTAMENTE</w:t>
      </w:r>
    </w:p>
    <w:p w14:paraId="74073D6F" w14:textId="77777777" w:rsidR="00202300" w:rsidRPr="00BC27E0" w:rsidRDefault="00EF6A69">
      <w:pPr>
        <w:spacing w:before="240" w:after="24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LIC. MARÍA CONCEPCIÓN CASTILLO LUGO” (sic)</w:t>
      </w:r>
    </w:p>
    <w:p w14:paraId="54CCCBD3" w14:textId="77777777" w:rsidR="00202300" w:rsidRPr="00BC27E0" w:rsidRDefault="00EF6A69">
      <w:pPr>
        <w:spacing w:before="240" w:after="240" w:line="360" w:lineRule="auto"/>
        <w:ind w:left="567"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Archivos adjuntos:</w:t>
      </w:r>
    </w:p>
    <w:p w14:paraId="4FB44B46" w14:textId="77777777" w:rsidR="00202300" w:rsidRPr="00BC27E0" w:rsidRDefault="00EF6A69">
      <w:pPr>
        <w:spacing w:before="240" w:after="240" w:line="360" w:lineRule="auto"/>
        <w:ind w:left="567" w:right="90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i/>
          <w:sz w:val="22"/>
          <w:szCs w:val="22"/>
        </w:rPr>
        <w:t xml:space="preserve">“LEYENDA DE CLASIFICACIÓN 1013.pdf”: </w:t>
      </w:r>
      <w:r w:rsidRPr="00BC27E0">
        <w:rPr>
          <w:rFonts w:ascii="Palatino Linotype" w:eastAsia="Palatino Linotype" w:hAnsi="Palatino Linotype" w:cs="Palatino Linotype"/>
          <w:sz w:val="22"/>
          <w:szCs w:val="22"/>
        </w:rPr>
        <w:t>Documento de siete fojas, en el que obra el cuadro de clasificación de los datos testados de la documentación enviada en respuesta.</w:t>
      </w:r>
    </w:p>
    <w:p w14:paraId="52B88C4D" w14:textId="77777777" w:rsidR="00202300" w:rsidRPr="00BC27E0" w:rsidRDefault="00EF6A69">
      <w:pPr>
        <w:spacing w:before="240" w:after="240" w:line="360" w:lineRule="auto"/>
        <w:ind w:left="567" w:right="90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i/>
          <w:sz w:val="22"/>
          <w:szCs w:val="22"/>
        </w:rPr>
        <w:t xml:space="preserve">“ACUERDO VP - 1013.pdf”: </w:t>
      </w:r>
      <w:r w:rsidRPr="00BC27E0">
        <w:rPr>
          <w:rFonts w:ascii="Palatino Linotype" w:eastAsia="Palatino Linotype" w:hAnsi="Palatino Linotype" w:cs="Palatino Linotype"/>
          <w:sz w:val="22"/>
          <w:szCs w:val="22"/>
        </w:rPr>
        <w:t>Acuerdo número CTM/CUT/SO026/005/VPP/2024, emitido por el Comité de Transparencia, por el cual se aprueba la versión pública del expediente del servidor público en comento.</w:t>
      </w:r>
    </w:p>
    <w:p w14:paraId="0CEB57F1" w14:textId="77777777" w:rsidR="00202300" w:rsidRPr="00BC27E0" w:rsidRDefault="00EF6A69">
      <w:pPr>
        <w:spacing w:before="240" w:after="240" w:line="360" w:lineRule="auto"/>
        <w:ind w:left="567" w:right="90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i/>
          <w:sz w:val="22"/>
          <w:szCs w:val="22"/>
        </w:rPr>
        <w:t xml:space="preserve">“RESPUESTA 1013.pdf”: </w:t>
      </w:r>
      <w:r w:rsidRPr="00BC27E0">
        <w:rPr>
          <w:rFonts w:ascii="Palatino Linotype" w:eastAsia="Palatino Linotype" w:hAnsi="Palatino Linotype" w:cs="Palatino Linotype"/>
          <w:sz w:val="22"/>
          <w:szCs w:val="22"/>
        </w:rPr>
        <w:t>Documento que se compone de cuatro fojas y contiene los siguientes documentos:</w:t>
      </w:r>
    </w:p>
    <w:p w14:paraId="3B997698" w14:textId="77777777" w:rsidR="00202300" w:rsidRPr="00BC27E0" w:rsidRDefault="00EF6A69">
      <w:pPr>
        <w:numPr>
          <w:ilvl w:val="0"/>
          <w:numId w:val="1"/>
        </w:numPr>
        <w:pBdr>
          <w:top w:val="nil"/>
          <w:left w:val="nil"/>
          <w:bottom w:val="nil"/>
          <w:right w:val="nil"/>
          <w:between w:val="nil"/>
        </w:pBdr>
        <w:spacing w:before="240" w:line="360" w:lineRule="auto"/>
        <w:ind w:left="426" w:right="900" w:hanging="142"/>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Oficio DA/7474/2024, que se compone de dos fojas, suscrito por el Director de Administración, mediante el cual señala que después de una búsqueda </w:t>
      </w:r>
      <w:r w:rsidRPr="00BC27E0">
        <w:rPr>
          <w:rFonts w:ascii="Palatino Linotype" w:eastAsia="Palatino Linotype" w:hAnsi="Palatino Linotype" w:cs="Palatino Linotype"/>
          <w:sz w:val="22"/>
          <w:szCs w:val="22"/>
        </w:rPr>
        <w:lastRenderedPageBreak/>
        <w:t>exhaustiva y minuciosa en los archivos que obran en la Subdirección de Recursos Humanos, adjunta en formato PDF y en versión pública, el expediente personal del Tesorero Municipal, Ricardo Santos Arreola, bajo el acuerdo número CTM/CUT/SO026/005/VPP/2024, aprobado por los integrantes del Comité de Transparencia en la Vigésima Sexta Sesión Ordinaria, del cuatro de diciembre del dos mil veinticuatro.</w:t>
      </w:r>
    </w:p>
    <w:p w14:paraId="096767FC" w14:textId="77777777" w:rsidR="00202300" w:rsidRPr="00BC27E0" w:rsidRDefault="00202300">
      <w:pPr>
        <w:pBdr>
          <w:top w:val="nil"/>
          <w:left w:val="nil"/>
          <w:bottom w:val="nil"/>
          <w:right w:val="nil"/>
          <w:between w:val="nil"/>
        </w:pBdr>
        <w:spacing w:line="360" w:lineRule="auto"/>
        <w:ind w:left="567" w:right="900"/>
        <w:jc w:val="both"/>
        <w:rPr>
          <w:rFonts w:ascii="Palatino Linotype" w:eastAsia="Palatino Linotype" w:hAnsi="Palatino Linotype" w:cs="Palatino Linotype"/>
          <w:b/>
          <w:sz w:val="22"/>
          <w:szCs w:val="22"/>
        </w:rPr>
      </w:pPr>
    </w:p>
    <w:p w14:paraId="5F0CDBF4" w14:textId="77777777" w:rsidR="00202300" w:rsidRPr="00BC27E0" w:rsidRDefault="00EF6A69">
      <w:pPr>
        <w:numPr>
          <w:ilvl w:val="0"/>
          <w:numId w:val="1"/>
        </w:numPr>
        <w:pBdr>
          <w:top w:val="nil"/>
          <w:left w:val="nil"/>
          <w:bottom w:val="nil"/>
          <w:right w:val="nil"/>
          <w:between w:val="nil"/>
        </w:pBdr>
        <w:spacing w:line="360" w:lineRule="auto"/>
        <w:ind w:left="426" w:right="900" w:firstLine="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Oficio SRH/304/2024, emitido por la Subdirectora de Recursos Humanos, en el que manifiesta que después de una búsqueda exhaustiva y minuciosa en los archivos que obran en la Subdirección de Recursos Humanos, adjunta en formato PDF y en versión pública, el expediente personal del Tesorero Municipal, Ricardo Santos Arreola, bajo el acuerdo número CTM/CUT/SO026/005/VPP/2024, aprobado por los integrantes del Comité de Transparencia en la Vigésima Sexta Sesión Ordinaria, del cuatro de diciembre del dos mil veinticuatro.</w:t>
      </w:r>
    </w:p>
    <w:p w14:paraId="0B5EFC55" w14:textId="77777777" w:rsidR="00202300" w:rsidRPr="00BC27E0" w:rsidRDefault="00EF6A69">
      <w:pPr>
        <w:spacing w:before="240" w:after="240" w:line="360" w:lineRule="auto"/>
        <w:ind w:left="426" w:right="90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i/>
          <w:sz w:val="22"/>
          <w:szCs w:val="22"/>
        </w:rPr>
        <w:t xml:space="preserve">“EXPEDIENTE RICARDO SANTOS ARREOLA CENSURADO.pdf”: </w:t>
      </w:r>
      <w:r w:rsidRPr="00BC27E0">
        <w:rPr>
          <w:rFonts w:ascii="Palatino Linotype" w:eastAsia="Palatino Linotype" w:hAnsi="Palatino Linotype" w:cs="Palatino Linotype"/>
          <w:sz w:val="22"/>
          <w:szCs w:val="22"/>
        </w:rPr>
        <w:t>Archivo electrónico que se compone de 35 fojas en el que obra el expediente del servidor público referido en la solicitud de información.</w:t>
      </w:r>
    </w:p>
    <w:p w14:paraId="5602F071"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3. Interposición del recurso de revisión. </w:t>
      </w:r>
      <w:r w:rsidRPr="00BC27E0">
        <w:rPr>
          <w:rFonts w:ascii="Palatino Linotype" w:eastAsia="Palatino Linotype" w:hAnsi="Palatino Linotype" w:cs="Palatino Linotype"/>
          <w:sz w:val="22"/>
          <w:szCs w:val="22"/>
        </w:rPr>
        <w:t xml:space="preserve">Inconforme con los términos de la respuesta emitida por parte del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el </w:t>
      </w:r>
      <w:r w:rsidRPr="00BC27E0">
        <w:rPr>
          <w:rFonts w:ascii="Palatino Linotype" w:eastAsia="Palatino Linotype" w:hAnsi="Palatino Linotype" w:cs="Palatino Linotype"/>
          <w:b/>
          <w:sz w:val="22"/>
          <w:szCs w:val="22"/>
        </w:rPr>
        <w:t xml:space="preserve">cinco de diciembre de dos mil veinticuatro, </w:t>
      </w:r>
      <w:r w:rsidRPr="00BC27E0">
        <w:rPr>
          <w:rFonts w:ascii="Palatino Linotype" w:eastAsia="Palatino Linotype" w:hAnsi="Palatino Linotype" w:cs="Palatino Linotype"/>
          <w:sz w:val="22"/>
          <w:szCs w:val="22"/>
        </w:rPr>
        <w:t xml:space="preserve">la parte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 xml:space="preserve"> interpuso el recurso de revisión a través de </w:t>
      </w:r>
      <w:r w:rsidRPr="00BC27E0">
        <w:rPr>
          <w:rFonts w:ascii="Palatino Linotype" w:eastAsia="Palatino Linotype" w:hAnsi="Palatino Linotype" w:cs="Palatino Linotype"/>
          <w:b/>
          <w:sz w:val="22"/>
          <w:szCs w:val="22"/>
        </w:rPr>
        <w:t xml:space="preserve">SAIMEX, </w:t>
      </w:r>
      <w:r w:rsidRPr="00BC27E0">
        <w:rPr>
          <w:rFonts w:ascii="Palatino Linotype" w:eastAsia="Palatino Linotype" w:hAnsi="Palatino Linotype" w:cs="Palatino Linotype"/>
          <w:sz w:val="22"/>
          <w:szCs w:val="22"/>
        </w:rPr>
        <w:t>en donde se manifestó de la siguiente manera:</w:t>
      </w:r>
    </w:p>
    <w:p w14:paraId="49CEF54B" w14:textId="77777777" w:rsidR="00202300" w:rsidRPr="00BC27E0" w:rsidRDefault="00EF6A69">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 xml:space="preserve">a) Acto impugnado: </w:t>
      </w:r>
      <w:r w:rsidRPr="00BC27E0">
        <w:rPr>
          <w:rFonts w:ascii="Palatino Linotype" w:eastAsia="Palatino Linotype" w:hAnsi="Palatino Linotype" w:cs="Palatino Linotype"/>
          <w:i/>
          <w:sz w:val="22"/>
          <w:szCs w:val="22"/>
        </w:rPr>
        <w:t>“Respuesta” (Sic)</w:t>
      </w:r>
    </w:p>
    <w:p w14:paraId="23A51AB6" w14:textId="77777777" w:rsidR="00202300" w:rsidRPr="00BC27E0" w:rsidRDefault="00EF6A69">
      <w:pPr>
        <w:spacing w:line="276" w:lineRule="auto"/>
        <w:ind w:left="567" w:right="900"/>
        <w:jc w:val="both"/>
        <w:rPr>
          <w:rFonts w:ascii="Palatino Linotype" w:eastAsia="Palatino Linotype" w:hAnsi="Palatino Linotype" w:cs="Palatino Linotype"/>
          <w:sz w:val="22"/>
          <w:szCs w:val="22"/>
        </w:rPr>
      </w:pPr>
      <w:bookmarkStart w:id="3" w:name="_heading=h.30j0zll" w:colFirst="0" w:colLast="0"/>
      <w:bookmarkEnd w:id="3"/>
      <w:r w:rsidRPr="00BC27E0">
        <w:rPr>
          <w:rFonts w:ascii="Palatino Linotype" w:eastAsia="Palatino Linotype" w:hAnsi="Palatino Linotype" w:cs="Palatino Linotype"/>
          <w:b/>
          <w:sz w:val="22"/>
          <w:szCs w:val="22"/>
        </w:rPr>
        <w:lastRenderedPageBreak/>
        <w:t>b) Razones o motivos de inconformidad</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u w:val="single"/>
        </w:rPr>
        <w:t>Faltan documentos, además remiten documentos confidenciales y mal testados</w:t>
      </w:r>
      <w:r w:rsidRPr="00BC27E0">
        <w:rPr>
          <w:rFonts w:ascii="Palatino Linotype" w:eastAsia="Palatino Linotype" w:hAnsi="Palatino Linotype" w:cs="Palatino Linotype"/>
          <w:i/>
          <w:sz w:val="22"/>
          <w:szCs w:val="22"/>
        </w:rPr>
        <w:t>” (Sic)</w:t>
      </w:r>
    </w:p>
    <w:p w14:paraId="0FFE7124" w14:textId="77777777" w:rsidR="00202300" w:rsidRPr="00BC27E0" w:rsidRDefault="00202300">
      <w:pPr>
        <w:spacing w:line="360" w:lineRule="auto"/>
        <w:jc w:val="both"/>
        <w:rPr>
          <w:rFonts w:ascii="Palatino Linotype" w:eastAsia="Palatino Linotype" w:hAnsi="Palatino Linotype" w:cs="Palatino Linotype"/>
          <w:b/>
        </w:rPr>
      </w:pPr>
    </w:p>
    <w:p w14:paraId="2F472E52"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4. Turno. </w:t>
      </w:r>
      <w:r w:rsidRPr="00BC27E0">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C27E0">
        <w:rPr>
          <w:rFonts w:ascii="Palatino Linotype" w:eastAsia="Palatino Linotype" w:hAnsi="Palatino Linotype" w:cs="Palatino Linotype"/>
          <w:b/>
          <w:sz w:val="22"/>
          <w:szCs w:val="22"/>
        </w:rPr>
        <w:t xml:space="preserve">Guadalupe Ramírez Peña, </w:t>
      </w:r>
      <w:r w:rsidRPr="00BC27E0">
        <w:rPr>
          <w:rFonts w:ascii="Palatino Linotype" w:eastAsia="Palatino Linotype" w:hAnsi="Palatino Linotype" w:cs="Palatino Linotype"/>
          <w:sz w:val="22"/>
          <w:szCs w:val="22"/>
        </w:rPr>
        <w:t xml:space="preserve">a efecto de que analizara sobre su admisión o su </w:t>
      </w:r>
      <w:proofErr w:type="spellStart"/>
      <w:r w:rsidRPr="00BC27E0">
        <w:rPr>
          <w:rFonts w:ascii="Palatino Linotype" w:eastAsia="Palatino Linotype" w:hAnsi="Palatino Linotype" w:cs="Palatino Linotype"/>
          <w:sz w:val="22"/>
          <w:szCs w:val="22"/>
        </w:rPr>
        <w:t>desechamiento</w:t>
      </w:r>
      <w:proofErr w:type="spellEnd"/>
      <w:r w:rsidRPr="00BC27E0">
        <w:rPr>
          <w:rFonts w:ascii="Palatino Linotype" w:eastAsia="Palatino Linotype" w:hAnsi="Palatino Linotype" w:cs="Palatino Linotype"/>
          <w:sz w:val="22"/>
          <w:szCs w:val="22"/>
        </w:rPr>
        <w:t>.</w:t>
      </w:r>
    </w:p>
    <w:p w14:paraId="58C8DB20"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bookmarkStart w:id="4" w:name="_heading=h.2s8eyo1" w:colFirst="0" w:colLast="0"/>
      <w:bookmarkEnd w:id="4"/>
      <w:r w:rsidRPr="00BC27E0">
        <w:rPr>
          <w:rFonts w:ascii="Palatino Linotype" w:eastAsia="Palatino Linotype" w:hAnsi="Palatino Linotype" w:cs="Palatino Linotype"/>
          <w:b/>
          <w:sz w:val="22"/>
          <w:szCs w:val="22"/>
        </w:rPr>
        <w:t>5. Admisión del Recurso de revisión.</w:t>
      </w:r>
      <w:r w:rsidRPr="00BC27E0">
        <w:rPr>
          <w:rFonts w:ascii="Palatino Linotype" w:eastAsia="Palatino Linotype" w:hAnsi="Palatino Linotype" w:cs="Palatino Linotype"/>
          <w:sz w:val="22"/>
          <w:szCs w:val="22"/>
        </w:rPr>
        <w:t xml:space="preserve"> El</w:t>
      </w:r>
      <w:r w:rsidRPr="00BC27E0">
        <w:rPr>
          <w:rFonts w:ascii="Palatino Linotype" w:eastAsia="Palatino Linotype" w:hAnsi="Palatino Linotype" w:cs="Palatino Linotype"/>
          <w:b/>
          <w:sz w:val="22"/>
          <w:szCs w:val="22"/>
        </w:rPr>
        <w:t xml:space="preserve"> diez de diciembre de dos mil veinticuatro, </w:t>
      </w:r>
      <w:r w:rsidRPr="00BC27E0">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presentara su informe justificado.</w:t>
      </w:r>
    </w:p>
    <w:p w14:paraId="2C8B4493" w14:textId="77777777" w:rsidR="00202300" w:rsidRPr="00BC27E0" w:rsidRDefault="00EF6A69">
      <w:pPr>
        <w:widowControl w:val="0"/>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6. Manifestaciones. </w:t>
      </w:r>
      <w:r w:rsidRPr="00BC27E0">
        <w:rPr>
          <w:rFonts w:ascii="Palatino Linotype" w:eastAsia="Palatino Linotype" w:hAnsi="Palatino Linotype" w:cs="Palatino Linotype"/>
          <w:sz w:val="22"/>
          <w:szCs w:val="22"/>
        </w:rPr>
        <w:t xml:space="preserve">De constancias del expediente electrónico del SAIMEX, se observa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rindió su informe justificado, el </w:t>
      </w:r>
      <w:r w:rsidRPr="00BC27E0">
        <w:rPr>
          <w:rFonts w:ascii="Palatino Linotype" w:eastAsia="Palatino Linotype" w:hAnsi="Palatino Linotype" w:cs="Palatino Linotype"/>
          <w:b/>
          <w:sz w:val="22"/>
          <w:szCs w:val="22"/>
        </w:rPr>
        <w:t>diecinueve de diciembre de dos mil veinticuatro,</w:t>
      </w:r>
      <w:r w:rsidRPr="00BC27E0">
        <w:rPr>
          <w:rFonts w:ascii="Palatino Linotype" w:eastAsia="Palatino Linotype" w:hAnsi="Palatino Linotype" w:cs="Palatino Linotype"/>
          <w:sz w:val="22"/>
          <w:szCs w:val="22"/>
        </w:rPr>
        <w:t xml:space="preserve"> ello a través del siguiente archivo electrónico:</w:t>
      </w:r>
    </w:p>
    <w:p w14:paraId="75D28F18" w14:textId="77777777" w:rsidR="00202300" w:rsidRPr="00BC27E0" w:rsidRDefault="00202300">
      <w:pPr>
        <w:widowControl w:val="0"/>
        <w:spacing w:line="360" w:lineRule="auto"/>
        <w:ind w:left="567" w:right="49"/>
        <w:jc w:val="both"/>
        <w:rPr>
          <w:rFonts w:ascii="Palatino Linotype" w:eastAsia="Palatino Linotype" w:hAnsi="Palatino Linotype" w:cs="Palatino Linotype"/>
          <w:sz w:val="22"/>
          <w:szCs w:val="22"/>
        </w:rPr>
      </w:pPr>
    </w:p>
    <w:p w14:paraId="29C887CD" w14:textId="77777777" w:rsidR="00202300" w:rsidRPr="00BC27E0" w:rsidRDefault="00EF6A69">
      <w:pPr>
        <w:widowControl w:val="0"/>
        <w:spacing w:line="360" w:lineRule="auto"/>
        <w:ind w:left="567" w:right="90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w:t>
      </w:r>
      <w:r w:rsidRPr="00BC27E0">
        <w:rPr>
          <w:rFonts w:ascii="Palatino Linotype" w:eastAsia="Palatino Linotype" w:hAnsi="Palatino Linotype" w:cs="Palatino Linotype"/>
          <w:b/>
          <w:i/>
          <w:sz w:val="22"/>
          <w:szCs w:val="22"/>
        </w:rPr>
        <w:t xml:space="preserve">INFORME </w:t>
      </w:r>
      <w:proofErr w:type="spellStart"/>
      <w:r w:rsidRPr="00BC27E0">
        <w:rPr>
          <w:rFonts w:ascii="Palatino Linotype" w:eastAsia="Palatino Linotype" w:hAnsi="Palatino Linotype" w:cs="Palatino Linotype"/>
          <w:b/>
          <w:i/>
          <w:sz w:val="22"/>
          <w:szCs w:val="22"/>
        </w:rPr>
        <w:t>JUSTIFICado</w:t>
      </w:r>
      <w:proofErr w:type="spellEnd"/>
      <w:r w:rsidRPr="00BC27E0">
        <w:rPr>
          <w:rFonts w:ascii="Palatino Linotype" w:eastAsia="Palatino Linotype" w:hAnsi="Palatino Linotype" w:cs="Palatino Linotype"/>
          <w:b/>
          <w:i/>
          <w:sz w:val="22"/>
          <w:szCs w:val="22"/>
        </w:rPr>
        <w:t xml:space="preserve"> 7509.pdf”: </w:t>
      </w:r>
      <w:r w:rsidRPr="00BC27E0">
        <w:rPr>
          <w:rFonts w:ascii="Palatino Linotype" w:eastAsia="Palatino Linotype" w:hAnsi="Palatino Linotype" w:cs="Palatino Linotype"/>
          <w:sz w:val="22"/>
          <w:szCs w:val="22"/>
        </w:rPr>
        <w:t xml:space="preserve">Archivo electrónico que se integra de sesenta y un fojas, en el que medularmente ratifica la respuesta inicial, sin embargo, no se puso a disposición de </w:t>
      </w:r>
      <w:r w:rsidRPr="00BC27E0">
        <w:rPr>
          <w:rFonts w:ascii="Palatino Linotype" w:eastAsia="Palatino Linotype" w:hAnsi="Palatino Linotype" w:cs="Palatino Linotype"/>
          <w:b/>
          <w:sz w:val="22"/>
          <w:szCs w:val="22"/>
        </w:rPr>
        <w:t>la parte Recurrente</w:t>
      </w:r>
      <w:r w:rsidRPr="00BC27E0">
        <w:rPr>
          <w:rFonts w:ascii="Palatino Linotype" w:eastAsia="Palatino Linotype" w:hAnsi="Palatino Linotype" w:cs="Palatino Linotype"/>
          <w:sz w:val="22"/>
          <w:szCs w:val="22"/>
        </w:rPr>
        <w:t xml:space="preserve">, en razón de que se dejaron visibles, algunos documentos y datos que son susceptibles de clasificarse como confidenciales, por lo que con la finalidad de tutelar el derecho de protección de datos personales de la persona servidora pública, </w:t>
      </w:r>
      <w:r w:rsidRPr="00BC27E0">
        <w:rPr>
          <w:rFonts w:ascii="Palatino Linotype" w:eastAsia="Palatino Linotype" w:hAnsi="Palatino Linotype" w:cs="Palatino Linotype"/>
          <w:sz w:val="22"/>
          <w:szCs w:val="22"/>
        </w:rPr>
        <w:lastRenderedPageBreak/>
        <w:t>se determinó no ponerlo a la vista del particular.</w:t>
      </w:r>
    </w:p>
    <w:p w14:paraId="0D0E9586" w14:textId="77777777" w:rsidR="00202300" w:rsidRPr="00BC27E0" w:rsidRDefault="00202300">
      <w:pPr>
        <w:widowControl w:val="0"/>
        <w:spacing w:line="360" w:lineRule="auto"/>
        <w:ind w:right="49"/>
        <w:jc w:val="both"/>
        <w:rPr>
          <w:rFonts w:ascii="Palatino Linotype" w:eastAsia="Palatino Linotype" w:hAnsi="Palatino Linotype" w:cs="Palatino Linotype"/>
          <w:sz w:val="22"/>
          <w:szCs w:val="22"/>
        </w:rPr>
      </w:pPr>
    </w:p>
    <w:p w14:paraId="038AE530" w14:textId="77777777" w:rsidR="00202300" w:rsidRPr="00BC27E0" w:rsidRDefault="00EF6A69">
      <w:pPr>
        <w:widowControl w:val="0"/>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Es de precisar que </w:t>
      </w:r>
      <w:r w:rsidRPr="00BC27E0">
        <w:rPr>
          <w:rFonts w:ascii="Palatino Linotype" w:eastAsia="Palatino Linotype" w:hAnsi="Palatino Linotype" w:cs="Palatino Linotype"/>
          <w:b/>
          <w:sz w:val="22"/>
          <w:szCs w:val="22"/>
        </w:rPr>
        <w:t>la parte</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 xml:space="preserve">, omitió realizar manifestaciones, por lo que se tiene por precluido su derecho para tal efecto. </w:t>
      </w:r>
    </w:p>
    <w:p w14:paraId="02871C10" w14:textId="77777777" w:rsidR="00202300" w:rsidRPr="00BC27E0" w:rsidRDefault="00202300">
      <w:pPr>
        <w:widowControl w:val="0"/>
        <w:spacing w:line="360" w:lineRule="auto"/>
        <w:ind w:right="49"/>
        <w:jc w:val="both"/>
        <w:rPr>
          <w:rFonts w:ascii="Palatino Linotype" w:eastAsia="Palatino Linotype" w:hAnsi="Palatino Linotype" w:cs="Palatino Linotype"/>
          <w:sz w:val="22"/>
          <w:szCs w:val="22"/>
        </w:rPr>
      </w:pPr>
    </w:p>
    <w:p w14:paraId="144C3914" w14:textId="77777777" w:rsidR="00202300" w:rsidRPr="00BC27E0" w:rsidRDefault="00EF6A69">
      <w:pPr>
        <w:spacing w:after="240" w:line="360" w:lineRule="auto"/>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 xml:space="preserve">7. Cierre de instrucción. </w:t>
      </w:r>
      <w:r w:rsidRPr="00BC27E0">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Pr="00BC27E0">
        <w:rPr>
          <w:rFonts w:ascii="Palatino Linotype" w:eastAsia="Palatino Linotype" w:hAnsi="Palatino Linotype" w:cs="Palatino Linotype"/>
          <w:b/>
          <w:sz w:val="22"/>
          <w:szCs w:val="22"/>
        </w:rPr>
        <w:t>veintisiete de enero de dos mil veinticinco,</w:t>
      </w:r>
      <w:r w:rsidRPr="00BC27E0">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4B366EA3"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23F40CE" w14:textId="77777777" w:rsidR="00202300" w:rsidRPr="00BC27E0" w:rsidRDefault="00EF6A69">
      <w:pPr>
        <w:widowControl w:val="0"/>
        <w:spacing w:before="240" w:after="240" w:line="360" w:lineRule="auto"/>
        <w:jc w:val="center"/>
        <w:rPr>
          <w:rFonts w:ascii="Palatino Linotype" w:eastAsia="Palatino Linotype" w:hAnsi="Palatino Linotype" w:cs="Palatino Linotype"/>
          <w:b/>
        </w:rPr>
      </w:pPr>
      <w:r w:rsidRPr="00BC27E0">
        <w:rPr>
          <w:rFonts w:ascii="Palatino Linotype" w:eastAsia="Palatino Linotype" w:hAnsi="Palatino Linotype" w:cs="Palatino Linotype"/>
          <w:b/>
        </w:rPr>
        <w:t>II. C O N S I D E R A N D O S</w:t>
      </w:r>
    </w:p>
    <w:p w14:paraId="4FA5CD4A"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Primero. Competencia.</w:t>
      </w:r>
      <w:r w:rsidRPr="00BC27E0">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26C18167"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bookmarkStart w:id="5" w:name="_heading=h.tyjcwt" w:colFirst="0" w:colLast="0"/>
      <w:bookmarkEnd w:id="5"/>
      <w:r w:rsidRPr="00BC27E0">
        <w:rPr>
          <w:rFonts w:ascii="Palatino Linotype" w:eastAsia="Palatino Linotype" w:hAnsi="Palatino Linotype" w:cs="Palatino Linotype"/>
          <w:b/>
          <w:sz w:val="22"/>
          <w:szCs w:val="22"/>
        </w:rPr>
        <w:lastRenderedPageBreak/>
        <w:t>Segundo. Oportunidad y Procedibilidad del Recurso de Revisión</w:t>
      </w:r>
      <w:r w:rsidRPr="00BC27E0">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688E1E03"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 xml:space="preserve">remitió la respuesta a la solicitud de información el </w:t>
      </w:r>
      <w:r w:rsidRPr="00BC27E0">
        <w:rPr>
          <w:rFonts w:ascii="Palatino Linotype" w:eastAsia="Palatino Linotype" w:hAnsi="Palatino Linotype" w:cs="Palatino Linotype"/>
          <w:b/>
          <w:sz w:val="22"/>
          <w:szCs w:val="22"/>
        </w:rPr>
        <w:t>cinco de diciembre</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 xml:space="preserve">de dos mil veinticuatro, </w:t>
      </w:r>
      <w:r w:rsidRPr="00BC27E0">
        <w:rPr>
          <w:rFonts w:ascii="Palatino Linotype" w:eastAsia="Palatino Linotype" w:hAnsi="Palatino Linotype" w:cs="Palatino Linotype"/>
          <w:sz w:val="22"/>
          <w:szCs w:val="22"/>
        </w:rPr>
        <w:t xml:space="preserve">mientras que el recurso de revisión interpuesto por </w:t>
      </w:r>
      <w:r w:rsidRPr="00BC27E0">
        <w:rPr>
          <w:rFonts w:ascii="Palatino Linotype" w:eastAsia="Palatino Linotype" w:hAnsi="Palatino Linotype" w:cs="Palatino Linotype"/>
          <w:b/>
          <w:sz w:val="22"/>
          <w:szCs w:val="22"/>
        </w:rPr>
        <w:t>la parte</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 xml:space="preserve">, se tuvo por presentado el día </w:t>
      </w:r>
      <w:r w:rsidRPr="00BC27E0">
        <w:rPr>
          <w:rFonts w:ascii="Palatino Linotype" w:eastAsia="Palatino Linotype" w:hAnsi="Palatino Linotype" w:cs="Palatino Linotype"/>
          <w:b/>
          <w:sz w:val="22"/>
          <w:szCs w:val="22"/>
        </w:rPr>
        <w:t xml:space="preserve">cinco de diciembre de dos mil veinticuatro, </w:t>
      </w:r>
      <w:r w:rsidRPr="00BC27E0">
        <w:rPr>
          <w:rFonts w:ascii="Palatino Linotype" w:eastAsia="Palatino Linotype" w:hAnsi="Palatino Linotype" w:cs="Palatino Linotype"/>
          <w:sz w:val="22"/>
          <w:szCs w:val="22"/>
        </w:rPr>
        <w:t xml:space="preserve">esto es, el </w:t>
      </w:r>
      <w:r w:rsidRPr="00BC27E0">
        <w:rPr>
          <w:rFonts w:ascii="Palatino Linotype" w:eastAsia="Palatino Linotype" w:hAnsi="Palatino Linotype" w:cs="Palatino Linotype"/>
          <w:b/>
          <w:sz w:val="22"/>
          <w:szCs w:val="22"/>
        </w:rPr>
        <w:t>mismo día hábil en el que tuvo conocimiento de la respuesta impugnada.</w:t>
      </w:r>
      <w:r w:rsidRPr="00BC27E0">
        <w:rPr>
          <w:rFonts w:ascii="Palatino Linotype" w:eastAsia="Palatino Linotype" w:hAnsi="Palatino Linotype" w:cs="Palatino Linotype"/>
          <w:sz w:val="22"/>
          <w:szCs w:val="22"/>
        </w:rPr>
        <w:t xml:space="preserve"> </w:t>
      </w:r>
    </w:p>
    <w:p w14:paraId="2F2251E0"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2ABD0B8" w14:textId="77777777" w:rsidR="00202300" w:rsidRPr="00BC27E0" w:rsidRDefault="00EF6A69">
      <w:pPr>
        <w:pBdr>
          <w:top w:val="nil"/>
          <w:left w:val="nil"/>
          <w:bottom w:val="nil"/>
          <w:right w:val="nil"/>
          <w:between w:val="nil"/>
        </w:pBdr>
        <w:spacing w:before="120" w:after="120"/>
        <w:ind w:left="860" w:right="900"/>
        <w:jc w:val="both"/>
      </w:pPr>
      <w:r w:rsidRPr="00BC27E0">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BC27E0">
        <w:rPr>
          <w:rFonts w:ascii="Palatino Linotype" w:eastAsia="Palatino Linotype" w:hAnsi="Palatino Linotype" w:cs="Palatino Linotype"/>
          <w:i/>
          <w:sz w:val="22"/>
          <w:szCs w:val="22"/>
        </w:rPr>
        <w:t>.</w:t>
      </w:r>
    </w:p>
    <w:p w14:paraId="24731496" w14:textId="77777777" w:rsidR="00202300" w:rsidRPr="00BC27E0" w:rsidRDefault="00EF6A69">
      <w:pPr>
        <w:pBdr>
          <w:top w:val="nil"/>
          <w:left w:val="nil"/>
          <w:bottom w:val="nil"/>
          <w:right w:val="nil"/>
          <w:between w:val="nil"/>
        </w:pBdr>
        <w:spacing w:before="120" w:after="120"/>
        <w:ind w:left="860" w:right="900"/>
        <w:jc w:val="both"/>
      </w:pPr>
      <w:r w:rsidRPr="00BC27E0">
        <w:rPr>
          <w:rFonts w:ascii="Palatino Linotype" w:eastAsia="Palatino Linotype" w:hAnsi="Palatino Linotype" w:cs="Palatino Linotype"/>
          <w:i/>
          <w:sz w:val="22"/>
          <w:szCs w:val="22"/>
        </w:rPr>
        <w:t xml:space="preserve">“Conforme al artículo 104, párrafo segundo, de la Ley de Amparo, el recurso de reclamación podrá interponerse por cualquiera de las partes, por escrito, dentro del término de tres días siguientes al en que surta efectos la notificación de la </w:t>
      </w:r>
      <w:r w:rsidRPr="00BC27E0">
        <w:rPr>
          <w:rFonts w:ascii="Palatino Linotype" w:eastAsia="Palatino Linotype" w:hAnsi="Palatino Linotype" w:cs="Palatino Linotype"/>
          <w:i/>
          <w:sz w:val="22"/>
          <w:szCs w:val="22"/>
        </w:rPr>
        <w:lastRenderedPageBreak/>
        <w:t>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6DE98DFD"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3F91866"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otro lado, por cuanto hace a la procedibilidad del recurso de revisión, es de suma importancia señalar que </w:t>
      </w:r>
      <w:r w:rsidRPr="00BC27E0">
        <w:rPr>
          <w:rFonts w:ascii="Palatino Linotype" w:eastAsia="Palatino Linotype" w:hAnsi="Palatino Linotype" w:cs="Palatino Linotype"/>
          <w:b/>
          <w:sz w:val="22"/>
          <w:szCs w:val="22"/>
        </w:rPr>
        <w:t>la parte</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w:t>
      </w:r>
      <w:r w:rsidRPr="00BC27E0">
        <w:rPr>
          <w:rFonts w:ascii="Palatino Linotype" w:eastAsia="Palatino Linotype" w:hAnsi="Palatino Linotype" w:cs="Palatino Linotype"/>
          <w:b/>
          <w:sz w:val="22"/>
          <w:szCs w:val="22"/>
        </w:rPr>
        <w:t xml:space="preserve"> proporcionó únicamente un seudónimo </w:t>
      </w:r>
      <w:r w:rsidRPr="00BC27E0">
        <w:rPr>
          <w:rFonts w:ascii="Palatino Linotype" w:eastAsia="Palatino Linotype" w:hAnsi="Palatino Linotype" w:cs="Palatino Linotype"/>
          <w:sz w:val="22"/>
          <w:szCs w:val="22"/>
        </w:rPr>
        <w:t>con el que desea que se le identifique</w:t>
      </w:r>
      <w:r w:rsidRPr="00BC27E0">
        <w:rPr>
          <w:rFonts w:ascii="Palatino Linotype" w:eastAsia="Palatino Linotype" w:hAnsi="Palatino Linotype" w:cs="Palatino Linotype"/>
          <w:b/>
          <w:sz w:val="22"/>
          <w:szCs w:val="22"/>
        </w:rPr>
        <w:t>,</w:t>
      </w:r>
      <w:r w:rsidRPr="00BC27E0">
        <w:rPr>
          <w:rFonts w:ascii="Palatino Linotype" w:eastAsia="Palatino Linotype" w:hAnsi="Palatino Linotype" w:cs="Palatino Linotype"/>
          <w:sz w:val="22"/>
          <w:szCs w:val="22"/>
        </w:rPr>
        <w:t xml:space="preserve"> como se advierte en el detalle de seguimiento del SAIMEX, no obstante lo anterior, no proporcionar el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7629D3B3" w14:textId="77777777" w:rsidR="00202300" w:rsidRPr="00BC27E0" w:rsidRDefault="00EF6A69">
      <w:pPr>
        <w:spacing w:before="240" w:after="240" w:line="276" w:lineRule="auto"/>
        <w:ind w:left="851"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 xml:space="preserve">Las solicitudes </w:t>
      </w:r>
      <w:r w:rsidRPr="00BC27E0">
        <w:rPr>
          <w:rFonts w:ascii="Palatino Linotype" w:eastAsia="Palatino Linotype" w:hAnsi="Palatino Linotype" w:cs="Palatino Linotype"/>
          <w:i/>
          <w:sz w:val="22"/>
          <w:szCs w:val="22"/>
        </w:rPr>
        <w:t xml:space="preserve">anónimas, con </w:t>
      </w:r>
      <w:r w:rsidRPr="00BC27E0">
        <w:rPr>
          <w:rFonts w:ascii="Palatino Linotype" w:eastAsia="Palatino Linotype" w:hAnsi="Palatino Linotype" w:cs="Palatino Linotype"/>
          <w:b/>
          <w:i/>
          <w:sz w:val="22"/>
          <w:szCs w:val="22"/>
        </w:rPr>
        <w:t>nombre incompleto o seudónimo</w:t>
      </w:r>
      <w:r w:rsidRPr="00BC27E0">
        <w:rPr>
          <w:rFonts w:ascii="Palatino Linotype" w:eastAsia="Palatino Linotype" w:hAnsi="Palatino Linotype" w:cs="Palatino Linotype"/>
          <w:i/>
          <w:sz w:val="22"/>
          <w:szCs w:val="22"/>
        </w:rPr>
        <w:t xml:space="preserve"> </w:t>
      </w:r>
      <w:r w:rsidRPr="00BC27E0">
        <w:rPr>
          <w:rFonts w:ascii="Palatino Linotype" w:eastAsia="Palatino Linotype" w:hAnsi="Palatino Linotype" w:cs="Palatino Linotype"/>
          <w:b/>
          <w:i/>
          <w:sz w:val="22"/>
          <w:szCs w:val="22"/>
        </w:rPr>
        <w:t>serán procedentes para su trámite por parte del sujeto obligado ante quien se presente</w:t>
      </w:r>
      <w:r w:rsidRPr="00BC27E0">
        <w:rPr>
          <w:rFonts w:ascii="Palatino Linotype" w:eastAsia="Palatino Linotype" w:hAnsi="Palatino Linotype" w:cs="Palatino Linotype"/>
          <w:i/>
          <w:sz w:val="22"/>
          <w:szCs w:val="22"/>
        </w:rPr>
        <w:t>. No podrá requerirse información adicional con motivo del nombre proporcionado por el solicitante."(Énfasis añadido)</w:t>
      </w:r>
    </w:p>
    <w:p w14:paraId="3DAB6147" w14:textId="77777777" w:rsidR="00202300" w:rsidRPr="00BC27E0" w:rsidRDefault="00EF6A69">
      <w:pPr>
        <w:tabs>
          <w:tab w:val="left" w:pos="7938"/>
        </w:tabs>
        <w:spacing w:before="240" w:after="240" w:line="360" w:lineRule="auto"/>
        <w:jc w:val="both"/>
        <w:rPr>
          <w:rFonts w:ascii="Palatino Linotype" w:eastAsia="Palatino Linotype" w:hAnsi="Palatino Linotype" w:cs="Palatino Linotype"/>
          <w:sz w:val="22"/>
          <w:szCs w:val="22"/>
        </w:rPr>
      </w:pPr>
      <w:bookmarkStart w:id="6" w:name="_heading=h.3znysh7" w:colFirst="0" w:colLast="0"/>
      <w:bookmarkEnd w:id="6"/>
      <w:r w:rsidRPr="00BC27E0">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72BFC651"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Finalmente, se advierte que resulta procedente la interposición del recurso, según lo manifestado por </w:t>
      </w:r>
      <w:r w:rsidRPr="00BC27E0">
        <w:rPr>
          <w:rFonts w:ascii="Palatino Linotype" w:eastAsia="Palatino Linotype" w:hAnsi="Palatino Linotype" w:cs="Palatino Linotype"/>
          <w:b/>
          <w:sz w:val="22"/>
          <w:szCs w:val="22"/>
        </w:rPr>
        <w:t>la parte</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 xml:space="preserve"> en sus motivos de inconformidad, de acuerdo al artículo 179, fracciones II y V del ordenamiento legal citado, que a la letra dice: </w:t>
      </w:r>
    </w:p>
    <w:p w14:paraId="42281659" w14:textId="77777777" w:rsidR="00202300" w:rsidRPr="00BC27E0" w:rsidRDefault="00EF6A69">
      <w:pPr>
        <w:spacing w:before="120" w:after="12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lastRenderedPageBreak/>
        <w:t>“</w:t>
      </w:r>
      <w:r w:rsidRPr="00BC27E0">
        <w:rPr>
          <w:rFonts w:ascii="Palatino Linotype" w:eastAsia="Palatino Linotype" w:hAnsi="Palatino Linotype" w:cs="Palatino Linotype"/>
          <w:b/>
          <w:i/>
          <w:sz w:val="22"/>
          <w:szCs w:val="22"/>
        </w:rPr>
        <w:t>Artículo 179.</w:t>
      </w:r>
      <w:r w:rsidRPr="00BC27E0">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16EE372A" w14:textId="77777777" w:rsidR="00202300" w:rsidRPr="00BC27E0" w:rsidRDefault="00EF6A69">
      <w:pPr>
        <w:spacing w:before="120" w:after="12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4BC71023" w14:textId="77777777" w:rsidR="00202300" w:rsidRPr="00BC27E0" w:rsidRDefault="00EF6A69">
      <w:pPr>
        <w:spacing w:before="120" w:after="120"/>
        <w:ind w:left="567" w:right="902"/>
        <w:jc w:val="both"/>
        <w:rPr>
          <w:rFonts w:ascii="Palatino Linotype" w:eastAsia="Palatino Linotype" w:hAnsi="Palatino Linotype" w:cs="Palatino Linotype"/>
          <w:b/>
          <w:i/>
          <w:sz w:val="22"/>
          <w:szCs w:val="22"/>
          <w:u w:val="single"/>
        </w:rPr>
      </w:pPr>
      <w:r w:rsidRPr="00BC27E0">
        <w:rPr>
          <w:rFonts w:ascii="Palatino Linotype" w:eastAsia="Palatino Linotype" w:hAnsi="Palatino Linotype" w:cs="Palatino Linotype"/>
          <w:b/>
          <w:i/>
          <w:sz w:val="22"/>
          <w:szCs w:val="22"/>
          <w:u w:val="single"/>
        </w:rPr>
        <w:t>II. La clasificación de la información;</w:t>
      </w:r>
    </w:p>
    <w:p w14:paraId="2EC2EC4D" w14:textId="77777777" w:rsidR="00202300" w:rsidRPr="00BC27E0" w:rsidRDefault="00EF6A69">
      <w:pPr>
        <w:spacing w:before="120" w:after="120"/>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06F01ACC" w14:textId="77777777" w:rsidR="00202300" w:rsidRPr="00BC27E0" w:rsidRDefault="00EF6A69">
      <w:pPr>
        <w:spacing w:before="120" w:after="120"/>
        <w:ind w:left="567" w:right="902"/>
        <w:jc w:val="both"/>
        <w:rPr>
          <w:rFonts w:ascii="Palatino Linotype" w:eastAsia="Palatino Linotype" w:hAnsi="Palatino Linotype" w:cs="Palatino Linotype"/>
          <w:b/>
          <w:i/>
          <w:sz w:val="22"/>
          <w:szCs w:val="22"/>
          <w:u w:val="single"/>
        </w:rPr>
      </w:pPr>
      <w:r w:rsidRPr="00BC27E0">
        <w:rPr>
          <w:rFonts w:ascii="Palatino Linotype" w:eastAsia="Palatino Linotype" w:hAnsi="Palatino Linotype" w:cs="Palatino Linotype"/>
          <w:b/>
          <w:i/>
          <w:sz w:val="22"/>
          <w:szCs w:val="22"/>
          <w:u w:val="single"/>
        </w:rPr>
        <w:t>V. La entrega de información incompleta;</w:t>
      </w:r>
      <w:r w:rsidRPr="00BC27E0">
        <w:rPr>
          <w:rFonts w:ascii="Palatino Linotype" w:eastAsia="Palatino Linotype" w:hAnsi="Palatino Linotype" w:cs="Palatino Linotype"/>
          <w:b/>
          <w:i/>
          <w:sz w:val="22"/>
          <w:szCs w:val="22"/>
        </w:rPr>
        <w:t xml:space="preserve">” </w:t>
      </w:r>
      <w:r w:rsidRPr="00BC27E0">
        <w:rPr>
          <w:rFonts w:ascii="Palatino Linotype" w:eastAsia="Palatino Linotype" w:hAnsi="Palatino Linotype" w:cs="Palatino Linotype"/>
          <w:i/>
          <w:sz w:val="22"/>
          <w:szCs w:val="22"/>
        </w:rPr>
        <w:t>(Énfasis añadido)</w:t>
      </w:r>
    </w:p>
    <w:p w14:paraId="4440A8E6" w14:textId="77777777" w:rsidR="00202300" w:rsidRPr="00BC27E0" w:rsidRDefault="00EF6A69">
      <w:pPr>
        <w:spacing w:before="240" w:after="240" w:line="360" w:lineRule="auto"/>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 xml:space="preserve">Tercero. Materia de la revisión. </w:t>
      </w:r>
      <w:r w:rsidRPr="00BC27E0">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BC27E0">
        <w:rPr>
          <w:rFonts w:ascii="Palatino Linotype" w:eastAsia="Palatino Linotype" w:hAnsi="Palatino Linotype" w:cs="Palatino Linotype"/>
          <w:b/>
          <w:sz w:val="22"/>
          <w:szCs w:val="22"/>
        </w:rPr>
        <w:t xml:space="preserve">verificar si la respuesta otorgada por el Sujeto Obligado es adecuada y suficiente para satisfacer el derecho de acceso a la información pública </w:t>
      </w:r>
      <w:r w:rsidRPr="00BC27E0">
        <w:rPr>
          <w:rFonts w:ascii="Palatino Linotype" w:eastAsia="Palatino Linotype" w:hAnsi="Palatino Linotype" w:cs="Palatino Linotype"/>
          <w:sz w:val="22"/>
          <w:szCs w:val="22"/>
        </w:rPr>
        <w:t xml:space="preserve">de </w:t>
      </w:r>
      <w:r w:rsidRPr="00BC27E0">
        <w:rPr>
          <w:rFonts w:ascii="Palatino Linotype" w:eastAsia="Palatino Linotype" w:hAnsi="Palatino Linotype" w:cs="Palatino Linotype"/>
          <w:b/>
          <w:sz w:val="22"/>
          <w:szCs w:val="22"/>
        </w:rPr>
        <w:t>la parte</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Recurrente</w:t>
      </w:r>
      <w:r w:rsidRPr="00BC27E0">
        <w:rPr>
          <w:rFonts w:ascii="Palatino Linotype" w:eastAsia="Palatino Linotype" w:hAnsi="Palatino Linotype" w:cs="Palatino Linotype"/>
          <w:sz w:val="22"/>
          <w:szCs w:val="22"/>
        </w:rPr>
        <w:t>, o en su defecto, en caso de ser procedente, ordenar la entrega de información.</w:t>
      </w:r>
    </w:p>
    <w:p w14:paraId="7F9C6082" w14:textId="77777777" w:rsidR="00202300" w:rsidRPr="00BC27E0" w:rsidRDefault="00EF6A69">
      <w:pPr>
        <w:pBdr>
          <w:top w:val="nil"/>
          <w:left w:val="nil"/>
          <w:bottom w:val="nil"/>
          <w:right w:val="nil"/>
          <w:between w:val="nil"/>
        </w:pBdr>
        <w:spacing w:before="240" w:after="240" w:line="360" w:lineRule="auto"/>
        <w:jc w:val="both"/>
        <w:rPr>
          <w:sz w:val="22"/>
          <w:szCs w:val="22"/>
        </w:rPr>
      </w:pPr>
      <w:bookmarkStart w:id="7" w:name="_heading=h.2et92p0" w:colFirst="0" w:colLast="0"/>
      <w:bookmarkEnd w:id="7"/>
      <w:r w:rsidRPr="00BC27E0">
        <w:rPr>
          <w:rFonts w:ascii="Palatino Linotype" w:eastAsia="Palatino Linotype" w:hAnsi="Palatino Linotype" w:cs="Palatino Linotype"/>
          <w:b/>
          <w:sz w:val="22"/>
          <w:szCs w:val="22"/>
        </w:rPr>
        <w:t xml:space="preserve">Cuarto. Estudio del asunto </w:t>
      </w:r>
      <w:r w:rsidRPr="00BC27E0">
        <w:rPr>
          <w:rFonts w:ascii="Palatino Linotype" w:eastAsia="Palatino Linotype" w:hAnsi="Palatino Linotype" w:cs="Palatino Linotype"/>
          <w:sz w:val="22"/>
          <w:szCs w:val="22"/>
        </w:rPr>
        <w:t xml:space="preserve">Antes de entrar al análisis de los pronunciamientos del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D2F5D14" w14:textId="77777777" w:rsidR="00202300" w:rsidRPr="00BC27E0" w:rsidRDefault="00EF6A69">
      <w:pPr>
        <w:pBdr>
          <w:top w:val="nil"/>
          <w:left w:val="nil"/>
          <w:bottom w:val="nil"/>
          <w:right w:val="nil"/>
          <w:between w:val="nil"/>
        </w:pBdr>
        <w:spacing w:before="240" w:after="240"/>
        <w:ind w:left="851" w:right="850"/>
        <w:jc w:val="both"/>
      </w:pPr>
      <w:r w:rsidRPr="00BC27E0">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C27E0">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0D1299DE" w14:textId="77777777" w:rsidR="00202300" w:rsidRPr="00BC27E0" w:rsidRDefault="00EF6A69">
      <w:pPr>
        <w:pBdr>
          <w:top w:val="nil"/>
          <w:left w:val="nil"/>
          <w:bottom w:val="nil"/>
          <w:right w:val="nil"/>
          <w:between w:val="nil"/>
        </w:pBdr>
        <w:spacing w:before="240" w:after="240"/>
        <w:ind w:left="851" w:right="850"/>
        <w:jc w:val="both"/>
      </w:pPr>
      <w:r w:rsidRPr="00BC27E0">
        <w:rPr>
          <w:rFonts w:ascii="Palatino Linotype" w:eastAsia="Palatino Linotype" w:hAnsi="Palatino Linotype" w:cs="Palatino Linotype"/>
          <w:b/>
          <w:i/>
          <w:sz w:val="22"/>
          <w:szCs w:val="22"/>
        </w:rPr>
        <w:t xml:space="preserve">Las normas relativas a los derechos humanos se interpretarán de conformidad con esta Constitución y con los tratados internacionales de </w:t>
      </w:r>
      <w:r w:rsidRPr="00BC27E0">
        <w:rPr>
          <w:rFonts w:ascii="Palatino Linotype" w:eastAsia="Palatino Linotype" w:hAnsi="Palatino Linotype" w:cs="Palatino Linotype"/>
          <w:b/>
          <w:i/>
          <w:sz w:val="22"/>
          <w:szCs w:val="22"/>
        </w:rPr>
        <w:lastRenderedPageBreak/>
        <w:t>la materia favoreciendo en todo tiempo a las personas la protección más amplia.</w:t>
      </w:r>
    </w:p>
    <w:p w14:paraId="1DA585B5" w14:textId="77777777" w:rsidR="00202300" w:rsidRPr="00BC27E0" w:rsidRDefault="00EF6A69">
      <w:pPr>
        <w:pBdr>
          <w:top w:val="nil"/>
          <w:left w:val="nil"/>
          <w:bottom w:val="nil"/>
          <w:right w:val="nil"/>
          <w:between w:val="nil"/>
        </w:pBdr>
        <w:spacing w:before="240" w:after="240"/>
        <w:ind w:left="851" w:right="850"/>
        <w:jc w:val="both"/>
      </w:pPr>
      <w:r w:rsidRPr="00BC27E0">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C27E0">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72074319" w14:textId="77777777" w:rsidR="00202300" w:rsidRPr="00BC27E0" w:rsidRDefault="00EF6A69">
      <w:pPr>
        <w:pBdr>
          <w:top w:val="nil"/>
          <w:left w:val="nil"/>
          <w:bottom w:val="nil"/>
          <w:right w:val="nil"/>
          <w:between w:val="nil"/>
        </w:pBdr>
        <w:spacing w:before="240" w:after="240"/>
        <w:ind w:left="851" w:right="850"/>
        <w:jc w:val="both"/>
      </w:pPr>
      <w:r w:rsidRPr="00BC27E0">
        <w:rPr>
          <w:rFonts w:ascii="Palatino Linotype" w:eastAsia="Palatino Linotype" w:hAnsi="Palatino Linotype" w:cs="Palatino Linotype"/>
          <w:i/>
          <w:sz w:val="22"/>
          <w:szCs w:val="22"/>
        </w:rPr>
        <w:t>[…]</w:t>
      </w:r>
    </w:p>
    <w:p w14:paraId="1BA607D3" w14:textId="77777777" w:rsidR="00202300" w:rsidRPr="00BC27E0" w:rsidRDefault="00EF6A69">
      <w:pPr>
        <w:pBdr>
          <w:top w:val="nil"/>
          <w:left w:val="nil"/>
          <w:bottom w:val="nil"/>
          <w:right w:val="nil"/>
          <w:between w:val="nil"/>
        </w:pBdr>
        <w:spacing w:before="240" w:after="240"/>
        <w:ind w:left="851" w:right="901"/>
        <w:jc w:val="both"/>
      </w:pPr>
      <w:r w:rsidRPr="00BC27E0">
        <w:rPr>
          <w:rFonts w:ascii="Palatino Linotype" w:eastAsia="Palatino Linotype" w:hAnsi="Palatino Linotype" w:cs="Palatino Linotype"/>
          <w:b/>
          <w:i/>
          <w:sz w:val="22"/>
          <w:szCs w:val="22"/>
        </w:rPr>
        <w:t>“Artículo 6o.</w:t>
      </w:r>
    </w:p>
    <w:p w14:paraId="4B86F94D" w14:textId="77777777" w:rsidR="00202300" w:rsidRPr="00BC27E0" w:rsidRDefault="00EF6A69">
      <w:pPr>
        <w:pBdr>
          <w:top w:val="nil"/>
          <w:left w:val="nil"/>
          <w:bottom w:val="nil"/>
          <w:right w:val="nil"/>
          <w:between w:val="nil"/>
        </w:pBdr>
        <w:spacing w:before="240" w:after="240"/>
        <w:ind w:left="851" w:right="901"/>
        <w:jc w:val="both"/>
      </w:pPr>
      <w:r w:rsidRPr="00BC27E0">
        <w:rPr>
          <w:rFonts w:ascii="Palatino Linotype" w:eastAsia="Palatino Linotype" w:hAnsi="Palatino Linotype" w:cs="Palatino Linotype"/>
          <w:i/>
          <w:sz w:val="22"/>
          <w:szCs w:val="22"/>
        </w:rPr>
        <w:t>[...]</w:t>
      </w:r>
    </w:p>
    <w:p w14:paraId="1416DC09" w14:textId="77777777" w:rsidR="00202300" w:rsidRPr="00BC27E0" w:rsidRDefault="00EF6A6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 xml:space="preserve">A. Para el ejercicio del derecho de acceso a la información, la Federación y </w:t>
      </w:r>
      <w:r w:rsidRPr="00BC27E0">
        <w:rPr>
          <w:rFonts w:ascii="Palatino Linotype" w:eastAsia="Palatino Linotype" w:hAnsi="Palatino Linotype" w:cs="Palatino Linotype"/>
          <w:b/>
          <w:i/>
          <w:sz w:val="22"/>
          <w:szCs w:val="22"/>
          <w:u w:val="single"/>
        </w:rPr>
        <w:t>las entidades federativas</w:t>
      </w:r>
      <w:r w:rsidRPr="00BC27E0">
        <w:rPr>
          <w:rFonts w:ascii="Palatino Linotype" w:eastAsia="Palatino Linotype" w:hAnsi="Palatino Linotype" w:cs="Palatino Linotype"/>
          <w:b/>
          <w:i/>
          <w:sz w:val="22"/>
          <w:szCs w:val="22"/>
        </w:rPr>
        <w:t>,</w:t>
      </w:r>
      <w:r w:rsidRPr="00BC27E0">
        <w:rPr>
          <w:rFonts w:ascii="Palatino Linotype" w:eastAsia="Palatino Linotype" w:hAnsi="Palatino Linotype" w:cs="Palatino Linotype"/>
          <w:i/>
          <w:sz w:val="22"/>
          <w:szCs w:val="22"/>
        </w:rPr>
        <w:t xml:space="preserve"> en el ámbito de sus respectivas competencias, se regirán por los siguientes principios y bases:</w:t>
      </w:r>
    </w:p>
    <w:p w14:paraId="4C040FAC" w14:textId="77777777" w:rsidR="00202300" w:rsidRPr="00BC27E0" w:rsidRDefault="00EF6A6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w:t>
      </w:r>
      <w:r w:rsidRPr="00BC27E0">
        <w:rPr>
          <w:rFonts w:ascii="Palatino Linotype" w:eastAsia="Palatino Linotype" w:hAnsi="Palatino Linotype" w:cs="Palatino Linotype"/>
          <w:b/>
          <w:i/>
          <w:sz w:val="22"/>
          <w:szCs w:val="22"/>
        </w:rPr>
        <w:t xml:space="preserve">I. </w:t>
      </w:r>
      <w:r w:rsidRPr="00BC27E0">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C27E0">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BC27E0">
        <w:rPr>
          <w:rFonts w:ascii="Palatino Linotype" w:eastAsia="Palatino Linotype" w:hAnsi="Palatino Linotype" w:cs="Palatino Linotype"/>
          <w:b/>
          <w:i/>
          <w:sz w:val="22"/>
          <w:szCs w:val="22"/>
        </w:rPr>
        <w:t>es pública y sólo podrá ser reservada temporalmente por razones de interés público y seguridad nacional,</w:t>
      </w:r>
      <w:r w:rsidRPr="00BC27E0">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2DA217C" w14:textId="77777777" w:rsidR="00202300" w:rsidRPr="00BC27E0" w:rsidRDefault="00EF6A69">
      <w:pPr>
        <w:pBdr>
          <w:top w:val="nil"/>
          <w:left w:val="nil"/>
          <w:bottom w:val="nil"/>
          <w:right w:val="nil"/>
          <w:between w:val="nil"/>
        </w:pBdr>
        <w:spacing w:before="240" w:after="240"/>
        <w:ind w:left="851" w:right="851"/>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15437062" w14:textId="77777777" w:rsidR="00202300" w:rsidRPr="00BC27E0" w:rsidRDefault="00EF6A6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w:t>
      </w:r>
      <w:r w:rsidRPr="00BC27E0">
        <w:rPr>
          <w:rFonts w:ascii="Palatino Linotype" w:eastAsia="Palatino Linotype" w:hAnsi="Palatino Linotype" w:cs="Palatino Linotype"/>
          <w:b/>
          <w:i/>
          <w:sz w:val="22"/>
          <w:szCs w:val="22"/>
        </w:rPr>
        <w:t xml:space="preserve">III. </w:t>
      </w:r>
      <w:r w:rsidRPr="00BC27E0">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C27E0">
        <w:rPr>
          <w:rFonts w:ascii="Palatino Linotype" w:eastAsia="Palatino Linotype" w:hAnsi="Palatino Linotype" w:cs="Palatino Linotype"/>
          <w:i/>
          <w:sz w:val="22"/>
          <w:szCs w:val="22"/>
        </w:rPr>
        <w:t xml:space="preserve"> a sus datos personales o a la rectificación de éstos.</w:t>
      </w:r>
    </w:p>
    <w:p w14:paraId="573B2D60" w14:textId="77777777" w:rsidR="00202300" w:rsidRPr="00BC27E0" w:rsidRDefault="00EF6A69">
      <w:pPr>
        <w:pBdr>
          <w:top w:val="nil"/>
          <w:left w:val="nil"/>
          <w:bottom w:val="nil"/>
          <w:right w:val="nil"/>
          <w:between w:val="nil"/>
        </w:pBdr>
        <w:spacing w:before="240" w:after="240"/>
        <w:ind w:left="851" w:right="851"/>
        <w:jc w:val="both"/>
      </w:pPr>
      <w:r w:rsidRPr="00BC27E0">
        <w:rPr>
          <w:rFonts w:ascii="Palatino Linotype" w:eastAsia="Palatino Linotype" w:hAnsi="Palatino Linotype" w:cs="Palatino Linotype"/>
          <w:b/>
          <w:i/>
          <w:sz w:val="22"/>
          <w:szCs w:val="22"/>
        </w:rPr>
        <w:lastRenderedPageBreak/>
        <w:t>…</w:t>
      </w:r>
    </w:p>
    <w:p w14:paraId="1448AA8C" w14:textId="77777777" w:rsidR="00202300" w:rsidRPr="00BC27E0" w:rsidRDefault="00EF6A69">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IV.</w:t>
      </w:r>
      <w:r w:rsidRPr="00BC27E0">
        <w:rPr>
          <w:rFonts w:ascii="Palatino Linotype" w:eastAsia="Palatino Linotype" w:hAnsi="Palatino Linotype" w:cs="Palatino Linotype"/>
          <w:i/>
          <w:sz w:val="22"/>
          <w:szCs w:val="22"/>
        </w:rPr>
        <w:t xml:space="preserve"> Se establecerán mecanismos de acceso a la información pública y procedimientos de revisión expeditos que se sustanciarán ante las instancias competentes en los términos que fija esta Constitución y las leyes.</w:t>
      </w:r>
    </w:p>
    <w:p w14:paraId="42C37B33" w14:textId="77777777" w:rsidR="00202300" w:rsidRPr="00BC27E0" w:rsidRDefault="00EF6A69">
      <w:pPr>
        <w:pBdr>
          <w:top w:val="nil"/>
          <w:left w:val="nil"/>
          <w:bottom w:val="nil"/>
          <w:right w:val="nil"/>
          <w:between w:val="nil"/>
        </w:pBdr>
        <w:spacing w:before="240" w:after="240"/>
        <w:ind w:left="851" w:right="851"/>
        <w:jc w:val="both"/>
      </w:pPr>
      <w:r w:rsidRPr="00BC27E0">
        <w:rPr>
          <w:rFonts w:ascii="Palatino Linotype" w:eastAsia="Palatino Linotype" w:hAnsi="Palatino Linotype" w:cs="Palatino Linotype"/>
          <w:b/>
          <w:i/>
          <w:sz w:val="22"/>
          <w:szCs w:val="22"/>
        </w:rPr>
        <w:t xml:space="preserve">V. </w:t>
      </w:r>
      <w:r w:rsidRPr="00BC27E0">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605A3229" w14:textId="77777777" w:rsidR="00202300" w:rsidRPr="00BC27E0" w:rsidRDefault="00EF6A69">
      <w:pPr>
        <w:pBdr>
          <w:top w:val="nil"/>
          <w:left w:val="nil"/>
          <w:bottom w:val="nil"/>
          <w:right w:val="nil"/>
          <w:between w:val="nil"/>
        </w:pBdr>
        <w:spacing w:before="240" w:after="240"/>
        <w:ind w:left="851" w:right="851"/>
        <w:jc w:val="both"/>
      </w:pPr>
      <w:r w:rsidRPr="00BC27E0">
        <w:rPr>
          <w:rFonts w:ascii="Palatino Linotype" w:eastAsia="Palatino Linotype" w:hAnsi="Palatino Linotype" w:cs="Palatino Linotype"/>
          <w:i/>
          <w:sz w:val="22"/>
          <w:szCs w:val="22"/>
        </w:rPr>
        <w:t> </w:t>
      </w:r>
      <w:r w:rsidRPr="00BC27E0">
        <w:rPr>
          <w:rFonts w:ascii="Palatino Linotype" w:eastAsia="Palatino Linotype" w:hAnsi="Palatino Linotype" w:cs="Palatino Linotype"/>
          <w:b/>
          <w:i/>
          <w:sz w:val="22"/>
          <w:szCs w:val="22"/>
        </w:rPr>
        <w:t xml:space="preserve">VI. </w:t>
      </w:r>
      <w:r w:rsidRPr="00BC27E0">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F43388A" w14:textId="77777777" w:rsidR="00202300" w:rsidRPr="00BC27E0" w:rsidRDefault="00EF6A69">
      <w:pPr>
        <w:pBdr>
          <w:top w:val="nil"/>
          <w:left w:val="nil"/>
          <w:bottom w:val="nil"/>
          <w:right w:val="nil"/>
          <w:between w:val="nil"/>
        </w:pBdr>
        <w:spacing w:before="240" w:after="240"/>
        <w:ind w:left="851" w:right="851"/>
        <w:jc w:val="both"/>
      </w:pPr>
      <w:r w:rsidRPr="00BC27E0">
        <w:rPr>
          <w:rFonts w:ascii="Palatino Linotype" w:eastAsia="Palatino Linotype" w:hAnsi="Palatino Linotype" w:cs="Palatino Linotype"/>
          <w:i/>
          <w:sz w:val="22"/>
          <w:szCs w:val="22"/>
        </w:rPr>
        <w:t> </w:t>
      </w:r>
      <w:r w:rsidRPr="00BC27E0">
        <w:rPr>
          <w:rFonts w:ascii="Palatino Linotype" w:eastAsia="Palatino Linotype" w:hAnsi="Palatino Linotype" w:cs="Palatino Linotype"/>
          <w:b/>
          <w:i/>
          <w:sz w:val="22"/>
          <w:szCs w:val="22"/>
        </w:rPr>
        <w:t xml:space="preserve">VII. </w:t>
      </w:r>
      <w:r w:rsidRPr="00BC27E0">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0DD0AAE"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AEF9B7D" w14:textId="77777777" w:rsidR="00202300" w:rsidRPr="00BC27E0" w:rsidRDefault="00EF6A69">
      <w:pPr>
        <w:pBdr>
          <w:top w:val="nil"/>
          <w:left w:val="nil"/>
          <w:bottom w:val="nil"/>
          <w:right w:val="nil"/>
          <w:between w:val="nil"/>
        </w:pBdr>
        <w:spacing w:before="240" w:after="240"/>
        <w:ind w:left="567" w:right="900"/>
        <w:jc w:val="both"/>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Artículo 4</w:t>
      </w:r>
      <w:r w:rsidRPr="00BC27E0">
        <w:rPr>
          <w:rFonts w:ascii="Palatino Linotype" w:eastAsia="Palatino Linotype" w:hAnsi="Palatino Linotype" w:cs="Palatino Linotype"/>
          <w:i/>
          <w:sz w:val="22"/>
          <w:szCs w:val="22"/>
        </w:rPr>
        <w:t>. El derecho humano de acceso a la información pública es la prerrogativa de las personas para buscar, difundir, investigar, recabar, recibir y solicitar información pública, sin necesidad de acreditar personalidad ni interés jurídico. </w:t>
      </w:r>
    </w:p>
    <w:p w14:paraId="652CE1ED" w14:textId="77777777" w:rsidR="00202300" w:rsidRPr="00BC27E0" w:rsidRDefault="00EF6A69">
      <w:pPr>
        <w:pBdr>
          <w:top w:val="nil"/>
          <w:left w:val="nil"/>
          <w:bottom w:val="nil"/>
          <w:right w:val="nil"/>
          <w:between w:val="nil"/>
        </w:pBdr>
        <w:spacing w:before="240" w:after="240"/>
        <w:ind w:left="567" w:right="900"/>
        <w:jc w:val="both"/>
      </w:pPr>
      <w:r w:rsidRPr="00BC27E0">
        <w:rPr>
          <w:rFonts w:ascii="Palatino Linotype" w:eastAsia="Palatino Linotype" w:hAnsi="Palatino Linotype" w:cs="Palatino Linotype"/>
          <w:b/>
          <w:i/>
          <w:sz w:val="22"/>
          <w:szCs w:val="22"/>
        </w:rPr>
        <w:t xml:space="preserve">Toda la información generada, obtenida, adquirida, transformada, administrada o en posesión de los sujetos obligados es pública y accesible de manera permanente a cualquier persona, en los términos y condiciones </w:t>
      </w:r>
      <w:r w:rsidRPr="00BC27E0">
        <w:rPr>
          <w:rFonts w:ascii="Palatino Linotype" w:eastAsia="Palatino Linotype" w:hAnsi="Palatino Linotype" w:cs="Palatino Linotype"/>
          <w:b/>
          <w:i/>
          <w:sz w:val="22"/>
          <w:szCs w:val="22"/>
        </w:rPr>
        <w:lastRenderedPageBreak/>
        <w:t>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05E420EF" w14:textId="77777777" w:rsidR="00202300" w:rsidRPr="00BC27E0" w:rsidRDefault="00EF6A69">
      <w:pPr>
        <w:pBdr>
          <w:top w:val="nil"/>
          <w:left w:val="nil"/>
          <w:bottom w:val="nil"/>
          <w:right w:val="nil"/>
          <w:between w:val="nil"/>
        </w:pBdr>
        <w:spacing w:before="240" w:after="240"/>
        <w:ind w:left="567" w:right="900"/>
        <w:jc w:val="both"/>
      </w:pPr>
      <w:r w:rsidRPr="00BC27E0">
        <w:rPr>
          <w:rFonts w:ascii="Palatino Linotype" w:eastAsia="Palatino Linotype" w:hAnsi="Palatino Linotype" w:cs="Palatino Linotype"/>
          <w:i/>
          <w:sz w:val="22"/>
          <w:szCs w:val="22"/>
        </w:rPr>
        <w:t>Los sujetos obligados deben poner en práctica, políticas y programas de acceso a la información que se apeguen a criterios de publicidad, veracidad, oportunidad, precisión y suficiencia en beneficio de los solicitantes.”</w:t>
      </w:r>
    </w:p>
    <w:p w14:paraId="1BD03084"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 el cual a la letra dice:</w:t>
      </w:r>
    </w:p>
    <w:p w14:paraId="1CE1FA91" w14:textId="77777777" w:rsidR="00202300" w:rsidRPr="00BC27E0" w:rsidRDefault="00EF6A69">
      <w:pPr>
        <w:pBdr>
          <w:top w:val="nil"/>
          <w:left w:val="nil"/>
          <w:bottom w:val="nil"/>
          <w:right w:val="nil"/>
          <w:between w:val="nil"/>
        </w:pBdr>
        <w:spacing w:before="240" w:after="240"/>
        <w:ind w:left="567" w:right="758"/>
        <w:jc w:val="both"/>
        <w:rPr>
          <w:sz w:val="22"/>
          <w:szCs w:val="22"/>
        </w:rPr>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Artículo 12</w:t>
      </w:r>
      <w:r w:rsidRPr="00BC27E0">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 </w:t>
      </w:r>
    </w:p>
    <w:p w14:paraId="24565283" w14:textId="77777777" w:rsidR="00202300" w:rsidRPr="00BC27E0" w:rsidRDefault="00EF6A69">
      <w:pPr>
        <w:pBdr>
          <w:top w:val="nil"/>
          <w:left w:val="nil"/>
          <w:bottom w:val="nil"/>
          <w:right w:val="nil"/>
          <w:between w:val="nil"/>
        </w:pBdr>
        <w:spacing w:before="240" w:after="240"/>
        <w:ind w:left="567" w:right="758"/>
        <w:jc w:val="both"/>
        <w:rPr>
          <w:sz w:val="22"/>
          <w:szCs w:val="22"/>
        </w:rPr>
      </w:pPr>
      <w:r w:rsidRPr="00BC27E0">
        <w:rPr>
          <w:rFonts w:ascii="Palatino Linotype" w:eastAsia="Palatino Linotype" w:hAnsi="Palatino Linotype" w:cs="Palatino Linotype"/>
          <w:i/>
          <w:sz w:val="22"/>
          <w:szCs w:val="22"/>
        </w:rPr>
        <w:t xml:space="preserve">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w:t>
      </w:r>
    </w:p>
    <w:p w14:paraId="1EA82A28"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t>Es decir, que el derecho de acceso a la información pública se satisface en aquellos casos en que se entregue documento en que conste la información requerida, toda vez que, los Sujetos Obligados</w:t>
      </w:r>
      <w:r w:rsidRPr="00BC27E0">
        <w:rPr>
          <w:rFonts w:ascii="Palatino Linotype" w:eastAsia="Palatino Linotype" w:hAnsi="Palatino Linotype" w:cs="Palatino Linotype"/>
          <w:b/>
          <w:sz w:val="22"/>
          <w:szCs w:val="22"/>
        </w:rPr>
        <w:t xml:space="preserve"> </w:t>
      </w:r>
      <w:r w:rsidRPr="00BC27E0">
        <w:rPr>
          <w:rFonts w:ascii="Palatino Linotype" w:eastAsia="Palatino Linotype" w:hAnsi="Palatino Linotype" w:cs="Palatino Linotype"/>
          <w:sz w:val="22"/>
          <w:szCs w:val="22"/>
        </w:rPr>
        <w:t xml:space="preserve">no tienen el deber de generar, poseer o administrar la información pública con el grado de detalle solicitado; esto es, que no tienen el deber de generar un documento </w:t>
      </w:r>
      <w:r w:rsidRPr="00BC27E0">
        <w:rPr>
          <w:rFonts w:ascii="Palatino Linotype" w:eastAsia="Palatino Linotype" w:hAnsi="Palatino Linotype" w:cs="Palatino Linotype"/>
          <w:i/>
          <w:sz w:val="22"/>
          <w:szCs w:val="22"/>
        </w:rPr>
        <w:t>ad hoc</w:t>
      </w:r>
      <w:r w:rsidRPr="00BC27E0">
        <w:rPr>
          <w:rFonts w:ascii="Palatino Linotype" w:eastAsia="Palatino Linotype" w:hAnsi="Palatino Linotype" w:cs="Palatino Linotype"/>
          <w:sz w:val="22"/>
          <w:szCs w:val="22"/>
        </w:rPr>
        <w:t xml:space="preserve">, para satisfacer el derecho de acceso a la información pública, como así lo establece el criterio </w:t>
      </w:r>
      <w:r w:rsidRPr="00BC27E0">
        <w:rPr>
          <w:rFonts w:ascii="Palatino Linotype" w:eastAsia="Palatino Linotype" w:hAnsi="Palatino Linotype" w:cs="Palatino Linotype"/>
          <w:sz w:val="22"/>
          <w:szCs w:val="22"/>
        </w:rPr>
        <w:lastRenderedPageBreak/>
        <w:t>03/17 emitido por el Instituto Nacional de Transparencia, Acceso a la Información Pública y Protección de Datos Personales, el cual señala lo siguiente:</w:t>
      </w:r>
    </w:p>
    <w:p w14:paraId="34660DB5" w14:textId="77777777" w:rsidR="00202300" w:rsidRPr="00BC27E0" w:rsidRDefault="00EF6A69">
      <w:pPr>
        <w:pBdr>
          <w:top w:val="nil"/>
          <w:left w:val="nil"/>
          <w:bottom w:val="nil"/>
          <w:right w:val="nil"/>
          <w:between w:val="nil"/>
        </w:pBdr>
        <w:spacing w:before="240" w:after="240"/>
        <w:ind w:left="567" w:right="900"/>
        <w:jc w:val="both"/>
        <w:rPr>
          <w:sz w:val="22"/>
          <w:szCs w:val="22"/>
        </w:rPr>
      </w:pPr>
      <w:r w:rsidRPr="00BC27E0">
        <w:rPr>
          <w:rFonts w:ascii="Palatino Linotype" w:eastAsia="Palatino Linotype" w:hAnsi="Palatino Linotype" w:cs="Palatino Linotype"/>
          <w:b/>
          <w:i/>
          <w:sz w:val="22"/>
          <w:szCs w:val="22"/>
        </w:rPr>
        <w:t>03/17</w:t>
      </w:r>
    </w:p>
    <w:p w14:paraId="4A28B60A" w14:textId="77777777" w:rsidR="00202300" w:rsidRPr="00BC27E0" w:rsidRDefault="00EF6A69">
      <w:pPr>
        <w:pBdr>
          <w:top w:val="nil"/>
          <w:left w:val="nil"/>
          <w:bottom w:val="nil"/>
          <w:right w:val="nil"/>
          <w:between w:val="nil"/>
        </w:pBdr>
        <w:spacing w:before="240" w:after="240"/>
        <w:ind w:left="567" w:right="900"/>
        <w:jc w:val="both"/>
        <w:rPr>
          <w:sz w:val="22"/>
          <w:szCs w:val="22"/>
        </w:rPr>
      </w:pPr>
      <w:r w:rsidRPr="00BC27E0">
        <w:rPr>
          <w:rFonts w:ascii="Palatino Linotype" w:eastAsia="Palatino Linotype" w:hAnsi="Palatino Linotype" w:cs="Palatino Linotype"/>
          <w:b/>
          <w:i/>
          <w:sz w:val="22"/>
          <w:szCs w:val="22"/>
        </w:rPr>
        <w:t>“NO EXISTE OBLIGACIÓN DE ELABORAR DOCUMENTOS AD HOC PARA ATENDER LAS SOLICITUDES DE ACCESO A LA INFORMACIÓN.</w:t>
      </w:r>
    </w:p>
    <w:p w14:paraId="16DC7CF2" w14:textId="77777777" w:rsidR="00202300" w:rsidRPr="00BC27E0" w:rsidRDefault="00EF6A69">
      <w:pPr>
        <w:pBdr>
          <w:top w:val="nil"/>
          <w:left w:val="nil"/>
          <w:bottom w:val="nil"/>
          <w:right w:val="nil"/>
          <w:between w:val="nil"/>
        </w:pBdr>
        <w:spacing w:before="240" w:after="240"/>
        <w:ind w:left="567" w:right="900"/>
        <w:jc w:val="both"/>
        <w:rPr>
          <w:sz w:val="22"/>
          <w:szCs w:val="22"/>
        </w:rPr>
      </w:pPr>
      <w:r w:rsidRPr="00BC27E0">
        <w:rPr>
          <w:rFonts w:ascii="Palatino Linotype" w:eastAsia="Palatino Linotype" w:hAnsi="Palatino Linotype" w:cs="Palatino Linotype"/>
          <w:i/>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23B20531"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t>Por otra parte, y aunado a lo antepuesto, el último párrafo del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F7DE1E5" w14:textId="77777777" w:rsidR="00202300" w:rsidRPr="00BC27E0" w:rsidRDefault="00EF6A69">
      <w:pPr>
        <w:pBdr>
          <w:top w:val="nil"/>
          <w:left w:val="nil"/>
          <w:bottom w:val="nil"/>
          <w:right w:val="nil"/>
          <w:between w:val="nil"/>
        </w:pBdr>
        <w:spacing w:before="240" w:after="240" w:line="360" w:lineRule="auto"/>
        <w:ind w:right="49"/>
        <w:jc w:val="both"/>
        <w:rPr>
          <w:sz w:val="22"/>
          <w:szCs w:val="22"/>
        </w:rPr>
      </w:pPr>
      <w:r w:rsidRPr="00BC27E0">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1B4FF7C5"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lastRenderedPageBreak/>
        <w:t>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5E0F17E" w14:textId="77777777" w:rsidR="00202300" w:rsidRPr="00BC27E0" w:rsidRDefault="00EF6A69">
      <w:pPr>
        <w:pBdr>
          <w:top w:val="nil"/>
          <w:left w:val="nil"/>
          <w:bottom w:val="nil"/>
          <w:right w:val="nil"/>
          <w:between w:val="nil"/>
        </w:pBdr>
        <w:spacing w:before="240" w:after="240"/>
        <w:ind w:left="567" w:right="567"/>
        <w:jc w:val="both"/>
        <w:rPr>
          <w:sz w:val="22"/>
          <w:szCs w:val="22"/>
        </w:rPr>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 xml:space="preserve">Artículo 3. </w:t>
      </w:r>
      <w:r w:rsidRPr="00BC27E0">
        <w:rPr>
          <w:rFonts w:ascii="Palatino Linotype" w:eastAsia="Palatino Linotype" w:hAnsi="Palatino Linotype" w:cs="Palatino Linotype"/>
          <w:i/>
          <w:sz w:val="22"/>
          <w:szCs w:val="22"/>
        </w:rPr>
        <w:t>Para los efectos de la presente Ley se entenderá por:</w:t>
      </w:r>
    </w:p>
    <w:p w14:paraId="019D6012" w14:textId="77777777" w:rsidR="00202300" w:rsidRPr="00BC27E0" w:rsidRDefault="00EF6A69">
      <w:pPr>
        <w:pBdr>
          <w:top w:val="nil"/>
          <w:left w:val="nil"/>
          <w:bottom w:val="nil"/>
          <w:right w:val="nil"/>
          <w:between w:val="nil"/>
        </w:pBdr>
        <w:spacing w:before="240" w:after="240"/>
        <w:ind w:left="567" w:right="567"/>
        <w:jc w:val="both"/>
        <w:rPr>
          <w:sz w:val="22"/>
          <w:szCs w:val="22"/>
        </w:rPr>
      </w:pPr>
      <w:r w:rsidRPr="00BC27E0">
        <w:rPr>
          <w:rFonts w:ascii="Palatino Linotype" w:eastAsia="Palatino Linotype" w:hAnsi="Palatino Linotype" w:cs="Palatino Linotype"/>
          <w:i/>
          <w:sz w:val="22"/>
          <w:szCs w:val="22"/>
        </w:rPr>
        <w:t>…</w:t>
      </w:r>
    </w:p>
    <w:p w14:paraId="0D7B383B" w14:textId="77777777" w:rsidR="00202300" w:rsidRPr="00BC27E0" w:rsidRDefault="00EF6A69">
      <w:pPr>
        <w:pBdr>
          <w:top w:val="nil"/>
          <w:left w:val="nil"/>
          <w:bottom w:val="nil"/>
          <w:right w:val="nil"/>
          <w:between w:val="nil"/>
        </w:pBdr>
        <w:spacing w:before="240" w:after="240"/>
        <w:ind w:left="567" w:right="567"/>
        <w:jc w:val="both"/>
        <w:rPr>
          <w:sz w:val="22"/>
          <w:szCs w:val="22"/>
        </w:rPr>
      </w:pPr>
      <w:r w:rsidRPr="00BC27E0">
        <w:rPr>
          <w:rFonts w:ascii="Palatino Linotype" w:eastAsia="Palatino Linotype" w:hAnsi="Palatino Linotype" w:cs="Palatino Linotype"/>
          <w:b/>
          <w:i/>
          <w:sz w:val="22"/>
          <w:szCs w:val="22"/>
        </w:rPr>
        <w:t>XI. Documento:</w:t>
      </w:r>
      <w:r w:rsidRPr="00BC27E0">
        <w:rPr>
          <w:rFonts w:ascii="Palatino Linotype" w:eastAsia="Palatino Linotype" w:hAnsi="Palatino Linotype" w:cs="Palatino Linotype"/>
          <w:i/>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r w:rsidRPr="00BC27E0">
        <w:rPr>
          <w:rFonts w:ascii="Palatino Linotype" w:eastAsia="Palatino Linotype" w:hAnsi="Palatino Linotype" w:cs="Palatino Linotype"/>
          <w:b/>
          <w:i/>
          <w:sz w:val="22"/>
          <w:szCs w:val="22"/>
        </w:rPr>
        <w:t>…</w:t>
      </w:r>
      <w:r w:rsidRPr="00BC27E0">
        <w:rPr>
          <w:rFonts w:ascii="Palatino Linotype" w:eastAsia="Palatino Linotype" w:hAnsi="Palatino Linotype" w:cs="Palatino Linotype"/>
          <w:i/>
          <w:sz w:val="22"/>
          <w:szCs w:val="22"/>
        </w:rPr>
        <w:t>”</w:t>
      </w:r>
    </w:p>
    <w:p w14:paraId="4B28F0EC" w14:textId="77777777" w:rsidR="00202300" w:rsidRPr="00BC27E0" w:rsidRDefault="00EF6A69">
      <w:pPr>
        <w:pBdr>
          <w:top w:val="nil"/>
          <w:left w:val="nil"/>
          <w:bottom w:val="nil"/>
          <w:right w:val="nil"/>
          <w:between w:val="nil"/>
        </w:pBdr>
        <w:spacing w:before="240" w:after="240" w:line="360" w:lineRule="auto"/>
        <w:jc w:val="both"/>
        <w:rPr>
          <w:sz w:val="22"/>
          <w:szCs w:val="22"/>
        </w:rPr>
      </w:pPr>
      <w:r w:rsidRPr="00BC27E0">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7CAF69A1" w14:textId="77777777" w:rsidR="00202300" w:rsidRPr="00BC27E0" w:rsidRDefault="00EF6A69">
      <w:pPr>
        <w:pBdr>
          <w:top w:val="nil"/>
          <w:left w:val="nil"/>
          <w:bottom w:val="nil"/>
          <w:right w:val="nil"/>
          <w:between w:val="nil"/>
        </w:pBdr>
        <w:spacing w:before="240" w:after="240"/>
        <w:ind w:left="567" w:right="567"/>
        <w:jc w:val="both"/>
        <w:rPr>
          <w:sz w:val="22"/>
          <w:szCs w:val="22"/>
        </w:rPr>
      </w:pPr>
      <w:r w:rsidRPr="00BC27E0">
        <w:rPr>
          <w:rFonts w:ascii="Palatino Linotype" w:eastAsia="Palatino Linotype" w:hAnsi="Palatino Linotype" w:cs="Palatino Linotype"/>
          <w:b/>
          <w:sz w:val="22"/>
          <w:szCs w:val="22"/>
        </w:rPr>
        <w:t>“</w:t>
      </w:r>
      <w:r w:rsidRPr="00BC27E0">
        <w:rPr>
          <w:rFonts w:ascii="Palatino Linotype" w:eastAsia="Palatino Linotype" w:hAnsi="Palatino Linotype" w:cs="Palatino Linotype"/>
          <w:b/>
          <w:i/>
          <w:sz w:val="22"/>
          <w:szCs w:val="22"/>
        </w:rPr>
        <w:t>CRITERIO 0002-11</w:t>
      </w:r>
    </w:p>
    <w:p w14:paraId="7074508D" w14:textId="77777777" w:rsidR="00202300" w:rsidRPr="00BC27E0" w:rsidRDefault="00EF6A69">
      <w:pPr>
        <w:pBdr>
          <w:top w:val="nil"/>
          <w:left w:val="nil"/>
          <w:bottom w:val="nil"/>
          <w:right w:val="nil"/>
          <w:between w:val="nil"/>
        </w:pBdr>
        <w:spacing w:before="240" w:after="240"/>
        <w:ind w:left="567" w:right="567"/>
        <w:jc w:val="both"/>
        <w:rPr>
          <w:sz w:val="22"/>
          <w:szCs w:val="22"/>
        </w:rPr>
      </w:pPr>
      <w:r w:rsidRPr="00BC27E0">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BC27E0">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w:t>
      </w:r>
      <w:r w:rsidRPr="00BC27E0">
        <w:rPr>
          <w:rFonts w:ascii="Palatino Linotype" w:eastAsia="Palatino Linotype" w:hAnsi="Palatino Linotype" w:cs="Palatino Linotype"/>
          <w:i/>
          <w:sz w:val="22"/>
          <w:szCs w:val="22"/>
        </w:rPr>
        <w:lastRenderedPageBreak/>
        <w:t>públicos, administrados, generados o en posesión de los órganos u organismos públicos, en virtud del ejercicio de sus funciones de derecho público, sin importar su fuente, soporte o fecha de elaboración.</w:t>
      </w:r>
    </w:p>
    <w:p w14:paraId="39433639" w14:textId="77777777" w:rsidR="00202300" w:rsidRPr="00BC27E0" w:rsidRDefault="00EF6A69">
      <w:pPr>
        <w:pBdr>
          <w:top w:val="nil"/>
          <w:left w:val="nil"/>
          <w:bottom w:val="nil"/>
          <w:right w:val="nil"/>
          <w:between w:val="nil"/>
        </w:pBdr>
        <w:spacing w:before="240" w:after="240"/>
        <w:ind w:left="567" w:right="567"/>
        <w:jc w:val="both"/>
        <w:rPr>
          <w:sz w:val="22"/>
          <w:szCs w:val="22"/>
        </w:rPr>
      </w:pPr>
      <w:r w:rsidRPr="00BC27E0">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6283EC11" w14:textId="77777777" w:rsidR="00202300" w:rsidRPr="00BC27E0" w:rsidRDefault="00EF6A69">
      <w:pPr>
        <w:numPr>
          <w:ilvl w:val="0"/>
          <w:numId w:val="7"/>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Que se trate de información registrada en cualquier soporte documental, que en ejercicio de las atribuciones conferidas, sea generada por los Sujetos Obligados;</w:t>
      </w:r>
    </w:p>
    <w:p w14:paraId="7A042D53" w14:textId="77777777" w:rsidR="00202300" w:rsidRPr="00BC27E0" w:rsidRDefault="00EF6A69">
      <w:pPr>
        <w:numPr>
          <w:ilvl w:val="0"/>
          <w:numId w:val="7"/>
        </w:numPr>
        <w:pBdr>
          <w:top w:val="nil"/>
          <w:left w:val="nil"/>
          <w:bottom w:val="nil"/>
          <w:right w:val="nil"/>
          <w:between w:val="nil"/>
        </w:pBdr>
        <w:spacing w:before="240" w:after="240"/>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Que se trate de información registrada en cualquier soporte documental, que en ejercicio de las atribuciones conferidas, sea administrada por los Sujetos Obligados, y</w:t>
      </w:r>
    </w:p>
    <w:p w14:paraId="0D4BD19A" w14:textId="77777777" w:rsidR="00202300" w:rsidRPr="00BC27E0" w:rsidRDefault="00EF6A69">
      <w:pPr>
        <w:pBdr>
          <w:top w:val="nil"/>
          <w:left w:val="nil"/>
          <w:bottom w:val="nil"/>
          <w:right w:val="nil"/>
          <w:between w:val="nil"/>
        </w:pBdr>
        <w:spacing w:before="240" w:after="240"/>
        <w:ind w:left="567" w:right="567" w:hanging="284"/>
        <w:jc w:val="both"/>
        <w:rPr>
          <w:sz w:val="22"/>
          <w:szCs w:val="22"/>
        </w:rPr>
      </w:pPr>
      <w:r w:rsidRPr="00BC27E0">
        <w:rPr>
          <w:rFonts w:ascii="Palatino Linotype" w:eastAsia="Palatino Linotype" w:hAnsi="Palatino Linotype" w:cs="Palatino Linotype"/>
          <w:i/>
          <w:sz w:val="22"/>
          <w:szCs w:val="22"/>
        </w:rPr>
        <w:t xml:space="preserve">3. </w:t>
      </w:r>
      <w:r w:rsidRPr="00BC27E0">
        <w:rPr>
          <w:rFonts w:ascii="Palatino Linotype" w:eastAsia="Palatino Linotype" w:hAnsi="Palatino Linotype" w:cs="Palatino Linotype"/>
          <w:b/>
          <w:i/>
          <w:sz w:val="22"/>
          <w:szCs w:val="22"/>
        </w:rPr>
        <w:t xml:space="preserve">Que se trate de información registrada en cualquier soporte documental, que en ejercicio de las atribuciones conferidas, se encuentre en posesión de los Sujetos Obligados.” </w:t>
      </w:r>
      <w:r w:rsidRPr="00BC27E0">
        <w:rPr>
          <w:rFonts w:ascii="Palatino Linotype" w:eastAsia="Palatino Linotype" w:hAnsi="Palatino Linotype" w:cs="Palatino Linotype"/>
          <w:i/>
          <w:sz w:val="22"/>
          <w:szCs w:val="22"/>
        </w:rPr>
        <w:t>(Énfasis añadido)</w:t>
      </w:r>
    </w:p>
    <w:p w14:paraId="30B4AB95" w14:textId="77777777" w:rsidR="00202300" w:rsidRPr="00BC27E0" w:rsidRDefault="00EF6A6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De ahí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1E27342B" w14:textId="77777777" w:rsidR="00202300" w:rsidRPr="00BC27E0" w:rsidRDefault="00EF6A6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Ahora bien, para profundizar en el estudio del presente asunto, es conveniente recordar que de un análisis a la solicitud de información, se advierte que la parte solicitante requirió al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le proporcionara lo siguiente:</w:t>
      </w:r>
    </w:p>
    <w:p w14:paraId="61092292" w14:textId="77777777" w:rsidR="00202300" w:rsidRPr="00BC27E0" w:rsidRDefault="00EF6A69">
      <w:pPr>
        <w:numPr>
          <w:ilvl w:val="0"/>
          <w:numId w:val="2"/>
        </w:numPr>
        <w:pBdr>
          <w:top w:val="nil"/>
          <w:left w:val="nil"/>
          <w:bottom w:val="nil"/>
          <w:right w:val="nil"/>
          <w:between w:val="nil"/>
        </w:pBdr>
        <w:spacing w:before="240" w:after="240" w:line="360" w:lineRule="auto"/>
        <w:ind w:left="567" w:hanging="141"/>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El expediente laboral de Ricardo Santos Arreola</w:t>
      </w:r>
    </w:p>
    <w:p w14:paraId="368029C9"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 En respuesta,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se pronunció por conducto de la Dirección de Administración y Subdirección de Recursos Humanos, las cuales señalaron que después de </w:t>
      </w:r>
      <w:r w:rsidRPr="00BC27E0">
        <w:rPr>
          <w:rFonts w:ascii="Palatino Linotype" w:eastAsia="Palatino Linotype" w:hAnsi="Palatino Linotype" w:cs="Palatino Linotype"/>
          <w:sz w:val="22"/>
          <w:szCs w:val="22"/>
        </w:rPr>
        <w:lastRenderedPageBreak/>
        <w:t>una búsqueda exhaustiva y minuciosa en los archivos que obran en la Subdirección de Recursos Humanos, se adjunta en formato PDF y en versión pública, el expediente personal del Tesorero Municipal, Ricardo Santos Arreola, bajo el acuerdo número CTM/CUT/SO026/005/VPP/2024, aprobado por los integrantes del Comité de Transparencia en la Vigésima Sexta Sesión Ordinaria, del cuatro de diciembre del dos mil veinticuatro.</w:t>
      </w:r>
    </w:p>
    <w:p w14:paraId="6DCFC953"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En esta tesitura, una vez conocida la respuesta emitida por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la parte Recurrente</w:t>
      </w:r>
      <w:r w:rsidRPr="00BC27E0">
        <w:rPr>
          <w:rFonts w:ascii="Palatino Linotype" w:eastAsia="Palatino Linotype" w:hAnsi="Palatino Linotype" w:cs="Palatino Linotype"/>
          <w:sz w:val="22"/>
          <w:szCs w:val="22"/>
        </w:rPr>
        <w:t>, al no estar conforme con los términos de la misma, interpuso el recurso de revisión que nos ocupa, inconformándose medularmente respecto de la entrega de información incompleta y por la clasificación de la información.</w:t>
      </w:r>
    </w:p>
    <w:p w14:paraId="576B7607"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Así las cosas, durante la etapa de manifestaciones e informe justificado, se tiene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medularmente ratificó los términos de la respuesta, sin embargo, no se puso a disposición de </w:t>
      </w:r>
      <w:r w:rsidRPr="00BC27E0">
        <w:rPr>
          <w:rFonts w:ascii="Palatino Linotype" w:eastAsia="Palatino Linotype" w:hAnsi="Palatino Linotype" w:cs="Palatino Linotype"/>
          <w:b/>
          <w:sz w:val="22"/>
          <w:szCs w:val="22"/>
        </w:rPr>
        <w:t>la parte Recurrente</w:t>
      </w:r>
      <w:r w:rsidRPr="00BC27E0">
        <w:rPr>
          <w:rFonts w:ascii="Palatino Linotype" w:eastAsia="Palatino Linotype" w:hAnsi="Palatino Linotype" w:cs="Palatino Linotype"/>
          <w:sz w:val="22"/>
          <w:szCs w:val="22"/>
        </w:rPr>
        <w:t xml:space="preserve">, en virtud de que dentro de la constancia de la CURP, se dejó visible un código QR, el cual, si bien es cierto en el presente documento se encuentra parcialmente legible, no menos cierto es que como se detalla en líneas subsecuentes, de encontrarse legible, al escanear este  código QR, es posible verificar la imagen de la constancia de la CURP y así tener acceso a una serie de datos personales, por consiguiente, este Instituto determinó no poner a disposición del particular, la documentación proporcionada en informe justificado, en aras de garantizar una mayor tutela del derecho de protección de datos personales, mientras que </w:t>
      </w:r>
      <w:r w:rsidRPr="00BC27E0">
        <w:rPr>
          <w:rFonts w:ascii="Palatino Linotype" w:eastAsia="Palatino Linotype" w:hAnsi="Palatino Linotype" w:cs="Palatino Linotype"/>
          <w:b/>
          <w:sz w:val="22"/>
          <w:szCs w:val="22"/>
        </w:rPr>
        <w:t xml:space="preserve">la parte Recurrente </w:t>
      </w:r>
      <w:r w:rsidRPr="00BC27E0">
        <w:rPr>
          <w:rFonts w:ascii="Palatino Linotype" w:eastAsia="Palatino Linotype" w:hAnsi="Palatino Linotype" w:cs="Palatino Linotype"/>
          <w:sz w:val="22"/>
          <w:szCs w:val="22"/>
        </w:rPr>
        <w:t xml:space="preserve">fue omisa en rendir sus manifestaciones e informe justificado, por lo que se tiene por precluido el plazo para tal efecto y se procede a emitir la resolución que conforme a derecho corresponda. </w:t>
      </w:r>
    </w:p>
    <w:p w14:paraId="509BD491"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Una vez expuestas las posturas de las partes, resulta necesario iniciar el presente análisis, recordando que desde la respuesta obra un pronunciamiento de la </w:t>
      </w:r>
      <w:r w:rsidRPr="00BC27E0">
        <w:rPr>
          <w:rFonts w:ascii="Palatino Linotype" w:eastAsia="Palatino Linotype" w:hAnsi="Palatino Linotype" w:cs="Palatino Linotype"/>
          <w:b/>
          <w:sz w:val="22"/>
          <w:szCs w:val="22"/>
        </w:rPr>
        <w:t xml:space="preserve">Dirección de </w:t>
      </w:r>
      <w:r w:rsidRPr="00BC27E0">
        <w:rPr>
          <w:rFonts w:ascii="Palatino Linotype" w:eastAsia="Palatino Linotype" w:hAnsi="Palatino Linotype" w:cs="Palatino Linotype"/>
          <w:b/>
          <w:sz w:val="22"/>
          <w:szCs w:val="22"/>
        </w:rPr>
        <w:lastRenderedPageBreak/>
        <w:t>Administración y Subdirección de Recursos Humanos</w:t>
      </w:r>
      <w:r w:rsidRPr="00BC27E0">
        <w:rPr>
          <w:rFonts w:ascii="Palatino Linotype" w:eastAsia="Palatino Linotype" w:hAnsi="Palatino Linotype" w:cs="Palatino Linotype"/>
          <w:sz w:val="22"/>
          <w:szCs w:val="22"/>
        </w:rPr>
        <w:t>, las cuales de conformidad con lo establecido en el Reglamento de Organización Interna de la Administración Pública del Municipio de Cuautitlán Izcalli, Estado de México (2022-2024) y el Reglamento Interno de la Dirección de Administración del Municipio de Cuautitlán Izcalli, Estado de México, cuentan con las siguientes atribuciones:</w:t>
      </w:r>
    </w:p>
    <w:p w14:paraId="05369958" w14:textId="77777777" w:rsidR="00202300" w:rsidRPr="00BC27E0" w:rsidRDefault="00EF6A69">
      <w:pPr>
        <w:spacing w:before="240" w:after="240" w:line="360" w:lineRule="auto"/>
        <w:ind w:left="567" w:right="900"/>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Reglamento de Organización Interna de la Administración Pública del Municipio de Cuautitlán Izcalli, Estado de México (2022-2024):</w:t>
      </w:r>
    </w:p>
    <w:p w14:paraId="1AA57034" w14:textId="77777777" w:rsidR="00202300" w:rsidRPr="00BC27E0" w:rsidRDefault="00EF6A69">
      <w:pPr>
        <w:spacing w:before="240" w:after="240"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48.- La persona titular de la </w:t>
      </w:r>
      <w:r w:rsidRPr="00BC27E0">
        <w:rPr>
          <w:rFonts w:ascii="Palatino Linotype" w:eastAsia="Palatino Linotype" w:hAnsi="Palatino Linotype" w:cs="Palatino Linotype"/>
          <w:b/>
          <w:i/>
          <w:sz w:val="22"/>
          <w:szCs w:val="22"/>
        </w:rPr>
        <w:t>Dirección de Administración</w:t>
      </w:r>
      <w:r w:rsidRPr="00BC27E0">
        <w:rPr>
          <w:rFonts w:ascii="Palatino Linotype" w:eastAsia="Palatino Linotype" w:hAnsi="Palatino Linotype" w:cs="Palatino Linotype"/>
          <w:i/>
          <w:sz w:val="22"/>
          <w:szCs w:val="22"/>
        </w:rPr>
        <w:t xml:space="preserve"> además de las facultades que le señalan las disposiciones legales vigentes tendrá, entre otras, las siguientes:</w:t>
      </w:r>
      <w:r w:rsidRPr="00BC27E0">
        <w:rPr>
          <w:rFonts w:ascii="Palatino Linotype" w:eastAsia="Palatino Linotype" w:hAnsi="Palatino Linotype" w:cs="Palatino Linotype"/>
          <w:i/>
          <w:sz w:val="22"/>
          <w:szCs w:val="22"/>
        </w:rPr>
        <w:br/>
        <w:t>…</w:t>
      </w:r>
    </w:p>
    <w:p w14:paraId="57CE4D50"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u w:val="single"/>
        </w:rPr>
      </w:pPr>
      <w:r w:rsidRPr="00BC27E0">
        <w:rPr>
          <w:rFonts w:ascii="Palatino Linotype" w:eastAsia="Palatino Linotype" w:hAnsi="Palatino Linotype" w:cs="Palatino Linotype"/>
          <w:b/>
          <w:i/>
          <w:sz w:val="22"/>
          <w:szCs w:val="22"/>
          <w:u w:val="single"/>
        </w:rPr>
        <w:t xml:space="preserve">XXIV. Instruir la integración y actualización de los expedientes laborales de las personas servidoras públicas, en términos de la normatividad aplicable;” </w:t>
      </w:r>
    </w:p>
    <w:p w14:paraId="2078C869" w14:textId="77777777" w:rsidR="00202300" w:rsidRPr="00BC27E0" w:rsidRDefault="00EF6A69">
      <w:pPr>
        <w:spacing w:before="240" w:after="240" w:line="360" w:lineRule="auto"/>
        <w:ind w:left="567" w:right="900"/>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Reglamento Interno de la Dirección de Administración del Municipio de Cuautitlán Izcalli, Estado de México:</w:t>
      </w:r>
    </w:p>
    <w:p w14:paraId="54AD2F85"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“CAPÍTULO TERCERO </w:t>
      </w:r>
    </w:p>
    <w:p w14:paraId="1304F72F"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DE LA SUBDIRECCIÓN DE RECURSOS HUMANOS</w:t>
      </w:r>
    </w:p>
    <w:p w14:paraId="408B6ED6" w14:textId="77777777" w:rsidR="00202300" w:rsidRPr="00BC27E0" w:rsidRDefault="00EF6A69">
      <w:pPr>
        <w:spacing w:before="240" w:after="240"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Artículo 11. La persona Titular de la Subdirección de Recursos Humanos cuenta con las siguientes atribuciones:</w:t>
      </w:r>
      <w:r w:rsidRPr="00BC27E0">
        <w:rPr>
          <w:rFonts w:ascii="Palatino Linotype" w:eastAsia="Palatino Linotype" w:hAnsi="Palatino Linotype" w:cs="Palatino Linotype"/>
          <w:i/>
          <w:sz w:val="22"/>
          <w:szCs w:val="22"/>
        </w:rPr>
        <w:br/>
        <w:t>…</w:t>
      </w:r>
    </w:p>
    <w:p w14:paraId="4027DA63" w14:textId="77777777" w:rsidR="00202300" w:rsidRPr="00BC27E0" w:rsidRDefault="00EF6A69">
      <w:pPr>
        <w:spacing w:before="240" w:after="240" w:line="276" w:lineRule="auto"/>
        <w:ind w:left="567" w:right="900"/>
        <w:jc w:val="both"/>
        <w:rPr>
          <w:rFonts w:ascii="Palatino Linotype" w:eastAsia="Palatino Linotype" w:hAnsi="Palatino Linotype" w:cs="Palatino Linotype"/>
          <w:i/>
          <w:sz w:val="22"/>
          <w:szCs w:val="22"/>
        </w:rPr>
      </w:pPr>
      <w:r w:rsidRPr="00BC27E0">
        <w:t xml:space="preserve"> </w:t>
      </w:r>
      <w:r w:rsidRPr="00BC27E0">
        <w:rPr>
          <w:rFonts w:ascii="Palatino Linotype" w:eastAsia="Palatino Linotype" w:hAnsi="Palatino Linotype" w:cs="Palatino Linotype"/>
          <w:b/>
          <w:i/>
          <w:sz w:val="22"/>
          <w:szCs w:val="22"/>
          <w:u w:val="single"/>
        </w:rPr>
        <w:t>IX. Supervisar la integración y actualización de los expedientes laborales de las personas servidoras públicas, en términos de la normatividad aplicable</w:t>
      </w:r>
      <w:r w:rsidRPr="00BC27E0">
        <w:rPr>
          <w:rFonts w:ascii="Palatino Linotype" w:eastAsia="Palatino Linotype" w:hAnsi="Palatino Linotype" w:cs="Palatino Linotype"/>
          <w:i/>
          <w:sz w:val="22"/>
          <w:szCs w:val="22"/>
        </w:rPr>
        <w:t>;” (Énfasis añadido)</w:t>
      </w:r>
    </w:p>
    <w:p w14:paraId="53F1EF37"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De lo anteriormente esquematizado, se aprecia que en el asunto que nos ocupa, obra el pronunciamiento de las personas servidoras públicas habilitadas competentes</w:t>
      </w:r>
      <w:r w:rsidRPr="00BC27E0">
        <w:rPr>
          <w:rFonts w:ascii="Palatino Linotype" w:eastAsia="Palatino Linotype" w:hAnsi="Palatino Linotype" w:cs="Palatino Linotype"/>
        </w:rPr>
        <w:t xml:space="preserve">, </w:t>
      </w:r>
      <w:r w:rsidRPr="00BC27E0">
        <w:rPr>
          <w:rFonts w:ascii="Palatino Linotype" w:eastAsia="Palatino Linotype" w:hAnsi="Palatino Linotype" w:cs="Palatino Linotype"/>
          <w:sz w:val="22"/>
          <w:szCs w:val="22"/>
        </w:rPr>
        <w:t>por consiguiente, se determina que la respuesta fue proporcionada por las Unidades Administrativas Competentes,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0372F65D" w14:textId="77777777" w:rsidR="00202300" w:rsidRPr="00BC27E0" w:rsidRDefault="00202300"/>
    <w:p w14:paraId="6C61F80B" w14:textId="77777777" w:rsidR="00202300" w:rsidRPr="00BC27E0" w:rsidRDefault="00EF6A69">
      <w:pPr>
        <w:pBdr>
          <w:top w:val="nil"/>
          <w:left w:val="nil"/>
          <w:bottom w:val="nil"/>
          <w:right w:val="nil"/>
          <w:between w:val="nil"/>
        </w:pBdr>
        <w:ind w:left="864" w:right="864"/>
        <w:jc w:val="both"/>
      </w:pPr>
      <w:r w:rsidRPr="00BC27E0">
        <w:rPr>
          <w:rFonts w:ascii="Palatino Linotype" w:eastAsia="Palatino Linotype" w:hAnsi="Palatino Linotype" w:cs="Palatino Linotype"/>
          <w:i/>
          <w:sz w:val="22"/>
          <w:szCs w:val="22"/>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0575A8EC" w14:textId="77777777" w:rsidR="00202300" w:rsidRPr="00BC27E0" w:rsidRDefault="00202300"/>
    <w:p w14:paraId="0DDE2102" w14:textId="77777777" w:rsidR="00202300" w:rsidRPr="00BC27E0" w:rsidRDefault="00EF6A69">
      <w:pPr>
        <w:pBdr>
          <w:top w:val="nil"/>
          <w:left w:val="nil"/>
          <w:bottom w:val="nil"/>
          <w:right w:val="nil"/>
          <w:between w:val="nil"/>
        </w:pBdr>
        <w:shd w:val="clear" w:color="auto" w:fill="FFFFFF"/>
        <w:spacing w:line="360" w:lineRule="auto"/>
        <w:jc w:val="both"/>
        <w:rPr>
          <w:sz w:val="22"/>
          <w:szCs w:val="22"/>
        </w:rPr>
      </w:pPr>
      <w:r w:rsidRPr="00BC27E0">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1DA4F0D7" w14:textId="77777777" w:rsidR="00202300" w:rsidRPr="00BC27E0" w:rsidRDefault="00202300"/>
    <w:p w14:paraId="5BB83AE6" w14:textId="77777777" w:rsidR="00202300" w:rsidRPr="00BC27E0" w:rsidRDefault="00EF6A69">
      <w:pPr>
        <w:pBdr>
          <w:top w:val="nil"/>
          <w:left w:val="nil"/>
          <w:bottom w:val="nil"/>
          <w:right w:val="nil"/>
          <w:between w:val="nil"/>
        </w:pBdr>
        <w:ind w:left="864" w:right="864"/>
        <w:jc w:val="both"/>
      </w:pPr>
      <w:r w:rsidRPr="00BC27E0">
        <w:rPr>
          <w:rFonts w:ascii="Palatino Linotype" w:eastAsia="Palatino Linotype" w:hAnsi="Palatino Linotype" w:cs="Palatino Linotype"/>
          <w:i/>
          <w:sz w:val="22"/>
          <w:szCs w:val="22"/>
        </w:rPr>
        <w:t xml:space="preserve">“Artículo 162. Las unidades de transparencia deberán garantizar que las solicitudes </w:t>
      </w:r>
      <w:r w:rsidRPr="00BC27E0">
        <w:rPr>
          <w:rFonts w:ascii="Palatino Linotype" w:eastAsia="Palatino Linotype" w:hAnsi="Palatino Linotype" w:cs="Palatino Linotype"/>
          <w:b/>
          <w:i/>
          <w:sz w:val="22"/>
          <w:szCs w:val="22"/>
        </w:rPr>
        <w:t xml:space="preserve">se turnen a todas las Áreas competentes </w:t>
      </w:r>
      <w:r w:rsidRPr="00BC27E0">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45B87EBE" w14:textId="77777777" w:rsidR="00202300" w:rsidRPr="00BC27E0" w:rsidRDefault="00202300">
      <w:pPr>
        <w:spacing w:line="360" w:lineRule="auto"/>
        <w:jc w:val="both"/>
        <w:rPr>
          <w:rFonts w:ascii="Palatino Linotype" w:eastAsia="Palatino Linotype" w:hAnsi="Palatino Linotype" w:cs="Palatino Linotype"/>
        </w:rPr>
      </w:pPr>
    </w:p>
    <w:p w14:paraId="51E31C29"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Una vez delimitado el ámbito competencial del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se procede al análisis de la información proporcionada, para ello debemos recordar que desde la respuesta,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adjuntó el expediente del servidor público referido en la solicitud de información, en versión pública, acompañado del respectivo acuerdo del Comité de Transparencia. Dicha circunstancia, motivó el recurso de revisión que en este acto se </w:t>
      </w:r>
      <w:r w:rsidRPr="00BC27E0">
        <w:rPr>
          <w:rFonts w:ascii="Palatino Linotype" w:eastAsia="Palatino Linotype" w:hAnsi="Palatino Linotype" w:cs="Palatino Linotype"/>
          <w:sz w:val="22"/>
          <w:szCs w:val="22"/>
        </w:rPr>
        <w:lastRenderedPageBreak/>
        <w:t xml:space="preserve">resuelve, por considerar que faltan documentos y que además se remitieron documentos confidenciales y mal testados. </w:t>
      </w:r>
    </w:p>
    <w:p w14:paraId="10BC2245"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C7B6E96"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Establecido lo anterior, resulta importante subdividir el presente análisis en dos apartados:</w:t>
      </w:r>
    </w:p>
    <w:p w14:paraId="464E28D7"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3F818A5C" w14:textId="77777777" w:rsidR="00202300" w:rsidRPr="00BC27E0" w:rsidRDefault="00EF6A69">
      <w:pPr>
        <w:numPr>
          <w:ilvl w:val="0"/>
          <w:numId w:val="3"/>
        </w:numPr>
        <w:pBdr>
          <w:top w:val="nil"/>
          <w:left w:val="nil"/>
          <w:bottom w:val="nil"/>
          <w:right w:val="nil"/>
          <w:between w:val="nil"/>
        </w:pBdr>
        <w:tabs>
          <w:tab w:val="left" w:pos="284"/>
        </w:tabs>
        <w:spacing w:line="360" w:lineRule="auto"/>
        <w:ind w:left="567" w:right="49" w:hanging="283"/>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Del análisis de las documentales proporcionadas para determinar si existen faltantes.</w:t>
      </w:r>
    </w:p>
    <w:p w14:paraId="67A5C57C"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5D960C9F" w14:textId="77777777" w:rsidR="00202300" w:rsidRPr="00BC27E0" w:rsidRDefault="00EF6A69">
      <w:pPr>
        <w:numPr>
          <w:ilvl w:val="0"/>
          <w:numId w:val="6"/>
        </w:num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Del análisis de la clasificación de la información</w:t>
      </w:r>
    </w:p>
    <w:p w14:paraId="606F2326" w14:textId="77777777" w:rsidR="00202300" w:rsidRPr="00BC27E0" w:rsidRDefault="00EF6A69">
      <w:pPr>
        <w:spacing w:before="240" w:after="240"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A) Del análisis de las documentales proporcionadas para determinar si existen faltantes.</w:t>
      </w:r>
    </w:p>
    <w:p w14:paraId="22A45E85"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Respecto a este punto de la solicitud, resulta conveniente  traer a colación el artículo 47, de la Ley del Trabajo de los Servidores Públicos del Estado de México y Municipios, el cual establece, que para ingresar al servicio público se requiere, entre otros, presentar una solicitud utilizando la forma oficial que se autorice por la dependencia correspondiente tal como se observa a continuación: </w:t>
      </w:r>
    </w:p>
    <w:p w14:paraId="16CAD582"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7E6D90BF"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47. Para ingresar al servicio público se requiere: </w:t>
      </w:r>
    </w:p>
    <w:p w14:paraId="4C56FC40"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 Presentar una solicitud utilizando la forma oficial que se autorice por la institución pública o dependencia correspondiente; </w:t>
      </w:r>
    </w:p>
    <w:p w14:paraId="40180FAC"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 Ser de nacionalidad mexicana, con la excepción prevista en el artículo 17 de la presente ley; </w:t>
      </w:r>
    </w:p>
    <w:p w14:paraId="761E0CF4"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III. Estar en pleno ejercicio de sus derechos civiles y políticos, en su caso; </w:t>
      </w:r>
    </w:p>
    <w:p w14:paraId="79E3D3D0"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IV. Acreditar, cuando proceda, el cumplimiento de la Ley del Servicio Militar Nacional; </w:t>
      </w:r>
    </w:p>
    <w:p w14:paraId="3441D769"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 Derogada. </w:t>
      </w:r>
    </w:p>
    <w:p w14:paraId="5CF1B2EE"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VI. No haber sido separado anteriormente del servicio por las causas previstas en el artículo 93 de la presente ley; </w:t>
      </w:r>
    </w:p>
    <w:p w14:paraId="3F6A41DB"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lastRenderedPageBreak/>
        <w:t xml:space="preserve">VII. Tener buena salud, lo que se comprobará con los certificados médicos correspondientes, en la forma en que se establezca en cada institución pública; </w:t>
      </w:r>
    </w:p>
    <w:p w14:paraId="6A6D4FE3"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VIII. Cumplir con los requisitos que se establezcan para los diferentes puestos; </w:t>
      </w:r>
    </w:p>
    <w:p w14:paraId="7E9EB5CA"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IX. Acreditar por medio de los exámenes correspondientes los conocimientos y aptitudes necesarios para el desempeño del puesto; y </w:t>
      </w:r>
    </w:p>
    <w:p w14:paraId="29B11007"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X. No estar inhabilitado para el ejercicio del servicio público. </w:t>
      </w:r>
    </w:p>
    <w:p w14:paraId="08C0A9F3"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XI. Presentar certificado expedido por la Unidad del Registro de Deudores Alimentarios Morosos en el que conste, si se encuentra inscrito o no en el mismo. </w:t>
      </w:r>
    </w:p>
    <w:p w14:paraId="624474BD" w14:textId="77777777" w:rsidR="00202300" w:rsidRPr="00BC27E0" w:rsidRDefault="00202300">
      <w:pPr>
        <w:pBdr>
          <w:top w:val="nil"/>
          <w:left w:val="nil"/>
          <w:bottom w:val="nil"/>
          <w:right w:val="nil"/>
          <w:between w:val="nil"/>
        </w:pBdr>
        <w:tabs>
          <w:tab w:val="left" w:pos="567"/>
        </w:tabs>
        <w:spacing w:line="276" w:lineRule="auto"/>
        <w:ind w:right="822"/>
        <w:jc w:val="both"/>
        <w:rPr>
          <w:rFonts w:ascii="Palatino Linotype" w:eastAsia="Palatino Linotype" w:hAnsi="Palatino Linotype" w:cs="Palatino Linotype"/>
          <w:i/>
          <w:sz w:val="22"/>
          <w:szCs w:val="22"/>
        </w:rPr>
      </w:pPr>
    </w:p>
    <w:p w14:paraId="773F6FF7" w14:textId="77777777" w:rsidR="00202300" w:rsidRPr="00BC27E0" w:rsidRDefault="00EF6A69">
      <w:pPr>
        <w:pBdr>
          <w:top w:val="nil"/>
          <w:left w:val="nil"/>
          <w:bottom w:val="nil"/>
          <w:right w:val="nil"/>
          <w:between w:val="nil"/>
        </w:pBdr>
        <w:tabs>
          <w:tab w:val="left" w:pos="567"/>
        </w:tabs>
        <w:spacing w:line="276" w:lineRule="auto"/>
        <w:ind w:left="567" w:right="82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57B759DB"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2FFEFB9A" w14:textId="77777777" w:rsidR="00202300" w:rsidRPr="00BC27E0" w:rsidRDefault="00EF6A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Por su parte, los artículos 48, 49 y 50,  refieren lo siguiente:</w:t>
      </w:r>
    </w:p>
    <w:p w14:paraId="64072300" w14:textId="77777777" w:rsidR="00202300" w:rsidRPr="00BC27E0" w:rsidRDefault="002023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00D6B1F6"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48. Para iniciar la prestación de los servicios se requiere: </w:t>
      </w:r>
    </w:p>
    <w:p w14:paraId="4775E09D"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 Tener conferido el nombramiento, contrato respectivo o formato único de Movimientos de Personal; </w:t>
      </w:r>
    </w:p>
    <w:p w14:paraId="1036D45C"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 Rendir la protesta de ley en caso de nombramiento; y </w:t>
      </w:r>
    </w:p>
    <w:p w14:paraId="227D8CE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III. Tomar posesión del cargo.</w:t>
      </w:r>
    </w:p>
    <w:p w14:paraId="4592B489" w14:textId="77777777" w:rsidR="00202300" w:rsidRPr="00BC27E0" w:rsidRDefault="00EF6A69">
      <w:pPr>
        <w:pBdr>
          <w:top w:val="nil"/>
          <w:left w:val="nil"/>
          <w:bottom w:val="nil"/>
          <w:right w:val="nil"/>
          <w:between w:val="nil"/>
        </w:pBdr>
        <w:spacing w:line="276" w:lineRule="auto"/>
        <w:ind w:left="567" w:right="900"/>
        <w:jc w:val="center"/>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CAPITULO II</w:t>
      </w:r>
    </w:p>
    <w:p w14:paraId="2824BDF8" w14:textId="77777777" w:rsidR="00202300" w:rsidRPr="00BC27E0" w:rsidRDefault="00EF6A69">
      <w:pPr>
        <w:pBdr>
          <w:top w:val="nil"/>
          <w:left w:val="nil"/>
          <w:bottom w:val="nil"/>
          <w:right w:val="nil"/>
          <w:between w:val="nil"/>
        </w:pBdr>
        <w:spacing w:line="276" w:lineRule="auto"/>
        <w:ind w:left="567" w:right="900"/>
        <w:jc w:val="center"/>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De los Nombramientos</w:t>
      </w:r>
    </w:p>
    <w:p w14:paraId="24989089"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ARTÍCULO 49.- Los nombramientos, contratos o formato único de Movimientos de Personal de los servidores públicos deberán contener:</w:t>
      </w:r>
    </w:p>
    <w:p w14:paraId="0BEDAF84"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 Nombre completo del servidor público; </w:t>
      </w:r>
    </w:p>
    <w:p w14:paraId="387302F7"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 Cargo para el que es designado, fecha de inicio de sus servicios y lugar de adscripción; </w:t>
      </w:r>
    </w:p>
    <w:p w14:paraId="2F45976C"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III. Carácter del nombramiento, ya sea de servidores públicos generales o de confianza, así como la temporalidad del mismo; </w:t>
      </w:r>
    </w:p>
    <w:p w14:paraId="1BCECDF9"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lastRenderedPageBreak/>
        <w:t xml:space="preserve">IV. Remuneración correspondiente al puesto; </w:t>
      </w:r>
    </w:p>
    <w:p w14:paraId="67C084B9"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 Jornada de trabajo; </w:t>
      </w:r>
    </w:p>
    <w:p w14:paraId="5FB0A10B"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VI. Derogada; </w:t>
      </w:r>
    </w:p>
    <w:p w14:paraId="161F1C28"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VII. Firma del servidor público autorizado para emitir el nombramiento, contrato o formato único de Movimientos de Personal, así como el fundamento legal de esa atribución. </w:t>
      </w:r>
    </w:p>
    <w:p w14:paraId="4287F95B"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575F531"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50.- El nombramiento, contrato o </w:t>
      </w:r>
      <w:r w:rsidRPr="00BC27E0">
        <w:rPr>
          <w:rFonts w:ascii="Palatino Linotype" w:eastAsia="Palatino Linotype" w:hAnsi="Palatino Linotype" w:cs="Palatino Linotype"/>
          <w:b/>
          <w:i/>
          <w:sz w:val="22"/>
          <w:szCs w:val="22"/>
        </w:rPr>
        <w:t>formato único de Movimientos de Personal aceptado obliga al servidor público a cumplir con los deberes inherentes al puesto especificado</w:t>
      </w:r>
      <w:r w:rsidRPr="00BC27E0">
        <w:rPr>
          <w:rFonts w:ascii="Palatino Linotype" w:eastAsia="Palatino Linotype" w:hAnsi="Palatino Linotype" w:cs="Palatino Linotype"/>
          <w:i/>
          <w:sz w:val="22"/>
          <w:szCs w:val="22"/>
        </w:rPr>
        <w:t xml:space="preserve"> en el mismo y a las consecuencias que sean conforme a la ley, al uso y a la buena fe. </w:t>
      </w:r>
    </w:p>
    <w:p w14:paraId="494C5089"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FBA7BCD"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Iguales consecuencias se generarán para todos los servidores públicos, cuando la relación de trabajo se formalice mediante un contrato o por encontrarse en lista de raya.”</w:t>
      </w:r>
    </w:p>
    <w:p w14:paraId="002C2DC2" w14:textId="77777777" w:rsidR="00202300" w:rsidRPr="00BC27E0" w:rsidRDefault="002023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9E42D7D" w14:textId="77777777" w:rsidR="00202300" w:rsidRPr="00BC27E0" w:rsidRDefault="00EF6A69">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sz w:val="22"/>
          <w:szCs w:val="22"/>
        </w:rPr>
        <w:t xml:space="preserve">Es así que, para que un servidor público entre en funciones debe tener un nombramiento, contrato </w:t>
      </w:r>
      <w:r w:rsidRPr="00BC27E0">
        <w:rPr>
          <w:rFonts w:ascii="Palatino Linotype" w:eastAsia="Palatino Linotype" w:hAnsi="Palatino Linotype" w:cs="Palatino Linotype"/>
          <w:b/>
          <w:sz w:val="22"/>
          <w:szCs w:val="22"/>
        </w:rPr>
        <w:t>o formato único de movimientos de personal</w:t>
      </w:r>
      <w:r w:rsidRPr="00BC27E0">
        <w:rPr>
          <w:rFonts w:ascii="Palatino Linotype" w:eastAsia="Palatino Linotype" w:hAnsi="Palatino Linotype" w:cs="Palatino Linotype"/>
          <w:sz w:val="22"/>
          <w:szCs w:val="22"/>
        </w:rPr>
        <w:t xml:space="preserve">, el cual debe obrar en el expediente correspondiente. Sobre el expediente del personal de los Sujetos Obligados, es que resulta oportuno traer a contexto el contenido del artículo 98 fracción XVII, de la Ley anteriormente mencionada refiere que son obligaciones de las instituciones públicas, el </w:t>
      </w:r>
      <w:r w:rsidRPr="00BC27E0">
        <w:rPr>
          <w:rFonts w:ascii="Palatino Linotype" w:eastAsia="Palatino Linotype" w:hAnsi="Palatino Linotype" w:cs="Palatino Linotype"/>
          <w:b/>
          <w:sz w:val="22"/>
          <w:szCs w:val="22"/>
          <w:u w:val="single"/>
        </w:rPr>
        <w:t>integrar los expedientes de los servidores públicos</w:t>
      </w:r>
      <w:r w:rsidRPr="00BC27E0">
        <w:rPr>
          <w:rFonts w:ascii="Palatino Linotype" w:eastAsia="Palatino Linotype" w:hAnsi="Palatino Linotype" w:cs="Palatino Linotype"/>
          <w:sz w:val="22"/>
          <w:szCs w:val="22"/>
        </w:rPr>
        <w:t xml:space="preserve"> y proporcionar las constancias que éstos soliciten para el trámite de los asuntos de su interés en los términos que señalen los ordenamientos respectivos, se inserta su contenido íntegro:</w:t>
      </w:r>
    </w:p>
    <w:p w14:paraId="01B1EF3B" w14:textId="77777777" w:rsidR="00202300" w:rsidRPr="00BC27E0" w:rsidRDefault="00202300">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22334BA1" w14:textId="77777777" w:rsidR="00202300" w:rsidRPr="00BC27E0" w:rsidRDefault="00EF6A69">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“TITULO CUARTO</w:t>
      </w:r>
    </w:p>
    <w:p w14:paraId="24E924E0" w14:textId="77777777" w:rsidR="00202300" w:rsidRPr="00BC27E0" w:rsidRDefault="00EF6A69">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De las Obligaciones de las Instituciones Públicas</w:t>
      </w:r>
    </w:p>
    <w:p w14:paraId="1F387780" w14:textId="77777777" w:rsidR="00202300" w:rsidRPr="00BC27E0" w:rsidRDefault="00EF6A69">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CAPITULO I</w:t>
      </w:r>
    </w:p>
    <w:p w14:paraId="544D1FF9" w14:textId="77777777" w:rsidR="00202300" w:rsidRPr="00BC27E0" w:rsidRDefault="00EF6A69">
      <w:pPr>
        <w:pBdr>
          <w:top w:val="nil"/>
          <w:left w:val="nil"/>
          <w:bottom w:val="nil"/>
          <w:right w:val="nil"/>
          <w:between w:val="nil"/>
        </w:pBdr>
        <w:spacing w:line="276" w:lineRule="auto"/>
        <w:ind w:left="567" w:right="616"/>
        <w:jc w:val="center"/>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De las Obligaciones en General</w:t>
      </w:r>
    </w:p>
    <w:p w14:paraId="2DD06F52" w14:textId="77777777" w:rsidR="00202300" w:rsidRPr="00BC27E0" w:rsidRDefault="00EF6A6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ARTÍCULO 98. Son obligaciones de las instituciones públicas:</w:t>
      </w:r>
    </w:p>
    <w:p w14:paraId="304B6ACA" w14:textId="77777777" w:rsidR="00202300" w:rsidRPr="00BC27E0" w:rsidRDefault="00EF6A69">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w:t>
      </w:r>
    </w:p>
    <w:p w14:paraId="584CA498" w14:textId="77777777" w:rsidR="00202300" w:rsidRPr="00BC27E0" w:rsidRDefault="00EF6A69">
      <w:pPr>
        <w:pBdr>
          <w:top w:val="nil"/>
          <w:left w:val="nil"/>
          <w:bottom w:val="nil"/>
          <w:right w:val="nil"/>
          <w:between w:val="nil"/>
        </w:pBdr>
        <w:spacing w:line="276" w:lineRule="auto"/>
        <w:ind w:left="567" w:right="616"/>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lastRenderedPageBreak/>
        <w:t xml:space="preserve">XVII. Integrar los expedientes de los servidores públicos </w:t>
      </w:r>
      <w:r w:rsidRPr="00BC27E0">
        <w:rPr>
          <w:rFonts w:ascii="Palatino Linotype" w:eastAsia="Palatino Linotype" w:hAnsi="Palatino Linotype" w:cs="Palatino Linotype"/>
          <w:i/>
          <w:sz w:val="22"/>
          <w:szCs w:val="22"/>
        </w:rPr>
        <w:t>y proporcionar las constancias que éstos soliciten para el trámite de los asuntos de su interés en los términos que señalen los ordenamientos respectivos.</w:t>
      </w:r>
    </w:p>
    <w:p w14:paraId="0F533390" w14:textId="77777777" w:rsidR="00202300" w:rsidRPr="00BC27E0" w:rsidRDefault="00EF6A6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05EDD4B6"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i/>
          <w:sz w:val="22"/>
          <w:szCs w:val="22"/>
        </w:rPr>
      </w:pPr>
    </w:p>
    <w:p w14:paraId="100602D7"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Con lo expuesto hasta este punto, se tiene la obligación de integrar el expediente de personal, donde obran todos aquellos documentos que se relacionan con cada uno de los servidores públicos, así como los documentos que amparen que se cumplieron los requisitos para ocupar el cargo, así como los que establece el artículo 47 de la Ley en Materia.</w:t>
      </w:r>
    </w:p>
    <w:p w14:paraId="51A7B8D6"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Aunado a lo anteriormente expuesto, resulta importante señalar que de conformidad con lo reportado en el portal de Información Pública de Oficio Mexiquense (IPOMEX), el servidor público en comento, ostenta el cargo de Tesorero Municipal, tal como se desprende de la siguiente ilustración:</w:t>
      </w:r>
    </w:p>
    <w:p w14:paraId="2A6AD591" w14:textId="77777777" w:rsidR="00202300" w:rsidRPr="00BC27E0" w:rsidRDefault="00EF6A69">
      <w:pPr>
        <w:spacing w:line="360" w:lineRule="auto"/>
        <w:jc w:val="center"/>
        <w:rPr>
          <w:rFonts w:ascii="Palatino Linotype" w:eastAsia="Palatino Linotype" w:hAnsi="Palatino Linotype" w:cs="Palatino Linotype"/>
          <w:sz w:val="22"/>
          <w:szCs w:val="22"/>
        </w:rPr>
      </w:pPr>
      <w:r w:rsidRPr="00BC27E0">
        <w:rPr>
          <w:rFonts w:ascii="Palatino Linotype" w:eastAsia="Palatino Linotype" w:hAnsi="Palatino Linotype" w:cs="Palatino Linotype"/>
          <w:noProof/>
          <w:sz w:val="22"/>
          <w:szCs w:val="22"/>
        </w:rPr>
        <w:drawing>
          <wp:inline distT="0" distB="0" distL="0" distR="0" wp14:anchorId="0ED8CA7A" wp14:editId="2DDC6032">
            <wp:extent cx="4534533" cy="1514686"/>
            <wp:effectExtent l="0" t="0" r="0" b="0"/>
            <wp:docPr id="21431082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534533" cy="1514686"/>
                    </a:xfrm>
                    <a:prstGeom prst="rect">
                      <a:avLst/>
                    </a:prstGeom>
                    <a:ln/>
                  </pic:spPr>
                </pic:pic>
              </a:graphicData>
            </a:graphic>
          </wp:inline>
        </w:drawing>
      </w:r>
    </w:p>
    <w:p w14:paraId="5F8FDDC3"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Por lo tanto, si el servidor público en comento ostenta el puesto de Tesorero Municipal, es dable afirmar que adicionalmente a lo ya señalado, también le resulta aplicable, lo dispuesto por la Ley Orgánica Municipal del Estado de México, el cual establece lo siguiente en su artículo 32:</w:t>
      </w:r>
    </w:p>
    <w:p w14:paraId="2D3B639F"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5A69A62C" w14:textId="77777777" w:rsidR="00202300" w:rsidRPr="00BC27E0" w:rsidRDefault="00EF6A69">
      <w:pP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32.- </w:t>
      </w:r>
      <w:r w:rsidRPr="00BC27E0">
        <w:rPr>
          <w:rFonts w:ascii="Palatino Linotype" w:eastAsia="Palatino Linotype" w:hAnsi="Palatino Linotype" w:cs="Palatino Linotype"/>
          <w:b/>
          <w:i/>
          <w:sz w:val="22"/>
          <w:szCs w:val="22"/>
        </w:rPr>
        <w:t>Para ocupar los cargos de</w:t>
      </w:r>
      <w:r w:rsidRPr="00BC27E0">
        <w:rPr>
          <w:rFonts w:ascii="Palatino Linotype" w:eastAsia="Palatino Linotype" w:hAnsi="Palatino Linotype" w:cs="Palatino Linotype"/>
          <w:i/>
          <w:sz w:val="22"/>
          <w:szCs w:val="22"/>
        </w:rPr>
        <w:t xml:space="preserve"> Secretario; </w:t>
      </w:r>
      <w:r w:rsidRPr="00BC27E0">
        <w:rPr>
          <w:rFonts w:ascii="Palatino Linotype" w:eastAsia="Palatino Linotype" w:hAnsi="Palatino Linotype" w:cs="Palatino Linotype"/>
          <w:b/>
          <w:i/>
          <w:sz w:val="22"/>
          <w:szCs w:val="22"/>
          <w:u w:val="single"/>
        </w:rPr>
        <w:t>Tesorero</w:t>
      </w:r>
      <w:r w:rsidRPr="00BC27E0">
        <w:rPr>
          <w:rFonts w:ascii="Palatino Linotype" w:eastAsia="Palatino Linotype" w:hAnsi="Palatino Linotype" w:cs="Palatino Linotype"/>
          <w:i/>
          <w:sz w:val="22"/>
          <w:szCs w:val="22"/>
        </w:rPr>
        <w:t xml:space="preserve">; Director de Obras Públicas, de Desarrollo Económico, Director de Turismo, Coordinador General Municipal de Mejora Regulatoria, Ecología, Desarrollo Urbano, de Desarrollo Social, de las Mujeres, del Campo o equivalentes, titulares de las unidades </w:t>
      </w:r>
      <w:r w:rsidRPr="00BC27E0">
        <w:rPr>
          <w:rFonts w:ascii="Palatino Linotype" w:eastAsia="Palatino Linotype" w:hAnsi="Palatino Linotype" w:cs="Palatino Linotype"/>
          <w:i/>
          <w:sz w:val="22"/>
          <w:szCs w:val="22"/>
        </w:rPr>
        <w:lastRenderedPageBreak/>
        <w:t xml:space="preserve">administrativas, de Protección Civil y de los organismos auxiliares se deberán satisfacer los siguientes requisitos: </w:t>
      </w:r>
    </w:p>
    <w:p w14:paraId="2218D6E7" w14:textId="77777777" w:rsidR="00202300" w:rsidRPr="00BC27E0" w:rsidRDefault="00202300">
      <w:pPr>
        <w:spacing w:line="276" w:lineRule="auto"/>
        <w:ind w:left="567" w:right="900"/>
        <w:jc w:val="both"/>
        <w:rPr>
          <w:rFonts w:ascii="Palatino Linotype" w:eastAsia="Palatino Linotype" w:hAnsi="Palatino Linotype" w:cs="Palatino Linotype"/>
          <w:i/>
          <w:sz w:val="22"/>
          <w:szCs w:val="22"/>
        </w:rPr>
      </w:pPr>
    </w:p>
    <w:p w14:paraId="2DF92B7E"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 Ser persona ciudadana del Estado, en pleno uso de sus derechos; </w:t>
      </w:r>
    </w:p>
    <w:p w14:paraId="4B0656DE"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 No estar inhabilitada o inhabilitado para desempeñar cargo, empleo, o comisión pública; </w:t>
      </w:r>
    </w:p>
    <w:p w14:paraId="4D3F512C"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III. Contar con título profesional o acreditar experiencia mínima de un año en la materia, ante la o el Presidente o el Ayuntamiento, cuando sea el caso, para el desempeño de los cargos que así lo requieran; </w:t>
      </w:r>
    </w:p>
    <w:p w14:paraId="1119EC9D"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IV. Contar con certificación de competencia laboral en la materia del cargo que se desempeñará, expedida por institución con reconocimiento de validez oficial. </w:t>
      </w:r>
    </w:p>
    <w:p w14:paraId="2A96FE88"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Este requisito deberá acreditarse dentro de los seis meses siguientes a la fecha en que inicien sus funciones; </w:t>
      </w:r>
    </w:p>
    <w:p w14:paraId="7DAF636C"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V. No estar condenada o condenado por sentencia ejecutoriada por el delito de violencia política contra las mujeres en razón de género; </w:t>
      </w:r>
    </w:p>
    <w:p w14:paraId="4C861308" w14:textId="77777777" w:rsidR="00202300" w:rsidRPr="00BC27E0" w:rsidRDefault="00EF6A69">
      <w:pPr>
        <w:spacing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VI. No estar inscrito en el Registro de Deudores Alimentarios Morosos en el Estado, ni en otra entidad federativa, y</w:t>
      </w:r>
    </w:p>
    <w:p w14:paraId="4E94E9DB" w14:textId="77777777" w:rsidR="00202300" w:rsidRPr="00BC27E0" w:rsidRDefault="00EF6A69">
      <w:pP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VII. No estar condenada o condenado por sentencia ejecutoriada por delitos de violencia familiar, contra la libertad sexual o de violencia de género.</w:t>
      </w:r>
      <w:r w:rsidRPr="00BC27E0">
        <w:rPr>
          <w:rFonts w:ascii="Palatino Linotype" w:eastAsia="Palatino Linotype" w:hAnsi="Palatino Linotype" w:cs="Palatino Linotype"/>
          <w:i/>
          <w:sz w:val="22"/>
          <w:szCs w:val="22"/>
        </w:rPr>
        <w:t>” (Énfasis añadido)</w:t>
      </w:r>
    </w:p>
    <w:p w14:paraId="41DC4921"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3AEE5746"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Acotado lo anterior, es necesario recordar que la </w:t>
      </w:r>
      <w:r w:rsidRPr="00BC27E0">
        <w:rPr>
          <w:rFonts w:ascii="Palatino Linotype" w:eastAsia="Palatino Linotype" w:hAnsi="Palatino Linotype" w:cs="Palatino Linotype"/>
          <w:b/>
          <w:sz w:val="22"/>
          <w:szCs w:val="22"/>
        </w:rPr>
        <w:t>Dirección de Administración y Subdirección de Recursos Humanos</w:t>
      </w:r>
      <w:r w:rsidRPr="00BC27E0">
        <w:rPr>
          <w:rFonts w:ascii="Palatino Linotype" w:eastAsia="Palatino Linotype" w:hAnsi="Palatino Linotype" w:cs="Palatino Linotype"/>
          <w:sz w:val="22"/>
          <w:szCs w:val="22"/>
        </w:rPr>
        <w:t>, son las áreas que otorgaron respuesta a la presente solicitud de información, las cuales, cuentan con atribuciones, facultades y competencias para generar, administrar y poseer la información relativa al expediente laboral del Tesorero Municipal.</w:t>
      </w:r>
    </w:p>
    <w:p w14:paraId="6496DB90"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0A7219ED" w14:textId="77777777" w:rsidR="00202300" w:rsidRPr="00BC27E0" w:rsidRDefault="00EF6A6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Dicho lo anterior, es conveniente por lo que es conveniente realizar el siguiente recuadro comparativo, a efecto de esquematizar los requisitos contemplados por la norma en </w:t>
      </w:r>
      <w:r w:rsidRPr="00BC27E0">
        <w:rPr>
          <w:rFonts w:ascii="Palatino Linotype" w:eastAsia="Palatino Linotype" w:hAnsi="Palatino Linotype" w:cs="Palatino Linotype"/>
          <w:sz w:val="22"/>
          <w:szCs w:val="22"/>
        </w:rPr>
        <w:lastRenderedPageBreak/>
        <w:t xml:space="preserve">confronta con la información que proporcionó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esto con la finalidad de verificar si se colma la totalidad de los requerimientos:</w:t>
      </w:r>
    </w:p>
    <w:p w14:paraId="5659612D"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tbl>
      <w:tblPr>
        <w:tblStyle w:val="af9"/>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348"/>
        <w:gridCol w:w="2513"/>
        <w:gridCol w:w="2794"/>
      </w:tblGrid>
      <w:tr w:rsidR="00D31D39" w:rsidRPr="00BC27E0" w14:paraId="0707AC5F" w14:textId="77777777">
        <w:tc>
          <w:tcPr>
            <w:tcW w:w="704" w:type="dxa"/>
            <w:shd w:val="clear" w:color="auto" w:fill="DDD9C4"/>
          </w:tcPr>
          <w:p w14:paraId="3DF1F183" w14:textId="77777777" w:rsidR="00202300" w:rsidRPr="00BC27E0" w:rsidRDefault="00EF6A69">
            <w:pPr>
              <w:spacing w:line="276" w:lineRule="auto"/>
              <w:ind w:right="-150"/>
              <w:jc w:val="center"/>
              <w:rPr>
                <w:rFonts w:ascii="Palatino Linotype" w:eastAsia="Palatino Linotype" w:hAnsi="Palatino Linotype" w:cs="Palatino Linotype"/>
                <w:b/>
                <w:sz w:val="20"/>
                <w:szCs w:val="20"/>
              </w:rPr>
            </w:pPr>
            <w:r w:rsidRPr="00BC27E0">
              <w:rPr>
                <w:rFonts w:ascii="Palatino Linotype" w:eastAsia="Palatino Linotype" w:hAnsi="Palatino Linotype" w:cs="Palatino Linotype"/>
                <w:b/>
                <w:sz w:val="20"/>
                <w:szCs w:val="20"/>
              </w:rPr>
              <w:t>No.</w:t>
            </w:r>
          </w:p>
        </w:tc>
        <w:tc>
          <w:tcPr>
            <w:tcW w:w="2348" w:type="dxa"/>
            <w:shd w:val="clear" w:color="auto" w:fill="DDD9C4"/>
          </w:tcPr>
          <w:p w14:paraId="05CAF33A" w14:textId="77777777" w:rsidR="00202300" w:rsidRPr="00BC27E0" w:rsidRDefault="00EF6A69">
            <w:pPr>
              <w:spacing w:line="276" w:lineRule="auto"/>
              <w:ind w:right="-150"/>
              <w:jc w:val="center"/>
              <w:rPr>
                <w:rFonts w:ascii="Palatino Linotype" w:eastAsia="Palatino Linotype" w:hAnsi="Palatino Linotype" w:cs="Palatino Linotype"/>
                <w:b/>
                <w:sz w:val="20"/>
                <w:szCs w:val="20"/>
              </w:rPr>
            </w:pPr>
            <w:r w:rsidRPr="00BC27E0">
              <w:rPr>
                <w:rFonts w:ascii="Palatino Linotype" w:eastAsia="Palatino Linotype" w:hAnsi="Palatino Linotype" w:cs="Palatino Linotype"/>
                <w:b/>
                <w:sz w:val="20"/>
                <w:szCs w:val="20"/>
              </w:rPr>
              <w:t>REQUISITOS CONFORME A LA NORMATIVIDAD</w:t>
            </w:r>
          </w:p>
        </w:tc>
        <w:tc>
          <w:tcPr>
            <w:tcW w:w="2513" w:type="dxa"/>
            <w:shd w:val="clear" w:color="auto" w:fill="DDD9C4"/>
          </w:tcPr>
          <w:p w14:paraId="55E1BA3B" w14:textId="77777777" w:rsidR="00202300" w:rsidRPr="00BC27E0" w:rsidRDefault="00EF6A69">
            <w:pPr>
              <w:spacing w:line="276" w:lineRule="auto"/>
              <w:ind w:right="-150"/>
              <w:jc w:val="center"/>
              <w:rPr>
                <w:rFonts w:ascii="Palatino Linotype" w:eastAsia="Palatino Linotype" w:hAnsi="Palatino Linotype" w:cs="Palatino Linotype"/>
                <w:b/>
                <w:sz w:val="20"/>
                <w:szCs w:val="20"/>
              </w:rPr>
            </w:pPr>
            <w:r w:rsidRPr="00BC27E0">
              <w:rPr>
                <w:rFonts w:ascii="Palatino Linotype" w:eastAsia="Palatino Linotype" w:hAnsi="Palatino Linotype" w:cs="Palatino Linotype"/>
                <w:b/>
                <w:sz w:val="20"/>
                <w:szCs w:val="20"/>
              </w:rPr>
              <w:t>INFORMACIÓN PROPORCIONADA</w:t>
            </w:r>
          </w:p>
        </w:tc>
        <w:tc>
          <w:tcPr>
            <w:tcW w:w="2794" w:type="dxa"/>
            <w:shd w:val="clear" w:color="auto" w:fill="DDD9C4"/>
          </w:tcPr>
          <w:p w14:paraId="4FB2522F" w14:textId="77777777" w:rsidR="00202300" w:rsidRPr="00BC27E0" w:rsidRDefault="00EF6A69">
            <w:pPr>
              <w:spacing w:line="276" w:lineRule="auto"/>
              <w:ind w:right="-150"/>
              <w:jc w:val="center"/>
              <w:rPr>
                <w:rFonts w:ascii="Palatino Linotype" w:eastAsia="Palatino Linotype" w:hAnsi="Palatino Linotype" w:cs="Palatino Linotype"/>
                <w:b/>
                <w:sz w:val="20"/>
                <w:szCs w:val="20"/>
              </w:rPr>
            </w:pPr>
            <w:r w:rsidRPr="00BC27E0">
              <w:rPr>
                <w:rFonts w:ascii="Palatino Linotype" w:eastAsia="Palatino Linotype" w:hAnsi="Palatino Linotype" w:cs="Palatino Linotype"/>
                <w:b/>
                <w:sz w:val="20"/>
                <w:szCs w:val="20"/>
              </w:rPr>
              <w:t>¿COLMA?</w:t>
            </w:r>
          </w:p>
        </w:tc>
      </w:tr>
      <w:tr w:rsidR="00D31D39" w:rsidRPr="00BC27E0" w14:paraId="4BBA5F33" w14:textId="77777777">
        <w:tc>
          <w:tcPr>
            <w:tcW w:w="704" w:type="dxa"/>
            <w:shd w:val="clear" w:color="auto" w:fill="auto"/>
          </w:tcPr>
          <w:p w14:paraId="4C6C5D14"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1</w:t>
            </w:r>
          </w:p>
        </w:tc>
        <w:tc>
          <w:tcPr>
            <w:tcW w:w="2348" w:type="dxa"/>
            <w:shd w:val="clear" w:color="auto" w:fill="auto"/>
          </w:tcPr>
          <w:p w14:paraId="743B9451"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Presentar una solicitud utilizando la forma oficial que se autorice por la institución pública o dependencia correspondiente.</w:t>
            </w:r>
          </w:p>
        </w:tc>
        <w:tc>
          <w:tcPr>
            <w:tcW w:w="2513" w:type="dxa"/>
            <w:shd w:val="clear" w:color="auto" w:fill="auto"/>
          </w:tcPr>
          <w:p w14:paraId="2CB5CF47" w14:textId="77777777" w:rsidR="00202300" w:rsidRPr="00BC27E0" w:rsidRDefault="00EF6A69">
            <w:pPr>
              <w:spacing w:line="276" w:lineRule="auto"/>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Presenta solicitud de empleo y  ficha curricular en versión pública.</w:t>
            </w:r>
          </w:p>
        </w:tc>
        <w:tc>
          <w:tcPr>
            <w:tcW w:w="2794" w:type="dxa"/>
            <w:shd w:val="clear" w:color="auto" w:fill="auto"/>
          </w:tcPr>
          <w:p w14:paraId="55DDA757" w14:textId="77777777" w:rsidR="00202300" w:rsidRPr="00BC27E0" w:rsidRDefault="00202300">
            <w:pPr>
              <w:spacing w:line="276" w:lineRule="auto"/>
              <w:ind w:right="-150"/>
              <w:jc w:val="center"/>
              <w:rPr>
                <w:rFonts w:ascii="Palatino Linotype" w:eastAsia="Palatino Linotype" w:hAnsi="Palatino Linotype" w:cs="Palatino Linotype"/>
                <w:b/>
                <w:sz w:val="18"/>
                <w:szCs w:val="18"/>
              </w:rPr>
            </w:pPr>
          </w:p>
          <w:p w14:paraId="33699890"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SI</w:t>
            </w:r>
          </w:p>
          <w:p w14:paraId="750E8BA0" w14:textId="77777777" w:rsidR="00202300" w:rsidRPr="00BC27E0" w:rsidRDefault="00202300">
            <w:pPr>
              <w:spacing w:line="276" w:lineRule="auto"/>
              <w:ind w:right="-150"/>
              <w:jc w:val="center"/>
              <w:rPr>
                <w:rFonts w:ascii="Palatino Linotype" w:eastAsia="Palatino Linotype" w:hAnsi="Palatino Linotype" w:cs="Palatino Linotype"/>
                <w:b/>
                <w:sz w:val="18"/>
                <w:szCs w:val="18"/>
              </w:rPr>
            </w:pPr>
          </w:p>
          <w:p w14:paraId="4A0F659F" w14:textId="77777777" w:rsidR="00202300" w:rsidRPr="00BC27E0" w:rsidRDefault="00202300">
            <w:pPr>
              <w:spacing w:line="276" w:lineRule="auto"/>
              <w:ind w:right="-150"/>
              <w:jc w:val="center"/>
              <w:rPr>
                <w:rFonts w:ascii="Palatino Linotype" w:eastAsia="Palatino Linotype" w:hAnsi="Palatino Linotype" w:cs="Palatino Linotype"/>
                <w:b/>
                <w:sz w:val="18"/>
                <w:szCs w:val="18"/>
              </w:rPr>
            </w:pPr>
          </w:p>
        </w:tc>
      </w:tr>
      <w:tr w:rsidR="00D31D39" w:rsidRPr="00BC27E0" w14:paraId="348B6685" w14:textId="77777777">
        <w:tc>
          <w:tcPr>
            <w:tcW w:w="704" w:type="dxa"/>
            <w:shd w:val="clear" w:color="auto" w:fill="auto"/>
          </w:tcPr>
          <w:p w14:paraId="47E30A95"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2</w:t>
            </w:r>
          </w:p>
        </w:tc>
        <w:tc>
          <w:tcPr>
            <w:tcW w:w="2348" w:type="dxa"/>
            <w:shd w:val="clear" w:color="auto" w:fill="auto"/>
          </w:tcPr>
          <w:p w14:paraId="6C19D4E9"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Ser de nacionalidad mexicana.</w:t>
            </w:r>
          </w:p>
        </w:tc>
        <w:tc>
          <w:tcPr>
            <w:tcW w:w="2513" w:type="dxa"/>
            <w:shd w:val="clear" w:color="auto" w:fill="auto"/>
          </w:tcPr>
          <w:p w14:paraId="3609E63B" w14:textId="77777777" w:rsidR="00202300" w:rsidRPr="00BC27E0" w:rsidRDefault="00EF6A69">
            <w:pPr>
              <w:spacing w:line="276" w:lineRule="auto"/>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Proporciona acta de nacimiento en versión pública</w:t>
            </w:r>
          </w:p>
        </w:tc>
        <w:tc>
          <w:tcPr>
            <w:tcW w:w="2794" w:type="dxa"/>
            <w:shd w:val="clear" w:color="auto" w:fill="auto"/>
          </w:tcPr>
          <w:p w14:paraId="34D23B61"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PARCIALMENTE</w:t>
            </w:r>
          </w:p>
          <w:p w14:paraId="003CB8D5" w14:textId="77777777" w:rsidR="00202300" w:rsidRPr="00BC27E0" w:rsidRDefault="00EF6A69">
            <w:pPr>
              <w:spacing w:line="276" w:lineRule="auto"/>
              <w:ind w:right="34"/>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Si bien, se entregó en versión pública, no menos cierto es que este documento debió clasificarse en su totalidad como confidencial.</w:t>
            </w:r>
          </w:p>
        </w:tc>
      </w:tr>
      <w:tr w:rsidR="00D31D39" w:rsidRPr="00BC27E0" w14:paraId="0AC078D0" w14:textId="77777777">
        <w:tc>
          <w:tcPr>
            <w:tcW w:w="704" w:type="dxa"/>
            <w:shd w:val="clear" w:color="auto" w:fill="auto"/>
          </w:tcPr>
          <w:p w14:paraId="62E8DD6C"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3</w:t>
            </w:r>
          </w:p>
        </w:tc>
        <w:tc>
          <w:tcPr>
            <w:tcW w:w="2348" w:type="dxa"/>
            <w:shd w:val="clear" w:color="auto" w:fill="auto"/>
          </w:tcPr>
          <w:p w14:paraId="1A83700C"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 xml:space="preserve">Documento público que acredite ser persona ciudadana del Estado, en pleno uso de sus derechos. </w:t>
            </w:r>
          </w:p>
        </w:tc>
        <w:tc>
          <w:tcPr>
            <w:tcW w:w="2513" w:type="dxa"/>
            <w:shd w:val="clear" w:color="auto" w:fill="auto"/>
          </w:tcPr>
          <w:p w14:paraId="3F6E40D8" w14:textId="77777777" w:rsidR="00202300" w:rsidRPr="00BC27E0" w:rsidRDefault="00EF6A69">
            <w:pPr>
              <w:spacing w:line="276" w:lineRule="auto"/>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Adjunta CURP y comprobante de domicilio en versión pública.</w:t>
            </w:r>
          </w:p>
        </w:tc>
        <w:tc>
          <w:tcPr>
            <w:tcW w:w="2794" w:type="dxa"/>
            <w:shd w:val="clear" w:color="auto" w:fill="auto"/>
          </w:tcPr>
          <w:p w14:paraId="03BA7910"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PARCIALMENTE</w:t>
            </w:r>
          </w:p>
          <w:p w14:paraId="23C2FF14" w14:textId="77777777" w:rsidR="00202300" w:rsidRPr="00BC27E0" w:rsidRDefault="00EF6A69">
            <w:pPr>
              <w:spacing w:line="276" w:lineRule="auto"/>
              <w:ind w:right="34"/>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Si bien, se entregaron en versión pública, no menos cierto es que estos documentos debieron clasificarse en su totalidad como confidencial.</w:t>
            </w:r>
          </w:p>
        </w:tc>
      </w:tr>
      <w:tr w:rsidR="00D31D39" w:rsidRPr="00BC27E0" w14:paraId="70792E1D" w14:textId="77777777">
        <w:tc>
          <w:tcPr>
            <w:tcW w:w="704" w:type="dxa"/>
            <w:shd w:val="clear" w:color="auto" w:fill="auto"/>
          </w:tcPr>
          <w:p w14:paraId="14E76F2C"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4</w:t>
            </w:r>
          </w:p>
        </w:tc>
        <w:tc>
          <w:tcPr>
            <w:tcW w:w="2348" w:type="dxa"/>
            <w:shd w:val="clear" w:color="auto" w:fill="auto"/>
          </w:tcPr>
          <w:p w14:paraId="0DA0B9E3"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Constancia de No Inhabilitación para poder desempeñar el cargo.</w:t>
            </w:r>
          </w:p>
        </w:tc>
        <w:tc>
          <w:tcPr>
            <w:tcW w:w="2513" w:type="dxa"/>
            <w:shd w:val="clear" w:color="auto" w:fill="auto"/>
          </w:tcPr>
          <w:p w14:paraId="6A07F734"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No se proporcionó documento alguno para satisfacer este punto.</w:t>
            </w:r>
          </w:p>
        </w:tc>
        <w:tc>
          <w:tcPr>
            <w:tcW w:w="2794" w:type="dxa"/>
            <w:shd w:val="clear" w:color="auto" w:fill="auto"/>
          </w:tcPr>
          <w:p w14:paraId="4EA37981" w14:textId="77777777" w:rsidR="00202300" w:rsidRPr="00BC27E0" w:rsidRDefault="00EF6A69">
            <w:pPr>
              <w:spacing w:line="276" w:lineRule="auto"/>
              <w:ind w:right="-150"/>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b/>
                <w:sz w:val="18"/>
                <w:szCs w:val="18"/>
              </w:rPr>
              <w:t>NO</w:t>
            </w:r>
          </w:p>
        </w:tc>
      </w:tr>
      <w:tr w:rsidR="00D31D39" w:rsidRPr="00BC27E0" w14:paraId="6F5F41DD" w14:textId="77777777">
        <w:tc>
          <w:tcPr>
            <w:tcW w:w="704" w:type="dxa"/>
            <w:shd w:val="clear" w:color="auto" w:fill="auto"/>
          </w:tcPr>
          <w:p w14:paraId="73EB1015"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5</w:t>
            </w:r>
          </w:p>
        </w:tc>
        <w:tc>
          <w:tcPr>
            <w:tcW w:w="2348" w:type="dxa"/>
            <w:shd w:val="clear" w:color="auto" w:fill="auto"/>
          </w:tcPr>
          <w:p w14:paraId="1BD4F815"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Copia del documento que acredite el contar con un título profesional y el documento que acredite la experiencia de al menos un año en la materia.</w:t>
            </w:r>
          </w:p>
        </w:tc>
        <w:tc>
          <w:tcPr>
            <w:tcW w:w="2513" w:type="dxa"/>
            <w:shd w:val="clear" w:color="auto" w:fill="auto"/>
          </w:tcPr>
          <w:p w14:paraId="543DFA3F"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Adjunta Título  y Cédula Profesional en versión pública.</w:t>
            </w:r>
          </w:p>
        </w:tc>
        <w:tc>
          <w:tcPr>
            <w:tcW w:w="2794" w:type="dxa"/>
            <w:shd w:val="clear" w:color="auto" w:fill="auto"/>
          </w:tcPr>
          <w:p w14:paraId="68B61AB3"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PARCIALMENTE</w:t>
            </w:r>
          </w:p>
          <w:p w14:paraId="2D2B40BC" w14:textId="77777777" w:rsidR="00202300" w:rsidRPr="00BC27E0" w:rsidRDefault="00EF6A69">
            <w:pPr>
              <w:spacing w:line="276" w:lineRule="auto"/>
              <w:ind w:right="-150"/>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La versión pública no fue realizada correctamente.</w:t>
            </w:r>
          </w:p>
        </w:tc>
      </w:tr>
      <w:tr w:rsidR="00D31D39" w:rsidRPr="00BC27E0" w14:paraId="636301F1" w14:textId="77777777">
        <w:tc>
          <w:tcPr>
            <w:tcW w:w="704" w:type="dxa"/>
            <w:shd w:val="clear" w:color="auto" w:fill="auto"/>
          </w:tcPr>
          <w:p w14:paraId="346EA5C2"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6</w:t>
            </w:r>
          </w:p>
        </w:tc>
        <w:tc>
          <w:tcPr>
            <w:tcW w:w="2348" w:type="dxa"/>
            <w:shd w:val="clear" w:color="auto" w:fill="auto"/>
          </w:tcPr>
          <w:p w14:paraId="13D9E1AA"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La certificación de competencia laboral en materia.</w:t>
            </w:r>
          </w:p>
        </w:tc>
        <w:tc>
          <w:tcPr>
            <w:tcW w:w="2513" w:type="dxa"/>
            <w:shd w:val="clear" w:color="auto" w:fill="auto"/>
          </w:tcPr>
          <w:p w14:paraId="28B2F699"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Presenta dos certificaciones de competencia laboral en la materia, de manera íntegras.</w:t>
            </w:r>
          </w:p>
        </w:tc>
        <w:tc>
          <w:tcPr>
            <w:tcW w:w="2794" w:type="dxa"/>
            <w:shd w:val="clear" w:color="auto" w:fill="auto"/>
          </w:tcPr>
          <w:p w14:paraId="74AB1C21"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SI</w:t>
            </w:r>
          </w:p>
        </w:tc>
      </w:tr>
      <w:tr w:rsidR="00D31D39" w:rsidRPr="00BC27E0" w14:paraId="73BB569C" w14:textId="77777777">
        <w:tc>
          <w:tcPr>
            <w:tcW w:w="704" w:type="dxa"/>
            <w:shd w:val="clear" w:color="auto" w:fill="auto"/>
          </w:tcPr>
          <w:p w14:paraId="684E6060"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7</w:t>
            </w:r>
          </w:p>
        </w:tc>
        <w:tc>
          <w:tcPr>
            <w:tcW w:w="2348" w:type="dxa"/>
            <w:shd w:val="clear" w:color="auto" w:fill="auto"/>
          </w:tcPr>
          <w:p w14:paraId="21D43D4F"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 xml:space="preserve">Acreditar, cuando proceda, el cumplimiento </w:t>
            </w:r>
            <w:r w:rsidRPr="00BC27E0">
              <w:rPr>
                <w:rFonts w:ascii="Palatino Linotype" w:eastAsia="Palatino Linotype" w:hAnsi="Palatino Linotype" w:cs="Palatino Linotype"/>
                <w:sz w:val="18"/>
                <w:szCs w:val="18"/>
              </w:rPr>
              <w:lastRenderedPageBreak/>
              <w:t>de la Ley del Servicio Militar Nacional.</w:t>
            </w:r>
          </w:p>
        </w:tc>
        <w:tc>
          <w:tcPr>
            <w:tcW w:w="2513" w:type="dxa"/>
            <w:shd w:val="clear" w:color="auto" w:fill="auto"/>
          </w:tcPr>
          <w:p w14:paraId="6640D1E5"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lastRenderedPageBreak/>
              <w:t xml:space="preserve">De la solicitud de empleo que forma parte del expediente laboral, se </w:t>
            </w:r>
            <w:r w:rsidRPr="00BC27E0">
              <w:rPr>
                <w:rFonts w:ascii="Palatino Linotype" w:eastAsia="Palatino Linotype" w:hAnsi="Palatino Linotype" w:cs="Palatino Linotype"/>
                <w:sz w:val="18"/>
                <w:szCs w:val="18"/>
              </w:rPr>
              <w:lastRenderedPageBreak/>
              <w:t>advierte que el servidor público en comento si proporcionó la cartilla militar al momento del alta, sin embargo, en la respuesta a la solicitud que nos ocupa, no se contempló su clasificación como confidencial por el Comité de Transparencia.</w:t>
            </w:r>
          </w:p>
        </w:tc>
        <w:tc>
          <w:tcPr>
            <w:tcW w:w="2794" w:type="dxa"/>
            <w:shd w:val="clear" w:color="auto" w:fill="auto"/>
          </w:tcPr>
          <w:p w14:paraId="5FC121FF"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lastRenderedPageBreak/>
              <w:t>NO</w:t>
            </w:r>
          </w:p>
          <w:p w14:paraId="0F420B62" w14:textId="77777777" w:rsidR="00202300" w:rsidRPr="00BC27E0" w:rsidRDefault="00EF6A69">
            <w:pPr>
              <w:spacing w:line="276" w:lineRule="auto"/>
              <w:ind w:right="34"/>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sz w:val="18"/>
                <w:szCs w:val="18"/>
              </w:rPr>
              <w:t xml:space="preserve">Si bien, de la respuesta se deduce su existencia, no menos </w:t>
            </w:r>
            <w:r w:rsidRPr="00BC27E0">
              <w:rPr>
                <w:rFonts w:ascii="Palatino Linotype" w:eastAsia="Palatino Linotype" w:hAnsi="Palatino Linotype" w:cs="Palatino Linotype"/>
                <w:sz w:val="18"/>
                <w:szCs w:val="18"/>
              </w:rPr>
              <w:lastRenderedPageBreak/>
              <w:t>cierto es que no se hizo entrega de este documento, por lo que para atender este punto, deberá clasificarse este documento  en su totalidad como confidencial.</w:t>
            </w:r>
          </w:p>
        </w:tc>
      </w:tr>
      <w:tr w:rsidR="00D31D39" w:rsidRPr="00BC27E0" w14:paraId="17BA2C24" w14:textId="77777777">
        <w:tc>
          <w:tcPr>
            <w:tcW w:w="704" w:type="dxa"/>
            <w:shd w:val="clear" w:color="auto" w:fill="auto"/>
          </w:tcPr>
          <w:p w14:paraId="74F69EB9"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lastRenderedPageBreak/>
              <w:t>8.</w:t>
            </w:r>
          </w:p>
        </w:tc>
        <w:tc>
          <w:tcPr>
            <w:tcW w:w="2348" w:type="dxa"/>
            <w:shd w:val="clear" w:color="auto" w:fill="auto"/>
          </w:tcPr>
          <w:p w14:paraId="34340962" w14:textId="77777777" w:rsidR="00202300" w:rsidRPr="00BC27E0" w:rsidRDefault="00EF6A69">
            <w:pPr>
              <w:spacing w:line="276" w:lineRule="auto"/>
              <w:ind w:right="4"/>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Tener buena salud, lo que se comprobará con los certificados médicos.</w:t>
            </w:r>
          </w:p>
        </w:tc>
        <w:tc>
          <w:tcPr>
            <w:tcW w:w="2513" w:type="dxa"/>
            <w:shd w:val="clear" w:color="auto" w:fill="auto"/>
          </w:tcPr>
          <w:p w14:paraId="4B58B6EA"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De la solicitud de empleo que forma parte del expediente laboral, se advierte que el servidor público en comento si proporcionó el certificado médico al momento del alta, sin embargo, en la respuesta a la solicitud que nos ocupa, no se contempló su clasificación como confidencial por el Comité de Transparencia.</w:t>
            </w:r>
          </w:p>
        </w:tc>
        <w:tc>
          <w:tcPr>
            <w:tcW w:w="2794" w:type="dxa"/>
            <w:shd w:val="clear" w:color="auto" w:fill="auto"/>
          </w:tcPr>
          <w:p w14:paraId="256DFF55" w14:textId="77777777" w:rsidR="00202300" w:rsidRPr="00BC27E0" w:rsidRDefault="00EF6A69">
            <w:pPr>
              <w:spacing w:line="276" w:lineRule="auto"/>
              <w:ind w:right="-150"/>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NO</w:t>
            </w:r>
          </w:p>
          <w:p w14:paraId="07E92EEF" w14:textId="77777777" w:rsidR="00202300" w:rsidRPr="00BC27E0" w:rsidRDefault="00EF6A69">
            <w:pPr>
              <w:spacing w:line="276" w:lineRule="auto"/>
              <w:ind w:right="34"/>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sz w:val="18"/>
                <w:szCs w:val="18"/>
              </w:rPr>
              <w:t>Si bien, de la respuesta se deduce su existencia, no menos cierto es que no se hizo entrega de este documento, por lo que para atender este punto, deberá clasificarse este documento  en su totalidad como confidencial.</w:t>
            </w:r>
          </w:p>
        </w:tc>
      </w:tr>
      <w:tr w:rsidR="00D31D39" w:rsidRPr="00BC27E0" w14:paraId="14106C93" w14:textId="77777777">
        <w:tc>
          <w:tcPr>
            <w:tcW w:w="704" w:type="dxa"/>
            <w:shd w:val="clear" w:color="auto" w:fill="auto"/>
          </w:tcPr>
          <w:p w14:paraId="5C3C2616"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9</w:t>
            </w:r>
          </w:p>
        </w:tc>
        <w:tc>
          <w:tcPr>
            <w:tcW w:w="2348" w:type="dxa"/>
            <w:vAlign w:val="center"/>
          </w:tcPr>
          <w:p w14:paraId="0A8DFF00"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Cumplir con los requisitos que se establezcan para los diferentes puestos.</w:t>
            </w:r>
          </w:p>
        </w:tc>
        <w:tc>
          <w:tcPr>
            <w:tcW w:w="2513" w:type="dxa"/>
            <w:vAlign w:val="center"/>
          </w:tcPr>
          <w:p w14:paraId="047C50C9"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En el caso particular, según información obtenida de la fracción XII del artículo 92 de la Ley de Transparencia Local, relativa al “Perfil de puestos de los servidores públicos” contenida en el IPOMEX, no se establecen requisitos adicionales a los previstos en la normatividad.</w:t>
            </w:r>
          </w:p>
        </w:tc>
        <w:tc>
          <w:tcPr>
            <w:tcW w:w="2794" w:type="dxa"/>
            <w:vAlign w:val="center"/>
          </w:tcPr>
          <w:p w14:paraId="3033E1D2" w14:textId="77777777" w:rsidR="00202300" w:rsidRPr="00BC27E0" w:rsidRDefault="00EF6A69">
            <w:pPr>
              <w:tabs>
                <w:tab w:val="left" w:pos="284"/>
                <w:tab w:val="left" w:pos="426"/>
              </w:tabs>
              <w:ind w:right="49"/>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N/A</w:t>
            </w:r>
          </w:p>
          <w:p w14:paraId="516B14F9" w14:textId="77777777" w:rsidR="00202300" w:rsidRPr="00BC27E0" w:rsidRDefault="00202300">
            <w:pPr>
              <w:spacing w:line="276" w:lineRule="auto"/>
              <w:ind w:right="-150"/>
              <w:jc w:val="center"/>
              <w:rPr>
                <w:rFonts w:ascii="Palatino Linotype" w:eastAsia="Palatino Linotype" w:hAnsi="Palatino Linotype" w:cs="Palatino Linotype"/>
                <w:b/>
                <w:sz w:val="18"/>
                <w:szCs w:val="18"/>
              </w:rPr>
            </w:pPr>
          </w:p>
        </w:tc>
      </w:tr>
      <w:tr w:rsidR="00D31D39" w:rsidRPr="00BC27E0" w14:paraId="49AA4A1D" w14:textId="77777777">
        <w:tc>
          <w:tcPr>
            <w:tcW w:w="704" w:type="dxa"/>
            <w:shd w:val="clear" w:color="auto" w:fill="auto"/>
          </w:tcPr>
          <w:p w14:paraId="55220E41"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10</w:t>
            </w:r>
          </w:p>
        </w:tc>
        <w:tc>
          <w:tcPr>
            <w:tcW w:w="2348" w:type="dxa"/>
            <w:vAlign w:val="center"/>
          </w:tcPr>
          <w:p w14:paraId="1689BF10"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Acreditar por medio de los exámenes correspondientes los conocimientos y aptitudes necesarios para el desempeño del puesto.</w:t>
            </w:r>
          </w:p>
        </w:tc>
        <w:tc>
          <w:tcPr>
            <w:tcW w:w="2513" w:type="dxa"/>
            <w:vAlign w:val="center"/>
          </w:tcPr>
          <w:p w14:paraId="3D738E6C"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No existe fuente obligacional que constriña al Tesorero Municipal a presentar examen de conocimientos y aptitudes para ostentar el cargo.</w:t>
            </w:r>
          </w:p>
        </w:tc>
        <w:tc>
          <w:tcPr>
            <w:tcW w:w="2794" w:type="dxa"/>
            <w:vAlign w:val="center"/>
          </w:tcPr>
          <w:p w14:paraId="152B9543" w14:textId="77777777" w:rsidR="00202300" w:rsidRPr="00BC27E0" w:rsidRDefault="00EF6A69">
            <w:pPr>
              <w:tabs>
                <w:tab w:val="left" w:pos="284"/>
                <w:tab w:val="left" w:pos="426"/>
              </w:tabs>
              <w:ind w:right="49"/>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N/A</w:t>
            </w:r>
          </w:p>
          <w:p w14:paraId="4409DE84" w14:textId="77777777" w:rsidR="00202300" w:rsidRPr="00BC27E0" w:rsidRDefault="00202300">
            <w:pPr>
              <w:tabs>
                <w:tab w:val="left" w:pos="284"/>
                <w:tab w:val="left" w:pos="426"/>
              </w:tabs>
              <w:ind w:right="49"/>
              <w:jc w:val="center"/>
              <w:rPr>
                <w:rFonts w:ascii="Palatino Linotype" w:eastAsia="Palatino Linotype" w:hAnsi="Palatino Linotype" w:cs="Palatino Linotype"/>
                <w:b/>
                <w:sz w:val="18"/>
                <w:szCs w:val="18"/>
              </w:rPr>
            </w:pPr>
          </w:p>
        </w:tc>
      </w:tr>
      <w:tr w:rsidR="00D31D39" w:rsidRPr="00BC27E0" w14:paraId="38159A0A" w14:textId="77777777">
        <w:tc>
          <w:tcPr>
            <w:tcW w:w="704" w:type="dxa"/>
            <w:shd w:val="clear" w:color="auto" w:fill="auto"/>
          </w:tcPr>
          <w:p w14:paraId="24EA2469"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lastRenderedPageBreak/>
              <w:t>11</w:t>
            </w:r>
          </w:p>
        </w:tc>
        <w:tc>
          <w:tcPr>
            <w:tcW w:w="2348" w:type="dxa"/>
            <w:vAlign w:val="center"/>
          </w:tcPr>
          <w:p w14:paraId="45839CDF"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Presentar certificado expedido por la Unidad del Registro de Deudores Alimentarios Morosos en el que conste, si se encuentra inscrito o no en el mismo.</w:t>
            </w:r>
          </w:p>
        </w:tc>
        <w:tc>
          <w:tcPr>
            <w:tcW w:w="2513" w:type="dxa"/>
            <w:vAlign w:val="center"/>
          </w:tcPr>
          <w:p w14:paraId="6525F0D9"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No se presentó documento alguno, pese a que en la solicitud proporcionada en respuesta, se observa que el servidor público si proporcionó dicho soporte.</w:t>
            </w:r>
          </w:p>
        </w:tc>
        <w:tc>
          <w:tcPr>
            <w:tcW w:w="2794" w:type="dxa"/>
            <w:vAlign w:val="center"/>
          </w:tcPr>
          <w:p w14:paraId="7B95ACDD" w14:textId="77777777" w:rsidR="00202300" w:rsidRPr="00BC27E0" w:rsidRDefault="00EF6A69">
            <w:pPr>
              <w:tabs>
                <w:tab w:val="left" w:pos="276"/>
              </w:tabs>
              <w:ind w:right="49"/>
              <w:jc w:val="center"/>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NO</w:t>
            </w:r>
          </w:p>
        </w:tc>
      </w:tr>
      <w:tr w:rsidR="00D31D39" w:rsidRPr="00BC27E0" w14:paraId="6695DA52" w14:textId="77777777">
        <w:tc>
          <w:tcPr>
            <w:tcW w:w="704" w:type="dxa"/>
            <w:shd w:val="clear" w:color="auto" w:fill="auto"/>
          </w:tcPr>
          <w:p w14:paraId="2FC33FEF"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12</w:t>
            </w:r>
          </w:p>
        </w:tc>
        <w:tc>
          <w:tcPr>
            <w:tcW w:w="2348" w:type="dxa"/>
            <w:shd w:val="clear" w:color="auto" w:fill="auto"/>
          </w:tcPr>
          <w:p w14:paraId="7078868B"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Documento que acredite el no estar condenado por sentencia ejecutoria por el delito de violencia política contra mujeres en razón de género.</w:t>
            </w:r>
          </w:p>
        </w:tc>
        <w:tc>
          <w:tcPr>
            <w:tcW w:w="2513" w:type="dxa"/>
            <w:shd w:val="clear" w:color="auto" w:fill="auto"/>
          </w:tcPr>
          <w:p w14:paraId="5ACE70B7"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Proporciona informe de no antecedentes penales en versión pública.</w:t>
            </w:r>
          </w:p>
        </w:tc>
        <w:tc>
          <w:tcPr>
            <w:tcW w:w="2794" w:type="dxa"/>
            <w:shd w:val="clear" w:color="auto" w:fill="auto"/>
          </w:tcPr>
          <w:p w14:paraId="3CC6FDD0" w14:textId="77777777" w:rsidR="00202300" w:rsidRPr="00BC27E0" w:rsidRDefault="00EF6A69">
            <w:pPr>
              <w:spacing w:line="276" w:lineRule="auto"/>
              <w:ind w:right="-150"/>
              <w:rPr>
                <w:rFonts w:ascii="Palatino Linotype" w:eastAsia="Palatino Linotype" w:hAnsi="Palatino Linotype" w:cs="Palatino Linotype"/>
                <w:b/>
                <w:sz w:val="18"/>
                <w:szCs w:val="18"/>
              </w:rPr>
            </w:pPr>
            <w:r w:rsidRPr="00BC27E0">
              <w:rPr>
                <w:rFonts w:ascii="Palatino Linotype" w:eastAsia="Palatino Linotype" w:hAnsi="Palatino Linotype" w:cs="Palatino Linotype"/>
                <w:b/>
                <w:sz w:val="18"/>
                <w:szCs w:val="18"/>
              </w:rPr>
              <w:t xml:space="preserve">                         SI</w:t>
            </w:r>
          </w:p>
          <w:p w14:paraId="3903EC87" w14:textId="77777777" w:rsidR="00202300" w:rsidRPr="00BC27E0" w:rsidRDefault="00202300">
            <w:pPr>
              <w:spacing w:line="276" w:lineRule="auto"/>
              <w:ind w:right="-150"/>
              <w:jc w:val="center"/>
              <w:rPr>
                <w:rFonts w:ascii="Palatino Linotype" w:eastAsia="Palatino Linotype" w:hAnsi="Palatino Linotype" w:cs="Palatino Linotype"/>
                <w:sz w:val="18"/>
                <w:szCs w:val="18"/>
              </w:rPr>
            </w:pPr>
          </w:p>
        </w:tc>
      </w:tr>
      <w:tr w:rsidR="00202300" w:rsidRPr="00BC27E0" w14:paraId="59653C71" w14:textId="77777777">
        <w:tc>
          <w:tcPr>
            <w:tcW w:w="704" w:type="dxa"/>
            <w:shd w:val="clear" w:color="auto" w:fill="auto"/>
          </w:tcPr>
          <w:p w14:paraId="1DE56F7B"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13</w:t>
            </w:r>
          </w:p>
        </w:tc>
        <w:tc>
          <w:tcPr>
            <w:tcW w:w="2348" w:type="dxa"/>
            <w:shd w:val="clear" w:color="auto" w:fill="auto"/>
          </w:tcPr>
          <w:p w14:paraId="05F2868C" w14:textId="77777777" w:rsidR="00202300" w:rsidRPr="00BC27E0" w:rsidRDefault="00EF6A69">
            <w:pPr>
              <w:spacing w:line="276" w:lineRule="auto"/>
              <w:ind w:right="4"/>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Nombramiento.</w:t>
            </w:r>
          </w:p>
        </w:tc>
        <w:tc>
          <w:tcPr>
            <w:tcW w:w="2513" w:type="dxa"/>
            <w:shd w:val="clear" w:color="auto" w:fill="auto"/>
          </w:tcPr>
          <w:p w14:paraId="44205990" w14:textId="77777777" w:rsidR="00202300" w:rsidRPr="00BC27E0" w:rsidRDefault="00EF6A69">
            <w:pPr>
              <w:spacing w:line="276" w:lineRule="auto"/>
              <w:jc w:val="both"/>
              <w:rPr>
                <w:rFonts w:ascii="Palatino Linotype" w:eastAsia="Palatino Linotype" w:hAnsi="Palatino Linotype" w:cs="Palatino Linotype"/>
                <w:sz w:val="18"/>
                <w:szCs w:val="18"/>
              </w:rPr>
            </w:pPr>
            <w:r w:rsidRPr="00BC27E0">
              <w:rPr>
                <w:rFonts w:ascii="Palatino Linotype" w:eastAsia="Palatino Linotype" w:hAnsi="Palatino Linotype" w:cs="Palatino Linotype"/>
                <w:sz w:val="18"/>
                <w:szCs w:val="18"/>
              </w:rPr>
              <w:t>Entregó nombramiento como  Tesorero Municipal, íntegro</w:t>
            </w:r>
          </w:p>
        </w:tc>
        <w:tc>
          <w:tcPr>
            <w:tcW w:w="2794" w:type="dxa"/>
            <w:shd w:val="clear" w:color="auto" w:fill="auto"/>
          </w:tcPr>
          <w:p w14:paraId="2818C5B3" w14:textId="77777777" w:rsidR="00202300" w:rsidRPr="00BC27E0" w:rsidRDefault="00EF6A69">
            <w:pPr>
              <w:spacing w:line="276" w:lineRule="auto"/>
              <w:ind w:right="-150"/>
              <w:jc w:val="center"/>
              <w:rPr>
                <w:rFonts w:ascii="Palatino Linotype" w:eastAsia="Palatino Linotype" w:hAnsi="Palatino Linotype" w:cs="Palatino Linotype"/>
                <w:sz w:val="18"/>
                <w:szCs w:val="18"/>
              </w:rPr>
            </w:pPr>
            <w:r w:rsidRPr="00BC27E0">
              <w:rPr>
                <w:rFonts w:ascii="Palatino Linotype" w:eastAsia="Palatino Linotype" w:hAnsi="Palatino Linotype" w:cs="Palatino Linotype"/>
                <w:b/>
                <w:sz w:val="18"/>
                <w:szCs w:val="18"/>
              </w:rPr>
              <w:t>SI</w:t>
            </w:r>
          </w:p>
        </w:tc>
      </w:tr>
    </w:tbl>
    <w:p w14:paraId="1BCCA1C8" w14:textId="77777777" w:rsidR="00202300" w:rsidRPr="00BC27E0" w:rsidRDefault="00202300">
      <w:pPr>
        <w:pBdr>
          <w:top w:val="nil"/>
          <w:left w:val="nil"/>
          <w:bottom w:val="nil"/>
          <w:right w:val="nil"/>
          <w:between w:val="nil"/>
        </w:pBdr>
        <w:spacing w:line="276" w:lineRule="auto"/>
        <w:ind w:right="-150"/>
        <w:jc w:val="both"/>
        <w:rPr>
          <w:rFonts w:ascii="Palatino Linotype" w:eastAsia="Palatino Linotype" w:hAnsi="Palatino Linotype" w:cs="Palatino Linotype"/>
          <w:sz w:val="22"/>
          <w:szCs w:val="22"/>
        </w:rPr>
      </w:pPr>
    </w:p>
    <w:p w14:paraId="14672A42"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Como se aprecia del recuadro de referencia,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parcialmente atendió los requerimientos del particular proporcionando los soportes documentales que obran en sus archivos; sin embargo, se visualiza que </w:t>
      </w:r>
      <w:r w:rsidRPr="00BC27E0">
        <w:rPr>
          <w:rFonts w:ascii="Palatino Linotype" w:eastAsia="Palatino Linotype" w:hAnsi="Palatino Linotype" w:cs="Palatino Linotype"/>
          <w:b/>
          <w:sz w:val="22"/>
          <w:szCs w:val="22"/>
          <w:u w:val="single"/>
        </w:rPr>
        <w:t>faltaron documentos por entregar</w:t>
      </w:r>
      <w:r w:rsidRPr="00BC27E0">
        <w:rPr>
          <w:rFonts w:ascii="Palatino Linotype" w:eastAsia="Palatino Linotype" w:hAnsi="Palatino Linotype" w:cs="Palatino Linotype"/>
          <w:sz w:val="22"/>
          <w:szCs w:val="22"/>
        </w:rPr>
        <w:t xml:space="preserve">, tales como Constancia de No Inhabilitación para poder desempeñar el cargo y certificado de no deudor alimentario, asimismo,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u w:val="single"/>
        </w:rPr>
        <w:t>omitió clasificar como confidenciales</w:t>
      </w:r>
      <w:r w:rsidRPr="00BC27E0">
        <w:rPr>
          <w:rFonts w:ascii="Palatino Linotype" w:eastAsia="Palatino Linotype" w:hAnsi="Palatino Linotype" w:cs="Palatino Linotype"/>
          <w:sz w:val="22"/>
          <w:szCs w:val="22"/>
        </w:rPr>
        <w:t xml:space="preserve">, la cartilla militar y el certificado médico, asimismo en lo tocante a la cédula profesional, se advierte que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 xml:space="preserve">en la versión pública de esta documental, testó un dato que no fue contemplado en el acuerdo emitido por el Comité de Transparencia, por lo tanto, nos encontramos ante una </w:t>
      </w:r>
      <w:r w:rsidRPr="00BC27E0">
        <w:rPr>
          <w:rFonts w:ascii="Palatino Linotype" w:eastAsia="Palatino Linotype" w:hAnsi="Palatino Linotype" w:cs="Palatino Linotype"/>
          <w:b/>
          <w:sz w:val="22"/>
          <w:szCs w:val="22"/>
          <w:u w:val="single"/>
        </w:rPr>
        <w:t>versión pública incorrecta</w:t>
      </w:r>
      <w:r w:rsidRPr="00BC27E0">
        <w:rPr>
          <w:rFonts w:ascii="Palatino Linotype" w:eastAsia="Palatino Linotype" w:hAnsi="Palatino Linotype" w:cs="Palatino Linotype"/>
          <w:sz w:val="22"/>
          <w:szCs w:val="22"/>
        </w:rPr>
        <w:t>.</w:t>
      </w:r>
    </w:p>
    <w:p w14:paraId="54CCED15"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54B026EE"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En este orden de ideas y a efecto de garantizar el derecho de acceso a la información de </w:t>
      </w:r>
      <w:r w:rsidRPr="00BC27E0">
        <w:rPr>
          <w:rFonts w:ascii="Palatino Linotype" w:eastAsia="Palatino Linotype" w:hAnsi="Palatino Linotype" w:cs="Palatino Linotype"/>
          <w:b/>
          <w:sz w:val="22"/>
          <w:szCs w:val="22"/>
        </w:rPr>
        <w:t xml:space="preserve">la parte  Recurrente </w:t>
      </w:r>
      <w:r w:rsidRPr="00BC27E0">
        <w:rPr>
          <w:rFonts w:ascii="Palatino Linotype" w:eastAsia="Palatino Linotype" w:hAnsi="Palatino Linotype" w:cs="Palatino Linotype"/>
          <w:sz w:val="22"/>
          <w:szCs w:val="22"/>
        </w:rPr>
        <w:t xml:space="preserve">es necesario analizar la naturaleza de los mismos y determinar si colma con cada uno de los requerimientos. </w:t>
      </w:r>
    </w:p>
    <w:p w14:paraId="04D24C4F"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2C62FFE" w14:textId="77777777" w:rsidR="00202300" w:rsidRPr="00BC27E0" w:rsidRDefault="00EF6A69">
      <w:pPr>
        <w:numPr>
          <w:ilvl w:val="0"/>
          <w:numId w:val="2"/>
        </w:numPr>
        <w:pBdr>
          <w:top w:val="nil"/>
          <w:left w:val="nil"/>
          <w:bottom w:val="nil"/>
          <w:right w:val="nil"/>
          <w:between w:val="nil"/>
        </w:pBdr>
        <w:spacing w:line="360" w:lineRule="auto"/>
        <w:ind w:left="0" w:right="-150" w:hanging="142"/>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Constancia de no inhabilitación </w:t>
      </w:r>
    </w:p>
    <w:p w14:paraId="582BED14"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832EEE2"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Al respecto dicho documento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14:paraId="45032D0B"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Es el documento que expide la Secretaría de la Contraloría del Estado de México por medio del sistema electrónico extranet </w:t>
      </w:r>
      <w:hyperlink r:id="rId9">
        <w:r w:rsidRPr="00BC27E0">
          <w:rPr>
            <w:rFonts w:ascii="Palatino Linotype" w:eastAsia="Palatino Linotype" w:hAnsi="Palatino Linotype" w:cs="Palatino Linotype"/>
            <w:sz w:val="22"/>
            <w:szCs w:val="22"/>
            <w:u w:val="single"/>
          </w:rPr>
          <w:t>www.secogem.gob.mx/constancias/</w:t>
        </w:r>
      </w:hyperlink>
      <w:r w:rsidRPr="00BC27E0">
        <w:rPr>
          <w:rFonts w:ascii="Palatino Linotype" w:eastAsia="Palatino Linotype" w:hAnsi="Palatino Linotype" w:cs="Palatino Linotype"/>
          <w:sz w:val="22"/>
          <w:szCs w:val="22"/>
        </w:rPr>
        <w:t xml:space="preserve">  en el cual se informa si las personas físicas cuentan con alguna sanción o inhabilitación para ocupar un empleo, cargo o comisión de carácter público. </w:t>
      </w:r>
    </w:p>
    <w:p w14:paraId="25E3C9C7"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EC09569"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Por lo anterior, este documento es de naturaleza pública, sin embargo, no pasa desapercibido mencionar que puede contener datos que actualizan la causal prevista en la fracción I del artículo 143 de la Ley de Transparencia del Estado de México y Municipios y procede su entrega en versión pública.</w:t>
      </w:r>
    </w:p>
    <w:p w14:paraId="2D30A6E0"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7EAF06"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De esta manera, no obstante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fue omiso en pronunciarse sobre la constancia de no inhabilitación del servidor público del cual se requiere la información, al ser un documento obligatorio para ingresar al servicio público se presume que debe obrar en los archivos de dicho ente público; por lo que procede ordenar su entrega en versión pública.</w:t>
      </w:r>
    </w:p>
    <w:p w14:paraId="1D0D563E"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3B252EE"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Certificado de no deudor alimentario moroso</w:t>
      </w:r>
    </w:p>
    <w:p w14:paraId="0B24361A"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73C3B6C"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lo que hace los certificados de no deudor alimentario moroso, es de indicar que la Ley General de los Derechos de las Niñas, Niños y Adolescentes </w:t>
      </w:r>
      <w:hyperlink r:id="rId10">
        <w:r w:rsidRPr="00BC27E0">
          <w:rPr>
            <w:rFonts w:ascii="Palatino Linotype" w:eastAsia="Palatino Linotype" w:hAnsi="Palatino Linotype" w:cs="Palatino Linotype"/>
            <w:sz w:val="22"/>
            <w:szCs w:val="22"/>
            <w:u w:val="single"/>
          </w:rPr>
          <w:t>https://www.diputados.gob.mx/LeyesBiblio/pdf/LGDNNA.pdf</w:t>
        </w:r>
      </w:hyperlink>
      <w:r w:rsidRPr="00BC27E0">
        <w:rPr>
          <w:rFonts w:ascii="Palatino Linotype" w:eastAsia="Palatino Linotype" w:hAnsi="Palatino Linotype" w:cs="Palatino Linotype"/>
          <w:sz w:val="22"/>
          <w:szCs w:val="22"/>
        </w:rPr>
        <w:t xml:space="preserve">  en sus artículos 1, 13, 18 y 46, </w:t>
      </w:r>
      <w:r w:rsidRPr="00BC27E0">
        <w:rPr>
          <w:rFonts w:ascii="Palatino Linotype" w:eastAsia="Palatino Linotype" w:hAnsi="Palatino Linotype" w:cs="Palatino Linotype"/>
          <w:sz w:val="22"/>
          <w:szCs w:val="22"/>
        </w:rPr>
        <w:lastRenderedPageBreak/>
        <w:t>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bio-psico-social, y establece como obligación de los progenitores para con sus hijos, el proporcionarles, apoyo, cuidados, educación y protección a su salud.</w:t>
      </w:r>
    </w:p>
    <w:p w14:paraId="2CC045A6"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73CB99C"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1FA97A61"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43C89382"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La calidad de deudor moroso se difundirá en el Registro Nacional de Obligaciones Alimentarias, el cual, será público con base en lo dispuesto en la Ley General de Protección de Datos Personales en Posesión de Sujetos Obligados.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00CFCBE1"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3ECD2E8F"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 xml:space="preserve">Al respecto, en el Proyecto de Decreto por el que se Reforman y Adicionan Diversas Disposiciones para crear el Registro de Deudores Alimentarios del Estado de México, disponible en la dirección electrónica </w:t>
      </w:r>
      <w:hyperlink r:id="rId11">
        <w:r w:rsidRPr="00BC27E0">
          <w:rPr>
            <w:rFonts w:ascii="Palatino Linotype" w:eastAsia="Palatino Linotype" w:hAnsi="Palatino Linotype" w:cs="Palatino Linotype"/>
            <w:sz w:val="22"/>
            <w:szCs w:val="22"/>
            <w:u w:val="single"/>
          </w:rPr>
          <w:t>https://legislacion.edomex.gob.mx/sites/legislacion.edomex.gob.mx/files/files/pdf/gct/2014/nov144.PDF</w:t>
        </w:r>
      </w:hyperlink>
      <w:r w:rsidRPr="00BC27E0">
        <w:rPr>
          <w:rFonts w:ascii="Palatino Linotype" w:eastAsia="Palatino Linotype" w:hAnsi="Palatino Linotype" w:cs="Palatino Linotype"/>
          <w:sz w:val="22"/>
          <w:szCs w:val="22"/>
        </w:rPr>
        <w:t xml:space="preserve"> , advierte lo siguiente: </w:t>
      </w:r>
    </w:p>
    <w:p w14:paraId="60800A27"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B12562E"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“4.146 Bis.- El área del Registro de Deudores Alimentarios Morosos, es una unidad administrativa del Registro Civil. Actos inscribibles en el Registro de Deudores Alimentarios Morosos. </w:t>
      </w:r>
    </w:p>
    <w:p w14:paraId="7980FEA5"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4.146 Ter.- En el Registro de Deudores Alimentarios Morosos se inscriben a las personas que el Juez de lo Familiar determina en términos del artículo 4.136 del presente Código. </w:t>
      </w:r>
    </w:p>
    <w:p w14:paraId="64B5FB45"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Serán objeto de registro los empleadores que incumplan una orden de descuento para alimentos ordenada por el órgano jurisdiccional.</w:t>
      </w:r>
    </w:p>
    <w:p w14:paraId="347585AC"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B95D7C7"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De los datos que contendrá el Registro de Deudores Alimentarios Morosos </w:t>
      </w:r>
    </w:p>
    <w:p w14:paraId="5E839AEC"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4.146 </w:t>
      </w:r>
      <w:proofErr w:type="spellStart"/>
      <w:r w:rsidRPr="00BC27E0">
        <w:rPr>
          <w:rFonts w:ascii="Palatino Linotype" w:eastAsia="Palatino Linotype" w:hAnsi="Palatino Linotype" w:cs="Palatino Linotype"/>
          <w:i/>
          <w:sz w:val="22"/>
          <w:szCs w:val="22"/>
        </w:rPr>
        <w:t>Quáter</w:t>
      </w:r>
      <w:proofErr w:type="spellEnd"/>
      <w:r w:rsidRPr="00BC27E0">
        <w:rPr>
          <w:rFonts w:ascii="Palatino Linotype" w:eastAsia="Palatino Linotype" w:hAnsi="Palatino Linotype" w:cs="Palatino Linotype"/>
          <w:i/>
          <w:sz w:val="22"/>
          <w:szCs w:val="22"/>
        </w:rPr>
        <w:t xml:space="preserve">.- El Registro de Deudores Alimentarios Morosos contendrá: </w:t>
      </w:r>
    </w:p>
    <w:p w14:paraId="79DB415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I. Nombre y Clave Única del Registro de Población del deudor alimentario; </w:t>
      </w:r>
    </w:p>
    <w:p w14:paraId="6B65F51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II. Nombre del acreedor o acreedores alimentarios; </w:t>
      </w:r>
    </w:p>
    <w:p w14:paraId="4177D7B5"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III. Datos del acta que acredite el vínculo entre deudor y acreedor alimentario, en su caso; </w:t>
      </w:r>
    </w:p>
    <w:p w14:paraId="2D9B13B2"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IV. Monto de la pensión decretada o convenida, en su caso, número de pagos incumplidos y monto del adeudo alimentario; </w:t>
      </w:r>
    </w:p>
    <w:p w14:paraId="314F5E72"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V. Órgano jurisdiccional que ordenó el registro; </w:t>
      </w:r>
    </w:p>
    <w:p w14:paraId="4CE6F987"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VI. Datos del expediente jurisdiccional de la que deriva su inscripción. </w:t>
      </w:r>
    </w:p>
    <w:p w14:paraId="53FFA023"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0AF2E5E"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Una vez hecha la inscripción a que se refiere el párrafo anterior se girará oficio al Instituto de la Función Registral del Estado de México, a efecto de que se anote el certificado de deudor alimentario en los folios reales de que sea propietario el deudor alimentario. El Instituto de la Función Registral informará al Registro Civil si fue procedente la anotación, en cuyo caso dará aviso al Juez del conocimiento para que el </w:t>
      </w:r>
      <w:r w:rsidRPr="00BC27E0">
        <w:rPr>
          <w:rFonts w:ascii="Palatino Linotype" w:eastAsia="Palatino Linotype" w:hAnsi="Palatino Linotype" w:cs="Palatino Linotype"/>
          <w:i/>
          <w:sz w:val="22"/>
          <w:szCs w:val="22"/>
        </w:rPr>
        <w:lastRenderedPageBreak/>
        <w:t>acreedor alimentario haga cobrable las cantidades adeudadas en la vía judicial respectiva.</w:t>
      </w:r>
    </w:p>
    <w:p w14:paraId="2B9282D9"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2EB2893D"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Datos del Certificado expedido por la Unidad del Registro de Deudores Alimentarios Morosos </w:t>
      </w:r>
    </w:p>
    <w:p w14:paraId="1247AACD"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Artículo 4.146 Quinquies.- El Certificado expedido por la Unidad del Registro de Deudores Alimentarios Morosos contendrá lo siguiente: </w:t>
      </w:r>
    </w:p>
    <w:p w14:paraId="62703271"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54C0D32"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I. Nombre y Clave Única de Registro de Población del solicitante; </w:t>
      </w:r>
    </w:p>
    <w:p w14:paraId="51A2D91B"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II. La información sobre su inscripción o no en el registro de deudores alimentarios morosos.</w:t>
      </w:r>
    </w:p>
    <w:p w14:paraId="6F6FC582" w14:textId="77777777" w:rsidR="00202300" w:rsidRPr="00BC27E0" w:rsidRDefault="00202300">
      <w:pPr>
        <w:pBdr>
          <w:top w:val="nil"/>
          <w:left w:val="nil"/>
          <w:bottom w:val="nil"/>
          <w:right w:val="nil"/>
          <w:between w:val="nil"/>
        </w:pBdr>
        <w:spacing w:line="276" w:lineRule="auto"/>
        <w:ind w:right="-150"/>
        <w:jc w:val="both"/>
        <w:rPr>
          <w:rFonts w:ascii="Palatino Linotype" w:eastAsia="Palatino Linotype" w:hAnsi="Palatino Linotype" w:cs="Palatino Linotype"/>
          <w:i/>
          <w:sz w:val="22"/>
          <w:szCs w:val="22"/>
        </w:rPr>
      </w:pPr>
    </w:p>
    <w:p w14:paraId="2DF9113A"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De ser el caso que el solicitante se encuentre inscrito en el registro, la constancia incluirá además lo siguiente:</w:t>
      </w:r>
    </w:p>
    <w:p w14:paraId="4716A16E"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4A3BDE1D"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 Número de acreedores alimentarios;</w:t>
      </w:r>
    </w:p>
    <w:p w14:paraId="75C4E09D"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II. Monto de la pensión alimenticia decretada o convenida;</w:t>
      </w:r>
    </w:p>
    <w:p w14:paraId="1CE9DE5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III. Órgano jurisdiccional que ordenó el registro;</w:t>
      </w:r>
    </w:p>
    <w:p w14:paraId="5302D039"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IV. Datos del expediente jurisdiccional de la que deriva su inscripción.</w:t>
      </w:r>
    </w:p>
    <w:p w14:paraId="2DFAEBC8"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E341FAA"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El Certificado a que se refiere el presente artículo será expedido el mismo día hábil de su solicitud.</w:t>
      </w:r>
    </w:p>
    <w:p w14:paraId="00AF8598"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68A4BA9C"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297DAD4"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Ahora bien, respecto a aquellos servidores públicos que se encuentren o no inscritos en dicho registro, procede su entrega en versión pública, ya que al ser un requisito sine qua non para ingresar al servicio público, se convierte en información que da certeza a la ciudadanía de que el Servidor Público que ostenta un cargo de Titular cumplió con los requisitos señalados en la Ley del Trabajo de los Servidores Públicos del Estado y Municipios, tan es así, que se trae a colación lo señalado en la nota periodística </w:t>
      </w:r>
      <w:hyperlink r:id="rId12">
        <w:r w:rsidRPr="00BC27E0">
          <w:rPr>
            <w:rFonts w:ascii="Palatino Linotype" w:eastAsia="Palatino Linotype" w:hAnsi="Palatino Linotype" w:cs="Palatino Linotype"/>
            <w:sz w:val="22"/>
            <w:szCs w:val="22"/>
            <w:u w:val="single"/>
          </w:rPr>
          <w:t>https://www.unionedomex.mx/2023/03/24/busqueda-de-deudores-alimentarios-morosos-estado-de-mexico-2023/</w:t>
        </w:r>
      </w:hyperlink>
      <w:r w:rsidRPr="00BC27E0">
        <w:rPr>
          <w:rFonts w:ascii="Palatino Linotype" w:eastAsia="Palatino Linotype" w:hAnsi="Palatino Linotype" w:cs="Palatino Linotype"/>
          <w:sz w:val="22"/>
          <w:szCs w:val="22"/>
        </w:rPr>
        <w:t xml:space="preserve"> , que a manera de referencia, se inserta:</w:t>
      </w:r>
    </w:p>
    <w:p w14:paraId="66B2A206"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DFEA40E"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noProof/>
        </w:rPr>
        <w:drawing>
          <wp:inline distT="0" distB="0" distL="0" distR="0" wp14:anchorId="7A6328A4" wp14:editId="491B0A8C">
            <wp:extent cx="5612130" cy="3369027"/>
            <wp:effectExtent l="3175" t="3175" r="3175" b="3175"/>
            <wp:docPr id="21431082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19894"/>
                    <a:stretch>
                      <a:fillRect/>
                    </a:stretch>
                  </pic:blipFill>
                  <pic:spPr>
                    <a:xfrm>
                      <a:off x="0" y="0"/>
                      <a:ext cx="5612130" cy="3369027"/>
                    </a:xfrm>
                    <a:prstGeom prst="rect">
                      <a:avLst/>
                    </a:prstGeom>
                    <a:ln w="3175">
                      <a:solidFill>
                        <a:srgbClr val="000000"/>
                      </a:solidFill>
                      <a:prstDash val="solid"/>
                    </a:ln>
                  </pic:spPr>
                </pic:pic>
              </a:graphicData>
            </a:graphic>
          </wp:inline>
        </w:drawing>
      </w:r>
    </w:p>
    <w:p w14:paraId="5CE8B228"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6079925"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Derivado de lo anterior, cualquier ciudadano que desee obtener dicha información, podrá ingresar a la Ventanilla Electrónica Única, en la que accederá con su CUTS y contraseña, capturando los datos como son CURP, nombre, primer y segundo apellido, y se comenzará la búsqueda de lo solicitado, en el que arrojará si se encuentra en calidad de deudor o no. En este sentido, se advierte que al ser un requisito indispensable y preponderante para ser Titular de una dependencia del sector central de la Administración Pública Estatal, el Sujeto Obligado deberá hacer entrega de dicho documento que dé cuenta de que el Secretario de Movilidad no es una persona que ha incumplido con las obligaciones alimentarias, en caso de que estas existan, toda vez que si bien, debe considerarse que se trata del ámbito privado, esta determinación se toma en función de la preponderancia del interés superior del menor, por </w:t>
      </w:r>
      <w:r w:rsidRPr="00BC27E0">
        <w:rPr>
          <w:rFonts w:ascii="Palatino Linotype" w:eastAsia="Palatino Linotype" w:hAnsi="Palatino Linotype" w:cs="Palatino Linotype"/>
          <w:sz w:val="22"/>
          <w:szCs w:val="22"/>
        </w:rPr>
        <w:lastRenderedPageBreak/>
        <w:t>tal motivo, un requisito para que las personas puedan laborar en el servicio público es justamente, cumplir con las obligaciones que adquieran con sus menores hijos, porque al haberlas cubierto, no formarán parte de ese registro.</w:t>
      </w:r>
    </w:p>
    <w:p w14:paraId="4C8B20DE" w14:textId="77777777" w:rsidR="00202300" w:rsidRPr="00BC27E0" w:rsidRDefault="00EF6A69">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Ahora, no pasa desapercibido, que el Certificado de No Deudor Alimentario pudiera contener información confidencial, como lo es de manera enunciativa más no limitativa el CURP y el RFC; por lo tanto, no procede su clasificación total sino su entrega en versión pública, cabe mencionar que en respuesta, de la revisión a la solicitud de empleo proporcionada por el servidor público al momento del alta, el ente público asumió contar con la documental en análisis.</w:t>
      </w:r>
    </w:p>
    <w:p w14:paraId="1078CB3A" w14:textId="77777777" w:rsidR="00202300" w:rsidRPr="00BC27E0" w:rsidRDefault="00202300">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05193D1A"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Bajo otra línea de pensamiento, debemos recordar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omitió la clasificación de dos documentales, siendo estas, la cartilla militar y el certificado médico</w:t>
      </w:r>
      <w:r w:rsidRPr="00BC27E0">
        <w:rPr>
          <w:rFonts w:ascii="Palatino Linotype" w:eastAsia="Palatino Linotype" w:hAnsi="Palatino Linotype" w:cs="Palatino Linotype"/>
          <w:sz w:val="22"/>
          <w:szCs w:val="22"/>
        </w:rPr>
        <w:t>, mismos a los que les reviste la calidad de confidenciales por las circunstancias que se analizan a continuación:</w:t>
      </w:r>
    </w:p>
    <w:p w14:paraId="3449B76F"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0B0EDE84" w14:textId="77777777" w:rsidR="00202300" w:rsidRPr="00BC27E0" w:rsidRDefault="00EF6A69">
      <w:pPr>
        <w:widowControl w:val="0"/>
        <w:numPr>
          <w:ilvl w:val="0"/>
          <w:numId w:val="5"/>
        </w:numPr>
        <w:pBdr>
          <w:top w:val="nil"/>
          <w:left w:val="nil"/>
          <w:bottom w:val="nil"/>
          <w:right w:val="nil"/>
          <w:between w:val="nil"/>
        </w:pBdr>
        <w:spacing w:after="160" w:line="360" w:lineRule="auto"/>
        <w:ind w:left="142" w:hanging="284"/>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Constancia o certificado médico</w:t>
      </w:r>
    </w:p>
    <w:p w14:paraId="547B227A" w14:textId="77777777" w:rsidR="00202300" w:rsidRPr="00BC27E0" w:rsidRDefault="00EF6A69">
      <w:pPr>
        <w:spacing w:line="360" w:lineRule="auto"/>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En principio, es de señalar que cualquier información que dé cuenta del </w:t>
      </w:r>
      <w:r w:rsidRPr="00BC27E0">
        <w:rPr>
          <w:rFonts w:ascii="Palatino Linotype" w:eastAsia="Palatino Linotype" w:hAnsi="Palatino Linotype" w:cs="Palatino Linotype"/>
          <w:b/>
          <w:sz w:val="22"/>
          <w:szCs w:val="22"/>
        </w:rPr>
        <w:t>estado de salud de una persona</w:t>
      </w:r>
      <w:r w:rsidRPr="00BC27E0">
        <w:rPr>
          <w:rFonts w:ascii="Palatino Linotype" w:eastAsia="Palatino Linotype" w:hAnsi="Palatino Linotype" w:cs="Palatino Linotype"/>
          <w:sz w:val="22"/>
          <w:szCs w:val="22"/>
        </w:rPr>
        <w:t xml:space="preserve">, concierne a su vida íntima y privada; lo anterior, pues el artículo 4°, fracción XII, de la Ley de Protección de Datos Personales en Posesión de Sujetos Obligados del Estado de México y Municipios, establece que los datos personales sensibles, son aquellos cuya utilización indebida, puedan dar origen a discriminación o conlleven a un riesgo grave para éste, entre los cuales se encuentran los que </w:t>
      </w:r>
      <w:r w:rsidRPr="00BC27E0">
        <w:rPr>
          <w:rFonts w:ascii="Palatino Linotype" w:eastAsia="Palatino Linotype" w:hAnsi="Palatino Linotype" w:cs="Palatino Linotype"/>
          <w:b/>
          <w:sz w:val="22"/>
          <w:szCs w:val="22"/>
        </w:rPr>
        <w:t>den cuenta del estado de salud, ya sea físico o mental.</w:t>
      </w:r>
    </w:p>
    <w:p w14:paraId="12E688D3" w14:textId="77777777" w:rsidR="00202300" w:rsidRPr="00BC27E0" w:rsidRDefault="00202300">
      <w:pPr>
        <w:spacing w:line="360" w:lineRule="auto"/>
        <w:jc w:val="both"/>
        <w:rPr>
          <w:rFonts w:ascii="Palatino Linotype" w:eastAsia="Palatino Linotype" w:hAnsi="Palatino Linotype" w:cs="Palatino Linotype"/>
          <w:b/>
          <w:sz w:val="22"/>
          <w:szCs w:val="22"/>
        </w:rPr>
      </w:pPr>
    </w:p>
    <w:p w14:paraId="311BCCB6" w14:textId="77777777" w:rsidR="00202300" w:rsidRPr="00BC27E0" w:rsidRDefault="00EF6A69">
      <w:pPr>
        <w:widowControl w:val="0"/>
        <w:spacing w:line="360" w:lineRule="auto"/>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De tales circunstancias, se considera que la información contenida en el certificado médico únicamente identifica el estado de salud físico y mental de la servidora pública, lo cual </w:t>
      </w:r>
      <w:r w:rsidRPr="00BC27E0">
        <w:rPr>
          <w:rFonts w:ascii="Palatino Linotype" w:eastAsia="Palatino Linotype" w:hAnsi="Palatino Linotype" w:cs="Palatino Linotype"/>
          <w:sz w:val="22"/>
          <w:szCs w:val="22"/>
        </w:rPr>
        <w:lastRenderedPageBreak/>
        <w:t>guarda el carácter confidencial, en términos del artículo 143, fracción I, de la Ley de Transparencia y Acceso a la Información Pública del Estado de México y Municipios</w:t>
      </w:r>
    </w:p>
    <w:p w14:paraId="12893597"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34D9A2AB" w14:textId="77777777" w:rsidR="00202300" w:rsidRPr="00BC27E0" w:rsidRDefault="00EF6A69">
      <w:pPr>
        <w:numPr>
          <w:ilvl w:val="0"/>
          <w:numId w:val="4"/>
        </w:numPr>
        <w:pBdr>
          <w:top w:val="nil"/>
          <w:left w:val="nil"/>
          <w:bottom w:val="nil"/>
          <w:right w:val="nil"/>
          <w:between w:val="nil"/>
        </w:pBdr>
        <w:spacing w:after="160" w:line="360" w:lineRule="auto"/>
        <w:ind w:left="284" w:hanging="284"/>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Cartilla militar</w:t>
      </w:r>
    </w:p>
    <w:p w14:paraId="1C425889" w14:textId="77777777" w:rsidR="00202300" w:rsidRPr="00BC27E0" w:rsidRDefault="00EF6A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Respecto del cumplimiento a la Ley del Servicios Militar Nacional se tiene que el artículo 1º de esta Ley establece que el servicio de las armas para todos los mexicanos por nacimiento o naturalización es obligatorio y de orden público. Asimismo, el artículo 151 del Reglamento de la Ley establece que la cartilla de identificación que acredita la identidad y el cumplimiento de los deberes militares contendrán lo siguiente:</w:t>
      </w:r>
    </w:p>
    <w:p w14:paraId="384B2E27" w14:textId="77777777" w:rsidR="00202300" w:rsidRPr="00BC27E0" w:rsidRDefault="002023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36525B" w14:textId="77777777" w:rsidR="00202300" w:rsidRPr="00BC27E0" w:rsidRDefault="00EF6A69">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151.-</w:t>
      </w:r>
      <w:r w:rsidRPr="00BC27E0">
        <w:rPr>
          <w:rFonts w:ascii="Palatino Linotype" w:eastAsia="Palatino Linotype" w:hAnsi="Palatino Linotype" w:cs="Palatino Linotype"/>
          <w:i/>
          <w:sz w:val="22"/>
          <w:szCs w:val="22"/>
        </w:rPr>
        <w:t xml:space="preserve"> Una vez inscritos los mexicanos, se les expedirá gratuitamente la cartilla de identificación que acreditará su identidad y el cumplimiento de sus deberes militares, y contendrá:</w:t>
      </w:r>
    </w:p>
    <w:p w14:paraId="3A022BC6" w14:textId="77777777" w:rsidR="00202300" w:rsidRPr="00BC27E0" w:rsidRDefault="00EF6A69">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 Un retrato de frente;</w:t>
      </w:r>
    </w:p>
    <w:p w14:paraId="0056260C" w14:textId="77777777" w:rsidR="00202300" w:rsidRPr="00BC27E0" w:rsidRDefault="00EF6A69">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II.- Sus generales (nombre y apellidos paterno y materno, edad, ocupación, estado civil y domicilio);</w:t>
      </w:r>
    </w:p>
    <w:p w14:paraId="03FE490B" w14:textId="77777777" w:rsidR="00202300" w:rsidRPr="00BC27E0" w:rsidRDefault="00EF6A69">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III.- Matrícula;</w:t>
      </w:r>
    </w:p>
    <w:p w14:paraId="4D44E4B1"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IV.- Clase a que pertenece;</w:t>
      </w:r>
    </w:p>
    <w:p w14:paraId="67063D44"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V.- Corporación a que se le destine;</w:t>
      </w:r>
    </w:p>
    <w:p w14:paraId="75694107"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VI.- Unidad a la que deba incorporarse en caso de movilización;</w:t>
      </w:r>
    </w:p>
    <w:p w14:paraId="61F095E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VII.- Firma de la autoridad que la expida;</w:t>
      </w:r>
    </w:p>
    <w:p w14:paraId="65B3187A"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VIII.- Firma del interesado, si sabe hacerlo;</w:t>
      </w:r>
    </w:p>
    <w:p w14:paraId="22BEF98E"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IX.- Sello de la Junta Municipal de Reclutamiento o Consulado;</w:t>
      </w:r>
    </w:p>
    <w:p w14:paraId="13789262"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X.- Huella digital.</w:t>
      </w:r>
    </w:p>
    <w:p w14:paraId="13946C42" w14:textId="77777777" w:rsidR="00202300" w:rsidRPr="00BC27E0" w:rsidRDefault="00202300">
      <w:pPr>
        <w:pBdr>
          <w:top w:val="nil"/>
          <w:left w:val="nil"/>
          <w:bottom w:val="nil"/>
          <w:right w:val="nil"/>
          <w:between w:val="nil"/>
        </w:pBdr>
        <w:spacing w:line="276" w:lineRule="auto"/>
        <w:ind w:left="567" w:right="559"/>
        <w:jc w:val="both"/>
        <w:rPr>
          <w:rFonts w:ascii="Palatino Linotype" w:eastAsia="Palatino Linotype" w:hAnsi="Palatino Linotype" w:cs="Palatino Linotype"/>
          <w:i/>
          <w:sz w:val="22"/>
          <w:szCs w:val="22"/>
        </w:rPr>
      </w:pPr>
    </w:p>
    <w:p w14:paraId="4009CB5C"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Mientras que el artículo 17 y 18 del Reglamento de la Ley del Servicio Militar, rezan así:</w:t>
      </w:r>
    </w:p>
    <w:p w14:paraId="52CB68C7" w14:textId="77777777" w:rsidR="00202300" w:rsidRPr="00BC27E0" w:rsidRDefault="00EF6A69">
      <w:pPr>
        <w:spacing w:line="276" w:lineRule="auto"/>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17.</w:t>
      </w:r>
      <w:r w:rsidRPr="00BC27E0">
        <w:rPr>
          <w:rFonts w:ascii="Palatino Linotype" w:eastAsia="Palatino Linotype" w:hAnsi="Palatino Linotype" w:cs="Palatino Linotype"/>
          <w:i/>
          <w:sz w:val="22"/>
          <w:szCs w:val="22"/>
        </w:rPr>
        <w:t>- La inscripción de cada mexicano se hará una sola vez, entregándole gratuitamente una cartilla de identificación según modelo número uno.</w:t>
      </w:r>
    </w:p>
    <w:p w14:paraId="607F8AC2" w14:textId="77777777" w:rsidR="00202300" w:rsidRPr="00BC27E0" w:rsidRDefault="00EF6A69">
      <w:pPr>
        <w:spacing w:line="276" w:lineRule="auto"/>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lastRenderedPageBreak/>
        <w:t> </w:t>
      </w:r>
      <w:r w:rsidRPr="00BC27E0">
        <w:rPr>
          <w:rFonts w:ascii="Palatino Linotype" w:eastAsia="Palatino Linotype" w:hAnsi="Palatino Linotype" w:cs="Palatino Linotype"/>
          <w:b/>
          <w:i/>
          <w:sz w:val="22"/>
          <w:szCs w:val="22"/>
        </w:rPr>
        <w:t>ARTÍCULO 18.-</w:t>
      </w:r>
      <w:r w:rsidRPr="00BC27E0">
        <w:rPr>
          <w:rFonts w:ascii="Palatino Linotype" w:eastAsia="Palatino Linotype" w:hAnsi="Palatino Linotype" w:cs="Palatino Linotype"/>
          <w:i/>
          <w:sz w:val="22"/>
          <w:szCs w:val="22"/>
        </w:rPr>
        <w:t> Una vez hecha la inscripción ante las juntas municipales de reclutamiento o consulados y como consecuencia inmediata, se formarán en dichas oficinas los siguientes documentos:</w:t>
      </w:r>
    </w:p>
    <w:p w14:paraId="17FB26F8" w14:textId="77777777" w:rsidR="00202300" w:rsidRPr="00BC27E0" w:rsidRDefault="00EF6A69">
      <w:pPr>
        <w:spacing w:line="276" w:lineRule="auto"/>
        <w:ind w:left="567" w:right="902"/>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w:t>
      </w:r>
      <w:r w:rsidRPr="00BC27E0">
        <w:rPr>
          <w:rFonts w:ascii="Palatino Linotype" w:eastAsia="Palatino Linotype" w:hAnsi="Palatino Linotype" w:cs="Palatino Linotype"/>
          <w:i/>
          <w:sz w:val="22"/>
          <w:szCs w:val="22"/>
        </w:rPr>
        <w:t> Cartilla de identificación que se entregará al interesado...” </w:t>
      </w:r>
    </w:p>
    <w:p w14:paraId="1912C08D" w14:textId="77777777" w:rsidR="00202300" w:rsidRPr="00BC27E0" w:rsidRDefault="00202300">
      <w:pPr>
        <w:spacing w:line="360" w:lineRule="auto"/>
        <w:ind w:right="49"/>
        <w:jc w:val="both"/>
        <w:rPr>
          <w:rFonts w:ascii="Palatino Linotype" w:eastAsia="Palatino Linotype" w:hAnsi="Palatino Linotype" w:cs="Palatino Linotype"/>
          <w:sz w:val="22"/>
          <w:szCs w:val="22"/>
        </w:rPr>
      </w:pPr>
    </w:p>
    <w:p w14:paraId="7F71AD7F" w14:textId="77777777" w:rsidR="00202300" w:rsidRPr="00BC27E0" w:rsidRDefault="00EF6A69">
      <w:pP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De los preceptos legales transcritos, se obtiene que el documento que permite acreditar la inscripción de cada mexicano, en cumplimiento a la Ley del Servicio Militar, lo es la cartilla de identificación que se entrega al interesado.</w:t>
      </w:r>
    </w:p>
    <w:p w14:paraId="4719DDE4" w14:textId="77777777" w:rsidR="00202300" w:rsidRPr="00BC27E0" w:rsidRDefault="00202300">
      <w:pPr>
        <w:spacing w:line="360" w:lineRule="auto"/>
        <w:ind w:right="49"/>
        <w:jc w:val="both"/>
        <w:rPr>
          <w:rFonts w:ascii="Palatino Linotype" w:eastAsia="Palatino Linotype" w:hAnsi="Palatino Linotype" w:cs="Palatino Linotype"/>
          <w:sz w:val="22"/>
          <w:szCs w:val="22"/>
        </w:rPr>
      </w:pPr>
    </w:p>
    <w:p w14:paraId="46625E4D" w14:textId="77777777" w:rsidR="00202300" w:rsidRPr="00BC27E0" w:rsidRDefault="00EF6A69">
      <w:pPr>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La cual contiene entre otra información, el retrato de frente; sus generales (nombre y apellidos paterno y materno, edad, ocupación, estado civil y domicilio); matrícula; clase a que pertenece; corporación a que se le destine; unidad a la que deba incorporarse en caso de movilización; firma de la autoridad que la expida; firma del interesado, si sabe hacerlo; sello de la Junta Municipal de Reclutamiento o Consulado; y huella digital, por lo que se puede observar, el dato que puede considerarse de interés público es el nombre del servidor público, puesto que el resto consiste en información que no abona a la transparencia ni a la correcta rendición de cuentas de los sujetos obligados, pues es relativa a la relación que se tiene en cuanto a la obligación de realizar el servicios militar, y no así de las funciones que ejerza como servidor público, </w:t>
      </w:r>
      <w:r w:rsidRPr="00BC27E0">
        <w:rPr>
          <w:rFonts w:ascii="Palatino Linotype" w:eastAsia="Palatino Linotype" w:hAnsi="Palatino Linotype" w:cs="Palatino Linotype"/>
          <w:b/>
          <w:sz w:val="22"/>
          <w:szCs w:val="22"/>
        </w:rPr>
        <w:t>por lo que dicho documento debe tener el mismo tratamiento que el acta de nacimiento, es decir procede su clasificación de manera total.</w:t>
      </w:r>
    </w:p>
    <w:p w14:paraId="46C88E15" w14:textId="77777777" w:rsidR="00202300" w:rsidRPr="00BC27E0" w:rsidRDefault="00202300">
      <w:pPr>
        <w:spacing w:line="360" w:lineRule="auto"/>
        <w:ind w:right="49"/>
        <w:jc w:val="both"/>
        <w:rPr>
          <w:rFonts w:ascii="Palatino Linotype" w:eastAsia="Palatino Linotype" w:hAnsi="Palatino Linotype" w:cs="Palatino Linotype"/>
          <w:b/>
          <w:sz w:val="22"/>
          <w:szCs w:val="22"/>
        </w:rPr>
      </w:pPr>
    </w:p>
    <w:p w14:paraId="16FF9ADE" w14:textId="77777777" w:rsidR="00202300" w:rsidRPr="00BC27E0" w:rsidRDefault="00EF6A69">
      <w:pP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En conclusión de lo expuesto en este apartado, a juicio de este Organismo Garante se estima que le asiste la razón al particular cuando señala que </w:t>
      </w:r>
      <w:r w:rsidRPr="00BC27E0">
        <w:rPr>
          <w:rFonts w:ascii="Palatino Linotype" w:eastAsia="Palatino Linotype" w:hAnsi="Palatino Linotype" w:cs="Palatino Linotype"/>
          <w:b/>
          <w:sz w:val="22"/>
          <w:szCs w:val="22"/>
        </w:rPr>
        <w:t>faltaron documentos por entregar, tales como la constancia de no inhabilitación y el certificado de no deudor alimentario, asimismo, es dable afirmar que faltó clasificar la constancia o certificado médico y la cartilla militar</w:t>
      </w:r>
      <w:r w:rsidRPr="00BC27E0">
        <w:rPr>
          <w:rFonts w:ascii="Palatino Linotype" w:eastAsia="Palatino Linotype" w:hAnsi="Palatino Linotype" w:cs="Palatino Linotype"/>
          <w:sz w:val="22"/>
          <w:szCs w:val="22"/>
        </w:rPr>
        <w:t xml:space="preserve">, por lo tanto, se colige que en efecto, la entrega de la información se encuentra incompleta y para dar cumplimiento a la presente determinación, el </w:t>
      </w:r>
      <w:r w:rsidRPr="00BC27E0">
        <w:rPr>
          <w:rFonts w:ascii="Palatino Linotype" w:eastAsia="Palatino Linotype" w:hAnsi="Palatino Linotype" w:cs="Palatino Linotype"/>
          <w:b/>
          <w:sz w:val="22"/>
          <w:szCs w:val="22"/>
        </w:rPr>
        <w:t xml:space="preserve">Sujeto </w:t>
      </w:r>
      <w:r w:rsidRPr="00BC27E0">
        <w:rPr>
          <w:rFonts w:ascii="Palatino Linotype" w:eastAsia="Palatino Linotype" w:hAnsi="Palatino Linotype" w:cs="Palatino Linotype"/>
          <w:b/>
          <w:sz w:val="22"/>
          <w:szCs w:val="22"/>
        </w:rPr>
        <w:lastRenderedPageBreak/>
        <w:t>Obligado</w:t>
      </w:r>
      <w:r w:rsidRPr="00BC27E0">
        <w:rPr>
          <w:rFonts w:ascii="Palatino Linotype" w:eastAsia="Palatino Linotype" w:hAnsi="Palatino Linotype" w:cs="Palatino Linotype"/>
          <w:sz w:val="22"/>
          <w:szCs w:val="22"/>
        </w:rPr>
        <w:t xml:space="preserve"> deberá hacer entrega de las documentales faltantes, así como del acuerdo en el que se clasifiquen las documentales previamente señaladas que por su naturaleza lo ameritan.</w:t>
      </w:r>
    </w:p>
    <w:p w14:paraId="66E4E4F4"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76304838" w14:textId="77777777" w:rsidR="00202300" w:rsidRPr="00BC27E0" w:rsidRDefault="00EF6A69">
      <w:pPr>
        <w:numPr>
          <w:ilvl w:val="0"/>
          <w:numId w:val="3"/>
        </w:numPr>
        <w:pBdr>
          <w:top w:val="nil"/>
          <w:left w:val="nil"/>
          <w:bottom w:val="nil"/>
          <w:right w:val="nil"/>
          <w:between w:val="nil"/>
        </w:pBdr>
        <w:tabs>
          <w:tab w:val="left" w:pos="284"/>
        </w:tabs>
        <w:spacing w:line="360" w:lineRule="auto"/>
        <w:ind w:left="0" w:right="49" w:hanging="142"/>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Del análisis de la clasificación de la información.</w:t>
      </w:r>
    </w:p>
    <w:p w14:paraId="354F758B"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445D303C"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Para abordar este punto, resulta pertinente  analizar el acuerdo número CTM/CUT/SO026/005/VPP/2024, aprobado por los integrantes del Comité de Transparencia en la Vigésima Sexta Sesión Ordinaria, del cuatro de diciembre del dos mil veinticuatro, en el cual,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clasifica los siguientes datos personales: solicitud de empleo o documento análogo, acta de nacimiento, identificación oficial vigente con fotografía, número de seguridad social (ISSEMYM), Clave Única de Registro de Personal (CURP), Código QR, Domicilio Particular, Número Telefónico, Correo Electrónico, Firma en Cédula y Títulos Profesionales, así como la Cadena Original de Cédula, los cuales se analizan de manera pormenorizada a continuación para efecto de determinar la procedencia de su clasificación:</w:t>
      </w:r>
    </w:p>
    <w:p w14:paraId="4610465D"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9682C15"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Solicitud de empleo o documento análogo</w:t>
      </w:r>
    </w:p>
    <w:p w14:paraId="2C701AB7"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63BDA656" w14:textId="77777777" w:rsidR="00202300" w:rsidRPr="00BC27E0" w:rsidRDefault="00EF6A69">
      <w:pPr>
        <w:widowControl w:val="0"/>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La solicitud de empleo es un documento físico o digital, que se estructura a modo de formulario y tiene como finalidad recoger información que el empleador requiere conocer del aspirante. En ese sentido, es importante mencionar que este documento se constituye por diversos datos personales como: nombre, domicilio particular, correo electrónico y número de teléfono particular e incluso, en ciertos formatos, información de estado de salud, hábitos personales o de consanguíneos, sin embargo, también da cuenta de información que en el presente caso resulta ser de interés público, como experiencia laboral y grados de </w:t>
      </w:r>
      <w:r w:rsidRPr="00BC27E0">
        <w:rPr>
          <w:rFonts w:ascii="Palatino Linotype" w:eastAsia="Palatino Linotype" w:hAnsi="Palatino Linotype" w:cs="Palatino Linotype"/>
          <w:sz w:val="22"/>
          <w:szCs w:val="22"/>
        </w:rPr>
        <w:lastRenderedPageBreak/>
        <w:t xml:space="preserve">estudio. </w:t>
      </w:r>
    </w:p>
    <w:p w14:paraId="7DA3127F" w14:textId="77777777" w:rsidR="00202300" w:rsidRPr="00BC27E0" w:rsidRDefault="00202300">
      <w:pPr>
        <w:widowControl w:val="0"/>
        <w:spacing w:line="360" w:lineRule="auto"/>
        <w:jc w:val="both"/>
        <w:rPr>
          <w:rFonts w:ascii="Palatino Linotype" w:eastAsia="Palatino Linotype" w:hAnsi="Palatino Linotype" w:cs="Palatino Linotype"/>
          <w:sz w:val="22"/>
          <w:szCs w:val="22"/>
        </w:rPr>
      </w:pPr>
    </w:p>
    <w:p w14:paraId="7409897F" w14:textId="77777777" w:rsidR="00202300" w:rsidRPr="00BC27E0" w:rsidRDefault="00EF6A69">
      <w:pPr>
        <w:widowControl w:val="0"/>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otro lado, es necesario referir que de acuerdo con el artículo 47 de la Ley de Trabajo de los Servidores Públicos del Estado de México y el 5.4 del Código Reglamentario de Metepec, para ingresar al servicio público se requiere presentar una solicitud por escrito, es decir, la entrega de este documento resulta ser un requisito indispensable para poder prestar servicios dentro de la Administración Pública. </w:t>
      </w:r>
    </w:p>
    <w:p w14:paraId="2CECB49D" w14:textId="77777777" w:rsidR="00202300" w:rsidRPr="00BC27E0" w:rsidRDefault="00202300">
      <w:pPr>
        <w:widowControl w:val="0"/>
        <w:spacing w:line="360" w:lineRule="auto"/>
        <w:jc w:val="both"/>
        <w:rPr>
          <w:rFonts w:ascii="Palatino Linotype" w:eastAsia="Palatino Linotype" w:hAnsi="Palatino Linotype" w:cs="Palatino Linotype"/>
          <w:sz w:val="22"/>
          <w:szCs w:val="22"/>
        </w:rPr>
      </w:pPr>
    </w:p>
    <w:p w14:paraId="0FD9BF08" w14:textId="77777777" w:rsidR="00202300" w:rsidRPr="00BC27E0" w:rsidRDefault="00EF6A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Bajo este orden de ideas, este documento si bien, cuenta con datos personales que en nada abonan a la transparencia y rendición de cuentas, ya que atañen únicamente a la esfera privada del servidor público, también lo es que además de contener información que acredita el nivel académico o preparación de los servidores públicos, es un requisito indispensable de ingreso al servicio público, por lo que, su acceso toma relevancia al guardar relación directa con la contratación del servidor público y con el ejercicio de sus atribuciones. </w:t>
      </w:r>
    </w:p>
    <w:p w14:paraId="2F826123" w14:textId="77777777" w:rsidR="00202300" w:rsidRPr="00BC27E0" w:rsidRDefault="0020230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7D53D47"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De esta manera, al tratarse de un documento de interés público, que contiene datos que actualizan la causal de clasificación establecida en el artículo 143, fracción I, de la Ley de Transparencia y Acceso a la Información Pública del Estado de México y Municipios, por lo tanto, debe proporcionarse en versión pública, circunstancia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realizó en el presente asunto, por lo tanto, es correcta dicha entrega.</w:t>
      </w:r>
    </w:p>
    <w:p w14:paraId="0A9CA42A"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36528ACB"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Acta de nacimiento</w:t>
      </w:r>
    </w:p>
    <w:p w14:paraId="17A355AE"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701AB612"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Las actas emitidas por el Registro Civil dan cuenta de un atributo de la personalidad, tal como lo establece el artículo 2.3 del Código Civil del Estado México. En ese orden de ideas, </w:t>
      </w:r>
      <w:r w:rsidRPr="00BC27E0">
        <w:rPr>
          <w:rFonts w:ascii="Palatino Linotype" w:eastAsia="Palatino Linotype" w:hAnsi="Palatino Linotype" w:cs="Palatino Linotype"/>
          <w:sz w:val="22"/>
          <w:szCs w:val="22"/>
        </w:rPr>
        <w:lastRenderedPageBreak/>
        <w:t xml:space="preserve">el artículo 3.5 del citado Código Civil establece que el estado civil de las personas sólo se comprueba con las constancias relativas del Registro Civil, tal como lo es el Acta de Nacimiento. </w:t>
      </w:r>
    </w:p>
    <w:p w14:paraId="4BC7C3C7"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49AE9138"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Ahora bien, de acuerdo con el Formato Único del Acta de Nacimiento publicado por la Secretaría de Gobernación en el enlace </w:t>
      </w:r>
      <w:hyperlink r:id="rId14">
        <w:r w:rsidRPr="00BC27E0">
          <w:rPr>
            <w:rFonts w:ascii="Palatino Linotype" w:eastAsia="Palatino Linotype" w:hAnsi="Palatino Linotype" w:cs="Palatino Linotype"/>
            <w:sz w:val="22"/>
            <w:szCs w:val="22"/>
            <w:u w:val="single"/>
          </w:rPr>
          <w:t>http://www.diputados.gob.mx/documentos/N_Acta_Nacimiento.pdf</w:t>
        </w:r>
      </w:hyperlink>
      <w:r w:rsidRPr="00BC27E0">
        <w:rPr>
          <w:rFonts w:ascii="Palatino Linotype" w:eastAsia="Palatino Linotype" w:hAnsi="Palatino Linotype" w:cs="Palatino Linotype"/>
          <w:sz w:val="22"/>
          <w:szCs w:val="22"/>
        </w:rPr>
        <w:t xml:space="preserve"> , se advierte que el Acta de Nacimiento se componte de quince elementos siendo los siguientes: </w:t>
      </w:r>
    </w:p>
    <w:p w14:paraId="4905E8B6"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02BD6005"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w:t>
      </w:r>
      <w:r w:rsidRPr="00BC27E0">
        <w:rPr>
          <w:rFonts w:ascii="Palatino Linotype" w:eastAsia="Palatino Linotype" w:hAnsi="Palatino Linotype" w:cs="Palatino Linotype"/>
          <w:sz w:val="22"/>
          <w:szCs w:val="22"/>
        </w:rPr>
        <w:tab/>
        <w:t>Folio de Impresión.</w:t>
      </w:r>
    </w:p>
    <w:p w14:paraId="36194163"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b)</w:t>
      </w:r>
      <w:r w:rsidRPr="00BC27E0">
        <w:rPr>
          <w:rFonts w:ascii="Palatino Linotype" w:eastAsia="Palatino Linotype" w:hAnsi="Palatino Linotype" w:cs="Palatino Linotype"/>
          <w:sz w:val="22"/>
          <w:szCs w:val="22"/>
        </w:rPr>
        <w:tab/>
        <w:t>Denominación del Documento.</w:t>
      </w:r>
    </w:p>
    <w:p w14:paraId="01EE34D5"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c)</w:t>
      </w:r>
      <w:r w:rsidRPr="00BC27E0">
        <w:rPr>
          <w:rFonts w:ascii="Palatino Linotype" w:eastAsia="Palatino Linotype" w:hAnsi="Palatino Linotype" w:cs="Palatino Linotype"/>
          <w:sz w:val="22"/>
          <w:szCs w:val="22"/>
        </w:rPr>
        <w:tab/>
        <w:t xml:space="preserve">Identificador Electrónico. </w:t>
      </w:r>
    </w:p>
    <w:p w14:paraId="2A6D8CE6"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w:t>
      </w:r>
      <w:r w:rsidRPr="00BC27E0">
        <w:rPr>
          <w:rFonts w:ascii="Palatino Linotype" w:eastAsia="Palatino Linotype" w:hAnsi="Palatino Linotype" w:cs="Palatino Linotype"/>
          <w:sz w:val="22"/>
          <w:szCs w:val="22"/>
        </w:rPr>
        <w:tab/>
        <w:t xml:space="preserve">Elementos del Registro. </w:t>
      </w:r>
    </w:p>
    <w:p w14:paraId="47C30BE7"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w:t>
      </w:r>
      <w:r w:rsidRPr="00BC27E0">
        <w:rPr>
          <w:rFonts w:ascii="Palatino Linotype" w:eastAsia="Palatino Linotype" w:hAnsi="Palatino Linotype" w:cs="Palatino Linotype"/>
          <w:sz w:val="22"/>
          <w:szCs w:val="22"/>
        </w:rPr>
        <w:tab/>
        <w:t xml:space="preserve">Datos de la Persona Registrada. </w:t>
      </w:r>
    </w:p>
    <w:p w14:paraId="20AC7E2D"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f)</w:t>
      </w:r>
      <w:r w:rsidRPr="00BC27E0">
        <w:rPr>
          <w:rFonts w:ascii="Palatino Linotype" w:eastAsia="Palatino Linotype" w:hAnsi="Palatino Linotype" w:cs="Palatino Linotype"/>
          <w:sz w:val="22"/>
          <w:szCs w:val="22"/>
        </w:rPr>
        <w:tab/>
        <w:t xml:space="preserve">Datos de Filiación de la Persona Registrada. </w:t>
      </w:r>
    </w:p>
    <w:p w14:paraId="14715559"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g)</w:t>
      </w:r>
      <w:r w:rsidRPr="00BC27E0">
        <w:rPr>
          <w:rFonts w:ascii="Palatino Linotype" w:eastAsia="Palatino Linotype" w:hAnsi="Palatino Linotype" w:cs="Palatino Linotype"/>
          <w:sz w:val="22"/>
          <w:szCs w:val="22"/>
        </w:rPr>
        <w:tab/>
        <w:t xml:space="preserve">Anotaciones Marginales. </w:t>
      </w:r>
    </w:p>
    <w:p w14:paraId="5AE3F85E"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h)</w:t>
      </w:r>
      <w:r w:rsidRPr="00BC27E0">
        <w:rPr>
          <w:rFonts w:ascii="Palatino Linotype" w:eastAsia="Palatino Linotype" w:hAnsi="Palatino Linotype" w:cs="Palatino Linotype"/>
          <w:sz w:val="22"/>
          <w:szCs w:val="22"/>
        </w:rPr>
        <w:tab/>
        <w:t xml:space="preserve">Certificación. </w:t>
      </w:r>
    </w:p>
    <w:p w14:paraId="76BC2176"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i)</w:t>
      </w:r>
      <w:r w:rsidRPr="00BC27E0">
        <w:rPr>
          <w:rFonts w:ascii="Palatino Linotype" w:eastAsia="Palatino Linotype" w:hAnsi="Palatino Linotype" w:cs="Palatino Linotype"/>
          <w:sz w:val="22"/>
          <w:szCs w:val="22"/>
        </w:rPr>
        <w:tab/>
        <w:t xml:space="preserve">Código Bidimensional QR que contiene información encriptada del acta. </w:t>
      </w:r>
    </w:p>
    <w:p w14:paraId="2A5C9A9D"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j)</w:t>
      </w:r>
      <w:r w:rsidRPr="00BC27E0">
        <w:rPr>
          <w:rFonts w:ascii="Palatino Linotype" w:eastAsia="Palatino Linotype" w:hAnsi="Palatino Linotype" w:cs="Palatino Linotype"/>
          <w:sz w:val="22"/>
          <w:szCs w:val="22"/>
        </w:rPr>
        <w:tab/>
        <w:t xml:space="preserve">Leyenda “Soy México” </w:t>
      </w:r>
    </w:p>
    <w:p w14:paraId="3DA43E7F"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k)</w:t>
      </w:r>
      <w:r w:rsidRPr="00BC27E0">
        <w:rPr>
          <w:rFonts w:ascii="Palatino Linotype" w:eastAsia="Palatino Linotype" w:hAnsi="Palatino Linotype" w:cs="Palatino Linotype"/>
          <w:sz w:val="22"/>
          <w:szCs w:val="22"/>
        </w:rPr>
        <w:tab/>
        <w:t xml:space="preserve">Firma Electrónica Avanzada. </w:t>
      </w:r>
    </w:p>
    <w:p w14:paraId="60FE5039"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l)</w:t>
      </w:r>
      <w:r w:rsidRPr="00BC27E0">
        <w:rPr>
          <w:rFonts w:ascii="Palatino Linotype" w:eastAsia="Palatino Linotype" w:hAnsi="Palatino Linotype" w:cs="Palatino Linotype"/>
          <w:sz w:val="22"/>
          <w:szCs w:val="22"/>
        </w:rPr>
        <w:tab/>
        <w:t xml:space="preserve">Firma y datos de la autoridad emisora. </w:t>
      </w:r>
    </w:p>
    <w:p w14:paraId="17587C7E"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m)</w:t>
      </w:r>
      <w:r w:rsidRPr="00BC27E0">
        <w:rPr>
          <w:rFonts w:ascii="Palatino Linotype" w:eastAsia="Palatino Linotype" w:hAnsi="Palatino Linotype" w:cs="Palatino Linotype"/>
          <w:sz w:val="22"/>
          <w:szCs w:val="22"/>
        </w:rPr>
        <w:tab/>
        <w:t xml:space="preserve">Código QR. </w:t>
      </w:r>
    </w:p>
    <w:p w14:paraId="38ACA2D3"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n)</w:t>
      </w:r>
      <w:r w:rsidRPr="00BC27E0">
        <w:rPr>
          <w:rFonts w:ascii="Palatino Linotype" w:eastAsia="Palatino Linotype" w:hAnsi="Palatino Linotype" w:cs="Palatino Linotype"/>
          <w:sz w:val="22"/>
          <w:szCs w:val="22"/>
        </w:rPr>
        <w:tab/>
        <w:t>Código de Verificación.</w:t>
      </w:r>
    </w:p>
    <w:p w14:paraId="51EF4335" w14:textId="77777777" w:rsidR="00202300" w:rsidRPr="00BC27E0" w:rsidRDefault="00EF6A69">
      <w:pPr>
        <w:spacing w:line="360" w:lineRule="auto"/>
        <w:ind w:left="284"/>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o)</w:t>
      </w:r>
      <w:r w:rsidRPr="00BC27E0">
        <w:rPr>
          <w:rFonts w:ascii="Palatino Linotype" w:eastAsia="Palatino Linotype" w:hAnsi="Palatino Linotype" w:cs="Palatino Linotype"/>
          <w:sz w:val="22"/>
          <w:szCs w:val="22"/>
        </w:rPr>
        <w:tab/>
        <w:t xml:space="preserve">Leyenda de instrucciones para la verificación del documento. </w:t>
      </w:r>
    </w:p>
    <w:p w14:paraId="62F217D3"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7C88F61B"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 xml:space="preserve">Como se advierte del análisis de los apartados d) elementos de registro, e) datos de la persona registrada y f) datos de filiación de la persona registrada, el Acta de Nacimiento, contiene la Clave Única de Registro de Población (CURP) de la persona registrada y de las personas que detenten la filiación, número de certificado que expide la Secretaría de Salud para acreditar el nacimiento de una persona, sexo, fecha de nacimiento, lugar de nacimiento, entre otros. </w:t>
      </w:r>
    </w:p>
    <w:p w14:paraId="2D565EB3"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657BBA4A"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Dada esta relevancia y que no guarda relación directa con el ejercicio de atribuciones de servidores públicos es que su contenido del Acta de Nacimiento debe ser analizado en su totalidad, además que parte los dato que integran hacen identificable a la persona sin tener que ver con el ejercicio de un cargo público. Pues como se señalado, el Acta de Nacimiento comprueba el estado civil de una persona por lo que es un tema que tiene que ver con la vida privada, ya que, para acceder a un cargo público, el estado civil de las personas es irrelevante, ya que tener uno u otro no influye en el mejor o menor desempeño de un cargo público.</w:t>
      </w:r>
    </w:p>
    <w:p w14:paraId="56A68ABD"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4E25570A"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De esta manera, se trata de un documento de naturaleza confidencial que tiene que ver únicamente con la vida privada de las personas, motivo por el cual se considera que actualiza la causal de clasificación establecida en el artículo 143, fracción I, de la Ley de Transparencia y Acceso a la Información Pública del Estado de México y Municipios, por ende,  es un documento que el </w:t>
      </w:r>
      <w:r w:rsidRPr="00BC27E0">
        <w:rPr>
          <w:rFonts w:ascii="Palatino Linotype" w:eastAsia="Palatino Linotype" w:hAnsi="Palatino Linotype" w:cs="Palatino Linotype"/>
          <w:b/>
          <w:sz w:val="22"/>
          <w:szCs w:val="22"/>
        </w:rPr>
        <w:t>Sujeto Obligado debió clasificar en su totalidad como confidencial y no así entregarlo en versión pública</w:t>
      </w:r>
      <w:r w:rsidRPr="00BC27E0">
        <w:rPr>
          <w:rFonts w:ascii="Palatino Linotype" w:eastAsia="Palatino Linotype" w:hAnsi="Palatino Linotype" w:cs="Palatino Linotype"/>
          <w:sz w:val="22"/>
          <w:szCs w:val="22"/>
        </w:rPr>
        <w:t>.</w:t>
      </w:r>
    </w:p>
    <w:p w14:paraId="0989076F"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68EED6E8"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Identificación oficial vigente con fotografía</w:t>
      </w:r>
    </w:p>
    <w:p w14:paraId="2DB77B38"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72FECD43"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 xml:space="preserve">De la revisión a este punto, se advierte que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hizo entrega de la versión pública de la credencial de elector expedida por el Instituto Nacional Electoral, a favor del servidor público en comento; en tal tesitura resulta importante mencionar que sobre este documento, la responsabilidad de formar el Padrón Electoral y expedir la credencial de elector, corresponde a la Dirección Ejecutiva del Registro Federal de Electores del Instituto Nacional Electoral, de conformidad con lo establecido en el artículo 54, apartado 1, incisos b) y c) de la Ley General de Instituciones y Procedimientos Electorales.</w:t>
      </w:r>
    </w:p>
    <w:p w14:paraId="34156CD7"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34FD445B" w14:textId="77777777" w:rsidR="00202300" w:rsidRPr="00BC27E0" w:rsidRDefault="00EF6A69">
      <w:pPr>
        <w:spacing w:line="360" w:lineRule="auto"/>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De manera particular el artículo 156, de la Ley General de Instituciones y Procedimientos Electorales dispone que la credencial para votar deberá contener, cuando menos, los siguientes datos:</w:t>
      </w:r>
    </w:p>
    <w:p w14:paraId="73341F23" w14:textId="77777777" w:rsidR="00202300" w:rsidRPr="00BC27E0" w:rsidRDefault="00202300">
      <w:pPr>
        <w:spacing w:line="360" w:lineRule="auto"/>
        <w:ind w:left="567" w:right="567"/>
        <w:jc w:val="both"/>
        <w:rPr>
          <w:rFonts w:ascii="Palatino Linotype" w:eastAsia="Palatino Linotype" w:hAnsi="Palatino Linotype" w:cs="Palatino Linotype"/>
          <w:sz w:val="22"/>
          <w:szCs w:val="22"/>
        </w:rPr>
      </w:pPr>
    </w:p>
    <w:p w14:paraId="319B77E1"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a) </w:t>
      </w:r>
      <w:r w:rsidRPr="00BC27E0">
        <w:rPr>
          <w:rFonts w:ascii="Palatino Linotype" w:eastAsia="Palatino Linotype" w:hAnsi="Palatino Linotype" w:cs="Palatino Linotype"/>
          <w:i/>
          <w:sz w:val="20"/>
          <w:szCs w:val="20"/>
        </w:rPr>
        <w:t xml:space="preserve">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 </w:t>
      </w:r>
    </w:p>
    <w:p w14:paraId="3452B773"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b) </w:t>
      </w:r>
      <w:r w:rsidRPr="00BC27E0">
        <w:rPr>
          <w:rFonts w:ascii="Palatino Linotype" w:eastAsia="Palatino Linotype" w:hAnsi="Palatino Linotype" w:cs="Palatino Linotype"/>
          <w:i/>
          <w:sz w:val="20"/>
          <w:szCs w:val="20"/>
        </w:rPr>
        <w:t xml:space="preserve">Sección electoral en donde deberá votar el ciudadano. En el caso de los ciudadanos residentes en el extranjero no será necesario incluir este requisito; </w:t>
      </w:r>
    </w:p>
    <w:p w14:paraId="64547FE8"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c) </w:t>
      </w:r>
      <w:r w:rsidRPr="00BC27E0">
        <w:rPr>
          <w:rFonts w:ascii="Palatino Linotype" w:eastAsia="Palatino Linotype" w:hAnsi="Palatino Linotype" w:cs="Palatino Linotype"/>
          <w:i/>
          <w:sz w:val="20"/>
          <w:szCs w:val="20"/>
        </w:rPr>
        <w:t xml:space="preserve">Apellido paterno, apellido materno y nombre completo; </w:t>
      </w:r>
    </w:p>
    <w:p w14:paraId="18BBCBEA"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d) </w:t>
      </w:r>
      <w:r w:rsidRPr="00BC27E0">
        <w:rPr>
          <w:rFonts w:ascii="Palatino Linotype" w:eastAsia="Palatino Linotype" w:hAnsi="Palatino Linotype" w:cs="Palatino Linotype"/>
          <w:i/>
          <w:sz w:val="20"/>
          <w:szCs w:val="20"/>
        </w:rPr>
        <w:t xml:space="preserve">Domicilio; </w:t>
      </w:r>
    </w:p>
    <w:p w14:paraId="778A814F"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e) </w:t>
      </w:r>
      <w:r w:rsidRPr="00BC27E0">
        <w:rPr>
          <w:rFonts w:ascii="Palatino Linotype" w:eastAsia="Palatino Linotype" w:hAnsi="Palatino Linotype" w:cs="Palatino Linotype"/>
          <w:i/>
          <w:sz w:val="20"/>
          <w:szCs w:val="20"/>
        </w:rPr>
        <w:t xml:space="preserve">Sexo; </w:t>
      </w:r>
    </w:p>
    <w:p w14:paraId="178FA179"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f) </w:t>
      </w:r>
      <w:r w:rsidRPr="00BC27E0">
        <w:rPr>
          <w:rFonts w:ascii="Palatino Linotype" w:eastAsia="Palatino Linotype" w:hAnsi="Palatino Linotype" w:cs="Palatino Linotype"/>
          <w:i/>
          <w:sz w:val="20"/>
          <w:szCs w:val="20"/>
        </w:rPr>
        <w:t>Edad y año de registro;</w:t>
      </w:r>
    </w:p>
    <w:p w14:paraId="7C32567A"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g) </w:t>
      </w:r>
      <w:r w:rsidRPr="00BC27E0">
        <w:rPr>
          <w:rFonts w:ascii="Palatino Linotype" w:eastAsia="Palatino Linotype" w:hAnsi="Palatino Linotype" w:cs="Palatino Linotype"/>
          <w:i/>
          <w:sz w:val="20"/>
          <w:szCs w:val="20"/>
        </w:rPr>
        <w:t xml:space="preserve">Firma, huella digital y fotografía del elector; </w:t>
      </w:r>
    </w:p>
    <w:p w14:paraId="322C7703"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h) </w:t>
      </w:r>
      <w:r w:rsidRPr="00BC27E0">
        <w:rPr>
          <w:rFonts w:ascii="Palatino Linotype" w:eastAsia="Palatino Linotype" w:hAnsi="Palatino Linotype" w:cs="Palatino Linotype"/>
          <w:i/>
          <w:sz w:val="20"/>
          <w:szCs w:val="20"/>
        </w:rPr>
        <w:t xml:space="preserve">Clave de registro, y </w:t>
      </w:r>
    </w:p>
    <w:p w14:paraId="6EDE8F1F"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i) </w:t>
      </w:r>
      <w:r w:rsidRPr="00BC27E0">
        <w:rPr>
          <w:rFonts w:ascii="Palatino Linotype" w:eastAsia="Palatino Linotype" w:hAnsi="Palatino Linotype" w:cs="Palatino Linotype"/>
          <w:i/>
          <w:sz w:val="20"/>
          <w:szCs w:val="20"/>
        </w:rPr>
        <w:t xml:space="preserve">Clave Única del Registro de Población. </w:t>
      </w:r>
    </w:p>
    <w:p w14:paraId="6B257AB7" w14:textId="77777777" w:rsidR="00202300" w:rsidRPr="00BC27E0" w:rsidRDefault="00202300">
      <w:pPr>
        <w:spacing w:line="276" w:lineRule="auto"/>
        <w:ind w:left="567" w:right="567"/>
        <w:jc w:val="both"/>
        <w:rPr>
          <w:rFonts w:ascii="Palatino Linotype" w:eastAsia="Palatino Linotype" w:hAnsi="Palatino Linotype" w:cs="Palatino Linotype"/>
          <w:b/>
          <w:i/>
          <w:sz w:val="20"/>
          <w:szCs w:val="20"/>
        </w:rPr>
      </w:pPr>
    </w:p>
    <w:p w14:paraId="17E1B266"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2. </w:t>
      </w:r>
      <w:r w:rsidRPr="00BC27E0">
        <w:rPr>
          <w:rFonts w:ascii="Palatino Linotype" w:eastAsia="Palatino Linotype" w:hAnsi="Palatino Linotype" w:cs="Palatino Linotype"/>
          <w:i/>
          <w:sz w:val="20"/>
          <w:szCs w:val="20"/>
        </w:rPr>
        <w:t xml:space="preserve">Además tendrá: </w:t>
      </w:r>
    </w:p>
    <w:p w14:paraId="4885A688"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a) </w:t>
      </w:r>
      <w:r w:rsidRPr="00BC27E0">
        <w:rPr>
          <w:rFonts w:ascii="Palatino Linotype" w:eastAsia="Palatino Linotype" w:hAnsi="Palatino Linotype" w:cs="Palatino Linotype"/>
          <w:i/>
          <w:sz w:val="20"/>
          <w:szCs w:val="20"/>
        </w:rPr>
        <w:t xml:space="preserve">Espacios necesarios para marcar año y elección de que se trate; </w:t>
      </w:r>
    </w:p>
    <w:p w14:paraId="4A528114"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b) </w:t>
      </w:r>
      <w:r w:rsidRPr="00BC27E0">
        <w:rPr>
          <w:rFonts w:ascii="Palatino Linotype" w:eastAsia="Palatino Linotype" w:hAnsi="Palatino Linotype" w:cs="Palatino Linotype"/>
          <w:i/>
          <w:sz w:val="20"/>
          <w:szCs w:val="20"/>
        </w:rPr>
        <w:t xml:space="preserve">Firma impresa del Secretario Ejecutivo del Instituto; </w:t>
      </w:r>
    </w:p>
    <w:p w14:paraId="5A2EB5A7"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c) </w:t>
      </w:r>
      <w:r w:rsidRPr="00BC27E0">
        <w:rPr>
          <w:rFonts w:ascii="Palatino Linotype" w:eastAsia="Palatino Linotype" w:hAnsi="Palatino Linotype" w:cs="Palatino Linotype"/>
          <w:i/>
          <w:sz w:val="20"/>
          <w:szCs w:val="20"/>
        </w:rPr>
        <w:t xml:space="preserve">Año de emisión; </w:t>
      </w:r>
    </w:p>
    <w:p w14:paraId="4CFBBC42"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t xml:space="preserve">d) </w:t>
      </w:r>
      <w:r w:rsidRPr="00BC27E0">
        <w:rPr>
          <w:rFonts w:ascii="Palatino Linotype" w:eastAsia="Palatino Linotype" w:hAnsi="Palatino Linotype" w:cs="Palatino Linotype"/>
          <w:i/>
          <w:sz w:val="20"/>
          <w:szCs w:val="20"/>
        </w:rPr>
        <w:t xml:space="preserve">Año en el que expira su vigencia, y </w:t>
      </w:r>
    </w:p>
    <w:p w14:paraId="7071FBBA" w14:textId="77777777" w:rsidR="00202300" w:rsidRPr="00BC27E0" w:rsidRDefault="00EF6A69">
      <w:pPr>
        <w:spacing w:line="276" w:lineRule="auto"/>
        <w:ind w:left="567" w:right="567"/>
        <w:jc w:val="both"/>
        <w:rPr>
          <w:rFonts w:ascii="Palatino Linotype" w:eastAsia="Palatino Linotype" w:hAnsi="Palatino Linotype" w:cs="Palatino Linotype"/>
          <w:i/>
          <w:sz w:val="20"/>
          <w:szCs w:val="20"/>
        </w:rPr>
      </w:pPr>
      <w:r w:rsidRPr="00BC27E0">
        <w:rPr>
          <w:rFonts w:ascii="Palatino Linotype" w:eastAsia="Palatino Linotype" w:hAnsi="Palatino Linotype" w:cs="Palatino Linotype"/>
          <w:b/>
          <w:i/>
          <w:sz w:val="20"/>
          <w:szCs w:val="20"/>
        </w:rPr>
        <w:lastRenderedPageBreak/>
        <w:t xml:space="preserve">e) </w:t>
      </w:r>
      <w:r w:rsidRPr="00BC27E0">
        <w:rPr>
          <w:rFonts w:ascii="Palatino Linotype" w:eastAsia="Palatino Linotype" w:hAnsi="Palatino Linotype" w:cs="Palatino Linotype"/>
          <w:i/>
          <w:sz w:val="20"/>
          <w:szCs w:val="20"/>
        </w:rPr>
        <w:t>En el caso de la que se expida al ciudadano residente en el extranjero, la leyenda “Para Votar desde el Extranjero”.</w:t>
      </w:r>
    </w:p>
    <w:p w14:paraId="5FD300E9"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3CD6CBAD"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Como se advierte, todos los elementos contenidos en la credencial hacen a su titular, identificado, identificable e incluso ubicable en su domicilio. El número o la clave de la credencial de elector son únicos e irrepetibles y; de manera general este documento es utilizado para identificarse al momento de realizar trámites oficiales y de tipo privado, incluso en algunos lugares se tiene por costumbre tomar datos de la credencia para asentar en un documento como manera de acreditar la presentación de su titular y comprobar que la credencial se tuvo a la vista, por ello su relevancia y lo delicado de su uso.</w:t>
      </w:r>
    </w:p>
    <w:p w14:paraId="17508E4E"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087013BE"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Es de tener presente que la finalidad esencial de la credencial para votar con fotografía es la de ejercer el derecho humano de votar y ser votado; sin embargo, en el país, este documento es el reconocido a nivel general como medio idóneo para identificarse incluso de manera oficial; en el Estado de México está reconocida como identificación oficial en el artículo 2.5 Bis, fracción II del Código Civil del Estado de México.</w:t>
      </w:r>
    </w:p>
    <w:p w14:paraId="4EB2057D"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1E895F5C" w14:textId="77777777" w:rsidR="00202300" w:rsidRPr="00BC27E0" w:rsidRDefault="00EF6A69">
      <w:pPr>
        <w:spacing w:line="360" w:lineRule="auto"/>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Dada esta relevancia y que no guarda relación directa con el ejercicio de atribuciones de servidores públicos es que su contenido debe ser analizado en función del documento total, ya que esta obra por ser el medio preferible de identificación como ciudadano y no en función del cargo público, por lo que se entiende que se analizan en su conjunto los datos personales contenidos en la misma, con excepción del nombre; por lo que, en el presente caso, se considera que la credencial de elector, es confidencial y actualiza la causal de clasificación, establecida en el artículo 143, fracción I, de la Ley de Transparencia y Acceso a la Información Pública del Estado de México y Municipios, por lo tanto, </w:t>
      </w:r>
      <w:r w:rsidRPr="00BC27E0">
        <w:rPr>
          <w:rFonts w:ascii="Palatino Linotype" w:eastAsia="Palatino Linotype" w:hAnsi="Palatino Linotype" w:cs="Palatino Linotype"/>
          <w:b/>
          <w:sz w:val="22"/>
          <w:szCs w:val="22"/>
        </w:rPr>
        <w:t>este documento debió clasificarse en su totalidad y no resultaba pertinente entregarlo en versión pública.</w:t>
      </w:r>
    </w:p>
    <w:p w14:paraId="171C02D3"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8A5072F"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lastRenderedPageBreak/>
        <w:t>Número de seguridad social (ISSEMYM)</w:t>
      </w:r>
    </w:p>
    <w:p w14:paraId="5E116832" w14:textId="77777777" w:rsidR="00202300" w:rsidRPr="00BC27E0" w:rsidRDefault="00EF6A69">
      <w:pPr>
        <w:pBdr>
          <w:top w:val="nil"/>
          <w:left w:val="nil"/>
          <w:bottom w:val="nil"/>
          <w:right w:val="nil"/>
          <w:between w:val="nil"/>
        </w:pBdr>
        <w:spacing w:before="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El artículo 9° del Ley de Seguridad Social para los Servidores Públicos del Estado de México y Municipios, dispone que el ISSEMYM expedirá documentos de identificación para facilitar el acceso a las prestaciones a que tengan derecho. </w:t>
      </w:r>
    </w:p>
    <w:p w14:paraId="5CD72300" w14:textId="77777777" w:rsidR="00202300" w:rsidRPr="00BC27E0" w:rsidRDefault="0020230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446692DD" w14:textId="77777777" w:rsidR="00202300" w:rsidRPr="00BC27E0" w:rsidRDefault="00EF6A6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En este orden de ideas, el artículo 158, fracción I del Reglamento de Servicios de Salud del Instituto de Seguridad Social del Estado de México y Municipios, establece que es obligación de los derechohabientes tramitar la credencial que los acredite como tal, la cual será de naturaleza personal e intransferible. En esta credencial se consignan diversos datos personales y se le asigna una clave para hacer identificable al trabajador con el objetivo de poder proporcionar los servicios que brinda el ISSEMYM. </w:t>
      </w:r>
    </w:p>
    <w:p w14:paraId="2E1CF649" w14:textId="77777777" w:rsidR="00202300" w:rsidRPr="00BC27E0" w:rsidRDefault="0020230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8212BBB" w14:textId="77777777" w:rsidR="00202300" w:rsidRPr="00BC27E0" w:rsidRDefault="00EF6A69">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En ese sentido, la clave ISSEMYM es un dato personal que permite identificar que una persona ya trabajó o trabaja en alguna institución pública del Estado de México, por la que tiene o tuvo derecho a esta prestación de seguridad social; por tal motivo, es un dato personal confidencial que actualiza el supuesto del artículo 143, fracción I de la Ley de Transparencia y Acceso a la Información Pública del Estado de México y Municipios.</w:t>
      </w:r>
    </w:p>
    <w:p w14:paraId="1B977D47"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 xml:space="preserve"> Clave Única de Registro de Personal (CURP)</w:t>
      </w:r>
    </w:p>
    <w:p w14:paraId="1DADC631" w14:textId="77777777" w:rsidR="00202300" w:rsidRPr="00BC27E0" w:rsidRDefault="00EF6A6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p>
    <w:p w14:paraId="2E98FE86"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BC27E0">
        <w:rPr>
          <w:rFonts w:ascii="Palatino Linotype" w:eastAsia="Palatino Linotype" w:hAnsi="Palatino Linotype" w:cs="Palatino Linotype"/>
          <w:b/>
          <w:sz w:val="22"/>
          <w:szCs w:val="22"/>
        </w:rPr>
        <w:t xml:space="preserve">, conforme al </w:t>
      </w:r>
      <w:r w:rsidRPr="00BC27E0">
        <w:rPr>
          <w:rFonts w:ascii="Palatino Linotype" w:eastAsia="Palatino Linotype" w:hAnsi="Palatino Linotype" w:cs="Palatino Linotype"/>
          <w:sz w:val="22"/>
          <w:szCs w:val="22"/>
        </w:rPr>
        <w:t xml:space="preserve">criterio número 18/17, el cual refiere: </w:t>
      </w:r>
    </w:p>
    <w:p w14:paraId="3E69216A" w14:textId="77777777" w:rsidR="00202300" w:rsidRPr="00BC27E0" w:rsidRDefault="00EF6A69">
      <w:pPr>
        <w:pBdr>
          <w:top w:val="nil"/>
          <w:left w:val="nil"/>
          <w:bottom w:val="nil"/>
          <w:right w:val="nil"/>
          <w:between w:val="nil"/>
        </w:pBdr>
        <w:spacing w:after="120"/>
        <w:ind w:left="851" w:right="616"/>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i/>
          <w:sz w:val="22"/>
          <w:szCs w:val="22"/>
        </w:rPr>
        <w:lastRenderedPageBreak/>
        <w:t xml:space="preserve">“Clave Única de Registro de Población (CURP). </w:t>
      </w:r>
      <w:r w:rsidRPr="00BC27E0">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6233A4F7"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724C802E"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Cabe señalar que en la constancia de la</w:t>
      </w:r>
      <w:r w:rsidRPr="00BC27E0">
        <w:rPr>
          <w:rFonts w:ascii="Palatino Linotype" w:eastAsia="Palatino Linotype" w:hAnsi="Palatino Linotype" w:cs="Palatino Linotype"/>
          <w:b/>
          <w:sz w:val="22"/>
          <w:szCs w:val="22"/>
        </w:rPr>
        <w:t xml:space="preserve"> CURP</w:t>
      </w:r>
      <w:r w:rsidRPr="00BC27E0">
        <w:rPr>
          <w:rFonts w:ascii="Palatino Linotype" w:eastAsia="Palatino Linotype" w:hAnsi="Palatino Linotype" w:cs="Palatino Linotype"/>
          <w:sz w:val="22"/>
          <w:szCs w:val="22"/>
        </w:rPr>
        <w:t>, presentada en respuesta, se aprecia que dicho documento contiene dos códigos QR, los cuales de conformidad con la publicación en el Diario Oficial de la Federación del 12 de mayo de 2018, relativa al  Instructivo Normativo para la asignación de la Clave Única de Registro de Población, nos conducen a la siguiente información:</w:t>
      </w:r>
    </w:p>
    <w:p w14:paraId="7BDE467D"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9432B43" w14:textId="77777777" w:rsidR="00202300" w:rsidRPr="00BC27E0" w:rsidRDefault="00EF6A69">
      <w:pPr>
        <w:pBdr>
          <w:top w:val="nil"/>
          <w:left w:val="nil"/>
          <w:bottom w:val="nil"/>
          <w:right w:val="nil"/>
          <w:between w:val="nil"/>
        </w:pBdr>
        <w:tabs>
          <w:tab w:val="left" w:pos="284"/>
        </w:tabs>
        <w:spacing w:line="276" w:lineRule="auto"/>
        <w:ind w:left="709"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“g.    Contenido adicional de la Constancia de la CURP:</w:t>
      </w:r>
    </w:p>
    <w:p w14:paraId="40DF7AF0" w14:textId="77777777" w:rsidR="00202300" w:rsidRPr="00BC27E0" w:rsidRDefault="00EF6A69">
      <w:pPr>
        <w:pBdr>
          <w:top w:val="nil"/>
          <w:left w:val="nil"/>
          <w:bottom w:val="nil"/>
          <w:right w:val="nil"/>
          <w:between w:val="nil"/>
        </w:pBdr>
        <w:tabs>
          <w:tab w:val="left" w:pos="284"/>
        </w:tabs>
        <w:spacing w:line="276" w:lineRule="auto"/>
        <w:ind w:left="709"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587C1B9C" w14:textId="77777777" w:rsidR="00202300" w:rsidRPr="00BC27E0" w:rsidRDefault="00EF6A69">
      <w:pPr>
        <w:pBdr>
          <w:top w:val="nil"/>
          <w:left w:val="nil"/>
          <w:bottom w:val="nil"/>
          <w:right w:val="nil"/>
          <w:between w:val="nil"/>
        </w:pBdr>
        <w:tabs>
          <w:tab w:val="left" w:pos="284"/>
        </w:tabs>
        <w:spacing w:line="276" w:lineRule="auto"/>
        <w:ind w:left="709"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i.      </w:t>
      </w:r>
      <w:r w:rsidRPr="00BC27E0">
        <w:rPr>
          <w:rFonts w:ascii="Palatino Linotype" w:eastAsia="Palatino Linotype" w:hAnsi="Palatino Linotype" w:cs="Palatino Linotype"/>
          <w:b/>
          <w:i/>
          <w:sz w:val="22"/>
          <w:szCs w:val="22"/>
        </w:rPr>
        <w:t>Código QR para dispositivos móviles, situado dentro de la constancia de la CURP que permita verificar la información de la constancia</w:t>
      </w:r>
      <w:r w:rsidRPr="00BC27E0">
        <w:rPr>
          <w:rFonts w:ascii="Palatino Linotype" w:eastAsia="Palatino Linotype" w:hAnsi="Palatino Linotype" w:cs="Palatino Linotype"/>
          <w:i/>
          <w:sz w:val="22"/>
          <w:szCs w:val="22"/>
        </w:rPr>
        <w:t>;</w:t>
      </w:r>
    </w:p>
    <w:p w14:paraId="2C3C0205" w14:textId="77777777" w:rsidR="00202300" w:rsidRPr="00BC27E0" w:rsidRDefault="00EF6A69">
      <w:pPr>
        <w:pBdr>
          <w:top w:val="nil"/>
          <w:left w:val="nil"/>
          <w:bottom w:val="nil"/>
          <w:right w:val="nil"/>
          <w:between w:val="nil"/>
        </w:pBdr>
        <w:tabs>
          <w:tab w:val="left" w:pos="284"/>
        </w:tabs>
        <w:spacing w:line="276" w:lineRule="auto"/>
        <w:ind w:left="709"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15264532" w14:textId="77777777" w:rsidR="00202300" w:rsidRPr="00BC27E0" w:rsidRDefault="00EF6A69">
      <w:pPr>
        <w:pBdr>
          <w:top w:val="nil"/>
          <w:left w:val="nil"/>
          <w:bottom w:val="nil"/>
          <w:right w:val="nil"/>
          <w:between w:val="nil"/>
        </w:pBdr>
        <w:tabs>
          <w:tab w:val="left" w:pos="284"/>
        </w:tabs>
        <w:spacing w:line="276" w:lineRule="auto"/>
        <w:ind w:left="709"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iii.    Código QR de doble capa, cifrado, situado fuera de la constancia, que permita verificar la imagen de la constancia de la CURP</w:t>
      </w:r>
      <w:r w:rsidRPr="00BC27E0">
        <w:rPr>
          <w:rFonts w:ascii="Palatino Linotype" w:eastAsia="Palatino Linotype" w:hAnsi="Palatino Linotype" w:cs="Palatino Linotype"/>
          <w:i/>
          <w:sz w:val="22"/>
          <w:szCs w:val="22"/>
        </w:rPr>
        <w:t>.”</w:t>
      </w:r>
    </w:p>
    <w:p w14:paraId="78395EA9"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4BF16EE2" w14:textId="77777777" w:rsidR="00202300" w:rsidRPr="00BC27E0" w:rsidRDefault="00EF6A69">
      <w:pPr>
        <w:pBdr>
          <w:top w:val="nil"/>
          <w:left w:val="nil"/>
          <w:bottom w:val="nil"/>
          <w:right w:val="nil"/>
          <w:between w:val="nil"/>
        </w:pBdr>
        <w:tabs>
          <w:tab w:val="left" w:pos="284"/>
        </w:tabs>
        <w:spacing w:line="360" w:lineRule="auto"/>
        <w:ind w:right="49"/>
        <w:jc w:val="center"/>
        <w:rPr>
          <w:rFonts w:ascii="Palatino Linotype" w:eastAsia="Palatino Linotype" w:hAnsi="Palatino Linotype" w:cs="Palatino Linotype"/>
          <w:sz w:val="22"/>
          <w:szCs w:val="22"/>
        </w:rPr>
      </w:pPr>
      <w:r w:rsidRPr="00BC27E0">
        <w:rPr>
          <w:rFonts w:ascii="Palatino Linotype" w:eastAsia="Palatino Linotype" w:hAnsi="Palatino Linotype" w:cs="Palatino Linotype"/>
          <w:noProof/>
          <w:sz w:val="22"/>
          <w:szCs w:val="22"/>
        </w:rPr>
        <w:lastRenderedPageBreak/>
        <w:drawing>
          <wp:inline distT="0" distB="0" distL="0" distR="0" wp14:anchorId="2D707726" wp14:editId="4E97C1EC">
            <wp:extent cx="4829520" cy="3661211"/>
            <wp:effectExtent l="0" t="0" r="0" b="0"/>
            <wp:docPr id="21431082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829520" cy="3661211"/>
                    </a:xfrm>
                    <a:prstGeom prst="rect">
                      <a:avLst/>
                    </a:prstGeom>
                    <a:ln/>
                  </pic:spPr>
                </pic:pic>
              </a:graphicData>
            </a:graphic>
          </wp:inline>
        </w:drawing>
      </w:r>
    </w:p>
    <w:p w14:paraId="0837A6C0"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De tal suerte que observamos que el primer código nos conduce a los datos de la constancia, mientras que el segundo nos despliega la imagen completa de la constancia, es decir, podemos visualizar de nueva cuenta, la constancia de manera íntegra, por lo que es dable afirmar que en ambos casos podemos acceder a datos personales.</w:t>
      </w:r>
    </w:p>
    <w:p w14:paraId="5A04D4A3"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65E5699"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Expuesto lo anterior, resulta de vital importancia señalar que en el caso particular, el </w:t>
      </w:r>
      <w:r w:rsidRPr="00BC27E0">
        <w:rPr>
          <w:rFonts w:ascii="Palatino Linotype" w:eastAsia="Palatino Linotype" w:hAnsi="Palatino Linotype" w:cs="Palatino Linotype"/>
          <w:b/>
          <w:sz w:val="22"/>
          <w:szCs w:val="22"/>
        </w:rPr>
        <w:t xml:space="preserve">Sujeto Obligado </w:t>
      </w:r>
      <w:r w:rsidRPr="00BC27E0">
        <w:rPr>
          <w:rFonts w:ascii="Palatino Linotype" w:eastAsia="Palatino Linotype" w:hAnsi="Palatino Linotype" w:cs="Palatino Linotype"/>
          <w:sz w:val="22"/>
          <w:szCs w:val="22"/>
        </w:rPr>
        <w:t xml:space="preserve">proporcionó tanto en respuesta como en informe justificado la constancia de la CURP en versión pública, sin embargo sólo testó uno de los dos códigos QR, dejando uno de ellos a la vista, no obstante, no se consumó una vulneración a datos personales por encontrarse parcialmente ilegible pero resulta pertinente exhortar </w:t>
      </w:r>
      <w:r w:rsidRPr="00BC27E0">
        <w:rPr>
          <w:rFonts w:ascii="Palatino Linotype" w:eastAsia="Palatino Linotype" w:hAnsi="Palatino Linotype" w:cs="Palatino Linotype"/>
          <w:b/>
          <w:sz w:val="22"/>
          <w:szCs w:val="22"/>
        </w:rPr>
        <w:t>al Sujeto Obligado a clasificar en subsecuentes ocasiones, ambos códigos QR como confidenciales</w:t>
      </w:r>
      <w:r w:rsidRPr="00BC27E0">
        <w:rPr>
          <w:rFonts w:ascii="Palatino Linotype" w:eastAsia="Palatino Linotype" w:hAnsi="Palatino Linotype" w:cs="Palatino Linotype"/>
          <w:sz w:val="22"/>
          <w:szCs w:val="22"/>
        </w:rPr>
        <w:t>, en razón de que se insiste, con el escaneo de estos códigos se obtiene acceso a una serie de datos personales.</w:t>
      </w:r>
    </w:p>
    <w:p w14:paraId="6C2CD5D7"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8" w:name="_heading=h.1fob9te" w:colFirst="0" w:colLast="0"/>
      <w:bookmarkEnd w:id="8"/>
      <w:r w:rsidRPr="00BC27E0">
        <w:rPr>
          <w:rFonts w:ascii="Palatino Linotype" w:eastAsia="Palatino Linotype" w:hAnsi="Palatino Linotype" w:cs="Palatino Linotype"/>
          <w:sz w:val="22"/>
          <w:szCs w:val="22"/>
        </w:rPr>
        <w:lastRenderedPageBreak/>
        <w:t>Para dicha clasificación, deberá estarse a lo expuesto a continuación respecto de los códigos QR:</w:t>
      </w:r>
    </w:p>
    <w:p w14:paraId="0F148408"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2119E22D"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 xml:space="preserve">Código QR </w:t>
      </w:r>
    </w:p>
    <w:p w14:paraId="7906A5D2"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0F146274"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El código QR (del inglés Quick Response </w:t>
      </w:r>
      <w:proofErr w:type="spellStart"/>
      <w:r w:rsidRPr="00BC27E0">
        <w:rPr>
          <w:rFonts w:ascii="Palatino Linotype" w:eastAsia="Palatino Linotype" w:hAnsi="Palatino Linotype" w:cs="Palatino Linotype"/>
          <w:sz w:val="22"/>
          <w:szCs w:val="22"/>
        </w:rPr>
        <w:t>Code</w:t>
      </w:r>
      <w:proofErr w:type="spellEnd"/>
      <w:r w:rsidRPr="00BC27E0">
        <w:rPr>
          <w:rFonts w:ascii="Palatino Linotype" w:eastAsia="Palatino Linotype" w:hAnsi="Palatino Linotype" w:cs="Palatino Linotype"/>
          <w:sz w:val="22"/>
          <w:szCs w:val="22"/>
        </w:rPr>
        <w:t>, código de respuesta rápida) es la evolución del código de barras. Es un módulo para almacenar información en una matriz de puntos o en un código de barras bidimensional, el cual presenta tres cuadrados en las esquinas que permiten detectar la posición del código al lector.</w:t>
      </w:r>
    </w:p>
    <w:p w14:paraId="1C11A4AE"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6BE764F3"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Los códigos QR almacenan información y están adaptados a los dispositivos electrónicos como Smartphones o tabletas, permitiendo descifrar el código y trasladarlo directamente a un enlace o archivo, decodificando la información encriptada, por lo que podrían dar acceso a la información relativa a una persona física o moral que únicamente incumbe a su titular o personas autorizadas para el acceso o consulta de la misma, por lo que resulta procedente su clasificación, con fundamento en el artículo 143, fracción I de la Ley de Transparencia y Acceso a la Información Pública del Estado de México y Municipios.</w:t>
      </w:r>
    </w:p>
    <w:p w14:paraId="2718B1E5"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796D5C27"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Del Domicilio Particular y su documento comprobatorio</w:t>
      </w:r>
    </w:p>
    <w:p w14:paraId="73754CAF" w14:textId="77777777" w:rsidR="00202300" w:rsidRPr="00BC27E0" w:rsidRDefault="00EF6A69">
      <w:pPr>
        <w:pBdr>
          <w:top w:val="nil"/>
          <w:left w:val="nil"/>
          <w:bottom w:val="nil"/>
          <w:right w:val="nil"/>
          <w:between w:val="nil"/>
        </w:pBdr>
        <w:spacing w:line="360" w:lineRule="auto"/>
        <w:ind w:left="34"/>
        <w:jc w:val="both"/>
        <w:rPr>
          <w:sz w:val="28"/>
          <w:szCs w:val="28"/>
        </w:rPr>
      </w:pPr>
      <w:r w:rsidRPr="00BC27E0">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760BD3FA" w14:textId="77777777" w:rsidR="00202300" w:rsidRPr="00BC27E0" w:rsidRDefault="00202300">
      <w:pPr>
        <w:spacing w:line="360" w:lineRule="auto"/>
        <w:rPr>
          <w:sz w:val="28"/>
          <w:szCs w:val="28"/>
        </w:rPr>
      </w:pPr>
    </w:p>
    <w:p w14:paraId="3ED00825" w14:textId="77777777" w:rsidR="00202300" w:rsidRPr="00BC27E0" w:rsidRDefault="00EF6A69">
      <w:pPr>
        <w:pBdr>
          <w:top w:val="nil"/>
          <w:left w:val="nil"/>
          <w:bottom w:val="nil"/>
          <w:right w:val="nil"/>
          <w:between w:val="nil"/>
        </w:pBdr>
        <w:spacing w:line="360" w:lineRule="auto"/>
        <w:ind w:left="34"/>
        <w:jc w:val="both"/>
        <w:rPr>
          <w:sz w:val="28"/>
          <w:szCs w:val="28"/>
        </w:rPr>
      </w:pPr>
      <w:r w:rsidRPr="00BC27E0">
        <w:rPr>
          <w:rFonts w:ascii="Palatino Linotype" w:eastAsia="Palatino Linotype" w:hAnsi="Palatino Linotype" w:cs="Palatino Linotype"/>
          <w:sz w:val="22"/>
          <w:szCs w:val="22"/>
        </w:rPr>
        <w:lastRenderedPageBreak/>
        <w:t>De la misma manera, lo establece el artículo 29 del Código Civil Federal, al precisar que el domicilio de personas físicas, es el lugar donde residen habitualmente, el lugar del centro principal de sus negocios, donde residan o el lugar donde se encuentren.</w:t>
      </w:r>
    </w:p>
    <w:p w14:paraId="4DD543B0" w14:textId="77777777" w:rsidR="00202300" w:rsidRPr="00BC27E0" w:rsidRDefault="00202300">
      <w:pPr>
        <w:spacing w:line="360" w:lineRule="auto"/>
        <w:rPr>
          <w:sz w:val="28"/>
          <w:szCs w:val="28"/>
        </w:rPr>
      </w:pPr>
    </w:p>
    <w:p w14:paraId="0992A563" w14:textId="77777777" w:rsidR="00202300" w:rsidRPr="00BC27E0" w:rsidRDefault="00EF6A69">
      <w:pPr>
        <w:pBdr>
          <w:top w:val="nil"/>
          <w:left w:val="nil"/>
          <w:bottom w:val="nil"/>
          <w:right w:val="nil"/>
          <w:between w:val="nil"/>
        </w:pBdr>
        <w:spacing w:line="360" w:lineRule="auto"/>
        <w:ind w:left="34"/>
        <w:jc w:val="both"/>
        <w:rPr>
          <w:sz w:val="28"/>
          <w:szCs w:val="28"/>
        </w:rPr>
      </w:pPr>
      <w:r w:rsidRPr="00BC27E0">
        <w:rPr>
          <w:rFonts w:ascii="Palatino Linotype" w:eastAsia="Palatino Linotype" w:hAnsi="Palatino Linotype" w:cs="Palatino Linotype"/>
          <w:sz w:val="22"/>
          <w:szCs w:val="22"/>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59DF7066" w14:textId="77777777" w:rsidR="00202300" w:rsidRPr="00BC27E0" w:rsidRDefault="00202300">
      <w:pPr>
        <w:spacing w:line="360" w:lineRule="auto"/>
        <w:rPr>
          <w:sz w:val="28"/>
          <w:szCs w:val="28"/>
        </w:rPr>
      </w:pPr>
    </w:p>
    <w:p w14:paraId="6BE7E40D" w14:textId="77777777" w:rsidR="00202300" w:rsidRPr="00BC27E0" w:rsidRDefault="00EF6A69">
      <w:pPr>
        <w:pBdr>
          <w:top w:val="nil"/>
          <w:left w:val="nil"/>
          <w:bottom w:val="nil"/>
          <w:right w:val="nil"/>
          <w:between w:val="nil"/>
        </w:pBdr>
        <w:spacing w:line="360" w:lineRule="auto"/>
        <w:ind w:left="34"/>
        <w:jc w:val="both"/>
        <w:rPr>
          <w:b/>
          <w:sz w:val="28"/>
          <w:szCs w:val="28"/>
        </w:rPr>
      </w:pPr>
      <w:r w:rsidRPr="00BC27E0">
        <w:rPr>
          <w:rFonts w:ascii="Palatino Linotype" w:eastAsia="Palatino Linotype" w:hAnsi="Palatino Linotype" w:cs="Palatino Linotype"/>
          <w:sz w:val="22"/>
          <w:szCs w:val="22"/>
        </w:rPr>
        <w:t xml:space="preserve">La misma suerte corre el comprobante de domicilio, pues mediante este se acredita que los servidores públicos viven donde señalan en los documentos que entregan; sin embargo, es de señalar que este documento guarda la naturaleza de privado, pues no abona en nada a la transparencia, ni rinde cuentas de la forma de actuar de la trabajadora, al contrario la hace ubicable en su carácter de particular, por lo que, se concluye que el comprobante guarda la naturaleza de privado. Por lo tanto, se actualiza la clasificación del domicilio y su comprobante, de conformidad con la fracción I, del artículo 143 de la Ley de Transparencia y Acceso a la Información Pública del Estado de México y Municipios y por ello, se insiste en que </w:t>
      </w:r>
      <w:r w:rsidRPr="00BC27E0">
        <w:rPr>
          <w:rFonts w:ascii="Palatino Linotype" w:eastAsia="Palatino Linotype" w:hAnsi="Palatino Linotype" w:cs="Palatino Linotype"/>
          <w:b/>
          <w:sz w:val="22"/>
          <w:szCs w:val="22"/>
        </w:rPr>
        <w:t>este documento debe clasificarse en su totalidad y no ser entregado en versión pública.</w:t>
      </w:r>
    </w:p>
    <w:p w14:paraId="3A24AF40"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2C63ECB7"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Número Telefónico</w:t>
      </w:r>
    </w:p>
    <w:p w14:paraId="107CE061" w14:textId="77777777" w:rsidR="00202300" w:rsidRPr="00BC27E0" w:rsidRDefault="00EF6A69">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El número asignado a un teléfono particular permite localizar a una persona física identificada o identificable, ya sea a través de un dispositivo móvil o bien, en un lugar como el domicilio.  En ese sentido, el número contacto, permite localizar de manera privada a las </w:t>
      </w:r>
      <w:r w:rsidRPr="00BC27E0">
        <w:rPr>
          <w:rFonts w:ascii="Palatino Linotype" w:eastAsia="Palatino Linotype" w:hAnsi="Palatino Linotype" w:cs="Palatino Linotype"/>
          <w:sz w:val="22"/>
          <w:szCs w:val="22"/>
        </w:rPr>
        <w:lastRenderedPageBreak/>
        <w:t>personas físicas o servidores públicos; por lo que, la titularidad corresponde a la persona física en su calidad de particular y no como servidor público. En tales consideraciones, dicho dato personal es susceptible de ser clasificado como confidencial, con fundamento en el artículo 143, fracción I de la Ley de Transparencia y Acceso a la Información Pública.</w:t>
      </w:r>
    </w:p>
    <w:p w14:paraId="21B8B00C"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Correo Electrónico</w:t>
      </w:r>
    </w:p>
    <w:p w14:paraId="454688C9" w14:textId="77777777" w:rsidR="00202300" w:rsidRPr="00BC27E0" w:rsidRDefault="00EF6A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cuanto hace a los </w:t>
      </w:r>
      <w:r w:rsidRPr="00BC27E0">
        <w:rPr>
          <w:rFonts w:ascii="Palatino Linotype" w:eastAsia="Palatino Linotype" w:hAnsi="Palatino Linotype" w:cs="Palatino Linotype"/>
          <w:b/>
          <w:sz w:val="22"/>
          <w:szCs w:val="22"/>
        </w:rPr>
        <w:t>correos electrónicos</w:t>
      </w:r>
      <w:r w:rsidRPr="00BC27E0">
        <w:rPr>
          <w:rFonts w:ascii="Palatino Linotype" w:eastAsia="Palatino Linotype" w:hAnsi="Palatino Linotype" w:cs="Palatino Linotype"/>
          <w:sz w:val="22"/>
          <w:szCs w:val="22"/>
        </w:rPr>
        <w:t>, resulta importante mencionar que el correo electrónico se puede asimilar al teléfono o domicilio particular, cuyo número o ubicación, respectivamente, se considera como un dato personal, toda vez que es otro medio para comunicarse con la persona titular del mismo y la hace localizable. Así también, Así también, se trata de información de una persona física identificada o identificable que, al darse a conocer, afectaría la intimidad de la persona.</w:t>
      </w:r>
    </w:p>
    <w:p w14:paraId="3DFA6B59" w14:textId="77777777" w:rsidR="00202300" w:rsidRPr="00BC27E0" w:rsidRDefault="00202300">
      <w:pPr>
        <w:pBdr>
          <w:top w:val="nil"/>
          <w:left w:val="nil"/>
          <w:bottom w:val="nil"/>
          <w:right w:val="nil"/>
          <w:between w:val="nil"/>
        </w:pBdr>
        <w:spacing w:line="360" w:lineRule="auto"/>
        <w:ind w:left="-142"/>
        <w:jc w:val="both"/>
        <w:rPr>
          <w:rFonts w:ascii="Palatino Linotype" w:eastAsia="Palatino Linotype" w:hAnsi="Palatino Linotype" w:cs="Palatino Linotype"/>
          <w:sz w:val="22"/>
          <w:szCs w:val="22"/>
        </w:rPr>
      </w:pPr>
    </w:p>
    <w:p w14:paraId="4AF5177D"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En virtud de lo anterior, </w:t>
      </w:r>
      <w:r w:rsidRPr="00BC27E0">
        <w:rPr>
          <w:rFonts w:ascii="Palatino Linotype" w:eastAsia="Palatino Linotype" w:hAnsi="Palatino Linotype" w:cs="Palatino Linotype"/>
          <w:b/>
          <w:sz w:val="22"/>
          <w:szCs w:val="22"/>
        </w:rPr>
        <w:t>el correo electrónico constituye un dato personal susceptible de clasificarse como confidencial, conforme a lo dispuesto en la fracción I del artículo 143 de la Ley de Transparencia y Acceso a la Información Pública del Estado de México y Municipios</w:t>
      </w:r>
      <w:r w:rsidRPr="00BC27E0">
        <w:rPr>
          <w:rFonts w:ascii="Palatino Linotype" w:eastAsia="Palatino Linotype" w:hAnsi="Palatino Linotype" w:cs="Palatino Linotype"/>
          <w:sz w:val="22"/>
          <w:szCs w:val="22"/>
        </w:rPr>
        <w:t>.</w:t>
      </w:r>
    </w:p>
    <w:p w14:paraId="3792EE4D"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1ACCDC49"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 xml:space="preserve">Firma en Cédula y Títulos Profesionales </w:t>
      </w:r>
    </w:p>
    <w:p w14:paraId="402BADF8"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66BDC794"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Tocante al tema de la firma, al tratarse de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 sin embargo, en el caso de los servidores públicos, dicho dato es público cuando, en ejercicio de las atribuciones que les fueron conferidas, emiten un acto de autoridad, siendo la firma el medio por el cual se le da validez a dicho acto.</w:t>
      </w:r>
    </w:p>
    <w:p w14:paraId="199E535B" w14:textId="77777777" w:rsidR="00202300" w:rsidRPr="00BC27E0" w:rsidRDefault="00202300">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b/>
          <w:sz w:val="22"/>
          <w:szCs w:val="22"/>
        </w:rPr>
      </w:pPr>
    </w:p>
    <w:p w14:paraId="69F094AF" w14:textId="77777777" w:rsidR="00202300" w:rsidRPr="00BC27E0" w:rsidRDefault="00EF6A69">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Robustece lo anterior el criterio orientador 02-19 emitido por el Instituto Nacional de Transparencia, Acceso a la Información y Protección de Datos Personales, INAI, el cual refiere:</w:t>
      </w:r>
    </w:p>
    <w:p w14:paraId="4D84FA7B"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Firma y rúbrica de servidores públicos.</w:t>
      </w:r>
      <w:r w:rsidRPr="00BC27E0">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018A12A9" w14:textId="77777777" w:rsidR="00202300" w:rsidRPr="00BC27E0" w:rsidRDefault="0020230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28FA85EF" w14:textId="77777777" w:rsidR="00202300" w:rsidRPr="00BC27E0" w:rsidRDefault="00EF6A69">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Contexto que en el presente asunto no se actualiza por no realizarse en ejercicio de sus funciones de derecho público; toda vez que el título profesional o el certificado de estudios corresponden a documentos emitidos por instituciones del Estado, Autónomas, Descentralizadas y Particulares, que tengan reconocimiento de validez oficial de estudios, a favor de una persona que haya concluido sus estudios correspondientes o demostrado tener determinados conocimientos, en términos de los artículos 1° y 8° de la Ley Reglamentaria del Artículo 5° Constitucional, Relativo al Ejercicio de las Profesiones en la Ciudad de México.</w:t>
      </w:r>
    </w:p>
    <w:p w14:paraId="2DF0DF91" w14:textId="77777777" w:rsidR="00202300" w:rsidRPr="00BC27E0" w:rsidRDefault="0020230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CBD966F" w14:textId="77777777" w:rsidR="00202300" w:rsidRPr="00BC27E0" w:rsidRDefault="00EF6A69">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Por su parte la cédula profesional, es el documento que toda persona a quien legalmente se le haya expedido título profesional o grado académico equivalente, podrá obtener con</w:t>
      </w:r>
      <w:r w:rsidRPr="00BC27E0">
        <w:rPr>
          <w:rFonts w:ascii="Palatino Linotype" w:eastAsia="Palatino Linotype" w:hAnsi="Palatino Linotype" w:cs="Palatino Linotype"/>
          <w:b/>
          <w:sz w:val="22"/>
          <w:szCs w:val="22"/>
        </w:rPr>
        <w:t xml:space="preserve"> </w:t>
      </w:r>
      <w:r w:rsidRPr="00BC27E0">
        <w:rPr>
          <w:rFonts w:ascii="Palatino Linotype" w:eastAsia="Palatino Linotype" w:hAnsi="Palatino Linotype" w:cs="Palatino Linotype"/>
          <w:sz w:val="22"/>
          <w:szCs w:val="22"/>
        </w:rPr>
        <w:t xml:space="preserve">efectos de patente; esta es otorgada por la Dirección General de Profesiones, para identidad en todas las actividades profesionales, de conformidad con los artículos 3° y 23, fracción IV de la Ley Reglamentaria del Artículo 5° Constitucional, Relativo al Ejercicio de las Profesiones en la Ciudad de México. </w:t>
      </w:r>
    </w:p>
    <w:p w14:paraId="6040C680" w14:textId="77777777" w:rsidR="00202300" w:rsidRPr="00BC27E0" w:rsidRDefault="0020230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300BF81A" w14:textId="77777777" w:rsidR="00202300" w:rsidRPr="00BC27E0" w:rsidRDefault="00EF6A69">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 xml:space="preserve">Así, los documentos que dan cuenta de la preparación académica sirven como medios de identificación, para que a su titular lo relacionen con el nivel de estudios con que cuenta independientemente de que estos sean o no medios de identificación oficiales. </w:t>
      </w:r>
    </w:p>
    <w:p w14:paraId="5639C646" w14:textId="77777777" w:rsidR="00202300" w:rsidRPr="00BC27E0" w:rsidRDefault="00202300">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p>
    <w:p w14:paraId="01785A8D" w14:textId="77777777" w:rsidR="00202300" w:rsidRPr="00BC27E0" w:rsidRDefault="00EF6A69">
      <w:pPr>
        <w:pBdr>
          <w:top w:val="nil"/>
          <w:left w:val="nil"/>
          <w:bottom w:val="nil"/>
          <w:right w:val="nil"/>
          <w:between w:val="nil"/>
        </w:pBdr>
        <w:spacing w:line="360" w:lineRule="auto"/>
        <w:ind w:right="-7"/>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Luego entonces, no es necesario que el ciudadano acceda a dicho dato personal, ya que actualiza la fracción I, del artículo 143 de la Ley de Transparencia y Acceso a la Información Pública del Estado de México y Municipios.</w:t>
      </w:r>
    </w:p>
    <w:p w14:paraId="01369504"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25FF5A00" w14:textId="77777777" w:rsidR="00202300" w:rsidRPr="00BC27E0" w:rsidRDefault="00EF6A69">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b/>
          <w:sz w:val="22"/>
          <w:szCs w:val="22"/>
        </w:rPr>
        <w:t>Cadena Original de Cédula</w:t>
      </w:r>
    </w:p>
    <w:p w14:paraId="502C8308" w14:textId="77777777" w:rsidR="00202300" w:rsidRPr="00BC27E0" w:rsidRDefault="00202300">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56ABB0F8" w14:textId="77777777" w:rsidR="00202300" w:rsidRPr="00BC27E0" w:rsidRDefault="00EF6A69">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Estas son elementos de seguridad, de verificación y autenticidad de la cédula profesional electrónica, en las que de su acceso se podrá verificar el contenido del documento.</w:t>
      </w:r>
    </w:p>
    <w:p w14:paraId="13B10133" w14:textId="77777777" w:rsidR="00202300" w:rsidRPr="00BC27E0" w:rsidRDefault="00EF6A69">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En ese sentido, se considera que dicho dato actualiza la causal de clasificación prevista en el artículo 143, fracción I de la Ley de la materia, toda vez que da acceso a la Clave Única de Registro de Población de los servidores públicos, dato que como se señaló previamente, es clasificado.</w:t>
      </w:r>
    </w:p>
    <w:p w14:paraId="0887B29C" w14:textId="77777777" w:rsidR="00202300" w:rsidRPr="00BC27E0" w:rsidRDefault="00EF6A69">
      <w:pPr>
        <w:spacing w:before="240" w:after="240" w:line="360" w:lineRule="auto"/>
        <w:ind w:right="49"/>
        <w:jc w:val="both"/>
        <w:rPr>
          <w:rFonts w:ascii="Palatino Linotype" w:eastAsia="Palatino Linotype" w:hAnsi="Palatino Linotype" w:cs="Palatino Linotype"/>
          <w:b/>
          <w:sz w:val="22"/>
          <w:szCs w:val="22"/>
        </w:rPr>
      </w:pPr>
      <w:r w:rsidRPr="00BC27E0">
        <w:rPr>
          <w:rFonts w:ascii="Palatino Linotype" w:eastAsia="Palatino Linotype" w:hAnsi="Palatino Linotype" w:cs="Palatino Linotype"/>
          <w:sz w:val="22"/>
          <w:szCs w:val="22"/>
        </w:rPr>
        <w:t xml:space="preserve">Bajo otro orden de ideas, es de precisar que del análisis practicado a la documentación proporcionada en respuesta, se advirtieron las siguientes inconsistencias: En primera instancia, se vislumbra que el </w:t>
      </w:r>
      <w:r w:rsidRPr="00BC27E0">
        <w:rPr>
          <w:rFonts w:ascii="Palatino Linotype" w:eastAsia="Palatino Linotype" w:hAnsi="Palatino Linotype" w:cs="Palatino Linotype"/>
          <w:b/>
          <w:sz w:val="22"/>
          <w:szCs w:val="22"/>
        </w:rPr>
        <w:t xml:space="preserve">Sujeto Obligado testó el dato relativo al  Registro Federal de Contribuyentes, (RFC) sin que obre mención alguna de este dato en el acuerdo que sustenta la versión pública, por lo que respecta a la cédula profesional, se advierte que se testó un dato del que no se tiene certeza a qué se refiere pues no se menciona en el respectivo acuerdo de clasificación y por último, en el informe de no antecedentes penales, el Sujeto Obligado testa la fecha de nacimiento, número de folio y código de verificación, sin mencionar la clasificación de dichos datos en el acuerdo emitido por el </w:t>
      </w:r>
      <w:r w:rsidRPr="00BC27E0">
        <w:rPr>
          <w:rFonts w:ascii="Palatino Linotype" w:eastAsia="Palatino Linotype" w:hAnsi="Palatino Linotype" w:cs="Palatino Linotype"/>
          <w:b/>
          <w:sz w:val="22"/>
          <w:szCs w:val="22"/>
        </w:rPr>
        <w:lastRenderedPageBreak/>
        <w:t>Comité de Transparencia para dar sustento a su clasificación dentro de la versión pública</w:t>
      </w:r>
      <w:r w:rsidRPr="00BC27E0">
        <w:rPr>
          <w:rFonts w:ascii="Palatino Linotype" w:eastAsia="Palatino Linotype" w:hAnsi="Palatino Linotype" w:cs="Palatino Linotype"/>
          <w:sz w:val="22"/>
          <w:szCs w:val="22"/>
        </w:rPr>
        <w:t xml:space="preserve">, por lo que se procede a su análisis pormenorizado. </w:t>
      </w:r>
    </w:p>
    <w:p w14:paraId="58DBBD2C"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cuanto hace al </w:t>
      </w:r>
      <w:r w:rsidRPr="00BC27E0">
        <w:rPr>
          <w:rFonts w:ascii="Palatino Linotype" w:eastAsia="Palatino Linotype" w:hAnsi="Palatino Linotype" w:cs="Palatino Linotype"/>
          <w:b/>
          <w:sz w:val="22"/>
          <w:szCs w:val="22"/>
          <w:u w:val="single"/>
        </w:rPr>
        <w:t>Registro Federal de Contribuyentes, RFC</w:t>
      </w:r>
      <w:r w:rsidRPr="00BC27E0">
        <w:rPr>
          <w:rFonts w:ascii="Palatino Linotype" w:eastAsia="Palatino Linotype" w:hAnsi="Palatino Linotype" w:cs="Palatino Linotype"/>
          <w:sz w:val="22"/>
          <w:szCs w:val="22"/>
        </w:rPr>
        <w:t xml:space="preserve"> de las personas físicas, constituye un dato personal, pues se genera con caracteres alfanuméricos a partir del nombre y la fecha de nacimiento de cada persona, y finalmente la </w:t>
      </w:r>
      <w:proofErr w:type="spellStart"/>
      <w:r w:rsidRPr="00BC27E0">
        <w:rPr>
          <w:rFonts w:ascii="Palatino Linotype" w:eastAsia="Palatino Linotype" w:hAnsi="Palatino Linotype" w:cs="Palatino Linotype"/>
          <w:sz w:val="22"/>
          <w:szCs w:val="22"/>
        </w:rPr>
        <w:t>homoclave</w:t>
      </w:r>
      <w:proofErr w:type="spellEnd"/>
      <w:r w:rsidRPr="00BC27E0">
        <w:rPr>
          <w:rFonts w:ascii="Palatino Linotype" w:eastAsia="Palatino Linotype" w:hAnsi="Palatino Linotype" w:cs="Palatino Linotype"/>
          <w:sz w:val="22"/>
          <w:szCs w:val="22"/>
        </w:rPr>
        <w:t>, por lo que para su obtención es necesario acreditar ante la autoridad fiscal previamente la identidad de la persona, su fecha de nacimiento, entre otros aspectos.</w:t>
      </w:r>
    </w:p>
    <w:p w14:paraId="00F52B29"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58858621"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19/17, el cual es del tenor literal siguiente:</w:t>
      </w:r>
    </w:p>
    <w:p w14:paraId="15778FB6" w14:textId="77777777" w:rsidR="00202300" w:rsidRPr="00BC27E0" w:rsidRDefault="00EF6A69">
      <w:pPr>
        <w:pBdr>
          <w:top w:val="nil"/>
          <w:left w:val="nil"/>
          <w:bottom w:val="nil"/>
          <w:right w:val="nil"/>
          <w:between w:val="nil"/>
        </w:pBdr>
        <w:spacing w:before="240"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 “Registro Federal de Contribuyentes (RFC) de personas físicas. El RFC es una clave de carácter fiscal, única e irrepetible, que permite identificar al titular, su edad y fecha de nacimiento, por lo que es un dato personal de carácter confidencial.”</w:t>
      </w:r>
    </w:p>
    <w:p w14:paraId="26D0F164" w14:textId="77777777" w:rsidR="00202300" w:rsidRPr="00BC27E0" w:rsidRDefault="00202300">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38C94C9D" w14:textId="77777777" w:rsidR="00202300" w:rsidRPr="00BC27E0" w:rsidRDefault="00EF6A69">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Así, el Registro Federal de Contribuyentes, RFC, se vincula al nombre de su titular y permite identificar la edad de la persona, su fecha de nacimiento, así como su </w:t>
      </w:r>
      <w:proofErr w:type="spellStart"/>
      <w:r w:rsidRPr="00BC27E0">
        <w:rPr>
          <w:rFonts w:ascii="Palatino Linotype" w:eastAsia="Palatino Linotype" w:hAnsi="Palatino Linotype" w:cs="Palatino Linotype"/>
          <w:sz w:val="22"/>
          <w:szCs w:val="22"/>
        </w:rPr>
        <w:t>homoclave</w:t>
      </w:r>
      <w:proofErr w:type="spellEnd"/>
      <w:r w:rsidRPr="00BC27E0">
        <w:rPr>
          <w:rFonts w:ascii="Palatino Linotype" w:eastAsia="Palatino Linotype" w:hAnsi="Palatino Linotype" w:cs="Palatino Linotype"/>
          <w:sz w:val="22"/>
          <w:szCs w:val="22"/>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fracciones XI y XII de la Ley de Protección de Datos Personales en Posesión de los Sujetos </w:t>
      </w:r>
      <w:r w:rsidRPr="00BC27E0">
        <w:rPr>
          <w:rFonts w:ascii="Palatino Linotype" w:eastAsia="Palatino Linotype" w:hAnsi="Palatino Linotype" w:cs="Palatino Linotype"/>
          <w:sz w:val="22"/>
          <w:szCs w:val="22"/>
        </w:rPr>
        <w:lastRenderedPageBreak/>
        <w:t>Obligados del Estado de México y Municipios y por ende, resulta pertinente su clasificación, por consiguiente, debió asentarse dicha clasificación en el acuerdo CTM/CUT/SO026/005/VPP/2024, aprobado por los integrantes del Comité de Transparencia en la Vigésima Sexta Sesión Ordinaria, del cuatro de diciembre del dos mil veinticuatro.</w:t>
      </w:r>
    </w:p>
    <w:p w14:paraId="1D8D0139" w14:textId="77777777" w:rsidR="00202300" w:rsidRPr="00BC27E0" w:rsidRDefault="00EF6A69">
      <w:pP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cuanto hace a la cédula profesional, resulta de vital importancia señalar que de la revisión exhaustiva practicada a este documento, se visualizó que se encuentra testado un dato, del cual no se tiene certeza respecto de la información que pudiera obrar en dicho recuadro testado, toda vez que no hay referencia alguna en el acuerdo que da sustento a dicha versión pública generada, que  funde y motive el actuar del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por lo tanto, es necesario que todos los datos que se clasifican en las documentales, sean mencionados en el acuerdo del Comité de Transparencia, ya que en caso contrario se considera que es un documento ilegible o incompleto, se inserta la siguiente ilustración para mayor referencia del dato testado que es materia de este análisis:</w:t>
      </w:r>
    </w:p>
    <w:p w14:paraId="4574A78C" w14:textId="77777777" w:rsidR="00202300" w:rsidRPr="00BC27E0" w:rsidRDefault="00EF6A69">
      <w:pPr>
        <w:pBdr>
          <w:top w:val="nil"/>
          <w:left w:val="nil"/>
          <w:bottom w:val="nil"/>
          <w:right w:val="nil"/>
          <w:between w:val="nil"/>
        </w:pBdr>
        <w:spacing w:before="240" w:line="360" w:lineRule="auto"/>
        <w:ind w:right="49"/>
        <w:jc w:val="center"/>
        <w:rPr>
          <w:rFonts w:ascii="Palatino Linotype" w:eastAsia="Palatino Linotype" w:hAnsi="Palatino Linotype" w:cs="Palatino Linotype"/>
          <w:sz w:val="22"/>
          <w:szCs w:val="22"/>
        </w:rPr>
      </w:pPr>
      <w:r w:rsidRPr="00BC27E0">
        <w:rPr>
          <w:rFonts w:ascii="Palatino Linotype" w:eastAsia="Palatino Linotype" w:hAnsi="Palatino Linotype" w:cs="Palatino Linotype"/>
          <w:noProof/>
          <w:sz w:val="22"/>
          <w:szCs w:val="22"/>
        </w:rPr>
        <w:lastRenderedPageBreak/>
        <w:drawing>
          <wp:inline distT="0" distB="0" distL="0" distR="0" wp14:anchorId="2EF761C3" wp14:editId="636E4650">
            <wp:extent cx="5334745" cy="4229690"/>
            <wp:effectExtent l="9525" t="9525" r="9525" b="9525"/>
            <wp:docPr id="214310825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t="3044" r="1926" b="435"/>
                    <a:stretch>
                      <a:fillRect/>
                    </a:stretch>
                  </pic:blipFill>
                  <pic:spPr>
                    <a:xfrm>
                      <a:off x="0" y="0"/>
                      <a:ext cx="5334745" cy="4229690"/>
                    </a:xfrm>
                    <a:prstGeom prst="rect">
                      <a:avLst/>
                    </a:prstGeom>
                    <a:ln w="9525">
                      <a:solidFill>
                        <a:srgbClr val="000000"/>
                      </a:solidFill>
                      <a:prstDash val="solid"/>
                    </a:ln>
                  </pic:spPr>
                </pic:pic>
              </a:graphicData>
            </a:graphic>
          </wp:inline>
        </w:drawing>
      </w:r>
      <w:r w:rsidRPr="00BC27E0">
        <w:rPr>
          <w:noProof/>
        </w:rPr>
        <mc:AlternateContent>
          <mc:Choice Requires="wps">
            <w:drawing>
              <wp:anchor distT="0" distB="0" distL="114300" distR="114300" simplePos="0" relativeHeight="251658240" behindDoc="0" locked="0" layoutInCell="1" hidden="0" allowOverlap="1" wp14:anchorId="188C480D" wp14:editId="58B4DE28">
                <wp:simplePos x="0" y="0"/>
                <wp:positionH relativeFrom="column">
                  <wp:posOffset>5092700</wp:posOffset>
                </wp:positionH>
                <wp:positionV relativeFrom="paragraph">
                  <wp:posOffset>2882900</wp:posOffset>
                </wp:positionV>
                <wp:extent cx="438150" cy="752475"/>
                <wp:effectExtent l="0" t="0" r="0" b="0"/>
                <wp:wrapNone/>
                <wp:docPr id="2143108243" name="Flecha: hacia abajo 2143108243"/>
                <wp:cNvGraphicFramePr/>
                <a:graphic xmlns:a="http://schemas.openxmlformats.org/drawingml/2006/main">
                  <a:graphicData uri="http://schemas.microsoft.com/office/word/2010/wordprocessingShape">
                    <wps:wsp>
                      <wps:cNvSpPr/>
                      <wps:spPr>
                        <a:xfrm>
                          <a:off x="5136450" y="3413288"/>
                          <a:ext cx="419100" cy="733425"/>
                        </a:xfrm>
                        <a:prstGeom prst="down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16B2D649" w14:textId="77777777" w:rsidR="00651400" w:rsidRDefault="00651400">
                            <w:pPr>
                              <w:textDirection w:val="btLr"/>
                            </w:pPr>
                          </w:p>
                        </w:txbxContent>
                      </wps:txbx>
                      <wps:bodyPr spcFirstLastPara="1" wrap="square" lIns="91425" tIns="91425" rIns="91425" bIns="91425" anchor="ctr" anchorCtr="0">
                        <a:noAutofit/>
                      </wps:bodyPr>
                    </wps:wsp>
                  </a:graphicData>
                </a:graphic>
              </wp:anchor>
            </w:drawing>
          </mc:Choice>
          <mc:Fallback>
            <w:pict>
              <v:shapetype w14:anchorId="188C48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143108243" o:spid="_x0000_s1026" type="#_x0000_t67" style="position:absolute;left:0;text-align:left;margin-left:401pt;margin-top:227pt;width:34.5pt;height:59.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" adj="15429" fillcolor="red" strokecolor="red">
                <v:stroke startarrowwidth="narrow" startarrowlength="short" endarrowwidth="narrow" endarrowlength="short" joinstyle="round"/>
                <v:textbox inset="2.53958mm,2.53958mm,2.53958mm,2.53958mm">
                  <w:txbxContent>
                    <w:p w14:paraId="16B2D649" w14:textId="77777777" w:rsidR="00651400" w:rsidRDefault="00651400">
                      <w:pPr>
                        <w:textDirection w:val="btLr"/>
                      </w:pPr>
                    </w:p>
                  </w:txbxContent>
                </v:textbox>
              </v:shape>
            </w:pict>
          </mc:Fallback>
        </mc:AlternateContent>
      </w:r>
    </w:p>
    <w:p w14:paraId="274C7669" w14:textId="77777777" w:rsidR="00202300" w:rsidRPr="00BC27E0" w:rsidRDefault="00202300">
      <w:pPr>
        <w:pBdr>
          <w:top w:val="nil"/>
          <w:left w:val="nil"/>
          <w:bottom w:val="nil"/>
          <w:right w:val="nil"/>
          <w:between w:val="nil"/>
        </w:pBdr>
        <w:spacing w:line="360" w:lineRule="auto"/>
        <w:ind w:right="49"/>
        <w:rPr>
          <w:rFonts w:ascii="Palatino Linotype" w:eastAsia="Palatino Linotype" w:hAnsi="Palatino Linotype" w:cs="Palatino Linotype"/>
          <w:sz w:val="22"/>
          <w:szCs w:val="22"/>
        </w:rPr>
      </w:pPr>
    </w:p>
    <w:p w14:paraId="3B6757BC" w14:textId="77777777" w:rsidR="00202300" w:rsidRPr="00BC27E0" w:rsidRDefault="00EF6A69">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Así las cosas, este Instituto procedió a consultar el portal </w:t>
      </w:r>
      <w:hyperlink r:id="rId17">
        <w:r w:rsidRPr="00BC27E0">
          <w:rPr>
            <w:rFonts w:ascii="Palatino Linotype" w:eastAsia="Palatino Linotype" w:hAnsi="Palatino Linotype" w:cs="Palatino Linotype"/>
            <w:sz w:val="22"/>
            <w:szCs w:val="22"/>
            <w:u w:val="single"/>
          </w:rPr>
          <w:t>www.gob.mx/cedulaprofesional</w:t>
        </w:r>
      </w:hyperlink>
      <w:r w:rsidRPr="00BC27E0">
        <w:rPr>
          <w:rFonts w:ascii="Palatino Linotype" w:eastAsia="Palatino Linotype" w:hAnsi="Palatino Linotype" w:cs="Palatino Linotype"/>
          <w:sz w:val="22"/>
          <w:szCs w:val="22"/>
        </w:rPr>
        <w:t xml:space="preserve"> en el que obra el formato de cédula profesional electrónica y señala que en dicho apartado se inserta la firma del servidor público facultado para su expedición, tal como se observa en la siguiente impresión de pantalla: </w:t>
      </w:r>
    </w:p>
    <w:p w14:paraId="069DACFA" w14:textId="77777777" w:rsidR="00202300" w:rsidRPr="00BC27E0" w:rsidRDefault="00EF6A69">
      <w:pPr>
        <w:pBdr>
          <w:top w:val="nil"/>
          <w:left w:val="nil"/>
          <w:bottom w:val="nil"/>
          <w:right w:val="nil"/>
          <w:between w:val="nil"/>
        </w:pBdr>
        <w:spacing w:line="360" w:lineRule="auto"/>
        <w:ind w:right="49"/>
        <w:jc w:val="center"/>
        <w:rPr>
          <w:rFonts w:ascii="Palatino Linotype" w:eastAsia="Palatino Linotype" w:hAnsi="Palatino Linotype" w:cs="Palatino Linotype"/>
          <w:sz w:val="22"/>
          <w:szCs w:val="22"/>
        </w:rPr>
      </w:pPr>
      <w:r w:rsidRPr="00BC27E0">
        <w:rPr>
          <w:rFonts w:ascii="Palatino Linotype" w:eastAsia="Palatino Linotype" w:hAnsi="Palatino Linotype" w:cs="Palatino Linotype"/>
          <w:noProof/>
          <w:sz w:val="22"/>
          <w:szCs w:val="22"/>
        </w:rPr>
        <w:lastRenderedPageBreak/>
        <w:drawing>
          <wp:inline distT="0" distB="0" distL="0" distR="0" wp14:anchorId="2DBB90A7" wp14:editId="0FA934A2">
            <wp:extent cx="5713915" cy="4350411"/>
            <wp:effectExtent l="0" t="0" r="0" b="0"/>
            <wp:docPr id="214310824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5713915" cy="4350411"/>
                    </a:xfrm>
                    <a:prstGeom prst="rect">
                      <a:avLst/>
                    </a:prstGeom>
                    <a:ln/>
                  </pic:spPr>
                </pic:pic>
              </a:graphicData>
            </a:graphic>
          </wp:inline>
        </w:drawing>
      </w:r>
      <w:r w:rsidRPr="00BC27E0">
        <w:rPr>
          <w:noProof/>
        </w:rPr>
        <mc:AlternateContent>
          <mc:Choice Requires="wps">
            <w:drawing>
              <wp:anchor distT="0" distB="0" distL="114300" distR="114300" simplePos="0" relativeHeight="251659264" behindDoc="0" locked="0" layoutInCell="1" hidden="0" allowOverlap="1" wp14:anchorId="6954D5C9" wp14:editId="769A5CED">
                <wp:simplePos x="0" y="0"/>
                <wp:positionH relativeFrom="column">
                  <wp:posOffset>3975100</wp:posOffset>
                </wp:positionH>
                <wp:positionV relativeFrom="paragraph">
                  <wp:posOffset>2514600</wp:posOffset>
                </wp:positionV>
                <wp:extent cx="247650" cy="790575"/>
                <wp:effectExtent l="0" t="0" r="0" b="0"/>
                <wp:wrapNone/>
                <wp:docPr id="2143108242" name="Flecha: hacia abajo 2143108242"/>
                <wp:cNvGraphicFramePr/>
                <a:graphic xmlns:a="http://schemas.openxmlformats.org/drawingml/2006/main">
                  <a:graphicData uri="http://schemas.microsoft.com/office/word/2010/wordprocessingShape">
                    <wps:wsp>
                      <wps:cNvSpPr/>
                      <wps:spPr>
                        <a:xfrm>
                          <a:off x="5231700" y="3394238"/>
                          <a:ext cx="228600" cy="771525"/>
                        </a:xfrm>
                        <a:prstGeom prst="downArrow">
                          <a:avLst>
                            <a:gd name="adj1" fmla="val 50000"/>
                            <a:gd name="adj2" fmla="val 50000"/>
                          </a:avLst>
                        </a:prstGeom>
                        <a:solidFill>
                          <a:srgbClr val="FF0000"/>
                        </a:solidFill>
                        <a:ln w="9525" cap="flat" cmpd="sng">
                          <a:solidFill>
                            <a:srgbClr val="FF0000"/>
                          </a:solidFill>
                          <a:prstDash val="solid"/>
                          <a:round/>
                          <a:headEnd type="none" w="sm" len="sm"/>
                          <a:tailEnd type="none" w="sm" len="sm"/>
                        </a:ln>
                      </wps:spPr>
                      <wps:txbx>
                        <w:txbxContent>
                          <w:p w14:paraId="78916EBF" w14:textId="77777777" w:rsidR="00651400" w:rsidRDefault="00651400">
                            <w:pPr>
                              <w:textDirection w:val="btLr"/>
                            </w:pPr>
                          </w:p>
                        </w:txbxContent>
                      </wps:txbx>
                      <wps:bodyPr spcFirstLastPara="1" wrap="square" lIns="91425" tIns="91425" rIns="91425" bIns="91425" anchor="ctr" anchorCtr="0">
                        <a:noAutofit/>
                      </wps:bodyPr>
                    </wps:wsp>
                  </a:graphicData>
                </a:graphic>
              </wp:anchor>
            </w:drawing>
          </mc:Choice>
          <mc:Fallback>
            <w:pict>
              <v:shape w14:anchorId="6954D5C9" id="Flecha: hacia abajo 2143108242" o:spid="_x0000_s1027" type="#_x0000_t67" style="position:absolute;left:0;text-align:left;margin-left:313pt;margin-top:198pt;width:19.5pt;height:6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" adj="18400" fillcolor="red" strokecolor="red">
                <v:stroke startarrowwidth="narrow" startarrowlength="short" endarrowwidth="narrow" endarrowlength="short" joinstyle="round"/>
                <v:textbox inset="2.53958mm,2.53958mm,2.53958mm,2.53958mm">
                  <w:txbxContent>
                    <w:p w14:paraId="78916EBF" w14:textId="77777777" w:rsidR="00651400" w:rsidRDefault="00651400">
                      <w:pPr>
                        <w:textDirection w:val="btLr"/>
                      </w:pPr>
                    </w:p>
                  </w:txbxContent>
                </v:textbox>
              </v:shape>
            </w:pict>
          </mc:Fallback>
        </mc:AlternateContent>
      </w:r>
    </w:p>
    <w:p w14:paraId="6A01B8F3" w14:textId="77777777" w:rsidR="00202300" w:rsidRPr="00BC27E0" w:rsidRDefault="00202300">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F214314" w14:textId="77777777" w:rsidR="00202300" w:rsidRPr="00BC27E0" w:rsidRDefault="00EF6A69">
      <w:pPr>
        <w:pBdr>
          <w:top w:val="nil"/>
          <w:left w:val="nil"/>
          <w:bottom w:val="nil"/>
          <w:right w:val="nil"/>
          <w:between w:val="nil"/>
        </w:pBdr>
        <w:spacing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lo anterior, es que se señala que si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pretendía clasificar dicha firma, esta circunstancia resulta improcedente, en razón de que esta se encuentra en un documento oficial, además de que dicho documento fue emitido por un servidor público en uso de sus atribuciones, es decir, se trata de particulares en calidad de servidores públicos, por lo que, es de señalar en primera instancia que la firma es un dato personal confidencial y </w:t>
      </w:r>
      <w:r w:rsidRPr="00BC27E0">
        <w:rPr>
          <w:rFonts w:ascii="Palatino Linotype" w:eastAsia="Palatino Linotype" w:hAnsi="Palatino Linotype" w:cs="Palatino Linotype"/>
          <w:b/>
          <w:sz w:val="22"/>
          <w:szCs w:val="22"/>
        </w:rPr>
        <w:t>únicamente será público dicho dato cuando sirva para la emisión de un acto de autoridad, en ejercicio de sus funciones.</w:t>
      </w:r>
    </w:p>
    <w:p w14:paraId="1A173953"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Lo anterior, es así, toda vez que la firma de servidores públicos, vinculada al ejercicio de la función pública es información de naturaleza pública, pues documenta y rinde cuentas </w:t>
      </w:r>
      <w:r w:rsidRPr="00BC27E0">
        <w:rPr>
          <w:rFonts w:ascii="Palatino Linotype" w:eastAsia="Palatino Linotype" w:hAnsi="Palatino Linotype" w:cs="Palatino Linotype"/>
          <w:sz w:val="22"/>
          <w:szCs w:val="22"/>
        </w:rPr>
        <w:lastRenderedPageBreak/>
        <w:t>sobre el debido ejercicio de sus atribuciones, lo cual acontece en el presente caso, pues garantiza que se recibió el nombramiento.</w:t>
      </w:r>
    </w:p>
    <w:p w14:paraId="07FEDD94" w14:textId="77777777" w:rsidR="00202300" w:rsidRPr="00BC27E0" w:rsidRDefault="00202300">
      <w:pPr>
        <w:pBdr>
          <w:top w:val="nil"/>
          <w:left w:val="nil"/>
          <w:bottom w:val="nil"/>
          <w:right w:val="nil"/>
          <w:between w:val="nil"/>
        </w:pBdr>
        <w:ind w:left="708"/>
        <w:rPr>
          <w:rFonts w:ascii="Palatino Linotype" w:eastAsia="Palatino Linotype" w:hAnsi="Palatino Linotype" w:cs="Palatino Linotype"/>
          <w:sz w:val="22"/>
          <w:szCs w:val="22"/>
        </w:rPr>
      </w:pPr>
    </w:p>
    <w:p w14:paraId="578721A0"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La publicidad de dichos datos, se robustece, con el Criterio de Interpretación, de la Segunda Época, con clave de control SO/002/2019, emitido por el Instituto Nacional de Transparencia, Acceso a la Información y Protección de Datos Personales, previamente citado, relativo a la firma de servidores públicos.</w:t>
      </w:r>
    </w:p>
    <w:p w14:paraId="7621CD11" w14:textId="77777777" w:rsidR="00202300" w:rsidRPr="00BC27E0" w:rsidRDefault="00EF6A69">
      <w:pPr>
        <w:tabs>
          <w:tab w:val="left" w:pos="4962"/>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w:t>
      </w:r>
    </w:p>
    <w:p w14:paraId="09C4EC22"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Conforme a lo expuesto, en el presente caso, </w:t>
      </w:r>
      <w:r w:rsidRPr="00BC27E0">
        <w:rPr>
          <w:rFonts w:ascii="Palatino Linotype" w:eastAsia="Palatino Linotype" w:hAnsi="Palatino Linotype" w:cs="Palatino Linotype"/>
          <w:b/>
          <w:sz w:val="22"/>
          <w:szCs w:val="22"/>
        </w:rPr>
        <w:t>no procede la clasificación de la firma</w:t>
      </w:r>
      <w:r w:rsidRPr="00BC27E0">
        <w:rPr>
          <w:rFonts w:ascii="Palatino Linotype" w:eastAsia="Palatino Linotype" w:hAnsi="Palatino Linotype" w:cs="Palatino Linotype"/>
          <w:sz w:val="22"/>
          <w:szCs w:val="22"/>
        </w:rPr>
        <w:t xml:space="preserve">, en términos del artículo 143, fracción I de la Ley de Transparencia y Acceso a la Información Pública del Estado de México y Municipios, por lo que deberá proporcionarse de nueva cuenta dicha cédula dejando visible dicho dato y únicamente testando la cadena original por las razones previamente expuestas. </w:t>
      </w:r>
    </w:p>
    <w:p w14:paraId="62A377A4"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3431BD9F" w14:textId="77777777" w:rsidR="00202300" w:rsidRPr="00BC27E0" w:rsidRDefault="00EF6A69">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Finalmente, no escapa de la óptica de este Instituto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clasificó la </w:t>
      </w:r>
      <w:r w:rsidRPr="00BC27E0">
        <w:rPr>
          <w:rFonts w:ascii="Palatino Linotype" w:eastAsia="Palatino Linotype" w:hAnsi="Palatino Linotype" w:cs="Palatino Linotype"/>
          <w:b/>
          <w:sz w:val="22"/>
          <w:szCs w:val="22"/>
        </w:rPr>
        <w:t xml:space="preserve">fecha de nacimiento, </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 xml:space="preserve">número de folio y código de verificación en el informe de no antecedentes penales, sin embargo, se reitera que estos datos no fueron contemplados en el acuerdo número CTM/CUT/SO026/005/VPP/2024, aprobado </w:t>
      </w:r>
      <w:r w:rsidRPr="00BC27E0">
        <w:rPr>
          <w:rFonts w:ascii="Palatino Linotype" w:eastAsia="Palatino Linotype" w:hAnsi="Palatino Linotype" w:cs="Palatino Linotype"/>
          <w:sz w:val="22"/>
          <w:szCs w:val="22"/>
        </w:rPr>
        <w:t xml:space="preserve">por los integrantes del Comité de Transparencia en la Vigésima Sexta Sesión Ordinaria, del cuatro de diciembre del dos mil veinticuatro, por lo que se estima pertinente su análisis para determinar la procedencia de su clasificación. </w:t>
      </w:r>
    </w:p>
    <w:p w14:paraId="73445DF1" w14:textId="77777777" w:rsidR="00202300" w:rsidRPr="00BC27E0" w:rsidRDefault="00202300">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sz w:val="22"/>
          <w:szCs w:val="22"/>
        </w:rPr>
      </w:pPr>
    </w:p>
    <w:p w14:paraId="20D4D6F2"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La </w:t>
      </w:r>
      <w:r w:rsidRPr="00BC27E0">
        <w:rPr>
          <w:rFonts w:ascii="Palatino Linotype" w:eastAsia="Palatino Linotype" w:hAnsi="Palatino Linotype" w:cs="Palatino Linotype"/>
          <w:b/>
          <w:sz w:val="22"/>
          <w:szCs w:val="22"/>
        </w:rPr>
        <w:t>fecha de nacimiento</w:t>
      </w:r>
      <w:r w:rsidRPr="00BC27E0">
        <w:rPr>
          <w:rFonts w:ascii="Palatino Linotype" w:eastAsia="Palatino Linotype" w:hAnsi="Palatino Linotype" w:cs="Palatino Linotype"/>
          <w:sz w:val="22"/>
          <w:szCs w:val="22"/>
        </w:rPr>
        <w:t xml:space="preserve"> es un dato de carácter confidencial, toda vez que la publicidad del primero revelaría el estado o país del cual es originario un individuo y de dar a conocer la fecha de nacimiento, se revela la edad de la persona, por lo que se afectaría la intimidad de la persona titular de los mismos.</w:t>
      </w:r>
    </w:p>
    <w:p w14:paraId="2046C713"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564FF07A"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 En virtud de lo anterior, </w:t>
      </w:r>
      <w:r w:rsidRPr="00BC27E0">
        <w:rPr>
          <w:rFonts w:ascii="Palatino Linotype" w:eastAsia="Palatino Linotype" w:hAnsi="Palatino Linotype" w:cs="Palatino Linotype"/>
          <w:b/>
          <w:sz w:val="22"/>
          <w:szCs w:val="22"/>
        </w:rPr>
        <w:t>la fecha de nacimiento constituye un dato personal susceptible de clasificarse como confidencial, conforme a lo dispuesto en la fracción I del artículo 143 de la Ley de Transparencia y Acceso a la Información Pública del Estado de México y Municipios</w:t>
      </w:r>
      <w:r w:rsidRPr="00BC27E0">
        <w:rPr>
          <w:rFonts w:ascii="Palatino Linotype" w:eastAsia="Palatino Linotype" w:hAnsi="Palatino Linotype" w:cs="Palatino Linotype"/>
          <w:sz w:val="22"/>
          <w:szCs w:val="22"/>
        </w:rPr>
        <w:t>.</w:t>
      </w:r>
    </w:p>
    <w:p w14:paraId="53C96A96" w14:textId="77777777" w:rsidR="00202300" w:rsidRPr="00BC27E0" w:rsidRDefault="00EF6A69">
      <w:pPr>
        <w:pBdr>
          <w:top w:val="nil"/>
          <w:left w:val="nil"/>
          <w:bottom w:val="nil"/>
          <w:right w:val="nil"/>
          <w:between w:val="nil"/>
        </w:pBd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Continuando en estudio, el </w:t>
      </w:r>
      <w:r w:rsidRPr="00BC27E0">
        <w:rPr>
          <w:rFonts w:ascii="Palatino Linotype" w:eastAsia="Palatino Linotype" w:hAnsi="Palatino Linotype" w:cs="Palatino Linotype"/>
          <w:b/>
          <w:sz w:val="22"/>
          <w:szCs w:val="22"/>
        </w:rPr>
        <w:t>número de folio y el código de verificación</w:t>
      </w:r>
      <w:r w:rsidRPr="00BC27E0">
        <w:rPr>
          <w:rFonts w:ascii="Palatino Linotype" w:eastAsia="Palatino Linotype" w:hAnsi="Palatino Linotype" w:cs="Palatino Linotype"/>
          <w:sz w:val="22"/>
          <w:szCs w:val="22"/>
        </w:rPr>
        <w:t xml:space="preserve"> que obran en el informe de no antecedentes penales, al introducirlos en el portal </w:t>
      </w:r>
      <w:hyperlink r:id="rId19">
        <w:r w:rsidRPr="00BC27E0">
          <w:rPr>
            <w:rFonts w:ascii="Palatino Linotype" w:eastAsia="Palatino Linotype" w:hAnsi="Palatino Linotype" w:cs="Palatino Linotype"/>
            <w:sz w:val="22"/>
            <w:szCs w:val="22"/>
            <w:u w:val="single"/>
          </w:rPr>
          <w:t>http://tramites2.edomex.gob.mx/citas/jsp/verificar.jsp</w:t>
        </w:r>
      </w:hyperlink>
      <w:r w:rsidRPr="00BC27E0">
        <w:rPr>
          <w:rFonts w:ascii="Palatino Linotype" w:eastAsia="Palatino Linotype" w:hAnsi="Palatino Linotype" w:cs="Palatino Linotype"/>
          <w:sz w:val="22"/>
          <w:szCs w:val="22"/>
        </w:rPr>
        <w:t xml:space="preserve">  , nos permite conocer el contenido de dicho informe en su totalidad, por lo tanto, es dable afirmar que a través de estos datos, es posible conocer diversos datos personales del servidor público en cuestión, por consiguiente, resulta pertinente su clasificación como confidencial, conforme a lo dispuesto en la fracción I del artículo 143 de la Ley de Transparencia y Acceso a la Información Pública del Estado de México y Municipios, toda vez que con su divulgación podemos obtener datos respecto a una persona identificable.</w:t>
      </w:r>
    </w:p>
    <w:p w14:paraId="710AD667" w14:textId="77777777" w:rsidR="00202300" w:rsidRPr="00BC27E0" w:rsidRDefault="00EF6A69">
      <w:pPr>
        <w:spacing w:before="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Por todo lo expuesto, es dable concluir que nos encontramos ante una clasificación de la información parcialmente correcta, en razón de que en el acuerdo número CTM/CUT/SO026/005/VPP/2024, aprobado por los integrantes del Comité de Transparencia en la Vigésima Sexta Sesión Ordinaria, del cuatro de diciembre del dos mil veinticuatro, </w:t>
      </w:r>
      <w:r w:rsidRPr="00BC27E0">
        <w:rPr>
          <w:rFonts w:ascii="Palatino Linotype" w:eastAsia="Palatino Linotype" w:hAnsi="Palatino Linotype" w:cs="Palatino Linotype"/>
          <w:b/>
          <w:sz w:val="22"/>
          <w:szCs w:val="22"/>
          <w:u w:val="single"/>
        </w:rPr>
        <w:t>no contempla la clasificación del RFC, fecha de nacimiento,  número de folio y código de verificación en el informe de no antecedentes penales, ni se están clasificando en su totalidad como confidenciales, la cartilla militar ni el certificado médico</w:t>
      </w:r>
      <w:r w:rsidRPr="00BC27E0">
        <w:rPr>
          <w:rFonts w:ascii="Palatino Linotype" w:eastAsia="Palatino Linotype" w:hAnsi="Palatino Linotype" w:cs="Palatino Linotype"/>
          <w:b/>
          <w:sz w:val="22"/>
          <w:szCs w:val="22"/>
        </w:rPr>
        <w:t>,</w:t>
      </w:r>
      <w:r w:rsidRPr="00BC27E0">
        <w:rPr>
          <w:rFonts w:ascii="Palatino Linotype" w:eastAsia="Palatino Linotype" w:hAnsi="Palatino Linotype" w:cs="Palatino Linotype"/>
          <w:sz w:val="22"/>
          <w:szCs w:val="22"/>
        </w:rPr>
        <w:t xml:space="preserve"> por consiguiente, no obra la correcta fundamentación y motivación del actuar del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por lo tanto, es necesario hacer del conocimiento de las partes que para los casos en los que se presenten versiones públicas, estas deberán acompañarse con el acuerdo del Comité de Transparencia en donde se apruebe la versión pública del historial </w:t>
      </w:r>
      <w:r w:rsidRPr="00BC27E0">
        <w:rPr>
          <w:rFonts w:ascii="Palatino Linotype" w:eastAsia="Palatino Linotype" w:hAnsi="Palatino Linotype" w:cs="Palatino Linotype"/>
          <w:sz w:val="22"/>
          <w:szCs w:val="22"/>
        </w:rPr>
        <w:lastRenderedPageBreak/>
        <w:t>académico alusivo, ya que en caso contrario se considera que es un documento ilegible e incompleto, esto en razón de que los artículos 12</w:t>
      </w:r>
      <w:r w:rsidRPr="00BC27E0">
        <w:rPr>
          <w:rFonts w:ascii="Palatino Linotype" w:eastAsia="Palatino Linotype" w:hAnsi="Palatino Linotype" w:cs="Palatino Linotype"/>
          <w:sz w:val="22"/>
          <w:szCs w:val="22"/>
          <w:vertAlign w:val="superscript"/>
        </w:rPr>
        <w:footnoteReference w:id="1"/>
      </w:r>
      <w:r w:rsidRPr="00BC27E0">
        <w:rPr>
          <w:rFonts w:ascii="Palatino Linotype" w:eastAsia="Palatino Linotype" w:hAnsi="Palatino Linotype" w:cs="Palatino Linotype"/>
          <w:sz w:val="22"/>
          <w:szCs w:val="22"/>
        </w:rPr>
        <w:t xml:space="preserve"> y 23 fracción, IV</w:t>
      </w:r>
      <w:r w:rsidRPr="00BC27E0">
        <w:rPr>
          <w:rFonts w:ascii="Palatino Linotype" w:eastAsia="Palatino Linotype" w:hAnsi="Palatino Linotype" w:cs="Palatino Linotype"/>
          <w:sz w:val="22"/>
          <w:szCs w:val="22"/>
          <w:vertAlign w:val="superscript"/>
        </w:rPr>
        <w:footnoteReference w:id="2"/>
      </w:r>
      <w:r w:rsidRPr="00BC27E0">
        <w:rPr>
          <w:rFonts w:ascii="Palatino Linotype" w:eastAsia="Palatino Linotype" w:hAnsi="Palatino Linotype" w:cs="Palatino Linotype"/>
          <w:sz w:val="22"/>
          <w:szCs w:val="22"/>
        </w:rPr>
        <w:t xml:space="preserve"> de la Ley de la Materia, establecen que los Sujetos Obligados tiene la obligación de transparentar y permitir el acceso a toda la información pública que generen, recopilen, administren, manejen, procesen, archiven o conserven; así como proteger los datos personales que obren en su poder.</w:t>
      </w:r>
    </w:p>
    <w:p w14:paraId="47D02C6C" w14:textId="77777777" w:rsidR="00202300" w:rsidRPr="00BC27E0" w:rsidRDefault="00202300">
      <w:pPr>
        <w:spacing w:before="240" w:line="360" w:lineRule="auto"/>
        <w:ind w:right="49"/>
        <w:jc w:val="both"/>
        <w:rPr>
          <w:rFonts w:ascii="Palatino Linotype" w:eastAsia="Palatino Linotype" w:hAnsi="Palatino Linotype" w:cs="Palatino Linotype"/>
          <w:sz w:val="22"/>
          <w:szCs w:val="22"/>
        </w:rPr>
      </w:pPr>
    </w:p>
    <w:p w14:paraId="18450095" w14:textId="77777777" w:rsidR="00202300" w:rsidRPr="00BC27E0" w:rsidRDefault="00EF6A69">
      <w:pPr>
        <w:spacing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Aunque, existen excepciones al derecho de acceso a la información conforme a lo establecido en los artículos 3, fracciones XX, XXI, XXXIV y XLV, 91, 122, 135, 143, 147, 148 y 149 de la repetitiva Ley de Transparencia, los cuales establecen lo siguiente:</w:t>
      </w:r>
    </w:p>
    <w:p w14:paraId="2A340356" w14:textId="77777777" w:rsidR="00202300" w:rsidRPr="00BC27E0" w:rsidRDefault="00202300">
      <w:pPr>
        <w:tabs>
          <w:tab w:val="left" w:pos="709"/>
        </w:tabs>
        <w:ind w:left="567" w:right="567"/>
        <w:jc w:val="both"/>
        <w:rPr>
          <w:rFonts w:ascii="Palatino Linotype" w:eastAsia="Palatino Linotype" w:hAnsi="Palatino Linotype" w:cs="Palatino Linotype"/>
          <w:i/>
          <w:sz w:val="22"/>
          <w:szCs w:val="22"/>
        </w:rPr>
      </w:pPr>
    </w:p>
    <w:p w14:paraId="2870BE5B"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Artículo 3.</w:t>
      </w:r>
      <w:r w:rsidRPr="00BC27E0">
        <w:rPr>
          <w:rFonts w:ascii="Palatino Linotype" w:eastAsia="Palatino Linotype" w:hAnsi="Palatino Linotype" w:cs="Palatino Linotype"/>
          <w:i/>
          <w:sz w:val="22"/>
          <w:szCs w:val="22"/>
        </w:rPr>
        <w:t xml:space="preserve"> Para los efectos de la presente Ley se entenderá por:…</w:t>
      </w:r>
    </w:p>
    <w:p w14:paraId="084360CF"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XX.</w:t>
      </w:r>
      <w:r w:rsidRPr="00BC27E0">
        <w:rPr>
          <w:rFonts w:ascii="Palatino Linotype" w:eastAsia="Palatino Linotype" w:hAnsi="Palatino Linotype" w:cs="Palatino Linotype"/>
          <w:i/>
          <w:sz w:val="22"/>
          <w:szCs w:val="22"/>
        </w:rPr>
        <w:t xml:space="preserve"> Información clasificada: Aquella considerada por la presente Ley como reservada o confidencial; </w:t>
      </w:r>
    </w:p>
    <w:p w14:paraId="1BE59E13"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XXI.</w:t>
      </w:r>
      <w:r w:rsidRPr="00BC27E0">
        <w:rPr>
          <w:rFonts w:ascii="Palatino Linotype" w:eastAsia="Palatino Linotype" w:hAnsi="Palatino Linotype" w:cs="Palatino Linotype"/>
          <w:i/>
          <w:sz w:val="22"/>
          <w:szCs w:val="22"/>
        </w:rPr>
        <w:t xml:space="preserve"> Información confidencial: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2EDED35"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0CB1EDD6"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XXXIV</w:t>
      </w:r>
      <w:r w:rsidRPr="00BC27E0">
        <w:rPr>
          <w:rFonts w:ascii="Palatino Linotype" w:eastAsia="Palatino Linotype" w:hAnsi="Palatino Linotype" w:cs="Palatino Linotype"/>
          <w:i/>
          <w:sz w:val="22"/>
          <w:szCs w:val="22"/>
        </w:rPr>
        <w:t>. Prueba de interés público: Es el proceso de ponderación entre el beneficio que reporta dar a conocer la información confidencial solicitada contra el daño que su divulgación genera en los derechos de las personas, llevado a cabo por el Instituto en el ámbito de sus respectivas competencias</w:t>
      </w:r>
    </w:p>
    <w:p w14:paraId="20FDED95"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p>
    <w:p w14:paraId="48902181"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lastRenderedPageBreak/>
        <w:t>XLV.</w:t>
      </w:r>
      <w:r w:rsidRPr="00BC27E0">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14:paraId="5C622A6D"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91.</w:t>
      </w:r>
      <w:r w:rsidRPr="00BC27E0">
        <w:rPr>
          <w:rFonts w:ascii="Palatino Linotype" w:eastAsia="Palatino Linotype" w:hAnsi="Palatino Linotype" w:cs="Palatino Linotype"/>
          <w:i/>
          <w:sz w:val="22"/>
          <w:szCs w:val="22"/>
        </w:rPr>
        <w:t xml:space="preserve"> El acceso a la información pública será restringido excepcionalmente, cuando ésta sea clasificada como reservada o confidencial.</w:t>
      </w:r>
    </w:p>
    <w:p w14:paraId="3D028C43"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122.</w:t>
      </w:r>
      <w:r w:rsidRPr="00BC27E0">
        <w:rPr>
          <w:rFonts w:ascii="Palatino Linotype" w:eastAsia="Palatino Linotype" w:hAnsi="Palatino Linotype" w:cs="Palatino Linotype"/>
          <w:i/>
          <w:sz w:val="22"/>
          <w:szCs w:val="22"/>
        </w:rPr>
        <w:t xml:space="preserve"> La clasificación es el proceso mediante el cual el sujeto obligado determina que la información en su poder </w:t>
      </w:r>
      <w:proofErr w:type="spellStart"/>
      <w:r w:rsidRPr="00BC27E0">
        <w:rPr>
          <w:rFonts w:ascii="Palatino Linotype" w:eastAsia="Palatino Linotype" w:hAnsi="Palatino Linotype" w:cs="Palatino Linotype"/>
          <w:i/>
          <w:sz w:val="22"/>
          <w:szCs w:val="22"/>
        </w:rPr>
        <w:t>actualiza</w:t>
      </w:r>
      <w:proofErr w:type="spellEnd"/>
      <w:r w:rsidRPr="00BC27E0">
        <w:rPr>
          <w:rFonts w:ascii="Palatino Linotype" w:eastAsia="Palatino Linotype" w:hAnsi="Palatino Linotype" w:cs="Palatino Linotype"/>
          <w:i/>
          <w:sz w:val="22"/>
          <w:szCs w:val="22"/>
        </w:rPr>
        <w:t xml:space="preserve"> alguno de los supuestos de reserva o confidencialidad, de conformidad con lo dispuesto en el presente título.</w:t>
      </w:r>
    </w:p>
    <w:p w14:paraId="25CBB910"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14:paraId="138762AC"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Los titulares de las áreas de los sujetos obligados serán los responsables de clasificar la información, de conformidad con lo dispuesto en la presente Ley y demás disposiciones jurídicas aplicables</w:t>
      </w:r>
    </w:p>
    <w:p w14:paraId="4BE11B61"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135.</w:t>
      </w:r>
      <w:r w:rsidRPr="00BC27E0">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15E4293D"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143</w:t>
      </w:r>
      <w:r w:rsidRPr="00BC27E0">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D0ECA32" w14:textId="77777777" w:rsidR="00202300" w:rsidRPr="00BC27E0" w:rsidRDefault="00EF6A69">
      <w:pPr>
        <w:tabs>
          <w:tab w:val="left" w:pos="709"/>
        </w:tabs>
        <w:ind w:left="567" w:right="567"/>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I. Se refiera a la información privada y los datos personales concernientes a una persona física o jurídico colectiva identificada o identificable; </w:t>
      </w:r>
    </w:p>
    <w:p w14:paraId="6B6FD37A"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w:t>
      </w:r>
      <w:r w:rsidRPr="00BC27E0">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 </w:t>
      </w:r>
    </w:p>
    <w:p w14:paraId="3C10DE24"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III.</w:t>
      </w:r>
      <w:r w:rsidRPr="00BC27E0">
        <w:rPr>
          <w:rFonts w:ascii="Palatino Linotype" w:eastAsia="Palatino Linotype" w:hAnsi="Palatino Linotype" w:cs="Palatino Linotype"/>
          <w:i/>
          <w:sz w:val="22"/>
          <w:szCs w:val="22"/>
        </w:rPr>
        <w:t xml:space="preserve"> La que presenten los particulares a los sujetos obligados, de conformidad con lo dispuesto por las leyes o los tratados internacionales.</w:t>
      </w:r>
    </w:p>
    <w:p w14:paraId="6E26D76D"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3237452"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62325437" w14:textId="77777777" w:rsidR="00202300" w:rsidRPr="00BC27E0" w:rsidRDefault="00EF6A69">
      <w:pPr>
        <w:tabs>
          <w:tab w:val="left" w:pos="709"/>
        </w:tabs>
        <w:ind w:left="567" w:right="567"/>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Artículo 147. Para que los sujetos obligados puedan permitir el acceso a información confidencial requieren obtener el consentimiento de los particulares titulares de la información.</w:t>
      </w:r>
    </w:p>
    <w:p w14:paraId="3FD5A76F"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148.</w:t>
      </w:r>
      <w:r w:rsidRPr="00BC27E0">
        <w:rPr>
          <w:rFonts w:ascii="Palatino Linotype" w:eastAsia="Palatino Linotype" w:hAnsi="Palatino Linotype" w:cs="Palatino Linotype"/>
          <w:i/>
          <w:sz w:val="22"/>
          <w:szCs w:val="22"/>
        </w:rPr>
        <w:t xml:space="preserve"> No se requerirá el consentimiento del titular de la información confidencial cuando:</w:t>
      </w:r>
    </w:p>
    <w:p w14:paraId="028524EB"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w:t>
      </w:r>
      <w:r w:rsidRPr="00BC27E0">
        <w:rPr>
          <w:rFonts w:ascii="Palatino Linotype" w:eastAsia="Palatino Linotype" w:hAnsi="Palatino Linotype" w:cs="Palatino Linotype"/>
          <w:i/>
          <w:sz w:val="22"/>
          <w:szCs w:val="22"/>
        </w:rPr>
        <w:t xml:space="preserve"> La información se encuentre en registros públicos o fuentes de acceso público;</w:t>
      </w:r>
    </w:p>
    <w:p w14:paraId="48E60BCF"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w:t>
      </w:r>
      <w:r w:rsidRPr="00BC27E0">
        <w:rPr>
          <w:rFonts w:ascii="Palatino Linotype" w:eastAsia="Palatino Linotype" w:hAnsi="Palatino Linotype" w:cs="Palatino Linotype"/>
          <w:i/>
          <w:sz w:val="22"/>
          <w:szCs w:val="22"/>
        </w:rPr>
        <w:t xml:space="preserve"> Por Ley tenga el carácter de pública;</w:t>
      </w:r>
    </w:p>
    <w:p w14:paraId="3C5FE622"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III</w:t>
      </w:r>
      <w:r w:rsidRPr="00BC27E0">
        <w:rPr>
          <w:rFonts w:ascii="Palatino Linotype" w:eastAsia="Palatino Linotype" w:hAnsi="Palatino Linotype" w:cs="Palatino Linotype"/>
          <w:i/>
          <w:sz w:val="22"/>
          <w:szCs w:val="22"/>
        </w:rPr>
        <w:t>. Exista una orden judicial;</w:t>
      </w:r>
    </w:p>
    <w:p w14:paraId="460C8057"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lastRenderedPageBreak/>
        <w:t>IV.</w:t>
      </w:r>
      <w:r w:rsidRPr="00BC27E0">
        <w:rPr>
          <w:rFonts w:ascii="Palatino Linotype" w:eastAsia="Palatino Linotype" w:hAnsi="Palatino Linotype" w:cs="Palatino Linotype"/>
          <w:i/>
          <w:sz w:val="22"/>
          <w:szCs w:val="22"/>
        </w:rPr>
        <w:t xml:space="preserve"> Por razones de seguridad pública, o para proteger los derechos de terceros, se requiera su publicación; o</w:t>
      </w:r>
    </w:p>
    <w:p w14:paraId="68A46936"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V.</w:t>
      </w:r>
      <w:r w:rsidRPr="00BC27E0">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 de los mismos. Para efectos de la fracción I del presente artículo, deberá sujetarse a lo previsto en las disposiciones jurídicas aplicables.</w:t>
      </w:r>
    </w:p>
    <w:p w14:paraId="06653422"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738DA4F6" w14:textId="77777777" w:rsidR="00202300" w:rsidRPr="00BC27E0" w:rsidRDefault="00EF6A69">
      <w:pPr>
        <w:tabs>
          <w:tab w:val="left" w:pos="709"/>
        </w:tabs>
        <w:ind w:left="567" w:right="567"/>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149.</w:t>
      </w:r>
      <w:r w:rsidRPr="00BC27E0">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(Énfasis añadido)</w:t>
      </w:r>
    </w:p>
    <w:p w14:paraId="1BFE5C71" w14:textId="77777777" w:rsidR="00202300" w:rsidRPr="00BC27E0" w:rsidRDefault="00202300">
      <w:pPr>
        <w:tabs>
          <w:tab w:val="left" w:pos="709"/>
        </w:tabs>
        <w:ind w:left="567" w:right="567"/>
        <w:jc w:val="both"/>
        <w:rPr>
          <w:rFonts w:ascii="Palatino Linotype" w:eastAsia="Palatino Linotype" w:hAnsi="Palatino Linotype" w:cs="Palatino Linotype"/>
          <w:i/>
          <w:sz w:val="22"/>
          <w:szCs w:val="22"/>
        </w:rPr>
      </w:pPr>
    </w:p>
    <w:p w14:paraId="082D2442"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precisándose de manera clara las hipótesis que dan lugar a clasificar la información, la cual puede ser de dos maneras: Reservada o Confidencial.</w:t>
      </w:r>
    </w:p>
    <w:p w14:paraId="46D4BD36" w14:textId="77777777" w:rsidR="00202300" w:rsidRPr="00BC27E0" w:rsidRDefault="00202300">
      <w:pPr>
        <w:spacing w:line="360" w:lineRule="auto"/>
        <w:ind w:right="49"/>
        <w:jc w:val="both"/>
        <w:rPr>
          <w:rFonts w:ascii="Palatino Linotype" w:eastAsia="Palatino Linotype" w:hAnsi="Palatino Linotype" w:cs="Palatino Linotype"/>
          <w:sz w:val="22"/>
          <w:szCs w:val="22"/>
        </w:rPr>
      </w:pPr>
    </w:p>
    <w:p w14:paraId="6A6B9429"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Reviste interés para el caso particular, la clasificación de la información como confidencial, la cual se actualizará cuando por su naturaleza, contenga datos personales concernientes a una persona física o jurídico colectiva identificada o identificable, los secretos bancario, fiduciario, industrial, comercial, fiscal, bursátil y postal, cuya titularidad corresponda a particulares, sujetos de derecho internacional o a Sujetos Obligados cuando no involucren el ejercicio de recursos públicos y la que presenten los particulares a los Sujetos Obligados, de conformidad con lo dispuesto por las leyes o los tratados internacionales.</w:t>
      </w:r>
    </w:p>
    <w:p w14:paraId="3C1FD70A"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2C8974EC"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De igual forma, para el caso de la información confidencial se aprecia, que se establece un procedimiento para clasificar la información como confidencial, mediante el cual se </w:t>
      </w:r>
      <w:r w:rsidRPr="00BC27E0">
        <w:rPr>
          <w:rFonts w:ascii="Palatino Linotype" w:eastAsia="Palatino Linotype" w:hAnsi="Palatino Linotype" w:cs="Palatino Linotype"/>
          <w:sz w:val="22"/>
          <w:szCs w:val="22"/>
        </w:rPr>
        <w:lastRenderedPageBreak/>
        <w:t>fundamentará y motivará la necesidad de clasificar la información, en el que se precisen los motivos que obliguen a la clasificación; lo que se consolida con lo señalado por el artículo 168 de la Ley en la Materia, que señala:</w:t>
      </w:r>
    </w:p>
    <w:p w14:paraId="305756DB"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21ABD039" w14:textId="77777777" w:rsidR="00202300" w:rsidRPr="00BC27E0" w:rsidRDefault="00EF6A69">
      <w:pPr>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w:t>
      </w:r>
      <w:r w:rsidRPr="00BC27E0">
        <w:rPr>
          <w:rFonts w:ascii="Palatino Linotype" w:eastAsia="Palatino Linotype" w:hAnsi="Palatino Linotype" w:cs="Palatino Linotype"/>
          <w:b/>
          <w:i/>
          <w:sz w:val="22"/>
          <w:szCs w:val="22"/>
        </w:rPr>
        <w:t>Artículo 168</w:t>
      </w:r>
      <w:r w:rsidRPr="00BC27E0">
        <w:rPr>
          <w:rFonts w:ascii="Palatino Linotype" w:eastAsia="Palatino Linotype" w:hAnsi="Palatino Linotype" w:cs="Palatino Linotype"/>
          <w:i/>
          <w:sz w:val="22"/>
          <w:szCs w:val="22"/>
        </w:rPr>
        <w:t>. En caso de que los sujetos obligados consideren que los documentos o la información deban ser clasificados, se sujetará a lo siguiente:</w:t>
      </w:r>
    </w:p>
    <w:p w14:paraId="575FEB2E" w14:textId="77777777" w:rsidR="00202300" w:rsidRPr="00BC27E0" w:rsidRDefault="00EF6A69">
      <w:pPr>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w:t>
      </w:r>
      <w:r w:rsidRPr="00BC27E0">
        <w:rPr>
          <w:rFonts w:ascii="Palatino Linotype" w:eastAsia="Palatino Linotype" w:hAnsi="Palatino Linotype" w:cs="Palatino Linotype"/>
          <w:i/>
          <w:sz w:val="22"/>
          <w:szCs w:val="22"/>
        </w:rPr>
        <w:t xml:space="preserve"> El Área deberá remitir la solicitud, así como un escrito en el que </w:t>
      </w:r>
      <w:r w:rsidRPr="00BC27E0">
        <w:rPr>
          <w:rFonts w:ascii="Palatino Linotype" w:eastAsia="Palatino Linotype" w:hAnsi="Palatino Linotype" w:cs="Palatino Linotype"/>
          <w:b/>
          <w:i/>
          <w:sz w:val="22"/>
          <w:szCs w:val="22"/>
        </w:rPr>
        <w:t>funde y motive la clasificación al Comité de Transparencia</w:t>
      </w:r>
      <w:r w:rsidRPr="00BC27E0">
        <w:rPr>
          <w:rFonts w:ascii="Palatino Linotype" w:eastAsia="Palatino Linotype" w:hAnsi="Palatino Linotype" w:cs="Palatino Linotype"/>
          <w:i/>
          <w:sz w:val="22"/>
          <w:szCs w:val="22"/>
        </w:rPr>
        <w:t>, mismo que deberá resolver para:</w:t>
      </w:r>
    </w:p>
    <w:p w14:paraId="15CE20B3" w14:textId="77777777" w:rsidR="00202300" w:rsidRPr="00BC27E0" w:rsidRDefault="00EF6A69">
      <w:pPr>
        <w:ind w:left="567" w:right="616"/>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i/>
          <w:sz w:val="22"/>
          <w:szCs w:val="22"/>
        </w:rPr>
        <w:t>a</w:t>
      </w:r>
      <w:r w:rsidRPr="00BC27E0">
        <w:rPr>
          <w:rFonts w:ascii="Palatino Linotype" w:eastAsia="Palatino Linotype" w:hAnsi="Palatino Linotype" w:cs="Palatino Linotype"/>
          <w:b/>
          <w:i/>
          <w:sz w:val="22"/>
          <w:szCs w:val="22"/>
        </w:rPr>
        <w:t>) Confirmar la clasificación;</w:t>
      </w:r>
    </w:p>
    <w:p w14:paraId="1FC93677" w14:textId="77777777" w:rsidR="00202300" w:rsidRPr="00BC27E0" w:rsidRDefault="00EF6A69">
      <w:pPr>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b) Modificar la clasificación y otorgar total o parcialmente el acceso a la información; y c) Revocar la clasificación y conceder el acceso a la información.</w:t>
      </w:r>
    </w:p>
    <w:p w14:paraId="053B38FE" w14:textId="77777777" w:rsidR="00202300" w:rsidRPr="00BC27E0" w:rsidRDefault="00EF6A69">
      <w:pPr>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w:t>
      </w:r>
      <w:r w:rsidRPr="00BC27E0">
        <w:rPr>
          <w:rFonts w:ascii="Palatino Linotype" w:eastAsia="Palatino Linotype" w:hAnsi="Palatino Linotype" w:cs="Palatino Linotype"/>
          <w:i/>
          <w:sz w:val="22"/>
          <w:szCs w:val="22"/>
        </w:rPr>
        <w:t xml:space="preserve"> El Comité de Transparencia podrá tener acceso a la información que esté en poder del Área correspondiente, de la cual se haya solicitado su clasificación; y</w:t>
      </w:r>
    </w:p>
    <w:p w14:paraId="4C061FDF" w14:textId="77777777" w:rsidR="00202300" w:rsidRPr="00BC27E0" w:rsidRDefault="00EF6A69">
      <w:pPr>
        <w:ind w:left="567" w:right="616"/>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III.</w:t>
      </w:r>
      <w:r w:rsidRPr="00BC27E0">
        <w:rPr>
          <w:rFonts w:ascii="Palatino Linotype" w:eastAsia="Palatino Linotype" w:hAnsi="Palatino Linotype" w:cs="Palatino Linotype"/>
          <w:i/>
          <w:sz w:val="22"/>
          <w:szCs w:val="22"/>
        </w:rPr>
        <w:t xml:space="preserve"> La resolución del Comité de Transparencia será notificada al interesado en el plazo de respuesta a la solicitud que establece esta Ley.</w:t>
      </w:r>
    </w:p>
    <w:p w14:paraId="22017F50" w14:textId="77777777" w:rsidR="00202300" w:rsidRPr="00BC27E0" w:rsidRDefault="00202300">
      <w:pPr>
        <w:spacing w:line="360" w:lineRule="auto"/>
        <w:jc w:val="both"/>
        <w:rPr>
          <w:rFonts w:ascii="Palatino Linotype" w:eastAsia="Palatino Linotype" w:hAnsi="Palatino Linotype" w:cs="Palatino Linotype"/>
          <w:sz w:val="22"/>
          <w:szCs w:val="22"/>
        </w:rPr>
      </w:pPr>
    </w:p>
    <w:p w14:paraId="2E7DD69D"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Hechas estas precisiones, se advierte que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no cumplió con lo señalado en lo procedente, al omitir referir la clasificación del RFC, dentro del acuerdo de su Comité de Transparencia que funde y motive del por qué testó dicha información, creando con ello una incertidumbre jurídica, por no sustentar la versión pública de los datos señalados, contraviniendo lo establecido por el artículo 9, fracción I</w:t>
      </w:r>
      <w:r w:rsidRPr="00BC27E0">
        <w:rPr>
          <w:rFonts w:ascii="Palatino Linotype" w:eastAsia="Palatino Linotype" w:hAnsi="Palatino Linotype" w:cs="Palatino Linotype"/>
          <w:sz w:val="22"/>
          <w:szCs w:val="22"/>
          <w:vertAlign w:val="superscript"/>
        </w:rPr>
        <w:footnoteReference w:id="3"/>
      </w:r>
      <w:r w:rsidRPr="00BC27E0">
        <w:rPr>
          <w:rFonts w:ascii="Palatino Linotype" w:eastAsia="Palatino Linotype" w:hAnsi="Palatino Linotype" w:cs="Palatino Linotype"/>
          <w:sz w:val="22"/>
          <w:szCs w:val="22"/>
        </w:rPr>
        <w:t>, VI, VIII y 11 párrafo primero</w:t>
      </w:r>
      <w:r w:rsidRPr="00BC27E0">
        <w:rPr>
          <w:rFonts w:ascii="Palatino Linotype" w:eastAsia="Palatino Linotype" w:hAnsi="Palatino Linotype" w:cs="Palatino Linotype"/>
          <w:sz w:val="22"/>
          <w:szCs w:val="22"/>
          <w:vertAlign w:val="superscript"/>
        </w:rPr>
        <w:footnoteReference w:id="4"/>
      </w:r>
      <w:r w:rsidRPr="00BC27E0">
        <w:rPr>
          <w:rFonts w:ascii="Palatino Linotype" w:eastAsia="Palatino Linotype" w:hAnsi="Palatino Linotype" w:cs="Palatino Linotype"/>
          <w:sz w:val="22"/>
          <w:szCs w:val="22"/>
        </w:rPr>
        <w:t xml:space="preserve"> de la ley de la Materia.</w:t>
      </w:r>
    </w:p>
    <w:p w14:paraId="2C9F0181" w14:textId="77777777" w:rsidR="00202300" w:rsidRPr="00BC27E0" w:rsidRDefault="00202300">
      <w:pPr>
        <w:spacing w:line="360" w:lineRule="auto"/>
        <w:ind w:right="49"/>
        <w:jc w:val="both"/>
        <w:rPr>
          <w:rFonts w:ascii="Palatino Linotype" w:eastAsia="Palatino Linotype" w:hAnsi="Palatino Linotype" w:cs="Palatino Linotype"/>
          <w:sz w:val="22"/>
          <w:szCs w:val="22"/>
        </w:rPr>
      </w:pPr>
    </w:p>
    <w:p w14:paraId="6B097BBE"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Al respecto, el máximo tribunal del país ha establecido jurisprudencia respecto a qué debe entenderse por fundamentación y motivación, en los siguientes términos:</w:t>
      </w:r>
    </w:p>
    <w:p w14:paraId="65DD059B" w14:textId="77777777" w:rsidR="00202300" w:rsidRPr="00BC27E0" w:rsidRDefault="00202300">
      <w:pPr>
        <w:jc w:val="both"/>
        <w:rPr>
          <w:rFonts w:ascii="Palatino Linotype" w:eastAsia="Palatino Linotype" w:hAnsi="Palatino Linotype" w:cs="Palatino Linotype"/>
          <w:sz w:val="22"/>
          <w:szCs w:val="22"/>
        </w:rPr>
      </w:pPr>
    </w:p>
    <w:p w14:paraId="6B2D0690" w14:textId="77777777" w:rsidR="00202300" w:rsidRPr="00BC27E0" w:rsidRDefault="00EF6A69">
      <w:pPr>
        <w:ind w:left="851" w:right="85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 xml:space="preserve">“FUNDAMENTACION Y MOTIVACION. </w:t>
      </w:r>
      <w:r w:rsidRPr="00BC27E0">
        <w:rPr>
          <w:rFonts w:ascii="Palatino Linotype" w:eastAsia="Palatino Linotype" w:hAnsi="Palatino Linotype" w:cs="Palatino Linotype"/>
          <w:i/>
          <w:sz w:val="22"/>
          <w:szCs w:val="22"/>
        </w:rPr>
        <w:t xml:space="preserve">La </w:t>
      </w:r>
      <w:r w:rsidRPr="00BC27E0">
        <w:rPr>
          <w:rFonts w:ascii="Palatino Linotype" w:eastAsia="Palatino Linotype" w:hAnsi="Palatino Linotype" w:cs="Palatino Linotype"/>
          <w:b/>
          <w:i/>
          <w:sz w:val="22"/>
          <w:szCs w:val="22"/>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C27E0">
        <w:rPr>
          <w:rFonts w:ascii="Palatino Linotype" w:eastAsia="Palatino Linotype" w:hAnsi="Palatino Linotype" w:cs="Palatino Linotype"/>
          <w:i/>
          <w:sz w:val="22"/>
          <w:szCs w:val="22"/>
        </w:rPr>
        <w:t>.</w:t>
      </w:r>
    </w:p>
    <w:p w14:paraId="3961BACC" w14:textId="77777777" w:rsidR="00202300" w:rsidRPr="00BC27E0" w:rsidRDefault="00EF6A69">
      <w:pPr>
        <w:ind w:left="851" w:right="85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 </w:t>
      </w:r>
    </w:p>
    <w:p w14:paraId="754800F1" w14:textId="77777777" w:rsidR="00202300" w:rsidRPr="00BC27E0" w:rsidRDefault="00202300">
      <w:pPr>
        <w:ind w:left="851" w:right="850"/>
        <w:jc w:val="both"/>
        <w:rPr>
          <w:rFonts w:ascii="Palatino Linotype" w:eastAsia="Palatino Linotype" w:hAnsi="Palatino Linotype" w:cs="Palatino Linotype"/>
          <w:i/>
          <w:sz w:val="22"/>
          <w:szCs w:val="22"/>
        </w:rPr>
      </w:pPr>
    </w:p>
    <w:p w14:paraId="66591FC6"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0424E372" w14:textId="77777777" w:rsidR="00202300" w:rsidRPr="00BC27E0" w:rsidRDefault="00202300">
      <w:pPr>
        <w:spacing w:line="360" w:lineRule="auto"/>
        <w:ind w:right="-518"/>
        <w:jc w:val="both"/>
        <w:rPr>
          <w:rFonts w:ascii="Palatino Linotype" w:eastAsia="Palatino Linotype" w:hAnsi="Palatino Linotype" w:cs="Palatino Linotype"/>
          <w:sz w:val="22"/>
          <w:szCs w:val="22"/>
        </w:rPr>
      </w:pPr>
    </w:p>
    <w:p w14:paraId="16365133"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3CD5E1A0" w14:textId="77777777" w:rsidR="00202300" w:rsidRPr="00BC27E0" w:rsidRDefault="00202300">
      <w:pPr>
        <w:ind w:right="-518"/>
        <w:jc w:val="both"/>
        <w:rPr>
          <w:rFonts w:ascii="Palatino Linotype" w:eastAsia="Palatino Linotype" w:hAnsi="Palatino Linotype" w:cs="Palatino Linotype"/>
          <w:sz w:val="22"/>
          <w:szCs w:val="22"/>
        </w:rPr>
      </w:pPr>
    </w:p>
    <w:p w14:paraId="743D97A1" w14:textId="77777777" w:rsidR="00202300" w:rsidRPr="00BC27E0" w:rsidRDefault="00EF6A69">
      <w:pPr>
        <w:ind w:left="851" w:right="899"/>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sidRPr="00BC27E0">
        <w:rPr>
          <w:rFonts w:ascii="Palatino Linotype" w:eastAsia="Palatino Linotype" w:hAnsi="Palatino Linotype" w:cs="Palatino Linotype"/>
          <w:i/>
          <w:sz w:val="22"/>
          <w:szCs w:val="22"/>
        </w:rPr>
        <w:t>. El contenido formal de la garantía de legalidad prevista en el artículo 16 constitucional relativa a la fundamentación</w:t>
      </w:r>
      <w:r w:rsidRPr="00BC27E0">
        <w:rPr>
          <w:rFonts w:ascii="Palatino Linotype" w:eastAsia="Palatino Linotype" w:hAnsi="Palatino Linotype" w:cs="Palatino Linotype"/>
          <w:b/>
          <w:i/>
          <w:sz w:val="22"/>
          <w:szCs w:val="22"/>
        </w:rPr>
        <w:t xml:space="preserve">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w:t>
      </w:r>
      <w:r w:rsidRPr="00BC27E0">
        <w:rPr>
          <w:rFonts w:ascii="Palatino Linotype" w:eastAsia="Palatino Linotype" w:hAnsi="Palatino Linotype" w:cs="Palatino Linotype"/>
          <w:i/>
          <w:sz w:val="22"/>
          <w:szCs w:val="22"/>
        </w:rPr>
        <w:t xml:space="preserve">. Por tanto, </w:t>
      </w:r>
      <w:r w:rsidRPr="00BC27E0">
        <w:rPr>
          <w:rFonts w:ascii="Palatino Linotype" w:eastAsia="Palatino Linotype" w:hAnsi="Palatino Linotype" w:cs="Palatino Linotype"/>
          <w:b/>
          <w:i/>
          <w:sz w:val="22"/>
          <w:szCs w:val="22"/>
          <w:u w:val="single"/>
        </w:rPr>
        <w:t>no basta que el acto de autoridad apenas observe una motivación pro forma pero de una manera incongruente, insuficiente o imprecisa</w:t>
      </w:r>
      <w:r w:rsidRPr="00BC27E0">
        <w:rPr>
          <w:rFonts w:ascii="Palatino Linotype" w:eastAsia="Palatino Linotype" w:hAnsi="Palatino Linotype" w:cs="Palatino Linotype"/>
          <w:i/>
          <w:sz w:val="22"/>
          <w:szCs w:val="22"/>
        </w:rPr>
        <w:t>, que impida la finalidad del conocimiento, comprobación y defensa pertinente</w:t>
      </w:r>
      <w:r w:rsidRPr="00BC27E0">
        <w:rPr>
          <w:rFonts w:ascii="Palatino Linotype" w:eastAsia="Palatino Linotype" w:hAnsi="Palatino Linotype" w:cs="Palatino Linotype"/>
          <w:b/>
          <w:i/>
          <w:sz w:val="22"/>
          <w:szCs w:val="22"/>
          <w:u w:val="single"/>
        </w:rPr>
        <w:t xml:space="preserve">, ni es </w:t>
      </w:r>
      <w:r w:rsidRPr="00BC27E0">
        <w:rPr>
          <w:rFonts w:ascii="Palatino Linotype" w:eastAsia="Palatino Linotype" w:hAnsi="Palatino Linotype" w:cs="Palatino Linotype"/>
          <w:b/>
          <w:i/>
          <w:sz w:val="22"/>
          <w:szCs w:val="22"/>
          <w:u w:val="single"/>
        </w:rPr>
        <w:lastRenderedPageBreak/>
        <w:t>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BC27E0">
        <w:rPr>
          <w:rFonts w:ascii="Palatino Linotype" w:eastAsia="Palatino Linotype" w:hAnsi="Palatino Linotype" w:cs="Palatino Linotype"/>
          <w:i/>
          <w:sz w:val="22"/>
          <w:szCs w:val="22"/>
        </w:rPr>
        <w:t>.” Énfasis añadido.</w:t>
      </w:r>
    </w:p>
    <w:p w14:paraId="79EEF9E4"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En consecuencia, la fundamentación y motivación implica que en el acto de autoridad, además de contener los supuestos jurídicos aplicables debe explicar claramente por qué a través de la utilización de la norma se emitió el acto. De este modo, la persona que se siente afectada podrá impugnar la decisión, permitiéndole una real y auténtica defensa, circunstancia que en el presente asunto no sucedió.</w:t>
      </w:r>
    </w:p>
    <w:p w14:paraId="5FF58A26" w14:textId="77777777" w:rsidR="00202300" w:rsidRPr="00BC27E0" w:rsidRDefault="00EF6A69">
      <w:pPr>
        <w:shd w:val="clear" w:color="auto" w:fill="FFFFFF"/>
        <w:spacing w:before="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 xml:space="preserve">Aunado a ello no se debe perder de vista que la clasificación es el proceso mediante el cual el sujeto obligado determina que la información en su poder </w:t>
      </w:r>
      <w:proofErr w:type="spellStart"/>
      <w:r w:rsidRPr="00BC27E0">
        <w:rPr>
          <w:rFonts w:ascii="Palatino Linotype" w:eastAsia="Palatino Linotype" w:hAnsi="Palatino Linotype" w:cs="Palatino Linotype"/>
          <w:sz w:val="22"/>
          <w:szCs w:val="22"/>
        </w:rPr>
        <w:t>actualiza</w:t>
      </w:r>
      <w:proofErr w:type="spellEnd"/>
      <w:r w:rsidRPr="00BC27E0">
        <w:rPr>
          <w:rFonts w:ascii="Palatino Linotype" w:eastAsia="Palatino Linotype" w:hAnsi="Palatino Linotype" w:cs="Palatino Linotype"/>
          <w:sz w:val="22"/>
          <w:szCs w:val="22"/>
        </w:rPr>
        <w:t xml:space="preserve"> alguno de los supuestos de reserva o confidencialidad, los cuales deberán ser acordes con las bases, principios y disposiciones establecidos en la Ley General de Transparencia, al respecto, conviene referir que la Ley de Transparencia vigente en el Estado de México establece:</w:t>
      </w:r>
    </w:p>
    <w:p w14:paraId="69C1CA6A" w14:textId="77777777" w:rsidR="00202300" w:rsidRPr="00BC27E0" w:rsidRDefault="00202300">
      <w:pPr>
        <w:shd w:val="clear" w:color="auto" w:fill="FFFFFF"/>
        <w:spacing w:line="360" w:lineRule="auto"/>
        <w:jc w:val="both"/>
        <w:rPr>
          <w:rFonts w:ascii="Palatino Linotype" w:eastAsia="Palatino Linotype" w:hAnsi="Palatino Linotype" w:cs="Palatino Linotype"/>
          <w:b/>
          <w:sz w:val="22"/>
          <w:szCs w:val="22"/>
        </w:rPr>
      </w:pPr>
    </w:p>
    <w:p w14:paraId="4A7F32F4" w14:textId="77777777" w:rsidR="00202300" w:rsidRPr="00BC27E0" w:rsidRDefault="00EF6A69">
      <w:pPr>
        <w:shd w:val="clear" w:color="auto" w:fill="FFFFFF"/>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131.</w:t>
      </w:r>
      <w:r w:rsidRPr="00BC27E0">
        <w:rPr>
          <w:rFonts w:ascii="Palatino Linotype" w:eastAsia="Palatino Linotype" w:hAnsi="Palatino Linotype" w:cs="Palatino Linotype"/>
          <w:i/>
          <w:sz w:val="22"/>
          <w:szCs w:val="22"/>
        </w:rPr>
        <w:t xml:space="preserve"> </w:t>
      </w:r>
      <w:r w:rsidRPr="00BC27E0">
        <w:rPr>
          <w:rFonts w:ascii="Palatino Linotype" w:eastAsia="Palatino Linotype" w:hAnsi="Palatino Linotype" w:cs="Palatino Linotype"/>
          <w:b/>
          <w:i/>
          <w:sz w:val="22"/>
          <w:szCs w:val="22"/>
          <w:u w:val="single"/>
        </w:rPr>
        <w:t>La carga de la prueba para justificar toda negativa de acceso a la información, por actualizarse cualquiera de los supuestos de clasificación</w:t>
      </w:r>
      <w:r w:rsidRPr="00BC27E0">
        <w:rPr>
          <w:rFonts w:ascii="Palatino Linotype" w:eastAsia="Palatino Linotype" w:hAnsi="Palatino Linotype" w:cs="Palatino Linotype"/>
          <w:i/>
          <w:sz w:val="22"/>
          <w:szCs w:val="22"/>
        </w:rPr>
        <w:t xml:space="preserve"> previstos en esta Ley </w:t>
      </w:r>
      <w:r w:rsidRPr="00BC27E0">
        <w:rPr>
          <w:rFonts w:ascii="Palatino Linotype" w:eastAsia="Palatino Linotype" w:hAnsi="Palatino Linotype" w:cs="Palatino Linotype"/>
          <w:b/>
          <w:i/>
          <w:sz w:val="22"/>
          <w:szCs w:val="22"/>
          <w:u w:val="single"/>
        </w:rPr>
        <w:t>corresponderá a los sujetos obligados; en tal caso deberá fundar y motivar debidamente la clasificación de la información</w:t>
      </w:r>
      <w:r w:rsidRPr="00BC27E0">
        <w:rPr>
          <w:rFonts w:ascii="Palatino Linotype" w:eastAsia="Palatino Linotype" w:hAnsi="Palatino Linotype" w:cs="Palatino Linotype"/>
          <w:i/>
          <w:sz w:val="22"/>
          <w:szCs w:val="22"/>
        </w:rPr>
        <w:t>, de conformidad con lo previsto en la presente Ley.</w:t>
      </w:r>
    </w:p>
    <w:p w14:paraId="0CD28A71" w14:textId="77777777" w:rsidR="00202300" w:rsidRPr="00BC27E0" w:rsidRDefault="00202300">
      <w:pPr>
        <w:shd w:val="clear" w:color="auto" w:fill="FFFFFF"/>
        <w:ind w:left="851" w:right="851"/>
        <w:jc w:val="both"/>
        <w:rPr>
          <w:rFonts w:ascii="Palatino Linotype" w:eastAsia="Palatino Linotype" w:hAnsi="Palatino Linotype" w:cs="Palatino Linotype"/>
          <w:b/>
          <w:i/>
          <w:sz w:val="22"/>
          <w:szCs w:val="22"/>
        </w:rPr>
      </w:pPr>
    </w:p>
    <w:p w14:paraId="0415D5B0" w14:textId="77777777" w:rsidR="00202300" w:rsidRPr="00BC27E0" w:rsidRDefault="00EF6A69">
      <w:pPr>
        <w:shd w:val="clear" w:color="auto" w:fill="FFFFFF"/>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132.</w:t>
      </w:r>
      <w:r w:rsidRPr="00BC27E0">
        <w:rPr>
          <w:rFonts w:ascii="Palatino Linotype" w:eastAsia="Palatino Linotype" w:hAnsi="Palatino Linotype" w:cs="Palatino Linotype"/>
          <w:i/>
          <w:sz w:val="22"/>
          <w:szCs w:val="22"/>
        </w:rPr>
        <w:t xml:space="preserve"> </w:t>
      </w:r>
      <w:r w:rsidRPr="00BC27E0">
        <w:rPr>
          <w:rFonts w:ascii="Palatino Linotype" w:eastAsia="Palatino Linotype" w:hAnsi="Palatino Linotype" w:cs="Palatino Linotype"/>
          <w:b/>
          <w:i/>
          <w:sz w:val="22"/>
          <w:szCs w:val="22"/>
          <w:u w:val="single"/>
        </w:rPr>
        <w:t>La clasificación de la información se llevará a cabo</w:t>
      </w:r>
      <w:r w:rsidRPr="00BC27E0">
        <w:rPr>
          <w:rFonts w:ascii="Palatino Linotype" w:eastAsia="Palatino Linotype" w:hAnsi="Palatino Linotype" w:cs="Palatino Linotype"/>
          <w:i/>
          <w:sz w:val="22"/>
          <w:szCs w:val="22"/>
        </w:rPr>
        <w:t xml:space="preserve"> en el momento en que:</w:t>
      </w:r>
    </w:p>
    <w:p w14:paraId="54B38319" w14:textId="77777777" w:rsidR="00202300" w:rsidRPr="00BC27E0" w:rsidRDefault="00EF6A69">
      <w:pPr>
        <w:shd w:val="clear" w:color="auto" w:fill="FFFFFF"/>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w:t>
      </w:r>
      <w:r w:rsidRPr="00BC27E0">
        <w:rPr>
          <w:rFonts w:ascii="Palatino Linotype" w:eastAsia="Palatino Linotype" w:hAnsi="Palatino Linotype" w:cs="Palatino Linotype"/>
          <w:i/>
          <w:sz w:val="22"/>
          <w:szCs w:val="22"/>
        </w:rPr>
        <w:t xml:space="preserve"> </w:t>
      </w:r>
      <w:r w:rsidRPr="00BC27E0">
        <w:rPr>
          <w:rFonts w:ascii="Palatino Linotype" w:eastAsia="Palatino Linotype" w:hAnsi="Palatino Linotype" w:cs="Palatino Linotype"/>
          <w:b/>
          <w:i/>
          <w:sz w:val="22"/>
          <w:szCs w:val="22"/>
          <w:u w:val="single"/>
        </w:rPr>
        <w:t>Se reciba una solicitud de acceso a la información</w:t>
      </w:r>
      <w:r w:rsidRPr="00BC27E0">
        <w:rPr>
          <w:rFonts w:ascii="Palatino Linotype" w:eastAsia="Palatino Linotype" w:hAnsi="Palatino Linotype" w:cs="Palatino Linotype"/>
          <w:i/>
          <w:sz w:val="22"/>
          <w:szCs w:val="22"/>
        </w:rPr>
        <w:t>;</w:t>
      </w:r>
    </w:p>
    <w:p w14:paraId="05B93ED6" w14:textId="77777777" w:rsidR="00202300" w:rsidRPr="00BC27E0" w:rsidRDefault="00EF6A69">
      <w:pPr>
        <w:shd w:val="clear" w:color="auto" w:fill="FFFFFF"/>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w:t>
      </w:r>
      <w:r w:rsidRPr="00BC27E0">
        <w:rPr>
          <w:rFonts w:ascii="Palatino Linotype" w:eastAsia="Palatino Linotype" w:hAnsi="Palatino Linotype" w:cs="Palatino Linotype"/>
          <w:i/>
          <w:sz w:val="22"/>
          <w:szCs w:val="22"/>
        </w:rPr>
        <w:t xml:space="preserve"> Se determine mediante resolución de autoridad competente; o</w:t>
      </w:r>
    </w:p>
    <w:p w14:paraId="2EAC48AC" w14:textId="77777777" w:rsidR="00202300" w:rsidRPr="00BC27E0" w:rsidRDefault="00EF6A69">
      <w:pPr>
        <w:shd w:val="clear" w:color="auto" w:fill="FFFFFF"/>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III.</w:t>
      </w:r>
      <w:r w:rsidRPr="00BC27E0">
        <w:rPr>
          <w:rFonts w:ascii="Palatino Linotype" w:eastAsia="Palatino Linotype" w:hAnsi="Palatino Linotype" w:cs="Palatino Linotype"/>
          <w:i/>
          <w:sz w:val="22"/>
          <w:szCs w:val="22"/>
        </w:rPr>
        <w:t xml:space="preserve"> Se generen versiones públicas para dar cumplimiento a las obligaciones de transparencia previstas en esta Ley.</w:t>
      </w:r>
    </w:p>
    <w:p w14:paraId="226CB96A" w14:textId="77777777" w:rsidR="00202300" w:rsidRPr="00BC27E0" w:rsidRDefault="00202300">
      <w:pPr>
        <w:shd w:val="clear" w:color="auto" w:fill="FFFFFF"/>
        <w:ind w:left="851" w:right="851"/>
        <w:jc w:val="both"/>
        <w:rPr>
          <w:rFonts w:ascii="Palatino Linotype" w:eastAsia="Palatino Linotype" w:hAnsi="Palatino Linotype" w:cs="Palatino Linotype"/>
          <w:i/>
          <w:sz w:val="22"/>
          <w:szCs w:val="22"/>
        </w:rPr>
      </w:pPr>
    </w:p>
    <w:p w14:paraId="4011E38F" w14:textId="77777777" w:rsidR="00202300" w:rsidRPr="00BC27E0" w:rsidRDefault="00EF6A69">
      <w:pPr>
        <w:shd w:val="clear" w:color="auto" w:fill="FFFFFF"/>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lastRenderedPageBreak/>
        <w:t>Tratándose de información reservada, los titulares de las áreas deberán revisar la clasificación al momento de la recepción de una solicitud, para verificar si subsisten las causas que le dieron origen.</w:t>
      </w:r>
    </w:p>
    <w:p w14:paraId="0953CCCE" w14:textId="77777777" w:rsidR="00202300" w:rsidRPr="00BC27E0" w:rsidRDefault="00202300">
      <w:pPr>
        <w:shd w:val="clear" w:color="auto" w:fill="FFFFFF"/>
        <w:ind w:left="851" w:right="851"/>
        <w:jc w:val="both"/>
        <w:rPr>
          <w:rFonts w:ascii="Palatino Linotype" w:eastAsia="Palatino Linotype" w:hAnsi="Palatino Linotype" w:cs="Palatino Linotype"/>
          <w:i/>
          <w:sz w:val="22"/>
          <w:szCs w:val="22"/>
        </w:rPr>
      </w:pPr>
    </w:p>
    <w:p w14:paraId="6EE4A4DE" w14:textId="77777777" w:rsidR="00202300" w:rsidRPr="00BC27E0" w:rsidRDefault="00EF6A69">
      <w:pPr>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134.</w:t>
      </w:r>
      <w:r w:rsidRPr="00BC27E0">
        <w:rPr>
          <w:rFonts w:ascii="Palatino Linotype" w:eastAsia="Palatino Linotype" w:hAnsi="Palatino Linotype" w:cs="Palatino Linotype"/>
          <w:i/>
          <w:sz w:val="22"/>
          <w:szCs w:val="22"/>
        </w:rPr>
        <w:t xml:space="preserve"> </w:t>
      </w:r>
      <w:r w:rsidRPr="00BC27E0">
        <w:rPr>
          <w:rFonts w:ascii="Palatino Linotype" w:eastAsia="Palatino Linotype" w:hAnsi="Palatino Linotype" w:cs="Palatino Linotype"/>
          <w:b/>
          <w:i/>
          <w:sz w:val="22"/>
          <w:szCs w:val="22"/>
          <w:u w:val="single"/>
        </w:rPr>
        <w:t>Los sujetos obligados no podrán emitir acuerdos de carácter general</w:t>
      </w:r>
      <w:r w:rsidRPr="00BC27E0">
        <w:rPr>
          <w:rFonts w:ascii="Palatino Linotype" w:eastAsia="Palatino Linotype" w:hAnsi="Palatino Linotype" w:cs="Palatino Linotype"/>
          <w:i/>
          <w:sz w:val="22"/>
          <w:szCs w:val="22"/>
        </w:rPr>
        <w:t xml:space="preserve">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14:paraId="5495D507" w14:textId="77777777" w:rsidR="00202300" w:rsidRPr="00BC27E0" w:rsidRDefault="00202300">
      <w:pPr>
        <w:ind w:left="851" w:right="851"/>
        <w:jc w:val="both"/>
        <w:rPr>
          <w:rFonts w:ascii="Palatino Linotype" w:eastAsia="Palatino Linotype" w:hAnsi="Palatino Linotype" w:cs="Palatino Linotype"/>
          <w:i/>
          <w:sz w:val="22"/>
          <w:szCs w:val="22"/>
        </w:rPr>
      </w:pPr>
    </w:p>
    <w:p w14:paraId="131A5B77" w14:textId="77777777" w:rsidR="00202300" w:rsidRPr="00BC27E0" w:rsidRDefault="00EF6A69">
      <w:pPr>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u w:val="single"/>
        </w:rPr>
        <w:t>En ningún caso se podrán clasificar documentos antes de que se genere la información</w:t>
      </w:r>
      <w:r w:rsidRPr="00BC27E0">
        <w:rPr>
          <w:rFonts w:ascii="Palatino Linotype" w:eastAsia="Palatino Linotype" w:hAnsi="Palatino Linotype" w:cs="Palatino Linotype"/>
          <w:i/>
          <w:sz w:val="22"/>
          <w:szCs w:val="22"/>
        </w:rPr>
        <w:t>.</w:t>
      </w:r>
    </w:p>
    <w:p w14:paraId="7533A99C" w14:textId="77777777" w:rsidR="00202300" w:rsidRPr="00BC27E0" w:rsidRDefault="00202300">
      <w:pPr>
        <w:ind w:left="851" w:right="851"/>
        <w:jc w:val="both"/>
        <w:rPr>
          <w:rFonts w:ascii="Palatino Linotype" w:eastAsia="Palatino Linotype" w:hAnsi="Palatino Linotype" w:cs="Palatino Linotype"/>
          <w:i/>
          <w:sz w:val="22"/>
          <w:szCs w:val="22"/>
        </w:rPr>
      </w:pPr>
    </w:p>
    <w:p w14:paraId="59FECD84" w14:textId="77777777" w:rsidR="00202300" w:rsidRPr="00BC27E0" w:rsidRDefault="00EF6A69">
      <w:pPr>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La clasificación de información se realizará conforme a un análisis caso por caso, mediante la aplicación de la prueba de daño.</w:t>
      </w:r>
    </w:p>
    <w:p w14:paraId="1F1F26EF" w14:textId="77777777" w:rsidR="00202300" w:rsidRPr="00BC27E0" w:rsidRDefault="00202300">
      <w:pPr>
        <w:ind w:left="851" w:right="851"/>
        <w:jc w:val="both"/>
        <w:rPr>
          <w:rFonts w:ascii="Palatino Linotype" w:eastAsia="Palatino Linotype" w:hAnsi="Palatino Linotype" w:cs="Palatino Linotype"/>
          <w:b/>
          <w:i/>
          <w:sz w:val="22"/>
          <w:szCs w:val="22"/>
        </w:rPr>
      </w:pPr>
    </w:p>
    <w:p w14:paraId="09255A79" w14:textId="77777777" w:rsidR="00202300" w:rsidRPr="00BC27E0" w:rsidRDefault="00EF6A69">
      <w:pPr>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b/>
          <w:i/>
          <w:sz w:val="22"/>
          <w:szCs w:val="22"/>
        </w:rPr>
        <w:t>Artículo 135.</w:t>
      </w:r>
      <w:r w:rsidRPr="00BC27E0">
        <w:rPr>
          <w:rFonts w:ascii="Palatino Linotype" w:eastAsia="Palatino Linotype" w:hAnsi="Palatino Linotype" w:cs="Palatino Linotype"/>
          <w:i/>
          <w:sz w:val="22"/>
          <w:szCs w:val="22"/>
        </w:rPr>
        <w:t xml:space="preserve"> Los lineamientos generales que se emitan al respecto en materia de clasificación de la información reservada y confidencial y, para la elaboración de versiones públicas, serán de observancia obligatoria para los sujetos obligados.</w:t>
      </w:r>
    </w:p>
    <w:p w14:paraId="790C778B" w14:textId="77777777" w:rsidR="00202300" w:rsidRPr="00BC27E0" w:rsidRDefault="00202300">
      <w:pPr>
        <w:ind w:left="851" w:right="851"/>
        <w:jc w:val="both"/>
        <w:rPr>
          <w:rFonts w:ascii="Palatino Linotype" w:eastAsia="Palatino Linotype" w:hAnsi="Palatino Linotype" w:cs="Palatino Linotype"/>
          <w:i/>
          <w:sz w:val="22"/>
          <w:szCs w:val="22"/>
        </w:rPr>
      </w:pPr>
    </w:p>
    <w:p w14:paraId="6E531A69" w14:textId="77777777" w:rsidR="00202300" w:rsidRPr="00BC27E0" w:rsidRDefault="00EF6A69">
      <w:pPr>
        <w:ind w:left="851" w:right="851"/>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(Énfasis añadido)</w:t>
      </w:r>
    </w:p>
    <w:p w14:paraId="0529255C" w14:textId="77777777" w:rsidR="00202300" w:rsidRPr="00BC27E0" w:rsidRDefault="00202300">
      <w:pPr>
        <w:ind w:left="851" w:right="851"/>
        <w:jc w:val="both"/>
        <w:rPr>
          <w:rFonts w:ascii="Palatino Linotype" w:eastAsia="Palatino Linotype" w:hAnsi="Palatino Linotype" w:cs="Palatino Linotype"/>
          <w:i/>
          <w:sz w:val="22"/>
          <w:szCs w:val="22"/>
        </w:rPr>
      </w:pPr>
    </w:p>
    <w:p w14:paraId="168AED9A"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De la normatividad se aprecia que l</w:t>
      </w:r>
      <w:r w:rsidRPr="00BC27E0">
        <w:rPr>
          <w:rFonts w:ascii="Palatino Linotype" w:eastAsia="Palatino Linotype" w:hAnsi="Palatino Linotype" w:cs="Palatino Linotype"/>
          <w:b/>
          <w:sz w:val="22"/>
          <w:szCs w:val="22"/>
        </w:rPr>
        <w:t xml:space="preserve">a </w:t>
      </w:r>
      <w:r w:rsidRPr="00BC27E0">
        <w:rPr>
          <w:rFonts w:ascii="Palatino Linotype" w:eastAsia="Palatino Linotype" w:hAnsi="Palatino Linotype" w:cs="Palatino Linotype"/>
          <w:sz w:val="22"/>
          <w:szCs w:val="22"/>
        </w:rPr>
        <w:t xml:space="preserve">carga de la prueba para justificar toda negativa de acceso a la información, por actualizarse cualquiera de los supuestos de clasificación corresponde a los sujetos obligados; en tal caso deberá fundar y motivar debidamente la clasificación de la información, la cual se llevará a cabo en el momento en que </w:t>
      </w:r>
      <w:r w:rsidRPr="00BC27E0">
        <w:rPr>
          <w:rFonts w:ascii="Palatino Linotype" w:eastAsia="Palatino Linotype" w:hAnsi="Palatino Linotype" w:cs="Palatino Linotype"/>
          <w:i/>
          <w:sz w:val="22"/>
          <w:szCs w:val="22"/>
        </w:rPr>
        <w:t>se reciba una solicitud de acceso a la información;</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i/>
          <w:sz w:val="22"/>
          <w:szCs w:val="22"/>
        </w:rPr>
        <w:t>determine mediante resolución de autoridad competente; o</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i/>
          <w:sz w:val="22"/>
          <w:szCs w:val="22"/>
        </w:rPr>
        <w:t>generen versiones públicas para dar cumplimiento a las obligaciones de transparencia,</w:t>
      </w:r>
      <w:r w:rsidRPr="00BC27E0">
        <w:rPr>
          <w:rFonts w:ascii="Palatino Linotype" w:eastAsia="Palatino Linotype" w:hAnsi="Palatino Linotype" w:cs="Palatino Linotype"/>
          <w:sz w:val="22"/>
          <w:szCs w:val="22"/>
        </w:rPr>
        <w:t xml:space="preserve"> cabe mencionar que los sujetos obligados no podrán emitir acuerdos de carácter general, en donde no se podrán clasificar documentos antes de que se genere la información, es decir, la clasificación de información se realizará conforme a un análisis caso por caso, formalidades que en el presente asunto no fueron observadas por 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w:t>
      </w:r>
    </w:p>
    <w:p w14:paraId="6AC9E2BE" w14:textId="77777777" w:rsidR="00202300" w:rsidRPr="00BC27E0" w:rsidRDefault="00EF6A69">
      <w:pPr>
        <w:spacing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lastRenderedPageBreak/>
        <w:t xml:space="preserve">En conclusión, se tiene que el actuar del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es parcialmente correcto, en virtud de que si bien proporcionó parte de la información, no menos cierto es que </w:t>
      </w:r>
      <w:r w:rsidRPr="00BC27E0">
        <w:rPr>
          <w:rFonts w:ascii="Palatino Linotype" w:eastAsia="Palatino Linotype" w:hAnsi="Palatino Linotype" w:cs="Palatino Linotype"/>
          <w:b/>
          <w:sz w:val="22"/>
          <w:szCs w:val="22"/>
          <w:u w:val="single"/>
        </w:rPr>
        <w:t>no contempla la clasificación del RFC, fecha de nacimiento,  número de folio y código de verificación en el informe de no antecedentes penales, ni se están clasificando en su totalidad como confidenciales, la cartilla militar ni el certificado médico.</w:t>
      </w:r>
    </w:p>
    <w:p w14:paraId="5E0C7CE5"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sz w:val="22"/>
          <w:szCs w:val="22"/>
        </w:rPr>
        <w:t>Por lo anteriormente expuesto, a efecto de dar cumplimiento al presente fallo, resulta pertinente ordenar la entrega de lo siguiente:</w:t>
      </w:r>
    </w:p>
    <w:p w14:paraId="2020505C"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1.- Los documentos faltantes del expediente del servidor público referido en la solicitud de información 01013/CUAUTIZC/IP/2024. </w:t>
      </w:r>
    </w:p>
    <w:p w14:paraId="12B793DE"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2.- La cédula profesional del servidor público referido en la solicitud de información 01013/CUAUTIZC/IP/2024, en correcta versión pública.</w:t>
      </w:r>
    </w:p>
    <w:p w14:paraId="27B0793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BC27E0">
        <w:rPr>
          <w:rFonts w:ascii="Palatino Linotype" w:eastAsia="Palatino Linotype" w:hAnsi="Palatino Linotype" w:cs="Palatino Linotype"/>
          <w:b/>
          <w:i/>
          <w:sz w:val="22"/>
          <w:szCs w:val="22"/>
        </w:rPr>
        <w:t>la parte Recurrente</w:t>
      </w:r>
      <w:r w:rsidRPr="00BC27E0">
        <w:rPr>
          <w:rFonts w:ascii="Palatino Linotype" w:eastAsia="Palatino Linotype" w:hAnsi="Palatino Linotype" w:cs="Palatino Linotype"/>
          <w:i/>
          <w:sz w:val="22"/>
          <w:szCs w:val="22"/>
        </w:rPr>
        <w:t xml:space="preserve">, mismo que igualmente hará de su conocimiento, en el que se incluyan los fundamentos y motivos de la clasificación del </w:t>
      </w:r>
      <w:r w:rsidRPr="00BC27E0">
        <w:rPr>
          <w:rFonts w:ascii="Palatino Linotype" w:eastAsia="Palatino Linotype" w:hAnsi="Palatino Linotype" w:cs="Palatino Linotype"/>
          <w:b/>
          <w:i/>
          <w:sz w:val="22"/>
          <w:szCs w:val="22"/>
          <w:u w:val="single"/>
        </w:rPr>
        <w:t>RFC, fecha de nacimiento, número de folio y código de verificación en el informe de no antecedentes penales, que obran en el expediente entregado en respuesta</w:t>
      </w:r>
      <w:r w:rsidRPr="00BC27E0">
        <w:rPr>
          <w:rFonts w:ascii="Palatino Linotype" w:eastAsia="Palatino Linotype" w:hAnsi="Palatino Linotype" w:cs="Palatino Linotype"/>
          <w:i/>
          <w:sz w:val="22"/>
          <w:szCs w:val="22"/>
        </w:rPr>
        <w:t xml:space="preserve">, así como el Acuerdo del Comité de Transparencia que clasifique </w:t>
      </w:r>
      <w:r w:rsidRPr="00BC27E0">
        <w:rPr>
          <w:rFonts w:ascii="Palatino Linotype" w:eastAsia="Palatino Linotype" w:hAnsi="Palatino Linotype" w:cs="Palatino Linotype"/>
          <w:b/>
          <w:i/>
          <w:sz w:val="22"/>
          <w:szCs w:val="22"/>
          <w:u w:val="single"/>
        </w:rPr>
        <w:t>en su totalidad como información confidencial las siguientes documentales: Cartilla de Servicio Militar y Constancia o Certificado Médico.</w:t>
      </w:r>
    </w:p>
    <w:p w14:paraId="3826734B" w14:textId="77777777" w:rsidR="00202300" w:rsidRPr="00BC27E0" w:rsidRDefault="00EF6A69">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bookmarkStart w:id="9" w:name="_heading=h.ijv98pntcd5s" w:colFirst="0" w:colLast="0"/>
      <w:bookmarkEnd w:id="9"/>
      <w:r w:rsidRPr="00BC27E0">
        <w:rPr>
          <w:rFonts w:ascii="Palatino Linotype" w:eastAsia="Palatino Linotype" w:hAnsi="Palatino Linotype" w:cs="Palatino Linotype"/>
          <w:sz w:val="22"/>
          <w:szCs w:val="22"/>
        </w:rPr>
        <w:t xml:space="preserve">Así, con fundamento en lo prescrito en los artículos 5 párrafos trigésimo tercero, trigésimo cuarto y trigésimo quinto de la Constitución Política del Estado Libre y Soberano de México; 2, fracción II; 29, 36 fracciones I y II; 176, 178, 181, 185 y 186 fracción II de la Ley de </w:t>
      </w:r>
      <w:r w:rsidRPr="00BC27E0">
        <w:rPr>
          <w:rFonts w:ascii="Palatino Linotype" w:eastAsia="Palatino Linotype" w:hAnsi="Palatino Linotype" w:cs="Palatino Linotype"/>
          <w:sz w:val="22"/>
          <w:szCs w:val="22"/>
        </w:rPr>
        <w:lastRenderedPageBreak/>
        <w:t>Transparencia y Acceso a la Información Pública del Estado de México y Municipios, este Pleno:</w:t>
      </w:r>
    </w:p>
    <w:p w14:paraId="3621CEF3" w14:textId="77777777" w:rsidR="00202300" w:rsidRPr="00BC27E0" w:rsidRDefault="00EF6A69">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BC27E0">
        <w:rPr>
          <w:rFonts w:ascii="Palatino Linotype" w:eastAsia="Palatino Linotype" w:hAnsi="Palatino Linotype" w:cs="Palatino Linotype"/>
          <w:b/>
        </w:rPr>
        <w:t>III. R E S U E L V E</w:t>
      </w:r>
    </w:p>
    <w:p w14:paraId="4A0D1DCA" w14:textId="77777777" w:rsidR="00202300" w:rsidRPr="00BC27E0" w:rsidRDefault="00EF6A69">
      <w:pPr>
        <w:spacing w:before="240" w:after="240" w:line="360" w:lineRule="auto"/>
        <w:jc w:val="both"/>
        <w:rPr>
          <w:rFonts w:ascii="Palatino Linotype" w:eastAsia="Palatino Linotype" w:hAnsi="Palatino Linotype" w:cs="Palatino Linotype"/>
          <w:b/>
          <w:sz w:val="22"/>
          <w:szCs w:val="22"/>
        </w:rPr>
      </w:pPr>
      <w:bookmarkStart w:id="10" w:name="_heading=h.26in1rg" w:colFirst="0" w:colLast="0"/>
      <w:bookmarkEnd w:id="10"/>
      <w:r w:rsidRPr="00BC27E0">
        <w:rPr>
          <w:rFonts w:ascii="Palatino Linotype" w:eastAsia="Palatino Linotype" w:hAnsi="Palatino Linotype" w:cs="Palatino Linotype"/>
          <w:b/>
          <w:sz w:val="22"/>
          <w:szCs w:val="22"/>
        </w:rPr>
        <w:t xml:space="preserve">Primero. </w:t>
      </w:r>
      <w:r w:rsidRPr="00BC27E0">
        <w:rPr>
          <w:rFonts w:ascii="Palatino Linotype" w:eastAsia="Palatino Linotype" w:hAnsi="Palatino Linotype" w:cs="Palatino Linotype"/>
          <w:sz w:val="22"/>
          <w:szCs w:val="22"/>
        </w:rPr>
        <w:t xml:space="preserve">Resultan </w:t>
      </w:r>
      <w:r w:rsidRPr="00BC27E0">
        <w:rPr>
          <w:rFonts w:ascii="Palatino Linotype" w:eastAsia="Palatino Linotype" w:hAnsi="Palatino Linotype" w:cs="Palatino Linotype"/>
          <w:b/>
          <w:sz w:val="22"/>
          <w:szCs w:val="22"/>
        </w:rPr>
        <w:t>fundadas</w:t>
      </w:r>
      <w:r w:rsidRPr="00BC27E0">
        <w:rPr>
          <w:rFonts w:ascii="Palatino Linotype" w:eastAsia="Palatino Linotype" w:hAnsi="Palatino Linotype" w:cs="Palatino Linotype"/>
          <w:sz w:val="22"/>
          <w:szCs w:val="22"/>
        </w:rPr>
        <w:t xml:space="preserve"> las razones o motivos de inconformidad hechos valer por </w:t>
      </w:r>
      <w:r w:rsidRPr="00BC27E0">
        <w:rPr>
          <w:rFonts w:ascii="Palatino Linotype" w:eastAsia="Palatino Linotype" w:hAnsi="Palatino Linotype" w:cs="Palatino Linotype"/>
          <w:b/>
          <w:sz w:val="22"/>
          <w:szCs w:val="22"/>
        </w:rPr>
        <w:t>la parte Recurrente</w:t>
      </w:r>
      <w:r w:rsidRPr="00BC27E0">
        <w:rPr>
          <w:rFonts w:ascii="Palatino Linotype" w:eastAsia="Palatino Linotype" w:hAnsi="Palatino Linotype" w:cs="Palatino Linotype"/>
          <w:sz w:val="22"/>
          <w:szCs w:val="22"/>
        </w:rPr>
        <w:t xml:space="preserve"> en el recurso de revisión </w:t>
      </w:r>
      <w:r w:rsidRPr="00BC27E0">
        <w:rPr>
          <w:rFonts w:ascii="Palatino Linotype" w:eastAsia="Palatino Linotype" w:hAnsi="Palatino Linotype" w:cs="Palatino Linotype"/>
          <w:b/>
          <w:sz w:val="22"/>
          <w:szCs w:val="22"/>
        </w:rPr>
        <w:t>07509/INFOEM/IP/RR/2024</w:t>
      </w:r>
      <w:r w:rsidRPr="00BC27E0">
        <w:rPr>
          <w:rFonts w:ascii="Palatino Linotype" w:eastAsia="Palatino Linotype" w:hAnsi="Palatino Linotype" w:cs="Palatino Linotype"/>
          <w:sz w:val="22"/>
          <w:szCs w:val="22"/>
        </w:rPr>
        <w:t xml:space="preserve">; por lo que, en términos del </w:t>
      </w:r>
      <w:r w:rsidRPr="00BC27E0">
        <w:rPr>
          <w:rFonts w:ascii="Palatino Linotype" w:eastAsia="Palatino Linotype" w:hAnsi="Palatino Linotype" w:cs="Palatino Linotype"/>
          <w:b/>
          <w:sz w:val="22"/>
          <w:szCs w:val="22"/>
        </w:rPr>
        <w:t>Considerando</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 xml:space="preserve">Cuarto </w:t>
      </w:r>
      <w:r w:rsidRPr="00BC27E0">
        <w:rPr>
          <w:rFonts w:ascii="Palatino Linotype" w:eastAsia="Palatino Linotype" w:hAnsi="Palatino Linotype" w:cs="Palatino Linotype"/>
          <w:sz w:val="22"/>
          <w:szCs w:val="22"/>
        </w:rPr>
        <w:t xml:space="preserve">de esta resolución, se </w:t>
      </w:r>
      <w:r w:rsidRPr="00BC27E0">
        <w:rPr>
          <w:rFonts w:ascii="Palatino Linotype" w:eastAsia="Palatino Linotype" w:hAnsi="Palatino Linotype" w:cs="Palatino Linotype"/>
          <w:b/>
          <w:sz w:val="22"/>
          <w:szCs w:val="22"/>
        </w:rPr>
        <w:t xml:space="preserve">MODIFICA </w:t>
      </w:r>
      <w:r w:rsidRPr="00BC27E0">
        <w:rPr>
          <w:rFonts w:ascii="Palatino Linotype" w:eastAsia="Palatino Linotype" w:hAnsi="Palatino Linotype" w:cs="Palatino Linotype"/>
          <w:sz w:val="22"/>
          <w:szCs w:val="22"/>
        </w:rPr>
        <w:t xml:space="preserve">la respuesta emitida por el </w:t>
      </w:r>
      <w:r w:rsidRPr="00BC27E0">
        <w:rPr>
          <w:rFonts w:ascii="Palatino Linotype" w:eastAsia="Palatino Linotype" w:hAnsi="Palatino Linotype" w:cs="Palatino Linotype"/>
          <w:b/>
          <w:sz w:val="22"/>
          <w:szCs w:val="22"/>
        </w:rPr>
        <w:t xml:space="preserve">Sujeto Obligado. </w:t>
      </w:r>
    </w:p>
    <w:p w14:paraId="743C9C3B" w14:textId="77777777" w:rsidR="00202300" w:rsidRPr="00BC27E0" w:rsidRDefault="00EF6A69">
      <w:pPr>
        <w:spacing w:before="240" w:after="240" w:line="360" w:lineRule="auto"/>
        <w:ind w:right="49"/>
        <w:jc w:val="both"/>
        <w:rPr>
          <w:rFonts w:ascii="Palatino Linotype" w:eastAsia="Palatino Linotype" w:hAnsi="Palatino Linotype" w:cs="Palatino Linotype"/>
          <w:b/>
          <w:sz w:val="22"/>
          <w:szCs w:val="22"/>
        </w:rPr>
      </w:pPr>
      <w:bookmarkStart w:id="11" w:name="_heading=h.3rdcrjn" w:colFirst="0" w:colLast="0"/>
      <w:bookmarkEnd w:id="11"/>
      <w:r w:rsidRPr="00BC27E0">
        <w:rPr>
          <w:rFonts w:ascii="Palatino Linotype" w:eastAsia="Palatino Linotype" w:hAnsi="Palatino Linotype" w:cs="Palatino Linotype"/>
          <w:b/>
          <w:sz w:val="22"/>
          <w:szCs w:val="22"/>
        </w:rPr>
        <w:t xml:space="preserve">Segundo. </w:t>
      </w:r>
      <w:r w:rsidRPr="00BC27E0">
        <w:rPr>
          <w:rFonts w:ascii="Palatino Linotype" w:eastAsia="Palatino Linotype" w:hAnsi="Palatino Linotype" w:cs="Palatino Linotype"/>
          <w:sz w:val="22"/>
          <w:szCs w:val="22"/>
        </w:rPr>
        <w:t xml:space="preserve">Se </w:t>
      </w:r>
      <w:r w:rsidRPr="00BC27E0">
        <w:rPr>
          <w:rFonts w:ascii="Palatino Linotype" w:eastAsia="Palatino Linotype" w:hAnsi="Palatino Linotype" w:cs="Palatino Linotype"/>
          <w:b/>
          <w:sz w:val="22"/>
          <w:szCs w:val="22"/>
        </w:rPr>
        <w:t xml:space="preserve">Ordena </w:t>
      </w:r>
      <w:r w:rsidRPr="00BC27E0">
        <w:rPr>
          <w:rFonts w:ascii="Palatino Linotype" w:eastAsia="Palatino Linotype" w:hAnsi="Palatino Linotype" w:cs="Palatino Linotype"/>
          <w:sz w:val="22"/>
          <w:szCs w:val="22"/>
        </w:rPr>
        <w:t xml:space="preserve">al </w:t>
      </w:r>
      <w:r w:rsidRPr="00BC27E0">
        <w:rPr>
          <w:rFonts w:ascii="Palatino Linotype" w:eastAsia="Palatino Linotype" w:hAnsi="Palatino Linotype" w:cs="Palatino Linotype"/>
          <w:b/>
          <w:sz w:val="22"/>
          <w:szCs w:val="22"/>
        </w:rPr>
        <w:t>Sujeto Obligado</w:t>
      </w:r>
      <w:r w:rsidRPr="00BC27E0">
        <w:rPr>
          <w:rFonts w:ascii="Palatino Linotype" w:eastAsia="Palatino Linotype" w:hAnsi="Palatino Linotype" w:cs="Palatino Linotype"/>
          <w:sz w:val="22"/>
          <w:szCs w:val="22"/>
        </w:rPr>
        <w:t xml:space="preserve"> haga entrega, a</w:t>
      </w:r>
      <w:r w:rsidRPr="00BC27E0">
        <w:rPr>
          <w:rFonts w:ascii="Palatino Linotype" w:eastAsia="Palatino Linotype" w:hAnsi="Palatino Linotype" w:cs="Palatino Linotype"/>
          <w:b/>
          <w:sz w:val="22"/>
          <w:szCs w:val="22"/>
        </w:rPr>
        <w:t xml:space="preserve"> la parte Recurrente,</w:t>
      </w:r>
      <w:r w:rsidRPr="00BC27E0">
        <w:rPr>
          <w:rFonts w:ascii="Palatino Linotype" w:eastAsia="Palatino Linotype" w:hAnsi="Palatino Linotype" w:cs="Palatino Linotype"/>
          <w:sz w:val="22"/>
          <w:szCs w:val="22"/>
        </w:rPr>
        <w:t xml:space="preserve"> vía </w:t>
      </w:r>
      <w:r w:rsidRPr="00BC27E0">
        <w:rPr>
          <w:rFonts w:ascii="Palatino Linotype" w:eastAsia="Palatino Linotype" w:hAnsi="Palatino Linotype" w:cs="Palatino Linotype"/>
          <w:b/>
          <w:sz w:val="22"/>
          <w:szCs w:val="22"/>
        </w:rPr>
        <w:t xml:space="preserve">SAIMEX, </w:t>
      </w:r>
      <w:r w:rsidRPr="00BC27E0">
        <w:rPr>
          <w:rFonts w:ascii="Palatino Linotype" w:eastAsia="Palatino Linotype" w:hAnsi="Palatino Linotype" w:cs="Palatino Linotype"/>
          <w:sz w:val="22"/>
          <w:szCs w:val="22"/>
        </w:rPr>
        <w:t xml:space="preserve">en términos del </w:t>
      </w:r>
      <w:r w:rsidRPr="00BC27E0">
        <w:rPr>
          <w:rFonts w:ascii="Palatino Linotype" w:eastAsia="Palatino Linotype" w:hAnsi="Palatino Linotype" w:cs="Palatino Linotype"/>
          <w:b/>
          <w:sz w:val="22"/>
          <w:szCs w:val="22"/>
        </w:rPr>
        <w:t>Considerando</w:t>
      </w:r>
      <w:r w:rsidRPr="00BC27E0">
        <w:rPr>
          <w:rFonts w:ascii="Palatino Linotype" w:eastAsia="Palatino Linotype" w:hAnsi="Palatino Linotype" w:cs="Palatino Linotype"/>
          <w:sz w:val="22"/>
          <w:szCs w:val="22"/>
        </w:rPr>
        <w:t xml:space="preserve"> </w:t>
      </w:r>
      <w:r w:rsidRPr="00BC27E0">
        <w:rPr>
          <w:rFonts w:ascii="Palatino Linotype" w:eastAsia="Palatino Linotype" w:hAnsi="Palatino Linotype" w:cs="Palatino Linotype"/>
          <w:b/>
          <w:sz w:val="22"/>
          <w:szCs w:val="22"/>
        </w:rPr>
        <w:t>Cuarto</w:t>
      </w:r>
      <w:r w:rsidRPr="00BC27E0">
        <w:rPr>
          <w:rFonts w:ascii="Palatino Linotype" w:eastAsia="Palatino Linotype" w:hAnsi="Palatino Linotype" w:cs="Palatino Linotype"/>
          <w:sz w:val="22"/>
          <w:szCs w:val="22"/>
        </w:rPr>
        <w:t>, en versión pública,</w:t>
      </w:r>
      <w:r w:rsidRPr="00BC27E0">
        <w:rPr>
          <w:rFonts w:ascii="Palatino Linotype" w:eastAsia="Palatino Linotype" w:hAnsi="Palatino Linotype" w:cs="Palatino Linotype"/>
          <w:b/>
          <w:sz w:val="22"/>
          <w:szCs w:val="22"/>
        </w:rPr>
        <w:t xml:space="preserve"> de lo siguiente:</w:t>
      </w:r>
    </w:p>
    <w:p w14:paraId="54427912"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 xml:space="preserve">1.- Los documentos faltantes del expediente del servidor público referido en la solicitud de información 01013/CUAUTIZC/IP/2024. </w:t>
      </w:r>
    </w:p>
    <w:p w14:paraId="152B8846" w14:textId="77777777" w:rsidR="00202300" w:rsidRPr="00BC27E0" w:rsidRDefault="00EF6A69">
      <w:pPr>
        <w:spacing w:before="240" w:after="240" w:line="276" w:lineRule="auto"/>
        <w:ind w:left="567" w:right="900"/>
        <w:jc w:val="both"/>
        <w:rPr>
          <w:rFonts w:ascii="Palatino Linotype" w:eastAsia="Palatino Linotype" w:hAnsi="Palatino Linotype" w:cs="Palatino Linotype"/>
          <w:b/>
          <w:i/>
          <w:sz w:val="22"/>
          <w:szCs w:val="22"/>
        </w:rPr>
      </w:pPr>
      <w:r w:rsidRPr="00BC27E0">
        <w:rPr>
          <w:rFonts w:ascii="Palatino Linotype" w:eastAsia="Palatino Linotype" w:hAnsi="Palatino Linotype" w:cs="Palatino Linotype"/>
          <w:b/>
          <w:i/>
          <w:sz w:val="22"/>
          <w:szCs w:val="22"/>
        </w:rPr>
        <w:t>2.- La cédula profesional del servidor público referido en la solicitud de información 01013/CUAUTIZC/IP/2024, en correcta versión pública.</w:t>
      </w:r>
    </w:p>
    <w:p w14:paraId="4217AC03" w14:textId="77777777" w:rsidR="00202300" w:rsidRPr="00BC27E0" w:rsidRDefault="00EF6A69">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C27E0">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 </w:t>
      </w:r>
      <w:r w:rsidRPr="00BC27E0">
        <w:rPr>
          <w:rFonts w:ascii="Palatino Linotype" w:eastAsia="Palatino Linotype" w:hAnsi="Palatino Linotype" w:cs="Palatino Linotype"/>
          <w:b/>
          <w:i/>
          <w:sz w:val="22"/>
          <w:szCs w:val="22"/>
        </w:rPr>
        <w:t>la parte Recurrente</w:t>
      </w:r>
      <w:r w:rsidRPr="00BC27E0">
        <w:rPr>
          <w:rFonts w:ascii="Palatino Linotype" w:eastAsia="Palatino Linotype" w:hAnsi="Palatino Linotype" w:cs="Palatino Linotype"/>
          <w:i/>
          <w:sz w:val="22"/>
          <w:szCs w:val="22"/>
        </w:rPr>
        <w:t xml:space="preserve">, mismo que igualmente hará de su conocimiento, en el que se incluyan los fundamentos y motivos de la clasificación del </w:t>
      </w:r>
      <w:r w:rsidRPr="00BC27E0">
        <w:rPr>
          <w:rFonts w:ascii="Palatino Linotype" w:eastAsia="Palatino Linotype" w:hAnsi="Palatino Linotype" w:cs="Palatino Linotype"/>
          <w:b/>
          <w:i/>
          <w:sz w:val="22"/>
          <w:szCs w:val="22"/>
          <w:u w:val="single"/>
        </w:rPr>
        <w:t>RFC, fecha de nacimiento, número de folio y código de verificación en el informe de no antecedentes penales, que obran en el expediente entregado en respuesta</w:t>
      </w:r>
      <w:r w:rsidRPr="00BC27E0">
        <w:rPr>
          <w:rFonts w:ascii="Palatino Linotype" w:eastAsia="Palatino Linotype" w:hAnsi="Palatino Linotype" w:cs="Palatino Linotype"/>
          <w:i/>
          <w:sz w:val="22"/>
          <w:szCs w:val="22"/>
        </w:rPr>
        <w:t xml:space="preserve">, así como el Acuerdo del Comité de Transparencia que clasifique </w:t>
      </w:r>
      <w:r w:rsidRPr="00BC27E0">
        <w:rPr>
          <w:rFonts w:ascii="Palatino Linotype" w:eastAsia="Palatino Linotype" w:hAnsi="Palatino Linotype" w:cs="Palatino Linotype"/>
          <w:b/>
          <w:i/>
          <w:sz w:val="22"/>
          <w:szCs w:val="22"/>
          <w:u w:val="single"/>
        </w:rPr>
        <w:t>en su totalidad como información confidencial las siguientes documentales: Cartilla de Servicio Militar y Constancia o Certificado Médico.</w:t>
      </w:r>
    </w:p>
    <w:p w14:paraId="212ECCFA" w14:textId="77777777" w:rsidR="00202300" w:rsidRPr="00BC27E0" w:rsidRDefault="00EF6A69">
      <w:pPr>
        <w:spacing w:before="240" w:after="240" w:line="360" w:lineRule="auto"/>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lastRenderedPageBreak/>
        <w:t xml:space="preserve">Tercero.  Notifíquese vía SAIMEX, </w:t>
      </w:r>
      <w:r w:rsidRPr="00BC27E0">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B7A5D27"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Cuarto. </w:t>
      </w:r>
      <w:r w:rsidRPr="00BC27E0">
        <w:rPr>
          <w:rFonts w:ascii="Palatino Linotype" w:eastAsia="Palatino Linotype" w:hAnsi="Palatino Linotype" w:cs="Palatino Linotype"/>
          <w:sz w:val="22"/>
          <w:szCs w:val="22"/>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0545BD6" w14:textId="77777777" w:rsidR="00202300" w:rsidRPr="00BC27E0" w:rsidRDefault="00EF6A69">
      <w:pPr>
        <w:spacing w:before="240" w:after="240" w:line="360" w:lineRule="auto"/>
        <w:ind w:right="49"/>
        <w:jc w:val="both"/>
        <w:rPr>
          <w:rFonts w:ascii="Palatino Linotype" w:eastAsia="Palatino Linotype" w:hAnsi="Palatino Linotype" w:cs="Palatino Linotype"/>
          <w:sz w:val="22"/>
          <w:szCs w:val="22"/>
        </w:rPr>
      </w:pPr>
      <w:r w:rsidRPr="00BC27E0">
        <w:rPr>
          <w:rFonts w:ascii="Palatino Linotype" w:eastAsia="Palatino Linotype" w:hAnsi="Palatino Linotype" w:cs="Palatino Linotype"/>
          <w:b/>
          <w:sz w:val="22"/>
          <w:szCs w:val="22"/>
        </w:rPr>
        <w:t xml:space="preserve">Quinto. Notifíquese vía SAIMEX, </w:t>
      </w:r>
      <w:r w:rsidRPr="00BC27E0">
        <w:rPr>
          <w:rFonts w:ascii="Palatino Linotype" w:eastAsia="Palatino Linotype" w:hAnsi="Palatino Linotype" w:cs="Palatino Linotype"/>
          <w:sz w:val="22"/>
          <w:szCs w:val="22"/>
        </w:rPr>
        <w:t>a</w:t>
      </w:r>
      <w:r w:rsidRPr="00BC27E0">
        <w:rPr>
          <w:rFonts w:ascii="Palatino Linotype" w:eastAsia="Palatino Linotype" w:hAnsi="Palatino Linotype" w:cs="Palatino Linotype"/>
          <w:b/>
          <w:sz w:val="22"/>
          <w:szCs w:val="22"/>
        </w:rPr>
        <w:t xml:space="preserve"> la parte Recurrente</w:t>
      </w:r>
      <w:r w:rsidRPr="00BC27E0">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w:t>
      </w:r>
    </w:p>
    <w:p w14:paraId="7F540332" w14:textId="77777777" w:rsidR="00202300" w:rsidRPr="00D31D39" w:rsidRDefault="00EF6A69">
      <w:pPr>
        <w:spacing w:before="240" w:after="240" w:line="360" w:lineRule="auto"/>
        <w:jc w:val="both"/>
        <w:rPr>
          <w:rFonts w:ascii="Palatino Linotype" w:eastAsia="Palatino Linotype" w:hAnsi="Palatino Linotype" w:cs="Palatino Linotype"/>
        </w:rPr>
      </w:pPr>
      <w:r w:rsidRPr="00BC27E0">
        <w:rPr>
          <w:rFonts w:ascii="Palatino Linotype" w:eastAsia="Palatino Linotype" w:hAnsi="Palatino Linotype" w:cs="Palatino Linotype"/>
        </w:rPr>
        <w:t>ASÍ LO APROBÓ POR UNANIMIDAD DE VOTOS EL PLENO DEL INSTITUTO DE TRANSPARENCIA, ACCESO A LA INFORMACIÓN PÚBLICA Y PROTECCIÓN DE DATOS PERSONALES DEL ESTADO DE MÉXICO Y MUNICIPIOS, CONFORMADO POR LOS COMISIONADOS JOSÉ MARTÍNEZ VILCHIS; MARÍA DEL ROSARIO MEJÍA AYALA</w:t>
      </w:r>
      <w:r w:rsidR="002F4610" w:rsidRPr="00BC27E0">
        <w:rPr>
          <w:rFonts w:ascii="Palatino Linotype" w:eastAsia="Palatino Linotype" w:hAnsi="Palatino Linotype" w:cs="Palatino Linotype"/>
        </w:rPr>
        <w:t xml:space="preserve">; (EMITIENDO VOTO PARTICULAR CONCURRENTE); </w:t>
      </w:r>
      <w:r w:rsidRPr="00BC27E0">
        <w:rPr>
          <w:rFonts w:ascii="Palatino Linotype" w:eastAsia="Palatino Linotype" w:hAnsi="Palatino Linotype" w:cs="Palatino Linotype"/>
        </w:rPr>
        <w:t>SHARON CRISTINA MORALES MARTÍ</w:t>
      </w:r>
      <w:r w:rsidR="002F4610" w:rsidRPr="00BC27E0">
        <w:rPr>
          <w:rFonts w:ascii="Palatino Linotype" w:eastAsia="Palatino Linotype" w:hAnsi="Palatino Linotype" w:cs="Palatino Linotype"/>
        </w:rPr>
        <w:t xml:space="preserve">NEZ, LUIS GUSTAVO PARRA NORIEGA; (EMITIENDO VOTO PARTICULAR </w:t>
      </w:r>
      <w:r w:rsidR="002F4610" w:rsidRPr="00BC27E0">
        <w:rPr>
          <w:rFonts w:ascii="Palatino Linotype" w:eastAsia="Palatino Linotype" w:hAnsi="Palatino Linotype" w:cs="Palatino Linotype"/>
        </w:rPr>
        <w:lastRenderedPageBreak/>
        <w:t xml:space="preserve">CONCURRENTE) </w:t>
      </w:r>
      <w:r w:rsidRPr="00BC27E0">
        <w:rPr>
          <w:rFonts w:ascii="Palatino Linotype" w:eastAsia="Palatino Linotype" w:hAnsi="Palatino Linotype" w:cs="Palatino Linotype"/>
        </w:rPr>
        <w:t xml:space="preserve">Y GUADALUPE RAMÍREZ PEÑA; </w:t>
      </w:r>
      <w:r w:rsidR="002F4610" w:rsidRPr="00BC27E0">
        <w:rPr>
          <w:rFonts w:ascii="Palatino Linotype" w:eastAsia="Palatino Linotype" w:hAnsi="Palatino Linotype" w:cs="Palatino Linotype"/>
        </w:rPr>
        <w:t xml:space="preserve">(EMITIENDO VOTO PARTICULAR); </w:t>
      </w:r>
      <w:r w:rsidRPr="00BC27E0">
        <w:rPr>
          <w:rFonts w:ascii="Palatino Linotype" w:eastAsia="Palatino Linotype" w:hAnsi="Palatino Linotype" w:cs="Palatino Linotype"/>
        </w:rPr>
        <w:t xml:space="preserve">EN LA </w:t>
      </w:r>
      <w:r w:rsidR="002F4610" w:rsidRPr="00BC27E0">
        <w:rPr>
          <w:rFonts w:ascii="Palatino Linotype" w:eastAsia="Palatino Linotype" w:hAnsi="Palatino Linotype" w:cs="Palatino Linotype"/>
        </w:rPr>
        <w:t>TERCERA</w:t>
      </w:r>
      <w:r w:rsidRPr="00BC27E0">
        <w:rPr>
          <w:rFonts w:ascii="Palatino Linotype" w:eastAsia="Palatino Linotype" w:hAnsi="Palatino Linotype" w:cs="Palatino Linotype"/>
        </w:rPr>
        <w:t xml:space="preserve"> SESIÓN ORDINARIA CELEBRADA EL </w:t>
      </w:r>
      <w:r w:rsidR="002F4610" w:rsidRPr="00BC27E0">
        <w:rPr>
          <w:rFonts w:ascii="Palatino Linotype" w:eastAsia="Palatino Linotype" w:hAnsi="Palatino Linotype" w:cs="Palatino Linotype"/>
        </w:rPr>
        <w:t>VEINTINUEVE</w:t>
      </w:r>
      <w:r w:rsidRPr="00BC27E0">
        <w:rPr>
          <w:rFonts w:ascii="Palatino Linotype" w:eastAsia="Palatino Linotype" w:hAnsi="Palatino Linotype" w:cs="Palatino Linotype"/>
        </w:rPr>
        <w:t xml:space="preserve"> DE ENERO DE DOS MIL VEINTICINCO, ANTE EL SECRETARIO TÉCNICO DEL PLENO ALEXIS TAPIA RAMÍREZ.</w:t>
      </w:r>
    </w:p>
    <w:p w14:paraId="550B88ED" w14:textId="77777777" w:rsidR="00202300" w:rsidRPr="00D31D39" w:rsidRDefault="00202300">
      <w:pPr>
        <w:spacing w:line="360" w:lineRule="auto"/>
        <w:ind w:right="141"/>
        <w:jc w:val="both"/>
        <w:rPr>
          <w:rFonts w:ascii="Palatino Linotype" w:eastAsia="Palatino Linotype" w:hAnsi="Palatino Linotype" w:cs="Palatino Linotype"/>
          <w:sz w:val="22"/>
          <w:szCs w:val="22"/>
        </w:rPr>
      </w:pPr>
    </w:p>
    <w:p w14:paraId="3690DE5D" w14:textId="77777777" w:rsidR="00202300" w:rsidRPr="00D31D39" w:rsidRDefault="00202300">
      <w:pPr>
        <w:spacing w:line="360" w:lineRule="auto"/>
        <w:ind w:right="141"/>
        <w:jc w:val="both"/>
        <w:rPr>
          <w:rFonts w:ascii="Palatino Linotype" w:eastAsia="Palatino Linotype" w:hAnsi="Palatino Linotype" w:cs="Palatino Linotype"/>
          <w:sz w:val="22"/>
          <w:szCs w:val="22"/>
        </w:rPr>
      </w:pPr>
    </w:p>
    <w:p w14:paraId="6EAF6FB2" w14:textId="77777777" w:rsidR="00202300" w:rsidRPr="00D31D39" w:rsidRDefault="00202300">
      <w:pPr>
        <w:spacing w:line="360" w:lineRule="auto"/>
        <w:ind w:right="141"/>
        <w:jc w:val="both"/>
        <w:rPr>
          <w:rFonts w:ascii="Palatino Linotype" w:eastAsia="Palatino Linotype" w:hAnsi="Palatino Linotype" w:cs="Palatino Linotype"/>
          <w:sz w:val="22"/>
          <w:szCs w:val="22"/>
        </w:rPr>
      </w:pPr>
    </w:p>
    <w:p w14:paraId="5B5CFEAB" w14:textId="77777777" w:rsidR="00202300" w:rsidRPr="00D31D39" w:rsidRDefault="002023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19A2BB78" w14:textId="77777777" w:rsidR="00202300" w:rsidRPr="00D31D39" w:rsidRDefault="00202300">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b/>
          <w:sz w:val="22"/>
          <w:szCs w:val="22"/>
        </w:rPr>
      </w:pPr>
    </w:p>
    <w:p w14:paraId="12FE99CD" w14:textId="77777777" w:rsidR="00202300" w:rsidRPr="00D31D39" w:rsidRDefault="00202300">
      <w:pPr>
        <w:spacing w:before="240" w:after="240" w:line="360" w:lineRule="auto"/>
        <w:jc w:val="both"/>
        <w:rPr>
          <w:rFonts w:ascii="Palatino Linotype" w:eastAsia="Palatino Linotype" w:hAnsi="Palatino Linotype" w:cs="Palatino Linotype"/>
          <w:sz w:val="22"/>
          <w:szCs w:val="22"/>
        </w:rPr>
      </w:pPr>
    </w:p>
    <w:p w14:paraId="4C5F1195" w14:textId="77777777" w:rsidR="00202300" w:rsidRPr="00D31D39" w:rsidRDefault="00202300">
      <w:pPr>
        <w:spacing w:before="240" w:after="240" w:line="360" w:lineRule="auto"/>
        <w:jc w:val="both"/>
        <w:rPr>
          <w:rFonts w:ascii="Palatino Linotype" w:eastAsia="Palatino Linotype" w:hAnsi="Palatino Linotype" w:cs="Palatino Linotype"/>
          <w:b/>
        </w:rPr>
      </w:pPr>
    </w:p>
    <w:p w14:paraId="76325F3C" w14:textId="77777777" w:rsidR="00202300" w:rsidRPr="00D31D39" w:rsidRDefault="00202300">
      <w:pPr>
        <w:spacing w:before="240" w:after="240" w:line="360" w:lineRule="auto"/>
        <w:jc w:val="both"/>
        <w:rPr>
          <w:rFonts w:ascii="Palatino Linotype" w:eastAsia="Palatino Linotype" w:hAnsi="Palatino Linotype" w:cs="Palatino Linotype"/>
          <w:b/>
        </w:rPr>
      </w:pPr>
    </w:p>
    <w:p w14:paraId="057C8666" w14:textId="77777777" w:rsidR="00202300" w:rsidRPr="00D31D39" w:rsidRDefault="00202300">
      <w:pPr>
        <w:spacing w:before="240" w:after="240" w:line="360" w:lineRule="auto"/>
        <w:jc w:val="both"/>
        <w:rPr>
          <w:rFonts w:ascii="Palatino Linotype" w:eastAsia="Palatino Linotype" w:hAnsi="Palatino Linotype" w:cs="Palatino Linotype"/>
          <w:b/>
        </w:rPr>
      </w:pPr>
    </w:p>
    <w:p w14:paraId="153CA570" w14:textId="77777777" w:rsidR="00202300" w:rsidRPr="00D31D39" w:rsidRDefault="00202300">
      <w:pPr>
        <w:spacing w:line="360" w:lineRule="auto"/>
        <w:jc w:val="both"/>
        <w:rPr>
          <w:rFonts w:ascii="Palatino Linotype" w:eastAsia="Palatino Linotype" w:hAnsi="Palatino Linotype" w:cs="Palatino Linotype"/>
        </w:rPr>
      </w:pPr>
    </w:p>
    <w:p w14:paraId="52A37DDF" w14:textId="77777777" w:rsidR="00202300" w:rsidRPr="00D31D39" w:rsidRDefault="00202300">
      <w:pPr>
        <w:spacing w:line="360" w:lineRule="auto"/>
        <w:jc w:val="both"/>
        <w:rPr>
          <w:rFonts w:ascii="Palatino Linotype" w:eastAsia="Palatino Linotype" w:hAnsi="Palatino Linotype" w:cs="Palatino Linotype"/>
        </w:rPr>
      </w:pPr>
    </w:p>
    <w:p w14:paraId="6520B917" w14:textId="77777777" w:rsidR="00202300" w:rsidRPr="00D31D39" w:rsidRDefault="00202300">
      <w:pPr>
        <w:spacing w:line="360" w:lineRule="auto"/>
        <w:jc w:val="both"/>
        <w:rPr>
          <w:rFonts w:ascii="Palatino Linotype" w:eastAsia="Palatino Linotype" w:hAnsi="Palatino Linotype" w:cs="Palatino Linotype"/>
        </w:rPr>
      </w:pPr>
    </w:p>
    <w:p w14:paraId="33698278" w14:textId="77777777" w:rsidR="00202300" w:rsidRPr="00D31D39" w:rsidRDefault="00202300">
      <w:pPr>
        <w:spacing w:line="360" w:lineRule="auto"/>
        <w:jc w:val="both"/>
        <w:rPr>
          <w:rFonts w:ascii="Palatino Linotype" w:eastAsia="Palatino Linotype" w:hAnsi="Palatino Linotype" w:cs="Palatino Linotype"/>
        </w:rPr>
      </w:pPr>
    </w:p>
    <w:p w14:paraId="71BF0AA2" w14:textId="77777777" w:rsidR="00202300" w:rsidRPr="00D31D39" w:rsidRDefault="00202300">
      <w:pPr>
        <w:spacing w:line="360" w:lineRule="auto"/>
        <w:jc w:val="both"/>
        <w:rPr>
          <w:rFonts w:ascii="Palatino Linotype" w:eastAsia="Palatino Linotype" w:hAnsi="Palatino Linotype" w:cs="Palatino Linotype"/>
        </w:rPr>
      </w:pPr>
    </w:p>
    <w:p w14:paraId="4907EF46" w14:textId="77777777" w:rsidR="00202300" w:rsidRPr="00D31D39" w:rsidRDefault="00202300">
      <w:pPr>
        <w:spacing w:line="360" w:lineRule="auto"/>
        <w:jc w:val="both"/>
        <w:rPr>
          <w:rFonts w:ascii="Palatino Linotype" w:eastAsia="Palatino Linotype" w:hAnsi="Palatino Linotype" w:cs="Palatino Linotype"/>
        </w:rPr>
      </w:pPr>
    </w:p>
    <w:p w14:paraId="5073252C" w14:textId="77777777" w:rsidR="00202300" w:rsidRPr="00D31D39" w:rsidRDefault="00202300">
      <w:pPr>
        <w:spacing w:line="360" w:lineRule="auto"/>
        <w:jc w:val="both"/>
        <w:rPr>
          <w:rFonts w:ascii="Palatino Linotype" w:eastAsia="Palatino Linotype" w:hAnsi="Palatino Linotype" w:cs="Palatino Linotype"/>
        </w:rPr>
      </w:pPr>
    </w:p>
    <w:p w14:paraId="6C65F388" w14:textId="77777777" w:rsidR="00202300" w:rsidRPr="00D31D39" w:rsidRDefault="00202300">
      <w:pPr>
        <w:spacing w:line="360" w:lineRule="auto"/>
        <w:jc w:val="both"/>
        <w:rPr>
          <w:rFonts w:ascii="Palatino Linotype" w:eastAsia="Palatino Linotype" w:hAnsi="Palatino Linotype" w:cs="Palatino Linotype"/>
        </w:rPr>
      </w:pPr>
    </w:p>
    <w:p w14:paraId="1E3C8D7D" w14:textId="77777777" w:rsidR="00202300" w:rsidRPr="00D31D39" w:rsidRDefault="00202300">
      <w:pPr>
        <w:spacing w:line="360" w:lineRule="auto"/>
        <w:jc w:val="both"/>
        <w:rPr>
          <w:rFonts w:ascii="Palatino Linotype" w:eastAsia="Palatino Linotype" w:hAnsi="Palatino Linotype" w:cs="Palatino Linotype"/>
        </w:rPr>
      </w:pPr>
    </w:p>
    <w:p w14:paraId="140CA93D" w14:textId="77777777" w:rsidR="00202300" w:rsidRPr="00D31D39" w:rsidRDefault="00202300">
      <w:pPr>
        <w:spacing w:line="360" w:lineRule="auto"/>
        <w:jc w:val="both"/>
        <w:rPr>
          <w:rFonts w:ascii="Palatino Linotype" w:eastAsia="Palatino Linotype" w:hAnsi="Palatino Linotype" w:cs="Palatino Linotype"/>
        </w:rPr>
      </w:pPr>
    </w:p>
    <w:p w14:paraId="44C53ECF" w14:textId="77777777" w:rsidR="00202300" w:rsidRPr="00D31D39" w:rsidRDefault="00202300">
      <w:pPr>
        <w:spacing w:line="360" w:lineRule="auto"/>
        <w:jc w:val="both"/>
        <w:rPr>
          <w:rFonts w:ascii="Palatino Linotype" w:eastAsia="Palatino Linotype" w:hAnsi="Palatino Linotype" w:cs="Palatino Linotype"/>
        </w:rPr>
      </w:pPr>
    </w:p>
    <w:p w14:paraId="5E076722" w14:textId="77777777" w:rsidR="00202300" w:rsidRPr="00D31D39" w:rsidRDefault="00202300">
      <w:pPr>
        <w:spacing w:line="360" w:lineRule="auto"/>
        <w:jc w:val="both"/>
        <w:rPr>
          <w:rFonts w:ascii="Palatino Linotype" w:eastAsia="Palatino Linotype" w:hAnsi="Palatino Linotype" w:cs="Palatino Linotype"/>
        </w:rPr>
      </w:pPr>
    </w:p>
    <w:p w14:paraId="5D0C7EAF" w14:textId="77777777" w:rsidR="00202300" w:rsidRPr="00D31D39" w:rsidRDefault="00202300">
      <w:pPr>
        <w:spacing w:line="360" w:lineRule="auto"/>
        <w:jc w:val="both"/>
        <w:rPr>
          <w:rFonts w:ascii="Palatino Linotype" w:eastAsia="Palatino Linotype" w:hAnsi="Palatino Linotype" w:cs="Palatino Linotype"/>
        </w:rPr>
      </w:pPr>
    </w:p>
    <w:p w14:paraId="4364D8AA" w14:textId="77777777" w:rsidR="00202300" w:rsidRPr="00D31D39" w:rsidRDefault="00202300">
      <w:pPr>
        <w:spacing w:line="360" w:lineRule="auto"/>
        <w:jc w:val="both"/>
        <w:rPr>
          <w:rFonts w:ascii="Palatino Linotype" w:eastAsia="Palatino Linotype" w:hAnsi="Palatino Linotype" w:cs="Palatino Linotype"/>
        </w:rPr>
      </w:pPr>
    </w:p>
    <w:sectPr w:rsidR="00202300" w:rsidRPr="00D31D39">
      <w:headerReference w:type="default" r:id="rId20"/>
      <w:footerReference w:type="default" r:id="rId21"/>
      <w:headerReference w:type="first" r:id="rId22"/>
      <w:footerReference w:type="first" r:id="rId2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74EB" w14:textId="77777777" w:rsidR="00925DFD" w:rsidRDefault="00925DFD">
      <w:r>
        <w:separator/>
      </w:r>
    </w:p>
  </w:endnote>
  <w:endnote w:type="continuationSeparator" w:id="0">
    <w:p w14:paraId="245DEB03" w14:textId="77777777" w:rsidR="00925DFD" w:rsidRDefault="0092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E0D" w14:textId="77777777" w:rsidR="00651400" w:rsidRDefault="0065140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9394E">
      <w:rPr>
        <w:rFonts w:ascii="Palatino Linotype" w:eastAsia="Palatino Linotype" w:hAnsi="Palatino Linotype" w:cs="Palatino Linotype"/>
        <w:b/>
        <w:noProof/>
        <w:color w:val="000000"/>
        <w:sz w:val="20"/>
        <w:szCs w:val="20"/>
      </w:rPr>
      <w:t>65</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9394E">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p>
  <w:p w14:paraId="4389A0F3" w14:textId="77777777" w:rsidR="00651400" w:rsidRDefault="00651400">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E6F9" w14:textId="77777777" w:rsidR="00651400" w:rsidRDefault="0065140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D9394E">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D9394E">
      <w:rPr>
        <w:rFonts w:ascii="Palatino Linotype" w:eastAsia="Palatino Linotype" w:hAnsi="Palatino Linotype" w:cs="Palatino Linotype"/>
        <w:b/>
        <w:noProof/>
        <w:color w:val="000000"/>
        <w:sz w:val="20"/>
        <w:szCs w:val="20"/>
      </w:rPr>
      <w:t>66</w:t>
    </w:r>
    <w:r>
      <w:rPr>
        <w:rFonts w:ascii="Palatino Linotype" w:eastAsia="Palatino Linotype" w:hAnsi="Palatino Linotype" w:cs="Palatino Linotype"/>
        <w:b/>
        <w:color w:val="000000"/>
        <w:sz w:val="20"/>
        <w:szCs w:val="20"/>
      </w:rPr>
      <w:fldChar w:fldCharType="end"/>
    </w:r>
  </w:p>
  <w:p w14:paraId="7E77B260" w14:textId="77777777" w:rsidR="00651400" w:rsidRDefault="00651400">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A6FF" w14:textId="77777777" w:rsidR="00925DFD" w:rsidRDefault="00925DFD">
      <w:r>
        <w:separator/>
      </w:r>
    </w:p>
  </w:footnote>
  <w:footnote w:type="continuationSeparator" w:id="0">
    <w:p w14:paraId="63C1A9EF" w14:textId="77777777" w:rsidR="00925DFD" w:rsidRDefault="00925DFD">
      <w:r>
        <w:continuationSeparator/>
      </w:r>
    </w:p>
  </w:footnote>
  <w:footnote w:id="1">
    <w:p w14:paraId="22CA4607" w14:textId="77777777" w:rsidR="00651400" w:rsidRDefault="00651400">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12. Quienes generen, recopilen, administren, manejen, procesen, archiven o conserven información pública serán responsables de la misma en los términos de las disposiciones jurídicas aplicables.</w:t>
      </w:r>
    </w:p>
    <w:p w14:paraId="44ED5116" w14:textId="77777777" w:rsidR="00651400" w:rsidRDefault="00651400">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footnote>
  <w:footnote w:id="2">
    <w:p w14:paraId="5F4CA1F7" w14:textId="77777777" w:rsidR="00651400" w:rsidRDefault="00651400">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Artículo 23. Son sujetos obligados a transparentar y permitir el acceso a su información y proteger los datos personales que obren en su poder…</w:t>
      </w:r>
    </w:p>
    <w:p w14:paraId="19EE6CEE" w14:textId="77777777" w:rsidR="00651400" w:rsidRDefault="00651400">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IV. Los ayuntamientos y las dependencias, organismos, órganos y entidades de la administración municipal;…”(Sic)</w:t>
      </w:r>
    </w:p>
  </w:footnote>
  <w:footnote w:id="3">
    <w:p w14:paraId="6AD5A506" w14:textId="77777777" w:rsidR="00651400" w:rsidRDefault="0065140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 El Instituto deberá regir su funcionamiento de acuerdo a los siguientes principios:</w:t>
      </w:r>
    </w:p>
    <w:p w14:paraId="2128CAB9" w14:textId="77777777" w:rsidR="00651400" w:rsidRDefault="0065140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 Certeza: Principio que otorga seguridad y certidumbre jurídica a los particulares, en virtud de que permite conocer si las acciones del Instituto son apegadas a derecho y garantiza que los procedimientos sean completamente verificables, fidedignos y confiable…</w:t>
      </w:r>
    </w:p>
    <w:p w14:paraId="34F5D248" w14:textId="77777777" w:rsidR="00651400" w:rsidRDefault="0065140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 Legalidad: Obligación del Instituto de ajustar su actuación, que funde y motive sus resoluciones y actos en las normas aplicables…</w:t>
      </w:r>
    </w:p>
    <w:p w14:paraId="5590DB0A" w14:textId="77777777" w:rsidR="00651400" w:rsidRDefault="00651400">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Objetividad: Obligación del Instituto de ajustar su actuación a los presupuestos de ley que deben ser aplicados al analizar el caso en concreto y resolver todos los hechos, prescindiendo de las consideraciones y criterios personales…” (Sic)</w:t>
      </w:r>
    </w:p>
  </w:footnote>
  <w:footnote w:id="4">
    <w:p w14:paraId="312FE207" w14:textId="77777777" w:rsidR="00651400" w:rsidRDefault="00651400">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11. En la generación, publicación y entrega de información se deberá garantizar que ésta sea accesible, actualizada, completa, </w:t>
      </w:r>
      <w:r>
        <w:rPr>
          <w:rFonts w:ascii="Palatino Linotype" w:eastAsia="Palatino Linotype" w:hAnsi="Palatino Linotype" w:cs="Palatino Linotype"/>
          <w:b/>
          <w:color w:val="000000"/>
          <w:sz w:val="16"/>
          <w:szCs w:val="16"/>
        </w:rPr>
        <w:t>congruente</w:t>
      </w:r>
      <w:r>
        <w:rPr>
          <w:rFonts w:ascii="Palatino Linotype" w:eastAsia="Palatino Linotype" w:hAnsi="Palatino Linotype" w:cs="Palatino Linotype"/>
          <w:color w:val="000000"/>
          <w:sz w:val="16"/>
          <w:szCs w:val="16"/>
        </w:rPr>
        <w:t>, confiable, verificable, veraz, integral, oportuna y expedita, sujeta a un claro régimen de excepciones que deberá estar definido y ser además legítima y estrictamente necesaria en una sociedad democrática, por lo que atenderá las necesidades del derecho de acceso a la información de toda persona…”(Sic)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4184" w14:textId="77777777" w:rsidR="00651400" w:rsidRDefault="00651400">
    <w:pPr>
      <w:rPr>
        <w:rFonts w:ascii="Cambria" w:eastAsia="Cambria" w:hAnsi="Cambria" w:cs="Cambria"/>
        <w:color w:val="000000"/>
      </w:rPr>
    </w:pPr>
    <w:r>
      <w:rPr>
        <w:noProof/>
      </w:rPr>
      <w:drawing>
        <wp:anchor distT="0" distB="0" distL="0" distR="0" simplePos="0" relativeHeight="251658240" behindDoc="1" locked="0" layoutInCell="1" hidden="0" allowOverlap="1" wp14:anchorId="489954F0" wp14:editId="3D5C4CA3">
          <wp:simplePos x="0" y="0"/>
          <wp:positionH relativeFrom="column">
            <wp:posOffset>-1080132</wp:posOffset>
          </wp:positionH>
          <wp:positionV relativeFrom="paragraph">
            <wp:posOffset>-488275</wp:posOffset>
          </wp:positionV>
          <wp:extent cx="7809865" cy="10165715"/>
          <wp:effectExtent l="0" t="0" r="0" b="0"/>
          <wp:wrapNone/>
          <wp:docPr id="214310824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a"/>
      <w:tblW w:w="5811" w:type="dxa"/>
      <w:tblInd w:w="3261" w:type="dxa"/>
      <w:tblLayout w:type="fixed"/>
      <w:tblLook w:val="0400" w:firstRow="0" w:lastRow="0" w:firstColumn="0" w:lastColumn="0" w:noHBand="0" w:noVBand="1"/>
    </w:tblPr>
    <w:tblGrid>
      <w:gridCol w:w="2489"/>
      <w:gridCol w:w="3322"/>
    </w:tblGrid>
    <w:tr w:rsidR="00651400" w14:paraId="19FEEC90" w14:textId="77777777">
      <w:tc>
        <w:tcPr>
          <w:tcW w:w="2489" w:type="dxa"/>
          <w:shd w:val="clear" w:color="auto" w:fill="auto"/>
        </w:tcPr>
        <w:p w14:paraId="03742120" w14:textId="77777777" w:rsidR="00651400" w:rsidRDefault="006514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22" w:type="dxa"/>
          <w:shd w:val="clear" w:color="auto" w:fill="auto"/>
          <w:vAlign w:val="center"/>
        </w:tcPr>
        <w:p w14:paraId="192776A2" w14:textId="77777777" w:rsidR="00651400" w:rsidRDefault="00651400">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07509/INFOEM/IP/RR/2024</w:t>
          </w:r>
        </w:p>
      </w:tc>
    </w:tr>
    <w:tr w:rsidR="00651400" w14:paraId="28E1ABFD" w14:textId="77777777">
      <w:trPr>
        <w:trHeight w:val="228"/>
      </w:trPr>
      <w:tc>
        <w:tcPr>
          <w:tcW w:w="2489" w:type="dxa"/>
          <w:shd w:val="clear" w:color="auto" w:fill="auto"/>
          <w:vAlign w:val="center"/>
        </w:tcPr>
        <w:p w14:paraId="63C5FD45" w14:textId="77777777" w:rsidR="00651400" w:rsidRDefault="006514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22" w:type="dxa"/>
          <w:shd w:val="clear" w:color="auto" w:fill="auto"/>
          <w:vAlign w:val="center"/>
        </w:tcPr>
        <w:p w14:paraId="3D92194E" w14:textId="77777777" w:rsidR="00651400" w:rsidRDefault="00651400">
          <w:pPr>
            <w:ind w:left="-45" w:right="16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651400" w14:paraId="69011226" w14:textId="77777777">
      <w:tc>
        <w:tcPr>
          <w:tcW w:w="2489" w:type="dxa"/>
          <w:shd w:val="clear" w:color="auto" w:fill="auto"/>
          <w:vAlign w:val="center"/>
        </w:tcPr>
        <w:p w14:paraId="748FDCE7" w14:textId="77777777" w:rsidR="00651400" w:rsidRDefault="0065140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22" w:type="dxa"/>
          <w:shd w:val="clear" w:color="auto" w:fill="auto"/>
          <w:vAlign w:val="center"/>
        </w:tcPr>
        <w:p w14:paraId="4E1A7B82" w14:textId="77777777" w:rsidR="00651400" w:rsidRDefault="00651400">
          <w:pPr>
            <w:ind w:left="-53"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9223988" w14:textId="77777777" w:rsidR="00651400" w:rsidRDefault="00651400">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AF1" w14:textId="77777777" w:rsidR="00651400" w:rsidRDefault="00651400">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8F4CDB4" wp14:editId="0284269F">
          <wp:simplePos x="0" y="0"/>
          <wp:positionH relativeFrom="column">
            <wp:posOffset>-1080127</wp:posOffset>
          </wp:positionH>
          <wp:positionV relativeFrom="paragraph">
            <wp:posOffset>-369902</wp:posOffset>
          </wp:positionV>
          <wp:extent cx="7809865" cy="10165715"/>
          <wp:effectExtent l="0" t="0" r="0" b="0"/>
          <wp:wrapNone/>
          <wp:docPr id="2143108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b"/>
      <w:tblW w:w="6095" w:type="dxa"/>
      <w:tblInd w:w="3261" w:type="dxa"/>
      <w:tblLayout w:type="fixed"/>
      <w:tblLook w:val="0400" w:firstRow="0" w:lastRow="0" w:firstColumn="0" w:lastColumn="0" w:noHBand="0" w:noVBand="1"/>
    </w:tblPr>
    <w:tblGrid>
      <w:gridCol w:w="2489"/>
      <w:gridCol w:w="3606"/>
    </w:tblGrid>
    <w:tr w:rsidR="00651400" w14:paraId="65EC925A" w14:textId="77777777">
      <w:tc>
        <w:tcPr>
          <w:tcW w:w="2489" w:type="dxa"/>
          <w:shd w:val="clear" w:color="auto" w:fill="auto"/>
        </w:tcPr>
        <w:p w14:paraId="2849BF58" w14:textId="77777777" w:rsidR="00651400" w:rsidRDefault="006514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06" w:type="dxa"/>
          <w:shd w:val="clear" w:color="auto" w:fill="auto"/>
          <w:vAlign w:val="center"/>
        </w:tcPr>
        <w:p w14:paraId="303E6D1C" w14:textId="77777777" w:rsidR="00651400" w:rsidRDefault="0065140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07509/INFOEM/IP/RR/2024</w:t>
          </w:r>
        </w:p>
      </w:tc>
    </w:tr>
    <w:tr w:rsidR="00651400" w14:paraId="24F5CA2C" w14:textId="77777777">
      <w:tc>
        <w:tcPr>
          <w:tcW w:w="2489" w:type="dxa"/>
          <w:shd w:val="clear" w:color="auto" w:fill="auto"/>
        </w:tcPr>
        <w:p w14:paraId="3FB775F7" w14:textId="77777777" w:rsidR="00651400" w:rsidRDefault="006514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06" w:type="dxa"/>
          <w:shd w:val="clear" w:color="auto" w:fill="auto"/>
          <w:vAlign w:val="center"/>
        </w:tcPr>
        <w:p w14:paraId="7C355473" w14:textId="3655A85B" w:rsidR="00651400" w:rsidRDefault="004D26F9">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 XXXXXXXXXX </w:t>
          </w:r>
        </w:p>
      </w:tc>
    </w:tr>
    <w:tr w:rsidR="00651400" w14:paraId="3BA818F8" w14:textId="77777777">
      <w:trPr>
        <w:trHeight w:val="228"/>
      </w:trPr>
      <w:tc>
        <w:tcPr>
          <w:tcW w:w="2489" w:type="dxa"/>
          <w:shd w:val="clear" w:color="auto" w:fill="auto"/>
          <w:vAlign w:val="center"/>
        </w:tcPr>
        <w:p w14:paraId="0459C059" w14:textId="77777777" w:rsidR="00651400" w:rsidRDefault="0065140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06" w:type="dxa"/>
          <w:shd w:val="clear" w:color="auto" w:fill="auto"/>
          <w:vAlign w:val="center"/>
        </w:tcPr>
        <w:p w14:paraId="0234B8F4" w14:textId="77777777" w:rsidR="00651400" w:rsidRDefault="00651400">
          <w:pPr>
            <w:ind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Cuautitlán Izcalli</w:t>
          </w:r>
        </w:p>
      </w:tc>
    </w:tr>
    <w:tr w:rsidR="00651400" w14:paraId="641487F7" w14:textId="77777777">
      <w:tc>
        <w:tcPr>
          <w:tcW w:w="2489" w:type="dxa"/>
          <w:shd w:val="clear" w:color="auto" w:fill="auto"/>
          <w:vAlign w:val="center"/>
        </w:tcPr>
        <w:p w14:paraId="3AD2C201" w14:textId="77777777" w:rsidR="00651400" w:rsidRDefault="0065140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06" w:type="dxa"/>
          <w:shd w:val="clear" w:color="auto" w:fill="auto"/>
          <w:vAlign w:val="center"/>
        </w:tcPr>
        <w:p w14:paraId="42697E06" w14:textId="77777777" w:rsidR="00651400" w:rsidRDefault="0065140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2B0FC21" w14:textId="77777777" w:rsidR="00651400" w:rsidRDefault="00651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C90"/>
    <w:multiLevelType w:val="multilevel"/>
    <w:tmpl w:val="99F6F776"/>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00C4D28"/>
    <w:multiLevelType w:val="multilevel"/>
    <w:tmpl w:val="636C8A16"/>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B316AB"/>
    <w:multiLevelType w:val="multilevel"/>
    <w:tmpl w:val="BCEAFF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D93062"/>
    <w:multiLevelType w:val="multilevel"/>
    <w:tmpl w:val="D2A246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0A640E8"/>
    <w:multiLevelType w:val="multilevel"/>
    <w:tmpl w:val="92E83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8D560C"/>
    <w:multiLevelType w:val="multilevel"/>
    <w:tmpl w:val="C2E20CD8"/>
    <w:lvl w:ilvl="0">
      <w:start w:val="2"/>
      <w:numFmt w:val="upp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6EE3544B"/>
    <w:multiLevelType w:val="multilevel"/>
    <w:tmpl w:val="100C0640"/>
    <w:lvl w:ilvl="0">
      <w:start w:val="1"/>
      <w:numFmt w:val="upperLetter"/>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CB2BA0"/>
    <w:multiLevelType w:val="multilevel"/>
    <w:tmpl w:val="9F14633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00"/>
    <w:rsid w:val="00202300"/>
    <w:rsid w:val="002F4610"/>
    <w:rsid w:val="004D26F9"/>
    <w:rsid w:val="00651400"/>
    <w:rsid w:val="00711B1E"/>
    <w:rsid w:val="00925DFD"/>
    <w:rsid w:val="00BC27E0"/>
    <w:rsid w:val="00D31D39"/>
    <w:rsid w:val="00D9394E"/>
    <w:rsid w:val="00EF6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0BDC8"/>
  <w15:docId w15:val="{15734D2C-AE7C-4EF4-AB01-13BBD86C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1A"/>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left w:w="115" w:type="dxa"/>
        <w:right w:w="115" w:type="dxa"/>
      </w:tblCellMar>
    </w:tblPr>
  </w:style>
  <w:style w:type="table" w:customStyle="1" w:styleId="a0">
    <w:basedOn w:val="TableNormal8"/>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43334"/>
    <w:pPr>
      <w:ind w:left="720"/>
      <w:contextualSpacing/>
    </w:pPr>
  </w:style>
  <w:style w:type="paragraph" w:styleId="NormalWeb">
    <w:name w:val="Normal (Web)"/>
    <w:basedOn w:val="Normal"/>
    <w:uiPriority w:val="99"/>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806B5C"/>
    <w:rPr>
      <w:vertAlign w:val="superscript"/>
    </w:rPr>
  </w:style>
  <w:style w:type="table" w:customStyle="1" w:styleId="a1">
    <w:basedOn w:val="TableNormal8"/>
    <w:tblPr>
      <w:tblStyleRowBandSize w:val="1"/>
      <w:tblStyleColBandSize w:val="1"/>
      <w:tblCellMar>
        <w:left w:w="115" w:type="dxa"/>
        <w:right w:w="115" w:type="dxa"/>
      </w:tblCellMar>
    </w:tblPr>
  </w:style>
  <w:style w:type="table" w:customStyle="1" w:styleId="a2">
    <w:basedOn w:val="TableNormal8"/>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504D6C"/>
    <w:rPr>
      <w:color w:val="0000FF" w:themeColor="hyperlink"/>
      <w:u w:val="single"/>
    </w:rPr>
  </w:style>
  <w:style w:type="character" w:styleId="Hipervnculovisitado">
    <w:name w:val="FollowedHyperlink"/>
    <w:basedOn w:val="Fuentedeprrafopredeter"/>
    <w:uiPriority w:val="99"/>
    <w:semiHidden/>
    <w:unhideWhenUsed/>
    <w:rsid w:val="00504D6C"/>
    <w:rPr>
      <w:color w:val="800080" w:themeColor="followedHyperlink"/>
      <w:u w:val="single"/>
    </w:rPr>
  </w:style>
  <w:style w:type="table" w:styleId="Tablaconcuadrcula">
    <w:name w:val="Table Grid"/>
    <w:basedOn w:val="Tablanormal"/>
    <w:uiPriority w:val="39"/>
    <w:rsid w:val="0013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7"/>
    <w:tblPr>
      <w:tblStyleRowBandSize w:val="1"/>
      <w:tblStyleColBandSize w:val="1"/>
      <w:tblCellMar>
        <w:left w:w="115" w:type="dxa"/>
        <w:right w:w="115" w:type="dxa"/>
      </w:tblCellMar>
    </w:tblPr>
  </w:style>
  <w:style w:type="table" w:customStyle="1" w:styleId="a4">
    <w:basedOn w:val="TableNormal7"/>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5E017B"/>
    <w:pPr>
      <w:numPr>
        <w:numId w:val="2"/>
      </w:numPr>
      <w:contextualSpacing/>
    </w:pPr>
  </w:style>
  <w:style w:type="character" w:customStyle="1" w:styleId="yt-core-attributed-string--link-inherit-color">
    <w:name w:val="yt-core-attributed-string--link-inherit-color"/>
    <w:basedOn w:val="Fuentedeprrafopredeter"/>
    <w:rsid w:val="00EA0BEF"/>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52086"/>
  </w:style>
  <w:style w:type="character" w:customStyle="1" w:styleId="Mencinsinresolver1">
    <w:name w:val="Mención sin resolver1"/>
    <w:basedOn w:val="Fuentedeprrafopredeter"/>
    <w:uiPriority w:val="99"/>
    <w:semiHidden/>
    <w:unhideWhenUsed/>
    <w:rsid w:val="00C64B15"/>
    <w:rPr>
      <w:color w:val="605E5C"/>
      <w:shd w:val="clear" w:color="auto" w:fill="E1DFDD"/>
    </w:rPr>
  </w:style>
  <w:style w:type="paragraph" w:customStyle="1" w:styleId="Default">
    <w:name w:val="Default"/>
    <w:rsid w:val="00B92077"/>
    <w:pPr>
      <w:autoSpaceDE w:val="0"/>
      <w:autoSpaceDN w:val="0"/>
      <w:adjustRightInd w:val="0"/>
    </w:pPr>
    <w:rPr>
      <w:rFonts w:ascii="Arial" w:hAnsi="Arial" w:cs="Arial"/>
      <w:color w:val="000000"/>
    </w:rPr>
  </w:style>
  <w:style w:type="character" w:customStyle="1" w:styleId="Mencinsinresolver2">
    <w:name w:val="Mención sin resolver2"/>
    <w:basedOn w:val="Fuentedeprrafopredeter"/>
    <w:uiPriority w:val="99"/>
    <w:semiHidden/>
    <w:unhideWhenUsed/>
    <w:rsid w:val="00251B93"/>
    <w:rPr>
      <w:color w:val="605E5C"/>
      <w:shd w:val="clear" w:color="auto" w:fill="E1DFDD"/>
    </w:rPr>
  </w:style>
  <w:style w:type="paragraph" w:styleId="Textodeglobo">
    <w:name w:val="Balloon Text"/>
    <w:basedOn w:val="Normal"/>
    <w:link w:val="TextodegloboCar"/>
    <w:uiPriority w:val="99"/>
    <w:semiHidden/>
    <w:unhideWhenUsed/>
    <w:rsid w:val="00DD0D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0D64"/>
    <w:rPr>
      <w:rFonts w:ascii="Segoe UI" w:hAnsi="Segoe UI" w:cs="Segoe UI"/>
      <w:sz w:val="18"/>
      <w:szCs w:val="18"/>
    </w:rPr>
  </w:style>
  <w:style w:type="paragraph" w:styleId="Sinespaciado">
    <w:name w:val="No Spacing"/>
    <w:aliases w:val="Francesa"/>
    <w:link w:val="SinespaciadoCar"/>
    <w:uiPriority w:val="1"/>
    <w:qFormat/>
    <w:rsid w:val="000D0148"/>
    <w:rPr>
      <w:rFonts w:asciiTheme="minorHAnsi" w:eastAsiaTheme="minorHAnsi" w:hAnsiTheme="minorHAnsi" w:cstheme="minorBidi"/>
      <w:sz w:val="22"/>
      <w:szCs w:val="22"/>
      <w:lang w:eastAsia="en-US"/>
    </w:rPr>
  </w:style>
  <w:style w:type="character" w:customStyle="1" w:styleId="SinespaciadoCar">
    <w:name w:val="Sin espaciado Car"/>
    <w:aliases w:val="Francesa Car"/>
    <w:link w:val="Sinespaciado"/>
    <w:uiPriority w:val="1"/>
    <w:locked/>
    <w:rsid w:val="000D0148"/>
    <w:rPr>
      <w:rFonts w:asciiTheme="minorHAnsi" w:eastAsiaTheme="minorHAnsi" w:hAnsiTheme="minorHAnsi" w:cstheme="minorBidi"/>
      <w:sz w:val="22"/>
      <w:szCs w:val="22"/>
      <w:lang w:eastAsia="en-US"/>
    </w:rPr>
  </w:style>
  <w:style w:type="paragraph" w:customStyle="1" w:styleId="rtejustify">
    <w:name w:val="rtejustify"/>
    <w:basedOn w:val="Normal"/>
    <w:rsid w:val="00876EB7"/>
    <w:pPr>
      <w:spacing w:before="100" w:beforeAutospacing="1" w:after="100" w:afterAutospacing="1"/>
    </w:p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08" w:type="dxa"/>
        <w:right w:w="108"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08" w:type="dxa"/>
        <w:right w:w="108"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paragraph" w:styleId="Listaconvietas">
    <w:name w:val="List Bullet"/>
    <w:basedOn w:val="Normal"/>
    <w:uiPriority w:val="99"/>
    <w:unhideWhenUsed/>
    <w:rsid w:val="00CA1155"/>
    <w:pPr>
      <w:numPr>
        <w:numId w:val="8"/>
      </w:numPr>
      <w:contextualSpacing/>
    </w:pPr>
    <w:rPr>
      <w:lang w:eastAsia="es-ES"/>
    </w:r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ionedomex.mx/2023/03/24/busqueda-de-deudores-alimentarios-morosos-estado-de-mexico-2023/" TargetMode="External"/><Relationship Id="rId17" Type="http://schemas.openxmlformats.org/officeDocument/2006/relationships/hyperlink" Target="http://www.gob.mx/cedulaprofesion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edomex.gob.mx/sites/legislacion.edomex.gob.mx/files/files/pdf/gct/2014/nov14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hyperlink" Target="https://www.diputados.gob.mx/LeyesBiblio/pdf/LGDNNA.pdf" TargetMode="External"/><Relationship Id="rId19" Type="http://schemas.openxmlformats.org/officeDocument/2006/relationships/hyperlink" Target="http://tramites2.edomex.gob.mx/citas/jsp/verificar.jsp" TargetMode="External"/><Relationship Id="rId4" Type="http://schemas.openxmlformats.org/officeDocument/2006/relationships/settings" Target="settings.xml"/><Relationship Id="rId9" Type="http://schemas.openxmlformats.org/officeDocument/2006/relationships/hyperlink" Target="http://www.secogem.gob.mx/constancias/" TargetMode="External"/><Relationship Id="rId14" Type="http://schemas.openxmlformats.org/officeDocument/2006/relationships/hyperlink" Target="http://www.diputados.gob.mx/documentos/N_Acta_Nacimiento.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XUdMvadAZ6YYrVPiCewXSoUJUA==">CgMxLjAyCWguNGQzNG9nODIIaC5namRneHMyCWguM2R5NnZrbTIJaC4zMGowemxsMgloLjJzOGV5bzEyCGgudHlqY3d0MgloLjN6bnlzaDcyCWguMmV0OTJwMDIJaC4xZm9iOXRlMg5oLmlqdjk4cG50Y2Q1czIJaC4yNmluMXJnMgloLjNyZGNyam44AHIhMWx2eUk1R0h5T1BMZHhRRF9VWWtlN1JtM2FwRVQ0VlNn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17153</Words>
  <Characters>94345</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2025-01-31T19:41:00Z</cp:lastPrinted>
  <dcterms:created xsi:type="dcterms:W3CDTF">2025-02-05T23:40:00Z</dcterms:created>
  <dcterms:modified xsi:type="dcterms:W3CDTF">2025-02-05T23:40:00Z</dcterms:modified>
</cp:coreProperties>
</file>