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48B" w:rsidRPr="00C424E8" w:rsidRDefault="00A077F4" w:rsidP="000A20BB">
      <w:pPr>
        <w:tabs>
          <w:tab w:val="left" w:pos="3465"/>
        </w:tabs>
        <w:spacing w:line="360" w:lineRule="auto"/>
        <w:jc w:val="both"/>
        <w:rPr>
          <w:rFonts w:ascii="Palatino Linotype" w:eastAsia="Palatino Linotype" w:hAnsi="Palatino Linotype" w:cs="Palatino Linotype"/>
          <w:color w:val="000000" w:themeColor="text1"/>
        </w:rPr>
      </w:pPr>
      <w:bookmarkStart w:id="0" w:name="_GoBack"/>
      <w:bookmarkEnd w:id="0"/>
      <w:r w:rsidRPr="00C424E8">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C424E8">
        <w:rPr>
          <w:rFonts w:ascii="Palatino Linotype" w:eastAsia="Palatino Linotype" w:hAnsi="Palatino Linotype" w:cs="Palatino Linotype"/>
          <w:b/>
          <w:color w:val="000000" w:themeColor="text1"/>
        </w:rPr>
        <w:t xml:space="preserve">de fecha </w:t>
      </w:r>
      <w:r w:rsidR="00C5014C" w:rsidRPr="00C424E8">
        <w:rPr>
          <w:rFonts w:ascii="Palatino Linotype" w:eastAsia="Palatino Linotype" w:hAnsi="Palatino Linotype" w:cs="Palatino Linotype"/>
          <w:b/>
          <w:color w:val="000000" w:themeColor="text1"/>
        </w:rPr>
        <w:t>dieciséis</w:t>
      </w:r>
      <w:r w:rsidR="00136A7C">
        <w:rPr>
          <w:rFonts w:ascii="Palatino Linotype" w:eastAsia="Palatino Linotype" w:hAnsi="Palatino Linotype" w:cs="Palatino Linotype"/>
          <w:b/>
          <w:color w:val="000000" w:themeColor="text1"/>
        </w:rPr>
        <w:t xml:space="preserve"> (16)</w:t>
      </w:r>
      <w:r w:rsidR="004C5179" w:rsidRPr="00C424E8">
        <w:rPr>
          <w:rFonts w:ascii="Palatino Linotype" w:eastAsia="Palatino Linotype" w:hAnsi="Palatino Linotype" w:cs="Palatino Linotype"/>
          <w:b/>
          <w:color w:val="000000" w:themeColor="text1"/>
        </w:rPr>
        <w:t xml:space="preserve"> de julio</w:t>
      </w:r>
      <w:r w:rsidRPr="00C424E8">
        <w:rPr>
          <w:rFonts w:ascii="Palatino Linotype" w:eastAsia="Palatino Linotype" w:hAnsi="Palatino Linotype" w:cs="Palatino Linotype"/>
          <w:b/>
          <w:color w:val="000000" w:themeColor="text1"/>
        </w:rPr>
        <w:t xml:space="preserve"> de dos mil veinticinco</w:t>
      </w:r>
      <w:r w:rsidRPr="00C424E8">
        <w:rPr>
          <w:rFonts w:ascii="Palatino Linotype" w:eastAsia="Palatino Linotype" w:hAnsi="Palatino Linotype" w:cs="Palatino Linotype"/>
          <w:color w:val="000000" w:themeColor="text1"/>
        </w:rPr>
        <w:t>.</w:t>
      </w:r>
    </w:p>
    <w:p w:rsidR="0072148B" w:rsidRPr="00C424E8" w:rsidRDefault="0072148B" w:rsidP="000A20BB">
      <w:pPr>
        <w:tabs>
          <w:tab w:val="left" w:pos="3465"/>
        </w:tabs>
        <w:spacing w:line="360" w:lineRule="auto"/>
        <w:jc w:val="both"/>
        <w:rPr>
          <w:rFonts w:ascii="Palatino Linotype" w:eastAsia="Palatino Linotype" w:hAnsi="Palatino Linotype" w:cs="Palatino Linotype"/>
          <w:color w:val="000000" w:themeColor="text1"/>
        </w:rPr>
      </w:pPr>
    </w:p>
    <w:p w:rsidR="0072148B" w:rsidRPr="00C424E8" w:rsidRDefault="00A077F4" w:rsidP="000A20BB">
      <w:pPr>
        <w:spacing w:line="360" w:lineRule="auto"/>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b/>
          <w:color w:val="000000" w:themeColor="text1"/>
        </w:rPr>
        <w:t xml:space="preserve">VISTA </w:t>
      </w:r>
      <w:r w:rsidRPr="00C424E8">
        <w:rPr>
          <w:rFonts w:ascii="Palatino Linotype" w:eastAsia="Palatino Linotype" w:hAnsi="Palatino Linotype" w:cs="Palatino Linotype"/>
          <w:color w:val="000000" w:themeColor="text1"/>
        </w:rPr>
        <w:t xml:space="preserve">las constancias para resolver </w:t>
      </w:r>
      <w:r w:rsidR="002C4BEC" w:rsidRPr="00C424E8">
        <w:rPr>
          <w:rFonts w:ascii="Palatino Linotype" w:eastAsia="Palatino Linotype" w:hAnsi="Palatino Linotype" w:cs="Palatino Linotype"/>
          <w:color w:val="000000" w:themeColor="text1"/>
        </w:rPr>
        <w:t>el Recurso</w:t>
      </w:r>
      <w:r w:rsidRPr="00C424E8">
        <w:rPr>
          <w:rFonts w:ascii="Palatino Linotype" w:eastAsia="Palatino Linotype" w:hAnsi="Palatino Linotype" w:cs="Palatino Linotype"/>
          <w:color w:val="000000" w:themeColor="text1"/>
        </w:rPr>
        <w:t xml:space="preserve"> de Revisión </w:t>
      </w:r>
      <w:r w:rsidR="00ED789D" w:rsidRPr="00C424E8">
        <w:rPr>
          <w:rFonts w:ascii="Palatino Linotype" w:eastAsia="Palatino Linotype" w:hAnsi="Palatino Linotype" w:cs="Palatino Linotype"/>
          <w:b/>
          <w:color w:val="000000" w:themeColor="text1"/>
        </w:rPr>
        <w:t>02638</w:t>
      </w:r>
      <w:r w:rsidRPr="00C424E8">
        <w:rPr>
          <w:rFonts w:ascii="Palatino Linotype" w:eastAsia="Palatino Linotype" w:hAnsi="Palatino Linotype" w:cs="Palatino Linotype"/>
          <w:b/>
          <w:color w:val="000000" w:themeColor="text1"/>
        </w:rPr>
        <w:t>/INFOEM/IP/RR/2025</w:t>
      </w:r>
      <w:r w:rsidR="002C4BEC" w:rsidRPr="00C424E8">
        <w:rPr>
          <w:rFonts w:ascii="Palatino Linotype" w:eastAsia="Palatino Linotype" w:hAnsi="Palatino Linotype" w:cs="Palatino Linotype"/>
          <w:color w:val="000000" w:themeColor="text1"/>
        </w:rPr>
        <w:t>, promovido</w:t>
      </w:r>
      <w:r w:rsidRPr="00C424E8">
        <w:rPr>
          <w:rFonts w:ascii="Palatino Linotype" w:eastAsia="Palatino Linotype" w:hAnsi="Palatino Linotype" w:cs="Palatino Linotype"/>
          <w:color w:val="000000" w:themeColor="text1"/>
        </w:rPr>
        <w:t xml:space="preserve"> por </w:t>
      </w:r>
      <w:r w:rsidR="00AB76CC">
        <w:rPr>
          <w:rFonts w:ascii="Palatino Linotype" w:eastAsia="Palatino Linotype" w:hAnsi="Palatino Linotype" w:cs="Palatino Linotype"/>
          <w:b/>
          <w:color w:val="000000" w:themeColor="text1"/>
        </w:rPr>
        <w:t>XXXX</w:t>
      </w:r>
      <w:r w:rsidRPr="00C424E8">
        <w:rPr>
          <w:rFonts w:ascii="Palatino Linotype" w:eastAsia="Palatino Linotype" w:hAnsi="Palatino Linotype" w:cs="Palatino Linotype"/>
          <w:color w:val="000000" w:themeColor="text1"/>
        </w:rPr>
        <w:t xml:space="preserve">, en lo sucesivo </w:t>
      </w:r>
      <w:r w:rsidRPr="00C424E8">
        <w:rPr>
          <w:rFonts w:ascii="Palatino Linotype" w:eastAsia="Palatino Linotype" w:hAnsi="Palatino Linotype" w:cs="Palatino Linotype"/>
          <w:b/>
          <w:color w:val="000000" w:themeColor="text1"/>
        </w:rPr>
        <w:t>EL RECURRENTE</w:t>
      </w:r>
      <w:r w:rsidRPr="00C424E8">
        <w:rPr>
          <w:rFonts w:ascii="Palatino Linotype" w:eastAsia="Palatino Linotype" w:hAnsi="Palatino Linotype" w:cs="Palatino Linotype"/>
          <w:color w:val="000000" w:themeColor="text1"/>
        </w:rPr>
        <w:t>, en contr</w:t>
      </w:r>
      <w:r w:rsidR="002C4BEC" w:rsidRPr="00C424E8">
        <w:rPr>
          <w:rFonts w:ascii="Palatino Linotype" w:eastAsia="Palatino Linotype" w:hAnsi="Palatino Linotype" w:cs="Palatino Linotype"/>
          <w:color w:val="000000" w:themeColor="text1"/>
        </w:rPr>
        <w:t>a de la respuesta otorgada a la solicitud</w:t>
      </w:r>
      <w:r w:rsidRPr="00C424E8">
        <w:rPr>
          <w:rFonts w:ascii="Palatino Linotype" w:eastAsia="Palatino Linotype" w:hAnsi="Palatino Linotype" w:cs="Palatino Linotype"/>
          <w:color w:val="000000" w:themeColor="text1"/>
        </w:rPr>
        <w:t xml:space="preserve"> de información </w:t>
      </w:r>
      <w:r w:rsidR="00ED789D" w:rsidRPr="00C424E8">
        <w:rPr>
          <w:rFonts w:ascii="Palatino Linotype" w:eastAsia="Palatino Linotype" w:hAnsi="Palatino Linotype" w:cs="Palatino Linotype"/>
          <w:b/>
          <w:color w:val="000000" w:themeColor="text1"/>
        </w:rPr>
        <w:t>00021/AXAPUSCO/IP/2025</w:t>
      </w:r>
      <w:r w:rsidRPr="00C424E8">
        <w:rPr>
          <w:rFonts w:ascii="Palatino Linotype" w:eastAsia="Palatino Linotype" w:hAnsi="Palatino Linotype" w:cs="Palatino Linotype"/>
          <w:color w:val="000000" w:themeColor="text1"/>
        </w:rPr>
        <w:t xml:space="preserve">, por parte del </w:t>
      </w:r>
      <w:r w:rsidR="00385C23" w:rsidRPr="00C424E8">
        <w:rPr>
          <w:rFonts w:ascii="Palatino Linotype" w:eastAsia="Palatino Linotype" w:hAnsi="Palatino Linotype" w:cs="Palatino Linotype"/>
          <w:b/>
          <w:color w:val="000000" w:themeColor="text1"/>
        </w:rPr>
        <w:t xml:space="preserve">Ayuntamiento de </w:t>
      </w:r>
      <w:r w:rsidR="00ED789D" w:rsidRPr="00C424E8">
        <w:rPr>
          <w:rFonts w:ascii="Palatino Linotype" w:eastAsia="Palatino Linotype" w:hAnsi="Palatino Linotype" w:cs="Palatino Linotype"/>
          <w:b/>
          <w:color w:val="000000" w:themeColor="text1"/>
        </w:rPr>
        <w:t>Axapusco</w:t>
      </w:r>
      <w:r w:rsidRPr="00C424E8">
        <w:rPr>
          <w:rFonts w:ascii="Palatino Linotype" w:eastAsia="Palatino Linotype" w:hAnsi="Palatino Linotype" w:cs="Palatino Linotype"/>
          <w:b/>
          <w:color w:val="000000" w:themeColor="text1"/>
        </w:rPr>
        <w:t xml:space="preserve">, </w:t>
      </w:r>
      <w:r w:rsidRPr="00C424E8">
        <w:rPr>
          <w:rFonts w:ascii="Palatino Linotype" w:eastAsia="Palatino Linotype" w:hAnsi="Palatino Linotype" w:cs="Palatino Linotype"/>
          <w:color w:val="000000" w:themeColor="text1"/>
        </w:rPr>
        <w:t xml:space="preserve">en adelante el </w:t>
      </w:r>
      <w:r w:rsidRPr="00C424E8">
        <w:rPr>
          <w:rFonts w:ascii="Palatino Linotype" w:eastAsia="Palatino Linotype" w:hAnsi="Palatino Linotype" w:cs="Palatino Linotype"/>
          <w:b/>
          <w:color w:val="000000" w:themeColor="text1"/>
        </w:rPr>
        <w:t>SUJETO OBLIGADO</w:t>
      </w:r>
      <w:r w:rsidRPr="00C424E8">
        <w:rPr>
          <w:rFonts w:ascii="Palatino Linotype" w:eastAsia="Palatino Linotype" w:hAnsi="Palatino Linotype" w:cs="Palatino Linotype"/>
          <w:color w:val="000000" w:themeColor="text1"/>
        </w:rPr>
        <w:t>, se emite la presente resolución con base en los siguientes:</w:t>
      </w:r>
    </w:p>
    <w:p w:rsidR="0072148B" w:rsidRPr="00C424E8" w:rsidRDefault="0072148B" w:rsidP="000A20BB">
      <w:pPr>
        <w:spacing w:line="360" w:lineRule="auto"/>
        <w:jc w:val="both"/>
        <w:rPr>
          <w:rFonts w:ascii="Palatino Linotype" w:eastAsia="Palatino Linotype" w:hAnsi="Palatino Linotype" w:cs="Palatino Linotype"/>
          <w:color w:val="000000" w:themeColor="text1"/>
        </w:rPr>
      </w:pPr>
    </w:p>
    <w:p w:rsidR="0072148B" w:rsidRPr="00C424E8" w:rsidRDefault="00A077F4" w:rsidP="000A20BB">
      <w:pPr>
        <w:pStyle w:val="Ttulo1"/>
        <w:spacing w:before="0" w:line="360" w:lineRule="auto"/>
        <w:jc w:val="center"/>
        <w:rPr>
          <w:rFonts w:ascii="Palatino Linotype" w:eastAsia="Palatino Linotype" w:hAnsi="Palatino Linotype" w:cs="Palatino Linotype"/>
          <w:b/>
          <w:color w:val="000000" w:themeColor="text1"/>
          <w:sz w:val="24"/>
          <w:szCs w:val="24"/>
        </w:rPr>
      </w:pPr>
      <w:bookmarkStart w:id="1" w:name="_heading=h.gjdgxs" w:colFirst="0" w:colLast="0"/>
      <w:bookmarkEnd w:id="1"/>
      <w:r w:rsidRPr="00C424E8">
        <w:rPr>
          <w:rFonts w:ascii="Palatino Linotype" w:eastAsia="Palatino Linotype" w:hAnsi="Palatino Linotype" w:cs="Palatino Linotype"/>
          <w:b/>
          <w:color w:val="000000" w:themeColor="text1"/>
          <w:sz w:val="24"/>
          <w:szCs w:val="24"/>
        </w:rPr>
        <w:t>A N T E C E D E N T E S</w:t>
      </w:r>
    </w:p>
    <w:p w:rsidR="0072148B" w:rsidRPr="00C424E8" w:rsidRDefault="0072148B" w:rsidP="000A20BB">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u w:val="single"/>
        </w:rPr>
      </w:pPr>
    </w:p>
    <w:p w:rsidR="0072148B" w:rsidRPr="00C424E8" w:rsidRDefault="00A077F4" w:rsidP="000A20BB">
      <w:pPr>
        <w:numPr>
          <w:ilvl w:val="0"/>
          <w:numId w:val="6"/>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color w:val="000000" w:themeColor="text1"/>
        </w:rPr>
        <w:t xml:space="preserve">El </w:t>
      </w:r>
      <w:r w:rsidR="00242849" w:rsidRPr="00C424E8">
        <w:rPr>
          <w:rFonts w:ascii="Palatino Linotype" w:eastAsia="Palatino Linotype" w:hAnsi="Palatino Linotype" w:cs="Palatino Linotype"/>
          <w:b/>
          <w:color w:val="000000" w:themeColor="text1"/>
        </w:rPr>
        <w:t>veintiocho</w:t>
      </w:r>
      <w:r w:rsidR="0049478E" w:rsidRPr="00C424E8">
        <w:rPr>
          <w:rFonts w:ascii="Palatino Linotype" w:eastAsia="Palatino Linotype" w:hAnsi="Palatino Linotype" w:cs="Palatino Linotype"/>
          <w:b/>
          <w:color w:val="000000" w:themeColor="text1"/>
        </w:rPr>
        <w:t xml:space="preserve"> de febrero</w:t>
      </w:r>
      <w:r w:rsidRPr="00C424E8">
        <w:rPr>
          <w:rFonts w:ascii="Palatino Linotype" w:eastAsia="Palatino Linotype" w:hAnsi="Palatino Linotype" w:cs="Palatino Linotype"/>
          <w:b/>
          <w:color w:val="000000" w:themeColor="text1"/>
        </w:rPr>
        <w:t xml:space="preserve"> de dos mil veinticinco</w:t>
      </w:r>
      <w:r w:rsidRPr="00C424E8">
        <w:rPr>
          <w:rFonts w:ascii="Palatino Linotype" w:eastAsia="Palatino Linotype" w:hAnsi="Palatino Linotype" w:cs="Palatino Linotype"/>
          <w:color w:val="000000" w:themeColor="text1"/>
        </w:rPr>
        <w:t>,</w:t>
      </w:r>
      <w:r w:rsidRPr="00C424E8">
        <w:rPr>
          <w:rFonts w:ascii="Palatino Linotype" w:eastAsia="Palatino Linotype" w:hAnsi="Palatino Linotype" w:cs="Palatino Linotype"/>
          <w:b/>
          <w:color w:val="000000" w:themeColor="text1"/>
        </w:rPr>
        <w:t xml:space="preserve"> </w:t>
      </w:r>
      <w:r w:rsidRPr="00C424E8">
        <w:rPr>
          <w:rFonts w:ascii="Palatino Linotype" w:eastAsia="Palatino Linotype" w:hAnsi="Palatino Linotype" w:cs="Palatino Linotype"/>
          <w:color w:val="000000" w:themeColor="text1"/>
        </w:rPr>
        <w:t>se presentó ante el Sujeto Obligado vía Sistema de Acceso a la Información Mex</w:t>
      </w:r>
      <w:r w:rsidR="002C4BEC" w:rsidRPr="00C424E8">
        <w:rPr>
          <w:rFonts w:ascii="Palatino Linotype" w:eastAsia="Palatino Linotype" w:hAnsi="Palatino Linotype" w:cs="Palatino Linotype"/>
          <w:color w:val="000000" w:themeColor="text1"/>
        </w:rPr>
        <w:t xml:space="preserve">iquense, en adelante SAIMEX, la siguiente </w:t>
      </w:r>
      <w:r w:rsidR="002C4BEC" w:rsidRPr="00C424E8">
        <w:rPr>
          <w:rFonts w:ascii="Palatino Linotype" w:eastAsia="Palatino Linotype" w:hAnsi="Palatino Linotype" w:cs="Palatino Linotype"/>
          <w:b/>
          <w:color w:val="000000" w:themeColor="text1"/>
        </w:rPr>
        <w:t xml:space="preserve">solicitud </w:t>
      </w:r>
      <w:r w:rsidRPr="00C424E8">
        <w:rPr>
          <w:rFonts w:ascii="Palatino Linotype" w:eastAsia="Palatino Linotype" w:hAnsi="Palatino Linotype" w:cs="Palatino Linotype"/>
          <w:b/>
          <w:color w:val="000000" w:themeColor="text1"/>
        </w:rPr>
        <w:t>de información pública</w:t>
      </w:r>
      <w:r w:rsidRPr="00C424E8">
        <w:rPr>
          <w:rFonts w:ascii="Palatino Linotype" w:eastAsia="Palatino Linotype" w:hAnsi="Palatino Linotype" w:cs="Palatino Linotype"/>
          <w:color w:val="000000" w:themeColor="text1"/>
        </w:rPr>
        <w:t>:</w:t>
      </w:r>
    </w:p>
    <w:p w:rsidR="0072148B" w:rsidRPr="00C424E8" w:rsidRDefault="0072148B" w:rsidP="000A20BB">
      <w:pPr>
        <w:pBdr>
          <w:top w:val="nil"/>
          <w:left w:val="nil"/>
          <w:bottom w:val="nil"/>
          <w:right w:val="nil"/>
          <w:between w:val="nil"/>
        </w:pBdr>
        <w:jc w:val="both"/>
        <w:rPr>
          <w:rFonts w:ascii="Palatino Linotype" w:eastAsia="Palatino Linotype" w:hAnsi="Palatino Linotype" w:cs="Palatino Linotype"/>
          <w:color w:val="000000" w:themeColor="text1"/>
        </w:rPr>
      </w:pPr>
    </w:p>
    <w:p w:rsidR="0072148B" w:rsidRPr="00C424E8" w:rsidRDefault="002C4BEC" w:rsidP="000A20BB">
      <w:pPr>
        <w:pBdr>
          <w:top w:val="nil"/>
          <w:left w:val="nil"/>
          <w:bottom w:val="nil"/>
          <w:right w:val="nil"/>
          <w:between w:val="nil"/>
        </w:pBd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 xml:space="preserve"> </w:t>
      </w:r>
      <w:r w:rsidR="00223B24" w:rsidRPr="00C424E8">
        <w:rPr>
          <w:rFonts w:ascii="Palatino Linotype" w:eastAsia="Palatino Linotype" w:hAnsi="Palatino Linotype" w:cs="Palatino Linotype"/>
          <w:i/>
          <w:color w:val="000000" w:themeColor="text1"/>
        </w:rPr>
        <w:t>“</w:t>
      </w:r>
      <w:r w:rsidR="00242849" w:rsidRPr="00C424E8">
        <w:rPr>
          <w:rFonts w:ascii="Palatino Linotype" w:eastAsia="Palatino Linotype" w:hAnsi="Palatino Linotype" w:cs="Palatino Linotype"/>
          <w:i/>
          <w:color w:val="000000" w:themeColor="text1"/>
        </w:rPr>
        <w:t>Buenos. Días Solicito plan de trabajo de la dirección de Recursos Humanos planificado mes por mes, objetivo, metas y alcances</w:t>
      </w:r>
      <w:r w:rsidR="00223B24" w:rsidRPr="00C424E8">
        <w:rPr>
          <w:rFonts w:ascii="Palatino Linotype" w:eastAsia="Palatino Linotype" w:hAnsi="Palatino Linotype" w:cs="Palatino Linotype"/>
          <w:i/>
          <w:color w:val="000000" w:themeColor="text1"/>
        </w:rPr>
        <w:t>” (Sic)</w:t>
      </w:r>
    </w:p>
    <w:p w:rsidR="00223B24" w:rsidRPr="00C424E8" w:rsidRDefault="00223B24" w:rsidP="000A20BB">
      <w:pPr>
        <w:pBdr>
          <w:top w:val="nil"/>
          <w:left w:val="nil"/>
          <w:bottom w:val="nil"/>
          <w:right w:val="nil"/>
          <w:between w:val="nil"/>
        </w:pBdr>
        <w:jc w:val="both"/>
        <w:rPr>
          <w:rFonts w:ascii="Palatino Linotype" w:eastAsia="Palatino Linotype" w:hAnsi="Palatino Linotype" w:cs="Palatino Linotype"/>
          <w:i/>
          <w:color w:val="000000" w:themeColor="text1"/>
        </w:rPr>
      </w:pPr>
    </w:p>
    <w:p w:rsidR="0072148B" w:rsidRPr="00C424E8" w:rsidRDefault="00A077F4" w:rsidP="000A20BB">
      <w:pPr>
        <w:numPr>
          <w:ilvl w:val="0"/>
          <w:numId w:val="1"/>
        </w:numPr>
        <w:pBdr>
          <w:top w:val="nil"/>
          <w:left w:val="nil"/>
          <w:bottom w:val="nil"/>
          <w:right w:val="nil"/>
          <w:between w:val="nil"/>
        </w:pBdr>
        <w:tabs>
          <w:tab w:val="left" w:pos="0"/>
        </w:tabs>
        <w:spacing w:line="360" w:lineRule="auto"/>
        <w:ind w:left="0"/>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color w:val="000000" w:themeColor="text1"/>
        </w:rPr>
        <w:t xml:space="preserve">Se eligió como modalidad de entrega de la información: A través del </w:t>
      </w:r>
      <w:r w:rsidRPr="00C424E8">
        <w:rPr>
          <w:rFonts w:ascii="Palatino Linotype" w:eastAsia="Palatino Linotype" w:hAnsi="Palatino Linotype" w:cs="Palatino Linotype"/>
          <w:b/>
          <w:color w:val="000000" w:themeColor="text1"/>
        </w:rPr>
        <w:t>SAIMEX.</w:t>
      </w:r>
    </w:p>
    <w:p w:rsidR="009B2185" w:rsidRPr="00C424E8" w:rsidRDefault="009B2185" w:rsidP="000A20BB">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3E1C35" w:rsidRPr="00C424E8" w:rsidRDefault="00A077F4" w:rsidP="000A20BB">
      <w:pPr>
        <w:numPr>
          <w:ilvl w:val="0"/>
          <w:numId w:val="6"/>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color w:val="000000" w:themeColor="text1"/>
        </w:rPr>
        <w:t>El</w:t>
      </w:r>
      <w:r w:rsidRPr="00C424E8">
        <w:rPr>
          <w:rFonts w:ascii="Palatino Linotype" w:eastAsia="Palatino Linotype" w:hAnsi="Palatino Linotype" w:cs="Palatino Linotype"/>
          <w:b/>
          <w:color w:val="000000" w:themeColor="text1"/>
        </w:rPr>
        <w:t xml:space="preserve"> </w:t>
      </w:r>
      <w:r w:rsidR="00B406AA" w:rsidRPr="00C424E8">
        <w:rPr>
          <w:rFonts w:ascii="Palatino Linotype" w:eastAsia="Palatino Linotype" w:hAnsi="Palatino Linotype" w:cs="Palatino Linotype"/>
          <w:b/>
          <w:color w:val="000000" w:themeColor="text1"/>
        </w:rPr>
        <w:t>siete</w:t>
      </w:r>
      <w:r w:rsidR="006E390C" w:rsidRPr="00C424E8">
        <w:rPr>
          <w:rFonts w:ascii="Palatino Linotype" w:eastAsia="Palatino Linotype" w:hAnsi="Palatino Linotype" w:cs="Palatino Linotype"/>
          <w:b/>
          <w:color w:val="000000" w:themeColor="text1"/>
        </w:rPr>
        <w:t xml:space="preserve"> de marzo</w:t>
      </w:r>
      <w:r w:rsidRPr="00C424E8">
        <w:rPr>
          <w:rFonts w:ascii="Palatino Linotype" w:eastAsia="Palatino Linotype" w:hAnsi="Palatino Linotype" w:cs="Palatino Linotype"/>
          <w:b/>
          <w:color w:val="000000" w:themeColor="text1"/>
        </w:rPr>
        <w:t xml:space="preserve"> de dos mil veinticinco</w:t>
      </w:r>
      <w:r w:rsidRPr="00C424E8">
        <w:rPr>
          <w:rFonts w:ascii="Palatino Linotype" w:eastAsia="Palatino Linotype" w:hAnsi="Palatino Linotype" w:cs="Palatino Linotype"/>
          <w:color w:val="000000" w:themeColor="text1"/>
        </w:rPr>
        <w:t>, el Sujeto Obligado</w:t>
      </w:r>
      <w:r w:rsidRPr="00C424E8">
        <w:rPr>
          <w:rFonts w:ascii="Palatino Linotype" w:eastAsia="Palatino Linotype" w:hAnsi="Palatino Linotype" w:cs="Palatino Linotype"/>
          <w:b/>
          <w:color w:val="000000" w:themeColor="text1"/>
        </w:rPr>
        <w:t>,</w:t>
      </w:r>
      <w:r w:rsidRPr="00C424E8">
        <w:rPr>
          <w:rFonts w:ascii="Palatino Linotype" w:eastAsia="Palatino Linotype" w:hAnsi="Palatino Linotype" w:cs="Palatino Linotype"/>
          <w:color w:val="000000" w:themeColor="text1"/>
        </w:rPr>
        <w:t xml:space="preserve"> dio </w:t>
      </w:r>
      <w:r w:rsidRPr="00C424E8">
        <w:rPr>
          <w:rFonts w:ascii="Palatino Linotype" w:eastAsia="Palatino Linotype" w:hAnsi="Palatino Linotype" w:cs="Palatino Linotype"/>
          <w:b/>
          <w:color w:val="000000" w:themeColor="text1"/>
        </w:rPr>
        <w:t>respuesta</w:t>
      </w:r>
      <w:r w:rsidRPr="00C424E8">
        <w:rPr>
          <w:rFonts w:ascii="Palatino Linotype" w:eastAsia="Palatino Linotype" w:hAnsi="Palatino Linotype" w:cs="Palatino Linotype"/>
          <w:color w:val="000000" w:themeColor="text1"/>
        </w:rPr>
        <w:t xml:space="preserve"> a través de los siguientes archivos electrónicos</w:t>
      </w:r>
      <w:r w:rsidRPr="00C424E8">
        <w:rPr>
          <w:rFonts w:ascii="Palatino Linotype" w:eastAsia="Palatino Linotype" w:hAnsi="Palatino Linotype" w:cs="Palatino Linotype"/>
          <w:b/>
          <w:i/>
          <w:color w:val="000000" w:themeColor="text1"/>
        </w:rPr>
        <w:t>:</w:t>
      </w:r>
    </w:p>
    <w:p w:rsidR="00B406AA" w:rsidRPr="00C424E8" w:rsidRDefault="00B406AA" w:rsidP="000A20BB">
      <w:pPr>
        <w:pBdr>
          <w:top w:val="nil"/>
          <w:left w:val="nil"/>
          <w:bottom w:val="nil"/>
          <w:right w:val="nil"/>
          <w:between w:val="nil"/>
        </w:pBdr>
        <w:jc w:val="both"/>
        <w:rPr>
          <w:rFonts w:ascii="Palatino Linotype" w:eastAsia="Palatino Linotype" w:hAnsi="Palatino Linotype" w:cs="Palatino Linotype"/>
          <w:b/>
          <w:i/>
          <w:color w:val="000000" w:themeColor="text1"/>
        </w:rPr>
      </w:pPr>
      <w:r w:rsidRPr="00C424E8">
        <w:rPr>
          <w:rFonts w:ascii="Palatino Linotype" w:eastAsia="Palatino Linotype" w:hAnsi="Palatino Linotype" w:cs="Palatino Linotype"/>
          <w:b/>
          <w:i/>
          <w:color w:val="000000" w:themeColor="text1"/>
        </w:rPr>
        <w:t>transparencia o2.pdf</w:t>
      </w:r>
    </w:p>
    <w:p w:rsidR="00B406AA" w:rsidRPr="00C424E8" w:rsidRDefault="009D2CA6" w:rsidP="000A20BB">
      <w:pPr>
        <w:pBdr>
          <w:top w:val="nil"/>
          <w:left w:val="nil"/>
          <w:bottom w:val="nil"/>
          <w:right w:val="nil"/>
          <w:between w:val="nil"/>
        </w:pBdr>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color w:val="000000" w:themeColor="text1"/>
        </w:rPr>
        <w:t xml:space="preserve">- </w:t>
      </w:r>
      <w:r w:rsidR="00B406AA" w:rsidRPr="00C424E8">
        <w:rPr>
          <w:rFonts w:ascii="Palatino Linotype" w:eastAsia="Palatino Linotype" w:hAnsi="Palatino Linotype" w:cs="Palatino Linotype"/>
          <w:color w:val="000000" w:themeColor="text1"/>
        </w:rPr>
        <w:t xml:space="preserve">Oficio AXA/RH/52/2025 de fecha 05 de marzo de 2025, firmado por la Directora de Recursos Humanos a través del cual señala adjuntar la </w:t>
      </w:r>
      <w:r w:rsidR="00B406AA" w:rsidRPr="00C424E8">
        <w:rPr>
          <w:rFonts w:ascii="Palatino Linotype" w:eastAsia="Palatino Linotype" w:hAnsi="Palatino Linotype" w:cs="Palatino Linotype"/>
          <w:b/>
          <w:color w:val="000000" w:themeColor="text1"/>
        </w:rPr>
        <w:t xml:space="preserve">calendarización de metas de </w:t>
      </w:r>
      <w:r w:rsidR="00B406AA" w:rsidRPr="00C424E8">
        <w:rPr>
          <w:rFonts w:ascii="Palatino Linotype" w:eastAsia="Palatino Linotype" w:hAnsi="Palatino Linotype" w:cs="Palatino Linotype"/>
          <w:b/>
          <w:color w:val="000000" w:themeColor="text1"/>
        </w:rPr>
        <w:lastRenderedPageBreak/>
        <w:t>actividad por proyecto</w:t>
      </w:r>
      <w:r w:rsidR="00B406AA" w:rsidRPr="00C424E8">
        <w:rPr>
          <w:rFonts w:ascii="Palatino Linotype" w:eastAsia="Palatino Linotype" w:hAnsi="Palatino Linotype" w:cs="Palatino Linotype"/>
          <w:color w:val="000000" w:themeColor="text1"/>
        </w:rPr>
        <w:t>, basado en el Manual para la Planeación, Programación y Presupuesto de Egresos Municipal 2025, de la Dirección de Recursos Humanos.</w:t>
      </w:r>
    </w:p>
    <w:p w:rsidR="009D2CA6" w:rsidRPr="00C424E8" w:rsidRDefault="009D2CA6" w:rsidP="000A20BB">
      <w:pPr>
        <w:pBdr>
          <w:top w:val="nil"/>
          <w:left w:val="nil"/>
          <w:bottom w:val="nil"/>
          <w:right w:val="nil"/>
          <w:between w:val="nil"/>
        </w:pBdr>
        <w:jc w:val="both"/>
        <w:rPr>
          <w:rFonts w:ascii="Palatino Linotype" w:eastAsia="Palatino Linotype" w:hAnsi="Palatino Linotype" w:cs="Palatino Linotype"/>
          <w:color w:val="000000" w:themeColor="text1"/>
        </w:rPr>
      </w:pPr>
    </w:p>
    <w:p w:rsidR="009D2CA6" w:rsidRPr="00C424E8" w:rsidRDefault="009D2CA6" w:rsidP="000A20BB">
      <w:pPr>
        <w:pBdr>
          <w:top w:val="nil"/>
          <w:left w:val="nil"/>
          <w:bottom w:val="nil"/>
          <w:right w:val="nil"/>
          <w:between w:val="nil"/>
        </w:pBdr>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color w:val="000000" w:themeColor="text1"/>
        </w:rPr>
        <w:t xml:space="preserve">- </w:t>
      </w:r>
      <w:r w:rsidR="005A4876" w:rsidRPr="00C424E8">
        <w:rPr>
          <w:rFonts w:ascii="Palatino Linotype" w:eastAsia="Palatino Linotype" w:hAnsi="Palatino Linotype" w:cs="Palatino Linotype"/>
          <w:color w:val="000000" w:themeColor="text1"/>
        </w:rPr>
        <w:t>Presupuesto Basado en Resultados Municipal, correspondiente a los proyectos de Administración de Personal y Selección, capacitación y desarrollo de personal, de la dependencia auxiliar Administración y desarrollo de personal, en los que se pueden advertir los rubros de metas de actividad, unidad de medida, cantidad presupuestada anual y la calendarización de metas físicas por trimestre.</w:t>
      </w:r>
    </w:p>
    <w:p w:rsidR="00E5636D" w:rsidRPr="00C424E8" w:rsidRDefault="00E5636D" w:rsidP="000A20BB">
      <w:pPr>
        <w:pBdr>
          <w:top w:val="nil"/>
          <w:left w:val="nil"/>
          <w:bottom w:val="nil"/>
          <w:right w:val="nil"/>
          <w:between w:val="nil"/>
        </w:pBdr>
        <w:jc w:val="both"/>
        <w:rPr>
          <w:rFonts w:ascii="Palatino Linotype" w:eastAsia="Palatino Linotype" w:hAnsi="Palatino Linotype" w:cs="Palatino Linotype"/>
          <w:b/>
          <w:color w:val="000000" w:themeColor="text1"/>
        </w:rPr>
      </w:pPr>
    </w:p>
    <w:p w:rsidR="007B7C68" w:rsidRPr="00C424E8" w:rsidRDefault="007B7C68" w:rsidP="000A20BB">
      <w:pPr>
        <w:pBdr>
          <w:top w:val="nil"/>
          <w:left w:val="nil"/>
          <w:bottom w:val="nil"/>
          <w:right w:val="nil"/>
          <w:between w:val="nil"/>
        </w:pBdr>
        <w:tabs>
          <w:tab w:val="left" w:pos="567"/>
        </w:tabs>
        <w:jc w:val="both"/>
        <w:rPr>
          <w:rFonts w:ascii="Palatino Linotype" w:eastAsia="Palatino Linotype" w:hAnsi="Palatino Linotype" w:cs="Palatino Linotype"/>
          <w:b/>
          <w:color w:val="000000" w:themeColor="text1"/>
        </w:rPr>
      </w:pPr>
    </w:p>
    <w:p w:rsidR="0072148B" w:rsidRPr="00C424E8" w:rsidRDefault="00A077F4" w:rsidP="000A20BB">
      <w:pPr>
        <w:numPr>
          <w:ilvl w:val="0"/>
          <w:numId w:val="6"/>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color w:val="000000" w:themeColor="text1"/>
        </w:rPr>
        <w:t>El</w:t>
      </w:r>
      <w:r w:rsidRPr="00C424E8">
        <w:rPr>
          <w:rFonts w:ascii="Palatino Linotype" w:eastAsia="Palatino Linotype" w:hAnsi="Palatino Linotype" w:cs="Palatino Linotype"/>
          <w:b/>
          <w:color w:val="000000" w:themeColor="text1"/>
        </w:rPr>
        <w:t xml:space="preserve"> </w:t>
      </w:r>
      <w:r w:rsidR="00A42B65" w:rsidRPr="00C424E8">
        <w:rPr>
          <w:rFonts w:ascii="Palatino Linotype" w:eastAsia="Palatino Linotype" w:hAnsi="Palatino Linotype" w:cs="Palatino Linotype"/>
          <w:b/>
          <w:color w:val="000000" w:themeColor="text1"/>
        </w:rPr>
        <w:t>siete de marzo</w:t>
      </w:r>
      <w:r w:rsidRPr="00C424E8">
        <w:rPr>
          <w:rFonts w:ascii="Palatino Linotype" w:eastAsia="Palatino Linotype" w:hAnsi="Palatino Linotype" w:cs="Palatino Linotype"/>
          <w:b/>
          <w:color w:val="000000" w:themeColor="text1"/>
        </w:rPr>
        <w:t xml:space="preserve"> de dos mil veinticinco</w:t>
      </w:r>
      <w:r w:rsidRPr="00C424E8">
        <w:rPr>
          <w:rFonts w:ascii="Palatino Linotype" w:eastAsia="Palatino Linotype" w:hAnsi="Palatino Linotype" w:cs="Palatino Linotype"/>
          <w:color w:val="000000" w:themeColor="text1"/>
        </w:rPr>
        <w:t xml:space="preserve">, el particular interpuso </w:t>
      </w:r>
      <w:r w:rsidR="00E30A06" w:rsidRPr="00C424E8">
        <w:rPr>
          <w:rFonts w:ascii="Palatino Linotype" w:eastAsia="Palatino Linotype" w:hAnsi="Palatino Linotype" w:cs="Palatino Linotype"/>
          <w:color w:val="000000" w:themeColor="text1"/>
        </w:rPr>
        <w:t xml:space="preserve">el </w:t>
      </w:r>
      <w:r w:rsidR="00E30A06" w:rsidRPr="00C424E8">
        <w:rPr>
          <w:rFonts w:ascii="Palatino Linotype" w:eastAsia="Palatino Linotype" w:hAnsi="Palatino Linotype" w:cs="Palatino Linotype"/>
          <w:b/>
          <w:color w:val="000000" w:themeColor="text1"/>
        </w:rPr>
        <w:t>recurso</w:t>
      </w:r>
      <w:r w:rsidRPr="00C424E8">
        <w:rPr>
          <w:rFonts w:ascii="Palatino Linotype" w:eastAsia="Palatino Linotype" w:hAnsi="Palatino Linotype" w:cs="Palatino Linotype"/>
          <w:b/>
          <w:color w:val="000000" w:themeColor="text1"/>
        </w:rPr>
        <w:t xml:space="preserve"> de revisión</w:t>
      </w:r>
      <w:r w:rsidRPr="00C424E8">
        <w:rPr>
          <w:rFonts w:ascii="Palatino Linotype" w:eastAsia="Palatino Linotype" w:hAnsi="Palatino Linotype" w:cs="Palatino Linotype"/>
          <w:color w:val="000000" w:themeColor="text1"/>
        </w:rPr>
        <w:t xml:space="preserve"> a</w:t>
      </w:r>
      <w:r w:rsidR="00E30A06" w:rsidRPr="00C424E8">
        <w:rPr>
          <w:rFonts w:ascii="Palatino Linotype" w:eastAsia="Palatino Linotype" w:hAnsi="Palatino Linotype" w:cs="Palatino Linotype"/>
          <w:color w:val="000000" w:themeColor="text1"/>
        </w:rPr>
        <w:t>l</w:t>
      </w:r>
      <w:r w:rsidRPr="00C424E8">
        <w:rPr>
          <w:rFonts w:ascii="Palatino Linotype" w:eastAsia="Palatino Linotype" w:hAnsi="Palatino Linotype" w:cs="Palatino Linotype"/>
          <w:color w:val="000000" w:themeColor="text1"/>
        </w:rPr>
        <w:t xml:space="preserve"> </w:t>
      </w:r>
      <w:r w:rsidR="00E30A06" w:rsidRPr="00C424E8">
        <w:rPr>
          <w:rFonts w:ascii="Palatino Linotype" w:eastAsia="Palatino Linotype" w:hAnsi="Palatino Linotype" w:cs="Palatino Linotype"/>
          <w:color w:val="000000" w:themeColor="text1"/>
        </w:rPr>
        <w:t>que se le</w:t>
      </w:r>
      <w:r w:rsidRPr="00C424E8">
        <w:rPr>
          <w:rFonts w:ascii="Palatino Linotype" w:eastAsia="Palatino Linotype" w:hAnsi="Palatino Linotype" w:cs="Palatino Linotype"/>
          <w:color w:val="000000" w:themeColor="text1"/>
        </w:rPr>
        <w:t xml:space="preserve"> </w:t>
      </w:r>
      <w:r w:rsidR="00E30A06" w:rsidRPr="00C424E8">
        <w:rPr>
          <w:rFonts w:ascii="Palatino Linotype" w:eastAsia="Palatino Linotype" w:hAnsi="Palatino Linotype" w:cs="Palatino Linotype"/>
          <w:color w:val="000000" w:themeColor="text1"/>
        </w:rPr>
        <w:t>asignó</w:t>
      </w:r>
      <w:r w:rsidRPr="00C424E8">
        <w:rPr>
          <w:rFonts w:ascii="Palatino Linotype" w:eastAsia="Palatino Linotype" w:hAnsi="Palatino Linotype" w:cs="Palatino Linotype"/>
          <w:color w:val="000000" w:themeColor="text1"/>
        </w:rPr>
        <w:t xml:space="preserve"> </w:t>
      </w:r>
      <w:r w:rsidR="00E30A06" w:rsidRPr="00C424E8">
        <w:rPr>
          <w:rFonts w:ascii="Palatino Linotype" w:eastAsia="Palatino Linotype" w:hAnsi="Palatino Linotype" w:cs="Palatino Linotype"/>
          <w:color w:val="000000" w:themeColor="text1"/>
        </w:rPr>
        <w:t>el folio</w:t>
      </w:r>
      <w:r w:rsidRPr="00C424E8">
        <w:rPr>
          <w:rFonts w:ascii="Palatino Linotype" w:eastAsia="Palatino Linotype" w:hAnsi="Palatino Linotype" w:cs="Palatino Linotype"/>
          <w:color w:val="000000" w:themeColor="text1"/>
        </w:rPr>
        <w:t xml:space="preserve"> </w:t>
      </w:r>
      <w:r w:rsidR="00FF5228" w:rsidRPr="00C424E8">
        <w:rPr>
          <w:rFonts w:ascii="Palatino Linotype" w:eastAsia="Palatino Linotype" w:hAnsi="Palatino Linotype" w:cs="Palatino Linotype"/>
          <w:b/>
          <w:color w:val="000000" w:themeColor="text1"/>
        </w:rPr>
        <w:t>02638</w:t>
      </w:r>
      <w:r w:rsidR="00E30A06" w:rsidRPr="00C424E8">
        <w:rPr>
          <w:rFonts w:ascii="Palatino Linotype" w:eastAsia="Palatino Linotype" w:hAnsi="Palatino Linotype" w:cs="Palatino Linotype"/>
          <w:b/>
          <w:color w:val="000000" w:themeColor="text1"/>
        </w:rPr>
        <w:t>/INFOEM/IP/RR/2025</w:t>
      </w:r>
      <w:r w:rsidRPr="00C424E8">
        <w:rPr>
          <w:rFonts w:ascii="Palatino Linotype" w:eastAsia="Palatino Linotype" w:hAnsi="Palatino Linotype" w:cs="Palatino Linotype"/>
          <w:b/>
          <w:color w:val="000000" w:themeColor="text1"/>
        </w:rPr>
        <w:t xml:space="preserve"> </w:t>
      </w:r>
      <w:r w:rsidRPr="00C424E8">
        <w:rPr>
          <w:rFonts w:ascii="Palatino Linotype" w:eastAsia="Palatino Linotype" w:hAnsi="Palatino Linotype" w:cs="Palatino Linotype"/>
          <w:color w:val="000000" w:themeColor="text1"/>
        </w:rPr>
        <w:t xml:space="preserve">en contra de </w:t>
      </w:r>
      <w:r w:rsidR="00E30A06" w:rsidRPr="00C424E8">
        <w:rPr>
          <w:rFonts w:ascii="Palatino Linotype" w:eastAsia="Palatino Linotype" w:hAnsi="Palatino Linotype" w:cs="Palatino Linotype"/>
          <w:color w:val="000000" w:themeColor="text1"/>
        </w:rPr>
        <w:t>la respuesta emitida</w:t>
      </w:r>
      <w:r w:rsidRPr="00C424E8">
        <w:rPr>
          <w:rFonts w:ascii="Palatino Linotype" w:eastAsia="Palatino Linotype" w:hAnsi="Palatino Linotype" w:cs="Palatino Linotype"/>
          <w:color w:val="000000" w:themeColor="text1"/>
        </w:rPr>
        <w:t xml:space="preserve"> por el sujeto obligado, realizando las siguientes manifestaciones como acto impugnado y razones o motivos de inconformidad:</w:t>
      </w:r>
    </w:p>
    <w:p w:rsidR="0033402D" w:rsidRPr="00C424E8" w:rsidRDefault="0033402D" w:rsidP="000A20BB">
      <w:pPr>
        <w:pBdr>
          <w:top w:val="nil"/>
          <w:left w:val="nil"/>
          <w:bottom w:val="nil"/>
          <w:right w:val="nil"/>
          <w:between w:val="nil"/>
        </w:pBdr>
        <w:tabs>
          <w:tab w:val="left" w:pos="0"/>
        </w:tabs>
        <w:jc w:val="both"/>
        <w:rPr>
          <w:rFonts w:ascii="Palatino Linotype" w:eastAsia="Palatino Linotype" w:hAnsi="Palatino Linotype" w:cs="Palatino Linotype"/>
          <w:color w:val="000000" w:themeColor="text1"/>
        </w:rPr>
      </w:pPr>
    </w:p>
    <w:p w:rsidR="0072148B" w:rsidRPr="00136A7C" w:rsidRDefault="00A077F4" w:rsidP="00136A7C">
      <w:pPr>
        <w:pStyle w:val="Prrafodelista"/>
        <w:numPr>
          <w:ilvl w:val="0"/>
          <w:numId w:val="48"/>
        </w:numPr>
        <w:pBdr>
          <w:top w:val="nil"/>
          <w:left w:val="nil"/>
          <w:bottom w:val="nil"/>
          <w:right w:val="nil"/>
          <w:between w:val="nil"/>
        </w:pBdr>
        <w:jc w:val="both"/>
        <w:rPr>
          <w:rFonts w:ascii="Palatino Linotype" w:eastAsia="Palatino Linotype" w:hAnsi="Palatino Linotype" w:cs="Palatino Linotype"/>
          <w:i/>
          <w:color w:val="000000" w:themeColor="text1"/>
        </w:rPr>
      </w:pPr>
      <w:bookmarkStart w:id="2" w:name="_heading=h.30j0zll" w:colFirst="0" w:colLast="0"/>
      <w:bookmarkEnd w:id="2"/>
      <w:r w:rsidRPr="00136A7C">
        <w:rPr>
          <w:rFonts w:ascii="Palatino Linotype" w:eastAsia="Palatino Linotype" w:hAnsi="Palatino Linotype" w:cs="Palatino Linotype"/>
          <w:b/>
          <w:color w:val="000000" w:themeColor="text1"/>
        </w:rPr>
        <w:t xml:space="preserve">Acto impugnado: </w:t>
      </w:r>
      <w:r w:rsidRPr="00136A7C">
        <w:rPr>
          <w:rFonts w:ascii="Palatino Linotype" w:eastAsia="Palatino Linotype" w:hAnsi="Palatino Linotype" w:cs="Palatino Linotype"/>
          <w:i/>
          <w:color w:val="000000" w:themeColor="text1"/>
        </w:rPr>
        <w:t>“</w:t>
      </w:r>
      <w:r w:rsidR="00FF5228" w:rsidRPr="00136A7C">
        <w:rPr>
          <w:rFonts w:ascii="Palatino Linotype" w:eastAsia="Palatino Linotype" w:hAnsi="Palatino Linotype" w:cs="Palatino Linotype"/>
          <w:i/>
          <w:color w:val="000000" w:themeColor="text1"/>
        </w:rPr>
        <w:t>Se le pide detalladamente un plan de trabajo Cin objetivo alcances metas No un pbrm</w:t>
      </w:r>
      <w:r w:rsidRPr="00136A7C">
        <w:rPr>
          <w:rFonts w:ascii="Palatino Linotype" w:eastAsia="Palatino Linotype" w:hAnsi="Palatino Linotype" w:cs="Palatino Linotype"/>
          <w:i/>
          <w:color w:val="000000" w:themeColor="text1"/>
        </w:rPr>
        <w:t>” (Sic)</w:t>
      </w:r>
    </w:p>
    <w:p w:rsidR="0072148B" w:rsidRPr="00C424E8" w:rsidRDefault="0072148B" w:rsidP="000A20BB">
      <w:pPr>
        <w:pBdr>
          <w:top w:val="nil"/>
          <w:left w:val="nil"/>
          <w:bottom w:val="nil"/>
          <w:right w:val="nil"/>
          <w:between w:val="nil"/>
        </w:pBdr>
        <w:jc w:val="both"/>
        <w:rPr>
          <w:rFonts w:ascii="Palatino Linotype" w:eastAsia="Palatino Linotype" w:hAnsi="Palatino Linotype" w:cs="Palatino Linotype"/>
          <w:i/>
          <w:color w:val="000000" w:themeColor="text1"/>
        </w:rPr>
      </w:pPr>
    </w:p>
    <w:p w:rsidR="0072148B" w:rsidRPr="00136A7C" w:rsidRDefault="00A077F4" w:rsidP="00136A7C">
      <w:pPr>
        <w:pStyle w:val="Prrafodelista"/>
        <w:numPr>
          <w:ilvl w:val="0"/>
          <w:numId w:val="48"/>
        </w:numPr>
        <w:pBdr>
          <w:top w:val="nil"/>
          <w:left w:val="nil"/>
          <w:bottom w:val="nil"/>
          <w:right w:val="nil"/>
          <w:between w:val="nil"/>
        </w:pBdr>
        <w:jc w:val="both"/>
        <w:rPr>
          <w:rFonts w:ascii="Palatino Linotype" w:eastAsia="Palatino Linotype" w:hAnsi="Palatino Linotype" w:cs="Palatino Linotype"/>
          <w:i/>
          <w:color w:val="000000" w:themeColor="text1"/>
        </w:rPr>
      </w:pPr>
      <w:bookmarkStart w:id="3" w:name="_heading=h.1fob9te" w:colFirst="0" w:colLast="0"/>
      <w:bookmarkEnd w:id="3"/>
      <w:r w:rsidRPr="00136A7C">
        <w:rPr>
          <w:rFonts w:ascii="Palatino Linotype" w:eastAsia="Palatino Linotype" w:hAnsi="Palatino Linotype" w:cs="Palatino Linotype"/>
          <w:b/>
          <w:color w:val="000000" w:themeColor="text1"/>
        </w:rPr>
        <w:t xml:space="preserve">Razones o Motivos de inconformidad: </w:t>
      </w:r>
      <w:r w:rsidRPr="00136A7C">
        <w:rPr>
          <w:rFonts w:ascii="Palatino Linotype" w:eastAsia="Palatino Linotype" w:hAnsi="Palatino Linotype" w:cs="Palatino Linotype"/>
          <w:i/>
          <w:color w:val="000000" w:themeColor="text1"/>
        </w:rPr>
        <w:t>“</w:t>
      </w:r>
      <w:r w:rsidR="00FF5228" w:rsidRPr="00136A7C">
        <w:rPr>
          <w:rFonts w:ascii="Palatino Linotype" w:eastAsia="Palatino Linotype" w:hAnsi="Palatino Linotype" w:cs="Palatino Linotype"/>
          <w:i/>
          <w:color w:val="000000" w:themeColor="text1"/>
        </w:rPr>
        <w:t>Debe especificar bien los puntos</w:t>
      </w:r>
      <w:r w:rsidRPr="00136A7C">
        <w:rPr>
          <w:rFonts w:ascii="Palatino Linotype" w:eastAsia="Palatino Linotype" w:hAnsi="Palatino Linotype" w:cs="Palatino Linotype"/>
          <w:i/>
          <w:color w:val="000000" w:themeColor="text1"/>
        </w:rPr>
        <w:t xml:space="preserve">” </w:t>
      </w:r>
      <w:r w:rsidRPr="00136A7C">
        <w:rPr>
          <w:rFonts w:ascii="Palatino Linotype" w:eastAsia="Palatino Linotype" w:hAnsi="Palatino Linotype" w:cs="Palatino Linotype"/>
          <w:color w:val="000000" w:themeColor="text1"/>
        </w:rPr>
        <w:t>(Sic)</w:t>
      </w:r>
    </w:p>
    <w:p w:rsidR="0072148B" w:rsidRPr="00C424E8" w:rsidRDefault="0072148B" w:rsidP="000A20BB">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u w:val="single"/>
        </w:rPr>
      </w:pPr>
    </w:p>
    <w:p w:rsidR="0072148B" w:rsidRPr="00C424E8" w:rsidRDefault="006C72E8" w:rsidP="000A20BB">
      <w:pPr>
        <w:numPr>
          <w:ilvl w:val="0"/>
          <w:numId w:val="6"/>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color w:val="000000" w:themeColor="text1"/>
        </w:rPr>
        <w:t>La Comisionada Ponente</w:t>
      </w:r>
      <w:r w:rsidR="00A077F4" w:rsidRPr="00C424E8">
        <w:rPr>
          <w:rFonts w:ascii="Palatino Linotype" w:eastAsia="Palatino Linotype" w:hAnsi="Palatino Linotype" w:cs="Palatino Linotype"/>
          <w:color w:val="000000" w:themeColor="text1"/>
        </w:rPr>
        <w:t xml:space="preserve"> con fundamento en lo dispuesto por el artículo 185, fracción II, de la ley de la materia, a través </w:t>
      </w:r>
      <w:r w:rsidRPr="00C424E8">
        <w:rPr>
          <w:rFonts w:ascii="Palatino Linotype" w:eastAsia="Palatino Linotype" w:hAnsi="Palatino Linotype" w:cs="Palatino Linotype"/>
          <w:color w:val="000000" w:themeColor="text1"/>
        </w:rPr>
        <w:t>del</w:t>
      </w:r>
      <w:r w:rsidR="00A077F4" w:rsidRPr="00C424E8">
        <w:rPr>
          <w:rFonts w:ascii="Palatino Linotype" w:eastAsia="Palatino Linotype" w:hAnsi="Palatino Linotype" w:cs="Palatino Linotype"/>
          <w:color w:val="000000" w:themeColor="text1"/>
        </w:rPr>
        <w:t xml:space="preserve"> </w:t>
      </w:r>
      <w:r w:rsidRPr="00C424E8">
        <w:rPr>
          <w:rFonts w:ascii="Palatino Linotype" w:eastAsia="Palatino Linotype" w:hAnsi="Palatino Linotype" w:cs="Palatino Linotype"/>
          <w:b/>
          <w:color w:val="000000" w:themeColor="text1"/>
        </w:rPr>
        <w:t>acuerdo</w:t>
      </w:r>
      <w:r w:rsidR="00A077F4" w:rsidRPr="00C424E8">
        <w:rPr>
          <w:rFonts w:ascii="Palatino Linotype" w:eastAsia="Palatino Linotype" w:hAnsi="Palatino Linotype" w:cs="Palatino Linotype"/>
          <w:b/>
          <w:color w:val="000000" w:themeColor="text1"/>
        </w:rPr>
        <w:t xml:space="preserve"> de admisión </w:t>
      </w:r>
      <w:r w:rsidRPr="00C424E8">
        <w:rPr>
          <w:rFonts w:ascii="Palatino Linotype" w:eastAsia="Palatino Linotype" w:hAnsi="Palatino Linotype" w:cs="Palatino Linotype"/>
          <w:color w:val="000000" w:themeColor="text1"/>
        </w:rPr>
        <w:t>de fecha</w:t>
      </w:r>
      <w:r w:rsidR="00A077F4" w:rsidRPr="00C424E8">
        <w:rPr>
          <w:rFonts w:ascii="Palatino Linotype" w:eastAsia="Palatino Linotype" w:hAnsi="Palatino Linotype" w:cs="Palatino Linotype"/>
          <w:color w:val="000000" w:themeColor="text1"/>
        </w:rPr>
        <w:t xml:space="preserve"> </w:t>
      </w:r>
      <w:r w:rsidR="00657988" w:rsidRPr="00C424E8">
        <w:rPr>
          <w:rFonts w:ascii="Palatino Linotype" w:eastAsia="Palatino Linotype" w:hAnsi="Palatino Linotype" w:cs="Palatino Linotype"/>
          <w:b/>
          <w:color w:val="000000" w:themeColor="text1"/>
        </w:rPr>
        <w:t>diez</w:t>
      </w:r>
      <w:r w:rsidR="00BB0B24" w:rsidRPr="00C424E8">
        <w:rPr>
          <w:rFonts w:ascii="Palatino Linotype" w:eastAsia="Palatino Linotype" w:hAnsi="Palatino Linotype" w:cs="Palatino Linotype"/>
          <w:b/>
          <w:color w:val="000000" w:themeColor="text1"/>
        </w:rPr>
        <w:t xml:space="preserve"> de marzo</w:t>
      </w:r>
      <w:r w:rsidR="00A077F4" w:rsidRPr="00C424E8">
        <w:rPr>
          <w:rFonts w:ascii="Palatino Linotype" w:eastAsia="Palatino Linotype" w:hAnsi="Palatino Linotype" w:cs="Palatino Linotype"/>
          <w:b/>
          <w:color w:val="000000" w:themeColor="text1"/>
        </w:rPr>
        <w:t xml:space="preserve"> dos mil veinticinco, </w:t>
      </w:r>
      <w:r w:rsidRPr="00C424E8">
        <w:rPr>
          <w:rFonts w:ascii="Palatino Linotype" w:eastAsia="Palatino Linotype" w:hAnsi="Palatino Linotype" w:cs="Palatino Linotype"/>
          <w:color w:val="000000" w:themeColor="text1"/>
        </w:rPr>
        <w:t>puso</w:t>
      </w:r>
      <w:r w:rsidR="00A077F4" w:rsidRPr="00C424E8">
        <w:rPr>
          <w:rFonts w:ascii="Palatino Linotype" w:eastAsia="Palatino Linotype" w:hAnsi="Palatino Linotype" w:cs="Palatino Linotype"/>
          <w:color w:val="000000" w:themeColor="text1"/>
        </w:rPr>
        <w:t xml:space="preserve"> a disposición de las partes el expediente electrónico vía SAIMEX a efecto de que en un plazo máximo de siete días manifestara lo que a su derecho conviniera, ofreciera pruebas y alegatos según corresponda al caso concreto, de esta forma para que el </w:t>
      </w:r>
      <w:r w:rsidR="00A077F4" w:rsidRPr="00C424E8">
        <w:rPr>
          <w:rFonts w:ascii="Palatino Linotype" w:eastAsia="Palatino Linotype" w:hAnsi="Palatino Linotype" w:cs="Palatino Linotype"/>
          <w:b/>
          <w:color w:val="000000" w:themeColor="text1"/>
        </w:rPr>
        <w:t xml:space="preserve">SUJETO OBLIGADO </w:t>
      </w:r>
      <w:r w:rsidR="00A077F4" w:rsidRPr="00C424E8">
        <w:rPr>
          <w:rFonts w:ascii="Palatino Linotype" w:eastAsia="Palatino Linotype" w:hAnsi="Palatino Linotype" w:cs="Palatino Linotype"/>
          <w:color w:val="000000" w:themeColor="text1"/>
        </w:rPr>
        <w:t>presentara el Informe Justificado procedente.</w:t>
      </w:r>
    </w:p>
    <w:p w:rsidR="004E0AFD" w:rsidRPr="00C424E8" w:rsidRDefault="004E0AFD" w:rsidP="000A20BB">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4E0AFD" w:rsidRPr="00C424E8" w:rsidRDefault="004E0AFD" w:rsidP="000A20BB">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color w:val="000000" w:themeColor="text1"/>
        </w:rPr>
        <w:lastRenderedPageBreak/>
        <w:t>El Recurrente</w:t>
      </w:r>
      <w:r w:rsidRPr="00C424E8">
        <w:rPr>
          <w:rFonts w:ascii="Palatino Linotype" w:eastAsia="Palatino Linotype" w:hAnsi="Palatino Linotype" w:cs="Palatino Linotype"/>
          <w:b/>
          <w:color w:val="000000" w:themeColor="text1"/>
        </w:rPr>
        <w:t xml:space="preserve"> </w:t>
      </w:r>
      <w:r w:rsidRPr="00C424E8">
        <w:rPr>
          <w:rFonts w:ascii="Palatino Linotype" w:eastAsia="Palatino Linotype" w:hAnsi="Palatino Linotype" w:cs="Palatino Linotype"/>
          <w:color w:val="000000" w:themeColor="text1"/>
        </w:rPr>
        <w:t>dejó de realizar manifestaciones que a su derecho conviniera y asistiera. Por su parte, el Sujeto Obligado,</w:t>
      </w:r>
      <w:r w:rsidRPr="00C424E8">
        <w:rPr>
          <w:rFonts w:ascii="Palatino Linotype" w:eastAsia="Palatino Linotype" w:hAnsi="Palatino Linotype" w:cs="Palatino Linotype"/>
          <w:b/>
          <w:color w:val="000000" w:themeColor="text1"/>
        </w:rPr>
        <w:t xml:space="preserve"> </w:t>
      </w:r>
      <w:r w:rsidR="003511E5" w:rsidRPr="00C424E8">
        <w:rPr>
          <w:rFonts w:ascii="Palatino Linotype" w:eastAsia="Palatino Linotype" w:hAnsi="Palatino Linotype" w:cs="Palatino Linotype"/>
          <w:color w:val="000000" w:themeColor="text1"/>
        </w:rPr>
        <w:t>no</w:t>
      </w:r>
      <w:r w:rsidRPr="00C424E8">
        <w:rPr>
          <w:rFonts w:ascii="Palatino Linotype" w:eastAsia="Palatino Linotype" w:hAnsi="Palatino Linotype" w:cs="Palatino Linotype"/>
          <w:b/>
          <w:color w:val="000000" w:themeColor="text1"/>
        </w:rPr>
        <w:t xml:space="preserve"> </w:t>
      </w:r>
      <w:r w:rsidR="00F26E84" w:rsidRPr="00C424E8">
        <w:rPr>
          <w:rFonts w:ascii="Palatino Linotype" w:eastAsia="Palatino Linotype" w:hAnsi="Palatino Linotype" w:cs="Palatino Linotype"/>
          <w:color w:val="000000" w:themeColor="text1"/>
        </w:rPr>
        <w:t>presentó informe</w:t>
      </w:r>
      <w:r w:rsidR="00BB0B24" w:rsidRPr="00C424E8">
        <w:rPr>
          <w:rFonts w:ascii="Palatino Linotype" w:eastAsia="Palatino Linotype" w:hAnsi="Palatino Linotype" w:cs="Palatino Linotype"/>
          <w:color w:val="000000" w:themeColor="text1"/>
        </w:rPr>
        <w:t xml:space="preserve"> justificado</w:t>
      </w:r>
      <w:r w:rsidR="003511E5" w:rsidRPr="00C424E8">
        <w:rPr>
          <w:rFonts w:ascii="Palatino Linotype" w:eastAsia="Palatino Linotype" w:hAnsi="Palatino Linotype" w:cs="Palatino Linotype"/>
          <w:color w:val="000000" w:themeColor="text1"/>
        </w:rPr>
        <w:t>,</w:t>
      </w:r>
      <w:r w:rsidR="000A0F74" w:rsidRPr="00C424E8">
        <w:rPr>
          <w:rFonts w:ascii="Palatino Linotype" w:eastAsia="Palatino Linotype" w:hAnsi="Palatino Linotype" w:cs="Palatino Linotype"/>
          <w:color w:val="000000" w:themeColor="text1"/>
        </w:rPr>
        <w:t xml:space="preserve"> </w:t>
      </w:r>
      <w:r w:rsidR="003511E5" w:rsidRPr="00C424E8">
        <w:rPr>
          <w:rFonts w:ascii="Palatino Linotype" w:eastAsia="Palatino Linotype" w:hAnsi="Palatino Linotype" w:cs="Palatino Linotype"/>
          <w:color w:val="000000" w:themeColor="text1"/>
        </w:rPr>
        <w:t>tal como se muestra en la imagen siguiente</w:t>
      </w:r>
      <w:r w:rsidRPr="00C424E8">
        <w:rPr>
          <w:rFonts w:ascii="Palatino Linotype" w:eastAsia="Palatino Linotype" w:hAnsi="Palatino Linotype" w:cs="Palatino Linotype"/>
          <w:color w:val="000000" w:themeColor="text1"/>
        </w:rPr>
        <w:t xml:space="preserve">: </w:t>
      </w:r>
    </w:p>
    <w:p w:rsidR="004E0AFD" w:rsidRPr="00C424E8" w:rsidRDefault="004E0AFD" w:rsidP="000A20BB">
      <w:pPr>
        <w:pBdr>
          <w:top w:val="nil"/>
          <w:left w:val="nil"/>
          <w:bottom w:val="nil"/>
          <w:right w:val="nil"/>
          <w:between w:val="nil"/>
        </w:pBdr>
        <w:jc w:val="both"/>
        <w:rPr>
          <w:rFonts w:ascii="Palatino Linotype" w:eastAsia="Palatino Linotype" w:hAnsi="Palatino Linotype" w:cs="Palatino Linotype"/>
          <w:b/>
          <w:color w:val="000000" w:themeColor="text1"/>
        </w:rPr>
      </w:pPr>
    </w:p>
    <w:p w:rsidR="007F1CC8" w:rsidRPr="00C424E8" w:rsidRDefault="007F1CC8" w:rsidP="000A20BB">
      <w:pPr>
        <w:pBdr>
          <w:top w:val="nil"/>
          <w:left w:val="nil"/>
          <w:bottom w:val="nil"/>
          <w:right w:val="nil"/>
          <w:between w:val="nil"/>
        </w:pBdr>
        <w:ind w:firstLine="10"/>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b/>
          <w:i/>
          <w:color w:val="000000" w:themeColor="text1"/>
        </w:rPr>
        <w:tab/>
      </w:r>
      <w:r w:rsidR="003511E5" w:rsidRPr="00C424E8">
        <w:rPr>
          <w:rFonts w:ascii="Palatino Linotype" w:eastAsia="Palatino Linotype" w:hAnsi="Palatino Linotype" w:cs="Palatino Linotype"/>
          <w:b/>
          <w:i/>
          <w:noProof/>
          <w:color w:val="000000" w:themeColor="text1"/>
          <w:lang w:val="es-MX" w:eastAsia="es-MX"/>
        </w:rPr>
        <w:drawing>
          <wp:inline distT="0" distB="0" distL="0" distR="0" wp14:anchorId="57275322" wp14:editId="462F7B2E">
            <wp:extent cx="5756275" cy="149987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275" cy="1499870"/>
                    </a:xfrm>
                    <a:prstGeom prst="rect">
                      <a:avLst/>
                    </a:prstGeom>
                  </pic:spPr>
                </pic:pic>
              </a:graphicData>
            </a:graphic>
          </wp:inline>
        </w:drawing>
      </w:r>
    </w:p>
    <w:p w:rsidR="00451CF4" w:rsidRDefault="00451CF4" w:rsidP="000A20BB">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136A7C" w:rsidRPr="00C424E8" w:rsidRDefault="00136A7C" w:rsidP="000A20BB">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84793" w:rsidRPr="00C424E8" w:rsidRDefault="00084793" w:rsidP="000A20BB">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bookmarkStart w:id="4" w:name="_heading=h.3znysh7" w:colFirst="0" w:colLast="0"/>
      <w:bookmarkEnd w:id="4"/>
      <w:r w:rsidRPr="00C424E8">
        <w:rPr>
          <w:rFonts w:ascii="Palatino Linotype" w:eastAsia="Palatino Linotype" w:hAnsi="Palatino Linotype" w:cs="Palatino Linotype"/>
          <w:color w:val="000000" w:themeColor="text1"/>
        </w:rPr>
        <w:t>En fecha</w:t>
      </w:r>
      <w:r w:rsidRPr="00C424E8">
        <w:rPr>
          <w:rFonts w:ascii="Palatino Linotype" w:eastAsia="Palatino Linotype" w:hAnsi="Palatino Linotype" w:cs="Palatino Linotype"/>
          <w:b/>
          <w:color w:val="000000" w:themeColor="text1"/>
        </w:rPr>
        <w:t xml:space="preserve"> </w:t>
      </w:r>
      <w:r w:rsidR="009845A2" w:rsidRPr="00C424E8">
        <w:rPr>
          <w:rFonts w:ascii="Palatino Linotype" w:eastAsia="Palatino Linotype" w:hAnsi="Palatino Linotype" w:cs="Palatino Linotype"/>
          <w:b/>
          <w:color w:val="000000" w:themeColor="text1"/>
        </w:rPr>
        <w:t>ocho de mayo</w:t>
      </w:r>
      <w:r w:rsidRPr="00C424E8">
        <w:rPr>
          <w:rFonts w:ascii="Palatino Linotype" w:eastAsia="Palatino Linotype" w:hAnsi="Palatino Linotype" w:cs="Palatino Linotype"/>
          <w:b/>
          <w:color w:val="000000" w:themeColor="text1"/>
        </w:rPr>
        <w:t xml:space="preserve"> de dos mil veinticinco</w:t>
      </w:r>
      <w:r w:rsidRPr="00C424E8">
        <w:rPr>
          <w:rFonts w:ascii="Palatino Linotype" w:eastAsia="Palatino Linotype" w:hAnsi="Palatino Linotype" w:cs="Palatino Linotype"/>
          <w:color w:val="000000" w:themeColor="text1"/>
        </w:rPr>
        <w:t>, se acordó ampliar el pazo para resolver el presente Recurso de Revisión.</w:t>
      </w:r>
    </w:p>
    <w:p w:rsidR="00084793" w:rsidRPr="00C424E8" w:rsidRDefault="00084793" w:rsidP="000A20BB">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72148B" w:rsidRPr="00C424E8" w:rsidRDefault="00A077F4" w:rsidP="000A20BB">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C424E8">
        <w:rPr>
          <w:rFonts w:ascii="Palatino Linotype" w:eastAsia="Palatino Linotype" w:hAnsi="Palatino Linotype" w:cs="Palatino Linotype"/>
          <w:color w:val="000000" w:themeColor="text1"/>
        </w:rPr>
        <w:t xml:space="preserve">Seguidamente, en fecha </w:t>
      </w:r>
      <w:r w:rsidR="00507FB6" w:rsidRPr="00C424E8">
        <w:rPr>
          <w:rFonts w:ascii="Palatino Linotype" w:eastAsia="Palatino Linotype" w:hAnsi="Palatino Linotype" w:cs="Palatino Linotype"/>
          <w:b/>
          <w:color w:val="000000" w:themeColor="text1"/>
        </w:rPr>
        <w:t>tres</w:t>
      </w:r>
      <w:r w:rsidR="009845A2" w:rsidRPr="00C424E8">
        <w:rPr>
          <w:rFonts w:ascii="Palatino Linotype" w:eastAsia="Palatino Linotype" w:hAnsi="Palatino Linotype" w:cs="Palatino Linotype"/>
          <w:b/>
          <w:color w:val="000000" w:themeColor="text1"/>
        </w:rPr>
        <w:t xml:space="preserve"> de julio</w:t>
      </w:r>
      <w:r w:rsidRPr="00C424E8">
        <w:rPr>
          <w:rFonts w:ascii="Palatino Linotype" w:eastAsia="Palatino Linotype" w:hAnsi="Palatino Linotype" w:cs="Palatino Linotype"/>
          <w:b/>
          <w:color w:val="000000" w:themeColor="text1"/>
        </w:rPr>
        <w:t xml:space="preserve"> de dos mil veinticinco</w:t>
      </w:r>
      <w:r w:rsidRPr="00C424E8">
        <w:rPr>
          <w:rFonts w:ascii="Palatino Linotype" w:eastAsia="Palatino Linotype" w:hAnsi="Palatino Linotype" w:cs="Palatino Linotype"/>
          <w:color w:val="000000" w:themeColor="text1"/>
        </w:rPr>
        <w:t xml:space="preserve">, la Comisionada Ponente dictó el </w:t>
      </w:r>
      <w:r w:rsidRPr="00C424E8">
        <w:rPr>
          <w:rFonts w:ascii="Palatino Linotype" w:eastAsia="Palatino Linotype" w:hAnsi="Palatino Linotype" w:cs="Palatino Linotype"/>
          <w:b/>
          <w:color w:val="000000" w:themeColor="text1"/>
        </w:rPr>
        <w:t>cierre del periodo de instrucción</w:t>
      </w:r>
      <w:r w:rsidRPr="00C424E8">
        <w:rPr>
          <w:rFonts w:ascii="Palatino Linotype" w:eastAsia="Palatino Linotype" w:hAnsi="Palatino Linotype" w:cs="Palatino Linotype"/>
          <w:color w:val="000000" w:themeColor="text1"/>
        </w:rPr>
        <w:t xml:space="preserve"> y, ordenó la resolución que conforme a Derecho proceda, de acuerdo a las siguientes:</w:t>
      </w:r>
    </w:p>
    <w:p w:rsidR="0072148B" w:rsidRPr="00C424E8" w:rsidRDefault="0072148B" w:rsidP="000A20BB">
      <w:pPr>
        <w:pBdr>
          <w:top w:val="nil"/>
          <w:left w:val="nil"/>
          <w:bottom w:val="nil"/>
          <w:right w:val="nil"/>
          <w:between w:val="nil"/>
        </w:pBdr>
        <w:rPr>
          <w:rFonts w:ascii="Palatino Linotype" w:eastAsia="Palatino Linotype" w:hAnsi="Palatino Linotype" w:cs="Palatino Linotype"/>
          <w:b/>
          <w:color w:val="000000" w:themeColor="text1"/>
        </w:rPr>
      </w:pPr>
    </w:p>
    <w:p w:rsidR="0072148B" w:rsidRPr="00C424E8" w:rsidRDefault="00A077F4" w:rsidP="000A20BB">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C424E8">
        <w:rPr>
          <w:rFonts w:ascii="Palatino Linotype" w:eastAsia="Palatino Linotype" w:hAnsi="Palatino Linotype" w:cs="Palatino Linotype"/>
          <w:b/>
          <w:color w:val="000000" w:themeColor="text1"/>
        </w:rPr>
        <w:t>C O N S I D E R A C I O N E S</w:t>
      </w:r>
    </w:p>
    <w:p w:rsidR="0072148B" w:rsidRPr="00C424E8" w:rsidRDefault="0072148B" w:rsidP="000A20BB">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rsidR="0072148B" w:rsidRPr="00C424E8" w:rsidRDefault="00A077F4" w:rsidP="000A20BB">
      <w:pPr>
        <w:pStyle w:val="Ttulo2"/>
        <w:spacing w:before="0" w:line="360" w:lineRule="auto"/>
        <w:rPr>
          <w:rFonts w:ascii="Palatino Linotype" w:eastAsia="Palatino Linotype" w:hAnsi="Palatino Linotype" w:cs="Palatino Linotype"/>
          <w:b/>
          <w:color w:val="000000" w:themeColor="text1"/>
          <w:sz w:val="24"/>
          <w:szCs w:val="24"/>
        </w:rPr>
      </w:pPr>
      <w:bookmarkStart w:id="5" w:name="_heading=h.2et92p0" w:colFirst="0" w:colLast="0"/>
      <w:bookmarkEnd w:id="5"/>
      <w:r w:rsidRPr="00C424E8">
        <w:rPr>
          <w:rFonts w:ascii="Palatino Linotype" w:eastAsia="Palatino Linotype" w:hAnsi="Palatino Linotype" w:cs="Palatino Linotype"/>
          <w:b/>
          <w:color w:val="000000" w:themeColor="text1"/>
          <w:sz w:val="24"/>
          <w:szCs w:val="24"/>
        </w:rPr>
        <w:t>PRIMERA. Competencia</w:t>
      </w:r>
    </w:p>
    <w:p w:rsidR="0072148B" w:rsidRPr="00C424E8" w:rsidRDefault="00A077F4" w:rsidP="000A20BB">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color w:val="000000" w:themeColor="text1"/>
        </w:rPr>
        <w:t xml:space="preserve">El Instituto de Transparencia, Acceso a la Información Pública y Protección de Datos Personales del Estado de México y Municipios, es competente para conocer y resolver el presente recurso de revisión interpuesto por la parte recurrente, conforme a lo </w:t>
      </w:r>
      <w:r w:rsidRPr="00C424E8">
        <w:rPr>
          <w:rFonts w:ascii="Palatino Linotype" w:eastAsia="Palatino Linotype" w:hAnsi="Palatino Linotype" w:cs="Palatino Linotype"/>
          <w:color w:val="000000" w:themeColor="text1"/>
        </w:rPr>
        <w:lastRenderedPageBreak/>
        <w:t xml:space="preserve">dispuesto en los artículos 6°, apartado A, de la Constitución Política de los Estados Unidos Mexicanos; 5°, </w:t>
      </w:r>
      <w:r w:rsidR="00C56704" w:rsidRPr="00C424E8">
        <w:rPr>
          <w:rFonts w:ascii="Palatino Linotype" w:eastAsia="Palatino Linotype" w:hAnsi="Palatino Linotype" w:cs="Palatino Linotype"/>
          <w:color w:val="000000" w:themeColor="text1"/>
          <w:lang w:val="es-MX"/>
        </w:rPr>
        <w:t>párrafos trigésimo séptimo, trigésimo octavo y trigésimo noveno</w:t>
      </w:r>
      <w:r w:rsidR="00747BDB" w:rsidRPr="00C424E8">
        <w:rPr>
          <w:rFonts w:ascii="Palatino Linotype" w:eastAsia="Palatino Linotype" w:hAnsi="Palatino Linotype" w:cs="Palatino Linotype"/>
          <w:color w:val="000000" w:themeColor="text1"/>
          <w:lang w:val="es-MX"/>
        </w:rPr>
        <w:t>,</w:t>
      </w:r>
      <w:r w:rsidR="00C56704" w:rsidRPr="00C424E8">
        <w:rPr>
          <w:rFonts w:ascii="Palatino Linotype" w:eastAsia="Palatino Linotype" w:hAnsi="Palatino Linotype" w:cs="Palatino Linotype"/>
          <w:color w:val="000000" w:themeColor="text1"/>
          <w:lang w:val="es-MX"/>
        </w:rPr>
        <w:t xml:space="preserve"> fracciones IV y V</w:t>
      </w:r>
      <w:r w:rsidR="00747BDB" w:rsidRPr="00C424E8">
        <w:rPr>
          <w:rFonts w:ascii="Palatino Linotype" w:eastAsia="Palatino Linotype" w:hAnsi="Palatino Linotype" w:cs="Palatino Linotype"/>
          <w:color w:val="000000" w:themeColor="text1"/>
          <w:lang w:val="es-MX"/>
        </w:rPr>
        <w:t>,</w:t>
      </w:r>
      <w:r w:rsidR="00C56704" w:rsidRPr="00C424E8">
        <w:rPr>
          <w:rFonts w:ascii="Palatino Linotype" w:eastAsia="Palatino Linotype" w:hAnsi="Palatino Linotype" w:cs="Palatino Linotype"/>
          <w:color w:val="000000" w:themeColor="text1"/>
          <w:lang w:val="es-MX"/>
        </w:rPr>
        <w:t xml:space="preserve"> de la Constitución Política del Estado Libre y Soberano de México</w:t>
      </w:r>
      <w:r w:rsidRPr="00C424E8">
        <w:rPr>
          <w:rFonts w:ascii="Palatino Linotype" w:eastAsia="Palatino Linotype" w:hAnsi="Palatino Linotype" w:cs="Palatino Linotype"/>
          <w:color w:val="000000" w:themeColor="text1"/>
        </w:rPr>
        <w:t>; 1°, 8°, 9°, 10, 37 y 42, fracciones I, II y III, de la Ley General de Transparencia y Acceso a la Información Pública, vigente a la fecha de la solicitud de información;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72148B" w:rsidRPr="00C424E8" w:rsidRDefault="0072148B" w:rsidP="000A20BB">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72148B" w:rsidRPr="00C424E8" w:rsidRDefault="00A077F4" w:rsidP="000A20BB">
      <w:pPr>
        <w:pStyle w:val="Ttulo2"/>
        <w:spacing w:before="0" w:line="360" w:lineRule="auto"/>
        <w:rPr>
          <w:rFonts w:ascii="Palatino Linotype" w:eastAsia="Palatino Linotype" w:hAnsi="Palatino Linotype" w:cs="Palatino Linotype"/>
          <w:b/>
          <w:color w:val="000000" w:themeColor="text1"/>
          <w:sz w:val="24"/>
          <w:szCs w:val="24"/>
        </w:rPr>
      </w:pPr>
      <w:bookmarkStart w:id="6" w:name="_heading=h.tyjcwt" w:colFirst="0" w:colLast="0"/>
      <w:bookmarkEnd w:id="6"/>
      <w:r w:rsidRPr="00C424E8">
        <w:rPr>
          <w:rFonts w:ascii="Palatino Linotype" w:eastAsia="Palatino Linotype" w:hAnsi="Palatino Linotype" w:cs="Palatino Linotype"/>
          <w:b/>
          <w:color w:val="000000" w:themeColor="text1"/>
          <w:sz w:val="24"/>
          <w:szCs w:val="24"/>
        </w:rPr>
        <w:t>SEGUNDA. Procedencia.</w:t>
      </w:r>
    </w:p>
    <w:p w:rsidR="0072148B" w:rsidRPr="00C424E8" w:rsidRDefault="00A077F4" w:rsidP="000A20BB">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color w:val="000000" w:themeColor="text1"/>
        </w:rPr>
        <w:t>Este Órgano Garante considera que el medio de impugnación reúne los requisitos de procedencia 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72148B" w:rsidRPr="00C424E8" w:rsidRDefault="0072148B" w:rsidP="000A20BB">
      <w:pPr>
        <w:spacing w:line="360" w:lineRule="auto"/>
        <w:jc w:val="both"/>
        <w:rPr>
          <w:rFonts w:ascii="Palatino Linotype" w:eastAsia="Palatino Linotype" w:hAnsi="Palatino Linotype" w:cs="Palatino Linotype"/>
          <w:color w:val="000000" w:themeColor="text1"/>
        </w:rPr>
      </w:pPr>
    </w:p>
    <w:p w:rsidR="0072148B" w:rsidRPr="00C424E8" w:rsidRDefault="00A077F4" w:rsidP="000A20BB">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color w:val="000000" w:themeColor="text1"/>
        </w:rPr>
        <w:t>Por otro lado, el escrito contiene las formalidades previstas por el artículo 180, último párrafo, de la citada Ley de la materia, por lo que es procedente que este Instituto conozca y resuelva el presente recurso.</w:t>
      </w:r>
    </w:p>
    <w:p w:rsidR="0072148B" w:rsidRPr="00C424E8" w:rsidRDefault="0072148B" w:rsidP="000A20BB">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2B7A1B" w:rsidRPr="00C424E8" w:rsidRDefault="002B7A1B" w:rsidP="000A20BB">
      <w:pPr>
        <w:pStyle w:val="Ttulo1"/>
        <w:spacing w:before="0" w:line="360" w:lineRule="auto"/>
        <w:rPr>
          <w:rFonts w:ascii="Palatino Linotype" w:eastAsia="Palatino Linotype" w:hAnsi="Palatino Linotype" w:cs="Palatino Linotype"/>
          <w:b/>
          <w:color w:val="000000" w:themeColor="text1"/>
          <w:sz w:val="24"/>
          <w:szCs w:val="24"/>
        </w:rPr>
      </w:pPr>
      <w:bookmarkStart w:id="7" w:name="_heading=h.3dy6vkm" w:colFirst="0" w:colLast="0"/>
      <w:bookmarkEnd w:id="7"/>
      <w:r w:rsidRPr="00C424E8">
        <w:rPr>
          <w:rFonts w:ascii="Palatino Linotype" w:eastAsia="Palatino Linotype" w:hAnsi="Palatino Linotype" w:cs="Palatino Linotype"/>
          <w:b/>
          <w:color w:val="000000" w:themeColor="text1"/>
          <w:sz w:val="24"/>
          <w:szCs w:val="24"/>
        </w:rPr>
        <w:t>TERCERA. Descripción de hechos y planteamiento de la controversia.</w:t>
      </w:r>
    </w:p>
    <w:p w:rsidR="002B7A1B" w:rsidRPr="00C424E8" w:rsidRDefault="002B7A1B" w:rsidP="000A20BB">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color w:val="000000" w:themeColor="text1"/>
        </w:rPr>
        <w:t>Se solicitó tener acceso, a la información que a continuación se simplifica:</w:t>
      </w:r>
    </w:p>
    <w:p w:rsidR="002B7A1B" w:rsidRPr="00C424E8" w:rsidRDefault="008E4BF9" w:rsidP="000A20BB">
      <w:pPr>
        <w:pStyle w:val="Prrafodelista"/>
        <w:numPr>
          <w:ilvl w:val="0"/>
          <w:numId w:val="39"/>
        </w:numPr>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lastRenderedPageBreak/>
        <w:t>Plan de trabajo de la Dirección de Recursos Humanos planificado por mes, objetivo, metas y alcances</w:t>
      </w:r>
      <w:r w:rsidR="002B7A1B" w:rsidRPr="00C424E8">
        <w:rPr>
          <w:rFonts w:ascii="Palatino Linotype" w:eastAsia="Palatino Linotype" w:hAnsi="Palatino Linotype" w:cs="Palatino Linotype"/>
          <w:i/>
          <w:color w:val="000000" w:themeColor="text1"/>
        </w:rPr>
        <w:t>.</w:t>
      </w:r>
    </w:p>
    <w:p w:rsidR="002B7A1B" w:rsidRDefault="002B7A1B" w:rsidP="000A20BB">
      <w:pPr>
        <w:pStyle w:val="Prrafodelista"/>
        <w:ind w:left="0"/>
        <w:jc w:val="both"/>
        <w:rPr>
          <w:rFonts w:ascii="Palatino Linotype" w:eastAsia="Palatino Linotype" w:hAnsi="Palatino Linotype" w:cs="Palatino Linotype"/>
          <w:color w:val="000000" w:themeColor="text1"/>
        </w:rPr>
      </w:pPr>
    </w:p>
    <w:p w:rsidR="00136A7C" w:rsidRPr="00C424E8" w:rsidRDefault="00136A7C" w:rsidP="000A20BB">
      <w:pPr>
        <w:pStyle w:val="Prrafodelista"/>
        <w:ind w:left="0"/>
        <w:jc w:val="both"/>
        <w:rPr>
          <w:rFonts w:ascii="Palatino Linotype" w:eastAsia="Palatino Linotype" w:hAnsi="Palatino Linotype" w:cs="Palatino Linotype"/>
          <w:color w:val="000000" w:themeColor="text1"/>
        </w:rPr>
      </w:pPr>
    </w:p>
    <w:p w:rsidR="002B7A1B" w:rsidRPr="00C424E8" w:rsidRDefault="002B7A1B" w:rsidP="000A20BB">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color w:val="000000" w:themeColor="text1"/>
        </w:rPr>
        <w:t>En respuesta, el Sujeto Obligado</w:t>
      </w:r>
      <w:r w:rsidRPr="00C424E8">
        <w:rPr>
          <w:rFonts w:ascii="Palatino Linotype" w:eastAsia="Palatino Linotype" w:hAnsi="Palatino Linotype" w:cs="Palatino Linotype"/>
          <w:b/>
          <w:color w:val="000000" w:themeColor="text1"/>
        </w:rPr>
        <w:t xml:space="preserve"> </w:t>
      </w:r>
      <w:r w:rsidRPr="00C424E8">
        <w:rPr>
          <w:rFonts w:ascii="Palatino Linotype" w:eastAsia="Palatino Linotype" w:hAnsi="Palatino Linotype" w:cs="Palatino Linotype"/>
          <w:color w:val="000000" w:themeColor="text1"/>
        </w:rPr>
        <w:t>remitió los archivos ya descritos en el anteri</w:t>
      </w:r>
      <w:r w:rsidR="00E83AA7" w:rsidRPr="00C424E8">
        <w:rPr>
          <w:rFonts w:ascii="Palatino Linotype" w:eastAsia="Palatino Linotype" w:hAnsi="Palatino Linotype" w:cs="Palatino Linotype"/>
          <w:color w:val="000000" w:themeColor="text1"/>
        </w:rPr>
        <w:t>or Párrafo 2, inconforme con la respuesta</w:t>
      </w:r>
      <w:r w:rsidRPr="00C424E8">
        <w:rPr>
          <w:rFonts w:ascii="Palatino Linotype" w:eastAsia="Palatino Linotype" w:hAnsi="Palatino Linotype" w:cs="Palatino Linotype"/>
          <w:color w:val="000000" w:themeColor="text1"/>
        </w:rPr>
        <w:t xml:space="preserve">, se interpuso recurso de revisión argumentando sustancialmente </w:t>
      </w:r>
      <w:r w:rsidR="00895953" w:rsidRPr="00C424E8">
        <w:rPr>
          <w:rFonts w:ascii="Palatino Linotype" w:eastAsia="Palatino Linotype" w:hAnsi="Palatino Linotype" w:cs="Palatino Linotype"/>
          <w:color w:val="000000" w:themeColor="text1"/>
        </w:rPr>
        <w:t xml:space="preserve">que </w:t>
      </w:r>
      <w:r w:rsidR="00E83AA7" w:rsidRPr="00C424E8">
        <w:rPr>
          <w:rFonts w:ascii="Palatino Linotype" w:eastAsia="Palatino Linotype" w:hAnsi="Palatino Linotype" w:cs="Palatino Linotype"/>
          <w:color w:val="000000" w:themeColor="text1"/>
        </w:rPr>
        <w:t>la información entregada no corresponde con lo solicitado</w:t>
      </w:r>
      <w:r w:rsidRPr="00C424E8">
        <w:rPr>
          <w:rFonts w:ascii="Palatino Linotype" w:eastAsia="Palatino Linotype" w:hAnsi="Palatino Linotype" w:cs="Palatino Linotype"/>
          <w:color w:val="000000" w:themeColor="text1"/>
        </w:rPr>
        <w:t>.</w:t>
      </w:r>
    </w:p>
    <w:p w:rsidR="002B7A1B" w:rsidRPr="00C424E8" w:rsidRDefault="002B7A1B" w:rsidP="000A20BB">
      <w:pPr>
        <w:contextualSpacing/>
        <w:jc w:val="both"/>
        <w:rPr>
          <w:rFonts w:ascii="Palatino Linotype" w:eastAsia="Palatino Linotype" w:hAnsi="Palatino Linotype" w:cs="Palatino Linotype"/>
          <w:i/>
          <w:color w:val="000000" w:themeColor="text1"/>
        </w:rPr>
      </w:pPr>
    </w:p>
    <w:p w:rsidR="002B7A1B" w:rsidRPr="00C424E8" w:rsidRDefault="002B7A1B" w:rsidP="000A20BB">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color w:val="000000" w:themeColor="text1"/>
        </w:rPr>
        <w:t xml:space="preserve">En dichas condiciones, la controversia a resolver en el presente proveído, corresponde a determinar si se actualiza la causal de procedencia prevista en el artículo 179, </w:t>
      </w:r>
      <w:r w:rsidR="00895953" w:rsidRPr="00C424E8">
        <w:rPr>
          <w:rFonts w:ascii="Palatino Linotype" w:eastAsia="Palatino Linotype" w:hAnsi="Palatino Linotype" w:cs="Palatino Linotype"/>
          <w:color w:val="000000" w:themeColor="text1"/>
        </w:rPr>
        <w:t>fracción</w:t>
      </w:r>
      <w:r w:rsidRPr="00C424E8">
        <w:rPr>
          <w:rFonts w:ascii="Palatino Linotype" w:eastAsia="Palatino Linotype" w:hAnsi="Palatino Linotype" w:cs="Palatino Linotype"/>
          <w:color w:val="000000" w:themeColor="text1"/>
        </w:rPr>
        <w:t xml:space="preserve"> </w:t>
      </w:r>
      <w:r w:rsidR="00310F1B" w:rsidRPr="00C424E8">
        <w:rPr>
          <w:rFonts w:ascii="Palatino Linotype" w:eastAsia="Palatino Linotype" w:hAnsi="Palatino Linotype" w:cs="Palatino Linotype"/>
          <w:color w:val="000000" w:themeColor="text1"/>
        </w:rPr>
        <w:t>V</w:t>
      </w:r>
      <w:r w:rsidR="004F1783" w:rsidRPr="00C424E8">
        <w:rPr>
          <w:rFonts w:ascii="Palatino Linotype" w:eastAsia="Palatino Linotype" w:hAnsi="Palatino Linotype" w:cs="Palatino Linotype"/>
          <w:color w:val="000000" w:themeColor="text1"/>
        </w:rPr>
        <w:t>I</w:t>
      </w:r>
      <w:r w:rsidRPr="00C424E8">
        <w:rPr>
          <w:rFonts w:ascii="Palatino Linotype" w:eastAsia="Palatino Linotype" w:hAnsi="Palatino Linotype" w:cs="Palatino Linotype"/>
          <w:color w:val="000000" w:themeColor="text1"/>
        </w:rPr>
        <w:t>,</w:t>
      </w:r>
      <w:r w:rsidRPr="00C424E8">
        <w:rPr>
          <w:rFonts w:ascii="Palatino Linotype" w:eastAsia="Palatino Linotype" w:hAnsi="Palatino Linotype" w:cs="Palatino Linotype"/>
          <w:b/>
          <w:color w:val="000000" w:themeColor="text1"/>
        </w:rPr>
        <w:t xml:space="preserve"> </w:t>
      </w:r>
      <w:r w:rsidRPr="00C424E8">
        <w:rPr>
          <w:rFonts w:ascii="Palatino Linotype" w:eastAsia="Palatino Linotype" w:hAnsi="Palatino Linotype" w:cs="Palatino Linotype"/>
          <w:color w:val="000000" w:themeColor="text1"/>
        </w:rPr>
        <w:t>de la Ley de Transparencia y Acceso a la Información Pública del Estado de</w:t>
      </w:r>
      <w:r w:rsidRPr="00C424E8">
        <w:rPr>
          <w:rFonts w:ascii="Palatino Linotype" w:eastAsia="Palatino Linotype" w:hAnsi="Palatino Linotype" w:cs="Palatino Linotype"/>
          <w:b/>
          <w:color w:val="000000" w:themeColor="text1"/>
        </w:rPr>
        <w:t xml:space="preserve"> </w:t>
      </w:r>
      <w:r w:rsidRPr="00C424E8">
        <w:rPr>
          <w:rFonts w:ascii="Palatino Linotype" w:eastAsia="Palatino Linotype" w:hAnsi="Palatino Linotype" w:cs="Palatino Linotype"/>
          <w:color w:val="000000" w:themeColor="text1"/>
        </w:rPr>
        <w:t>México</w:t>
      </w:r>
      <w:r w:rsidRPr="00C424E8">
        <w:rPr>
          <w:rFonts w:ascii="Palatino Linotype" w:eastAsia="Palatino Linotype" w:hAnsi="Palatino Linotype" w:cs="Palatino Linotype"/>
          <w:b/>
          <w:color w:val="000000" w:themeColor="text1"/>
        </w:rPr>
        <w:t xml:space="preserve"> </w:t>
      </w:r>
      <w:r w:rsidRPr="00C424E8">
        <w:rPr>
          <w:rFonts w:ascii="Palatino Linotype" w:eastAsia="Palatino Linotype" w:hAnsi="Palatino Linotype" w:cs="Palatino Linotype"/>
          <w:color w:val="000000" w:themeColor="text1"/>
        </w:rPr>
        <w:t>y</w:t>
      </w:r>
      <w:r w:rsidRPr="00C424E8">
        <w:rPr>
          <w:rFonts w:ascii="Palatino Linotype" w:eastAsia="Palatino Linotype" w:hAnsi="Palatino Linotype" w:cs="Palatino Linotype"/>
          <w:b/>
          <w:color w:val="000000" w:themeColor="text1"/>
        </w:rPr>
        <w:t xml:space="preserve"> </w:t>
      </w:r>
      <w:r w:rsidRPr="00C424E8">
        <w:rPr>
          <w:rFonts w:ascii="Palatino Linotype" w:eastAsia="Palatino Linotype" w:hAnsi="Palatino Linotype" w:cs="Palatino Linotype"/>
          <w:color w:val="000000" w:themeColor="text1"/>
        </w:rPr>
        <w:t xml:space="preserve">Municipios; </w:t>
      </w:r>
      <w:r w:rsidR="00895953" w:rsidRPr="00C424E8">
        <w:rPr>
          <w:rFonts w:ascii="Palatino Linotype" w:eastAsia="Palatino Linotype" w:hAnsi="Palatino Linotype" w:cs="Palatino Linotype"/>
          <w:color w:val="000000" w:themeColor="text1"/>
        </w:rPr>
        <w:t>fracción</w:t>
      </w:r>
      <w:r w:rsidRPr="00C424E8">
        <w:rPr>
          <w:rFonts w:ascii="Palatino Linotype" w:eastAsia="Palatino Linotype" w:hAnsi="Palatino Linotype" w:cs="Palatino Linotype"/>
          <w:color w:val="000000" w:themeColor="text1"/>
        </w:rPr>
        <w:t xml:space="preserve"> que determina la hipótesis relativa a </w:t>
      </w:r>
      <w:r w:rsidR="00310F1B" w:rsidRPr="00C424E8">
        <w:rPr>
          <w:rFonts w:ascii="Palatino Linotype" w:eastAsia="Palatino Linotype" w:hAnsi="Palatino Linotype" w:cs="Palatino Linotype"/>
          <w:color w:val="000000" w:themeColor="text1"/>
        </w:rPr>
        <w:t>la entrega de información que no corresponda con lo solicitado</w:t>
      </w:r>
      <w:r w:rsidRPr="00C424E8">
        <w:rPr>
          <w:rFonts w:ascii="Palatino Linotype" w:eastAsia="Palatino Linotype" w:hAnsi="Palatino Linotype" w:cs="Palatino Linotype"/>
          <w:color w:val="000000" w:themeColor="text1"/>
        </w:rPr>
        <w:t>; contexto del cual se dolió el Recurrente al momento de interponer su inconformidad. De modo tal que el presente recurso de revisión se abocará en determinar si el Sujeto Obligado con su respuesta ciertamente actualiza la causal de procedencia</w:t>
      </w:r>
      <w:r w:rsidRPr="00C424E8">
        <w:rPr>
          <w:rFonts w:ascii="Palatino Linotype" w:eastAsia="Palatino Linotype" w:hAnsi="Palatino Linotype" w:cs="Palatino Linotype"/>
          <w:b/>
          <w:color w:val="000000" w:themeColor="text1"/>
        </w:rPr>
        <w:t xml:space="preserve"> </w:t>
      </w:r>
      <w:r w:rsidRPr="00C424E8">
        <w:rPr>
          <w:rFonts w:ascii="Palatino Linotype" w:eastAsia="Palatino Linotype" w:hAnsi="Palatino Linotype" w:cs="Palatino Linotype"/>
          <w:color w:val="000000" w:themeColor="text1"/>
        </w:rPr>
        <w:t xml:space="preserve">señalada. </w:t>
      </w:r>
    </w:p>
    <w:p w:rsidR="002B7A1B" w:rsidRPr="00C424E8" w:rsidRDefault="002B7A1B" w:rsidP="000A20BB">
      <w:pPr>
        <w:spacing w:line="360" w:lineRule="auto"/>
        <w:rPr>
          <w:rFonts w:ascii="Palatino Linotype" w:eastAsia="Palatino Linotype" w:hAnsi="Palatino Linotype" w:cs="Palatino Linotype"/>
          <w:color w:val="000000" w:themeColor="text1"/>
        </w:rPr>
      </w:pPr>
    </w:p>
    <w:p w:rsidR="002B7A1B" w:rsidRPr="00C424E8" w:rsidRDefault="002B7A1B" w:rsidP="000A20BB">
      <w:pPr>
        <w:pStyle w:val="Ttulo2"/>
        <w:spacing w:before="0" w:line="360" w:lineRule="auto"/>
        <w:rPr>
          <w:rFonts w:ascii="Palatino Linotype" w:eastAsia="Palatino Linotype" w:hAnsi="Palatino Linotype" w:cs="Palatino Linotype"/>
          <w:b/>
          <w:color w:val="000000" w:themeColor="text1"/>
          <w:sz w:val="24"/>
          <w:szCs w:val="24"/>
        </w:rPr>
      </w:pPr>
      <w:bookmarkStart w:id="8" w:name="_heading=h.1t3h5sf" w:colFirst="0" w:colLast="0"/>
      <w:bookmarkEnd w:id="8"/>
      <w:r w:rsidRPr="00C424E8">
        <w:rPr>
          <w:rFonts w:ascii="Palatino Linotype" w:eastAsia="Palatino Linotype" w:hAnsi="Palatino Linotype" w:cs="Palatino Linotype"/>
          <w:b/>
          <w:color w:val="000000" w:themeColor="text1"/>
          <w:sz w:val="24"/>
          <w:szCs w:val="24"/>
        </w:rPr>
        <w:t>CUARTA. Estudio de la controversia.</w:t>
      </w:r>
    </w:p>
    <w:p w:rsidR="002B7A1B" w:rsidRPr="00C424E8" w:rsidRDefault="002B7A1B" w:rsidP="000A20BB">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color w:val="000000" w:themeColor="text1"/>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w:t>
      </w:r>
      <w:r w:rsidRPr="00C424E8">
        <w:rPr>
          <w:rFonts w:ascii="Palatino Linotype" w:eastAsia="Palatino Linotype" w:hAnsi="Palatino Linotype" w:cs="Palatino Linotype"/>
          <w:color w:val="000000" w:themeColor="text1"/>
        </w:rPr>
        <w:lastRenderedPageBreak/>
        <w:t>facultades, competencias o funciones desde su origen la eventual publicidad y reutilización de la información que generen.</w:t>
      </w:r>
    </w:p>
    <w:p w:rsidR="002B7A1B" w:rsidRPr="00C424E8" w:rsidRDefault="002B7A1B" w:rsidP="000A20BB">
      <w:pPr>
        <w:spacing w:line="360" w:lineRule="auto"/>
        <w:jc w:val="both"/>
        <w:rPr>
          <w:rFonts w:ascii="Palatino Linotype" w:eastAsia="Palatino Linotype" w:hAnsi="Palatino Linotype" w:cs="Palatino Linotype"/>
          <w:color w:val="000000" w:themeColor="text1"/>
        </w:rPr>
      </w:pPr>
    </w:p>
    <w:p w:rsidR="002B7A1B" w:rsidRPr="00C424E8" w:rsidRDefault="002B7A1B" w:rsidP="000A20BB">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color w:val="000000" w:themeColor="text1"/>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2B7A1B" w:rsidRPr="00C424E8" w:rsidRDefault="002B7A1B" w:rsidP="000A20BB">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2B7A1B" w:rsidRPr="00C424E8" w:rsidRDefault="002B7A1B" w:rsidP="000A20BB">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color w:val="000000" w:themeColor="text1"/>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2B7A1B" w:rsidRPr="00C424E8" w:rsidRDefault="002B7A1B" w:rsidP="000A20BB">
      <w:pPr>
        <w:jc w:val="both"/>
        <w:rPr>
          <w:rFonts w:ascii="Palatino Linotype" w:eastAsia="Palatino Linotype" w:hAnsi="Palatino Linotype" w:cs="Palatino Linotype"/>
          <w:color w:val="000000" w:themeColor="text1"/>
        </w:rPr>
      </w:pPr>
    </w:p>
    <w:p w:rsidR="002B7A1B" w:rsidRPr="00C424E8" w:rsidRDefault="002B7A1B" w:rsidP="000A20BB">
      <w:pPr>
        <w:numPr>
          <w:ilvl w:val="0"/>
          <w:numId w:val="9"/>
        </w:numPr>
        <w:pBdr>
          <w:top w:val="nil"/>
          <w:left w:val="nil"/>
          <w:bottom w:val="nil"/>
          <w:right w:val="nil"/>
          <w:between w:val="nil"/>
        </w:pBdr>
        <w:spacing w:line="360" w:lineRule="auto"/>
        <w:ind w:left="0"/>
        <w:rPr>
          <w:rFonts w:ascii="Palatino Linotype" w:eastAsia="Palatino Linotype" w:hAnsi="Palatino Linotype" w:cs="Palatino Linotype"/>
          <w:b/>
          <w:color w:val="000000" w:themeColor="text1"/>
        </w:rPr>
      </w:pPr>
      <w:r w:rsidRPr="00C424E8">
        <w:rPr>
          <w:rFonts w:ascii="Palatino Linotype" w:eastAsia="Palatino Linotype" w:hAnsi="Palatino Linotype" w:cs="Palatino Linotype"/>
          <w:b/>
          <w:color w:val="000000" w:themeColor="text1"/>
        </w:rPr>
        <w:t>Del Sujeto Obligado.</w:t>
      </w:r>
    </w:p>
    <w:p w:rsidR="00816B3B" w:rsidRPr="00C424E8" w:rsidRDefault="003F593D" w:rsidP="000A20BB">
      <w:pPr>
        <w:numPr>
          <w:ilvl w:val="0"/>
          <w:numId w:val="6"/>
        </w:numPr>
        <w:spacing w:line="360" w:lineRule="auto"/>
        <w:ind w:left="0" w:firstLine="0"/>
        <w:jc w:val="both"/>
        <w:rPr>
          <w:rFonts w:ascii="Palatino Linotype" w:hAnsi="Palatino Linotype"/>
          <w:color w:val="000000" w:themeColor="text1"/>
        </w:rPr>
      </w:pPr>
      <w:r w:rsidRPr="00C424E8">
        <w:rPr>
          <w:rFonts w:ascii="Palatino Linotype" w:eastAsia="Palatino Linotype" w:hAnsi="Palatino Linotype" w:cs="Palatino Linotype"/>
          <w:color w:val="000000" w:themeColor="text1"/>
        </w:rPr>
        <w:t xml:space="preserve">Para el ejercicio de sus atribuciones y responsabilidades ejecutivas, el Presidente Municipal se auxiliará de las dependencias administrativas que sean aprobadas por el Ayuntamiento, las cuales en todo momento estarán subordinadas al Presidente Municipal, siendo las siguientes, dentro de las cuales se encuentra la Dirección de </w:t>
      </w:r>
      <w:r w:rsidRPr="00C424E8">
        <w:rPr>
          <w:rFonts w:ascii="Palatino Linotype" w:eastAsia="Palatino Linotype" w:hAnsi="Palatino Linotype" w:cs="Palatino Linotype"/>
          <w:color w:val="000000" w:themeColor="text1"/>
        </w:rPr>
        <w:lastRenderedPageBreak/>
        <w:t>Recursos Humanos,</w:t>
      </w:r>
      <w:r w:rsidR="00816B3B" w:rsidRPr="00C424E8">
        <w:rPr>
          <w:rFonts w:ascii="Palatino Linotype" w:eastAsia="Palatino Linotype" w:hAnsi="Palatino Linotype" w:cs="Palatino Linotype"/>
          <w:color w:val="000000" w:themeColor="text1"/>
        </w:rPr>
        <w:t xml:space="preserve"> de conformidad con el artículo </w:t>
      </w:r>
      <w:r w:rsidRPr="00C424E8">
        <w:rPr>
          <w:rFonts w:ascii="Palatino Linotype" w:eastAsia="Palatino Linotype" w:hAnsi="Palatino Linotype" w:cs="Palatino Linotype"/>
          <w:color w:val="000000" w:themeColor="text1"/>
        </w:rPr>
        <w:t>46, fracción XX, del Bando Municipal 2025, misma que tiene dentro de sus funciones las siguientes:</w:t>
      </w:r>
    </w:p>
    <w:p w:rsidR="00816B3B" w:rsidRPr="00C424E8" w:rsidRDefault="00816B3B" w:rsidP="000A20BB">
      <w:pPr>
        <w:jc w:val="center"/>
        <w:rPr>
          <w:rFonts w:ascii="Palatino Linotype" w:eastAsia="Palatino Linotype" w:hAnsi="Palatino Linotype" w:cs="Palatino Linotype"/>
          <w:b/>
          <w:i/>
          <w:color w:val="000000" w:themeColor="text1"/>
        </w:rPr>
      </w:pPr>
      <w:r w:rsidRPr="00C424E8">
        <w:rPr>
          <w:rFonts w:ascii="Palatino Linotype" w:eastAsia="Palatino Linotype" w:hAnsi="Palatino Linotype" w:cs="Palatino Linotype"/>
          <w:b/>
          <w:i/>
          <w:color w:val="000000" w:themeColor="text1"/>
        </w:rPr>
        <w:t>Bando Municipal 2025</w:t>
      </w:r>
    </w:p>
    <w:p w:rsidR="00816B3B" w:rsidRPr="00C424E8" w:rsidRDefault="00816B3B" w:rsidP="000A20BB">
      <w:pPr>
        <w:jc w:val="center"/>
        <w:rPr>
          <w:rFonts w:ascii="Palatino Linotype" w:eastAsia="Palatino Linotype" w:hAnsi="Palatino Linotype" w:cs="Palatino Linotype"/>
          <w:b/>
          <w:i/>
          <w:color w:val="000000" w:themeColor="text1"/>
        </w:rPr>
      </w:pPr>
    </w:p>
    <w:p w:rsidR="00816B3B" w:rsidRPr="00C424E8" w:rsidRDefault="003F593D" w:rsidP="000A20BB">
      <w:pP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b/>
          <w:i/>
          <w:color w:val="000000" w:themeColor="text1"/>
        </w:rPr>
        <w:t>Artículo 182</w:t>
      </w:r>
      <w:r w:rsidRPr="00C424E8">
        <w:rPr>
          <w:rFonts w:ascii="Palatino Linotype" w:eastAsia="Palatino Linotype" w:hAnsi="Palatino Linotype" w:cs="Palatino Linotype"/>
          <w:i/>
          <w:color w:val="000000" w:themeColor="text1"/>
        </w:rPr>
        <w:t xml:space="preserve">. La </w:t>
      </w:r>
      <w:r w:rsidRPr="00C424E8">
        <w:rPr>
          <w:rFonts w:ascii="Palatino Linotype" w:eastAsia="Palatino Linotype" w:hAnsi="Palatino Linotype" w:cs="Palatino Linotype"/>
          <w:b/>
          <w:i/>
          <w:color w:val="000000" w:themeColor="text1"/>
        </w:rPr>
        <w:t>Dirección de Recursos Humanos</w:t>
      </w:r>
      <w:r w:rsidRPr="00C424E8">
        <w:rPr>
          <w:rFonts w:ascii="Palatino Linotype" w:eastAsia="Palatino Linotype" w:hAnsi="Palatino Linotype" w:cs="Palatino Linotype"/>
          <w:i/>
          <w:color w:val="000000" w:themeColor="text1"/>
        </w:rPr>
        <w:t xml:space="preserve"> es la dependencia encargada de seleccionar, contratar, mantener el control y evaluar el desempeño del recurso humano adscrito a la Administración Pública Municipal, en función de la legislación aplicable a las relaciones laborales, por lo que sus funciones son:</w:t>
      </w:r>
    </w:p>
    <w:p w:rsidR="00816B3B" w:rsidRPr="00C424E8" w:rsidRDefault="00816B3B" w:rsidP="000A20BB">
      <w:pPr>
        <w:jc w:val="both"/>
        <w:rPr>
          <w:rFonts w:ascii="Palatino Linotype" w:eastAsia="Palatino Linotype" w:hAnsi="Palatino Linotype" w:cs="Palatino Linotype"/>
          <w:i/>
          <w:color w:val="000000" w:themeColor="text1"/>
        </w:rPr>
      </w:pPr>
    </w:p>
    <w:p w:rsidR="003F593D" w:rsidRPr="00C424E8" w:rsidRDefault="003F593D" w:rsidP="000A20BB">
      <w:pP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 xml:space="preserve">I. Seleccionar al personal a ocupar de acuerdo con un perfil, habilidades y experiencia laboral; </w:t>
      </w:r>
    </w:p>
    <w:p w:rsidR="003F593D" w:rsidRPr="00C424E8" w:rsidRDefault="003F593D" w:rsidP="000A20BB">
      <w:pP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 xml:space="preserve">II. Llevar a cabo el proceso de selección, de acuerdo con la vacante disponible; realizar la contratación y asignación de puesto y área, realizando los procesos administrativos requeridos por la normatividad aplicable; </w:t>
      </w:r>
    </w:p>
    <w:p w:rsidR="003F593D" w:rsidRPr="00C424E8" w:rsidRDefault="003F593D" w:rsidP="000A20BB">
      <w:pP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 xml:space="preserve">III. Estructurar el Programa de Capacitación de las personas servidoras públicas de la Administración Municipal; </w:t>
      </w:r>
    </w:p>
    <w:p w:rsidR="003F593D" w:rsidRPr="00C424E8" w:rsidRDefault="003F593D" w:rsidP="000A20BB">
      <w:pP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 xml:space="preserve">IV. Gestionar las capacitaciones para el desarrollo profesional de las personas servidoras públicas; y </w:t>
      </w:r>
    </w:p>
    <w:p w:rsidR="003F593D" w:rsidRPr="00C424E8" w:rsidRDefault="003F593D" w:rsidP="000A20BB">
      <w:pP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V. Fortalecer las relaciones laborales con la agrupación sindical de la Administración Pública Municipal y seguimiento a sus derechos laborales específicos.</w:t>
      </w:r>
    </w:p>
    <w:p w:rsidR="00A51761" w:rsidRPr="00C424E8" w:rsidRDefault="00A51761" w:rsidP="000A20BB">
      <w:pP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w:t>
      </w:r>
    </w:p>
    <w:p w:rsidR="00816B3B" w:rsidRPr="00C424E8" w:rsidRDefault="00816B3B" w:rsidP="000A20BB">
      <w:pPr>
        <w:spacing w:line="360" w:lineRule="auto"/>
        <w:jc w:val="both"/>
        <w:rPr>
          <w:rFonts w:ascii="Palatino Linotype" w:hAnsi="Palatino Linotype"/>
          <w:color w:val="000000" w:themeColor="text1"/>
        </w:rPr>
      </w:pPr>
    </w:p>
    <w:p w:rsidR="00E756A0" w:rsidRPr="00C424E8" w:rsidRDefault="00E756A0" w:rsidP="000A20BB">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C424E8">
        <w:rPr>
          <w:rFonts w:ascii="Palatino Linotype" w:eastAsia="Calibri" w:hAnsi="Palatino Linotype" w:cs="Tahoma"/>
          <w:bCs/>
          <w:color w:val="000000" w:themeColor="text1"/>
        </w:rPr>
        <w:t xml:space="preserve">El Manual de Organización del Ayuntamiento de Axapusco, refiere que la </w:t>
      </w:r>
      <w:r w:rsidRPr="00C424E8">
        <w:rPr>
          <w:rFonts w:ascii="Palatino Linotype" w:eastAsia="Calibri" w:hAnsi="Palatino Linotype" w:cs="Tahoma"/>
          <w:b/>
          <w:bCs/>
          <w:color w:val="000000" w:themeColor="text1"/>
        </w:rPr>
        <w:t>Dirección de Recursos Humanos</w:t>
      </w:r>
      <w:r w:rsidRPr="00C424E8">
        <w:rPr>
          <w:rFonts w:ascii="Palatino Linotype" w:eastAsia="Calibri" w:hAnsi="Palatino Linotype" w:cs="Tahoma"/>
          <w:bCs/>
          <w:color w:val="000000" w:themeColor="text1"/>
        </w:rPr>
        <w:t xml:space="preserve"> tiene por </w:t>
      </w:r>
      <w:r w:rsidRPr="00C424E8">
        <w:rPr>
          <w:rFonts w:ascii="Palatino Linotype" w:eastAsia="Calibri" w:hAnsi="Palatino Linotype" w:cs="Tahoma"/>
          <w:b/>
          <w:bCs/>
          <w:color w:val="000000" w:themeColor="text1"/>
        </w:rPr>
        <w:t>objetivo</w:t>
      </w:r>
      <w:r w:rsidRPr="00C424E8">
        <w:rPr>
          <w:rFonts w:ascii="Palatino Linotype" w:eastAsia="Calibri" w:hAnsi="Palatino Linotype" w:cs="Tahoma"/>
          <w:bCs/>
          <w:color w:val="000000" w:themeColor="text1"/>
        </w:rPr>
        <w:t xml:space="preserve"> dirigir </w:t>
      </w:r>
      <w:r w:rsidRPr="00C424E8">
        <w:rPr>
          <w:rFonts w:ascii="Palatino Linotype" w:eastAsia="Palatino Linotype" w:hAnsi="Palatino Linotype" w:cs="Palatino Linotype"/>
          <w:color w:val="000000" w:themeColor="text1"/>
        </w:rPr>
        <w:t>el proceso de reclutamiento, selección, desarrollo y evaluación del personal de las diversas áreas de la administración pública. Esta labor se realizará con eficiencia, eficacia, honradez, transparencia y con sujeción a los presupuestos, objetivos, planes y programas aprobados de las distintas áreas que conforman la Administración Pública Municipal. Asimismo, cuenta con las siguientes funciones:</w:t>
      </w:r>
    </w:p>
    <w:p w:rsidR="00E756A0" w:rsidRPr="00C424E8" w:rsidRDefault="00E756A0" w:rsidP="000A20BB">
      <w:pPr>
        <w:pBdr>
          <w:top w:val="nil"/>
          <w:left w:val="nil"/>
          <w:bottom w:val="nil"/>
          <w:right w:val="nil"/>
          <w:between w:val="nil"/>
        </w:pBd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 xml:space="preserve">1. Realizar el proceso de reclutamiento del personal para ocupar las diferentes áreas de la Administración Pública Municipal; </w:t>
      </w:r>
    </w:p>
    <w:p w:rsidR="00E756A0" w:rsidRPr="00C424E8" w:rsidRDefault="00E756A0" w:rsidP="000A20BB">
      <w:pPr>
        <w:pBdr>
          <w:top w:val="nil"/>
          <w:left w:val="nil"/>
          <w:bottom w:val="nil"/>
          <w:right w:val="nil"/>
          <w:between w:val="nil"/>
        </w:pBd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lastRenderedPageBreak/>
        <w:t xml:space="preserve">2. Realizar el proceso de selección, atendiendo a las capacidades pertinentes al puesto solicitado, del posible personal a ocupar por las diferentes áreas de la Administración Pública Municipal. </w:t>
      </w:r>
    </w:p>
    <w:p w:rsidR="00E756A0" w:rsidRPr="00C424E8" w:rsidRDefault="00E756A0" w:rsidP="000A20BB">
      <w:pPr>
        <w:pBdr>
          <w:top w:val="nil"/>
          <w:left w:val="nil"/>
          <w:bottom w:val="nil"/>
          <w:right w:val="nil"/>
          <w:between w:val="nil"/>
        </w:pBd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 xml:space="preserve">3. Realizar el proceso de contratación y asignación del personal seleccionado que ocupará algún puesto en las áreas de la Administración Pública Municipal. </w:t>
      </w:r>
    </w:p>
    <w:p w:rsidR="00E756A0" w:rsidRPr="00C424E8" w:rsidRDefault="00E756A0" w:rsidP="000A20BB">
      <w:pPr>
        <w:pBdr>
          <w:top w:val="nil"/>
          <w:left w:val="nil"/>
          <w:bottom w:val="nil"/>
          <w:right w:val="nil"/>
          <w:between w:val="nil"/>
        </w:pBd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 xml:space="preserve">4. Fomentar la capacitación continua del personal ocupada en las diferentes áreas de la Administración Pública Municipal. </w:t>
      </w:r>
    </w:p>
    <w:p w:rsidR="00E756A0" w:rsidRPr="00C424E8" w:rsidRDefault="00E756A0" w:rsidP="000A20BB">
      <w:pPr>
        <w:pBdr>
          <w:top w:val="nil"/>
          <w:left w:val="nil"/>
          <w:bottom w:val="nil"/>
          <w:right w:val="nil"/>
          <w:between w:val="nil"/>
        </w:pBd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 xml:space="preserve">5. Prescindir de los servicios del personal ocupado en las diferentes áreas de la Administración Pública Municipal. </w:t>
      </w:r>
    </w:p>
    <w:p w:rsidR="00F007B4" w:rsidRPr="00C424E8" w:rsidRDefault="00E756A0" w:rsidP="000A20BB">
      <w:pPr>
        <w:pBdr>
          <w:top w:val="nil"/>
          <w:left w:val="nil"/>
          <w:bottom w:val="nil"/>
          <w:right w:val="nil"/>
          <w:between w:val="nil"/>
        </w:pBdr>
        <w:jc w:val="center"/>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 xml:space="preserve">6. Todos los procesos anteriores se realizarán bajo los principios de eficiencia, eficacia, honradez, transparencia y con sujeción a los presupuestos, objetivos y programas aprobados de las distintas áreas que conforman la Administración Pública Municipal. </w:t>
      </w:r>
    </w:p>
    <w:p w:rsidR="00F007B4" w:rsidRPr="00C424E8" w:rsidRDefault="00F007B4" w:rsidP="000A20BB">
      <w:pPr>
        <w:pBdr>
          <w:top w:val="nil"/>
          <w:left w:val="nil"/>
          <w:bottom w:val="nil"/>
          <w:right w:val="nil"/>
          <w:between w:val="nil"/>
        </w:pBdr>
        <w:jc w:val="center"/>
        <w:rPr>
          <w:rFonts w:ascii="Palatino Linotype" w:eastAsia="Palatino Linotype" w:hAnsi="Palatino Linotype" w:cs="Palatino Linotype"/>
          <w:i/>
          <w:color w:val="000000" w:themeColor="text1"/>
        </w:rPr>
      </w:pPr>
    </w:p>
    <w:p w:rsidR="00E756A0" w:rsidRPr="00C424E8" w:rsidRDefault="00E756A0" w:rsidP="000A20BB">
      <w:pPr>
        <w:pBdr>
          <w:top w:val="nil"/>
          <w:left w:val="nil"/>
          <w:bottom w:val="nil"/>
          <w:right w:val="nil"/>
          <w:between w:val="nil"/>
        </w:pBdr>
        <w:jc w:val="center"/>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Funciones y Actividades</w:t>
      </w:r>
    </w:p>
    <w:p w:rsidR="00E756A0" w:rsidRPr="00C424E8" w:rsidRDefault="00E756A0" w:rsidP="000A20BB">
      <w:pPr>
        <w:pBdr>
          <w:top w:val="nil"/>
          <w:left w:val="nil"/>
          <w:bottom w:val="nil"/>
          <w:right w:val="nil"/>
          <w:between w:val="nil"/>
        </w:pBd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 xml:space="preserve">7.-Supervisar las actividades de Recursos Humanos </w:t>
      </w:r>
    </w:p>
    <w:p w:rsidR="00E756A0" w:rsidRPr="00C424E8" w:rsidRDefault="00E756A0" w:rsidP="000A20BB">
      <w:pPr>
        <w:pBdr>
          <w:top w:val="nil"/>
          <w:left w:val="nil"/>
          <w:bottom w:val="nil"/>
          <w:right w:val="nil"/>
          <w:between w:val="nil"/>
        </w:pBd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 xml:space="preserve">7.1. Supervisión de los expedientes del personal  </w:t>
      </w:r>
    </w:p>
    <w:p w:rsidR="00E756A0" w:rsidRPr="00C424E8" w:rsidRDefault="00E756A0" w:rsidP="000A20BB">
      <w:pPr>
        <w:pBdr>
          <w:top w:val="nil"/>
          <w:left w:val="nil"/>
          <w:bottom w:val="nil"/>
          <w:right w:val="nil"/>
          <w:between w:val="nil"/>
        </w:pBd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 xml:space="preserve">7.2. Revisión de los procesos de contratación y bajas del personal </w:t>
      </w:r>
    </w:p>
    <w:p w:rsidR="00E756A0" w:rsidRPr="00C424E8" w:rsidRDefault="00E756A0" w:rsidP="000A20BB">
      <w:pPr>
        <w:pBdr>
          <w:top w:val="nil"/>
          <w:left w:val="nil"/>
          <w:bottom w:val="nil"/>
          <w:right w:val="nil"/>
          <w:between w:val="nil"/>
        </w:pBd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 xml:space="preserve">7.3. Análisis de las propuestas de rotación de personal </w:t>
      </w:r>
    </w:p>
    <w:p w:rsidR="00E756A0" w:rsidRPr="00C424E8" w:rsidRDefault="00E756A0" w:rsidP="000A20BB">
      <w:pPr>
        <w:pBdr>
          <w:top w:val="nil"/>
          <w:left w:val="nil"/>
          <w:bottom w:val="nil"/>
          <w:right w:val="nil"/>
          <w:between w:val="nil"/>
        </w:pBd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7.4. Coordinación de las vacaciones y com</w:t>
      </w:r>
      <w:r w:rsidR="00F007B4" w:rsidRPr="00C424E8">
        <w:rPr>
          <w:rFonts w:ascii="Palatino Linotype" w:eastAsia="Palatino Linotype" w:hAnsi="Palatino Linotype" w:cs="Palatino Linotype"/>
          <w:i/>
          <w:color w:val="000000" w:themeColor="text1"/>
        </w:rPr>
        <w:t>isiones especiales del personal</w:t>
      </w:r>
    </w:p>
    <w:p w:rsidR="002B7A1B" w:rsidRPr="00C424E8" w:rsidRDefault="002B7A1B" w:rsidP="000A20BB">
      <w:pPr>
        <w:spacing w:line="360" w:lineRule="auto"/>
        <w:jc w:val="both"/>
        <w:rPr>
          <w:rFonts w:ascii="Palatino Linotype" w:eastAsia="Palatino Linotype" w:hAnsi="Palatino Linotype" w:cs="Palatino Linotype"/>
          <w:color w:val="000000" w:themeColor="text1"/>
        </w:rPr>
      </w:pPr>
    </w:p>
    <w:p w:rsidR="002B7A1B" w:rsidRPr="00C424E8" w:rsidRDefault="002B7A1B" w:rsidP="000A20BB">
      <w:pPr>
        <w:numPr>
          <w:ilvl w:val="0"/>
          <w:numId w:val="6"/>
        </w:numPr>
        <w:spacing w:line="360" w:lineRule="auto"/>
        <w:ind w:left="0" w:firstLine="0"/>
        <w:jc w:val="both"/>
        <w:rPr>
          <w:rFonts w:ascii="Palatino Linotype" w:hAnsi="Palatino Linotype"/>
          <w:color w:val="000000" w:themeColor="text1"/>
        </w:rPr>
      </w:pPr>
      <w:r w:rsidRPr="00C424E8">
        <w:rPr>
          <w:rFonts w:ascii="Palatino Linotype" w:eastAsia="Palatino Linotype" w:hAnsi="Palatino Linotype" w:cs="Palatino Linotype"/>
          <w:color w:val="000000" w:themeColor="text1"/>
        </w:rPr>
        <w:t>De lo expuesto es de precisar que la</w:t>
      </w:r>
      <w:r w:rsidR="00895953" w:rsidRPr="00C424E8">
        <w:rPr>
          <w:rFonts w:ascii="Palatino Linotype" w:eastAsia="Palatino Linotype" w:hAnsi="Palatino Linotype" w:cs="Palatino Linotype"/>
          <w:color w:val="000000" w:themeColor="text1"/>
        </w:rPr>
        <w:t xml:space="preserve"> respuesta</w:t>
      </w:r>
      <w:r w:rsidRPr="00C424E8">
        <w:rPr>
          <w:rFonts w:ascii="Palatino Linotype" w:eastAsia="Palatino Linotype" w:hAnsi="Palatino Linotype" w:cs="Palatino Linotype"/>
          <w:color w:val="000000" w:themeColor="text1"/>
        </w:rPr>
        <w:t xml:space="preserve"> </w:t>
      </w:r>
      <w:r w:rsidR="00895953" w:rsidRPr="00C424E8">
        <w:rPr>
          <w:rFonts w:ascii="Palatino Linotype" w:eastAsia="Palatino Linotype" w:hAnsi="Palatino Linotype" w:cs="Palatino Linotype"/>
          <w:color w:val="000000" w:themeColor="text1"/>
        </w:rPr>
        <w:t>fue emitida</w:t>
      </w:r>
      <w:r w:rsidRPr="00C424E8">
        <w:rPr>
          <w:rFonts w:ascii="Palatino Linotype" w:eastAsia="Palatino Linotype" w:hAnsi="Palatino Linotype" w:cs="Palatino Linotype"/>
          <w:color w:val="000000" w:themeColor="text1"/>
        </w:rPr>
        <w:t xml:space="preserve"> por la unidad administrativa competente, a través de la </w:t>
      </w:r>
      <w:r w:rsidR="00CE334F" w:rsidRPr="00C424E8">
        <w:rPr>
          <w:rFonts w:ascii="Palatino Linotype" w:eastAsia="Palatino Linotype" w:hAnsi="Palatino Linotype" w:cs="Palatino Linotype"/>
          <w:b/>
          <w:color w:val="000000" w:themeColor="text1"/>
        </w:rPr>
        <w:t>Dirección de Recursos Humanos</w:t>
      </w:r>
      <w:r w:rsidR="00895953" w:rsidRPr="00C424E8">
        <w:rPr>
          <w:rFonts w:ascii="Palatino Linotype" w:eastAsia="Palatino Linotype" w:hAnsi="Palatino Linotype" w:cs="Palatino Linotype"/>
          <w:color w:val="000000" w:themeColor="text1"/>
        </w:rPr>
        <w:t xml:space="preserve">, </w:t>
      </w:r>
      <w:r w:rsidRPr="00C424E8">
        <w:rPr>
          <w:rFonts w:ascii="Palatino Linotype" w:eastAsia="Palatino Linotype" w:hAnsi="Palatino Linotype" w:cs="Palatino Linotype"/>
          <w:color w:val="000000" w:themeColor="text1"/>
        </w:rPr>
        <w:t xml:space="preserve">por lo que podemos advertir que </w:t>
      </w:r>
      <w:r w:rsidRPr="00C424E8">
        <w:rPr>
          <w:rFonts w:ascii="Palatino Linotype" w:eastAsia="Palatino Linotype" w:hAnsi="Palatino Linotype" w:cs="Palatino Linotype"/>
          <w:b/>
          <w:color w:val="000000" w:themeColor="text1"/>
        </w:rPr>
        <w:t xml:space="preserve">EL SUJETO OBLIGADO </w:t>
      </w:r>
      <w:r w:rsidRPr="00C424E8">
        <w:rPr>
          <w:rFonts w:ascii="Palatino Linotype" w:eastAsia="Palatino Linotype" w:hAnsi="Palatino Linotype" w:cs="Palatino Linotype"/>
          <w:color w:val="000000" w:themeColor="text1"/>
        </w:rPr>
        <w:t>siguió el procedimiento inmerso en la normatividad aplicable, ya que turnó el requerimiento de información a la unidad administrativa competente,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2B7A1B" w:rsidRPr="00C424E8" w:rsidRDefault="002B7A1B" w:rsidP="000A20BB">
      <w:pP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b/>
          <w:i/>
          <w:color w:val="000000" w:themeColor="text1"/>
        </w:rPr>
        <w:t>XXXIX.</w:t>
      </w:r>
      <w:r w:rsidRPr="00C424E8">
        <w:rPr>
          <w:rFonts w:ascii="Palatino Linotype" w:eastAsia="Palatino Linotype" w:hAnsi="Palatino Linotype" w:cs="Palatino Linotype"/>
          <w:i/>
          <w:color w:val="000000" w:themeColor="text1"/>
        </w:rPr>
        <w:t xml:space="preserve"> </w:t>
      </w:r>
      <w:r w:rsidRPr="00C424E8">
        <w:rPr>
          <w:rFonts w:ascii="Palatino Linotype" w:eastAsia="Palatino Linotype" w:hAnsi="Palatino Linotype" w:cs="Palatino Linotype"/>
          <w:b/>
          <w:i/>
          <w:color w:val="000000" w:themeColor="text1"/>
        </w:rPr>
        <w:t>Servidor público habilitado</w:t>
      </w:r>
      <w:r w:rsidRPr="00C424E8">
        <w:rPr>
          <w:rFonts w:ascii="Palatino Linotype" w:eastAsia="Palatino Linotype" w:hAnsi="Palatino Linotype" w:cs="Palatino Linotype"/>
          <w:i/>
          <w:color w:val="000000" w:themeColor="text1"/>
        </w:rPr>
        <w:t xml:space="preserve">: Persona encargada dentro de las diversas unidades administrativas o áreas del sujeto obligado, de apoyar, gestionar y entregar la información o datos personales que se ubiquen en la misma, a sus respectivas unidades de transparencia; respecto de </w:t>
      </w:r>
      <w:r w:rsidRPr="00C424E8">
        <w:rPr>
          <w:rFonts w:ascii="Palatino Linotype" w:eastAsia="Palatino Linotype" w:hAnsi="Palatino Linotype" w:cs="Palatino Linotype"/>
          <w:i/>
          <w:color w:val="000000" w:themeColor="text1"/>
        </w:rPr>
        <w:lastRenderedPageBreak/>
        <w:t>las solicitudes presentadas y aportar en primera instancia el fundamento y motivación de la clasificación de la información.</w:t>
      </w:r>
    </w:p>
    <w:p w:rsidR="002B7A1B" w:rsidRPr="00C424E8" w:rsidRDefault="002B7A1B" w:rsidP="000A20BB">
      <w:pPr>
        <w:spacing w:line="360" w:lineRule="auto"/>
        <w:jc w:val="both"/>
        <w:rPr>
          <w:rFonts w:ascii="Palatino Linotype" w:eastAsia="Palatino Linotype" w:hAnsi="Palatino Linotype" w:cs="Palatino Linotype"/>
          <w:color w:val="000000" w:themeColor="text1"/>
        </w:rPr>
      </w:pPr>
    </w:p>
    <w:p w:rsidR="002B7A1B" w:rsidRPr="00C424E8" w:rsidRDefault="002B7A1B" w:rsidP="000A20BB">
      <w:pPr>
        <w:numPr>
          <w:ilvl w:val="0"/>
          <w:numId w:val="6"/>
        </w:numPr>
        <w:spacing w:line="360" w:lineRule="auto"/>
        <w:ind w:left="0" w:firstLine="0"/>
        <w:jc w:val="both"/>
        <w:rPr>
          <w:rFonts w:ascii="Palatino Linotype" w:hAnsi="Palatino Linotype"/>
          <w:color w:val="000000" w:themeColor="text1"/>
        </w:rPr>
      </w:pPr>
      <w:r w:rsidRPr="00C424E8">
        <w:rPr>
          <w:rFonts w:ascii="Palatino Linotype" w:eastAsia="Palatino Linotype" w:hAnsi="Palatino Linotype" w:cs="Palatino Linotype"/>
          <w:color w:val="000000" w:themeColor="text1"/>
        </w:rPr>
        <w:t>Así las cosas, se advierte que efectivamente la Unidad de Transparencia cumplió con lo establecido en el artículo 162 de la Ley de Transparencia y Acceso a la Información Pública del Estado de México y Municipios, el cual menciona lo siguiente:</w:t>
      </w:r>
    </w:p>
    <w:p w:rsidR="002B7A1B" w:rsidRPr="00C424E8" w:rsidRDefault="002B7A1B" w:rsidP="000A20BB">
      <w:pP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w:t>
      </w:r>
      <w:r w:rsidRPr="00C424E8">
        <w:rPr>
          <w:rFonts w:ascii="Palatino Linotype" w:eastAsia="Palatino Linotype" w:hAnsi="Palatino Linotype" w:cs="Palatino Linotype"/>
          <w:b/>
          <w:i/>
          <w:color w:val="000000" w:themeColor="text1"/>
        </w:rPr>
        <w:t>Artículo 162.</w:t>
      </w:r>
      <w:r w:rsidRPr="00C424E8">
        <w:rPr>
          <w:rFonts w:ascii="Palatino Linotype" w:eastAsia="Palatino Linotype" w:hAnsi="Palatino Linotype" w:cs="Palatino Linotype"/>
          <w:i/>
          <w:color w:val="000000" w:themeColor="text1"/>
        </w:rPr>
        <w:t xml:space="preserve"> Las unidades de transparencia deberán garantizar que las solicitudes se turnen a </w:t>
      </w:r>
      <w:r w:rsidRPr="00C424E8">
        <w:rPr>
          <w:rFonts w:ascii="Palatino Linotype" w:eastAsia="Palatino Linotype" w:hAnsi="Palatino Linotype" w:cs="Palatino Linotype"/>
          <w:b/>
          <w:i/>
          <w:color w:val="000000" w:themeColor="text1"/>
        </w:rPr>
        <w:t>todas las Áreas competentes</w:t>
      </w:r>
      <w:r w:rsidRPr="00C424E8">
        <w:rPr>
          <w:rFonts w:ascii="Palatino Linotype" w:eastAsia="Palatino Linotype" w:hAnsi="Palatino Linotype" w:cs="Palatino Linotype"/>
          <w:i/>
          <w:color w:val="000000" w:themeColor="text1"/>
        </w:rPr>
        <w:t xml:space="preserve"> que cuenten con la información o deban tenerla de acuerdo a sus facultades, competencias y funciones, con el objeto de que realicen una búsqueda exhaustiva y razonable de la información solicitada.”</w:t>
      </w:r>
    </w:p>
    <w:p w:rsidR="002B7A1B" w:rsidRPr="00C424E8" w:rsidRDefault="002B7A1B" w:rsidP="000A20BB">
      <w:pPr>
        <w:spacing w:line="360" w:lineRule="auto"/>
        <w:jc w:val="both"/>
        <w:rPr>
          <w:rFonts w:ascii="Palatino Linotype" w:eastAsia="Palatino Linotype" w:hAnsi="Palatino Linotype" w:cs="Palatino Linotype"/>
          <w:color w:val="000000" w:themeColor="text1"/>
        </w:rPr>
      </w:pPr>
    </w:p>
    <w:p w:rsidR="002B7A1B" w:rsidRPr="00C424E8" w:rsidRDefault="002B7A1B" w:rsidP="000A20BB">
      <w:pPr>
        <w:numPr>
          <w:ilvl w:val="0"/>
          <w:numId w:val="6"/>
        </w:numPr>
        <w:spacing w:line="360" w:lineRule="auto"/>
        <w:ind w:left="0" w:firstLine="0"/>
        <w:jc w:val="both"/>
        <w:rPr>
          <w:rFonts w:ascii="Palatino Linotype" w:hAnsi="Palatino Linotype"/>
          <w:color w:val="000000" w:themeColor="text1"/>
        </w:rPr>
      </w:pPr>
      <w:r w:rsidRPr="00C424E8">
        <w:rPr>
          <w:rFonts w:ascii="Palatino Linotype" w:eastAsia="Palatino Linotype" w:hAnsi="Palatino Linotype" w:cs="Palatino Linotype"/>
          <w:color w:val="000000" w:themeColor="text1"/>
        </w:rPr>
        <w:t xml:space="preserve">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2B7A1B" w:rsidRPr="00C424E8" w:rsidRDefault="002B7A1B" w:rsidP="000A20BB">
      <w:pP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w:t>
      </w:r>
      <w:r w:rsidRPr="00C424E8">
        <w:rPr>
          <w:rFonts w:ascii="Palatino Linotype" w:eastAsia="Palatino Linotype" w:hAnsi="Palatino Linotype" w:cs="Palatino Linotype"/>
          <w:b/>
          <w:i/>
          <w:color w:val="000000" w:themeColor="text1"/>
        </w:rPr>
        <w:t xml:space="preserve">Artículo 3. </w:t>
      </w:r>
      <w:r w:rsidRPr="00C424E8">
        <w:rPr>
          <w:rFonts w:ascii="Palatino Linotype" w:eastAsia="Palatino Linotype" w:hAnsi="Palatino Linotype" w:cs="Palatino Linotype"/>
          <w:i/>
          <w:color w:val="000000" w:themeColor="text1"/>
        </w:rPr>
        <w:t>Para los efectos de la presente Ley se entenderá por:</w:t>
      </w:r>
    </w:p>
    <w:p w:rsidR="002B7A1B" w:rsidRPr="00C424E8" w:rsidRDefault="002B7A1B" w:rsidP="000A20BB">
      <w:pP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w:t>
      </w:r>
    </w:p>
    <w:p w:rsidR="002B7A1B" w:rsidRPr="00C424E8" w:rsidRDefault="002B7A1B" w:rsidP="000A20BB">
      <w:pP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b/>
          <w:i/>
          <w:color w:val="000000" w:themeColor="text1"/>
        </w:rPr>
        <w:t>XI. Documento:</w:t>
      </w:r>
      <w:r w:rsidRPr="00C424E8">
        <w:rPr>
          <w:rFonts w:ascii="Palatino Linotype" w:eastAsia="Palatino Linotype" w:hAnsi="Palatino Linotype" w:cs="Palatino Linotype"/>
          <w:i/>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B7A1B" w:rsidRPr="00C424E8" w:rsidRDefault="002B7A1B" w:rsidP="000A20BB">
      <w:pPr>
        <w:spacing w:line="360" w:lineRule="auto"/>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w:t>
      </w:r>
    </w:p>
    <w:p w:rsidR="002B7A1B" w:rsidRPr="00C424E8" w:rsidRDefault="002B7A1B" w:rsidP="000A20BB">
      <w:pPr>
        <w:numPr>
          <w:ilvl w:val="0"/>
          <w:numId w:val="6"/>
        </w:numPr>
        <w:spacing w:line="360" w:lineRule="auto"/>
        <w:ind w:left="0" w:firstLine="0"/>
        <w:jc w:val="both"/>
        <w:rPr>
          <w:rFonts w:ascii="Palatino Linotype" w:hAnsi="Palatino Linotype"/>
          <w:color w:val="000000" w:themeColor="text1"/>
        </w:rPr>
      </w:pPr>
      <w:r w:rsidRPr="00C424E8">
        <w:rPr>
          <w:rFonts w:ascii="Palatino Linotype" w:eastAsia="Palatino Linotype" w:hAnsi="Palatino Linotype" w:cs="Palatino Linotype"/>
          <w:color w:val="000000" w:themeColor="text1"/>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2B7A1B" w:rsidRPr="00C424E8" w:rsidRDefault="002B7A1B" w:rsidP="000A20BB">
      <w:pPr>
        <w:jc w:val="both"/>
        <w:rPr>
          <w:rFonts w:ascii="Palatino Linotype" w:eastAsia="Palatino Linotype" w:hAnsi="Palatino Linotype" w:cs="Palatino Linotype"/>
          <w:b/>
          <w:i/>
          <w:color w:val="000000" w:themeColor="text1"/>
        </w:rPr>
      </w:pPr>
      <w:r w:rsidRPr="00C424E8">
        <w:rPr>
          <w:rFonts w:ascii="Palatino Linotype" w:eastAsia="Palatino Linotype" w:hAnsi="Palatino Linotype" w:cs="Palatino Linotype"/>
          <w:b/>
          <w:color w:val="000000" w:themeColor="text1"/>
        </w:rPr>
        <w:t>“</w:t>
      </w:r>
      <w:r w:rsidRPr="00C424E8">
        <w:rPr>
          <w:rFonts w:ascii="Palatino Linotype" w:eastAsia="Palatino Linotype" w:hAnsi="Palatino Linotype" w:cs="Palatino Linotype"/>
          <w:b/>
          <w:i/>
          <w:color w:val="000000" w:themeColor="text1"/>
        </w:rPr>
        <w:t>CRITERIO 0002-11</w:t>
      </w:r>
    </w:p>
    <w:p w:rsidR="002B7A1B" w:rsidRPr="00C424E8" w:rsidRDefault="002B7A1B" w:rsidP="000A20BB">
      <w:pP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b/>
          <w:i/>
          <w:color w:val="000000" w:themeColor="text1"/>
        </w:rPr>
        <w:t>INFORMACIÓN PÚBLICA, CONCEPTO DE, EN MATERIA DE TRANSPARENCIA. INTERPRETACIÓN SISTEMÁTICA DE LOS ARTÍCULOS 2°, FRACCIÓN V, XV, Y XVI, 3°, 4°, 11 Y 41.</w:t>
      </w:r>
      <w:r w:rsidRPr="00C424E8">
        <w:rPr>
          <w:rFonts w:ascii="Palatino Linotype" w:eastAsia="Palatino Linotype" w:hAnsi="Palatino Linotype" w:cs="Palatino Linotype"/>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B7A1B" w:rsidRPr="00C424E8" w:rsidRDefault="002B7A1B" w:rsidP="000A20BB">
      <w:pP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En consecuencia el acceso a la información se refiere a que se cumplan cualquiera de los siguientes tres supuestos:</w:t>
      </w:r>
    </w:p>
    <w:p w:rsidR="002B7A1B" w:rsidRPr="00C424E8" w:rsidRDefault="002B7A1B" w:rsidP="000A20BB">
      <w:pPr>
        <w:jc w:val="both"/>
        <w:rPr>
          <w:rFonts w:ascii="Palatino Linotype" w:eastAsia="Palatino Linotype" w:hAnsi="Palatino Linotype" w:cs="Palatino Linotype"/>
          <w:b/>
          <w:i/>
          <w:color w:val="000000" w:themeColor="text1"/>
        </w:rPr>
      </w:pPr>
      <w:r w:rsidRPr="00C424E8">
        <w:rPr>
          <w:rFonts w:ascii="Palatino Linotype" w:eastAsia="Palatino Linotype" w:hAnsi="Palatino Linotype" w:cs="Palatino Linotype"/>
          <w:b/>
          <w:i/>
          <w:color w:val="000000" w:themeColor="text1"/>
        </w:rPr>
        <w:t xml:space="preserve">1) </w:t>
      </w:r>
      <w:r w:rsidRPr="00C424E8">
        <w:rPr>
          <w:rFonts w:ascii="Palatino Linotype" w:eastAsia="Palatino Linotype" w:hAnsi="Palatino Linotype" w:cs="Palatino Linotype"/>
          <w:b/>
          <w:i/>
          <w:color w:val="000000" w:themeColor="text1"/>
          <w:u w:val="single"/>
        </w:rPr>
        <w:t>Que se trate de información registrada en cualquier soporte documental, que en ejercicio de las atribuciones conferidas, sea generada por los Sujetos Obligados;</w:t>
      </w:r>
    </w:p>
    <w:p w:rsidR="002B7A1B" w:rsidRPr="00C424E8" w:rsidRDefault="002B7A1B" w:rsidP="000A20BB">
      <w:pP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2) Que se trate de información registrada en cualquier soporte documental, que en ejercicio de las atribuciones conferidas, sea administrada por los Sujetos Obligados, y</w:t>
      </w:r>
    </w:p>
    <w:p w:rsidR="002B7A1B" w:rsidRPr="00C424E8" w:rsidRDefault="002B7A1B" w:rsidP="000A20BB">
      <w:pP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3) Que se trate de información registrada en cualquier soporte documental, que en ejercicio de las atribuciones conferidas, se encuentre en posesión de los Sujetos Obligados.”</w:t>
      </w:r>
    </w:p>
    <w:p w:rsidR="002B7A1B" w:rsidRPr="00C424E8" w:rsidRDefault="002B7A1B" w:rsidP="000A20BB">
      <w:pPr>
        <w:tabs>
          <w:tab w:val="left" w:pos="851"/>
        </w:tabs>
        <w:spacing w:line="360" w:lineRule="auto"/>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color w:val="000000" w:themeColor="text1"/>
        </w:rPr>
        <w:t>(Énfasis Añadido)</w:t>
      </w:r>
    </w:p>
    <w:p w:rsidR="002B7A1B" w:rsidRPr="00C424E8" w:rsidRDefault="002B7A1B" w:rsidP="000A20BB">
      <w:pPr>
        <w:pBdr>
          <w:top w:val="nil"/>
          <w:left w:val="nil"/>
          <w:bottom w:val="nil"/>
          <w:right w:val="nil"/>
          <w:between w:val="nil"/>
        </w:pBdr>
        <w:jc w:val="both"/>
        <w:rPr>
          <w:rFonts w:ascii="Palatino Linotype" w:eastAsia="Palatino Linotype" w:hAnsi="Palatino Linotype" w:cs="Palatino Linotype"/>
          <w:color w:val="000000" w:themeColor="text1"/>
        </w:rPr>
      </w:pPr>
    </w:p>
    <w:p w:rsidR="002B7A1B" w:rsidRPr="00C424E8" w:rsidRDefault="002B7A1B" w:rsidP="000A20BB">
      <w:pPr>
        <w:numPr>
          <w:ilvl w:val="0"/>
          <w:numId w:val="6"/>
        </w:numPr>
        <w:spacing w:line="360" w:lineRule="auto"/>
        <w:ind w:left="0" w:firstLine="0"/>
        <w:jc w:val="both"/>
        <w:rPr>
          <w:rFonts w:ascii="Palatino Linotype" w:hAnsi="Palatino Linotype"/>
          <w:color w:val="000000" w:themeColor="text1"/>
        </w:rPr>
      </w:pPr>
      <w:r w:rsidRPr="00C424E8">
        <w:rPr>
          <w:rFonts w:ascii="Palatino Linotype" w:eastAsia="Palatino Linotype" w:hAnsi="Palatino Linotype" w:cs="Palatino Linotype"/>
          <w:color w:val="000000" w:themeColor="text1"/>
        </w:rPr>
        <w:t>Por su parte los artículos 160 y 166, de la Ley local en la materia, que se reproduce de la siguiente forma:</w:t>
      </w:r>
    </w:p>
    <w:p w:rsidR="002B7A1B" w:rsidRPr="00C424E8" w:rsidRDefault="002B7A1B" w:rsidP="000A20BB">
      <w:pP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t>“</w:t>
      </w:r>
      <w:r w:rsidRPr="00C424E8">
        <w:rPr>
          <w:rFonts w:ascii="Palatino Linotype" w:eastAsia="Palatino Linotype" w:hAnsi="Palatino Linotype" w:cs="Palatino Linotype"/>
          <w:b/>
          <w:i/>
          <w:color w:val="000000" w:themeColor="text1"/>
        </w:rPr>
        <w:t>Artículo 160.</w:t>
      </w:r>
      <w:r w:rsidRPr="00C424E8">
        <w:rPr>
          <w:rFonts w:ascii="Palatino Linotype" w:eastAsia="Palatino Linotype" w:hAnsi="Palatino Linotype" w:cs="Palatino Linotype"/>
          <w:i/>
          <w:color w:val="000000" w:themeColor="text1"/>
        </w:rPr>
        <w:t xml:space="preserve"> </w:t>
      </w:r>
      <w:r w:rsidRPr="00C424E8">
        <w:rPr>
          <w:rFonts w:ascii="Palatino Linotype" w:eastAsia="Palatino Linotype" w:hAnsi="Palatino Linotype" w:cs="Palatino Linotype"/>
          <w:i/>
          <w:color w:val="000000" w:themeColor="text1"/>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C424E8">
        <w:rPr>
          <w:rFonts w:ascii="Palatino Linotype" w:eastAsia="Palatino Linotype" w:hAnsi="Palatino Linotype" w:cs="Palatino Linotype"/>
          <w:i/>
          <w:color w:val="000000" w:themeColor="text1"/>
        </w:rPr>
        <w:t>.</w:t>
      </w:r>
    </w:p>
    <w:p w:rsidR="002B7A1B" w:rsidRPr="00C424E8" w:rsidRDefault="002B7A1B" w:rsidP="000A20BB">
      <w:pPr>
        <w:jc w:val="both"/>
        <w:rPr>
          <w:rFonts w:ascii="Palatino Linotype" w:eastAsia="Palatino Linotype" w:hAnsi="Palatino Linotype" w:cs="Palatino Linotype"/>
          <w:i/>
          <w:color w:val="000000" w:themeColor="text1"/>
        </w:rPr>
      </w:pPr>
    </w:p>
    <w:p w:rsidR="002B7A1B" w:rsidRPr="00C424E8" w:rsidRDefault="002B7A1B" w:rsidP="000A20BB">
      <w:pPr>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i/>
          <w:color w:val="000000" w:themeColor="text1"/>
        </w:rPr>
        <w:lastRenderedPageBreak/>
        <w:t>En caso que la información solicitada consista en bases de datos se deberá privilegiar la entrega de la misma en formatos abiertos.</w:t>
      </w:r>
    </w:p>
    <w:p w:rsidR="002B7A1B" w:rsidRPr="00C424E8" w:rsidRDefault="002B7A1B" w:rsidP="000A20BB">
      <w:pPr>
        <w:jc w:val="both"/>
        <w:rPr>
          <w:rFonts w:ascii="Palatino Linotype" w:eastAsia="Palatino Linotype" w:hAnsi="Palatino Linotype" w:cs="Palatino Linotype"/>
          <w:i/>
          <w:color w:val="000000" w:themeColor="text1"/>
          <w:u w:val="single"/>
        </w:rPr>
      </w:pPr>
      <w:r w:rsidRPr="00C424E8">
        <w:rPr>
          <w:rFonts w:ascii="Palatino Linotype" w:eastAsia="Palatino Linotype" w:hAnsi="Palatino Linotype" w:cs="Palatino Linotype"/>
          <w:b/>
          <w:i/>
          <w:color w:val="000000" w:themeColor="text1"/>
        </w:rPr>
        <w:t>Artículo 166.</w:t>
      </w:r>
      <w:r w:rsidRPr="00C424E8">
        <w:rPr>
          <w:rFonts w:ascii="Palatino Linotype" w:eastAsia="Palatino Linotype" w:hAnsi="Palatino Linotype" w:cs="Palatino Linotype"/>
          <w:i/>
          <w:color w:val="000000" w:themeColor="text1"/>
        </w:rPr>
        <w:t xml:space="preserve"> </w:t>
      </w:r>
      <w:r w:rsidRPr="00C424E8">
        <w:rPr>
          <w:rFonts w:ascii="Palatino Linotype" w:eastAsia="Palatino Linotype" w:hAnsi="Palatino Linotype" w:cs="Palatino Linotype"/>
          <w:i/>
          <w:color w:val="000000" w:themeColor="text1"/>
          <w:u w:val="single"/>
        </w:rPr>
        <w:t>La obligación de acceso a la información pública se tendrá por cumplida cuando el solicitante tenga a su disposición la información requerida, o cuando realice la consulta de la misma en el lugar en el que ésta se localice.</w:t>
      </w:r>
    </w:p>
    <w:p w:rsidR="002B7A1B" w:rsidRPr="00C424E8" w:rsidRDefault="002B7A1B" w:rsidP="000A20BB">
      <w:pPr>
        <w:spacing w:line="360" w:lineRule="auto"/>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color w:val="000000" w:themeColor="text1"/>
        </w:rPr>
        <w:t>(Énfasis añadido)</w:t>
      </w:r>
    </w:p>
    <w:p w:rsidR="002B7A1B" w:rsidRPr="00C424E8" w:rsidRDefault="002B7A1B" w:rsidP="000A20BB">
      <w:pPr>
        <w:jc w:val="both"/>
        <w:rPr>
          <w:rFonts w:ascii="Palatino Linotype" w:eastAsia="Palatino Linotype" w:hAnsi="Palatino Linotype" w:cs="Palatino Linotype"/>
          <w:color w:val="000000" w:themeColor="text1"/>
        </w:rPr>
      </w:pPr>
    </w:p>
    <w:p w:rsidR="002B7A1B" w:rsidRPr="00C424E8" w:rsidRDefault="002B7A1B" w:rsidP="000A20BB">
      <w:pPr>
        <w:numPr>
          <w:ilvl w:val="0"/>
          <w:numId w:val="6"/>
        </w:numPr>
        <w:spacing w:line="360" w:lineRule="auto"/>
        <w:ind w:left="0" w:firstLine="0"/>
        <w:jc w:val="both"/>
        <w:rPr>
          <w:rFonts w:ascii="Palatino Linotype" w:hAnsi="Palatino Linotype"/>
          <w:color w:val="000000" w:themeColor="text1"/>
        </w:rPr>
      </w:pPr>
      <w:r w:rsidRPr="00C424E8">
        <w:rPr>
          <w:rFonts w:ascii="Palatino Linotype" w:eastAsia="Palatino Linotype" w:hAnsi="Palatino Linotype" w:cs="Palatino Linotype"/>
          <w:color w:val="000000" w:themeColor="text1"/>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CB428D" w:rsidRPr="00C424E8" w:rsidRDefault="00CB428D" w:rsidP="000A20BB">
      <w:pPr>
        <w:spacing w:line="360" w:lineRule="auto"/>
        <w:jc w:val="both"/>
        <w:rPr>
          <w:rFonts w:ascii="Palatino Linotype" w:hAnsi="Palatino Linotype"/>
          <w:color w:val="000000" w:themeColor="text1"/>
        </w:rPr>
      </w:pPr>
    </w:p>
    <w:p w:rsidR="00CB428D" w:rsidRPr="00C424E8" w:rsidRDefault="00CB428D" w:rsidP="000A20BB">
      <w:pPr>
        <w:numPr>
          <w:ilvl w:val="0"/>
          <w:numId w:val="6"/>
        </w:numPr>
        <w:spacing w:line="360" w:lineRule="auto"/>
        <w:ind w:left="0" w:firstLine="0"/>
        <w:jc w:val="both"/>
        <w:rPr>
          <w:rFonts w:ascii="Palatino Linotype" w:eastAsia="Palatino Linotype" w:hAnsi="Palatino Linotype" w:cs="Palatino Linotype"/>
          <w:i/>
          <w:color w:val="000000" w:themeColor="text1"/>
        </w:rPr>
      </w:pPr>
      <w:r w:rsidRPr="00C424E8">
        <w:rPr>
          <w:rFonts w:ascii="Palatino Linotype" w:eastAsia="Palatino Linotype" w:hAnsi="Palatino Linotype" w:cs="Palatino Linotype"/>
          <w:color w:val="000000" w:themeColor="text1"/>
        </w:rPr>
        <w:t xml:space="preserve">Es de recordar que el particular solicitó tener acceso al </w:t>
      </w:r>
      <w:r w:rsidRPr="00C424E8">
        <w:rPr>
          <w:rFonts w:ascii="Palatino Linotype" w:eastAsia="Palatino Linotype" w:hAnsi="Palatino Linotype" w:cs="Palatino Linotype"/>
          <w:i/>
          <w:color w:val="000000" w:themeColor="text1"/>
        </w:rPr>
        <w:t xml:space="preserve">Plan de trabajo de la Dirección de Recursos Humanos planificado por mes, objetivo, metas y alcances, </w:t>
      </w:r>
      <w:r w:rsidRPr="00C424E8">
        <w:rPr>
          <w:rFonts w:ascii="Palatino Linotype" w:eastAsia="Palatino Linotype" w:hAnsi="Palatino Linotype" w:cs="Palatino Linotype"/>
          <w:color w:val="000000" w:themeColor="text1"/>
        </w:rPr>
        <w:t xml:space="preserve">en atención a ello, el </w:t>
      </w:r>
      <w:r w:rsidRPr="00C424E8">
        <w:rPr>
          <w:rFonts w:ascii="Palatino Linotype" w:eastAsia="Palatino Linotype" w:hAnsi="Palatino Linotype" w:cs="Palatino Linotype"/>
          <w:b/>
          <w:color w:val="000000" w:themeColor="text1"/>
        </w:rPr>
        <w:t>SUJETO OBLIGADO</w:t>
      </w:r>
      <w:r w:rsidRPr="00C424E8">
        <w:rPr>
          <w:rFonts w:ascii="Palatino Linotype" w:eastAsia="Palatino Linotype" w:hAnsi="Palatino Linotype" w:cs="Palatino Linotype"/>
          <w:color w:val="000000" w:themeColor="text1"/>
        </w:rPr>
        <w:t xml:space="preserve"> por medio de la Directora de Recursos Humanos, remitió el </w:t>
      </w:r>
      <w:r w:rsidRPr="00C424E8">
        <w:rPr>
          <w:rFonts w:ascii="Palatino Linotype" w:hAnsi="Palatino Linotype"/>
          <w:color w:val="000000" w:themeColor="text1"/>
        </w:rPr>
        <w:t>PbRM-02a “Calendarización de Metas de Actividad por Proyecto” del Presupuesto Basado en Resultados Municipal 2025, como se observa a continuación:</w:t>
      </w:r>
    </w:p>
    <w:p w:rsidR="00CB428D" w:rsidRPr="00C424E8" w:rsidRDefault="000F1AD8" w:rsidP="000A20BB">
      <w:pPr>
        <w:pStyle w:val="Prrafodelista"/>
        <w:ind w:left="0"/>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noProof/>
          <w:color w:val="000000" w:themeColor="text1"/>
          <w:lang w:val="es-MX"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1270</wp:posOffset>
                </wp:positionV>
                <wp:extent cx="5876925" cy="3057525"/>
                <wp:effectExtent l="0" t="0" r="28575" b="28575"/>
                <wp:wrapNone/>
                <wp:docPr id="4" name="Conector recto 4"/>
                <wp:cNvGraphicFramePr/>
                <a:graphic xmlns:a="http://schemas.openxmlformats.org/drawingml/2006/main">
                  <a:graphicData uri="http://schemas.microsoft.com/office/word/2010/wordprocessingShape">
                    <wps:wsp>
                      <wps:cNvCnPr/>
                      <wps:spPr>
                        <a:xfrm>
                          <a:off x="0" y="0"/>
                          <a:ext cx="5876925" cy="3057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647E4B" id="Conector recto 4"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1.55pt,.1pt" to="874.3pt,2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" strokecolor="black [3200]" strokeweight=".5pt">
                <v:stroke joinstyle="miter"/>
                <w10:wrap anchorx="margin"/>
              </v:line>
            </w:pict>
          </mc:Fallback>
        </mc:AlternateContent>
      </w:r>
    </w:p>
    <w:p w:rsidR="00CB428D" w:rsidRPr="00C424E8" w:rsidRDefault="00CB428D" w:rsidP="000A20B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noProof/>
          <w:color w:val="000000" w:themeColor="text1"/>
          <w:lang w:val="es-MX" w:eastAsia="es-MX"/>
        </w:rPr>
        <w:lastRenderedPageBreak/>
        <w:drawing>
          <wp:inline distT="0" distB="0" distL="0" distR="0" wp14:anchorId="2FA3945E" wp14:editId="317FA767">
            <wp:extent cx="5445760" cy="3228975"/>
            <wp:effectExtent l="0" t="0" r="254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61" r="2719"/>
                    <a:stretch/>
                  </pic:blipFill>
                  <pic:spPr bwMode="auto">
                    <a:xfrm>
                      <a:off x="0" y="0"/>
                      <a:ext cx="5457551" cy="3235966"/>
                    </a:xfrm>
                    <a:prstGeom prst="rect">
                      <a:avLst/>
                    </a:prstGeom>
                    <a:ln>
                      <a:noFill/>
                    </a:ln>
                    <a:extLst>
                      <a:ext uri="{53640926-AAD7-44D8-BBD7-CCE9431645EC}">
                        <a14:shadowObscured xmlns:a14="http://schemas.microsoft.com/office/drawing/2010/main"/>
                      </a:ext>
                    </a:extLst>
                  </pic:spPr>
                </pic:pic>
              </a:graphicData>
            </a:graphic>
          </wp:inline>
        </w:drawing>
      </w:r>
    </w:p>
    <w:p w:rsidR="00CB428D" w:rsidRPr="00C424E8" w:rsidRDefault="00CB428D" w:rsidP="000A20B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noProof/>
          <w:color w:val="000000" w:themeColor="text1"/>
          <w:lang w:val="es-MX" w:eastAsia="es-MX"/>
        </w:rPr>
        <w:drawing>
          <wp:inline distT="0" distB="0" distL="0" distR="0" wp14:anchorId="0945D850" wp14:editId="578829E3">
            <wp:extent cx="5476240" cy="3162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78" r="-1"/>
                    <a:stretch/>
                  </pic:blipFill>
                  <pic:spPr bwMode="auto">
                    <a:xfrm>
                      <a:off x="0" y="0"/>
                      <a:ext cx="5476240" cy="3162300"/>
                    </a:xfrm>
                    <a:prstGeom prst="rect">
                      <a:avLst/>
                    </a:prstGeom>
                    <a:ln>
                      <a:noFill/>
                    </a:ln>
                    <a:extLst>
                      <a:ext uri="{53640926-AAD7-44D8-BBD7-CCE9431645EC}">
                        <a14:shadowObscured xmlns:a14="http://schemas.microsoft.com/office/drawing/2010/main"/>
                      </a:ext>
                    </a:extLst>
                  </pic:spPr>
                </pic:pic>
              </a:graphicData>
            </a:graphic>
          </wp:inline>
        </w:drawing>
      </w:r>
    </w:p>
    <w:p w:rsidR="00CB428D" w:rsidRPr="00C424E8" w:rsidRDefault="00CB428D" w:rsidP="000A20BB">
      <w:pPr>
        <w:spacing w:line="360" w:lineRule="auto"/>
        <w:jc w:val="both"/>
        <w:rPr>
          <w:rFonts w:ascii="Palatino Linotype" w:eastAsia="Palatino Linotype" w:hAnsi="Palatino Linotype" w:cs="Palatino Linotype"/>
          <w:color w:val="000000" w:themeColor="text1"/>
        </w:rPr>
      </w:pPr>
    </w:p>
    <w:p w:rsidR="00DB57FE" w:rsidRPr="00C424E8" w:rsidRDefault="00DB57FE" w:rsidP="000A20BB">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color w:val="000000" w:themeColor="text1"/>
        </w:rPr>
        <w:t xml:space="preserve">En primer momento es importante referir que el Manual para la Planeación, Programación y Presupuesto de Egresos Municipal para el Ejercicio Fiscal 2025, establece </w:t>
      </w:r>
      <w:r w:rsidRPr="00C424E8">
        <w:rPr>
          <w:rFonts w:ascii="Palatino Linotype" w:eastAsia="Palatino Linotype" w:hAnsi="Palatino Linotype" w:cs="Palatino Linotype"/>
          <w:color w:val="000000" w:themeColor="text1"/>
        </w:rPr>
        <w:lastRenderedPageBreak/>
        <w:t>que</w:t>
      </w:r>
      <w:r w:rsidR="00AB3007" w:rsidRPr="00C424E8">
        <w:rPr>
          <w:rFonts w:ascii="Palatino Linotype" w:eastAsia="Palatino Linotype" w:hAnsi="Palatino Linotype" w:cs="Palatino Linotype"/>
          <w:color w:val="000000" w:themeColor="text1"/>
        </w:rPr>
        <w:t xml:space="preserve"> el Presupuesto de Egresos Municipal se conceptualiza como el instrumento jurídico, de política económica y política de gasto, que aprueba el Cabildo, conforme a la propuesta que presenta la o el C. Presidente Municipal, en el cual se establece el ejercicio, control y evaluación del gasto público de las Dependencias Administrativas y Organismos Municipales Descentralizados, a través de los programas derivados del Plan de Desarrollo Municipal (PDM),</w:t>
      </w:r>
      <w:r w:rsidRPr="00C424E8">
        <w:rPr>
          <w:rFonts w:ascii="Palatino Linotype" w:eastAsia="Palatino Linotype" w:hAnsi="Palatino Linotype" w:cs="Palatino Linotype"/>
          <w:color w:val="000000" w:themeColor="text1"/>
        </w:rPr>
        <w:t xml:space="preserve"> la importancia de un presupuesto radica en identificar los objetivos y resultados de manera anticipada de los programas y proyectos, estableciendo medidas de control mediante indicadores de desempeño, utilizando formatos específicos, catálogos programáticos, presupuestales y de estructura orgánica, para evitar duplicidades o sobreposición de propósitos y acciones; uno de sus objetivos es </w:t>
      </w:r>
      <w:r w:rsidR="00F007B4" w:rsidRPr="00C424E8">
        <w:rPr>
          <w:rFonts w:ascii="Palatino Linotype" w:eastAsia="Palatino Linotype" w:hAnsi="Palatino Linotype" w:cs="Palatino Linotype"/>
          <w:color w:val="000000" w:themeColor="text1"/>
        </w:rPr>
        <w:t>m</w:t>
      </w:r>
      <w:r w:rsidRPr="00C424E8">
        <w:rPr>
          <w:rFonts w:ascii="Palatino Linotype" w:eastAsia="Palatino Linotype" w:hAnsi="Palatino Linotype" w:cs="Palatino Linotype"/>
          <w:color w:val="000000" w:themeColor="text1"/>
        </w:rPr>
        <w:t>antener la eficiencia en el control y medición, identificando los resultados cuantitativos y cualitativos con una programación preestablecida, así como el cabal cumplimiento de la responsabilidad fijada por las diferentes Dependencias y Organismos Municipales, lo que permitirá entregar los resultados predefinidos; y una de sus finalidades es planear, coordinar y relacionar las acciones, los recursos y los resultados de las dependencias y organismos municipales. Esta relación debe identificar la asignación presupuestal con los volúmenes de actividad, los cuales se dan en función de los objetivos de programas y proyectos presupuestarios que se deban cumplir.</w:t>
      </w:r>
    </w:p>
    <w:p w:rsidR="00DB57FE" w:rsidRPr="00C424E8" w:rsidRDefault="00DB57FE" w:rsidP="000A20BB">
      <w:pPr>
        <w:spacing w:line="360" w:lineRule="auto"/>
        <w:jc w:val="both"/>
        <w:rPr>
          <w:rFonts w:ascii="Palatino Linotype" w:eastAsia="Palatino Linotype" w:hAnsi="Palatino Linotype" w:cs="Palatino Linotype"/>
          <w:color w:val="000000" w:themeColor="text1"/>
        </w:rPr>
      </w:pPr>
    </w:p>
    <w:p w:rsidR="00DB57FE" w:rsidRPr="00C424E8" w:rsidRDefault="00DB57FE" w:rsidP="000A20BB">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color w:val="000000" w:themeColor="text1"/>
        </w:rPr>
        <w:t>Para asegurar la integración del anteproyecto-proyecto de presupuesto, en cumplimiento a lo que establece el artículo 134 de la Constitución Política de los Estados Unidos Mexicanos, se deberá trabajar haciendo uso del método de PbR, que identifique los logros o resultados del actuar de la administración municipal</w:t>
      </w:r>
      <w:r w:rsidR="00AB3007" w:rsidRPr="00C424E8">
        <w:rPr>
          <w:rFonts w:ascii="Palatino Linotype" w:eastAsia="Palatino Linotype" w:hAnsi="Palatino Linotype" w:cs="Palatino Linotype"/>
          <w:color w:val="000000" w:themeColor="text1"/>
        </w:rPr>
        <w:t xml:space="preserve">. Elaborar el PbR y medir </w:t>
      </w:r>
      <w:r w:rsidR="00AB3007" w:rsidRPr="00C424E8">
        <w:rPr>
          <w:rFonts w:ascii="Palatino Linotype" w:eastAsia="Palatino Linotype" w:hAnsi="Palatino Linotype" w:cs="Palatino Linotype"/>
          <w:color w:val="000000" w:themeColor="text1"/>
        </w:rPr>
        <w:lastRenderedPageBreak/>
        <w:t>el desempeño a través de indicadores, permite mejorar la toma de decisiones respecto del destino de los recursos públicos.</w:t>
      </w:r>
    </w:p>
    <w:p w:rsidR="000872F9" w:rsidRPr="00C424E8" w:rsidRDefault="000872F9" w:rsidP="000A20BB">
      <w:pPr>
        <w:spacing w:line="360" w:lineRule="auto"/>
        <w:jc w:val="both"/>
        <w:rPr>
          <w:rFonts w:ascii="Palatino Linotype" w:eastAsia="Palatino Linotype" w:hAnsi="Palatino Linotype" w:cs="Palatino Linotype"/>
          <w:color w:val="000000" w:themeColor="text1"/>
        </w:rPr>
      </w:pPr>
    </w:p>
    <w:p w:rsidR="000872F9" w:rsidRPr="00C424E8" w:rsidRDefault="000872F9" w:rsidP="000A20BB">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color w:val="000000" w:themeColor="text1"/>
        </w:rPr>
        <w:t>El primer apartado del Presupuesto basado en Resultados Municipal, lo integrará el Programa Anual del Municipio. El responsable del área de planeación, con base en la información proporcionada por cada una de las Dependencias Generales y Organismos, será quien integre este documento, que será la base para sustentar la asignación de los recursos; para ello se deberá integrar al proyecto de presupuesto por diversos formatos, entre ellos el PbRM-02a “Calendarización de metas de actividad”, el cual tiene por objeto identificar trimestralmente la ejecución de la meta anual.</w:t>
      </w:r>
    </w:p>
    <w:p w:rsidR="000872F9" w:rsidRPr="00C424E8" w:rsidRDefault="000872F9" w:rsidP="000A20BB">
      <w:pPr>
        <w:spacing w:line="360" w:lineRule="auto"/>
        <w:jc w:val="both"/>
        <w:rPr>
          <w:rFonts w:ascii="Palatino Linotype" w:eastAsia="Palatino Linotype" w:hAnsi="Palatino Linotype" w:cs="Palatino Linotype"/>
          <w:color w:val="000000" w:themeColor="text1"/>
        </w:rPr>
      </w:pPr>
    </w:p>
    <w:p w:rsidR="000872F9" w:rsidRPr="00C424E8" w:rsidRDefault="000872F9" w:rsidP="000A20BB">
      <w:pPr>
        <w:numPr>
          <w:ilvl w:val="0"/>
          <w:numId w:val="6"/>
        </w:numPr>
        <w:spacing w:line="360" w:lineRule="auto"/>
        <w:ind w:left="0" w:firstLine="0"/>
        <w:jc w:val="both"/>
        <w:rPr>
          <w:rFonts w:ascii="Palatino Linotype" w:eastAsia="Palatino Linotype" w:hAnsi="Palatino Linotype" w:cs="Palatino Linotype"/>
          <w:b/>
          <w:i/>
          <w:color w:val="000000" w:themeColor="text1"/>
        </w:rPr>
      </w:pPr>
      <w:r w:rsidRPr="00C424E8">
        <w:rPr>
          <w:rFonts w:ascii="Palatino Linotype" w:eastAsia="Palatino Linotype" w:hAnsi="Palatino Linotype" w:cs="Palatino Linotype"/>
          <w:color w:val="000000" w:themeColor="text1"/>
        </w:rPr>
        <w:t xml:space="preserve">Ahora bien, es de referir que de lo requerido por el particular consistente en un </w:t>
      </w:r>
      <w:r w:rsidRPr="00C424E8">
        <w:rPr>
          <w:rFonts w:ascii="Palatino Linotype" w:eastAsia="Palatino Linotype" w:hAnsi="Palatino Linotype" w:cs="Palatino Linotype"/>
          <w:i/>
          <w:color w:val="000000" w:themeColor="text1"/>
        </w:rPr>
        <w:t>Plan de trabajo de la Dirección de Recursos Humanos planificado por mes, objetivo, metas y alcances</w:t>
      </w:r>
      <w:r w:rsidRPr="00C424E8">
        <w:rPr>
          <w:rFonts w:ascii="Palatino Linotype" w:eastAsia="Palatino Linotype" w:hAnsi="Palatino Linotype" w:cs="Palatino Linotype"/>
          <w:b/>
          <w:color w:val="000000" w:themeColor="text1"/>
        </w:rPr>
        <w:t xml:space="preserve">, </w:t>
      </w:r>
      <w:r w:rsidRPr="00C424E8">
        <w:rPr>
          <w:rFonts w:ascii="Palatino Linotype" w:eastAsia="Palatino Linotype" w:hAnsi="Palatino Linotype" w:cs="Palatino Linotype"/>
          <w:color w:val="000000" w:themeColor="text1"/>
        </w:rPr>
        <w:t xml:space="preserve">no existe una obligación normativa para que dicha unidad administrativa genere tal información; sin embargo, el Sujeto Obligado en aras de garantizar el derecho de acceso a la información del solicitante, remite el formato PbRM-02a “Calendarización de Metas de actividades por Proyecto 2025”, en el que </w:t>
      </w:r>
      <w:r w:rsidRPr="00C424E8">
        <w:rPr>
          <w:rFonts w:ascii="Palatino Linotype" w:eastAsia="Palatino Linotype" w:hAnsi="Palatino Linotype" w:cs="Palatino Linotype"/>
          <w:b/>
          <w:color w:val="000000" w:themeColor="text1"/>
        </w:rPr>
        <w:t xml:space="preserve">se pueden advertir las metas de las acciones calendarizadas de manera trimestral, mismas que miden el grado de cumplimiento en cada periodo de tiempo, por lo que se puede </w:t>
      </w:r>
      <w:r w:rsidR="006A704F" w:rsidRPr="00C424E8">
        <w:rPr>
          <w:rFonts w:ascii="Palatino Linotype" w:eastAsia="Palatino Linotype" w:hAnsi="Palatino Linotype" w:cs="Palatino Linotype"/>
          <w:b/>
          <w:color w:val="000000" w:themeColor="text1"/>
        </w:rPr>
        <w:t>indicar</w:t>
      </w:r>
      <w:r w:rsidRPr="00C424E8">
        <w:rPr>
          <w:rFonts w:ascii="Palatino Linotype" w:eastAsia="Palatino Linotype" w:hAnsi="Palatino Linotype" w:cs="Palatino Linotype"/>
          <w:b/>
          <w:color w:val="000000" w:themeColor="text1"/>
        </w:rPr>
        <w:t xml:space="preserve"> que ciertos elementos de los requeridos en la solicitud son colmados,</w:t>
      </w:r>
      <w:r w:rsidR="006A704F" w:rsidRPr="00C424E8">
        <w:rPr>
          <w:rFonts w:ascii="Palatino Linotype" w:eastAsia="Palatino Linotype" w:hAnsi="Palatino Linotype" w:cs="Palatino Linotype"/>
          <w:b/>
          <w:color w:val="000000" w:themeColor="text1"/>
        </w:rPr>
        <w:t xml:space="preserve"> como lo son la planificación trimestral de las metas de actividad</w:t>
      </w:r>
      <w:r w:rsidR="006A704F" w:rsidRPr="00C424E8">
        <w:rPr>
          <w:rFonts w:ascii="Palatino Linotype" w:eastAsia="Palatino Linotype" w:hAnsi="Palatino Linotype" w:cs="Palatino Linotype"/>
          <w:color w:val="000000" w:themeColor="text1"/>
        </w:rPr>
        <w:t xml:space="preserve">, reiterando que el Sujeto Obligado entregó la información con la cuenta y al no existir obligación normativa para generar, poseer o administrar la otra, </w:t>
      </w:r>
      <w:r w:rsidR="006A704F" w:rsidRPr="00C424E8">
        <w:rPr>
          <w:rFonts w:ascii="Palatino Linotype" w:eastAsia="Palatino Linotype" w:hAnsi="Palatino Linotype" w:cs="Palatino Linotype"/>
          <w:b/>
          <w:color w:val="000000" w:themeColor="text1"/>
        </w:rPr>
        <w:t>se tiene por colmado el requerimiento del solicitante.</w:t>
      </w:r>
    </w:p>
    <w:p w:rsidR="002B7A1B" w:rsidRPr="00C424E8" w:rsidRDefault="002B7A1B" w:rsidP="000A20BB">
      <w:pPr>
        <w:spacing w:line="360" w:lineRule="auto"/>
        <w:jc w:val="both"/>
        <w:rPr>
          <w:rFonts w:ascii="Palatino Linotype" w:eastAsia="Palatino Linotype" w:hAnsi="Palatino Linotype" w:cs="Palatino Linotype"/>
          <w:color w:val="000000" w:themeColor="text1"/>
        </w:rPr>
      </w:pPr>
    </w:p>
    <w:p w:rsidR="00CE334F" w:rsidRPr="00C424E8" w:rsidRDefault="00CE334F" w:rsidP="000A20BB">
      <w:pPr>
        <w:numPr>
          <w:ilvl w:val="0"/>
          <w:numId w:val="6"/>
        </w:numPr>
        <w:spacing w:line="360" w:lineRule="auto"/>
        <w:ind w:left="0" w:firstLine="0"/>
        <w:jc w:val="both"/>
        <w:rPr>
          <w:rFonts w:ascii="Palatino Linotype" w:eastAsia="Palatino Linotype" w:hAnsi="Palatino Linotype" w:cs="Palatino Linotype"/>
          <w:b/>
          <w:color w:val="000000" w:themeColor="text1"/>
        </w:rPr>
      </w:pPr>
      <w:r w:rsidRPr="00C424E8">
        <w:rPr>
          <w:rFonts w:ascii="Palatino Linotype" w:eastAsia="Palatino Linotype" w:hAnsi="Palatino Linotype" w:cs="Palatino Linotype"/>
          <w:color w:val="000000" w:themeColor="text1"/>
        </w:rPr>
        <w:lastRenderedPageBreak/>
        <w:t>En</w:t>
      </w:r>
      <w:r w:rsidRPr="00C424E8">
        <w:rPr>
          <w:rFonts w:ascii="Palatino Linotype" w:eastAsia="Calibri" w:hAnsi="Palatino Linotype" w:cs="Arial"/>
          <w:color w:val="000000" w:themeColor="text1"/>
          <w:lang w:val="es-ES"/>
        </w:rPr>
        <w:t xml:space="preserve"> síntesis, </w:t>
      </w:r>
      <w:r w:rsidRPr="00C424E8">
        <w:rPr>
          <w:rFonts w:ascii="Palatino Linotype" w:hAnsi="Palatino Linotype"/>
          <w:color w:val="000000" w:themeColor="text1"/>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 </w:t>
      </w:r>
    </w:p>
    <w:p w:rsidR="00CE334F" w:rsidRPr="00C424E8" w:rsidRDefault="00CE334F" w:rsidP="000A20BB">
      <w:pPr>
        <w:spacing w:line="360" w:lineRule="auto"/>
        <w:jc w:val="both"/>
        <w:rPr>
          <w:rFonts w:ascii="Palatino Linotype" w:eastAsia="Palatino Linotype" w:hAnsi="Palatino Linotype" w:cs="Palatino Linotype"/>
          <w:b/>
          <w:color w:val="000000" w:themeColor="text1"/>
        </w:rPr>
      </w:pPr>
    </w:p>
    <w:p w:rsidR="00CE334F" w:rsidRPr="00C424E8" w:rsidRDefault="00CE334F" w:rsidP="000A20BB">
      <w:pPr>
        <w:numPr>
          <w:ilvl w:val="0"/>
          <w:numId w:val="6"/>
        </w:numPr>
        <w:spacing w:line="360" w:lineRule="auto"/>
        <w:ind w:left="0" w:firstLine="0"/>
        <w:jc w:val="both"/>
        <w:rPr>
          <w:rFonts w:ascii="Palatino Linotype" w:eastAsia="Palatino Linotype" w:hAnsi="Palatino Linotype" w:cs="Palatino Linotype"/>
          <w:b/>
          <w:color w:val="000000" w:themeColor="text1"/>
        </w:rPr>
      </w:pPr>
      <w:r w:rsidRPr="00C424E8">
        <w:rPr>
          <w:rFonts w:ascii="Palatino Linotype" w:hAnsi="Palatino Linotype"/>
          <w:color w:val="000000" w:themeColor="text1"/>
        </w:rPr>
        <w:t xml:space="preserve">Como apoyo a lo anterior, es aplicable el Criterio </w:t>
      </w:r>
      <w:r w:rsidR="00606464" w:rsidRPr="00C424E8">
        <w:rPr>
          <w:rFonts w:ascii="Palatino Linotype" w:hAnsi="Palatino Linotype"/>
          <w:color w:val="000000" w:themeColor="text1"/>
        </w:rPr>
        <w:t xml:space="preserve">orientador </w:t>
      </w:r>
      <w:r w:rsidRPr="00C424E8">
        <w:rPr>
          <w:rFonts w:ascii="Palatino Linotype" w:hAnsi="Palatino Linotype"/>
          <w:color w:val="000000" w:themeColor="text1"/>
        </w:rPr>
        <w:t xml:space="preserve">03-17, emitido por el Instituto Nacional de Transparencia, Acceso a la Información y Protección de Datos Personales, que dice: </w:t>
      </w:r>
    </w:p>
    <w:p w:rsidR="00CE334F" w:rsidRPr="00C424E8" w:rsidRDefault="00CE334F" w:rsidP="000A20BB">
      <w:pPr>
        <w:pStyle w:val="Prrafodelista"/>
        <w:tabs>
          <w:tab w:val="left" w:pos="709"/>
          <w:tab w:val="left" w:pos="1985"/>
        </w:tabs>
        <w:ind w:left="0"/>
        <w:jc w:val="both"/>
        <w:rPr>
          <w:rFonts w:ascii="Palatino Linotype" w:hAnsi="Palatino Linotype"/>
          <w:i/>
          <w:color w:val="000000" w:themeColor="text1"/>
        </w:rPr>
      </w:pPr>
      <w:r w:rsidRPr="00C424E8">
        <w:rPr>
          <w:rFonts w:ascii="Palatino Linotype" w:hAnsi="Palatino Linotype"/>
          <w:b/>
          <w:i/>
          <w:color w:val="000000" w:themeColor="text1"/>
        </w:rPr>
        <w:t>“No existe obligación de elaborar documentos ad hoc para atender las solicitudes de acceso a la información.</w:t>
      </w:r>
      <w:r w:rsidRPr="00C424E8">
        <w:rPr>
          <w:rFonts w:ascii="Palatino Linotype" w:hAnsi="Palatino Linotype"/>
          <w:i/>
          <w:color w:val="000000" w:themeColor="text1"/>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CE334F" w:rsidRPr="00C424E8" w:rsidRDefault="00CE334F" w:rsidP="000A20BB">
      <w:pPr>
        <w:pStyle w:val="Prrafodelista"/>
        <w:tabs>
          <w:tab w:val="left" w:pos="709"/>
          <w:tab w:val="left" w:pos="1985"/>
        </w:tabs>
        <w:ind w:left="0"/>
        <w:jc w:val="both"/>
        <w:rPr>
          <w:rFonts w:ascii="Palatino Linotype" w:hAnsi="Palatino Linotype"/>
          <w:i/>
          <w:color w:val="000000" w:themeColor="text1"/>
        </w:rPr>
      </w:pPr>
    </w:p>
    <w:p w:rsidR="00CE334F" w:rsidRPr="00C424E8" w:rsidRDefault="00CE334F" w:rsidP="000A20BB">
      <w:pPr>
        <w:pStyle w:val="Prrafodelista"/>
        <w:tabs>
          <w:tab w:val="left" w:pos="709"/>
          <w:tab w:val="left" w:pos="1985"/>
        </w:tabs>
        <w:ind w:left="0"/>
        <w:jc w:val="both"/>
        <w:rPr>
          <w:rFonts w:ascii="Palatino Linotype" w:hAnsi="Palatino Linotype"/>
          <w:i/>
          <w:color w:val="000000" w:themeColor="text1"/>
        </w:rPr>
      </w:pPr>
      <w:r w:rsidRPr="00C424E8">
        <w:rPr>
          <w:rFonts w:ascii="Palatino Linotype" w:hAnsi="Palatino Linotype"/>
          <w:i/>
          <w:color w:val="000000" w:themeColor="text1"/>
        </w:rPr>
        <w:t xml:space="preserve">Resoluciones: </w:t>
      </w:r>
    </w:p>
    <w:p w:rsidR="00CE334F" w:rsidRPr="00C424E8" w:rsidRDefault="00CE334F" w:rsidP="000A20BB">
      <w:pPr>
        <w:pStyle w:val="Prrafodelista"/>
        <w:tabs>
          <w:tab w:val="left" w:pos="709"/>
          <w:tab w:val="left" w:pos="1985"/>
        </w:tabs>
        <w:ind w:left="0"/>
        <w:jc w:val="both"/>
        <w:rPr>
          <w:rFonts w:ascii="Palatino Linotype" w:hAnsi="Palatino Linotype"/>
          <w:i/>
          <w:color w:val="000000" w:themeColor="text1"/>
        </w:rPr>
      </w:pPr>
      <w:r w:rsidRPr="00C424E8">
        <w:rPr>
          <w:rFonts w:ascii="Palatino Linotype" w:hAnsi="Palatino Linotype"/>
          <w:i/>
          <w:color w:val="000000" w:themeColor="text1"/>
        </w:rPr>
        <w:sym w:font="Symbol" w:char="F0B7"/>
      </w:r>
      <w:r w:rsidRPr="00C424E8">
        <w:rPr>
          <w:rFonts w:ascii="Palatino Linotype" w:hAnsi="Palatino Linotype"/>
          <w:i/>
          <w:color w:val="000000" w:themeColor="text1"/>
        </w:rPr>
        <w:t xml:space="preserve"> RRA 0050/16. Instituto Nacional para la Evaluación de la Educación. 13 julio de 2016. Por unanimidad. Comisionado Ponente: Francisco Javier Acuña Llamas. </w:t>
      </w:r>
    </w:p>
    <w:p w:rsidR="00CE334F" w:rsidRPr="00C424E8" w:rsidRDefault="00CE334F" w:rsidP="000A20BB">
      <w:pPr>
        <w:pStyle w:val="Prrafodelista"/>
        <w:tabs>
          <w:tab w:val="left" w:pos="709"/>
          <w:tab w:val="left" w:pos="1985"/>
        </w:tabs>
        <w:ind w:left="0"/>
        <w:jc w:val="both"/>
        <w:rPr>
          <w:rFonts w:ascii="Palatino Linotype" w:hAnsi="Palatino Linotype"/>
          <w:i/>
          <w:color w:val="000000" w:themeColor="text1"/>
        </w:rPr>
      </w:pPr>
      <w:r w:rsidRPr="00C424E8">
        <w:rPr>
          <w:rFonts w:ascii="Palatino Linotype" w:hAnsi="Palatino Linotype"/>
          <w:i/>
          <w:color w:val="000000" w:themeColor="text1"/>
        </w:rPr>
        <w:sym w:font="Symbol" w:char="F0B7"/>
      </w:r>
      <w:r w:rsidRPr="00C424E8">
        <w:rPr>
          <w:rFonts w:ascii="Palatino Linotype" w:hAnsi="Palatino Linotype"/>
          <w:i/>
          <w:color w:val="000000" w:themeColor="text1"/>
        </w:rPr>
        <w:t xml:space="preserve"> RRA 0310/16. Instituto Nacional de Transparencia, Acceso a la Información y Protección de Datos Personales. 10 de agosto de 2016. Por unanimidad. Comisionada Ponente. Areli Cano Guadiana. </w:t>
      </w:r>
    </w:p>
    <w:p w:rsidR="00CE334F" w:rsidRPr="00C424E8" w:rsidRDefault="00CE334F" w:rsidP="000A20BB">
      <w:pPr>
        <w:tabs>
          <w:tab w:val="left" w:pos="709"/>
          <w:tab w:val="left" w:pos="1985"/>
        </w:tabs>
        <w:jc w:val="both"/>
        <w:rPr>
          <w:rFonts w:ascii="Palatino Linotype" w:eastAsia="Calibri" w:hAnsi="Palatino Linotype" w:cs="Arial"/>
          <w:color w:val="000000" w:themeColor="text1"/>
          <w:lang w:val="es-ES"/>
        </w:rPr>
      </w:pPr>
      <w:r w:rsidRPr="00C424E8">
        <w:rPr>
          <w:rFonts w:ascii="Palatino Linotype" w:hAnsi="Palatino Linotype"/>
          <w:i/>
          <w:color w:val="000000" w:themeColor="text1"/>
        </w:rPr>
        <w:sym w:font="Symbol" w:char="F0B7"/>
      </w:r>
      <w:r w:rsidRPr="00C424E8">
        <w:rPr>
          <w:rFonts w:ascii="Palatino Linotype" w:hAnsi="Palatino Linotype"/>
          <w:i/>
          <w:color w:val="000000" w:themeColor="text1"/>
        </w:rPr>
        <w:t xml:space="preserve"> RRA 1889/16. Secretaría de Hacienda y Crédito Público. 05 de octubre de 2016. Por unanimidad. Comisionada Ponente. Ximena Puente de la Mora.”</w:t>
      </w:r>
    </w:p>
    <w:p w:rsidR="00CE334F" w:rsidRPr="00C424E8" w:rsidRDefault="00CE334F" w:rsidP="000A20BB">
      <w:pPr>
        <w:spacing w:line="360" w:lineRule="auto"/>
        <w:jc w:val="both"/>
        <w:rPr>
          <w:rFonts w:ascii="Palatino Linotype" w:eastAsia="Palatino Linotype" w:hAnsi="Palatino Linotype" w:cs="Palatino Linotype"/>
          <w:b/>
          <w:color w:val="000000" w:themeColor="text1"/>
        </w:rPr>
      </w:pPr>
    </w:p>
    <w:p w:rsidR="00CE334F" w:rsidRPr="00C424E8" w:rsidRDefault="00CE334F" w:rsidP="000A20BB">
      <w:pPr>
        <w:numPr>
          <w:ilvl w:val="0"/>
          <w:numId w:val="6"/>
        </w:numPr>
        <w:spacing w:line="360" w:lineRule="auto"/>
        <w:ind w:left="0" w:firstLine="0"/>
        <w:jc w:val="both"/>
        <w:rPr>
          <w:rFonts w:ascii="Palatino Linotype" w:eastAsia="Palatino Linotype" w:hAnsi="Palatino Linotype" w:cs="Palatino Linotype"/>
          <w:b/>
          <w:color w:val="000000" w:themeColor="text1"/>
        </w:rPr>
      </w:pPr>
      <w:r w:rsidRPr="00C424E8">
        <w:rPr>
          <w:rFonts w:ascii="Palatino Linotype" w:hAnsi="Palatino Linotype"/>
          <w:color w:val="000000" w:themeColor="text1"/>
        </w:rPr>
        <w:lastRenderedPageBreak/>
        <w:t>Asimos</w:t>
      </w:r>
      <w:r w:rsidRPr="00C424E8">
        <w:rPr>
          <w:rFonts w:ascii="Palatino Linotype" w:eastAsia="Calibri" w:hAnsi="Palatino Linotype" w:cs="Arial"/>
          <w:color w:val="000000" w:themeColor="text1"/>
          <w:lang w:val="es-ES"/>
        </w:rPr>
        <w:t xml:space="preserve">, </w:t>
      </w:r>
      <w:r w:rsidRPr="00C424E8">
        <w:rPr>
          <w:rFonts w:ascii="Palatino Linotype" w:hAnsi="Palatino Linotype"/>
          <w:color w:val="000000" w:themeColor="text1"/>
        </w:rPr>
        <w:t xml:space="preserve">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0F3E3C" w:rsidRPr="00C424E8" w:rsidRDefault="000F3E3C" w:rsidP="000A20BB">
      <w:pPr>
        <w:spacing w:line="360" w:lineRule="auto"/>
        <w:jc w:val="both"/>
        <w:rPr>
          <w:rFonts w:ascii="Palatino Linotype" w:eastAsia="Palatino Linotype" w:hAnsi="Palatino Linotype" w:cs="Palatino Linotype"/>
          <w:b/>
          <w:color w:val="000000" w:themeColor="text1"/>
        </w:rPr>
      </w:pPr>
    </w:p>
    <w:p w:rsidR="00CE334F" w:rsidRPr="00C424E8" w:rsidRDefault="000F3E3C" w:rsidP="000A20BB">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C424E8">
        <w:rPr>
          <w:rFonts w:ascii="Palatino Linotype" w:hAnsi="Palatino Linotype"/>
          <w:color w:val="000000" w:themeColor="text1"/>
        </w:rPr>
        <w:t>Así</w:t>
      </w:r>
      <w:r w:rsidRPr="00C424E8">
        <w:rPr>
          <w:rFonts w:ascii="Palatino Linotype" w:eastAsia="Palatino Linotype" w:hAnsi="Palatino Linotype" w:cs="Palatino Linotype"/>
          <w:color w:val="000000" w:themeColor="text1"/>
        </w:rPr>
        <w:t xml:space="preserve">, se sostiene que </w:t>
      </w:r>
      <w:r w:rsidRPr="00C424E8">
        <w:rPr>
          <w:rFonts w:ascii="Palatino Linotype" w:hAnsi="Palatino Linotype" w:cs="Arial"/>
          <w:bCs/>
          <w:color w:val="000000" w:themeColor="text1"/>
        </w:rPr>
        <w:t xml:space="preserve">al haber existido un pronunciamiento por parte del </w:t>
      </w:r>
      <w:r w:rsidRPr="00C424E8">
        <w:rPr>
          <w:rFonts w:ascii="Palatino Linotype" w:hAnsi="Palatino Linotype" w:cs="Arial"/>
          <w:b/>
          <w:bCs/>
          <w:color w:val="000000" w:themeColor="text1"/>
        </w:rPr>
        <w:t xml:space="preserve">SUJETO OBLIGADO, </w:t>
      </w:r>
      <w:r w:rsidRPr="00C424E8">
        <w:rPr>
          <w:rFonts w:ascii="Palatino Linotype" w:hAnsi="Palatino Linotype" w:cs="Arial"/>
          <w:bCs/>
          <w:color w:val="000000" w:themeColor="text1"/>
        </w:rPr>
        <w:t xml:space="preserve">aún más </w:t>
      </w:r>
      <w:r w:rsidR="001C1570" w:rsidRPr="00C424E8">
        <w:rPr>
          <w:rFonts w:ascii="Palatino Linotype" w:hAnsi="Palatino Linotype" w:cs="Arial"/>
          <w:bCs/>
          <w:color w:val="000000" w:themeColor="text1"/>
        </w:rPr>
        <w:t xml:space="preserve">la unidad administrativa competente </w:t>
      </w:r>
      <w:r w:rsidRPr="00C424E8">
        <w:rPr>
          <w:rFonts w:ascii="Palatino Linotype" w:hAnsi="Palatino Linotype" w:cs="Arial"/>
          <w:bCs/>
          <w:color w:val="000000" w:themeColor="text1"/>
        </w:rPr>
        <w:t xml:space="preserve">y hacer entrega de la información </w:t>
      </w:r>
      <w:r w:rsidR="001C1570" w:rsidRPr="00C424E8">
        <w:rPr>
          <w:rFonts w:ascii="Palatino Linotype" w:hAnsi="Palatino Linotype" w:cs="Arial"/>
          <w:bCs/>
          <w:color w:val="000000" w:themeColor="text1"/>
        </w:rPr>
        <w:t>que pudiera colmar el requerimiento</w:t>
      </w:r>
      <w:r w:rsidRPr="00C424E8">
        <w:rPr>
          <w:rFonts w:ascii="Palatino Linotype" w:hAnsi="Palatino Linotype" w:cs="Arial"/>
          <w:bCs/>
          <w:color w:val="000000" w:themeColor="text1"/>
        </w:rPr>
        <w:t>, este Instituto no está facultado para manifestarse sobre la veracidad de este, pues no existe precepto legal alguno en la Ley de la materia que lo faculte para que, vía recurso de revisión, pueda pronunciarse al respecto.</w:t>
      </w:r>
    </w:p>
    <w:p w:rsidR="00ED4A10" w:rsidRPr="00C424E8" w:rsidRDefault="00ED4A10" w:rsidP="000A20B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673315" w:rsidRPr="00C424E8" w:rsidRDefault="00673315" w:rsidP="000A20BB">
      <w:pPr>
        <w:numPr>
          <w:ilvl w:val="0"/>
          <w:numId w:val="6"/>
        </w:numPr>
        <w:spacing w:line="360" w:lineRule="auto"/>
        <w:ind w:left="0" w:firstLine="0"/>
        <w:jc w:val="both"/>
        <w:rPr>
          <w:rFonts w:ascii="Palatino Linotype" w:eastAsia="Palatino Linotype" w:hAnsi="Palatino Linotype" w:cs="Palatino Linotype"/>
          <w:b/>
          <w:color w:val="000000" w:themeColor="text1"/>
        </w:rPr>
      </w:pPr>
      <w:r w:rsidRPr="00C424E8">
        <w:rPr>
          <w:rFonts w:ascii="Palatino Linotype" w:eastAsia="Calibri" w:hAnsi="Palatino Linotype" w:cs="Arial"/>
          <w:color w:val="000000" w:themeColor="text1"/>
          <w:lang w:val="es-ES"/>
        </w:rPr>
        <w:t xml:space="preserve">Bajo este contexto, </w:t>
      </w:r>
      <w:r w:rsidRPr="00C424E8">
        <w:rPr>
          <w:rFonts w:ascii="Palatino Linotype" w:hAnsi="Palatino Linotype"/>
          <w:color w:val="000000" w:themeColor="text1"/>
        </w:rPr>
        <w:t xml:space="preserve">se considera que, con el pronunciamiento realizado por parte del </w:t>
      </w:r>
      <w:r w:rsidRPr="00C424E8">
        <w:rPr>
          <w:rFonts w:ascii="Palatino Linotype" w:hAnsi="Palatino Linotype"/>
          <w:b/>
          <w:color w:val="000000" w:themeColor="text1"/>
        </w:rPr>
        <w:t>SUJETO OBLIGADO,</w:t>
      </w:r>
      <w:r w:rsidRPr="00C424E8">
        <w:rPr>
          <w:rFonts w:ascii="Palatino Linotype" w:hAnsi="Palatino Linotype"/>
          <w:color w:val="000000" w:themeColor="text1"/>
        </w:rPr>
        <w:t xml:space="preserve"> mediante respuesta a la solicitud de información número </w:t>
      </w:r>
      <w:r w:rsidRPr="00C424E8">
        <w:rPr>
          <w:rFonts w:ascii="Palatino Linotype" w:eastAsia="Palatino Linotype" w:hAnsi="Palatino Linotype" w:cs="Palatino Linotype"/>
          <w:b/>
          <w:color w:val="000000" w:themeColor="text1"/>
        </w:rPr>
        <w:t>00021/AXAPUSCO/IP/2025</w:t>
      </w:r>
      <w:r w:rsidRPr="00C424E8">
        <w:rPr>
          <w:rFonts w:ascii="Palatino Linotype" w:hAnsi="Palatino Linotype"/>
          <w:color w:val="000000" w:themeColor="text1"/>
        </w:rPr>
        <w:t xml:space="preserve">, colma en su totalidad con lo requerido por el </w:t>
      </w:r>
      <w:r w:rsidRPr="00C424E8">
        <w:rPr>
          <w:rFonts w:ascii="Palatino Linotype" w:hAnsi="Palatino Linotype"/>
          <w:b/>
          <w:color w:val="000000" w:themeColor="text1"/>
        </w:rPr>
        <w:t>RECURRENTE.</w:t>
      </w:r>
    </w:p>
    <w:p w:rsidR="009628A8" w:rsidRPr="00C424E8" w:rsidRDefault="009628A8" w:rsidP="000A20B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181C24" w:rsidRDefault="00A76E9C" w:rsidP="000A20BB">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C424E8">
        <w:rPr>
          <w:rFonts w:ascii="Palatino Linotype" w:eastAsia="Palatino Linotype" w:hAnsi="Palatino Linotype" w:cs="Palatino Linotype"/>
          <w:color w:val="000000" w:themeColor="text1"/>
        </w:rPr>
        <w:t>Por lo expuesto, y c</w:t>
      </w:r>
      <w:r w:rsidR="00181C24" w:rsidRPr="00C424E8">
        <w:rPr>
          <w:rFonts w:ascii="Palatino Linotype" w:eastAsia="Palatino Linotype" w:hAnsi="Palatino Linotype" w:cs="Palatino Linotype"/>
          <w:color w:val="000000" w:themeColor="text1"/>
        </w:rPr>
        <w:t xml:space="preserve">on fundamento en lo prescrito en los artículos 5°, </w:t>
      </w:r>
      <w:r w:rsidR="00181C24" w:rsidRPr="00C424E8">
        <w:rPr>
          <w:rFonts w:ascii="Palatino Linotype" w:eastAsia="Palatino Linotype" w:hAnsi="Palatino Linotype" w:cs="Palatino Linotype"/>
          <w:color w:val="000000" w:themeColor="text1"/>
          <w:lang w:val="es-MX"/>
        </w:rPr>
        <w:t>párrafos trigésimo séptimo, trigésimo octavo y trigésimo noveno fracciones IV y V, de la Constitución Política del Estado Libre y Soberano de México</w:t>
      </w:r>
      <w:r w:rsidR="00181C24" w:rsidRPr="00C424E8">
        <w:rPr>
          <w:rFonts w:ascii="Palatino Linotype" w:eastAsia="Palatino Linotype" w:hAnsi="Palatino Linotype" w:cs="Palatino Linotype"/>
          <w:color w:val="000000" w:themeColor="text1"/>
        </w:rPr>
        <w:t>; 2, fracción II; 29, 36 fracciones I y II; 176, 178, 179, 181 y 185 de la Ley de Transparencia y Acceso a la Información Pública del Estado de México y Municipios, este Pleno:</w:t>
      </w:r>
      <w:r w:rsidR="00136A7C">
        <w:rPr>
          <w:rFonts w:ascii="Palatino Linotype" w:eastAsia="Palatino Linotype" w:hAnsi="Palatino Linotype" w:cs="Palatino Linotype"/>
          <w:color w:val="000000" w:themeColor="text1"/>
        </w:rPr>
        <w:t>---------------------------</w:t>
      </w:r>
    </w:p>
    <w:p w:rsidR="00136A7C" w:rsidRDefault="00136A7C" w:rsidP="00136A7C">
      <w:pPr>
        <w:pStyle w:val="Prrafodelista"/>
        <w:rPr>
          <w:rFonts w:ascii="Palatino Linotype" w:eastAsia="Palatino Linotype" w:hAnsi="Palatino Linotype" w:cs="Palatino Linotype"/>
          <w:color w:val="000000" w:themeColor="text1"/>
        </w:rPr>
      </w:pPr>
    </w:p>
    <w:p w:rsidR="00136A7C" w:rsidRPr="00C424E8" w:rsidRDefault="00136A7C" w:rsidP="00136A7C">
      <w:pPr>
        <w:spacing w:line="360" w:lineRule="auto"/>
        <w:jc w:val="both"/>
        <w:rPr>
          <w:rFonts w:ascii="Palatino Linotype" w:eastAsia="Palatino Linotype" w:hAnsi="Palatino Linotype" w:cs="Palatino Linotype"/>
          <w:color w:val="000000" w:themeColor="text1"/>
        </w:rPr>
      </w:pPr>
    </w:p>
    <w:p w:rsidR="0072148B" w:rsidRPr="00C424E8" w:rsidRDefault="00A077F4" w:rsidP="000A20BB">
      <w:pPr>
        <w:spacing w:line="360" w:lineRule="auto"/>
        <w:jc w:val="center"/>
        <w:rPr>
          <w:rFonts w:ascii="Palatino Linotype" w:eastAsia="Palatino Linotype" w:hAnsi="Palatino Linotype" w:cs="Palatino Linotype"/>
          <w:b/>
          <w:color w:val="000000" w:themeColor="text1"/>
        </w:rPr>
      </w:pPr>
      <w:r w:rsidRPr="00C424E8">
        <w:rPr>
          <w:rFonts w:ascii="Palatino Linotype" w:eastAsia="Palatino Linotype" w:hAnsi="Palatino Linotype" w:cs="Palatino Linotype"/>
          <w:b/>
          <w:color w:val="000000" w:themeColor="text1"/>
        </w:rPr>
        <w:lastRenderedPageBreak/>
        <w:t>R E S U E L V E</w:t>
      </w:r>
    </w:p>
    <w:p w:rsidR="0072148B" w:rsidRPr="00C424E8" w:rsidRDefault="0072148B" w:rsidP="000A20BB">
      <w:pPr>
        <w:spacing w:line="360" w:lineRule="auto"/>
        <w:jc w:val="center"/>
        <w:rPr>
          <w:rFonts w:ascii="Palatino Linotype" w:eastAsia="Palatino Linotype" w:hAnsi="Palatino Linotype" w:cs="Palatino Linotype"/>
          <w:b/>
          <w:color w:val="000000" w:themeColor="text1"/>
        </w:rPr>
      </w:pPr>
    </w:p>
    <w:p w:rsidR="002B7A1B" w:rsidRPr="00C424E8" w:rsidRDefault="002B7A1B" w:rsidP="000A20BB">
      <w:pPr>
        <w:spacing w:line="360" w:lineRule="auto"/>
        <w:jc w:val="both"/>
        <w:rPr>
          <w:rFonts w:ascii="Palatino Linotype" w:eastAsia="Palatino Linotype" w:hAnsi="Palatino Linotype" w:cs="Palatino Linotype"/>
          <w:b/>
          <w:color w:val="000000" w:themeColor="text1"/>
        </w:rPr>
      </w:pPr>
      <w:r w:rsidRPr="00C424E8">
        <w:rPr>
          <w:rFonts w:ascii="Palatino Linotype" w:eastAsia="Palatino Linotype" w:hAnsi="Palatino Linotype" w:cs="Palatino Linotype"/>
          <w:b/>
          <w:color w:val="000000" w:themeColor="text1"/>
        </w:rPr>
        <w:t>PRIMERO</w:t>
      </w:r>
      <w:r w:rsidRPr="00C424E8">
        <w:rPr>
          <w:rFonts w:ascii="Palatino Linotype" w:eastAsia="Palatino Linotype" w:hAnsi="Palatino Linotype" w:cs="Palatino Linotype"/>
          <w:color w:val="000000" w:themeColor="text1"/>
        </w:rPr>
        <w:t xml:space="preserve">. Resultan </w:t>
      </w:r>
      <w:r w:rsidR="00673315" w:rsidRPr="00C424E8">
        <w:rPr>
          <w:rFonts w:ascii="Palatino Linotype" w:eastAsia="Palatino Linotype" w:hAnsi="Palatino Linotype" w:cs="Palatino Linotype"/>
          <w:b/>
          <w:color w:val="000000" w:themeColor="text1"/>
        </w:rPr>
        <w:t>INFUNDADAS</w:t>
      </w:r>
      <w:r w:rsidRPr="00C424E8">
        <w:rPr>
          <w:rFonts w:ascii="Palatino Linotype" w:eastAsia="Palatino Linotype" w:hAnsi="Palatino Linotype" w:cs="Palatino Linotype"/>
          <w:color w:val="000000" w:themeColor="text1"/>
        </w:rPr>
        <w:t xml:space="preserve"> las razones o motivos de inconformidad hechos valer en el recurso de revisión </w:t>
      </w:r>
      <w:r w:rsidR="00673315" w:rsidRPr="00C424E8">
        <w:rPr>
          <w:rFonts w:ascii="Palatino Linotype" w:eastAsia="Palatino Linotype" w:hAnsi="Palatino Linotype" w:cs="Palatino Linotype"/>
          <w:b/>
          <w:color w:val="000000" w:themeColor="text1"/>
        </w:rPr>
        <w:t>02638</w:t>
      </w:r>
      <w:r w:rsidRPr="00C424E8">
        <w:rPr>
          <w:rFonts w:ascii="Palatino Linotype" w:eastAsia="Palatino Linotype" w:hAnsi="Palatino Linotype" w:cs="Palatino Linotype"/>
          <w:b/>
          <w:color w:val="000000" w:themeColor="text1"/>
        </w:rPr>
        <w:t>/INFOEM/IP/RR/2025</w:t>
      </w:r>
      <w:r w:rsidRPr="00C424E8">
        <w:rPr>
          <w:rFonts w:ascii="Palatino Linotype" w:eastAsia="Palatino Linotype" w:hAnsi="Palatino Linotype" w:cs="Palatino Linotype"/>
          <w:color w:val="000000" w:themeColor="text1"/>
        </w:rPr>
        <w:t>,</w:t>
      </w:r>
      <w:r w:rsidRPr="00C424E8">
        <w:rPr>
          <w:rFonts w:ascii="Palatino Linotype" w:eastAsia="Palatino Linotype" w:hAnsi="Palatino Linotype" w:cs="Palatino Linotype"/>
          <w:b/>
          <w:color w:val="000000" w:themeColor="text1"/>
        </w:rPr>
        <w:t xml:space="preserve"> </w:t>
      </w:r>
      <w:r w:rsidRPr="00C424E8">
        <w:rPr>
          <w:rFonts w:ascii="Palatino Linotype" w:eastAsia="Palatino Linotype" w:hAnsi="Palatino Linotype" w:cs="Palatino Linotype"/>
          <w:color w:val="000000" w:themeColor="text1"/>
        </w:rPr>
        <w:t xml:space="preserve">en términos </w:t>
      </w:r>
      <w:r w:rsidR="00FC679B" w:rsidRPr="00C424E8">
        <w:rPr>
          <w:rFonts w:ascii="Palatino Linotype" w:eastAsia="Palatino Linotype" w:hAnsi="Palatino Linotype" w:cs="Palatino Linotype"/>
          <w:color w:val="000000" w:themeColor="text1"/>
        </w:rPr>
        <w:t>del</w:t>
      </w:r>
      <w:r w:rsidRPr="00C424E8">
        <w:rPr>
          <w:rFonts w:ascii="Palatino Linotype" w:eastAsia="Palatino Linotype" w:hAnsi="Palatino Linotype" w:cs="Palatino Linotype"/>
          <w:color w:val="000000" w:themeColor="text1"/>
        </w:rPr>
        <w:t xml:space="preserve"> </w:t>
      </w:r>
      <w:r w:rsidR="00FC679B" w:rsidRPr="00C424E8">
        <w:rPr>
          <w:rFonts w:ascii="Palatino Linotype" w:eastAsia="Palatino Linotype" w:hAnsi="Palatino Linotype" w:cs="Palatino Linotype"/>
          <w:b/>
          <w:color w:val="000000" w:themeColor="text1"/>
        </w:rPr>
        <w:t>Considerando</w:t>
      </w:r>
      <w:r w:rsidRPr="00C424E8">
        <w:rPr>
          <w:rFonts w:ascii="Palatino Linotype" w:eastAsia="Palatino Linotype" w:hAnsi="Palatino Linotype" w:cs="Palatino Linotype"/>
          <w:b/>
          <w:color w:val="000000" w:themeColor="text1"/>
        </w:rPr>
        <w:t xml:space="preserve"> CUARTO </w:t>
      </w:r>
      <w:r w:rsidRPr="00C424E8">
        <w:rPr>
          <w:rFonts w:ascii="Palatino Linotype" w:eastAsia="Palatino Linotype" w:hAnsi="Palatino Linotype" w:cs="Palatino Linotype"/>
          <w:color w:val="000000" w:themeColor="text1"/>
        </w:rPr>
        <w:t>de la presente resolución</w:t>
      </w:r>
      <w:r w:rsidRPr="00C424E8">
        <w:rPr>
          <w:rFonts w:ascii="Palatino Linotype" w:eastAsia="Palatino Linotype" w:hAnsi="Palatino Linotype" w:cs="Palatino Linotype"/>
          <w:b/>
          <w:color w:val="000000" w:themeColor="text1"/>
        </w:rPr>
        <w:t>.</w:t>
      </w:r>
    </w:p>
    <w:p w:rsidR="002B7A1B" w:rsidRPr="00C424E8" w:rsidRDefault="002B7A1B" w:rsidP="000A20BB">
      <w:pPr>
        <w:spacing w:line="360" w:lineRule="auto"/>
        <w:jc w:val="both"/>
        <w:rPr>
          <w:rFonts w:ascii="Palatino Linotype" w:eastAsia="Palatino Linotype" w:hAnsi="Palatino Linotype" w:cs="Palatino Linotype"/>
          <w:b/>
          <w:color w:val="000000" w:themeColor="text1"/>
        </w:rPr>
      </w:pPr>
    </w:p>
    <w:p w:rsidR="002B7A1B" w:rsidRPr="00C424E8" w:rsidRDefault="002B7A1B" w:rsidP="000A20BB">
      <w:pPr>
        <w:spacing w:line="360" w:lineRule="auto"/>
        <w:jc w:val="both"/>
        <w:rPr>
          <w:rFonts w:ascii="Palatino Linotype" w:eastAsia="Palatino Linotype" w:hAnsi="Palatino Linotype" w:cs="Palatino Linotype"/>
          <w:color w:val="000000" w:themeColor="text1"/>
        </w:rPr>
      </w:pPr>
      <w:bookmarkStart w:id="9" w:name="_heading=h.1ksv4uv" w:colFirst="0" w:colLast="0"/>
      <w:bookmarkEnd w:id="9"/>
      <w:r w:rsidRPr="00C424E8">
        <w:rPr>
          <w:rFonts w:ascii="Palatino Linotype" w:eastAsia="Palatino Linotype" w:hAnsi="Palatino Linotype" w:cs="Palatino Linotype"/>
          <w:b/>
          <w:color w:val="000000" w:themeColor="text1"/>
        </w:rPr>
        <w:t>SEGUNDO.</w:t>
      </w:r>
      <w:r w:rsidRPr="00C424E8">
        <w:rPr>
          <w:rFonts w:ascii="Palatino Linotype" w:eastAsia="Palatino Linotype" w:hAnsi="Palatino Linotype" w:cs="Palatino Linotype"/>
          <w:color w:val="000000" w:themeColor="text1"/>
        </w:rPr>
        <w:t xml:space="preserve"> </w:t>
      </w:r>
      <w:r w:rsidR="00673315" w:rsidRPr="00C424E8">
        <w:rPr>
          <w:rFonts w:ascii="Palatino Linotype" w:eastAsia="Palatino Linotype" w:hAnsi="Palatino Linotype" w:cs="Palatino Linotype"/>
          <w:color w:val="000000" w:themeColor="text1"/>
          <w:lang w:val="es-ES"/>
        </w:rPr>
        <w:t xml:space="preserve">Se </w:t>
      </w:r>
      <w:r w:rsidR="00673315" w:rsidRPr="00C424E8">
        <w:rPr>
          <w:rFonts w:ascii="Palatino Linotype" w:eastAsia="Palatino Linotype" w:hAnsi="Palatino Linotype" w:cs="Palatino Linotype"/>
          <w:b/>
          <w:color w:val="000000" w:themeColor="text1"/>
          <w:lang w:val="es-ES"/>
        </w:rPr>
        <w:t>CONFIRMA</w:t>
      </w:r>
      <w:r w:rsidR="00673315" w:rsidRPr="00C424E8">
        <w:rPr>
          <w:rFonts w:ascii="Palatino Linotype" w:eastAsia="Palatino Linotype" w:hAnsi="Palatino Linotype" w:cs="Palatino Linotype"/>
          <w:color w:val="000000" w:themeColor="text1"/>
          <w:lang w:val="es-ES"/>
        </w:rPr>
        <w:t xml:space="preserve"> la respuesta emitida por el </w:t>
      </w:r>
      <w:r w:rsidR="00673315" w:rsidRPr="00C424E8">
        <w:rPr>
          <w:rFonts w:ascii="Palatino Linotype" w:eastAsia="Palatino Linotype" w:hAnsi="Palatino Linotype" w:cs="Palatino Linotype"/>
          <w:b/>
          <w:color w:val="000000" w:themeColor="text1"/>
        </w:rPr>
        <w:t xml:space="preserve">Ayuntamiento de Axapusco, </w:t>
      </w:r>
      <w:r w:rsidR="00673315" w:rsidRPr="00C424E8">
        <w:rPr>
          <w:rFonts w:ascii="Palatino Linotype" w:eastAsia="Palatino Linotype" w:hAnsi="Palatino Linotype" w:cs="Palatino Linotype"/>
          <w:bCs/>
          <w:color w:val="000000" w:themeColor="text1"/>
        </w:rPr>
        <w:t xml:space="preserve">a la solicitud </w:t>
      </w:r>
      <w:r w:rsidR="00673315" w:rsidRPr="00C424E8">
        <w:rPr>
          <w:rFonts w:ascii="Palatino Linotype" w:eastAsia="Palatino Linotype" w:hAnsi="Palatino Linotype" w:cs="Palatino Linotype"/>
          <w:b/>
          <w:color w:val="000000" w:themeColor="text1"/>
        </w:rPr>
        <w:t>00021/AXAPUSCO/IP/2025.</w:t>
      </w:r>
    </w:p>
    <w:p w:rsidR="000E67B2" w:rsidRPr="00C424E8" w:rsidRDefault="000E67B2" w:rsidP="000A20BB">
      <w:pPr>
        <w:spacing w:line="360" w:lineRule="auto"/>
        <w:jc w:val="both"/>
        <w:rPr>
          <w:rFonts w:ascii="Palatino Linotype" w:eastAsia="Palatino Linotype" w:hAnsi="Palatino Linotype" w:cs="Palatino Linotype"/>
          <w:b/>
          <w:color w:val="000000" w:themeColor="text1"/>
        </w:rPr>
      </w:pPr>
    </w:p>
    <w:p w:rsidR="00673315" w:rsidRPr="00C424E8" w:rsidRDefault="00673315" w:rsidP="000A20BB">
      <w:pPr>
        <w:spacing w:line="360" w:lineRule="auto"/>
        <w:jc w:val="both"/>
        <w:rPr>
          <w:rFonts w:ascii="Palatino Linotype" w:eastAsia="Palatino Linotype" w:hAnsi="Palatino Linotype" w:cs="Palatino Linotype"/>
          <w:b/>
          <w:color w:val="000000" w:themeColor="text1"/>
        </w:rPr>
      </w:pPr>
      <w:r w:rsidRPr="00C424E8">
        <w:rPr>
          <w:rFonts w:ascii="Palatino Linotype" w:eastAsia="Palatino Linotype" w:hAnsi="Palatino Linotype" w:cs="Palatino Linotype"/>
          <w:b/>
          <w:color w:val="000000" w:themeColor="text1"/>
        </w:rPr>
        <w:t>TERCERO</w:t>
      </w:r>
      <w:r w:rsidRPr="00C424E8">
        <w:rPr>
          <w:rFonts w:ascii="Palatino Linotype" w:eastAsia="MS Mincho" w:hAnsi="Palatino Linotype"/>
          <w:b/>
          <w:color w:val="000000" w:themeColor="text1"/>
        </w:rPr>
        <w:t>.</w:t>
      </w:r>
      <w:r w:rsidRPr="00C424E8">
        <w:rPr>
          <w:rFonts w:ascii="Palatino Linotype" w:eastAsia="MS Mincho" w:hAnsi="Palatino Linotype"/>
          <w:color w:val="000000" w:themeColor="text1"/>
        </w:rPr>
        <w:t xml:space="preserve"> </w:t>
      </w:r>
      <w:r w:rsidRPr="00C424E8">
        <w:rPr>
          <w:rFonts w:ascii="Palatino Linotype" w:eastAsia="Palatino Linotype" w:hAnsi="Palatino Linotype" w:cs="Palatino Linotype"/>
          <w:b/>
          <w:color w:val="000000" w:themeColor="text1"/>
        </w:rPr>
        <w:t xml:space="preserve">Notifíquese, </w:t>
      </w:r>
      <w:r w:rsidRPr="00C424E8">
        <w:rPr>
          <w:rFonts w:ascii="Palatino Linotype" w:eastAsia="Palatino Linotype" w:hAnsi="Palatino Linotype" w:cs="Palatino Linotype"/>
          <w:color w:val="000000" w:themeColor="text1"/>
        </w:rPr>
        <w:t xml:space="preserve">vía Sistema de Acceso a la Información Mexiquense </w:t>
      </w:r>
      <w:r w:rsidRPr="00C424E8">
        <w:rPr>
          <w:rFonts w:ascii="Palatino Linotype" w:eastAsia="Palatino Linotype" w:hAnsi="Palatino Linotype" w:cs="Palatino Linotype"/>
          <w:b/>
          <w:color w:val="000000" w:themeColor="text1"/>
        </w:rPr>
        <w:t>(SAIMEX),</w:t>
      </w:r>
      <w:r w:rsidRPr="00C424E8">
        <w:rPr>
          <w:rFonts w:ascii="Palatino Linotype" w:eastAsia="Palatino Linotype" w:hAnsi="Palatino Linotype" w:cs="Palatino Linotype"/>
          <w:color w:val="000000" w:themeColor="text1"/>
        </w:rPr>
        <w:t xml:space="preserve"> la presente resolución al Titular de la Unidad de Transparencia del </w:t>
      </w:r>
      <w:r w:rsidRPr="00C424E8">
        <w:rPr>
          <w:rFonts w:ascii="Palatino Linotype" w:eastAsia="Palatino Linotype" w:hAnsi="Palatino Linotype" w:cs="Palatino Linotype"/>
          <w:b/>
          <w:color w:val="000000" w:themeColor="text1"/>
        </w:rPr>
        <w:t>SUJETO OBLIGADO.</w:t>
      </w:r>
    </w:p>
    <w:p w:rsidR="00673315" w:rsidRPr="00C424E8" w:rsidRDefault="00673315" w:rsidP="000A20BB">
      <w:pPr>
        <w:tabs>
          <w:tab w:val="left" w:pos="8080"/>
        </w:tabs>
        <w:spacing w:line="360" w:lineRule="auto"/>
        <w:contextualSpacing/>
        <w:jc w:val="both"/>
        <w:rPr>
          <w:rFonts w:ascii="Palatino Linotype" w:eastAsia="Palatino Linotype" w:hAnsi="Palatino Linotype" w:cs="Palatino Linotype"/>
          <w:b/>
          <w:color w:val="000000" w:themeColor="text1"/>
        </w:rPr>
      </w:pPr>
    </w:p>
    <w:p w:rsidR="00673315" w:rsidRPr="00C424E8" w:rsidRDefault="00673315" w:rsidP="000A20BB">
      <w:pPr>
        <w:spacing w:line="360" w:lineRule="auto"/>
        <w:jc w:val="both"/>
        <w:rPr>
          <w:rFonts w:ascii="Palatino Linotype" w:hAnsi="Palatino Linotype"/>
          <w:color w:val="000000" w:themeColor="text1"/>
        </w:rPr>
      </w:pPr>
      <w:r w:rsidRPr="00C424E8">
        <w:rPr>
          <w:rFonts w:ascii="Palatino Linotype" w:hAnsi="Palatino Linotype" w:cs="Arial"/>
          <w:b/>
          <w:color w:val="000000" w:themeColor="text1"/>
        </w:rPr>
        <w:t xml:space="preserve">CUARTO. </w:t>
      </w:r>
      <w:r w:rsidRPr="00C424E8">
        <w:rPr>
          <w:rFonts w:ascii="Palatino Linotype" w:hAnsi="Palatino Linotype"/>
          <w:b/>
          <w:bCs/>
          <w:color w:val="000000" w:themeColor="text1"/>
          <w:lang w:val="es-ES"/>
        </w:rPr>
        <w:t>Notifíquese al</w:t>
      </w:r>
      <w:r w:rsidRPr="00C424E8">
        <w:rPr>
          <w:rFonts w:ascii="Palatino Linotype" w:hAnsi="Palatino Linotype"/>
          <w:b/>
          <w:color w:val="000000" w:themeColor="text1"/>
        </w:rPr>
        <w:t xml:space="preserve"> RECURRENTE</w:t>
      </w:r>
      <w:r w:rsidRPr="00C424E8">
        <w:rPr>
          <w:rFonts w:ascii="Palatino Linotype" w:hAnsi="Palatino Linotype"/>
          <w:color w:val="000000" w:themeColor="text1"/>
        </w:rPr>
        <w:t xml:space="preserve"> la presente resolución, </w:t>
      </w:r>
      <w:r w:rsidRPr="00C424E8">
        <w:rPr>
          <w:rFonts w:ascii="Palatino Linotype" w:eastAsia="Palatino Linotype" w:hAnsi="Palatino Linotype" w:cs="Palatino Linotype"/>
          <w:color w:val="000000" w:themeColor="text1"/>
        </w:rPr>
        <w:t xml:space="preserve">vía Sistema de Acceso a la Información Mexiquense </w:t>
      </w:r>
      <w:r w:rsidRPr="00C424E8">
        <w:rPr>
          <w:rFonts w:ascii="Palatino Linotype" w:eastAsia="Palatino Linotype" w:hAnsi="Palatino Linotype" w:cs="Palatino Linotype"/>
          <w:b/>
          <w:color w:val="000000" w:themeColor="text1"/>
        </w:rPr>
        <w:t>(SAIMEX).</w:t>
      </w:r>
    </w:p>
    <w:p w:rsidR="00673315" w:rsidRPr="00C424E8" w:rsidRDefault="00673315" w:rsidP="000A20BB">
      <w:pPr>
        <w:shd w:val="clear" w:color="auto" w:fill="FFFFFF"/>
        <w:spacing w:line="360" w:lineRule="auto"/>
        <w:jc w:val="both"/>
        <w:rPr>
          <w:rFonts w:ascii="Palatino Linotype" w:hAnsi="Palatino Linotype"/>
          <w:color w:val="000000" w:themeColor="text1"/>
        </w:rPr>
      </w:pPr>
    </w:p>
    <w:p w:rsidR="00673315" w:rsidRPr="00C424E8" w:rsidRDefault="00673315" w:rsidP="000A20BB">
      <w:pPr>
        <w:spacing w:line="360" w:lineRule="auto"/>
        <w:jc w:val="both"/>
        <w:rPr>
          <w:rFonts w:ascii="Palatino Linotype" w:eastAsia="MS Mincho" w:hAnsi="Palatino Linotype"/>
          <w:color w:val="000000" w:themeColor="text1"/>
          <w:lang w:val="es-ES"/>
        </w:rPr>
      </w:pPr>
      <w:r w:rsidRPr="00C424E8">
        <w:rPr>
          <w:rFonts w:ascii="Palatino Linotype" w:hAnsi="Palatino Linotype" w:cs="Arial"/>
          <w:b/>
          <w:color w:val="000000" w:themeColor="text1"/>
        </w:rPr>
        <w:t>QUINTO</w:t>
      </w:r>
      <w:r w:rsidRPr="00C424E8">
        <w:rPr>
          <w:rFonts w:ascii="Palatino Linotype" w:eastAsia="MS Mincho" w:hAnsi="Palatino Linotype"/>
          <w:b/>
          <w:color w:val="000000" w:themeColor="text1"/>
        </w:rPr>
        <w:t>.</w:t>
      </w:r>
      <w:r w:rsidRPr="00C424E8">
        <w:rPr>
          <w:rFonts w:ascii="Palatino Linotype" w:eastAsia="MS Mincho" w:hAnsi="Palatino Linotype"/>
          <w:color w:val="000000" w:themeColor="text1"/>
        </w:rPr>
        <w:t xml:space="preserve"> </w:t>
      </w:r>
      <w:r w:rsidRPr="00C424E8">
        <w:rPr>
          <w:rFonts w:ascii="Palatino Linotype" w:eastAsia="MS Mincho" w:hAnsi="Palatino Linotype"/>
          <w:color w:val="000000" w:themeColor="text1"/>
          <w:lang w:val="es-ES"/>
        </w:rPr>
        <w:t xml:space="preserve">Se hace del conocimiento del </w:t>
      </w:r>
      <w:r w:rsidRPr="00C424E8">
        <w:rPr>
          <w:rFonts w:ascii="Palatino Linotype" w:eastAsia="MS Mincho" w:hAnsi="Palatino Linotype"/>
          <w:b/>
          <w:color w:val="000000" w:themeColor="text1"/>
          <w:lang w:val="es-ES"/>
        </w:rPr>
        <w:t>RECURRENTE</w:t>
      </w:r>
      <w:r w:rsidRPr="00C424E8">
        <w:rPr>
          <w:rFonts w:ascii="Palatino Linotype" w:eastAsia="MS Mincho" w:hAnsi="Palatino Linotype"/>
          <w:color w:val="000000" w:themeColor="text1"/>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C424E8">
        <w:rPr>
          <w:rFonts w:ascii="Palatino Linotype" w:eastAsia="MS Mincho" w:hAnsi="Palatino Linotype"/>
          <w:bCs/>
          <w:color w:val="000000" w:themeColor="text1"/>
          <w:lang w:val="es-ES"/>
        </w:rPr>
        <w:t>vía juicio de amparo</w:t>
      </w:r>
      <w:r w:rsidRPr="00C424E8">
        <w:rPr>
          <w:rFonts w:ascii="Palatino Linotype" w:eastAsia="MS Mincho" w:hAnsi="Palatino Linotype"/>
          <w:color w:val="000000" w:themeColor="text1"/>
          <w:lang w:val="es-ES"/>
        </w:rPr>
        <w:t xml:space="preserve"> en los términos de las leyes aplicables.</w:t>
      </w:r>
    </w:p>
    <w:p w:rsidR="00E75802" w:rsidRPr="00C424E8" w:rsidRDefault="00E75802" w:rsidP="000A20BB">
      <w:pPr>
        <w:spacing w:line="360" w:lineRule="auto"/>
        <w:jc w:val="both"/>
        <w:rPr>
          <w:rFonts w:ascii="Palatino Linotype" w:eastAsia="Palatino Linotype" w:hAnsi="Palatino Linotype" w:cs="Palatino Linotype"/>
          <w:color w:val="000000" w:themeColor="text1"/>
        </w:rPr>
      </w:pPr>
    </w:p>
    <w:p w:rsidR="00E75802" w:rsidRDefault="00C424E8" w:rsidP="00E75802">
      <w:pPr>
        <w:spacing w:before="240" w:after="240" w:line="360" w:lineRule="auto"/>
        <w:ind w:firstLine="1"/>
        <w:jc w:val="both"/>
        <w:rPr>
          <w:rFonts w:ascii="Palatino Linotype" w:hAnsi="Palatino Linotype"/>
        </w:rPr>
      </w:pPr>
      <w:bookmarkStart w:id="10" w:name="_Hlk99014733"/>
      <w:r w:rsidRPr="00C424E8">
        <w:rPr>
          <w:rFonts w:ascii="Palatino Linotype" w:hAnsi="Palatino Linotype" w:cs="Palatino Linotype"/>
        </w:rPr>
        <w:t xml:space="preserve">ASÍ LO RESUELVE, POR UNANIMIDAD DE VOTOS, EL PLENO DEL INSTITUTO DE TRANSPARENCIA, ACCESO A LA INFORMACIÓN PÚBLICA Y PROTECCIÓN DE </w:t>
      </w:r>
      <w:r w:rsidRPr="00C424E8">
        <w:rPr>
          <w:rFonts w:ascii="Palatino Linotype" w:hAnsi="Palatino Linotype" w:cs="Palatino Linotype"/>
        </w:rPr>
        <w:lastRenderedPageBreak/>
        <w:t xml:space="preserve">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DIECISÉIS (16) DE JULIO DE DOS MIL VEINTICINCO, ANTE EL SECRETARIO TÉCNICO DEL PLENO </w:t>
      </w:r>
      <w:r w:rsidRPr="00C424E8">
        <w:rPr>
          <w:rFonts w:ascii="Palatino Linotype" w:eastAsia="Palatino Linotype" w:hAnsi="Palatino Linotype" w:cs="Palatino Linotype"/>
          <w:color w:val="000000" w:themeColor="text1"/>
        </w:rPr>
        <w:t>ALEXIS TAPIA RAMÍREZ</w:t>
      </w:r>
      <w:r w:rsidR="00E75802" w:rsidRPr="00C424E8">
        <w:rPr>
          <w:rFonts w:ascii="Palatino Linotype" w:eastAsia="Palatino Linotype" w:hAnsi="Palatino Linotype" w:cs="Palatino Linotype"/>
          <w:color w:val="000000" w:themeColor="text1"/>
        </w:rPr>
        <w:t>.</w:t>
      </w:r>
    </w:p>
    <w:p w:rsidR="00E75802" w:rsidRDefault="00E75802" w:rsidP="00E75802">
      <w:pPr>
        <w:spacing w:before="240" w:after="240" w:line="360" w:lineRule="auto"/>
        <w:ind w:firstLine="1"/>
        <w:jc w:val="both"/>
        <w:rPr>
          <w:rFonts w:ascii="Palatino Linotype" w:hAnsi="Palatino Linotype"/>
        </w:rPr>
      </w:pPr>
    </w:p>
    <w:bookmarkEnd w:id="10"/>
    <w:p w:rsidR="0072148B" w:rsidRPr="000A20BB" w:rsidRDefault="0072148B" w:rsidP="000A20BB">
      <w:pPr>
        <w:spacing w:line="360" w:lineRule="auto"/>
        <w:jc w:val="both"/>
        <w:rPr>
          <w:rFonts w:ascii="Palatino Linotype" w:eastAsia="Palatino Linotype" w:hAnsi="Palatino Linotype" w:cs="Palatino Linotype"/>
          <w:color w:val="000000" w:themeColor="text1"/>
        </w:rPr>
      </w:pPr>
    </w:p>
    <w:p w:rsidR="0072148B" w:rsidRPr="000A20BB" w:rsidRDefault="0072148B" w:rsidP="000A20BB">
      <w:pPr>
        <w:spacing w:line="360" w:lineRule="auto"/>
        <w:jc w:val="both"/>
        <w:rPr>
          <w:rFonts w:ascii="Palatino Linotype" w:eastAsia="Palatino Linotype" w:hAnsi="Palatino Linotype" w:cs="Palatino Linotype"/>
          <w:color w:val="000000" w:themeColor="text1"/>
        </w:rPr>
      </w:pPr>
    </w:p>
    <w:p w:rsidR="0072148B" w:rsidRPr="000A20BB" w:rsidRDefault="0072148B" w:rsidP="000A20BB">
      <w:pPr>
        <w:spacing w:line="360" w:lineRule="auto"/>
        <w:jc w:val="both"/>
        <w:rPr>
          <w:rFonts w:ascii="Palatino Linotype" w:eastAsia="Palatino Linotype" w:hAnsi="Palatino Linotype" w:cs="Palatino Linotype"/>
          <w:color w:val="000000" w:themeColor="text1"/>
        </w:rPr>
      </w:pPr>
    </w:p>
    <w:p w:rsidR="0072148B" w:rsidRPr="000A20BB" w:rsidRDefault="0072148B" w:rsidP="000A20BB">
      <w:pPr>
        <w:spacing w:line="360" w:lineRule="auto"/>
        <w:jc w:val="both"/>
        <w:rPr>
          <w:rFonts w:ascii="Palatino Linotype" w:eastAsia="Palatino Linotype" w:hAnsi="Palatino Linotype" w:cs="Palatino Linotype"/>
          <w:color w:val="000000" w:themeColor="text1"/>
        </w:rPr>
      </w:pPr>
    </w:p>
    <w:p w:rsidR="0072148B" w:rsidRPr="000A20BB" w:rsidRDefault="0072148B" w:rsidP="000A20BB">
      <w:pPr>
        <w:spacing w:line="360" w:lineRule="auto"/>
        <w:jc w:val="both"/>
        <w:rPr>
          <w:rFonts w:ascii="Palatino Linotype" w:eastAsia="Palatino Linotype" w:hAnsi="Palatino Linotype" w:cs="Palatino Linotype"/>
          <w:color w:val="000000" w:themeColor="text1"/>
        </w:rPr>
      </w:pPr>
    </w:p>
    <w:p w:rsidR="0072148B" w:rsidRPr="000A20BB" w:rsidRDefault="0072148B" w:rsidP="000A20BB">
      <w:pPr>
        <w:spacing w:line="360" w:lineRule="auto"/>
        <w:jc w:val="both"/>
        <w:rPr>
          <w:rFonts w:ascii="Palatino Linotype" w:eastAsia="Palatino Linotype" w:hAnsi="Palatino Linotype" w:cs="Palatino Linotype"/>
          <w:color w:val="000000" w:themeColor="text1"/>
        </w:rPr>
      </w:pPr>
    </w:p>
    <w:p w:rsidR="0072148B" w:rsidRPr="000A20BB" w:rsidRDefault="0072148B" w:rsidP="000A20BB">
      <w:pPr>
        <w:spacing w:line="360" w:lineRule="auto"/>
        <w:jc w:val="both"/>
        <w:rPr>
          <w:rFonts w:ascii="Palatino Linotype" w:eastAsia="Palatino Linotype" w:hAnsi="Palatino Linotype" w:cs="Palatino Linotype"/>
          <w:color w:val="000000" w:themeColor="text1"/>
        </w:rPr>
      </w:pPr>
    </w:p>
    <w:p w:rsidR="0072148B" w:rsidRPr="000A20BB" w:rsidRDefault="0072148B" w:rsidP="000A20BB">
      <w:pPr>
        <w:spacing w:line="360" w:lineRule="auto"/>
        <w:jc w:val="both"/>
        <w:rPr>
          <w:rFonts w:ascii="Palatino Linotype" w:eastAsia="Palatino Linotype" w:hAnsi="Palatino Linotype" w:cs="Palatino Linotype"/>
          <w:color w:val="000000" w:themeColor="text1"/>
        </w:rPr>
      </w:pPr>
    </w:p>
    <w:p w:rsidR="0072148B" w:rsidRPr="000A20BB" w:rsidRDefault="0072148B" w:rsidP="000A20BB">
      <w:pPr>
        <w:spacing w:line="360" w:lineRule="auto"/>
        <w:jc w:val="both"/>
        <w:rPr>
          <w:rFonts w:ascii="Palatino Linotype" w:eastAsia="Palatino Linotype" w:hAnsi="Palatino Linotype" w:cs="Palatino Linotype"/>
          <w:color w:val="000000" w:themeColor="text1"/>
        </w:rPr>
      </w:pPr>
    </w:p>
    <w:p w:rsidR="0072148B" w:rsidRPr="000A20BB" w:rsidRDefault="0072148B" w:rsidP="000A20BB">
      <w:pPr>
        <w:spacing w:line="360" w:lineRule="auto"/>
        <w:jc w:val="both"/>
        <w:rPr>
          <w:rFonts w:ascii="Palatino Linotype" w:eastAsia="Palatino Linotype" w:hAnsi="Palatino Linotype" w:cs="Palatino Linotype"/>
          <w:color w:val="000000" w:themeColor="text1"/>
        </w:rPr>
      </w:pPr>
    </w:p>
    <w:p w:rsidR="0072148B" w:rsidRPr="000A20BB" w:rsidRDefault="0072148B" w:rsidP="000A20BB">
      <w:pPr>
        <w:spacing w:line="360" w:lineRule="auto"/>
        <w:jc w:val="both"/>
        <w:rPr>
          <w:rFonts w:ascii="Palatino Linotype" w:eastAsia="Palatino Linotype" w:hAnsi="Palatino Linotype" w:cs="Palatino Linotype"/>
          <w:color w:val="000000" w:themeColor="text1"/>
        </w:rPr>
      </w:pPr>
    </w:p>
    <w:p w:rsidR="0072148B" w:rsidRPr="000A20BB" w:rsidRDefault="0072148B" w:rsidP="000A20BB">
      <w:pPr>
        <w:spacing w:line="360" w:lineRule="auto"/>
        <w:rPr>
          <w:rFonts w:ascii="Palatino Linotype" w:eastAsia="Palatino Linotype" w:hAnsi="Palatino Linotype" w:cs="Palatino Linotype"/>
          <w:color w:val="000000" w:themeColor="text1"/>
        </w:rPr>
      </w:pPr>
    </w:p>
    <w:p w:rsidR="0072148B" w:rsidRPr="000A20BB" w:rsidRDefault="0072148B" w:rsidP="000A20BB">
      <w:pPr>
        <w:spacing w:line="360" w:lineRule="auto"/>
        <w:rPr>
          <w:rFonts w:ascii="Palatino Linotype" w:eastAsia="Palatino Linotype" w:hAnsi="Palatino Linotype" w:cs="Palatino Linotype"/>
          <w:color w:val="000000" w:themeColor="text1"/>
        </w:rPr>
      </w:pPr>
    </w:p>
    <w:p w:rsidR="0072148B" w:rsidRPr="000A20BB" w:rsidRDefault="0072148B" w:rsidP="000A20BB">
      <w:pPr>
        <w:spacing w:line="360" w:lineRule="auto"/>
        <w:rPr>
          <w:rFonts w:ascii="Palatino Linotype" w:eastAsia="Palatino Linotype" w:hAnsi="Palatino Linotype" w:cs="Palatino Linotype"/>
          <w:color w:val="000000" w:themeColor="text1"/>
        </w:rPr>
      </w:pPr>
    </w:p>
    <w:p w:rsidR="0072148B" w:rsidRPr="000A20BB" w:rsidRDefault="0072148B" w:rsidP="000A20BB">
      <w:pPr>
        <w:spacing w:line="360" w:lineRule="auto"/>
        <w:rPr>
          <w:rFonts w:ascii="Palatino Linotype" w:eastAsia="Palatino Linotype" w:hAnsi="Palatino Linotype" w:cs="Palatino Linotype"/>
          <w:color w:val="000000" w:themeColor="text1"/>
        </w:rPr>
      </w:pPr>
    </w:p>
    <w:p w:rsidR="0072148B" w:rsidRPr="000A20BB" w:rsidRDefault="0072148B" w:rsidP="000A20BB">
      <w:pPr>
        <w:spacing w:line="360" w:lineRule="auto"/>
        <w:rPr>
          <w:rFonts w:ascii="Palatino Linotype" w:eastAsia="Palatino Linotype" w:hAnsi="Palatino Linotype" w:cs="Palatino Linotype"/>
          <w:color w:val="000000" w:themeColor="text1"/>
        </w:rPr>
      </w:pPr>
    </w:p>
    <w:p w:rsidR="0072148B" w:rsidRPr="000A20BB" w:rsidRDefault="0072148B" w:rsidP="000A20BB">
      <w:pPr>
        <w:spacing w:line="360" w:lineRule="auto"/>
        <w:rPr>
          <w:rFonts w:ascii="Palatino Linotype" w:eastAsia="Palatino Linotype" w:hAnsi="Palatino Linotype" w:cs="Palatino Linotype"/>
          <w:color w:val="000000" w:themeColor="text1"/>
        </w:rPr>
      </w:pPr>
    </w:p>
    <w:p w:rsidR="0072148B" w:rsidRPr="000A20BB" w:rsidRDefault="0072148B" w:rsidP="000A20BB">
      <w:pPr>
        <w:spacing w:line="360" w:lineRule="auto"/>
        <w:rPr>
          <w:rFonts w:ascii="Palatino Linotype" w:eastAsia="Palatino Linotype" w:hAnsi="Palatino Linotype" w:cs="Palatino Linotype"/>
          <w:color w:val="000000" w:themeColor="text1"/>
        </w:rPr>
      </w:pPr>
    </w:p>
    <w:p w:rsidR="0072148B" w:rsidRPr="000A20BB" w:rsidRDefault="00A077F4" w:rsidP="000A20BB">
      <w:pPr>
        <w:tabs>
          <w:tab w:val="left" w:pos="3374"/>
        </w:tabs>
        <w:spacing w:line="360" w:lineRule="auto"/>
        <w:rPr>
          <w:rFonts w:ascii="Palatino Linotype" w:eastAsia="Palatino Linotype" w:hAnsi="Palatino Linotype" w:cs="Palatino Linotype"/>
          <w:color w:val="000000" w:themeColor="text1"/>
        </w:rPr>
      </w:pPr>
      <w:bookmarkStart w:id="11" w:name="_heading=h.lnxbz9" w:colFirst="0" w:colLast="0"/>
      <w:bookmarkEnd w:id="11"/>
      <w:r w:rsidRPr="000A20BB">
        <w:rPr>
          <w:rFonts w:ascii="Palatino Linotype" w:eastAsia="Palatino Linotype" w:hAnsi="Palatino Linotype" w:cs="Palatino Linotype"/>
          <w:color w:val="000000" w:themeColor="text1"/>
        </w:rPr>
        <w:tab/>
      </w:r>
    </w:p>
    <w:p w:rsidR="000A20BB" w:rsidRPr="000A20BB" w:rsidRDefault="000A20BB">
      <w:pPr>
        <w:tabs>
          <w:tab w:val="left" w:pos="3374"/>
        </w:tabs>
        <w:spacing w:line="360" w:lineRule="auto"/>
        <w:rPr>
          <w:rFonts w:ascii="Palatino Linotype" w:eastAsia="Palatino Linotype" w:hAnsi="Palatino Linotype" w:cs="Palatino Linotype"/>
          <w:color w:val="000000" w:themeColor="text1"/>
        </w:rPr>
      </w:pPr>
    </w:p>
    <w:sectPr w:rsidR="000A20BB" w:rsidRPr="000A20BB" w:rsidSect="000F1AD8">
      <w:headerReference w:type="even" r:id="rId11"/>
      <w:headerReference w:type="default" r:id="rId12"/>
      <w:footerReference w:type="default" r:id="rId13"/>
      <w:headerReference w:type="first" r:id="rId14"/>
      <w:footerReference w:type="first" r:id="rId15"/>
      <w:pgSz w:w="12240" w:h="15840"/>
      <w:pgMar w:top="2268" w:right="1183"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0FA3" w:rsidRDefault="00550FA3">
      <w:r>
        <w:separator/>
      </w:r>
    </w:p>
  </w:endnote>
  <w:endnote w:type="continuationSeparator" w:id="0">
    <w:p w:rsidR="00550FA3" w:rsidRDefault="00550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7FE" w:rsidRDefault="00DB57F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AB76CC">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AB76CC">
      <w:rPr>
        <w:rFonts w:ascii="Palatino Linotype" w:eastAsia="Palatino Linotype" w:hAnsi="Palatino Linotype" w:cs="Palatino Linotype"/>
        <w:noProof/>
        <w:color w:val="000000"/>
        <w:sz w:val="20"/>
        <w:szCs w:val="20"/>
      </w:rPr>
      <w:t>19</w:t>
    </w:r>
    <w:r>
      <w:rPr>
        <w:rFonts w:ascii="Palatino Linotype" w:eastAsia="Palatino Linotype" w:hAnsi="Palatino Linotype" w:cs="Palatino Linotype"/>
        <w:color w:val="000000"/>
        <w:sz w:val="20"/>
        <w:szCs w:val="20"/>
      </w:rPr>
      <w:fldChar w:fldCharType="end"/>
    </w:r>
  </w:p>
  <w:p w:rsidR="00DB57FE" w:rsidRDefault="00DB57F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7FE" w:rsidRDefault="00DB57F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AB76CC">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AB76CC">
      <w:rPr>
        <w:rFonts w:ascii="Palatino Linotype" w:eastAsia="Palatino Linotype" w:hAnsi="Palatino Linotype" w:cs="Palatino Linotype"/>
        <w:noProof/>
        <w:color w:val="000000"/>
        <w:sz w:val="20"/>
        <w:szCs w:val="20"/>
      </w:rPr>
      <w:t>19</w:t>
    </w:r>
    <w:r>
      <w:rPr>
        <w:rFonts w:ascii="Palatino Linotype" w:eastAsia="Palatino Linotype" w:hAnsi="Palatino Linotype" w:cs="Palatino Linotype"/>
        <w:color w:val="000000"/>
        <w:sz w:val="20"/>
        <w:szCs w:val="20"/>
      </w:rPr>
      <w:fldChar w:fldCharType="end"/>
    </w:r>
  </w:p>
  <w:p w:rsidR="00DB57FE" w:rsidRDefault="00DB57F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0FA3" w:rsidRDefault="00550FA3">
      <w:r>
        <w:separator/>
      </w:r>
    </w:p>
  </w:footnote>
  <w:footnote w:type="continuationSeparator" w:id="0">
    <w:p w:rsidR="00550FA3" w:rsidRDefault="00550F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7FE" w:rsidRDefault="00550FA3">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7087" w:type="dxa"/>
      <w:tblInd w:w="3402" w:type="dxa"/>
      <w:tblLayout w:type="fixed"/>
      <w:tblLook w:val="0400" w:firstRow="0" w:lastRow="0" w:firstColumn="0" w:lastColumn="0" w:noHBand="0" w:noVBand="1"/>
    </w:tblPr>
    <w:tblGrid>
      <w:gridCol w:w="2693"/>
      <w:gridCol w:w="4394"/>
    </w:tblGrid>
    <w:tr w:rsidR="00DB57FE" w:rsidTr="00136A7C">
      <w:trPr>
        <w:trHeight w:val="227"/>
      </w:trPr>
      <w:tc>
        <w:tcPr>
          <w:tcW w:w="2693" w:type="dxa"/>
        </w:tcPr>
        <w:p w:rsidR="00DB57FE" w:rsidRPr="000F1AD8" w:rsidRDefault="00DB57FE" w:rsidP="000F1AD8">
          <w:pPr>
            <w:jc w:val="right"/>
            <w:rPr>
              <w:rFonts w:ascii="Palatino Linotype" w:eastAsia="Palatino Linotype" w:hAnsi="Palatino Linotype" w:cs="Palatino Linotype"/>
              <w:b/>
            </w:rPr>
          </w:pPr>
          <w:r w:rsidRPr="000F1AD8">
            <w:rPr>
              <w:rFonts w:ascii="Palatino Linotype" w:eastAsia="Palatino Linotype" w:hAnsi="Palatino Linotype" w:cs="Palatino Linotype"/>
              <w:b/>
            </w:rPr>
            <w:t>Recurso de Revisión:</w:t>
          </w:r>
        </w:p>
      </w:tc>
      <w:tc>
        <w:tcPr>
          <w:tcW w:w="4394" w:type="dxa"/>
        </w:tcPr>
        <w:p w:rsidR="00DB57FE" w:rsidRPr="000F1AD8" w:rsidRDefault="00DB57FE" w:rsidP="000F1AD8">
          <w:pPr>
            <w:pBdr>
              <w:top w:val="nil"/>
              <w:left w:val="nil"/>
              <w:bottom w:val="nil"/>
              <w:right w:val="nil"/>
              <w:between w:val="nil"/>
            </w:pBdr>
            <w:tabs>
              <w:tab w:val="right" w:pos="8838"/>
            </w:tabs>
            <w:rPr>
              <w:rFonts w:ascii="Palatino Linotype" w:eastAsia="Palatino Linotype" w:hAnsi="Palatino Linotype" w:cs="Palatino Linotype"/>
              <w:color w:val="000000"/>
              <w:highlight w:val="green"/>
            </w:rPr>
          </w:pPr>
          <w:r w:rsidRPr="000F1AD8">
            <w:rPr>
              <w:rFonts w:ascii="Palatino Linotype" w:eastAsia="Palatino Linotype" w:hAnsi="Palatino Linotype" w:cs="Palatino Linotype"/>
              <w:color w:val="000000"/>
            </w:rPr>
            <w:t>02638/INFOEM/IP/RR/2025</w:t>
          </w:r>
        </w:p>
      </w:tc>
    </w:tr>
    <w:tr w:rsidR="00DB57FE" w:rsidTr="00136A7C">
      <w:trPr>
        <w:trHeight w:val="342"/>
      </w:trPr>
      <w:tc>
        <w:tcPr>
          <w:tcW w:w="2693" w:type="dxa"/>
        </w:tcPr>
        <w:p w:rsidR="00DB57FE" w:rsidRPr="000F1AD8" w:rsidRDefault="00DB57FE" w:rsidP="000F1AD8">
          <w:pPr>
            <w:jc w:val="right"/>
            <w:rPr>
              <w:rFonts w:ascii="Palatino Linotype" w:eastAsia="Palatino Linotype" w:hAnsi="Palatino Linotype" w:cs="Palatino Linotype"/>
              <w:b/>
            </w:rPr>
          </w:pPr>
          <w:r w:rsidRPr="000F1AD8">
            <w:rPr>
              <w:rFonts w:ascii="Palatino Linotype" w:eastAsia="Palatino Linotype" w:hAnsi="Palatino Linotype" w:cs="Palatino Linotype"/>
              <w:b/>
            </w:rPr>
            <w:t>Sujeto Obligado:</w:t>
          </w:r>
        </w:p>
      </w:tc>
      <w:tc>
        <w:tcPr>
          <w:tcW w:w="4394" w:type="dxa"/>
        </w:tcPr>
        <w:p w:rsidR="00DB57FE" w:rsidRPr="000F1AD8" w:rsidRDefault="00DB57FE" w:rsidP="000F1AD8">
          <w:pPr>
            <w:pBdr>
              <w:top w:val="nil"/>
              <w:left w:val="nil"/>
              <w:bottom w:val="nil"/>
              <w:right w:val="nil"/>
              <w:between w:val="nil"/>
            </w:pBdr>
            <w:tabs>
              <w:tab w:val="right" w:pos="8838"/>
            </w:tabs>
            <w:jc w:val="both"/>
            <w:rPr>
              <w:rFonts w:ascii="Palatino Linotype" w:eastAsia="Palatino Linotype" w:hAnsi="Palatino Linotype" w:cs="Palatino Linotype"/>
              <w:color w:val="000000"/>
              <w:highlight w:val="green"/>
            </w:rPr>
          </w:pPr>
          <w:r w:rsidRPr="000F1AD8">
            <w:rPr>
              <w:rFonts w:ascii="Palatino Linotype" w:eastAsia="Palatino Linotype" w:hAnsi="Palatino Linotype" w:cs="Palatino Linotype"/>
              <w:color w:val="000000"/>
            </w:rPr>
            <w:t>Ayuntamiento de Axapusco</w:t>
          </w:r>
        </w:p>
      </w:tc>
    </w:tr>
    <w:tr w:rsidR="00DB57FE" w:rsidTr="00136A7C">
      <w:trPr>
        <w:trHeight w:val="342"/>
      </w:trPr>
      <w:tc>
        <w:tcPr>
          <w:tcW w:w="2693" w:type="dxa"/>
        </w:tcPr>
        <w:p w:rsidR="00DB57FE" w:rsidRPr="000F1AD8" w:rsidRDefault="00DB57FE" w:rsidP="000F1AD8">
          <w:pPr>
            <w:jc w:val="right"/>
            <w:rPr>
              <w:rFonts w:ascii="Palatino Linotype" w:eastAsia="Palatino Linotype" w:hAnsi="Palatino Linotype" w:cs="Palatino Linotype"/>
              <w:b/>
            </w:rPr>
          </w:pPr>
          <w:r w:rsidRPr="000F1AD8">
            <w:rPr>
              <w:rFonts w:ascii="Palatino Linotype" w:eastAsia="Palatino Linotype" w:hAnsi="Palatino Linotype" w:cs="Palatino Linotype"/>
              <w:b/>
            </w:rPr>
            <w:t>Comisionada Ponente:</w:t>
          </w:r>
        </w:p>
      </w:tc>
      <w:tc>
        <w:tcPr>
          <w:tcW w:w="4394" w:type="dxa"/>
        </w:tcPr>
        <w:p w:rsidR="00DB57FE" w:rsidRPr="000F1AD8" w:rsidRDefault="00DB57FE" w:rsidP="000F1AD8">
          <w:pPr>
            <w:pBdr>
              <w:top w:val="nil"/>
              <w:left w:val="nil"/>
              <w:bottom w:val="nil"/>
              <w:right w:val="nil"/>
              <w:between w:val="nil"/>
            </w:pBdr>
            <w:tabs>
              <w:tab w:val="right" w:pos="8838"/>
            </w:tabs>
            <w:rPr>
              <w:rFonts w:ascii="Palatino Linotype" w:eastAsia="Palatino Linotype" w:hAnsi="Palatino Linotype" w:cs="Palatino Linotype"/>
              <w:color w:val="000000"/>
            </w:rPr>
          </w:pPr>
          <w:r w:rsidRPr="000F1AD8">
            <w:rPr>
              <w:rFonts w:ascii="Palatino Linotype" w:eastAsia="Palatino Linotype" w:hAnsi="Palatino Linotype" w:cs="Palatino Linotype"/>
              <w:color w:val="000000"/>
            </w:rPr>
            <w:t>María del Rosario Mejía Ayala</w:t>
          </w:r>
        </w:p>
      </w:tc>
    </w:tr>
  </w:tbl>
  <w:p w:rsidR="00DB57FE" w:rsidRDefault="00550FA3">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5.4pt;margin-top:-123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7229" w:type="dxa"/>
      <w:tblInd w:w="3402" w:type="dxa"/>
      <w:tblLayout w:type="fixed"/>
      <w:tblLook w:val="0400" w:firstRow="0" w:lastRow="0" w:firstColumn="0" w:lastColumn="0" w:noHBand="0" w:noVBand="1"/>
    </w:tblPr>
    <w:tblGrid>
      <w:gridCol w:w="2693"/>
      <w:gridCol w:w="4536"/>
    </w:tblGrid>
    <w:tr w:rsidR="000F1AD8" w:rsidRPr="000F1AD8" w:rsidTr="00136A7C">
      <w:trPr>
        <w:trHeight w:val="227"/>
      </w:trPr>
      <w:tc>
        <w:tcPr>
          <w:tcW w:w="2693" w:type="dxa"/>
        </w:tcPr>
        <w:p w:rsidR="00DB57FE" w:rsidRPr="000F1AD8" w:rsidRDefault="00DB57FE" w:rsidP="000F1AD8">
          <w:pPr>
            <w:jc w:val="right"/>
            <w:rPr>
              <w:rFonts w:ascii="Palatino Linotype" w:eastAsia="Palatino Linotype" w:hAnsi="Palatino Linotype" w:cs="Palatino Linotype"/>
              <w:b/>
              <w:color w:val="000000" w:themeColor="text1"/>
            </w:rPr>
          </w:pPr>
          <w:r w:rsidRPr="000F1AD8">
            <w:rPr>
              <w:rFonts w:ascii="Palatino Linotype" w:eastAsia="Palatino Linotype" w:hAnsi="Palatino Linotype" w:cs="Palatino Linotype"/>
              <w:b/>
              <w:color w:val="000000" w:themeColor="text1"/>
            </w:rPr>
            <w:t>Recurso de Revisión:</w:t>
          </w:r>
        </w:p>
      </w:tc>
      <w:tc>
        <w:tcPr>
          <w:tcW w:w="4536" w:type="dxa"/>
        </w:tcPr>
        <w:p w:rsidR="00DB57FE" w:rsidRPr="000F1AD8" w:rsidRDefault="00DB57FE" w:rsidP="000F1AD8">
          <w:pPr>
            <w:pBdr>
              <w:top w:val="nil"/>
              <w:left w:val="nil"/>
              <w:bottom w:val="nil"/>
              <w:right w:val="nil"/>
              <w:between w:val="nil"/>
            </w:pBdr>
            <w:tabs>
              <w:tab w:val="right" w:pos="8838"/>
            </w:tabs>
            <w:ind w:right="71"/>
            <w:rPr>
              <w:rFonts w:ascii="Palatino Linotype" w:eastAsia="Palatino Linotype" w:hAnsi="Palatino Linotype" w:cs="Palatino Linotype"/>
              <w:color w:val="000000" w:themeColor="text1"/>
              <w:highlight w:val="green"/>
            </w:rPr>
          </w:pPr>
          <w:r w:rsidRPr="000F1AD8">
            <w:rPr>
              <w:rFonts w:ascii="Palatino Linotype" w:eastAsia="Palatino Linotype" w:hAnsi="Palatino Linotype" w:cs="Palatino Linotype"/>
              <w:color w:val="000000" w:themeColor="text1"/>
            </w:rPr>
            <w:t>02638/INFOEM/IP/RR/2025</w:t>
          </w:r>
        </w:p>
      </w:tc>
    </w:tr>
    <w:tr w:rsidR="000F1AD8" w:rsidRPr="000F1AD8" w:rsidTr="00136A7C">
      <w:trPr>
        <w:trHeight w:val="242"/>
      </w:trPr>
      <w:tc>
        <w:tcPr>
          <w:tcW w:w="2693" w:type="dxa"/>
        </w:tcPr>
        <w:p w:rsidR="00DB57FE" w:rsidRPr="000F1AD8" w:rsidRDefault="00DB57FE" w:rsidP="000F1AD8">
          <w:pPr>
            <w:jc w:val="right"/>
            <w:rPr>
              <w:rFonts w:ascii="Palatino Linotype" w:eastAsia="Palatino Linotype" w:hAnsi="Palatino Linotype" w:cs="Palatino Linotype"/>
              <w:b/>
              <w:color w:val="000000" w:themeColor="text1"/>
            </w:rPr>
          </w:pPr>
          <w:r w:rsidRPr="000F1AD8">
            <w:rPr>
              <w:rFonts w:ascii="Palatino Linotype" w:eastAsia="Palatino Linotype" w:hAnsi="Palatino Linotype" w:cs="Palatino Linotype"/>
              <w:b/>
              <w:color w:val="000000" w:themeColor="text1"/>
            </w:rPr>
            <w:t>Recurrente:</w:t>
          </w:r>
        </w:p>
      </w:tc>
      <w:tc>
        <w:tcPr>
          <w:tcW w:w="4536" w:type="dxa"/>
        </w:tcPr>
        <w:p w:rsidR="00DB57FE" w:rsidRPr="000F1AD8" w:rsidRDefault="00AB76CC" w:rsidP="000F1AD8">
          <w:pPr>
            <w:pBdr>
              <w:top w:val="nil"/>
              <w:left w:val="nil"/>
              <w:bottom w:val="nil"/>
              <w:right w:val="nil"/>
              <w:between w:val="nil"/>
            </w:pBdr>
            <w:tabs>
              <w:tab w:val="right" w:pos="8838"/>
              <w:tab w:val="left" w:pos="521"/>
            </w:tabs>
            <w:ind w:right="71"/>
            <w:rPr>
              <w:rFonts w:ascii="Palatino Linotype" w:eastAsia="Palatino Linotype" w:hAnsi="Palatino Linotype" w:cs="Palatino Linotype"/>
              <w:color w:val="000000" w:themeColor="text1"/>
              <w:highlight w:val="green"/>
            </w:rPr>
          </w:pPr>
          <w:r>
            <w:rPr>
              <w:rFonts w:ascii="Palatino Linotype" w:eastAsia="Palatino Linotype" w:hAnsi="Palatino Linotype" w:cs="Palatino Linotype"/>
              <w:color w:val="000000" w:themeColor="text1"/>
            </w:rPr>
            <w:t>XXXX</w:t>
          </w:r>
        </w:p>
      </w:tc>
    </w:tr>
    <w:tr w:rsidR="000F1AD8" w:rsidRPr="000F1AD8" w:rsidTr="00136A7C">
      <w:trPr>
        <w:trHeight w:val="342"/>
      </w:trPr>
      <w:tc>
        <w:tcPr>
          <w:tcW w:w="2693" w:type="dxa"/>
        </w:tcPr>
        <w:p w:rsidR="00DB57FE" w:rsidRPr="000F1AD8" w:rsidRDefault="00DB57FE" w:rsidP="000F1AD8">
          <w:pPr>
            <w:jc w:val="right"/>
            <w:rPr>
              <w:rFonts w:ascii="Palatino Linotype" w:eastAsia="Palatino Linotype" w:hAnsi="Palatino Linotype" w:cs="Palatino Linotype"/>
              <w:b/>
              <w:color w:val="000000" w:themeColor="text1"/>
            </w:rPr>
          </w:pPr>
          <w:r w:rsidRPr="000F1AD8">
            <w:rPr>
              <w:rFonts w:ascii="Palatino Linotype" w:eastAsia="Palatino Linotype" w:hAnsi="Palatino Linotype" w:cs="Palatino Linotype"/>
              <w:b/>
              <w:color w:val="000000" w:themeColor="text1"/>
            </w:rPr>
            <w:t>Sujeto Obligado:</w:t>
          </w:r>
        </w:p>
      </w:tc>
      <w:tc>
        <w:tcPr>
          <w:tcW w:w="4536" w:type="dxa"/>
        </w:tcPr>
        <w:p w:rsidR="00DB57FE" w:rsidRPr="000F1AD8" w:rsidRDefault="00DB57FE" w:rsidP="000F1AD8">
          <w:pPr>
            <w:pBdr>
              <w:top w:val="nil"/>
              <w:left w:val="nil"/>
              <w:bottom w:val="nil"/>
              <w:right w:val="nil"/>
              <w:between w:val="nil"/>
            </w:pBdr>
            <w:tabs>
              <w:tab w:val="right" w:pos="8838"/>
            </w:tabs>
            <w:ind w:right="71"/>
            <w:jc w:val="both"/>
            <w:rPr>
              <w:rFonts w:ascii="Palatino Linotype" w:eastAsia="Palatino Linotype" w:hAnsi="Palatino Linotype" w:cs="Palatino Linotype"/>
              <w:color w:val="000000" w:themeColor="text1"/>
              <w:highlight w:val="green"/>
            </w:rPr>
          </w:pPr>
          <w:r w:rsidRPr="000F1AD8">
            <w:rPr>
              <w:rFonts w:ascii="Palatino Linotype" w:eastAsia="Palatino Linotype" w:hAnsi="Palatino Linotype" w:cs="Palatino Linotype"/>
              <w:color w:val="000000" w:themeColor="text1"/>
            </w:rPr>
            <w:t>Ayuntamiento de Axapusco</w:t>
          </w:r>
        </w:p>
      </w:tc>
    </w:tr>
    <w:tr w:rsidR="000F1AD8" w:rsidRPr="000F1AD8" w:rsidTr="00136A7C">
      <w:trPr>
        <w:trHeight w:val="342"/>
      </w:trPr>
      <w:tc>
        <w:tcPr>
          <w:tcW w:w="2693" w:type="dxa"/>
        </w:tcPr>
        <w:p w:rsidR="00DB57FE" w:rsidRPr="000F1AD8" w:rsidRDefault="00DB57FE" w:rsidP="000F1AD8">
          <w:pPr>
            <w:jc w:val="right"/>
            <w:rPr>
              <w:rFonts w:ascii="Palatino Linotype" w:eastAsia="Palatino Linotype" w:hAnsi="Palatino Linotype" w:cs="Palatino Linotype"/>
              <w:b/>
              <w:color w:val="000000" w:themeColor="text1"/>
            </w:rPr>
          </w:pPr>
          <w:r w:rsidRPr="000F1AD8">
            <w:rPr>
              <w:rFonts w:ascii="Palatino Linotype" w:eastAsia="Palatino Linotype" w:hAnsi="Palatino Linotype" w:cs="Palatino Linotype"/>
              <w:b/>
              <w:color w:val="000000" w:themeColor="text1"/>
            </w:rPr>
            <w:t>Comisionada Ponente:</w:t>
          </w:r>
        </w:p>
      </w:tc>
      <w:tc>
        <w:tcPr>
          <w:tcW w:w="4536" w:type="dxa"/>
        </w:tcPr>
        <w:p w:rsidR="00DB57FE" w:rsidRPr="000F1AD8" w:rsidRDefault="00DB57FE" w:rsidP="000F1AD8">
          <w:pPr>
            <w:pBdr>
              <w:top w:val="nil"/>
              <w:left w:val="nil"/>
              <w:bottom w:val="nil"/>
              <w:right w:val="nil"/>
              <w:between w:val="nil"/>
            </w:pBdr>
            <w:tabs>
              <w:tab w:val="right" w:pos="8838"/>
            </w:tabs>
            <w:ind w:right="71"/>
            <w:rPr>
              <w:rFonts w:ascii="Palatino Linotype" w:eastAsia="Palatino Linotype" w:hAnsi="Palatino Linotype" w:cs="Palatino Linotype"/>
              <w:color w:val="000000" w:themeColor="text1"/>
            </w:rPr>
          </w:pPr>
          <w:r w:rsidRPr="000F1AD8">
            <w:rPr>
              <w:rFonts w:ascii="Palatino Linotype" w:eastAsia="Palatino Linotype" w:hAnsi="Palatino Linotype" w:cs="Palatino Linotype"/>
              <w:color w:val="000000" w:themeColor="text1"/>
            </w:rPr>
            <w:t>María del Rosario Mejía Ayala</w:t>
          </w:r>
        </w:p>
      </w:tc>
    </w:tr>
  </w:tbl>
  <w:p w:rsidR="00DB57FE" w:rsidRDefault="00550FA3">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6368"/>
    <w:multiLevelType w:val="multilevel"/>
    <w:tmpl w:val="D7B01A7E"/>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7857E1"/>
    <w:multiLevelType w:val="multilevel"/>
    <w:tmpl w:val="4DA418A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D677AC"/>
    <w:multiLevelType w:val="hybridMultilevel"/>
    <w:tmpl w:val="8110A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C1274E"/>
    <w:multiLevelType w:val="multilevel"/>
    <w:tmpl w:val="1388BC6C"/>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8A5552"/>
    <w:multiLevelType w:val="hybridMultilevel"/>
    <w:tmpl w:val="06F40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02284E"/>
    <w:multiLevelType w:val="multilevel"/>
    <w:tmpl w:val="CF9405A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5E4FB9"/>
    <w:multiLevelType w:val="hybridMultilevel"/>
    <w:tmpl w:val="A564815A"/>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5D2524F"/>
    <w:multiLevelType w:val="hybridMultilevel"/>
    <w:tmpl w:val="B982530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A179B9"/>
    <w:multiLevelType w:val="hybridMultilevel"/>
    <w:tmpl w:val="D44C1A2A"/>
    <w:lvl w:ilvl="0" w:tplc="080A0011">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23D00CB8"/>
    <w:multiLevelType w:val="hybridMultilevel"/>
    <w:tmpl w:val="2F52DF0A"/>
    <w:lvl w:ilvl="0" w:tplc="EC74B47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260C5C04"/>
    <w:multiLevelType w:val="hybridMultilevel"/>
    <w:tmpl w:val="C4E4FCA2"/>
    <w:lvl w:ilvl="0" w:tplc="3EBC41EE">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FE6EDD"/>
    <w:multiLevelType w:val="hybridMultilevel"/>
    <w:tmpl w:val="57CC9342"/>
    <w:lvl w:ilvl="0" w:tplc="2F902FA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2" w15:restartNumberingAfterBreak="0">
    <w:nsid w:val="28D830D1"/>
    <w:multiLevelType w:val="hybridMultilevel"/>
    <w:tmpl w:val="E4B8E3DC"/>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3" w15:restartNumberingAfterBreak="0">
    <w:nsid w:val="2AB47A2F"/>
    <w:multiLevelType w:val="hybridMultilevel"/>
    <w:tmpl w:val="3B882C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D06A42"/>
    <w:multiLevelType w:val="hybridMultilevel"/>
    <w:tmpl w:val="C72C5A1C"/>
    <w:lvl w:ilvl="0" w:tplc="81E263FA">
      <w:start w:val="1"/>
      <w:numFmt w:val="decimal"/>
      <w:lvlText w:val="%1."/>
      <w:lvlJc w:val="left"/>
      <w:pPr>
        <w:ind w:left="720" w:hanging="360"/>
      </w:pPr>
      <w:rPr>
        <w:rFonts w:eastAsiaTheme="minorHAns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74097B"/>
    <w:multiLevelType w:val="multilevel"/>
    <w:tmpl w:val="EE3C380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EF947E2"/>
    <w:multiLevelType w:val="multilevel"/>
    <w:tmpl w:val="F22C4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E40583"/>
    <w:multiLevelType w:val="hybridMultilevel"/>
    <w:tmpl w:val="11427EF4"/>
    <w:lvl w:ilvl="0" w:tplc="BB2655F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42D6B4A"/>
    <w:multiLevelType w:val="hybridMultilevel"/>
    <w:tmpl w:val="AE36F28E"/>
    <w:lvl w:ilvl="0" w:tplc="0A52586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387E00F2"/>
    <w:multiLevelType w:val="multilevel"/>
    <w:tmpl w:val="CB5E5D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28675F"/>
    <w:multiLevelType w:val="multilevel"/>
    <w:tmpl w:val="FFAE645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AD37064"/>
    <w:multiLevelType w:val="multilevel"/>
    <w:tmpl w:val="EB2A359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A66B34"/>
    <w:multiLevelType w:val="multilevel"/>
    <w:tmpl w:val="104EEF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44C472C"/>
    <w:multiLevelType w:val="hybridMultilevel"/>
    <w:tmpl w:val="94CCD1FA"/>
    <w:lvl w:ilvl="0" w:tplc="080A0011">
      <w:start w:val="1"/>
      <w:numFmt w:val="decimal"/>
      <w:lvlText w:val="%1)"/>
      <w:lvlJc w:val="left"/>
      <w:pPr>
        <w:ind w:left="720" w:hanging="360"/>
      </w:pPr>
      <w:rPr>
        <w:rFonts w:hint="default"/>
      </w:rPr>
    </w:lvl>
    <w:lvl w:ilvl="1" w:tplc="080A0011">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BE7B62"/>
    <w:multiLevelType w:val="multilevel"/>
    <w:tmpl w:val="C006424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8A22E3E"/>
    <w:multiLevelType w:val="hybridMultilevel"/>
    <w:tmpl w:val="11427EF4"/>
    <w:lvl w:ilvl="0" w:tplc="BB2655F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4BD037EF"/>
    <w:multiLevelType w:val="hybridMultilevel"/>
    <w:tmpl w:val="D44C1A2A"/>
    <w:lvl w:ilvl="0" w:tplc="080A0011">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15:restartNumberingAfterBreak="0">
    <w:nsid w:val="4C54789F"/>
    <w:multiLevelType w:val="multilevel"/>
    <w:tmpl w:val="986AAC4E"/>
    <w:lvl w:ilvl="0">
      <w:start w:val="1"/>
      <w:numFmt w:val="decimal"/>
      <w:lvlText w:val="%1."/>
      <w:lvlJc w:val="left"/>
      <w:pPr>
        <w:ind w:left="1070"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DDB0696"/>
    <w:multiLevelType w:val="multilevel"/>
    <w:tmpl w:val="93F0CB9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9" w15:restartNumberingAfterBreak="0">
    <w:nsid w:val="4DE33D0A"/>
    <w:multiLevelType w:val="multilevel"/>
    <w:tmpl w:val="F7A6506E"/>
    <w:lvl w:ilvl="0">
      <w:start w:val="1"/>
      <w:numFmt w:val="bullet"/>
      <w:lvlText w:val="−"/>
      <w:lvlJc w:val="left"/>
      <w:pPr>
        <w:ind w:left="2007" w:hanging="360"/>
      </w:pPr>
      <w:rPr>
        <w:rFonts w:ascii="Noto Sans Symbols" w:eastAsia="Noto Sans Symbols" w:hAnsi="Noto Sans Symbols" w:cs="Noto Sans Symbols"/>
      </w:rPr>
    </w:lvl>
    <w:lvl w:ilvl="1">
      <w:start w:val="1"/>
      <w:numFmt w:val="bullet"/>
      <w:lvlText w:val="o"/>
      <w:lvlJc w:val="left"/>
      <w:pPr>
        <w:ind w:left="2727" w:hanging="360"/>
      </w:pPr>
      <w:rPr>
        <w:rFonts w:ascii="Courier New" w:eastAsia="Courier New" w:hAnsi="Courier New" w:cs="Courier New"/>
      </w:rPr>
    </w:lvl>
    <w:lvl w:ilvl="2">
      <w:start w:val="1"/>
      <w:numFmt w:val="bullet"/>
      <w:lvlText w:val="▪"/>
      <w:lvlJc w:val="left"/>
      <w:pPr>
        <w:ind w:left="3447" w:hanging="360"/>
      </w:pPr>
      <w:rPr>
        <w:rFonts w:ascii="Noto Sans Symbols" w:eastAsia="Noto Sans Symbols" w:hAnsi="Noto Sans Symbols" w:cs="Noto Sans Symbols"/>
      </w:rPr>
    </w:lvl>
    <w:lvl w:ilvl="3">
      <w:start w:val="1"/>
      <w:numFmt w:val="bullet"/>
      <w:lvlText w:val="●"/>
      <w:lvlJc w:val="left"/>
      <w:pPr>
        <w:ind w:left="4167" w:hanging="360"/>
      </w:pPr>
      <w:rPr>
        <w:rFonts w:ascii="Noto Sans Symbols" w:eastAsia="Noto Sans Symbols" w:hAnsi="Noto Sans Symbols" w:cs="Noto Sans Symbols"/>
      </w:rPr>
    </w:lvl>
    <w:lvl w:ilvl="4">
      <w:start w:val="1"/>
      <w:numFmt w:val="bullet"/>
      <w:lvlText w:val="o"/>
      <w:lvlJc w:val="left"/>
      <w:pPr>
        <w:ind w:left="4887" w:hanging="360"/>
      </w:pPr>
      <w:rPr>
        <w:rFonts w:ascii="Courier New" w:eastAsia="Courier New" w:hAnsi="Courier New" w:cs="Courier New"/>
      </w:rPr>
    </w:lvl>
    <w:lvl w:ilvl="5">
      <w:start w:val="1"/>
      <w:numFmt w:val="bullet"/>
      <w:lvlText w:val="▪"/>
      <w:lvlJc w:val="left"/>
      <w:pPr>
        <w:ind w:left="5607" w:hanging="360"/>
      </w:pPr>
      <w:rPr>
        <w:rFonts w:ascii="Noto Sans Symbols" w:eastAsia="Noto Sans Symbols" w:hAnsi="Noto Sans Symbols" w:cs="Noto Sans Symbols"/>
      </w:rPr>
    </w:lvl>
    <w:lvl w:ilvl="6">
      <w:start w:val="1"/>
      <w:numFmt w:val="bullet"/>
      <w:lvlText w:val="●"/>
      <w:lvlJc w:val="left"/>
      <w:pPr>
        <w:ind w:left="6327" w:hanging="360"/>
      </w:pPr>
      <w:rPr>
        <w:rFonts w:ascii="Noto Sans Symbols" w:eastAsia="Noto Sans Symbols" w:hAnsi="Noto Sans Symbols" w:cs="Noto Sans Symbols"/>
      </w:rPr>
    </w:lvl>
    <w:lvl w:ilvl="7">
      <w:start w:val="1"/>
      <w:numFmt w:val="bullet"/>
      <w:lvlText w:val="o"/>
      <w:lvlJc w:val="left"/>
      <w:pPr>
        <w:ind w:left="7047" w:hanging="360"/>
      </w:pPr>
      <w:rPr>
        <w:rFonts w:ascii="Courier New" w:eastAsia="Courier New" w:hAnsi="Courier New" w:cs="Courier New"/>
      </w:rPr>
    </w:lvl>
    <w:lvl w:ilvl="8">
      <w:start w:val="1"/>
      <w:numFmt w:val="bullet"/>
      <w:lvlText w:val="▪"/>
      <w:lvlJc w:val="left"/>
      <w:pPr>
        <w:ind w:left="7767" w:hanging="360"/>
      </w:pPr>
      <w:rPr>
        <w:rFonts w:ascii="Noto Sans Symbols" w:eastAsia="Noto Sans Symbols" w:hAnsi="Noto Sans Symbols" w:cs="Noto Sans Symbols"/>
      </w:rPr>
    </w:lvl>
  </w:abstractNum>
  <w:abstractNum w:abstractNumId="30" w15:restartNumberingAfterBreak="0">
    <w:nsid w:val="4E4E3AE1"/>
    <w:multiLevelType w:val="hybridMultilevel"/>
    <w:tmpl w:val="28ACA262"/>
    <w:lvl w:ilvl="0" w:tplc="080A0011">
      <w:start w:val="1"/>
      <w:numFmt w:val="decimal"/>
      <w:lvlText w:val="%1)"/>
      <w:lvlJc w:val="left"/>
      <w:pPr>
        <w:ind w:left="2138" w:hanging="360"/>
      </w:p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31" w15:restartNumberingAfterBreak="0">
    <w:nsid w:val="4FF356CC"/>
    <w:multiLevelType w:val="hybridMultilevel"/>
    <w:tmpl w:val="EAFA29B6"/>
    <w:lvl w:ilvl="0" w:tplc="8DCAF8EA">
      <w:start w:val="1"/>
      <w:numFmt w:val="decimal"/>
      <w:lvlText w:val="%1."/>
      <w:lvlJc w:val="left"/>
      <w:pPr>
        <w:ind w:left="720" w:hanging="360"/>
      </w:pPr>
      <w:rPr>
        <w:rFonts w:ascii="Palatino Linotype" w:eastAsia="Times New Roman" w:hAnsi="Palatino Linotype" w:cs="Times New Roman"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2B36B65"/>
    <w:multiLevelType w:val="multilevel"/>
    <w:tmpl w:val="B28AE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4AE63F6"/>
    <w:multiLevelType w:val="multilevel"/>
    <w:tmpl w:val="363E5CA0"/>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34" w15:restartNumberingAfterBreak="0">
    <w:nsid w:val="55EA367F"/>
    <w:multiLevelType w:val="multilevel"/>
    <w:tmpl w:val="E68C3BB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76503B3"/>
    <w:multiLevelType w:val="multilevel"/>
    <w:tmpl w:val="C006424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C1D14F8"/>
    <w:multiLevelType w:val="multilevel"/>
    <w:tmpl w:val="302ECD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DBE099A"/>
    <w:multiLevelType w:val="multilevel"/>
    <w:tmpl w:val="FD4250DA"/>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FA176CE"/>
    <w:multiLevelType w:val="hybridMultilevel"/>
    <w:tmpl w:val="37CCE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66C9005E"/>
    <w:multiLevelType w:val="multilevel"/>
    <w:tmpl w:val="AED2424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1" w15:restartNumberingAfterBreak="0">
    <w:nsid w:val="6AD54DCB"/>
    <w:multiLevelType w:val="multilevel"/>
    <w:tmpl w:val="7738390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2" w15:restartNumberingAfterBreak="0">
    <w:nsid w:val="730844B1"/>
    <w:multiLevelType w:val="hybridMultilevel"/>
    <w:tmpl w:val="541C4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43C6992"/>
    <w:multiLevelType w:val="multilevel"/>
    <w:tmpl w:val="9728552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4" w15:restartNumberingAfterBreak="0">
    <w:nsid w:val="74AA71C1"/>
    <w:multiLevelType w:val="hybridMultilevel"/>
    <w:tmpl w:val="A85E917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15:restartNumberingAfterBreak="0">
    <w:nsid w:val="76DF1A95"/>
    <w:multiLevelType w:val="multilevel"/>
    <w:tmpl w:val="F9E68DD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6" w15:restartNumberingAfterBreak="0">
    <w:nsid w:val="7C435A25"/>
    <w:multiLevelType w:val="multilevel"/>
    <w:tmpl w:val="C006424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F1643A4"/>
    <w:multiLevelType w:val="multilevel"/>
    <w:tmpl w:val="1DCEE68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45"/>
  </w:num>
  <w:num w:numId="3">
    <w:abstractNumId w:val="29"/>
  </w:num>
  <w:num w:numId="4">
    <w:abstractNumId w:val="43"/>
  </w:num>
  <w:num w:numId="5">
    <w:abstractNumId w:val="40"/>
  </w:num>
  <w:num w:numId="6">
    <w:abstractNumId w:val="46"/>
  </w:num>
  <w:num w:numId="7">
    <w:abstractNumId w:val="21"/>
  </w:num>
  <w:num w:numId="8">
    <w:abstractNumId w:val="22"/>
  </w:num>
  <w:num w:numId="9">
    <w:abstractNumId w:val="33"/>
  </w:num>
  <w:num w:numId="10">
    <w:abstractNumId w:val="37"/>
  </w:num>
  <w:num w:numId="11">
    <w:abstractNumId w:val="20"/>
  </w:num>
  <w:num w:numId="12">
    <w:abstractNumId w:val="6"/>
  </w:num>
  <w:num w:numId="13">
    <w:abstractNumId w:val="36"/>
  </w:num>
  <w:num w:numId="14">
    <w:abstractNumId w:val="17"/>
  </w:num>
  <w:num w:numId="15">
    <w:abstractNumId w:val="18"/>
  </w:num>
  <w:num w:numId="16">
    <w:abstractNumId w:val="9"/>
  </w:num>
  <w:num w:numId="17">
    <w:abstractNumId w:val="5"/>
  </w:num>
  <w:num w:numId="18">
    <w:abstractNumId w:val="2"/>
  </w:num>
  <w:num w:numId="19">
    <w:abstractNumId w:val="42"/>
  </w:num>
  <w:num w:numId="20">
    <w:abstractNumId w:val="16"/>
    <w:lvlOverride w:ilvl="0">
      <w:lvl w:ilvl="0">
        <w:numFmt w:val="lowerLetter"/>
        <w:lvlText w:val="%1."/>
        <w:lvlJc w:val="left"/>
      </w:lvl>
    </w:lvlOverride>
  </w:num>
  <w:num w:numId="21">
    <w:abstractNumId w:val="32"/>
  </w:num>
  <w:num w:numId="22">
    <w:abstractNumId w:val="47"/>
    <w:lvlOverride w:ilvl="0">
      <w:lvl w:ilvl="0">
        <w:numFmt w:val="lowerLetter"/>
        <w:lvlText w:val="%1."/>
        <w:lvlJc w:val="left"/>
      </w:lvl>
    </w:lvlOverride>
  </w:num>
  <w:num w:numId="23">
    <w:abstractNumId w:val="19"/>
    <w:lvlOverride w:ilvl="0">
      <w:lvl w:ilvl="0">
        <w:numFmt w:val="decimal"/>
        <w:lvlText w:val="%1."/>
        <w:lvlJc w:val="left"/>
      </w:lvl>
    </w:lvlOverride>
  </w:num>
  <w:num w:numId="24">
    <w:abstractNumId w:val="39"/>
  </w:num>
  <w:num w:numId="25">
    <w:abstractNumId w:val="38"/>
  </w:num>
  <w:num w:numId="26">
    <w:abstractNumId w:val="27"/>
  </w:num>
  <w:num w:numId="27">
    <w:abstractNumId w:val="3"/>
  </w:num>
  <w:num w:numId="28">
    <w:abstractNumId w:val="13"/>
  </w:num>
  <w:num w:numId="29">
    <w:abstractNumId w:val="23"/>
  </w:num>
  <w:num w:numId="30">
    <w:abstractNumId w:val="24"/>
  </w:num>
  <w:num w:numId="31">
    <w:abstractNumId w:val="25"/>
  </w:num>
  <w:num w:numId="32">
    <w:abstractNumId w:val="14"/>
  </w:num>
  <w:num w:numId="33">
    <w:abstractNumId w:val="35"/>
  </w:num>
  <w:num w:numId="34">
    <w:abstractNumId w:val="12"/>
  </w:num>
  <w:num w:numId="35">
    <w:abstractNumId w:val="31"/>
  </w:num>
  <w:num w:numId="36">
    <w:abstractNumId w:val="10"/>
  </w:num>
  <w:num w:numId="37">
    <w:abstractNumId w:val="11"/>
  </w:num>
  <w:num w:numId="38">
    <w:abstractNumId w:val="44"/>
  </w:num>
  <w:num w:numId="39">
    <w:abstractNumId w:val="26"/>
  </w:num>
  <w:num w:numId="40">
    <w:abstractNumId w:val="1"/>
  </w:num>
  <w:num w:numId="41">
    <w:abstractNumId w:val="7"/>
  </w:num>
  <w:num w:numId="42">
    <w:abstractNumId w:val="30"/>
  </w:num>
  <w:num w:numId="43">
    <w:abstractNumId w:val="0"/>
  </w:num>
  <w:num w:numId="44">
    <w:abstractNumId w:val="41"/>
  </w:num>
  <w:num w:numId="45">
    <w:abstractNumId w:val="34"/>
  </w:num>
  <w:num w:numId="46">
    <w:abstractNumId w:val="8"/>
  </w:num>
  <w:num w:numId="47">
    <w:abstractNumId w:val="15"/>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48B"/>
    <w:rsid w:val="00003DD9"/>
    <w:rsid w:val="00023F89"/>
    <w:rsid w:val="00024F93"/>
    <w:rsid w:val="00036F07"/>
    <w:rsid w:val="00037080"/>
    <w:rsid w:val="00037694"/>
    <w:rsid w:val="00043971"/>
    <w:rsid w:val="00062045"/>
    <w:rsid w:val="00062444"/>
    <w:rsid w:val="00070275"/>
    <w:rsid w:val="00070E1F"/>
    <w:rsid w:val="00071483"/>
    <w:rsid w:val="000746C9"/>
    <w:rsid w:val="00077434"/>
    <w:rsid w:val="000779D3"/>
    <w:rsid w:val="00084793"/>
    <w:rsid w:val="000872F9"/>
    <w:rsid w:val="000930BF"/>
    <w:rsid w:val="000A0F74"/>
    <w:rsid w:val="000A20BB"/>
    <w:rsid w:val="000A61EB"/>
    <w:rsid w:val="000B5E74"/>
    <w:rsid w:val="000B756F"/>
    <w:rsid w:val="000D3698"/>
    <w:rsid w:val="000D4D94"/>
    <w:rsid w:val="000D50F3"/>
    <w:rsid w:val="000E2661"/>
    <w:rsid w:val="000E36B6"/>
    <w:rsid w:val="000E67B2"/>
    <w:rsid w:val="000E6B02"/>
    <w:rsid w:val="000F113E"/>
    <w:rsid w:val="000F1AD8"/>
    <w:rsid w:val="000F1D57"/>
    <w:rsid w:val="000F3E3C"/>
    <w:rsid w:val="000F6F52"/>
    <w:rsid w:val="00102F1F"/>
    <w:rsid w:val="00106553"/>
    <w:rsid w:val="0012052F"/>
    <w:rsid w:val="00123C72"/>
    <w:rsid w:val="00127517"/>
    <w:rsid w:val="00133E64"/>
    <w:rsid w:val="00135433"/>
    <w:rsid w:val="00136A7C"/>
    <w:rsid w:val="00146910"/>
    <w:rsid w:val="00146A65"/>
    <w:rsid w:val="00161EAC"/>
    <w:rsid w:val="00172272"/>
    <w:rsid w:val="001765AF"/>
    <w:rsid w:val="00177B12"/>
    <w:rsid w:val="00181C24"/>
    <w:rsid w:val="001834E9"/>
    <w:rsid w:val="00186184"/>
    <w:rsid w:val="001863AD"/>
    <w:rsid w:val="00186FCA"/>
    <w:rsid w:val="00192B2A"/>
    <w:rsid w:val="001961CD"/>
    <w:rsid w:val="00196AA0"/>
    <w:rsid w:val="00196D9E"/>
    <w:rsid w:val="00196E7B"/>
    <w:rsid w:val="001A030B"/>
    <w:rsid w:val="001A6DF5"/>
    <w:rsid w:val="001A78A1"/>
    <w:rsid w:val="001B1A41"/>
    <w:rsid w:val="001B631F"/>
    <w:rsid w:val="001C0342"/>
    <w:rsid w:val="001C1570"/>
    <w:rsid w:val="001C3FA6"/>
    <w:rsid w:val="001C5729"/>
    <w:rsid w:val="001D3B8D"/>
    <w:rsid w:val="001D457E"/>
    <w:rsid w:val="001D6B14"/>
    <w:rsid w:val="001E2CB9"/>
    <w:rsid w:val="001F159B"/>
    <w:rsid w:val="00201648"/>
    <w:rsid w:val="00201F7E"/>
    <w:rsid w:val="002038CF"/>
    <w:rsid w:val="00205368"/>
    <w:rsid w:val="002061C6"/>
    <w:rsid w:val="0020667F"/>
    <w:rsid w:val="00207157"/>
    <w:rsid w:val="002109CD"/>
    <w:rsid w:val="002148D1"/>
    <w:rsid w:val="00214CB0"/>
    <w:rsid w:val="00216DCC"/>
    <w:rsid w:val="00223B24"/>
    <w:rsid w:val="00242849"/>
    <w:rsid w:val="00250902"/>
    <w:rsid w:val="002510AE"/>
    <w:rsid w:val="002629BB"/>
    <w:rsid w:val="00262AEA"/>
    <w:rsid w:val="00270929"/>
    <w:rsid w:val="0027567B"/>
    <w:rsid w:val="00284285"/>
    <w:rsid w:val="002859D5"/>
    <w:rsid w:val="002907AD"/>
    <w:rsid w:val="00295EC0"/>
    <w:rsid w:val="00296C6B"/>
    <w:rsid w:val="00297A5F"/>
    <w:rsid w:val="002A534D"/>
    <w:rsid w:val="002B3B48"/>
    <w:rsid w:val="002B7A1B"/>
    <w:rsid w:val="002C4BEC"/>
    <w:rsid w:val="00301118"/>
    <w:rsid w:val="0031031B"/>
    <w:rsid w:val="00310F1B"/>
    <w:rsid w:val="00320425"/>
    <w:rsid w:val="0032392F"/>
    <w:rsid w:val="0033057E"/>
    <w:rsid w:val="00331DE1"/>
    <w:rsid w:val="0033402D"/>
    <w:rsid w:val="003400CB"/>
    <w:rsid w:val="003410F3"/>
    <w:rsid w:val="00343DB0"/>
    <w:rsid w:val="003511E5"/>
    <w:rsid w:val="00351275"/>
    <w:rsid w:val="0036122E"/>
    <w:rsid w:val="00361441"/>
    <w:rsid w:val="003644DE"/>
    <w:rsid w:val="00367B8C"/>
    <w:rsid w:val="00380D59"/>
    <w:rsid w:val="00385C23"/>
    <w:rsid w:val="003948C1"/>
    <w:rsid w:val="003A2338"/>
    <w:rsid w:val="003A3C35"/>
    <w:rsid w:val="003A3F37"/>
    <w:rsid w:val="003A61B2"/>
    <w:rsid w:val="003A7307"/>
    <w:rsid w:val="003B2862"/>
    <w:rsid w:val="003B4C8D"/>
    <w:rsid w:val="003B699F"/>
    <w:rsid w:val="003C44EF"/>
    <w:rsid w:val="003C51F5"/>
    <w:rsid w:val="003D0E31"/>
    <w:rsid w:val="003D2D85"/>
    <w:rsid w:val="003D691E"/>
    <w:rsid w:val="003D6A3E"/>
    <w:rsid w:val="003E0A43"/>
    <w:rsid w:val="003E1C35"/>
    <w:rsid w:val="003E2B2A"/>
    <w:rsid w:val="003E4B8C"/>
    <w:rsid w:val="003E664D"/>
    <w:rsid w:val="003E6CA4"/>
    <w:rsid w:val="003F3AC4"/>
    <w:rsid w:val="003F56B1"/>
    <w:rsid w:val="003F593D"/>
    <w:rsid w:val="00406CBB"/>
    <w:rsid w:val="004216D4"/>
    <w:rsid w:val="00425B35"/>
    <w:rsid w:val="00434E54"/>
    <w:rsid w:val="00442770"/>
    <w:rsid w:val="00450E28"/>
    <w:rsid w:val="00451CF4"/>
    <w:rsid w:val="00453D56"/>
    <w:rsid w:val="00454070"/>
    <w:rsid w:val="00455525"/>
    <w:rsid w:val="00457703"/>
    <w:rsid w:val="004602F0"/>
    <w:rsid w:val="00463EAE"/>
    <w:rsid w:val="0046784D"/>
    <w:rsid w:val="00471C55"/>
    <w:rsid w:val="00472AC5"/>
    <w:rsid w:val="00481C72"/>
    <w:rsid w:val="00481FAC"/>
    <w:rsid w:val="0048201A"/>
    <w:rsid w:val="00491452"/>
    <w:rsid w:val="004927E8"/>
    <w:rsid w:val="00492829"/>
    <w:rsid w:val="0049478E"/>
    <w:rsid w:val="00497FA0"/>
    <w:rsid w:val="004A4399"/>
    <w:rsid w:val="004C5179"/>
    <w:rsid w:val="004D0388"/>
    <w:rsid w:val="004E0AFD"/>
    <w:rsid w:val="004E302F"/>
    <w:rsid w:val="004F1783"/>
    <w:rsid w:val="00507FB6"/>
    <w:rsid w:val="00526EF7"/>
    <w:rsid w:val="00543175"/>
    <w:rsid w:val="005449F3"/>
    <w:rsid w:val="00550FA3"/>
    <w:rsid w:val="005519B5"/>
    <w:rsid w:val="005565B6"/>
    <w:rsid w:val="00562370"/>
    <w:rsid w:val="00563F40"/>
    <w:rsid w:val="0056710D"/>
    <w:rsid w:val="005818AD"/>
    <w:rsid w:val="005828AB"/>
    <w:rsid w:val="005943DC"/>
    <w:rsid w:val="00596DC5"/>
    <w:rsid w:val="005A26DE"/>
    <w:rsid w:val="005A3070"/>
    <w:rsid w:val="005A367B"/>
    <w:rsid w:val="005A4876"/>
    <w:rsid w:val="005A4ED2"/>
    <w:rsid w:val="005B371F"/>
    <w:rsid w:val="005B56CD"/>
    <w:rsid w:val="005B688D"/>
    <w:rsid w:val="005C4221"/>
    <w:rsid w:val="005C572F"/>
    <w:rsid w:val="005C6920"/>
    <w:rsid w:val="005D320F"/>
    <w:rsid w:val="005D7D28"/>
    <w:rsid w:val="005E58C9"/>
    <w:rsid w:val="005F7245"/>
    <w:rsid w:val="005F7E66"/>
    <w:rsid w:val="006023DE"/>
    <w:rsid w:val="00604A69"/>
    <w:rsid w:val="00606464"/>
    <w:rsid w:val="00620E99"/>
    <w:rsid w:val="00636A4F"/>
    <w:rsid w:val="00637C01"/>
    <w:rsid w:val="0065634A"/>
    <w:rsid w:val="00657958"/>
    <w:rsid w:val="00657988"/>
    <w:rsid w:val="0066225D"/>
    <w:rsid w:val="006664EC"/>
    <w:rsid w:val="00667B7C"/>
    <w:rsid w:val="00667C8E"/>
    <w:rsid w:val="00670285"/>
    <w:rsid w:val="00673315"/>
    <w:rsid w:val="006736CE"/>
    <w:rsid w:val="006816FB"/>
    <w:rsid w:val="00691E11"/>
    <w:rsid w:val="00696CCE"/>
    <w:rsid w:val="00697A47"/>
    <w:rsid w:val="006A129D"/>
    <w:rsid w:val="006A704F"/>
    <w:rsid w:val="006A7954"/>
    <w:rsid w:val="006B0D8F"/>
    <w:rsid w:val="006B1694"/>
    <w:rsid w:val="006B652E"/>
    <w:rsid w:val="006C4541"/>
    <w:rsid w:val="006C4A35"/>
    <w:rsid w:val="006C72E8"/>
    <w:rsid w:val="006D1845"/>
    <w:rsid w:val="006D6E88"/>
    <w:rsid w:val="006E295A"/>
    <w:rsid w:val="006E390C"/>
    <w:rsid w:val="006E679E"/>
    <w:rsid w:val="006E7A01"/>
    <w:rsid w:val="006F49D1"/>
    <w:rsid w:val="00700C65"/>
    <w:rsid w:val="00711A66"/>
    <w:rsid w:val="00720581"/>
    <w:rsid w:val="0072148B"/>
    <w:rsid w:val="007266C3"/>
    <w:rsid w:val="00730E91"/>
    <w:rsid w:val="00734D78"/>
    <w:rsid w:val="00737C44"/>
    <w:rsid w:val="007406BD"/>
    <w:rsid w:val="00742100"/>
    <w:rsid w:val="00746978"/>
    <w:rsid w:val="007469B8"/>
    <w:rsid w:val="00747BDB"/>
    <w:rsid w:val="00751BDC"/>
    <w:rsid w:val="00757F31"/>
    <w:rsid w:val="00764743"/>
    <w:rsid w:val="00764DF2"/>
    <w:rsid w:val="00770DF7"/>
    <w:rsid w:val="007715D9"/>
    <w:rsid w:val="00774D62"/>
    <w:rsid w:val="00776874"/>
    <w:rsid w:val="00777FC2"/>
    <w:rsid w:val="00790CE8"/>
    <w:rsid w:val="00790F20"/>
    <w:rsid w:val="00792580"/>
    <w:rsid w:val="00796D30"/>
    <w:rsid w:val="0079778B"/>
    <w:rsid w:val="007A5006"/>
    <w:rsid w:val="007A5102"/>
    <w:rsid w:val="007B0ABA"/>
    <w:rsid w:val="007B0C35"/>
    <w:rsid w:val="007B4AEA"/>
    <w:rsid w:val="007B6C06"/>
    <w:rsid w:val="007B7C68"/>
    <w:rsid w:val="007C2BD4"/>
    <w:rsid w:val="007D083D"/>
    <w:rsid w:val="007D7476"/>
    <w:rsid w:val="007E27AA"/>
    <w:rsid w:val="007E48A5"/>
    <w:rsid w:val="007F1CC8"/>
    <w:rsid w:val="007F61D8"/>
    <w:rsid w:val="007F7250"/>
    <w:rsid w:val="008016DD"/>
    <w:rsid w:val="00802549"/>
    <w:rsid w:val="00805D21"/>
    <w:rsid w:val="00816B3B"/>
    <w:rsid w:val="00817B76"/>
    <w:rsid w:val="008238A5"/>
    <w:rsid w:val="0082506A"/>
    <w:rsid w:val="00825153"/>
    <w:rsid w:val="00835ACA"/>
    <w:rsid w:val="0084133A"/>
    <w:rsid w:val="00847C3A"/>
    <w:rsid w:val="00853CE2"/>
    <w:rsid w:val="0085755E"/>
    <w:rsid w:val="00870C33"/>
    <w:rsid w:val="00891202"/>
    <w:rsid w:val="00893AEB"/>
    <w:rsid w:val="00895953"/>
    <w:rsid w:val="008A2D0D"/>
    <w:rsid w:val="008A643F"/>
    <w:rsid w:val="008B2146"/>
    <w:rsid w:val="008B7800"/>
    <w:rsid w:val="008C6196"/>
    <w:rsid w:val="008C6FAC"/>
    <w:rsid w:val="008C7F02"/>
    <w:rsid w:val="008D12E0"/>
    <w:rsid w:val="008D7A23"/>
    <w:rsid w:val="008E4BF9"/>
    <w:rsid w:val="008E58F8"/>
    <w:rsid w:val="008E7B4E"/>
    <w:rsid w:val="008F19B5"/>
    <w:rsid w:val="008F4572"/>
    <w:rsid w:val="008F4A76"/>
    <w:rsid w:val="009100D1"/>
    <w:rsid w:val="00923ACC"/>
    <w:rsid w:val="00923D1F"/>
    <w:rsid w:val="009314EF"/>
    <w:rsid w:val="00931ADB"/>
    <w:rsid w:val="00932B26"/>
    <w:rsid w:val="00935924"/>
    <w:rsid w:val="00936FC3"/>
    <w:rsid w:val="00957FBE"/>
    <w:rsid w:val="009628A8"/>
    <w:rsid w:val="0096318D"/>
    <w:rsid w:val="009643B5"/>
    <w:rsid w:val="00964BCE"/>
    <w:rsid w:val="00975EDC"/>
    <w:rsid w:val="009845A2"/>
    <w:rsid w:val="009858A5"/>
    <w:rsid w:val="00993617"/>
    <w:rsid w:val="0099608C"/>
    <w:rsid w:val="009965CB"/>
    <w:rsid w:val="009A0BC3"/>
    <w:rsid w:val="009A6040"/>
    <w:rsid w:val="009B18E2"/>
    <w:rsid w:val="009B2185"/>
    <w:rsid w:val="009C00EF"/>
    <w:rsid w:val="009C3266"/>
    <w:rsid w:val="009D2CA6"/>
    <w:rsid w:val="009E7A2A"/>
    <w:rsid w:val="009F0BEC"/>
    <w:rsid w:val="009F1F9E"/>
    <w:rsid w:val="009F2579"/>
    <w:rsid w:val="009F2820"/>
    <w:rsid w:val="009F74E4"/>
    <w:rsid w:val="00A014FA"/>
    <w:rsid w:val="00A06C8F"/>
    <w:rsid w:val="00A077F4"/>
    <w:rsid w:val="00A07A67"/>
    <w:rsid w:val="00A10108"/>
    <w:rsid w:val="00A10ACB"/>
    <w:rsid w:val="00A14B95"/>
    <w:rsid w:val="00A151BF"/>
    <w:rsid w:val="00A20CDE"/>
    <w:rsid w:val="00A26CE8"/>
    <w:rsid w:val="00A27E7A"/>
    <w:rsid w:val="00A42B65"/>
    <w:rsid w:val="00A47D60"/>
    <w:rsid w:val="00A51761"/>
    <w:rsid w:val="00A51835"/>
    <w:rsid w:val="00A57814"/>
    <w:rsid w:val="00A674EF"/>
    <w:rsid w:val="00A70E02"/>
    <w:rsid w:val="00A73069"/>
    <w:rsid w:val="00A76E9C"/>
    <w:rsid w:val="00A80919"/>
    <w:rsid w:val="00A84063"/>
    <w:rsid w:val="00A90A2C"/>
    <w:rsid w:val="00AA194B"/>
    <w:rsid w:val="00AB1E49"/>
    <w:rsid w:val="00AB3007"/>
    <w:rsid w:val="00AB4BC1"/>
    <w:rsid w:val="00AB5259"/>
    <w:rsid w:val="00AB68A4"/>
    <w:rsid w:val="00AB71E5"/>
    <w:rsid w:val="00AB76CC"/>
    <w:rsid w:val="00AC0B18"/>
    <w:rsid w:val="00AC39E5"/>
    <w:rsid w:val="00AD29E4"/>
    <w:rsid w:val="00AE0F0F"/>
    <w:rsid w:val="00AF7688"/>
    <w:rsid w:val="00B00835"/>
    <w:rsid w:val="00B00D79"/>
    <w:rsid w:val="00B01DBC"/>
    <w:rsid w:val="00B029E8"/>
    <w:rsid w:val="00B04D23"/>
    <w:rsid w:val="00B0554B"/>
    <w:rsid w:val="00B109AA"/>
    <w:rsid w:val="00B17B2F"/>
    <w:rsid w:val="00B24FDD"/>
    <w:rsid w:val="00B2612A"/>
    <w:rsid w:val="00B2791E"/>
    <w:rsid w:val="00B313B7"/>
    <w:rsid w:val="00B344DA"/>
    <w:rsid w:val="00B406AA"/>
    <w:rsid w:val="00B470BA"/>
    <w:rsid w:val="00B626FF"/>
    <w:rsid w:val="00B6308B"/>
    <w:rsid w:val="00B65F2F"/>
    <w:rsid w:val="00B6629A"/>
    <w:rsid w:val="00B70D04"/>
    <w:rsid w:val="00B75104"/>
    <w:rsid w:val="00B8552F"/>
    <w:rsid w:val="00B87828"/>
    <w:rsid w:val="00B90077"/>
    <w:rsid w:val="00B95873"/>
    <w:rsid w:val="00BA5045"/>
    <w:rsid w:val="00BA7C15"/>
    <w:rsid w:val="00BB0B24"/>
    <w:rsid w:val="00BC0C17"/>
    <w:rsid w:val="00BC0CD7"/>
    <w:rsid w:val="00BC669B"/>
    <w:rsid w:val="00BD021C"/>
    <w:rsid w:val="00BE02BC"/>
    <w:rsid w:val="00BE4972"/>
    <w:rsid w:val="00BE61BC"/>
    <w:rsid w:val="00C0184D"/>
    <w:rsid w:val="00C1016B"/>
    <w:rsid w:val="00C17AAF"/>
    <w:rsid w:val="00C26DB4"/>
    <w:rsid w:val="00C338BE"/>
    <w:rsid w:val="00C40725"/>
    <w:rsid w:val="00C41029"/>
    <w:rsid w:val="00C41343"/>
    <w:rsid w:val="00C424E8"/>
    <w:rsid w:val="00C4426F"/>
    <w:rsid w:val="00C461B3"/>
    <w:rsid w:val="00C4747A"/>
    <w:rsid w:val="00C4759D"/>
    <w:rsid w:val="00C5014C"/>
    <w:rsid w:val="00C51275"/>
    <w:rsid w:val="00C5331D"/>
    <w:rsid w:val="00C54F37"/>
    <w:rsid w:val="00C56704"/>
    <w:rsid w:val="00C65E7F"/>
    <w:rsid w:val="00C84B99"/>
    <w:rsid w:val="00C93740"/>
    <w:rsid w:val="00CB428D"/>
    <w:rsid w:val="00CC4FCD"/>
    <w:rsid w:val="00CC75D5"/>
    <w:rsid w:val="00CD26C9"/>
    <w:rsid w:val="00CD3D3E"/>
    <w:rsid w:val="00CD7976"/>
    <w:rsid w:val="00CE2DDA"/>
    <w:rsid w:val="00CE334F"/>
    <w:rsid w:val="00CE719F"/>
    <w:rsid w:val="00CF0E68"/>
    <w:rsid w:val="00CF270D"/>
    <w:rsid w:val="00D03862"/>
    <w:rsid w:val="00D0590D"/>
    <w:rsid w:val="00D11C04"/>
    <w:rsid w:val="00D2445C"/>
    <w:rsid w:val="00D302BD"/>
    <w:rsid w:val="00D30A12"/>
    <w:rsid w:val="00D42289"/>
    <w:rsid w:val="00D47A7F"/>
    <w:rsid w:val="00D50CF8"/>
    <w:rsid w:val="00D51BED"/>
    <w:rsid w:val="00D533FA"/>
    <w:rsid w:val="00D57868"/>
    <w:rsid w:val="00D61638"/>
    <w:rsid w:val="00D61F2E"/>
    <w:rsid w:val="00D650A9"/>
    <w:rsid w:val="00D677EA"/>
    <w:rsid w:val="00D72719"/>
    <w:rsid w:val="00D85006"/>
    <w:rsid w:val="00D85B5C"/>
    <w:rsid w:val="00DA2545"/>
    <w:rsid w:val="00DA42B1"/>
    <w:rsid w:val="00DB09D6"/>
    <w:rsid w:val="00DB57FE"/>
    <w:rsid w:val="00DC2361"/>
    <w:rsid w:val="00DC7996"/>
    <w:rsid w:val="00DD463E"/>
    <w:rsid w:val="00DF0D6F"/>
    <w:rsid w:val="00DF3E1F"/>
    <w:rsid w:val="00E031A9"/>
    <w:rsid w:val="00E06511"/>
    <w:rsid w:val="00E10CC5"/>
    <w:rsid w:val="00E20DB3"/>
    <w:rsid w:val="00E216B6"/>
    <w:rsid w:val="00E2183F"/>
    <w:rsid w:val="00E222E3"/>
    <w:rsid w:val="00E24CA2"/>
    <w:rsid w:val="00E30A06"/>
    <w:rsid w:val="00E44A9E"/>
    <w:rsid w:val="00E5636D"/>
    <w:rsid w:val="00E62CF4"/>
    <w:rsid w:val="00E7220B"/>
    <w:rsid w:val="00E756A0"/>
    <w:rsid w:val="00E75802"/>
    <w:rsid w:val="00E775D3"/>
    <w:rsid w:val="00E77884"/>
    <w:rsid w:val="00E832FF"/>
    <w:rsid w:val="00E83AA7"/>
    <w:rsid w:val="00E871B6"/>
    <w:rsid w:val="00E87D3E"/>
    <w:rsid w:val="00E91B7B"/>
    <w:rsid w:val="00E933B9"/>
    <w:rsid w:val="00E976C3"/>
    <w:rsid w:val="00EA5953"/>
    <w:rsid w:val="00EC5C49"/>
    <w:rsid w:val="00ED4A10"/>
    <w:rsid w:val="00ED51BB"/>
    <w:rsid w:val="00ED789D"/>
    <w:rsid w:val="00EE1146"/>
    <w:rsid w:val="00EE75AA"/>
    <w:rsid w:val="00EF110B"/>
    <w:rsid w:val="00EF430C"/>
    <w:rsid w:val="00F007B4"/>
    <w:rsid w:val="00F01203"/>
    <w:rsid w:val="00F11E00"/>
    <w:rsid w:val="00F124E2"/>
    <w:rsid w:val="00F26E84"/>
    <w:rsid w:val="00F27EE0"/>
    <w:rsid w:val="00F35035"/>
    <w:rsid w:val="00F37DE2"/>
    <w:rsid w:val="00F43CFE"/>
    <w:rsid w:val="00F560FB"/>
    <w:rsid w:val="00F63D02"/>
    <w:rsid w:val="00F66203"/>
    <w:rsid w:val="00F75447"/>
    <w:rsid w:val="00F85306"/>
    <w:rsid w:val="00F91042"/>
    <w:rsid w:val="00F92AD0"/>
    <w:rsid w:val="00FA533D"/>
    <w:rsid w:val="00FB4887"/>
    <w:rsid w:val="00FB50A1"/>
    <w:rsid w:val="00FB58AC"/>
    <w:rsid w:val="00FB778E"/>
    <w:rsid w:val="00FC0B1F"/>
    <w:rsid w:val="00FC0C33"/>
    <w:rsid w:val="00FC17E4"/>
    <w:rsid w:val="00FC2A51"/>
    <w:rsid w:val="00FC679B"/>
    <w:rsid w:val="00FC70E7"/>
    <w:rsid w:val="00FD141C"/>
    <w:rsid w:val="00FD5BA7"/>
    <w:rsid w:val="00FE3BF2"/>
    <w:rsid w:val="00FE3CEA"/>
    <w:rsid w:val="00FE7701"/>
    <w:rsid w:val="00FF52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7108E3B-DCDF-436C-A5E3-2B995D29D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10"/>
      </w:numPr>
      <w:contextualSpacing/>
    </w:pPr>
    <w:rPr>
      <w:rFonts w:ascii="Times New Roman" w:eastAsia="Times New Roman" w:hAnsi="Times New Roman" w:cs="Times New Roman"/>
      <w:sz w:val="20"/>
      <w:szCs w:val="20"/>
    </w:r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paragraph" w:styleId="NormalWeb">
    <w:name w:val="Normal (Web)"/>
    <w:basedOn w:val="Normal"/>
    <w:uiPriority w:val="99"/>
    <w:rsid w:val="003400CB"/>
    <w:pPr>
      <w:spacing w:before="100" w:beforeAutospacing="1" w:after="100" w:afterAutospacing="1"/>
    </w:pPr>
    <w:rPr>
      <w:rFonts w:ascii="Times New Roman" w:eastAsia="Times New Roman" w:hAnsi="Times New Roman" w:cs="Times New Roman"/>
      <w:lang w:val="es-ES" w:eastAsia="es-MX"/>
    </w:rPr>
  </w:style>
  <w:style w:type="paragraph" w:customStyle="1" w:styleId="Citas">
    <w:name w:val="Citas"/>
    <w:basedOn w:val="Normal"/>
    <w:qFormat/>
    <w:rsid w:val="00177B12"/>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infoemcitas">
    <w:name w:val="infoem citas"/>
    <w:basedOn w:val="Normal"/>
    <w:qFormat/>
    <w:rsid w:val="00177B12"/>
    <w:pPr>
      <w:spacing w:before="240" w:after="160" w:line="360" w:lineRule="auto"/>
      <w:ind w:left="851" w:right="851"/>
      <w:jc w:val="both"/>
    </w:pPr>
    <w:rPr>
      <w:rFonts w:ascii="Palatino Linotype" w:eastAsiaTheme="minorHAnsi" w:hAnsi="Palatino Linotype" w:cstheme="minorBidi"/>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80819">
      <w:bodyDiv w:val="1"/>
      <w:marLeft w:val="0"/>
      <w:marRight w:val="0"/>
      <w:marTop w:val="0"/>
      <w:marBottom w:val="0"/>
      <w:divBdr>
        <w:top w:val="none" w:sz="0" w:space="0" w:color="auto"/>
        <w:left w:val="none" w:sz="0" w:space="0" w:color="auto"/>
        <w:bottom w:val="none" w:sz="0" w:space="0" w:color="auto"/>
        <w:right w:val="none" w:sz="0" w:space="0" w:color="auto"/>
      </w:divBdr>
    </w:div>
    <w:div w:id="80419268">
      <w:bodyDiv w:val="1"/>
      <w:marLeft w:val="0"/>
      <w:marRight w:val="0"/>
      <w:marTop w:val="0"/>
      <w:marBottom w:val="0"/>
      <w:divBdr>
        <w:top w:val="none" w:sz="0" w:space="0" w:color="auto"/>
        <w:left w:val="none" w:sz="0" w:space="0" w:color="auto"/>
        <w:bottom w:val="none" w:sz="0" w:space="0" w:color="auto"/>
        <w:right w:val="none" w:sz="0" w:space="0" w:color="auto"/>
      </w:divBdr>
    </w:div>
    <w:div w:id="123819763">
      <w:bodyDiv w:val="1"/>
      <w:marLeft w:val="0"/>
      <w:marRight w:val="0"/>
      <w:marTop w:val="0"/>
      <w:marBottom w:val="0"/>
      <w:divBdr>
        <w:top w:val="none" w:sz="0" w:space="0" w:color="auto"/>
        <w:left w:val="none" w:sz="0" w:space="0" w:color="auto"/>
        <w:bottom w:val="none" w:sz="0" w:space="0" w:color="auto"/>
        <w:right w:val="none" w:sz="0" w:space="0" w:color="auto"/>
      </w:divBdr>
    </w:div>
    <w:div w:id="168832834">
      <w:bodyDiv w:val="1"/>
      <w:marLeft w:val="0"/>
      <w:marRight w:val="0"/>
      <w:marTop w:val="0"/>
      <w:marBottom w:val="0"/>
      <w:divBdr>
        <w:top w:val="none" w:sz="0" w:space="0" w:color="auto"/>
        <w:left w:val="none" w:sz="0" w:space="0" w:color="auto"/>
        <w:bottom w:val="none" w:sz="0" w:space="0" w:color="auto"/>
        <w:right w:val="none" w:sz="0" w:space="0" w:color="auto"/>
      </w:divBdr>
    </w:div>
    <w:div w:id="503976130">
      <w:bodyDiv w:val="1"/>
      <w:marLeft w:val="0"/>
      <w:marRight w:val="0"/>
      <w:marTop w:val="0"/>
      <w:marBottom w:val="0"/>
      <w:divBdr>
        <w:top w:val="none" w:sz="0" w:space="0" w:color="auto"/>
        <w:left w:val="none" w:sz="0" w:space="0" w:color="auto"/>
        <w:bottom w:val="none" w:sz="0" w:space="0" w:color="auto"/>
        <w:right w:val="none" w:sz="0" w:space="0" w:color="auto"/>
      </w:divBdr>
    </w:div>
    <w:div w:id="517547659">
      <w:bodyDiv w:val="1"/>
      <w:marLeft w:val="0"/>
      <w:marRight w:val="0"/>
      <w:marTop w:val="0"/>
      <w:marBottom w:val="0"/>
      <w:divBdr>
        <w:top w:val="none" w:sz="0" w:space="0" w:color="auto"/>
        <w:left w:val="none" w:sz="0" w:space="0" w:color="auto"/>
        <w:bottom w:val="none" w:sz="0" w:space="0" w:color="auto"/>
        <w:right w:val="none" w:sz="0" w:space="0" w:color="auto"/>
      </w:divBdr>
    </w:div>
    <w:div w:id="583421812">
      <w:bodyDiv w:val="1"/>
      <w:marLeft w:val="0"/>
      <w:marRight w:val="0"/>
      <w:marTop w:val="0"/>
      <w:marBottom w:val="0"/>
      <w:divBdr>
        <w:top w:val="none" w:sz="0" w:space="0" w:color="auto"/>
        <w:left w:val="none" w:sz="0" w:space="0" w:color="auto"/>
        <w:bottom w:val="none" w:sz="0" w:space="0" w:color="auto"/>
        <w:right w:val="none" w:sz="0" w:space="0" w:color="auto"/>
      </w:divBdr>
    </w:div>
    <w:div w:id="592861123">
      <w:bodyDiv w:val="1"/>
      <w:marLeft w:val="0"/>
      <w:marRight w:val="0"/>
      <w:marTop w:val="0"/>
      <w:marBottom w:val="0"/>
      <w:divBdr>
        <w:top w:val="none" w:sz="0" w:space="0" w:color="auto"/>
        <w:left w:val="none" w:sz="0" w:space="0" w:color="auto"/>
        <w:bottom w:val="none" w:sz="0" w:space="0" w:color="auto"/>
        <w:right w:val="none" w:sz="0" w:space="0" w:color="auto"/>
      </w:divBdr>
    </w:div>
    <w:div w:id="730930586">
      <w:bodyDiv w:val="1"/>
      <w:marLeft w:val="0"/>
      <w:marRight w:val="0"/>
      <w:marTop w:val="0"/>
      <w:marBottom w:val="0"/>
      <w:divBdr>
        <w:top w:val="none" w:sz="0" w:space="0" w:color="auto"/>
        <w:left w:val="none" w:sz="0" w:space="0" w:color="auto"/>
        <w:bottom w:val="none" w:sz="0" w:space="0" w:color="auto"/>
        <w:right w:val="none" w:sz="0" w:space="0" w:color="auto"/>
      </w:divBdr>
    </w:div>
    <w:div w:id="859199394">
      <w:bodyDiv w:val="1"/>
      <w:marLeft w:val="0"/>
      <w:marRight w:val="0"/>
      <w:marTop w:val="0"/>
      <w:marBottom w:val="0"/>
      <w:divBdr>
        <w:top w:val="none" w:sz="0" w:space="0" w:color="auto"/>
        <w:left w:val="none" w:sz="0" w:space="0" w:color="auto"/>
        <w:bottom w:val="none" w:sz="0" w:space="0" w:color="auto"/>
        <w:right w:val="none" w:sz="0" w:space="0" w:color="auto"/>
      </w:divBdr>
    </w:div>
    <w:div w:id="859439885">
      <w:bodyDiv w:val="1"/>
      <w:marLeft w:val="0"/>
      <w:marRight w:val="0"/>
      <w:marTop w:val="0"/>
      <w:marBottom w:val="0"/>
      <w:divBdr>
        <w:top w:val="none" w:sz="0" w:space="0" w:color="auto"/>
        <w:left w:val="none" w:sz="0" w:space="0" w:color="auto"/>
        <w:bottom w:val="none" w:sz="0" w:space="0" w:color="auto"/>
        <w:right w:val="none" w:sz="0" w:space="0" w:color="auto"/>
      </w:divBdr>
    </w:div>
    <w:div w:id="1185628853">
      <w:bodyDiv w:val="1"/>
      <w:marLeft w:val="0"/>
      <w:marRight w:val="0"/>
      <w:marTop w:val="0"/>
      <w:marBottom w:val="0"/>
      <w:divBdr>
        <w:top w:val="none" w:sz="0" w:space="0" w:color="auto"/>
        <w:left w:val="none" w:sz="0" w:space="0" w:color="auto"/>
        <w:bottom w:val="none" w:sz="0" w:space="0" w:color="auto"/>
        <w:right w:val="none" w:sz="0" w:space="0" w:color="auto"/>
      </w:divBdr>
    </w:div>
    <w:div w:id="1191071638">
      <w:bodyDiv w:val="1"/>
      <w:marLeft w:val="0"/>
      <w:marRight w:val="0"/>
      <w:marTop w:val="0"/>
      <w:marBottom w:val="0"/>
      <w:divBdr>
        <w:top w:val="none" w:sz="0" w:space="0" w:color="auto"/>
        <w:left w:val="none" w:sz="0" w:space="0" w:color="auto"/>
        <w:bottom w:val="none" w:sz="0" w:space="0" w:color="auto"/>
        <w:right w:val="none" w:sz="0" w:space="0" w:color="auto"/>
      </w:divBdr>
    </w:div>
    <w:div w:id="1196848918">
      <w:bodyDiv w:val="1"/>
      <w:marLeft w:val="0"/>
      <w:marRight w:val="0"/>
      <w:marTop w:val="0"/>
      <w:marBottom w:val="0"/>
      <w:divBdr>
        <w:top w:val="none" w:sz="0" w:space="0" w:color="auto"/>
        <w:left w:val="none" w:sz="0" w:space="0" w:color="auto"/>
        <w:bottom w:val="none" w:sz="0" w:space="0" w:color="auto"/>
        <w:right w:val="none" w:sz="0" w:space="0" w:color="auto"/>
      </w:divBdr>
    </w:div>
    <w:div w:id="1327856558">
      <w:bodyDiv w:val="1"/>
      <w:marLeft w:val="0"/>
      <w:marRight w:val="0"/>
      <w:marTop w:val="0"/>
      <w:marBottom w:val="0"/>
      <w:divBdr>
        <w:top w:val="none" w:sz="0" w:space="0" w:color="auto"/>
        <w:left w:val="none" w:sz="0" w:space="0" w:color="auto"/>
        <w:bottom w:val="none" w:sz="0" w:space="0" w:color="auto"/>
        <w:right w:val="none" w:sz="0" w:space="0" w:color="auto"/>
      </w:divBdr>
    </w:div>
    <w:div w:id="1370643140">
      <w:bodyDiv w:val="1"/>
      <w:marLeft w:val="0"/>
      <w:marRight w:val="0"/>
      <w:marTop w:val="0"/>
      <w:marBottom w:val="0"/>
      <w:divBdr>
        <w:top w:val="none" w:sz="0" w:space="0" w:color="auto"/>
        <w:left w:val="none" w:sz="0" w:space="0" w:color="auto"/>
        <w:bottom w:val="none" w:sz="0" w:space="0" w:color="auto"/>
        <w:right w:val="none" w:sz="0" w:space="0" w:color="auto"/>
      </w:divBdr>
    </w:div>
    <w:div w:id="1488979749">
      <w:bodyDiv w:val="1"/>
      <w:marLeft w:val="0"/>
      <w:marRight w:val="0"/>
      <w:marTop w:val="0"/>
      <w:marBottom w:val="0"/>
      <w:divBdr>
        <w:top w:val="none" w:sz="0" w:space="0" w:color="auto"/>
        <w:left w:val="none" w:sz="0" w:space="0" w:color="auto"/>
        <w:bottom w:val="none" w:sz="0" w:space="0" w:color="auto"/>
        <w:right w:val="none" w:sz="0" w:space="0" w:color="auto"/>
      </w:divBdr>
      <w:divsChild>
        <w:div w:id="563566447">
          <w:marLeft w:val="0"/>
          <w:marRight w:val="0"/>
          <w:marTop w:val="0"/>
          <w:marBottom w:val="0"/>
          <w:divBdr>
            <w:top w:val="none" w:sz="0" w:space="0" w:color="auto"/>
            <w:left w:val="none" w:sz="0" w:space="0" w:color="auto"/>
            <w:bottom w:val="none" w:sz="0" w:space="0" w:color="auto"/>
            <w:right w:val="none" w:sz="0" w:space="0" w:color="auto"/>
          </w:divBdr>
        </w:div>
      </w:divsChild>
    </w:div>
    <w:div w:id="1536767983">
      <w:bodyDiv w:val="1"/>
      <w:marLeft w:val="0"/>
      <w:marRight w:val="0"/>
      <w:marTop w:val="0"/>
      <w:marBottom w:val="0"/>
      <w:divBdr>
        <w:top w:val="none" w:sz="0" w:space="0" w:color="auto"/>
        <w:left w:val="none" w:sz="0" w:space="0" w:color="auto"/>
        <w:bottom w:val="none" w:sz="0" w:space="0" w:color="auto"/>
        <w:right w:val="none" w:sz="0" w:space="0" w:color="auto"/>
      </w:divBdr>
    </w:div>
    <w:div w:id="1660965254">
      <w:bodyDiv w:val="1"/>
      <w:marLeft w:val="0"/>
      <w:marRight w:val="0"/>
      <w:marTop w:val="0"/>
      <w:marBottom w:val="0"/>
      <w:divBdr>
        <w:top w:val="none" w:sz="0" w:space="0" w:color="auto"/>
        <w:left w:val="none" w:sz="0" w:space="0" w:color="auto"/>
        <w:bottom w:val="none" w:sz="0" w:space="0" w:color="auto"/>
        <w:right w:val="none" w:sz="0" w:space="0" w:color="auto"/>
      </w:divBdr>
    </w:div>
    <w:div w:id="1665669498">
      <w:bodyDiv w:val="1"/>
      <w:marLeft w:val="0"/>
      <w:marRight w:val="0"/>
      <w:marTop w:val="0"/>
      <w:marBottom w:val="0"/>
      <w:divBdr>
        <w:top w:val="none" w:sz="0" w:space="0" w:color="auto"/>
        <w:left w:val="none" w:sz="0" w:space="0" w:color="auto"/>
        <w:bottom w:val="none" w:sz="0" w:space="0" w:color="auto"/>
        <w:right w:val="none" w:sz="0" w:space="0" w:color="auto"/>
      </w:divBdr>
    </w:div>
    <w:div w:id="1700551011">
      <w:bodyDiv w:val="1"/>
      <w:marLeft w:val="0"/>
      <w:marRight w:val="0"/>
      <w:marTop w:val="0"/>
      <w:marBottom w:val="0"/>
      <w:divBdr>
        <w:top w:val="none" w:sz="0" w:space="0" w:color="auto"/>
        <w:left w:val="none" w:sz="0" w:space="0" w:color="auto"/>
        <w:bottom w:val="none" w:sz="0" w:space="0" w:color="auto"/>
        <w:right w:val="none" w:sz="0" w:space="0" w:color="auto"/>
      </w:divBdr>
    </w:div>
    <w:div w:id="1889299643">
      <w:bodyDiv w:val="1"/>
      <w:marLeft w:val="0"/>
      <w:marRight w:val="0"/>
      <w:marTop w:val="0"/>
      <w:marBottom w:val="0"/>
      <w:divBdr>
        <w:top w:val="none" w:sz="0" w:space="0" w:color="auto"/>
        <w:left w:val="none" w:sz="0" w:space="0" w:color="auto"/>
        <w:bottom w:val="none" w:sz="0" w:space="0" w:color="auto"/>
        <w:right w:val="none" w:sz="0" w:space="0" w:color="auto"/>
      </w:divBdr>
    </w:div>
    <w:div w:id="1930504290">
      <w:bodyDiv w:val="1"/>
      <w:marLeft w:val="0"/>
      <w:marRight w:val="0"/>
      <w:marTop w:val="0"/>
      <w:marBottom w:val="0"/>
      <w:divBdr>
        <w:top w:val="none" w:sz="0" w:space="0" w:color="auto"/>
        <w:left w:val="none" w:sz="0" w:space="0" w:color="auto"/>
        <w:bottom w:val="none" w:sz="0" w:space="0" w:color="auto"/>
        <w:right w:val="none" w:sz="0" w:space="0" w:color="auto"/>
      </w:divBdr>
    </w:div>
    <w:div w:id="2110468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BTIpGKhTGD+DXTKB1IvvqaoPdw==">CgMxLjAyCGguZ2pkZ3hzMgloLjMwajB6bGwyCWguMWZvYjl0ZTIJaC4zem55c2g3MgloLjJldDkycDAyCGgudHlqY3d0MgloLjNkeTZ2a20yCWguMXQzaDVzZjIJaC4xN2RwOHZ1MgloLjRkMzRvZzgyCGgubG54Yno5OAByITFIbWx2UkM2RWRnR0ZXOElOcjRSOXZRNzNiM0dFR3RFRw==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19</Pages>
  <Words>4115</Words>
  <Characters>22634</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26696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36</cp:revision>
  <cp:lastPrinted>2025-07-17T16:11:00Z</cp:lastPrinted>
  <dcterms:created xsi:type="dcterms:W3CDTF">2025-07-03T16:44:00Z</dcterms:created>
  <dcterms:modified xsi:type="dcterms:W3CDTF">2025-07-18T19:06:00Z</dcterms:modified>
</cp:coreProperties>
</file>