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3F296" w14:textId="77777777" w:rsidR="001A5678" w:rsidRPr="00B749D3" w:rsidRDefault="00810E12">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B749D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B749D3">
        <w:rPr>
          <w:rFonts w:ascii="Palatino Linotype" w:eastAsia="Palatino Linotype" w:hAnsi="Palatino Linotype" w:cs="Palatino Linotype"/>
          <w:b/>
          <w:sz w:val="22"/>
          <w:szCs w:val="22"/>
        </w:rPr>
        <w:t>a diez de septiembre de dos mil veinticinco</w:t>
      </w:r>
      <w:r w:rsidRPr="00B749D3">
        <w:rPr>
          <w:rFonts w:ascii="Palatino Linotype" w:eastAsia="Palatino Linotype" w:hAnsi="Palatino Linotype" w:cs="Palatino Linotype"/>
          <w:sz w:val="22"/>
          <w:szCs w:val="22"/>
        </w:rPr>
        <w:t xml:space="preserve">. </w:t>
      </w:r>
    </w:p>
    <w:p w14:paraId="5A5E11AC" w14:textId="7A8A0136" w:rsidR="001A5678" w:rsidRPr="00B749D3" w:rsidRDefault="00810E12">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B749D3">
        <w:rPr>
          <w:rFonts w:ascii="Palatino Linotype" w:eastAsia="Palatino Linotype" w:hAnsi="Palatino Linotype" w:cs="Palatino Linotype"/>
          <w:b/>
          <w:sz w:val="22"/>
          <w:szCs w:val="22"/>
        </w:rPr>
        <w:t>Visto</w:t>
      </w:r>
      <w:r w:rsidRPr="00B749D3">
        <w:rPr>
          <w:rFonts w:ascii="Palatino Linotype" w:eastAsia="Palatino Linotype" w:hAnsi="Palatino Linotype" w:cs="Palatino Linotype"/>
          <w:sz w:val="22"/>
          <w:szCs w:val="22"/>
        </w:rPr>
        <w:t xml:space="preserve"> el expediente formado con motivo del recurso de revisión </w:t>
      </w:r>
      <w:r w:rsidRPr="00B749D3">
        <w:rPr>
          <w:rFonts w:ascii="Palatino Linotype" w:eastAsia="Palatino Linotype" w:hAnsi="Palatino Linotype" w:cs="Palatino Linotype"/>
          <w:b/>
          <w:sz w:val="22"/>
          <w:szCs w:val="22"/>
        </w:rPr>
        <w:t>05849/INFOEM/IP/RR/2025</w:t>
      </w:r>
      <w:r w:rsidRPr="00B749D3">
        <w:rPr>
          <w:rFonts w:ascii="Palatino Linotype" w:eastAsia="Palatino Linotype" w:hAnsi="Palatino Linotype" w:cs="Palatino Linotype"/>
          <w:sz w:val="22"/>
          <w:szCs w:val="22"/>
        </w:rPr>
        <w:t xml:space="preserve">, interpuesto por </w:t>
      </w:r>
      <w:r w:rsidR="00A100D8" w:rsidRPr="00A100D8">
        <w:rPr>
          <w:rFonts w:ascii="Palatino Linotype" w:eastAsia="Palatino Linotype" w:hAnsi="Palatino Linotype" w:cs="Palatino Linotype"/>
          <w:b/>
          <w:sz w:val="22"/>
          <w:szCs w:val="22"/>
        </w:rPr>
        <w:t>XXXXXX XXXXXXX XXXXX</w:t>
      </w:r>
      <w:r w:rsidRPr="00B749D3">
        <w:rPr>
          <w:rFonts w:ascii="Palatino Linotype" w:eastAsia="Palatino Linotype" w:hAnsi="Palatino Linotype" w:cs="Palatino Linotype"/>
          <w:b/>
          <w:sz w:val="22"/>
          <w:szCs w:val="22"/>
        </w:rPr>
        <w:t>,</w:t>
      </w:r>
      <w:r w:rsidRPr="00B749D3">
        <w:rPr>
          <w:rFonts w:ascii="Palatino Linotype" w:eastAsia="Palatino Linotype" w:hAnsi="Palatino Linotype" w:cs="Palatino Linotype"/>
          <w:sz w:val="22"/>
          <w:szCs w:val="22"/>
        </w:rPr>
        <w:t xml:space="preserve"> en lo sucesivo</w:t>
      </w:r>
      <w:r w:rsidRPr="00B749D3">
        <w:rPr>
          <w:rFonts w:ascii="Palatino Linotype" w:eastAsia="Palatino Linotype" w:hAnsi="Palatino Linotype" w:cs="Palatino Linotype"/>
          <w:b/>
          <w:sz w:val="22"/>
          <w:szCs w:val="22"/>
        </w:rPr>
        <w:t xml:space="preserve"> la parte</w:t>
      </w:r>
      <w:r w:rsidRPr="00B749D3">
        <w:rPr>
          <w:rFonts w:ascii="Palatino Linotype" w:eastAsia="Palatino Linotype" w:hAnsi="Palatino Linotype" w:cs="Palatino Linotype"/>
          <w:sz w:val="22"/>
          <w:szCs w:val="22"/>
        </w:rPr>
        <w:t xml:space="preserve"> </w:t>
      </w:r>
      <w:r w:rsidRPr="00B749D3">
        <w:rPr>
          <w:rFonts w:ascii="Palatino Linotype" w:eastAsia="Palatino Linotype" w:hAnsi="Palatino Linotype" w:cs="Palatino Linotype"/>
          <w:b/>
          <w:sz w:val="22"/>
          <w:szCs w:val="22"/>
        </w:rPr>
        <w:t>Recurrente,</w:t>
      </w:r>
      <w:r w:rsidRPr="00B749D3">
        <w:rPr>
          <w:rFonts w:ascii="Palatino Linotype" w:eastAsia="Palatino Linotype" w:hAnsi="Palatino Linotype" w:cs="Palatino Linotype"/>
          <w:sz w:val="22"/>
          <w:szCs w:val="22"/>
        </w:rPr>
        <w:t xml:space="preserve"> en contra de la respuesta a su solicitud por parte del</w:t>
      </w:r>
      <w:r w:rsidRPr="00B749D3">
        <w:t xml:space="preserve"> </w:t>
      </w:r>
      <w:r w:rsidRPr="00B749D3">
        <w:rPr>
          <w:rFonts w:ascii="Palatino Linotype" w:eastAsia="Palatino Linotype" w:hAnsi="Palatino Linotype" w:cs="Palatino Linotype"/>
          <w:b/>
          <w:sz w:val="22"/>
          <w:szCs w:val="22"/>
        </w:rPr>
        <w:t xml:space="preserve">Tribunal Estatal de Conciliación y Arbitraje, </w:t>
      </w:r>
      <w:r w:rsidRPr="00B749D3">
        <w:rPr>
          <w:rFonts w:ascii="Palatino Linotype" w:eastAsia="Palatino Linotype" w:hAnsi="Palatino Linotype" w:cs="Palatino Linotype"/>
          <w:sz w:val="22"/>
          <w:szCs w:val="22"/>
        </w:rPr>
        <w:t xml:space="preserve">en lo sucesivo el </w:t>
      </w:r>
      <w:r w:rsidRPr="00B749D3">
        <w:rPr>
          <w:rFonts w:ascii="Palatino Linotype" w:eastAsia="Palatino Linotype" w:hAnsi="Palatino Linotype" w:cs="Palatino Linotype"/>
          <w:b/>
          <w:sz w:val="22"/>
          <w:szCs w:val="22"/>
        </w:rPr>
        <w:t xml:space="preserve">Sujeto Obligado, </w:t>
      </w:r>
      <w:r w:rsidRPr="00B749D3">
        <w:rPr>
          <w:rFonts w:ascii="Palatino Linotype" w:eastAsia="Palatino Linotype" w:hAnsi="Palatino Linotype" w:cs="Palatino Linotype"/>
          <w:sz w:val="22"/>
          <w:szCs w:val="22"/>
        </w:rPr>
        <w:t xml:space="preserve">se procede a dictar la presente resolución con base en los siguientes: </w:t>
      </w:r>
    </w:p>
    <w:p w14:paraId="65D8E1A1" w14:textId="77777777" w:rsidR="001A5678" w:rsidRPr="00B749D3" w:rsidRDefault="00810E12">
      <w:pPr>
        <w:spacing w:before="240" w:after="240" w:line="360" w:lineRule="auto"/>
        <w:jc w:val="center"/>
        <w:rPr>
          <w:rFonts w:ascii="Palatino Linotype" w:eastAsia="Palatino Linotype" w:hAnsi="Palatino Linotype" w:cs="Palatino Linotype"/>
          <w:b/>
          <w:sz w:val="22"/>
          <w:szCs w:val="22"/>
        </w:rPr>
      </w:pPr>
      <w:r w:rsidRPr="00B749D3">
        <w:rPr>
          <w:rFonts w:ascii="Palatino Linotype" w:eastAsia="Palatino Linotype" w:hAnsi="Palatino Linotype" w:cs="Palatino Linotype"/>
          <w:b/>
          <w:sz w:val="22"/>
          <w:szCs w:val="22"/>
        </w:rPr>
        <w:t>I. A N T E C E D E N T E S</w:t>
      </w:r>
    </w:p>
    <w:p w14:paraId="4C54B7C7" w14:textId="77777777" w:rsidR="001A5678" w:rsidRPr="00B749D3" w:rsidRDefault="00810E12">
      <w:pPr>
        <w:spacing w:before="240" w:after="240"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rPr>
        <w:t>1. Solicitud de acceso a la información.</w:t>
      </w:r>
      <w:r w:rsidRPr="00B749D3">
        <w:rPr>
          <w:rFonts w:ascii="Palatino Linotype" w:eastAsia="Palatino Linotype" w:hAnsi="Palatino Linotype" w:cs="Palatino Linotype"/>
          <w:sz w:val="22"/>
          <w:szCs w:val="22"/>
        </w:rPr>
        <w:t xml:space="preserve"> El </w:t>
      </w:r>
      <w:r w:rsidRPr="00B749D3">
        <w:rPr>
          <w:rFonts w:ascii="Palatino Linotype" w:eastAsia="Palatino Linotype" w:hAnsi="Palatino Linotype" w:cs="Palatino Linotype"/>
          <w:b/>
          <w:sz w:val="22"/>
          <w:szCs w:val="22"/>
        </w:rPr>
        <w:t>veinticinco de abril de dos mil veinticinco,</w:t>
      </w:r>
      <w:r w:rsidRPr="00B749D3">
        <w:rPr>
          <w:rFonts w:ascii="Palatino Linotype" w:eastAsia="Palatino Linotype" w:hAnsi="Palatino Linotype" w:cs="Palatino Linotype"/>
          <w:sz w:val="22"/>
          <w:szCs w:val="22"/>
        </w:rPr>
        <w:t xml:space="preserve"> </w:t>
      </w:r>
      <w:r w:rsidRPr="00B749D3">
        <w:rPr>
          <w:rFonts w:ascii="Palatino Linotype" w:eastAsia="Palatino Linotype" w:hAnsi="Palatino Linotype" w:cs="Palatino Linotype"/>
          <w:b/>
          <w:sz w:val="22"/>
          <w:szCs w:val="22"/>
        </w:rPr>
        <w:t>la parte</w:t>
      </w:r>
      <w:r w:rsidRPr="00B749D3">
        <w:rPr>
          <w:rFonts w:ascii="Palatino Linotype" w:eastAsia="Palatino Linotype" w:hAnsi="Palatino Linotype" w:cs="Palatino Linotype"/>
          <w:sz w:val="22"/>
          <w:szCs w:val="22"/>
        </w:rPr>
        <w:t xml:space="preserve"> </w:t>
      </w:r>
      <w:r w:rsidRPr="00B749D3">
        <w:rPr>
          <w:rFonts w:ascii="Palatino Linotype" w:eastAsia="Palatino Linotype" w:hAnsi="Palatino Linotype" w:cs="Palatino Linotype"/>
          <w:b/>
          <w:sz w:val="22"/>
          <w:szCs w:val="22"/>
        </w:rPr>
        <w:t xml:space="preserve">Recurrente </w:t>
      </w:r>
      <w:r w:rsidRPr="00B749D3">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la solicitud de acceso a la información pública a la que se le asignó el número</w:t>
      </w:r>
      <w:r w:rsidRPr="00B749D3">
        <w:t xml:space="preserve"> </w:t>
      </w:r>
      <w:r w:rsidRPr="00B749D3">
        <w:rPr>
          <w:rFonts w:ascii="Palatino Linotype" w:eastAsia="Palatino Linotype" w:hAnsi="Palatino Linotype" w:cs="Palatino Linotype"/>
          <w:b/>
          <w:sz w:val="22"/>
          <w:szCs w:val="22"/>
        </w:rPr>
        <w:t>00052/TRIECA/IP/2025</w:t>
      </w:r>
      <w:r w:rsidRPr="00B749D3">
        <w:rPr>
          <w:rFonts w:ascii="Palatino Linotype" w:eastAsia="Palatino Linotype" w:hAnsi="Palatino Linotype" w:cs="Palatino Linotype"/>
          <w:sz w:val="22"/>
          <w:szCs w:val="22"/>
        </w:rPr>
        <w:t xml:space="preserve">, mediante la cual se requirió la información siguiente: </w:t>
      </w:r>
    </w:p>
    <w:p w14:paraId="691B2269" w14:textId="77777777" w:rsidR="001A5678" w:rsidRPr="00B749D3" w:rsidRDefault="00810E12">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B749D3">
        <w:rPr>
          <w:rFonts w:ascii="Palatino Linotype" w:eastAsia="Palatino Linotype" w:hAnsi="Palatino Linotype" w:cs="Palatino Linotype"/>
          <w:i/>
          <w:sz w:val="22"/>
          <w:szCs w:val="22"/>
        </w:rPr>
        <w:t xml:space="preserve">“SOLICITO COPIA DEL EXPEDIENTE LABORAL DE la </w:t>
      </w:r>
      <w:proofErr w:type="gramStart"/>
      <w:r w:rsidRPr="00B749D3">
        <w:rPr>
          <w:rFonts w:ascii="Palatino Linotype" w:eastAsia="Palatino Linotype" w:hAnsi="Palatino Linotype" w:cs="Palatino Linotype"/>
          <w:i/>
          <w:sz w:val="22"/>
          <w:szCs w:val="22"/>
        </w:rPr>
        <w:t>Presidenta</w:t>
      </w:r>
      <w:proofErr w:type="gramEnd"/>
      <w:r w:rsidRPr="00B749D3">
        <w:rPr>
          <w:rFonts w:ascii="Palatino Linotype" w:eastAsia="Palatino Linotype" w:hAnsi="Palatino Linotype" w:cs="Palatino Linotype"/>
          <w:i/>
          <w:sz w:val="22"/>
          <w:szCs w:val="22"/>
        </w:rPr>
        <w:t xml:space="preserve"> de la Sala Auxiliar De Tlalnepantla del Tribunal Estatal de Conciliación y Arbitraje del estado de México. JANET MINUTTI RODRÍGUEZ. así como copia de su nombramiento.” (Sic) </w:t>
      </w:r>
    </w:p>
    <w:p w14:paraId="5103FD2C" w14:textId="77777777" w:rsidR="001A5678" w:rsidRPr="00B749D3" w:rsidRDefault="00810E12">
      <w:pPr>
        <w:spacing w:before="240" w:after="240" w:line="360" w:lineRule="auto"/>
        <w:ind w:right="49"/>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rPr>
        <w:t>Modalidad de Entrega:</w:t>
      </w:r>
      <w:r w:rsidRPr="00B749D3">
        <w:rPr>
          <w:rFonts w:ascii="Palatino Linotype" w:eastAsia="Palatino Linotype" w:hAnsi="Palatino Linotype" w:cs="Palatino Linotype"/>
          <w:sz w:val="22"/>
          <w:szCs w:val="22"/>
        </w:rPr>
        <w:t xml:space="preserve"> a través del Sistema de Acceso a la Información Mexiquense (SAIMEX).</w:t>
      </w:r>
    </w:p>
    <w:p w14:paraId="21145176" w14:textId="77777777" w:rsidR="001A5678" w:rsidRPr="00B749D3" w:rsidRDefault="00810E12">
      <w:pPr>
        <w:pBdr>
          <w:top w:val="nil"/>
          <w:left w:val="nil"/>
          <w:bottom w:val="nil"/>
          <w:right w:val="nil"/>
          <w:between w:val="nil"/>
        </w:pBdr>
        <w:tabs>
          <w:tab w:val="left" w:pos="142"/>
          <w:tab w:val="left" w:pos="284"/>
        </w:tabs>
        <w:spacing w:before="240" w:after="240" w:line="360" w:lineRule="auto"/>
        <w:jc w:val="both"/>
      </w:pPr>
      <w:bookmarkStart w:id="3" w:name="_heading=h.3dy6vkm" w:colFirst="0" w:colLast="0"/>
      <w:bookmarkEnd w:id="3"/>
      <w:r w:rsidRPr="00B749D3">
        <w:rPr>
          <w:rFonts w:ascii="Palatino Linotype" w:eastAsia="Palatino Linotype" w:hAnsi="Palatino Linotype" w:cs="Palatino Linotype"/>
          <w:b/>
          <w:sz w:val="22"/>
          <w:szCs w:val="22"/>
        </w:rPr>
        <w:t xml:space="preserve">2. Respuesta. </w:t>
      </w:r>
      <w:r w:rsidRPr="00B749D3">
        <w:rPr>
          <w:rFonts w:ascii="Palatino Linotype" w:eastAsia="Palatino Linotype" w:hAnsi="Palatino Linotype" w:cs="Palatino Linotype"/>
          <w:sz w:val="22"/>
          <w:szCs w:val="22"/>
        </w:rPr>
        <w:t xml:space="preserve">El </w:t>
      </w:r>
      <w:r w:rsidRPr="00B749D3">
        <w:rPr>
          <w:rFonts w:ascii="Palatino Linotype" w:eastAsia="Palatino Linotype" w:hAnsi="Palatino Linotype" w:cs="Palatino Linotype"/>
          <w:b/>
          <w:sz w:val="22"/>
          <w:szCs w:val="22"/>
        </w:rPr>
        <w:t>veintiuno de mayo de dos mil veinticinco</w:t>
      </w:r>
      <w:r w:rsidRPr="00B749D3">
        <w:rPr>
          <w:rFonts w:ascii="Palatino Linotype" w:eastAsia="Palatino Linotype" w:hAnsi="Palatino Linotype" w:cs="Palatino Linotype"/>
          <w:sz w:val="22"/>
          <w:szCs w:val="22"/>
        </w:rPr>
        <w:t xml:space="preserve">, el </w:t>
      </w:r>
      <w:r w:rsidRPr="00B749D3">
        <w:rPr>
          <w:rFonts w:ascii="Palatino Linotype" w:eastAsia="Palatino Linotype" w:hAnsi="Palatino Linotype" w:cs="Palatino Linotype"/>
          <w:b/>
          <w:sz w:val="22"/>
          <w:szCs w:val="22"/>
        </w:rPr>
        <w:t xml:space="preserve">Sujeto Obligado </w:t>
      </w:r>
      <w:r w:rsidRPr="00B749D3">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2385D27E" w14:textId="77777777" w:rsidR="001A5678" w:rsidRPr="00B749D3" w:rsidRDefault="00810E12">
      <w:pPr>
        <w:spacing w:before="240" w:after="240"/>
        <w:ind w:left="567"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lastRenderedPageBreak/>
        <w:t xml:space="preserve">“En respuesta a la solicitud 00052/TRIECA/IP/2025 donde "SOLICITO COPIA DEL EXPEDIENTE LABORAL DE la </w:t>
      </w:r>
      <w:proofErr w:type="gramStart"/>
      <w:r w:rsidRPr="00B749D3">
        <w:rPr>
          <w:rFonts w:ascii="Palatino Linotype" w:eastAsia="Palatino Linotype" w:hAnsi="Palatino Linotype" w:cs="Palatino Linotype"/>
          <w:i/>
          <w:sz w:val="22"/>
          <w:szCs w:val="22"/>
        </w:rPr>
        <w:t>Presidenta</w:t>
      </w:r>
      <w:proofErr w:type="gramEnd"/>
      <w:r w:rsidRPr="00B749D3">
        <w:rPr>
          <w:rFonts w:ascii="Palatino Linotype" w:eastAsia="Palatino Linotype" w:hAnsi="Palatino Linotype" w:cs="Palatino Linotype"/>
          <w:i/>
          <w:sz w:val="22"/>
          <w:szCs w:val="22"/>
        </w:rPr>
        <w:t xml:space="preserve"> de la Sala Auxiliar De Tlalnepantla del Tribunal Estatal de Conciliación y Arbitraje del estado de México. JANET MINUTTI RODRÍGUEZ. así como copia de su nombramiento" Se solicito al área involucrada dar respuesta la cual se adjunta” (Sic)</w:t>
      </w:r>
    </w:p>
    <w:p w14:paraId="5FE8EF35" w14:textId="77777777" w:rsidR="001A5678" w:rsidRPr="00B749D3" w:rsidRDefault="00810E1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Adjunto a la respuesta, el </w:t>
      </w:r>
      <w:r w:rsidRPr="00B749D3">
        <w:rPr>
          <w:rFonts w:ascii="Palatino Linotype" w:eastAsia="Palatino Linotype" w:hAnsi="Palatino Linotype" w:cs="Palatino Linotype"/>
          <w:b/>
          <w:sz w:val="22"/>
          <w:szCs w:val="22"/>
        </w:rPr>
        <w:t xml:space="preserve">Sujeto Obligado </w:t>
      </w:r>
      <w:r w:rsidRPr="00B749D3">
        <w:rPr>
          <w:rFonts w:ascii="Palatino Linotype" w:eastAsia="Palatino Linotype" w:hAnsi="Palatino Linotype" w:cs="Palatino Linotype"/>
          <w:sz w:val="22"/>
          <w:szCs w:val="22"/>
        </w:rPr>
        <w:t>hizo entrega de la siguiente información:</w:t>
      </w:r>
    </w:p>
    <w:p w14:paraId="062DB061" w14:textId="77777777" w:rsidR="001A5678" w:rsidRPr="00B749D3" w:rsidRDefault="001A56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1D430D6" w14:textId="77777777" w:rsidR="001A5678" w:rsidRPr="00B749D3" w:rsidRDefault="00810E12">
      <w:pPr>
        <w:numPr>
          <w:ilvl w:val="0"/>
          <w:numId w:val="2"/>
        </w:num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Oficio del 13 de mayo de 2025, a través del cual el Titular de la Unidad de Transparencia turnó la solicitud de información a la </w:t>
      </w:r>
      <w:proofErr w:type="gramStart"/>
      <w:r w:rsidRPr="00B749D3">
        <w:rPr>
          <w:rFonts w:ascii="Palatino Linotype" w:eastAsia="Palatino Linotype" w:hAnsi="Palatino Linotype" w:cs="Palatino Linotype"/>
          <w:sz w:val="22"/>
          <w:szCs w:val="22"/>
        </w:rPr>
        <w:t>Presidenta</w:t>
      </w:r>
      <w:proofErr w:type="gramEnd"/>
      <w:r w:rsidRPr="00B749D3">
        <w:rPr>
          <w:rFonts w:ascii="Palatino Linotype" w:eastAsia="Palatino Linotype" w:hAnsi="Palatino Linotype" w:cs="Palatino Linotype"/>
          <w:sz w:val="22"/>
          <w:szCs w:val="22"/>
        </w:rPr>
        <w:t xml:space="preserve"> de la Sala Auxiliar de Tlalnepantla del Tribunal Estatal de Conciliación y Arbitraje.</w:t>
      </w:r>
    </w:p>
    <w:p w14:paraId="6462530A" w14:textId="77777777" w:rsidR="001A5678" w:rsidRPr="00B749D3" w:rsidRDefault="00810E12">
      <w:pPr>
        <w:numPr>
          <w:ilvl w:val="0"/>
          <w:numId w:val="2"/>
        </w:num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Oficio del 19 de mayo de 2025, a través del cual la </w:t>
      </w:r>
      <w:proofErr w:type="gramStart"/>
      <w:r w:rsidRPr="00B749D3">
        <w:rPr>
          <w:rFonts w:ascii="Palatino Linotype" w:eastAsia="Palatino Linotype" w:hAnsi="Palatino Linotype" w:cs="Palatino Linotype"/>
          <w:sz w:val="22"/>
          <w:szCs w:val="22"/>
        </w:rPr>
        <w:t>Presidenta</w:t>
      </w:r>
      <w:proofErr w:type="gramEnd"/>
      <w:r w:rsidRPr="00B749D3">
        <w:rPr>
          <w:rFonts w:ascii="Palatino Linotype" w:eastAsia="Palatino Linotype" w:hAnsi="Palatino Linotype" w:cs="Palatino Linotype"/>
          <w:sz w:val="22"/>
          <w:szCs w:val="22"/>
        </w:rPr>
        <w:t xml:space="preserve"> de la Sala Auxiliar de Tlalnepantla del Tribunal Estatal de Conciliación y Arbitraje refiere que no es el área competente para conocer de lo requerido, aunado a que indica que no otorga su consentimiento para la entrega de la información, ya que sus actividades se vinculan a la impartición de justicia más no así al manejo de recursos públicos.</w:t>
      </w:r>
    </w:p>
    <w:p w14:paraId="2B18838C" w14:textId="77777777" w:rsidR="001A5678" w:rsidRPr="00B749D3" w:rsidRDefault="001A5678">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67B4E53" w14:textId="77777777" w:rsidR="001A5678" w:rsidRPr="00B749D3" w:rsidRDefault="00810E12">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B749D3">
        <w:rPr>
          <w:rFonts w:ascii="Palatino Linotype" w:eastAsia="Palatino Linotype" w:hAnsi="Palatino Linotype" w:cs="Palatino Linotype"/>
          <w:b/>
          <w:sz w:val="22"/>
          <w:szCs w:val="22"/>
        </w:rPr>
        <w:t xml:space="preserve">3. Interposición del recurso de revisión. </w:t>
      </w:r>
      <w:r w:rsidRPr="00B749D3">
        <w:rPr>
          <w:rFonts w:ascii="Palatino Linotype" w:eastAsia="Palatino Linotype" w:hAnsi="Palatino Linotype" w:cs="Palatino Linotype"/>
          <w:sz w:val="22"/>
          <w:szCs w:val="22"/>
        </w:rPr>
        <w:t xml:space="preserve">Inconforme con los términos de la respuesta emitida por parte del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el</w:t>
      </w:r>
      <w:r w:rsidRPr="00B749D3">
        <w:rPr>
          <w:rFonts w:ascii="Palatino Linotype" w:eastAsia="Palatino Linotype" w:hAnsi="Palatino Linotype" w:cs="Palatino Linotype"/>
          <w:b/>
          <w:sz w:val="22"/>
          <w:szCs w:val="22"/>
        </w:rPr>
        <w:t xml:space="preserve"> veintidós de mayo de dos mil veinticinco,</w:t>
      </w:r>
      <w:r w:rsidRPr="00B749D3">
        <w:rPr>
          <w:rFonts w:ascii="Palatino Linotype" w:eastAsia="Palatino Linotype" w:hAnsi="Palatino Linotype" w:cs="Palatino Linotype"/>
          <w:sz w:val="22"/>
          <w:szCs w:val="22"/>
        </w:rPr>
        <w:t xml:space="preserve"> </w:t>
      </w:r>
      <w:r w:rsidRPr="00B749D3">
        <w:rPr>
          <w:rFonts w:ascii="Palatino Linotype" w:eastAsia="Palatino Linotype" w:hAnsi="Palatino Linotype" w:cs="Palatino Linotype"/>
          <w:b/>
          <w:sz w:val="22"/>
          <w:szCs w:val="22"/>
        </w:rPr>
        <w:t>la parte</w:t>
      </w:r>
      <w:r w:rsidRPr="00B749D3">
        <w:rPr>
          <w:rFonts w:ascii="Palatino Linotype" w:eastAsia="Palatino Linotype" w:hAnsi="Palatino Linotype" w:cs="Palatino Linotype"/>
          <w:sz w:val="22"/>
          <w:szCs w:val="22"/>
        </w:rPr>
        <w:t xml:space="preserve"> </w:t>
      </w:r>
      <w:r w:rsidRPr="00B749D3">
        <w:rPr>
          <w:rFonts w:ascii="Palatino Linotype" w:eastAsia="Palatino Linotype" w:hAnsi="Palatino Linotype" w:cs="Palatino Linotype"/>
          <w:b/>
          <w:sz w:val="22"/>
          <w:szCs w:val="22"/>
        </w:rPr>
        <w:t>Recurrente</w:t>
      </w:r>
      <w:r w:rsidRPr="00B749D3">
        <w:rPr>
          <w:rFonts w:ascii="Palatino Linotype" w:eastAsia="Palatino Linotype" w:hAnsi="Palatino Linotype" w:cs="Palatino Linotype"/>
          <w:sz w:val="22"/>
          <w:szCs w:val="22"/>
        </w:rPr>
        <w:t xml:space="preserve"> interpuso el recurso de revisión a través de </w:t>
      </w:r>
      <w:r w:rsidRPr="00B749D3">
        <w:rPr>
          <w:rFonts w:ascii="Palatino Linotype" w:eastAsia="Palatino Linotype" w:hAnsi="Palatino Linotype" w:cs="Palatino Linotype"/>
          <w:b/>
          <w:sz w:val="22"/>
          <w:szCs w:val="22"/>
        </w:rPr>
        <w:t xml:space="preserve">SAIMEX, </w:t>
      </w:r>
      <w:r w:rsidRPr="00B749D3">
        <w:rPr>
          <w:rFonts w:ascii="Palatino Linotype" w:eastAsia="Palatino Linotype" w:hAnsi="Palatino Linotype" w:cs="Palatino Linotype"/>
          <w:sz w:val="22"/>
          <w:szCs w:val="22"/>
        </w:rPr>
        <w:t>en donde se manifestó de la siguiente manera:</w:t>
      </w:r>
    </w:p>
    <w:p w14:paraId="2378B666" w14:textId="77777777" w:rsidR="001A5678" w:rsidRPr="00B749D3" w:rsidRDefault="00810E12">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B749D3">
        <w:rPr>
          <w:rFonts w:ascii="Palatino Linotype" w:eastAsia="Palatino Linotype" w:hAnsi="Palatino Linotype" w:cs="Palatino Linotype"/>
          <w:b/>
          <w:sz w:val="22"/>
          <w:szCs w:val="22"/>
        </w:rPr>
        <w:t xml:space="preserve">a) Acto impugnado: </w:t>
      </w:r>
      <w:r w:rsidRPr="00B749D3">
        <w:rPr>
          <w:rFonts w:ascii="Palatino Linotype" w:eastAsia="Palatino Linotype" w:hAnsi="Palatino Linotype" w:cs="Palatino Linotype"/>
          <w:i/>
          <w:sz w:val="22"/>
          <w:szCs w:val="22"/>
        </w:rPr>
        <w:t>“LA NEGATIVA DE ENTREGAR LA INFORMACIÓN.” (Sic)</w:t>
      </w:r>
    </w:p>
    <w:p w14:paraId="68FA1E46" w14:textId="77777777" w:rsidR="001A5678" w:rsidRPr="00B749D3" w:rsidRDefault="00810E12">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B749D3">
        <w:rPr>
          <w:rFonts w:ascii="Palatino Linotype" w:eastAsia="Palatino Linotype" w:hAnsi="Palatino Linotype" w:cs="Palatino Linotype"/>
          <w:b/>
          <w:sz w:val="22"/>
          <w:szCs w:val="22"/>
        </w:rPr>
        <w:t>b) Razones o motivos de inconformidad</w:t>
      </w:r>
      <w:r w:rsidRPr="00B749D3">
        <w:rPr>
          <w:rFonts w:ascii="Palatino Linotype" w:eastAsia="Palatino Linotype" w:hAnsi="Palatino Linotype" w:cs="Palatino Linotype"/>
          <w:sz w:val="22"/>
          <w:szCs w:val="22"/>
        </w:rPr>
        <w:t xml:space="preserve">: </w:t>
      </w:r>
      <w:r w:rsidRPr="00B749D3">
        <w:rPr>
          <w:rFonts w:ascii="Palatino Linotype" w:eastAsia="Palatino Linotype" w:hAnsi="Palatino Linotype" w:cs="Palatino Linotype"/>
          <w:i/>
          <w:sz w:val="22"/>
          <w:szCs w:val="22"/>
        </w:rPr>
        <w:t xml:space="preserve">“PRIMER PUNTO, EL SUSCRITO PEDÍ EL EXPEDIENTE LABORAL DE UNA SERVIDORA PÚBLICA, NO ASÍ, DE UNA PERSONA FÍSICA, DE AHÍ QUE </w:t>
      </w:r>
      <w:r w:rsidRPr="00B749D3">
        <w:rPr>
          <w:rFonts w:ascii="Palatino Linotype" w:eastAsia="Palatino Linotype" w:hAnsi="Palatino Linotype" w:cs="Palatino Linotype"/>
          <w:b/>
          <w:i/>
          <w:sz w:val="22"/>
          <w:szCs w:val="22"/>
        </w:rPr>
        <w:t>LA RESPUESTA OTORGADA</w:t>
      </w:r>
      <w:r w:rsidRPr="00B749D3">
        <w:rPr>
          <w:rFonts w:ascii="Palatino Linotype" w:eastAsia="Palatino Linotype" w:hAnsi="Palatino Linotype" w:cs="Palatino Linotype"/>
          <w:i/>
          <w:sz w:val="22"/>
          <w:szCs w:val="22"/>
        </w:rPr>
        <w:t xml:space="preserve"> POR LA TITULAR DE LA SALA AUXILIAR DE TLALNEPANTLA DEL SUJETO OBLIGADO </w:t>
      </w:r>
      <w:r w:rsidRPr="00B749D3">
        <w:rPr>
          <w:rFonts w:ascii="Palatino Linotype" w:eastAsia="Palatino Linotype" w:hAnsi="Palatino Linotype" w:cs="Palatino Linotype"/>
          <w:b/>
          <w:i/>
          <w:sz w:val="22"/>
          <w:szCs w:val="22"/>
        </w:rPr>
        <w:t>NO SEA ACORDE A LO SOLICITADO</w:t>
      </w:r>
      <w:r w:rsidRPr="00B749D3">
        <w:rPr>
          <w:rFonts w:ascii="Palatino Linotype" w:eastAsia="Palatino Linotype" w:hAnsi="Palatino Linotype" w:cs="Palatino Linotype"/>
          <w:i/>
          <w:sz w:val="22"/>
          <w:szCs w:val="22"/>
        </w:rPr>
        <w:t xml:space="preserve">. AUNADO A QUE NO SOLICITÉ DATOS SOBRE INFORMACIÓN PRIVADA, SINO QUE PEDÍ EL EXPEDIENTE LABORAL, MISMO QUE DEBIÓ SERVIR PARA QUE DICHA PERSONA DETENTE EL PUESTO DE MÉRITO. SE REITERA, PEDÍ EL EXPEDIENTE LABORAL DE UN SERVIDOR PÚBLICO, NO ASÍ DE </w:t>
      </w:r>
      <w:r w:rsidRPr="00B749D3">
        <w:rPr>
          <w:rFonts w:ascii="Palatino Linotype" w:eastAsia="Palatino Linotype" w:hAnsi="Palatino Linotype" w:cs="Palatino Linotype"/>
          <w:i/>
          <w:sz w:val="22"/>
          <w:szCs w:val="22"/>
        </w:rPr>
        <w:lastRenderedPageBreak/>
        <w:t xml:space="preserve">UN PARTICULAR. AHORA BIEN, SOBRA DECIR QUE DICHA TITULAR </w:t>
      </w:r>
      <w:r w:rsidRPr="00B749D3">
        <w:rPr>
          <w:rFonts w:ascii="Palatino Linotype" w:eastAsia="Palatino Linotype" w:hAnsi="Palatino Linotype" w:cs="Palatino Linotype"/>
          <w:b/>
          <w:i/>
          <w:sz w:val="22"/>
          <w:szCs w:val="22"/>
        </w:rPr>
        <w:t>SE NEGÓ A ENTREGAR LA INFORMACIÓN QUE LE FUE SOLICITADA</w:t>
      </w:r>
      <w:r w:rsidRPr="00B749D3">
        <w:rPr>
          <w:rFonts w:ascii="Palatino Linotype" w:eastAsia="Palatino Linotype" w:hAnsi="Palatino Linotype" w:cs="Palatino Linotype"/>
          <w:i/>
          <w:sz w:val="22"/>
          <w:szCs w:val="22"/>
        </w:rPr>
        <w:t>, SEGÚN ELLA, PORQUE NO EJERCE RECURSOS, RECAUDA INGRESOS O CONTRIBUCIONES, AUNADO A QUE SEÑALA QUE, SEGÚN ELLA, NO SE ENCUENTRA SUJETA A ALGÚN PROCESO DE INVESTIGACIÓN. EN EL CASO, DICHAS CAUSALES NO SE ENCUENTRAN ENMARCADAS EN ALGÚN PRECEPTO DE LA LEY DE TRANSPARENCIA Y ACCESO A LA INFORMACIÓN PÚBLICA DEL ESTADO DE MÉXICO Y MUNICIPIOS, POR LO CUAL, DICHAS MANIFESTACIONES, ADEMÁS DE CARECER DE LÓGICA EN RELACIÓN CON LO SOLICITADO, SON ILEGALES, PUES SE ALEJAN DEL MARCO JURÍDICO QUE REGULA LA MATERIA DE TRANSPARENCIA. EN EL CASO, NO ES NECESARIO QUE DICHA SERVIDORA PÚBLICA EJERZA RECURSOS PÚBLICOS O RECAUDE CONTRIBUCIONES PARA ESTAR SUJETA AL REGIMEN DE TRANSPARENCIA, ASÍ COMO TAMPOCO ES NECESARIO QUE SE ENCUENTRE BAJO INVESTIGACIÓN PARA QUE DEBA ENTREGAR SU INFORMACIÓN CURRICULAR, DE AHÍ QUE LA RESPUESTA OTORGADA DEBA REVOCARSE Y ORDENARSE AL SUJETO OBLIGADO A QUE ENTREGUE DICHA INFORMACIÓN, EN SU CASO, EN VERSIÓN PÚBLICA, MEDIANTE EL COMITÉ DE TRANSPARENCIA CON RESOLUCIÓN DEBIDAMENTE FUNDADA Y MOTIVADA. POR OTRA PARTE, SOBRA DECIR QUE LAS MANIFESTACIONES VERTIDAS POR LA H. SERVIDORA PÚBLICA UNICAMENTE REVELAN QUE NO SE ENCUENTRA DENTRO DE ALGÚN REGIMEN DE EXCEPCIÓN POR MEDIO DELCUAL, SU EXPEDIENTE LABORAL PUEDA CLASIFICARSE COMO INFORMACIÓN RESERVADA TODA VEZ QUE ELLA MISMA SEÑALA QUE NO EJERCE RECURSOS PÚBLICOS O RECAUDE CONTRIBUCIONES, ASÍ COMO TAMPOCO SE ENCUENTRA BAJO INVESTIGACIÓN. DE AHÍ QUE RESULTE PROCEDENTE LA ENTREGA DE DICHA INFORMACIÓN.” (Sic)</w:t>
      </w:r>
    </w:p>
    <w:p w14:paraId="5E685E9C" w14:textId="77777777" w:rsidR="001A5678" w:rsidRPr="00B749D3" w:rsidRDefault="001A5678">
      <w:pPr>
        <w:spacing w:line="276" w:lineRule="auto"/>
        <w:ind w:left="567" w:right="900"/>
        <w:jc w:val="both"/>
        <w:rPr>
          <w:rFonts w:ascii="Palatino Linotype" w:eastAsia="Palatino Linotype" w:hAnsi="Palatino Linotype" w:cs="Palatino Linotype"/>
          <w:i/>
          <w:sz w:val="22"/>
          <w:szCs w:val="22"/>
        </w:rPr>
      </w:pPr>
    </w:p>
    <w:p w14:paraId="65027830" w14:textId="77777777" w:rsidR="001A5678" w:rsidRPr="00B749D3" w:rsidRDefault="00810E12">
      <w:pPr>
        <w:spacing w:line="360" w:lineRule="auto"/>
        <w:ind w:right="51"/>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rPr>
        <w:t xml:space="preserve">5. Turno. </w:t>
      </w:r>
      <w:r w:rsidRPr="00B749D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w:t>
      </w:r>
      <w:r w:rsidRPr="00B749D3">
        <w:rPr>
          <w:rFonts w:ascii="Palatino Linotype" w:eastAsia="Palatino Linotype" w:hAnsi="Palatino Linotype" w:cs="Palatino Linotype"/>
          <w:sz w:val="22"/>
          <w:szCs w:val="22"/>
        </w:rPr>
        <w:lastRenderedPageBreak/>
        <w:t xml:space="preserve">revisión se turnó por el sistema electrónico del Instituto de Transparencia, Acceso a la Información Pública y Protección de Datos Personales del Estado de México y Municipios, a la Comisionada </w:t>
      </w:r>
      <w:r w:rsidRPr="00B749D3">
        <w:rPr>
          <w:rFonts w:ascii="Palatino Linotype" w:eastAsia="Palatino Linotype" w:hAnsi="Palatino Linotype" w:cs="Palatino Linotype"/>
          <w:b/>
          <w:sz w:val="22"/>
          <w:szCs w:val="22"/>
        </w:rPr>
        <w:t xml:space="preserve">Guadalupe Ramírez Peña, </w:t>
      </w:r>
      <w:r w:rsidRPr="00B749D3">
        <w:rPr>
          <w:rFonts w:ascii="Palatino Linotype" w:eastAsia="Palatino Linotype" w:hAnsi="Palatino Linotype" w:cs="Palatino Linotype"/>
          <w:sz w:val="22"/>
          <w:szCs w:val="22"/>
        </w:rPr>
        <w:t xml:space="preserve">a efecto de que analizara sobre su admisión o su </w:t>
      </w:r>
      <w:proofErr w:type="spellStart"/>
      <w:r w:rsidRPr="00B749D3">
        <w:rPr>
          <w:rFonts w:ascii="Palatino Linotype" w:eastAsia="Palatino Linotype" w:hAnsi="Palatino Linotype" w:cs="Palatino Linotype"/>
          <w:sz w:val="22"/>
          <w:szCs w:val="22"/>
        </w:rPr>
        <w:t>desechamiento</w:t>
      </w:r>
      <w:proofErr w:type="spellEnd"/>
      <w:r w:rsidRPr="00B749D3">
        <w:rPr>
          <w:rFonts w:ascii="Palatino Linotype" w:eastAsia="Palatino Linotype" w:hAnsi="Palatino Linotype" w:cs="Palatino Linotype"/>
          <w:sz w:val="22"/>
          <w:szCs w:val="22"/>
        </w:rPr>
        <w:t>.</w:t>
      </w:r>
    </w:p>
    <w:p w14:paraId="2AC9AA65" w14:textId="77777777" w:rsidR="001A5678" w:rsidRPr="00B749D3" w:rsidRDefault="001A5678">
      <w:pPr>
        <w:spacing w:line="360" w:lineRule="auto"/>
        <w:ind w:right="51"/>
        <w:jc w:val="both"/>
        <w:rPr>
          <w:rFonts w:ascii="Palatino Linotype" w:eastAsia="Palatino Linotype" w:hAnsi="Palatino Linotype" w:cs="Palatino Linotype"/>
          <w:sz w:val="22"/>
          <w:szCs w:val="22"/>
        </w:rPr>
      </w:pPr>
    </w:p>
    <w:p w14:paraId="159AC02F"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rPr>
        <w:t>6. Admisión del Recurso de revisión.</w:t>
      </w:r>
      <w:r w:rsidRPr="00B749D3">
        <w:rPr>
          <w:rFonts w:ascii="Palatino Linotype" w:eastAsia="Palatino Linotype" w:hAnsi="Palatino Linotype" w:cs="Palatino Linotype"/>
          <w:sz w:val="22"/>
          <w:szCs w:val="22"/>
        </w:rPr>
        <w:t xml:space="preserve"> El </w:t>
      </w:r>
      <w:r w:rsidRPr="00B749D3">
        <w:rPr>
          <w:rFonts w:ascii="Palatino Linotype" w:eastAsia="Palatino Linotype" w:hAnsi="Palatino Linotype" w:cs="Palatino Linotype"/>
          <w:b/>
          <w:sz w:val="22"/>
          <w:szCs w:val="22"/>
        </w:rPr>
        <w:t xml:space="preserve">veintisiete de mayo de dos mil veinticinco, </w:t>
      </w:r>
      <w:r w:rsidRPr="00B749D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749D3">
        <w:rPr>
          <w:rFonts w:ascii="Palatino Linotype" w:eastAsia="Palatino Linotype" w:hAnsi="Palatino Linotype" w:cs="Palatino Linotype"/>
          <w:b/>
          <w:sz w:val="22"/>
          <w:szCs w:val="22"/>
        </w:rPr>
        <w:t xml:space="preserve">Sujeto Obligado </w:t>
      </w:r>
      <w:r w:rsidRPr="00B749D3">
        <w:rPr>
          <w:rFonts w:ascii="Palatino Linotype" w:eastAsia="Palatino Linotype" w:hAnsi="Palatino Linotype" w:cs="Palatino Linotype"/>
          <w:sz w:val="22"/>
          <w:szCs w:val="22"/>
        </w:rPr>
        <w:t>presentara su informe justificado.</w:t>
      </w:r>
    </w:p>
    <w:p w14:paraId="6CCB763B"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5483A740" w14:textId="77777777" w:rsidR="001A5678" w:rsidRPr="00B749D3" w:rsidRDefault="00810E1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B749D3">
        <w:rPr>
          <w:rFonts w:ascii="Palatino Linotype" w:eastAsia="Palatino Linotype" w:hAnsi="Palatino Linotype" w:cs="Palatino Linotype"/>
          <w:b/>
          <w:sz w:val="22"/>
          <w:szCs w:val="22"/>
        </w:rPr>
        <w:t>7. Manifestaciones</w:t>
      </w:r>
      <w:r w:rsidRPr="00B749D3">
        <w:rPr>
          <w:rFonts w:ascii="Palatino Linotype" w:eastAsia="Palatino Linotype" w:hAnsi="Palatino Linotype" w:cs="Palatino Linotype"/>
          <w:sz w:val="22"/>
          <w:szCs w:val="22"/>
        </w:rPr>
        <w:t>. De las constancias que integran el expediente en que se actúa se advierte que las partes fueron omisas en realizar manifestaciones, como se muestra:</w:t>
      </w:r>
    </w:p>
    <w:p w14:paraId="59B418CA" w14:textId="77777777" w:rsidR="001A5678" w:rsidRPr="00B749D3" w:rsidRDefault="001A567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D27F5B7" w14:textId="77777777" w:rsidR="001A5678" w:rsidRPr="00B749D3" w:rsidRDefault="00810E1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noProof/>
          <w:sz w:val="22"/>
          <w:szCs w:val="22"/>
        </w:rPr>
        <w:drawing>
          <wp:inline distT="0" distB="0" distL="0" distR="0" wp14:anchorId="003380F6" wp14:editId="52E6FAAA">
            <wp:extent cx="5612130" cy="1499870"/>
            <wp:effectExtent l="0" t="0" r="0" b="0"/>
            <wp:docPr id="1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499870"/>
                    </a:xfrm>
                    <a:prstGeom prst="rect">
                      <a:avLst/>
                    </a:prstGeom>
                    <a:ln/>
                  </pic:spPr>
                </pic:pic>
              </a:graphicData>
            </a:graphic>
          </wp:inline>
        </w:drawing>
      </w:r>
    </w:p>
    <w:p w14:paraId="310A62BF" w14:textId="77777777" w:rsidR="001A5678" w:rsidRPr="00B749D3" w:rsidRDefault="001A567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67AF733" w14:textId="6ECA1DAF" w:rsidR="001A5678" w:rsidRPr="00B749D3" w:rsidRDefault="00810E1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rPr>
        <w:t>8. Ampliación del término para resolver</w:t>
      </w:r>
      <w:r w:rsidRPr="00B749D3">
        <w:rPr>
          <w:rFonts w:ascii="Palatino Linotype" w:eastAsia="Palatino Linotype" w:hAnsi="Palatino Linotype" w:cs="Palatino Linotype"/>
          <w:sz w:val="22"/>
          <w:szCs w:val="22"/>
        </w:rPr>
        <w:t xml:space="preserve">. Mediante acuerdo del </w:t>
      </w:r>
      <w:r w:rsidRPr="00B749D3">
        <w:rPr>
          <w:rFonts w:ascii="Palatino Linotype" w:eastAsia="Palatino Linotype" w:hAnsi="Palatino Linotype" w:cs="Palatino Linotype"/>
          <w:b/>
          <w:sz w:val="22"/>
          <w:szCs w:val="22"/>
        </w:rPr>
        <w:t>veintisiete de agosto de dos mil veinticinco</w:t>
      </w:r>
      <w:r w:rsidRPr="00B749D3">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w:t>
      </w:r>
      <w:r w:rsidRPr="00B749D3">
        <w:rPr>
          <w:rFonts w:ascii="Palatino Linotype" w:eastAsia="Palatino Linotype" w:hAnsi="Palatino Linotype" w:cs="Palatino Linotype"/>
          <w:sz w:val="22"/>
          <w:szCs w:val="22"/>
        </w:rPr>
        <w:lastRenderedPageBreak/>
        <w:t>Pública del Estado de México y Municipios</w:t>
      </w:r>
      <w:r w:rsidR="00CF6EA2" w:rsidRPr="00B749D3">
        <w:rPr>
          <w:rFonts w:ascii="Palatino Linotype" w:eastAsia="Palatino Linotype" w:hAnsi="Palatino Linotype" w:cs="Palatino Linotype"/>
          <w:sz w:val="22"/>
          <w:szCs w:val="22"/>
        </w:rPr>
        <w:t xml:space="preserve">, el cual fue notificado el veintiocho de agosto de dos mil veinticinco. </w:t>
      </w:r>
    </w:p>
    <w:p w14:paraId="666A5A1C" w14:textId="77777777" w:rsidR="001A5678" w:rsidRPr="00B749D3" w:rsidRDefault="001A567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190FC44F"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CEABFE7"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24D0B30C"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Por ello, es menester precisar </w:t>
      </w:r>
      <w:proofErr w:type="gramStart"/>
      <w:r w:rsidRPr="00B749D3">
        <w:rPr>
          <w:rFonts w:ascii="Palatino Linotype" w:eastAsia="Palatino Linotype" w:hAnsi="Palatino Linotype" w:cs="Palatino Linotype"/>
          <w:sz w:val="22"/>
          <w:szCs w:val="22"/>
        </w:rPr>
        <w:t>que</w:t>
      </w:r>
      <w:proofErr w:type="gramEnd"/>
      <w:r w:rsidRPr="00B749D3">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75719AB0"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22484F25"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1105FF"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671FF362"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FC8D815"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67168388"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5C0D371" w14:textId="77777777" w:rsidR="001A5678" w:rsidRPr="00B749D3" w:rsidRDefault="001A5678">
      <w:pPr>
        <w:spacing w:line="360" w:lineRule="auto"/>
        <w:jc w:val="both"/>
        <w:rPr>
          <w:rFonts w:ascii="Palatino Linotype" w:eastAsia="Palatino Linotype" w:hAnsi="Palatino Linotype" w:cs="Palatino Linotype"/>
          <w:strike/>
          <w:sz w:val="22"/>
          <w:szCs w:val="22"/>
        </w:rPr>
      </w:pPr>
    </w:p>
    <w:p w14:paraId="317C8A7E" w14:textId="77777777" w:rsidR="001A5678" w:rsidRPr="00B749D3" w:rsidRDefault="00810E12">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rPr>
        <w:t>Complejidad del Asunto:</w:t>
      </w:r>
      <w:r w:rsidRPr="00B749D3">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1D9C198" w14:textId="77777777" w:rsidR="001A5678" w:rsidRPr="00B749D3" w:rsidRDefault="00810E12">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rPr>
        <w:t>Actividad Procesal del interesado</w:t>
      </w:r>
      <w:r w:rsidRPr="00B749D3">
        <w:rPr>
          <w:rFonts w:ascii="Palatino Linotype" w:eastAsia="Palatino Linotype" w:hAnsi="Palatino Linotype" w:cs="Palatino Linotype"/>
          <w:sz w:val="22"/>
          <w:szCs w:val="22"/>
        </w:rPr>
        <w:t>. Acciones u omisiones del interesado.</w:t>
      </w:r>
    </w:p>
    <w:p w14:paraId="69E49213" w14:textId="77777777" w:rsidR="001A5678" w:rsidRPr="00B749D3" w:rsidRDefault="00810E12">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rPr>
        <w:t>Conducta de la Autoridad:</w:t>
      </w:r>
      <w:r w:rsidRPr="00B749D3">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0C4C30A" w14:textId="77777777" w:rsidR="001A5678" w:rsidRPr="00B749D3" w:rsidRDefault="00810E12">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rPr>
        <w:t>La afectación generada en la situación jurídica de la persona involucrada en el proceso:</w:t>
      </w:r>
      <w:r w:rsidRPr="00B749D3">
        <w:rPr>
          <w:rFonts w:ascii="Palatino Linotype" w:eastAsia="Palatino Linotype" w:hAnsi="Palatino Linotype" w:cs="Palatino Linotype"/>
          <w:sz w:val="22"/>
          <w:szCs w:val="22"/>
        </w:rPr>
        <w:t xml:space="preserve"> Violación a sus derechos humanos.</w:t>
      </w:r>
    </w:p>
    <w:p w14:paraId="177B0BD6" w14:textId="77777777" w:rsidR="001A5678" w:rsidRPr="00B749D3" w:rsidRDefault="001A5678">
      <w:pPr>
        <w:tabs>
          <w:tab w:val="left" w:pos="993"/>
        </w:tabs>
        <w:spacing w:line="360" w:lineRule="auto"/>
        <w:ind w:left="567" w:right="900"/>
        <w:jc w:val="both"/>
        <w:rPr>
          <w:rFonts w:ascii="Palatino Linotype" w:eastAsia="Palatino Linotype" w:hAnsi="Palatino Linotype" w:cs="Palatino Linotype"/>
          <w:sz w:val="22"/>
          <w:szCs w:val="22"/>
        </w:rPr>
      </w:pPr>
    </w:p>
    <w:p w14:paraId="6681C2DE"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1DB7D9"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5E22BEEC"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B749D3">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B749D3">
        <w:rPr>
          <w:rFonts w:ascii="Palatino Linotype" w:eastAsia="Palatino Linotype" w:hAnsi="Palatino Linotype" w:cs="Palatino Linotype"/>
          <w:sz w:val="22"/>
          <w:szCs w:val="22"/>
        </w:rPr>
        <w:t>, visible en la Gaceta del Seminario Judicial de la Federación con el registro digital 205635.</w:t>
      </w:r>
    </w:p>
    <w:p w14:paraId="76033B53" w14:textId="77777777" w:rsidR="001A5678" w:rsidRPr="00B749D3" w:rsidRDefault="001A5678">
      <w:pPr>
        <w:spacing w:line="360" w:lineRule="auto"/>
        <w:jc w:val="both"/>
        <w:rPr>
          <w:rFonts w:ascii="Palatino Linotype" w:eastAsia="Palatino Linotype" w:hAnsi="Palatino Linotype" w:cs="Palatino Linotype"/>
          <w:b/>
          <w:sz w:val="22"/>
          <w:szCs w:val="22"/>
        </w:rPr>
      </w:pPr>
    </w:p>
    <w:p w14:paraId="7507C5F3"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420392"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6D8FE176"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3C95B83"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1EC87CF2" w14:textId="77777777" w:rsidR="001A5678" w:rsidRPr="00B749D3" w:rsidRDefault="00810E12">
      <w:pPr>
        <w:spacing w:line="360" w:lineRule="auto"/>
        <w:ind w:left="851" w:right="90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 </w:t>
      </w:r>
      <w:r w:rsidRPr="00B749D3">
        <w:rPr>
          <w:rFonts w:ascii="Palatino Linotype" w:eastAsia="Palatino Linotype" w:hAnsi="Palatino Linotype" w:cs="Palatino Linotype"/>
          <w:b/>
          <w:i/>
          <w:sz w:val="22"/>
          <w:szCs w:val="22"/>
        </w:rPr>
        <w:t>“PLAZO RAZONABLE PARA RESOLVER. DIMENSIÓN Y EFECTOS DE ESTE CONCEPTO CUANDO SE ADUCE EXCESIVA CARGA DE TRABAJO</w:t>
      </w:r>
      <w:r w:rsidRPr="00B749D3">
        <w:rPr>
          <w:rFonts w:ascii="Palatino Linotype" w:eastAsia="Palatino Linotype" w:hAnsi="Palatino Linotype" w:cs="Palatino Linotype"/>
          <w:i/>
          <w:sz w:val="22"/>
          <w:szCs w:val="22"/>
        </w:rPr>
        <w:t>.”</w:t>
      </w:r>
      <w:r w:rsidRPr="00B749D3">
        <w:rPr>
          <w:rFonts w:ascii="Palatino Linotype" w:eastAsia="Palatino Linotype" w:hAnsi="Palatino Linotype" w:cs="Palatino Linotype"/>
          <w:sz w:val="22"/>
          <w:szCs w:val="22"/>
        </w:rPr>
        <w:t xml:space="preserve"> consultable en el Seminario Judicial de la Federación y su gaceta, con el registro digital 2002351.</w:t>
      </w:r>
    </w:p>
    <w:p w14:paraId="0C6E06EA" w14:textId="77777777" w:rsidR="001A5678" w:rsidRPr="00B749D3" w:rsidRDefault="00810E12">
      <w:pPr>
        <w:spacing w:line="360" w:lineRule="auto"/>
        <w:ind w:left="851" w:right="90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749D3">
        <w:rPr>
          <w:rFonts w:ascii="Palatino Linotype" w:eastAsia="Palatino Linotype" w:hAnsi="Palatino Linotype" w:cs="Palatino Linotype"/>
          <w:sz w:val="22"/>
          <w:szCs w:val="22"/>
        </w:rPr>
        <w:t>, visible en el Seminario Judicial de la Federación y su gaceta, con el registro digital 2002350.</w:t>
      </w:r>
    </w:p>
    <w:p w14:paraId="740BFEEB" w14:textId="77777777" w:rsidR="001A5678" w:rsidRPr="00B749D3" w:rsidRDefault="001A5678">
      <w:pPr>
        <w:spacing w:line="360" w:lineRule="auto"/>
        <w:ind w:left="851" w:right="900"/>
        <w:jc w:val="both"/>
        <w:rPr>
          <w:rFonts w:ascii="Palatino Linotype" w:eastAsia="Palatino Linotype" w:hAnsi="Palatino Linotype" w:cs="Palatino Linotype"/>
          <w:sz w:val="22"/>
          <w:szCs w:val="22"/>
        </w:rPr>
      </w:pPr>
    </w:p>
    <w:p w14:paraId="0B3F7B41" w14:textId="77777777" w:rsidR="001A5678" w:rsidRPr="00B749D3" w:rsidRDefault="00810E1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lastRenderedPageBreak/>
        <w:t xml:space="preserve">Por ello, este organismo garante comprometido con la tutela de los derechos humanos </w:t>
      </w:r>
      <w:proofErr w:type="gramStart"/>
      <w:r w:rsidRPr="00B749D3">
        <w:rPr>
          <w:rFonts w:ascii="Palatino Linotype" w:eastAsia="Palatino Linotype" w:hAnsi="Palatino Linotype" w:cs="Palatino Linotype"/>
          <w:sz w:val="22"/>
          <w:szCs w:val="22"/>
        </w:rPr>
        <w:t>confiados,</w:t>
      </w:r>
      <w:proofErr w:type="gramEnd"/>
      <w:r w:rsidRPr="00B749D3">
        <w:rPr>
          <w:rFonts w:ascii="Palatino Linotype" w:eastAsia="Palatino Linotype" w:hAnsi="Palatino Linotype" w:cs="Palatino Linotype"/>
          <w:sz w:val="22"/>
          <w:szCs w:val="22"/>
        </w:rPr>
        <w:t xml:space="preserve"> señala que este exceso del plazo legal para resolver el presente </w:t>
      </w:r>
      <w:proofErr w:type="gramStart"/>
      <w:r w:rsidRPr="00B749D3">
        <w:rPr>
          <w:rFonts w:ascii="Palatino Linotype" w:eastAsia="Palatino Linotype" w:hAnsi="Palatino Linotype" w:cs="Palatino Linotype"/>
          <w:sz w:val="22"/>
          <w:szCs w:val="22"/>
        </w:rPr>
        <w:t>asunto,</w:t>
      </w:r>
      <w:proofErr w:type="gramEnd"/>
      <w:r w:rsidRPr="00B749D3">
        <w:rPr>
          <w:rFonts w:ascii="Palatino Linotype" w:eastAsia="Palatino Linotype" w:hAnsi="Palatino Linotype" w:cs="Palatino Linotype"/>
          <w:sz w:val="22"/>
          <w:szCs w:val="22"/>
        </w:rPr>
        <w:t xml:space="preserve"> resulta </w:t>
      </w:r>
      <w:proofErr w:type="gramStart"/>
      <w:r w:rsidRPr="00B749D3">
        <w:rPr>
          <w:rFonts w:ascii="Palatino Linotype" w:eastAsia="Palatino Linotype" w:hAnsi="Palatino Linotype" w:cs="Palatino Linotype"/>
          <w:sz w:val="22"/>
          <w:szCs w:val="22"/>
        </w:rPr>
        <w:t>de  carácter</w:t>
      </w:r>
      <w:proofErr w:type="gramEnd"/>
      <w:r w:rsidRPr="00B749D3">
        <w:rPr>
          <w:rFonts w:ascii="Palatino Linotype" w:eastAsia="Palatino Linotype" w:hAnsi="Palatino Linotype" w:cs="Palatino Linotype"/>
          <w:sz w:val="22"/>
          <w:szCs w:val="22"/>
        </w:rPr>
        <w:t xml:space="preserve"> excepcional.</w:t>
      </w:r>
    </w:p>
    <w:p w14:paraId="1D682616"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3F89D9AE" w14:textId="60A6B583" w:rsidR="001A5678" w:rsidRPr="00B749D3" w:rsidRDefault="00810E1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rPr>
        <w:t xml:space="preserve">9. Cierre de instrucción. </w:t>
      </w:r>
      <w:r w:rsidRPr="00B749D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B749D3">
        <w:rPr>
          <w:rFonts w:ascii="Palatino Linotype" w:eastAsia="Palatino Linotype" w:hAnsi="Palatino Linotype" w:cs="Palatino Linotype"/>
          <w:b/>
          <w:sz w:val="22"/>
          <w:szCs w:val="22"/>
        </w:rPr>
        <w:t>veintisiete de agosto de dos mil veinticinco,</w:t>
      </w:r>
      <w:r w:rsidRPr="00B749D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r w:rsidR="00CF6EA2" w:rsidRPr="00B749D3">
        <w:rPr>
          <w:rFonts w:ascii="Palatino Linotype" w:eastAsia="Palatino Linotype" w:hAnsi="Palatino Linotype" w:cs="Palatino Linotype"/>
          <w:sz w:val="22"/>
          <w:szCs w:val="22"/>
        </w:rPr>
        <w:t xml:space="preserve">, el cual fue notificado el veintiocho de agosto de dos mil veinticinco. </w:t>
      </w:r>
    </w:p>
    <w:p w14:paraId="2670D130" w14:textId="77777777" w:rsidR="001A5678" w:rsidRPr="00B749D3" w:rsidRDefault="001A567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115E445" w14:textId="77777777" w:rsidR="001A5678" w:rsidRPr="00B749D3" w:rsidRDefault="00810E1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roofErr w:type="gramStart"/>
      <w:r w:rsidRPr="00B749D3">
        <w:rPr>
          <w:rFonts w:ascii="Palatino Linotype" w:eastAsia="Palatino Linotype" w:hAnsi="Palatino Linotype" w:cs="Palatino Linotype"/>
          <w:sz w:val="22"/>
          <w:szCs w:val="22"/>
        </w:rPr>
        <w:t>En razón de</w:t>
      </w:r>
      <w:proofErr w:type="gramEnd"/>
      <w:r w:rsidRPr="00B749D3">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4FE30FFF" w14:textId="77777777" w:rsidR="001A5678" w:rsidRPr="00B749D3" w:rsidRDefault="00810E12">
      <w:pPr>
        <w:widowControl w:val="0"/>
        <w:spacing w:before="240" w:after="240" w:line="360" w:lineRule="auto"/>
        <w:jc w:val="center"/>
        <w:rPr>
          <w:rFonts w:ascii="Palatino Linotype" w:eastAsia="Palatino Linotype" w:hAnsi="Palatino Linotype" w:cs="Palatino Linotype"/>
          <w:b/>
          <w:sz w:val="22"/>
          <w:szCs w:val="22"/>
        </w:rPr>
      </w:pPr>
      <w:r w:rsidRPr="00B749D3">
        <w:rPr>
          <w:rFonts w:ascii="Palatino Linotype" w:eastAsia="Palatino Linotype" w:hAnsi="Palatino Linotype" w:cs="Palatino Linotype"/>
          <w:b/>
          <w:sz w:val="22"/>
          <w:szCs w:val="22"/>
        </w:rPr>
        <w:t>II. C O N S I D E R A N D O S</w:t>
      </w:r>
    </w:p>
    <w:p w14:paraId="54E976D0"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rPr>
        <w:t>Primero. Competencia.</w:t>
      </w:r>
      <w:r w:rsidRPr="00B749D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B7FE6DA"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14C7F225" w14:textId="77777777" w:rsidR="001A5678" w:rsidRPr="00B749D3" w:rsidRDefault="00810E12">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B749D3">
        <w:rPr>
          <w:rFonts w:ascii="Palatino Linotype" w:eastAsia="Palatino Linotype" w:hAnsi="Palatino Linotype" w:cs="Palatino Linotype"/>
          <w:b/>
          <w:sz w:val="22"/>
          <w:szCs w:val="22"/>
        </w:rPr>
        <w:t>Segundo. Oportunidad y Procedibilidad del Recurso de Revisión</w:t>
      </w:r>
      <w:r w:rsidRPr="00B749D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5A12AB7"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22F08DF1"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B749D3">
        <w:rPr>
          <w:rFonts w:ascii="Palatino Linotype" w:eastAsia="Palatino Linotype" w:hAnsi="Palatino Linotype" w:cs="Palatino Linotype"/>
          <w:b/>
          <w:sz w:val="22"/>
          <w:szCs w:val="22"/>
        </w:rPr>
        <w:t xml:space="preserve">Sujeto Obligado </w:t>
      </w:r>
      <w:r w:rsidRPr="00B749D3">
        <w:rPr>
          <w:rFonts w:ascii="Palatino Linotype" w:eastAsia="Palatino Linotype" w:hAnsi="Palatino Linotype" w:cs="Palatino Linotype"/>
          <w:sz w:val="22"/>
          <w:szCs w:val="22"/>
        </w:rPr>
        <w:t>remitió la respuesta a la solicitud de información el</w:t>
      </w:r>
      <w:r w:rsidRPr="00B749D3">
        <w:t xml:space="preserve"> </w:t>
      </w:r>
      <w:r w:rsidRPr="00B749D3">
        <w:rPr>
          <w:rFonts w:ascii="Palatino Linotype" w:eastAsia="Palatino Linotype" w:hAnsi="Palatino Linotype" w:cs="Palatino Linotype"/>
          <w:b/>
          <w:sz w:val="22"/>
          <w:szCs w:val="22"/>
        </w:rPr>
        <w:t xml:space="preserve">veintiuno de mayo de dos mil veinticinco, </w:t>
      </w:r>
      <w:r w:rsidRPr="00B749D3">
        <w:rPr>
          <w:rFonts w:ascii="Palatino Linotype" w:eastAsia="Palatino Linotype" w:hAnsi="Palatino Linotype" w:cs="Palatino Linotype"/>
          <w:sz w:val="22"/>
          <w:szCs w:val="22"/>
        </w:rPr>
        <w:t xml:space="preserve">mientras que el recurso de revisión interpuesto por </w:t>
      </w:r>
      <w:r w:rsidRPr="00B749D3">
        <w:rPr>
          <w:rFonts w:ascii="Palatino Linotype" w:eastAsia="Palatino Linotype" w:hAnsi="Palatino Linotype" w:cs="Palatino Linotype"/>
          <w:b/>
          <w:sz w:val="22"/>
          <w:szCs w:val="22"/>
        </w:rPr>
        <w:t>la parte</w:t>
      </w:r>
      <w:r w:rsidRPr="00B749D3">
        <w:rPr>
          <w:rFonts w:ascii="Palatino Linotype" w:eastAsia="Palatino Linotype" w:hAnsi="Palatino Linotype" w:cs="Palatino Linotype"/>
          <w:sz w:val="22"/>
          <w:szCs w:val="22"/>
        </w:rPr>
        <w:t xml:space="preserve"> </w:t>
      </w:r>
      <w:r w:rsidRPr="00B749D3">
        <w:rPr>
          <w:rFonts w:ascii="Palatino Linotype" w:eastAsia="Palatino Linotype" w:hAnsi="Palatino Linotype" w:cs="Palatino Linotype"/>
          <w:b/>
          <w:sz w:val="22"/>
          <w:szCs w:val="22"/>
        </w:rPr>
        <w:t>Recurrente</w:t>
      </w:r>
      <w:r w:rsidRPr="00B749D3">
        <w:rPr>
          <w:rFonts w:ascii="Palatino Linotype" w:eastAsia="Palatino Linotype" w:hAnsi="Palatino Linotype" w:cs="Palatino Linotype"/>
          <w:sz w:val="22"/>
          <w:szCs w:val="22"/>
        </w:rPr>
        <w:t xml:space="preserve">, se tuvo por presentado el </w:t>
      </w:r>
      <w:r w:rsidRPr="00B749D3">
        <w:rPr>
          <w:rFonts w:ascii="Palatino Linotype" w:eastAsia="Palatino Linotype" w:hAnsi="Palatino Linotype" w:cs="Palatino Linotype"/>
          <w:b/>
          <w:sz w:val="22"/>
          <w:szCs w:val="22"/>
        </w:rPr>
        <w:t>veintidós de mayo de dos mil veinticinco</w:t>
      </w:r>
      <w:r w:rsidRPr="00B749D3">
        <w:rPr>
          <w:rFonts w:ascii="Palatino Linotype" w:eastAsia="Palatino Linotype" w:hAnsi="Palatino Linotype" w:cs="Palatino Linotype"/>
          <w:sz w:val="22"/>
          <w:szCs w:val="22"/>
        </w:rPr>
        <w:t xml:space="preserve"> esto es, al </w:t>
      </w:r>
      <w:r w:rsidRPr="00B749D3">
        <w:rPr>
          <w:rFonts w:ascii="Palatino Linotype" w:eastAsia="Palatino Linotype" w:hAnsi="Palatino Linotype" w:cs="Palatino Linotype"/>
          <w:b/>
          <w:sz w:val="22"/>
          <w:szCs w:val="22"/>
          <w:u w:val="single"/>
        </w:rPr>
        <w:t>primer</w:t>
      </w:r>
      <w:r w:rsidRPr="00B749D3">
        <w:rPr>
          <w:rFonts w:ascii="Palatino Linotype" w:eastAsia="Palatino Linotype" w:hAnsi="Palatino Linotype" w:cs="Palatino Linotype"/>
          <w:sz w:val="22"/>
          <w:szCs w:val="22"/>
        </w:rPr>
        <w:t xml:space="preserve"> día hábil siguiente a aquel en que </w:t>
      </w:r>
      <w:r w:rsidRPr="00B749D3">
        <w:rPr>
          <w:rFonts w:ascii="Palatino Linotype" w:eastAsia="Palatino Linotype" w:hAnsi="Palatino Linotype" w:cs="Palatino Linotype"/>
          <w:b/>
          <w:sz w:val="22"/>
          <w:szCs w:val="22"/>
        </w:rPr>
        <w:t>se tuvo conocimiento de la respuesta impugnada</w:t>
      </w:r>
      <w:r w:rsidRPr="00B749D3">
        <w:rPr>
          <w:rFonts w:ascii="Palatino Linotype" w:eastAsia="Palatino Linotype" w:hAnsi="Palatino Linotype" w:cs="Palatino Linotype"/>
          <w:sz w:val="22"/>
          <w:szCs w:val="22"/>
        </w:rPr>
        <w:t xml:space="preserve">. </w:t>
      </w:r>
    </w:p>
    <w:p w14:paraId="018219C4"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7723250E"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1A51746A"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41EBBBEF" w14:textId="77777777" w:rsidR="001A5678" w:rsidRPr="00B749D3" w:rsidRDefault="00810E12">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B749D3">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B9586DC" w14:textId="77777777" w:rsidR="001A5678" w:rsidRPr="00B749D3" w:rsidRDefault="001A5678">
      <w:pPr>
        <w:tabs>
          <w:tab w:val="left" w:pos="7938"/>
        </w:tabs>
        <w:spacing w:line="360" w:lineRule="auto"/>
        <w:jc w:val="both"/>
        <w:rPr>
          <w:rFonts w:ascii="Palatino Linotype" w:eastAsia="Palatino Linotype" w:hAnsi="Palatino Linotype" w:cs="Palatino Linotype"/>
          <w:sz w:val="22"/>
          <w:szCs w:val="22"/>
        </w:rPr>
      </w:pPr>
    </w:p>
    <w:p w14:paraId="026360E5"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Finalmente, se advierte que resulta procedente la interposición del recurso, según lo manifestado por </w:t>
      </w:r>
      <w:r w:rsidRPr="00B749D3">
        <w:rPr>
          <w:rFonts w:ascii="Palatino Linotype" w:eastAsia="Palatino Linotype" w:hAnsi="Palatino Linotype" w:cs="Palatino Linotype"/>
          <w:b/>
          <w:sz w:val="22"/>
          <w:szCs w:val="22"/>
        </w:rPr>
        <w:t>la parte</w:t>
      </w:r>
      <w:r w:rsidRPr="00B749D3">
        <w:rPr>
          <w:rFonts w:ascii="Palatino Linotype" w:eastAsia="Palatino Linotype" w:hAnsi="Palatino Linotype" w:cs="Palatino Linotype"/>
          <w:sz w:val="22"/>
          <w:szCs w:val="22"/>
        </w:rPr>
        <w:t xml:space="preserve"> </w:t>
      </w:r>
      <w:r w:rsidRPr="00B749D3">
        <w:rPr>
          <w:rFonts w:ascii="Palatino Linotype" w:eastAsia="Palatino Linotype" w:hAnsi="Palatino Linotype" w:cs="Palatino Linotype"/>
          <w:b/>
          <w:sz w:val="22"/>
          <w:szCs w:val="22"/>
        </w:rPr>
        <w:t>Recurrente</w:t>
      </w:r>
      <w:r w:rsidRPr="00B749D3">
        <w:rPr>
          <w:rFonts w:ascii="Palatino Linotype" w:eastAsia="Palatino Linotype" w:hAnsi="Palatino Linotype" w:cs="Palatino Linotype"/>
          <w:sz w:val="22"/>
          <w:szCs w:val="22"/>
        </w:rPr>
        <w:t xml:space="preserve"> en sus motivos de inconformidad, </w:t>
      </w:r>
      <w:proofErr w:type="gramStart"/>
      <w:r w:rsidRPr="00B749D3">
        <w:rPr>
          <w:rFonts w:ascii="Palatino Linotype" w:eastAsia="Palatino Linotype" w:hAnsi="Palatino Linotype" w:cs="Palatino Linotype"/>
          <w:sz w:val="22"/>
          <w:szCs w:val="22"/>
        </w:rPr>
        <w:t>de acuerdo al</w:t>
      </w:r>
      <w:proofErr w:type="gramEnd"/>
      <w:r w:rsidRPr="00B749D3">
        <w:rPr>
          <w:rFonts w:ascii="Palatino Linotype" w:eastAsia="Palatino Linotype" w:hAnsi="Palatino Linotype" w:cs="Palatino Linotype"/>
          <w:sz w:val="22"/>
          <w:szCs w:val="22"/>
        </w:rPr>
        <w:t xml:space="preserve"> artículo 179, fracción I del ordenamiento legal citado, que a la letra dice: </w:t>
      </w:r>
    </w:p>
    <w:p w14:paraId="3988E2CB"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53716907" w14:textId="77777777" w:rsidR="001A5678" w:rsidRPr="00B749D3" w:rsidRDefault="00810E12">
      <w:pPr>
        <w:ind w:left="567"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r w:rsidRPr="00B749D3">
        <w:rPr>
          <w:rFonts w:ascii="Palatino Linotype" w:eastAsia="Palatino Linotype" w:hAnsi="Palatino Linotype" w:cs="Palatino Linotype"/>
          <w:b/>
          <w:i/>
          <w:sz w:val="22"/>
          <w:szCs w:val="22"/>
        </w:rPr>
        <w:t>Artículo 179.</w:t>
      </w:r>
      <w:r w:rsidRPr="00B749D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0D715DF" w14:textId="77777777" w:rsidR="001A5678" w:rsidRPr="00B749D3" w:rsidRDefault="00810E12">
      <w:pPr>
        <w:ind w:left="567"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 La negativa a la información solicitada;</w:t>
      </w:r>
    </w:p>
    <w:p w14:paraId="166EEE2C" w14:textId="77777777" w:rsidR="001A5678" w:rsidRPr="00B749D3" w:rsidRDefault="00810E12">
      <w:pPr>
        <w:ind w:left="567" w:right="902"/>
        <w:jc w:val="both"/>
        <w:rPr>
          <w:rFonts w:ascii="Palatino Linotype" w:eastAsia="Palatino Linotype" w:hAnsi="Palatino Linotype" w:cs="Palatino Linotype"/>
          <w:b/>
          <w:i/>
          <w:sz w:val="22"/>
          <w:szCs w:val="22"/>
        </w:rPr>
      </w:pPr>
      <w:r w:rsidRPr="00B749D3">
        <w:rPr>
          <w:rFonts w:ascii="Palatino Linotype" w:eastAsia="Palatino Linotype" w:hAnsi="Palatino Linotype" w:cs="Palatino Linotype"/>
          <w:i/>
          <w:sz w:val="22"/>
          <w:szCs w:val="22"/>
        </w:rPr>
        <w:t>[…]”</w:t>
      </w:r>
    </w:p>
    <w:p w14:paraId="38B3BF83" w14:textId="77777777" w:rsidR="001A5678" w:rsidRPr="00B749D3" w:rsidRDefault="001A5678">
      <w:pPr>
        <w:ind w:left="567"/>
        <w:rPr>
          <w:rFonts w:ascii="Palatino Linotype" w:eastAsia="Palatino Linotype" w:hAnsi="Palatino Linotype" w:cs="Palatino Linotype"/>
          <w:b/>
          <w:i/>
          <w:sz w:val="22"/>
          <w:szCs w:val="22"/>
        </w:rPr>
      </w:pPr>
    </w:p>
    <w:p w14:paraId="62C6E0E6" w14:textId="77777777" w:rsidR="001A5678" w:rsidRPr="00B749D3" w:rsidRDefault="00810E12">
      <w:pPr>
        <w:ind w:left="567" w:right="900"/>
        <w:jc w:val="right"/>
        <w:rPr>
          <w:rFonts w:ascii="Palatino Linotype" w:eastAsia="Palatino Linotype" w:hAnsi="Palatino Linotype" w:cs="Palatino Linotype"/>
          <w:b/>
          <w:i/>
          <w:sz w:val="22"/>
          <w:szCs w:val="22"/>
        </w:rPr>
      </w:pPr>
      <w:r w:rsidRPr="00B749D3">
        <w:rPr>
          <w:rFonts w:ascii="Palatino Linotype" w:eastAsia="Palatino Linotype" w:hAnsi="Palatino Linotype" w:cs="Palatino Linotype"/>
          <w:b/>
          <w:i/>
          <w:sz w:val="22"/>
          <w:szCs w:val="22"/>
        </w:rPr>
        <w:t xml:space="preserve"> </w:t>
      </w:r>
      <w:r w:rsidRPr="00B749D3">
        <w:rPr>
          <w:rFonts w:ascii="Palatino Linotype" w:eastAsia="Palatino Linotype" w:hAnsi="Palatino Linotype" w:cs="Palatino Linotype"/>
          <w:i/>
          <w:sz w:val="22"/>
          <w:szCs w:val="22"/>
        </w:rPr>
        <w:t>(Énfasis añadido)</w:t>
      </w:r>
    </w:p>
    <w:p w14:paraId="02AECF5E" w14:textId="77777777" w:rsidR="001A5678" w:rsidRPr="00B749D3" w:rsidRDefault="00810E12">
      <w:pPr>
        <w:spacing w:line="360" w:lineRule="auto"/>
        <w:jc w:val="both"/>
        <w:rPr>
          <w:rFonts w:ascii="Palatino Linotype" w:eastAsia="Palatino Linotype" w:hAnsi="Palatino Linotype" w:cs="Palatino Linotype"/>
          <w:b/>
          <w:sz w:val="22"/>
          <w:szCs w:val="22"/>
        </w:rPr>
      </w:pPr>
      <w:r w:rsidRPr="00B749D3">
        <w:rPr>
          <w:rFonts w:ascii="Palatino Linotype" w:eastAsia="Palatino Linotype" w:hAnsi="Palatino Linotype" w:cs="Palatino Linotype"/>
          <w:b/>
          <w:sz w:val="22"/>
          <w:szCs w:val="22"/>
        </w:rPr>
        <w:t xml:space="preserve">Tercero. Materia de la revisión. </w:t>
      </w:r>
      <w:r w:rsidRPr="00B749D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B749D3">
        <w:rPr>
          <w:rFonts w:ascii="Palatino Linotype" w:eastAsia="Palatino Linotype" w:hAnsi="Palatino Linotype" w:cs="Palatino Linotype"/>
          <w:b/>
          <w:sz w:val="22"/>
          <w:szCs w:val="22"/>
        </w:rPr>
        <w:t>verificar si la información otorgada por el Sujeto Obligado es adecuada y suficiente para satisfacer el derecho de acceso a la información pública de la parte Recurrente,</w:t>
      </w:r>
      <w:r w:rsidRPr="00B749D3">
        <w:rPr>
          <w:rFonts w:ascii="Palatino Linotype" w:eastAsia="Palatino Linotype" w:hAnsi="Palatino Linotype" w:cs="Palatino Linotype"/>
          <w:sz w:val="22"/>
          <w:szCs w:val="22"/>
        </w:rPr>
        <w:t xml:space="preserve"> o en su defecto, en caso de ser procedente, ordenar la entrega de la información oportuna.</w:t>
      </w:r>
    </w:p>
    <w:p w14:paraId="07560DA3"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0B55DA72"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rPr>
        <w:t xml:space="preserve">Cuarto. Estudio del asunto. </w:t>
      </w:r>
      <w:r w:rsidRPr="00B749D3">
        <w:rPr>
          <w:rFonts w:ascii="Palatino Linotype" w:eastAsia="Palatino Linotype" w:hAnsi="Palatino Linotype" w:cs="Palatino Linotype"/>
          <w:sz w:val="22"/>
          <w:szCs w:val="22"/>
        </w:rPr>
        <w:t xml:space="preserve">Antes de entrar al análisis de los pronunciamientos del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7AA02AB"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50356511" w14:textId="77777777" w:rsidR="001A5678" w:rsidRPr="00B749D3" w:rsidRDefault="00810E12">
      <w:pPr>
        <w:spacing w:line="276" w:lineRule="auto"/>
        <w:ind w:left="851" w:right="85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749D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B73155E" w14:textId="77777777" w:rsidR="001A5678" w:rsidRPr="00B749D3" w:rsidRDefault="00810E12">
      <w:pPr>
        <w:spacing w:line="276" w:lineRule="auto"/>
        <w:ind w:left="851" w:right="85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790788F8" w14:textId="77777777" w:rsidR="001A5678" w:rsidRPr="00B749D3" w:rsidRDefault="00810E12">
      <w:pPr>
        <w:spacing w:line="276" w:lineRule="auto"/>
        <w:ind w:left="851" w:right="85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749D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11E796C" w14:textId="77777777" w:rsidR="001A5678" w:rsidRPr="00B749D3" w:rsidRDefault="00810E12">
      <w:pPr>
        <w:spacing w:line="276" w:lineRule="auto"/>
        <w:ind w:left="851" w:right="85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i/>
          <w:sz w:val="22"/>
          <w:szCs w:val="22"/>
        </w:rPr>
        <w:t>[…]</w:t>
      </w:r>
    </w:p>
    <w:p w14:paraId="7924EA4A" w14:textId="77777777" w:rsidR="001A5678" w:rsidRPr="00B749D3" w:rsidRDefault="00810E12">
      <w:pPr>
        <w:spacing w:line="276" w:lineRule="auto"/>
        <w:ind w:left="851" w:right="901"/>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i/>
          <w:sz w:val="22"/>
          <w:szCs w:val="22"/>
        </w:rPr>
        <w:t>“Artículo 6o.</w:t>
      </w:r>
    </w:p>
    <w:p w14:paraId="183D12B8" w14:textId="77777777" w:rsidR="001A5678" w:rsidRPr="00B749D3" w:rsidRDefault="00810E12">
      <w:pPr>
        <w:spacing w:line="276" w:lineRule="auto"/>
        <w:ind w:left="851" w:right="901"/>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i/>
          <w:sz w:val="22"/>
          <w:szCs w:val="22"/>
        </w:rPr>
        <w:t>[...]</w:t>
      </w:r>
    </w:p>
    <w:p w14:paraId="7A03DDCE" w14:textId="77777777" w:rsidR="001A5678" w:rsidRPr="00B749D3" w:rsidRDefault="00810E12">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 xml:space="preserve">A. Para el ejercicio del derecho de acceso a la información, la Federación y </w:t>
      </w:r>
      <w:r w:rsidRPr="00B749D3">
        <w:rPr>
          <w:rFonts w:ascii="Palatino Linotype" w:eastAsia="Palatino Linotype" w:hAnsi="Palatino Linotype" w:cs="Palatino Linotype"/>
          <w:b/>
          <w:i/>
          <w:sz w:val="22"/>
          <w:szCs w:val="22"/>
          <w:u w:val="single"/>
        </w:rPr>
        <w:t>las entidades federativas</w:t>
      </w:r>
      <w:r w:rsidRPr="00B749D3">
        <w:rPr>
          <w:rFonts w:ascii="Palatino Linotype" w:eastAsia="Palatino Linotype" w:hAnsi="Palatino Linotype" w:cs="Palatino Linotype"/>
          <w:b/>
          <w:i/>
          <w:sz w:val="22"/>
          <w:szCs w:val="22"/>
        </w:rPr>
        <w:t>,</w:t>
      </w:r>
      <w:r w:rsidRPr="00B749D3">
        <w:rPr>
          <w:rFonts w:ascii="Palatino Linotype" w:eastAsia="Palatino Linotype" w:hAnsi="Palatino Linotype" w:cs="Palatino Linotype"/>
          <w:i/>
          <w:sz w:val="22"/>
          <w:szCs w:val="22"/>
        </w:rPr>
        <w:t xml:space="preserve"> en el ámbito de sus respectivas competencias, se regirán por los siguientes principios y bases:</w:t>
      </w:r>
    </w:p>
    <w:p w14:paraId="01611430" w14:textId="77777777" w:rsidR="001A5678" w:rsidRPr="00B749D3" w:rsidRDefault="00810E12">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w:t>
      </w:r>
      <w:r w:rsidRPr="00B749D3">
        <w:rPr>
          <w:rFonts w:ascii="Palatino Linotype" w:eastAsia="Palatino Linotype" w:hAnsi="Palatino Linotype" w:cs="Palatino Linotype"/>
          <w:b/>
          <w:i/>
          <w:sz w:val="22"/>
          <w:szCs w:val="22"/>
        </w:rPr>
        <w:t xml:space="preserve">I. </w:t>
      </w:r>
      <w:r w:rsidRPr="00B749D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749D3">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749D3">
        <w:rPr>
          <w:rFonts w:ascii="Palatino Linotype" w:eastAsia="Palatino Linotype" w:hAnsi="Palatino Linotype" w:cs="Palatino Linotype"/>
          <w:b/>
          <w:i/>
          <w:sz w:val="22"/>
          <w:szCs w:val="22"/>
        </w:rPr>
        <w:t>es pública y sólo podrá ser reservada temporalmente por razones de interés público y seguridad nacional,</w:t>
      </w:r>
      <w:r w:rsidRPr="00B749D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4501BBB" w14:textId="77777777" w:rsidR="001A5678" w:rsidRPr="00B749D3" w:rsidRDefault="00810E12">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B749D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0448172" w14:textId="77777777" w:rsidR="001A5678" w:rsidRPr="00B749D3" w:rsidRDefault="00810E12">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w:t>
      </w:r>
      <w:r w:rsidRPr="00B749D3">
        <w:rPr>
          <w:rFonts w:ascii="Palatino Linotype" w:eastAsia="Palatino Linotype" w:hAnsi="Palatino Linotype" w:cs="Palatino Linotype"/>
          <w:b/>
          <w:i/>
          <w:sz w:val="22"/>
          <w:szCs w:val="22"/>
        </w:rPr>
        <w:t xml:space="preserve">III. </w:t>
      </w:r>
      <w:r w:rsidRPr="00B749D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749D3">
        <w:rPr>
          <w:rFonts w:ascii="Palatino Linotype" w:eastAsia="Palatino Linotype" w:hAnsi="Palatino Linotype" w:cs="Palatino Linotype"/>
          <w:i/>
          <w:sz w:val="22"/>
          <w:szCs w:val="22"/>
        </w:rPr>
        <w:t xml:space="preserve"> a sus datos personales o a la rectificación de éstos.</w:t>
      </w:r>
    </w:p>
    <w:p w14:paraId="2F26AD58" w14:textId="77777777" w:rsidR="001A5678" w:rsidRPr="00B749D3" w:rsidRDefault="00810E12">
      <w:pPr>
        <w:pBdr>
          <w:top w:val="nil"/>
          <w:left w:val="nil"/>
          <w:bottom w:val="nil"/>
          <w:right w:val="nil"/>
          <w:between w:val="nil"/>
        </w:pBdr>
        <w:spacing w:before="240" w:after="240"/>
        <w:ind w:left="851" w:right="851"/>
        <w:jc w:val="both"/>
      </w:pPr>
      <w:r w:rsidRPr="00B749D3">
        <w:rPr>
          <w:rFonts w:ascii="Palatino Linotype" w:eastAsia="Palatino Linotype" w:hAnsi="Palatino Linotype" w:cs="Palatino Linotype"/>
          <w:b/>
          <w:i/>
          <w:sz w:val="22"/>
          <w:szCs w:val="22"/>
        </w:rPr>
        <w:lastRenderedPageBreak/>
        <w:t>…</w:t>
      </w:r>
    </w:p>
    <w:p w14:paraId="79D4C2A4" w14:textId="77777777" w:rsidR="001A5678" w:rsidRPr="00B749D3" w:rsidRDefault="00810E12">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IV.</w:t>
      </w:r>
      <w:r w:rsidRPr="00B749D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723C1066" w14:textId="77777777" w:rsidR="001A5678" w:rsidRPr="00B749D3" w:rsidRDefault="00810E12">
      <w:pPr>
        <w:pBdr>
          <w:top w:val="nil"/>
          <w:left w:val="nil"/>
          <w:bottom w:val="nil"/>
          <w:right w:val="nil"/>
          <w:between w:val="nil"/>
        </w:pBdr>
        <w:spacing w:before="240" w:after="240"/>
        <w:ind w:left="851" w:right="851"/>
        <w:jc w:val="both"/>
      </w:pPr>
      <w:r w:rsidRPr="00B749D3">
        <w:rPr>
          <w:rFonts w:ascii="Palatino Linotype" w:eastAsia="Palatino Linotype" w:hAnsi="Palatino Linotype" w:cs="Palatino Linotype"/>
          <w:b/>
          <w:i/>
          <w:sz w:val="22"/>
          <w:szCs w:val="22"/>
        </w:rPr>
        <w:t xml:space="preserve">V. </w:t>
      </w:r>
      <w:r w:rsidRPr="00B749D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54E1EF5" w14:textId="77777777" w:rsidR="001A5678" w:rsidRPr="00B749D3" w:rsidRDefault="00810E12">
      <w:pPr>
        <w:pBdr>
          <w:top w:val="nil"/>
          <w:left w:val="nil"/>
          <w:bottom w:val="nil"/>
          <w:right w:val="nil"/>
          <w:between w:val="nil"/>
        </w:pBdr>
        <w:spacing w:before="240" w:after="240"/>
        <w:ind w:left="851" w:right="851"/>
        <w:jc w:val="both"/>
      </w:pPr>
      <w:r w:rsidRPr="00B749D3">
        <w:rPr>
          <w:rFonts w:ascii="Palatino Linotype" w:eastAsia="Palatino Linotype" w:hAnsi="Palatino Linotype" w:cs="Palatino Linotype"/>
          <w:i/>
          <w:sz w:val="22"/>
          <w:szCs w:val="22"/>
        </w:rPr>
        <w:t> </w:t>
      </w:r>
      <w:r w:rsidRPr="00B749D3">
        <w:rPr>
          <w:rFonts w:ascii="Palatino Linotype" w:eastAsia="Palatino Linotype" w:hAnsi="Palatino Linotype" w:cs="Palatino Linotype"/>
          <w:b/>
          <w:i/>
          <w:sz w:val="22"/>
          <w:szCs w:val="22"/>
        </w:rPr>
        <w:t xml:space="preserve">VI. </w:t>
      </w:r>
      <w:r w:rsidRPr="00B749D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10640E6" w14:textId="77777777" w:rsidR="001A5678" w:rsidRPr="00B749D3" w:rsidRDefault="00810E12">
      <w:pPr>
        <w:pBdr>
          <w:top w:val="nil"/>
          <w:left w:val="nil"/>
          <w:bottom w:val="nil"/>
          <w:right w:val="nil"/>
          <w:between w:val="nil"/>
        </w:pBdr>
        <w:spacing w:before="240" w:after="240"/>
        <w:ind w:left="851" w:right="851"/>
        <w:jc w:val="both"/>
      </w:pPr>
      <w:r w:rsidRPr="00B749D3">
        <w:rPr>
          <w:rFonts w:ascii="Palatino Linotype" w:eastAsia="Palatino Linotype" w:hAnsi="Palatino Linotype" w:cs="Palatino Linotype"/>
          <w:i/>
          <w:sz w:val="22"/>
          <w:szCs w:val="22"/>
        </w:rPr>
        <w:t> </w:t>
      </w:r>
      <w:r w:rsidRPr="00B749D3">
        <w:rPr>
          <w:rFonts w:ascii="Palatino Linotype" w:eastAsia="Palatino Linotype" w:hAnsi="Palatino Linotype" w:cs="Palatino Linotype"/>
          <w:b/>
          <w:i/>
          <w:sz w:val="22"/>
          <w:szCs w:val="22"/>
        </w:rPr>
        <w:t xml:space="preserve">VII. </w:t>
      </w:r>
      <w:r w:rsidRPr="00B749D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7F46B42" w14:textId="77777777" w:rsidR="001A5678" w:rsidRPr="00B749D3" w:rsidRDefault="001A5678">
      <w:pPr>
        <w:spacing w:line="276" w:lineRule="auto"/>
        <w:ind w:left="851" w:right="851"/>
        <w:jc w:val="both"/>
        <w:rPr>
          <w:rFonts w:ascii="Palatino Linotype" w:eastAsia="Palatino Linotype" w:hAnsi="Palatino Linotype" w:cs="Palatino Linotype"/>
          <w:sz w:val="22"/>
          <w:szCs w:val="22"/>
        </w:rPr>
      </w:pPr>
    </w:p>
    <w:p w14:paraId="46C38331"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58CBBD3"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130E835E" w14:textId="77777777" w:rsidR="001A5678" w:rsidRPr="00B749D3" w:rsidRDefault="00810E12">
      <w:pPr>
        <w:spacing w:line="276"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r w:rsidRPr="00B749D3">
        <w:rPr>
          <w:rFonts w:ascii="Palatino Linotype" w:eastAsia="Palatino Linotype" w:hAnsi="Palatino Linotype" w:cs="Palatino Linotype"/>
          <w:b/>
          <w:i/>
          <w:sz w:val="22"/>
          <w:szCs w:val="22"/>
        </w:rPr>
        <w:t>Artículo 4</w:t>
      </w:r>
      <w:r w:rsidRPr="00B749D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ED26E56" w14:textId="77777777" w:rsidR="001A5678" w:rsidRPr="00B749D3" w:rsidRDefault="001A5678">
      <w:pPr>
        <w:spacing w:line="276" w:lineRule="auto"/>
        <w:ind w:left="567" w:right="616"/>
        <w:jc w:val="both"/>
        <w:rPr>
          <w:rFonts w:ascii="Palatino Linotype" w:eastAsia="Palatino Linotype" w:hAnsi="Palatino Linotype" w:cs="Palatino Linotype"/>
          <w:i/>
          <w:sz w:val="22"/>
          <w:szCs w:val="22"/>
        </w:rPr>
      </w:pPr>
    </w:p>
    <w:p w14:paraId="59DFB421" w14:textId="77777777" w:rsidR="001A5678" w:rsidRPr="00B749D3" w:rsidRDefault="00810E12">
      <w:pPr>
        <w:spacing w:line="276"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B749D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60E3C7D" w14:textId="77777777" w:rsidR="001A5678" w:rsidRPr="00B749D3" w:rsidRDefault="001A5678">
      <w:pPr>
        <w:spacing w:line="276" w:lineRule="auto"/>
        <w:ind w:left="567" w:right="616"/>
        <w:jc w:val="both"/>
        <w:rPr>
          <w:rFonts w:ascii="Palatino Linotype" w:eastAsia="Palatino Linotype" w:hAnsi="Palatino Linotype" w:cs="Palatino Linotype"/>
          <w:i/>
          <w:sz w:val="22"/>
          <w:szCs w:val="22"/>
        </w:rPr>
      </w:pPr>
    </w:p>
    <w:p w14:paraId="1B3373D5" w14:textId="77777777" w:rsidR="001A5678" w:rsidRPr="00B749D3" w:rsidRDefault="00810E12">
      <w:pPr>
        <w:spacing w:line="276"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749D3">
        <w:rPr>
          <w:rFonts w:ascii="Palatino Linotype" w:eastAsia="Palatino Linotype" w:hAnsi="Palatino Linotype" w:cs="Palatino Linotype"/>
          <w:i/>
          <w:sz w:val="22"/>
          <w:szCs w:val="22"/>
        </w:rPr>
        <w:t>.”</w:t>
      </w:r>
    </w:p>
    <w:p w14:paraId="1FEF85ED"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42F19CE1"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A1C3E07"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388467AA" w14:textId="77777777" w:rsidR="001A5678" w:rsidRPr="00B749D3" w:rsidRDefault="00810E12">
      <w:pPr>
        <w:spacing w:line="276"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“Artículo 12.-</w:t>
      </w:r>
      <w:r w:rsidRPr="00B749D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A89A56C" w14:textId="77777777" w:rsidR="001A5678" w:rsidRPr="00B749D3" w:rsidRDefault="001A5678">
      <w:pPr>
        <w:spacing w:line="276" w:lineRule="auto"/>
        <w:ind w:left="567" w:right="616"/>
        <w:jc w:val="both"/>
        <w:rPr>
          <w:rFonts w:ascii="Palatino Linotype" w:eastAsia="Palatino Linotype" w:hAnsi="Palatino Linotype" w:cs="Palatino Linotype"/>
          <w:i/>
          <w:sz w:val="22"/>
          <w:szCs w:val="22"/>
        </w:rPr>
      </w:pPr>
    </w:p>
    <w:p w14:paraId="1D9BF0B6" w14:textId="77777777" w:rsidR="001A5678" w:rsidRPr="00B749D3" w:rsidRDefault="00810E12">
      <w:pPr>
        <w:spacing w:line="276" w:lineRule="auto"/>
        <w:ind w:left="567" w:right="616"/>
        <w:jc w:val="both"/>
        <w:rPr>
          <w:rFonts w:ascii="Palatino Linotype" w:eastAsia="Palatino Linotype" w:hAnsi="Palatino Linotype" w:cs="Palatino Linotype"/>
          <w:b/>
          <w:i/>
          <w:sz w:val="22"/>
          <w:szCs w:val="22"/>
        </w:rPr>
      </w:pPr>
      <w:r w:rsidRPr="00B749D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749D3">
        <w:rPr>
          <w:rFonts w:ascii="Palatino Linotype" w:eastAsia="Palatino Linotype" w:hAnsi="Palatino Linotype" w:cs="Palatino Linotype"/>
          <w:i/>
          <w:sz w:val="22"/>
          <w:szCs w:val="22"/>
        </w:rPr>
        <w:t xml:space="preserve">. </w:t>
      </w:r>
      <w:r w:rsidRPr="00B749D3">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B749D3">
        <w:rPr>
          <w:rFonts w:ascii="Palatino Linotype" w:eastAsia="Palatino Linotype" w:hAnsi="Palatino Linotype" w:cs="Palatino Linotype"/>
          <w:b/>
          <w:i/>
          <w:sz w:val="22"/>
          <w:szCs w:val="22"/>
        </w:rPr>
        <w:t>la misma</w:t>
      </w:r>
      <w:proofErr w:type="gramEnd"/>
      <w:r w:rsidRPr="00B749D3">
        <w:rPr>
          <w:rFonts w:ascii="Palatino Linotype" w:eastAsia="Palatino Linotype" w:hAnsi="Palatino Linotype" w:cs="Palatino Linotype"/>
          <w:b/>
          <w:i/>
          <w:sz w:val="22"/>
          <w:szCs w:val="22"/>
        </w:rPr>
        <w:t xml:space="preserve">, ni el presentarla conforme al interés del solicitante; no estarán </w:t>
      </w:r>
      <w:r w:rsidRPr="00B749D3">
        <w:rPr>
          <w:rFonts w:ascii="Palatino Linotype" w:eastAsia="Palatino Linotype" w:hAnsi="Palatino Linotype" w:cs="Palatino Linotype"/>
          <w:b/>
          <w:i/>
          <w:sz w:val="22"/>
          <w:szCs w:val="22"/>
        </w:rPr>
        <w:lastRenderedPageBreak/>
        <w:t xml:space="preserve">obligados a generarla, resumirla, efectuar cálculos o practicar investigaciones”. </w:t>
      </w:r>
    </w:p>
    <w:p w14:paraId="026E2CBE" w14:textId="77777777" w:rsidR="001A5678" w:rsidRPr="00B749D3" w:rsidRDefault="001A5678">
      <w:pPr>
        <w:spacing w:line="360" w:lineRule="auto"/>
        <w:ind w:left="567" w:right="616"/>
        <w:jc w:val="both"/>
        <w:rPr>
          <w:rFonts w:ascii="Palatino Linotype" w:eastAsia="Palatino Linotype" w:hAnsi="Palatino Linotype" w:cs="Palatino Linotype"/>
          <w:i/>
          <w:sz w:val="22"/>
          <w:szCs w:val="22"/>
        </w:rPr>
      </w:pPr>
    </w:p>
    <w:p w14:paraId="57B73875" w14:textId="77777777" w:rsidR="001A5678" w:rsidRPr="00B749D3" w:rsidRDefault="00810E12">
      <w:pPr>
        <w:spacing w:line="360" w:lineRule="auto"/>
        <w:ind w:right="-93"/>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2AFDCCA1" w14:textId="77777777" w:rsidR="001A5678" w:rsidRPr="00B749D3" w:rsidRDefault="001A5678">
      <w:pPr>
        <w:spacing w:line="360" w:lineRule="auto"/>
        <w:ind w:right="-93"/>
        <w:jc w:val="both"/>
        <w:rPr>
          <w:rFonts w:ascii="Palatino Linotype" w:eastAsia="Palatino Linotype" w:hAnsi="Palatino Linotype" w:cs="Palatino Linotype"/>
          <w:sz w:val="22"/>
          <w:szCs w:val="22"/>
        </w:rPr>
      </w:pPr>
    </w:p>
    <w:p w14:paraId="65A00B16" w14:textId="77777777" w:rsidR="001A5678" w:rsidRPr="00B749D3" w:rsidRDefault="00810E12">
      <w:pPr>
        <w:spacing w:line="360" w:lineRule="auto"/>
        <w:jc w:val="both"/>
        <w:rPr>
          <w:rFonts w:ascii="Palatino Linotype" w:eastAsia="Palatino Linotype" w:hAnsi="Palatino Linotype" w:cs="Palatino Linotype"/>
          <w:b/>
          <w:sz w:val="22"/>
          <w:szCs w:val="22"/>
        </w:rPr>
      </w:pPr>
      <w:r w:rsidRPr="00B749D3">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B749D3">
        <w:rPr>
          <w:rFonts w:ascii="Palatino Linotype" w:eastAsia="Palatino Linotype" w:hAnsi="Palatino Linotype" w:cs="Palatino Linotype"/>
          <w:b/>
          <w:sz w:val="22"/>
          <w:szCs w:val="22"/>
        </w:rPr>
        <w:t xml:space="preserve"> </w:t>
      </w:r>
    </w:p>
    <w:p w14:paraId="47D63996" w14:textId="77777777" w:rsidR="001A5678" w:rsidRPr="00B749D3" w:rsidRDefault="00810E12">
      <w:pPr>
        <w:spacing w:line="276"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r w:rsidRPr="00B749D3">
        <w:rPr>
          <w:rFonts w:ascii="Palatino Linotype" w:eastAsia="Palatino Linotype" w:hAnsi="Palatino Linotype" w:cs="Palatino Linotype"/>
          <w:b/>
          <w:i/>
          <w:sz w:val="22"/>
          <w:szCs w:val="22"/>
        </w:rPr>
        <w:t>No existe obligación de elaborar documentos ad hoc para atender las solicitudes de acceso a la información.</w:t>
      </w:r>
      <w:r w:rsidRPr="00B749D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06C0D3B" w14:textId="77777777" w:rsidR="001A5678" w:rsidRPr="00B749D3" w:rsidRDefault="001A5678">
      <w:pPr>
        <w:spacing w:line="360" w:lineRule="auto"/>
        <w:ind w:right="-93"/>
        <w:jc w:val="both"/>
        <w:rPr>
          <w:rFonts w:ascii="Palatino Linotype" w:eastAsia="Palatino Linotype" w:hAnsi="Palatino Linotype" w:cs="Palatino Linotype"/>
          <w:sz w:val="22"/>
          <w:szCs w:val="22"/>
        </w:rPr>
      </w:pPr>
    </w:p>
    <w:p w14:paraId="4C444CD3"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B749D3">
        <w:rPr>
          <w:rFonts w:ascii="Palatino Linotype" w:eastAsia="Palatino Linotype" w:hAnsi="Palatino Linotype" w:cs="Palatino Linotype"/>
          <w:sz w:val="22"/>
          <w:szCs w:val="22"/>
        </w:rPr>
        <w:lastRenderedPageBreak/>
        <w:t>encuentra a disposición de cualquier persona, lo que implica que es deber de los Sujetos Obligados, garantizar el Derecho de Acceso a la Información Pública.</w:t>
      </w:r>
    </w:p>
    <w:p w14:paraId="734423ED"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18232845" w14:textId="77777777" w:rsidR="001A5678" w:rsidRPr="00B749D3" w:rsidRDefault="00810E12">
      <w:pPr>
        <w:spacing w:line="360" w:lineRule="auto"/>
        <w:ind w:right="49"/>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7CCAB92" w14:textId="77777777" w:rsidR="001A5678" w:rsidRPr="00B749D3" w:rsidRDefault="001A5678">
      <w:pPr>
        <w:spacing w:line="360" w:lineRule="auto"/>
        <w:ind w:right="49"/>
        <w:jc w:val="both"/>
        <w:rPr>
          <w:rFonts w:ascii="Palatino Linotype" w:eastAsia="Palatino Linotype" w:hAnsi="Palatino Linotype" w:cs="Palatino Linotype"/>
          <w:sz w:val="22"/>
          <w:szCs w:val="22"/>
        </w:rPr>
      </w:pPr>
    </w:p>
    <w:p w14:paraId="21DEC4FA"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A37627D" w14:textId="77777777" w:rsidR="001A5678" w:rsidRPr="00B749D3" w:rsidRDefault="001A5678">
      <w:pPr>
        <w:spacing w:line="360" w:lineRule="auto"/>
        <w:ind w:left="851" w:right="899"/>
        <w:jc w:val="both"/>
        <w:rPr>
          <w:rFonts w:ascii="Palatino Linotype" w:eastAsia="Palatino Linotype" w:hAnsi="Palatino Linotype" w:cs="Palatino Linotype"/>
          <w:i/>
          <w:sz w:val="22"/>
          <w:szCs w:val="22"/>
        </w:rPr>
      </w:pPr>
    </w:p>
    <w:p w14:paraId="39CA540A" w14:textId="77777777" w:rsidR="001A5678" w:rsidRPr="00B749D3" w:rsidRDefault="00810E12">
      <w:pPr>
        <w:spacing w:line="276"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r w:rsidRPr="00B749D3">
        <w:rPr>
          <w:rFonts w:ascii="Palatino Linotype" w:eastAsia="Palatino Linotype" w:hAnsi="Palatino Linotype" w:cs="Palatino Linotype"/>
          <w:b/>
          <w:i/>
          <w:sz w:val="22"/>
          <w:szCs w:val="22"/>
        </w:rPr>
        <w:t xml:space="preserve">Artículo 3. </w:t>
      </w:r>
      <w:r w:rsidRPr="00B749D3">
        <w:rPr>
          <w:rFonts w:ascii="Palatino Linotype" w:eastAsia="Palatino Linotype" w:hAnsi="Palatino Linotype" w:cs="Palatino Linotype"/>
          <w:i/>
          <w:sz w:val="22"/>
          <w:szCs w:val="22"/>
        </w:rPr>
        <w:t>Para los efectos de la presente Ley se entenderá por:</w:t>
      </w:r>
    </w:p>
    <w:p w14:paraId="2206DC93" w14:textId="77777777" w:rsidR="001A5678" w:rsidRPr="00B749D3" w:rsidRDefault="00810E12">
      <w:pPr>
        <w:spacing w:line="276"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p>
    <w:p w14:paraId="7C48BE2D" w14:textId="77777777" w:rsidR="001A5678" w:rsidRPr="00B749D3" w:rsidRDefault="00810E12">
      <w:pPr>
        <w:spacing w:line="276"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XI. Documento:</w:t>
      </w:r>
      <w:r w:rsidRPr="00B749D3">
        <w:rPr>
          <w:rFonts w:ascii="Palatino Linotype" w:eastAsia="Palatino Linotype" w:hAnsi="Palatino Linotype" w:cs="Palatino Linotype"/>
          <w:i/>
          <w:sz w:val="22"/>
          <w:szCs w:val="22"/>
        </w:rPr>
        <w:t xml:space="preserve"> Los expedientes, reportes, estudios, actas</w:t>
      </w:r>
      <w:r w:rsidRPr="00B749D3">
        <w:rPr>
          <w:rFonts w:ascii="Palatino Linotype" w:eastAsia="Palatino Linotype" w:hAnsi="Palatino Linotype" w:cs="Palatino Linotype"/>
          <w:b/>
          <w:i/>
          <w:sz w:val="22"/>
          <w:szCs w:val="22"/>
        </w:rPr>
        <w:t>,</w:t>
      </w:r>
      <w:r w:rsidRPr="00B749D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DB4CF31" w14:textId="77777777" w:rsidR="001A5678" w:rsidRPr="00B749D3" w:rsidRDefault="001A5678">
      <w:pPr>
        <w:spacing w:line="360" w:lineRule="auto"/>
        <w:ind w:left="851" w:right="899"/>
        <w:jc w:val="both"/>
        <w:rPr>
          <w:rFonts w:ascii="Palatino Linotype" w:eastAsia="Palatino Linotype" w:hAnsi="Palatino Linotype" w:cs="Palatino Linotype"/>
          <w:sz w:val="22"/>
          <w:szCs w:val="22"/>
        </w:rPr>
      </w:pPr>
    </w:p>
    <w:p w14:paraId="6C7D549A"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F2394EE"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3315210A" w14:textId="77777777" w:rsidR="001A5678" w:rsidRPr="00B749D3" w:rsidRDefault="00810E12">
      <w:pPr>
        <w:spacing w:line="276" w:lineRule="auto"/>
        <w:ind w:left="567" w:right="616"/>
        <w:jc w:val="both"/>
        <w:rPr>
          <w:rFonts w:ascii="Palatino Linotype" w:eastAsia="Palatino Linotype" w:hAnsi="Palatino Linotype" w:cs="Palatino Linotype"/>
          <w:b/>
          <w:i/>
          <w:sz w:val="22"/>
          <w:szCs w:val="22"/>
        </w:rPr>
      </w:pPr>
      <w:r w:rsidRPr="00B749D3">
        <w:rPr>
          <w:rFonts w:ascii="Palatino Linotype" w:eastAsia="Palatino Linotype" w:hAnsi="Palatino Linotype" w:cs="Palatino Linotype"/>
          <w:b/>
          <w:sz w:val="22"/>
          <w:szCs w:val="22"/>
        </w:rPr>
        <w:t>“</w:t>
      </w:r>
      <w:r w:rsidRPr="00B749D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B749D3">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B749D3">
        <w:rPr>
          <w:rFonts w:ascii="Palatino Linotype" w:eastAsia="Palatino Linotype" w:hAnsi="Palatino Linotype" w:cs="Palatino Linotype"/>
          <w:i/>
          <w:sz w:val="22"/>
          <w:szCs w:val="22"/>
        </w:rPr>
        <w:t>pública,</w:t>
      </w:r>
      <w:proofErr w:type="gramEnd"/>
      <w:r w:rsidRPr="00B749D3">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A14769" w14:textId="77777777" w:rsidR="001A5678" w:rsidRPr="00B749D3" w:rsidRDefault="00810E12">
      <w:pPr>
        <w:spacing w:line="276"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En </w:t>
      </w:r>
      <w:proofErr w:type="gramStart"/>
      <w:r w:rsidRPr="00B749D3">
        <w:rPr>
          <w:rFonts w:ascii="Palatino Linotype" w:eastAsia="Palatino Linotype" w:hAnsi="Palatino Linotype" w:cs="Palatino Linotype"/>
          <w:i/>
          <w:sz w:val="22"/>
          <w:szCs w:val="22"/>
        </w:rPr>
        <w:t>consecuencia</w:t>
      </w:r>
      <w:proofErr w:type="gramEnd"/>
      <w:r w:rsidRPr="00B749D3">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23D6B9F" w14:textId="77777777" w:rsidR="001A5678" w:rsidRPr="00B749D3" w:rsidRDefault="00810E12">
      <w:pPr>
        <w:spacing w:line="276"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1) Que se trate de información registrada en cualquier soporte documental, </w:t>
      </w:r>
      <w:proofErr w:type="gramStart"/>
      <w:r w:rsidRPr="00B749D3">
        <w:rPr>
          <w:rFonts w:ascii="Palatino Linotype" w:eastAsia="Palatino Linotype" w:hAnsi="Palatino Linotype" w:cs="Palatino Linotype"/>
          <w:i/>
          <w:sz w:val="22"/>
          <w:szCs w:val="22"/>
        </w:rPr>
        <w:t>que</w:t>
      </w:r>
      <w:proofErr w:type="gramEnd"/>
      <w:r w:rsidRPr="00B749D3">
        <w:rPr>
          <w:rFonts w:ascii="Palatino Linotype" w:eastAsia="Palatino Linotype" w:hAnsi="Palatino Linotype" w:cs="Palatino Linotype"/>
          <w:i/>
          <w:sz w:val="22"/>
          <w:szCs w:val="22"/>
        </w:rPr>
        <w:t xml:space="preserve"> en ejercicio de las atribuciones conferidas, sea generada por los Sujetos Obligados;</w:t>
      </w:r>
    </w:p>
    <w:p w14:paraId="6956A2DA" w14:textId="77777777" w:rsidR="001A5678" w:rsidRPr="00B749D3" w:rsidRDefault="00810E12">
      <w:pPr>
        <w:spacing w:line="276" w:lineRule="auto"/>
        <w:ind w:left="567" w:right="616"/>
        <w:jc w:val="both"/>
        <w:rPr>
          <w:rFonts w:ascii="Palatino Linotype" w:eastAsia="Palatino Linotype" w:hAnsi="Palatino Linotype" w:cs="Palatino Linotype"/>
          <w:b/>
          <w:i/>
          <w:sz w:val="22"/>
          <w:szCs w:val="22"/>
        </w:rPr>
      </w:pPr>
      <w:r w:rsidRPr="00B749D3">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B749D3">
        <w:rPr>
          <w:rFonts w:ascii="Palatino Linotype" w:eastAsia="Palatino Linotype" w:hAnsi="Palatino Linotype" w:cs="Palatino Linotype"/>
          <w:b/>
          <w:i/>
          <w:sz w:val="22"/>
          <w:szCs w:val="22"/>
        </w:rPr>
        <w:t>que</w:t>
      </w:r>
      <w:proofErr w:type="gramEnd"/>
      <w:r w:rsidRPr="00B749D3">
        <w:rPr>
          <w:rFonts w:ascii="Palatino Linotype" w:eastAsia="Palatino Linotype" w:hAnsi="Palatino Linotype" w:cs="Palatino Linotype"/>
          <w:b/>
          <w:i/>
          <w:sz w:val="22"/>
          <w:szCs w:val="22"/>
        </w:rPr>
        <w:t xml:space="preserve"> en ejercicio de las atribuciones conferidas, sea administrada por los Sujetos Obligados, y</w:t>
      </w:r>
    </w:p>
    <w:p w14:paraId="3BB27B35" w14:textId="77777777" w:rsidR="001A5678" w:rsidRPr="00B749D3" w:rsidRDefault="00810E12">
      <w:pPr>
        <w:spacing w:line="276" w:lineRule="auto"/>
        <w:ind w:left="567" w:right="616"/>
        <w:jc w:val="both"/>
        <w:rPr>
          <w:rFonts w:ascii="Palatino Linotype" w:eastAsia="Palatino Linotype" w:hAnsi="Palatino Linotype" w:cs="Palatino Linotype"/>
          <w:b/>
          <w:i/>
          <w:sz w:val="22"/>
          <w:szCs w:val="22"/>
        </w:rPr>
      </w:pPr>
      <w:r w:rsidRPr="00B749D3">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B749D3">
        <w:rPr>
          <w:rFonts w:ascii="Palatino Linotype" w:eastAsia="Palatino Linotype" w:hAnsi="Palatino Linotype" w:cs="Palatino Linotype"/>
          <w:b/>
          <w:i/>
          <w:sz w:val="22"/>
          <w:szCs w:val="22"/>
        </w:rPr>
        <w:t>que</w:t>
      </w:r>
      <w:proofErr w:type="gramEnd"/>
      <w:r w:rsidRPr="00B749D3">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492D7D51" w14:textId="77777777" w:rsidR="001A5678" w:rsidRPr="00B749D3" w:rsidRDefault="001A5678">
      <w:pPr>
        <w:spacing w:line="276" w:lineRule="auto"/>
        <w:ind w:left="567" w:right="616"/>
        <w:jc w:val="both"/>
        <w:rPr>
          <w:rFonts w:ascii="Palatino Linotype" w:eastAsia="Palatino Linotype" w:hAnsi="Palatino Linotype" w:cs="Palatino Linotype"/>
          <w:b/>
          <w:i/>
          <w:sz w:val="22"/>
          <w:szCs w:val="22"/>
        </w:rPr>
      </w:pPr>
    </w:p>
    <w:p w14:paraId="712D56D4"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De ahí que el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w:t>
      </w:r>
      <w:r w:rsidRPr="00B749D3">
        <w:rPr>
          <w:rFonts w:ascii="Palatino Linotype" w:eastAsia="Palatino Linotype" w:hAnsi="Palatino Linotype" w:cs="Palatino Linotype"/>
          <w:sz w:val="22"/>
          <w:szCs w:val="22"/>
        </w:rPr>
        <w:lastRenderedPageBreak/>
        <w:t>acuerdo con sus facultades, atribuciones y obligaciones señaladas por la Ley en la materia</w:t>
      </w:r>
      <w:r w:rsidRPr="00B749D3">
        <w:rPr>
          <w:rFonts w:ascii="Palatino Linotype" w:eastAsia="Palatino Linotype" w:hAnsi="Palatino Linotype" w:cs="Palatino Linotype"/>
          <w:sz w:val="22"/>
          <w:szCs w:val="22"/>
          <w:vertAlign w:val="superscript"/>
        </w:rPr>
        <w:footnoteReference w:id="1"/>
      </w:r>
      <w:r w:rsidRPr="00B749D3">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B749D3">
        <w:rPr>
          <w:rFonts w:ascii="Palatino Linotype" w:eastAsia="Palatino Linotype" w:hAnsi="Palatino Linotype" w:cs="Palatino Linotype"/>
          <w:sz w:val="22"/>
          <w:szCs w:val="22"/>
          <w:vertAlign w:val="superscript"/>
        </w:rPr>
        <w:footnoteReference w:id="2"/>
      </w:r>
      <w:r w:rsidRPr="00B749D3">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368EB03" w14:textId="77777777" w:rsidR="001A5678" w:rsidRPr="00B749D3" w:rsidRDefault="001A567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B0CD6CA" w14:textId="77777777" w:rsidR="001A5678" w:rsidRPr="00B749D3" w:rsidRDefault="00810E1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B749D3">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del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xml:space="preserve">, </w:t>
      </w:r>
      <w:r w:rsidRPr="00B749D3">
        <w:rPr>
          <w:rFonts w:ascii="Palatino Linotype" w:eastAsia="Palatino Linotype" w:hAnsi="Palatino Linotype" w:cs="Palatino Linotype"/>
          <w:b/>
          <w:sz w:val="22"/>
          <w:szCs w:val="22"/>
        </w:rPr>
        <w:t xml:space="preserve">el expediente laboral de la </w:t>
      </w:r>
      <w:proofErr w:type="gramStart"/>
      <w:r w:rsidRPr="00B749D3">
        <w:rPr>
          <w:rFonts w:ascii="Palatino Linotype" w:eastAsia="Palatino Linotype" w:hAnsi="Palatino Linotype" w:cs="Palatino Linotype"/>
          <w:b/>
          <w:sz w:val="22"/>
          <w:szCs w:val="22"/>
        </w:rPr>
        <w:t>Presidenta</w:t>
      </w:r>
      <w:proofErr w:type="gramEnd"/>
      <w:r w:rsidRPr="00B749D3">
        <w:rPr>
          <w:rFonts w:ascii="Palatino Linotype" w:eastAsia="Palatino Linotype" w:hAnsi="Palatino Linotype" w:cs="Palatino Linotype"/>
          <w:b/>
          <w:sz w:val="22"/>
          <w:szCs w:val="22"/>
        </w:rPr>
        <w:t xml:space="preserve"> de la Sala Auxiliar de Tlalnepantla del Tribunal Estatal de Conciliación y Arbitraje del Estado de México, y su nombramiento.</w:t>
      </w:r>
    </w:p>
    <w:p w14:paraId="5698D13B" w14:textId="77777777" w:rsidR="001A5678" w:rsidRPr="00B749D3" w:rsidRDefault="001A567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F9FBA12" w14:textId="77777777" w:rsidR="001A5678" w:rsidRPr="00B749D3" w:rsidRDefault="00810E1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En respuesta </w:t>
      </w:r>
      <w:r w:rsidRPr="00B749D3">
        <w:rPr>
          <w:rFonts w:ascii="Palatino Linotype" w:eastAsia="Palatino Linotype" w:hAnsi="Palatino Linotype" w:cs="Palatino Linotype"/>
          <w:b/>
          <w:sz w:val="22"/>
          <w:szCs w:val="22"/>
        </w:rPr>
        <w:t xml:space="preserve">el Sujeto Obligado </w:t>
      </w:r>
      <w:r w:rsidRPr="00B749D3">
        <w:rPr>
          <w:rFonts w:ascii="Palatino Linotype" w:eastAsia="Palatino Linotype" w:hAnsi="Palatino Linotype" w:cs="Palatino Linotype"/>
          <w:sz w:val="22"/>
          <w:szCs w:val="22"/>
        </w:rPr>
        <w:t xml:space="preserve">se pronunció por conducto de la </w:t>
      </w:r>
      <w:proofErr w:type="gramStart"/>
      <w:r w:rsidRPr="00B749D3">
        <w:rPr>
          <w:rFonts w:ascii="Palatino Linotype" w:eastAsia="Palatino Linotype" w:hAnsi="Palatino Linotype" w:cs="Palatino Linotype"/>
          <w:sz w:val="22"/>
          <w:szCs w:val="22"/>
        </w:rPr>
        <w:t>Presidenta</w:t>
      </w:r>
      <w:proofErr w:type="gramEnd"/>
      <w:r w:rsidRPr="00B749D3">
        <w:rPr>
          <w:rFonts w:ascii="Palatino Linotype" w:eastAsia="Palatino Linotype" w:hAnsi="Palatino Linotype" w:cs="Palatino Linotype"/>
          <w:sz w:val="22"/>
          <w:szCs w:val="22"/>
        </w:rPr>
        <w:t xml:space="preserve"> de la Sala Auxiliar de Tlalnepantla del Tribunal Estatal de Conciliación y Arbitraje, de quien se requirió la información, a </w:t>
      </w:r>
      <w:proofErr w:type="gramStart"/>
      <w:r w:rsidRPr="00B749D3">
        <w:rPr>
          <w:rFonts w:ascii="Palatino Linotype" w:eastAsia="Palatino Linotype" w:hAnsi="Palatino Linotype" w:cs="Palatino Linotype"/>
          <w:sz w:val="22"/>
          <w:szCs w:val="22"/>
        </w:rPr>
        <w:t>cual</w:t>
      </w:r>
      <w:proofErr w:type="gramEnd"/>
      <w:r w:rsidRPr="00B749D3">
        <w:rPr>
          <w:rFonts w:ascii="Palatino Linotype" w:eastAsia="Palatino Linotype" w:hAnsi="Palatino Linotype" w:cs="Palatino Linotype"/>
          <w:sz w:val="22"/>
          <w:szCs w:val="22"/>
        </w:rPr>
        <w:t xml:space="preserve"> refirió que no es el área competente para conocer de lo requerido, aunado a que indica que no otorga su consentimiento para la entrega de la información, ya que sus actividades se vinculan a la impartición de justicia más no así al manejo de recursos públicos.</w:t>
      </w:r>
    </w:p>
    <w:p w14:paraId="6DB2251F" w14:textId="77777777" w:rsidR="001A5678" w:rsidRPr="00B749D3" w:rsidRDefault="001A5678">
      <w:pPr>
        <w:pBdr>
          <w:top w:val="nil"/>
          <w:left w:val="nil"/>
          <w:bottom w:val="nil"/>
          <w:right w:val="nil"/>
          <w:between w:val="nil"/>
        </w:pBdr>
        <w:spacing w:line="360" w:lineRule="auto"/>
        <w:ind w:right="-234"/>
        <w:jc w:val="both"/>
        <w:rPr>
          <w:rFonts w:ascii="Palatino Linotype" w:eastAsia="Palatino Linotype" w:hAnsi="Palatino Linotype" w:cs="Palatino Linotype"/>
          <w:sz w:val="22"/>
          <w:szCs w:val="22"/>
        </w:rPr>
      </w:pPr>
    </w:p>
    <w:p w14:paraId="6646F545" w14:textId="77777777" w:rsidR="001A5678" w:rsidRPr="00B749D3" w:rsidRDefault="00810E12">
      <w:pPr>
        <w:spacing w:line="360" w:lineRule="auto"/>
        <w:ind w:right="49"/>
        <w:jc w:val="both"/>
        <w:rPr>
          <w:rFonts w:ascii="Palatino Linotype" w:eastAsia="Palatino Linotype" w:hAnsi="Palatino Linotype" w:cs="Palatino Linotype"/>
          <w:b/>
          <w:sz w:val="22"/>
          <w:szCs w:val="22"/>
        </w:rPr>
      </w:pPr>
      <w:r w:rsidRPr="00B749D3">
        <w:rPr>
          <w:rFonts w:ascii="Palatino Linotype" w:eastAsia="Palatino Linotype" w:hAnsi="Palatino Linotype" w:cs="Palatino Linotype"/>
          <w:sz w:val="22"/>
          <w:szCs w:val="22"/>
        </w:rPr>
        <w:lastRenderedPageBreak/>
        <w:t xml:space="preserve">Inconforme con la respuesta, la parte </w:t>
      </w:r>
      <w:r w:rsidRPr="00B749D3">
        <w:rPr>
          <w:rFonts w:ascii="Palatino Linotype" w:eastAsia="Palatino Linotype" w:hAnsi="Palatino Linotype" w:cs="Palatino Linotype"/>
          <w:b/>
          <w:sz w:val="22"/>
          <w:szCs w:val="22"/>
        </w:rPr>
        <w:t xml:space="preserve">Recurrente </w:t>
      </w:r>
      <w:r w:rsidRPr="00B749D3">
        <w:rPr>
          <w:rFonts w:ascii="Palatino Linotype" w:eastAsia="Palatino Linotype" w:hAnsi="Palatino Linotype" w:cs="Palatino Linotype"/>
          <w:sz w:val="22"/>
          <w:szCs w:val="22"/>
        </w:rPr>
        <w:t xml:space="preserve">promovió el presente recurso de revisión en el que a manera de motivos de inconformidad </w:t>
      </w:r>
      <w:r w:rsidRPr="00B749D3">
        <w:rPr>
          <w:rFonts w:ascii="Palatino Linotype" w:eastAsia="Palatino Linotype" w:hAnsi="Palatino Linotype" w:cs="Palatino Linotype"/>
          <w:b/>
          <w:sz w:val="22"/>
          <w:szCs w:val="22"/>
        </w:rPr>
        <w:t>se adolece medularmente de la negativa a la entrega del expediente de laboral requerido.</w:t>
      </w:r>
    </w:p>
    <w:p w14:paraId="4B3C3E31" w14:textId="77777777" w:rsidR="001A5678" w:rsidRPr="00B749D3" w:rsidRDefault="001A5678">
      <w:pPr>
        <w:spacing w:line="360" w:lineRule="auto"/>
        <w:ind w:right="49"/>
        <w:jc w:val="both"/>
        <w:rPr>
          <w:rFonts w:ascii="Palatino Linotype" w:eastAsia="Palatino Linotype" w:hAnsi="Palatino Linotype" w:cs="Palatino Linotype"/>
          <w:sz w:val="22"/>
          <w:szCs w:val="22"/>
        </w:rPr>
      </w:pPr>
    </w:p>
    <w:p w14:paraId="612ACDBE"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Admitido el presente recurso de revisión, en términos del artículo 185 fracción II</w:t>
      </w:r>
      <w:r w:rsidRPr="00B749D3">
        <w:rPr>
          <w:rFonts w:ascii="Palatino Linotype" w:eastAsia="Palatino Linotype" w:hAnsi="Palatino Linotype" w:cs="Palatino Linotype"/>
          <w:sz w:val="22"/>
          <w:szCs w:val="22"/>
          <w:vertAlign w:val="superscript"/>
        </w:rPr>
        <w:footnoteReference w:id="3"/>
      </w:r>
      <w:r w:rsidRPr="00B749D3">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4223DA19"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7472D662"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Cabe resaltar que, de las constancias que integran el expediente en que se actúa se advierte que las partes fueron omisas en realizar manifestaciones.</w:t>
      </w:r>
    </w:p>
    <w:p w14:paraId="74975D9E"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6DEF6584" w14:textId="77777777" w:rsidR="001A5678" w:rsidRPr="00B749D3" w:rsidRDefault="00810E12">
      <w:pPr>
        <w:spacing w:line="360" w:lineRule="auto"/>
        <w:jc w:val="both"/>
        <w:rPr>
          <w:rFonts w:ascii="Palatino Linotype" w:eastAsia="Palatino Linotype" w:hAnsi="Palatino Linotype" w:cs="Palatino Linotype"/>
          <w:b/>
          <w:sz w:val="22"/>
          <w:szCs w:val="22"/>
        </w:rPr>
      </w:pPr>
      <w:r w:rsidRPr="00B749D3">
        <w:rPr>
          <w:rFonts w:ascii="Palatino Linotype" w:eastAsia="Palatino Linotype" w:hAnsi="Palatino Linotype" w:cs="Palatino Linotype"/>
          <w:sz w:val="22"/>
          <w:szCs w:val="22"/>
        </w:rPr>
        <w:t xml:space="preserve">Expuesto lo anterior, en el caso es de recordar que quien se pronunció fue la </w:t>
      </w:r>
      <w:r w:rsidRPr="00B749D3">
        <w:rPr>
          <w:rFonts w:ascii="Palatino Linotype" w:eastAsia="Palatino Linotype" w:hAnsi="Palatino Linotype" w:cs="Palatino Linotype"/>
          <w:b/>
          <w:sz w:val="22"/>
          <w:szCs w:val="22"/>
        </w:rPr>
        <w:t>servidora pública de quien se solicitó la información.</w:t>
      </w:r>
    </w:p>
    <w:p w14:paraId="1416612E" w14:textId="77777777" w:rsidR="001A5678" w:rsidRPr="00B749D3" w:rsidRDefault="001A5678">
      <w:pPr>
        <w:spacing w:line="360" w:lineRule="auto"/>
        <w:jc w:val="both"/>
        <w:rPr>
          <w:rFonts w:ascii="Palatino Linotype" w:eastAsia="Palatino Linotype" w:hAnsi="Palatino Linotype" w:cs="Palatino Linotype"/>
          <w:b/>
          <w:sz w:val="22"/>
          <w:szCs w:val="22"/>
        </w:rPr>
      </w:pPr>
    </w:p>
    <w:p w14:paraId="399AEEAA"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Sin embargo, del análisis al </w:t>
      </w:r>
      <w:r w:rsidRPr="00B749D3">
        <w:rPr>
          <w:rFonts w:ascii="Palatino Linotype" w:eastAsia="Palatino Linotype" w:hAnsi="Palatino Linotype" w:cs="Palatino Linotype"/>
          <w:b/>
          <w:sz w:val="22"/>
          <w:szCs w:val="22"/>
        </w:rPr>
        <w:t>Reglamento Interior del Tribunal Estatal de Conciliación y Arbitraje,</w:t>
      </w:r>
      <w:r w:rsidRPr="00B749D3">
        <w:rPr>
          <w:rFonts w:ascii="Palatino Linotype" w:eastAsia="Palatino Linotype" w:hAnsi="Palatino Linotype" w:cs="Palatino Linotype"/>
          <w:sz w:val="22"/>
          <w:szCs w:val="22"/>
        </w:rPr>
        <w:t xml:space="preserve"> se advierte que el </w:t>
      </w:r>
      <w:r w:rsidRPr="00B749D3">
        <w:rPr>
          <w:rFonts w:ascii="Palatino Linotype" w:eastAsia="Palatino Linotype" w:hAnsi="Palatino Linotype" w:cs="Palatino Linotype"/>
          <w:b/>
          <w:sz w:val="22"/>
          <w:szCs w:val="22"/>
        </w:rPr>
        <w:t xml:space="preserve">Sujeto Obligado </w:t>
      </w:r>
      <w:r w:rsidRPr="00B749D3">
        <w:rPr>
          <w:rFonts w:ascii="Palatino Linotype" w:eastAsia="Palatino Linotype" w:hAnsi="Palatino Linotype" w:cs="Palatino Linotype"/>
          <w:sz w:val="22"/>
          <w:szCs w:val="22"/>
        </w:rPr>
        <w:t xml:space="preserve">cuenta con una Unidad de Apoyo Administrativo, la cual conforme el artículo 34 fracción X, es la encargada de mantener </w:t>
      </w:r>
      <w:r w:rsidRPr="00B749D3">
        <w:rPr>
          <w:rFonts w:ascii="Palatino Linotype" w:eastAsia="Palatino Linotype" w:hAnsi="Palatino Linotype" w:cs="Palatino Linotype"/>
          <w:b/>
          <w:sz w:val="22"/>
          <w:szCs w:val="22"/>
          <w:u w:val="single"/>
        </w:rPr>
        <w:t>actualizados los expedientes personales de los servidores públicos del Tribunal y de las Salas.</w:t>
      </w:r>
    </w:p>
    <w:p w14:paraId="07C2B824"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541F0263"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De ahí que, en el caso </w:t>
      </w:r>
      <w:r w:rsidRPr="00B749D3">
        <w:rPr>
          <w:rFonts w:ascii="Palatino Linotype" w:eastAsia="Palatino Linotype" w:hAnsi="Palatino Linotype" w:cs="Palatino Linotype"/>
          <w:b/>
          <w:sz w:val="22"/>
          <w:szCs w:val="22"/>
        </w:rPr>
        <w:t xml:space="preserve">NO </w:t>
      </w:r>
      <w:r w:rsidRPr="00B749D3">
        <w:rPr>
          <w:rFonts w:ascii="Palatino Linotype" w:eastAsia="Palatino Linotype" w:hAnsi="Palatino Linotype" w:cs="Palatino Linotype"/>
          <w:sz w:val="22"/>
          <w:szCs w:val="22"/>
        </w:rPr>
        <w:t xml:space="preserve">se cumplió con el procedimiento establecido por el artículo 162 de la Ley de Transparencia y Acceso a la Información Pública del Estado de México y Municipios, ya que no se turnó la solicitud al área competente que pueden conocer de la </w:t>
      </w:r>
      <w:r w:rsidRPr="00B749D3">
        <w:rPr>
          <w:rFonts w:ascii="Palatino Linotype" w:eastAsia="Palatino Linotype" w:hAnsi="Palatino Linotype" w:cs="Palatino Linotype"/>
          <w:sz w:val="22"/>
          <w:szCs w:val="22"/>
        </w:rPr>
        <w:lastRenderedPageBreak/>
        <w:t>información requerida de conformidad con la fracción XXXIX del artículo tercero de la legislación local vigente en materia de transparencia: </w:t>
      </w:r>
    </w:p>
    <w:p w14:paraId="44AB6A7A" w14:textId="77777777" w:rsidR="001A5678" w:rsidRPr="00B749D3" w:rsidRDefault="001A5678">
      <w:pPr>
        <w:rPr>
          <w:sz w:val="22"/>
          <w:szCs w:val="22"/>
        </w:rPr>
      </w:pPr>
    </w:p>
    <w:p w14:paraId="7F20B457" w14:textId="77777777" w:rsidR="001A5678" w:rsidRPr="00B749D3" w:rsidRDefault="00810E12">
      <w:pPr>
        <w:pBdr>
          <w:top w:val="nil"/>
          <w:left w:val="nil"/>
          <w:bottom w:val="nil"/>
          <w:right w:val="nil"/>
          <w:between w:val="nil"/>
        </w:pBdr>
        <w:ind w:left="864" w:right="864"/>
        <w:jc w:val="both"/>
        <w:rPr>
          <w:sz w:val="22"/>
          <w:szCs w:val="22"/>
        </w:rPr>
      </w:pPr>
      <w:r w:rsidRPr="00B749D3">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4B36EA2" w14:textId="77777777" w:rsidR="001A5678" w:rsidRPr="00B749D3" w:rsidRDefault="001A5678">
      <w:pPr>
        <w:rPr>
          <w:sz w:val="22"/>
          <w:szCs w:val="22"/>
        </w:rPr>
      </w:pPr>
    </w:p>
    <w:p w14:paraId="12A80E9A" w14:textId="77777777" w:rsidR="001A5678" w:rsidRPr="00B749D3" w:rsidRDefault="00810E12">
      <w:pPr>
        <w:pBdr>
          <w:top w:val="nil"/>
          <w:left w:val="nil"/>
          <w:bottom w:val="nil"/>
          <w:right w:val="nil"/>
          <w:between w:val="nil"/>
        </w:pBdr>
        <w:shd w:val="clear" w:color="auto" w:fill="FFFFFF"/>
        <w:spacing w:line="360" w:lineRule="auto"/>
        <w:jc w:val="both"/>
        <w:rPr>
          <w:sz w:val="22"/>
          <w:szCs w:val="22"/>
        </w:rPr>
      </w:pPr>
      <w:r w:rsidRPr="00B749D3">
        <w:rPr>
          <w:rFonts w:ascii="Palatino Linotype" w:eastAsia="Palatino Linotype" w:hAnsi="Palatino Linotype" w:cs="Palatino Linotype"/>
          <w:sz w:val="22"/>
          <w:szCs w:val="22"/>
        </w:rPr>
        <w:t>En este orden de ideas, se advierte que la Unidad de Transparencia no cumplió con lo expresado en el artículo 162 de la Ley de Transparencia y Acceso a la Información Pública del Estado de México y Municipios, el cual menciona lo siguiente:</w:t>
      </w:r>
    </w:p>
    <w:p w14:paraId="5444E3F0" w14:textId="77777777" w:rsidR="001A5678" w:rsidRPr="00B749D3" w:rsidRDefault="001A5678">
      <w:pPr>
        <w:rPr>
          <w:sz w:val="22"/>
          <w:szCs w:val="22"/>
        </w:rPr>
      </w:pPr>
    </w:p>
    <w:p w14:paraId="71E95EA7" w14:textId="77777777" w:rsidR="001A5678" w:rsidRPr="00B749D3" w:rsidRDefault="00810E12">
      <w:pPr>
        <w:pBdr>
          <w:top w:val="nil"/>
          <w:left w:val="nil"/>
          <w:bottom w:val="nil"/>
          <w:right w:val="nil"/>
          <w:between w:val="nil"/>
        </w:pBdr>
        <w:ind w:left="864" w:right="864"/>
        <w:jc w:val="both"/>
        <w:rPr>
          <w:sz w:val="22"/>
          <w:szCs w:val="22"/>
        </w:rPr>
      </w:pPr>
      <w:r w:rsidRPr="00B749D3">
        <w:rPr>
          <w:rFonts w:ascii="Palatino Linotype" w:eastAsia="Palatino Linotype" w:hAnsi="Palatino Linotype" w:cs="Palatino Linotype"/>
          <w:i/>
          <w:sz w:val="22"/>
          <w:szCs w:val="22"/>
        </w:rPr>
        <w:t xml:space="preserve">“Artículo 162. Las unidades de transparencia deberán garantizar que las solicitudes </w:t>
      </w:r>
      <w:r w:rsidRPr="00B749D3">
        <w:rPr>
          <w:rFonts w:ascii="Palatino Linotype" w:eastAsia="Palatino Linotype" w:hAnsi="Palatino Linotype" w:cs="Palatino Linotype"/>
          <w:b/>
          <w:i/>
          <w:sz w:val="22"/>
          <w:szCs w:val="22"/>
        </w:rPr>
        <w:t xml:space="preserve">se turnen a todas las Áreas competentes </w:t>
      </w:r>
      <w:r w:rsidRPr="00B749D3">
        <w:rPr>
          <w:rFonts w:ascii="Palatino Linotype" w:eastAsia="Palatino Linotype" w:hAnsi="Palatino Linotype" w:cs="Palatino Linotype"/>
          <w:i/>
          <w:sz w:val="22"/>
          <w:szCs w:val="22"/>
        </w:rPr>
        <w:t xml:space="preserve">que cuenten con la información o deban tenerla </w:t>
      </w:r>
      <w:proofErr w:type="gramStart"/>
      <w:r w:rsidRPr="00B749D3">
        <w:rPr>
          <w:rFonts w:ascii="Palatino Linotype" w:eastAsia="Palatino Linotype" w:hAnsi="Palatino Linotype" w:cs="Palatino Linotype"/>
          <w:i/>
          <w:sz w:val="22"/>
          <w:szCs w:val="22"/>
        </w:rPr>
        <w:t>de acuerdo a</w:t>
      </w:r>
      <w:proofErr w:type="gramEnd"/>
      <w:r w:rsidRPr="00B749D3">
        <w:rPr>
          <w:rFonts w:ascii="Palatino Linotype" w:eastAsia="Palatino Linotype" w:hAnsi="Palatino Linotype" w:cs="Palatino Linotype"/>
          <w:i/>
          <w:sz w:val="22"/>
          <w:szCs w:val="22"/>
        </w:rPr>
        <w:t xml:space="preserve"> sus facultades, competencias y funciones, con el objeto de que realicen una búsqueda exhaustiva y razonable de la información solicitada.”</w:t>
      </w:r>
    </w:p>
    <w:p w14:paraId="20E11F29"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77753059" w14:textId="77777777" w:rsidR="001A5678" w:rsidRPr="00B749D3" w:rsidRDefault="00810E1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Expuesto lo anterior, atendiendo que en el caso hubo pronunciamiento de la servidora pública de quien se solicitó su expediente laboral, y fue en el sentido de que no otorgaba su consentimiento para la entrega de la información, ya que sus actividades se vinculan a la impartición de justicia más no así al manejo de recursos públicos.</w:t>
      </w:r>
    </w:p>
    <w:p w14:paraId="65CCB8F8" w14:textId="77777777" w:rsidR="001A5678" w:rsidRPr="00B749D3" w:rsidRDefault="001A567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9E0FEFF" w14:textId="77777777" w:rsidR="001A5678" w:rsidRPr="00B749D3" w:rsidRDefault="00810E1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Al respecto, sirve precisar que los documentos que integran los expedientes laborales de los servidores públicos se encuentran sujetos al escrutinio público, en razón de que la ciudadanía tiene el derecho a conocer los documentos que estos presentaron para ostentar un cargo público, máxime que en el caso de la Presidenta de la Sala Auxiliar de Tlalnepantla del Tribunal Estatal de Conciliación y Arbitraje, se justifica la publicidad de su expediente laboral </w:t>
      </w:r>
      <w:r w:rsidRPr="00B749D3">
        <w:rPr>
          <w:rFonts w:ascii="Palatino Linotype" w:eastAsia="Palatino Linotype" w:hAnsi="Palatino Linotype" w:cs="Palatino Linotype"/>
          <w:sz w:val="22"/>
          <w:szCs w:val="22"/>
        </w:rPr>
        <w:lastRenderedPageBreak/>
        <w:t>en que sus remuneraciones se realizan con cargo al erario público aunado a que atendiendo a su actividad jurisdiccional emite actos de autoridad.</w:t>
      </w:r>
    </w:p>
    <w:p w14:paraId="47A374F9" w14:textId="77777777" w:rsidR="001A5678" w:rsidRPr="00B749D3" w:rsidRDefault="001A5678">
      <w:pPr>
        <w:spacing w:line="276" w:lineRule="auto"/>
        <w:rPr>
          <w:rFonts w:ascii="Palatino Linotype" w:eastAsia="Palatino Linotype" w:hAnsi="Palatino Linotype" w:cs="Palatino Linotype"/>
          <w:sz w:val="22"/>
          <w:szCs w:val="22"/>
        </w:rPr>
      </w:pPr>
    </w:p>
    <w:p w14:paraId="64CB4381" w14:textId="77777777" w:rsidR="001A5678" w:rsidRPr="00B749D3" w:rsidRDefault="00810E1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Precisado lo anterior, en cuanto a la materia de los documentos que integran el expediente laboral solicitado, es conveniente entrar al análisis de </w:t>
      </w:r>
      <w:proofErr w:type="gramStart"/>
      <w:r w:rsidRPr="00B749D3">
        <w:rPr>
          <w:rFonts w:ascii="Palatino Linotype" w:eastAsia="Palatino Linotype" w:hAnsi="Palatino Linotype" w:cs="Palatino Linotype"/>
          <w:sz w:val="22"/>
          <w:szCs w:val="22"/>
        </w:rPr>
        <w:t>los mismos</w:t>
      </w:r>
      <w:proofErr w:type="gramEnd"/>
      <w:r w:rsidRPr="00B749D3">
        <w:rPr>
          <w:rFonts w:ascii="Palatino Linotype" w:eastAsia="Palatino Linotype" w:hAnsi="Palatino Linotype" w:cs="Palatino Linotype"/>
          <w:sz w:val="22"/>
          <w:szCs w:val="22"/>
        </w:rPr>
        <w:t xml:space="preserve"> partiendo de la forma en que es designada la servidora pública de quien se requirió dicho expediente.</w:t>
      </w:r>
    </w:p>
    <w:p w14:paraId="64E99DE7" w14:textId="77777777" w:rsidR="001A5678" w:rsidRPr="00B749D3" w:rsidRDefault="001A5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15B924A" w14:textId="77777777" w:rsidR="001A5678" w:rsidRPr="00B749D3" w:rsidRDefault="00810E1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Por tanto, es de recordar que el cargo que ostenta la servidora pública sobre la cual versa la solicitud es de “</w:t>
      </w:r>
      <w:proofErr w:type="gramStart"/>
      <w:r w:rsidRPr="00B749D3">
        <w:rPr>
          <w:rFonts w:ascii="Palatino Linotype" w:eastAsia="Palatino Linotype" w:hAnsi="Palatino Linotype" w:cs="Palatino Linotype"/>
          <w:sz w:val="22"/>
          <w:szCs w:val="22"/>
        </w:rPr>
        <w:t>Presidenta</w:t>
      </w:r>
      <w:proofErr w:type="gramEnd"/>
      <w:r w:rsidRPr="00B749D3">
        <w:rPr>
          <w:rFonts w:ascii="Palatino Linotype" w:eastAsia="Palatino Linotype" w:hAnsi="Palatino Linotype" w:cs="Palatino Linotype"/>
          <w:sz w:val="22"/>
          <w:szCs w:val="22"/>
        </w:rPr>
        <w:t xml:space="preserve"> de la Sala Auxiliar de Tlalnepantla del Tribunal Estatal de Conciliación y Arbitraje”.</w:t>
      </w:r>
    </w:p>
    <w:p w14:paraId="610805E2" w14:textId="77777777" w:rsidR="001A5678" w:rsidRPr="00B749D3" w:rsidRDefault="001A5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BD6A99D" w14:textId="77777777" w:rsidR="001A5678" w:rsidRPr="00B749D3" w:rsidRDefault="00810E1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Al respecto, es menester de este Órgano Garante precisar que conforme el artículo 184 de la Ley del Trabajo de los Servidores Públicos del Estado y Municipios, el Tribunal Estatal de Conciliación y Arbitraje es un órgano autónomo y dotado de plena jurisdicción, el cual conoce y resuelve los conflictos laborales individuales y colectivos que se presenten entre los sujetos de esa ley.</w:t>
      </w:r>
    </w:p>
    <w:p w14:paraId="45359ED6" w14:textId="77777777" w:rsidR="001A5678" w:rsidRPr="00B749D3" w:rsidRDefault="001A5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51B576D" w14:textId="77777777" w:rsidR="001A5678" w:rsidRPr="00B749D3" w:rsidRDefault="00810E1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Consecuentemente, el segundo párrafo del artículo 186 de dicha Ley, dispone que el Tribunal de mérito cuenta con Salas, las cuales se integran, cada una, entre otros, </w:t>
      </w:r>
      <w:r w:rsidRPr="00B749D3">
        <w:rPr>
          <w:rFonts w:ascii="Palatino Linotype" w:eastAsia="Palatino Linotype" w:hAnsi="Palatino Linotype" w:cs="Palatino Linotype"/>
          <w:b/>
          <w:sz w:val="22"/>
          <w:szCs w:val="22"/>
          <w:u w:val="single"/>
        </w:rPr>
        <w:t xml:space="preserve">por un árbitro que fungirá como presidente, el cual es propuesto por el </w:t>
      </w:r>
      <w:proofErr w:type="gramStart"/>
      <w:r w:rsidRPr="00B749D3">
        <w:rPr>
          <w:rFonts w:ascii="Palatino Linotype" w:eastAsia="Palatino Linotype" w:hAnsi="Palatino Linotype" w:cs="Palatino Linotype"/>
          <w:b/>
          <w:sz w:val="22"/>
          <w:szCs w:val="22"/>
          <w:u w:val="single"/>
        </w:rPr>
        <w:t>Secretario</w:t>
      </w:r>
      <w:proofErr w:type="gramEnd"/>
      <w:r w:rsidRPr="00B749D3">
        <w:rPr>
          <w:rFonts w:ascii="Palatino Linotype" w:eastAsia="Palatino Linotype" w:hAnsi="Palatino Linotype" w:cs="Palatino Linotype"/>
          <w:b/>
          <w:sz w:val="22"/>
          <w:szCs w:val="22"/>
          <w:u w:val="single"/>
        </w:rPr>
        <w:t xml:space="preserve"> del Trabajo, y nombrado por mayoría de los integrantes del Pleno del Tribunal</w:t>
      </w:r>
      <w:r w:rsidRPr="00B749D3">
        <w:rPr>
          <w:rFonts w:ascii="Palatino Linotype" w:eastAsia="Palatino Linotype" w:hAnsi="Palatino Linotype" w:cs="Palatino Linotype"/>
          <w:sz w:val="22"/>
          <w:szCs w:val="22"/>
        </w:rPr>
        <w:t>, como se muestra:</w:t>
      </w:r>
    </w:p>
    <w:p w14:paraId="74F5C8B6" w14:textId="77777777" w:rsidR="001A5678" w:rsidRPr="00B749D3" w:rsidRDefault="001A5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421DF56" w14:textId="77777777" w:rsidR="001A5678" w:rsidRPr="00B749D3" w:rsidRDefault="00810E1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ARTÍCULO 186.- El Tribunal se integrará por un representante de cada uno de los poderes públicos del Estado, en caso de que alguno no designe, se tendrá integrado el Tribunal con los que se hayan designado, un representante de cada uno de los sindicatos mayoritarios a que se refiere el segundo párrafo del artículo 138 de esta ley, un representante de los ayuntamientos de la entidad que será el del Municipio de residencia del Tribunal y un árbitro, designado por la mayoría de los representantes a propuesta </w:t>
      </w:r>
      <w:r w:rsidRPr="00B749D3">
        <w:rPr>
          <w:rFonts w:ascii="Palatino Linotype" w:eastAsia="Palatino Linotype" w:hAnsi="Palatino Linotype" w:cs="Palatino Linotype"/>
          <w:i/>
          <w:sz w:val="22"/>
          <w:szCs w:val="22"/>
        </w:rPr>
        <w:lastRenderedPageBreak/>
        <w:t xml:space="preserve">del Titular del Ejecutivo, quien fungirá como Presidente, y su cargo concluirá al mismo tiempo que el de la administración pública en la cual fue designado, pudiendo ser ratificado a propuesta del Titular del Ejecutivo entrante. </w:t>
      </w:r>
    </w:p>
    <w:p w14:paraId="7281AB66" w14:textId="77777777" w:rsidR="001A5678" w:rsidRPr="00B749D3" w:rsidRDefault="001A5678">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73995AFE" w14:textId="77777777" w:rsidR="001A5678" w:rsidRPr="00B749D3" w:rsidRDefault="00810E12">
      <w:pPr>
        <w:pBdr>
          <w:top w:val="nil"/>
          <w:left w:val="nil"/>
          <w:bottom w:val="nil"/>
          <w:right w:val="nil"/>
          <w:between w:val="nil"/>
        </w:pBdr>
        <w:ind w:left="567" w:right="616"/>
        <w:jc w:val="both"/>
        <w:rPr>
          <w:rFonts w:ascii="Palatino Linotype" w:eastAsia="Palatino Linotype" w:hAnsi="Palatino Linotype" w:cs="Palatino Linotype"/>
          <w:b/>
          <w:i/>
          <w:sz w:val="22"/>
          <w:szCs w:val="22"/>
          <w:u w:val="single"/>
        </w:rPr>
      </w:pPr>
      <w:r w:rsidRPr="00B749D3">
        <w:rPr>
          <w:rFonts w:ascii="Palatino Linotype" w:eastAsia="Palatino Linotype" w:hAnsi="Palatino Linotype" w:cs="Palatino Linotype"/>
          <w:b/>
          <w:i/>
          <w:sz w:val="22"/>
          <w:szCs w:val="22"/>
        </w:rPr>
        <w:t>Se podrán instalar en el territorio de la entidad, las Salas del Tribunal que el presupuesto de egresos permita,</w:t>
      </w:r>
      <w:r w:rsidRPr="00B749D3">
        <w:rPr>
          <w:rFonts w:ascii="Palatino Linotype" w:eastAsia="Palatino Linotype" w:hAnsi="Palatino Linotype" w:cs="Palatino Linotype"/>
          <w:i/>
          <w:sz w:val="22"/>
          <w:szCs w:val="22"/>
        </w:rPr>
        <w:t xml:space="preserve"> </w:t>
      </w:r>
      <w:r w:rsidRPr="00B749D3">
        <w:rPr>
          <w:rFonts w:ascii="Palatino Linotype" w:eastAsia="Palatino Linotype" w:hAnsi="Palatino Linotype" w:cs="Palatino Linotype"/>
          <w:b/>
          <w:i/>
          <w:sz w:val="22"/>
          <w:szCs w:val="22"/>
        </w:rPr>
        <w:t>se integrarán cada una</w:t>
      </w:r>
      <w:r w:rsidRPr="00B749D3">
        <w:rPr>
          <w:rFonts w:ascii="Palatino Linotype" w:eastAsia="Palatino Linotype" w:hAnsi="Palatino Linotype" w:cs="Palatino Linotype"/>
          <w:i/>
          <w:sz w:val="22"/>
          <w:szCs w:val="22"/>
        </w:rPr>
        <w:t xml:space="preserve"> por un representante del sindicato mayoritario, que represente a los servidores públicos municipales, un representante de los ayuntamientos, que será el del municipio de residencia de la Sala y </w:t>
      </w:r>
      <w:r w:rsidRPr="00B749D3">
        <w:rPr>
          <w:rFonts w:ascii="Palatino Linotype" w:eastAsia="Palatino Linotype" w:hAnsi="Palatino Linotype" w:cs="Palatino Linotype"/>
          <w:b/>
          <w:i/>
          <w:sz w:val="22"/>
          <w:szCs w:val="22"/>
          <w:u w:val="single"/>
        </w:rPr>
        <w:t>un árbitro que fungirá como presidente, a propuesta del Secretario del Trabajo, que será nombrado por mayoría de los integrantes del Pleno y podrá durar en su cargo el mismo tiempo que el de la administración pública en la cual fue designado.”</w:t>
      </w:r>
    </w:p>
    <w:p w14:paraId="5D44B4B0" w14:textId="77777777" w:rsidR="001A5678" w:rsidRPr="00B749D3" w:rsidRDefault="001A5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FD4ABDD" w14:textId="77777777" w:rsidR="001A5678" w:rsidRPr="00B749D3" w:rsidRDefault="00810E1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De esta manera, se tiene que en el caso de la servidora pública que nos ocupa, la misma fue propuesta por el </w:t>
      </w:r>
      <w:proofErr w:type="gramStart"/>
      <w:r w:rsidRPr="00B749D3">
        <w:rPr>
          <w:rFonts w:ascii="Palatino Linotype" w:eastAsia="Palatino Linotype" w:hAnsi="Palatino Linotype" w:cs="Palatino Linotype"/>
          <w:sz w:val="22"/>
          <w:szCs w:val="22"/>
        </w:rPr>
        <w:t>Secretario</w:t>
      </w:r>
      <w:proofErr w:type="gramEnd"/>
      <w:r w:rsidRPr="00B749D3">
        <w:rPr>
          <w:rFonts w:ascii="Palatino Linotype" w:eastAsia="Palatino Linotype" w:hAnsi="Palatino Linotype" w:cs="Palatino Linotype"/>
          <w:sz w:val="22"/>
          <w:szCs w:val="22"/>
        </w:rPr>
        <w:t xml:space="preserve"> del Trabajo de la Entidad y nombrada por</w:t>
      </w:r>
      <w:r w:rsidRPr="00B749D3">
        <w:t xml:space="preserve"> </w:t>
      </w:r>
      <w:r w:rsidRPr="00B749D3">
        <w:rPr>
          <w:rFonts w:ascii="Palatino Linotype" w:eastAsia="Palatino Linotype" w:hAnsi="Palatino Linotype" w:cs="Palatino Linotype"/>
          <w:sz w:val="22"/>
          <w:szCs w:val="22"/>
        </w:rPr>
        <w:t>mayoría de los integrantes del Pleno del Tribunal Estatal de Conciliación y Arbitraje.</w:t>
      </w:r>
    </w:p>
    <w:p w14:paraId="0CD214A8" w14:textId="77777777" w:rsidR="001A5678" w:rsidRPr="00B749D3" w:rsidRDefault="001A5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26F1C90" w14:textId="77777777" w:rsidR="001A5678" w:rsidRPr="00B749D3" w:rsidRDefault="00810E1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Ahora, en cuanto a los requisitos que se deben satisfacer para ostentar el cargo de </w:t>
      </w:r>
      <w:proofErr w:type="gramStart"/>
      <w:r w:rsidRPr="00B749D3">
        <w:rPr>
          <w:rFonts w:ascii="Palatino Linotype" w:eastAsia="Palatino Linotype" w:hAnsi="Palatino Linotype" w:cs="Palatino Linotype"/>
          <w:sz w:val="22"/>
          <w:szCs w:val="22"/>
        </w:rPr>
        <w:t>Presidente</w:t>
      </w:r>
      <w:proofErr w:type="gramEnd"/>
      <w:r w:rsidRPr="00B749D3">
        <w:rPr>
          <w:rFonts w:ascii="Palatino Linotype" w:eastAsia="Palatino Linotype" w:hAnsi="Palatino Linotype" w:cs="Palatino Linotype"/>
          <w:sz w:val="22"/>
          <w:szCs w:val="22"/>
        </w:rPr>
        <w:t xml:space="preserve"> de alguna de las Salas Auxiliares del Tribunal en cuestión, resulta conveniente traer a contexto el contenido del artículo 187 de la Ley del Trabajo de la Entidad, a saber:</w:t>
      </w:r>
    </w:p>
    <w:p w14:paraId="2BA7AE9C" w14:textId="77777777" w:rsidR="001A5678" w:rsidRPr="00B749D3" w:rsidRDefault="001A5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AE25888" w14:textId="77777777" w:rsidR="001A5678" w:rsidRPr="00B749D3" w:rsidRDefault="00810E12">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“ARTÍCULO 187. Para ser presidente del Tribunal se deberán satisfacer los siguientes requisitos: </w:t>
      </w:r>
    </w:p>
    <w:p w14:paraId="386B4CA6" w14:textId="77777777" w:rsidR="001A5678" w:rsidRPr="00B749D3" w:rsidRDefault="00810E12">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I. Ser mexicano, mayor de treinta </w:t>
      </w:r>
      <w:proofErr w:type="gramStart"/>
      <w:r w:rsidRPr="00B749D3">
        <w:rPr>
          <w:rFonts w:ascii="Palatino Linotype" w:eastAsia="Palatino Linotype" w:hAnsi="Palatino Linotype" w:cs="Palatino Linotype"/>
          <w:i/>
          <w:sz w:val="22"/>
          <w:szCs w:val="22"/>
        </w:rPr>
        <w:t>años de edad</w:t>
      </w:r>
      <w:proofErr w:type="gramEnd"/>
      <w:r w:rsidRPr="00B749D3">
        <w:rPr>
          <w:rFonts w:ascii="Palatino Linotype" w:eastAsia="Palatino Linotype" w:hAnsi="Palatino Linotype" w:cs="Palatino Linotype"/>
          <w:i/>
          <w:sz w:val="22"/>
          <w:szCs w:val="22"/>
        </w:rPr>
        <w:t xml:space="preserve"> y estar en pleno ejercicio de sus derechos; </w:t>
      </w:r>
    </w:p>
    <w:p w14:paraId="07683DB9" w14:textId="77777777" w:rsidR="001A5678" w:rsidRPr="00B749D3" w:rsidRDefault="00810E12">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II. Tener título de licenciado en derecho, legalmente expedido; </w:t>
      </w:r>
    </w:p>
    <w:p w14:paraId="45148546" w14:textId="77777777" w:rsidR="001A5678" w:rsidRPr="00B749D3" w:rsidRDefault="00810E12">
      <w:pPr>
        <w:pBdr>
          <w:top w:val="nil"/>
          <w:left w:val="nil"/>
          <w:bottom w:val="nil"/>
          <w:right w:val="nil"/>
          <w:between w:val="nil"/>
        </w:pBdr>
        <w:spacing w:line="360" w:lineRule="auto"/>
        <w:ind w:left="567" w:right="616"/>
        <w:jc w:val="both"/>
        <w:rPr>
          <w:i/>
        </w:rPr>
      </w:pPr>
      <w:r w:rsidRPr="00B749D3">
        <w:rPr>
          <w:rFonts w:ascii="Palatino Linotype" w:eastAsia="Palatino Linotype" w:hAnsi="Palatino Linotype" w:cs="Palatino Linotype"/>
          <w:i/>
          <w:sz w:val="22"/>
          <w:szCs w:val="22"/>
        </w:rPr>
        <w:t>III. Tener cinco años de ejercicio profesional posteriores a la obtención del título de licenciado en derecho;</w:t>
      </w:r>
      <w:r w:rsidRPr="00B749D3">
        <w:rPr>
          <w:i/>
        </w:rPr>
        <w:t xml:space="preserve"> </w:t>
      </w:r>
    </w:p>
    <w:p w14:paraId="3F49A892" w14:textId="77777777" w:rsidR="001A5678" w:rsidRPr="00B749D3" w:rsidRDefault="00810E12">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IV. Haberse distinguido en estudios del trabajo o de la seguridad social; </w:t>
      </w:r>
    </w:p>
    <w:p w14:paraId="07D4B03A" w14:textId="77777777" w:rsidR="001A5678" w:rsidRPr="00B749D3" w:rsidRDefault="00810E12">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V. No ser ministro de algún culto religioso; </w:t>
      </w:r>
    </w:p>
    <w:p w14:paraId="0579439E" w14:textId="77777777" w:rsidR="001A5678" w:rsidRPr="00B749D3" w:rsidRDefault="00810E12">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VI. Gozar de buena reputación; y </w:t>
      </w:r>
    </w:p>
    <w:p w14:paraId="1823ADC3" w14:textId="77777777" w:rsidR="001A5678" w:rsidRPr="00B749D3" w:rsidRDefault="00810E12">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lastRenderedPageBreak/>
        <w:t xml:space="preserve">VII. No haber sido condenado por delito intencional sancionado con pena corporal. </w:t>
      </w:r>
    </w:p>
    <w:p w14:paraId="2BCDCF82" w14:textId="77777777" w:rsidR="001A5678" w:rsidRPr="00B749D3" w:rsidRDefault="00810E12">
      <w:pPr>
        <w:pBdr>
          <w:top w:val="nil"/>
          <w:left w:val="nil"/>
          <w:bottom w:val="nil"/>
          <w:right w:val="nil"/>
          <w:between w:val="nil"/>
        </w:pBdr>
        <w:spacing w:line="360" w:lineRule="auto"/>
        <w:ind w:left="567" w:right="616"/>
        <w:jc w:val="both"/>
        <w:rPr>
          <w:rFonts w:ascii="Palatino Linotype" w:eastAsia="Palatino Linotype" w:hAnsi="Palatino Linotype" w:cs="Palatino Linotype"/>
          <w:b/>
          <w:i/>
          <w:sz w:val="22"/>
          <w:szCs w:val="22"/>
        </w:rPr>
      </w:pPr>
      <w:r w:rsidRPr="00B749D3">
        <w:rPr>
          <w:rFonts w:ascii="Palatino Linotype" w:eastAsia="Palatino Linotype" w:hAnsi="Palatino Linotype" w:cs="Palatino Linotype"/>
          <w:b/>
          <w:i/>
          <w:sz w:val="22"/>
          <w:szCs w:val="22"/>
          <w:u w:val="single"/>
        </w:rPr>
        <w:t xml:space="preserve">Para ser </w:t>
      </w:r>
      <w:proofErr w:type="gramStart"/>
      <w:r w:rsidRPr="00B749D3">
        <w:rPr>
          <w:rFonts w:ascii="Palatino Linotype" w:eastAsia="Palatino Linotype" w:hAnsi="Palatino Linotype" w:cs="Palatino Linotype"/>
          <w:b/>
          <w:i/>
          <w:sz w:val="22"/>
          <w:szCs w:val="22"/>
          <w:u w:val="single"/>
        </w:rPr>
        <w:t>Presidente</w:t>
      </w:r>
      <w:proofErr w:type="gramEnd"/>
      <w:r w:rsidRPr="00B749D3">
        <w:rPr>
          <w:rFonts w:ascii="Palatino Linotype" w:eastAsia="Palatino Linotype" w:hAnsi="Palatino Linotype" w:cs="Palatino Linotype"/>
          <w:b/>
          <w:i/>
          <w:sz w:val="22"/>
          <w:szCs w:val="22"/>
          <w:u w:val="single"/>
        </w:rPr>
        <w:t xml:space="preserve"> de alguna de las Salas auxiliares</w:t>
      </w:r>
      <w:r w:rsidRPr="00B749D3">
        <w:rPr>
          <w:rFonts w:ascii="Palatino Linotype" w:eastAsia="Palatino Linotype" w:hAnsi="Palatino Linotype" w:cs="Palatino Linotype"/>
          <w:b/>
          <w:i/>
          <w:sz w:val="22"/>
          <w:szCs w:val="22"/>
        </w:rPr>
        <w:t xml:space="preserve"> se reunirán los requisitos del </w:t>
      </w:r>
      <w:proofErr w:type="gramStart"/>
      <w:r w:rsidRPr="00B749D3">
        <w:rPr>
          <w:rFonts w:ascii="Palatino Linotype" w:eastAsia="Palatino Linotype" w:hAnsi="Palatino Linotype" w:cs="Palatino Linotype"/>
          <w:b/>
          <w:i/>
          <w:sz w:val="22"/>
          <w:szCs w:val="22"/>
        </w:rPr>
        <w:t>Presidente</w:t>
      </w:r>
      <w:proofErr w:type="gramEnd"/>
      <w:r w:rsidRPr="00B749D3">
        <w:rPr>
          <w:rFonts w:ascii="Palatino Linotype" w:eastAsia="Palatino Linotype" w:hAnsi="Palatino Linotype" w:cs="Palatino Linotype"/>
          <w:b/>
          <w:i/>
          <w:sz w:val="22"/>
          <w:szCs w:val="22"/>
        </w:rPr>
        <w:t xml:space="preserve"> del Tribunal, solo que deberá contar, con más de veinticinco </w:t>
      </w:r>
      <w:proofErr w:type="gramStart"/>
      <w:r w:rsidRPr="00B749D3">
        <w:rPr>
          <w:rFonts w:ascii="Palatino Linotype" w:eastAsia="Palatino Linotype" w:hAnsi="Palatino Linotype" w:cs="Palatino Linotype"/>
          <w:b/>
          <w:i/>
          <w:sz w:val="22"/>
          <w:szCs w:val="22"/>
        </w:rPr>
        <w:t>años de edad</w:t>
      </w:r>
      <w:proofErr w:type="gramEnd"/>
      <w:r w:rsidRPr="00B749D3">
        <w:rPr>
          <w:rFonts w:ascii="Palatino Linotype" w:eastAsia="Palatino Linotype" w:hAnsi="Palatino Linotype" w:cs="Palatino Linotype"/>
          <w:b/>
          <w:i/>
          <w:sz w:val="22"/>
          <w:szCs w:val="22"/>
        </w:rPr>
        <w:t xml:space="preserve"> y con cuatro años de ejercicio profesional posteriores a la obtención del título de licenciado en derecho.”</w:t>
      </w:r>
    </w:p>
    <w:p w14:paraId="119E7483" w14:textId="77777777" w:rsidR="001A5678" w:rsidRPr="00B749D3" w:rsidRDefault="001A5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E8879B" w14:textId="77777777" w:rsidR="001A5678" w:rsidRPr="00B749D3" w:rsidRDefault="001A5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1A6F9C3" w14:textId="77777777" w:rsidR="001A5678" w:rsidRPr="00B749D3" w:rsidRDefault="00810E1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Como se desprende de lo anterior, el numeral en cita dispone que, los requisitos para ser </w:t>
      </w:r>
      <w:proofErr w:type="gramStart"/>
      <w:r w:rsidRPr="00B749D3">
        <w:rPr>
          <w:rFonts w:ascii="Palatino Linotype" w:eastAsia="Palatino Linotype" w:hAnsi="Palatino Linotype" w:cs="Palatino Linotype"/>
          <w:sz w:val="22"/>
          <w:szCs w:val="22"/>
        </w:rPr>
        <w:t>Presidente</w:t>
      </w:r>
      <w:proofErr w:type="gramEnd"/>
      <w:r w:rsidRPr="00B749D3">
        <w:rPr>
          <w:rFonts w:ascii="Palatino Linotype" w:eastAsia="Palatino Linotype" w:hAnsi="Palatino Linotype" w:cs="Palatino Linotype"/>
          <w:sz w:val="22"/>
          <w:szCs w:val="22"/>
        </w:rPr>
        <w:t xml:space="preserve"> de alguna de las Salas auxiliares se deben cumplir los requisitos señalados para ser </w:t>
      </w:r>
      <w:proofErr w:type="gramStart"/>
      <w:r w:rsidRPr="00B749D3">
        <w:rPr>
          <w:rFonts w:ascii="Palatino Linotype" w:eastAsia="Palatino Linotype" w:hAnsi="Palatino Linotype" w:cs="Palatino Linotype"/>
          <w:sz w:val="22"/>
          <w:szCs w:val="22"/>
        </w:rPr>
        <w:t>Presidente</w:t>
      </w:r>
      <w:proofErr w:type="gramEnd"/>
      <w:r w:rsidRPr="00B749D3">
        <w:rPr>
          <w:rFonts w:ascii="Palatino Linotype" w:eastAsia="Palatino Linotype" w:hAnsi="Palatino Linotype" w:cs="Palatino Linotype"/>
          <w:sz w:val="22"/>
          <w:szCs w:val="22"/>
        </w:rPr>
        <w:t xml:space="preserve"> del Tribunal, a excepción que respecto la edad se deberá contar con más de veinticinco años, y deberá tener cuatro años de ejercicio profesional posteriores a la obtención del título de licenciado en derecho.</w:t>
      </w:r>
    </w:p>
    <w:p w14:paraId="1DC86703" w14:textId="77777777" w:rsidR="001A5678" w:rsidRPr="00B749D3" w:rsidRDefault="001A5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C24A845" w14:textId="77777777" w:rsidR="001A5678" w:rsidRPr="00B749D3" w:rsidRDefault="00810E1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De esta manera, es de precisar que si bien la Ley del Trabajo de la Entidad establece requisitos para ser </w:t>
      </w:r>
      <w:proofErr w:type="gramStart"/>
      <w:r w:rsidRPr="00B749D3">
        <w:rPr>
          <w:rFonts w:ascii="Palatino Linotype" w:eastAsia="Palatino Linotype" w:hAnsi="Palatino Linotype" w:cs="Palatino Linotype"/>
          <w:sz w:val="22"/>
          <w:szCs w:val="22"/>
        </w:rPr>
        <w:t>Presidente</w:t>
      </w:r>
      <w:proofErr w:type="gramEnd"/>
      <w:r w:rsidRPr="00B749D3">
        <w:rPr>
          <w:rFonts w:ascii="Palatino Linotype" w:eastAsia="Palatino Linotype" w:hAnsi="Palatino Linotype" w:cs="Palatino Linotype"/>
          <w:sz w:val="22"/>
          <w:szCs w:val="22"/>
        </w:rPr>
        <w:t xml:space="preserve"> de alguna de las Salas Auxiliares del Tribunal</w:t>
      </w:r>
      <w:r w:rsidRPr="00B749D3">
        <w:t xml:space="preserve"> </w:t>
      </w:r>
      <w:r w:rsidRPr="00B749D3">
        <w:rPr>
          <w:rFonts w:ascii="Palatino Linotype" w:eastAsia="Palatino Linotype" w:hAnsi="Palatino Linotype" w:cs="Palatino Linotype"/>
          <w:sz w:val="22"/>
          <w:szCs w:val="22"/>
        </w:rPr>
        <w:t xml:space="preserve">Estatal de Conciliación y Arbitraje, también lo es que esos requisitos son para que sean designados; lo cual no implica que forzosamente los documentos que den cuenta de </w:t>
      </w:r>
      <w:proofErr w:type="gramStart"/>
      <w:r w:rsidRPr="00B749D3">
        <w:rPr>
          <w:rFonts w:ascii="Palatino Linotype" w:eastAsia="Palatino Linotype" w:hAnsi="Palatino Linotype" w:cs="Palatino Linotype"/>
          <w:sz w:val="22"/>
          <w:szCs w:val="22"/>
        </w:rPr>
        <w:t>los mismos</w:t>
      </w:r>
      <w:proofErr w:type="gramEnd"/>
      <w:r w:rsidRPr="00B749D3">
        <w:rPr>
          <w:rFonts w:ascii="Palatino Linotype" w:eastAsia="Palatino Linotype" w:hAnsi="Palatino Linotype" w:cs="Palatino Linotype"/>
          <w:sz w:val="22"/>
          <w:szCs w:val="22"/>
        </w:rPr>
        <w:t xml:space="preserve"> obren en el expediente laboral de la servidora pública que nos ocupa. </w:t>
      </w:r>
    </w:p>
    <w:p w14:paraId="1558322A" w14:textId="77777777" w:rsidR="001A5678" w:rsidRPr="00B749D3" w:rsidRDefault="001A5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3893997" w14:textId="77777777" w:rsidR="001A5678" w:rsidRPr="00B749D3" w:rsidRDefault="00810E1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Sin embargo, es importante precisar que, con independencia de la designación de la servidora pública que nos ocupa, resulta necesario que el Sujeto Obligado cuente con diferentes documentos en su expediente de personal para cumplir con obligaciones legales tales como cubrir el pago del impuesto sobre la renta ante el Servicio de Administración Tributaria (SAT) con motivo del pago de nómina, darla de alta ante el Instituto de Seguridad Social del Estado de México y Municipios (ISSEMYM), tanto para pagar contribuciones como para concederle el derecho a la seguridad social a la que tiene derecho por ley, por mencionar algunos. Por </w:t>
      </w:r>
      <w:r w:rsidRPr="00B749D3">
        <w:rPr>
          <w:rFonts w:ascii="Palatino Linotype" w:eastAsia="Palatino Linotype" w:hAnsi="Palatino Linotype" w:cs="Palatino Linotype"/>
          <w:sz w:val="22"/>
          <w:szCs w:val="22"/>
        </w:rPr>
        <w:lastRenderedPageBreak/>
        <w:t xml:space="preserve">consiguiente, deviene susceptible que el ente público haga la entrega de los documentos que integran el expediente laboral de la </w:t>
      </w:r>
      <w:proofErr w:type="gramStart"/>
      <w:r w:rsidRPr="00B749D3">
        <w:rPr>
          <w:rFonts w:ascii="Palatino Linotype" w:eastAsia="Palatino Linotype" w:hAnsi="Palatino Linotype" w:cs="Palatino Linotype"/>
          <w:sz w:val="22"/>
          <w:szCs w:val="22"/>
        </w:rPr>
        <w:t>Presidenta</w:t>
      </w:r>
      <w:proofErr w:type="gramEnd"/>
      <w:r w:rsidRPr="00B749D3">
        <w:rPr>
          <w:rFonts w:ascii="Palatino Linotype" w:eastAsia="Palatino Linotype" w:hAnsi="Palatino Linotype" w:cs="Palatino Linotype"/>
          <w:sz w:val="22"/>
          <w:szCs w:val="22"/>
        </w:rPr>
        <w:t xml:space="preserve"> de la Sala Auxiliar de Tlalnepantla del</w:t>
      </w:r>
      <w:r w:rsidRPr="00B749D3">
        <w:t xml:space="preserve"> </w:t>
      </w:r>
      <w:r w:rsidRPr="00B749D3">
        <w:rPr>
          <w:rFonts w:ascii="Palatino Linotype" w:eastAsia="Palatino Linotype" w:hAnsi="Palatino Linotype" w:cs="Palatino Linotype"/>
          <w:sz w:val="22"/>
          <w:szCs w:val="22"/>
        </w:rPr>
        <w:t xml:space="preserve">Tribunal Estatal de Conciliación y Arbitraje, tal y como se encuentre integrado en los archivos del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de ser procedente en versión pública.</w:t>
      </w:r>
    </w:p>
    <w:p w14:paraId="727348DE" w14:textId="77777777" w:rsidR="001A5678" w:rsidRPr="00B749D3" w:rsidRDefault="001A5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BBF65F5" w14:textId="77777777" w:rsidR="001A5678" w:rsidRPr="00B749D3" w:rsidRDefault="00810E1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Asimismo, en el caso del nombramiento de la servidora pública en cuestión, su cargo al ser designado por mayoría de los integrantes del Pleno del Tribunal; se colige que dicha documental obra en los archivos del </w:t>
      </w:r>
      <w:r w:rsidRPr="00B749D3">
        <w:rPr>
          <w:rFonts w:ascii="Palatino Linotype" w:eastAsia="Palatino Linotype" w:hAnsi="Palatino Linotype" w:cs="Palatino Linotype"/>
          <w:b/>
          <w:sz w:val="22"/>
          <w:szCs w:val="22"/>
        </w:rPr>
        <w:t xml:space="preserve">Sujeto Obligado </w:t>
      </w:r>
      <w:r w:rsidRPr="00B749D3">
        <w:rPr>
          <w:rFonts w:ascii="Palatino Linotype" w:eastAsia="Palatino Linotype" w:hAnsi="Palatino Linotype" w:cs="Palatino Linotype"/>
          <w:sz w:val="22"/>
          <w:szCs w:val="22"/>
        </w:rPr>
        <w:t>por ser este quien lo emite.</w:t>
      </w:r>
    </w:p>
    <w:p w14:paraId="08B744D8" w14:textId="77777777" w:rsidR="001A5678" w:rsidRPr="00B749D3" w:rsidRDefault="001A5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9D8C7F7"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Precisado lo anterior, y toda vez que en el caso no se turnó la solicitud de información al área competente, y que en el caso la información requerida es susceptible de entregarse, los motivos de inconformidad devienen fundados, siendo procedente </w:t>
      </w:r>
      <w:r w:rsidRPr="00B749D3">
        <w:rPr>
          <w:rFonts w:ascii="Palatino Linotype" w:eastAsia="Palatino Linotype" w:hAnsi="Palatino Linotype" w:cs="Palatino Linotype"/>
          <w:b/>
          <w:sz w:val="22"/>
          <w:szCs w:val="22"/>
        </w:rPr>
        <w:t xml:space="preserve">Revocar </w:t>
      </w:r>
      <w:r w:rsidRPr="00B749D3">
        <w:rPr>
          <w:rFonts w:ascii="Palatino Linotype" w:eastAsia="Palatino Linotype" w:hAnsi="Palatino Linotype" w:cs="Palatino Linotype"/>
          <w:sz w:val="22"/>
          <w:szCs w:val="22"/>
        </w:rPr>
        <w:t xml:space="preserve">la respuesta del </w:t>
      </w:r>
      <w:r w:rsidRPr="00B749D3">
        <w:rPr>
          <w:rFonts w:ascii="Palatino Linotype" w:eastAsia="Palatino Linotype" w:hAnsi="Palatino Linotype" w:cs="Palatino Linotype"/>
          <w:b/>
          <w:sz w:val="22"/>
          <w:szCs w:val="22"/>
        </w:rPr>
        <w:t xml:space="preserve">Sujeto Obligado </w:t>
      </w:r>
      <w:r w:rsidRPr="00B749D3">
        <w:rPr>
          <w:rFonts w:ascii="Palatino Linotype" w:eastAsia="Palatino Linotype" w:hAnsi="Palatino Linotype" w:cs="Palatino Linotype"/>
          <w:sz w:val="22"/>
          <w:szCs w:val="22"/>
        </w:rPr>
        <w:t xml:space="preserve">y ordenar, previa búsqueda exhaustiva y razonable, de ser procedente en versión pública, </w:t>
      </w:r>
      <w:r w:rsidRPr="00B749D3">
        <w:rPr>
          <w:rFonts w:ascii="Palatino Linotype" w:eastAsia="Palatino Linotype" w:hAnsi="Palatino Linotype" w:cs="Palatino Linotype"/>
          <w:b/>
          <w:sz w:val="22"/>
          <w:szCs w:val="22"/>
        </w:rPr>
        <w:t>los documentos que integran el expediente laboral de la Presidenta de la Sala Auxiliar de Tlalnepantla del Tribunal Estatal de Conciliación y Arbitraje del Estado de México, que incluya su nombramiento o documento análogo para ejercer el cargo.</w:t>
      </w:r>
    </w:p>
    <w:p w14:paraId="0C7C4319"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1626CD02" w14:textId="77777777" w:rsidR="001A5678" w:rsidRPr="00B749D3" w:rsidRDefault="00810E12">
      <w:pPr>
        <w:tabs>
          <w:tab w:val="left" w:pos="280"/>
        </w:tabs>
        <w:spacing w:line="360" w:lineRule="auto"/>
        <w:ind w:right="51"/>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rPr>
        <w:t xml:space="preserve">Quinto. Versión Pública. </w:t>
      </w:r>
      <w:r w:rsidRPr="00B749D3">
        <w:rPr>
          <w:rFonts w:ascii="Palatino Linotype" w:eastAsia="Palatino Linotype" w:hAnsi="Palatino Linotype" w:cs="Palatino Linotype"/>
          <w:sz w:val="22"/>
          <w:szCs w:val="22"/>
        </w:rPr>
        <w:t>Como fue debidamente apuntado, el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9937EAB" w14:textId="77777777" w:rsidR="001A5678" w:rsidRPr="00B749D3" w:rsidRDefault="001A5678">
      <w:pPr>
        <w:tabs>
          <w:tab w:val="left" w:pos="280"/>
        </w:tabs>
        <w:spacing w:line="360" w:lineRule="auto"/>
        <w:ind w:right="51"/>
        <w:jc w:val="both"/>
        <w:rPr>
          <w:rFonts w:ascii="Palatino Linotype" w:eastAsia="Palatino Linotype" w:hAnsi="Palatino Linotype" w:cs="Palatino Linotype"/>
          <w:sz w:val="22"/>
          <w:szCs w:val="22"/>
        </w:rPr>
      </w:pPr>
    </w:p>
    <w:p w14:paraId="5A6F681F" w14:textId="77777777" w:rsidR="001A5678" w:rsidRPr="00B749D3" w:rsidRDefault="00810E12">
      <w:pPr>
        <w:tabs>
          <w:tab w:val="left" w:pos="280"/>
        </w:tabs>
        <w:spacing w:line="360" w:lineRule="auto"/>
        <w:ind w:right="49"/>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ello </w:t>
      </w:r>
      <w:proofErr w:type="gramStart"/>
      <w:r w:rsidRPr="00B749D3">
        <w:rPr>
          <w:rFonts w:ascii="Palatino Linotype" w:eastAsia="Palatino Linotype" w:hAnsi="Palatino Linotype" w:cs="Palatino Linotype"/>
          <w:sz w:val="22"/>
          <w:szCs w:val="22"/>
        </w:rPr>
        <w:t>que</w:t>
      </w:r>
      <w:proofErr w:type="gramEnd"/>
      <w:r w:rsidRPr="00B749D3">
        <w:rPr>
          <w:rFonts w:ascii="Palatino Linotype" w:eastAsia="Palatino Linotype" w:hAnsi="Palatino Linotype" w:cs="Palatino Linotype"/>
          <w:sz w:val="22"/>
          <w:szCs w:val="22"/>
        </w:rPr>
        <w:t xml:space="preserve"> este Instituto debe cuidar que los datos </w:t>
      </w:r>
      <w:r w:rsidRPr="00B749D3">
        <w:rPr>
          <w:rFonts w:ascii="Palatino Linotype" w:eastAsia="Palatino Linotype" w:hAnsi="Palatino Linotype" w:cs="Palatino Linotype"/>
          <w:sz w:val="22"/>
          <w:szCs w:val="22"/>
        </w:rPr>
        <w:lastRenderedPageBreak/>
        <w:t>personales que obren en poder de los Sujetos Obligados sean protegidos y únicamente se den a conocer aquéllos que garanticen la rendición de cuentas y la transparencia en el ejercicio de las atribuciones que tienen conferidas.</w:t>
      </w:r>
    </w:p>
    <w:p w14:paraId="7EFA4CB8" w14:textId="77777777" w:rsidR="001A5678" w:rsidRPr="00B749D3" w:rsidRDefault="001A5678">
      <w:pPr>
        <w:tabs>
          <w:tab w:val="left" w:pos="280"/>
        </w:tabs>
        <w:spacing w:line="360" w:lineRule="auto"/>
        <w:ind w:right="49"/>
        <w:jc w:val="both"/>
        <w:rPr>
          <w:rFonts w:ascii="Palatino Linotype" w:eastAsia="Palatino Linotype" w:hAnsi="Palatino Linotype" w:cs="Palatino Linotype"/>
          <w:sz w:val="22"/>
          <w:szCs w:val="22"/>
        </w:rPr>
      </w:pPr>
    </w:p>
    <w:p w14:paraId="635E186A" w14:textId="77777777" w:rsidR="001A5678" w:rsidRPr="00B749D3" w:rsidRDefault="00810E12">
      <w:pPr>
        <w:tabs>
          <w:tab w:val="left" w:pos="280"/>
        </w:tabs>
        <w:spacing w:line="360" w:lineRule="auto"/>
        <w:ind w:right="49"/>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BDB982A" w14:textId="77777777" w:rsidR="001A5678" w:rsidRPr="00B749D3" w:rsidRDefault="001A5678">
      <w:pPr>
        <w:tabs>
          <w:tab w:val="left" w:pos="280"/>
        </w:tabs>
        <w:spacing w:line="360" w:lineRule="auto"/>
        <w:ind w:right="49"/>
        <w:jc w:val="both"/>
        <w:rPr>
          <w:rFonts w:ascii="Palatino Linotype" w:eastAsia="Palatino Linotype" w:hAnsi="Palatino Linotype" w:cs="Palatino Linotype"/>
          <w:sz w:val="22"/>
          <w:szCs w:val="22"/>
        </w:rPr>
      </w:pPr>
    </w:p>
    <w:p w14:paraId="22694E30" w14:textId="77777777" w:rsidR="001A5678" w:rsidRPr="00B749D3" w:rsidRDefault="00810E12">
      <w:pPr>
        <w:tabs>
          <w:tab w:val="left" w:pos="280"/>
        </w:tabs>
        <w:spacing w:line="360" w:lineRule="auto"/>
        <w:ind w:right="49"/>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3CE9537D" w14:textId="77777777" w:rsidR="001A5678" w:rsidRPr="00B749D3" w:rsidRDefault="00810E12">
      <w:pPr>
        <w:tabs>
          <w:tab w:val="left" w:pos="280"/>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sz w:val="22"/>
          <w:szCs w:val="22"/>
        </w:rPr>
        <w:t> </w:t>
      </w:r>
      <w:r w:rsidRPr="00B749D3">
        <w:rPr>
          <w:rFonts w:ascii="Palatino Linotype" w:eastAsia="Palatino Linotype" w:hAnsi="Palatino Linotype" w:cs="Palatino Linotype"/>
          <w:i/>
          <w:sz w:val="22"/>
          <w:szCs w:val="22"/>
        </w:rPr>
        <w:t>“</w:t>
      </w:r>
      <w:r w:rsidRPr="00B749D3">
        <w:rPr>
          <w:rFonts w:ascii="Palatino Linotype" w:eastAsia="Palatino Linotype" w:hAnsi="Palatino Linotype" w:cs="Palatino Linotype"/>
          <w:b/>
          <w:i/>
          <w:sz w:val="22"/>
          <w:szCs w:val="22"/>
        </w:rPr>
        <w:t>Artículo 3.</w:t>
      </w:r>
      <w:r w:rsidRPr="00B749D3">
        <w:rPr>
          <w:rFonts w:ascii="Palatino Linotype" w:eastAsia="Palatino Linotype" w:hAnsi="Palatino Linotype" w:cs="Palatino Linotype"/>
          <w:i/>
          <w:sz w:val="22"/>
          <w:szCs w:val="22"/>
        </w:rPr>
        <w:t xml:space="preserve"> Para los efectos de la presente Ley se entenderá por:</w:t>
      </w:r>
    </w:p>
    <w:p w14:paraId="5E34CA42" w14:textId="77777777" w:rsidR="001A5678" w:rsidRPr="00B749D3" w:rsidRDefault="00810E12">
      <w:pPr>
        <w:tabs>
          <w:tab w:val="left" w:pos="280"/>
          <w:tab w:val="left" w:pos="1276"/>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p>
    <w:p w14:paraId="2A403CBD" w14:textId="77777777" w:rsidR="001A5678" w:rsidRPr="00B749D3" w:rsidRDefault="00810E12">
      <w:pPr>
        <w:tabs>
          <w:tab w:val="left" w:pos="280"/>
          <w:tab w:val="left" w:pos="1276"/>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IX. Datos personales</w:t>
      </w:r>
      <w:r w:rsidRPr="00B749D3">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7D66F4AD" w14:textId="77777777" w:rsidR="001A5678" w:rsidRPr="00B749D3" w:rsidRDefault="00810E12">
      <w:pPr>
        <w:tabs>
          <w:tab w:val="left" w:pos="280"/>
          <w:tab w:val="left" w:pos="1276"/>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p>
    <w:p w14:paraId="71C57EC4" w14:textId="77777777" w:rsidR="001A5678" w:rsidRPr="00B749D3" w:rsidRDefault="00810E12">
      <w:pPr>
        <w:tabs>
          <w:tab w:val="left" w:pos="280"/>
          <w:tab w:val="left" w:pos="1276"/>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XX. Información clasificada</w:t>
      </w:r>
      <w:r w:rsidRPr="00B749D3">
        <w:rPr>
          <w:rFonts w:ascii="Palatino Linotype" w:eastAsia="Palatino Linotype" w:hAnsi="Palatino Linotype" w:cs="Palatino Linotype"/>
          <w:i/>
          <w:sz w:val="22"/>
          <w:szCs w:val="22"/>
        </w:rPr>
        <w:t>: Aquella considerada por la presente Ley como reservada o confidencial;</w:t>
      </w:r>
    </w:p>
    <w:p w14:paraId="409D1106" w14:textId="77777777" w:rsidR="001A5678" w:rsidRPr="00B749D3" w:rsidRDefault="00810E12">
      <w:pPr>
        <w:tabs>
          <w:tab w:val="left" w:pos="280"/>
          <w:tab w:val="left" w:pos="1276"/>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XXI. Información confidencial</w:t>
      </w:r>
      <w:r w:rsidRPr="00B749D3">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A2FBB4" w14:textId="77777777" w:rsidR="001A5678" w:rsidRPr="00B749D3" w:rsidRDefault="00810E12">
      <w:pPr>
        <w:tabs>
          <w:tab w:val="left" w:pos="280"/>
          <w:tab w:val="left" w:pos="1276"/>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p>
    <w:p w14:paraId="5B9F1124" w14:textId="77777777" w:rsidR="001A5678" w:rsidRPr="00B749D3" w:rsidRDefault="00810E12">
      <w:pPr>
        <w:tabs>
          <w:tab w:val="left" w:pos="280"/>
          <w:tab w:val="left" w:pos="1276"/>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XXXII. Protección de Datos Personales</w:t>
      </w:r>
      <w:r w:rsidRPr="00B749D3">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00616960" w14:textId="77777777" w:rsidR="001A5678" w:rsidRPr="00B749D3" w:rsidRDefault="00810E12">
      <w:pPr>
        <w:tabs>
          <w:tab w:val="left" w:pos="280"/>
          <w:tab w:val="left" w:pos="1276"/>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p>
    <w:p w14:paraId="34142C71" w14:textId="77777777" w:rsidR="001A5678" w:rsidRPr="00B749D3" w:rsidRDefault="00810E12">
      <w:pPr>
        <w:tabs>
          <w:tab w:val="left" w:pos="280"/>
          <w:tab w:val="left" w:pos="1276"/>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XLV. Versión pública</w:t>
      </w:r>
      <w:r w:rsidRPr="00B749D3">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4F9B71C" w14:textId="77777777" w:rsidR="001A5678" w:rsidRPr="00B749D3" w:rsidRDefault="00810E12">
      <w:pPr>
        <w:tabs>
          <w:tab w:val="left" w:pos="280"/>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lastRenderedPageBreak/>
        <w:t> Artículo 6</w:t>
      </w:r>
      <w:r w:rsidRPr="00B749D3">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AF256AE" w14:textId="77777777" w:rsidR="001A5678" w:rsidRPr="00B749D3" w:rsidRDefault="00810E12">
      <w:pPr>
        <w:tabs>
          <w:tab w:val="left" w:pos="280"/>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p>
    <w:p w14:paraId="3DF4432D" w14:textId="77777777" w:rsidR="001A5678" w:rsidRPr="00B749D3" w:rsidRDefault="00810E12">
      <w:pPr>
        <w:tabs>
          <w:tab w:val="left" w:pos="280"/>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Artículo 91.</w:t>
      </w:r>
      <w:r w:rsidRPr="00B749D3">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B749D3">
        <w:rPr>
          <w:rFonts w:ascii="Palatino Linotype" w:eastAsia="Palatino Linotype" w:hAnsi="Palatino Linotype" w:cs="Palatino Linotype"/>
          <w:i/>
          <w:sz w:val="22"/>
          <w:szCs w:val="22"/>
        </w:rPr>
        <w:br/>
        <w:t>…</w:t>
      </w:r>
    </w:p>
    <w:p w14:paraId="5EC1F9D3" w14:textId="77777777" w:rsidR="001A5678" w:rsidRPr="00B749D3" w:rsidRDefault="00810E12">
      <w:pPr>
        <w:tabs>
          <w:tab w:val="left" w:pos="280"/>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Artículo 132.</w:t>
      </w:r>
      <w:r w:rsidRPr="00B749D3">
        <w:rPr>
          <w:rFonts w:ascii="Palatino Linotype" w:eastAsia="Palatino Linotype" w:hAnsi="Palatino Linotype" w:cs="Palatino Linotype"/>
          <w:i/>
          <w:sz w:val="22"/>
          <w:szCs w:val="22"/>
        </w:rPr>
        <w:t xml:space="preserve"> La clasificación de la información se llevará a cabo en el momento en que:</w:t>
      </w:r>
    </w:p>
    <w:p w14:paraId="529A03BF" w14:textId="77777777" w:rsidR="001A5678" w:rsidRPr="00B749D3" w:rsidRDefault="00810E12">
      <w:pPr>
        <w:tabs>
          <w:tab w:val="left" w:pos="280"/>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w:t>
      </w:r>
      <w:r w:rsidRPr="00B749D3">
        <w:rPr>
          <w:rFonts w:ascii="Palatino Linotype" w:eastAsia="Palatino Linotype" w:hAnsi="Palatino Linotype" w:cs="Palatino Linotype"/>
          <w:i/>
          <w:sz w:val="22"/>
          <w:szCs w:val="22"/>
        </w:rPr>
        <w:t>. Se reciba una solicitud de acceso a la información;</w:t>
      </w:r>
    </w:p>
    <w:p w14:paraId="798E8608" w14:textId="77777777" w:rsidR="001A5678" w:rsidRPr="00B749D3" w:rsidRDefault="00810E12">
      <w:pPr>
        <w:tabs>
          <w:tab w:val="left" w:pos="280"/>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II.</w:t>
      </w:r>
      <w:r w:rsidRPr="00B749D3">
        <w:rPr>
          <w:rFonts w:ascii="Palatino Linotype" w:eastAsia="Palatino Linotype" w:hAnsi="Palatino Linotype" w:cs="Palatino Linotype"/>
          <w:i/>
          <w:sz w:val="22"/>
          <w:szCs w:val="22"/>
        </w:rPr>
        <w:t xml:space="preserve"> Se determine mediante resolución de autoridad competente; o</w:t>
      </w:r>
    </w:p>
    <w:p w14:paraId="6BB8E454" w14:textId="77777777" w:rsidR="001A5678" w:rsidRPr="00B749D3" w:rsidRDefault="00810E12">
      <w:pPr>
        <w:tabs>
          <w:tab w:val="left" w:pos="280"/>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III.</w:t>
      </w:r>
      <w:r w:rsidRPr="00B749D3">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F1C5B6F" w14:textId="77777777" w:rsidR="001A5678" w:rsidRPr="00B749D3" w:rsidRDefault="00810E12">
      <w:pPr>
        <w:tabs>
          <w:tab w:val="left" w:pos="280"/>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w:t>
      </w:r>
    </w:p>
    <w:p w14:paraId="6DEC80F8" w14:textId="77777777" w:rsidR="001A5678" w:rsidRPr="00B749D3" w:rsidRDefault="00810E12">
      <w:pPr>
        <w:tabs>
          <w:tab w:val="left" w:pos="280"/>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Artículo 137.</w:t>
      </w:r>
      <w:r w:rsidRPr="00B749D3">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51CAD85" w14:textId="77777777" w:rsidR="001A5678" w:rsidRPr="00B749D3" w:rsidRDefault="00810E12">
      <w:pPr>
        <w:tabs>
          <w:tab w:val="left" w:pos="280"/>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 Artículo 143.</w:t>
      </w:r>
      <w:r w:rsidRPr="00B749D3">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583991DE" w14:textId="77777777" w:rsidR="001A5678" w:rsidRPr="00B749D3" w:rsidRDefault="00810E12">
      <w:pPr>
        <w:tabs>
          <w:tab w:val="left" w:pos="280"/>
        </w:tabs>
        <w:spacing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w:t>
      </w:r>
      <w:r w:rsidRPr="00B749D3">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39DE796" w14:textId="77777777" w:rsidR="001A5678" w:rsidRPr="00B749D3" w:rsidRDefault="00810E12">
      <w:pPr>
        <w:tabs>
          <w:tab w:val="left" w:pos="280"/>
        </w:tabs>
        <w:spacing w:before="240" w:after="240" w:line="360" w:lineRule="auto"/>
        <w:ind w:right="5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xml:space="preserve"> deberá proceder a testar los datos personales que se encuentre contenidos en los documentos a </w:t>
      </w:r>
      <w:r w:rsidRPr="00B749D3">
        <w:rPr>
          <w:rFonts w:ascii="Palatino Linotype" w:eastAsia="Palatino Linotype" w:hAnsi="Palatino Linotype" w:cs="Palatino Linotype"/>
          <w:sz w:val="22"/>
          <w:szCs w:val="22"/>
        </w:rPr>
        <w:lastRenderedPageBreak/>
        <w:t>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BCA3B96" w14:textId="77777777" w:rsidR="001A5678" w:rsidRPr="00B749D3" w:rsidRDefault="00810E12">
      <w:pPr>
        <w:tabs>
          <w:tab w:val="left" w:pos="280"/>
        </w:tabs>
        <w:spacing w:before="240" w:after="240" w:line="360" w:lineRule="auto"/>
        <w:ind w:right="5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B749D3">
        <w:rPr>
          <w:rFonts w:ascii="Palatino Linotype" w:eastAsia="Palatino Linotype" w:hAnsi="Palatino Linotype" w:cs="Palatino Linotype"/>
          <w:sz w:val="22"/>
          <w:szCs w:val="22"/>
        </w:rPr>
        <w:t>los mismos</w:t>
      </w:r>
      <w:proofErr w:type="gramEnd"/>
      <w:r w:rsidRPr="00B749D3">
        <w:rPr>
          <w:rFonts w:ascii="Palatino Linotype" w:eastAsia="Palatino Linotype" w:hAnsi="Palatino Linotype" w:cs="Palatino Linotype"/>
          <w:sz w:val="22"/>
          <w:szCs w:val="22"/>
        </w:rPr>
        <w:t xml:space="preserve"> a personas ajenas a su titular.</w:t>
      </w:r>
    </w:p>
    <w:p w14:paraId="285CB805" w14:textId="77777777" w:rsidR="001A5678" w:rsidRPr="00B749D3" w:rsidRDefault="00810E12">
      <w:pPr>
        <w:tabs>
          <w:tab w:val="left" w:pos="280"/>
        </w:tabs>
        <w:spacing w:before="240" w:after="240"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B749D3">
        <w:rPr>
          <w:rFonts w:ascii="Palatino Linotype" w:eastAsia="Palatino Linotype" w:hAnsi="Palatino Linotype" w:cs="Palatino Linotype"/>
          <w:b/>
          <w:sz w:val="22"/>
          <w:szCs w:val="22"/>
        </w:rPr>
        <w:t>Registro Federal de Contribuyentes</w:t>
      </w:r>
      <w:r w:rsidRPr="00B749D3">
        <w:rPr>
          <w:rFonts w:ascii="Palatino Linotype" w:eastAsia="Palatino Linotype" w:hAnsi="Palatino Linotype" w:cs="Palatino Linotype"/>
          <w:sz w:val="22"/>
          <w:szCs w:val="22"/>
        </w:rPr>
        <w:t xml:space="preserve"> (RFC), la </w:t>
      </w:r>
      <w:r w:rsidRPr="00B749D3">
        <w:rPr>
          <w:rFonts w:ascii="Palatino Linotype" w:eastAsia="Palatino Linotype" w:hAnsi="Palatino Linotype" w:cs="Palatino Linotype"/>
          <w:b/>
          <w:sz w:val="22"/>
          <w:szCs w:val="22"/>
        </w:rPr>
        <w:t>Clave Única de Registro de Población</w:t>
      </w:r>
      <w:r w:rsidRPr="00B749D3">
        <w:rPr>
          <w:rFonts w:ascii="Palatino Linotype" w:eastAsia="Palatino Linotype" w:hAnsi="Palatino Linotype" w:cs="Palatino Linotype"/>
          <w:sz w:val="22"/>
          <w:szCs w:val="22"/>
        </w:rPr>
        <w:t xml:space="preserve"> (CURP), la </w:t>
      </w:r>
      <w:r w:rsidRPr="00B749D3">
        <w:rPr>
          <w:rFonts w:ascii="Palatino Linotype" w:eastAsia="Palatino Linotype" w:hAnsi="Palatino Linotype" w:cs="Palatino Linotype"/>
          <w:b/>
          <w:sz w:val="22"/>
          <w:szCs w:val="22"/>
        </w:rPr>
        <w:t>Clave de cualquier tipo de seguridad social</w:t>
      </w:r>
      <w:r w:rsidRPr="00B749D3">
        <w:rPr>
          <w:rFonts w:ascii="Palatino Linotype" w:eastAsia="Palatino Linotype" w:hAnsi="Palatino Linotype" w:cs="Palatino Linotype"/>
          <w:sz w:val="22"/>
          <w:szCs w:val="22"/>
        </w:rPr>
        <w:t xml:space="preserve"> (ISSEMYM, u otros), el</w:t>
      </w:r>
      <w:r w:rsidRPr="00B749D3">
        <w:rPr>
          <w:rFonts w:ascii="Palatino Linotype" w:eastAsia="Palatino Linotype" w:hAnsi="Palatino Linotype" w:cs="Palatino Linotype"/>
          <w:b/>
          <w:sz w:val="22"/>
          <w:szCs w:val="22"/>
        </w:rPr>
        <w:t xml:space="preserve"> número de empleado;</w:t>
      </w:r>
      <w:r w:rsidRPr="00B749D3">
        <w:rPr>
          <w:rFonts w:ascii="Palatino Linotype" w:eastAsia="Palatino Linotype" w:hAnsi="Palatino Linotype" w:cs="Palatino Linotype"/>
          <w:sz w:val="22"/>
          <w:szCs w:val="22"/>
        </w:rPr>
        <w:t xml:space="preserve"> entre otros datos.</w:t>
      </w:r>
    </w:p>
    <w:p w14:paraId="080C5915" w14:textId="77777777" w:rsidR="001A5678" w:rsidRPr="00B749D3" w:rsidRDefault="00810E12">
      <w:pPr>
        <w:tabs>
          <w:tab w:val="left" w:pos="280"/>
        </w:tabs>
        <w:spacing w:before="240" w:after="240" w:line="360" w:lineRule="auto"/>
        <w:ind w:right="5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w:t>
      </w:r>
      <w:r w:rsidRPr="00B749D3">
        <w:rPr>
          <w:rFonts w:ascii="Palatino Linotype" w:eastAsia="Palatino Linotype" w:hAnsi="Palatino Linotype" w:cs="Palatino Linotype"/>
          <w:sz w:val="22"/>
          <w:szCs w:val="22"/>
        </w:rPr>
        <w:lastRenderedPageBreak/>
        <w:t xml:space="preserve">y los Sujetos Obligados no deberán hacer entrega de </w:t>
      </w:r>
      <w:proofErr w:type="gramStart"/>
      <w:r w:rsidRPr="00B749D3">
        <w:rPr>
          <w:rFonts w:ascii="Palatino Linotype" w:eastAsia="Palatino Linotype" w:hAnsi="Palatino Linotype" w:cs="Palatino Linotype"/>
          <w:sz w:val="22"/>
          <w:szCs w:val="22"/>
        </w:rPr>
        <w:t>los mismos</w:t>
      </w:r>
      <w:proofErr w:type="gramEnd"/>
      <w:r w:rsidRPr="00B749D3">
        <w:rPr>
          <w:rFonts w:ascii="Palatino Linotype" w:eastAsia="Palatino Linotype" w:hAnsi="Palatino Linotype" w:cs="Palatino Linotype"/>
          <w:sz w:val="22"/>
          <w:szCs w:val="22"/>
        </w:rPr>
        <w:t xml:space="preserve"> a personas ajenas a su titular.</w:t>
      </w:r>
    </w:p>
    <w:p w14:paraId="5CC2361F" w14:textId="77777777" w:rsidR="001A5678" w:rsidRPr="00B749D3" w:rsidRDefault="00810E12">
      <w:pPr>
        <w:tabs>
          <w:tab w:val="left" w:pos="280"/>
        </w:tabs>
        <w:spacing w:before="240" w:after="240"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Por cuanto hace al </w:t>
      </w:r>
      <w:r w:rsidRPr="00B749D3">
        <w:rPr>
          <w:rFonts w:ascii="Palatino Linotype" w:eastAsia="Palatino Linotype" w:hAnsi="Palatino Linotype" w:cs="Palatino Linotype"/>
          <w:b/>
          <w:sz w:val="22"/>
          <w:szCs w:val="22"/>
        </w:rPr>
        <w:t>Registro Federal de Contribuyentes, RFC,</w:t>
      </w:r>
      <w:r w:rsidRPr="00B749D3">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B749D3">
        <w:rPr>
          <w:rFonts w:ascii="Palatino Linotype" w:eastAsia="Palatino Linotype" w:hAnsi="Palatino Linotype" w:cs="Palatino Linotype"/>
          <w:sz w:val="22"/>
          <w:szCs w:val="22"/>
        </w:rPr>
        <w:t>homoclave</w:t>
      </w:r>
      <w:proofErr w:type="spellEnd"/>
      <w:r w:rsidRPr="00B749D3">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21A325A5" w14:textId="77777777" w:rsidR="001A5678" w:rsidRPr="00B749D3" w:rsidRDefault="00810E12">
      <w:pPr>
        <w:tabs>
          <w:tab w:val="left" w:pos="280"/>
        </w:tabs>
        <w:spacing w:before="240" w:after="240"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AE7F161" w14:textId="77777777" w:rsidR="001A5678" w:rsidRPr="00B749D3" w:rsidRDefault="00810E12">
      <w:pPr>
        <w:tabs>
          <w:tab w:val="left" w:pos="280"/>
        </w:tabs>
        <w:spacing w:before="240" w:after="240"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Lo anterior fue compartido por el entonces Instituto Nacional de Transparencia, Acceso a la Información y Protección de Datos Personales, INAI, a través del Criterio orientador con clave de control SO/019/2017, el cual es del tenor literal siguiente:</w:t>
      </w:r>
    </w:p>
    <w:p w14:paraId="7F23BFD2"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r w:rsidRPr="00B749D3">
        <w:rPr>
          <w:rFonts w:ascii="Palatino Linotype" w:eastAsia="Palatino Linotype" w:hAnsi="Palatino Linotype" w:cs="Palatino Linotype"/>
          <w:b/>
          <w:i/>
          <w:sz w:val="22"/>
          <w:szCs w:val="22"/>
        </w:rPr>
        <w:t>Registro Federal de Contribuyentes (RFC) de personas físicas</w:t>
      </w:r>
      <w:r w:rsidRPr="00B749D3">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1982D43A" w14:textId="77777777" w:rsidR="001A5678" w:rsidRPr="00B749D3" w:rsidRDefault="00810E12">
      <w:pPr>
        <w:pBdr>
          <w:top w:val="nil"/>
          <w:left w:val="nil"/>
          <w:bottom w:val="nil"/>
          <w:right w:val="nil"/>
          <w:between w:val="nil"/>
        </w:pBdr>
        <w:tabs>
          <w:tab w:val="left" w:pos="280"/>
        </w:tabs>
        <w:spacing w:before="240" w:after="240"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B749D3">
        <w:rPr>
          <w:rFonts w:ascii="Palatino Linotype" w:eastAsia="Palatino Linotype" w:hAnsi="Palatino Linotype" w:cs="Palatino Linotype"/>
          <w:sz w:val="22"/>
          <w:szCs w:val="22"/>
        </w:rPr>
        <w:t>homoclave</w:t>
      </w:r>
      <w:proofErr w:type="spellEnd"/>
      <w:r w:rsidRPr="00B749D3">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B146F24" w14:textId="77777777" w:rsidR="001A5678" w:rsidRPr="00B749D3" w:rsidRDefault="00810E12">
      <w:pPr>
        <w:pBdr>
          <w:top w:val="nil"/>
          <w:left w:val="nil"/>
          <w:bottom w:val="nil"/>
          <w:right w:val="nil"/>
          <w:between w:val="nil"/>
        </w:pBdr>
        <w:tabs>
          <w:tab w:val="left" w:pos="280"/>
        </w:tabs>
        <w:spacing w:before="240" w:after="240" w:line="360" w:lineRule="auto"/>
        <w:jc w:val="both"/>
        <w:rPr>
          <w:rFonts w:ascii="Palatino Linotype" w:eastAsia="Palatino Linotype" w:hAnsi="Palatino Linotype" w:cs="Palatino Linotype"/>
          <w:sz w:val="22"/>
          <w:szCs w:val="22"/>
        </w:rPr>
      </w:pPr>
      <w:bookmarkStart w:id="9" w:name="_heading=h.44sinio" w:colFirst="0" w:colLast="0"/>
      <w:bookmarkEnd w:id="9"/>
      <w:r w:rsidRPr="00B749D3">
        <w:rPr>
          <w:rFonts w:ascii="Palatino Linotype" w:eastAsia="Palatino Linotype" w:hAnsi="Palatino Linotype" w:cs="Palatino Linotype"/>
          <w:sz w:val="22"/>
          <w:szCs w:val="22"/>
        </w:rPr>
        <w:lastRenderedPageBreak/>
        <w:t xml:space="preserve">De igual manera la </w:t>
      </w:r>
      <w:r w:rsidRPr="00B749D3">
        <w:rPr>
          <w:rFonts w:ascii="Palatino Linotype" w:eastAsia="Palatino Linotype" w:hAnsi="Palatino Linotype" w:cs="Palatino Linotype"/>
          <w:b/>
          <w:sz w:val="22"/>
          <w:szCs w:val="22"/>
        </w:rPr>
        <w:t>Clave Única de Registro de Población</w:t>
      </w:r>
      <w:r w:rsidRPr="00B749D3">
        <w:rPr>
          <w:rFonts w:ascii="Palatino Linotype" w:eastAsia="Palatino Linotype" w:hAnsi="Palatino Linotype" w:cs="Palatino Linotype"/>
          <w:sz w:val="22"/>
          <w:szCs w:val="22"/>
        </w:rPr>
        <w:t xml:space="preserve">, </w:t>
      </w:r>
      <w:r w:rsidRPr="00B749D3">
        <w:rPr>
          <w:rFonts w:ascii="Palatino Linotype" w:eastAsia="Palatino Linotype" w:hAnsi="Palatino Linotype" w:cs="Palatino Linotype"/>
          <w:b/>
          <w:sz w:val="22"/>
          <w:szCs w:val="22"/>
        </w:rPr>
        <w:t>CURP,</w:t>
      </w:r>
      <w:r w:rsidRPr="00B749D3">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9F88926" w14:textId="77777777" w:rsidR="001A5678" w:rsidRPr="00B749D3" w:rsidRDefault="00810E12">
      <w:pPr>
        <w:pBdr>
          <w:top w:val="nil"/>
          <w:left w:val="nil"/>
          <w:bottom w:val="nil"/>
          <w:right w:val="nil"/>
          <w:between w:val="nil"/>
        </w:pBdr>
        <w:tabs>
          <w:tab w:val="left" w:pos="280"/>
        </w:tabs>
        <w:spacing w:before="240" w:after="240"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Argumento que era compartido por el entonces Instituto Nacional de Transparencia, Acceso a la Información y Protección de Datos Personales, INAI, conforme al Criterio de orientador con Clave de control SO/018/2017, el cual refiere:</w:t>
      </w:r>
    </w:p>
    <w:p w14:paraId="7EB2652C"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 xml:space="preserve"> “Clave Única de Registro de Población (CURP). </w:t>
      </w:r>
      <w:r w:rsidRPr="00B749D3">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w:t>
      </w:r>
      <w:proofErr w:type="gramStart"/>
      <w:r w:rsidRPr="00B749D3">
        <w:rPr>
          <w:rFonts w:ascii="Palatino Linotype" w:eastAsia="Palatino Linotype" w:hAnsi="Palatino Linotype" w:cs="Palatino Linotype"/>
          <w:i/>
          <w:sz w:val="22"/>
          <w:szCs w:val="22"/>
        </w:rPr>
        <w:t>la misma</w:t>
      </w:r>
      <w:proofErr w:type="gramEnd"/>
      <w:r w:rsidRPr="00B749D3">
        <w:rPr>
          <w:rFonts w:ascii="Palatino Linotype" w:eastAsia="Palatino Linotype" w:hAnsi="Palatino Linotype" w:cs="Palatino Linotype"/>
          <w:i/>
          <w:sz w:val="22"/>
          <w:szCs w:val="22"/>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CE0382E" w14:textId="77777777" w:rsidR="001A5678" w:rsidRPr="00B749D3" w:rsidRDefault="00810E12">
      <w:pPr>
        <w:tabs>
          <w:tab w:val="left" w:pos="280"/>
        </w:tabs>
        <w:spacing w:before="240" w:after="240"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Por lo que respecta a la </w:t>
      </w:r>
      <w:r w:rsidRPr="00B749D3">
        <w:rPr>
          <w:rFonts w:ascii="Palatino Linotype" w:eastAsia="Palatino Linotype" w:hAnsi="Palatino Linotype" w:cs="Palatino Linotype"/>
          <w:b/>
          <w:sz w:val="22"/>
          <w:szCs w:val="22"/>
        </w:rPr>
        <w:t>clave de seguridad social</w:t>
      </w:r>
      <w:r w:rsidRPr="00B749D3">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60D80577" w14:textId="77777777" w:rsidR="001A5678" w:rsidRPr="00B749D3" w:rsidRDefault="00810E12">
      <w:pPr>
        <w:tabs>
          <w:tab w:val="left" w:pos="280"/>
        </w:tabs>
        <w:spacing w:before="240" w:after="240" w:line="360" w:lineRule="auto"/>
        <w:jc w:val="both"/>
        <w:rPr>
          <w:rFonts w:ascii="Palatino Linotype" w:eastAsia="Palatino Linotype" w:hAnsi="Palatino Linotype" w:cs="Palatino Linotype"/>
          <w:sz w:val="22"/>
          <w:szCs w:val="22"/>
        </w:rPr>
      </w:pPr>
      <w:bookmarkStart w:id="10" w:name="_heading=h.3j2qqm3" w:colFirst="0" w:colLast="0"/>
      <w:bookmarkEnd w:id="10"/>
      <w:r w:rsidRPr="00B749D3">
        <w:rPr>
          <w:rFonts w:ascii="Palatino Linotype" w:eastAsia="Palatino Linotype" w:hAnsi="Palatino Linotype" w:cs="Palatino Linotype"/>
          <w:sz w:val="22"/>
          <w:szCs w:val="22"/>
        </w:rPr>
        <w:t xml:space="preserve">Con relación al </w:t>
      </w:r>
      <w:r w:rsidRPr="00B749D3">
        <w:rPr>
          <w:rFonts w:ascii="Palatino Linotype" w:eastAsia="Palatino Linotype" w:hAnsi="Palatino Linotype" w:cs="Palatino Linotype"/>
          <w:b/>
          <w:sz w:val="22"/>
          <w:szCs w:val="22"/>
        </w:rPr>
        <w:t>número de empleado</w:t>
      </w:r>
      <w:r w:rsidRPr="00B749D3">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w:t>
      </w:r>
      <w:r w:rsidRPr="00B749D3">
        <w:rPr>
          <w:rFonts w:ascii="Palatino Linotype" w:eastAsia="Palatino Linotype" w:hAnsi="Palatino Linotype" w:cs="Palatino Linotype"/>
          <w:sz w:val="22"/>
          <w:szCs w:val="22"/>
        </w:rPr>
        <w:lastRenderedPageBreak/>
        <w:t>situación laboral particular, siendo un número único, permanente e intransferible que se asigna para llevar un registro de los trabajadores</w:t>
      </w:r>
      <w:r w:rsidRPr="00B749D3">
        <w:rPr>
          <w:rFonts w:ascii="Palatino Linotype" w:eastAsia="Palatino Linotype" w:hAnsi="Palatino Linotype" w:cs="Palatino Linotype"/>
          <w:sz w:val="22"/>
          <w:szCs w:val="22"/>
          <w:vertAlign w:val="superscript"/>
        </w:rPr>
        <w:footnoteReference w:id="4"/>
      </w:r>
      <w:r w:rsidRPr="00B749D3">
        <w:rPr>
          <w:rFonts w:ascii="Palatino Linotype" w:eastAsia="Palatino Linotype" w:hAnsi="Palatino Linotype" w:cs="Palatino Linotype"/>
          <w:sz w:val="22"/>
          <w:szCs w:val="22"/>
        </w:rPr>
        <w:t>.</w:t>
      </w:r>
    </w:p>
    <w:p w14:paraId="5A568E61" w14:textId="77777777" w:rsidR="001A5678" w:rsidRPr="00B749D3" w:rsidRDefault="00810E12">
      <w:pPr>
        <w:tabs>
          <w:tab w:val="left" w:pos="280"/>
        </w:tabs>
        <w:spacing w:before="240" w:after="240"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45A10B82" w14:textId="77777777" w:rsidR="001A5678" w:rsidRPr="00B749D3" w:rsidRDefault="00810E12">
      <w:pPr>
        <w:tabs>
          <w:tab w:val="left" w:pos="280"/>
          <w:tab w:val="left" w:pos="7655"/>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r w:rsidRPr="00B749D3">
        <w:rPr>
          <w:rFonts w:ascii="Palatino Linotype" w:eastAsia="Palatino Linotype" w:hAnsi="Palatino Linotype" w:cs="Palatino Linotype"/>
          <w:b/>
          <w:i/>
          <w:sz w:val="22"/>
          <w:szCs w:val="22"/>
        </w:rPr>
        <w:t xml:space="preserve">Número de empleado. </w:t>
      </w:r>
      <w:r w:rsidRPr="00B749D3">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E43661F" w14:textId="77777777" w:rsidR="001A5678" w:rsidRPr="00B749D3" w:rsidRDefault="00810E12">
      <w:pPr>
        <w:tabs>
          <w:tab w:val="left" w:pos="280"/>
        </w:tabs>
        <w:spacing w:before="240" w:after="240"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AB1A2AF" w14:textId="77777777" w:rsidR="001A5678" w:rsidRPr="00B749D3" w:rsidRDefault="00810E12">
      <w:pPr>
        <w:tabs>
          <w:tab w:val="left" w:pos="280"/>
        </w:tabs>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lastRenderedPageBreak/>
        <w:t>Por otra parte y respecto a la clave de seguridad social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14:paraId="5BBACADF" w14:textId="77777777" w:rsidR="001A5678" w:rsidRPr="00B749D3" w:rsidRDefault="001A5678">
      <w:pPr>
        <w:tabs>
          <w:tab w:val="left" w:pos="280"/>
        </w:tabs>
        <w:spacing w:line="360" w:lineRule="auto"/>
        <w:jc w:val="both"/>
        <w:rPr>
          <w:rFonts w:ascii="Palatino Linotype" w:eastAsia="Palatino Linotype" w:hAnsi="Palatino Linotype" w:cs="Palatino Linotype"/>
          <w:sz w:val="22"/>
          <w:szCs w:val="22"/>
        </w:rPr>
      </w:pPr>
    </w:p>
    <w:p w14:paraId="2805A8CD" w14:textId="77777777" w:rsidR="001A5678" w:rsidRPr="00B749D3" w:rsidRDefault="00810E12">
      <w:pPr>
        <w:tabs>
          <w:tab w:val="left" w:pos="280"/>
        </w:tabs>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r w:rsidRPr="00B749D3">
        <w:rPr>
          <w:rFonts w:ascii="Palatino Linotype" w:eastAsia="Palatino Linotype" w:hAnsi="Palatino Linotype" w:cs="Palatino Linotype"/>
          <w:b/>
          <w:i/>
          <w:sz w:val="22"/>
          <w:szCs w:val="22"/>
        </w:rPr>
        <w:t>El número de ficha de identificación única de los trabajadores es información de carácter confidencial.</w:t>
      </w:r>
      <w:r w:rsidRPr="00B749D3">
        <w:rPr>
          <w:rFonts w:ascii="Palatino Linotype" w:eastAsia="Palatino Linotype" w:hAnsi="Palatino Linotype" w:cs="Palatino Linotype"/>
          <w:i/>
          <w:sz w:val="22"/>
          <w:szCs w:val="22"/>
        </w:rPr>
        <w:t xml:space="preserve"> </w:t>
      </w:r>
      <w:r w:rsidRPr="00B749D3">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B749D3">
        <w:rPr>
          <w:rFonts w:ascii="Palatino Linotype" w:eastAsia="Palatino Linotype" w:hAnsi="Palatino Linotype" w:cs="Palatino Linotype"/>
          <w:i/>
          <w:sz w:val="22"/>
          <w:szCs w:val="22"/>
        </w:rPr>
        <w:t xml:space="preserve">, </w:t>
      </w:r>
      <w:r w:rsidRPr="00B749D3">
        <w:rPr>
          <w:rFonts w:ascii="Palatino Linotype" w:eastAsia="Palatino Linotype" w:hAnsi="Palatino Linotype" w:cs="Palatino Linotype"/>
          <w:i/>
          <w:sz w:val="22"/>
          <w:szCs w:val="22"/>
          <w:u w:val="single"/>
        </w:rPr>
        <w:t>dicha información es susceptible de clasificarse con el carácter de confidencial</w:t>
      </w:r>
      <w:r w:rsidRPr="00B749D3">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7C298780" w14:textId="77777777" w:rsidR="001A5678" w:rsidRPr="00B749D3" w:rsidRDefault="00810E12">
      <w:pPr>
        <w:tabs>
          <w:tab w:val="left" w:pos="280"/>
        </w:tabs>
        <w:spacing w:before="240" w:after="240"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En tal sentido, si derivado del análisis efectuado por el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60404132" w14:textId="77777777" w:rsidR="001A5678" w:rsidRPr="00B749D3" w:rsidRDefault="00810E12">
      <w:pPr>
        <w:tabs>
          <w:tab w:val="left" w:pos="280"/>
        </w:tabs>
        <w:spacing w:line="360" w:lineRule="auto"/>
        <w:jc w:val="both"/>
        <w:rPr>
          <w:sz w:val="22"/>
          <w:szCs w:val="22"/>
        </w:rPr>
      </w:pPr>
      <w:r w:rsidRPr="00B749D3">
        <w:rPr>
          <w:rFonts w:ascii="Palatino Linotype" w:eastAsia="Palatino Linotype" w:hAnsi="Palatino Linotype" w:cs="Palatino Linotype"/>
          <w:b/>
          <w:sz w:val="22"/>
          <w:szCs w:val="22"/>
          <w:u w:val="single"/>
        </w:rPr>
        <w:t>Las calificaciones obtenidas por un servidor público</w:t>
      </w:r>
      <w:r w:rsidRPr="00B749D3">
        <w:rPr>
          <w:rFonts w:ascii="Palatino Linotype" w:eastAsia="Palatino Linotype" w:hAnsi="Palatino Linotype" w:cs="Palatino Linotype"/>
          <w:sz w:val="22"/>
          <w:szCs w:val="22"/>
        </w:rPr>
        <w:t xml:space="preserve">, es información íntima de los alumnos, pues corresponde a su desempeño escolar, lo cual únicamente atañe a estos, por </w:t>
      </w:r>
      <w:r w:rsidRPr="00B749D3">
        <w:rPr>
          <w:rFonts w:ascii="Palatino Linotype" w:eastAsia="Palatino Linotype" w:hAnsi="Palatino Linotype" w:cs="Palatino Linotype"/>
          <w:sz w:val="22"/>
          <w:szCs w:val="22"/>
        </w:rPr>
        <w:lastRenderedPageBreak/>
        <w:t>lo que se considera que es un dato confidencial; por lo cual, se considera que las calificaciones, créditos y promedio, son confidenciales, en términos del artículo 143, fracción I, de la Ley de Transparencia y Acceso a la Información Pública del Estado de México y Municipios.</w:t>
      </w:r>
    </w:p>
    <w:p w14:paraId="1C11F335" w14:textId="77777777" w:rsidR="001A5678" w:rsidRPr="00B749D3" w:rsidRDefault="001A5678">
      <w:pPr>
        <w:tabs>
          <w:tab w:val="left" w:pos="280"/>
        </w:tabs>
        <w:spacing w:line="360" w:lineRule="auto"/>
        <w:rPr>
          <w:sz w:val="22"/>
          <w:szCs w:val="22"/>
        </w:rPr>
      </w:pPr>
    </w:p>
    <w:p w14:paraId="77ABFC23" w14:textId="77777777" w:rsidR="001A5678" w:rsidRPr="00B749D3" w:rsidRDefault="00810E12">
      <w:pPr>
        <w:tabs>
          <w:tab w:val="left" w:pos="280"/>
        </w:tabs>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u w:val="single"/>
        </w:rPr>
        <w:t>Sobre el número de matrícula o número de cuenta</w:t>
      </w:r>
      <w:r w:rsidRPr="00B749D3">
        <w:rPr>
          <w:rFonts w:ascii="Palatino Linotype" w:eastAsia="Palatino Linotype" w:hAnsi="Palatino Linotype" w:cs="Palatino Linotype"/>
          <w:sz w:val="22"/>
          <w:szCs w:val="22"/>
        </w:rPr>
        <w:t>, de expediente o de control, dicho dato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r w:rsidRPr="00B749D3">
        <w:rPr>
          <w:rFonts w:ascii="Palatino Linotype" w:eastAsia="Palatino Linotype" w:hAnsi="Palatino Linotype" w:cs="Palatino Linotype"/>
          <w:b/>
          <w:sz w:val="22"/>
          <w:szCs w:val="22"/>
        </w:rPr>
        <w:t xml:space="preserve"> </w:t>
      </w:r>
      <w:r w:rsidRPr="00B749D3">
        <w:rPr>
          <w:rFonts w:ascii="Palatino Linotype" w:eastAsia="Palatino Linotype" w:hAnsi="Palatino Linotype" w:cs="Palatino Linotype"/>
          <w:sz w:val="22"/>
          <w:szCs w:val="22"/>
        </w:rPr>
        <w:t>De tales circunstancias, se considera que el dato en comento es información confidencial lo cual atañe únicamente a los alumnos y a la institución educativa, por lo que, es clasificado en términos del artículo 143, fracción I de la Ley de la materia.</w:t>
      </w:r>
    </w:p>
    <w:p w14:paraId="1BF4BA49" w14:textId="77777777" w:rsidR="001A5678" w:rsidRPr="00B749D3" w:rsidRDefault="001A5678">
      <w:pPr>
        <w:pBdr>
          <w:top w:val="nil"/>
          <w:left w:val="nil"/>
          <w:bottom w:val="nil"/>
          <w:right w:val="nil"/>
          <w:between w:val="nil"/>
        </w:pBdr>
        <w:tabs>
          <w:tab w:val="left" w:pos="280"/>
        </w:tabs>
        <w:spacing w:line="360" w:lineRule="auto"/>
        <w:jc w:val="both"/>
        <w:rPr>
          <w:rFonts w:ascii="Palatino Linotype" w:eastAsia="Palatino Linotype" w:hAnsi="Palatino Linotype" w:cs="Palatino Linotype"/>
          <w:sz w:val="22"/>
          <w:szCs w:val="22"/>
        </w:rPr>
      </w:pPr>
    </w:p>
    <w:p w14:paraId="169B47D5" w14:textId="77777777" w:rsidR="001A5678" w:rsidRPr="00B749D3" w:rsidRDefault="00810E12">
      <w:pPr>
        <w:tabs>
          <w:tab w:val="left" w:pos="280"/>
        </w:tabs>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Finalmente, </w:t>
      </w:r>
      <w:r w:rsidRPr="00B749D3">
        <w:rPr>
          <w:rFonts w:ascii="Palatino Linotype" w:eastAsia="Palatino Linotype" w:hAnsi="Palatino Linotype" w:cs="Palatino Linotype"/>
          <w:b/>
          <w:sz w:val="22"/>
          <w:szCs w:val="22"/>
        </w:rPr>
        <w:t xml:space="preserve">con relación a la firma de servidores públicos en documentos que comprueban su formación profesional, entre los que pueden estar aquellos que dan cuenta de su grado académico o de estudios, como el título y cédula profesional, </w:t>
      </w:r>
      <w:r w:rsidRPr="00B749D3">
        <w:rPr>
          <w:rFonts w:ascii="Palatino Linotype" w:eastAsia="Palatino Linotype" w:hAnsi="Palatino Linotype" w:cs="Palatino Linotype"/>
          <w:sz w:val="22"/>
          <w:szCs w:val="22"/>
        </w:rPr>
        <w:t>se debe precisar que, se trata de servidores públicos en su calidad de particular, por lo que, es de señalar que la firma es un dato personal confidencial y únicamente será público dicho dato cuando sirva para la emisión de un acto de autoridad, en ejercicio de sus funciones.</w:t>
      </w:r>
    </w:p>
    <w:p w14:paraId="5E1F6A87" w14:textId="77777777" w:rsidR="001A5678" w:rsidRPr="00B749D3" w:rsidRDefault="001A5678">
      <w:pPr>
        <w:tabs>
          <w:tab w:val="left" w:pos="280"/>
        </w:tabs>
        <w:spacing w:line="360" w:lineRule="auto"/>
        <w:jc w:val="both"/>
        <w:rPr>
          <w:rFonts w:ascii="Palatino Linotype" w:eastAsia="Palatino Linotype" w:hAnsi="Palatino Linotype" w:cs="Palatino Linotype"/>
          <w:sz w:val="22"/>
          <w:szCs w:val="22"/>
        </w:rPr>
      </w:pPr>
    </w:p>
    <w:p w14:paraId="7646A710" w14:textId="77777777" w:rsidR="001A5678" w:rsidRPr="00B749D3" w:rsidRDefault="00810E12">
      <w:pPr>
        <w:tabs>
          <w:tab w:val="left" w:pos="280"/>
        </w:tabs>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Lo anterior, es así, toda vez que la firma de servidores públicos, vinculada al ejercicio de la función pública es información de naturaleza pública, pues documenta y rinde cuentas sobre el debido ejercicio de sus atribuciones, lo cual no acontece en el caso de los documentos que acreditan la formación académica.</w:t>
      </w:r>
    </w:p>
    <w:p w14:paraId="0F8411D8" w14:textId="77777777" w:rsidR="001A5678" w:rsidRPr="00B749D3" w:rsidRDefault="001A5678">
      <w:pPr>
        <w:tabs>
          <w:tab w:val="left" w:pos="280"/>
        </w:tabs>
        <w:spacing w:line="360" w:lineRule="auto"/>
        <w:jc w:val="both"/>
        <w:rPr>
          <w:rFonts w:ascii="Palatino Linotype" w:eastAsia="Palatino Linotype" w:hAnsi="Palatino Linotype" w:cs="Palatino Linotype"/>
          <w:sz w:val="22"/>
          <w:szCs w:val="22"/>
        </w:rPr>
      </w:pPr>
    </w:p>
    <w:p w14:paraId="58AD36DA" w14:textId="77777777" w:rsidR="001A5678" w:rsidRPr="00B749D3" w:rsidRDefault="00810E12">
      <w:pPr>
        <w:tabs>
          <w:tab w:val="left" w:pos="280"/>
        </w:tabs>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lastRenderedPageBreak/>
        <w:t xml:space="preserve">La publicidad de dicho </w:t>
      </w:r>
      <w:proofErr w:type="gramStart"/>
      <w:r w:rsidRPr="00B749D3">
        <w:rPr>
          <w:rFonts w:ascii="Palatino Linotype" w:eastAsia="Palatino Linotype" w:hAnsi="Palatino Linotype" w:cs="Palatino Linotype"/>
          <w:sz w:val="22"/>
          <w:szCs w:val="22"/>
        </w:rPr>
        <w:t>dato,</w:t>
      </w:r>
      <w:proofErr w:type="gramEnd"/>
      <w:r w:rsidRPr="00B749D3">
        <w:rPr>
          <w:rFonts w:ascii="Palatino Linotype" w:eastAsia="Palatino Linotype" w:hAnsi="Palatino Linotype" w:cs="Palatino Linotype"/>
          <w:sz w:val="22"/>
          <w:szCs w:val="22"/>
        </w:rPr>
        <w:t xml:space="preserve"> se robustece con el criterio orientador 02/19, emitido por el entonces Instituto Nacional de Transparencia, Acceso a la Información y Protección de Datos Personales, que establece lo siguiente:</w:t>
      </w:r>
    </w:p>
    <w:p w14:paraId="081E298F" w14:textId="77777777" w:rsidR="001A5678" w:rsidRPr="00B749D3" w:rsidRDefault="00810E12">
      <w:pPr>
        <w:tabs>
          <w:tab w:val="left" w:pos="280"/>
        </w:tabs>
        <w:spacing w:before="120" w:after="120"/>
        <w:ind w:left="851" w:right="902"/>
        <w:jc w:val="both"/>
        <w:rPr>
          <w:rFonts w:ascii="Palatino Linotype" w:eastAsia="Palatino Linotype" w:hAnsi="Palatino Linotype" w:cs="Palatino Linotype"/>
          <w:b/>
          <w:i/>
          <w:sz w:val="22"/>
          <w:szCs w:val="22"/>
        </w:rPr>
      </w:pPr>
      <w:r w:rsidRPr="00B749D3">
        <w:rPr>
          <w:rFonts w:ascii="Palatino Linotype" w:eastAsia="Palatino Linotype" w:hAnsi="Palatino Linotype" w:cs="Palatino Linotype"/>
          <w:b/>
          <w:i/>
          <w:sz w:val="22"/>
          <w:szCs w:val="22"/>
        </w:rPr>
        <w:t>“Firma</w:t>
      </w:r>
    </w:p>
    <w:p w14:paraId="082CF6B2" w14:textId="77777777" w:rsidR="001A5678" w:rsidRPr="00B749D3" w:rsidRDefault="00810E12">
      <w:pPr>
        <w:tabs>
          <w:tab w:val="left" w:pos="280"/>
        </w:tabs>
        <w:spacing w:before="120" w:after="120"/>
        <w:ind w:left="851"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 xml:space="preserve"> y rúbrica de servidores públicos.</w:t>
      </w:r>
      <w:r w:rsidRPr="00B749D3">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4000B06E" w14:textId="77777777" w:rsidR="001A5678" w:rsidRPr="00B749D3" w:rsidRDefault="001A5678">
      <w:pPr>
        <w:tabs>
          <w:tab w:val="left" w:pos="280"/>
        </w:tabs>
        <w:spacing w:before="120" w:after="120"/>
        <w:ind w:left="851" w:right="902"/>
        <w:jc w:val="both"/>
        <w:rPr>
          <w:rFonts w:ascii="Palatino Linotype" w:eastAsia="Palatino Linotype" w:hAnsi="Palatino Linotype" w:cs="Palatino Linotype"/>
          <w:i/>
          <w:sz w:val="22"/>
          <w:szCs w:val="22"/>
        </w:rPr>
      </w:pPr>
    </w:p>
    <w:p w14:paraId="757D346A" w14:textId="77777777" w:rsidR="001A5678" w:rsidRPr="00B749D3" w:rsidRDefault="00810E12">
      <w:pPr>
        <w:tabs>
          <w:tab w:val="left" w:pos="280"/>
        </w:tabs>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Conforme a lo expuesto, de obrar la firma del servidor público en documentos que acrediten su grado académico o de estudios, procede la clasificación, en términos del artículo 143, fracción I de la Ley de Transparencia y Acceso a la Información Pública del Estado de México y Municipios, pues da cuenta de la aceptación de un grado ante la Secretaría de Educación Pública.</w:t>
      </w:r>
    </w:p>
    <w:p w14:paraId="5F50B926" w14:textId="77777777" w:rsidR="001A5678" w:rsidRPr="00B749D3" w:rsidRDefault="001A5678">
      <w:pPr>
        <w:tabs>
          <w:tab w:val="left" w:pos="280"/>
        </w:tabs>
        <w:spacing w:line="360" w:lineRule="auto"/>
        <w:jc w:val="both"/>
        <w:rPr>
          <w:rFonts w:ascii="Palatino Linotype" w:eastAsia="Palatino Linotype" w:hAnsi="Palatino Linotype" w:cs="Palatino Linotype"/>
          <w:b/>
          <w:sz w:val="22"/>
          <w:szCs w:val="22"/>
        </w:rPr>
      </w:pPr>
    </w:p>
    <w:p w14:paraId="36DBBD59" w14:textId="77777777" w:rsidR="001A5678" w:rsidRPr="00B749D3" w:rsidRDefault="00810E12">
      <w:pPr>
        <w:numPr>
          <w:ilvl w:val="0"/>
          <w:numId w:val="3"/>
        </w:numPr>
        <w:pBdr>
          <w:top w:val="nil"/>
          <w:left w:val="nil"/>
          <w:bottom w:val="nil"/>
          <w:right w:val="nil"/>
          <w:between w:val="nil"/>
        </w:pBdr>
        <w:tabs>
          <w:tab w:val="left" w:pos="280"/>
        </w:tabs>
        <w:spacing w:after="160"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rPr>
        <w:t>Fotografía de servidores públicos</w:t>
      </w:r>
      <w:r w:rsidRPr="00B749D3">
        <w:rPr>
          <w:rFonts w:ascii="Palatino Linotype" w:eastAsia="Palatino Linotype" w:hAnsi="Palatino Linotype" w:cs="Palatino Linotype"/>
          <w:sz w:val="22"/>
          <w:szCs w:val="22"/>
        </w:rPr>
        <w:t xml:space="preserve">: </w:t>
      </w:r>
    </w:p>
    <w:p w14:paraId="26FBD14E" w14:textId="77777777" w:rsidR="001A5678" w:rsidRPr="00B749D3" w:rsidRDefault="00810E12">
      <w:pPr>
        <w:tabs>
          <w:tab w:val="left" w:pos="280"/>
        </w:tabs>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5996C3D" w14:textId="77777777" w:rsidR="001A5678" w:rsidRPr="00B749D3" w:rsidRDefault="001A5678">
      <w:pPr>
        <w:tabs>
          <w:tab w:val="left" w:pos="280"/>
        </w:tabs>
        <w:spacing w:line="360" w:lineRule="auto"/>
        <w:jc w:val="both"/>
        <w:rPr>
          <w:rFonts w:ascii="Palatino Linotype" w:eastAsia="Palatino Linotype" w:hAnsi="Palatino Linotype" w:cs="Palatino Linotype"/>
          <w:sz w:val="22"/>
          <w:szCs w:val="22"/>
        </w:rPr>
      </w:pPr>
    </w:p>
    <w:p w14:paraId="09DA1DE8" w14:textId="77777777" w:rsidR="001A5678" w:rsidRPr="00B749D3" w:rsidRDefault="00810E12">
      <w:pPr>
        <w:tabs>
          <w:tab w:val="left" w:pos="280"/>
        </w:tabs>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w:t>
      </w:r>
      <w:r w:rsidRPr="00B749D3">
        <w:rPr>
          <w:rFonts w:ascii="Palatino Linotype" w:eastAsia="Palatino Linotype" w:hAnsi="Palatino Linotype" w:cs="Palatino Linotype"/>
          <w:sz w:val="22"/>
          <w:szCs w:val="22"/>
        </w:rPr>
        <w:lastRenderedPageBreak/>
        <w:t>como servidor público, por lo que es posible advertir que existe cierto interés público, cuando la fotografía obra en documentos de servidores públicos vinculados con el cumplimiento de disposiciones legales.</w:t>
      </w:r>
    </w:p>
    <w:p w14:paraId="0FB9F42C" w14:textId="77777777" w:rsidR="001A5678" w:rsidRPr="00B749D3" w:rsidRDefault="001A5678">
      <w:pPr>
        <w:tabs>
          <w:tab w:val="left" w:pos="280"/>
        </w:tabs>
        <w:spacing w:line="360" w:lineRule="auto"/>
        <w:jc w:val="both"/>
        <w:rPr>
          <w:rFonts w:ascii="Palatino Linotype" w:eastAsia="Palatino Linotype" w:hAnsi="Palatino Linotype" w:cs="Palatino Linotype"/>
          <w:sz w:val="22"/>
          <w:szCs w:val="22"/>
        </w:rPr>
      </w:pPr>
    </w:p>
    <w:p w14:paraId="6BD8F9DF" w14:textId="77777777" w:rsidR="001A5678" w:rsidRPr="00B749D3" w:rsidRDefault="00810E12">
      <w:pPr>
        <w:tabs>
          <w:tab w:val="left" w:pos="280"/>
        </w:tabs>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B749D3">
        <w:rPr>
          <w:rFonts w:ascii="Palatino Linotype" w:eastAsia="Palatino Linotype" w:hAnsi="Palatino Linotype" w:cs="Palatino Linotype"/>
          <w:b/>
          <w:sz w:val="22"/>
          <w:szCs w:val="22"/>
        </w:rPr>
        <w:t>con excepción del personal operativo en materia de seguridad, respecto del cual el Pleno de este Instituto ya se ha pronunciado en el sentido de que la información que los haga identificados o identificables debe clasificarse como reservada</w:t>
      </w:r>
      <w:r w:rsidRPr="00B749D3">
        <w:rPr>
          <w:rFonts w:ascii="Palatino Linotype" w:eastAsia="Palatino Linotype" w:hAnsi="Palatino Linotype" w:cs="Palatino Linotype"/>
          <w:sz w:val="22"/>
          <w:szCs w:val="22"/>
        </w:rPr>
        <w:t>).</w:t>
      </w:r>
    </w:p>
    <w:p w14:paraId="7DF6E18F" w14:textId="77777777" w:rsidR="001A5678" w:rsidRPr="00B749D3" w:rsidRDefault="001A5678">
      <w:pPr>
        <w:tabs>
          <w:tab w:val="left" w:pos="280"/>
        </w:tabs>
        <w:spacing w:line="360" w:lineRule="auto"/>
        <w:jc w:val="both"/>
        <w:rPr>
          <w:rFonts w:ascii="Palatino Linotype" w:eastAsia="Palatino Linotype" w:hAnsi="Palatino Linotype" w:cs="Palatino Linotype"/>
          <w:sz w:val="22"/>
          <w:szCs w:val="22"/>
        </w:rPr>
      </w:pPr>
    </w:p>
    <w:p w14:paraId="03382D67" w14:textId="77777777" w:rsidR="001A5678" w:rsidRPr="00B749D3" w:rsidRDefault="00810E12">
      <w:pPr>
        <w:tabs>
          <w:tab w:val="left" w:pos="280"/>
        </w:tabs>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En este sentido, resultan aplicables por analogía, los Criterios orientadores SO/015/2017 y SO/001/2013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D32850A" w14:textId="77777777" w:rsidR="001A5678" w:rsidRPr="00B749D3" w:rsidRDefault="001A5678">
      <w:pPr>
        <w:tabs>
          <w:tab w:val="left" w:pos="280"/>
        </w:tabs>
        <w:spacing w:line="360" w:lineRule="auto"/>
        <w:jc w:val="both"/>
        <w:rPr>
          <w:rFonts w:ascii="Palatino Linotype" w:eastAsia="Palatino Linotype" w:hAnsi="Palatino Linotype" w:cs="Palatino Linotype"/>
          <w:sz w:val="22"/>
          <w:szCs w:val="22"/>
        </w:rPr>
      </w:pPr>
    </w:p>
    <w:p w14:paraId="36268217" w14:textId="77777777" w:rsidR="001A5678" w:rsidRPr="00B749D3" w:rsidRDefault="00810E12">
      <w:pPr>
        <w:tabs>
          <w:tab w:val="left" w:pos="280"/>
        </w:tabs>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w:t>
      </w:r>
      <w:r w:rsidRPr="00B749D3">
        <w:rPr>
          <w:rFonts w:ascii="Palatino Linotype" w:eastAsia="Palatino Linotype" w:hAnsi="Palatino Linotype" w:cs="Palatino Linotype"/>
          <w:sz w:val="22"/>
          <w:szCs w:val="22"/>
        </w:rPr>
        <w:lastRenderedPageBreak/>
        <w:t xml:space="preserve">los archivos de los sujetos obligados y que además están directamente relacionados con el cumplimiento de disposiciones normativas o el ejercicio de funciones revisten un interés público. </w:t>
      </w:r>
    </w:p>
    <w:p w14:paraId="7E597256" w14:textId="77777777" w:rsidR="001A5678" w:rsidRPr="00B749D3" w:rsidRDefault="001A5678">
      <w:pPr>
        <w:tabs>
          <w:tab w:val="left" w:pos="280"/>
        </w:tabs>
        <w:spacing w:line="360" w:lineRule="auto"/>
        <w:jc w:val="both"/>
        <w:rPr>
          <w:rFonts w:ascii="Palatino Linotype" w:eastAsia="Palatino Linotype" w:hAnsi="Palatino Linotype" w:cs="Palatino Linotype"/>
          <w:sz w:val="22"/>
          <w:szCs w:val="22"/>
        </w:rPr>
      </w:pPr>
    </w:p>
    <w:p w14:paraId="4884401B" w14:textId="77777777" w:rsidR="001A5678" w:rsidRPr="00B749D3" w:rsidRDefault="00810E12">
      <w:pPr>
        <w:tabs>
          <w:tab w:val="left" w:pos="280"/>
        </w:tabs>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49C372F" w14:textId="77777777" w:rsidR="001A5678" w:rsidRPr="00B749D3" w:rsidRDefault="001A5678">
      <w:pPr>
        <w:tabs>
          <w:tab w:val="left" w:pos="280"/>
        </w:tabs>
        <w:spacing w:line="360" w:lineRule="auto"/>
        <w:jc w:val="both"/>
        <w:rPr>
          <w:rFonts w:ascii="Palatino Linotype" w:eastAsia="Palatino Linotype" w:hAnsi="Palatino Linotype" w:cs="Palatino Linotype"/>
          <w:sz w:val="22"/>
          <w:szCs w:val="22"/>
        </w:rPr>
      </w:pPr>
    </w:p>
    <w:p w14:paraId="47FDC4B7" w14:textId="77777777" w:rsidR="001A5678" w:rsidRPr="00B749D3" w:rsidRDefault="00810E12">
      <w:pPr>
        <w:tabs>
          <w:tab w:val="left" w:pos="280"/>
        </w:tabs>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6D70749F" w14:textId="77777777" w:rsidR="001A5678" w:rsidRPr="00B749D3" w:rsidRDefault="001A5678">
      <w:pPr>
        <w:tabs>
          <w:tab w:val="left" w:pos="280"/>
        </w:tabs>
        <w:spacing w:line="360" w:lineRule="auto"/>
        <w:jc w:val="both"/>
        <w:rPr>
          <w:rFonts w:ascii="Palatino Linotype" w:eastAsia="Palatino Linotype" w:hAnsi="Palatino Linotype" w:cs="Palatino Linotype"/>
          <w:sz w:val="22"/>
          <w:szCs w:val="22"/>
        </w:rPr>
      </w:pPr>
    </w:p>
    <w:p w14:paraId="0E36F74B" w14:textId="77777777" w:rsidR="001A5678" w:rsidRPr="00B749D3" w:rsidRDefault="00810E12">
      <w:pPr>
        <w:tabs>
          <w:tab w:val="left" w:pos="280"/>
        </w:tabs>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Conforme a lo anterior, las fotografías de servidores públicos sin importar el nivel o rango guardan la naturaleza de públicas (</w:t>
      </w:r>
      <w:r w:rsidRPr="00B749D3">
        <w:rPr>
          <w:rFonts w:ascii="Palatino Linotype" w:eastAsia="Palatino Linotype" w:hAnsi="Palatino Linotype" w:cs="Palatino Linotype"/>
          <w:b/>
          <w:sz w:val="22"/>
          <w:szCs w:val="22"/>
        </w:rPr>
        <w:t>con excepción del personal operativo en materia de seguridad</w:t>
      </w:r>
      <w:r w:rsidRPr="00B749D3">
        <w:rPr>
          <w:rFonts w:ascii="Palatino Linotype" w:eastAsia="Palatino Linotype" w:hAnsi="Palatino Linotype" w:cs="Palatino Linotype"/>
          <w:sz w:val="22"/>
          <w:szCs w:val="22"/>
        </w:rPr>
        <w:t>)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6DB9B1B7" w14:textId="77777777" w:rsidR="001A5678" w:rsidRPr="00B749D3" w:rsidRDefault="001A5678">
      <w:pPr>
        <w:tabs>
          <w:tab w:val="left" w:pos="280"/>
        </w:tabs>
        <w:spacing w:line="360" w:lineRule="auto"/>
        <w:ind w:right="50"/>
        <w:jc w:val="both"/>
        <w:rPr>
          <w:rFonts w:ascii="Palatino Linotype" w:eastAsia="Palatino Linotype" w:hAnsi="Palatino Linotype" w:cs="Palatino Linotype"/>
          <w:sz w:val="22"/>
          <w:szCs w:val="22"/>
        </w:rPr>
      </w:pPr>
    </w:p>
    <w:p w14:paraId="07E39F89" w14:textId="77777777" w:rsidR="001A5678" w:rsidRPr="00B749D3" w:rsidRDefault="00810E12">
      <w:pPr>
        <w:tabs>
          <w:tab w:val="left" w:pos="280"/>
        </w:tabs>
        <w:spacing w:line="360" w:lineRule="auto"/>
        <w:ind w:right="5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Asimismo, hay documentales que pudieran ser remitidas por el </w:t>
      </w:r>
      <w:r w:rsidRPr="00B749D3">
        <w:rPr>
          <w:rFonts w:ascii="Palatino Linotype" w:eastAsia="Palatino Linotype" w:hAnsi="Palatino Linotype" w:cs="Palatino Linotype"/>
          <w:b/>
          <w:sz w:val="22"/>
          <w:szCs w:val="22"/>
        </w:rPr>
        <w:t xml:space="preserve">Sujeto Obligado </w:t>
      </w:r>
      <w:r w:rsidRPr="00B749D3">
        <w:rPr>
          <w:rFonts w:ascii="Palatino Linotype" w:eastAsia="Palatino Linotype" w:hAnsi="Palatino Linotype" w:cs="Palatino Linotype"/>
          <w:sz w:val="22"/>
          <w:szCs w:val="22"/>
        </w:rPr>
        <w:t xml:space="preserve">que actualicen la clasificación de información confidencial en su totalidad, como lo es el caso </w:t>
      </w:r>
      <w:r w:rsidRPr="00B749D3">
        <w:rPr>
          <w:rFonts w:ascii="Palatino Linotype" w:eastAsia="Palatino Linotype" w:hAnsi="Palatino Linotype" w:cs="Palatino Linotype"/>
          <w:sz w:val="22"/>
          <w:szCs w:val="22"/>
        </w:rPr>
        <w:lastRenderedPageBreak/>
        <w:t>del acta de nacimiento y la credencial para votar, por lo que es necesario realizar las siguientes precisiones:</w:t>
      </w:r>
    </w:p>
    <w:p w14:paraId="426C0D88" w14:textId="77777777" w:rsidR="001A5678" w:rsidRPr="00B749D3" w:rsidRDefault="001A5678">
      <w:pPr>
        <w:tabs>
          <w:tab w:val="left" w:pos="280"/>
        </w:tabs>
        <w:spacing w:line="360" w:lineRule="auto"/>
        <w:ind w:right="50"/>
        <w:jc w:val="both"/>
        <w:rPr>
          <w:rFonts w:ascii="Palatino Linotype" w:eastAsia="Palatino Linotype" w:hAnsi="Palatino Linotype" w:cs="Palatino Linotype"/>
          <w:sz w:val="22"/>
          <w:szCs w:val="22"/>
        </w:rPr>
      </w:pPr>
    </w:p>
    <w:p w14:paraId="464FEE2D" w14:textId="77777777" w:rsidR="001A5678" w:rsidRPr="00B749D3" w:rsidRDefault="00810E12">
      <w:pPr>
        <w:tabs>
          <w:tab w:val="left" w:pos="280"/>
        </w:tabs>
        <w:spacing w:line="360" w:lineRule="auto"/>
        <w:ind w:right="5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u w:val="single"/>
        </w:rPr>
        <w:t>El acta de nacimiento</w:t>
      </w:r>
      <w:r w:rsidRPr="00B749D3">
        <w:rPr>
          <w:rFonts w:ascii="Palatino Linotype" w:eastAsia="Palatino Linotype" w:hAnsi="Palatino Linotype" w:cs="Palatino Linotype"/>
          <w:sz w:val="22"/>
          <w:szCs w:val="22"/>
        </w:rPr>
        <w:t xml:space="preserve"> es un documento mediante el cual se le otorga identidad a una persona, sin embargo, al tratarse de información que no se encuentra relacionada con el ejercicio de un cargo público, sino con el ejercicio de los derechos personales de su titular, </w:t>
      </w:r>
      <w:r w:rsidRPr="00B749D3">
        <w:rPr>
          <w:rFonts w:ascii="Palatino Linotype" w:eastAsia="Palatino Linotype" w:hAnsi="Palatino Linotype" w:cs="Palatino Linotype"/>
          <w:b/>
          <w:sz w:val="22"/>
          <w:szCs w:val="22"/>
        </w:rPr>
        <w:t>se estima que dicho documento debe ser clasificado como información confidencial en su totalidad,</w:t>
      </w:r>
      <w:r w:rsidRPr="00B749D3">
        <w:rPr>
          <w:rFonts w:ascii="Palatino Linotype" w:eastAsia="Palatino Linotype" w:hAnsi="Palatino Linotype" w:cs="Palatino Linotype"/>
          <w:sz w:val="22"/>
          <w:szCs w:val="22"/>
        </w:rPr>
        <w:t xml:space="preserve"> al considerar que actualiza la causal de clasificación establecida en el artículo 143, fracción I, de la Ley de Transparencia y Acceso a la Información Pública del Estado de México y Municipios.</w:t>
      </w:r>
    </w:p>
    <w:p w14:paraId="0371110A" w14:textId="77777777" w:rsidR="001A5678" w:rsidRPr="00B749D3" w:rsidRDefault="001A5678">
      <w:pPr>
        <w:tabs>
          <w:tab w:val="left" w:pos="280"/>
        </w:tabs>
        <w:spacing w:line="360" w:lineRule="auto"/>
        <w:ind w:right="50"/>
        <w:jc w:val="both"/>
        <w:rPr>
          <w:rFonts w:ascii="Palatino Linotype" w:eastAsia="Palatino Linotype" w:hAnsi="Palatino Linotype" w:cs="Palatino Linotype"/>
          <w:sz w:val="22"/>
          <w:szCs w:val="22"/>
        </w:rPr>
      </w:pPr>
    </w:p>
    <w:p w14:paraId="23A75432"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Respecto </w:t>
      </w:r>
      <w:r w:rsidRPr="00B749D3">
        <w:rPr>
          <w:rFonts w:ascii="Palatino Linotype" w:eastAsia="Palatino Linotype" w:hAnsi="Palatino Linotype" w:cs="Palatino Linotype"/>
          <w:b/>
          <w:sz w:val="22"/>
          <w:szCs w:val="22"/>
          <w:u w:val="single"/>
        </w:rPr>
        <w:t>la credencial para votar</w:t>
      </w:r>
      <w:r w:rsidRPr="00B749D3">
        <w:rPr>
          <w:rFonts w:ascii="Palatino Linotype" w:eastAsia="Palatino Linotype" w:hAnsi="Palatino Linotype" w:cs="Palatino Linotype"/>
          <w:sz w:val="22"/>
          <w:szCs w:val="22"/>
        </w:rPr>
        <w:t xml:space="preserve"> se constituye de diversos datos personales como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6555D868"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295BEA3F" w14:textId="77777777" w:rsidR="001A5678" w:rsidRPr="00B749D3" w:rsidRDefault="00810E12">
      <w:pPr>
        <w:tabs>
          <w:tab w:val="left" w:pos="8222"/>
        </w:tabs>
        <w:spacing w:line="276" w:lineRule="auto"/>
        <w:ind w:left="851" w:right="851"/>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r w:rsidRPr="00B749D3">
        <w:rPr>
          <w:rFonts w:ascii="Palatino Linotype" w:eastAsia="Palatino Linotype" w:hAnsi="Palatino Linotype" w:cs="Palatino Linotype"/>
          <w:b/>
          <w:i/>
          <w:sz w:val="22"/>
          <w:szCs w:val="22"/>
        </w:rPr>
        <w:t>Artículo 156</w:t>
      </w:r>
      <w:r w:rsidRPr="00B749D3">
        <w:rPr>
          <w:rFonts w:ascii="Palatino Linotype" w:eastAsia="Palatino Linotype" w:hAnsi="Palatino Linotype" w:cs="Palatino Linotype"/>
          <w:i/>
          <w:sz w:val="22"/>
          <w:szCs w:val="22"/>
        </w:rPr>
        <w:t>.</w:t>
      </w:r>
    </w:p>
    <w:p w14:paraId="46362BE8" w14:textId="77777777" w:rsidR="001A5678" w:rsidRPr="00B749D3" w:rsidRDefault="00810E12">
      <w:pPr>
        <w:tabs>
          <w:tab w:val="left" w:pos="8222"/>
        </w:tabs>
        <w:spacing w:line="276" w:lineRule="auto"/>
        <w:ind w:left="851" w:right="851"/>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1.</w:t>
      </w:r>
      <w:r w:rsidRPr="00B749D3">
        <w:rPr>
          <w:rFonts w:ascii="Palatino Linotype" w:eastAsia="Palatino Linotype" w:hAnsi="Palatino Linotype" w:cs="Palatino Linotype"/>
          <w:i/>
          <w:sz w:val="22"/>
          <w:szCs w:val="22"/>
        </w:rPr>
        <w:t xml:space="preserve"> </w:t>
      </w:r>
      <w:r w:rsidRPr="00B749D3">
        <w:rPr>
          <w:rFonts w:ascii="Palatino Linotype" w:eastAsia="Palatino Linotype" w:hAnsi="Palatino Linotype" w:cs="Palatino Linotype"/>
          <w:b/>
          <w:i/>
          <w:sz w:val="22"/>
          <w:szCs w:val="22"/>
          <w:u w:val="single"/>
        </w:rPr>
        <w:t>La credencial para votar deberá contener, cuando menos, los siguientes datos del elector</w:t>
      </w:r>
      <w:r w:rsidRPr="00B749D3">
        <w:rPr>
          <w:rFonts w:ascii="Palatino Linotype" w:eastAsia="Palatino Linotype" w:hAnsi="Palatino Linotype" w:cs="Palatino Linotype"/>
          <w:i/>
          <w:sz w:val="22"/>
          <w:szCs w:val="22"/>
        </w:rPr>
        <w:t>:</w:t>
      </w:r>
    </w:p>
    <w:p w14:paraId="273F45E4" w14:textId="77777777" w:rsidR="001A5678" w:rsidRPr="00B749D3" w:rsidRDefault="00810E12">
      <w:pPr>
        <w:tabs>
          <w:tab w:val="left" w:pos="8222"/>
        </w:tabs>
        <w:spacing w:line="276" w:lineRule="auto"/>
        <w:ind w:left="851" w:right="851"/>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p>
    <w:p w14:paraId="4168F0CD" w14:textId="77777777" w:rsidR="001A5678" w:rsidRPr="00B749D3" w:rsidRDefault="00810E12">
      <w:pPr>
        <w:tabs>
          <w:tab w:val="left" w:pos="8222"/>
        </w:tabs>
        <w:spacing w:line="276" w:lineRule="auto"/>
        <w:ind w:left="851" w:right="851"/>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d) </w:t>
      </w:r>
      <w:r w:rsidRPr="00B749D3">
        <w:rPr>
          <w:rFonts w:ascii="Palatino Linotype" w:eastAsia="Palatino Linotype" w:hAnsi="Palatino Linotype" w:cs="Palatino Linotype"/>
          <w:b/>
          <w:i/>
          <w:sz w:val="22"/>
          <w:szCs w:val="22"/>
          <w:u w:val="single"/>
        </w:rPr>
        <w:t>Domicilio</w:t>
      </w:r>
      <w:r w:rsidRPr="00B749D3">
        <w:rPr>
          <w:rFonts w:ascii="Palatino Linotype" w:eastAsia="Palatino Linotype" w:hAnsi="Palatino Linotype" w:cs="Palatino Linotype"/>
          <w:i/>
          <w:sz w:val="22"/>
          <w:szCs w:val="22"/>
        </w:rPr>
        <w:t>;</w:t>
      </w:r>
    </w:p>
    <w:p w14:paraId="71EAD26B" w14:textId="77777777" w:rsidR="001A5678" w:rsidRPr="00B749D3" w:rsidRDefault="00810E12">
      <w:pPr>
        <w:tabs>
          <w:tab w:val="left" w:pos="8222"/>
        </w:tabs>
        <w:spacing w:line="276" w:lineRule="auto"/>
        <w:ind w:left="851" w:right="851"/>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p>
    <w:p w14:paraId="58974CEE" w14:textId="77777777" w:rsidR="001A5678" w:rsidRPr="00B749D3" w:rsidRDefault="00810E12">
      <w:pPr>
        <w:tabs>
          <w:tab w:val="left" w:pos="8222"/>
        </w:tabs>
        <w:spacing w:line="276" w:lineRule="auto"/>
        <w:ind w:left="851" w:right="851"/>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g) </w:t>
      </w:r>
      <w:r w:rsidRPr="00B749D3">
        <w:rPr>
          <w:rFonts w:ascii="Palatino Linotype" w:eastAsia="Palatino Linotype" w:hAnsi="Palatino Linotype" w:cs="Palatino Linotype"/>
          <w:b/>
          <w:i/>
          <w:sz w:val="22"/>
          <w:szCs w:val="22"/>
        </w:rPr>
        <w:t>Firma</w:t>
      </w:r>
      <w:r w:rsidRPr="00B749D3">
        <w:rPr>
          <w:rFonts w:ascii="Palatino Linotype" w:eastAsia="Palatino Linotype" w:hAnsi="Palatino Linotype" w:cs="Palatino Linotype"/>
          <w:i/>
          <w:sz w:val="22"/>
          <w:szCs w:val="22"/>
        </w:rPr>
        <w:t xml:space="preserve">, </w:t>
      </w:r>
      <w:r w:rsidRPr="00B749D3">
        <w:rPr>
          <w:rFonts w:ascii="Palatino Linotype" w:eastAsia="Palatino Linotype" w:hAnsi="Palatino Linotype" w:cs="Palatino Linotype"/>
          <w:b/>
          <w:i/>
          <w:sz w:val="22"/>
          <w:szCs w:val="22"/>
          <w:u w:val="single"/>
        </w:rPr>
        <w:t>huella digital</w:t>
      </w:r>
      <w:r w:rsidRPr="00B749D3">
        <w:rPr>
          <w:rFonts w:ascii="Palatino Linotype" w:eastAsia="Palatino Linotype" w:hAnsi="Palatino Linotype" w:cs="Palatino Linotype"/>
          <w:i/>
          <w:sz w:val="22"/>
          <w:szCs w:val="22"/>
        </w:rPr>
        <w:t xml:space="preserve"> y </w:t>
      </w:r>
      <w:r w:rsidRPr="00B749D3">
        <w:rPr>
          <w:rFonts w:ascii="Palatino Linotype" w:eastAsia="Palatino Linotype" w:hAnsi="Palatino Linotype" w:cs="Palatino Linotype"/>
          <w:b/>
          <w:i/>
          <w:sz w:val="22"/>
          <w:szCs w:val="22"/>
          <w:u w:val="single"/>
        </w:rPr>
        <w:t>fotografía del elector</w:t>
      </w:r>
      <w:r w:rsidRPr="00B749D3">
        <w:rPr>
          <w:rFonts w:ascii="Palatino Linotype" w:eastAsia="Palatino Linotype" w:hAnsi="Palatino Linotype" w:cs="Palatino Linotype"/>
          <w:i/>
          <w:sz w:val="22"/>
          <w:szCs w:val="22"/>
        </w:rPr>
        <w:t>;</w:t>
      </w:r>
    </w:p>
    <w:p w14:paraId="3F6F1C41" w14:textId="77777777" w:rsidR="001A5678" w:rsidRPr="00B749D3" w:rsidRDefault="00810E12">
      <w:pPr>
        <w:tabs>
          <w:tab w:val="left" w:pos="8222"/>
        </w:tabs>
        <w:spacing w:line="276" w:lineRule="auto"/>
        <w:ind w:left="851" w:right="851"/>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p>
    <w:p w14:paraId="249BC2A1" w14:textId="77777777" w:rsidR="001A5678" w:rsidRPr="00B749D3" w:rsidRDefault="00810E12">
      <w:pPr>
        <w:tabs>
          <w:tab w:val="left" w:pos="8222"/>
        </w:tabs>
        <w:spacing w:line="276" w:lineRule="auto"/>
        <w:ind w:left="851" w:right="851"/>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i) </w:t>
      </w:r>
      <w:r w:rsidRPr="00B749D3">
        <w:rPr>
          <w:rFonts w:ascii="Palatino Linotype" w:eastAsia="Palatino Linotype" w:hAnsi="Palatino Linotype" w:cs="Palatino Linotype"/>
          <w:b/>
          <w:i/>
          <w:sz w:val="22"/>
          <w:szCs w:val="22"/>
          <w:u w:val="single"/>
        </w:rPr>
        <w:t>Clave Única del Registro de Población</w:t>
      </w:r>
      <w:proofErr w:type="gramStart"/>
      <w:r w:rsidRPr="00B749D3">
        <w:rPr>
          <w:rFonts w:ascii="Palatino Linotype" w:eastAsia="Palatino Linotype" w:hAnsi="Palatino Linotype" w:cs="Palatino Linotype"/>
          <w:i/>
          <w:sz w:val="22"/>
          <w:szCs w:val="22"/>
        </w:rPr>
        <w:t>. ”</w:t>
      </w:r>
      <w:proofErr w:type="gramEnd"/>
      <w:r w:rsidRPr="00B749D3">
        <w:rPr>
          <w:rFonts w:ascii="Palatino Linotype" w:eastAsia="Palatino Linotype" w:hAnsi="Palatino Linotype" w:cs="Palatino Linotype"/>
          <w:i/>
          <w:sz w:val="22"/>
          <w:szCs w:val="22"/>
        </w:rPr>
        <w:t xml:space="preserve"> (Sic)</w:t>
      </w:r>
    </w:p>
    <w:p w14:paraId="06866C3D" w14:textId="77777777" w:rsidR="001A5678" w:rsidRPr="00B749D3" w:rsidRDefault="001A5678">
      <w:pPr>
        <w:tabs>
          <w:tab w:val="left" w:pos="8222"/>
        </w:tabs>
        <w:spacing w:line="276" w:lineRule="auto"/>
        <w:ind w:left="851" w:right="851"/>
        <w:jc w:val="both"/>
        <w:rPr>
          <w:rFonts w:ascii="Palatino Linotype" w:eastAsia="Palatino Linotype" w:hAnsi="Palatino Linotype" w:cs="Palatino Linotype"/>
          <w:i/>
          <w:sz w:val="22"/>
          <w:szCs w:val="22"/>
        </w:rPr>
      </w:pPr>
    </w:p>
    <w:p w14:paraId="6DF31A27"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lastRenderedPageBreak/>
        <w:t xml:space="preserve">Por tanto, el conocimiento de dichos datos afecta la esfera más íntima de su Titular, </w:t>
      </w:r>
      <w:proofErr w:type="gramStart"/>
      <w:r w:rsidRPr="00B749D3">
        <w:rPr>
          <w:rFonts w:ascii="Palatino Linotype" w:eastAsia="Palatino Linotype" w:hAnsi="Palatino Linotype" w:cs="Palatino Linotype"/>
          <w:sz w:val="22"/>
          <w:szCs w:val="22"/>
        </w:rPr>
        <w:t>en razón de</w:t>
      </w:r>
      <w:proofErr w:type="gramEnd"/>
      <w:r w:rsidRPr="00B749D3">
        <w:rPr>
          <w:rFonts w:ascii="Palatino Linotype" w:eastAsia="Palatino Linotype" w:hAnsi="Palatino Linotype" w:cs="Palatino Linotype"/>
          <w:sz w:val="22"/>
          <w:szCs w:val="22"/>
        </w:rPr>
        <w:t xml:space="preserve"> que su utilización indebida pueda dar origen a un riesgo grave para éste.</w:t>
      </w:r>
    </w:p>
    <w:p w14:paraId="223F3AA3"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6EB94B6A"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la credencial para votar expedida por el Instituto Nacional Electoral.</w:t>
      </w:r>
    </w:p>
    <w:p w14:paraId="558F174B"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6D7D86C3" w14:textId="77777777" w:rsidR="001A5678" w:rsidRPr="00B749D3"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http://portalanterior.ine.mx/archivos2/portal/credencial/pdf credencial/</w:t>
      </w:r>
      <w:proofErr w:type="spellStart"/>
      <w:r w:rsidRPr="00B749D3">
        <w:rPr>
          <w:rFonts w:ascii="Palatino Linotype" w:eastAsia="Palatino Linotype" w:hAnsi="Palatino Linotype" w:cs="Palatino Linotype"/>
          <w:sz w:val="22"/>
          <w:szCs w:val="22"/>
        </w:rPr>
        <w:t>ABC_credenciales</w:t>
      </w:r>
      <w:proofErr w:type="spellEnd"/>
      <w:r w:rsidRPr="00B749D3">
        <w:rPr>
          <w:rFonts w:ascii="Palatino Linotype" w:eastAsia="Palatino Linotype" w:hAnsi="Palatino Linotype" w:cs="Palatino Linotype"/>
          <w:sz w:val="22"/>
          <w:szCs w:val="22"/>
        </w:rPr>
        <w:t xml:space="preserve">_ INE_2015.pdf, como se muestra a continuación, en su parte medular: </w:t>
      </w:r>
    </w:p>
    <w:p w14:paraId="03A7E3F9" w14:textId="77777777" w:rsidR="001A5678" w:rsidRPr="00B749D3" w:rsidRDefault="00810E12">
      <w:pPr>
        <w:spacing w:before="240" w:after="240" w:line="360" w:lineRule="auto"/>
        <w:jc w:val="center"/>
        <w:rPr>
          <w:rFonts w:ascii="Palatino Linotype" w:eastAsia="Palatino Linotype" w:hAnsi="Palatino Linotype" w:cs="Palatino Linotype"/>
          <w:sz w:val="22"/>
          <w:szCs w:val="22"/>
        </w:rPr>
      </w:pPr>
      <w:r w:rsidRPr="00B749D3">
        <w:rPr>
          <w:rFonts w:ascii="Palatino Linotype" w:eastAsia="Palatino Linotype" w:hAnsi="Palatino Linotype" w:cs="Palatino Linotype"/>
          <w:noProof/>
          <w:sz w:val="22"/>
          <w:szCs w:val="22"/>
        </w:rPr>
        <w:drawing>
          <wp:inline distT="0" distB="0" distL="0" distR="0" wp14:anchorId="022B266D" wp14:editId="4C6DDD38">
            <wp:extent cx="5726099" cy="1553002"/>
            <wp:effectExtent l="0" t="0" r="0" b="0"/>
            <wp:docPr id="1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26099" cy="1553002"/>
                    </a:xfrm>
                    <a:prstGeom prst="rect">
                      <a:avLst/>
                    </a:prstGeom>
                    <a:ln/>
                  </pic:spPr>
                </pic:pic>
              </a:graphicData>
            </a:graphic>
          </wp:inline>
        </w:drawing>
      </w:r>
      <w:r w:rsidRPr="00B749D3">
        <w:rPr>
          <w:noProof/>
        </w:rPr>
        <mc:AlternateContent>
          <mc:Choice Requires="wps">
            <w:drawing>
              <wp:anchor distT="0" distB="0" distL="114300" distR="114300" simplePos="0" relativeHeight="251658240" behindDoc="0" locked="0" layoutInCell="1" hidden="0" allowOverlap="1" wp14:anchorId="2DCC7AF9" wp14:editId="189673D5">
                <wp:simplePos x="0" y="0"/>
                <wp:positionH relativeFrom="column">
                  <wp:posOffset>1260475</wp:posOffset>
                </wp:positionH>
                <wp:positionV relativeFrom="paragraph">
                  <wp:posOffset>269875</wp:posOffset>
                </wp:positionV>
                <wp:extent cx="2745759" cy="355600"/>
                <wp:effectExtent l="0" t="0" r="0" b="0"/>
                <wp:wrapNone/>
                <wp:docPr id="123" name="Rectángulo 123"/>
                <wp:cNvGraphicFramePr/>
                <a:graphic xmlns:a="http://schemas.openxmlformats.org/drawingml/2006/main">
                  <a:graphicData uri="http://schemas.microsoft.com/office/word/2010/wordprocessingShape">
                    <wps:wsp>
                      <wps:cNvSpPr/>
                      <wps:spPr>
                        <a:xfrm>
                          <a:off x="4001696" y="3630775"/>
                          <a:ext cx="2688609" cy="298450"/>
                        </a:xfrm>
                        <a:prstGeom prst="rect">
                          <a:avLst/>
                        </a:prstGeom>
                        <a:noFill/>
                        <a:ln w="19050" cap="flat" cmpd="sng">
                          <a:solidFill>
                            <a:srgbClr val="FF0000"/>
                          </a:solidFill>
                          <a:prstDash val="solid"/>
                          <a:miter lim="800000"/>
                          <a:headEnd type="none" w="sm" len="sm"/>
                          <a:tailEnd type="none" w="sm" len="sm"/>
                        </a:ln>
                      </wps:spPr>
                      <wps:txbx>
                        <w:txbxContent>
                          <w:p w14:paraId="6C35662F" w14:textId="77777777" w:rsidR="001A5678" w:rsidRDefault="001A5678">
                            <w:pPr>
                              <w:textDirection w:val="btLr"/>
                            </w:pPr>
                          </w:p>
                        </w:txbxContent>
                      </wps:txbx>
                      <wps:bodyPr spcFirstLastPara="1" wrap="square" lIns="91425" tIns="91425" rIns="91425" bIns="91425" anchor="ctr" anchorCtr="0">
                        <a:noAutofit/>
                      </wps:bodyPr>
                    </wps:wsp>
                  </a:graphicData>
                </a:graphic>
              </wp:anchor>
            </w:drawing>
          </mc:Choice>
          <mc:Fallback>
            <w:pict>
              <v:rect w14:anchorId="2DCC7AF9" id="Rectángulo 123" o:spid="_x0000_s1026" style="position:absolute;left:0;text-align:left;margin-left:99.25pt;margin-top:21.25pt;width:216.2pt;height:2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" filled="f" strokecolor="red" strokeweight="1.5pt">
                <v:stroke startarrowwidth="narrow" startarrowlength="short" endarrowwidth="narrow" endarrowlength="short"/>
                <v:textbox inset="2.53958mm,2.53958mm,2.53958mm,2.53958mm">
                  <w:txbxContent>
                    <w:p w14:paraId="6C35662F" w14:textId="77777777" w:rsidR="001A5678" w:rsidRDefault="001A5678">
                      <w:pPr>
                        <w:textDirection w:val="btLr"/>
                      </w:pPr>
                    </w:p>
                  </w:txbxContent>
                </v:textbox>
              </v:rect>
            </w:pict>
          </mc:Fallback>
        </mc:AlternateContent>
      </w:r>
      <w:r w:rsidRPr="00B749D3">
        <w:rPr>
          <w:noProof/>
        </w:rPr>
        <mc:AlternateContent>
          <mc:Choice Requires="wps">
            <w:drawing>
              <wp:anchor distT="0" distB="0" distL="114300" distR="114300" simplePos="0" relativeHeight="251659264" behindDoc="0" locked="0" layoutInCell="1" hidden="0" allowOverlap="1" wp14:anchorId="5EE66FE5" wp14:editId="495F82E7">
                <wp:simplePos x="0" y="0"/>
                <wp:positionH relativeFrom="column">
                  <wp:posOffset>180975</wp:posOffset>
                </wp:positionH>
                <wp:positionV relativeFrom="paragraph">
                  <wp:posOffset>777875</wp:posOffset>
                </wp:positionV>
                <wp:extent cx="821424" cy="582589"/>
                <wp:effectExtent l="0" t="0" r="0" b="0"/>
                <wp:wrapNone/>
                <wp:docPr id="124" name="Rectángulo 124"/>
                <wp:cNvGraphicFramePr/>
                <a:graphic xmlns:a="http://schemas.openxmlformats.org/drawingml/2006/main">
                  <a:graphicData uri="http://schemas.microsoft.com/office/word/2010/wordprocessingShape">
                    <wps:wsp>
                      <wps:cNvSpPr/>
                      <wps:spPr>
                        <a:xfrm>
                          <a:off x="4963863" y="3517281"/>
                          <a:ext cx="764274" cy="525439"/>
                        </a:xfrm>
                        <a:prstGeom prst="rect">
                          <a:avLst/>
                        </a:prstGeom>
                        <a:noFill/>
                        <a:ln w="19050" cap="flat" cmpd="sng">
                          <a:solidFill>
                            <a:srgbClr val="FF0000"/>
                          </a:solidFill>
                          <a:prstDash val="solid"/>
                          <a:miter lim="800000"/>
                          <a:headEnd type="none" w="sm" len="sm"/>
                          <a:tailEnd type="none" w="sm" len="sm"/>
                        </a:ln>
                      </wps:spPr>
                      <wps:txbx>
                        <w:txbxContent>
                          <w:p w14:paraId="67B5451B" w14:textId="77777777" w:rsidR="001A5678" w:rsidRDefault="001A5678">
                            <w:pPr>
                              <w:textDirection w:val="btLr"/>
                            </w:pPr>
                          </w:p>
                        </w:txbxContent>
                      </wps:txbx>
                      <wps:bodyPr spcFirstLastPara="1" wrap="square" lIns="91425" tIns="91425" rIns="91425" bIns="91425" anchor="ctr" anchorCtr="0">
                        <a:noAutofit/>
                      </wps:bodyPr>
                    </wps:wsp>
                  </a:graphicData>
                </a:graphic>
              </wp:anchor>
            </w:drawing>
          </mc:Choice>
          <mc:Fallback>
            <w:pict>
              <v:rect w14:anchorId="5EE66FE5" id="Rectángulo 124" o:spid="_x0000_s1027" style="position:absolute;left:0;text-align:left;margin-left:14.25pt;margin-top:61.25pt;width:64.7pt;height:4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" filled="f" strokecolor="red" strokeweight="1.5pt">
                <v:stroke startarrowwidth="narrow" startarrowlength="short" endarrowwidth="narrow" endarrowlength="short"/>
                <v:textbox inset="2.53958mm,2.53958mm,2.53958mm,2.53958mm">
                  <w:txbxContent>
                    <w:p w14:paraId="67B5451B" w14:textId="77777777" w:rsidR="001A5678" w:rsidRDefault="001A5678">
                      <w:pPr>
                        <w:textDirection w:val="btLr"/>
                      </w:pPr>
                    </w:p>
                  </w:txbxContent>
                </v:textbox>
              </v:rect>
            </w:pict>
          </mc:Fallback>
        </mc:AlternateContent>
      </w:r>
    </w:p>
    <w:p w14:paraId="5AE1881E" w14:textId="77777777" w:rsidR="001A5678" w:rsidRPr="00B749D3" w:rsidRDefault="00810E12">
      <w:pPr>
        <w:widowControl w:val="0"/>
        <w:spacing w:before="240" w:after="240" w:line="360" w:lineRule="auto"/>
        <w:jc w:val="center"/>
        <w:rPr>
          <w:rFonts w:ascii="Palatino Linotype" w:eastAsia="Palatino Linotype" w:hAnsi="Palatino Linotype" w:cs="Palatino Linotype"/>
          <w:sz w:val="22"/>
          <w:szCs w:val="22"/>
        </w:rPr>
      </w:pPr>
      <w:r w:rsidRPr="00B749D3">
        <w:rPr>
          <w:rFonts w:ascii="Palatino Linotype" w:eastAsia="Palatino Linotype" w:hAnsi="Palatino Linotype" w:cs="Palatino Linotype"/>
          <w:noProof/>
          <w:sz w:val="22"/>
          <w:szCs w:val="22"/>
        </w:rPr>
        <w:lastRenderedPageBreak/>
        <w:drawing>
          <wp:inline distT="0" distB="0" distL="0" distR="0" wp14:anchorId="702DA22B" wp14:editId="21B34C0D">
            <wp:extent cx="5844648" cy="2591513"/>
            <wp:effectExtent l="0" t="0" r="0" b="0"/>
            <wp:docPr id="1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844648" cy="2591513"/>
                    </a:xfrm>
                    <a:prstGeom prst="rect">
                      <a:avLst/>
                    </a:prstGeom>
                    <a:ln/>
                  </pic:spPr>
                </pic:pic>
              </a:graphicData>
            </a:graphic>
          </wp:inline>
        </w:drawing>
      </w:r>
      <w:r w:rsidRPr="00B749D3">
        <w:rPr>
          <w:noProof/>
        </w:rPr>
        <mc:AlternateContent>
          <mc:Choice Requires="wps">
            <w:drawing>
              <wp:anchor distT="0" distB="0" distL="114300" distR="114300" simplePos="0" relativeHeight="251660288" behindDoc="0" locked="0" layoutInCell="1" hidden="0" allowOverlap="1" wp14:anchorId="76794F15" wp14:editId="26DBD9F5">
                <wp:simplePos x="0" y="0"/>
                <wp:positionH relativeFrom="column">
                  <wp:posOffset>1108075</wp:posOffset>
                </wp:positionH>
                <wp:positionV relativeFrom="paragraph">
                  <wp:posOffset>168275</wp:posOffset>
                </wp:positionV>
                <wp:extent cx="2561514" cy="507526"/>
                <wp:effectExtent l="0" t="0" r="0" b="0"/>
                <wp:wrapNone/>
                <wp:docPr id="127" name="Rectángulo 127"/>
                <wp:cNvGraphicFramePr/>
                <a:graphic xmlns:a="http://schemas.openxmlformats.org/drawingml/2006/main">
                  <a:graphicData uri="http://schemas.microsoft.com/office/word/2010/wordprocessingShape">
                    <wps:wsp>
                      <wps:cNvSpPr/>
                      <wps:spPr>
                        <a:xfrm>
                          <a:off x="4093818" y="3554812"/>
                          <a:ext cx="2504364" cy="450376"/>
                        </a:xfrm>
                        <a:prstGeom prst="rect">
                          <a:avLst/>
                        </a:prstGeom>
                        <a:noFill/>
                        <a:ln w="19050" cap="flat" cmpd="sng">
                          <a:solidFill>
                            <a:srgbClr val="FF0000"/>
                          </a:solidFill>
                          <a:prstDash val="solid"/>
                          <a:miter lim="800000"/>
                          <a:headEnd type="none" w="sm" len="sm"/>
                          <a:tailEnd type="none" w="sm" len="sm"/>
                        </a:ln>
                      </wps:spPr>
                      <wps:txbx>
                        <w:txbxContent>
                          <w:p w14:paraId="3253C465" w14:textId="77777777" w:rsidR="001A5678" w:rsidRDefault="001A5678">
                            <w:pPr>
                              <w:textDirection w:val="btLr"/>
                            </w:pPr>
                          </w:p>
                        </w:txbxContent>
                      </wps:txbx>
                      <wps:bodyPr spcFirstLastPara="1" wrap="square" lIns="91425" tIns="91425" rIns="91425" bIns="91425" anchor="ctr" anchorCtr="0">
                        <a:noAutofit/>
                      </wps:bodyPr>
                    </wps:wsp>
                  </a:graphicData>
                </a:graphic>
              </wp:anchor>
            </w:drawing>
          </mc:Choice>
          <mc:Fallback>
            <w:pict>
              <v:rect w14:anchorId="76794F15" id="Rectángulo 127" o:spid="_x0000_s1028" style="position:absolute;left:0;text-align:left;margin-left:87.25pt;margin-top:13.25pt;width:201.7pt;height:39.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" filled="f" strokecolor="red" strokeweight="1.5pt">
                <v:stroke startarrowwidth="narrow" startarrowlength="short" endarrowwidth="narrow" endarrowlength="short"/>
                <v:textbox inset="2.53958mm,2.53958mm,2.53958mm,2.53958mm">
                  <w:txbxContent>
                    <w:p w14:paraId="3253C465" w14:textId="77777777" w:rsidR="001A5678" w:rsidRDefault="001A5678">
                      <w:pPr>
                        <w:textDirection w:val="btLr"/>
                      </w:pPr>
                    </w:p>
                  </w:txbxContent>
                </v:textbox>
              </v:rect>
            </w:pict>
          </mc:Fallback>
        </mc:AlternateContent>
      </w:r>
      <w:r w:rsidRPr="00B749D3">
        <w:rPr>
          <w:noProof/>
        </w:rPr>
        <mc:AlternateContent>
          <mc:Choice Requires="wps">
            <w:drawing>
              <wp:anchor distT="0" distB="0" distL="114300" distR="114300" simplePos="0" relativeHeight="251661312" behindDoc="0" locked="0" layoutInCell="1" hidden="0" allowOverlap="1" wp14:anchorId="5B455342" wp14:editId="0D980138">
                <wp:simplePos x="0" y="0"/>
                <wp:positionH relativeFrom="column">
                  <wp:posOffset>1108075</wp:posOffset>
                </wp:positionH>
                <wp:positionV relativeFrom="paragraph">
                  <wp:posOffset>1209675</wp:posOffset>
                </wp:positionV>
                <wp:extent cx="2561514" cy="393700"/>
                <wp:effectExtent l="0" t="0" r="0" b="0"/>
                <wp:wrapNone/>
                <wp:docPr id="125" name="Rectángulo 125"/>
                <wp:cNvGraphicFramePr/>
                <a:graphic xmlns:a="http://schemas.openxmlformats.org/drawingml/2006/main">
                  <a:graphicData uri="http://schemas.microsoft.com/office/word/2010/wordprocessingShape">
                    <wps:wsp>
                      <wps:cNvSpPr/>
                      <wps:spPr>
                        <a:xfrm>
                          <a:off x="4093818" y="3611725"/>
                          <a:ext cx="2504364" cy="336550"/>
                        </a:xfrm>
                        <a:prstGeom prst="rect">
                          <a:avLst/>
                        </a:prstGeom>
                        <a:noFill/>
                        <a:ln w="19050" cap="flat" cmpd="sng">
                          <a:solidFill>
                            <a:srgbClr val="FF0000"/>
                          </a:solidFill>
                          <a:prstDash val="solid"/>
                          <a:miter lim="800000"/>
                          <a:headEnd type="none" w="sm" len="sm"/>
                          <a:tailEnd type="none" w="sm" len="sm"/>
                        </a:ln>
                      </wps:spPr>
                      <wps:txbx>
                        <w:txbxContent>
                          <w:p w14:paraId="31F3512D" w14:textId="77777777" w:rsidR="001A5678" w:rsidRDefault="001A5678">
                            <w:pPr>
                              <w:textDirection w:val="btLr"/>
                            </w:pPr>
                          </w:p>
                        </w:txbxContent>
                      </wps:txbx>
                      <wps:bodyPr spcFirstLastPara="1" wrap="square" lIns="91425" tIns="91425" rIns="91425" bIns="91425" anchor="ctr" anchorCtr="0">
                        <a:noAutofit/>
                      </wps:bodyPr>
                    </wps:wsp>
                  </a:graphicData>
                </a:graphic>
              </wp:anchor>
            </w:drawing>
          </mc:Choice>
          <mc:Fallback>
            <w:pict>
              <v:rect w14:anchorId="5B455342" id="Rectángulo 125" o:spid="_x0000_s1029" style="position:absolute;left:0;text-align:left;margin-left:87.25pt;margin-top:95.25pt;width:201.7pt;height:3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" filled="f" strokecolor="red" strokeweight="1.5pt">
                <v:stroke startarrowwidth="narrow" startarrowlength="short" endarrowwidth="narrow" endarrowlength="short"/>
                <v:textbox inset="2.53958mm,2.53958mm,2.53958mm,2.53958mm">
                  <w:txbxContent>
                    <w:p w14:paraId="31F3512D" w14:textId="77777777" w:rsidR="001A5678" w:rsidRDefault="001A5678">
                      <w:pPr>
                        <w:textDirection w:val="btLr"/>
                      </w:pPr>
                    </w:p>
                  </w:txbxContent>
                </v:textbox>
              </v:rect>
            </w:pict>
          </mc:Fallback>
        </mc:AlternateContent>
      </w:r>
      <w:r w:rsidRPr="00B749D3">
        <w:rPr>
          <w:noProof/>
        </w:rPr>
        <mc:AlternateContent>
          <mc:Choice Requires="wps">
            <w:drawing>
              <wp:anchor distT="0" distB="0" distL="114300" distR="114300" simplePos="0" relativeHeight="251662336" behindDoc="0" locked="0" layoutInCell="1" hidden="0" allowOverlap="1" wp14:anchorId="1B736696" wp14:editId="35334689">
                <wp:simplePos x="0" y="0"/>
                <wp:positionH relativeFrom="column">
                  <wp:posOffset>346075</wp:posOffset>
                </wp:positionH>
                <wp:positionV relativeFrom="paragraph">
                  <wp:posOffset>346075</wp:posOffset>
                </wp:positionV>
                <wp:extent cx="432464" cy="1913245"/>
                <wp:effectExtent l="0" t="0" r="0" b="0"/>
                <wp:wrapNone/>
                <wp:docPr id="126" name="Rectángulo 126"/>
                <wp:cNvGraphicFramePr/>
                <a:graphic xmlns:a="http://schemas.openxmlformats.org/drawingml/2006/main">
                  <a:graphicData uri="http://schemas.microsoft.com/office/word/2010/wordprocessingShape">
                    <wps:wsp>
                      <wps:cNvSpPr/>
                      <wps:spPr>
                        <a:xfrm>
                          <a:off x="5158343" y="2851953"/>
                          <a:ext cx="375314" cy="1856095"/>
                        </a:xfrm>
                        <a:prstGeom prst="rect">
                          <a:avLst/>
                        </a:prstGeom>
                        <a:noFill/>
                        <a:ln w="19050" cap="flat" cmpd="sng">
                          <a:solidFill>
                            <a:srgbClr val="FF0000"/>
                          </a:solidFill>
                          <a:prstDash val="solid"/>
                          <a:miter lim="800000"/>
                          <a:headEnd type="none" w="sm" len="sm"/>
                          <a:tailEnd type="none" w="sm" len="sm"/>
                        </a:ln>
                      </wps:spPr>
                      <wps:txbx>
                        <w:txbxContent>
                          <w:p w14:paraId="21DC4828" w14:textId="77777777" w:rsidR="001A5678" w:rsidRDefault="001A5678">
                            <w:pPr>
                              <w:textDirection w:val="btLr"/>
                            </w:pPr>
                          </w:p>
                        </w:txbxContent>
                      </wps:txbx>
                      <wps:bodyPr spcFirstLastPara="1" wrap="square" lIns="91425" tIns="91425" rIns="91425" bIns="91425" anchor="ctr" anchorCtr="0">
                        <a:noAutofit/>
                      </wps:bodyPr>
                    </wps:wsp>
                  </a:graphicData>
                </a:graphic>
              </wp:anchor>
            </w:drawing>
          </mc:Choice>
          <mc:Fallback>
            <w:pict>
              <v:rect w14:anchorId="1B736696" id="Rectángulo 126" o:spid="_x0000_s1030" style="position:absolute;left:0;text-align:left;margin-left:27.25pt;margin-top:27.25pt;width:34.05pt;height:150.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" filled="f" strokecolor="red" strokeweight="1.5pt">
                <v:stroke startarrowwidth="narrow" startarrowlength="short" endarrowwidth="narrow" endarrowlength="short"/>
                <v:textbox inset="2.53958mm,2.53958mm,2.53958mm,2.53958mm">
                  <w:txbxContent>
                    <w:p w14:paraId="21DC4828" w14:textId="77777777" w:rsidR="001A5678" w:rsidRDefault="001A5678">
                      <w:pPr>
                        <w:textDirection w:val="btLr"/>
                      </w:pPr>
                    </w:p>
                  </w:txbxContent>
                </v:textbox>
              </v:rect>
            </w:pict>
          </mc:Fallback>
        </mc:AlternateContent>
      </w:r>
    </w:p>
    <w:p w14:paraId="192FDDBD" w14:textId="77777777" w:rsidR="001A5678" w:rsidRPr="00B749D3" w:rsidRDefault="00810E12">
      <w:pPr>
        <w:widowControl w:val="0"/>
        <w:spacing w:before="240"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5C5A5248" w14:textId="77777777" w:rsidR="001A5678" w:rsidRPr="00B749D3" w:rsidRDefault="001A5678">
      <w:pPr>
        <w:widowControl w:val="0"/>
        <w:spacing w:line="360" w:lineRule="auto"/>
        <w:jc w:val="both"/>
        <w:rPr>
          <w:rFonts w:ascii="Palatino Linotype" w:eastAsia="Palatino Linotype" w:hAnsi="Palatino Linotype" w:cs="Palatino Linotype"/>
          <w:sz w:val="22"/>
          <w:szCs w:val="22"/>
        </w:rPr>
      </w:pPr>
    </w:p>
    <w:p w14:paraId="10137DF5" w14:textId="77777777" w:rsidR="001A5678" w:rsidRPr="00B749D3" w:rsidRDefault="00810E12">
      <w:pPr>
        <w:widowControl w:val="0"/>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En el caso de la edad, se trata de un dato personal sensible que concierne únicamente a su titular, al corresponder a su esfera más íntima. </w:t>
      </w:r>
    </w:p>
    <w:p w14:paraId="56D3E5C3" w14:textId="77777777" w:rsidR="001A5678" w:rsidRPr="00B749D3" w:rsidRDefault="001A5678">
      <w:pPr>
        <w:widowControl w:val="0"/>
        <w:spacing w:line="360" w:lineRule="auto"/>
        <w:jc w:val="both"/>
        <w:rPr>
          <w:rFonts w:ascii="Palatino Linotype" w:eastAsia="Palatino Linotype" w:hAnsi="Palatino Linotype" w:cs="Palatino Linotype"/>
          <w:sz w:val="22"/>
          <w:szCs w:val="22"/>
        </w:rPr>
      </w:pPr>
    </w:p>
    <w:p w14:paraId="1A2247CD" w14:textId="77777777" w:rsidR="001A5678" w:rsidRPr="00B749D3" w:rsidRDefault="00810E12">
      <w:pPr>
        <w:widowControl w:val="0"/>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El código de barras bidimensional y cifrado, como fue anteriormente mencionado, se trata de un medio de almacenamiento de información, </w:t>
      </w:r>
      <w:proofErr w:type="gramStart"/>
      <w:r w:rsidRPr="00B749D3">
        <w:rPr>
          <w:rFonts w:ascii="Palatino Linotype" w:eastAsia="Palatino Linotype" w:hAnsi="Palatino Linotype" w:cs="Palatino Linotype"/>
          <w:sz w:val="22"/>
          <w:szCs w:val="22"/>
        </w:rPr>
        <w:t>que</w:t>
      </w:r>
      <w:proofErr w:type="gramEnd"/>
      <w:r w:rsidRPr="00B749D3">
        <w:rPr>
          <w:rFonts w:ascii="Palatino Linotype" w:eastAsia="Palatino Linotype" w:hAnsi="Palatino Linotype" w:cs="Palatino Linotype"/>
          <w:sz w:val="22"/>
          <w:szCs w:val="22"/>
        </w:rPr>
        <w:t xml:space="preserve"> en el caso de las credenciales para votar, contiene datos e información, utilizada para efectos electorales, misma, que únicamente concierne a las autoridades competentes en la materia y a su propio titular.</w:t>
      </w:r>
    </w:p>
    <w:p w14:paraId="302954C5" w14:textId="77777777" w:rsidR="001A5678" w:rsidRPr="00B749D3" w:rsidRDefault="001A5678">
      <w:pPr>
        <w:widowControl w:val="0"/>
        <w:spacing w:line="360" w:lineRule="auto"/>
        <w:jc w:val="both"/>
        <w:rPr>
          <w:rFonts w:ascii="Palatino Linotype" w:eastAsia="Palatino Linotype" w:hAnsi="Palatino Linotype" w:cs="Palatino Linotype"/>
          <w:sz w:val="22"/>
          <w:szCs w:val="22"/>
        </w:rPr>
      </w:pPr>
    </w:p>
    <w:p w14:paraId="3CA5E67A" w14:textId="77777777" w:rsidR="001A5678" w:rsidRPr="00B749D3" w:rsidRDefault="00810E12">
      <w:pPr>
        <w:widowControl w:val="0"/>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Por ende, respecto de la credencial de elector, la misma procede su clasificación en su totalidad. </w:t>
      </w:r>
    </w:p>
    <w:p w14:paraId="4387B927" w14:textId="77777777" w:rsidR="001A5678" w:rsidRPr="00B749D3" w:rsidRDefault="001A5678">
      <w:pPr>
        <w:widowControl w:val="0"/>
        <w:spacing w:line="360" w:lineRule="auto"/>
        <w:jc w:val="both"/>
        <w:rPr>
          <w:rFonts w:ascii="Palatino Linotype" w:eastAsia="Palatino Linotype" w:hAnsi="Palatino Linotype" w:cs="Palatino Linotype"/>
          <w:sz w:val="22"/>
          <w:szCs w:val="22"/>
        </w:rPr>
      </w:pPr>
    </w:p>
    <w:p w14:paraId="48D6D70C" w14:textId="77777777" w:rsidR="001A5678" w:rsidRPr="00B749D3" w:rsidRDefault="00810E12">
      <w:pPr>
        <w:tabs>
          <w:tab w:val="left" w:pos="280"/>
        </w:tabs>
        <w:spacing w:line="360" w:lineRule="auto"/>
        <w:ind w:right="50"/>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lastRenderedPageBreak/>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B749D3">
        <w:rPr>
          <w:rFonts w:ascii="Palatino Linotype" w:eastAsia="Palatino Linotype" w:hAnsi="Palatino Linotype" w:cs="Palatino Linotype"/>
          <w:sz w:val="22"/>
          <w:szCs w:val="22"/>
        </w:rPr>
        <w:t>Responsable</w:t>
      </w:r>
      <w:proofErr w:type="gramEnd"/>
      <w:r w:rsidRPr="00B749D3">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7504C4F1"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“Artículo 49.</w:t>
      </w:r>
      <w:r w:rsidRPr="00B749D3">
        <w:rPr>
          <w:rFonts w:ascii="Palatino Linotype" w:eastAsia="Palatino Linotype" w:hAnsi="Palatino Linotype" w:cs="Palatino Linotype"/>
          <w:i/>
          <w:sz w:val="22"/>
          <w:szCs w:val="22"/>
        </w:rPr>
        <w:t xml:space="preserve"> </w:t>
      </w:r>
      <w:r w:rsidRPr="00B749D3">
        <w:rPr>
          <w:rFonts w:ascii="Palatino Linotype" w:eastAsia="Palatino Linotype" w:hAnsi="Palatino Linotype" w:cs="Palatino Linotype"/>
          <w:b/>
          <w:i/>
          <w:sz w:val="22"/>
          <w:szCs w:val="22"/>
        </w:rPr>
        <w:t>Los Comités de Transparencia</w:t>
      </w:r>
      <w:r w:rsidRPr="00B749D3">
        <w:rPr>
          <w:rFonts w:ascii="Palatino Linotype" w:eastAsia="Palatino Linotype" w:hAnsi="Palatino Linotype" w:cs="Palatino Linotype"/>
          <w:i/>
          <w:sz w:val="22"/>
          <w:szCs w:val="22"/>
        </w:rPr>
        <w:t xml:space="preserve"> tendrán las siguientes atribuciones:</w:t>
      </w:r>
    </w:p>
    <w:p w14:paraId="53044CBB"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VIII. Aprobar, modificar o revocar la clasificación de la información</w:t>
      </w:r>
      <w:r w:rsidRPr="00B749D3">
        <w:rPr>
          <w:rFonts w:ascii="Palatino Linotype" w:eastAsia="Palatino Linotype" w:hAnsi="Palatino Linotype" w:cs="Palatino Linotype"/>
          <w:i/>
          <w:sz w:val="22"/>
          <w:szCs w:val="22"/>
        </w:rPr>
        <w:t>…”</w:t>
      </w:r>
    </w:p>
    <w:p w14:paraId="67009373"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r w:rsidRPr="00B749D3">
        <w:rPr>
          <w:rFonts w:ascii="Palatino Linotype" w:eastAsia="Palatino Linotype" w:hAnsi="Palatino Linotype" w:cs="Palatino Linotype"/>
          <w:b/>
          <w:i/>
          <w:sz w:val="22"/>
          <w:szCs w:val="22"/>
        </w:rPr>
        <w:t>Artículo 53.</w:t>
      </w:r>
      <w:r w:rsidRPr="00B749D3">
        <w:rPr>
          <w:rFonts w:ascii="Palatino Linotype" w:eastAsia="Palatino Linotype" w:hAnsi="Palatino Linotype" w:cs="Palatino Linotype"/>
          <w:i/>
          <w:sz w:val="22"/>
          <w:szCs w:val="22"/>
        </w:rPr>
        <w:t xml:space="preserve"> Las </w:t>
      </w:r>
      <w:r w:rsidRPr="00B749D3">
        <w:rPr>
          <w:rFonts w:ascii="Palatino Linotype" w:eastAsia="Palatino Linotype" w:hAnsi="Palatino Linotype" w:cs="Palatino Linotype"/>
          <w:b/>
          <w:i/>
          <w:sz w:val="22"/>
          <w:szCs w:val="22"/>
        </w:rPr>
        <w:t>Unidades de Transparencia</w:t>
      </w:r>
      <w:r w:rsidRPr="00B749D3">
        <w:rPr>
          <w:rFonts w:ascii="Palatino Linotype" w:eastAsia="Palatino Linotype" w:hAnsi="Palatino Linotype" w:cs="Palatino Linotype"/>
          <w:i/>
          <w:sz w:val="22"/>
          <w:szCs w:val="22"/>
        </w:rPr>
        <w:t xml:space="preserve"> tendrán las siguientes </w:t>
      </w:r>
      <w:r w:rsidRPr="00B749D3">
        <w:rPr>
          <w:rFonts w:ascii="Palatino Linotype" w:eastAsia="Palatino Linotype" w:hAnsi="Palatino Linotype" w:cs="Palatino Linotype"/>
          <w:b/>
          <w:i/>
          <w:sz w:val="22"/>
          <w:szCs w:val="22"/>
        </w:rPr>
        <w:t>funciones</w:t>
      </w:r>
      <w:r w:rsidRPr="00B749D3">
        <w:rPr>
          <w:rFonts w:ascii="Palatino Linotype" w:eastAsia="Palatino Linotype" w:hAnsi="Palatino Linotype" w:cs="Palatino Linotype"/>
          <w:i/>
          <w:sz w:val="22"/>
          <w:szCs w:val="22"/>
        </w:rPr>
        <w:t>:</w:t>
      </w:r>
    </w:p>
    <w:p w14:paraId="1C2583BD"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X. Presentar ante el Comité, el proyecto de clasificación de información</w:t>
      </w:r>
      <w:r w:rsidRPr="00B749D3">
        <w:rPr>
          <w:rFonts w:ascii="Palatino Linotype" w:eastAsia="Palatino Linotype" w:hAnsi="Palatino Linotype" w:cs="Palatino Linotype"/>
          <w:i/>
          <w:sz w:val="22"/>
          <w:szCs w:val="22"/>
        </w:rPr>
        <w:t xml:space="preserve">…” </w:t>
      </w:r>
    </w:p>
    <w:p w14:paraId="663B9EC8"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“Artículo 59.</w:t>
      </w:r>
      <w:r w:rsidRPr="00B749D3">
        <w:rPr>
          <w:rFonts w:ascii="Palatino Linotype" w:eastAsia="Palatino Linotype" w:hAnsi="Palatino Linotype" w:cs="Palatino Linotype"/>
          <w:i/>
          <w:sz w:val="22"/>
          <w:szCs w:val="22"/>
        </w:rPr>
        <w:t xml:space="preserve"> Los </w:t>
      </w:r>
      <w:r w:rsidRPr="00B749D3">
        <w:rPr>
          <w:rFonts w:ascii="Palatino Linotype" w:eastAsia="Palatino Linotype" w:hAnsi="Palatino Linotype" w:cs="Palatino Linotype"/>
          <w:b/>
          <w:i/>
          <w:sz w:val="22"/>
          <w:szCs w:val="22"/>
        </w:rPr>
        <w:t>servidores públicos habilitados</w:t>
      </w:r>
      <w:r w:rsidRPr="00B749D3">
        <w:rPr>
          <w:rFonts w:ascii="Palatino Linotype" w:eastAsia="Palatino Linotype" w:hAnsi="Palatino Linotype" w:cs="Palatino Linotype"/>
          <w:i/>
          <w:sz w:val="22"/>
          <w:szCs w:val="22"/>
        </w:rPr>
        <w:t xml:space="preserve"> tendrán las </w:t>
      </w:r>
      <w:r w:rsidRPr="00B749D3">
        <w:rPr>
          <w:rFonts w:ascii="Palatino Linotype" w:eastAsia="Palatino Linotype" w:hAnsi="Palatino Linotype" w:cs="Palatino Linotype"/>
          <w:b/>
          <w:i/>
          <w:sz w:val="22"/>
          <w:szCs w:val="22"/>
        </w:rPr>
        <w:t>funciones</w:t>
      </w:r>
      <w:r w:rsidRPr="00B749D3">
        <w:rPr>
          <w:rFonts w:ascii="Palatino Linotype" w:eastAsia="Palatino Linotype" w:hAnsi="Palatino Linotype" w:cs="Palatino Linotype"/>
          <w:i/>
          <w:sz w:val="22"/>
          <w:szCs w:val="22"/>
        </w:rPr>
        <w:t xml:space="preserve"> siguientes:</w:t>
      </w:r>
    </w:p>
    <w:p w14:paraId="1847568B"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B749D3">
        <w:rPr>
          <w:rFonts w:ascii="Palatino Linotype" w:eastAsia="Palatino Linotype" w:hAnsi="Palatino Linotype" w:cs="Palatino Linotype"/>
          <w:i/>
          <w:sz w:val="22"/>
          <w:szCs w:val="22"/>
        </w:rPr>
        <w:t>, la cual tendrá los fundamentos y argumentos en que se basa dicha propuesta…”</w:t>
      </w:r>
    </w:p>
    <w:p w14:paraId="03CFDDF4" w14:textId="77777777" w:rsidR="001A5678" w:rsidRPr="00B749D3" w:rsidRDefault="00810E12">
      <w:pPr>
        <w:tabs>
          <w:tab w:val="left" w:pos="280"/>
        </w:tabs>
        <w:spacing w:before="240" w:after="240"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88289BE" w14:textId="77777777" w:rsidR="001A5678" w:rsidRPr="00B749D3" w:rsidRDefault="00810E12">
      <w:pPr>
        <w:tabs>
          <w:tab w:val="left" w:pos="280"/>
        </w:tabs>
        <w:spacing w:before="240" w:after="240"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2EB2F64"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lastRenderedPageBreak/>
        <w:t>“</w:t>
      </w:r>
      <w:r w:rsidRPr="00B749D3">
        <w:rPr>
          <w:rFonts w:ascii="Palatino Linotype" w:eastAsia="Palatino Linotype" w:hAnsi="Palatino Linotype" w:cs="Palatino Linotype"/>
          <w:b/>
          <w:i/>
          <w:sz w:val="22"/>
          <w:szCs w:val="22"/>
        </w:rPr>
        <w:t>Artículo 149.</w:t>
      </w:r>
      <w:r w:rsidRPr="00B749D3">
        <w:rPr>
          <w:rFonts w:ascii="Palatino Linotype" w:eastAsia="Palatino Linotype" w:hAnsi="Palatino Linotype" w:cs="Palatino Linotype"/>
          <w:i/>
          <w:sz w:val="22"/>
          <w:szCs w:val="22"/>
        </w:rPr>
        <w:t xml:space="preserve"> El </w:t>
      </w:r>
      <w:r w:rsidRPr="00B749D3">
        <w:rPr>
          <w:rFonts w:ascii="Palatino Linotype" w:eastAsia="Palatino Linotype" w:hAnsi="Palatino Linotype" w:cs="Palatino Linotype"/>
          <w:b/>
          <w:i/>
          <w:sz w:val="22"/>
          <w:szCs w:val="22"/>
        </w:rPr>
        <w:t>acuerdo que clasifique la información como confidencial</w:t>
      </w:r>
      <w:r w:rsidRPr="00B749D3">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3385E25A" w14:textId="77777777" w:rsidR="001A5678" w:rsidRPr="00B749D3" w:rsidRDefault="00810E12">
      <w:pPr>
        <w:tabs>
          <w:tab w:val="left" w:pos="280"/>
        </w:tabs>
        <w:spacing w:before="240" w:after="240" w:line="360" w:lineRule="auto"/>
        <w:ind w:right="51"/>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Es decir, el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2495410" w14:textId="77777777" w:rsidR="001A5678" w:rsidRPr="00B749D3" w:rsidRDefault="00810E12">
      <w:pPr>
        <w:tabs>
          <w:tab w:val="left" w:pos="280"/>
        </w:tabs>
        <w:spacing w:before="240" w:after="240" w:line="360" w:lineRule="auto"/>
        <w:ind w:right="49"/>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Atento a lo anterior, cabe señalar que el Comité de Transparencia del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422ABA96"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 “</w:t>
      </w:r>
      <w:proofErr w:type="gramStart"/>
      <w:r w:rsidRPr="00B749D3">
        <w:rPr>
          <w:rFonts w:ascii="Palatino Linotype" w:eastAsia="Palatino Linotype" w:hAnsi="Palatino Linotype" w:cs="Palatino Linotype"/>
          <w:b/>
          <w:i/>
          <w:sz w:val="22"/>
          <w:szCs w:val="22"/>
        </w:rPr>
        <w:t>Segundo.-</w:t>
      </w:r>
      <w:proofErr w:type="gramEnd"/>
      <w:r w:rsidRPr="00B749D3">
        <w:rPr>
          <w:rFonts w:ascii="Palatino Linotype" w:eastAsia="Palatino Linotype" w:hAnsi="Palatino Linotype" w:cs="Palatino Linotype"/>
          <w:i/>
          <w:sz w:val="22"/>
          <w:szCs w:val="22"/>
        </w:rPr>
        <w:t xml:space="preserve"> Para efectos de los presentes Lineamientos Generales, se entenderá por:</w:t>
      </w:r>
    </w:p>
    <w:p w14:paraId="7C44DEFC"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XVIII.</w:t>
      </w:r>
      <w:r w:rsidRPr="00B749D3">
        <w:rPr>
          <w:rFonts w:ascii="Palatino Linotype" w:eastAsia="Palatino Linotype" w:hAnsi="Palatino Linotype" w:cs="Palatino Linotype"/>
          <w:i/>
          <w:sz w:val="22"/>
          <w:szCs w:val="22"/>
        </w:rPr>
        <w:t xml:space="preserve"> </w:t>
      </w:r>
      <w:r w:rsidRPr="00B749D3">
        <w:rPr>
          <w:rFonts w:ascii="Palatino Linotype" w:eastAsia="Palatino Linotype" w:hAnsi="Palatino Linotype" w:cs="Palatino Linotype"/>
          <w:b/>
          <w:i/>
          <w:sz w:val="22"/>
          <w:szCs w:val="22"/>
        </w:rPr>
        <w:t>Versión pública:</w:t>
      </w:r>
      <w:r w:rsidRPr="00B749D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B749D3">
        <w:rPr>
          <w:rFonts w:ascii="Palatino Linotype" w:eastAsia="Palatino Linotype" w:hAnsi="Palatino Linotype" w:cs="Palatino Linotype"/>
          <w:b/>
          <w:i/>
          <w:sz w:val="22"/>
          <w:szCs w:val="22"/>
        </w:rPr>
        <w:t>fundando y motivando la</w:t>
      </w:r>
      <w:r w:rsidRPr="00B749D3">
        <w:rPr>
          <w:rFonts w:ascii="Palatino Linotype" w:eastAsia="Palatino Linotype" w:hAnsi="Palatino Linotype" w:cs="Palatino Linotype"/>
          <w:i/>
          <w:sz w:val="22"/>
          <w:szCs w:val="22"/>
        </w:rPr>
        <w:t xml:space="preserve"> </w:t>
      </w:r>
      <w:r w:rsidRPr="00B749D3">
        <w:rPr>
          <w:rFonts w:ascii="Palatino Linotype" w:eastAsia="Palatino Linotype" w:hAnsi="Palatino Linotype" w:cs="Palatino Linotype"/>
          <w:b/>
          <w:i/>
          <w:sz w:val="22"/>
          <w:szCs w:val="22"/>
        </w:rPr>
        <w:t>reserva o confidencialidad</w:t>
      </w:r>
      <w:r w:rsidRPr="00B749D3">
        <w:rPr>
          <w:rFonts w:ascii="Palatino Linotype" w:eastAsia="Palatino Linotype" w:hAnsi="Palatino Linotype" w:cs="Palatino Linotype"/>
          <w:i/>
          <w:sz w:val="22"/>
          <w:szCs w:val="22"/>
        </w:rPr>
        <w:t>, a través de la resolución que para tal efecto emita el Comité de Transparencia.</w:t>
      </w:r>
    </w:p>
    <w:p w14:paraId="792B6939"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b/>
          <w:i/>
          <w:sz w:val="22"/>
          <w:szCs w:val="22"/>
        </w:rPr>
      </w:pPr>
      <w:r w:rsidRPr="00B749D3">
        <w:rPr>
          <w:rFonts w:ascii="Palatino Linotype" w:eastAsia="Palatino Linotype" w:hAnsi="Palatino Linotype" w:cs="Palatino Linotype"/>
          <w:b/>
          <w:i/>
          <w:sz w:val="22"/>
          <w:szCs w:val="22"/>
        </w:rPr>
        <w:t>...</w:t>
      </w:r>
    </w:p>
    <w:p w14:paraId="11709D55"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Cuarto.</w:t>
      </w:r>
      <w:r w:rsidRPr="00B749D3">
        <w:rPr>
          <w:rFonts w:ascii="Palatino Linotype" w:eastAsia="Palatino Linotype" w:hAnsi="Palatino Linotype" w:cs="Palatino Linotype"/>
          <w:i/>
          <w:sz w:val="22"/>
          <w:szCs w:val="22"/>
        </w:rPr>
        <w:t xml:space="preserve"> </w:t>
      </w:r>
      <w:r w:rsidRPr="00B749D3">
        <w:rPr>
          <w:rFonts w:ascii="Palatino Linotype" w:eastAsia="Palatino Linotype" w:hAnsi="Palatino Linotype" w:cs="Palatino Linotype"/>
          <w:b/>
          <w:i/>
          <w:sz w:val="22"/>
          <w:szCs w:val="22"/>
        </w:rPr>
        <w:t>Para clasificar la información como</w:t>
      </w:r>
      <w:r w:rsidRPr="00B749D3">
        <w:rPr>
          <w:rFonts w:ascii="Palatino Linotype" w:eastAsia="Palatino Linotype" w:hAnsi="Palatino Linotype" w:cs="Palatino Linotype"/>
          <w:i/>
          <w:sz w:val="22"/>
          <w:szCs w:val="22"/>
        </w:rPr>
        <w:t xml:space="preserve"> </w:t>
      </w:r>
      <w:r w:rsidRPr="00B749D3">
        <w:rPr>
          <w:rFonts w:ascii="Palatino Linotype" w:eastAsia="Palatino Linotype" w:hAnsi="Palatino Linotype" w:cs="Palatino Linotype"/>
          <w:b/>
          <w:i/>
          <w:sz w:val="22"/>
          <w:szCs w:val="22"/>
        </w:rPr>
        <w:t>reservada o</w:t>
      </w:r>
      <w:r w:rsidRPr="00B749D3">
        <w:rPr>
          <w:rFonts w:ascii="Palatino Linotype" w:eastAsia="Palatino Linotype" w:hAnsi="Palatino Linotype" w:cs="Palatino Linotype"/>
          <w:i/>
          <w:sz w:val="22"/>
          <w:szCs w:val="22"/>
        </w:rPr>
        <w:t xml:space="preserve"> </w:t>
      </w:r>
      <w:r w:rsidRPr="00B749D3">
        <w:rPr>
          <w:rFonts w:ascii="Palatino Linotype" w:eastAsia="Palatino Linotype" w:hAnsi="Palatino Linotype" w:cs="Palatino Linotype"/>
          <w:b/>
          <w:i/>
          <w:sz w:val="22"/>
          <w:szCs w:val="22"/>
        </w:rPr>
        <w:t xml:space="preserve">confidencial, de manera total o parcial, el titular del área del sujeto obligado deberá atender </w:t>
      </w:r>
      <w:r w:rsidRPr="00B749D3">
        <w:rPr>
          <w:rFonts w:ascii="Palatino Linotype" w:eastAsia="Palatino Linotype" w:hAnsi="Palatino Linotype" w:cs="Palatino Linotype"/>
          <w:b/>
          <w:i/>
          <w:sz w:val="22"/>
          <w:szCs w:val="22"/>
        </w:rPr>
        <w:lastRenderedPageBreak/>
        <w:t>lo dispuesto por el Título Sexto de la Ley General</w:t>
      </w:r>
      <w:r w:rsidRPr="00B749D3">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506F77"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0D0FACD"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Quinto.</w:t>
      </w:r>
      <w:r w:rsidRPr="00B749D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C326AC1"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Sexto.</w:t>
      </w:r>
      <w:r w:rsidRPr="00B749D3">
        <w:rPr>
          <w:rFonts w:ascii="Palatino Linotype" w:eastAsia="Palatino Linotype" w:hAnsi="Palatino Linotype" w:cs="Palatino Linotype"/>
          <w:i/>
          <w:sz w:val="22"/>
          <w:szCs w:val="22"/>
        </w:rPr>
        <w:t xml:space="preserve"> Se deroga.</w:t>
      </w:r>
    </w:p>
    <w:p w14:paraId="1536579E"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Séptimo.</w:t>
      </w:r>
      <w:r w:rsidRPr="00B749D3">
        <w:rPr>
          <w:rFonts w:ascii="Palatino Linotype" w:eastAsia="Palatino Linotype" w:hAnsi="Palatino Linotype" w:cs="Palatino Linotype"/>
          <w:i/>
          <w:sz w:val="22"/>
          <w:szCs w:val="22"/>
        </w:rPr>
        <w:t xml:space="preserve"> La clasificación de la información se llevará a cabo en el momento en que:</w:t>
      </w:r>
    </w:p>
    <w:p w14:paraId="60CBF248"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w:t>
      </w:r>
      <w:r w:rsidRPr="00B749D3">
        <w:rPr>
          <w:rFonts w:ascii="Palatino Linotype" w:eastAsia="Palatino Linotype" w:hAnsi="Palatino Linotype" w:cs="Palatino Linotype"/>
          <w:i/>
          <w:sz w:val="22"/>
          <w:szCs w:val="22"/>
        </w:rPr>
        <w:t xml:space="preserve"> Se reciba una solicitud de acceso a la información;</w:t>
      </w:r>
    </w:p>
    <w:p w14:paraId="0B1AA29B"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II.</w:t>
      </w:r>
      <w:r w:rsidRPr="00B749D3">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17DCBDBF"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III.</w:t>
      </w:r>
      <w:r w:rsidRPr="00B749D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A680D06"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B749D3">
        <w:rPr>
          <w:rFonts w:ascii="Palatino Linotype" w:eastAsia="Palatino Linotype" w:hAnsi="Palatino Linotype" w:cs="Palatino Linotype"/>
          <w:sz w:val="22"/>
          <w:szCs w:val="22"/>
        </w:rPr>
        <w:t xml:space="preserve">, </w:t>
      </w:r>
      <w:r w:rsidRPr="00B749D3">
        <w:rPr>
          <w:rFonts w:ascii="Palatino Linotype" w:eastAsia="Palatino Linotype" w:hAnsi="Palatino Linotype" w:cs="Palatino Linotype"/>
          <w:i/>
          <w:sz w:val="22"/>
          <w:szCs w:val="22"/>
        </w:rPr>
        <w:t>conforme a su naturaleza, si encuadra en una causal de reserva o de confidencialidad.</w:t>
      </w:r>
    </w:p>
    <w:p w14:paraId="54C86157"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Octavo.</w:t>
      </w:r>
      <w:r w:rsidRPr="00B749D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64B2F5B"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2D648D5A"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58F80A1"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Noveno.</w:t>
      </w:r>
      <w:r w:rsidRPr="00B749D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D46462D"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Décimo.</w:t>
      </w:r>
      <w:r w:rsidRPr="00B749D3">
        <w:rPr>
          <w:rFonts w:ascii="Palatino Linotype" w:eastAsia="Palatino Linotype" w:hAnsi="Palatino Linotype" w:cs="Palatino Linotype"/>
          <w:i/>
          <w:sz w:val="22"/>
          <w:szCs w:val="22"/>
        </w:rPr>
        <w:t xml:space="preserve"> Los titulares de las </w:t>
      </w:r>
      <w:proofErr w:type="gramStart"/>
      <w:r w:rsidRPr="00B749D3">
        <w:rPr>
          <w:rFonts w:ascii="Palatino Linotype" w:eastAsia="Palatino Linotype" w:hAnsi="Palatino Linotype" w:cs="Palatino Linotype"/>
          <w:i/>
          <w:sz w:val="22"/>
          <w:szCs w:val="22"/>
        </w:rPr>
        <w:t>áreas,</w:t>
      </w:r>
      <w:proofErr w:type="gramEnd"/>
      <w:r w:rsidRPr="00B749D3">
        <w:rPr>
          <w:rFonts w:ascii="Palatino Linotype" w:eastAsia="Palatino Linotype" w:hAnsi="Palatino Linotype" w:cs="Palatino Linotype"/>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BFF1433"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3B6B913" w14:textId="77777777" w:rsidR="001A5678" w:rsidRPr="00B749D3" w:rsidRDefault="00810E12">
      <w:pPr>
        <w:tabs>
          <w:tab w:val="left" w:pos="280"/>
          <w:tab w:val="left" w:pos="8222"/>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Décimo primero.</w:t>
      </w:r>
      <w:r w:rsidRPr="00B749D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3E6F1DB" w14:textId="77777777" w:rsidR="001A5678" w:rsidRPr="00B749D3" w:rsidRDefault="00810E12">
      <w:pPr>
        <w:pBdr>
          <w:top w:val="nil"/>
          <w:left w:val="nil"/>
          <w:bottom w:val="nil"/>
          <w:right w:val="nil"/>
          <w:between w:val="nil"/>
        </w:pBdr>
        <w:tabs>
          <w:tab w:val="left" w:pos="280"/>
        </w:tabs>
        <w:spacing w:before="240" w:after="240" w:line="360" w:lineRule="auto"/>
        <w:ind w:right="51"/>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w:t>
      </w:r>
      <w:r w:rsidRPr="00B749D3">
        <w:rPr>
          <w:rFonts w:ascii="Palatino Linotype" w:eastAsia="Palatino Linotype" w:hAnsi="Palatino Linotype" w:cs="Palatino Linotype"/>
          <w:sz w:val="22"/>
          <w:szCs w:val="22"/>
        </w:rPr>
        <w:lastRenderedPageBreak/>
        <w:t>Clasificación y Desclasificación de la Información, así como para la Elaboración de Versiones Públicas, vigentes a la fecha de la solicitud, señalan lo siguiente:</w:t>
      </w:r>
    </w:p>
    <w:p w14:paraId="5DD9443C" w14:textId="77777777" w:rsidR="001A5678" w:rsidRPr="00B749D3" w:rsidRDefault="00810E12">
      <w:pPr>
        <w:tabs>
          <w:tab w:val="left" w:pos="280"/>
        </w:tabs>
        <w:spacing w:after="200" w:line="276" w:lineRule="auto"/>
        <w:ind w:left="851"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 xml:space="preserve">“Quincuagésimo. </w:t>
      </w:r>
      <w:r w:rsidRPr="00B749D3">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31B9E4A" w14:textId="77777777" w:rsidR="001A5678" w:rsidRPr="00B749D3" w:rsidRDefault="00810E12">
      <w:pPr>
        <w:pBdr>
          <w:top w:val="nil"/>
          <w:left w:val="nil"/>
          <w:bottom w:val="nil"/>
          <w:right w:val="nil"/>
          <w:between w:val="nil"/>
        </w:pBdr>
        <w:tabs>
          <w:tab w:val="left" w:pos="280"/>
        </w:tabs>
        <w:spacing w:after="200" w:line="276" w:lineRule="auto"/>
        <w:ind w:left="851"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 xml:space="preserve">Quincuagésimo primero. </w:t>
      </w:r>
      <w:r w:rsidRPr="00B749D3">
        <w:rPr>
          <w:rFonts w:ascii="Palatino Linotype" w:eastAsia="Palatino Linotype" w:hAnsi="Palatino Linotype" w:cs="Palatino Linotype"/>
          <w:i/>
          <w:sz w:val="22"/>
          <w:szCs w:val="22"/>
        </w:rPr>
        <w:t xml:space="preserve">Toda acta del Comité de Transparencia deberá contener: </w:t>
      </w:r>
    </w:p>
    <w:p w14:paraId="05947DB0" w14:textId="77777777" w:rsidR="001A5678" w:rsidRPr="00B749D3" w:rsidRDefault="00810E12">
      <w:pPr>
        <w:pBdr>
          <w:top w:val="nil"/>
          <w:left w:val="nil"/>
          <w:bottom w:val="nil"/>
          <w:right w:val="nil"/>
          <w:between w:val="nil"/>
        </w:pBdr>
        <w:tabs>
          <w:tab w:val="left" w:pos="280"/>
        </w:tabs>
        <w:spacing w:after="200" w:line="276" w:lineRule="auto"/>
        <w:ind w:left="1134"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w:t>
      </w:r>
      <w:r w:rsidRPr="00B749D3">
        <w:rPr>
          <w:rFonts w:ascii="Palatino Linotype" w:eastAsia="Palatino Linotype" w:hAnsi="Palatino Linotype" w:cs="Palatino Linotype"/>
          <w:i/>
          <w:sz w:val="22"/>
          <w:szCs w:val="22"/>
        </w:rPr>
        <w:t xml:space="preserve"> El número de sesión y fecha; </w:t>
      </w:r>
    </w:p>
    <w:p w14:paraId="2CA685B5" w14:textId="77777777" w:rsidR="001A5678" w:rsidRPr="00B749D3" w:rsidRDefault="00810E12">
      <w:pPr>
        <w:pBdr>
          <w:top w:val="nil"/>
          <w:left w:val="nil"/>
          <w:bottom w:val="nil"/>
          <w:right w:val="nil"/>
          <w:between w:val="nil"/>
        </w:pBdr>
        <w:tabs>
          <w:tab w:val="left" w:pos="280"/>
        </w:tabs>
        <w:spacing w:after="200" w:line="276" w:lineRule="auto"/>
        <w:ind w:left="1134"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II</w:t>
      </w:r>
      <w:r w:rsidRPr="00B749D3">
        <w:rPr>
          <w:rFonts w:ascii="Palatino Linotype" w:eastAsia="Palatino Linotype" w:hAnsi="Palatino Linotype" w:cs="Palatino Linotype"/>
          <w:i/>
          <w:sz w:val="22"/>
          <w:szCs w:val="22"/>
        </w:rPr>
        <w:t xml:space="preserve">. El nombre del área que solicitó la clasificación de información; </w:t>
      </w:r>
    </w:p>
    <w:p w14:paraId="0B643026" w14:textId="77777777" w:rsidR="001A5678" w:rsidRPr="00B749D3" w:rsidRDefault="00810E12">
      <w:pPr>
        <w:pBdr>
          <w:top w:val="nil"/>
          <w:left w:val="nil"/>
          <w:bottom w:val="nil"/>
          <w:right w:val="nil"/>
          <w:between w:val="nil"/>
        </w:pBdr>
        <w:tabs>
          <w:tab w:val="left" w:pos="280"/>
        </w:tabs>
        <w:spacing w:after="200" w:line="276" w:lineRule="auto"/>
        <w:ind w:left="1134"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III</w:t>
      </w:r>
      <w:r w:rsidRPr="00B749D3">
        <w:rPr>
          <w:rFonts w:ascii="Palatino Linotype" w:eastAsia="Palatino Linotype" w:hAnsi="Palatino Linotype" w:cs="Palatino Linotype"/>
          <w:i/>
          <w:sz w:val="22"/>
          <w:szCs w:val="22"/>
        </w:rPr>
        <w:t xml:space="preserve">. La fundamentación legal y motivación correspondiente; </w:t>
      </w:r>
    </w:p>
    <w:p w14:paraId="1D97C88C" w14:textId="77777777" w:rsidR="001A5678" w:rsidRPr="00B749D3" w:rsidRDefault="00810E12">
      <w:pPr>
        <w:pBdr>
          <w:top w:val="nil"/>
          <w:left w:val="nil"/>
          <w:bottom w:val="nil"/>
          <w:right w:val="nil"/>
          <w:between w:val="nil"/>
        </w:pBdr>
        <w:tabs>
          <w:tab w:val="left" w:pos="280"/>
        </w:tabs>
        <w:spacing w:after="200" w:line="276" w:lineRule="auto"/>
        <w:ind w:left="1134"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IV</w:t>
      </w:r>
      <w:r w:rsidRPr="00B749D3">
        <w:rPr>
          <w:rFonts w:ascii="Palatino Linotype" w:eastAsia="Palatino Linotype" w:hAnsi="Palatino Linotype" w:cs="Palatino Linotype"/>
          <w:i/>
          <w:sz w:val="22"/>
          <w:szCs w:val="22"/>
        </w:rPr>
        <w:t xml:space="preserve">. La resolución o resoluciones aprobadas; y </w:t>
      </w:r>
    </w:p>
    <w:p w14:paraId="62F552D0" w14:textId="77777777" w:rsidR="001A5678" w:rsidRPr="00B749D3" w:rsidRDefault="00810E12">
      <w:pPr>
        <w:pBdr>
          <w:top w:val="nil"/>
          <w:left w:val="nil"/>
          <w:bottom w:val="nil"/>
          <w:right w:val="nil"/>
          <w:between w:val="nil"/>
        </w:pBdr>
        <w:tabs>
          <w:tab w:val="left" w:pos="280"/>
        </w:tabs>
        <w:spacing w:after="200" w:line="276" w:lineRule="auto"/>
        <w:ind w:left="1134"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V</w:t>
      </w:r>
      <w:r w:rsidRPr="00B749D3">
        <w:rPr>
          <w:rFonts w:ascii="Palatino Linotype" w:eastAsia="Palatino Linotype" w:hAnsi="Palatino Linotype" w:cs="Palatino Linotype"/>
          <w:i/>
          <w:sz w:val="22"/>
          <w:szCs w:val="22"/>
        </w:rPr>
        <w:t xml:space="preserve">. La rúbrica o firma digital de cada integrante del Comité de Transparencia. </w:t>
      </w:r>
    </w:p>
    <w:p w14:paraId="7876D8FD" w14:textId="77777777" w:rsidR="001A5678" w:rsidRPr="00B749D3" w:rsidRDefault="00810E12">
      <w:pPr>
        <w:pBdr>
          <w:top w:val="nil"/>
          <w:left w:val="nil"/>
          <w:bottom w:val="nil"/>
          <w:right w:val="nil"/>
          <w:between w:val="nil"/>
        </w:pBdr>
        <w:tabs>
          <w:tab w:val="left" w:pos="280"/>
        </w:tabs>
        <w:spacing w:after="200" w:line="276" w:lineRule="auto"/>
        <w:ind w:left="851"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26F638A" w14:textId="77777777" w:rsidR="001A5678" w:rsidRPr="00B749D3" w:rsidRDefault="00810E12">
      <w:pPr>
        <w:pBdr>
          <w:top w:val="nil"/>
          <w:left w:val="nil"/>
          <w:bottom w:val="nil"/>
          <w:right w:val="nil"/>
          <w:between w:val="nil"/>
        </w:pBdr>
        <w:tabs>
          <w:tab w:val="left" w:pos="280"/>
        </w:tabs>
        <w:spacing w:after="200" w:line="276" w:lineRule="auto"/>
        <w:ind w:left="1134"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w:t>
      </w:r>
      <w:r w:rsidRPr="00B749D3">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64A61E7" w14:textId="77777777" w:rsidR="001A5678" w:rsidRPr="00B749D3" w:rsidRDefault="00810E12">
      <w:pPr>
        <w:pBdr>
          <w:top w:val="nil"/>
          <w:left w:val="nil"/>
          <w:bottom w:val="nil"/>
          <w:right w:val="nil"/>
          <w:between w:val="nil"/>
        </w:pBdr>
        <w:tabs>
          <w:tab w:val="left" w:pos="280"/>
        </w:tabs>
        <w:spacing w:after="200" w:line="276" w:lineRule="auto"/>
        <w:ind w:left="1134" w:right="902"/>
        <w:jc w:val="both"/>
        <w:rPr>
          <w:rFonts w:ascii="Palatino Linotype" w:eastAsia="Palatino Linotype" w:hAnsi="Palatino Linotype" w:cs="Palatino Linotype"/>
          <w:b/>
          <w:i/>
          <w:sz w:val="22"/>
          <w:szCs w:val="22"/>
        </w:rPr>
      </w:pPr>
      <w:r w:rsidRPr="00B749D3">
        <w:rPr>
          <w:rFonts w:ascii="Palatino Linotype" w:eastAsia="Palatino Linotype" w:hAnsi="Palatino Linotype" w:cs="Palatino Linotype"/>
          <w:b/>
          <w:i/>
          <w:sz w:val="22"/>
          <w:szCs w:val="22"/>
        </w:rPr>
        <w:t>II</w:t>
      </w:r>
      <w:r w:rsidRPr="00B749D3">
        <w:rPr>
          <w:rFonts w:ascii="Palatino Linotype" w:eastAsia="Palatino Linotype" w:hAnsi="Palatino Linotype" w:cs="Palatino Linotype"/>
          <w:i/>
          <w:sz w:val="22"/>
          <w:szCs w:val="22"/>
        </w:rPr>
        <w:t>. Descripción de las partes o secciones reservadas, en caso de clasificación parcial</w:t>
      </w:r>
      <w:r w:rsidRPr="00B749D3">
        <w:rPr>
          <w:rFonts w:ascii="Palatino Linotype" w:eastAsia="Palatino Linotype" w:hAnsi="Palatino Linotype" w:cs="Palatino Linotype"/>
          <w:b/>
          <w:i/>
          <w:sz w:val="22"/>
          <w:szCs w:val="22"/>
        </w:rPr>
        <w:t xml:space="preserve">; </w:t>
      </w:r>
    </w:p>
    <w:p w14:paraId="6E9A9A4F" w14:textId="77777777" w:rsidR="001A5678" w:rsidRPr="00B749D3" w:rsidRDefault="00810E12">
      <w:pPr>
        <w:pBdr>
          <w:top w:val="nil"/>
          <w:left w:val="nil"/>
          <w:bottom w:val="nil"/>
          <w:right w:val="nil"/>
          <w:between w:val="nil"/>
        </w:pBdr>
        <w:tabs>
          <w:tab w:val="left" w:pos="280"/>
        </w:tabs>
        <w:spacing w:after="200" w:line="276" w:lineRule="auto"/>
        <w:ind w:left="1134"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III.</w:t>
      </w:r>
      <w:r w:rsidRPr="00B749D3">
        <w:rPr>
          <w:rFonts w:ascii="Palatino Linotype" w:eastAsia="Palatino Linotype" w:hAnsi="Palatino Linotype" w:cs="Palatino Linotype"/>
          <w:i/>
          <w:sz w:val="22"/>
          <w:szCs w:val="22"/>
        </w:rPr>
        <w:t xml:space="preserve"> El periodo por el que mantendrá su clasificación y fecha de expiración; y </w:t>
      </w:r>
    </w:p>
    <w:p w14:paraId="3C1EACCB" w14:textId="77777777" w:rsidR="001A5678" w:rsidRPr="00B749D3" w:rsidRDefault="00810E12">
      <w:pPr>
        <w:pBdr>
          <w:top w:val="nil"/>
          <w:left w:val="nil"/>
          <w:bottom w:val="nil"/>
          <w:right w:val="nil"/>
          <w:between w:val="nil"/>
        </w:pBdr>
        <w:tabs>
          <w:tab w:val="left" w:pos="280"/>
        </w:tabs>
        <w:spacing w:after="200" w:line="276" w:lineRule="auto"/>
        <w:ind w:left="1134"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IV.</w:t>
      </w:r>
      <w:r w:rsidRPr="00B749D3">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FD7CC39" w14:textId="77777777" w:rsidR="001A5678" w:rsidRPr="00B749D3" w:rsidRDefault="00810E12">
      <w:pPr>
        <w:pBdr>
          <w:top w:val="nil"/>
          <w:left w:val="nil"/>
          <w:bottom w:val="nil"/>
          <w:right w:val="nil"/>
          <w:between w:val="nil"/>
        </w:pBdr>
        <w:tabs>
          <w:tab w:val="left" w:pos="280"/>
        </w:tabs>
        <w:spacing w:after="200" w:line="276" w:lineRule="auto"/>
        <w:ind w:left="851"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4C296CD" w14:textId="77777777" w:rsidR="001A5678" w:rsidRPr="00B749D3" w:rsidRDefault="00810E12">
      <w:pPr>
        <w:pBdr>
          <w:top w:val="nil"/>
          <w:left w:val="nil"/>
          <w:bottom w:val="nil"/>
          <w:right w:val="nil"/>
          <w:between w:val="nil"/>
        </w:pBdr>
        <w:tabs>
          <w:tab w:val="left" w:pos="280"/>
        </w:tabs>
        <w:spacing w:after="200" w:line="276" w:lineRule="auto"/>
        <w:ind w:left="851" w:right="902"/>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08200620" w14:textId="77777777" w:rsidR="001A5678" w:rsidRPr="00B749D3" w:rsidRDefault="00810E12">
      <w:pPr>
        <w:tabs>
          <w:tab w:val="left" w:pos="280"/>
        </w:tabs>
        <w:spacing w:before="240" w:after="240"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4F97B052"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r w:rsidRPr="00B749D3">
        <w:rPr>
          <w:rFonts w:ascii="Palatino Linotype" w:eastAsia="Palatino Linotype" w:hAnsi="Palatino Linotype" w:cs="Palatino Linotype"/>
          <w:b/>
          <w:i/>
          <w:sz w:val="22"/>
          <w:szCs w:val="22"/>
        </w:rPr>
        <w:t>Quincuagésimo segundo</w:t>
      </w:r>
      <w:r w:rsidRPr="00B749D3">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9542A8F"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7CF17195" w14:textId="77777777" w:rsidR="001A5678" w:rsidRPr="00B749D3" w:rsidRDefault="00810E12">
      <w:pPr>
        <w:tabs>
          <w:tab w:val="left" w:pos="280"/>
        </w:tabs>
        <w:spacing w:after="200" w:line="276" w:lineRule="auto"/>
        <w:ind w:left="1134"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w:t>
      </w:r>
      <w:r w:rsidRPr="00B749D3">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559F65D3" w14:textId="77777777" w:rsidR="001A5678" w:rsidRPr="00B749D3" w:rsidRDefault="00810E12">
      <w:pPr>
        <w:tabs>
          <w:tab w:val="left" w:pos="280"/>
        </w:tabs>
        <w:spacing w:after="200" w:line="276" w:lineRule="auto"/>
        <w:ind w:left="1134"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II.</w:t>
      </w:r>
      <w:r w:rsidRPr="00B749D3">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5F1243DD" w14:textId="77777777" w:rsidR="001A5678" w:rsidRPr="00B749D3" w:rsidRDefault="00810E12">
      <w:pPr>
        <w:tabs>
          <w:tab w:val="left" w:pos="280"/>
        </w:tabs>
        <w:spacing w:after="200" w:line="276" w:lineRule="auto"/>
        <w:ind w:left="1134"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III.</w:t>
      </w:r>
      <w:r w:rsidRPr="00B749D3">
        <w:rPr>
          <w:rFonts w:ascii="Palatino Linotype" w:eastAsia="Palatino Linotype" w:hAnsi="Palatino Linotype" w:cs="Palatino Linotype"/>
          <w:i/>
          <w:sz w:val="22"/>
          <w:szCs w:val="22"/>
        </w:rPr>
        <w:t xml:space="preserve"> Señalar las personas o instancias autorizadas a acceder a la información clasificada.</w:t>
      </w:r>
    </w:p>
    <w:p w14:paraId="5AC26AEC"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F8CC050" w14:textId="77777777" w:rsidR="001A5678" w:rsidRPr="00B749D3" w:rsidRDefault="00810E12">
      <w:pPr>
        <w:pBdr>
          <w:top w:val="nil"/>
          <w:left w:val="nil"/>
          <w:bottom w:val="nil"/>
          <w:right w:val="nil"/>
          <w:between w:val="nil"/>
        </w:pBd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w:t>
      </w:r>
    </w:p>
    <w:p w14:paraId="05BAC270" w14:textId="77777777" w:rsidR="001A5678" w:rsidRPr="00B749D3" w:rsidRDefault="00810E12">
      <w:pPr>
        <w:pBdr>
          <w:top w:val="nil"/>
          <w:left w:val="nil"/>
          <w:bottom w:val="nil"/>
          <w:right w:val="nil"/>
          <w:between w:val="nil"/>
        </w:pBdr>
        <w:tabs>
          <w:tab w:val="left" w:pos="280"/>
        </w:tabs>
        <w:spacing w:after="200" w:line="276" w:lineRule="auto"/>
        <w:ind w:left="851" w:right="616"/>
        <w:jc w:val="both"/>
        <w:rPr>
          <w:rFonts w:ascii="Palatino Linotype" w:eastAsia="Palatino Linotype" w:hAnsi="Palatino Linotype" w:cs="Palatino Linotype"/>
          <w:b/>
          <w:i/>
          <w:sz w:val="22"/>
          <w:szCs w:val="22"/>
        </w:rPr>
      </w:pPr>
      <w:r w:rsidRPr="00B749D3">
        <w:rPr>
          <w:rFonts w:ascii="Palatino Linotype" w:eastAsia="Palatino Linotype" w:hAnsi="Palatino Linotype" w:cs="Palatino Linotype"/>
          <w:b/>
          <w:i/>
          <w:sz w:val="22"/>
          <w:szCs w:val="22"/>
        </w:rPr>
        <w:lastRenderedPageBreak/>
        <w:t xml:space="preserve">Quincuagésimo cuarto. </w:t>
      </w:r>
      <w:r w:rsidRPr="00B749D3">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B749D3">
        <w:rPr>
          <w:rFonts w:ascii="Palatino Linotype" w:eastAsia="Palatino Linotype" w:hAnsi="Palatino Linotype" w:cs="Palatino Linotype"/>
          <w:b/>
          <w:i/>
          <w:sz w:val="22"/>
          <w:szCs w:val="22"/>
        </w:rPr>
        <w:t xml:space="preserve"> </w:t>
      </w:r>
    </w:p>
    <w:p w14:paraId="68C20273"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 xml:space="preserve">Quincuagésimo quinto. </w:t>
      </w:r>
      <w:r w:rsidRPr="00B749D3">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B749D3">
        <w:rPr>
          <w:rFonts w:ascii="Palatino Linotype" w:eastAsia="Palatino Linotype" w:hAnsi="Palatino Linotype" w:cs="Palatino Linotype"/>
          <w:i/>
          <w:sz w:val="22"/>
          <w:szCs w:val="22"/>
        </w:rPr>
        <w:t>testado</w:t>
      </w:r>
      <w:proofErr w:type="spellEnd"/>
      <w:r w:rsidRPr="00B749D3">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5E4E5B8"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b/>
          <w:i/>
          <w:sz w:val="22"/>
          <w:szCs w:val="22"/>
        </w:rPr>
      </w:pPr>
      <w:r w:rsidRPr="00B749D3">
        <w:rPr>
          <w:rFonts w:ascii="Palatino Linotype" w:eastAsia="Palatino Linotype" w:hAnsi="Palatino Linotype" w:cs="Palatino Linotype"/>
          <w:b/>
          <w:i/>
          <w:sz w:val="22"/>
          <w:szCs w:val="22"/>
        </w:rPr>
        <w:t>...</w:t>
      </w:r>
    </w:p>
    <w:p w14:paraId="694DABEB"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Quincuagésimo séptimo</w:t>
      </w:r>
      <w:r w:rsidRPr="00B749D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3C93BBF" w14:textId="77777777" w:rsidR="001A5678" w:rsidRPr="00B749D3" w:rsidRDefault="00810E12">
      <w:pPr>
        <w:tabs>
          <w:tab w:val="left" w:pos="280"/>
        </w:tabs>
        <w:spacing w:after="200" w:line="276" w:lineRule="auto"/>
        <w:ind w:left="1134"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w:t>
      </w:r>
      <w:r w:rsidRPr="00B749D3">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A060560" w14:textId="77777777" w:rsidR="001A5678" w:rsidRPr="00B749D3" w:rsidRDefault="00810E12">
      <w:pPr>
        <w:tabs>
          <w:tab w:val="left" w:pos="280"/>
        </w:tabs>
        <w:spacing w:after="200" w:line="276" w:lineRule="auto"/>
        <w:ind w:left="1134"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II.</w:t>
      </w:r>
      <w:r w:rsidRPr="00B749D3">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408F870" w14:textId="77777777" w:rsidR="001A5678" w:rsidRPr="00B749D3" w:rsidRDefault="00810E12">
      <w:pPr>
        <w:tabs>
          <w:tab w:val="left" w:pos="280"/>
        </w:tabs>
        <w:spacing w:after="200" w:line="276" w:lineRule="auto"/>
        <w:ind w:left="1134"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III</w:t>
      </w:r>
      <w:r w:rsidRPr="00B749D3">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B749D3">
        <w:rPr>
          <w:rFonts w:ascii="Palatino Linotype" w:eastAsia="Palatino Linotype" w:hAnsi="Palatino Linotype" w:cs="Palatino Linotype"/>
          <w:i/>
          <w:sz w:val="22"/>
          <w:szCs w:val="22"/>
        </w:rPr>
        <w:t>los mismos</w:t>
      </w:r>
      <w:proofErr w:type="gramEnd"/>
      <w:r w:rsidRPr="00B749D3">
        <w:rPr>
          <w:rFonts w:ascii="Palatino Linotype" w:eastAsia="Palatino Linotype" w:hAnsi="Palatino Linotype" w:cs="Palatino Linotype"/>
          <w:i/>
          <w:sz w:val="22"/>
          <w:szCs w:val="22"/>
        </w:rPr>
        <w:t xml:space="preserve">. </w:t>
      </w:r>
    </w:p>
    <w:p w14:paraId="372F9BE2"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87BF39C" w14:textId="77777777" w:rsidR="001A5678" w:rsidRPr="00B749D3" w:rsidRDefault="00810E12">
      <w:pPr>
        <w:tabs>
          <w:tab w:val="left" w:pos="280"/>
        </w:tabs>
        <w:spacing w:after="200" w:line="276" w:lineRule="auto"/>
        <w:ind w:left="851" w:right="616"/>
        <w:jc w:val="both"/>
        <w:rPr>
          <w:rFonts w:ascii="Palatino Linotype" w:eastAsia="Palatino Linotype" w:hAnsi="Palatino Linotype" w:cs="Palatino Linotype"/>
          <w:i/>
          <w:sz w:val="22"/>
          <w:szCs w:val="22"/>
        </w:rPr>
      </w:pPr>
      <w:r w:rsidRPr="00B749D3">
        <w:rPr>
          <w:rFonts w:ascii="Palatino Linotype" w:eastAsia="Palatino Linotype" w:hAnsi="Palatino Linotype" w:cs="Palatino Linotype"/>
          <w:b/>
          <w:i/>
          <w:sz w:val="22"/>
          <w:szCs w:val="22"/>
        </w:rPr>
        <w:t>Quincuagésimo octavo</w:t>
      </w:r>
      <w:r w:rsidRPr="00B749D3">
        <w:rPr>
          <w:rFonts w:ascii="Palatino Linotype" w:eastAsia="Palatino Linotype" w:hAnsi="Palatino Linotype" w:cs="Palatino Linotype"/>
          <w:i/>
          <w:sz w:val="22"/>
          <w:szCs w:val="22"/>
        </w:rPr>
        <w:t xml:space="preserve">. Los sujetos obligados garantizarán que los sistemas o medios empleados para eliminar la información en las versiones públicas sean irreversibles, de tal forma que no permitan su recuperación o la visualización de </w:t>
      </w:r>
      <w:proofErr w:type="gramStart"/>
      <w:r w:rsidRPr="00B749D3">
        <w:rPr>
          <w:rFonts w:ascii="Palatino Linotype" w:eastAsia="Palatino Linotype" w:hAnsi="Palatino Linotype" w:cs="Palatino Linotype"/>
          <w:i/>
          <w:sz w:val="22"/>
          <w:szCs w:val="22"/>
        </w:rPr>
        <w:t>la misma</w:t>
      </w:r>
      <w:proofErr w:type="gramEnd"/>
      <w:r w:rsidRPr="00B749D3">
        <w:rPr>
          <w:rFonts w:ascii="Palatino Linotype" w:eastAsia="Palatino Linotype" w:hAnsi="Palatino Linotype" w:cs="Palatino Linotype"/>
          <w:i/>
          <w:sz w:val="22"/>
          <w:szCs w:val="22"/>
        </w:rPr>
        <w:t>.”</w:t>
      </w:r>
    </w:p>
    <w:p w14:paraId="063D7E98" w14:textId="77777777" w:rsidR="001A5678" w:rsidRPr="00B749D3" w:rsidRDefault="00810E1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B749D3">
        <w:rPr>
          <w:rFonts w:ascii="Palatino Linotype" w:eastAsia="Palatino Linotype" w:hAnsi="Palatino Linotype" w:cs="Palatino Linotype"/>
          <w:b/>
          <w:sz w:val="22"/>
          <w:szCs w:val="22"/>
        </w:rPr>
        <w:t>Recurrente</w:t>
      </w:r>
      <w:r w:rsidRPr="00B749D3">
        <w:rPr>
          <w:rFonts w:ascii="Palatino Linotype" w:eastAsia="Palatino Linotype" w:hAnsi="Palatino Linotype" w:cs="Palatino Linotype"/>
          <w:sz w:val="22"/>
          <w:szCs w:val="22"/>
        </w:rPr>
        <w:t>.</w:t>
      </w:r>
    </w:p>
    <w:p w14:paraId="002E354F" w14:textId="77777777" w:rsidR="001A5678" w:rsidRPr="00B749D3" w:rsidRDefault="001A5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7BFD1FF" w14:textId="77777777" w:rsidR="001A5678" w:rsidRPr="00B749D3" w:rsidRDefault="00810E1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64E7E340" w14:textId="77777777" w:rsidR="001A5678" w:rsidRPr="00B749D3" w:rsidRDefault="001A5678">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2F05FEA2" w14:textId="77777777" w:rsidR="001A5678" w:rsidRPr="00B749D3" w:rsidRDefault="00810E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1" w:name="_heading=h.ijv98pntcd5s" w:colFirst="0" w:colLast="0"/>
      <w:bookmarkEnd w:id="11"/>
      <w:r w:rsidRPr="00B749D3">
        <w:rPr>
          <w:rFonts w:ascii="Palatino Linotype" w:eastAsia="Palatino Linotype" w:hAnsi="Palatino Linotype" w:cs="Palatino Linotype"/>
          <w:b/>
          <w:sz w:val="22"/>
          <w:szCs w:val="22"/>
        </w:rPr>
        <w:t>III. R E S U E L V E</w:t>
      </w:r>
    </w:p>
    <w:p w14:paraId="14066917" w14:textId="77777777" w:rsidR="001A5678" w:rsidRPr="00B749D3" w:rsidRDefault="001A5678">
      <w:pPr>
        <w:spacing w:line="360" w:lineRule="auto"/>
        <w:jc w:val="both"/>
        <w:rPr>
          <w:rFonts w:ascii="Palatino Linotype" w:eastAsia="Palatino Linotype" w:hAnsi="Palatino Linotype" w:cs="Palatino Linotype"/>
          <w:b/>
          <w:sz w:val="22"/>
          <w:szCs w:val="22"/>
        </w:rPr>
      </w:pPr>
      <w:bookmarkStart w:id="12" w:name="_heading=h.26in1rg" w:colFirst="0" w:colLast="0"/>
      <w:bookmarkEnd w:id="12"/>
    </w:p>
    <w:p w14:paraId="54FA61D5" w14:textId="77777777" w:rsidR="001A5678" w:rsidRPr="00B749D3" w:rsidRDefault="00810E12">
      <w:pPr>
        <w:spacing w:line="360" w:lineRule="auto"/>
        <w:jc w:val="both"/>
        <w:rPr>
          <w:rFonts w:ascii="Palatino Linotype" w:eastAsia="Palatino Linotype" w:hAnsi="Palatino Linotype" w:cs="Palatino Linotype"/>
          <w:b/>
          <w:sz w:val="22"/>
          <w:szCs w:val="22"/>
        </w:rPr>
      </w:pPr>
      <w:bookmarkStart w:id="13" w:name="_heading=h.h7nzb79wlra" w:colFirst="0" w:colLast="0"/>
      <w:bookmarkEnd w:id="13"/>
      <w:r w:rsidRPr="00B749D3">
        <w:rPr>
          <w:rFonts w:ascii="Palatino Linotype" w:eastAsia="Palatino Linotype" w:hAnsi="Palatino Linotype" w:cs="Palatino Linotype"/>
          <w:b/>
          <w:sz w:val="22"/>
          <w:szCs w:val="22"/>
        </w:rPr>
        <w:t xml:space="preserve">Primero. </w:t>
      </w:r>
      <w:r w:rsidRPr="00B749D3">
        <w:rPr>
          <w:rFonts w:ascii="Palatino Linotype" w:eastAsia="Palatino Linotype" w:hAnsi="Palatino Linotype" w:cs="Palatino Linotype"/>
          <w:sz w:val="22"/>
          <w:szCs w:val="22"/>
        </w:rPr>
        <w:t xml:space="preserve">Resultan </w:t>
      </w:r>
      <w:r w:rsidRPr="00B749D3">
        <w:rPr>
          <w:rFonts w:ascii="Palatino Linotype" w:eastAsia="Palatino Linotype" w:hAnsi="Palatino Linotype" w:cs="Palatino Linotype"/>
          <w:b/>
          <w:sz w:val="22"/>
          <w:szCs w:val="22"/>
        </w:rPr>
        <w:t>fundadas</w:t>
      </w:r>
      <w:r w:rsidRPr="00B749D3">
        <w:rPr>
          <w:rFonts w:ascii="Palatino Linotype" w:eastAsia="Palatino Linotype" w:hAnsi="Palatino Linotype" w:cs="Palatino Linotype"/>
          <w:sz w:val="22"/>
          <w:szCs w:val="22"/>
        </w:rPr>
        <w:t xml:space="preserve"> las razones o motivos de inconformidad hechos valer por la parte</w:t>
      </w:r>
      <w:r w:rsidRPr="00B749D3">
        <w:rPr>
          <w:rFonts w:ascii="Palatino Linotype" w:eastAsia="Palatino Linotype" w:hAnsi="Palatino Linotype" w:cs="Palatino Linotype"/>
          <w:b/>
          <w:sz w:val="22"/>
          <w:szCs w:val="22"/>
        </w:rPr>
        <w:t xml:space="preserve"> Recurrente</w:t>
      </w:r>
      <w:r w:rsidRPr="00B749D3">
        <w:rPr>
          <w:rFonts w:ascii="Palatino Linotype" w:eastAsia="Palatino Linotype" w:hAnsi="Palatino Linotype" w:cs="Palatino Linotype"/>
          <w:sz w:val="22"/>
          <w:szCs w:val="22"/>
        </w:rPr>
        <w:t xml:space="preserve"> en el recurso de revisión </w:t>
      </w:r>
      <w:r w:rsidRPr="00B749D3">
        <w:rPr>
          <w:rFonts w:ascii="Palatino Linotype" w:eastAsia="Palatino Linotype" w:hAnsi="Palatino Linotype" w:cs="Palatino Linotype"/>
          <w:b/>
          <w:sz w:val="22"/>
          <w:szCs w:val="22"/>
        </w:rPr>
        <w:t>05849/INFOEM/IP/RR/2025</w:t>
      </w:r>
      <w:r w:rsidRPr="00B749D3">
        <w:rPr>
          <w:rFonts w:ascii="Palatino Linotype" w:eastAsia="Palatino Linotype" w:hAnsi="Palatino Linotype" w:cs="Palatino Linotype"/>
          <w:sz w:val="22"/>
          <w:szCs w:val="22"/>
        </w:rPr>
        <w:t xml:space="preserve">; por lo que, en términos del </w:t>
      </w:r>
      <w:r w:rsidRPr="00B749D3">
        <w:rPr>
          <w:rFonts w:ascii="Palatino Linotype" w:eastAsia="Palatino Linotype" w:hAnsi="Palatino Linotype" w:cs="Palatino Linotype"/>
          <w:b/>
          <w:sz w:val="22"/>
          <w:szCs w:val="22"/>
        </w:rPr>
        <w:t>Considerando</w:t>
      </w:r>
      <w:r w:rsidRPr="00B749D3">
        <w:rPr>
          <w:rFonts w:ascii="Palatino Linotype" w:eastAsia="Palatino Linotype" w:hAnsi="Palatino Linotype" w:cs="Palatino Linotype"/>
          <w:sz w:val="22"/>
          <w:szCs w:val="22"/>
        </w:rPr>
        <w:t xml:space="preserve"> </w:t>
      </w:r>
      <w:r w:rsidRPr="00B749D3">
        <w:rPr>
          <w:rFonts w:ascii="Palatino Linotype" w:eastAsia="Palatino Linotype" w:hAnsi="Palatino Linotype" w:cs="Palatino Linotype"/>
          <w:b/>
          <w:sz w:val="22"/>
          <w:szCs w:val="22"/>
        </w:rPr>
        <w:t xml:space="preserve">Cuarto </w:t>
      </w:r>
      <w:r w:rsidRPr="00B749D3">
        <w:rPr>
          <w:rFonts w:ascii="Palatino Linotype" w:eastAsia="Palatino Linotype" w:hAnsi="Palatino Linotype" w:cs="Palatino Linotype"/>
          <w:sz w:val="22"/>
          <w:szCs w:val="22"/>
        </w:rPr>
        <w:t xml:space="preserve">de esta resolución, se </w:t>
      </w:r>
      <w:r w:rsidRPr="00B749D3">
        <w:rPr>
          <w:rFonts w:ascii="Palatino Linotype" w:eastAsia="Palatino Linotype" w:hAnsi="Palatino Linotype" w:cs="Palatino Linotype"/>
          <w:b/>
          <w:sz w:val="22"/>
          <w:szCs w:val="22"/>
        </w:rPr>
        <w:t xml:space="preserve">Revoca </w:t>
      </w:r>
      <w:r w:rsidRPr="00B749D3">
        <w:rPr>
          <w:rFonts w:ascii="Palatino Linotype" w:eastAsia="Palatino Linotype" w:hAnsi="Palatino Linotype" w:cs="Palatino Linotype"/>
          <w:sz w:val="22"/>
          <w:szCs w:val="22"/>
        </w:rPr>
        <w:t xml:space="preserve">la respuesta emitida por el </w:t>
      </w:r>
      <w:r w:rsidRPr="00B749D3">
        <w:rPr>
          <w:rFonts w:ascii="Palatino Linotype" w:eastAsia="Palatino Linotype" w:hAnsi="Palatino Linotype" w:cs="Palatino Linotype"/>
          <w:b/>
          <w:sz w:val="22"/>
          <w:szCs w:val="22"/>
        </w:rPr>
        <w:t>Sujeto Obligado.</w:t>
      </w:r>
    </w:p>
    <w:p w14:paraId="2488175A" w14:textId="77777777" w:rsidR="001A5678" w:rsidRPr="00B749D3" w:rsidRDefault="001A5678">
      <w:pPr>
        <w:spacing w:line="360" w:lineRule="auto"/>
        <w:jc w:val="both"/>
        <w:rPr>
          <w:rFonts w:ascii="Palatino Linotype" w:eastAsia="Palatino Linotype" w:hAnsi="Palatino Linotype" w:cs="Palatino Linotype"/>
          <w:b/>
          <w:sz w:val="22"/>
          <w:szCs w:val="22"/>
        </w:rPr>
      </w:pPr>
    </w:p>
    <w:p w14:paraId="13F48B8C" w14:textId="77777777" w:rsidR="001A5678" w:rsidRPr="00B749D3" w:rsidRDefault="00810E12">
      <w:pPr>
        <w:spacing w:line="360" w:lineRule="auto"/>
        <w:jc w:val="both"/>
        <w:rPr>
          <w:rFonts w:ascii="Palatino Linotype" w:eastAsia="Palatino Linotype" w:hAnsi="Palatino Linotype" w:cs="Palatino Linotype"/>
          <w:sz w:val="22"/>
          <w:szCs w:val="22"/>
        </w:rPr>
      </w:pPr>
      <w:bookmarkStart w:id="14" w:name="_heading=h.2et92p0" w:colFirst="0" w:colLast="0"/>
      <w:bookmarkEnd w:id="14"/>
      <w:r w:rsidRPr="00B749D3">
        <w:rPr>
          <w:rFonts w:ascii="Palatino Linotype" w:eastAsia="Palatino Linotype" w:hAnsi="Palatino Linotype" w:cs="Palatino Linotype"/>
          <w:b/>
          <w:sz w:val="22"/>
          <w:szCs w:val="22"/>
        </w:rPr>
        <w:lastRenderedPageBreak/>
        <w:t xml:space="preserve">Segundo. </w:t>
      </w:r>
      <w:r w:rsidRPr="00B749D3">
        <w:rPr>
          <w:rFonts w:ascii="Palatino Linotype" w:eastAsia="Palatino Linotype" w:hAnsi="Palatino Linotype" w:cs="Palatino Linotype"/>
          <w:sz w:val="22"/>
          <w:szCs w:val="22"/>
        </w:rPr>
        <w:t xml:space="preserve">Se </w:t>
      </w:r>
      <w:r w:rsidRPr="00B749D3">
        <w:rPr>
          <w:rFonts w:ascii="Palatino Linotype" w:eastAsia="Palatino Linotype" w:hAnsi="Palatino Linotype" w:cs="Palatino Linotype"/>
          <w:b/>
          <w:sz w:val="22"/>
          <w:szCs w:val="22"/>
        </w:rPr>
        <w:t>Ordena</w:t>
      </w:r>
      <w:r w:rsidRPr="00B749D3">
        <w:rPr>
          <w:rFonts w:ascii="Palatino Linotype" w:eastAsia="Palatino Linotype" w:hAnsi="Palatino Linotype" w:cs="Palatino Linotype"/>
          <w:sz w:val="22"/>
          <w:szCs w:val="22"/>
        </w:rPr>
        <w:t xml:space="preserve"> al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xml:space="preserve">, en términos de los considerandos </w:t>
      </w:r>
      <w:r w:rsidRPr="00B749D3">
        <w:rPr>
          <w:rFonts w:ascii="Palatino Linotype" w:eastAsia="Palatino Linotype" w:hAnsi="Palatino Linotype" w:cs="Palatino Linotype"/>
          <w:b/>
          <w:sz w:val="22"/>
          <w:szCs w:val="22"/>
        </w:rPr>
        <w:t xml:space="preserve">Cuarto y Quinto </w:t>
      </w:r>
      <w:r w:rsidRPr="00B749D3">
        <w:rPr>
          <w:rFonts w:ascii="Palatino Linotype" w:eastAsia="Palatino Linotype" w:hAnsi="Palatino Linotype" w:cs="Palatino Linotype"/>
          <w:sz w:val="22"/>
          <w:szCs w:val="22"/>
        </w:rPr>
        <w:t xml:space="preserve">de esta resolución, </w:t>
      </w:r>
      <w:r w:rsidRPr="00B749D3">
        <w:rPr>
          <w:rFonts w:ascii="Palatino Linotype" w:eastAsia="Palatino Linotype" w:hAnsi="Palatino Linotype" w:cs="Palatino Linotype"/>
          <w:b/>
          <w:sz w:val="22"/>
          <w:szCs w:val="22"/>
        </w:rPr>
        <w:t xml:space="preserve">haga entrega vía Sistema de Acceso a la Información Mexiquense (SAIMEX), </w:t>
      </w:r>
      <w:r w:rsidRPr="00B749D3">
        <w:rPr>
          <w:rFonts w:ascii="Palatino Linotype" w:eastAsia="Palatino Linotype" w:hAnsi="Palatino Linotype" w:cs="Palatino Linotype"/>
          <w:sz w:val="22"/>
          <w:szCs w:val="22"/>
        </w:rPr>
        <w:t>previa búsqueda exhaustiva y razonable, de ser procedente en versión pública,</w:t>
      </w:r>
      <w:r w:rsidRPr="00B749D3">
        <w:rPr>
          <w:rFonts w:ascii="Palatino Linotype" w:eastAsia="Palatino Linotype" w:hAnsi="Palatino Linotype" w:cs="Palatino Linotype"/>
          <w:b/>
          <w:sz w:val="22"/>
          <w:szCs w:val="22"/>
        </w:rPr>
        <w:t xml:space="preserve"> </w:t>
      </w:r>
      <w:r w:rsidRPr="00B749D3">
        <w:rPr>
          <w:rFonts w:ascii="Palatino Linotype" w:eastAsia="Palatino Linotype" w:hAnsi="Palatino Linotype" w:cs="Palatino Linotype"/>
          <w:sz w:val="22"/>
          <w:szCs w:val="22"/>
        </w:rPr>
        <w:t>lo siguiente:</w:t>
      </w:r>
    </w:p>
    <w:p w14:paraId="279A4803"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64C95FDF" w14:textId="77777777" w:rsidR="001A5678" w:rsidRPr="00B749D3" w:rsidRDefault="00810E12">
      <w:pPr>
        <w:numPr>
          <w:ilvl w:val="0"/>
          <w:numId w:val="2"/>
        </w:numPr>
        <w:pBdr>
          <w:top w:val="nil"/>
          <w:left w:val="nil"/>
          <w:bottom w:val="nil"/>
          <w:right w:val="nil"/>
          <w:between w:val="nil"/>
        </w:pBdr>
        <w:ind w:right="-150"/>
        <w:jc w:val="both"/>
        <w:rPr>
          <w:rFonts w:ascii="Palatino Linotype" w:eastAsia="Palatino Linotype" w:hAnsi="Palatino Linotype" w:cs="Palatino Linotype"/>
          <w:b/>
          <w:sz w:val="22"/>
          <w:szCs w:val="22"/>
        </w:rPr>
      </w:pPr>
      <w:bookmarkStart w:id="15" w:name="_heading=h.4qzqu4rmnhsx" w:colFirst="0" w:colLast="0"/>
      <w:bookmarkEnd w:id="15"/>
      <w:r w:rsidRPr="00B749D3">
        <w:rPr>
          <w:rFonts w:ascii="Palatino Linotype" w:eastAsia="Palatino Linotype" w:hAnsi="Palatino Linotype" w:cs="Palatino Linotype"/>
          <w:b/>
          <w:sz w:val="22"/>
          <w:szCs w:val="22"/>
        </w:rPr>
        <w:t xml:space="preserve">Los documentos que integran el expediente laboral de la </w:t>
      </w:r>
      <w:proofErr w:type="gramStart"/>
      <w:r w:rsidRPr="00B749D3">
        <w:rPr>
          <w:rFonts w:ascii="Palatino Linotype" w:eastAsia="Palatino Linotype" w:hAnsi="Palatino Linotype" w:cs="Palatino Linotype"/>
          <w:b/>
          <w:sz w:val="22"/>
          <w:szCs w:val="22"/>
        </w:rPr>
        <w:t>Presidenta</w:t>
      </w:r>
      <w:proofErr w:type="gramEnd"/>
      <w:r w:rsidRPr="00B749D3">
        <w:rPr>
          <w:rFonts w:ascii="Palatino Linotype" w:eastAsia="Palatino Linotype" w:hAnsi="Palatino Linotype" w:cs="Palatino Linotype"/>
          <w:b/>
          <w:sz w:val="22"/>
          <w:szCs w:val="22"/>
        </w:rPr>
        <w:t xml:space="preserve"> de la Sala Auxiliar de Tlalnepantla del Tribunal Estatal de Conciliación y Arbitraje del Estado de México, que incluya su nombramiento o documento análogo que le fue otorgado para ejercer el cargo.</w:t>
      </w:r>
    </w:p>
    <w:p w14:paraId="1C6FE47A" w14:textId="77777777" w:rsidR="001A5678" w:rsidRPr="00B749D3" w:rsidRDefault="001A5678">
      <w:pPr>
        <w:pBdr>
          <w:top w:val="nil"/>
          <w:left w:val="nil"/>
          <w:bottom w:val="nil"/>
          <w:right w:val="nil"/>
          <w:between w:val="nil"/>
        </w:pBdr>
        <w:ind w:left="284" w:right="-150"/>
        <w:jc w:val="both"/>
        <w:rPr>
          <w:rFonts w:ascii="Palatino Linotype" w:eastAsia="Palatino Linotype" w:hAnsi="Palatino Linotype" w:cs="Palatino Linotype"/>
          <w:b/>
          <w:sz w:val="22"/>
          <w:szCs w:val="22"/>
        </w:rPr>
      </w:pPr>
    </w:p>
    <w:p w14:paraId="0B9CD678" w14:textId="77777777" w:rsidR="001A5678" w:rsidRPr="00B749D3" w:rsidRDefault="00810E12">
      <w:pPr>
        <w:pBdr>
          <w:top w:val="nil"/>
          <w:left w:val="nil"/>
          <w:bottom w:val="nil"/>
          <w:right w:val="nil"/>
          <w:between w:val="nil"/>
        </w:pBdr>
        <w:ind w:left="284" w:right="-150"/>
        <w:jc w:val="both"/>
        <w:rPr>
          <w:rFonts w:ascii="Palatino Linotype" w:eastAsia="Palatino Linotype" w:hAnsi="Palatino Linotype" w:cs="Palatino Linotype"/>
          <w:b/>
          <w:i/>
          <w:sz w:val="22"/>
          <w:szCs w:val="22"/>
        </w:rPr>
      </w:pPr>
      <w:r w:rsidRPr="00B749D3">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B749D3">
        <w:rPr>
          <w:rFonts w:ascii="Palatino Linotype" w:eastAsia="Palatino Linotype" w:hAnsi="Palatino Linotype" w:cs="Palatino Linotype"/>
          <w:b/>
          <w:i/>
          <w:sz w:val="22"/>
          <w:szCs w:val="22"/>
        </w:rPr>
        <w:t>la parte Recurrente</w:t>
      </w:r>
      <w:r w:rsidRPr="00B749D3">
        <w:rPr>
          <w:rFonts w:ascii="Palatino Linotype" w:eastAsia="Palatino Linotype" w:hAnsi="Palatino Linotype" w:cs="Palatino Linotype"/>
          <w:i/>
          <w:sz w:val="22"/>
          <w:szCs w:val="22"/>
        </w:rPr>
        <w:t xml:space="preserve">, mismo que igualmente hará de su conocimiento, </w:t>
      </w:r>
      <w:r w:rsidRPr="00B749D3">
        <w:rPr>
          <w:rFonts w:ascii="Palatino Linotype" w:eastAsia="Palatino Linotype" w:hAnsi="Palatino Linotype" w:cs="Palatino Linotype"/>
          <w:b/>
          <w:i/>
          <w:sz w:val="22"/>
          <w:szCs w:val="22"/>
        </w:rPr>
        <w:t>en el que se incluyan los fundamentos y motivos de la clasificación en su totalidad como información confidencial las documentales que en su caso procedan.</w:t>
      </w:r>
    </w:p>
    <w:p w14:paraId="1ADC6B46" w14:textId="77777777" w:rsidR="001A5678" w:rsidRPr="00B749D3" w:rsidRDefault="001A5678">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p>
    <w:p w14:paraId="150C2051" w14:textId="77777777" w:rsidR="001A5678" w:rsidRPr="00B749D3" w:rsidRDefault="001A5678">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p>
    <w:p w14:paraId="0D408CA2" w14:textId="77777777" w:rsidR="001A5678" w:rsidRPr="00B749D3" w:rsidRDefault="00810E12">
      <w:pPr>
        <w:spacing w:line="360" w:lineRule="auto"/>
        <w:jc w:val="both"/>
        <w:rPr>
          <w:rFonts w:ascii="Palatino Linotype" w:eastAsia="Palatino Linotype" w:hAnsi="Palatino Linotype" w:cs="Palatino Linotype"/>
          <w:sz w:val="22"/>
          <w:szCs w:val="22"/>
        </w:rPr>
      </w:pPr>
      <w:bookmarkStart w:id="16" w:name="_heading=h.59npxyxpomjd" w:colFirst="0" w:colLast="0"/>
      <w:bookmarkEnd w:id="16"/>
      <w:r w:rsidRPr="00B749D3">
        <w:rPr>
          <w:rFonts w:ascii="Palatino Linotype" w:eastAsia="Palatino Linotype" w:hAnsi="Palatino Linotype" w:cs="Palatino Linotype"/>
          <w:b/>
          <w:sz w:val="22"/>
          <w:szCs w:val="22"/>
        </w:rPr>
        <w:t xml:space="preserve">Tercero. Notifíquese, </w:t>
      </w:r>
      <w:r w:rsidRPr="00B749D3">
        <w:rPr>
          <w:rFonts w:ascii="Palatino Linotype" w:eastAsia="Palatino Linotype" w:hAnsi="Palatino Linotype" w:cs="Palatino Linotype"/>
          <w:sz w:val="22"/>
          <w:szCs w:val="22"/>
        </w:rPr>
        <w:t xml:space="preserve">vía </w:t>
      </w:r>
      <w:r w:rsidRPr="00B749D3">
        <w:rPr>
          <w:rFonts w:ascii="Palatino Linotype" w:eastAsia="Palatino Linotype" w:hAnsi="Palatino Linotype" w:cs="Palatino Linotype"/>
          <w:b/>
          <w:sz w:val="22"/>
          <w:szCs w:val="22"/>
        </w:rPr>
        <w:t>SAIMEX</w:t>
      </w:r>
      <w:r w:rsidRPr="00B749D3">
        <w:rPr>
          <w:rFonts w:ascii="Palatino Linotype" w:eastAsia="Palatino Linotype" w:hAnsi="Palatino Linotype" w:cs="Palatino Linotype"/>
          <w:sz w:val="22"/>
          <w:szCs w:val="22"/>
        </w:rPr>
        <w:t xml:space="preserve">, al Titular de la Unidad de Transparencia del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05FE817" w14:textId="77777777" w:rsidR="001A5678" w:rsidRPr="00B749D3" w:rsidRDefault="001A5678">
      <w:pPr>
        <w:spacing w:line="360" w:lineRule="auto"/>
        <w:jc w:val="both"/>
        <w:rPr>
          <w:rFonts w:ascii="Palatino Linotype" w:eastAsia="Palatino Linotype" w:hAnsi="Palatino Linotype" w:cs="Palatino Linotype"/>
          <w:sz w:val="22"/>
          <w:szCs w:val="22"/>
        </w:rPr>
      </w:pPr>
    </w:p>
    <w:p w14:paraId="7A576789" w14:textId="77777777" w:rsidR="001A5678" w:rsidRPr="00B749D3" w:rsidRDefault="00810E12">
      <w:pPr>
        <w:spacing w:line="360" w:lineRule="auto"/>
        <w:ind w:right="49"/>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rPr>
        <w:t>Cuarto.</w:t>
      </w:r>
      <w:r w:rsidRPr="00B749D3">
        <w:rPr>
          <w:rFonts w:ascii="Palatino Linotype" w:eastAsia="Palatino Linotype" w:hAnsi="Palatino Linotype" w:cs="Palatino Linotype"/>
          <w:sz w:val="22"/>
          <w:szCs w:val="22"/>
        </w:rPr>
        <w:t xml:space="preserve"> </w:t>
      </w:r>
      <w:r w:rsidRPr="00B749D3">
        <w:rPr>
          <w:rFonts w:ascii="Palatino Linotype" w:eastAsia="Palatino Linotype" w:hAnsi="Palatino Linotype" w:cs="Palatino Linotype"/>
          <w:b/>
          <w:sz w:val="22"/>
          <w:szCs w:val="22"/>
        </w:rPr>
        <w:t xml:space="preserve">Notifíquese, </w:t>
      </w:r>
      <w:r w:rsidRPr="00B749D3">
        <w:rPr>
          <w:rFonts w:ascii="Palatino Linotype" w:eastAsia="Palatino Linotype" w:hAnsi="Palatino Linotype" w:cs="Palatino Linotype"/>
          <w:sz w:val="22"/>
          <w:szCs w:val="22"/>
        </w:rPr>
        <w:t xml:space="preserve">vía </w:t>
      </w:r>
      <w:r w:rsidRPr="00B749D3">
        <w:rPr>
          <w:rFonts w:ascii="Palatino Linotype" w:eastAsia="Palatino Linotype" w:hAnsi="Palatino Linotype" w:cs="Palatino Linotype"/>
          <w:b/>
          <w:sz w:val="22"/>
          <w:szCs w:val="22"/>
        </w:rPr>
        <w:t>SAIMEX</w:t>
      </w:r>
      <w:r w:rsidRPr="00B749D3">
        <w:rPr>
          <w:rFonts w:ascii="Palatino Linotype" w:eastAsia="Palatino Linotype" w:hAnsi="Palatino Linotype" w:cs="Palatino Linotype"/>
          <w:sz w:val="22"/>
          <w:szCs w:val="22"/>
        </w:rPr>
        <w:t xml:space="preserve">, al Titular de la Unidad de Transparencia del </w:t>
      </w:r>
      <w:r w:rsidRPr="00B749D3">
        <w:rPr>
          <w:rFonts w:ascii="Palatino Linotype" w:eastAsia="Palatino Linotype" w:hAnsi="Palatino Linotype" w:cs="Palatino Linotype"/>
          <w:b/>
          <w:sz w:val="22"/>
          <w:szCs w:val="22"/>
        </w:rPr>
        <w:t>Sujeto Obligado,</w:t>
      </w:r>
      <w:r w:rsidRPr="00B749D3">
        <w:rPr>
          <w:rFonts w:ascii="Palatino Linotype" w:eastAsia="Palatino Linotype" w:hAnsi="Palatino Linotype" w:cs="Palatino Linotype"/>
          <w:sz w:val="22"/>
          <w:szCs w:val="22"/>
        </w:rPr>
        <w:t xml:space="preserve"> que de conformidad con el artículo 198 de la Ley de Transparencia y Acceso a la </w:t>
      </w:r>
      <w:r w:rsidRPr="00B749D3">
        <w:rPr>
          <w:rFonts w:ascii="Palatino Linotype" w:eastAsia="Palatino Linotype" w:hAnsi="Palatino Linotype" w:cs="Palatino Linotype"/>
          <w:sz w:val="22"/>
          <w:szCs w:val="22"/>
        </w:rPr>
        <w:lastRenderedPageBreak/>
        <w:t>Información Pública del Estado de México y Municipios, de considerarlo procedente, de manera fundada y motivada, podrá solicitar una ampliación de plazo para el cumplimiento de la presente resolución.</w:t>
      </w:r>
    </w:p>
    <w:p w14:paraId="062BE0EB" w14:textId="77777777" w:rsidR="001A5678" w:rsidRPr="00B749D3" w:rsidRDefault="001A5678">
      <w:pPr>
        <w:spacing w:line="360" w:lineRule="auto"/>
        <w:ind w:right="49"/>
        <w:jc w:val="both"/>
        <w:rPr>
          <w:rFonts w:ascii="Palatino Linotype" w:eastAsia="Palatino Linotype" w:hAnsi="Palatino Linotype" w:cs="Palatino Linotype"/>
          <w:sz w:val="22"/>
          <w:szCs w:val="22"/>
        </w:rPr>
      </w:pPr>
    </w:p>
    <w:p w14:paraId="5C6059AE" w14:textId="77777777" w:rsidR="001A5678" w:rsidRPr="00B749D3" w:rsidRDefault="00810E12">
      <w:pPr>
        <w:spacing w:line="360" w:lineRule="auto"/>
        <w:ind w:right="49"/>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b/>
          <w:sz w:val="22"/>
          <w:szCs w:val="22"/>
        </w:rPr>
        <w:t xml:space="preserve">Quinto. Notifíquese vía SAIMEX, </w:t>
      </w:r>
      <w:r w:rsidRPr="00B749D3">
        <w:rPr>
          <w:rFonts w:ascii="Palatino Linotype" w:eastAsia="Palatino Linotype" w:hAnsi="Palatino Linotype" w:cs="Palatino Linotype"/>
          <w:sz w:val="22"/>
          <w:szCs w:val="22"/>
        </w:rPr>
        <w:t xml:space="preserve">la presente resolución a la parte </w:t>
      </w:r>
      <w:r w:rsidRPr="00B749D3">
        <w:rPr>
          <w:rFonts w:ascii="Palatino Linotype" w:eastAsia="Palatino Linotype" w:hAnsi="Palatino Linotype" w:cs="Palatino Linotype"/>
          <w:b/>
          <w:sz w:val="22"/>
          <w:szCs w:val="22"/>
        </w:rPr>
        <w:t>Recurrente</w:t>
      </w:r>
      <w:r w:rsidRPr="00B749D3">
        <w:rPr>
          <w:rFonts w:ascii="Palatino Linotype" w:eastAsia="Palatino Linotype" w:hAnsi="Palatino Linotype" w:cs="Palatino Linotype"/>
          <w:sz w:val="22"/>
          <w:szCs w:val="22"/>
        </w:rPr>
        <w:t xml:space="preserve">, y hágase del conocimiento que en caso de que considere que la presente resolución le causa algún perjuicio, podrá promover el Juicio de Amparo en los términos de las leyes aplicables, </w:t>
      </w:r>
      <w:proofErr w:type="gramStart"/>
      <w:r w:rsidRPr="00B749D3">
        <w:rPr>
          <w:rFonts w:ascii="Palatino Linotype" w:eastAsia="Palatino Linotype" w:hAnsi="Palatino Linotype" w:cs="Palatino Linotype"/>
          <w:sz w:val="22"/>
          <w:szCs w:val="22"/>
        </w:rPr>
        <w:t>de acuerdo a</w:t>
      </w:r>
      <w:proofErr w:type="gramEnd"/>
      <w:r w:rsidRPr="00B749D3">
        <w:rPr>
          <w:rFonts w:ascii="Palatino Linotype" w:eastAsia="Palatino Linotype" w:hAnsi="Palatino Linotype" w:cs="Palatino Linotype"/>
          <w:sz w:val="22"/>
          <w:szCs w:val="22"/>
        </w:rPr>
        <w:t xml:space="preserve"> lo estipulado por el artículo 196 de la Ley de Transparencia y Acceso a la Información Pública del Estado de México y Municipios.</w:t>
      </w:r>
    </w:p>
    <w:p w14:paraId="775D5EE5" w14:textId="77777777" w:rsidR="001A5678" w:rsidRPr="00B749D3" w:rsidRDefault="001A5678">
      <w:pPr>
        <w:spacing w:line="360" w:lineRule="auto"/>
        <w:ind w:right="49"/>
        <w:jc w:val="both"/>
        <w:rPr>
          <w:rFonts w:ascii="Palatino Linotype" w:eastAsia="Palatino Linotype" w:hAnsi="Palatino Linotype" w:cs="Palatino Linotype"/>
          <w:sz w:val="22"/>
          <w:szCs w:val="22"/>
        </w:rPr>
      </w:pPr>
    </w:p>
    <w:p w14:paraId="540E6C9A" w14:textId="4B124800" w:rsidR="001A5678" w:rsidRPr="00B822B7" w:rsidRDefault="00810E12">
      <w:pPr>
        <w:spacing w:line="360" w:lineRule="auto"/>
        <w:jc w:val="both"/>
        <w:rPr>
          <w:rFonts w:ascii="Palatino Linotype" w:eastAsia="Palatino Linotype" w:hAnsi="Palatino Linotype" w:cs="Palatino Linotype"/>
          <w:sz w:val="22"/>
          <w:szCs w:val="22"/>
        </w:rPr>
      </w:pPr>
      <w:r w:rsidRPr="00B749D3">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B822B7" w:rsidRPr="00B749D3">
        <w:rPr>
          <w:rFonts w:ascii="Palatino Linotype" w:eastAsia="Palatino Linotype" w:hAnsi="Palatino Linotype" w:cs="Palatino Linotype"/>
          <w:sz w:val="22"/>
          <w:szCs w:val="22"/>
        </w:rPr>
        <w:t xml:space="preserve"> EMITIENDO VOTO PARTICULAR CONCURRENTE</w:t>
      </w:r>
      <w:r w:rsidRPr="00B749D3">
        <w:rPr>
          <w:rFonts w:ascii="Palatino Linotype" w:eastAsia="Palatino Linotype" w:hAnsi="Palatino Linotype" w:cs="Palatino Linotype"/>
          <w:sz w:val="22"/>
          <w:szCs w:val="22"/>
        </w:rPr>
        <w:t>, SHARON CRISTINA MORALES MARTÍNEZ, LUIS GUSTAVO PARRA NORIEGA</w:t>
      </w:r>
      <w:r w:rsidR="00B822B7" w:rsidRPr="00B749D3">
        <w:rPr>
          <w:rFonts w:ascii="Palatino Linotype" w:eastAsia="Palatino Linotype" w:hAnsi="Palatino Linotype" w:cs="Palatino Linotype"/>
          <w:sz w:val="22"/>
          <w:szCs w:val="22"/>
        </w:rPr>
        <w:t xml:space="preserve">, EMITIENDO VOTO PARTICULAR CONCURRENTE </w:t>
      </w:r>
      <w:r w:rsidRPr="00B749D3">
        <w:rPr>
          <w:rFonts w:ascii="Palatino Linotype" w:eastAsia="Palatino Linotype" w:hAnsi="Palatino Linotype" w:cs="Palatino Linotype"/>
          <w:sz w:val="22"/>
          <w:szCs w:val="22"/>
        </w:rPr>
        <w:t xml:space="preserve"> Y GUADALUPE RAMÍREZ PEÑA</w:t>
      </w:r>
      <w:r w:rsidR="00B822B7" w:rsidRPr="00B749D3">
        <w:rPr>
          <w:rFonts w:ascii="Palatino Linotype" w:eastAsia="Palatino Linotype" w:hAnsi="Palatino Linotype" w:cs="Palatino Linotype"/>
          <w:sz w:val="22"/>
          <w:szCs w:val="22"/>
        </w:rPr>
        <w:t>, EMITIENDO VOTO PARTICULAR</w:t>
      </w:r>
      <w:r w:rsidRPr="00B749D3">
        <w:rPr>
          <w:rFonts w:ascii="Palatino Linotype" w:eastAsia="Palatino Linotype" w:hAnsi="Palatino Linotype" w:cs="Palatino Linotype"/>
          <w:sz w:val="22"/>
          <w:szCs w:val="22"/>
        </w:rPr>
        <w:t>; EN LA TRIGÉSIMA SEGUNDA SESIÓN ORDINARIA, CELEBRADA EL DIEZ DE SEPTIEMBRE DE DOS MIL VEINTICINCO, ANTE EL SECRETARIO TÉCNICO DEL PLENO ALEXIS TAPIA RAMÍREZ.</w:t>
      </w:r>
      <w:r w:rsidRPr="00B822B7">
        <w:rPr>
          <w:rFonts w:ascii="Palatino Linotype" w:eastAsia="Palatino Linotype" w:hAnsi="Palatino Linotype" w:cs="Palatino Linotype"/>
          <w:sz w:val="22"/>
          <w:szCs w:val="22"/>
        </w:rPr>
        <w:t xml:space="preserve"> </w:t>
      </w:r>
    </w:p>
    <w:p w14:paraId="48694210"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09182BCB" w14:textId="77777777" w:rsidR="001A5678" w:rsidRPr="00B822B7" w:rsidRDefault="00810E12">
      <w:pPr>
        <w:spacing w:line="360" w:lineRule="auto"/>
        <w:jc w:val="both"/>
        <w:rPr>
          <w:rFonts w:ascii="Palatino Linotype" w:eastAsia="Palatino Linotype" w:hAnsi="Palatino Linotype" w:cs="Palatino Linotype"/>
          <w:sz w:val="22"/>
          <w:szCs w:val="22"/>
        </w:rPr>
      </w:pPr>
      <w:r w:rsidRPr="00B822B7">
        <w:rPr>
          <w:rFonts w:ascii="Palatino Linotype" w:eastAsia="Palatino Linotype" w:hAnsi="Palatino Linotype" w:cs="Palatino Linotype"/>
          <w:sz w:val="22"/>
          <w:szCs w:val="22"/>
        </w:rPr>
        <w:t xml:space="preserve"> </w:t>
      </w:r>
    </w:p>
    <w:p w14:paraId="7F54C543" w14:textId="77777777" w:rsidR="001A5678" w:rsidRPr="00B822B7" w:rsidRDefault="001A5678">
      <w:pPr>
        <w:rPr>
          <w:rFonts w:ascii="Palatino Linotype" w:eastAsia="Palatino Linotype" w:hAnsi="Palatino Linotype" w:cs="Palatino Linotype"/>
          <w:sz w:val="22"/>
          <w:szCs w:val="22"/>
        </w:rPr>
      </w:pPr>
      <w:bookmarkStart w:id="17" w:name="_heading=h.17dp8vu" w:colFirst="0" w:colLast="0"/>
      <w:bookmarkEnd w:id="17"/>
    </w:p>
    <w:p w14:paraId="72209638" w14:textId="77777777" w:rsidR="001A5678" w:rsidRPr="00B822B7" w:rsidRDefault="001A5678">
      <w:pPr>
        <w:rPr>
          <w:rFonts w:ascii="Palatino Linotype" w:eastAsia="Palatino Linotype" w:hAnsi="Palatino Linotype" w:cs="Palatino Linotype"/>
          <w:sz w:val="22"/>
          <w:szCs w:val="22"/>
        </w:rPr>
      </w:pPr>
    </w:p>
    <w:p w14:paraId="672FDE59" w14:textId="77777777" w:rsidR="001A5678" w:rsidRPr="00B822B7" w:rsidRDefault="001A5678">
      <w:pPr>
        <w:spacing w:line="360" w:lineRule="auto"/>
        <w:jc w:val="both"/>
        <w:rPr>
          <w:rFonts w:ascii="Palatino Linotype" w:eastAsia="Palatino Linotype" w:hAnsi="Palatino Linotype" w:cs="Palatino Linotype"/>
          <w:sz w:val="22"/>
          <w:szCs w:val="22"/>
        </w:rPr>
      </w:pPr>
      <w:bookmarkStart w:id="18" w:name="_heading=h.3rdcrjn" w:colFirst="0" w:colLast="0"/>
      <w:bookmarkEnd w:id="18"/>
    </w:p>
    <w:p w14:paraId="3271EDD9"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57BE7ECA"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4212E6DF" w14:textId="77777777" w:rsidR="001A5678" w:rsidRPr="00B822B7" w:rsidRDefault="001A5678">
      <w:pPr>
        <w:spacing w:line="360" w:lineRule="auto"/>
        <w:jc w:val="both"/>
        <w:rPr>
          <w:rFonts w:ascii="Palatino Linotype" w:eastAsia="Palatino Linotype" w:hAnsi="Palatino Linotype" w:cs="Palatino Linotype"/>
          <w:sz w:val="22"/>
          <w:szCs w:val="22"/>
        </w:rPr>
      </w:pPr>
      <w:bookmarkStart w:id="19" w:name="_heading=h.1t3h5sf" w:colFirst="0" w:colLast="0"/>
      <w:bookmarkEnd w:id="19"/>
    </w:p>
    <w:p w14:paraId="6A2FCA88"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4679B539"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462A222D"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596DE35A"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67B7C6B7"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104F3E37"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4B126E64"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1D21C4D4"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3388ABF8"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1D3A105A"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57921C91"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1B5ED8A5"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20A9EFFC"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3268594F"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6836FF78"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20F37B48"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37CD4715"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592CC6DF"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25D6357A"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25CE4258" w14:textId="77777777" w:rsidR="001A5678" w:rsidRPr="00B822B7" w:rsidRDefault="001A5678">
      <w:pPr>
        <w:spacing w:line="360" w:lineRule="auto"/>
        <w:jc w:val="both"/>
        <w:rPr>
          <w:rFonts w:ascii="Palatino Linotype" w:eastAsia="Palatino Linotype" w:hAnsi="Palatino Linotype" w:cs="Palatino Linotype"/>
          <w:sz w:val="22"/>
          <w:szCs w:val="22"/>
        </w:rPr>
      </w:pPr>
    </w:p>
    <w:p w14:paraId="74D3E635" w14:textId="77777777" w:rsidR="001A5678" w:rsidRPr="00B822B7" w:rsidRDefault="001A5678">
      <w:pPr>
        <w:spacing w:line="360" w:lineRule="auto"/>
        <w:jc w:val="both"/>
        <w:rPr>
          <w:rFonts w:ascii="Palatino Linotype" w:eastAsia="Palatino Linotype" w:hAnsi="Palatino Linotype" w:cs="Palatino Linotype"/>
          <w:sz w:val="22"/>
          <w:szCs w:val="22"/>
        </w:rPr>
      </w:pPr>
    </w:p>
    <w:sectPr w:rsidR="001A5678" w:rsidRPr="00B822B7">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B40E7" w14:textId="77777777" w:rsidR="00E74D58" w:rsidRDefault="00E74D58">
      <w:r>
        <w:separator/>
      </w:r>
    </w:p>
  </w:endnote>
  <w:endnote w:type="continuationSeparator" w:id="0">
    <w:p w14:paraId="2B987D57" w14:textId="77777777" w:rsidR="00E74D58" w:rsidRDefault="00E7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6E2B" w14:textId="77777777" w:rsidR="001A5678" w:rsidRDefault="00810E1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749D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749D3">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3D4270BE" w14:textId="77777777" w:rsidR="001A5678" w:rsidRDefault="001A567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E20" w14:textId="77777777" w:rsidR="001A5678" w:rsidRDefault="00810E1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749D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749D3">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2141B4F4" w14:textId="77777777" w:rsidR="001A5678" w:rsidRDefault="001A567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53556" w14:textId="77777777" w:rsidR="00E74D58" w:rsidRDefault="00E74D58">
      <w:r>
        <w:separator/>
      </w:r>
    </w:p>
  </w:footnote>
  <w:footnote w:type="continuationSeparator" w:id="0">
    <w:p w14:paraId="5830F8E7" w14:textId="77777777" w:rsidR="00E74D58" w:rsidRDefault="00E74D58">
      <w:r>
        <w:continuationSeparator/>
      </w:r>
    </w:p>
  </w:footnote>
  <w:footnote w:id="1">
    <w:p w14:paraId="6F5A15E2" w14:textId="77777777" w:rsidR="001A5678" w:rsidRDefault="00810E12">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6E066A3F" w14:textId="77777777" w:rsidR="001A5678" w:rsidRDefault="00810E12">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0726E981" w14:textId="77777777" w:rsidR="001A5678" w:rsidRDefault="00810E12">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AD89BA7" w14:textId="77777777" w:rsidR="001A5678" w:rsidRDefault="00810E12">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62D852CC" w14:textId="77777777" w:rsidR="001A5678" w:rsidRDefault="00810E12">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7BCE" w14:textId="77777777" w:rsidR="001A5678" w:rsidRDefault="00810E12">
    <w:pPr>
      <w:rPr>
        <w:rFonts w:ascii="Cambria" w:eastAsia="Cambria" w:hAnsi="Cambria" w:cs="Cambria"/>
        <w:color w:val="000000"/>
      </w:rPr>
    </w:pPr>
    <w:r>
      <w:rPr>
        <w:noProof/>
      </w:rPr>
      <w:drawing>
        <wp:anchor distT="0" distB="0" distL="0" distR="0" simplePos="0" relativeHeight="251658240" behindDoc="1" locked="0" layoutInCell="1" hidden="0" allowOverlap="1" wp14:anchorId="4980B0F7" wp14:editId="6911BE35">
          <wp:simplePos x="0" y="0"/>
          <wp:positionH relativeFrom="column">
            <wp:posOffset>-1080105</wp:posOffset>
          </wp:positionH>
          <wp:positionV relativeFrom="paragraph">
            <wp:posOffset>-488280</wp:posOffset>
          </wp:positionV>
          <wp:extent cx="7809865" cy="10165715"/>
          <wp:effectExtent l="0" t="0" r="0" b="0"/>
          <wp:wrapNone/>
          <wp:docPr id="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1A5678" w14:paraId="5545D32E" w14:textId="77777777">
      <w:tc>
        <w:tcPr>
          <w:tcW w:w="2489" w:type="dxa"/>
        </w:tcPr>
        <w:p w14:paraId="4B1B516C" w14:textId="77777777" w:rsidR="001A5678" w:rsidRDefault="00810E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720F6FED" w14:textId="77777777" w:rsidR="001A5678" w:rsidRDefault="00810E1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05849/INFOEM/IP/RR/2025</w:t>
          </w:r>
        </w:p>
      </w:tc>
    </w:tr>
    <w:tr w:rsidR="001A5678" w14:paraId="6BD05D19" w14:textId="77777777">
      <w:trPr>
        <w:trHeight w:val="228"/>
      </w:trPr>
      <w:tc>
        <w:tcPr>
          <w:tcW w:w="2489" w:type="dxa"/>
          <w:vAlign w:val="center"/>
        </w:tcPr>
        <w:p w14:paraId="72C35DC1" w14:textId="77777777" w:rsidR="001A5678" w:rsidRDefault="00810E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4BF0B158" w14:textId="77777777" w:rsidR="001A5678" w:rsidRDefault="00810E12">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Tribunal Estatal de Conciliación y Arbitraje</w:t>
          </w:r>
        </w:p>
      </w:tc>
    </w:tr>
    <w:tr w:rsidR="001A5678" w14:paraId="0ABDB66C" w14:textId="77777777">
      <w:tc>
        <w:tcPr>
          <w:tcW w:w="2489" w:type="dxa"/>
          <w:vAlign w:val="center"/>
        </w:tcPr>
        <w:p w14:paraId="33908A02" w14:textId="77777777" w:rsidR="001A5678" w:rsidRDefault="00810E1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4B0B475E" w14:textId="77777777" w:rsidR="001A5678" w:rsidRDefault="00810E1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B0BF579" w14:textId="77777777" w:rsidR="001A5678" w:rsidRDefault="00810E1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D146" w14:textId="77777777" w:rsidR="001A5678" w:rsidRDefault="00810E1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8BAE638" wp14:editId="651EF2EB">
          <wp:simplePos x="0" y="0"/>
          <wp:positionH relativeFrom="column">
            <wp:posOffset>-1079484</wp:posOffset>
          </wp:positionH>
          <wp:positionV relativeFrom="paragraph">
            <wp:posOffset>-328912</wp:posOffset>
          </wp:positionV>
          <wp:extent cx="7809865" cy="10165715"/>
          <wp:effectExtent l="0" t="0" r="0" b="0"/>
          <wp:wrapNone/>
          <wp:docPr id="1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1A5678" w14:paraId="3149CFF3" w14:textId="77777777">
      <w:tc>
        <w:tcPr>
          <w:tcW w:w="2551" w:type="dxa"/>
          <w:vAlign w:val="center"/>
        </w:tcPr>
        <w:p w14:paraId="458536A2" w14:textId="77777777" w:rsidR="001A5678" w:rsidRDefault="00810E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228DB447" w14:textId="77777777" w:rsidR="001A5678" w:rsidRDefault="00810E1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05849/INFOEM/IP/RR/2025</w:t>
          </w:r>
        </w:p>
      </w:tc>
    </w:tr>
    <w:tr w:rsidR="001A5678" w14:paraId="0B1143FD" w14:textId="77777777">
      <w:trPr>
        <w:trHeight w:val="130"/>
      </w:trPr>
      <w:tc>
        <w:tcPr>
          <w:tcW w:w="2551" w:type="dxa"/>
          <w:vAlign w:val="center"/>
        </w:tcPr>
        <w:p w14:paraId="77BB740B" w14:textId="77777777" w:rsidR="001A5678" w:rsidRDefault="00810E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6D5FB0DF" w14:textId="44EE32C5" w:rsidR="001A5678" w:rsidRDefault="00A100D8">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XXXXXXX XXXXX </w:t>
          </w:r>
        </w:p>
      </w:tc>
    </w:tr>
    <w:tr w:rsidR="001A5678" w14:paraId="4EF946B5" w14:textId="77777777">
      <w:trPr>
        <w:trHeight w:val="228"/>
      </w:trPr>
      <w:tc>
        <w:tcPr>
          <w:tcW w:w="2551" w:type="dxa"/>
          <w:vAlign w:val="center"/>
        </w:tcPr>
        <w:p w14:paraId="306A06D2" w14:textId="77777777" w:rsidR="001A5678" w:rsidRDefault="00810E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6E946BD2" w14:textId="77777777" w:rsidR="001A5678" w:rsidRDefault="00810E12">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Tribunal Estatal de Conciliación y Arbitraje</w:t>
          </w:r>
        </w:p>
      </w:tc>
    </w:tr>
    <w:tr w:rsidR="001A5678" w14:paraId="3DC09D88" w14:textId="77777777">
      <w:tc>
        <w:tcPr>
          <w:tcW w:w="2551" w:type="dxa"/>
          <w:vAlign w:val="center"/>
        </w:tcPr>
        <w:p w14:paraId="4C1A6B7D" w14:textId="77777777" w:rsidR="001A5678" w:rsidRDefault="00810E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2C9A7D2B" w14:textId="77777777" w:rsidR="001A5678" w:rsidRDefault="00810E1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1684C1D" w14:textId="77777777" w:rsidR="001A5678" w:rsidRDefault="001A5678">
    <w:pPr>
      <w:pBdr>
        <w:top w:val="nil"/>
        <w:left w:val="nil"/>
        <w:bottom w:val="nil"/>
        <w:right w:val="nil"/>
        <w:between w:val="nil"/>
      </w:pBdr>
      <w:tabs>
        <w:tab w:val="center" w:pos="4252"/>
        <w:tab w:val="right" w:pos="8504"/>
      </w:tabs>
      <w:rPr>
        <w:rFonts w:ascii="Cambria" w:eastAsia="Cambria" w:hAnsi="Cambria" w:cs="Cambria"/>
        <w:color w:val="000000"/>
      </w:rPr>
    </w:pPr>
  </w:p>
  <w:p w14:paraId="393CC8FB" w14:textId="77777777" w:rsidR="001A5678" w:rsidRDefault="001A56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4112"/>
    <w:multiLevelType w:val="multilevel"/>
    <w:tmpl w:val="2F5C2CE2"/>
    <w:lvl w:ilvl="0">
      <w:start w:val="2637"/>
      <w:numFmt w:val="bullet"/>
      <w:lvlText w:val="●"/>
      <w:lvlJc w:val="left"/>
      <w:pPr>
        <w:ind w:left="720" w:hanging="360"/>
      </w:pPr>
      <w:rPr>
        <w:rFonts w:ascii="Noto Sans Symbols" w:eastAsia="Noto Sans Symbols" w:hAnsi="Noto Sans Symbols" w:cs="Noto Sans Symbols"/>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B6A87"/>
    <w:multiLevelType w:val="multilevel"/>
    <w:tmpl w:val="2D42988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127CE1"/>
    <w:multiLevelType w:val="multilevel"/>
    <w:tmpl w:val="4E96442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2707E81"/>
    <w:multiLevelType w:val="multilevel"/>
    <w:tmpl w:val="0082F40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91249776">
    <w:abstractNumId w:val="2"/>
  </w:num>
  <w:num w:numId="2" w16cid:durableId="1543861222">
    <w:abstractNumId w:val="0"/>
  </w:num>
  <w:num w:numId="3" w16cid:durableId="554510622">
    <w:abstractNumId w:val="1"/>
  </w:num>
  <w:num w:numId="4" w16cid:durableId="988292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78"/>
    <w:rsid w:val="001A5678"/>
    <w:rsid w:val="00810E12"/>
    <w:rsid w:val="00A100D8"/>
    <w:rsid w:val="00AE7E3A"/>
    <w:rsid w:val="00B749D3"/>
    <w:rsid w:val="00B822B7"/>
    <w:rsid w:val="00CB2C3A"/>
    <w:rsid w:val="00CF6EA2"/>
    <w:rsid w:val="00D262F1"/>
    <w:rsid w:val="00E74D58"/>
    <w:rsid w:val="00ED7F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7FF2"/>
  <w15:docId w15:val="{35A6FFEE-6610-45C9-A330-CF8F4E98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4"/>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oYcJ7IHBn95mP810j1svq6I9gw==">CgMxLjAyCWguMWZvYjl0ZTIJaC40ZDM0b2c4MghoLmdqZGd4czIJaC4zZHk2dmttMgloLjMwajB6bGwyCWguMnM4ZXlvMTIIaC50eWpjd3QyCWguM3pueXNoNzIJaC4xeTgxMHR3MgloLjQ0c2luaW8yCWguM2oycXFtMzIOaC5panY5OHBudGNkNXMyCWguMjZpbjFyZzINaC5oN256Yjc5d2xyYTIJaC4yZXQ5MnAwMg5oLjRxenF1NHJtbmhzeDIOaC41OW5weHl4cG9tamQyCWguMTdkcDh2dTIJaC4zcmRjcmpuMgloLjF0M2g1c2Y4AHIhMVB0ZzB6OC14bk9EU1VYSk9xOXVwcWMwY3BBNHhwSW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13055</Words>
  <Characters>69847</Characters>
  <Application>Microsoft Office Word</Application>
  <DocSecurity>0</DocSecurity>
  <Lines>1269</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2025-09-11T15:50:00Z</cp:lastPrinted>
  <dcterms:created xsi:type="dcterms:W3CDTF">2025-10-06T16:25:00Z</dcterms:created>
  <dcterms:modified xsi:type="dcterms:W3CDTF">2025-10-06T16:25:00Z</dcterms:modified>
</cp:coreProperties>
</file>