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D7C1794" w:rsidR="00C4052B" w:rsidRPr="0006556C" w:rsidRDefault="00C4052B" w:rsidP="007808E0">
          <w:pPr>
            <w:pStyle w:val="TtulodeTDC"/>
            <w:spacing w:before="0" w:line="360" w:lineRule="auto"/>
            <w:jc w:val="center"/>
            <w:rPr>
              <w:rFonts w:ascii="Palatino Linotype" w:hAnsi="Palatino Linotype"/>
              <w:color w:val="auto"/>
              <w:sz w:val="22"/>
              <w:szCs w:val="22"/>
            </w:rPr>
          </w:pPr>
          <w:r w:rsidRPr="0006556C">
            <w:rPr>
              <w:rFonts w:ascii="Palatino Linotype" w:hAnsi="Palatino Linotype"/>
              <w:color w:val="auto"/>
              <w:sz w:val="22"/>
              <w:szCs w:val="22"/>
              <w:lang w:val="es-ES"/>
            </w:rPr>
            <w:t xml:space="preserve">RESOLUCIÓN DEL RECURSO DE REVISIÓN </w:t>
          </w:r>
          <w:r w:rsidR="006C1E67" w:rsidRPr="0006556C">
            <w:rPr>
              <w:rFonts w:ascii="Palatino Linotype" w:hAnsi="Palatino Linotype"/>
              <w:color w:val="auto"/>
              <w:sz w:val="22"/>
              <w:szCs w:val="22"/>
            </w:rPr>
            <w:t>0</w:t>
          </w:r>
          <w:r w:rsidR="001209DB" w:rsidRPr="0006556C">
            <w:rPr>
              <w:rFonts w:ascii="Palatino Linotype" w:hAnsi="Palatino Linotype"/>
              <w:color w:val="auto"/>
              <w:sz w:val="22"/>
              <w:szCs w:val="22"/>
            </w:rPr>
            <w:t>8121</w:t>
          </w:r>
          <w:r w:rsidR="000D392E" w:rsidRPr="0006556C">
            <w:rPr>
              <w:rFonts w:ascii="Palatino Linotype" w:hAnsi="Palatino Linotype"/>
              <w:color w:val="auto"/>
              <w:sz w:val="22"/>
              <w:szCs w:val="22"/>
            </w:rPr>
            <w:t>/INFOEM/IP/RR/2025</w:t>
          </w:r>
        </w:p>
        <w:p w14:paraId="73933EFA" w14:textId="77777777" w:rsidR="00C4052B" w:rsidRPr="0006556C" w:rsidRDefault="00C4052B" w:rsidP="007808E0">
          <w:pPr>
            <w:spacing w:after="0" w:line="360" w:lineRule="auto"/>
          </w:pPr>
        </w:p>
        <w:p w14:paraId="7C37A598" w14:textId="5B85A9DD" w:rsidR="000C0C98" w:rsidRPr="0006556C"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06556C">
            <w:fldChar w:fldCharType="begin"/>
          </w:r>
          <w:r w:rsidRPr="0006556C">
            <w:instrText xml:space="preserve"> TOC \o "1-3" \h \z \u </w:instrText>
          </w:r>
          <w:r w:rsidRPr="0006556C">
            <w:fldChar w:fldCharType="separate"/>
          </w:r>
          <w:hyperlink w:anchor="_Toc205321083" w:history="1">
            <w:r w:rsidR="000C0C98" w:rsidRPr="0006556C">
              <w:rPr>
                <w:rStyle w:val="Hipervnculo"/>
                <w:noProof/>
              </w:rPr>
              <w:t>A N T E C E D E N T E S</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_Toc205321083 \h </w:instrText>
            </w:r>
            <w:r w:rsidR="000C0C98" w:rsidRPr="0006556C">
              <w:rPr>
                <w:noProof/>
                <w:webHidden/>
              </w:rPr>
            </w:r>
            <w:r w:rsidR="000C0C98" w:rsidRPr="0006556C">
              <w:rPr>
                <w:noProof/>
                <w:webHidden/>
              </w:rPr>
              <w:fldChar w:fldCharType="separate"/>
            </w:r>
            <w:r w:rsidR="00F70FD6">
              <w:rPr>
                <w:noProof/>
                <w:webHidden/>
              </w:rPr>
              <w:t>2</w:t>
            </w:r>
            <w:r w:rsidR="000C0C98" w:rsidRPr="0006556C">
              <w:rPr>
                <w:noProof/>
                <w:webHidden/>
              </w:rPr>
              <w:fldChar w:fldCharType="end"/>
            </w:r>
          </w:hyperlink>
        </w:p>
        <w:p w14:paraId="7DD89FFE" w14:textId="70CF4953"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000C0C98" w:rsidRPr="0006556C">
              <w:rPr>
                <w:rStyle w:val="Hipervnculo"/>
                <w:noProof/>
                <w:lang w:eastAsia="es-ES"/>
              </w:rPr>
              <w:t>I. Presentación de la solicitud de información</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_Toc205321084 \h </w:instrText>
            </w:r>
            <w:r w:rsidR="000C0C98" w:rsidRPr="0006556C">
              <w:rPr>
                <w:noProof/>
                <w:webHidden/>
              </w:rPr>
            </w:r>
            <w:r w:rsidR="000C0C98" w:rsidRPr="0006556C">
              <w:rPr>
                <w:noProof/>
                <w:webHidden/>
              </w:rPr>
              <w:fldChar w:fldCharType="separate"/>
            </w:r>
            <w:r w:rsidR="00F70FD6">
              <w:rPr>
                <w:noProof/>
                <w:webHidden/>
              </w:rPr>
              <w:t>2</w:t>
            </w:r>
            <w:r w:rsidR="000C0C98" w:rsidRPr="0006556C">
              <w:rPr>
                <w:noProof/>
                <w:webHidden/>
              </w:rPr>
              <w:fldChar w:fldCharType="end"/>
            </w:r>
          </w:hyperlink>
        </w:p>
        <w:p w14:paraId="7A7EC323" w14:textId="4C303AB8"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000C0C98" w:rsidRPr="0006556C">
              <w:rPr>
                <w:rStyle w:val="Hipervnculo"/>
                <w:rFonts w:cs="Tahoma"/>
                <w:noProof/>
              </w:rPr>
              <w:t>II.</w:t>
            </w:r>
            <w:r w:rsidR="000C0C98" w:rsidRPr="0006556C">
              <w:rPr>
                <w:rStyle w:val="Hipervnculo"/>
                <w:noProof/>
              </w:rPr>
              <w:t xml:space="preserve"> Respuesta del Sujeto Obligado</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_Toc205321085 \h </w:instrText>
            </w:r>
            <w:r w:rsidR="000C0C98" w:rsidRPr="0006556C">
              <w:rPr>
                <w:noProof/>
                <w:webHidden/>
              </w:rPr>
            </w:r>
            <w:r w:rsidR="000C0C98" w:rsidRPr="0006556C">
              <w:rPr>
                <w:noProof/>
                <w:webHidden/>
              </w:rPr>
              <w:fldChar w:fldCharType="separate"/>
            </w:r>
            <w:r w:rsidR="00F70FD6">
              <w:rPr>
                <w:noProof/>
                <w:webHidden/>
              </w:rPr>
              <w:t>3</w:t>
            </w:r>
            <w:r w:rsidR="000C0C98" w:rsidRPr="0006556C">
              <w:rPr>
                <w:noProof/>
                <w:webHidden/>
              </w:rPr>
              <w:fldChar w:fldCharType="end"/>
            </w:r>
          </w:hyperlink>
        </w:p>
        <w:p w14:paraId="6C111D42" w14:textId="2D00A091"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000C0C98" w:rsidRPr="0006556C">
              <w:rPr>
                <w:rStyle w:val="Hipervnculo"/>
                <w:noProof/>
              </w:rPr>
              <w:t>III. Interposición del Recurso de Revisión</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_Toc205321086 \h </w:instrText>
            </w:r>
            <w:r w:rsidR="000C0C98" w:rsidRPr="0006556C">
              <w:rPr>
                <w:noProof/>
                <w:webHidden/>
              </w:rPr>
            </w:r>
            <w:r w:rsidR="000C0C98" w:rsidRPr="0006556C">
              <w:rPr>
                <w:noProof/>
                <w:webHidden/>
              </w:rPr>
              <w:fldChar w:fldCharType="separate"/>
            </w:r>
            <w:r w:rsidR="00F70FD6">
              <w:rPr>
                <w:noProof/>
                <w:webHidden/>
              </w:rPr>
              <w:t>7</w:t>
            </w:r>
            <w:r w:rsidR="000C0C98" w:rsidRPr="0006556C">
              <w:rPr>
                <w:noProof/>
                <w:webHidden/>
              </w:rPr>
              <w:fldChar w:fldCharType="end"/>
            </w:r>
          </w:hyperlink>
        </w:p>
        <w:p w14:paraId="679C5D71" w14:textId="3F49B70C"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000C0C98" w:rsidRPr="0006556C">
              <w:rPr>
                <w:rStyle w:val="Hipervnculo"/>
                <w:noProof/>
              </w:rPr>
              <w:t>IV. Trámite del Recurso de Revisión ante este Instituto</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_Toc205321087 \h </w:instrText>
            </w:r>
            <w:r w:rsidR="000C0C98" w:rsidRPr="0006556C">
              <w:rPr>
                <w:noProof/>
                <w:webHidden/>
              </w:rPr>
            </w:r>
            <w:r w:rsidR="000C0C98" w:rsidRPr="0006556C">
              <w:rPr>
                <w:noProof/>
                <w:webHidden/>
              </w:rPr>
              <w:fldChar w:fldCharType="separate"/>
            </w:r>
            <w:r w:rsidR="00F70FD6">
              <w:rPr>
                <w:noProof/>
                <w:webHidden/>
              </w:rPr>
              <w:t>8</w:t>
            </w:r>
            <w:r w:rsidR="000C0C98" w:rsidRPr="0006556C">
              <w:rPr>
                <w:noProof/>
                <w:webHidden/>
              </w:rPr>
              <w:fldChar w:fldCharType="end"/>
            </w:r>
          </w:hyperlink>
        </w:p>
        <w:p w14:paraId="74B9AA9D" w14:textId="4034C826" w:rsidR="000C0C98" w:rsidRPr="0006556C" w:rsidRDefault="00A10F57">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000C0C98" w:rsidRPr="0006556C">
              <w:rPr>
                <w:rStyle w:val="Hipervnculo"/>
                <w:noProof/>
              </w:rPr>
              <w:t>C O N S I D E R A N D O S</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_Toc205321088 \h </w:instrText>
            </w:r>
            <w:r w:rsidR="000C0C98" w:rsidRPr="0006556C">
              <w:rPr>
                <w:noProof/>
                <w:webHidden/>
              </w:rPr>
            </w:r>
            <w:r w:rsidR="000C0C98" w:rsidRPr="0006556C">
              <w:rPr>
                <w:noProof/>
                <w:webHidden/>
              </w:rPr>
              <w:fldChar w:fldCharType="separate"/>
            </w:r>
            <w:r w:rsidR="00F70FD6">
              <w:rPr>
                <w:noProof/>
                <w:webHidden/>
              </w:rPr>
              <w:t>10</w:t>
            </w:r>
            <w:r w:rsidR="000C0C98" w:rsidRPr="0006556C">
              <w:rPr>
                <w:noProof/>
                <w:webHidden/>
              </w:rPr>
              <w:fldChar w:fldCharType="end"/>
            </w:r>
          </w:hyperlink>
        </w:p>
        <w:p w14:paraId="11D33ED3" w14:textId="4CDBF8BF"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000C0C98" w:rsidRPr="0006556C">
              <w:rPr>
                <w:rStyle w:val="Hipervnculo"/>
                <w:noProof/>
              </w:rPr>
              <w:t>PRIMERO. Competencia</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_Toc205321089 \h </w:instrText>
            </w:r>
            <w:r w:rsidR="000C0C98" w:rsidRPr="0006556C">
              <w:rPr>
                <w:noProof/>
                <w:webHidden/>
              </w:rPr>
            </w:r>
            <w:r w:rsidR="000C0C98" w:rsidRPr="0006556C">
              <w:rPr>
                <w:noProof/>
                <w:webHidden/>
              </w:rPr>
              <w:fldChar w:fldCharType="separate"/>
            </w:r>
            <w:r w:rsidR="00F70FD6">
              <w:rPr>
                <w:noProof/>
                <w:webHidden/>
              </w:rPr>
              <w:t>10</w:t>
            </w:r>
            <w:r w:rsidR="000C0C98" w:rsidRPr="0006556C">
              <w:rPr>
                <w:noProof/>
                <w:webHidden/>
              </w:rPr>
              <w:fldChar w:fldCharType="end"/>
            </w:r>
          </w:hyperlink>
        </w:p>
        <w:p w14:paraId="701DECCE" w14:textId="6ACFCE60"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000C0C98" w:rsidRPr="0006556C">
              <w:rPr>
                <w:rStyle w:val="Hipervnculo"/>
                <w:noProof/>
              </w:rPr>
              <w:t>SEGUNDO. Causales de improcedencia y sobreseimiento</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_Toc205321090 \h </w:instrText>
            </w:r>
            <w:r w:rsidR="000C0C98" w:rsidRPr="0006556C">
              <w:rPr>
                <w:noProof/>
                <w:webHidden/>
              </w:rPr>
            </w:r>
            <w:r w:rsidR="000C0C98" w:rsidRPr="0006556C">
              <w:rPr>
                <w:noProof/>
                <w:webHidden/>
              </w:rPr>
              <w:fldChar w:fldCharType="separate"/>
            </w:r>
            <w:r w:rsidR="00F70FD6">
              <w:rPr>
                <w:noProof/>
                <w:webHidden/>
              </w:rPr>
              <w:t>10</w:t>
            </w:r>
            <w:r w:rsidR="000C0C98" w:rsidRPr="0006556C">
              <w:rPr>
                <w:noProof/>
                <w:webHidden/>
              </w:rPr>
              <w:fldChar w:fldCharType="end"/>
            </w:r>
          </w:hyperlink>
        </w:p>
        <w:p w14:paraId="471297F7" w14:textId="7AC6361E"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000C0C98" w:rsidRPr="0006556C">
              <w:rPr>
                <w:rStyle w:val="Hipervnculo"/>
                <w:noProof/>
              </w:rPr>
              <w:t>TERCERO. Determinación de la Controversia</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_Toc205321091 \h </w:instrText>
            </w:r>
            <w:r w:rsidR="000C0C98" w:rsidRPr="0006556C">
              <w:rPr>
                <w:noProof/>
                <w:webHidden/>
              </w:rPr>
            </w:r>
            <w:r w:rsidR="000C0C98" w:rsidRPr="0006556C">
              <w:rPr>
                <w:noProof/>
                <w:webHidden/>
              </w:rPr>
              <w:fldChar w:fldCharType="separate"/>
            </w:r>
            <w:r w:rsidR="00F70FD6">
              <w:rPr>
                <w:noProof/>
                <w:webHidden/>
              </w:rPr>
              <w:t>12</w:t>
            </w:r>
            <w:r w:rsidR="000C0C98" w:rsidRPr="0006556C">
              <w:rPr>
                <w:noProof/>
                <w:webHidden/>
              </w:rPr>
              <w:fldChar w:fldCharType="end"/>
            </w:r>
          </w:hyperlink>
        </w:p>
        <w:p w14:paraId="2F5CC5C2" w14:textId="0F84D79B"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000C0C98" w:rsidRPr="0006556C">
              <w:rPr>
                <w:rStyle w:val="Hipervnculo"/>
                <w:noProof/>
              </w:rPr>
              <w:t>CUARTO. Marco normativo aplicable en materia de transparencia y acceso a la información pública</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_Toc205321092 \h </w:instrText>
            </w:r>
            <w:r w:rsidR="000C0C98" w:rsidRPr="0006556C">
              <w:rPr>
                <w:noProof/>
                <w:webHidden/>
              </w:rPr>
            </w:r>
            <w:r w:rsidR="000C0C98" w:rsidRPr="0006556C">
              <w:rPr>
                <w:noProof/>
                <w:webHidden/>
              </w:rPr>
              <w:fldChar w:fldCharType="separate"/>
            </w:r>
            <w:r w:rsidR="00F70FD6">
              <w:rPr>
                <w:noProof/>
                <w:webHidden/>
              </w:rPr>
              <w:t>19</w:t>
            </w:r>
            <w:r w:rsidR="000C0C98" w:rsidRPr="0006556C">
              <w:rPr>
                <w:noProof/>
                <w:webHidden/>
              </w:rPr>
              <w:fldChar w:fldCharType="end"/>
            </w:r>
          </w:hyperlink>
        </w:p>
        <w:p w14:paraId="151B73F4" w14:textId="7850EE79"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000C0C98" w:rsidRPr="0006556C">
              <w:rPr>
                <w:rStyle w:val="Hipervnculo"/>
                <w:noProof/>
              </w:rPr>
              <w:t>QUINTO. Estudio de Fondo</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_Toc205321093 \h </w:instrText>
            </w:r>
            <w:r w:rsidR="000C0C98" w:rsidRPr="0006556C">
              <w:rPr>
                <w:noProof/>
                <w:webHidden/>
              </w:rPr>
            </w:r>
            <w:r w:rsidR="000C0C98" w:rsidRPr="0006556C">
              <w:rPr>
                <w:noProof/>
                <w:webHidden/>
              </w:rPr>
              <w:fldChar w:fldCharType="separate"/>
            </w:r>
            <w:r w:rsidR="00F70FD6">
              <w:rPr>
                <w:noProof/>
                <w:webHidden/>
              </w:rPr>
              <w:t>20</w:t>
            </w:r>
            <w:r w:rsidR="000C0C98" w:rsidRPr="0006556C">
              <w:rPr>
                <w:noProof/>
                <w:webHidden/>
              </w:rPr>
              <w:fldChar w:fldCharType="end"/>
            </w:r>
          </w:hyperlink>
        </w:p>
        <w:p w14:paraId="593C0E43" w14:textId="5AD50F7D" w:rsidR="000C0C98" w:rsidRPr="0006556C" w:rsidRDefault="00A10F57">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000C0C98" w:rsidRPr="0006556C">
              <w:rPr>
                <w:rStyle w:val="Hipervnculo"/>
                <w:noProof/>
              </w:rPr>
              <w:t>SEXTO. Decisión</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_Toc205321094 \h </w:instrText>
            </w:r>
            <w:r w:rsidR="000C0C98" w:rsidRPr="0006556C">
              <w:rPr>
                <w:noProof/>
                <w:webHidden/>
              </w:rPr>
            </w:r>
            <w:r w:rsidR="000C0C98" w:rsidRPr="0006556C">
              <w:rPr>
                <w:noProof/>
                <w:webHidden/>
              </w:rPr>
              <w:fldChar w:fldCharType="separate"/>
            </w:r>
            <w:r w:rsidR="00F70FD6">
              <w:rPr>
                <w:noProof/>
                <w:webHidden/>
              </w:rPr>
              <w:t>29</w:t>
            </w:r>
            <w:r w:rsidR="000C0C98" w:rsidRPr="0006556C">
              <w:rPr>
                <w:noProof/>
                <w:webHidden/>
              </w:rPr>
              <w:fldChar w:fldCharType="end"/>
            </w:r>
          </w:hyperlink>
        </w:p>
        <w:p w14:paraId="6FFC0A23" w14:textId="76A712C9" w:rsidR="000C0C98" w:rsidRPr="0006556C" w:rsidRDefault="00A10F57">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000C0C98" w:rsidRPr="0006556C">
              <w:rPr>
                <w:rStyle w:val="Hipervnculo"/>
                <w:noProof/>
              </w:rPr>
              <w:t>R E S U E L V E</w:t>
            </w:r>
            <w:r w:rsidR="000C0C98" w:rsidRPr="0006556C">
              <w:rPr>
                <w:noProof/>
                <w:webHidden/>
              </w:rPr>
              <w:tab/>
            </w:r>
            <w:r w:rsidR="000C0C98" w:rsidRPr="0006556C">
              <w:rPr>
                <w:noProof/>
                <w:webHidden/>
              </w:rPr>
              <w:fldChar w:fldCharType="begin"/>
            </w:r>
            <w:r w:rsidR="000C0C98" w:rsidRPr="0006556C">
              <w:rPr>
                <w:noProof/>
                <w:webHidden/>
              </w:rPr>
              <w:instrText xml:space="preserve"> PAGEREF _Toc205321095 \h </w:instrText>
            </w:r>
            <w:r w:rsidR="000C0C98" w:rsidRPr="0006556C">
              <w:rPr>
                <w:noProof/>
                <w:webHidden/>
              </w:rPr>
            </w:r>
            <w:r w:rsidR="000C0C98" w:rsidRPr="0006556C">
              <w:rPr>
                <w:noProof/>
                <w:webHidden/>
              </w:rPr>
              <w:fldChar w:fldCharType="separate"/>
            </w:r>
            <w:r w:rsidR="00F70FD6">
              <w:rPr>
                <w:noProof/>
                <w:webHidden/>
              </w:rPr>
              <w:t>30</w:t>
            </w:r>
            <w:r w:rsidR="000C0C98" w:rsidRPr="0006556C">
              <w:rPr>
                <w:noProof/>
                <w:webHidden/>
              </w:rPr>
              <w:fldChar w:fldCharType="end"/>
            </w:r>
          </w:hyperlink>
        </w:p>
        <w:p w14:paraId="5B9D6C11" w14:textId="331DCCD6" w:rsidR="00C4052B" w:rsidRPr="0006556C" w:rsidRDefault="00C4052B" w:rsidP="007808E0">
          <w:pPr>
            <w:spacing w:after="0" w:line="360" w:lineRule="auto"/>
          </w:pPr>
          <w:r w:rsidRPr="0006556C">
            <w:rPr>
              <w:b/>
              <w:bCs/>
              <w:lang w:val="es-ES"/>
            </w:rPr>
            <w:fldChar w:fldCharType="end"/>
          </w:r>
        </w:p>
      </w:sdtContent>
    </w:sdt>
    <w:p w14:paraId="57481942" w14:textId="77777777" w:rsidR="00C4052B" w:rsidRPr="0006556C" w:rsidRDefault="00C4052B" w:rsidP="007808E0">
      <w:pPr>
        <w:tabs>
          <w:tab w:val="left" w:pos="8931"/>
        </w:tabs>
        <w:spacing w:after="0" w:line="360" w:lineRule="auto"/>
      </w:pPr>
    </w:p>
    <w:p w14:paraId="411B5995" w14:textId="77777777" w:rsidR="00C4052B" w:rsidRPr="0006556C" w:rsidRDefault="00C4052B" w:rsidP="007808E0">
      <w:pPr>
        <w:tabs>
          <w:tab w:val="left" w:pos="8931"/>
        </w:tabs>
        <w:spacing w:after="0" w:line="360" w:lineRule="auto"/>
      </w:pPr>
    </w:p>
    <w:p w14:paraId="6784625D" w14:textId="77777777" w:rsidR="00C4052B" w:rsidRPr="0006556C" w:rsidRDefault="00C4052B" w:rsidP="007808E0">
      <w:pPr>
        <w:tabs>
          <w:tab w:val="left" w:pos="8931"/>
        </w:tabs>
        <w:spacing w:after="0" w:line="360" w:lineRule="auto"/>
      </w:pPr>
    </w:p>
    <w:p w14:paraId="140888DD" w14:textId="77777777" w:rsidR="00C4052B" w:rsidRPr="0006556C" w:rsidRDefault="00C4052B" w:rsidP="007808E0">
      <w:pPr>
        <w:tabs>
          <w:tab w:val="left" w:pos="8931"/>
        </w:tabs>
        <w:spacing w:after="0" w:line="360" w:lineRule="auto"/>
      </w:pPr>
    </w:p>
    <w:p w14:paraId="46268890" w14:textId="77777777" w:rsidR="00C4052B" w:rsidRPr="0006556C" w:rsidRDefault="00C4052B" w:rsidP="007808E0">
      <w:pPr>
        <w:tabs>
          <w:tab w:val="left" w:pos="8931"/>
        </w:tabs>
        <w:spacing w:after="0" w:line="360" w:lineRule="auto"/>
      </w:pPr>
    </w:p>
    <w:p w14:paraId="147CC638" w14:textId="77777777" w:rsidR="00C4052B" w:rsidRPr="0006556C" w:rsidRDefault="00C4052B" w:rsidP="007808E0">
      <w:pPr>
        <w:tabs>
          <w:tab w:val="left" w:pos="8931"/>
        </w:tabs>
        <w:spacing w:after="0" w:line="360" w:lineRule="auto"/>
      </w:pPr>
    </w:p>
    <w:p w14:paraId="01BB5716" w14:textId="77777777" w:rsidR="00C4052B" w:rsidRPr="0006556C" w:rsidRDefault="00C4052B" w:rsidP="007808E0">
      <w:pPr>
        <w:tabs>
          <w:tab w:val="left" w:pos="8931"/>
        </w:tabs>
        <w:spacing w:after="0" w:line="360" w:lineRule="auto"/>
      </w:pPr>
    </w:p>
    <w:p w14:paraId="62C1CEC9" w14:textId="77777777" w:rsidR="00C4052B" w:rsidRPr="0006556C" w:rsidRDefault="00C4052B" w:rsidP="007808E0">
      <w:pPr>
        <w:tabs>
          <w:tab w:val="left" w:pos="8931"/>
        </w:tabs>
        <w:spacing w:after="0" w:line="360" w:lineRule="auto"/>
      </w:pPr>
    </w:p>
    <w:p w14:paraId="7F38981D" w14:textId="77777777" w:rsidR="00A55E82" w:rsidRPr="0006556C" w:rsidRDefault="00A55E82" w:rsidP="007808E0">
      <w:pPr>
        <w:tabs>
          <w:tab w:val="left" w:pos="8931"/>
        </w:tabs>
        <w:spacing w:after="0" w:line="360" w:lineRule="auto"/>
      </w:pPr>
    </w:p>
    <w:p w14:paraId="6E6C2561" w14:textId="77777777" w:rsidR="00D61CB8" w:rsidRPr="0006556C" w:rsidRDefault="00D61CB8" w:rsidP="007808E0">
      <w:pPr>
        <w:tabs>
          <w:tab w:val="left" w:pos="8931"/>
        </w:tabs>
        <w:spacing w:after="0" w:line="360" w:lineRule="auto"/>
      </w:pPr>
    </w:p>
    <w:p w14:paraId="3FB7EB5E" w14:textId="2E0807C3" w:rsidR="005C690F" w:rsidRPr="0006556C" w:rsidRDefault="007D6307" w:rsidP="007808E0">
      <w:pPr>
        <w:tabs>
          <w:tab w:val="left" w:pos="8931"/>
        </w:tabs>
        <w:spacing w:after="0" w:line="360" w:lineRule="auto"/>
      </w:pPr>
      <w:r w:rsidRPr="0006556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6556C">
        <w:t xml:space="preserve">fecha </w:t>
      </w:r>
      <w:r w:rsidR="005603DB" w:rsidRPr="0006556C">
        <w:t>primero de octubre</w:t>
      </w:r>
      <w:r w:rsidR="00CF7AA5" w:rsidRPr="0006556C">
        <w:t xml:space="preserve"> </w:t>
      </w:r>
      <w:r w:rsidR="00945CB8" w:rsidRPr="0006556C">
        <w:t>de dos mil veintic</w:t>
      </w:r>
      <w:r w:rsidR="00C11A18" w:rsidRPr="0006556C">
        <w:t>inco</w:t>
      </w:r>
      <w:r w:rsidRPr="0006556C">
        <w:t xml:space="preserve">. </w:t>
      </w:r>
    </w:p>
    <w:p w14:paraId="0DCD3B82" w14:textId="77777777" w:rsidR="005C690F" w:rsidRPr="0006556C" w:rsidRDefault="005C690F" w:rsidP="007808E0">
      <w:pPr>
        <w:spacing w:after="0" w:line="360" w:lineRule="auto"/>
        <w:rPr>
          <w:b/>
        </w:rPr>
      </w:pPr>
    </w:p>
    <w:p w14:paraId="1570B336" w14:textId="34F7F2E7" w:rsidR="005C690F" w:rsidRPr="0006556C" w:rsidRDefault="007D6307" w:rsidP="007808E0">
      <w:pPr>
        <w:spacing w:after="0" w:line="360" w:lineRule="auto"/>
        <w:rPr>
          <w:color w:val="0D0D0D"/>
        </w:rPr>
      </w:pPr>
      <w:r w:rsidRPr="0006556C">
        <w:rPr>
          <w:b/>
        </w:rPr>
        <w:t xml:space="preserve">VISTO </w:t>
      </w:r>
      <w:r w:rsidRPr="0006556C">
        <w:t xml:space="preserve">el expediente electrónico conformado con motivo del Recurso de Revisión </w:t>
      </w:r>
      <w:r w:rsidR="00EE1006" w:rsidRPr="006C0AA6">
        <w:rPr>
          <w:b/>
          <w:bCs/>
        </w:rPr>
        <w:t>0</w:t>
      </w:r>
      <w:r w:rsidR="001209DB" w:rsidRPr="006C0AA6">
        <w:rPr>
          <w:b/>
          <w:bCs/>
        </w:rPr>
        <w:t>8121</w:t>
      </w:r>
      <w:r w:rsidR="000D392E" w:rsidRPr="006C0AA6">
        <w:rPr>
          <w:b/>
          <w:bCs/>
        </w:rPr>
        <w:t>/INFOEM/IP/RR/2025</w:t>
      </w:r>
      <w:r w:rsidRPr="0006556C">
        <w:rPr>
          <w:bCs/>
        </w:rPr>
        <w:t xml:space="preserve">, interpuesto </w:t>
      </w:r>
      <w:r w:rsidR="008415EA" w:rsidRPr="0006556C">
        <w:rPr>
          <w:bCs/>
        </w:rPr>
        <w:t>por</w:t>
      </w:r>
      <w:r w:rsidR="001209DB" w:rsidRPr="0006556C">
        <w:rPr>
          <w:bCs/>
        </w:rPr>
        <w:t xml:space="preserve"> </w:t>
      </w:r>
      <w:r w:rsidR="00F73B55" w:rsidRPr="00F73B55">
        <w:rPr>
          <w:b/>
          <w:bCs/>
          <w:highlight w:val="black"/>
        </w:rPr>
        <w:t>XXXXXXXXXXXXXXXXXXXXXXXXXXXX</w:t>
      </w:r>
      <w:bookmarkStart w:id="0" w:name="_GoBack"/>
      <w:bookmarkEnd w:id="0"/>
      <w:r w:rsidR="005603DB" w:rsidRPr="0006556C">
        <w:rPr>
          <w:bCs/>
        </w:rPr>
        <w:t xml:space="preserve">, quien será </w:t>
      </w:r>
      <w:r w:rsidR="00D906B2" w:rsidRPr="0006556C">
        <w:rPr>
          <w:bCs/>
        </w:rPr>
        <w:t>la persona</w:t>
      </w:r>
      <w:r w:rsidRPr="0006556C">
        <w:rPr>
          <w:bCs/>
        </w:rPr>
        <w:t xml:space="preserve"> </w:t>
      </w:r>
      <w:r w:rsidRPr="0006556C">
        <w:rPr>
          <w:bCs/>
          <w:color w:val="0D0D0D"/>
        </w:rPr>
        <w:t>Recurrente o Particular, en contra de la respuesta del Sujeto Obligado</w:t>
      </w:r>
      <w:r w:rsidR="00705FBB" w:rsidRPr="0006556C">
        <w:rPr>
          <w:bCs/>
          <w:color w:val="0D0D0D"/>
        </w:rPr>
        <w:t xml:space="preserve">, </w:t>
      </w:r>
      <w:r w:rsidR="001209DB" w:rsidRPr="006C0AA6">
        <w:rPr>
          <w:b/>
        </w:rPr>
        <w:t>Ayuntamiento de Ecatepec de Morelos</w:t>
      </w:r>
      <w:r w:rsidR="00EF0C39" w:rsidRPr="0006556C">
        <w:rPr>
          <w:bCs/>
        </w:rPr>
        <w:t>,</w:t>
      </w:r>
      <w:r w:rsidRPr="0006556C">
        <w:rPr>
          <w:bCs/>
          <w:color w:val="0D0D0D"/>
        </w:rPr>
        <w:t xml:space="preserve"> </w:t>
      </w:r>
      <w:r w:rsidRPr="0006556C">
        <w:rPr>
          <w:color w:val="0D0D0D"/>
        </w:rPr>
        <w:t>a la solicitud de acceso a la información pública</w:t>
      </w:r>
      <w:r w:rsidR="00800641" w:rsidRPr="0006556C">
        <w:rPr>
          <w:color w:val="0D0D0D"/>
        </w:rPr>
        <w:t xml:space="preserve"> </w:t>
      </w:r>
      <w:r w:rsidR="00D768A4" w:rsidRPr="0006556C">
        <w:t>0</w:t>
      </w:r>
      <w:r w:rsidR="001209DB" w:rsidRPr="0006556C">
        <w:t>0526</w:t>
      </w:r>
      <w:r w:rsidR="00EE1006" w:rsidRPr="0006556C">
        <w:t>/</w:t>
      </w:r>
      <w:r w:rsidR="001209DB" w:rsidRPr="0006556C">
        <w:t>ECATEPEC</w:t>
      </w:r>
      <w:r w:rsidR="000D392E" w:rsidRPr="0006556C">
        <w:t>/IP/2025</w:t>
      </w:r>
      <w:r w:rsidRPr="0006556C">
        <w:rPr>
          <w:color w:val="000000"/>
        </w:rPr>
        <w:t xml:space="preserve">, </w:t>
      </w:r>
      <w:r w:rsidRPr="0006556C">
        <w:rPr>
          <w:color w:val="0D0D0D"/>
        </w:rPr>
        <w:t>se emite la presente Resolución, con base en los Antecedentes y Considerandos que se exponen a continuación:</w:t>
      </w:r>
    </w:p>
    <w:p w14:paraId="1F97CEF3" w14:textId="77777777" w:rsidR="005C690F" w:rsidRPr="0006556C" w:rsidRDefault="005C690F" w:rsidP="007808E0">
      <w:pPr>
        <w:spacing w:after="0" w:line="360" w:lineRule="auto"/>
        <w:rPr>
          <w:b/>
        </w:rPr>
      </w:pPr>
    </w:p>
    <w:p w14:paraId="1DEAF9D3" w14:textId="24D35555" w:rsidR="005C690F" w:rsidRPr="0006556C" w:rsidRDefault="00CD6238" w:rsidP="007808E0">
      <w:pPr>
        <w:pStyle w:val="Ttulo1"/>
        <w:spacing w:before="0" w:after="0" w:line="360" w:lineRule="auto"/>
        <w:jc w:val="center"/>
        <w:rPr>
          <w:sz w:val="22"/>
          <w:szCs w:val="22"/>
        </w:rPr>
      </w:pPr>
      <w:bookmarkStart w:id="1" w:name="_Toc205321083"/>
      <w:r w:rsidRPr="0006556C">
        <w:rPr>
          <w:sz w:val="22"/>
          <w:szCs w:val="22"/>
        </w:rPr>
        <w:t>A N T E C E D E N T E S</w:t>
      </w:r>
      <w:bookmarkEnd w:id="1"/>
    </w:p>
    <w:p w14:paraId="5A7EDA4F" w14:textId="77777777" w:rsidR="005C690F" w:rsidRPr="0006556C" w:rsidRDefault="005C690F" w:rsidP="007808E0">
      <w:pPr>
        <w:spacing w:after="0" w:line="360" w:lineRule="auto"/>
        <w:jc w:val="center"/>
        <w:rPr>
          <w:b/>
        </w:rPr>
      </w:pPr>
    </w:p>
    <w:p w14:paraId="4930DAB9" w14:textId="701611A7" w:rsidR="00E22EA8" w:rsidRPr="0006556C" w:rsidRDefault="009215C2" w:rsidP="007808E0">
      <w:pPr>
        <w:pStyle w:val="Ttulo2"/>
        <w:spacing w:before="0" w:after="0" w:line="360" w:lineRule="auto"/>
        <w:rPr>
          <w:sz w:val="22"/>
          <w:szCs w:val="22"/>
          <w:lang w:eastAsia="es-ES"/>
        </w:rPr>
      </w:pPr>
      <w:bookmarkStart w:id="2" w:name="_Toc205321084"/>
      <w:r w:rsidRPr="0006556C">
        <w:rPr>
          <w:sz w:val="22"/>
          <w:szCs w:val="22"/>
          <w:lang w:eastAsia="es-ES"/>
        </w:rPr>
        <w:t xml:space="preserve">I. </w:t>
      </w:r>
      <w:r w:rsidR="00E22EA8" w:rsidRPr="0006556C">
        <w:rPr>
          <w:sz w:val="22"/>
          <w:szCs w:val="22"/>
          <w:lang w:eastAsia="es-ES"/>
        </w:rPr>
        <w:t>Presentación de la solicitud de información</w:t>
      </w:r>
      <w:bookmarkEnd w:id="2"/>
    </w:p>
    <w:p w14:paraId="63A20E25" w14:textId="77777777" w:rsidR="009215C2" w:rsidRPr="0006556C" w:rsidRDefault="009215C2" w:rsidP="007808E0">
      <w:pPr>
        <w:tabs>
          <w:tab w:val="left" w:pos="567"/>
        </w:tabs>
        <w:spacing w:after="0" w:line="360" w:lineRule="auto"/>
        <w:rPr>
          <w:rFonts w:eastAsia="Times New Roman" w:cs="Tahoma"/>
          <w:lang w:eastAsia="es-ES"/>
        </w:rPr>
      </w:pPr>
    </w:p>
    <w:p w14:paraId="301B8A4E" w14:textId="3C4ABB9B" w:rsidR="00E22EA8" w:rsidRPr="0006556C" w:rsidRDefault="00D906B2" w:rsidP="007808E0">
      <w:pPr>
        <w:spacing w:after="0" w:line="360" w:lineRule="auto"/>
        <w:rPr>
          <w:rFonts w:eastAsia="Times New Roman" w:cs="Tahoma"/>
          <w:lang w:eastAsia="es-ES"/>
        </w:rPr>
      </w:pPr>
      <w:r w:rsidRPr="0006556C">
        <w:rPr>
          <w:rFonts w:eastAsia="Times New Roman" w:cs="Tahoma"/>
          <w:lang w:eastAsia="es-ES"/>
        </w:rPr>
        <w:t>El</w:t>
      </w:r>
      <w:r w:rsidR="00D52EC1" w:rsidRPr="0006556C">
        <w:rPr>
          <w:rFonts w:eastAsia="Times New Roman" w:cs="Tahoma"/>
          <w:lang w:eastAsia="es-ES"/>
        </w:rPr>
        <w:t xml:space="preserve"> </w:t>
      </w:r>
      <w:r w:rsidR="005603DB" w:rsidRPr="0006556C">
        <w:rPr>
          <w:rFonts w:eastAsia="Times New Roman" w:cs="Tahoma"/>
          <w:lang w:eastAsia="es-ES"/>
        </w:rPr>
        <w:t>veinti</w:t>
      </w:r>
      <w:r w:rsidR="001209DB" w:rsidRPr="0006556C">
        <w:rPr>
          <w:rFonts w:eastAsia="Times New Roman" w:cs="Tahoma"/>
          <w:lang w:eastAsia="es-ES"/>
        </w:rPr>
        <w:t>trés de junio</w:t>
      </w:r>
      <w:r w:rsidR="00A41789" w:rsidRPr="0006556C">
        <w:rPr>
          <w:rFonts w:eastAsia="Times New Roman" w:cs="Tahoma"/>
          <w:lang w:eastAsia="es-ES"/>
        </w:rPr>
        <w:t xml:space="preserve"> </w:t>
      </w:r>
      <w:r w:rsidR="008E0DC4" w:rsidRPr="0006556C">
        <w:rPr>
          <w:rFonts w:eastAsia="Times New Roman" w:cs="Tahoma"/>
          <w:lang w:eastAsia="es-ES"/>
        </w:rPr>
        <w:t>de dos mil veinticinco</w:t>
      </w:r>
      <w:r w:rsidR="00BF362A" w:rsidRPr="0006556C">
        <w:rPr>
          <w:rFonts w:eastAsia="Times New Roman" w:cs="Tahoma"/>
          <w:lang w:eastAsia="es-ES"/>
        </w:rPr>
        <w:t xml:space="preserve">, </w:t>
      </w:r>
      <w:r w:rsidR="00E22EA8" w:rsidRPr="0006556C">
        <w:rPr>
          <w:rFonts w:eastAsia="Times New Roman" w:cs="Tahoma"/>
          <w:lang w:eastAsia="es-ES"/>
        </w:rPr>
        <w:t>el Particular presentó una solicitud de acceso a la información pública, a través del Sistema de Acceso a la Información Mexiquense (SAIMEX), ante</w:t>
      </w:r>
      <w:r w:rsidR="000B3C56" w:rsidRPr="0006556C">
        <w:rPr>
          <w:rFonts w:eastAsia="Times New Roman" w:cs="Tahoma"/>
          <w:lang w:eastAsia="es-ES"/>
        </w:rPr>
        <w:t xml:space="preserve"> </w:t>
      </w:r>
      <w:r w:rsidR="00DC175C" w:rsidRPr="0006556C">
        <w:rPr>
          <w:rFonts w:eastAsia="Times New Roman" w:cs="Tahoma"/>
          <w:lang w:eastAsia="es-ES"/>
        </w:rPr>
        <w:t>el</w:t>
      </w:r>
      <w:r w:rsidR="008246F7" w:rsidRPr="0006556C">
        <w:t xml:space="preserve"> Ayuntamiento de </w:t>
      </w:r>
      <w:r w:rsidR="001209DB" w:rsidRPr="0006556C">
        <w:t>Ecatepec de Morelos</w:t>
      </w:r>
      <w:r w:rsidR="008E0DC4" w:rsidRPr="0006556C">
        <w:rPr>
          <w:rFonts w:eastAsia="Calibri" w:cs="Times New Roman"/>
          <w:color w:val="000000"/>
        </w:rPr>
        <w:t>,</w:t>
      </w:r>
      <w:r w:rsidR="00DC175C" w:rsidRPr="0006556C">
        <w:rPr>
          <w:rFonts w:eastAsia="Calibri" w:cs="Tahoma"/>
        </w:rPr>
        <w:t xml:space="preserve"> </w:t>
      </w:r>
      <w:r w:rsidR="00E22EA8" w:rsidRPr="0006556C">
        <w:rPr>
          <w:rFonts w:eastAsia="Calibri" w:cs="Tahoma"/>
        </w:rPr>
        <w:t xml:space="preserve">en los siguientes términos: </w:t>
      </w:r>
    </w:p>
    <w:p w14:paraId="2B959865" w14:textId="77777777" w:rsidR="00E22EA8" w:rsidRPr="0006556C" w:rsidRDefault="00E22EA8" w:rsidP="007808E0">
      <w:pPr>
        <w:spacing w:after="0" w:line="360" w:lineRule="auto"/>
        <w:rPr>
          <w:rFonts w:eastAsia="Calibri" w:cs="Tahoma"/>
        </w:rPr>
      </w:pPr>
    </w:p>
    <w:p w14:paraId="3FBC9D66" w14:textId="0F26255C" w:rsidR="00A41789" w:rsidRPr="0006556C" w:rsidRDefault="00125F26" w:rsidP="007808E0">
      <w:pPr>
        <w:tabs>
          <w:tab w:val="left" w:pos="4667"/>
        </w:tabs>
        <w:spacing w:after="0" w:line="360" w:lineRule="auto"/>
        <w:ind w:left="567" w:right="567"/>
        <w:rPr>
          <w:rFonts w:eastAsia="Times New Roman" w:cs="Tahoma"/>
          <w:b/>
          <w:i/>
          <w:iCs/>
          <w:sz w:val="20"/>
          <w:szCs w:val="20"/>
          <w:lang w:eastAsia="es-ES"/>
        </w:rPr>
      </w:pPr>
      <w:r w:rsidRPr="0006556C">
        <w:rPr>
          <w:rFonts w:eastAsia="Times New Roman" w:cs="Tahoma"/>
          <w:b/>
          <w:i/>
          <w:iCs/>
          <w:sz w:val="20"/>
          <w:szCs w:val="20"/>
          <w:lang w:eastAsia="es-ES"/>
        </w:rPr>
        <w:t>“</w:t>
      </w:r>
      <w:r w:rsidR="00E22EA8" w:rsidRPr="0006556C">
        <w:rPr>
          <w:rFonts w:eastAsia="Times New Roman" w:cs="Tahoma"/>
          <w:b/>
          <w:i/>
          <w:iCs/>
          <w:sz w:val="20"/>
          <w:szCs w:val="20"/>
          <w:lang w:eastAsia="es-ES"/>
        </w:rPr>
        <w:t>DESCRIPCIÓN CLARA Y PRECI</w:t>
      </w:r>
      <w:r w:rsidR="0084143D" w:rsidRPr="0006556C">
        <w:rPr>
          <w:rFonts w:eastAsia="Times New Roman" w:cs="Tahoma"/>
          <w:b/>
          <w:i/>
          <w:iCs/>
          <w:sz w:val="20"/>
          <w:szCs w:val="20"/>
          <w:lang w:eastAsia="es-ES"/>
        </w:rPr>
        <w:t xml:space="preserve">SA DE LA </w:t>
      </w:r>
      <w:r w:rsidR="00A41789" w:rsidRPr="0006556C">
        <w:rPr>
          <w:rFonts w:eastAsia="Times New Roman" w:cs="Tahoma"/>
          <w:b/>
          <w:i/>
          <w:iCs/>
          <w:sz w:val="20"/>
          <w:szCs w:val="20"/>
          <w:lang w:eastAsia="es-ES"/>
        </w:rPr>
        <w:t>INFORMACIÓN SOLICITADA</w:t>
      </w:r>
    </w:p>
    <w:p w14:paraId="2C6BC213" w14:textId="024694FA" w:rsidR="00E22EA8" w:rsidRPr="0006556C" w:rsidRDefault="001209DB" w:rsidP="007808E0">
      <w:pPr>
        <w:tabs>
          <w:tab w:val="left" w:pos="4667"/>
        </w:tabs>
        <w:spacing w:after="0" w:line="360" w:lineRule="auto"/>
        <w:ind w:left="567" w:right="567"/>
        <w:rPr>
          <w:rFonts w:eastAsia="Times New Roman" w:cs="Tahoma"/>
          <w:bCs/>
          <w:i/>
          <w:iCs/>
          <w:sz w:val="20"/>
          <w:szCs w:val="20"/>
          <w:lang w:eastAsia="es-ES"/>
        </w:rPr>
      </w:pPr>
      <w:r w:rsidRPr="0006556C">
        <w:rPr>
          <w:i/>
          <w:iCs/>
          <w:sz w:val="20"/>
          <w:szCs w:val="20"/>
        </w:rPr>
        <w:t xml:space="preserve">Presidenta Municipal del H. Ayuntamiento de Ecatepec de Morelos, con el debido respeto solicito que la respuesta sea suscrita por Usted para que la información que se me brinde sea con TRANSPARENCIA. 1.- Solicito copia certificada del Oficio No. DPCB/ECA/0759/2025 de fecha 7 de abril de 2025, cuento con la versión de una hoja incompleta. 2.- Que significa para el H. Ayuntamiento de Ecatepec de Morelos, RIESGO INMINENTE (fundar y motivar). 3.- Que significa para el H. Ayuntamiento de Ecatepec de Morelos, RIESGO (Fundar y motivar). 3.- Funde, motive y detalle los factores de riesgo. Que se consideran como FACTORES DE RIESGO, </w:t>
      </w:r>
      <w:r w:rsidRPr="0006556C">
        <w:rPr>
          <w:i/>
          <w:iCs/>
          <w:sz w:val="20"/>
          <w:szCs w:val="20"/>
        </w:rPr>
        <w:lastRenderedPageBreak/>
        <w:t xml:space="preserve">en la poda o derribo de un fuste y/o árbol en una banqueta. 4.- Una VALORACION DE RIESGO se considera completa si faltan factores de riesgo a considerar alrededor de un fuste o árbol. Se formula nuevamente la solicitud de información ya que con </w:t>
      </w:r>
      <w:proofErr w:type="spellStart"/>
      <w:r w:rsidRPr="0006556C">
        <w:rPr>
          <w:i/>
          <w:iCs/>
          <w:sz w:val="20"/>
          <w:szCs w:val="20"/>
        </w:rPr>
        <w:t>numero</w:t>
      </w:r>
      <w:proofErr w:type="spellEnd"/>
      <w:r w:rsidRPr="0006556C">
        <w:rPr>
          <w:i/>
          <w:iCs/>
          <w:sz w:val="20"/>
          <w:szCs w:val="20"/>
        </w:rPr>
        <w:t xml:space="preserve"> de Folio 00381/ECATEPEC/IP/2025, no se dio respuesta a la petición formulada.</w:t>
      </w:r>
      <w:r w:rsidR="009215C2" w:rsidRPr="0006556C">
        <w:rPr>
          <w:i/>
          <w:iCs/>
          <w:sz w:val="20"/>
          <w:szCs w:val="20"/>
        </w:rPr>
        <w:t>”</w:t>
      </w:r>
      <w:r w:rsidR="00857C17" w:rsidRPr="0006556C">
        <w:rPr>
          <w:i/>
          <w:iCs/>
          <w:sz w:val="20"/>
          <w:szCs w:val="20"/>
        </w:rPr>
        <w:t xml:space="preserve"> (Sic.)</w:t>
      </w:r>
    </w:p>
    <w:p w14:paraId="5E88ED39" w14:textId="77777777" w:rsidR="00BF362A" w:rsidRPr="0006556C"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06556C" w:rsidRDefault="00125F26" w:rsidP="007808E0">
      <w:pPr>
        <w:tabs>
          <w:tab w:val="left" w:pos="4667"/>
        </w:tabs>
        <w:spacing w:after="0" w:line="360" w:lineRule="auto"/>
        <w:ind w:left="567" w:right="567"/>
        <w:rPr>
          <w:rFonts w:eastAsia="Times New Roman" w:cs="Tahoma"/>
          <w:b/>
          <w:bCs/>
          <w:i/>
          <w:iCs/>
          <w:sz w:val="20"/>
          <w:lang w:eastAsia="es-ES"/>
        </w:rPr>
      </w:pPr>
      <w:r w:rsidRPr="0006556C">
        <w:rPr>
          <w:rFonts w:eastAsia="Times New Roman" w:cs="Tahoma"/>
          <w:b/>
          <w:bCs/>
          <w:i/>
          <w:iCs/>
          <w:sz w:val="20"/>
          <w:lang w:eastAsia="es-ES"/>
        </w:rPr>
        <w:t>“</w:t>
      </w:r>
      <w:r w:rsidR="00E22EA8" w:rsidRPr="0006556C">
        <w:rPr>
          <w:rFonts w:eastAsia="Times New Roman" w:cs="Tahoma"/>
          <w:b/>
          <w:bCs/>
          <w:i/>
          <w:iCs/>
          <w:sz w:val="20"/>
          <w:lang w:eastAsia="es-ES"/>
        </w:rPr>
        <w:t>MODALIDAD DE ENTREGA</w:t>
      </w:r>
    </w:p>
    <w:p w14:paraId="3CA8F82F" w14:textId="1B5A8200" w:rsidR="00EB386A" w:rsidRPr="0006556C" w:rsidRDefault="00BB6693" w:rsidP="007808E0">
      <w:pPr>
        <w:spacing w:after="0" w:line="360" w:lineRule="auto"/>
        <w:ind w:left="567" w:right="567"/>
        <w:rPr>
          <w:rFonts w:eastAsia="Times New Roman" w:cs="Arial"/>
          <w:bCs/>
          <w:i/>
          <w:iCs/>
          <w:sz w:val="20"/>
          <w:lang w:eastAsia="es-ES"/>
        </w:rPr>
      </w:pPr>
      <w:r w:rsidRPr="0006556C">
        <w:rPr>
          <w:rFonts w:eastAsia="Times New Roman" w:cs="Arial"/>
          <w:bCs/>
          <w:i/>
          <w:iCs/>
          <w:sz w:val="20"/>
          <w:lang w:eastAsia="es-ES"/>
        </w:rPr>
        <w:t>A través del SAIMEX</w:t>
      </w:r>
      <w:r w:rsidR="00E22EA8" w:rsidRPr="0006556C">
        <w:rPr>
          <w:rFonts w:eastAsia="Times New Roman" w:cs="Arial"/>
          <w:bCs/>
          <w:i/>
          <w:iCs/>
          <w:sz w:val="20"/>
          <w:lang w:eastAsia="es-ES"/>
        </w:rPr>
        <w:t>”</w:t>
      </w:r>
    </w:p>
    <w:p w14:paraId="1F27D4B3" w14:textId="77777777" w:rsidR="002529FA" w:rsidRPr="0006556C" w:rsidRDefault="002529FA" w:rsidP="002529FA">
      <w:pPr>
        <w:spacing w:after="0" w:line="360" w:lineRule="auto"/>
        <w:ind w:right="567"/>
        <w:rPr>
          <w:rFonts w:eastAsia="Times New Roman" w:cs="Arial"/>
          <w:bCs/>
          <w:i/>
          <w:iCs/>
          <w:sz w:val="20"/>
          <w:lang w:eastAsia="es-ES"/>
        </w:rPr>
      </w:pPr>
    </w:p>
    <w:p w14:paraId="0A604AAC" w14:textId="560716BC" w:rsidR="00E22EA8" w:rsidRPr="0006556C" w:rsidRDefault="000B3C56" w:rsidP="007808E0">
      <w:pPr>
        <w:pStyle w:val="Ttulo2"/>
        <w:spacing w:before="0" w:after="0" w:line="360" w:lineRule="auto"/>
        <w:rPr>
          <w:sz w:val="22"/>
          <w:szCs w:val="22"/>
        </w:rPr>
      </w:pPr>
      <w:bookmarkStart w:id="3" w:name="_Toc205321085"/>
      <w:r w:rsidRPr="0006556C">
        <w:rPr>
          <w:rFonts w:cs="Tahoma"/>
          <w:sz w:val="22"/>
          <w:szCs w:val="22"/>
        </w:rPr>
        <w:t>I</w:t>
      </w:r>
      <w:r w:rsidR="002529FA" w:rsidRPr="0006556C">
        <w:rPr>
          <w:rFonts w:cs="Tahoma"/>
          <w:sz w:val="22"/>
          <w:szCs w:val="22"/>
        </w:rPr>
        <w:t>I</w:t>
      </w:r>
      <w:r w:rsidR="00E22EA8" w:rsidRPr="0006556C">
        <w:rPr>
          <w:rFonts w:cs="Tahoma"/>
          <w:sz w:val="22"/>
          <w:szCs w:val="22"/>
        </w:rPr>
        <w:t>.</w:t>
      </w:r>
      <w:r w:rsidR="00E22EA8" w:rsidRPr="0006556C">
        <w:rPr>
          <w:sz w:val="22"/>
          <w:szCs w:val="22"/>
        </w:rPr>
        <w:t xml:space="preserve"> Respuesta del Sujeto Obligado</w:t>
      </w:r>
      <w:bookmarkEnd w:id="3"/>
    </w:p>
    <w:p w14:paraId="10CE94A9" w14:textId="77777777" w:rsidR="00C06004" w:rsidRPr="0006556C" w:rsidRDefault="00C06004" w:rsidP="007808E0">
      <w:pPr>
        <w:autoSpaceDE w:val="0"/>
        <w:autoSpaceDN w:val="0"/>
        <w:adjustRightInd w:val="0"/>
        <w:spacing w:after="0" w:line="360" w:lineRule="auto"/>
        <w:rPr>
          <w:b/>
          <w:bCs/>
        </w:rPr>
      </w:pPr>
    </w:p>
    <w:p w14:paraId="4C9E7EEF" w14:textId="10781480" w:rsidR="001209DB" w:rsidRPr="0006556C" w:rsidRDefault="00EB386A" w:rsidP="00322E84">
      <w:pPr>
        <w:spacing w:after="0" w:line="360" w:lineRule="auto"/>
      </w:pPr>
      <w:r w:rsidRPr="0006556C">
        <w:t xml:space="preserve">El </w:t>
      </w:r>
      <w:r w:rsidR="001209DB" w:rsidRPr="0006556C">
        <w:t>dos de julio</w:t>
      </w:r>
      <w:r w:rsidR="00CD4DE8" w:rsidRPr="0006556C">
        <w:t xml:space="preserve"> de dos mil veinticinco</w:t>
      </w:r>
      <w:r w:rsidR="00E22EA8" w:rsidRPr="0006556C">
        <w:t xml:space="preserve">, el Sujeto Obligado notificó, a través del Sistema de Acceso a la Información Mexiquense (SAIMEX), la respuesta a la solicitud de acceso a la información pública, </w:t>
      </w:r>
      <w:r w:rsidR="00D768A4" w:rsidRPr="0006556C">
        <w:t>a través de</w:t>
      </w:r>
      <w:r w:rsidR="0078722C" w:rsidRPr="0006556C">
        <w:t xml:space="preserve"> </w:t>
      </w:r>
      <w:r w:rsidR="001209DB" w:rsidRPr="0006556C">
        <w:t>los documentos siguientes:</w:t>
      </w:r>
    </w:p>
    <w:p w14:paraId="33EDA5D6" w14:textId="77777777" w:rsidR="001209DB" w:rsidRPr="0006556C" w:rsidRDefault="001209DB" w:rsidP="00322E84">
      <w:pPr>
        <w:spacing w:after="0" w:line="360" w:lineRule="auto"/>
      </w:pPr>
    </w:p>
    <w:p w14:paraId="76C9E84D" w14:textId="2E7D588D" w:rsidR="001209DB" w:rsidRPr="0006556C" w:rsidRDefault="001209DB" w:rsidP="00322E84">
      <w:pPr>
        <w:spacing w:after="0" w:line="360" w:lineRule="auto"/>
      </w:pPr>
      <w:r w:rsidRPr="0006556C">
        <w:t>i. Oficio número DPCB/ECA/1627/2025, del treinta de junio de dos mil veinticinco, suscrito por el Director de Protección Civil y Bomberos y dirigido al Titular de la Unidad de Transparencia, por medio del cual mencionó lo siguiente:</w:t>
      </w:r>
    </w:p>
    <w:p w14:paraId="34AF571D" w14:textId="77777777" w:rsidR="001209DB" w:rsidRPr="0006556C" w:rsidRDefault="001209DB" w:rsidP="00322E84">
      <w:pPr>
        <w:spacing w:after="0" w:line="360" w:lineRule="auto"/>
      </w:pPr>
    </w:p>
    <w:p w14:paraId="36E65679" w14:textId="46D3CB59" w:rsidR="001209DB" w:rsidRPr="0006556C" w:rsidRDefault="001209DB" w:rsidP="00EB2642">
      <w:pPr>
        <w:spacing w:after="0" w:line="360" w:lineRule="auto"/>
        <w:ind w:left="567" w:right="567"/>
        <w:rPr>
          <w:i/>
          <w:iCs/>
          <w:sz w:val="20"/>
          <w:szCs w:val="20"/>
        </w:rPr>
      </w:pPr>
      <w:r w:rsidRPr="0006556C">
        <w:rPr>
          <w:i/>
          <w:iCs/>
          <w:sz w:val="20"/>
          <w:szCs w:val="20"/>
        </w:rPr>
        <w:t>“…</w:t>
      </w:r>
      <w:r w:rsidR="00711F1F" w:rsidRPr="0006556C">
        <w:rPr>
          <w:i/>
          <w:iCs/>
          <w:sz w:val="20"/>
          <w:szCs w:val="20"/>
        </w:rPr>
        <w:t>PUNTO PRIMERO.- "Le reafirmo que todas las COPIAS CERTIFICADAS tienen costo en base a lo suscrito en el Código Financiero del Estado de México y sus municipios en sus Artículos 147 Fracción I incisos A y B 148 Tracción II en la Sección Cuarta De los Derechos por Servicios Prestados por Autoridades Fiscales, Administrativas y de Acceso a la Información Pública…</w:t>
      </w:r>
    </w:p>
    <w:p w14:paraId="46084F56" w14:textId="77777777" w:rsidR="00711F1F" w:rsidRPr="0006556C" w:rsidRDefault="00711F1F" w:rsidP="00EB2642">
      <w:pPr>
        <w:spacing w:after="0" w:line="360" w:lineRule="auto"/>
        <w:ind w:left="567" w:right="567"/>
        <w:rPr>
          <w:i/>
          <w:iCs/>
          <w:sz w:val="20"/>
          <w:szCs w:val="20"/>
        </w:rPr>
      </w:pPr>
    </w:p>
    <w:p w14:paraId="06477B03" w14:textId="77777777" w:rsidR="00711F1F" w:rsidRPr="0006556C" w:rsidRDefault="00711F1F" w:rsidP="00EB2642">
      <w:pPr>
        <w:spacing w:after="0" w:line="360" w:lineRule="auto"/>
        <w:ind w:left="567" w:right="567"/>
        <w:rPr>
          <w:i/>
          <w:iCs/>
          <w:sz w:val="20"/>
          <w:szCs w:val="20"/>
        </w:rPr>
      </w:pPr>
      <w:r w:rsidRPr="0006556C">
        <w:rPr>
          <w:i/>
          <w:iCs/>
          <w:sz w:val="20"/>
          <w:szCs w:val="20"/>
        </w:rPr>
        <w:t>Deberá presentarse de manera personal en un horario de 9:00 a 18: 00 horas,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w:t>
      </w:r>
    </w:p>
    <w:p w14:paraId="595CA5CA" w14:textId="77777777" w:rsidR="00711F1F" w:rsidRPr="0006556C" w:rsidRDefault="00711F1F" w:rsidP="00EB2642">
      <w:pPr>
        <w:spacing w:after="0" w:line="360" w:lineRule="auto"/>
        <w:ind w:left="567" w:right="567"/>
        <w:rPr>
          <w:i/>
          <w:iCs/>
          <w:sz w:val="20"/>
          <w:szCs w:val="20"/>
        </w:rPr>
      </w:pPr>
    </w:p>
    <w:p w14:paraId="40211321" w14:textId="77777777" w:rsidR="00711F1F" w:rsidRPr="0006556C" w:rsidRDefault="00711F1F" w:rsidP="00EB2642">
      <w:pPr>
        <w:spacing w:after="0" w:line="360" w:lineRule="auto"/>
        <w:ind w:left="567" w:right="567"/>
        <w:rPr>
          <w:i/>
          <w:iCs/>
          <w:sz w:val="20"/>
          <w:szCs w:val="20"/>
        </w:rPr>
      </w:pPr>
      <w:r w:rsidRPr="0006556C">
        <w:rPr>
          <w:i/>
          <w:iCs/>
          <w:sz w:val="20"/>
          <w:szCs w:val="20"/>
        </w:rPr>
        <w:lastRenderedPageBreak/>
        <w:t xml:space="preserve">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48 </w:t>
      </w:r>
      <w:proofErr w:type="spellStart"/>
      <w:r w:rsidRPr="0006556C">
        <w:rPr>
          <w:i/>
          <w:iCs/>
          <w:sz w:val="20"/>
          <w:szCs w:val="20"/>
        </w:rPr>
        <w:t>hrs</w:t>
      </w:r>
      <w:proofErr w:type="spellEnd"/>
      <w:r w:rsidRPr="0006556C">
        <w:rPr>
          <w:i/>
          <w:iCs/>
          <w:sz w:val="20"/>
          <w:szCs w:val="20"/>
        </w:rPr>
        <w:t xml:space="preserve">. hábiles. </w:t>
      </w:r>
    </w:p>
    <w:p w14:paraId="05FB09BF" w14:textId="77777777" w:rsidR="00711F1F" w:rsidRPr="0006556C" w:rsidRDefault="00711F1F" w:rsidP="00EB2642">
      <w:pPr>
        <w:spacing w:after="0" w:line="360" w:lineRule="auto"/>
        <w:ind w:left="567" w:right="567"/>
        <w:rPr>
          <w:i/>
          <w:iCs/>
          <w:sz w:val="20"/>
          <w:szCs w:val="20"/>
        </w:rPr>
      </w:pPr>
    </w:p>
    <w:p w14:paraId="54E08C58" w14:textId="11AC4173" w:rsidR="00711F1F" w:rsidRPr="0006556C" w:rsidRDefault="00711F1F" w:rsidP="00EB2642">
      <w:pPr>
        <w:spacing w:after="0" w:line="360" w:lineRule="auto"/>
        <w:ind w:left="567" w:right="567"/>
        <w:rPr>
          <w:i/>
          <w:iCs/>
          <w:sz w:val="20"/>
          <w:szCs w:val="20"/>
        </w:rPr>
      </w:pPr>
      <w:r w:rsidRPr="0006556C">
        <w:rPr>
          <w:i/>
          <w:iCs/>
          <w:sz w:val="20"/>
          <w:szCs w:val="20"/>
        </w:rPr>
        <w:t>Con la finalidad de darle el trato digno que se merece por ser una persona que es Discapacitada le solitaria de la manera más atenta designar a la persona con facultad de toma de decisiones que no transgredan sus decisiones ya que se hará cargo de los trámites correspondientes a lo haya lugar; a través de Carta Poder en donde usted seda los derechos y pueda realizar lo conducente en las oficinas del H. Ayuntamiento de Ecatepec.</w:t>
      </w:r>
    </w:p>
    <w:p w14:paraId="57476B8C" w14:textId="77777777" w:rsidR="00711F1F" w:rsidRPr="0006556C" w:rsidRDefault="00711F1F" w:rsidP="00EB2642">
      <w:pPr>
        <w:spacing w:after="0" w:line="360" w:lineRule="auto"/>
        <w:ind w:left="567" w:right="567"/>
        <w:rPr>
          <w:i/>
          <w:iCs/>
          <w:sz w:val="20"/>
          <w:szCs w:val="20"/>
        </w:rPr>
      </w:pPr>
    </w:p>
    <w:p w14:paraId="1251E7D3" w14:textId="7F8B338C" w:rsidR="00711F1F" w:rsidRPr="0006556C" w:rsidRDefault="00711F1F" w:rsidP="00EB2642">
      <w:pPr>
        <w:spacing w:after="0" w:line="360" w:lineRule="auto"/>
        <w:ind w:left="567" w:right="567"/>
        <w:rPr>
          <w:i/>
          <w:iCs/>
          <w:sz w:val="20"/>
          <w:szCs w:val="20"/>
        </w:rPr>
      </w:pPr>
      <w:r w:rsidRPr="0006556C">
        <w:rPr>
          <w:i/>
          <w:iCs/>
          <w:sz w:val="20"/>
          <w:szCs w:val="20"/>
        </w:rPr>
        <w:t>Más sin embargo se realizó búsqueda exhaustiva y razonable en los acervos del archivo de la Dirección de Protección Civil y Bomberos, la cual dignamente represento; encontrado oficio número DPCB/ECA/759/2024 de fecha 07 de abril 2025 atendiendo a la solicitud 00283/ECATEPEC/IP/2024, se anexa copia simple del oficio antes mencionado.</w:t>
      </w:r>
    </w:p>
    <w:p w14:paraId="76D51A8E" w14:textId="77777777" w:rsidR="00711F1F" w:rsidRPr="0006556C" w:rsidRDefault="00711F1F" w:rsidP="00EB2642">
      <w:pPr>
        <w:spacing w:after="0" w:line="360" w:lineRule="auto"/>
        <w:ind w:left="567" w:right="567"/>
        <w:rPr>
          <w:i/>
          <w:iCs/>
          <w:sz w:val="20"/>
          <w:szCs w:val="20"/>
        </w:rPr>
      </w:pPr>
    </w:p>
    <w:p w14:paraId="7367175E" w14:textId="2C7CD772" w:rsidR="00711F1F" w:rsidRPr="0006556C" w:rsidRDefault="00711F1F" w:rsidP="00EB2642">
      <w:pPr>
        <w:spacing w:after="0" w:line="360" w:lineRule="auto"/>
        <w:ind w:left="567" w:right="567"/>
        <w:rPr>
          <w:i/>
          <w:iCs/>
          <w:sz w:val="20"/>
          <w:szCs w:val="20"/>
        </w:rPr>
      </w:pPr>
      <w:r w:rsidRPr="0006556C">
        <w:rPr>
          <w:i/>
          <w:iCs/>
          <w:sz w:val="20"/>
          <w:szCs w:val="20"/>
        </w:rPr>
        <w:t>PUNTO SEGUNDO.- Le informo que el significado de Riesgo Inminente para el H. Ayuntamiento de Ecatepec; considera al riesgo eminente a el Grado de probabilidad de pérdidas de vidas, personas heridas, propiedad dañada y actividad económica detenida durante un período de referencia, en una región dada, para un peligro en particular. a los daños o pérdidas probables sobre un agente afectable, resultado de la interacción entre su vulnerabilidad y la presencia de un agente perturbador, estos son aplicables en los conceptos, principios y lineamientos establecidos en la Ley General de Protección Civil y el Libro Sexto del Código Administrativo del Estado de México, y que a su letra dice en el Artículo 6, Fracción L; Bando Municipal vigente el Reglamento de Protección Civil y Bomberos del Municipio de Ecatepec de Morelos, Estado de México Ultima reforma octubre de 2019.</w:t>
      </w:r>
    </w:p>
    <w:p w14:paraId="5C5B33E0" w14:textId="77777777" w:rsidR="00711F1F" w:rsidRPr="0006556C" w:rsidRDefault="00711F1F" w:rsidP="00EB2642">
      <w:pPr>
        <w:spacing w:after="0" w:line="360" w:lineRule="auto"/>
        <w:ind w:left="567" w:right="567"/>
        <w:rPr>
          <w:i/>
          <w:iCs/>
          <w:sz w:val="20"/>
          <w:szCs w:val="20"/>
        </w:rPr>
      </w:pPr>
    </w:p>
    <w:p w14:paraId="477749BA" w14:textId="5ED4C1CE" w:rsidR="00711F1F" w:rsidRPr="0006556C" w:rsidRDefault="00711F1F" w:rsidP="00EB2642">
      <w:pPr>
        <w:spacing w:after="0" w:line="360" w:lineRule="auto"/>
        <w:ind w:left="567" w:right="567"/>
        <w:rPr>
          <w:i/>
          <w:iCs/>
          <w:sz w:val="20"/>
          <w:szCs w:val="20"/>
        </w:rPr>
      </w:pPr>
      <w:r w:rsidRPr="0006556C">
        <w:rPr>
          <w:i/>
          <w:iCs/>
          <w:sz w:val="20"/>
          <w:szCs w:val="20"/>
        </w:rPr>
        <w:t xml:space="preserve">PUNTO TERCERO.- Le informo que el significado de Riesgo para el H. Ayuntamiento de Ecatepec; considera Riesgo que según la opinión de una instancia técnica especializada, debe </w:t>
      </w:r>
      <w:r w:rsidRPr="0006556C">
        <w:rPr>
          <w:i/>
          <w:iCs/>
          <w:sz w:val="20"/>
          <w:szCs w:val="20"/>
        </w:rPr>
        <w:lastRenderedPageBreak/>
        <w:t>considerar la realización de acciones inmediatas en virtud de existir condiciones o altas probabilidades de que se produzcan los efectos adversos sobre un agente afectable y son aplicables en los conceptos, principios y lineamientos establecidos en la Ley General de Protección Civil y el Libro Sexto del Código Administrativo del Estado de México, y que a su letra dice en el Artículo 6, Fracción L; Bando Municipal vigente el Reglamento de Protección Civil y Bomberos del Municipio de Ecatepec de Morelos, Estado de México Ultima reforma octubre de 2019.</w:t>
      </w:r>
    </w:p>
    <w:p w14:paraId="00D39C93" w14:textId="77777777" w:rsidR="00711F1F" w:rsidRPr="0006556C" w:rsidRDefault="00711F1F" w:rsidP="00EB2642">
      <w:pPr>
        <w:spacing w:after="0" w:line="360" w:lineRule="auto"/>
        <w:ind w:left="567" w:right="567"/>
        <w:rPr>
          <w:i/>
          <w:iCs/>
          <w:sz w:val="20"/>
          <w:szCs w:val="20"/>
        </w:rPr>
      </w:pPr>
    </w:p>
    <w:p w14:paraId="62CAD6A2" w14:textId="31D6C6D0" w:rsidR="00711F1F" w:rsidRPr="0006556C" w:rsidRDefault="00711F1F" w:rsidP="00EB2642">
      <w:pPr>
        <w:spacing w:after="0" w:line="360" w:lineRule="auto"/>
        <w:ind w:left="567" w:right="567"/>
        <w:rPr>
          <w:i/>
          <w:iCs/>
          <w:sz w:val="20"/>
          <w:szCs w:val="20"/>
        </w:rPr>
      </w:pPr>
      <w:r w:rsidRPr="0006556C">
        <w:rPr>
          <w:i/>
          <w:iCs/>
          <w:sz w:val="20"/>
          <w:szCs w:val="20"/>
        </w:rPr>
        <w:t xml:space="preserve">No omito mencionar que los factores de Riesgo para determinar un árbol y/o fuste en riesgo se tiene que considerar la inclinación del mismo (45° a 90°); ubicación y que se encuentre en un centro de concentración de habitantes que ponga en riesgo su vida, que se encuentre desprendido o despojado en alguna parte interna del árbol misma que ocasione la </w:t>
      </w:r>
      <w:r w:rsidR="00553567" w:rsidRPr="0006556C">
        <w:rPr>
          <w:i/>
          <w:iCs/>
          <w:sz w:val="20"/>
          <w:szCs w:val="20"/>
        </w:rPr>
        <w:t>caída</w:t>
      </w:r>
      <w:r w:rsidRPr="0006556C">
        <w:rPr>
          <w:i/>
          <w:iCs/>
          <w:sz w:val="20"/>
          <w:szCs w:val="20"/>
        </w:rPr>
        <w:t xml:space="preserve"> total del mismo al momento.</w:t>
      </w:r>
    </w:p>
    <w:p w14:paraId="3AEF08B3" w14:textId="77777777" w:rsidR="00711F1F" w:rsidRPr="0006556C" w:rsidRDefault="00711F1F" w:rsidP="00EB2642">
      <w:pPr>
        <w:spacing w:after="0" w:line="360" w:lineRule="auto"/>
        <w:ind w:left="567" w:right="567"/>
        <w:rPr>
          <w:i/>
          <w:iCs/>
          <w:sz w:val="20"/>
          <w:szCs w:val="20"/>
        </w:rPr>
      </w:pPr>
    </w:p>
    <w:p w14:paraId="14052B31" w14:textId="1F613D4D" w:rsidR="00711F1F" w:rsidRPr="0006556C" w:rsidRDefault="00711F1F" w:rsidP="00EB2642">
      <w:pPr>
        <w:spacing w:after="0" w:line="360" w:lineRule="auto"/>
        <w:ind w:left="567" w:right="567"/>
        <w:rPr>
          <w:i/>
          <w:iCs/>
          <w:sz w:val="20"/>
          <w:szCs w:val="20"/>
        </w:rPr>
      </w:pPr>
      <w:r w:rsidRPr="0006556C">
        <w:rPr>
          <w:i/>
          <w:iCs/>
          <w:sz w:val="20"/>
          <w:szCs w:val="20"/>
        </w:rPr>
        <w:t xml:space="preserve">PUNTO CUARTO.- En cuanto a las Valoraciones de Riesgo se determinan conforme a las atribuciones conferidas a la Dirección que dignamente represento y se dio por concluida lo anterior con fundamento en lo dispuesto en la Constitución Política de los Estados Unidos Mexicanos: 1, 8, 14, 16, 112, 113, 122 y 115, 123, Constitución publicada en el Diario Oficial de la Federación el 5 de febrero de 1917, Última reforma publicada DOF 15-05-2019, Ley de Amparo, artículo 1 AL 271, Publicado en el D.O.F. el 2 de abril de 2013, Ultima reforma publicada DOF 15-06-2018, Ley General de Protección Civil: Artículos 1, 3, 4, 5, 6, 8, 10, 12, 37, 39, 40, 41, 43 45, 48, 73, 75, 76, 77, 78, 79, 80, 81, 83, 85 Fracción V, 86 y 87. Nueva Ley publicada en el Diario Oficial de la Federación el 6 de junio de 2012 TEXTO VIGENTE Última reforma publicada DOF 20-05-2021, Ley Orgánica Municipal del Estado de México: Artículos 1, 48 Fracción XII, XIII BIS, XIII TER, 49, 81, 81 BIS Fracción 1, 81 TER, 86 y 88. Última reforma 26 enero 2021, Gaceta de Gobierno, Código Administrativo del Estado de México: Libro Sexto: De la Protección Civil: Artículos 6.1, 6.2, 6.3, 6.4, 6.5, 6.12, 6.13, 6.14, 6.17, 6.18, 6.19, 6.23, 625 BIS 6.32, 6.33, 6.34, 6.36 y 6.37. Última reforma POGG 06 de enero de 2021, Código de Procedimientos Administrativos del Estado de México: Artículos 1, 2, 19, 24, 25, 26, 27, 81, 82, 113, 114, 115, 116, 123; 124, 125, 126, 127, 128, 129, 130, 131, 132, 133, 134, 135, 136 y 137, Ultima reforma POGG 05 de enero de 2021, Reglamento del Libro Sexto del Código Administrativo del Estado de México: Artículos 1, 2, 3, 4, </w:t>
      </w:r>
      <w:r w:rsidRPr="0006556C">
        <w:rPr>
          <w:i/>
          <w:iCs/>
          <w:sz w:val="20"/>
          <w:szCs w:val="20"/>
        </w:rPr>
        <w:lastRenderedPageBreak/>
        <w:t>16, 17, 18, 19, 20, 21, 27, 28, 29, 30, 31, 32, 33, 34, 35, 36, 37, 38, 39, 47, 57. 63, 64, 65, 66, 100, 104, 105, 106, 107 у 108, Última reforma POGG 06 de enero de 2006, Bando Municipal 2025: Artículos 1, 2,13,18,33,42,43,44,45,70,71,72,73,74,75,76,77,78,79,80142,143,144,145,146,147,148,149,172,Reglamento de Protección Civil y Bomberos del Municipio de Ecatepec de Morelos, Estado de México1,2,3,4,5,6,7,8,9,10,11,12,13,14,15,16,17,18,19,20,21,22,23,24,25,26,27,28,29,30,31,32,33,34,35,36,37,38,39,40,41,42,43,44,45,46,47,48,49,50,51,52,53,54,55,56,57,58,59,60,61,62,63,64,66,67,68,70,71,72,73,74,75,76,77,78,79,80,81,82,83,84,85,86,87,88,89,90,91,92,93,94,95,96,97,98,99,100,101,102,103,104,105,106,107,108,109,1 10, 111,112,113. Ultima reforma octubre de 2019.</w:t>
      </w:r>
    </w:p>
    <w:p w14:paraId="00D707DA" w14:textId="77777777" w:rsidR="00711F1F" w:rsidRPr="0006556C" w:rsidRDefault="00711F1F" w:rsidP="00EB2642">
      <w:pPr>
        <w:spacing w:after="0" w:line="360" w:lineRule="auto"/>
        <w:ind w:left="567" w:right="567"/>
        <w:rPr>
          <w:i/>
          <w:iCs/>
          <w:sz w:val="20"/>
          <w:szCs w:val="20"/>
        </w:rPr>
      </w:pPr>
    </w:p>
    <w:p w14:paraId="5952F49F" w14:textId="42F0BDFA" w:rsidR="00711F1F" w:rsidRPr="0006556C" w:rsidRDefault="00711F1F" w:rsidP="00EB2642">
      <w:pPr>
        <w:spacing w:after="0" w:line="360" w:lineRule="auto"/>
        <w:ind w:left="567" w:right="567"/>
        <w:rPr>
          <w:i/>
          <w:iCs/>
          <w:sz w:val="20"/>
          <w:szCs w:val="20"/>
        </w:rPr>
      </w:pPr>
      <w:r w:rsidRPr="0006556C">
        <w:rPr>
          <w:i/>
          <w:iCs/>
          <w:sz w:val="20"/>
          <w:szCs w:val="20"/>
        </w:rPr>
        <w:t>Es importante mencionar que retirar fuste y/o árbol desde su raíz en banqueta pudiera causar afectaciones estructurales al inmueble adyacente además de que la Dirección de Protección Civil y Bomberos no cuenta con la herramienta ni con el personal especializado para realizar' un dictamen estructural a la vivienda sobre el impacto que podría tener el derribo. Lo anterior conforme a lo estipulado en la Norma Técnica Estatal Ambiental NTEA018-SeMAGEN-DS-2017 misma que determina los FACTORES DE RIESGO, y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en sus numerales 8, 8.1, 8.3, 8.4, 8.4.1, 8.5, 8.5.1, 8.5.2, 8.6, 8.6.1 y 8.6.2 en donde se infiere que esta unidad administrativa se encuentra imposibilitada para atender situaciones de esta índole.</w:t>
      </w:r>
    </w:p>
    <w:p w14:paraId="2C9A55CF" w14:textId="534DF6C0" w:rsidR="00711F1F" w:rsidRPr="0006556C" w:rsidRDefault="00711F1F" w:rsidP="00EB2642">
      <w:pPr>
        <w:spacing w:after="0" w:line="360" w:lineRule="auto"/>
        <w:ind w:left="567" w:right="567"/>
        <w:rPr>
          <w:i/>
          <w:iCs/>
          <w:sz w:val="20"/>
          <w:szCs w:val="20"/>
        </w:rPr>
      </w:pPr>
      <w:r w:rsidRPr="0006556C">
        <w:rPr>
          <w:i/>
          <w:iCs/>
          <w:sz w:val="20"/>
          <w:szCs w:val="20"/>
        </w:rPr>
        <w:t>…”</w:t>
      </w:r>
    </w:p>
    <w:p w14:paraId="40032F47" w14:textId="77777777" w:rsidR="00711F1F" w:rsidRPr="0006556C" w:rsidRDefault="00711F1F" w:rsidP="00711F1F">
      <w:pPr>
        <w:spacing w:line="360" w:lineRule="auto"/>
      </w:pPr>
    </w:p>
    <w:p w14:paraId="0E38EDA6" w14:textId="6C7CDB0D" w:rsidR="00794B3F" w:rsidRPr="0006556C" w:rsidRDefault="00711F1F" w:rsidP="00711F1F">
      <w:pPr>
        <w:spacing w:after="0" w:line="360" w:lineRule="auto"/>
      </w:pPr>
      <w:r w:rsidRPr="0006556C">
        <w:t>ii. Oficio número DPCB/ECA/0759/2025, del siete de abril de dos mil veinticinco, suscrito por el Director de Protección Civil y Bomberos y dirigido al Titular de la Unidad de Transparencia.</w:t>
      </w:r>
    </w:p>
    <w:p w14:paraId="646A1F12" w14:textId="77777777" w:rsidR="00711F1F" w:rsidRPr="0006556C" w:rsidRDefault="00711F1F" w:rsidP="00711F1F">
      <w:pPr>
        <w:spacing w:after="0" w:line="360" w:lineRule="auto"/>
      </w:pPr>
    </w:p>
    <w:p w14:paraId="7E7FBB31" w14:textId="51608506" w:rsidR="00E22EA8" w:rsidRPr="0006556C" w:rsidRDefault="002207FA" w:rsidP="007808E0">
      <w:pPr>
        <w:pStyle w:val="Ttulo2"/>
        <w:spacing w:before="0" w:after="0" w:line="360" w:lineRule="auto"/>
        <w:rPr>
          <w:sz w:val="22"/>
          <w:szCs w:val="22"/>
        </w:rPr>
      </w:pPr>
      <w:bookmarkStart w:id="4" w:name="_Toc205321086"/>
      <w:r w:rsidRPr="0006556C">
        <w:rPr>
          <w:sz w:val="22"/>
          <w:szCs w:val="22"/>
        </w:rPr>
        <w:lastRenderedPageBreak/>
        <w:t>I</w:t>
      </w:r>
      <w:r w:rsidR="005603DB" w:rsidRPr="0006556C">
        <w:rPr>
          <w:sz w:val="22"/>
          <w:szCs w:val="22"/>
        </w:rPr>
        <w:t>II</w:t>
      </w:r>
      <w:r w:rsidR="00E22EA8" w:rsidRPr="0006556C">
        <w:rPr>
          <w:sz w:val="22"/>
          <w:szCs w:val="22"/>
        </w:rPr>
        <w:t>. Interposición del Recurso de Revisión</w:t>
      </w:r>
      <w:bookmarkEnd w:id="4"/>
    </w:p>
    <w:p w14:paraId="053D45CF" w14:textId="77777777" w:rsidR="00E22EA8" w:rsidRPr="0006556C" w:rsidRDefault="00E22EA8" w:rsidP="007808E0">
      <w:pPr>
        <w:spacing w:after="0" w:line="360" w:lineRule="auto"/>
        <w:rPr>
          <w:b/>
        </w:rPr>
      </w:pPr>
    </w:p>
    <w:p w14:paraId="355C8CC6" w14:textId="13791B76" w:rsidR="009C5A71" w:rsidRPr="0006556C" w:rsidRDefault="00083169" w:rsidP="007808E0">
      <w:pPr>
        <w:spacing w:after="0" w:line="360" w:lineRule="auto"/>
        <w:rPr>
          <w:bCs/>
        </w:rPr>
      </w:pPr>
      <w:r w:rsidRPr="0006556C">
        <w:rPr>
          <w:bCs/>
        </w:rPr>
        <w:t>El</w:t>
      </w:r>
      <w:r w:rsidR="008E5E71" w:rsidRPr="0006556C">
        <w:rPr>
          <w:bCs/>
        </w:rPr>
        <w:t xml:space="preserve"> </w:t>
      </w:r>
      <w:r w:rsidR="00187B33" w:rsidRPr="0006556C">
        <w:t>tres de julio</w:t>
      </w:r>
      <w:r w:rsidR="00C2045C" w:rsidRPr="0006556C">
        <w:t xml:space="preserve"> </w:t>
      </w:r>
      <w:r w:rsidR="008E5E71" w:rsidRPr="0006556C">
        <w:t>de dos mil</w:t>
      </w:r>
      <w:r w:rsidR="00A51A71" w:rsidRPr="0006556C">
        <w:t xml:space="preserve"> veinticinco</w:t>
      </w:r>
      <w:r w:rsidR="00E22EA8" w:rsidRPr="0006556C">
        <w:rPr>
          <w:bCs/>
        </w:rPr>
        <w:t xml:space="preserve">, se recibió en este Instituto, a través del </w:t>
      </w:r>
      <w:r w:rsidR="00E22EA8" w:rsidRPr="0006556C">
        <w:rPr>
          <w:bCs/>
          <w:lang w:val="es-ES"/>
        </w:rPr>
        <w:t>Sistema de Acceso a la Información Mexiquense (SAIMEX)</w:t>
      </w:r>
      <w:r w:rsidR="00E22EA8" w:rsidRPr="0006556C">
        <w:rPr>
          <w:bCs/>
        </w:rPr>
        <w:t xml:space="preserve">, </w:t>
      </w:r>
      <w:r w:rsidR="009019A8" w:rsidRPr="0006556C">
        <w:rPr>
          <w:bCs/>
        </w:rPr>
        <w:t xml:space="preserve">el </w:t>
      </w:r>
      <w:r w:rsidR="00E22EA8" w:rsidRPr="0006556C">
        <w:rPr>
          <w:bCs/>
        </w:rPr>
        <w:t>Recurso de Revisión interpuesto por la p</w:t>
      </w:r>
      <w:r w:rsidRPr="0006556C">
        <w:rPr>
          <w:bCs/>
        </w:rPr>
        <w:t>ersona</w:t>
      </w:r>
      <w:r w:rsidR="00E22EA8" w:rsidRPr="0006556C">
        <w:rPr>
          <w:bCs/>
        </w:rPr>
        <w:t xml:space="preserve"> Recurrente, en contra de la respuesta por el Sujeto Obligado, a la solicitud de información</w:t>
      </w:r>
      <w:r w:rsidR="00F43789" w:rsidRPr="0006556C">
        <w:rPr>
          <w:rFonts w:eastAsia="Calibri" w:cs="Times New Roman"/>
        </w:rPr>
        <w:t xml:space="preserve">, </w:t>
      </w:r>
      <w:r w:rsidR="00E22EA8" w:rsidRPr="0006556C">
        <w:rPr>
          <w:bCs/>
        </w:rPr>
        <w:t>en los siguientes términos:</w:t>
      </w:r>
    </w:p>
    <w:p w14:paraId="499DDBDB" w14:textId="77777777" w:rsidR="008E5E71" w:rsidRPr="0006556C" w:rsidRDefault="008E5E71" w:rsidP="007808E0">
      <w:pPr>
        <w:spacing w:after="0" w:line="360" w:lineRule="auto"/>
        <w:ind w:left="567" w:right="567"/>
        <w:rPr>
          <w:b/>
          <w:bCs/>
          <w:i/>
          <w:sz w:val="20"/>
          <w:szCs w:val="20"/>
        </w:rPr>
      </w:pPr>
    </w:p>
    <w:p w14:paraId="1B2CCD45" w14:textId="1F34B3A9" w:rsidR="00E22EA8" w:rsidRPr="0006556C" w:rsidRDefault="00E12804" w:rsidP="007808E0">
      <w:pPr>
        <w:spacing w:after="0" w:line="360" w:lineRule="auto"/>
        <w:ind w:left="567" w:right="567"/>
        <w:rPr>
          <w:bCs/>
          <w:i/>
          <w:sz w:val="20"/>
          <w:szCs w:val="20"/>
        </w:rPr>
      </w:pPr>
      <w:r w:rsidRPr="0006556C">
        <w:rPr>
          <w:b/>
          <w:bCs/>
          <w:i/>
          <w:sz w:val="20"/>
          <w:szCs w:val="20"/>
        </w:rPr>
        <w:t>‘’</w:t>
      </w:r>
      <w:r w:rsidR="00E22EA8" w:rsidRPr="0006556C">
        <w:rPr>
          <w:b/>
          <w:bCs/>
          <w:i/>
          <w:sz w:val="20"/>
          <w:szCs w:val="20"/>
        </w:rPr>
        <w:t>ACTO IMPUGNADO</w:t>
      </w:r>
    </w:p>
    <w:p w14:paraId="20CB87D1" w14:textId="25D89BD1" w:rsidR="00E22EA8" w:rsidRPr="0006556C" w:rsidRDefault="00187B33" w:rsidP="007808E0">
      <w:pPr>
        <w:spacing w:after="0" w:line="360" w:lineRule="auto"/>
        <w:ind w:left="567" w:right="567"/>
        <w:rPr>
          <w:i/>
          <w:sz w:val="20"/>
          <w:szCs w:val="20"/>
        </w:rPr>
      </w:pPr>
      <w:r w:rsidRPr="0006556C">
        <w:rPr>
          <w:i/>
          <w:iCs/>
          <w:sz w:val="20"/>
          <w:szCs w:val="20"/>
        </w:rPr>
        <w:t xml:space="preserve">Presidenta Municipal del H. Ayuntamiento de Ecatepec de Morelos, con el debido respeto solicito que la respuesta sea suscrita por Usted para que la información que se me brinde sea con TRANSPARENCIA. 1.- Solicito copia certificada del Oficio No. DPCB/ECA/0759/2025 de fecha 7 de abril de 2025, cuento con la versión de una hoja incompleta. 2.- Que significa para el H. Ayuntamiento de Ecatepec de Morelos, RIESGO INMINENTE (fundar y motivar). 3.- Que significa para el H. Ayuntamiento de Ecatepec de Morelos, RIESGO (Fundar y motivar). 3.- Funde, motive y detalle los factores de riesgo. Que se consideran como FACTORES DE RIESGO, en la poda o derribo de un fuste y/o árbol en una banqueta. 4.- Una VALORACION DE RIESGO se considera completa si faltan factores de riesgo a considerar alrededor de un fuste o árbol. Se formula nuevamente la solicitud de información ya que con </w:t>
      </w:r>
      <w:proofErr w:type="spellStart"/>
      <w:r w:rsidRPr="0006556C">
        <w:rPr>
          <w:i/>
          <w:iCs/>
          <w:sz w:val="20"/>
          <w:szCs w:val="20"/>
        </w:rPr>
        <w:t>numero</w:t>
      </w:r>
      <w:proofErr w:type="spellEnd"/>
      <w:r w:rsidRPr="0006556C">
        <w:rPr>
          <w:i/>
          <w:iCs/>
          <w:sz w:val="20"/>
          <w:szCs w:val="20"/>
        </w:rPr>
        <w:t xml:space="preserve"> de Folio 00381/ECATEPEC/IP/2025, no se dio respuesta a la petición formulada.</w:t>
      </w:r>
      <w:r w:rsidR="00E22EA8" w:rsidRPr="0006556C">
        <w:rPr>
          <w:i/>
          <w:iCs/>
          <w:sz w:val="20"/>
          <w:szCs w:val="20"/>
        </w:rPr>
        <w:t>”</w:t>
      </w:r>
      <w:r w:rsidR="002D6CA6" w:rsidRPr="0006556C">
        <w:rPr>
          <w:i/>
          <w:iCs/>
          <w:sz w:val="20"/>
          <w:szCs w:val="20"/>
        </w:rPr>
        <w:t xml:space="preserve"> (Sic.)</w:t>
      </w:r>
    </w:p>
    <w:p w14:paraId="3B2615CC" w14:textId="77777777" w:rsidR="00E22EA8" w:rsidRPr="0006556C" w:rsidRDefault="00E22EA8" w:rsidP="007808E0">
      <w:pPr>
        <w:spacing w:after="0" w:line="360" w:lineRule="auto"/>
        <w:ind w:left="567" w:right="567"/>
        <w:rPr>
          <w:i/>
          <w:sz w:val="20"/>
          <w:szCs w:val="20"/>
        </w:rPr>
      </w:pPr>
    </w:p>
    <w:p w14:paraId="3F1F07C7" w14:textId="49F2AE96" w:rsidR="00E22EA8" w:rsidRPr="0006556C" w:rsidRDefault="00E12804" w:rsidP="007808E0">
      <w:pPr>
        <w:spacing w:after="0" w:line="360" w:lineRule="auto"/>
        <w:ind w:left="567" w:right="567"/>
        <w:rPr>
          <w:b/>
          <w:i/>
          <w:sz w:val="20"/>
          <w:szCs w:val="20"/>
        </w:rPr>
      </w:pPr>
      <w:r w:rsidRPr="0006556C">
        <w:rPr>
          <w:b/>
          <w:i/>
          <w:sz w:val="20"/>
          <w:szCs w:val="20"/>
        </w:rPr>
        <w:t>‘’</w:t>
      </w:r>
      <w:r w:rsidR="00E22EA8" w:rsidRPr="0006556C">
        <w:rPr>
          <w:b/>
          <w:i/>
          <w:sz w:val="20"/>
          <w:szCs w:val="20"/>
        </w:rPr>
        <w:t>RAZONES O MOTIVOS DE LA INCONFORMIDAD</w:t>
      </w:r>
    </w:p>
    <w:p w14:paraId="31B716B5" w14:textId="3AC8A681" w:rsidR="00E12804" w:rsidRPr="0006556C" w:rsidRDefault="00CC083B" w:rsidP="007808E0">
      <w:pPr>
        <w:spacing w:after="0" w:line="360" w:lineRule="auto"/>
        <w:ind w:left="567" w:right="567"/>
        <w:rPr>
          <w:i/>
          <w:iCs/>
          <w:sz w:val="20"/>
          <w:szCs w:val="20"/>
        </w:rPr>
      </w:pPr>
      <w:r w:rsidRPr="0006556C">
        <w:rPr>
          <w:i/>
          <w:iCs/>
          <w:sz w:val="20"/>
          <w:szCs w:val="20"/>
        </w:rPr>
        <w:t xml:space="preserve">1.- La respuesta NO fue suscrita por la C. Presidenta Municipal del H. Ayuntamiento de Ecatepec de Morelos, como lo solicite en mi petición de información con número de FOLIO 00526/ECATEPEC/IP/2025. 2- No se me brindo copia certificada SIN COSTO del Oficio No. DPCB/ECA/0759/2025 de fecha 7 de abril de 2025. 3.- En pregunta “Que significa para el H. Ayuntamiento de Ecatepec de Morelos, RIESGO INMINENTE (fundar y motivar).” Emite respuesta la Dirección de Protección Civil y Bomberos. FALTA LA RESPUESTA DE LA DIRECCIÓN DE MEDIO AMBIENTE Y ECOLOGÍA. 4.- En la pregunta “Que significa para el H. Ayuntamiento de Ecatepec de Morelos, RIESGO (Fundar y motivar).” Emite respuesta la </w:t>
      </w:r>
      <w:r w:rsidRPr="0006556C">
        <w:rPr>
          <w:i/>
          <w:iCs/>
          <w:sz w:val="20"/>
          <w:szCs w:val="20"/>
        </w:rPr>
        <w:lastRenderedPageBreak/>
        <w:t>Dirección de Protección Civil y Bomberos. FALTA LA RESPUESTA DE LA DIRECCIÓN DE MEDIO AMBIENTE Y ECOLOGÍA. 5.- En la pregunta “Una VALORACION DE RIESGO se considera completa si faltan factores de riesgo a considerar alrededor de un fuste o árbol.” Emite respuesta la Dirección de Protección Civil y Bomberos que considero incompleta. FALTA LA RESPUESTA DE LA DIRECCIÓN DE MEDIO AMBIENTE Y ECOLOGÍA</w:t>
      </w:r>
      <w:r w:rsidR="003C5F59" w:rsidRPr="0006556C">
        <w:rPr>
          <w:i/>
          <w:iCs/>
          <w:sz w:val="20"/>
          <w:szCs w:val="20"/>
        </w:rPr>
        <w:t>”</w:t>
      </w:r>
      <w:r w:rsidR="002D6CA6" w:rsidRPr="0006556C">
        <w:rPr>
          <w:i/>
          <w:iCs/>
          <w:sz w:val="20"/>
          <w:szCs w:val="20"/>
        </w:rPr>
        <w:t xml:space="preserve"> (Sic.)</w:t>
      </w:r>
    </w:p>
    <w:p w14:paraId="3111F1DF" w14:textId="77777777" w:rsidR="00A9319B" w:rsidRPr="0006556C" w:rsidRDefault="00A9319B" w:rsidP="00A9319B">
      <w:pPr>
        <w:spacing w:after="0" w:line="360" w:lineRule="auto"/>
        <w:ind w:right="567"/>
        <w:rPr>
          <w:i/>
          <w:sz w:val="20"/>
          <w:szCs w:val="20"/>
        </w:rPr>
      </w:pPr>
    </w:p>
    <w:p w14:paraId="009DB65C" w14:textId="7EDC07F3" w:rsidR="00E22EA8" w:rsidRPr="0006556C" w:rsidRDefault="005603DB" w:rsidP="007808E0">
      <w:pPr>
        <w:pStyle w:val="Ttulo2"/>
        <w:spacing w:before="0" w:after="0" w:line="360" w:lineRule="auto"/>
        <w:rPr>
          <w:sz w:val="22"/>
          <w:szCs w:val="22"/>
        </w:rPr>
      </w:pPr>
      <w:bookmarkStart w:id="5" w:name="_Toc205321087"/>
      <w:r w:rsidRPr="0006556C">
        <w:rPr>
          <w:sz w:val="22"/>
          <w:szCs w:val="22"/>
        </w:rPr>
        <w:t>I</w:t>
      </w:r>
      <w:r w:rsidR="00E22EA8" w:rsidRPr="0006556C">
        <w:rPr>
          <w:sz w:val="22"/>
          <w:szCs w:val="22"/>
        </w:rPr>
        <w:t>V. Trámite del Recurso de Revisión ante este Instituto</w:t>
      </w:r>
      <w:bookmarkEnd w:id="5"/>
    </w:p>
    <w:p w14:paraId="5C9B63F8" w14:textId="77777777" w:rsidR="009B2DAB" w:rsidRPr="0006556C" w:rsidRDefault="009B2DAB" w:rsidP="007808E0">
      <w:pPr>
        <w:spacing w:after="0" w:line="360" w:lineRule="auto"/>
        <w:rPr>
          <w:b/>
          <w:bCs/>
        </w:rPr>
      </w:pPr>
    </w:p>
    <w:p w14:paraId="173768ED" w14:textId="460F9FD2" w:rsidR="00E22EA8" w:rsidRPr="0006556C" w:rsidRDefault="00E22EA8" w:rsidP="007808E0">
      <w:pPr>
        <w:spacing w:after="0" w:line="360" w:lineRule="auto"/>
        <w:rPr>
          <w:bCs/>
        </w:rPr>
      </w:pPr>
      <w:r w:rsidRPr="0006556C">
        <w:rPr>
          <w:b/>
          <w:bCs/>
        </w:rPr>
        <w:t>a) Turno del Medio de Impugnación.</w:t>
      </w:r>
      <w:r w:rsidR="000A706F" w:rsidRPr="0006556C">
        <w:rPr>
          <w:bCs/>
        </w:rPr>
        <w:t xml:space="preserve"> </w:t>
      </w:r>
      <w:r w:rsidR="003C5F59" w:rsidRPr="0006556C">
        <w:rPr>
          <w:bCs/>
        </w:rPr>
        <w:t xml:space="preserve">El </w:t>
      </w:r>
      <w:r w:rsidR="00CC083B" w:rsidRPr="0006556C">
        <w:rPr>
          <w:bCs/>
        </w:rPr>
        <w:t>tres de julio</w:t>
      </w:r>
      <w:r w:rsidR="00E64E18" w:rsidRPr="0006556C">
        <w:t xml:space="preserve"> de dos mil veinticinco</w:t>
      </w:r>
      <w:r w:rsidRPr="0006556C">
        <w:rPr>
          <w:bCs/>
        </w:rPr>
        <w:t xml:space="preserve">, el </w:t>
      </w:r>
      <w:r w:rsidRPr="0006556C">
        <w:rPr>
          <w:lang w:val="es-ES"/>
        </w:rPr>
        <w:t>Sistema de Acceso a la Información Mexiquense (SAIMEX),</w:t>
      </w:r>
      <w:r w:rsidRPr="0006556C">
        <w:rPr>
          <w:bCs/>
        </w:rPr>
        <w:t xml:space="preserve"> asignó el número de expediente </w:t>
      </w:r>
      <w:r w:rsidR="002D6CA6" w:rsidRPr="0006556C">
        <w:rPr>
          <w:b/>
          <w:bCs/>
        </w:rPr>
        <w:t>0</w:t>
      </w:r>
      <w:r w:rsidR="00CC083B" w:rsidRPr="0006556C">
        <w:rPr>
          <w:b/>
          <w:bCs/>
        </w:rPr>
        <w:t>8121</w:t>
      </w:r>
      <w:r w:rsidR="000D392E" w:rsidRPr="0006556C">
        <w:rPr>
          <w:b/>
          <w:bCs/>
        </w:rPr>
        <w:t>/INFOEM/IP/RR/2025</w:t>
      </w:r>
      <w:r w:rsidRPr="0006556C">
        <w:rPr>
          <w:bCs/>
        </w:rPr>
        <w:t xml:space="preserve">, al medio de impugnación que nos ocupa, con base en el sistema aprobado por el Pleno de este </w:t>
      </w:r>
      <w:r w:rsidR="00B65BCA" w:rsidRPr="0006556C">
        <w:rPr>
          <w:bCs/>
        </w:rPr>
        <w:t>Organismo</w:t>
      </w:r>
      <w:r w:rsidRPr="0006556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06556C" w:rsidRDefault="005914EE" w:rsidP="007808E0">
      <w:pPr>
        <w:spacing w:after="0" w:line="360" w:lineRule="auto"/>
        <w:rPr>
          <w:b/>
          <w:bCs/>
        </w:rPr>
      </w:pPr>
    </w:p>
    <w:p w14:paraId="61891480" w14:textId="22DBF0EB" w:rsidR="00E22EA8" w:rsidRPr="0006556C" w:rsidRDefault="00E22EA8" w:rsidP="007808E0">
      <w:pPr>
        <w:spacing w:after="0" w:line="360" w:lineRule="auto"/>
      </w:pPr>
      <w:r w:rsidRPr="0006556C">
        <w:rPr>
          <w:b/>
          <w:bCs/>
        </w:rPr>
        <w:t>b) Admisión del Recurso de Revisión</w:t>
      </w:r>
      <w:r w:rsidRPr="0006556C">
        <w:rPr>
          <w:b/>
          <w:bCs/>
          <w:lang w:val="es-ES_tradnl"/>
        </w:rPr>
        <w:t xml:space="preserve">. </w:t>
      </w:r>
      <w:r w:rsidR="003C5F59" w:rsidRPr="0006556C">
        <w:t xml:space="preserve">El </w:t>
      </w:r>
      <w:r w:rsidR="00327013" w:rsidRPr="0006556C">
        <w:t>o</w:t>
      </w:r>
      <w:r w:rsidR="00CC083B" w:rsidRPr="0006556C">
        <w:t>cho de julio</w:t>
      </w:r>
      <w:r w:rsidR="00E64E18" w:rsidRPr="0006556C">
        <w:t xml:space="preserve"> de dos mil veinticinco</w:t>
      </w:r>
      <w:r w:rsidRPr="0006556C">
        <w:rPr>
          <w:bCs/>
          <w:lang w:val="es-ES_tradnl"/>
        </w:rPr>
        <w:t xml:space="preserve">, se acordó la admisión del Recurso de Revisión interpuesto por </w:t>
      </w:r>
      <w:r w:rsidR="00261B92" w:rsidRPr="0006556C">
        <w:rPr>
          <w:bCs/>
          <w:lang w:val="es-ES_tradnl"/>
        </w:rPr>
        <w:t>la persona</w:t>
      </w:r>
      <w:r w:rsidRPr="0006556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6556C">
        <w:rPr>
          <w:bCs/>
          <w:lang w:val="es-ES_tradnl"/>
        </w:rPr>
        <w:t>el</w:t>
      </w:r>
      <w:r w:rsidR="007C4D4E" w:rsidRPr="0006556C">
        <w:rPr>
          <w:bCs/>
          <w:lang w:val="es-ES_tradnl"/>
        </w:rPr>
        <w:t xml:space="preserve"> mismo día</w:t>
      </w:r>
      <w:r w:rsidRPr="0006556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6556C" w:rsidRDefault="00E22EA8" w:rsidP="007808E0">
      <w:pPr>
        <w:spacing w:after="0" w:line="360" w:lineRule="auto"/>
        <w:rPr>
          <w:rFonts w:cs="Tahoma"/>
          <w:lang w:val="es-ES_tradnl"/>
        </w:rPr>
      </w:pPr>
    </w:p>
    <w:p w14:paraId="3A624F93" w14:textId="146EE9A2" w:rsidR="00327013" w:rsidRPr="0006556C" w:rsidRDefault="000410E6" w:rsidP="00C16DD7">
      <w:pPr>
        <w:spacing w:after="0" w:line="360" w:lineRule="auto"/>
      </w:pPr>
      <w:r w:rsidRPr="0006556C">
        <w:rPr>
          <w:b/>
        </w:rPr>
        <w:t>c) Informe Justificado</w:t>
      </w:r>
      <w:r w:rsidR="00364788" w:rsidRPr="0006556C">
        <w:rPr>
          <w:b/>
        </w:rPr>
        <w:t xml:space="preserve">. </w:t>
      </w:r>
      <w:r w:rsidR="00C16DD7" w:rsidRPr="0006556C">
        <w:t xml:space="preserve">El </w:t>
      </w:r>
      <w:r w:rsidR="00CC083B" w:rsidRPr="0006556C">
        <w:t>diecisiete de julio</w:t>
      </w:r>
      <w:r w:rsidR="00364788" w:rsidRPr="0006556C">
        <w:t xml:space="preserve"> de dos mil veinticinco, se recibió, a través del Sistema de Acceso a la Información Mexiquense (SAIMEX), el Informe Justificado del S</w:t>
      </w:r>
      <w:r w:rsidR="00C16DD7" w:rsidRPr="0006556C">
        <w:t>ujeto Obligado, a través de</w:t>
      </w:r>
      <w:r w:rsidR="00CC083B" w:rsidRPr="0006556C">
        <w:t xml:space="preserve">l oficio número CT/UT/ECA/909/2025, de la misma fecha de su </w:t>
      </w:r>
      <w:r w:rsidR="00CC083B" w:rsidRPr="0006556C">
        <w:lastRenderedPageBreak/>
        <w:t>recepción, suscrito por el Titular de la Unidad de Transparencia y dirigido al Comisionado Ponente, por medio del cual ratifico su respuesta.</w:t>
      </w:r>
    </w:p>
    <w:p w14:paraId="3C7B0FED" w14:textId="77777777" w:rsidR="00364788" w:rsidRPr="0006556C" w:rsidRDefault="00364788" w:rsidP="00364788">
      <w:pPr>
        <w:spacing w:after="0" w:line="360" w:lineRule="auto"/>
      </w:pPr>
    </w:p>
    <w:p w14:paraId="581ED462" w14:textId="252F4F42" w:rsidR="00364788" w:rsidRPr="0006556C" w:rsidRDefault="00364788" w:rsidP="00364788">
      <w:pPr>
        <w:spacing w:after="0" w:line="360" w:lineRule="auto"/>
      </w:pPr>
      <w:r w:rsidRPr="0006556C">
        <w:rPr>
          <w:b/>
        </w:rPr>
        <w:t>d) Vista del Informe Justificado.</w:t>
      </w:r>
      <w:r w:rsidR="00C16DD7" w:rsidRPr="0006556C">
        <w:t xml:space="preserve"> El </w:t>
      </w:r>
      <w:r w:rsidR="00327013" w:rsidRPr="0006556C">
        <w:t>veintitrés</w:t>
      </w:r>
      <w:r w:rsidR="00C16DD7" w:rsidRPr="0006556C">
        <w:t xml:space="preserve"> de septiembre</w:t>
      </w:r>
      <w:r w:rsidRPr="0006556C">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06556C" w:rsidRDefault="00364788" w:rsidP="00364788">
      <w:pPr>
        <w:spacing w:after="0" w:line="360" w:lineRule="auto"/>
      </w:pPr>
    </w:p>
    <w:p w14:paraId="24C398FA" w14:textId="2061C3B1" w:rsidR="000B20C2" w:rsidRPr="0006556C" w:rsidRDefault="00364788" w:rsidP="00364788">
      <w:pPr>
        <w:spacing w:after="0" w:line="360" w:lineRule="auto"/>
        <w:rPr>
          <w:rFonts w:cs="Tahoma"/>
        </w:rPr>
      </w:pPr>
      <w:r w:rsidRPr="0006556C">
        <w:rPr>
          <w:b/>
        </w:rPr>
        <w:t>e) Ampliación de plazo para resolver.</w:t>
      </w:r>
      <w:r w:rsidRPr="0006556C">
        <w:t xml:space="preserve"> El </w:t>
      </w:r>
      <w:r w:rsidR="00166A35" w:rsidRPr="0006556C">
        <w:t>veintitrés</w:t>
      </w:r>
      <w:r w:rsidR="00C16DD7" w:rsidRPr="0006556C">
        <w:t xml:space="preserve"> de septiembre</w:t>
      </w:r>
      <w:r w:rsidRPr="0006556C">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C16DD7" w:rsidRPr="0006556C">
        <w:t xml:space="preserve"> razonable</w:t>
      </w:r>
      <w:r w:rsidRPr="0006556C">
        <w:t>, el plazo para resolver el Recurso de Revisión que nos ocupa; acto que fue notificado a las partes el mismo día, mediante el Sistema de Acceso a la Información Mexiquense (SAIMEX).</w:t>
      </w:r>
    </w:p>
    <w:p w14:paraId="6EFC71EC" w14:textId="77777777" w:rsidR="003C5FE0" w:rsidRPr="0006556C" w:rsidRDefault="003C5FE0" w:rsidP="0037738F">
      <w:pPr>
        <w:spacing w:after="0" w:line="360" w:lineRule="auto"/>
        <w:rPr>
          <w:b/>
          <w:color w:val="000000"/>
        </w:rPr>
      </w:pPr>
      <w:bookmarkStart w:id="6" w:name="_Hlk182976945"/>
    </w:p>
    <w:p w14:paraId="1220E37C" w14:textId="3E0AF055" w:rsidR="003C5FE0" w:rsidRPr="0006556C" w:rsidRDefault="00364788" w:rsidP="007808E0">
      <w:pPr>
        <w:spacing w:after="0" w:line="360" w:lineRule="auto"/>
        <w:contextualSpacing/>
      </w:pPr>
      <w:r w:rsidRPr="0006556C">
        <w:rPr>
          <w:rFonts w:eastAsia="Batang" w:cs="Tahoma"/>
          <w:b/>
        </w:rPr>
        <w:t>f</w:t>
      </w:r>
      <w:r w:rsidR="003C5FE0" w:rsidRPr="0006556C">
        <w:rPr>
          <w:rFonts w:eastAsia="Batang" w:cs="Tahoma"/>
          <w:b/>
        </w:rPr>
        <w:t xml:space="preserve">) </w:t>
      </w:r>
      <w:r w:rsidR="00002B20" w:rsidRPr="0006556C">
        <w:rPr>
          <w:rFonts w:eastAsia="Times New Roman" w:cs="Tahoma"/>
          <w:b/>
          <w:szCs w:val="24"/>
          <w:lang w:eastAsia="es-ES"/>
        </w:rPr>
        <w:t>Cierre de instrucción.</w:t>
      </w:r>
      <w:r w:rsidR="00C06C06" w:rsidRPr="0006556C">
        <w:rPr>
          <w:rFonts w:eastAsia="Times New Roman" w:cs="Tahoma"/>
          <w:szCs w:val="24"/>
          <w:lang w:eastAsia="es-ES"/>
        </w:rPr>
        <w:t xml:space="preserve"> El </w:t>
      </w:r>
      <w:r w:rsidR="00F83A25" w:rsidRPr="0006556C">
        <w:rPr>
          <w:rFonts w:eastAsia="Times New Roman" w:cs="Tahoma"/>
          <w:szCs w:val="24"/>
          <w:lang w:eastAsia="es-ES"/>
        </w:rPr>
        <w:t>treinta</w:t>
      </w:r>
      <w:r w:rsidR="009C6DA9" w:rsidRPr="0006556C">
        <w:rPr>
          <w:rFonts w:eastAsia="Times New Roman" w:cs="Tahoma"/>
          <w:szCs w:val="24"/>
          <w:lang w:eastAsia="es-ES"/>
        </w:rPr>
        <w:t xml:space="preserve"> de septiembre</w:t>
      </w:r>
      <w:r w:rsidR="00002B20" w:rsidRPr="0006556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6556C">
        <w:rPr>
          <w:lang w:val="es-ES"/>
        </w:rPr>
        <w:t>acto que fue notificado a las partes, mediante el Sistema de Acceso a la Información Mexiquense (SAIMEX), el mismo día.</w:t>
      </w:r>
    </w:p>
    <w:bookmarkEnd w:id="6"/>
    <w:p w14:paraId="08D98E1D" w14:textId="77777777" w:rsidR="000410E6" w:rsidRPr="0006556C" w:rsidRDefault="000410E6" w:rsidP="007808E0">
      <w:pPr>
        <w:spacing w:after="0" w:line="360" w:lineRule="auto"/>
        <w:rPr>
          <w:b/>
          <w:bCs/>
          <w:lang w:val="es-ES"/>
        </w:rPr>
      </w:pPr>
    </w:p>
    <w:p w14:paraId="1D2DAFCD" w14:textId="77777777" w:rsidR="000410E6" w:rsidRPr="0006556C" w:rsidRDefault="000410E6" w:rsidP="007808E0">
      <w:pPr>
        <w:spacing w:after="0" w:line="360" w:lineRule="auto"/>
        <w:rPr>
          <w:color w:val="000000"/>
        </w:rPr>
      </w:pPr>
      <w:r w:rsidRPr="0006556C">
        <w:rPr>
          <w:color w:val="000000"/>
        </w:rPr>
        <w:t>En razón de que fue debidamente sustanciado e integrado el expediente electrónico y no existe diligencia pendiente de desahogo, se emite la resolución que conforme a Derecho proceda, de acuerdo a los siguientes:</w:t>
      </w:r>
    </w:p>
    <w:p w14:paraId="250F6589" w14:textId="3F880C72" w:rsidR="005C690F" w:rsidRPr="0006556C" w:rsidRDefault="00CD6238" w:rsidP="007808E0">
      <w:pPr>
        <w:pStyle w:val="Ttulo1"/>
        <w:spacing w:before="0" w:after="0" w:line="360" w:lineRule="auto"/>
        <w:jc w:val="center"/>
        <w:rPr>
          <w:sz w:val="22"/>
          <w:szCs w:val="22"/>
        </w:rPr>
      </w:pPr>
      <w:bookmarkStart w:id="7" w:name="_Toc205321088"/>
      <w:r w:rsidRPr="0006556C">
        <w:rPr>
          <w:sz w:val="22"/>
          <w:szCs w:val="22"/>
        </w:rPr>
        <w:lastRenderedPageBreak/>
        <w:t>C O N S I D E R A N D O S</w:t>
      </w:r>
      <w:bookmarkEnd w:id="7"/>
    </w:p>
    <w:p w14:paraId="5AB6ED71" w14:textId="77777777" w:rsidR="005C690F" w:rsidRPr="0006556C" w:rsidRDefault="005C690F" w:rsidP="007808E0">
      <w:pPr>
        <w:spacing w:after="0" w:line="360" w:lineRule="auto"/>
        <w:jc w:val="center"/>
        <w:rPr>
          <w:b/>
          <w:color w:val="000000"/>
        </w:rPr>
      </w:pPr>
    </w:p>
    <w:p w14:paraId="36BFFC7E" w14:textId="2F0F17EA" w:rsidR="005C690F" w:rsidRPr="0006556C" w:rsidRDefault="007D6307" w:rsidP="007808E0">
      <w:pPr>
        <w:pStyle w:val="Ttulo2"/>
        <w:spacing w:before="0" w:after="0" w:line="360" w:lineRule="auto"/>
        <w:rPr>
          <w:sz w:val="22"/>
          <w:szCs w:val="22"/>
        </w:rPr>
      </w:pPr>
      <w:bookmarkStart w:id="8" w:name="_Toc205321089"/>
      <w:r w:rsidRPr="0006556C">
        <w:rPr>
          <w:sz w:val="22"/>
          <w:szCs w:val="22"/>
        </w:rPr>
        <w:t xml:space="preserve">PRIMERO. </w:t>
      </w:r>
      <w:r w:rsidR="00CD6238" w:rsidRPr="0006556C">
        <w:rPr>
          <w:sz w:val="22"/>
          <w:szCs w:val="22"/>
        </w:rPr>
        <w:t>Competencia</w:t>
      </w:r>
      <w:bookmarkEnd w:id="8"/>
    </w:p>
    <w:p w14:paraId="34E42005" w14:textId="77777777" w:rsidR="0084143D" w:rsidRPr="0006556C"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06556C" w:rsidRDefault="00A576F9" w:rsidP="007808E0">
      <w:pPr>
        <w:spacing w:after="0" w:line="360" w:lineRule="auto"/>
        <w:contextualSpacing/>
        <w:rPr>
          <w:rFonts w:eastAsia="Times New Roman" w:cs="Tahoma"/>
          <w:bCs/>
          <w:lang w:eastAsia="es-ES"/>
        </w:rPr>
      </w:pPr>
      <w:r w:rsidRPr="0006556C">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06556C">
        <w:rPr>
          <w:rFonts w:eastAsia="Times New Roman" w:cs="Tahoma"/>
          <w:bCs/>
          <w:lang w:eastAsia="es-ES"/>
        </w:rPr>
        <w:t>noveno</w:t>
      </w:r>
      <w:r w:rsidRPr="0006556C">
        <w:rPr>
          <w:rFonts w:eastAsia="Times New Roman" w:cs="Tahoma"/>
          <w:bCs/>
          <w:lang w:eastAsia="es-ES"/>
        </w:rPr>
        <w:t xml:space="preserve">, </w:t>
      </w:r>
      <w:r w:rsidR="00384E34" w:rsidRPr="0006556C">
        <w:rPr>
          <w:rFonts w:eastAsia="Times New Roman" w:cs="Tahoma"/>
          <w:bCs/>
          <w:lang w:eastAsia="es-ES"/>
        </w:rPr>
        <w:t>cuadragésimo</w:t>
      </w:r>
      <w:r w:rsidRPr="0006556C">
        <w:rPr>
          <w:rFonts w:eastAsia="Times New Roman" w:cs="Tahoma"/>
          <w:bCs/>
          <w:lang w:eastAsia="es-ES"/>
        </w:rPr>
        <w:t xml:space="preserve"> y </w:t>
      </w:r>
      <w:r w:rsidR="00384E34" w:rsidRPr="0006556C">
        <w:rPr>
          <w:rFonts w:eastAsia="Times New Roman" w:cs="Tahoma"/>
          <w:bCs/>
          <w:lang w:eastAsia="es-ES"/>
        </w:rPr>
        <w:t>cuadragésimo primero</w:t>
      </w:r>
      <w:r w:rsidRPr="0006556C">
        <w:rPr>
          <w:rFonts w:eastAsia="Times New Roman" w:cs="Tahoma"/>
          <w:bCs/>
          <w:lang w:eastAsia="es-ES"/>
        </w:rPr>
        <w:t>, fracciones I, II, III, IV y V de la Constitución Política del Estado Libre y Soberano de México;</w:t>
      </w:r>
      <w:r w:rsidR="00384E34" w:rsidRPr="0006556C">
        <w:rPr>
          <w:rFonts w:eastAsia="Times New Roman" w:cs="Tahoma"/>
          <w:bCs/>
          <w:lang w:eastAsia="es-ES"/>
        </w:rPr>
        <w:t xml:space="preserve"> </w:t>
      </w:r>
      <w:r w:rsidRPr="0006556C">
        <w:rPr>
          <w:rFonts w:eastAsia="Times New Roman" w:cs="Tahoma"/>
          <w:bCs/>
          <w:lang w:eastAsia="es-ES"/>
        </w:rPr>
        <w:t>1°, 2°, fracciones II y IV; 13, 29</w:t>
      </w:r>
      <w:r w:rsidR="00E50794" w:rsidRPr="0006556C">
        <w:rPr>
          <w:rFonts w:eastAsia="Times New Roman" w:cs="Tahoma"/>
          <w:bCs/>
          <w:lang w:eastAsia="es-ES"/>
        </w:rPr>
        <w:t>,</w:t>
      </w:r>
      <w:r w:rsidRPr="0006556C">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6556C" w:rsidRDefault="005C690F" w:rsidP="007808E0">
      <w:pPr>
        <w:spacing w:after="0" w:line="360" w:lineRule="auto"/>
        <w:rPr>
          <w:b/>
          <w:color w:val="000000"/>
        </w:rPr>
      </w:pPr>
    </w:p>
    <w:p w14:paraId="46691DD5" w14:textId="4C1C70AD" w:rsidR="005C690F" w:rsidRPr="0006556C" w:rsidRDefault="007D6307" w:rsidP="007808E0">
      <w:pPr>
        <w:pStyle w:val="Ttulo2"/>
        <w:spacing w:before="0" w:after="0" w:line="360" w:lineRule="auto"/>
        <w:rPr>
          <w:sz w:val="22"/>
          <w:szCs w:val="22"/>
        </w:rPr>
      </w:pPr>
      <w:bookmarkStart w:id="10" w:name="_Toc205321090"/>
      <w:r w:rsidRPr="0006556C">
        <w:rPr>
          <w:sz w:val="22"/>
          <w:szCs w:val="22"/>
        </w:rPr>
        <w:t>SEGUNDO. Causales de</w:t>
      </w:r>
      <w:r w:rsidR="00CD6238" w:rsidRPr="0006556C">
        <w:rPr>
          <w:sz w:val="22"/>
          <w:szCs w:val="22"/>
        </w:rPr>
        <w:t xml:space="preserve"> improcedencia y sobreseimiento</w:t>
      </w:r>
      <w:bookmarkEnd w:id="10"/>
    </w:p>
    <w:p w14:paraId="49AA4CDE" w14:textId="77777777" w:rsidR="005C690F" w:rsidRPr="0006556C" w:rsidRDefault="005C690F" w:rsidP="007808E0">
      <w:pPr>
        <w:spacing w:after="0" w:line="360" w:lineRule="auto"/>
        <w:rPr>
          <w:color w:val="000000"/>
        </w:rPr>
      </w:pPr>
    </w:p>
    <w:p w14:paraId="2553CE58" w14:textId="77777777" w:rsidR="005C690F" w:rsidRPr="0006556C" w:rsidRDefault="007D6307" w:rsidP="007808E0">
      <w:pPr>
        <w:spacing w:after="0" w:line="360" w:lineRule="auto"/>
        <w:rPr>
          <w:color w:val="000000"/>
        </w:rPr>
      </w:pPr>
      <w:r w:rsidRPr="0006556C">
        <w:rPr>
          <w:color w:val="000000"/>
        </w:rPr>
        <w:t xml:space="preserve">De las constancias que forma parte del Recurso de Revisión que se analiza, se advierte que previo al estudio del fondo de la </w:t>
      </w:r>
      <w:proofErr w:type="spellStart"/>
      <w:r w:rsidRPr="0006556C">
        <w:rPr>
          <w:i/>
          <w:color w:val="000000"/>
        </w:rPr>
        <w:t>litis</w:t>
      </w:r>
      <w:proofErr w:type="spellEnd"/>
      <w:r w:rsidRPr="0006556C">
        <w:rPr>
          <w:color w:val="000000"/>
        </w:rPr>
        <w:t>, es necesario estudiar las causales de improcedencia y sobreseimiento que se adviertan, para determinar lo que en Derecho proceda.</w:t>
      </w:r>
    </w:p>
    <w:p w14:paraId="35A30074" w14:textId="77777777" w:rsidR="009B2DAB" w:rsidRPr="0006556C" w:rsidRDefault="009B2DAB" w:rsidP="007808E0">
      <w:pPr>
        <w:spacing w:after="0" w:line="360" w:lineRule="auto"/>
        <w:rPr>
          <w:color w:val="000000"/>
        </w:rPr>
      </w:pPr>
    </w:p>
    <w:p w14:paraId="3066DF0C" w14:textId="77777777" w:rsidR="005C690F" w:rsidRPr="0006556C" w:rsidRDefault="007D6307" w:rsidP="007808E0">
      <w:pPr>
        <w:spacing w:after="0" w:line="360" w:lineRule="auto"/>
        <w:rPr>
          <w:b/>
        </w:rPr>
      </w:pPr>
      <w:r w:rsidRPr="0006556C">
        <w:rPr>
          <w:b/>
        </w:rPr>
        <w:t>Causales de improcedencia</w:t>
      </w:r>
    </w:p>
    <w:p w14:paraId="706394D4" w14:textId="77777777" w:rsidR="00304DE6" w:rsidRPr="0006556C" w:rsidRDefault="00304DE6" w:rsidP="007808E0">
      <w:pPr>
        <w:spacing w:after="0" w:line="360" w:lineRule="auto"/>
        <w:rPr>
          <w:b/>
        </w:rPr>
      </w:pPr>
    </w:p>
    <w:p w14:paraId="6C56CA88" w14:textId="77777777" w:rsidR="005C690F" w:rsidRPr="0006556C" w:rsidRDefault="007D6307" w:rsidP="007808E0">
      <w:pPr>
        <w:spacing w:after="0" w:line="360" w:lineRule="auto"/>
        <w:rPr>
          <w:color w:val="000000"/>
        </w:rPr>
      </w:pPr>
      <w:r w:rsidRPr="0006556C">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06556C">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6556C" w:rsidRDefault="005C690F" w:rsidP="007808E0">
      <w:pPr>
        <w:spacing w:after="0" w:line="360" w:lineRule="auto"/>
        <w:rPr>
          <w:color w:val="000000"/>
        </w:rPr>
      </w:pPr>
    </w:p>
    <w:p w14:paraId="22563DDB" w14:textId="33D3D011" w:rsidR="008D3B3F" w:rsidRPr="0006556C" w:rsidRDefault="007D6307" w:rsidP="007808E0">
      <w:pPr>
        <w:spacing w:after="0" w:line="360" w:lineRule="auto"/>
        <w:rPr>
          <w:color w:val="000000"/>
        </w:rPr>
      </w:pPr>
      <w:r w:rsidRPr="0006556C">
        <w:rPr>
          <w:color w:val="000000"/>
        </w:rPr>
        <w:t>En el presente caso, </w:t>
      </w:r>
      <w:r w:rsidRPr="0006556C">
        <w:rPr>
          <w:b/>
          <w:color w:val="000000"/>
        </w:rPr>
        <w:t>no se actualiza ninguna de las causales de improcedencia</w:t>
      </w:r>
      <w:r w:rsidRPr="0006556C">
        <w:rPr>
          <w:color w:val="000000"/>
        </w:rPr>
        <w:t> establecidas en el ordenamiento jurídico previamente señalado, toda vez que: este Instituto no tiene conocimiento de que se encuentre en trámite algún medio de defensa presentado por la</w:t>
      </w:r>
      <w:r w:rsidR="00261B92" w:rsidRPr="0006556C">
        <w:rPr>
          <w:color w:val="000000"/>
        </w:rPr>
        <w:t xml:space="preserve"> persona</w:t>
      </w:r>
      <w:r w:rsidRPr="0006556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6556C" w:rsidRDefault="00874D8A" w:rsidP="007808E0">
      <w:pPr>
        <w:spacing w:after="0" w:line="360" w:lineRule="auto"/>
        <w:rPr>
          <w:color w:val="000000"/>
        </w:rPr>
      </w:pPr>
    </w:p>
    <w:p w14:paraId="1593A12B" w14:textId="0046CE2C" w:rsidR="00304DE6" w:rsidRPr="0006556C" w:rsidRDefault="007D6307" w:rsidP="007808E0">
      <w:pPr>
        <w:spacing w:after="0" w:line="360" w:lineRule="auto"/>
      </w:pPr>
      <w:r w:rsidRPr="0006556C">
        <w:t>Por lo cual, se actualiza la causal de procedencia del Recurso de Revisión señal</w:t>
      </w:r>
      <w:r w:rsidR="00261DF6" w:rsidRPr="0006556C">
        <w:t>ada en el artículo 179, fracci</w:t>
      </w:r>
      <w:r w:rsidR="0060180F" w:rsidRPr="0006556C">
        <w:t xml:space="preserve">ón </w:t>
      </w:r>
      <w:r w:rsidR="007D2FD4" w:rsidRPr="0006556C">
        <w:t>V</w:t>
      </w:r>
      <w:r w:rsidRPr="0006556C">
        <w:t>, de la Ley en cita, pues la p</w:t>
      </w:r>
      <w:r w:rsidR="00261B92" w:rsidRPr="0006556C">
        <w:t>ersona</w:t>
      </w:r>
      <w:r w:rsidRPr="0006556C">
        <w:t xml:space="preserve"> Recurrente se inconformó </w:t>
      </w:r>
      <w:r w:rsidR="00321E54" w:rsidRPr="0006556C">
        <w:t xml:space="preserve">de la </w:t>
      </w:r>
      <w:r w:rsidR="007D2FD4" w:rsidRPr="0006556C">
        <w:t>entrega de información incompleta.</w:t>
      </w:r>
    </w:p>
    <w:p w14:paraId="7B59B025" w14:textId="77777777" w:rsidR="00712ED6" w:rsidRPr="0006556C" w:rsidRDefault="00712ED6" w:rsidP="007808E0">
      <w:pPr>
        <w:spacing w:after="0" w:line="360" w:lineRule="auto"/>
      </w:pPr>
    </w:p>
    <w:p w14:paraId="55FF691A" w14:textId="6D373E30" w:rsidR="005C690F" w:rsidRPr="0006556C" w:rsidRDefault="007D6307" w:rsidP="007808E0">
      <w:pPr>
        <w:spacing w:after="0" w:line="360" w:lineRule="auto"/>
        <w:rPr>
          <w:color w:val="0D0D0D"/>
        </w:rPr>
      </w:pPr>
      <w:r w:rsidRPr="0006556C">
        <w:rPr>
          <w:b/>
          <w:color w:val="0D0D0D"/>
        </w:rPr>
        <w:t>Ca</w:t>
      </w:r>
      <w:r w:rsidR="00CD6238" w:rsidRPr="0006556C">
        <w:rPr>
          <w:b/>
          <w:color w:val="0D0D0D"/>
        </w:rPr>
        <w:t>usales de sobreseimiento</w:t>
      </w:r>
    </w:p>
    <w:p w14:paraId="426FEE7A" w14:textId="77777777" w:rsidR="005C690F" w:rsidRPr="0006556C" w:rsidRDefault="005C690F" w:rsidP="007808E0">
      <w:pPr>
        <w:spacing w:after="0" w:line="360" w:lineRule="auto"/>
        <w:rPr>
          <w:color w:val="0D0D0D"/>
        </w:rPr>
      </w:pPr>
    </w:p>
    <w:p w14:paraId="5B1C849A" w14:textId="77777777" w:rsidR="005C690F" w:rsidRPr="0006556C" w:rsidRDefault="007D6307" w:rsidP="007808E0">
      <w:pPr>
        <w:spacing w:after="0" w:line="360" w:lineRule="auto"/>
        <w:rPr>
          <w:color w:val="0D0D0D"/>
        </w:rPr>
      </w:pPr>
      <w:r w:rsidRPr="0006556C">
        <w:rPr>
          <w:color w:val="0D0D0D"/>
        </w:rPr>
        <w:t>Por ser de previo y especial pronunciamiento, este Instituto analiza si se actualiza alguna causal de sobreseimiento.</w:t>
      </w:r>
    </w:p>
    <w:p w14:paraId="5CEDF034" w14:textId="77777777" w:rsidR="00A96A4E" w:rsidRPr="0006556C" w:rsidRDefault="00A96A4E" w:rsidP="007808E0">
      <w:pPr>
        <w:spacing w:after="0" w:line="360" w:lineRule="auto"/>
        <w:rPr>
          <w:color w:val="0D0D0D"/>
        </w:rPr>
      </w:pPr>
    </w:p>
    <w:p w14:paraId="766AB72D" w14:textId="77777777" w:rsidR="00BC038B" w:rsidRPr="0006556C" w:rsidRDefault="00BC038B" w:rsidP="00BC038B">
      <w:pPr>
        <w:spacing w:after="0" w:line="360" w:lineRule="auto"/>
        <w:rPr>
          <w:color w:val="000000"/>
        </w:rPr>
      </w:pPr>
      <w:r w:rsidRPr="0006556C">
        <w:rPr>
          <w:color w:val="0D0D0D"/>
        </w:rPr>
        <w:t>Sobre el tema, e</w:t>
      </w:r>
      <w:r w:rsidRPr="0006556C">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w:t>
      </w:r>
      <w:r w:rsidRPr="0006556C">
        <w:rPr>
          <w:color w:val="000000"/>
        </w:rPr>
        <w:lastRenderedPageBreak/>
        <w:t>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06556C" w:rsidRDefault="00BC038B" w:rsidP="00BC038B">
      <w:pPr>
        <w:spacing w:after="0" w:line="360" w:lineRule="auto"/>
        <w:rPr>
          <w:color w:val="000000"/>
        </w:rPr>
      </w:pPr>
    </w:p>
    <w:p w14:paraId="5BDF3BB4" w14:textId="2A80B251" w:rsidR="00BC038B" w:rsidRPr="0006556C" w:rsidRDefault="00BC038B" w:rsidP="00BC038B">
      <w:pPr>
        <w:spacing w:after="0" w:line="360" w:lineRule="auto"/>
        <w:rPr>
          <w:color w:val="0D0D0D"/>
        </w:rPr>
      </w:pPr>
      <w:r w:rsidRPr="0006556C">
        <w:rPr>
          <w:color w:val="0D0D0D"/>
        </w:rPr>
        <w:t>Por tales motivos, se considera procedente entrar al fondo del presente asunto.</w:t>
      </w:r>
    </w:p>
    <w:p w14:paraId="275D3AA1" w14:textId="77777777" w:rsidR="001A44D1" w:rsidRPr="0006556C" w:rsidRDefault="001A44D1" w:rsidP="007808E0">
      <w:pPr>
        <w:spacing w:after="0" w:line="360" w:lineRule="auto"/>
        <w:rPr>
          <w:b/>
          <w:color w:val="000000"/>
        </w:rPr>
      </w:pPr>
    </w:p>
    <w:p w14:paraId="0A6A0BAE" w14:textId="184EF292" w:rsidR="005C690F" w:rsidRPr="0006556C" w:rsidRDefault="007D6307" w:rsidP="007808E0">
      <w:pPr>
        <w:pStyle w:val="Ttulo2"/>
        <w:spacing w:before="0" w:after="0" w:line="360" w:lineRule="auto"/>
        <w:rPr>
          <w:sz w:val="22"/>
          <w:szCs w:val="22"/>
        </w:rPr>
      </w:pPr>
      <w:bookmarkStart w:id="11" w:name="_Toc205321091"/>
      <w:r w:rsidRPr="0006556C">
        <w:rPr>
          <w:sz w:val="22"/>
          <w:szCs w:val="22"/>
        </w:rPr>
        <w:t>TERCERO. De</w:t>
      </w:r>
      <w:r w:rsidR="00CD6238" w:rsidRPr="0006556C">
        <w:rPr>
          <w:sz w:val="22"/>
          <w:szCs w:val="22"/>
        </w:rPr>
        <w:t>terminación de la Controversia</w:t>
      </w:r>
      <w:bookmarkEnd w:id="11"/>
    </w:p>
    <w:p w14:paraId="4A0739CB" w14:textId="77777777" w:rsidR="00897A05" w:rsidRPr="0006556C" w:rsidRDefault="00897A05" w:rsidP="007808E0">
      <w:pPr>
        <w:spacing w:after="0" w:line="360" w:lineRule="auto"/>
        <w:rPr>
          <w:b/>
          <w:color w:val="000000"/>
        </w:rPr>
      </w:pPr>
    </w:p>
    <w:p w14:paraId="09EB699E" w14:textId="1D389D44" w:rsidR="00264165" w:rsidRPr="0006556C" w:rsidRDefault="007C7BAF" w:rsidP="00F723DC">
      <w:pPr>
        <w:spacing w:after="0" w:line="360" w:lineRule="auto"/>
        <w:rPr>
          <w:rFonts w:cs="Tahoma"/>
        </w:rPr>
      </w:pPr>
      <w:r w:rsidRPr="0006556C">
        <w:rPr>
          <w:rFonts w:cs="Tahoma"/>
        </w:rPr>
        <w:t xml:space="preserve">Con el objetivo de ilustrar la controversia planteada, </w:t>
      </w:r>
      <w:r w:rsidR="00264165" w:rsidRPr="0006556C">
        <w:rPr>
          <w:rFonts w:cs="Tahoma"/>
        </w:rPr>
        <w:t>resulta conveniente realizar un cuadro que contenga la solicitud de información, la respuesta por parte del Sujeto Obligado y la inconformidad por parte del Recurrente, conforme a lo siguiente:</w:t>
      </w:r>
    </w:p>
    <w:p w14:paraId="1FF5FAD1" w14:textId="77777777" w:rsidR="00264165" w:rsidRPr="0006556C" w:rsidRDefault="00264165" w:rsidP="00F723DC">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264165" w:rsidRPr="0006556C" w14:paraId="2870C7AD" w14:textId="77777777" w:rsidTr="00264165">
        <w:tc>
          <w:tcPr>
            <w:tcW w:w="2973" w:type="dxa"/>
            <w:shd w:val="clear" w:color="auto" w:fill="DAEEF3" w:themeFill="accent5" w:themeFillTint="33"/>
          </w:tcPr>
          <w:p w14:paraId="0282D8AD" w14:textId="5D9DAD75" w:rsidR="00264165" w:rsidRPr="0006556C" w:rsidRDefault="00264165" w:rsidP="00D74495">
            <w:pPr>
              <w:spacing w:line="240" w:lineRule="auto"/>
              <w:jc w:val="center"/>
              <w:rPr>
                <w:rFonts w:cs="Tahoma"/>
                <w:b/>
              </w:rPr>
            </w:pPr>
            <w:r w:rsidRPr="0006556C">
              <w:rPr>
                <w:rFonts w:cs="Tahoma"/>
                <w:b/>
              </w:rPr>
              <w:t>Solicitud</w:t>
            </w:r>
          </w:p>
        </w:tc>
        <w:tc>
          <w:tcPr>
            <w:tcW w:w="2974" w:type="dxa"/>
            <w:shd w:val="clear" w:color="auto" w:fill="DAEEF3" w:themeFill="accent5" w:themeFillTint="33"/>
          </w:tcPr>
          <w:p w14:paraId="70BF0570" w14:textId="270CC302" w:rsidR="00264165" w:rsidRPr="0006556C" w:rsidRDefault="00264165" w:rsidP="00D74495">
            <w:pPr>
              <w:spacing w:line="240" w:lineRule="auto"/>
              <w:jc w:val="center"/>
              <w:rPr>
                <w:rFonts w:cs="Tahoma"/>
                <w:b/>
              </w:rPr>
            </w:pPr>
            <w:r w:rsidRPr="0006556C">
              <w:rPr>
                <w:rFonts w:cs="Tahoma"/>
                <w:b/>
              </w:rPr>
              <w:t>Respuesta</w:t>
            </w:r>
          </w:p>
        </w:tc>
        <w:tc>
          <w:tcPr>
            <w:tcW w:w="2974" w:type="dxa"/>
            <w:shd w:val="clear" w:color="auto" w:fill="DAEEF3" w:themeFill="accent5" w:themeFillTint="33"/>
          </w:tcPr>
          <w:p w14:paraId="6B409A6A" w14:textId="780C8C23" w:rsidR="00264165" w:rsidRPr="0006556C" w:rsidRDefault="00264165" w:rsidP="00D74495">
            <w:pPr>
              <w:spacing w:line="240" w:lineRule="auto"/>
              <w:jc w:val="center"/>
              <w:rPr>
                <w:rFonts w:cs="Tahoma"/>
                <w:b/>
              </w:rPr>
            </w:pPr>
            <w:r w:rsidRPr="0006556C">
              <w:rPr>
                <w:rFonts w:cs="Tahoma"/>
                <w:b/>
              </w:rPr>
              <w:t>Inconformidad</w:t>
            </w:r>
          </w:p>
        </w:tc>
      </w:tr>
      <w:tr w:rsidR="004E0670" w:rsidRPr="0006556C" w14:paraId="0DC11F49" w14:textId="77777777" w:rsidTr="00264165">
        <w:tc>
          <w:tcPr>
            <w:tcW w:w="2973" w:type="dxa"/>
          </w:tcPr>
          <w:p w14:paraId="09A8F25F" w14:textId="3C402FA5" w:rsidR="004E0670" w:rsidRPr="0006556C" w:rsidRDefault="000C3F13" w:rsidP="000C3F13">
            <w:pPr>
              <w:spacing w:line="240" w:lineRule="auto"/>
              <w:rPr>
                <w:rFonts w:cs="Tahoma"/>
                <w:sz w:val="20"/>
                <w:szCs w:val="20"/>
              </w:rPr>
            </w:pPr>
            <w:r w:rsidRPr="0006556C">
              <w:rPr>
                <w:rFonts w:cs="Tahoma"/>
                <w:sz w:val="20"/>
                <w:szCs w:val="20"/>
              </w:rPr>
              <w:t>1. Copia certificada del Oficio No. DPCB/ECA/0759/2025 de fecha 7 de abril de 2025;</w:t>
            </w:r>
          </w:p>
        </w:tc>
        <w:tc>
          <w:tcPr>
            <w:tcW w:w="2974" w:type="dxa"/>
          </w:tcPr>
          <w:p w14:paraId="7C44C77E" w14:textId="28012CBF" w:rsidR="00B03B2B" w:rsidRPr="0006556C" w:rsidRDefault="004E0670" w:rsidP="00B03B2B">
            <w:pPr>
              <w:spacing w:line="240" w:lineRule="auto"/>
              <w:rPr>
                <w:rFonts w:cs="Tahoma"/>
                <w:sz w:val="20"/>
                <w:szCs w:val="20"/>
              </w:rPr>
            </w:pPr>
            <w:r w:rsidRPr="0006556C">
              <w:rPr>
                <w:rFonts w:cs="Tahoma"/>
                <w:sz w:val="20"/>
                <w:szCs w:val="20"/>
              </w:rPr>
              <w:t xml:space="preserve">A través de </w:t>
            </w:r>
            <w:r w:rsidR="000C3F13" w:rsidRPr="0006556C">
              <w:rPr>
                <w:rFonts w:cs="Tahoma"/>
                <w:sz w:val="20"/>
                <w:szCs w:val="20"/>
              </w:rPr>
              <w:t xml:space="preserve">la Dirección de Protección Civil y Bomberos mencionó que </w:t>
            </w:r>
            <w:r w:rsidR="00B03B2B" w:rsidRPr="0006556C">
              <w:rPr>
                <w:rFonts w:cs="Tahoma"/>
                <w:sz w:val="20"/>
                <w:szCs w:val="20"/>
              </w:rPr>
              <w:t>para obtener las copia certificadas se deberá presentar en un horario de 9:00 a 18: 00 horas,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w:t>
            </w:r>
          </w:p>
          <w:p w14:paraId="75A61CCA" w14:textId="77777777" w:rsidR="00B03B2B" w:rsidRPr="0006556C" w:rsidRDefault="00B03B2B" w:rsidP="00B03B2B">
            <w:pPr>
              <w:spacing w:line="240" w:lineRule="auto"/>
              <w:rPr>
                <w:rFonts w:cs="Tahoma"/>
                <w:sz w:val="20"/>
                <w:szCs w:val="20"/>
              </w:rPr>
            </w:pPr>
          </w:p>
          <w:p w14:paraId="00AB6081" w14:textId="0FB68A1B" w:rsidR="00B03B2B" w:rsidRPr="0006556C" w:rsidRDefault="00B03B2B" w:rsidP="00B03B2B">
            <w:pPr>
              <w:spacing w:line="240" w:lineRule="auto"/>
              <w:rPr>
                <w:rFonts w:cs="Tahoma"/>
                <w:sz w:val="20"/>
                <w:szCs w:val="20"/>
              </w:rPr>
            </w:pPr>
            <w:r w:rsidRPr="0006556C">
              <w:rPr>
                <w:rFonts w:cs="Tahoma"/>
                <w:sz w:val="20"/>
                <w:szCs w:val="20"/>
              </w:rPr>
              <w:t xml:space="preserve">No omito mencionar que el Costo de la foja inicial es de $ </w:t>
            </w:r>
            <w:r w:rsidRPr="0006556C">
              <w:rPr>
                <w:rFonts w:cs="Tahoma"/>
                <w:sz w:val="20"/>
                <w:szCs w:val="20"/>
              </w:rPr>
              <w:lastRenderedPageBreak/>
              <w:t xml:space="preserve">96.17 pesos y las subsecuentes es de $ 47.18 pesos; mismos que se expedirán con su respectiva orden de pago y los cuales deberán ser cubiertos en el área de Tesorería Municipal; Cabe hacer mención que se expedirá el documento en base a la acción en 48 horas hábiles. </w:t>
            </w:r>
          </w:p>
          <w:p w14:paraId="6F34AAA7" w14:textId="110FB27C" w:rsidR="00B03B2B" w:rsidRPr="0006556C" w:rsidRDefault="00B03B2B" w:rsidP="00B03B2B">
            <w:pPr>
              <w:spacing w:line="240" w:lineRule="auto"/>
              <w:rPr>
                <w:rFonts w:cs="Tahoma"/>
                <w:sz w:val="20"/>
                <w:szCs w:val="20"/>
              </w:rPr>
            </w:pPr>
          </w:p>
          <w:p w14:paraId="3166D4AB" w14:textId="17B633B7" w:rsidR="00B03B2B" w:rsidRPr="0006556C" w:rsidRDefault="00B03B2B" w:rsidP="00B03B2B">
            <w:pPr>
              <w:spacing w:line="240" w:lineRule="auto"/>
              <w:rPr>
                <w:rFonts w:cs="Tahoma"/>
                <w:sz w:val="20"/>
                <w:szCs w:val="20"/>
              </w:rPr>
            </w:pPr>
            <w:r w:rsidRPr="0006556C">
              <w:rPr>
                <w:rFonts w:cs="Tahoma"/>
                <w:sz w:val="20"/>
                <w:szCs w:val="20"/>
              </w:rPr>
              <w:t>Asimismo, realizó una búsqueda exhaustiva y razonable en sus archivos y localizó el oficio número DPCB/ECA/759/2024 de fecha 07 de abril 2025 atendiendo a la solicitud 00283/ECATEPEC/IP/2024 y adjuntó copia simple del oficio.</w:t>
            </w:r>
          </w:p>
        </w:tc>
        <w:tc>
          <w:tcPr>
            <w:tcW w:w="2974" w:type="dxa"/>
            <w:vMerge w:val="restart"/>
          </w:tcPr>
          <w:p w14:paraId="50F979C3" w14:textId="614CFE8C" w:rsidR="004E0670" w:rsidRPr="0006556C" w:rsidRDefault="004E0670" w:rsidP="00615929">
            <w:pPr>
              <w:spacing w:line="240" w:lineRule="auto"/>
              <w:rPr>
                <w:rFonts w:cs="Tahoma"/>
                <w:sz w:val="20"/>
                <w:szCs w:val="20"/>
              </w:rPr>
            </w:pPr>
            <w:r w:rsidRPr="0006556C">
              <w:rPr>
                <w:rFonts w:cs="Tahoma"/>
                <w:sz w:val="20"/>
                <w:szCs w:val="20"/>
              </w:rPr>
              <w:lastRenderedPageBreak/>
              <w:t>Ante dicha circunstancia, el Particular se inconformó de</w:t>
            </w:r>
            <w:r w:rsidR="00615929" w:rsidRPr="0006556C">
              <w:rPr>
                <w:rFonts w:cs="Tahoma"/>
                <w:sz w:val="20"/>
                <w:szCs w:val="20"/>
              </w:rPr>
              <w:t xml:space="preserve"> la entrega de información incompleta</w:t>
            </w:r>
            <w:r w:rsidRPr="0006556C">
              <w:rPr>
                <w:rFonts w:cs="Tahoma"/>
                <w:sz w:val="20"/>
                <w:szCs w:val="20"/>
              </w:rPr>
              <w:t>, al mencionar que</w:t>
            </w:r>
            <w:r w:rsidR="00615929" w:rsidRPr="0006556C">
              <w:rPr>
                <w:rFonts w:cs="Tahoma"/>
                <w:sz w:val="20"/>
                <w:szCs w:val="20"/>
              </w:rPr>
              <w:t xml:space="preserve"> no se dio respuesta a través de la Presidenta Municipal, no se entregó copia certificada sin costo y no se dio respuesta a través de la Dirección de Medio Ambiente y Ecología</w:t>
            </w:r>
            <w:r w:rsidRPr="0006556C">
              <w:rPr>
                <w:rFonts w:cs="Tahoma"/>
                <w:sz w:val="20"/>
                <w:szCs w:val="20"/>
              </w:rPr>
              <w:t>, lo cual actualiza la causal de procede</w:t>
            </w:r>
            <w:r w:rsidR="00615929" w:rsidRPr="0006556C">
              <w:rPr>
                <w:rFonts w:cs="Tahoma"/>
                <w:sz w:val="20"/>
                <w:szCs w:val="20"/>
              </w:rPr>
              <w:t>ncia prevista en la fracción V</w:t>
            </w:r>
            <w:r w:rsidRPr="0006556C">
              <w:rPr>
                <w:rFonts w:cs="Tahoma"/>
                <w:sz w:val="20"/>
                <w:szCs w:val="20"/>
              </w:rPr>
              <w:t>, del artículo 179 de la Ley de Transparencia y Acceso a la Información Pública del Estado de México y Municipios.</w:t>
            </w:r>
          </w:p>
        </w:tc>
      </w:tr>
      <w:tr w:rsidR="004E0670" w:rsidRPr="0006556C" w14:paraId="49AB9710" w14:textId="77777777" w:rsidTr="00264165">
        <w:tc>
          <w:tcPr>
            <w:tcW w:w="2973" w:type="dxa"/>
          </w:tcPr>
          <w:p w14:paraId="44D9E725" w14:textId="4E64DAC5" w:rsidR="004E0670" w:rsidRPr="0006556C" w:rsidRDefault="004E0670" w:rsidP="000C3F13">
            <w:pPr>
              <w:spacing w:line="240" w:lineRule="auto"/>
              <w:rPr>
                <w:rFonts w:cs="Tahoma"/>
                <w:sz w:val="20"/>
                <w:szCs w:val="20"/>
              </w:rPr>
            </w:pPr>
            <w:r w:rsidRPr="0006556C">
              <w:rPr>
                <w:rFonts w:cs="Tahoma"/>
                <w:sz w:val="20"/>
                <w:szCs w:val="20"/>
              </w:rPr>
              <w:t xml:space="preserve">2. </w:t>
            </w:r>
            <w:r w:rsidR="000C3F13" w:rsidRPr="0006556C">
              <w:rPr>
                <w:rFonts w:cs="Tahoma"/>
                <w:sz w:val="20"/>
                <w:szCs w:val="20"/>
              </w:rPr>
              <w:t>Que significa para el Ayuntamiento, riesgo inminente (fundar y motivar);</w:t>
            </w:r>
          </w:p>
        </w:tc>
        <w:tc>
          <w:tcPr>
            <w:tcW w:w="2974" w:type="dxa"/>
          </w:tcPr>
          <w:p w14:paraId="7685560C" w14:textId="4439C2AA" w:rsidR="004E0670" w:rsidRPr="0006556C" w:rsidRDefault="004E0670" w:rsidP="00B03B2B">
            <w:pPr>
              <w:spacing w:line="240" w:lineRule="auto"/>
              <w:rPr>
                <w:rFonts w:cs="Tahoma"/>
                <w:sz w:val="20"/>
                <w:szCs w:val="20"/>
              </w:rPr>
            </w:pPr>
            <w:r w:rsidRPr="0006556C">
              <w:rPr>
                <w:rFonts w:cs="Tahoma"/>
                <w:sz w:val="20"/>
                <w:szCs w:val="20"/>
              </w:rPr>
              <w:t xml:space="preserve">A través de </w:t>
            </w:r>
            <w:r w:rsidR="00B03B2B" w:rsidRPr="0006556C">
              <w:rPr>
                <w:rFonts w:cs="Tahoma"/>
                <w:sz w:val="20"/>
                <w:szCs w:val="20"/>
              </w:rPr>
              <w:t xml:space="preserve">la Dirección de Protección Civil y Bomberos mencionó que el significado de Riesgo Inminente para el Ayuntamiento; considera al riesgo eminente a el Grado de probabilidad de pérdidas de vidas, personas heridas, propiedad dañada y actividad económica detenida durante un período de referencia, en una región dada, para un peligro en particular. a los daños o pérdidas probables sobre un agente afectable, resultado de la interacción entre su vulnerabilidad y la presencia de un agente perturbador, estos son aplicables en los conceptos, principios y lineamientos establecidos en la Ley General de Protección Civil y el Libro Sexto del Código </w:t>
            </w:r>
            <w:r w:rsidR="00B03B2B" w:rsidRPr="0006556C">
              <w:rPr>
                <w:rFonts w:cs="Tahoma"/>
                <w:sz w:val="20"/>
                <w:szCs w:val="20"/>
              </w:rPr>
              <w:lastRenderedPageBreak/>
              <w:t>Administrativo del Estado de México, y que a su letra dice en el Artículo 6, Fracción L; Bando Municipal vigente el Reglamento de Protección Civil y Bomberos del Municipio de Ecatepec de Morelos, Estado de México Ultima reforma octubre de 2019.</w:t>
            </w:r>
          </w:p>
        </w:tc>
        <w:tc>
          <w:tcPr>
            <w:tcW w:w="2974" w:type="dxa"/>
            <w:vMerge/>
          </w:tcPr>
          <w:p w14:paraId="744301DE" w14:textId="77777777" w:rsidR="004E0670" w:rsidRPr="0006556C" w:rsidRDefault="004E0670" w:rsidP="00D74495">
            <w:pPr>
              <w:spacing w:line="240" w:lineRule="auto"/>
              <w:rPr>
                <w:rFonts w:cs="Tahoma"/>
                <w:sz w:val="20"/>
                <w:szCs w:val="20"/>
              </w:rPr>
            </w:pPr>
          </w:p>
        </w:tc>
      </w:tr>
      <w:tr w:rsidR="004E0670" w:rsidRPr="0006556C" w14:paraId="732F4B15" w14:textId="77777777" w:rsidTr="00264165">
        <w:tc>
          <w:tcPr>
            <w:tcW w:w="2973" w:type="dxa"/>
          </w:tcPr>
          <w:p w14:paraId="72E718B6" w14:textId="2259A1F6" w:rsidR="004E0670" w:rsidRPr="0006556C" w:rsidRDefault="004E0670" w:rsidP="000C3F13">
            <w:pPr>
              <w:spacing w:line="240" w:lineRule="auto"/>
              <w:rPr>
                <w:rFonts w:cs="Tahoma"/>
                <w:sz w:val="20"/>
                <w:szCs w:val="20"/>
              </w:rPr>
            </w:pPr>
            <w:r w:rsidRPr="0006556C">
              <w:rPr>
                <w:rFonts w:cs="Tahoma"/>
                <w:sz w:val="20"/>
                <w:szCs w:val="20"/>
              </w:rPr>
              <w:t xml:space="preserve">3. </w:t>
            </w:r>
            <w:r w:rsidR="000C3F13" w:rsidRPr="0006556C">
              <w:rPr>
                <w:rFonts w:cs="Tahoma"/>
                <w:sz w:val="20"/>
                <w:szCs w:val="20"/>
              </w:rPr>
              <w:t>Que significa para el Ayuntamiento, riesgo (Fundar y motivar);</w:t>
            </w:r>
          </w:p>
        </w:tc>
        <w:tc>
          <w:tcPr>
            <w:tcW w:w="2974" w:type="dxa"/>
          </w:tcPr>
          <w:p w14:paraId="26ABFBB3" w14:textId="0E1041D8" w:rsidR="004E0670" w:rsidRPr="0006556C" w:rsidRDefault="004E0670" w:rsidP="00B03B2B">
            <w:pPr>
              <w:spacing w:line="240" w:lineRule="auto"/>
              <w:rPr>
                <w:rFonts w:cs="Tahoma"/>
                <w:sz w:val="20"/>
                <w:szCs w:val="20"/>
              </w:rPr>
            </w:pPr>
            <w:r w:rsidRPr="0006556C">
              <w:rPr>
                <w:rFonts w:cs="Tahoma"/>
                <w:sz w:val="20"/>
                <w:szCs w:val="20"/>
              </w:rPr>
              <w:t xml:space="preserve">A través de </w:t>
            </w:r>
            <w:r w:rsidR="00B03B2B" w:rsidRPr="0006556C">
              <w:rPr>
                <w:rFonts w:cs="Tahoma"/>
                <w:sz w:val="20"/>
                <w:szCs w:val="20"/>
              </w:rPr>
              <w:t>la Dirección de Protección Civil y Bomberos mencionó que el significado de Riesgo para el Ayuntamiento; considera Riesgo que según la opinión de una instancia técnica especializada, debe considerar la realización de acciones inmediatas en virtud de existir condiciones o altas probabilidades de que se produzcan los efectos adversos sobre un agente afectable y son aplicables en los conceptos, principios y lineamientos establecidos en la Ley General de Protección Civil y el Libro Sexto del Código Administrativo del Estado de México, y que a su letra dice en el Artículo 6, Fracción L; Bando Municipal vigente el Reglamento de Protección Civil y Bomberos del Municipio de Ecatepec de Morelos, Estado de México Ultima reforma octubre de 2019.</w:t>
            </w:r>
          </w:p>
        </w:tc>
        <w:tc>
          <w:tcPr>
            <w:tcW w:w="2974" w:type="dxa"/>
            <w:vMerge/>
          </w:tcPr>
          <w:p w14:paraId="2EE3C5FD" w14:textId="77777777" w:rsidR="004E0670" w:rsidRPr="0006556C" w:rsidRDefault="004E0670" w:rsidP="00D74495">
            <w:pPr>
              <w:spacing w:line="240" w:lineRule="auto"/>
              <w:rPr>
                <w:rFonts w:cs="Tahoma"/>
                <w:sz w:val="20"/>
                <w:szCs w:val="20"/>
              </w:rPr>
            </w:pPr>
          </w:p>
        </w:tc>
      </w:tr>
      <w:tr w:rsidR="004E0670" w:rsidRPr="0006556C" w14:paraId="376DC6AB" w14:textId="77777777" w:rsidTr="00264165">
        <w:tc>
          <w:tcPr>
            <w:tcW w:w="2973" w:type="dxa"/>
          </w:tcPr>
          <w:p w14:paraId="42909223" w14:textId="65BB8E0D" w:rsidR="004E0670" w:rsidRPr="0006556C" w:rsidRDefault="004E0670" w:rsidP="000C3F13">
            <w:pPr>
              <w:spacing w:line="240" w:lineRule="auto"/>
              <w:rPr>
                <w:rFonts w:cs="Tahoma"/>
                <w:sz w:val="20"/>
                <w:szCs w:val="20"/>
              </w:rPr>
            </w:pPr>
            <w:r w:rsidRPr="0006556C">
              <w:rPr>
                <w:rFonts w:cs="Tahoma"/>
                <w:sz w:val="20"/>
                <w:szCs w:val="20"/>
              </w:rPr>
              <w:t xml:space="preserve">4. </w:t>
            </w:r>
            <w:r w:rsidR="000C3F13" w:rsidRPr="0006556C">
              <w:rPr>
                <w:rFonts w:cs="Tahoma"/>
                <w:sz w:val="20"/>
                <w:szCs w:val="20"/>
              </w:rPr>
              <w:t>Cuáles son los factores de riesgo, en la poda o derribo de un fuste y/o árbol en una banqueta (fundar, motivar y detallar);</w:t>
            </w:r>
          </w:p>
        </w:tc>
        <w:tc>
          <w:tcPr>
            <w:tcW w:w="2974" w:type="dxa"/>
          </w:tcPr>
          <w:p w14:paraId="3F432A92" w14:textId="6532468C" w:rsidR="004E0670" w:rsidRPr="0006556C" w:rsidRDefault="004E0670" w:rsidP="000C3F13">
            <w:pPr>
              <w:spacing w:line="240" w:lineRule="auto"/>
              <w:rPr>
                <w:rFonts w:cs="Tahoma"/>
                <w:sz w:val="20"/>
                <w:szCs w:val="20"/>
              </w:rPr>
            </w:pPr>
            <w:r w:rsidRPr="0006556C">
              <w:rPr>
                <w:rFonts w:cs="Tahoma"/>
                <w:sz w:val="20"/>
                <w:szCs w:val="20"/>
              </w:rPr>
              <w:t xml:space="preserve">A través de </w:t>
            </w:r>
            <w:r w:rsidR="00B03B2B" w:rsidRPr="0006556C">
              <w:rPr>
                <w:rFonts w:cs="Tahoma"/>
                <w:sz w:val="20"/>
                <w:szCs w:val="20"/>
              </w:rPr>
              <w:t xml:space="preserve">la Dirección de Protección Civil y Bomberos mencionó que los factores de Riesgo para determinar un árbol y/o fuste en riesgo se tiene que considerar la inclinación del mismo (45° a </w:t>
            </w:r>
            <w:r w:rsidR="00B03B2B" w:rsidRPr="0006556C">
              <w:rPr>
                <w:rFonts w:cs="Tahoma"/>
                <w:sz w:val="20"/>
                <w:szCs w:val="20"/>
              </w:rPr>
              <w:lastRenderedPageBreak/>
              <w:t>90°); ubicación y que se encuentre en un centro de concentración de habitantes que ponga en riesgo su vida, que se encuentre desprendido o despojado en alguna parte interna del árbol misma que ocasione la caída total del mismo al momento.</w:t>
            </w:r>
          </w:p>
        </w:tc>
        <w:tc>
          <w:tcPr>
            <w:tcW w:w="2974" w:type="dxa"/>
            <w:vMerge/>
          </w:tcPr>
          <w:p w14:paraId="0EC5056C" w14:textId="77777777" w:rsidR="004E0670" w:rsidRPr="0006556C" w:rsidRDefault="004E0670" w:rsidP="00D74495">
            <w:pPr>
              <w:spacing w:line="240" w:lineRule="auto"/>
              <w:rPr>
                <w:rFonts w:cs="Tahoma"/>
                <w:sz w:val="20"/>
                <w:szCs w:val="20"/>
              </w:rPr>
            </w:pPr>
          </w:p>
        </w:tc>
      </w:tr>
      <w:tr w:rsidR="004E0670" w:rsidRPr="0006556C" w14:paraId="1BC33CBE" w14:textId="77777777" w:rsidTr="00264165">
        <w:tc>
          <w:tcPr>
            <w:tcW w:w="2973" w:type="dxa"/>
          </w:tcPr>
          <w:p w14:paraId="31CBEC02" w14:textId="60552679" w:rsidR="004E0670" w:rsidRPr="0006556C" w:rsidRDefault="004E0670" w:rsidP="000C3F13">
            <w:pPr>
              <w:spacing w:line="240" w:lineRule="auto"/>
              <w:rPr>
                <w:rFonts w:cs="Tahoma"/>
                <w:sz w:val="20"/>
                <w:szCs w:val="20"/>
              </w:rPr>
            </w:pPr>
            <w:r w:rsidRPr="0006556C">
              <w:rPr>
                <w:rFonts w:cs="Tahoma"/>
                <w:sz w:val="20"/>
                <w:szCs w:val="20"/>
              </w:rPr>
              <w:t xml:space="preserve">5. </w:t>
            </w:r>
            <w:r w:rsidR="000C3F13" w:rsidRPr="0006556C">
              <w:rPr>
                <w:rFonts w:cs="Tahoma"/>
                <w:sz w:val="20"/>
                <w:szCs w:val="20"/>
              </w:rPr>
              <w:t>Una valoración de riesgos se considera completa si faltan factores de riesgo a considerar alrededor de un fuste o árbol;</w:t>
            </w:r>
          </w:p>
        </w:tc>
        <w:tc>
          <w:tcPr>
            <w:tcW w:w="2974" w:type="dxa"/>
          </w:tcPr>
          <w:p w14:paraId="713EEDC4" w14:textId="517CBF79" w:rsidR="004E0670" w:rsidRPr="0006556C" w:rsidRDefault="004E0670" w:rsidP="000C3F13">
            <w:pPr>
              <w:spacing w:line="240" w:lineRule="auto"/>
              <w:rPr>
                <w:rFonts w:cs="Tahoma"/>
                <w:sz w:val="20"/>
                <w:szCs w:val="20"/>
              </w:rPr>
            </w:pPr>
            <w:r w:rsidRPr="0006556C">
              <w:rPr>
                <w:rFonts w:cs="Tahoma"/>
                <w:sz w:val="20"/>
                <w:szCs w:val="20"/>
              </w:rPr>
              <w:t xml:space="preserve">A través de </w:t>
            </w:r>
            <w:r w:rsidR="00B03B2B" w:rsidRPr="0006556C">
              <w:rPr>
                <w:rFonts w:cs="Tahoma"/>
                <w:sz w:val="20"/>
                <w:szCs w:val="20"/>
              </w:rPr>
              <w:t xml:space="preserve">la Dirección de Protección Civil y Bomberos mencionó que  las Valoraciones de Riesgo se determinan conforme a las atribuciones conferidas a la Dirección que dignamente represento y se dio por concluida lo anterior con fundamento en lo dispuesto en la Constitución Política de los Estados Unidos Mexicanos: 1, 8, 14, 16, 112, 113, 122 y 115, 123, Constitución publicada en el Diario Oficial de la Federación el 5 de febrero de 1917, Última reforma publicada DOF 15-05-2019, Ley de Amparo, artículo 1 AL 271, Publicado en el D.O.F. el 2 de abril de 2013, Ultima reforma publicada DOF 15-06-2018, Ley General de Protección Civil: Artículos 1, 3, 4, 5, 6, 8, 10, 12, 37, 39, 40, 41, 43 45, 48, 73, 75, 76, 77, 78, 79, 80, 81, 83, 85 Fracción V, 86 y 87. Nueva Ley publicada en el Diario Oficial de la Federación el 6 de junio de 2012 TEXTO VIGENTE Última reforma publicada DOF 20-05-2021, Ley Orgánica Municipal del Estado de México: Artículos 1, 48 Fracción XII, XIII BIS, XIII TER, 49, 81, 81 BIS </w:t>
            </w:r>
            <w:r w:rsidR="00B03B2B" w:rsidRPr="0006556C">
              <w:rPr>
                <w:rFonts w:cs="Tahoma"/>
                <w:sz w:val="20"/>
                <w:szCs w:val="20"/>
              </w:rPr>
              <w:lastRenderedPageBreak/>
              <w:t xml:space="preserve">Fracción 1, 81 TER, 86 y 88. Última reforma 26 enero 2021, Gaceta de Gobierno, Código Administrativo del Estado de México: Libro Sexto: De la Protección Civil: Artículos 6.1, 6.2, 6.3, 6.4, 6.5, 6.12, 6.13, 6.14, 6.17, 6.18, 6.19, 6.23, 625 BIS 6.32, 6.33, 6.34, 6.36 y 6.37. Última reforma POGG 06 de enero de 2021, Código de Procedimientos Administrativos del Estado de México: Artículos 1, 2, 19, 24, 25, 26, 27, 81, 82, 113, 114, 115, 116, 123; 124, 125, 126, 127, 128, 129, 130, 131, 132, 133, 134, 135, 136 y 137, Ultima reforma POGG 05 de enero de 2021, Reglamento del Libro Sexto del Código Administrativo del Estado de México: Artículos 1, 2, 3, 4, 16, 17, 18, 19, 20, 21, 27, 28, 29, 30, 31, 32, 33, 34, 35, 36, 37, 38, 39, 47, 57. 63, 64, 65, 66, 100, 104, 105, 106, 107 у 108, Última reforma POGG 06 de enero de 2006, Bando Municipal 2025: Artículos 1. </w:t>
            </w:r>
          </w:p>
          <w:p w14:paraId="16347F01" w14:textId="77777777" w:rsidR="00B03B2B" w:rsidRPr="0006556C" w:rsidRDefault="00B03B2B" w:rsidP="000C3F13">
            <w:pPr>
              <w:spacing w:line="240" w:lineRule="auto"/>
              <w:rPr>
                <w:rFonts w:cs="Tahoma"/>
                <w:sz w:val="20"/>
                <w:szCs w:val="20"/>
              </w:rPr>
            </w:pPr>
          </w:p>
          <w:p w14:paraId="7729D85F" w14:textId="00D9D574" w:rsidR="00B03B2B" w:rsidRPr="0006556C" w:rsidRDefault="00B03B2B" w:rsidP="000C3F13">
            <w:pPr>
              <w:spacing w:line="240" w:lineRule="auto"/>
              <w:rPr>
                <w:rFonts w:cs="Tahoma"/>
                <w:sz w:val="20"/>
                <w:szCs w:val="20"/>
              </w:rPr>
            </w:pPr>
            <w:r w:rsidRPr="0006556C">
              <w:rPr>
                <w:rFonts w:cs="Tahoma"/>
                <w:sz w:val="20"/>
                <w:szCs w:val="20"/>
              </w:rPr>
              <w:t xml:space="preserve">Es importante mencionar que retirar fuste y/o árbol desde su raíz en banqueta pudiera causar afectaciones estructurales al inmueble adyacente además de que la Dirección de Protección Civil y Bomberos no cuenta con la herramienta ni con el personal especializado para realizar' un dictamen estructural a la vivienda sobre el impacto que podría tener el derribo. Lo </w:t>
            </w:r>
            <w:r w:rsidRPr="0006556C">
              <w:rPr>
                <w:rFonts w:cs="Tahoma"/>
                <w:sz w:val="20"/>
                <w:szCs w:val="20"/>
              </w:rPr>
              <w:lastRenderedPageBreak/>
              <w:t>anterior conforme a lo estipulado en la Norma Técnica Estatal Ambiental NTEA018-SeMAGEN-DS-2017 misma que determina los FACTORES DE RIESGO, y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en sus numerales 8, 8.1, 8.3, 8.4, 8.4.1, 8.5, 8.5.1, 8.5.2, 8.6, 8.6.1 y 8.6.2 en donde se infiere que esta unidad administrativa se encuentra imposibilitada para atender situaciones de esta índole.</w:t>
            </w:r>
          </w:p>
        </w:tc>
        <w:tc>
          <w:tcPr>
            <w:tcW w:w="2974" w:type="dxa"/>
            <w:vMerge/>
          </w:tcPr>
          <w:p w14:paraId="1B5EB7F0" w14:textId="77777777" w:rsidR="004E0670" w:rsidRPr="0006556C" w:rsidRDefault="004E0670" w:rsidP="00D74495">
            <w:pPr>
              <w:spacing w:line="240" w:lineRule="auto"/>
              <w:rPr>
                <w:rFonts w:cs="Tahoma"/>
                <w:sz w:val="20"/>
                <w:szCs w:val="20"/>
              </w:rPr>
            </w:pPr>
          </w:p>
        </w:tc>
      </w:tr>
    </w:tbl>
    <w:p w14:paraId="43319043" w14:textId="77777777" w:rsidR="00273A8E" w:rsidRPr="0006556C" w:rsidRDefault="00273A8E" w:rsidP="00D74495">
      <w:pPr>
        <w:spacing w:after="0" w:line="360" w:lineRule="auto"/>
        <w:rPr>
          <w:rFonts w:cs="Tahoma"/>
        </w:rPr>
      </w:pPr>
    </w:p>
    <w:p w14:paraId="7C844D91" w14:textId="258397E7" w:rsidR="0090403E" w:rsidRPr="0006556C" w:rsidRDefault="0090403E" w:rsidP="0090403E">
      <w:pPr>
        <w:spacing w:after="0" w:line="360" w:lineRule="auto"/>
        <w:rPr>
          <w:rFonts w:cs="Tahoma"/>
        </w:rPr>
      </w:pPr>
      <w:r w:rsidRPr="0006556C">
        <w:rPr>
          <w:rFonts w:cs="Tahoma"/>
        </w:rPr>
        <w:t xml:space="preserve">Conforme a lo anterior, se logra vislumbrar que la persona Recurrente no se agravió de </w:t>
      </w:r>
      <w:r w:rsidR="00A85961" w:rsidRPr="0006556C">
        <w:rPr>
          <w:rFonts w:cs="Tahoma"/>
        </w:rPr>
        <w:t>la información entregada por parte de la Dirección de Protección Civil y Bomberos</w:t>
      </w:r>
      <w:r w:rsidRPr="0006556C">
        <w:rPr>
          <w:rFonts w:cs="Tahoma"/>
        </w:rPr>
        <w:t xml:space="preserve">, sino de que </w:t>
      </w:r>
      <w:r w:rsidR="00A85961" w:rsidRPr="0006556C">
        <w:rPr>
          <w:rFonts w:cs="Tahoma"/>
        </w:rPr>
        <w:t>no respondió la Dirección de Medio Ambiente y Ecología</w:t>
      </w:r>
      <w:r w:rsidRPr="0006556C">
        <w:rPr>
          <w:rFonts w:cs="Tahoma"/>
        </w:rPr>
        <w:t>; por lo que, no se hará pronunciamiento alguno, respecto</w:t>
      </w:r>
      <w:r w:rsidR="00A85961" w:rsidRPr="0006556C">
        <w:rPr>
          <w:rFonts w:cs="Tahoma"/>
        </w:rPr>
        <w:t xml:space="preserve"> de la información entregada por parte de la Dirección de Protección Civil y Bomberos</w:t>
      </w:r>
      <w:r w:rsidRPr="0006556C">
        <w:rPr>
          <w:rFonts w:cs="Tahoma"/>
        </w:rPr>
        <w:t>,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AA0B11A" w14:textId="77777777" w:rsidR="0090403E" w:rsidRPr="0006556C" w:rsidRDefault="0090403E" w:rsidP="0090403E">
      <w:pPr>
        <w:spacing w:after="0" w:line="360" w:lineRule="auto"/>
        <w:rPr>
          <w:rFonts w:cs="Tahoma"/>
        </w:rPr>
      </w:pPr>
      <w:r w:rsidRPr="0006556C">
        <w:rPr>
          <w:rFonts w:cs="Tahoma"/>
        </w:rPr>
        <w:t xml:space="preserve"> </w:t>
      </w:r>
    </w:p>
    <w:p w14:paraId="01B73559" w14:textId="77777777" w:rsidR="0090403E" w:rsidRPr="0006556C" w:rsidRDefault="0090403E" w:rsidP="0090403E">
      <w:pPr>
        <w:spacing w:after="0" w:line="360" w:lineRule="auto"/>
        <w:rPr>
          <w:rFonts w:cs="Tahoma"/>
        </w:rPr>
      </w:pPr>
      <w:r w:rsidRPr="0006556C">
        <w:rPr>
          <w:rFonts w:cs="Tahoma"/>
        </w:rPr>
        <w:lastRenderedPageBreak/>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C865765" w14:textId="77777777" w:rsidR="0090403E" w:rsidRPr="0006556C" w:rsidRDefault="0090403E" w:rsidP="0090403E">
      <w:pPr>
        <w:spacing w:after="0" w:line="360" w:lineRule="auto"/>
        <w:rPr>
          <w:rFonts w:cs="Tahoma"/>
        </w:rPr>
      </w:pPr>
      <w:r w:rsidRPr="0006556C">
        <w:rPr>
          <w:rFonts w:cs="Tahoma"/>
        </w:rPr>
        <w:t xml:space="preserve"> </w:t>
      </w:r>
    </w:p>
    <w:p w14:paraId="78D3A325" w14:textId="77777777" w:rsidR="0090403E" w:rsidRPr="0006556C" w:rsidRDefault="0090403E" w:rsidP="0090403E">
      <w:pPr>
        <w:spacing w:after="0" w:line="360" w:lineRule="auto"/>
        <w:rPr>
          <w:rFonts w:cs="Tahoma"/>
        </w:rPr>
      </w:pPr>
      <w:r w:rsidRPr="0006556C">
        <w:rPr>
          <w:rFonts w:cs="Tahoma"/>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A26B11C" w14:textId="77777777" w:rsidR="0090403E" w:rsidRPr="0006556C" w:rsidRDefault="0090403E" w:rsidP="0090403E">
      <w:pPr>
        <w:spacing w:after="0" w:line="360" w:lineRule="auto"/>
        <w:rPr>
          <w:rFonts w:cs="Tahoma"/>
        </w:rPr>
      </w:pPr>
    </w:p>
    <w:p w14:paraId="28F82416" w14:textId="21E16898" w:rsidR="00972243" w:rsidRPr="0006556C" w:rsidRDefault="0090403E" w:rsidP="007808E0">
      <w:pPr>
        <w:spacing w:after="0" w:line="360" w:lineRule="auto"/>
        <w:rPr>
          <w:rFonts w:cs="Tahoma"/>
        </w:rPr>
      </w:pPr>
      <w:r w:rsidRPr="0006556C">
        <w:rPr>
          <w:rFonts w:cs="Tahoma"/>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w:t>
      </w:r>
      <w:r w:rsidR="00A85961" w:rsidRPr="0006556C">
        <w:rPr>
          <w:rFonts w:cs="Tahoma"/>
        </w:rPr>
        <w:t xml:space="preserve">aso, se tienen por consentida la información entregada por parte de la Dirección de Protección Civil y Bomberos. </w:t>
      </w:r>
      <w:r w:rsidR="007C7BAF" w:rsidRPr="0006556C">
        <w:rPr>
          <w:rFonts w:eastAsia="Calibri" w:cs="Tahoma"/>
        </w:rPr>
        <w:t>Así, las cosas, una vez admitido y notificado el Recurso de Revisión</w:t>
      </w:r>
      <w:r w:rsidR="00AE3A14" w:rsidRPr="0006556C">
        <w:rPr>
          <w:rFonts w:eastAsia="Calibri" w:cs="Tahoma"/>
        </w:rPr>
        <w:t xml:space="preserve"> a las partes, el Sujeto Obligado ratificó su respuesta.</w:t>
      </w:r>
    </w:p>
    <w:p w14:paraId="2CDF3A4B" w14:textId="77777777" w:rsidR="00F723DC" w:rsidRPr="0006556C" w:rsidRDefault="00F723DC" w:rsidP="007808E0">
      <w:pPr>
        <w:spacing w:after="0" w:line="360" w:lineRule="auto"/>
        <w:rPr>
          <w:color w:val="000000"/>
        </w:rPr>
      </w:pPr>
    </w:p>
    <w:p w14:paraId="22C5958E" w14:textId="56E4AB34" w:rsidR="007C7BAF" w:rsidRPr="0006556C" w:rsidRDefault="007C7BAF" w:rsidP="007808E0">
      <w:pPr>
        <w:tabs>
          <w:tab w:val="left" w:pos="4962"/>
        </w:tabs>
        <w:spacing w:after="0" w:line="360" w:lineRule="auto"/>
        <w:rPr>
          <w:rFonts w:eastAsia="Calibri" w:cs="Tahoma"/>
          <w:iCs/>
          <w:lang w:val="es-ES" w:eastAsia="es-ES_tradnl"/>
        </w:rPr>
      </w:pPr>
      <w:r w:rsidRPr="0006556C">
        <w:rPr>
          <w:rFonts w:eastAsia="Calibri" w:cs="Tahoma"/>
          <w:iCs/>
          <w:lang w:val="es-ES" w:eastAsia="es-ES_tradnl"/>
        </w:rPr>
        <w:t>Lo anterior, se desprende de las documentales que obran en el expediente de referencia, materia de la presente resolución, consistente en: la solic</w:t>
      </w:r>
      <w:r w:rsidR="00BB3F28" w:rsidRPr="0006556C">
        <w:rPr>
          <w:rFonts w:eastAsia="Calibri" w:cs="Tahoma"/>
          <w:iCs/>
          <w:lang w:val="es-ES" w:eastAsia="es-ES_tradnl"/>
        </w:rPr>
        <w:t>i</w:t>
      </w:r>
      <w:r w:rsidR="0076190F" w:rsidRPr="0006556C">
        <w:rPr>
          <w:rFonts w:eastAsia="Calibri" w:cs="Tahoma"/>
          <w:iCs/>
          <w:lang w:val="es-ES" w:eastAsia="es-ES_tradnl"/>
        </w:rPr>
        <w:t xml:space="preserve">tud de acceso a </w:t>
      </w:r>
      <w:r w:rsidR="004E2EF2" w:rsidRPr="0006556C">
        <w:rPr>
          <w:rFonts w:eastAsia="Calibri" w:cs="Tahoma"/>
          <w:iCs/>
          <w:lang w:val="es-ES" w:eastAsia="es-ES_tradnl"/>
        </w:rPr>
        <w:t>la información</w:t>
      </w:r>
      <w:r w:rsidR="00AE3A14" w:rsidRPr="0006556C">
        <w:rPr>
          <w:rFonts w:eastAsia="Calibri" w:cs="Tahoma"/>
          <w:iCs/>
          <w:lang w:val="es-ES" w:eastAsia="es-ES_tradnl"/>
        </w:rPr>
        <w:t xml:space="preserve">, </w:t>
      </w:r>
      <w:r w:rsidRPr="0006556C">
        <w:rPr>
          <w:rFonts w:eastAsia="Calibri" w:cs="Tahoma"/>
          <w:iCs/>
          <w:lang w:eastAsia="es-ES_tradnl"/>
        </w:rPr>
        <w:t xml:space="preserve">el escrito </w:t>
      </w:r>
      <w:proofErr w:type="spellStart"/>
      <w:r w:rsidRPr="0006556C">
        <w:rPr>
          <w:rFonts w:eastAsia="Calibri" w:cs="Tahoma"/>
          <w:iCs/>
          <w:lang w:eastAsia="es-ES_tradnl"/>
        </w:rPr>
        <w:t>recursal</w:t>
      </w:r>
      <w:proofErr w:type="spellEnd"/>
      <w:r w:rsidR="00AE3A14" w:rsidRPr="0006556C">
        <w:rPr>
          <w:rFonts w:eastAsia="Calibri" w:cs="Tahoma"/>
          <w:iCs/>
          <w:lang w:eastAsia="es-ES_tradnl"/>
        </w:rPr>
        <w:t xml:space="preserve"> y el Informe Justificado</w:t>
      </w:r>
      <w:r w:rsidRPr="0006556C">
        <w:rPr>
          <w:rFonts w:eastAsia="Calibri" w:cs="Tahoma"/>
          <w:iCs/>
          <w:lang w:eastAsia="es-ES_tradnl"/>
        </w:rPr>
        <w:t xml:space="preserve">; </w:t>
      </w:r>
      <w:r w:rsidRPr="0006556C">
        <w:rPr>
          <w:rFonts w:eastAsia="Calibri" w:cs="Tahoma"/>
          <w:bCs/>
        </w:rPr>
        <w:t xml:space="preserve">instrumentales que se toman en cuenta a efecto de </w:t>
      </w:r>
      <w:r w:rsidRPr="0006556C">
        <w:rPr>
          <w:rFonts w:eastAsia="Calibri" w:cs="Tahoma"/>
          <w:bCs/>
        </w:rPr>
        <w:lastRenderedPageBreak/>
        <w:t>resolver el presente medio de impugnación, conforme a lo dispuesto por el artículo 185, fracción IV, de la Ley de Transparencia y Acceso a la Información Pública del Estado de México y Municipios.</w:t>
      </w:r>
    </w:p>
    <w:p w14:paraId="766B3A4D" w14:textId="7FD5AF07" w:rsidR="00C672CD" w:rsidRPr="0006556C" w:rsidRDefault="00C672CD" w:rsidP="007808E0">
      <w:pPr>
        <w:pStyle w:val="Ttulo2"/>
        <w:spacing w:before="0" w:after="0" w:line="360" w:lineRule="auto"/>
        <w:rPr>
          <w:sz w:val="22"/>
          <w:szCs w:val="22"/>
        </w:rPr>
      </w:pPr>
    </w:p>
    <w:p w14:paraId="36DCBD9D" w14:textId="0AA8912A" w:rsidR="005C690F" w:rsidRPr="0006556C" w:rsidRDefault="007D6307" w:rsidP="007808E0">
      <w:pPr>
        <w:pStyle w:val="Ttulo2"/>
        <w:spacing w:before="0" w:after="0" w:line="360" w:lineRule="auto"/>
        <w:rPr>
          <w:sz w:val="22"/>
          <w:szCs w:val="22"/>
        </w:rPr>
      </w:pPr>
      <w:bookmarkStart w:id="12" w:name="_Toc205321092"/>
      <w:r w:rsidRPr="0006556C">
        <w:rPr>
          <w:sz w:val="22"/>
          <w:szCs w:val="22"/>
        </w:rPr>
        <w:t xml:space="preserve">CUARTO. Marco normativo aplicable en materia de transparencia y </w:t>
      </w:r>
      <w:r w:rsidR="00CD6238" w:rsidRPr="0006556C">
        <w:rPr>
          <w:sz w:val="22"/>
          <w:szCs w:val="22"/>
        </w:rPr>
        <w:t>acceso a la información pública</w:t>
      </w:r>
      <w:bookmarkEnd w:id="12"/>
    </w:p>
    <w:p w14:paraId="4D62F8F1" w14:textId="77777777" w:rsidR="005C690F" w:rsidRPr="0006556C" w:rsidRDefault="005C690F" w:rsidP="007808E0">
      <w:pPr>
        <w:spacing w:after="0" w:line="360" w:lineRule="auto"/>
        <w:rPr>
          <w:color w:val="000000"/>
        </w:rPr>
      </w:pPr>
    </w:p>
    <w:p w14:paraId="68F50546" w14:textId="77777777" w:rsidR="005C690F" w:rsidRPr="0006556C" w:rsidRDefault="007D6307" w:rsidP="007808E0">
      <w:pPr>
        <w:spacing w:after="0" w:line="360" w:lineRule="auto"/>
        <w:rPr>
          <w:color w:val="000000"/>
        </w:rPr>
      </w:pPr>
      <w:r w:rsidRPr="0006556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6556C" w:rsidRDefault="005C690F" w:rsidP="007808E0">
      <w:pPr>
        <w:spacing w:after="0" w:line="360" w:lineRule="auto"/>
        <w:rPr>
          <w:color w:val="000000"/>
        </w:rPr>
      </w:pPr>
    </w:p>
    <w:p w14:paraId="69458899" w14:textId="77777777" w:rsidR="005C690F" w:rsidRPr="0006556C" w:rsidRDefault="007D6307" w:rsidP="007808E0">
      <w:pPr>
        <w:spacing w:after="0" w:line="360" w:lineRule="auto"/>
        <w:rPr>
          <w:color w:val="000000"/>
        </w:rPr>
      </w:pPr>
      <w:r w:rsidRPr="0006556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6556C" w:rsidRDefault="005C690F" w:rsidP="007808E0">
      <w:pPr>
        <w:spacing w:after="0" w:line="360" w:lineRule="auto"/>
        <w:rPr>
          <w:color w:val="000000"/>
        </w:rPr>
      </w:pPr>
    </w:p>
    <w:p w14:paraId="3D8EBDEC" w14:textId="77777777" w:rsidR="005C690F" w:rsidRPr="0006556C" w:rsidRDefault="007D6307" w:rsidP="007808E0">
      <w:pPr>
        <w:spacing w:after="0" w:line="360" w:lineRule="auto"/>
        <w:rPr>
          <w:color w:val="000000"/>
        </w:rPr>
      </w:pPr>
      <w:r w:rsidRPr="0006556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06556C" w:rsidRDefault="005C690F" w:rsidP="007808E0">
      <w:pPr>
        <w:spacing w:after="0" w:line="360" w:lineRule="auto"/>
        <w:rPr>
          <w:color w:val="000000"/>
        </w:rPr>
      </w:pPr>
    </w:p>
    <w:p w14:paraId="5BD9CB2E" w14:textId="77777777" w:rsidR="005C690F" w:rsidRPr="0006556C" w:rsidRDefault="007D6307" w:rsidP="007808E0">
      <w:pPr>
        <w:spacing w:after="0" w:line="360" w:lineRule="auto"/>
        <w:rPr>
          <w:color w:val="000000"/>
        </w:rPr>
      </w:pPr>
      <w:r w:rsidRPr="0006556C">
        <w:rPr>
          <w:color w:val="000000"/>
        </w:rPr>
        <w:t>El artículo 12, que, quienes generen, recopilen, administren, manejen, procesen, archiven o conserven información pública serán responsables de la misma.</w:t>
      </w:r>
    </w:p>
    <w:p w14:paraId="6BD1FFBB" w14:textId="77777777" w:rsidR="007C02D1" w:rsidRPr="0006556C" w:rsidRDefault="007C02D1" w:rsidP="007808E0">
      <w:pPr>
        <w:spacing w:after="0" w:line="360" w:lineRule="auto"/>
        <w:rPr>
          <w:color w:val="000000"/>
        </w:rPr>
      </w:pPr>
    </w:p>
    <w:p w14:paraId="3D899A16" w14:textId="77777777" w:rsidR="005C690F" w:rsidRPr="0006556C" w:rsidRDefault="007D6307" w:rsidP="007808E0">
      <w:pPr>
        <w:widowControl w:val="0"/>
        <w:spacing w:after="0" w:line="360" w:lineRule="auto"/>
        <w:rPr>
          <w:color w:val="000000"/>
        </w:rPr>
      </w:pPr>
      <w:r w:rsidRPr="0006556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06556C" w:rsidRDefault="00B153FA" w:rsidP="007808E0">
      <w:pPr>
        <w:widowControl w:val="0"/>
        <w:spacing w:after="0" w:line="360" w:lineRule="auto"/>
        <w:rPr>
          <w:color w:val="000000"/>
        </w:rPr>
      </w:pPr>
    </w:p>
    <w:p w14:paraId="70E5B643" w14:textId="378E2A57" w:rsidR="00B04A35" w:rsidRPr="0006556C" w:rsidRDefault="007D6307" w:rsidP="007808E0">
      <w:pPr>
        <w:spacing w:after="0" w:line="360" w:lineRule="auto"/>
        <w:rPr>
          <w:color w:val="000000"/>
        </w:rPr>
      </w:pPr>
      <w:r w:rsidRPr="0006556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6556C" w:rsidRDefault="005C690F" w:rsidP="007808E0">
      <w:pPr>
        <w:spacing w:after="0" w:line="360" w:lineRule="auto"/>
      </w:pPr>
    </w:p>
    <w:p w14:paraId="3AF871E5" w14:textId="6FEB966D" w:rsidR="005C690F" w:rsidRPr="0006556C" w:rsidRDefault="00CD6238" w:rsidP="007808E0">
      <w:pPr>
        <w:pStyle w:val="Ttulo2"/>
        <w:spacing w:before="0" w:after="0" w:line="360" w:lineRule="auto"/>
        <w:rPr>
          <w:sz w:val="22"/>
          <w:szCs w:val="22"/>
        </w:rPr>
      </w:pPr>
      <w:bookmarkStart w:id="13" w:name="_Toc205321093"/>
      <w:r w:rsidRPr="0006556C">
        <w:rPr>
          <w:sz w:val="22"/>
          <w:szCs w:val="22"/>
        </w:rPr>
        <w:t>Q</w:t>
      </w:r>
      <w:r w:rsidR="0044017B" w:rsidRPr="0006556C">
        <w:rPr>
          <w:sz w:val="22"/>
          <w:szCs w:val="22"/>
        </w:rPr>
        <w:t>UINTO</w:t>
      </w:r>
      <w:r w:rsidRPr="0006556C">
        <w:rPr>
          <w:sz w:val="22"/>
          <w:szCs w:val="22"/>
        </w:rPr>
        <w:t>. Estudio de Fondo</w:t>
      </w:r>
      <w:bookmarkEnd w:id="13"/>
    </w:p>
    <w:p w14:paraId="2596B212" w14:textId="77777777" w:rsidR="00A56228" w:rsidRPr="0006556C" w:rsidRDefault="00A56228" w:rsidP="007808E0">
      <w:pPr>
        <w:spacing w:after="0" w:line="360" w:lineRule="auto"/>
        <w:rPr>
          <w:b/>
          <w:color w:val="000000"/>
        </w:rPr>
      </w:pPr>
    </w:p>
    <w:p w14:paraId="63BCC1E3" w14:textId="100FCE1F" w:rsidR="00A6674B" w:rsidRPr="0006556C" w:rsidRDefault="0064067B" w:rsidP="007808E0">
      <w:pPr>
        <w:spacing w:after="0" w:line="360" w:lineRule="auto"/>
        <w:rPr>
          <w:rFonts w:eastAsia="Times New Roman" w:cs="Tahoma"/>
          <w:bCs/>
          <w:iCs/>
          <w:lang w:eastAsia="es-ES"/>
        </w:rPr>
      </w:pPr>
      <w:r w:rsidRPr="0006556C">
        <w:rPr>
          <w:color w:val="000000"/>
        </w:rPr>
        <w:t>Expuestas las posturas de las partes, se procede al análisis de los agravios hechos valer por la persona Recurrente</w:t>
      </w:r>
      <w:r w:rsidR="00731FB9" w:rsidRPr="0006556C">
        <w:t xml:space="preserve">, </w:t>
      </w:r>
      <w:r w:rsidR="007F4407" w:rsidRPr="0006556C">
        <w:rPr>
          <w:rFonts w:eastAsia="Times New Roman" w:cs="Tahoma"/>
          <w:bCs/>
          <w:iCs/>
          <w:lang w:eastAsia="es-ES"/>
        </w:rPr>
        <w:t>por lo que, en principio es necesario contextualizar la solicitud de información</w:t>
      </w:r>
      <w:r w:rsidR="00A6674B" w:rsidRPr="0006556C">
        <w:rPr>
          <w:rFonts w:eastAsia="Times New Roman" w:cs="Tahoma"/>
          <w:bCs/>
          <w:iCs/>
          <w:lang w:eastAsia="es-ES"/>
        </w:rPr>
        <w:t>.</w:t>
      </w:r>
    </w:p>
    <w:p w14:paraId="6F563820" w14:textId="77777777" w:rsidR="00FC5AF0" w:rsidRPr="0006556C" w:rsidRDefault="00FC5AF0" w:rsidP="007808E0">
      <w:pPr>
        <w:spacing w:after="0" w:line="360" w:lineRule="auto"/>
        <w:rPr>
          <w:rFonts w:eastAsia="Times New Roman" w:cs="Tahoma"/>
          <w:bCs/>
          <w:iCs/>
          <w:lang w:eastAsia="es-ES"/>
        </w:rPr>
      </w:pPr>
    </w:p>
    <w:p w14:paraId="1ECB8FFB" w14:textId="3CBF5C2F" w:rsidR="00FC5AF0" w:rsidRPr="0006556C" w:rsidRDefault="00FC5AF0" w:rsidP="007808E0">
      <w:pPr>
        <w:spacing w:after="0" w:line="360" w:lineRule="auto"/>
        <w:rPr>
          <w:rFonts w:eastAsia="Times New Roman" w:cs="Tahoma"/>
          <w:bCs/>
          <w:iCs/>
          <w:lang w:eastAsia="es-ES"/>
        </w:rPr>
      </w:pPr>
      <w:r w:rsidRPr="0006556C">
        <w:rPr>
          <w:rFonts w:eastAsia="Times New Roman" w:cs="Tahoma"/>
          <w:bCs/>
          <w:iCs/>
          <w:lang w:eastAsia="es-ES"/>
        </w:rPr>
        <w:t>Al respecto, el artículo 2 fracciones XLIX y L, de la Ley General de Protección Civil, definen al riesgo como aquel que causa daños o pérdidas probables sobre un agente afectable, resultado de la interacción entre su vulnerabilidad y la presencia de un agente perturbador, asimismo, un riesgo inminente se define como aquel riesgo que según la opinión de una instancia técnica especializada, debe considerar la realización de acciones inmediatas en virtud de existir condiciones o altas probabilidades de que se produzcan los efectos adversos sobre un agente afectable.</w:t>
      </w:r>
    </w:p>
    <w:p w14:paraId="14404E38" w14:textId="77777777" w:rsidR="00FC5AF0" w:rsidRPr="0006556C" w:rsidRDefault="00FC5AF0" w:rsidP="007808E0">
      <w:pPr>
        <w:spacing w:after="0" w:line="360" w:lineRule="auto"/>
        <w:rPr>
          <w:rFonts w:eastAsia="Times New Roman" w:cs="Tahoma"/>
          <w:bCs/>
          <w:iCs/>
          <w:lang w:eastAsia="es-ES"/>
        </w:rPr>
      </w:pPr>
    </w:p>
    <w:p w14:paraId="7055FBB3" w14:textId="77777777" w:rsidR="00BF2CC7" w:rsidRPr="0006556C" w:rsidRDefault="00BF2CC7" w:rsidP="007808E0">
      <w:pPr>
        <w:spacing w:after="0" w:line="360" w:lineRule="auto"/>
        <w:rPr>
          <w:rFonts w:eastAsia="Times New Roman" w:cs="Tahoma"/>
          <w:bCs/>
          <w:iCs/>
          <w:lang w:eastAsia="es-ES"/>
        </w:rPr>
      </w:pPr>
      <w:r w:rsidRPr="0006556C">
        <w:rPr>
          <w:rFonts w:eastAsia="Times New Roman" w:cs="Tahoma"/>
          <w:bCs/>
          <w:iCs/>
          <w:lang w:eastAsia="es-ES"/>
        </w:rPr>
        <w:t xml:space="preserve">En ese contexto, se localizó en la página oficial de Ecatepec de Morelos en “Trámites y Servicios”, en la liga electrónica </w:t>
      </w:r>
      <w:hyperlink r:id="rId9" w:history="1">
        <w:r w:rsidRPr="0006556C">
          <w:rPr>
            <w:rStyle w:val="Hipervnculo"/>
            <w:rFonts w:eastAsia="Times New Roman" w:cs="Tahoma"/>
            <w:bCs/>
            <w:iCs/>
            <w:lang w:eastAsia="es-ES"/>
          </w:rPr>
          <w:t>https://ecatepec.gob.mx/direccion-de-proteccion-civil-y-bomberos/</w:t>
        </w:r>
      </w:hyperlink>
      <w:r w:rsidRPr="0006556C">
        <w:rPr>
          <w:rFonts w:eastAsia="Times New Roman" w:cs="Tahoma"/>
          <w:bCs/>
          <w:iCs/>
          <w:lang w:eastAsia="es-ES"/>
        </w:rPr>
        <w:t>, el servicio de valoración de riesgo ejecutado por la Dirección de Protección Civil y Bomberos, que se describe como al atención oportuna de la solicitud de valoración de riesgo en edificios públicos y privados, tendientes a salvaguardar la integridad física y patrimonial de los peticionarios.</w:t>
      </w:r>
    </w:p>
    <w:p w14:paraId="52E757AB" w14:textId="77777777" w:rsidR="00BF2CC7" w:rsidRPr="0006556C" w:rsidRDefault="00BF2CC7" w:rsidP="007808E0">
      <w:pPr>
        <w:spacing w:after="0" w:line="360" w:lineRule="auto"/>
        <w:rPr>
          <w:rFonts w:eastAsia="Times New Roman" w:cs="Tahoma"/>
          <w:bCs/>
          <w:iCs/>
          <w:lang w:eastAsia="es-ES"/>
        </w:rPr>
      </w:pPr>
    </w:p>
    <w:p w14:paraId="02057757" w14:textId="7F7E247C" w:rsidR="00FC5AF0" w:rsidRPr="0006556C" w:rsidRDefault="00BF2CC7" w:rsidP="007808E0">
      <w:pPr>
        <w:spacing w:after="0" w:line="360" w:lineRule="auto"/>
        <w:rPr>
          <w:rFonts w:eastAsia="Times New Roman" w:cs="Tahoma"/>
          <w:bCs/>
          <w:iCs/>
          <w:lang w:eastAsia="es-ES"/>
        </w:rPr>
      </w:pPr>
      <w:r w:rsidRPr="0006556C">
        <w:rPr>
          <w:rFonts w:eastAsia="Times New Roman" w:cs="Tahoma"/>
          <w:bCs/>
          <w:iCs/>
          <w:lang w:eastAsia="es-ES"/>
        </w:rPr>
        <w:t>Ahora bien, el artículo 2.5, fracciones LVII y LVIII, del Código para la Biodiversidad para el Estado de México, define al riesgo como la probabilidad de que al liberar al medio ambiente o exponerse a un material o residuo se ocasionen efectos adversos a la salud humana, en los demás organismos vivos, en el agua, en el aire, en el suelo, en los ecosistemas o en los bienes y propiedades pertenecie</w:t>
      </w:r>
      <w:r w:rsidR="001618E4" w:rsidRPr="0006556C">
        <w:rPr>
          <w:rFonts w:eastAsia="Times New Roman" w:cs="Tahoma"/>
          <w:bCs/>
          <w:iCs/>
          <w:lang w:eastAsia="es-ES"/>
        </w:rPr>
        <w:t>ntes a los particulares, asimismo, el riesgo ambiental es e</w:t>
      </w:r>
      <w:r w:rsidRPr="0006556C">
        <w:rPr>
          <w:rFonts w:eastAsia="Times New Roman" w:cs="Tahoma"/>
          <w:bCs/>
          <w:iCs/>
          <w:lang w:eastAsia="es-ES"/>
        </w:rPr>
        <w:t>l daño potencial a la población, sus bienes y al medio ambiente derivado de actividades humanas o fenómenos naturales en caso de presentarse un accid</w:t>
      </w:r>
      <w:r w:rsidR="001618E4" w:rsidRPr="0006556C">
        <w:rPr>
          <w:rFonts w:eastAsia="Times New Roman" w:cs="Tahoma"/>
          <w:bCs/>
          <w:iCs/>
          <w:lang w:eastAsia="es-ES"/>
        </w:rPr>
        <w:t>ente o un evento extraordinario.</w:t>
      </w:r>
    </w:p>
    <w:p w14:paraId="254AA5F4" w14:textId="77777777" w:rsidR="001618E4" w:rsidRPr="0006556C" w:rsidRDefault="001618E4" w:rsidP="007808E0">
      <w:pPr>
        <w:spacing w:after="0" w:line="360" w:lineRule="auto"/>
        <w:rPr>
          <w:rFonts w:eastAsia="Times New Roman" w:cs="Tahoma"/>
          <w:bCs/>
          <w:iCs/>
          <w:lang w:eastAsia="es-ES"/>
        </w:rPr>
      </w:pPr>
    </w:p>
    <w:p w14:paraId="4F105CCE" w14:textId="5476A1AF" w:rsidR="001618E4" w:rsidRPr="0006556C" w:rsidRDefault="001618E4" w:rsidP="007808E0">
      <w:pPr>
        <w:spacing w:after="0" w:line="360" w:lineRule="auto"/>
        <w:rPr>
          <w:rFonts w:eastAsia="Times New Roman" w:cs="Tahoma"/>
          <w:bCs/>
          <w:iCs/>
          <w:lang w:eastAsia="es-ES"/>
        </w:rPr>
      </w:pPr>
      <w:r w:rsidRPr="0006556C">
        <w:rPr>
          <w:rFonts w:eastAsia="Times New Roman" w:cs="Tahoma"/>
          <w:bCs/>
          <w:iCs/>
          <w:lang w:eastAsia="es-ES"/>
        </w:rPr>
        <w:t>Asimismo, el Proyecto de Norma Técnica Estatal Ambiental NTEA-018-SEMAGEM-RS-2017,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tiene como objetivo regula la autorización, ejecución y supervisión de las labores de poda, derribo, trasplante y sustitución de árboles, en las zonas urbanas del territorio del Estado de México.</w:t>
      </w:r>
    </w:p>
    <w:p w14:paraId="66258ED6" w14:textId="77777777" w:rsidR="001618E4" w:rsidRPr="0006556C" w:rsidRDefault="001618E4" w:rsidP="007808E0">
      <w:pPr>
        <w:spacing w:after="0" w:line="360" w:lineRule="auto"/>
        <w:rPr>
          <w:rFonts w:eastAsia="Times New Roman" w:cs="Tahoma"/>
          <w:bCs/>
          <w:iCs/>
          <w:lang w:eastAsia="es-ES"/>
        </w:rPr>
      </w:pPr>
    </w:p>
    <w:p w14:paraId="407E590C" w14:textId="048C205D" w:rsidR="00783960" w:rsidRPr="0006556C" w:rsidRDefault="001618E4" w:rsidP="00D36181">
      <w:pPr>
        <w:spacing w:after="0" w:line="360" w:lineRule="auto"/>
        <w:rPr>
          <w:rFonts w:eastAsia="Times New Roman" w:cs="Tahoma"/>
          <w:bCs/>
          <w:iCs/>
          <w:lang w:eastAsia="es-ES"/>
        </w:rPr>
      </w:pPr>
      <w:r w:rsidRPr="0006556C">
        <w:rPr>
          <w:rFonts w:eastAsia="Times New Roman" w:cs="Tahoma"/>
          <w:bCs/>
          <w:iCs/>
          <w:lang w:eastAsia="es-ES"/>
        </w:rPr>
        <w:t xml:space="preserve">En ese sentido, se localizó en la página oficial de Ecatepec de Morelos en “Trámites y Servicios”, en la liga electrónica </w:t>
      </w:r>
      <w:hyperlink r:id="rId10" w:history="1">
        <w:r w:rsidRPr="0006556C">
          <w:rPr>
            <w:rStyle w:val="Hipervnculo"/>
            <w:rFonts w:eastAsia="Times New Roman" w:cs="Tahoma"/>
            <w:bCs/>
            <w:iCs/>
            <w:lang w:eastAsia="es-ES"/>
          </w:rPr>
          <w:t>https://ecatepec.gob.mx/direccion-de-medio-ambiente-y-ecologia/</w:t>
        </w:r>
      </w:hyperlink>
      <w:r w:rsidRPr="0006556C">
        <w:rPr>
          <w:rFonts w:eastAsia="Times New Roman" w:cs="Tahoma"/>
          <w:bCs/>
          <w:iCs/>
          <w:lang w:eastAsia="es-ES"/>
        </w:rPr>
        <w:t xml:space="preserve">, el trámite de poda y/o derribo de árboles que consiste en emitir los permisos correspondientes para la poda o derribo de árboles en la vía </w:t>
      </w:r>
      <w:proofErr w:type="spellStart"/>
      <w:r w:rsidRPr="0006556C">
        <w:rPr>
          <w:rFonts w:eastAsia="Times New Roman" w:cs="Tahoma"/>
          <w:bCs/>
          <w:iCs/>
          <w:lang w:eastAsia="es-ES"/>
        </w:rPr>
        <w:t>publica</w:t>
      </w:r>
      <w:proofErr w:type="spellEnd"/>
      <w:r w:rsidRPr="0006556C">
        <w:rPr>
          <w:rFonts w:eastAsia="Times New Roman" w:cs="Tahoma"/>
          <w:bCs/>
          <w:iCs/>
          <w:lang w:eastAsia="es-ES"/>
        </w:rPr>
        <w:t xml:space="preserve"> o al interior de cualquier predio; considerando su altura, especie y condiciones físicas, a través de la Dirección de Medio Ambiente y Ecología.</w:t>
      </w:r>
    </w:p>
    <w:p w14:paraId="1751E422" w14:textId="77777777" w:rsidR="009A47E4" w:rsidRPr="0006556C" w:rsidRDefault="009A47E4" w:rsidP="00D36181">
      <w:pPr>
        <w:spacing w:after="0" w:line="360" w:lineRule="auto"/>
        <w:rPr>
          <w:rFonts w:eastAsia="Times New Roman" w:cs="Tahoma"/>
          <w:bCs/>
          <w:iCs/>
          <w:lang w:eastAsia="es-ES"/>
        </w:rPr>
      </w:pPr>
    </w:p>
    <w:p w14:paraId="58605A1B" w14:textId="78E49D99" w:rsidR="009A47E4" w:rsidRPr="0006556C" w:rsidRDefault="009A47E4" w:rsidP="009A47E4">
      <w:pPr>
        <w:spacing w:after="0" w:line="360" w:lineRule="auto"/>
        <w:rPr>
          <w:rFonts w:eastAsia="Times New Roman" w:cs="Tahoma"/>
          <w:bCs/>
          <w:iCs/>
          <w:lang w:eastAsia="es-ES"/>
        </w:rPr>
      </w:pPr>
      <w:r w:rsidRPr="0006556C">
        <w:rPr>
          <w:rFonts w:eastAsia="Times New Roman" w:cs="Tahoma"/>
          <w:bCs/>
          <w:iCs/>
          <w:lang w:eastAsia="es-ES"/>
        </w:rPr>
        <w:t xml:space="preserve">Aunado a lo anterior, cabe señalar que, si bien el Particular solicitó que la respuesta fuera suscrita por la Presidenta Municipal, lo cierto es que la Presidente se auxiliará de diferentes </w:t>
      </w:r>
      <w:r w:rsidRPr="0006556C">
        <w:rPr>
          <w:rFonts w:eastAsia="Times New Roman" w:cs="Tahoma"/>
          <w:bCs/>
          <w:iCs/>
          <w:lang w:eastAsia="es-ES"/>
        </w:rPr>
        <w:lastRenderedPageBreak/>
        <w:t>áreas administrativas para el ejercicio de sus funciones y atribuciones, por lo tanto, la información requerida se encuentra en el ámbito de competencia de la Dirección de Medio Ambiente y Ecología y la Dirección de Protección Civil y Bomberos, al tratarse de valoraciones y dictámenes de riesgo relacionados con la poda, derribo y/o trasplante de árboles. En ese sentido, de conformidad con los principios de competencia y especialización, previstos en la normativa aplicable, corresponde a dicha dirección emitir el pronunciamiento respectivo, ya que cuenta con los elementos técnicos y la atribución legal para ello.</w:t>
      </w:r>
    </w:p>
    <w:p w14:paraId="036DA43D" w14:textId="77777777" w:rsidR="009A47E4" w:rsidRPr="0006556C" w:rsidRDefault="009A47E4" w:rsidP="009A47E4">
      <w:pPr>
        <w:spacing w:after="0" w:line="360" w:lineRule="auto"/>
        <w:rPr>
          <w:rFonts w:eastAsia="Times New Roman" w:cs="Tahoma"/>
          <w:bCs/>
          <w:iCs/>
          <w:lang w:eastAsia="es-ES"/>
        </w:rPr>
      </w:pPr>
    </w:p>
    <w:p w14:paraId="20427741" w14:textId="77777777" w:rsidR="009A47E4" w:rsidRPr="0006556C" w:rsidRDefault="009A47E4" w:rsidP="009A47E4">
      <w:pPr>
        <w:spacing w:after="0" w:line="360" w:lineRule="auto"/>
        <w:rPr>
          <w:rFonts w:eastAsia="Times New Roman" w:cs="Tahoma"/>
          <w:bCs/>
          <w:iCs/>
          <w:lang w:eastAsia="es-ES"/>
        </w:rPr>
      </w:pPr>
      <w:r w:rsidRPr="0006556C">
        <w:rPr>
          <w:rFonts w:eastAsia="Times New Roman" w:cs="Tahoma"/>
          <w:bCs/>
          <w:iCs/>
          <w:lang w:eastAsia="es-ES"/>
        </w:rPr>
        <w:t>Por lo tanto, no es necesario ni procedente que la respuesta sea suscrita por la Presidenta Municipal, toda vez que no recae en su persona la responsabilidad de generar o resguardar la información solicitada, además de que las respuestas no deben ser emitidas a modo bajo los requerimientos de los Particulares, sino que se debe entregar la documentación que obre en los archivos del Sujeto Obligado en los términos en los que se encuentre, por tanto, el Sujeto Obligado deberá realizar la búsqueda de la información en la unidad administrativa competente para que emita un pronunciamiento.</w:t>
      </w:r>
    </w:p>
    <w:p w14:paraId="30E5A9D8" w14:textId="77777777" w:rsidR="009A47E4" w:rsidRPr="0006556C" w:rsidRDefault="009A47E4" w:rsidP="009A47E4">
      <w:pPr>
        <w:spacing w:after="0" w:line="360" w:lineRule="auto"/>
        <w:rPr>
          <w:rFonts w:eastAsia="Times New Roman" w:cs="Tahoma"/>
          <w:bCs/>
          <w:iCs/>
          <w:lang w:eastAsia="es-ES"/>
        </w:rPr>
      </w:pPr>
    </w:p>
    <w:p w14:paraId="172292FF" w14:textId="70D97BB9" w:rsidR="006271FF" w:rsidRPr="0006556C" w:rsidRDefault="009A47E4" w:rsidP="005B660C">
      <w:pPr>
        <w:spacing w:after="0" w:line="360" w:lineRule="auto"/>
        <w:rPr>
          <w:rFonts w:eastAsia="Times New Roman" w:cs="Tahoma"/>
          <w:bCs/>
          <w:iCs/>
          <w:lang w:eastAsia="es-ES"/>
        </w:rPr>
      </w:pPr>
      <w:r w:rsidRPr="0006556C">
        <w:rPr>
          <w:rFonts w:eastAsia="Times New Roman" w:cs="Tahoma"/>
          <w:bCs/>
          <w:iCs/>
          <w:lang w:eastAsia="es-ES"/>
        </w:rPr>
        <w:t>Conforme a lo expuesto, se logra vislumbrar que la pretensión de l</w:t>
      </w:r>
      <w:r w:rsidR="005B660C" w:rsidRPr="0006556C">
        <w:rPr>
          <w:rFonts w:eastAsia="Times New Roman" w:cs="Tahoma"/>
          <w:bCs/>
          <w:iCs/>
          <w:lang w:eastAsia="es-ES"/>
        </w:rPr>
        <w:t>a persona Recurrente es obtener, al veintitrés de junio de dos mil veinticinco, los documentos que contengan lo siguiente:</w:t>
      </w:r>
    </w:p>
    <w:p w14:paraId="684D7500" w14:textId="77777777" w:rsidR="005B660C" w:rsidRPr="0006556C" w:rsidRDefault="005B660C" w:rsidP="005B660C">
      <w:pPr>
        <w:spacing w:after="0" w:line="360" w:lineRule="auto"/>
        <w:rPr>
          <w:rFonts w:eastAsia="Times New Roman" w:cs="Tahoma"/>
          <w:bCs/>
          <w:iCs/>
          <w:lang w:eastAsia="es-ES"/>
        </w:rPr>
      </w:pPr>
    </w:p>
    <w:p w14:paraId="1C53DD61" w14:textId="46CDFA30" w:rsidR="005B660C" w:rsidRPr="0006556C" w:rsidRDefault="005B660C" w:rsidP="009A47E4">
      <w:pPr>
        <w:pStyle w:val="Prrafodelista"/>
        <w:numPr>
          <w:ilvl w:val="0"/>
          <w:numId w:val="9"/>
        </w:numPr>
        <w:spacing w:line="360" w:lineRule="auto"/>
        <w:rPr>
          <w:rFonts w:cs="Tahoma"/>
          <w:bCs/>
          <w:iCs/>
        </w:rPr>
      </w:pPr>
      <w:r w:rsidRPr="0006556C">
        <w:rPr>
          <w:rFonts w:cs="Tahoma"/>
          <w:bCs/>
          <w:iCs/>
        </w:rPr>
        <w:t xml:space="preserve">Copia certificada del oficio número </w:t>
      </w:r>
      <w:r w:rsidR="009A47E4" w:rsidRPr="0006556C">
        <w:rPr>
          <w:rFonts w:cs="Tahoma"/>
          <w:bCs/>
          <w:iCs/>
        </w:rPr>
        <w:t>DPCB/ECA/0</w:t>
      </w:r>
      <w:r w:rsidRPr="0006556C">
        <w:rPr>
          <w:rFonts w:cs="Tahoma"/>
          <w:bCs/>
          <w:iCs/>
        </w:rPr>
        <w:t>759/2025 del siete de abril de dos mil veinticinco;</w:t>
      </w:r>
    </w:p>
    <w:p w14:paraId="1A49DE99" w14:textId="742E4784" w:rsidR="005B660C" w:rsidRPr="0006556C" w:rsidRDefault="005B660C" w:rsidP="009A47E4">
      <w:pPr>
        <w:pStyle w:val="Prrafodelista"/>
        <w:numPr>
          <w:ilvl w:val="0"/>
          <w:numId w:val="9"/>
        </w:numPr>
        <w:spacing w:line="360" w:lineRule="auto"/>
        <w:rPr>
          <w:rFonts w:cs="Tahoma"/>
          <w:bCs/>
          <w:iCs/>
        </w:rPr>
      </w:pPr>
      <w:r w:rsidRPr="0006556C">
        <w:rPr>
          <w:rFonts w:cs="Tahoma"/>
          <w:bCs/>
          <w:iCs/>
        </w:rPr>
        <w:t>Significado de riesgo inminente (fundado y motivado);</w:t>
      </w:r>
    </w:p>
    <w:p w14:paraId="4BE720EE" w14:textId="7E44FF3C" w:rsidR="005B660C" w:rsidRPr="0006556C" w:rsidRDefault="005B660C" w:rsidP="005B660C">
      <w:pPr>
        <w:pStyle w:val="Prrafodelista"/>
        <w:numPr>
          <w:ilvl w:val="0"/>
          <w:numId w:val="9"/>
        </w:numPr>
        <w:spacing w:line="360" w:lineRule="auto"/>
        <w:rPr>
          <w:rFonts w:cs="Tahoma"/>
          <w:bCs/>
          <w:iCs/>
        </w:rPr>
      </w:pPr>
      <w:r w:rsidRPr="0006556C">
        <w:rPr>
          <w:rFonts w:cs="Tahoma"/>
          <w:bCs/>
          <w:iCs/>
        </w:rPr>
        <w:t>Significado de riesgo (fundado y motivado);</w:t>
      </w:r>
    </w:p>
    <w:p w14:paraId="2E7A9914" w14:textId="41CFE05E" w:rsidR="005B660C" w:rsidRPr="0006556C" w:rsidRDefault="005B660C" w:rsidP="005B660C">
      <w:pPr>
        <w:pStyle w:val="Prrafodelista"/>
        <w:numPr>
          <w:ilvl w:val="0"/>
          <w:numId w:val="9"/>
        </w:numPr>
        <w:spacing w:line="360" w:lineRule="auto"/>
        <w:rPr>
          <w:rFonts w:cs="Tahoma"/>
          <w:bCs/>
          <w:iCs/>
        </w:rPr>
      </w:pPr>
      <w:r w:rsidRPr="0006556C">
        <w:rPr>
          <w:rFonts w:cs="Tahoma"/>
          <w:bCs/>
          <w:iCs/>
        </w:rPr>
        <w:t>Factores de riesgo en la poda o derribo de un fuste y/o árbol en una banqueta (fundado y motivado), y</w:t>
      </w:r>
    </w:p>
    <w:p w14:paraId="53330D7F" w14:textId="2B383774" w:rsidR="009A47E4" w:rsidRPr="0006556C" w:rsidRDefault="005B660C" w:rsidP="005B660C">
      <w:pPr>
        <w:pStyle w:val="Prrafodelista"/>
        <w:numPr>
          <w:ilvl w:val="0"/>
          <w:numId w:val="9"/>
        </w:numPr>
        <w:spacing w:line="360" w:lineRule="auto"/>
        <w:rPr>
          <w:rFonts w:cs="Tahoma"/>
          <w:bCs/>
          <w:iCs/>
        </w:rPr>
      </w:pPr>
      <w:r w:rsidRPr="0006556C">
        <w:rPr>
          <w:rFonts w:cs="Tahoma"/>
          <w:bCs/>
          <w:iCs/>
        </w:rPr>
        <w:lastRenderedPageBreak/>
        <w:t xml:space="preserve">Saber si la valoración de riesgo </w:t>
      </w:r>
      <w:r w:rsidR="009A47E4" w:rsidRPr="0006556C">
        <w:rPr>
          <w:rFonts w:cs="Tahoma"/>
          <w:bCs/>
          <w:iCs/>
        </w:rPr>
        <w:t>de un fuste o árbol</w:t>
      </w:r>
      <w:r w:rsidRPr="0006556C">
        <w:rPr>
          <w:rFonts w:cs="Tahoma"/>
          <w:bCs/>
          <w:iCs/>
        </w:rPr>
        <w:t xml:space="preserve"> se considera completa si faltan factores de riesgo.</w:t>
      </w:r>
    </w:p>
    <w:p w14:paraId="2E76F879" w14:textId="77777777" w:rsidR="00366D05" w:rsidRPr="0006556C" w:rsidRDefault="00366D05" w:rsidP="00B0601E">
      <w:pPr>
        <w:spacing w:after="0" w:line="360" w:lineRule="auto"/>
        <w:rPr>
          <w:rFonts w:eastAsia="Times New Roman" w:cs="Tahoma"/>
          <w:bCs/>
          <w:iCs/>
          <w:lang w:eastAsia="es-ES"/>
        </w:rPr>
      </w:pPr>
    </w:p>
    <w:p w14:paraId="70511778" w14:textId="2A3C198C" w:rsidR="00B0601E" w:rsidRPr="0006556C" w:rsidRDefault="00B0601E" w:rsidP="00B0601E">
      <w:pPr>
        <w:spacing w:after="0" w:line="360" w:lineRule="auto"/>
        <w:rPr>
          <w:rFonts w:eastAsia="Times New Roman" w:cs="Tahoma"/>
          <w:bCs/>
          <w:iCs/>
          <w:lang w:eastAsia="es-ES"/>
        </w:rPr>
      </w:pPr>
      <w:r w:rsidRPr="0006556C">
        <w:rPr>
          <w:rFonts w:eastAsia="Times New Roman" w:cs="Tahoma"/>
          <w:bCs/>
          <w:iCs/>
          <w:lang w:eastAsia="es-ES"/>
        </w:rPr>
        <w:t>Establecida dicha circunstancia, de las constancias que obran en el expediente electrónico, se advierte que el Sujeto Obligado</w:t>
      </w:r>
      <w:r w:rsidR="00DF277D" w:rsidRPr="0006556C">
        <w:rPr>
          <w:rFonts w:eastAsia="Times New Roman" w:cs="Tahoma"/>
          <w:bCs/>
          <w:iCs/>
          <w:lang w:eastAsia="es-ES"/>
        </w:rPr>
        <w:t xml:space="preserve"> turno la solicitud de información a la</w:t>
      </w:r>
      <w:r w:rsidR="006271FF" w:rsidRPr="0006556C">
        <w:rPr>
          <w:rFonts w:eastAsia="Times New Roman" w:cs="Tahoma"/>
          <w:bCs/>
          <w:iCs/>
          <w:lang w:eastAsia="es-ES"/>
        </w:rPr>
        <w:t xml:space="preserve"> </w:t>
      </w:r>
      <w:r w:rsidR="005B660C" w:rsidRPr="0006556C">
        <w:rPr>
          <w:rFonts w:eastAsia="Times New Roman" w:cs="Tahoma"/>
          <w:bCs/>
          <w:iCs/>
          <w:lang w:eastAsia="es-ES"/>
        </w:rPr>
        <w:t xml:space="preserve">Dirección de Protección Civil y Bomberos, </w:t>
      </w:r>
      <w:r w:rsidRPr="0006556C">
        <w:rPr>
          <w:rFonts w:eastAsia="Times New Roman" w:cs="Tahoma"/>
          <w:bCs/>
          <w:iCs/>
          <w:lang w:eastAsia="es-ES"/>
        </w:rPr>
        <w:t>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06556C" w:rsidRDefault="00B0601E" w:rsidP="00B0601E">
      <w:pPr>
        <w:spacing w:after="0" w:line="360" w:lineRule="auto"/>
        <w:rPr>
          <w:rFonts w:eastAsia="Times New Roman" w:cs="Tahoma"/>
          <w:bCs/>
          <w:iCs/>
          <w:lang w:eastAsia="es-ES"/>
        </w:rPr>
      </w:pPr>
    </w:p>
    <w:p w14:paraId="586E1299" w14:textId="194E5F30" w:rsidR="00AC25D9" w:rsidRPr="0006556C" w:rsidRDefault="00B0601E" w:rsidP="00B0601E">
      <w:pPr>
        <w:spacing w:after="0" w:line="360" w:lineRule="auto"/>
        <w:rPr>
          <w:rFonts w:eastAsia="Times New Roman" w:cs="Tahoma"/>
          <w:bCs/>
          <w:iCs/>
          <w:lang w:eastAsia="es-ES"/>
        </w:rPr>
      </w:pPr>
      <w:r w:rsidRPr="0006556C">
        <w:rPr>
          <w:rFonts w:eastAsia="Times New Roman" w:cs="Tahoma"/>
          <w:bCs/>
          <w:iCs/>
          <w:lang w:eastAsia="es-ES"/>
        </w:rPr>
        <w:t>Así y de lo plasmado en párrafos anteriores, se logra</w:t>
      </w:r>
      <w:r w:rsidR="006271FF" w:rsidRPr="0006556C">
        <w:rPr>
          <w:rFonts w:eastAsia="Times New Roman" w:cs="Tahoma"/>
          <w:bCs/>
          <w:iCs/>
          <w:lang w:eastAsia="es-ES"/>
        </w:rPr>
        <w:t xml:space="preserve"> colegir que el Sujeto Obligado</w:t>
      </w:r>
      <w:r w:rsidR="00282C2E" w:rsidRPr="0006556C">
        <w:rPr>
          <w:rFonts w:eastAsia="Times New Roman" w:cs="Tahoma"/>
          <w:bCs/>
          <w:iCs/>
          <w:lang w:eastAsia="es-ES"/>
        </w:rPr>
        <w:t xml:space="preserve"> </w:t>
      </w:r>
      <w:r w:rsidR="00AC25D9" w:rsidRPr="0006556C">
        <w:rPr>
          <w:rFonts w:eastAsia="Times New Roman" w:cs="Tahoma"/>
          <w:bCs/>
          <w:iCs/>
          <w:lang w:eastAsia="es-ES"/>
        </w:rPr>
        <w:t xml:space="preserve">no </w:t>
      </w:r>
      <w:r w:rsidRPr="0006556C">
        <w:rPr>
          <w:rFonts w:eastAsia="Times New Roman" w:cs="Tahoma"/>
          <w:bCs/>
          <w:iCs/>
          <w:lang w:eastAsia="es-ES"/>
        </w:rPr>
        <w:t>cumplió con el procedimiento de búsqueda establecido en el artículo 162 de la Ley de Transparencia y Acceso a la Información Pública del Estado de</w:t>
      </w:r>
      <w:r w:rsidR="008A519E" w:rsidRPr="0006556C">
        <w:rPr>
          <w:rFonts w:eastAsia="Times New Roman" w:cs="Tahoma"/>
          <w:bCs/>
          <w:iCs/>
          <w:lang w:eastAsia="es-ES"/>
        </w:rPr>
        <w:t xml:space="preserve"> Méx</w:t>
      </w:r>
      <w:r w:rsidR="006271FF" w:rsidRPr="0006556C">
        <w:rPr>
          <w:rFonts w:eastAsia="Times New Roman" w:cs="Tahoma"/>
          <w:bCs/>
          <w:iCs/>
          <w:lang w:eastAsia="es-ES"/>
        </w:rPr>
        <w:t xml:space="preserve">ico y Municipios, toda vez que </w:t>
      </w:r>
      <w:r w:rsidR="00AC25D9" w:rsidRPr="0006556C">
        <w:rPr>
          <w:rFonts w:eastAsia="Times New Roman" w:cs="Tahoma"/>
          <w:bCs/>
          <w:iCs/>
          <w:lang w:eastAsia="es-ES"/>
        </w:rPr>
        <w:t xml:space="preserve">no </w:t>
      </w:r>
      <w:r w:rsidR="006271FF" w:rsidRPr="0006556C">
        <w:rPr>
          <w:rFonts w:eastAsia="Times New Roman" w:cs="Tahoma"/>
          <w:bCs/>
          <w:iCs/>
          <w:lang w:eastAsia="es-ES"/>
        </w:rPr>
        <w:t>turno la</w:t>
      </w:r>
      <w:r w:rsidR="00AC25D9" w:rsidRPr="0006556C">
        <w:rPr>
          <w:rFonts w:eastAsia="Times New Roman" w:cs="Tahoma"/>
          <w:bCs/>
          <w:iCs/>
          <w:lang w:eastAsia="es-ES"/>
        </w:rPr>
        <w:t xml:space="preserve"> solicitud de información a la Dirección de Medio Ambiente y Ecología, competente para conocer sobre la poda y/o derribo de árboles. Asimismo, resulta procedente analizar la información por puntos conforme a lo siguiente:</w:t>
      </w:r>
    </w:p>
    <w:p w14:paraId="6EA67BEB" w14:textId="77777777" w:rsidR="00AC25D9" w:rsidRPr="0006556C" w:rsidRDefault="00AC25D9" w:rsidP="00B0601E">
      <w:pPr>
        <w:spacing w:after="0" w:line="360" w:lineRule="auto"/>
        <w:rPr>
          <w:rFonts w:eastAsia="Times New Roman" w:cs="Tahoma"/>
          <w:bCs/>
          <w:iCs/>
          <w:lang w:eastAsia="es-ES"/>
        </w:rPr>
      </w:pPr>
    </w:p>
    <w:p w14:paraId="03ECCB27" w14:textId="25AF57BE" w:rsidR="00AC25D9" w:rsidRPr="0006556C" w:rsidRDefault="00AC25D9" w:rsidP="00B0601E">
      <w:pPr>
        <w:spacing w:after="0" w:line="360" w:lineRule="auto"/>
        <w:rPr>
          <w:rFonts w:eastAsia="Times New Roman" w:cs="Tahoma"/>
          <w:b/>
          <w:bCs/>
          <w:iCs/>
          <w:lang w:eastAsia="es-ES"/>
        </w:rPr>
      </w:pPr>
      <w:r w:rsidRPr="0006556C">
        <w:rPr>
          <w:rFonts w:eastAsia="Times New Roman" w:cs="Tahoma"/>
          <w:b/>
          <w:bCs/>
          <w:iCs/>
          <w:lang w:eastAsia="es-ES"/>
        </w:rPr>
        <w:t>Punto 2, 3, 4 y 5</w:t>
      </w:r>
    </w:p>
    <w:p w14:paraId="52C5D86F" w14:textId="77777777" w:rsidR="00AC25D9" w:rsidRPr="0006556C" w:rsidRDefault="00AC25D9" w:rsidP="00B0601E">
      <w:pPr>
        <w:spacing w:after="0" w:line="360" w:lineRule="auto"/>
        <w:rPr>
          <w:rFonts w:eastAsia="Times New Roman" w:cs="Tahoma"/>
          <w:bCs/>
          <w:iCs/>
          <w:lang w:eastAsia="es-ES"/>
        </w:rPr>
      </w:pPr>
    </w:p>
    <w:p w14:paraId="76814EA2" w14:textId="67DCB792"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 xml:space="preserve">En respuesta como en Informe Justificado, si bien se pronunció la Dirección de Protección Civil y Bomberos faltó turnar la solicitud de información a la Dirección de Medio Ambiente y Ecología, competente para conocer sobre la poda y/o derribo de árboles; Al respecto, según </w:t>
      </w:r>
      <w:r w:rsidRPr="0006556C">
        <w:rPr>
          <w:rFonts w:eastAsia="Times New Roman" w:cs="Tahoma"/>
          <w:bCs/>
          <w:iCs/>
          <w:lang w:eastAsia="es-ES"/>
        </w:rPr>
        <w:lastRenderedPageBreak/>
        <w:t>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59B28813" w14:textId="77777777" w:rsidR="00AC25D9" w:rsidRPr="0006556C" w:rsidRDefault="00AC25D9" w:rsidP="00AC25D9">
      <w:pPr>
        <w:spacing w:after="0" w:line="360" w:lineRule="auto"/>
        <w:rPr>
          <w:rFonts w:eastAsia="Times New Roman" w:cs="Tahoma"/>
          <w:bCs/>
          <w:iCs/>
          <w:lang w:eastAsia="es-ES"/>
        </w:rPr>
      </w:pPr>
    </w:p>
    <w:p w14:paraId="311B180C" w14:textId="77777777"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77764159" w14:textId="77777777" w:rsidR="00AC25D9" w:rsidRPr="0006556C" w:rsidRDefault="00AC25D9" w:rsidP="00AC25D9">
      <w:pPr>
        <w:spacing w:after="0" w:line="360" w:lineRule="auto"/>
        <w:rPr>
          <w:rFonts w:eastAsia="Times New Roman" w:cs="Tahoma"/>
          <w:bCs/>
          <w:iCs/>
          <w:lang w:eastAsia="es-ES"/>
        </w:rPr>
      </w:pPr>
    </w:p>
    <w:p w14:paraId="0EB5EDFE" w14:textId="77777777"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477EA15" w14:textId="77777777" w:rsidR="00AC25D9" w:rsidRPr="0006556C" w:rsidRDefault="00AC25D9" w:rsidP="00AC25D9">
      <w:pPr>
        <w:spacing w:after="0" w:line="360" w:lineRule="auto"/>
        <w:rPr>
          <w:rFonts w:eastAsia="Times New Roman" w:cs="Tahoma"/>
          <w:bCs/>
          <w:iCs/>
          <w:lang w:eastAsia="es-ES"/>
        </w:rPr>
      </w:pPr>
    </w:p>
    <w:p w14:paraId="375C2C67" w14:textId="77777777"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6204029" w14:textId="77777777" w:rsidR="00AC25D9" w:rsidRPr="0006556C" w:rsidRDefault="00AC25D9" w:rsidP="00AC25D9">
      <w:pPr>
        <w:spacing w:after="0" w:line="360" w:lineRule="auto"/>
        <w:rPr>
          <w:rFonts w:eastAsia="Times New Roman" w:cs="Tahoma"/>
          <w:bCs/>
          <w:iCs/>
          <w:lang w:eastAsia="es-ES"/>
        </w:rPr>
      </w:pPr>
    </w:p>
    <w:p w14:paraId="7E4A4F70" w14:textId="02E07918" w:rsidR="00AC25D9" w:rsidRPr="0006556C" w:rsidRDefault="00AC25D9" w:rsidP="00AC25D9">
      <w:pPr>
        <w:pStyle w:val="Prrafodelista"/>
        <w:numPr>
          <w:ilvl w:val="0"/>
          <w:numId w:val="10"/>
        </w:numPr>
        <w:spacing w:line="360" w:lineRule="auto"/>
        <w:rPr>
          <w:rFonts w:cs="Tahoma"/>
          <w:bCs/>
          <w:iCs/>
        </w:rPr>
      </w:pPr>
      <w:r w:rsidRPr="0006556C">
        <w:rPr>
          <w:rFonts w:cs="Tahoma"/>
          <w:bCs/>
          <w:iCs/>
        </w:rPr>
        <w:t>Motivación por las que se buscó la información, en determinadas unidades administrativas;</w:t>
      </w:r>
    </w:p>
    <w:p w14:paraId="03D68722" w14:textId="75E4CC34" w:rsidR="00AC25D9" w:rsidRPr="0006556C" w:rsidRDefault="00AC25D9" w:rsidP="00AC25D9">
      <w:pPr>
        <w:pStyle w:val="Prrafodelista"/>
        <w:numPr>
          <w:ilvl w:val="0"/>
          <w:numId w:val="10"/>
        </w:numPr>
        <w:spacing w:line="360" w:lineRule="auto"/>
        <w:rPr>
          <w:rFonts w:cs="Tahoma"/>
          <w:bCs/>
          <w:iCs/>
        </w:rPr>
      </w:pPr>
      <w:r w:rsidRPr="0006556C">
        <w:rPr>
          <w:rFonts w:cs="Tahoma"/>
          <w:bCs/>
          <w:iCs/>
        </w:rPr>
        <w:t>Los criterios de búsqueda utilizados, y</w:t>
      </w:r>
    </w:p>
    <w:p w14:paraId="580AD82D" w14:textId="2B4E12B9" w:rsidR="00AC25D9" w:rsidRPr="0006556C" w:rsidRDefault="00AC25D9" w:rsidP="00AC25D9">
      <w:pPr>
        <w:pStyle w:val="Prrafodelista"/>
        <w:numPr>
          <w:ilvl w:val="0"/>
          <w:numId w:val="10"/>
        </w:numPr>
        <w:spacing w:line="360" w:lineRule="auto"/>
        <w:rPr>
          <w:rFonts w:cs="Tahoma"/>
          <w:bCs/>
          <w:iCs/>
        </w:rPr>
      </w:pPr>
      <w:r w:rsidRPr="0006556C">
        <w:rPr>
          <w:rFonts w:cs="Tahoma"/>
          <w:bCs/>
          <w:iCs/>
        </w:rPr>
        <w:lastRenderedPageBreak/>
        <w:t>Las circunstancias que fueron tomadas en cuenta.</w:t>
      </w:r>
    </w:p>
    <w:p w14:paraId="3314125C" w14:textId="77777777" w:rsidR="00AC25D9" w:rsidRPr="0006556C" w:rsidRDefault="00AC25D9" w:rsidP="00AC25D9">
      <w:pPr>
        <w:spacing w:after="0" w:line="360" w:lineRule="auto"/>
        <w:rPr>
          <w:rFonts w:eastAsia="Times New Roman" w:cs="Tahoma"/>
          <w:bCs/>
          <w:iCs/>
          <w:lang w:eastAsia="es-ES"/>
        </w:rPr>
      </w:pPr>
    </w:p>
    <w:p w14:paraId="24112F5C" w14:textId="77777777"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De tales circunstancias, se considera que para que los Sujetos Obligado justifiquen que realizaron una búsqueda exhaustiva y razonable, deben indicar de manera clara, lo siguiente:</w:t>
      </w:r>
    </w:p>
    <w:p w14:paraId="4252B164" w14:textId="77777777" w:rsidR="00AC25D9" w:rsidRPr="0006556C" w:rsidRDefault="00AC25D9" w:rsidP="00AC25D9">
      <w:pPr>
        <w:spacing w:after="0" w:line="360" w:lineRule="auto"/>
        <w:rPr>
          <w:rFonts w:eastAsia="Times New Roman" w:cs="Tahoma"/>
          <w:bCs/>
          <w:iCs/>
          <w:lang w:eastAsia="es-ES"/>
        </w:rPr>
      </w:pPr>
    </w:p>
    <w:p w14:paraId="796C226A" w14:textId="596A8C4C" w:rsidR="00AC25D9" w:rsidRPr="0006556C" w:rsidRDefault="00AC25D9" w:rsidP="00AC25D9">
      <w:pPr>
        <w:pStyle w:val="Prrafodelista"/>
        <w:numPr>
          <w:ilvl w:val="0"/>
          <w:numId w:val="11"/>
        </w:numPr>
        <w:spacing w:line="360" w:lineRule="auto"/>
        <w:rPr>
          <w:rFonts w:cs="Tahoma"/>
          <w:bCs/>
          <w:iCs/>
        </w:rPr>
      </w:pPr>
      <w:r w:rsidRPr="0006556C">
        <w:rPr>
          <w:rFonts w:cs="Tahoma"/>
          <w:bCs/>
          <w:iCs/>
        </w:rPr>
        <w:t>Las áreas donde se buscó la información;</w:t>
      </w:r>
    </w:p>
    <w:p w14:paraId="44713B96" w14:textId="4F004C42" w:rsidR="00AC25D9" w:rsidRPr="0006556C" w:rsidRDefault="00AC25D9" w:rsidP="00AC25D9">
      <w:pPr>
        <w:pStyle w:val="Prrafodelista"/>
        <w:numPr>
          <w:ilvl w:val="0"/>
          <w:numId w:val="11"/>
        </w:numPr>
        <w:spacing w:line="360" w:lineRule="auto"/>
        <w:rPr>
          <w:rFonts w:cs="Tahoma"/>
          <w:bCs/>
          <w:iCs/>
        </w:rPr>
      </w:pPr>
      <w:r w:rsidRPr="0006556C">
        <w:rPr>
          <w:rFonts w:cs="Tahoma"/>
          <w:bCs/>
          <w:iCs/>
        </w:rPr>
        <w:t>Tipo de archivos buscados (físicos o electrónicos);</w:t>
      </w:r>
    </w:p>
    <w:p w14:paraId="4707C5BB" w14:textId="3C0D4B67" w:rsidR="00AC25D9" w:rsidRPr="0006556C" w:rsidRDefault="00AC25D9" w:rsidP="00AC25D9">
      <w:pPr>
        <w:pStyle w:val="Prrafodelista"/>
        <w:numPr>
          <w:ilvl w:val="0"/>
          <w:numId w:val="11"/>
        </w:numPr>
        <w:spacing w:line="360" w:lineRule="auto"/>
        <w:rPr>
          <w:rFonts w:cs="Tahoma"/>
          <w:bCs/>
          <w:iCs/>
        </w:rPr>
      </w:pPr>
      <w:r w:rsidRPr="0006556C">
        <w:rPr>
          <w:rFonts w:cs="Tahoma"/>
          <w:bCs/>
          <w:iCs/>
        </w:rPr>
        <w:t xml:space="preserve">Los criterios de búsqueda utilizados, y </w:t>
      </w:r>
    </w:p>
    <w:p w14:paraId="1039616A" w14:textId="358E2621" w:rsidR="00AC25D9" w:rsidRPr="0006556C" w:rsidRDefault="00AC25D9" w:rsidP="00AC25D9">
      <w:pPr>
        <w:pStyle w:val="Prrafodelista"/>
        <w:numPr>
          <w:ilvl w:val="0"/>
          <w:numId w:val="11"/>
        </w:numPr>
        <w:spacing w:line="360" w:lineRule="auto"/>
        <w:rPr>
          <w:rFonts w:cs="Tahoma"/>
          <w:bCs/>
          <w:iCs/>
        </w:rPr>
      </w:pPr>
      <w:r w:rsidRPr="0006556C">
        <w:rPr>
          <w:rFonts w:cs="Tahoma"/>
          <w:bCs/>
          <w:iCs/>
        </w:rPr>
        <w:t>Las circunstancias que fueron tomadas en cuenta.</w:t>
      </w:r>
      <w:r w:rsidRPr="0006556C">
        <w:rPr>
          <w:rFonts w:cs="Tahoma"/>
          <w:bCs/>
          <w:iCs/>
        </w:rPr>
        <w:tab/>
      </w:r>
    </w:p>
    <w:p w14:paraId="045AE81E" w14:textId="77777777" w:rsidR="00AC25D9" w:rsidRPr="0006556C" w:rsidRDefault="00AC25D9" w:rsidP="00AC25D9">
      <w:pPr>
        <w:spacing w:after="0" w:line="360" w:lineRule="auto"/>
        <w:rPr>
          <w:rFonts w:eastAsia="Times New Roman" w:cs="Tahoma"/>
          <w:bCs/>
          <w:iCs/>
          <w:lang w:eastAsia="es-ES"/>
        </w:rPr>
      </w:pPr>
    </w:p>
    <w:p w14:paraId="46BFA48D" w14:textId="47A58177" w:rsidR="00AC25D9" w:rsidRPr="0006556C" w:rsidRDefault="00AC25D9" w:rsidP="00AC25D9">
      <w:pPr>
        <w:spacing w:after="0" w:line="360" w:lineRule="auto"/>
        <w:rPr>
          <w:rFonts w:eastAsia="Times New Roman" w:cs="Tahoma"/>
          <w:bCs/>
          <w:iCs/>
          <w:lang w:eastAsia="es-ES"/>
        </w:rPr>
      </w:pPr>
      <w:r w:rsidRPr="0006556C">
        <w:rPr>
          <w:rFonts w:eastAsia="Times New Roman" w:cs="Tahoma"/>
          <w:bCs/>
          <w:iCs/>
          <w:lang w:eastAsia="es-ES"/>
        </w:rPr>
        <w:t xml:space="preserve">En ese contexto, </w:t>
      </w:r>
      <w:r w:rsidR="00FB7B8F" w:rsidRPr="0006556C">
        <w:rPr>
          <w:rFonts w:eastAsia="Times New Roman" w:cs="Tahoma"/>
          <w:bCs/>
          <w:iCs/>
          <w:lang w:eastAsia="es-ES"/>
        </w:rPr>
        <w:t xml:space="preserve">cabe destacar que el Sujeto Obligado no acreditó la búsqueda exhaustiva y razonable </w:t>
      </w:r>
      <w:r w:rsidRPr="0006556C">
        <w:rPr>
          <w:rFonts w:eastAsia="Times New Roman" w:cs="Tahoma"/>
          <w:bCs/>
          <w:iCs/>
          <w:lang w:eastAsia="es-ES"/>
        </w:rPr>
        <w:t xml:space="preserve">pues </w:t>
      </w:r>
      <w:r w:rsidR="00FB7B8F" w:rsidRPr="0006556C">
        <w:rPr>
          <w:rFonts w:eastAsia="Times New Roman" w:cs="Tahoma"/>
          <w:bCs/>
          <w:iCs/>
          <w:lang w:eastAsia="es-ES"/>
        </w:rPr>
        <w:t>no se turnó la solicitud de información a la Dirección de Medio Ambiente y Ecología, competente para conocer sobre la poda y/o derribo de árboles, por lo que, se deberá hacer la entrega de la información</w:t>
      </w:r>
      <w:r w:rsidR="00EB2642" w:rsidRPr="0006556C">
        <w:rPr>
          <w:rFonts w:eastAsia="Times New Roman" w:cs="Tahoma"/>
          <w:bCs/>
          <w:iCs/>
          <w:lang w:eastAsia="es-ES"/>
        </w:rPr>
        <w:t>; lo cual toma relevancia, pues parte de su actuar se basa en lo establecido en la Norma Técnica Estatal Ambiental Ntea-018-Semagem-Ds-2017,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que prevé situaciones de riesgo y riesgo inminente.</w:t>
      </w:r>
    </w:p>
    <w:p w14:paraId="21AAE045" w14:textId="77777777" w:rsidR="00FB7B8F" w:rsidRPr="0006556C" w:rsidRDefault="00FB7B8F" w:rsidP="00AC25D9">
      <w:pPr>
        <w:spacing w:after="0" w:line="360" w:lineRule="auto"/>
        <w:rPr>
          <w:rFonts w:eastAsia="Times New Roman" w:cs="Tahoma"/>
          <w:bCs/>
          <w:iCs/>
          <w:lang w:eastAsia="es-ES"/>
        </w:rPr>
      </w:pPr>
    </w:p>
    <w:p w14:paraId="336A7230" w14:textId="594AB5F7" w:rsidR="00FB7B8F" w:rsidRPr="0006556C" w:rsidRDefault="00FB7B8F" w:rsidP="00AC25D9">
      <w:pPr>
        <w:spacing w:after="0" w:line="360" w:lineRule="auto"/>
        <w:rPr>
          <w:rFonts w:eastAsia="Times New Roman" w:cs="Tahoma"/>
          <w:b/>
          <w:bCs/>
          <w:iCs/>
          <w:lang w:eastAsia="es-ES"/>
        </w:rPr>
      </w:pPr>
      <w:r w:rsidRPr="0006556C">
        <w:rPr>
          <w:rFonts w:eastAsia="Times New Roman" w:cs="Tahoma"/>
          <w:b/>
          <w:bCs/>
          <w:iCs/>
          <w:lang w:eastAsia="es-ES"/>
        </w:rPr>
        <w:t>Punto 1</w:t>
      </w:r>
    </w:p>
    <w:p w14:paraId="63854E63" w14:textId="77777777" w:rsidR="00FB7B8F" w:rsidRPr="0006556C" w:rsidRDefault="00FB7B8F" w:rsidP="00AC25D9">
      <w:pPr>
        <w:spacing w:after="0" w:line="360" w:lineRule="auto"/>
        <w:rPr>
          <w:rFonts w:eastAsia="Times New Roman" w:cs="Tahoma"/>
          <w:bCs/>
          <w:iCs/>
          <w:lang w:eastAsia="es-ES"/>
        </w:rPr>
      </w:pPr>
    </w:p>
    <w:p w14:paraId="0B32738D" w14:textId="3E781F26" w:rsidR="00FB7B8F" w:rsidRPr="0006556C" w:rsidRDefault="00FB7B8F" w:rsidP="00FB7B8F">
      <w:pPr>
        <w:spacing w:after="0" w:line="360" w:lineRule="auto"/>
        <w:rPr>
          <w:rFonts w:eastAsia="Times New Roman" w:cs="Tahoma"/>
          <w:bCs/>
          <w:iCs/>
          <w:lang w:eastAsia="es-ES"/>
        </w:rPr>
      </w:pPr>
      <w:r w:rsidRPr="0006556C">
        <w:rPr>
          <w:rFonts w:eastAsia="Times New Roman" w:cs="Tahoma"/>
          <w:bCs/>
          <w:iCs/>
          <w:lang w:eastAsia="es-ES"/>
        </w:rPr>
        <w:t xml:space="preserve">En respuesta como en Informe Justificado, la Dirección de Protección Civil y Bomberos mencionó que para obtener las copia certificadas se deberá presentar en un horario de 9:00 a 18: 00 horas, acreditando su identidad con algún documento oficial (Credencial del INE, Cartilla militar y/o Pasaporte), dentro de las inmediaciones de la Secretaria del H. </w:t>
      </w:r>
      <w:r w:rsidRPr="0006556C">
        <w:rPr>
          <w:rFonts w:eastAsia="Times New Roman" w:cs="Tahoma"/>
          <w:bCs/>
          <w:iCs/>
          <w:lang w:eastAsia="es-ES"/>
        </w:rPr>
        <w:lastRenderedPageBreak/>
        <w:t xml:space="preserve">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48 horas hábiles. </w:t>
      </w:r>
    </w:p>
    <w:p w14:paraId="4D3A0486" w14:textId="77777777" w:rsidR="00FB7B8F" w:rsidRPr="0006556C" w:rsidRDefault="00FB7B8F" w:rsidP="00FB7B8F">
      <w:pPr>
        <w:spacing w:after="0" w:line="360" w:lineRule="auto"/>
        <w:rPr>
          <w:rFonts w:eastAsia="Times New Roman" w:cs="Tahoma"/>
          <w:bCs/>
          <w:iCs/>
          <w:lang w:eastAsia="es-ES"/>
        </w:rPr>
      </w:pPr>
    </w:p>
    <w:p w14:paraId="45CC607F" w14:textId="76B59AB8" w:rsidR="00FB7B8F" w:rsidRPr="0006556C" w:rsidRDefault="00FB7B8F" w:rsidP="00FB7B8F">
      <w:pPr>
        <w:spacing w:after="0" w:line="360" w:lineRule="auto"/>
        <w:rPr>
          <w:rFonts w:eastAsia="Times New Roman" w:cs="Tahoma"/>
          <w:bCs/>
          <w:iCs/>
          <w:lang w:eastAsia="es-ES"/>
        </w:rPr>
      </w:pPr>
      <w:r w:rsidRPr="0006556C">
        <w:rPr>
          <w:rFonts w:eastAsia="Times New Roman" w:cs="Tahoma"/>
          <w:bCs/>
          <w:iCs/>
          <w:lang w:eastAsia="es-ES"/>
        </w:rPr>
        <w:t>Con la finalidad de darle el trato digno que se merece por ser una persona que es Discapacitada le solitaria de la manera más atenta designar a la persona con facultad de toma de decisiones que no transgredan sus decisiones ya que se hará cargo de los trámites correspondientes a lo haya lugar; a través de Carta Poder en donde usted seda los derechos y pueda realizar lo conducente en la oficinas del H. Ayuntamiento de Ecatepec.</w:t>
      </w:r>
    </w:p>
    <w:p w14:paraId="29879DA6" w14:textId="77777777" w:rsidR="00FB7B8F" w:rsidRPr="0006556C" w:rsidRDefault="00FB7B8F" w:rsidP="00FB7B8F">
      <w:pPr>
        <w:spacing w:after="0" w:line="360" w:lineRule="auto"/>
        <w:rPr>
          <w:rFonts w:eastAsia="Times New Roman" w:cs="Tahoma"/>
          <w:bCs/>
          <w:iCs/>
          <w:lang w:eastAsia="es-ES"/>
        </w:rPr>
      </w:pPr>
    </w:p>
    <w:p w14:paraId="49C0EF60" w14:textId="2A1F3B90" w:rsidR="00FB7B8F" w:rsidRPr="0006556C" w:rsidRDefault="00FB7B8F" w:rsidP="00FB7B8F">
      <w:pPr>
        <w:spacing w:after="0" w:line="360" w:lineRule="auto"/>
        <w:rPr>
          <w:rFonts w:eastAsia="Times New Roman" w:cs="Tahoma"/>
          <w:bCs/>
          <w:iCs/>
          <w:lang w:eastAsia="es-ES"/>
        </w:rPr>
      </w:pPr>
      <w:r w:rsidRPr="0006556C">
        <w:rPr>
          <w:rFonts w:eastAsia="Times New Roman" w:cs="Tahoma"/>
          <w:bCs/>
          <w:iCs/>
          <w:lang w:eastAsia="es-ES"/>
        </w:rPr>
        <w:t>Asimismo, realizó una búsqueda exhaustiva y razonable en sus archivos y localizó el oficio número DPCB/ECA/759/2024 de fecha 07 de abril 2025 atendiendo a la solicitud 00283/ECATEPEC/IP/2024 y adjuntó copia simple del oficio, como se muestra a continuación:</w:t>
      </w:r>
    </w:p>
    <w:p w14:paraId="18F330FB" w14:textId="77777777" w:rsidR="00EB2642" w:rsidRPr="0006556C" w:rsidRDefault="00EB2642" w:rsidP="00FB7B8F">
      <w:pPr>
        <w:spacing w:after="0" w:line="360" w:lineRule="auto"/>
        <w:rPr>
          <w:rFonts w:eastAsia="Times New Roman" w:cs="Tahoma"/>
          <w:bCs/>
          <w:iCs/>
          <w:lang w:eastAsia="es-ES"/>
        </w:rPr>
      </w:pPr>
    </w:p>
    <w:p w14:paraId="34DE024E" w14:textId="7BE20AF1" w:rsidR="00FB7B8F" w:rsidRPr="0006556C" w:rsidRDefault="00FB7B8F" w:rsidP="00FB7B8F">
      <w:pPr>
        <w:spacing w:after="0" w:line="360" w:lineRule="auto"/>
        <w:jc w:val="center"/>
        <w:rPr>
          <w:rFonts w:eastAsia="Times New Roman" w:cs="Tahoma"/>
          <w:bCs/>
          <w:iCs/>
          <w:lang w:eastAsia="es-ES"/>
        </w:rPr>
      </w:pPr>
      <w:r w:rsidRPr="0006556C">
        <w:rPr>
          <w:rFonts w:eastAsia="Times New Roman" w:cs="Tahoma"/>
          <w:bCs/>
          <w:iCs/>
          <w:noProof/>
        </w:rPr>
        <w:drawing>
          <wp:inline distT="0" distB="0" distL="0" distR="0" wp14:anchorId="29CACC1E" wp14:editId="33362206">
            <wp:extent cx="4428640" cy="2466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8CED.tmp"/>
                    <pic:cNvPicPr/>
                  </pic:nvPicPr>
                  <pic:blipFill rotWithShape="1">
                    <a:blip r:embed="rId11">
                      <a:extLst>
                        <a:ext uri="{28A0092B-C50C-407E-A947-70E740481C1C}">
                          <a14:useLocalDpi xmlns:a14="http://schemas.microsoft.com/office/drawing/2010/main" val="0"/>
                        </a:ext>
                      </a:extLst>
                    </a:blip>
                    <a:srcRect b="34019"/>
                    <a:stretch/>
                  </pic:blipFill>
                  <pic:spPr bwMode="auto">
                    <a:xfrm>
                      <a:off x="0" y="0"/>
                      <a:ext cx="4434200" cy="2470072"/>
                    </a:xfrm>
                    <a:prstGeom prst="rect">
                      <a:avLst/>
                    </a:prstGeom>
                    <a:ln>
                      <a:noFill/>
                    </a:ln>
                    <a:extLst>
                      <a:ext uri="{53640926-AAD7-44D8-BBD7-CCE9431645EC}">
                        <a14:shadowObscured xmlns:a14="http://schemas.microsoft.com/office/drawing/2010/main"/>
                      </a:ext>
                    </a:extLst>
                  </pic:spPr>
                </pic:pic>
              </a:graphicData>
            </a:graphic>
          </wp:inline>
        </w:drawing>
      </w:r>
    </w:p>
    <w:p w14:paraId="013BA51E" w14:textId="77777777" w:rsidR="00EB2642" w:rsidRPr="0006556C" w:rsidRDefault="00EB2642" w:rsidP="00FB7B8F">
      <w:pPr>
        <w:spacing w:after="0" w:line="360" w:lineRule="auto"/>
        <w:jc w:val="center"/>
        <w:rPr>
          <w:rFonts w:eastAsia="Times New Roman" w:cs="Tahoma"/>
          <w:bCs/>
          <w:iCs/>
          <w:lang w:eastAsia="es-ES"/>
        </w:rPr>
      </w:pPr>
    </w:p>
    <w:p w14:paraId="49EAA26C" w14:textId="7DDE627E" w:rsidR="00FB7B8F" w:rsidRPr="0006556C" w:rsidRDefault="001B7C2C" w:rsidP="001B7C2C">
      <w:pPr>
        <w:spacing w:after="0" w:line="360" w:lineRule="auto"/>
        <w:rPr>
          <w:rFonts w:eastAsia="Times New Roman" w:cs="Tahoma"/>
          <w:bCs/>
          <w:iCs/>
          <w:lang w:eastAsia="es-ES"/>
        </w:rPr>
      </w:pPr>
      <w:r w:rsidRPr="0006556C">
        <w:rPr>
          <w:rFonts w:eastAsia="Times New Roman" w:cs="Tahoma"/>
          <w:bCs/>
          <w:iCs/>
          <w:lang w:eastAsia="es-ES"/>
        </w:rPr>
        <w:t xml:space="preserve">En ese sentido, de conformidad con los Lineamientos para la operación del Sistema de Acceso a la Información Mexiquense (SAIMEX) y del Sistema de Acceso,  Rectificación, Cancelación y Oposición de Datos Personales del Estado de México (SARCOEM), en el </w:t>
      </w:r>
      <w:r w:rsidR="004709F8" w:rsidRPr="0006556C">
        <w:rPr>
          <w:rFonts w:eastAsia="Times New Roman" w:cs="Tahoma"/>
          <w:bCs/>
          <w:iCs/>
          <w:lang w:eastAsia="es-ES"/>
        </w:rPr>
        <w:t>Vigésimo</w:t>
      </w:r>
      <w:r w:rsidRPr="0006556C">
        <w:rPr>
          <w:rFonts w:eastAsia="Times New Roman" w:cs="Tahoma"/>
          <w:bCs/>
          <w:iCs/>
          <w:lang w:eastAsia="es-ES"/>
        </w:rPr>
        <w:t xml:space="preserve"> Cuarto, Quinto y Sexto, precisa </w:t>
      </w:r>
      <w:r w:rsidR="004709F8" w:rsidRPr="0006556C">
        <w:rPr>
          <w:rFonts w:eastAsia="Times New Roman" w:cs="Tahoma"/>
          <w:bCs/>
          <w:iCs/>
          <w:lang w:eastAsia="es-ES"/>
        </w:rPr>
        <w:t>lo siguiente:</w:t>
      </w:r>
    </w:p>
    <w:p w14:paraId="57758737" w14:textId="77777777" w:rsidR="004709F8" w:rsidRPr="0006556C" w:rsidRDefault="004709F8" w:rsidP="001B7C2C">
      <w:pPr>
        <w:spacing w:after="0" w:line="360" w:lineRule="auto"/>
        <w:rPr>
          <w:rFonts w:eastAsia="Times New Roman" w:cs="Tahoma"/>
          <w:bCs/>
          <w:iCs/>
          <w:lang w:eastAsia="es-ES"/>
        </w:rPr>
      </w:pPr>
    </w:p>
    <w:p w14:paraId="52D1242B" w14:textId="10DCD707" w:rsidR="004709F8" w:rsidRPr="0006556C" w:rsidRDefault="004709F8" w:rsidP="004709F8">
      <w:pPr>
        <w:pStyle w:val="Prrafodelista"/>
        <w:numPr>
          <w:ilvl w:val="0"/>
          <w:numId w:val="12"/>
        </w:numPr>
        <w:spacing w:line="360" w:lineRule="auto"/>
        <w:rPr>
          <w:rFonts w:cs="Tahoma"/>
          <w:bCs/>
          <w:iCs/>
        </w:rPr>
      </w:pPr>
      <w:r w:rsidRPr="0006556C">
        <w:rPr>
          <w:rFonts w:cs="Tahoma"/>
          <w:bCs/>
          <w:iCs/>
        </w:rPr>
        <w:t>Los sujetos obligados deberán entregar la información solicitada o permitir su acceso, en la modalidad que señale el solicitante.</w:t>
      </w:r>
    </w:p>
    <w:p w14:paraId="3A9BDEDB" w14:textId="707DB49E" w:rsidR="004709F8" w:rsidRPr="0006556C" w:rsidRDefault="004709F8" w:rsidP="004709F8">
      <w:pPr>
        <w:pStyle w:val="Prrafodelista"/>
        <w:numPr>
          <w:ilvl w:val="0"/>
          <w:numId w:val="12"/>
        </w:numPr>
        <w:spacing w:line="360" w:lineRule="auto"/>
        <w:rPr>
          <w:rFonts w:cs="Tahoma"/>
          <w:b/>
          <w:iCs/>
        </w:rPr>
      </w:pPr>
      <w:r w:rsidRPr="0006556C">
        <w:rPr>
          <w:rFonts w:cs="Tahoma"/>
          <w:bCs/>
          <w:iCs/>
        </w:rPr>
        <w:t xml:space="preserve">El Sujeto Obligado de encontrarse impedido para otorgar la información a través del sistema electrónico correspondiente, deberá fundar y motivar la imposibilidad y ofrecer al particular en las distintas modalidades de entrega de información como lo es en copias certificadas previo pago de derechos correspondientes y la entrega en la unidad de Transparencia </w:t>
      </w:r>
      <w:r w:rsidRPr="0006556C">
        <w:rPr>
          <w:rFonts w:cs="Tahoma"/>
          <w:b/>
          <w:iCs/>
        </w:rPr>
        <w:t xml:space="preserve">o a domicilio por correo postal certificado, previo pago derechos correspondientes; </w:t>
      </w:r>
    </w:p>
    <w:p w14:paraId="0331E956" w14:textId="38C9A1F3" w:rsidR="004709F8" w:rsidRPr="0006556C" w:rsidRDefault="004709F8" w:rsidP="004709F8">
      <w:pPr>
        <w:pStyle w:val="Prrafodelista"/>
        <w:numPr>
          <w:ilvl w:val="0"/>
          <w:numId w:val="12"/>
        </w:numPr>
        <w:spacing w:line="360" w:lineRule="auto"/>
        <w:rPr>
          <w:rFonts w:cs="Tahoma"/>
          <w:bCs/>
          <w:iCs/>
        </w:rPr>
      </w:pPr>
      <w:r w:rsidRPr="0006556C">
        <w:rPr>
          <w:rFonts w:cs="Tahoma"/>
          <w:bCs/>
          <w:iCs/>
        </w:rPr>
        <w:t xml:space="preserve">Para la entrega de la información en una modalidad distinta a los medios electrónicos, el Sujeto Obligado deberá indicar a través de los sistemas electrónicos el nombre del servidor público que lo atenderá, </w:t>
      </w:r>
      <w:r w:rsidRPr="0006556C">
        <w:rPr>
          <w:rFonts w:cs="Tahoma"/>
          <w:b/>
          <w:bCs/>
          <w:iCs/>
        </w:rPr>
        <w:t>domicilio de la Unidad de Transparencia</w:t>
      </w:r>
      <w:r w:rsidRPr="0006556C">
        <w:rPr>
          <w:rFonts w:cs="Tahoma"/>
          <w:bCs/>
          <w:iCs/>
        </w:rPr>
        <w:t>, los días, horarios de atención, y en su caso los costos de reproducción.</w:t>
      </w:r>
    </w:p>
    <w:p w14:paraId="09AC1E7B" w14:textId="77777777" w:rsidR="00FB7B8F" w:rsidRPr="0006556C" w:rsidRDefault="00FB7B8F" w:rsidP="00AC25D9">
      <w:pPr>
        <w:spacing w:after="0" w:line="360" w:lineRule="auto"/>
        <w:rPr>
          <w:rFonts w:eastAsia="Times New Roman" w:cs="Tahoma"/>
          <w:bCs/>
          <w:iCs/>
          <w:lang w:eastAsia="es-ES"/>
        </w:rPr>
      </w:pPr>
    </w:p>
    <w:p w14:paraId="6756F0E6" w14:textId="1F07FDE6" w:rsidR="004709F8" w:rsidRPr="0006556C" w:rsidRDefault="004709F8" w:rsidP="00AC25D9">
      <w:pPr>
        <w:spacing w:after="0" w:line="360" w:lineRule="auto"/>
        <w:rPr>
          <w:rFonts w:eastAsia="Times New Roman" w:cs="Tahoma"/>
          <w:bCs/>
          <w:iCs/>
          <w:lang w:eastAsia="es-ES"/>
        </w:rPr>
      </w:pPr>
      <w:r w:rsidRPr="0006556C">
        <w:rPr>
          <w:rFonts w:eastAsia="Times New Roman" w:cs="Tahoma"/>
          <w:bCs/>
          <w:iCs/>
          <w:lang w:eastAsia="es-ES"/>
        </w:rPr>
        <w:t>De lo anterior se advierte que, la Dirección de Protección Civil y Bomberos no estableció el domicilio para hacer la entrega de la información, además de que, no ofreció la modalidad de correo postal certificado, previo pago de derechos correspondientes, por lo que, el Sujeto Obligado no acreditó correctamente la entrega de la información solicitada.</w:t>
      </w:r>
    </w:p>
    <w:p w14:paraId="19C9A16D" w14:textId="77777777" w:rsidR="004709F8" w:rsidRPr="0006556C" w:rsidRDefault="004709F8" w:rsidP="004709F8">
      <w:pPr>
        <w:spacing w:after="0" w:line="360" w:lineRule="auto"/>
        <w:rPr>
          <w:rFonts w:eastAsia="Times New Roman" w:cs="Tahoma"/>
          <w:bCs/>
          <w:iCs/>
          <w:lang w:eastAsia="es-ES"/>
        </w:rPr>
      </w:pPr>
    </w:p>
    <w:p w14:paraId="50727CF3" w14:textId="77777777" w:rsidR="004709F8"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t xml:space="preserve">Así, este Instituto considera que, para atender el requerimiento de información, el Sujeto Obligado deberá realizar una búsqueda exhaustiva y razonable en los archivos de las áreas </w:t>
      </w:r>
      <w:r w:rsidRPr="0006556C">
        <w:rPr>
          <w:rFonts w:eastAsia="Times New Roman" w:cs="Tahoma"/>
          <w:bCs/>
          <w:iCs/>
          <w:lang w:eastAsia="es-ES"/>
        </w:rPr>
        <w:lastRenderedPageBreak/>
        <w:t>competentes, a efecto de que proporcione, al veintitrés de junio de dos mil veinticinco, los documentos que contengan lo siguiente:</w:t>
      </w:r>
    </w:p>
    <w:p w14:paraId="533053DD" w14:textId="77777777" w:rsidR="004709F8" w:rsidRPr="0006556C" w:rsidRDefault="004709F8" w:rsidP="004709F8">
      <w:pPr>
        <w:spacing w:after="0" w:line="360" w:lineRule="auto"/>
        <w:rPr>
          <w:rFonts w:eastAsia="Times New Roman" w:cs="Tahoma"/>
          <w:bCs/>
          <w:iCs/>
          <w:lang w:eastAsia="es-ES"/>
        </w:rPr>
      </w:pPr>
    </w:p>
    <w:p w14:paraId="000E1A1C" w14:textId="77777777" w:rsidR="004709F8" w:rsidRPr="0006556C" w:rsidRDefault="004709F8" w:rsidP="004709F8">
      <w:pPr>
        <w:pStyle w:val="Prrafodelista"/>
        <w:numPr>
          <w:ilvl w:val="0"/>
          <w:numId w:val="13"/>
        </w:numPr>
        <w:spacing w:line="360" w:lineRule="auto"/>
        <w:rPr>
          <w:rFonts w:cs="Tahoma"/>
          <w:bCs/>
          <w:iCs/>
        </w:rPr>
      </w:pPr>
      <w:r w:rsidRPr="0006556C">
        <w:rPr>
          <w:rFonts w:cs="Tahoma"/>
          <w:bCs/>
          <w:iCs/>
        </w:rPr>
        <w:t>Copia certificada del oficio número DPCB/ECA/0759/2025 del siete de abril de dos mil veinticinco;</w:t>
      </w:r>
    </w:p>
    <w:p w14:paraId="380C48F6" w14:textId="77777777" w:rsidR="004709F8" w:rsidRPr="0006556C" w:rsidRDefault="004709F8" w:rsidP="004709F8">
      <w:pPr>
        <w:pStyle w:val="Prrafodelista"/>
        <w:numPr>
          <w:ilvl w:val="0"/>
          <w:numId w:val="13"/>
        </w:numPr>
        <w:spacing w:line="360" w:lineRule="auto"/>
        <w:rPr>
          <w:rFonts w:cs="Tahoma"/>
          <w:bCs/>
          <w:iCs/>
        </w:rPr>
      </w:pPr>
      <w:r w:rsidRPr="0006556C">
        <w:rPr>
          <w:rFonts w:cs="Tahoma"/>
          <w:bCs/>
          <w:iCs/>
        </w:rPr>
        <w:t>Significado de riesgo inminente (fundado y motivado);</w:t>
      </w:r>
    </w:p>
    <w:p w14:paraId="4A57E653" w14:textId="77777777" w:rsidR="004709F8" w:rsidRPr="0006556C" w:rsidRDefault="004709F8" w:rsidP="004709F8">
      <w:pPr>
        <w:pStyle w:val="Prrafodelista"/>
        <w:numPr>
          <w:ilvl w:val="0"/>
          <w:numId w:val="13"/>
        </w:numPr>
        <w:spacing w:line="360" w:lineRule="auto"/>
        <w:rPr>
          <w:rFonts w:cs="Tahoma"/>
          <w:bCs/>
          <w:iCs/>
        </w:rPr>
      </w:pPr>
      <w:r w:rsidRPr="0006556C">
        <w:rPr>
          <w:rFonts w:cs="Tahoma"/>
          <w:bCs/>
          <w:iCs/>
        </w:rPr>
        <w:t>Significado de riesgo (fundado y motivado);</w:t>
      </w:r>
    </w:p>
    <w:p w14:paraId="292BE747" w14:textId="77777777" w:rsidR="004709F8" w:rsidRPr="0006556C" w:rsidRDefault="004709F8" w:rsidP="004709F8">
      <w:pPr>
        <w:pStyle w:val="Prrafodelista"/>
        <w:numPr>
          <w:ilvl w:val="0"/>
          <w:numId w:val="13"/>
        </w:numPr>
        <w:spacing w:line="360" w:lineRule="auto"/>
        <w:rPr>
          <w:rFonts w:cs="Tahoma"/>
          <w:bCs/>
          <w:iCs/>
        </w:rPr>
      </w:pPr>
      <w:r w:rsidRPr="0006556C">
        <w:rPr>
          <w:rFonts w:cs="Tahoma"/>
          <w:bCs/>
          <w:iCs/>
        </w:rPr>
        <w:t>Factores de riesgo en la poda o derribo de un fuste y/o árbol en una banqueta (fundado y motivado), y</w:t>
      </w:r>
    </w:p>
    <w:p w14:paraId="6EEC6C80" w14:textId="4243B441" w:rsidR="004709F8" w:rsidRPr="0006556C" w:rsidRDefault="004709F8" w:rsidP="004709F8">
      <w:pPr>
        <w:pStyle w:val="Prrafodelista"/>
        <w:numPr>
          <w:ilvl w:val="0"/>
          <w:numId w:val="13"/>
        </w:numPr>
        <w:spacing w:line="360" w:lineRule="auto"/>
        <w:rPr>
          <w:rFonts w:cs="Tahoma"/>
          <w:bCs/>
          <w:iCs/>
        </w:rPr>
      </w:pPr>
      <w:r w:rsidRPr="0006556C">
        <w:rPr>
          <w:rFonts w:cs="Tahoma"/>
          <w:bCs/>
          <w:iCs/>
        </w:rPr>
        <w:t>Saber si la valoración de riesgo de un fuste o árbol se considera completa si faltan factores de riesgo.</w:t>
      </w:r>
    </w:p>
    <w:p w14:paraId="603AB16E" w14:textId="77777777" w:rsidR="004709F8" w:rsidRPr="0006556C" w:rsidRDefault="004709F8" w:rsidP="004709F8">
      <w:pPr>
        <w:spacing w:after="0" w:line="360" w:lineRule="auto"/>
        <w:rPr>
          <w:rFonts w:eastAsia="Times New Roman" w:cs="Tahoma"/>
          <w:bCs/>
          <w:iCs/>
          <w:lang w:eastAsia="es-ES"/>
        </w:rPr>
      </w:pPr>
    </w:p>
    <w:p w14:paraId="46B5A57F" w14:textId="77777777" w:rsidR="004709F8"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9ADF7D" w14:textId="77777777" w:rsidR="004709F8" w:rsidRPr="0006556C" w:rsidRDefault="004709F8" w:rsidP="004709F8">
      <w:pPr>
        <w:spacing w:after="0" w:line="360" w:lineRule="auto"/>
        <w:rPr>
          <w:rFonts w:eastAsia="Times New Roman" w:cs="Tahoma"/>
          <w:bCs/>
          <w:iCs/>
          <w:lang w:eastAsia="es-ES"/>
        </w:rPr>
      </w:pPr>
    </w:p>
    <w:p w14:paraId="6D7C9CE4" w14:textId="77777777" w:rsidR="004709F8"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09BD8E7" w14:textId="77777777" w:rsidR="004709F8" w:rsidRPr="0006556C" w:rsidRDefault="004709F8" w:rsidP="004709F8">
      <w:pPr>
        <w:spacing w:after="0" w:line="360" w:lineRule="auto"/>
        <w:rPr>
          <w:rFonts w:eastAsia="Times New Roman" w:cs="Tahoma"/>
          <w:bCs/>
          <w:iCs/>
          <w:lang w:eastAsia="es-ES"/>
        </w:rPr>
      </w:pPr>
    </w:p>
    <w:p w14:paraId="75123FCA" w14:textId="0C34E742" w:rsidR="00AC25D9"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64988DB1" w14:textId="77777777" w:rsidR="004709F8" w:rsidRPr="0006556C" w:rsidRDefault="004709F8" w:rsidP="004709F8">
      <w:pPr>
        <w:spacing w:after="0" w:line="360" w:lineRule="auto"/>
        <w:rPr>
          <w:rFonts w:eastAsia="Times New Roman" w:cs="Tahoma"/>
          <w:bCs/>
          <w:iCs/>
          <w:lang w:eastAsia="es-ES"/>
        </w:rPr>
      </w:pPr>
    </w:p>
    <w:p w14:paraId="782AB3A2" w14:textId="778E8321" w:rsidR="004709F8"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93A4FEE" w14:textId="77777777" w:rsidR="004709F8" w:rsidRPr="0006556C" w:rsidRDefault="004709F8" w:rsidP="004709F8">
      <w:pPr>
        <w:spacing w:after="0" w:line="360" w:lineRule="auto"/>
        <w:rPr>
          <w:rFonts w:eastAsia="Times New Roman" w:cs="Tahoma"/>
          <w:bCs/>
          <w:iCs/>
          <w:lang w:eastAsia="es-ES"/>
        </w:rPr>
      </w:pPr>
    </w:p>
    <w:p w14:paraId="4B809A6A" w14:textId="6D191D86" w:rsidR="004709F8" w:rsidRPr="0006556C" w:rsidRDefault="004709F8" w:rsidP="004709F8">
      <w:pPr>
        <w:spacing w:after="0" w:line="360" w:lineRule="auto"/>
        <w:rPr>
          <w:rFonts w:eastAsia="Times New Roman" w:cs="Tahoma"/>
          <w:bCs/>
          <w:iCs/>
          <w:lang w:eastAsia="es-ES"/>
        </w:rPr>
      </w:pPr>
      <w:r w:rsidRPr="0006556C">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06556C" w:rsidRDefault="00DA2C1D" w:rsidP="00287797">
      <w:pPr>
        <w:spacing w:after="0" w:line="360" w:lineRule="auto"/>
        <w:rPr>
          <w:rFonts w:cs="Tahoma"/>
          <w:bCs/>
          <w:iCs/>
        </w:rPr>
      </w:pPr>
    </w:p>
    <w:p w14:paraId="0CCF70E8" w14:textId="77777777" w:rsidR="00D1318A" w:rsidRPr="0006556C" w:rsidRDefault="00D1318A" w:rsidP="007808E0">
      <w:pPr>
        <w:pStyle w:val="Ttulo2"/>
        <w:spacing w:before="0" w:after="0" w:line="360" w:lineRule="auto"/>
        <w:rPr>
          <w:sz w:val="22"/>
          <w:szCs w:val="22"/>
        </w:rPr>
      </w:pPr>
      <w:bookmarkStart w:id="14" w:name="_Toc205321094"/>
      <w:r w:rsidRPr="0006556C">
        <w:rPr>
          <w:sz w:val="22"/>
          <w:szCs w:val="22"/>
        </w:rPr>
        <w:t>SEXTO. Decisión</w:t>
      </w:r>
      <w:bookmarkEnd w:id="14"/>
    </w:p>
    <w:p w14:paraId="0D2B29DC" w14:textId="77777777" w:rsidR="00D1318A" w:rsidRPr="0006556C" w:rsidRDefault="00D1318A" w:rsidP="007808E0">
      <w:pPr>
        <w:spacing w:after="0" w:line="360" w:lineRule="auto"/>
        <w:contextualSpacing/>
        <w:rPr>
          <w:rFonts w:eastAsia="Calibri" w:cs="Tahoma"/>
          <w:b/>
        </w:rPr>
      </w:pPr>
    </w:p>
    <w:p w14:paraId="4BF18B87" w14:textId="2ED7D064" w:rsidR="00D1318A" w:rsidRPr="0006556C" w:rsidRDefault="00D1318A" w:rsidP="007808E0">
      <w:pPr>
        <w:spacing w:after="0" w:line="360" w:lineRule="auto"/>
      </w:pPr>
      <w:r w:rsidRPr="0006556C">
        <w:t xml:space="preserve">De acuerdo con lo expuesto y, con fundamento en el artículo 186, fracción III, de la Ley de Transparencia y Acceso a la Información Pública del Estado de México y Municipios, este Instituto considera procedente </w:t>
      </w:r>
      <w:r w:rsidR="00E13CFC" w:rsidRPr="0006556C">
        <w:rPr>
          <w:b/>
        </w:rPr>
        <w:t>MODIFICAR</w:t>
      </w:r>
      <w:r w:rsidRPr="0006556C">
        <w:rPr>
          <w:b/>
        </w:rPr>
        <w:t xml:space="preserve"> </w:t>
      </w:r>
      <w:r w:rsidRPr="0006556C">
        <w:t>la resp</w:t>
      </w:r>
      <w:r w:rsidR="00655068" w:rsidRPr="0006556C">
        <w:t>uesta del</w:t>
      </w:r>
      <w:r w:rsidR="00F66940" w:rsidRPr="0006556C">
        <w:t xml:space="preserve"> Ayuntamiento de </w:t>
      </w:r>
      <w:r w:rsidR="004709F8" w:rsidRPr="0006556C">
        <w:t>Ecatepec de Morelos</w:t>
      </w:r>
      <w:r w:rsidRPr="0006556C">
        <w:rPr>
          <w:b/>
        </w:rPr>
        <w:t xml:space="preserve">, </w:t>
      </w:r>
      <w:r w:rsidRPr="0006556C">
        <w:t xml:space="preserve">a efecto de que </w:t>
      </w:r>
      <w:r w:rsidR="004076BD" w:rsidRPr="0006556C">
        <w:t>entregue</w:t>
      </w:r>
      <w:r w:rsidR="00287797" w:rsidRPr="0006556C">
        <w:t xml:space="preserve"> la información </w:t>
      </w:r>
      <w:r w:rsidR="004709F8" w:rsidRPr="0006556C">
        <w:t>solicitada.</w:t>
      </w:r>
    </w:p>
    <w:p w14:paraId="28625190" w14:textId="77777777" w:rsidR="004709F8" w:rsidRPr="0006556C" w:rsidRDefault="004709F8" w:rsidP="007808E0">
      <w:pPr>
        <w:spacing w:after="0" w:line="360" w:lineRule="auto"/>
      </w:pPr>
    </w:p>
    <w:p w14:paraId="0C829323" w14:textId="77777777" w:rsidR="00D1318A" w:rsidRPr="0006556C" w:rsidRDefault="00D1318A" w:rsidP="007808E0">
      <w:pPr>
        <w:spacing w:after="0" w:line="360" w:lineRule="auto"/>
        <w:contextualSpacing/>
        <w:rPr>
          <w:rFonts w:eastAsia="Calibri" w:cs="Tahoma"/>
          <w:b/>
          <w:bCs/>
        </w:rPr>
      </w:pPr>
      <w:r w:rsidRPr="0006556C">
        <w:rPr>
          <w:rFonts w:eastAsia="Calibri" w:cs="Tahoma"/>
          <w:b/>
          <w:bCs/>
        </w:rPr>
        <w:lastRenderedPageBreak/>
        <w:t>Términos de la Resolución para conocimiento del Particular</w:t>
      </w:r>
    </w:p>
    <w:p w14:paraId="08535812" w14:textId="77777777" w:rsidR="00D1318A" w:rsidRPr="0006556C" w:rsidRDefault="00D1318A" w:rsidP="007808E0">
      <w:pPr>
        <w:spacing w:after="0" w:line="360" w:lineRule="auto"/>
        <w:contextualSpacing/>
        <w:rPr>
          <w:rFonts w:eastAsia="Calibri" w:cs="Tahoma"/>
          <w:b/>
          <w:bCs/>
        </w:rPr>
      </w:pPr>
    </w:p>
    <w:p w14:paraId="3B668E85" w14:textId="7C363619" w:rsidR="00D1318A" w:rsidRPr="0006556C" w:rsidRDefault="00D1318A" w:rsidP="007808E0">
      <w:pPr>
        <w:spacing w:after="0" w:line="360" w:lineRule="auto"/>
      </w:pPr>
      <w:r w:rsidRPr="0006556C">
        <w:t xml:space="preserve">Se le hace del conocimiento a la persona Recurrente que, en el presente asunto, se le da </w:t>
      </w:r>
      <w:r w:rsidR="001C6B7A" w:rsidRPr="0006556C">
        <w:t xml:space="preserve">parcialmente </w:t>
      </w:r>
      <w:r w:rsidRPr="0006556C">
        <w:t xml:space="preserve">la razón, pues </w:t>
      </w:r>
      <w:r w:rsidR="00715343" w:rsidRPr="0006556C">
        <w:t xml:space="preserve">si bien </w:t>
      </w:r>
      <w:r w:rsidR="004076BD" w:rsidRPr="0006556C">
        <w:t>el Sujeto Obligado</w:t>
      </w:r>
      <w:r w:rsidR="00BF460D" w:rsidRPr="0006556C">
        <w:t xml:space="preserve"> </w:t>
      </w:r>
      <w:r w:rsidR="00DF4BF5" w:rsidRPr="0006556C">
        <w:t>se pronunció de lo solicitado, omitió turnar la solicitud a todas las áreas competentes de conocer la información, además de que, no acreditó la entrega de la información por la vía solicitada</w:t>
      </w:r>
      <w:r w:rsidRPr="0006556C">
        <w:t>, por lo que, deberá hacer la entre</w:t>
      </w:r>
      <w:r w:rsidR="00655068" w:rsidRPr="0006556C">
        <w:t>ga</w:t>
      </w:r>
      <w:r w:rsidR="00287797" w:rsidRPr="0006556C">
        <w:t xml:space="preserve"> de la información </w:t>
      </w:r>
      <w:r w:rsidR="00DF4BF5" w:rsidRPr="0006556C">
        <w:t>correctamente</w:t>
      </w:r>
      <w:r w:rsidR="00655068" w:rsidRPr="0006556C">
        <w:t>.</w:t>
      </w:r>
      <w:r w:rsidR="00F712A4" w:rsidRPr="0006556C">
        <w:t xml:space="preserve"> </w:t>
      </w:r>
      <w:r w:rsidRPr="0006556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06556C" w:rsidRDefault="00E50794" w:rsidP="007808E0">
      <w:pPr>
        <w:spacing w:after="0" w:line="360" w:lineRule="auto"/>
      </w:pPr>
    </w:p>
    <w:p w14:paraId="1C805ED0" w14:textId="77777777" w:rsidR="00D1318A" w:rsidRPr="0006556C" w:rsidRDefault="00D1318A" w:rsidP="007808E0">
      <w:pPr>
        <w:spacing w:after="0" w:line="360" w:lineRule="auto"/>
        <w:contextualSpacing/>
        <w:rPr>
          <w:rFonts w:eastAsia="Calibri"/>
        </w:rPr>
      </w:pPr>
      <w:r w:rsidRPr="0006556C">
        <w:rPr>
          <w:rFonts w:eastAsia="Calibri"/>
        </w:rPr>
        <w:t>Por lo expuesto y fundado, este Pleno:</w:t>
      </w:r>
    </w:p>
    <w:p w14:paraId="7E4B6E8F" w14:textId="77777777" w:rsidR="00057905" w:rsidRPr="0006556C" w:rsidRDefault="00057905" w:rsidP="007808E0">
      <w:pPr>
        <w:spacing w:after="0" w:line="360" w:lineRule="auto"/>
        <w:contextualSpacing/>
        <w:rPr>
          <w:rFonts w:eastAsia="Calibri"/>
        </w:rPr>
      </w:pPr>
    </w:p>
    <w:p w14:paraId="4969F2B6" w14:textId="77777777" w:rsidR="00D1318A" w:rsidRPr="0006556C" w:rsidRDefault="00D1318A" w:rsidP="007808E0">
      <w:pPr>
        <w:pStyle w:val="Ttulo1"/>
        <w:spacing w:before="0" w:after="0" w:line="360" w:lineRule="auto"/>
        <w:jc w:val="center"/>
        <w:rPr>
          <w:sz w:val="22"/>
          <w:szCs w:val="22"/>
        </w:rPr>
      </w:pPr>
      <w:bookmarkStart w:id="15" w:name="_Toc205321095"/>
      <w:r w:rsidRPr="0006556C">
        <w:rPr>
          <w:sz w:val="22"/>
          <w:szCs w:val="22"/>
        </w:rPr>
        <w:t>R E S U E L V E</w:t>
      </w:r>
      <w:bookmarkEnd w:id="15"/>
    </w:p>
    <w:p w14:paraId="00911B7E" w14:textId="77777777" w:rsidR="00D1318A" w:rsidRPr="0006556C" w:rsidRDefault="00D1318A" w:rsidP="007808E0">
      <w:pPr>
        <w:spacing w:after="0" w:line="360" w:lineRule="auto"/>
        <w:contextualSpacing/>
        <w:rPr>
          <w:rFonts w:eastAsia="Calibri"/>
          <w:b/>
          <w:bCs/>
        </w:rPr>
      </w:pPr>
    </w:p>
    <w:p w14:paraId="59D86F6A" w14:textId="79054EE1" w:rsidR="00D1318A" w:rsidRPr="0006556C" w:rsidRDefault="00D1318A" w:rsidP="007808E0">
      <w:pPr>
        <w:spacing w:after="0" w:line="360" w:lineRule="auto"/>
        <w:contextualSpacing/>
        <w:rPr>
          <w:bCs/>
        </w:rPr>
      </w:pPr>
      <w:r w:rsidRPr="0006556C">
        <w:rPr>
          <w:rFonts w:cs="Tahoma"/>
          <w:b/>
          <w:bCs/>
        </w:rPr>
        <w:t xml:space="preserve">PRIMERO. </w:t>
      </w:r>
      <w:r w:rsidRPr="0006556C">
        <w:rPr>
          <w:rFonts w:cs="Tahoma"/>
          <w:bCs/>
        </w:rPr>
        <w:t xml:space="preserve">Se </w:t>
      </w:r>
      <w:r w:rsidR="00B66A6D" w:rsidRPr="0006556C">
        <w:rPr>
          <w:rFonts w:cs="Tahoma"/>
          <w:b/>
          <w:bCs/>
        </w:rPr>
        <w:t>MODIFICA</w:t>
      </w:r>
      <w:r w:rsidRPr="0006556C">
        <w:rPr>
          <w:rFonts w:cs="Tahoma"/>
          <w:b/>
          <w:bCs/>
        </w:rPr>
        <w:t xml:space="preserve"> </w:t>
      </w:r>
      <w:r w:rsidRPr="0006556C">
        <w:rPr>
          <w:rFonts w:cs="Tahoma"/>
          <w:bCs/>
        </w:rPr>
        <w:t>la respuesta entrega</w:t>
      </w:r>
      <w:r w:rsidR="00655068" w:rsidRPr="0006556C">
        <w:rPr>
          <w:rFonts w:cs="Tahoma"/>
          <w:bCs/>
        </w:rPr>
        <w:t>da por el</w:t>
      </w:r>
      <w:r w:rsidR="00DF4BF5" w:rsidRPr="0006556C">
        <w:rPr>
          <w:rFonts w:cs="Tahoma"/>
          <w:bCs/>
        </w:rPr>
        <w:t xml:space="preserve"> Ayuntamiento de Ecatepec de Morelos</w:t>
      </w:r>
      <w:r w:rsidRPr="0006556C">
        <w:rPr>
          <w:rFonts w:cs="Tahoma"/>
          <w:bCs/>
        </w:rPr>
        <w:t>, a la solicitud de información</w:t>
      </w:r>
      <w:r w:rsidR="00655068" w:rsidRPr="0006556C">
        <w:t xml:space="preserve"> </w:t>
      </w:r>
      <w:r w:rsidR="004068E7" w:rsidRPr="0006556C">
        <w:t>0</w:t>
      </w:r>
      <w:r w:rsidR="00DF4BF5" w:rsidRPr="0006556C">
        <w:t>0526</w:t>
      </w:r>
      <w:r w:rsidR="004068E7" w:rsidRPr="0006556C">
        <w:t>/</w:t>
      </w:r>
      <w:r w:rsidR="00DF4BF5" w:rsidRPr="0006556C">
        <w:t>ECATEPEC</w:t>
      </w:r>
      <w:r w:rsidR="000D392E" w:rsidRPr="0006556C">
        <w:t>/IP/2025</w:t>
      </w:r>
      <w:r w:rsidRPr="0006556C">
        <w:rPr>
          <w:bCs/>
        </w:rPr>
        <w:t xml:space="preserve">, por resultar </w:t>
      </w:r>
      <w:r w:rsidRPr="0006556C">
        <w:rPr>
          <w:b/>
          <w:bCs/>
        </w:rPr>
        <w:t>FUNDADAS</w:t>
      </w:r>
      <w:r w:rsidRPr="0006556C">
        <w:rPr>
          <w:rFonts w:cs="Tahoma"/>
          <w:b/>
          <w:bCs/>
        </w:rPr>
        <w:t xml:space="preserve"> </w:t>
      </w:r>
      <w:r w:rsidRPr="0006556C">
        <w:rPr>
          <w:rFonts w:eastAsia="Calibri" w:cs="Tahoma"/>
          <w:bCs/>
        </w:rPr>
        <w:t>las razones o motivos de inconformidad hechos valer por el Recurrente</w:t>
      </w:r>
      <w:r w:rsidRPr="0006556C">
        <w:rPr>
          <w:rFonts w:cs="Tahoma"/>
          <w:bCs/>
        </w:rPr>
        <w:t xml:space="preserve">, </w:t>
      </w:r>
      <w:r w:rsidRPr="0006556C">
        <w:rPr>
          <w:rFonts w:eastAsia="Calibri" w:cs="Tahoma"/>
          <w:bCs/>
        </w:rPr>
        <w:t>en términos de los considerandos QUINTO y SEXTO de la presente Resolución.</w:t>
      </w:r>
    </w:p>
    <w:p w14:paraId="5F3709A7" w14:textId="77777777" w:rsidR="00D1318A" w:rsidRPr="0006556C" w:rsidRDefault="00D1318A" w:rsidP="007808E0">
      <w:pPr>
        <w:spacing w:after="0" w:line="360" w:lineRule="auto"/>
        <w:contextualSpacing/>
        <w:rPr>
          <w:rFonts w:eastAsia="Times New Roman" w:cs="Tahoma"/>
          <w:bCs/>
          <w:lang w:eastAsia="es-ES"/>
        </w:rPr>
      </w:pPr>
    </w:p>
    <w:p w14:paraId="5620487E" w14:textId="28398CF4" w:rsidR="00586ACD" w:rsidRPr="0006556C" w:rsidRDefault="00D1318A" w:rsidP="00DF4BF5">
      <w:pPr>
        <w:spacing w:after="0" w:line="360" w:lineRule="auto"/>
      </w:pPr>
      <w:r w:rsidRPr="0006556C">
        <w:rPr>
          <w:rFonts w:cs="Tahoma"/>
          <w:b/>
          <w:bCs/>
        </w:rPr>
        <w:t xml:space="preserve">SEGUNDO. </w:t>
      </w:r>
      <w:r w:rsidRPr="0006556C">
        <w:t xml:space="preserve">Se </w:t>
      </w:r>
      <w:r w:rsidRPr="0006556C">
        <w:rPr>
          <w:b/>
        </w:rPr>
        <w:t>ORDENA</w:t>
      </w:r>
      <w:r w:rsidRPr="0006556C">
        <w:t xml:space="preserve"> al Ente Recurrido</w:t>
      </w:r>
      <w:r w:rsidRPr="0006556C">
        <w:rPr>
          <w:b/>
        </w:rPr>
        <w:t xml:space="preserve">, </w:t>
      </w:r>
      <w:r w:rsidR="004068E7" w:rsidRPr="0006556C">
        <w:t>a efecto de que</w:t>
      </w:r>
      <w:r w:rsidR="00B66A6D" w:rsidRPr="0006556C">
        <w:t xml:space="preserve"> </w:t>
      </w:r>
      <w:r w:rsidR="00586ACD" w:rsidRPr="0006556C">
        <w:t>realice lo siguiente:</w:t>
      </w:r>
    </w:p>
    <w:p w14:paraId="3AA6C92D" w14:textId="77777777" w:rsidR="00586ACD" w:rsidRPr="0006556C" w:rsidRDefault="00586ACD" w:rsidP="00DF4BF5">
      <w:pPr>
        <w:spacing w:after="0" w:line="360" w:lineRule="auto"/>
      </w:pPr>
    </w:p>
    <w:p w14:paraId="7F603483" w14:textId="318C2F4C" w:rsidR="00586ACD" w:rsidRPr="0006556C" w:rsidRDefault="00586ACD" w:rsidP="00586ACD">
      <w:pPr>
        <w:pStyle w:val="Prrafodelista"/>
        <w:numPr>
          <w:ilvl w:val="0"/>
          <w:numId w:val="15"/>
        </w:numPr>
        <w:spacing w:line="360" w:lineRule="auto"/>
      </w:pPr>
      <w:r w:rsidRPr="0006556C">
        <w:t xml:space="preserve">Ponga a disposición en copias certificadas (con costo), en las oficinas del Sujeto Obligado o entrega por correo certificado previo de los pagos correspondientes, en versión íntegra el </w:t>
      </w:r>
      <w:r w:rsidRPr="0006556C">
        <w:rPr>
          <w:rFonts w:cs="Tahoma"/>
          <w:bCs/>
          <w:iCs/>
        </w:rPr>
        <w:t>oficio número DPCB/ECA/0759/2025 del siete de abril de dos mil veinticinco.</w:t>
      </w:r>
    </w:p>
    <w:p w14:paraId="3F8D964B" w14:textId="0DD686A4" w:rsidR="00586ACD" w:rsidRPr="0006556C" w:rsidRDefault="00586ACD" w:rsidP="00586ACD">
      <w:pPr>
        <w:pStyle w:val="Prrafodelista"/>
        <w:spacing w:line="360" w:lineRule="auto"/>
      </w:pPr>
      <w:r w:rsidRPr="0006556C">
        <w:lastRenderedPageBreak/>
        <w:t>Para la entrega de las copias certificadas, el Sujeto Obligado, a través del Sistema de Acceso a la Información Mexiquense (SAIMEX), deberá indicar el domicilio de la Unidad de Transparencia, así como los días y horarios de atención, junto con el nombre del servidor público que le atenderá, el procedimiento de pago</w:t>
      </w:r>
      <w:r w:rsidR="006E0D5D" w:rsidRPr="0006556C">
        <w:t>, el costo y la posibilidad de entrega por correo certificado</w:t>
      </w:r>
      <w:r w:rsidRPr="0006556C">
        <w:t>, de conformidad con el Vigésimo Sexto de los Lineamientos para la operación del Sistema de Acceso a la Información Mexiquense (SAIMEX) y del Sistema de Acceso, Rectificación, Cancelación y Oposición de Datos Personales del Estado de México (SARCOEM).</w:t>
      </w:r>
    </w:p>
    <w:p w14:paraId="75B86F2A" w14:textId="77777777" w:rsidR="00586ACD" w:rsidRPr="0006556C" w:rsidRDefault="00586ACD" w:rsidP="00586ACD">
      <w:pPr>
        <w:pStyle w:val="Prrafodelista"/>
        <w:spacing w:line="360" w:lineRule="auto"/>
      </w:pPr>
    </w:p>
    <w:p w14:paraId="499372AB" w14:textId="56CDFAA2" w:rsidR="00586ACD" w:rsidRPr="0006556C" w:rsidRDefault="00586ACD" w:rsidP="00586ACD">
      <w:pPr>
        <w:pStyle w:val="Prrafodelista"/>
        <w:numPr>
          <w:ilvl w:val="0"/>
          <w:numId w:val="15"/>
        </w:numPr>
        <w:spacing w:line="360" w:lineRule="auto"/>
      </w:pPr>
      <w:r w:rsidRPr="0006556C">
        <w:t>Entregue a través del Sistema de Acceso a la Información Mexiquense, previa búsqueda exhaustiva y razonable en los archivos de las unidades administrativas competentes, los documentos con los que contara al veintitrés de junio de dos mil veinticinco, donde conste lo siguiente:</w:t>
      </w:r>
    </w:p>
    <w:p w14:paraId="25401BFB" w14:textId="77777777" w:rsidR="00586ACD" w:rsidRPr="0006556C" w:rsidRDefault="00586ACD" w:rsidP="00586ACD">
      <w:pPr>
        <w:pStyle w:val="Prrafodelista"/>
      </w:pPr>
    </w:p>
    <w:p w14:paraId="1BEB198E" w14:textId="519AC1F4" w:rsidR="00586ACD" w:rsidRPr="0006556C" w:rsidRDefault="00586ACD" w:rsidP="00586ACD">
      <w:pPr>
        <w:pStyle w:val="Prrafodelista"/>
        <w:numPr>
          <w:ilvl w:val="0"/>
          <w:numId w:val="16"/>
        </w:numPr>
        <w:spacing w:line="360" w:lineRule="auto"/>
      </w:pPr>
      <w:r w:rsidRPr="0006556C">
        <w:t xml:space="preserve">Significado de riesgo y riesgo inminente para la </w:t>
      </w:r>
      <w:r w:rsidRPr="0006556C">
        <w:rPr>
          <w:rFonts w:cs="Tahoma"/>
          <w:bCs/>
          <w:iCs/>
        </w:rPr>
        <w:t>Dirección de Medio Ambiente y Ecología.</w:t>
      </w:r>
    </w:p>
    <w:p w14:paraId="054C5FA0" w14:textId="33821722" w:rsidR="00586ACD" w:rsidRPr="0006556C" w:rsidRDefault="00586ACD" w:rsidP="00586ACD">
      <w:pPr>
        <w:pStyle w:val="Prrafodelista"/>
        <w:numPr>
          <w:ilvl w:val="0"/>
          <w:numId w:val="16"/>
        </w:numPr>
        <w:spacing w:line="360" w:lineRule="auto"/>
      </w:pPr>
      <w:r w:rsidRPr="0006556C">
        <w:rPr>
          <w:rFonts w:cs="Tahoma"/>
          <w:bCs/>
          <w:iCs/>
        </w:rPr>
        <w:t>Factores de riesgo en la poda o derribo de un fuste y/o árbol en banqueta;</w:t>
      </w:r>
    </w:p>
    <w:p w14:paraId="3D7C3B4E" w14:textId="27624D34" w:rsidR="00586ACD" w:rsidRPr="0006556C" w:rsidRDefault="00586ACD" w:rsidP="00586ACD">
      <w:pPr>
        <w:pStyle w:val="Prrafodelista"/>
        <w:numPr>
          <w:ilvl w:val="0"/>
          <w:numId w:val="16"/>
        </w:numPr>
        <w:spacing w:line="360" w:lineRule="auto"/>
      </w:pPr>
      <w:r w:rsidRPr="0006556C">
        <w:rPr>
          <w:rFonts w:cs="Tahoma"/>
          <w:bCs/>
          <w:iCs/>
        </w:rPr>
        <w:t>Requisitos para que se emita la valoración de riesgo para un fuste y/o árbol.</w:t>
      </w:r>
    </w:p>
    <w:p w14:paraId="19040782" w14:textId="77777777" w:rsidR="00586ACD" w:rsidRPr="0006556C" w:rsidRDefault="00586ACD" w:rsidP="00586ACD">
      <w:pPr>
        <w:spacing w:line="360" w:lineRule="auto"/>
      </w:pPr>
    </w:p>
    <w:p w14:paraId="1B7AFA02" w14:textId="79946E96" w:rsidR="00B66A6D" w:rsidRPr="0006556C" w:rsidRDefault="00B66A6D" w:rsidP="00586ACD">
      <w:pPr>
        <w:pStyle w:val="Prrafodelista"/>
        <w:spacing w:line="360" w:lineRule="auto"/>
        <w:rPr>
          <w:rFonts w:eastAsia="Calibri" w:cs="Tahoma"/>
          <w:bCs/>
        </w:rPr>
      </w:pPr>
      <w:r w:rsidRPr="0006556C">
        <w:rPr>
          <w:rFonts w:eastAsia="Calibri" w:cs="Tahoma"/>
          <w:bCs/>
        </w:rPr>
        <w:t>Además,</w:t>
      </w:r>
      <w:r w:rsidR="00DF4BF5" w:rsidRPr="0006556C">
        <w:rPr>
          <w:rFonts w:eastAsia="Calibri" w:cs="Tahoma"/>
          <w:bCs/>
        </w:rPr>
        <w:t xml:space="preserve"> en su caso,</w:t>
      </w:r>
      <w:r w:rsidRPr="0006556C">
        <w:rPr>
          <w:rFonts w:eastAsia="Calibri" w:cs="Tahoma"/>
          <w:bCs/>
        </w:rPr>
        <w:t xml:space="preserve"> deberá proporcionar el Acuerdo de Clasificación donde el Comité de Transparencia, confirme la eliminación de los datos</w:t>
      </w:r>
      <w:r w:rsidR="00586ACD" w:rsidRPr="0006556C">
        <w:rPr>
          <w:rFonts w:eastAsia="Calibri" w:cs="Tahoma"/>
          <w:bCs/>
        </w:rPr>
        <w:t xml:space="preserve"> o información</w:t>
      </w:r>
      <w:r w:rsidRPr="0006556C">
        <w:rPr>
          <w:rFonts w:eastAsia="Calibri" w:cs="Tahoma"/>
          <w:bCs/>
        </w:rPr>
        <w:t>, de conformidad con los artículos 49, fracciones II y VIII y 132, fracción II de la Ley de Transparencia y Acceso a la Información Pública del Estado de México y Municipios.</w:t>
      </w:r>
    </w:p>
    <w:p w14:paraId="1E8FDD21" w14:textId="77777777" w:rsidR="00F712A4" w:rsidRPr="0006556C" w:rsidRDefault="00F712A4" w:rsidP="00B66A6D">
      <w:pPr>
        <w:spacing w:after="0" w:line="360" w:lineRule="auto"/>
        <w:rPr>
          <w:rFonts w:cs="Tahoma"/>
          <w:bCs/>
          <w:iCs/>
        </w:rPr>
      </w:pPr>
    </w:p>
    <w:p w14:paraId="3EAE0142" w14:textId="684EB53B" w:rsidR="00D1318A" w:rsidRPr="0006556C" w:rsidRDefault="00D1318A" w:rsidP="007808E0">
      <w:pPr>
        <w:spacing w:after="0" w:line="360" w:lineRule="auto"/>
        <w:ind w:right="-28"/>
        <w:contextualSpacing/>
        <w:rPr>
          <w:rFonts w:cs="Tahoma"/>
          <w:bCs/>
          <w:iCs/>
        </w:rPr>
      </w:pPr>
      <w:r w:rsidRPr="0006556C">
        <w:rPr>
          <w:rFonts w:eastAsia="Calibri" w:cs="Tahoma"/>
          <w:b/>
          <w:bCs/>
        </w:rPr>
        <w:t xml:space="preserve">TERCERO. </w:t>
      </w:r>
      <w:r w:rsidRPr="0006556C">
        <w:rPr>
          <w:rFonts w:cs="Tahoma"/>
          <w:b/>
          <w:bCs/>
          <w:iCs/>
        </w:rPr>
        <w:t xml:space="preserve">NOTIFÍQUESE POR SAIMEX </w:t>
      </w:r>
      <w:r w:rsidRPr="0006556C">
        <w:rPr>
          <w:rFonts w:cs="Tahoma"/>
          <w:bCs/>
          <w:iCs/>
        </w:rPr>
        <w:t xml:space="preserve">la presente resolución al Titular de la Unidad de Transparencia del Sujeto Obligado, para que conforme al artículo 186, último párrafo, 189, </w:t>
      </w:r>
      <w:r w:rsidRPr="0006556C">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06556C">
        <w:rPr>
          <w:rFonts w:cs="Tahoma"/>
          <w:bCs/>
          <w:iCs/>
        </w:rPr>
        <w:t>Ley de Transparencia y Acceso a la Información Pública del Estado de México y Municipios.</w:t>
      </w:r>
      <w:r w:rsidR="00277CFA" w:rsidRPr="0006556C">
        <w:rPr>
          <w:rFonts w:cs="Tahoma"/>
          <w:bCs/>
          <w:iCs/>
        </w:rPr>
        <w:t xml:space="preserve"> </w:t>
      </w:r>
      <w:r w:rsidRPr="0006556C">
        <w:rPr>
          <w:rFonts w:eastAsia="Calibri" w:cs="Tahoma"/>
          <w:iCs/>
          <w:color w:val="000000"/>
        </w:rPr>
        <w:t xml:space="preserve">De conformidad con el artículo 198 de la </w:t>
      </w:r>
      <w:r w:rsidR="005B142C" w:rsidRPr="0006556C">
        <w:rPr>
          <w:rFonts w:cs="Tahoma"/>
          <w:bCs/>
          <w:iCs/>
        </w:rPr>
        <w:t>Ley de Transparencia y Acceso a la Información Pública del Estado de México y Municipios</w:t>
      </w:r>
      <w:r w:rsidRPr="0006556C">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06556C" w:rsidRDefault="00D1318A" w:rsidP="007808E0">
      <w:pPr>
        <w:spacing w:after="0" w:line="360" w:lineRule="auto"/>
        <w:contextualSpacing/>
        <w:rPr>
          <w:rFonts w:eastAsia="Calibri" w:cs="Tahoma"/>
          <w:color w:val="000000"/>
          <w:lang w:val="es-ES"/>
        </w:rPr>
      </w:pPr>
    </w:p>
    <w:p w14:paraId="3F59EFC7" w14:textId="77777777" w:rsidR="00D1318A" w:rsidRPr="0006556C" w:rsidRDefault="00D1318A" w:rsidP="007808E0">
      <w:pPr>
        <w:spacing w:after="0" w:line="360" w:lineRule="auto"/>
        <w:contextualSpacing/>
        <w:rPr>
          <w:rFonts w:cs="Tahoma"/>
        </w:rPr>
      </w:pPr>
      <w:r w:rsidRPr="0006556C">
        <w:rPr>
          <w:rFonts w:eastAsia="Calibri" w:cs="Tahoma"/>
          <w:b/>
        </w:rPr>
        <w:t>CUARTO</w:t>
      </w:r>
      <w:r w:rsidRPr="0006556C">
        <w:rPr>
          <w:rFonts w:eastAsia="Calibri" w:cs="Tahoma"/>
          <w:b/>
          <w:bCs/>
        </w:rPr>
        <w:t xml:space="preserve">. </w:t>
      </w:r>
      <w:r w:rsidRPr="0006556C">
        <w:rPr>
          <w:rFonts w:cs="Tahoma"/>
          <w:b/>
        </w:rPr>
        <w:t>NOTIFÍQUESE POR SAIMEX</w:t>
      </w:r>
      <w:r w:rsidRPr="0006556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6556C" w:rsidRDefault="00D1318A" w:rsidP="007808E0">
      <w:pPr>
        <w:spacing w:after="0" w:line="360" w:lineRule="auto"/>
        <w:contextualSpacing/>
        <w:rPr>
          <w:rFonts w:cs="Arial"/>
          <w:b/>
          <w:bCs/>
        </w:rPr>
      </w:pPr>
    </w:p>
    <w:p w14:paraId="440D22CF" w14:textId="68C60F44" w:rsidR="00D1318A" w:rsidRDefault="00D1318A" w:rsidP="007808E0">
      <w:pPr>
        <w:spacing w:after="0" w:line="360" w:lineRule="auto"/>
        <w:contextualSpacing/>
        <w:rPr>
          <w:rFonts w:cs="Tahoma"/>
          <w:b/>
          <w:bCs/>
        </w:rPr>
      </w:pPr>
      <w:r w:rsidRPr="0006556C">
        <w:rPr>
          <w:rFonts w:eastAsia="Calibri" w:cs="Tahoma"/>
          <w:bCs/>
        </w:rPr>
        <w:t>ASÍ LO RESUELVE, POR </w:t>
      </w:r>
      <w:r w:rsidRPr="0006556C">
        <w:rPr>
          <w:rFonts w:eastAsia="Calibri" w:cs="Tahoma"/>
          <w:b/>
          <w:bCs/>
        </w:rPr>
        <w:t>UNANIMIDAD</w:t>
      </w:r>
      <w:r w:rsidRPr="0006556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06556C">
        <w:rPr>
          <w:rFonts w:eastAsia="Calibri" w:cs="Tahoma"/>
          <w:bCs/>
        </w:rPr>
        <w:t xml:space="preserve">, EN LA </w:t>
      </w:r>
      <w:r w:rsidR="0003288F" w:rsidRPr="0006556C">
        <w:rPr>
          <w:rFonts w:eastAsia="Calibri" w:cs="Tahoma"/>
          <w:bCs/>
        </w:rPr>
        <w:t xml:space="preserve">TRIGÉSIMA </w:t>
      </w:r>
      <w:r w:rsidR="0019410C" w:rsidRPr="0006556C">
        <w:rPr>
          <w:rFonts w:eastAsia="Calibri" w:cs="Tahoma"/>
          <w:bCs/>
        </w:rPr>
        <w:t>QUINTA</w:t>
      </w:r>
      <w:r w:rsidR="00715343" w:rsidRPr="0006556C">
        <w:rPr>
          <w:rFonts w:eastAsia="Calibri" w:cs="Tahoma"/>
          <w:bCs/>
        </w:rPr>
        <w:t xml:space="preserve"> </w:t>
      </w:r>
      <w:r w:rsidRPr="0006556C">
        <w:rPr>
          <w:rFonts w:eastAsia="Calibri" w:cs="Tahoma"/>
          <w:bCs/>
        </w:rPr>
        <w:t>SESIÓN ORDINA</w:t>
      </w:r>
      <w:r w:rsidR="00715343" w:rsidRPr="0006556C">
        <w:rPr>
          <w:rFonts w:eastAsia="Calibri" w:cs="Tahoma"/>
          <w:bCs/>
        </w:rPr>
        <w:t>RIA, C</w:t>
      </w:r>
      <w:r w:rsidR="0052714E" w:rsidRPr="0006556C">
        <w:rPr>
          <w:rFonts w:eastAsia="Calibri" w:cs="Tahoma"/>
          <w:bCs/>
        </w:rPr>
        <w:t xml:space="preserve">ELEBRADA EL </w:t>
      </w:r>
      <w:r w:rsidR="0019410C" w:rsidRPr="0006556C">
        <w:rPr>
          <w:rFonts w:eastAsia="Calibri" w:cs="Tahoma"/>
          <w:bCs/>
        </w:rPr>
        <w:t>PRIMERO DE OCTUBRE</w:t>
      </w:r>
      <w:r w:rsidR="00655068" w:rsidRPr="0006556C">
        <w:rPr>
          <w:rFonts w:eastAsia="Calibri" w:cs="Tahoma"/>
          <w:bCs/>
        </w:rPr>
        <w:t xml:space="preserve"> </w:t>
      </w:r>
      <w:r w:rsidRPr="0006556C">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DB90B" w14:textId="77777777" w:rsidR="00F344C8" w:rsidRDefault="00F344C8">
      <w:pPr>
        <w:spacing w:after="0" w:line="240" w:lineRule="auto"/>
      </w:pPr>
      <w:r>
        <w:separator/>
      </w:r>
    </w:p>
  </w:endnote>
  <w:endnote w:type="continuationSeparator" w:id="0">
    <w:p w14:paraId="3AFD01D0" w14:textId="77777777" w:rsidR="00F344C8" w:rsidRDefault="00F3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709F8" w:rsidRDefault="004709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0FD6">
      <w:rPr>
        <w:b/>
        <w:noProof/>
        <w:color w:val="000000"/>
        <w:sz w:val="24"/>
        <w:szCs w:val="24"/>
      </w:rPr>
      <w:t>33</w:t>
    </w:r>
    <w:r>
      <w:rPr>
        <w:b/>
        <w:color w:val="000000"/>
        <w:sz w:val="24"/>
        <w:szCs w:val="24"/>
      </w:rPr>
      <w:fldChar w:fldCharType="end"/>
    </w:r>
  </w:p>
  <w:p w14:paraId="7EB9860B" w14:textId="77777777" w:rsidR="004709F8" w:rsidRDefault="004709F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709F8" w:rsidRDefault="004709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0F57">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0F57">
      <w:rPr>
        <w:b/>
        <w:noProof/>
        <w:color w:val="000000"/>
        <w:sz w:val="24"/>
        <w:szCs w:val="24"/>
      </w:rPr>
      <w:t>33</w:t>
    </w:r>
    <w:r>
      <w:rPr>
        <w:b/>
        <w:color w:val="000000"/>
        <w:sz w:val="24"/>
        <w:szCs w:val="24"/>
      </w:rPr>
      <w:fldChar w:fldCharType="end"/>
    </w:r>
  </w:p>
  <w:p w14:paraId="0D7FA8D9" w14:textId="77777777" w:rsidR="004709F8" w:rsidRDefault="004709F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709F8" w:rsidRDefault="004709F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0F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0F57">
      <w:rPr>
        <w:b/>
        <w:noProof/>
        <w:color w:val="000000"/>
        <w:sz w:val="24"/>
        <w:szCs w:val="24"/>
      </w:rPr>
      <w:t>33</w:t>
    </w:r>
    <w:r>
      <w:rPr>
        <w:b/>
        <w:color w:val="000000"/>
        <w:sz w:val="24"/>
        <w:szCs w:val="24"/>
      </w:rPr>
      <w:fldChar w:fldCharType="end"/>
    </w:r>
  </w:p>
  <w:p w14:paraId="6796AF5F" w14:textId="77777777" w:rsidR="004709F8" w:rsidRDefault="004709F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6DE55" w14:textId="77777777" w:rsidR="00F344C8" w:rsidRDefault="00F344C8">
      <w:pPr>
        <w:spacing w:after="0" w:line="240" w:lineRule="auto"/>
      </w:pPr>
      <w:r>
        <w:separator/>
      </w:r>
    </w:p>
  </w:footnote>
  <w:footnote w:type="continuationSeparator" w:id="0">
    <w:p w14:paraId="21BEE913" w14:textId="77777777" w:rsidR="00F344C8" w:rsidRDefault="00F3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709F8" w:rsidRDefault="004709F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709F8" w14:paraId="10C29E94" w14:textId="77777777">
      <w:trPr>
        <w:trHeight w:val="132"/>
      </w:trPr>
      <w:tc>
        <w:tcPr>
          <w:tcW w:w="2691" w:type="dxa"/>
        </w:tcPr>
        <w:p w14:paraId="7D85A4B8" w14:textId="77777777" w:rsidR="004709F8" w:rsidRDefault="004709F8">
          <w:pPr>
            <w:tabs>
              <w:tab w:val="right" w:pos="8838"/>
            </w:tabs>
            <w:ind w:right="-105"/>
            <w:rPr>
              <w:b/>
            </w:rPr>
          </w:pPr>
          <w:r>
            <w:rPr>
              <w:b/>
            </w:rPr>
            <w:t>Recurso de Revisión:</w:t>
          </w:r>
        </w:p>
      </w:tc>
      <w:tc>
        <w:tcPr>
          <w:tcW w:w="3405" w:type="dxa"/>
        </w:tcPr>
        <w:p w14:paraId="0B0D1A9D" w14:textId="77777777" w:rsidR="004709F8" w:rsidRDefault="004709F8">
          <w:pPr>
            <w:tabs>
              <w:tab w:val="right" w:pos="8838"/>
            </w:tabs>
            <w:ind w:left="-28" w:right="-32"/>
          </w:pPr>
          <w:r>
            <w:t>03846/INFOEM/IP/RR/2020</w:t>
          </w:r>
        </w:p>
      </w:tc>
    </w:tr>
    <w:tr w:rsidR="004709F8" w14:paraId="2F47AC72" w14:textId="77777777">
      <w:trPr>
        <w:trHeight w:val="261"/>
      </w:trPr>
      <w:tc>
        <w:tcPr>
          <w:tcW w:w="2691" w:type="dxa"/>
        </w:tcPr>
        <w:p w14:paraId="154A4752" w14:textId="77777777" w:rsidR="004709F8" w:rsidRDefault="004709F8">
          <w:pPr>
            <w:tabs>
              <w:tab w:val="right" w:pos="8838"/>
            </w:tabs>
            <w:ind w:right="-105"/>
            <w:rPr>
              <w:b/>
            </w:rPr>
          </w:pPr>
          <w:r>
            <w:rPr>
              <w:b/>
            </w:rPr>
            <w:t>Sujeto Obligado:</w:t>
          </w:r>
        </w:p>
      </w:tc>
      <w:tc>
        <w:tcPr>
          <w:tcW w:w="3405" w:type="dxa"/>
        </w:tcPr>
        <w:p w14:paraId="5D9EC711" w14:textId="77777777" w:rsidR="004709F8" w:rsidRDefault="004709F8">
          <w:pPr>
            <w:tabs>
              <w:tab w:val="right" w:pos="8838"/>
            </w:tabs>
            <w:ind w:right="-32"/>
          </w:pPr>
          <w:r>
            <w:t xml:space="preserve">Ayuntamiento de </w:t>
          </w:r>
          <w:proofErr w:type="spellStart"/>
          <w:r>
            <w:t>Temascalcingo</w:t>
          </w:r>
          <w:proofErr w:type="spellEnd"/>
        </w:p>
      </w:tc>
    </w:tr>
    <w:tr w:rsidR="004709F8" w14:paraId="11FBB450" w14:textId="77777777">
      <w:trPr>
        <w:trHeight w:val="261"/>
      </w:trPr>
      <w:tc>
        <w:tcPr>
          <w:tcW w:w="2691" w:type="dxa"/>
        </w:tcPr>
        <w:p w14:paraId="6BAF6003" w14:textId="77777777" w:rsidR="004709F8" w:rsidRDefault="004709F8">
          <w:pPr>
            <w:tabs>
              <w:tab w:val="right" w:pos="8838"/>
            </w:tabs>
            <w:ind w:right="-105"/>
            <w:rPr>
              <w:b/>
            </w:rPr>
          </w:pPr>
          <w:r>
            <w:rPr>
              <w:b/>
            </w:rPr>
            <w:t>Comisionado Ponente:</w:t>
          </w:r>
        </w:p>
      </w:tc>
      <w:tc>
        <w:tcPr>
          <w:tcW w:w="3405" w:type="dxa"/>
        </w:tcPr>
        <w:p w14:paraId="420341AF" w14:textId="77777777" w:rsidR="004709F8" w:rsidRDefault="004709F8">
          <w:pPr>
            <w:tabs>
              <w:tab w:val="right" w:pos="8838"/>
            </w:tabs>
            <w:ind w:right="-32"/>
            <w:rPr>
              <w:b/>
            </w:rPr>
          </w:pPr>
          <w:r>
            <w:t>Luis Gustavo Parra Noriega</w:t>
          </w:r>
        </w:p>
      </w:tc>
    </w:tr>
  </w:tbl>
  <w:p w14:paraId="00411D75" w14:textId="77777777" w:rsidR="004709F8" w:rsidRDefault="00A10F5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709F8" w:rsidRDefault="00A10F5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709F8" w14:paraId="40D5D5A3" w14:textId="77777777" w:rsidTr="001209DB">
      <w:trPr>
        <w:trHeight w:val="138"/>
      </w:trPr>
      <w:tc>
        <w:tcPr>
          <w:tcW w:w="2693" w:type="dxa"/>
          <w:vAlign w:val="center"/>
        </w:tcPr>
        <w:p w14:paraId="43377EBE" w14:textId="77777777" w:rsidR="004709F8" w:rsidRDefault="004709F8" w:rsidP="008C266D">
          <w:pPr>
            <w:tabs>
              <w:tab w:val="right" w:pos="8838"/>
            </w:tabs>
            <w:ind w:left="-108" w:right="-105"/>
            <w:jc w:val="left"/>
            <w:rPr>
              <w:b/>
            </w:rPr>
          </w:pPr>
        </w:p>
        <w:p w14:paraId="1DB5C8D0" w14:textId="7E98B3D2" w:rsidR="004709F8" w:rsidRDefault="004709F8" w:rsidP="008C266D">
          <w:pPr>
            <w:tabs>
              <w:tab w:val="right" w:pos="8838"/>
            </w:tabs>
            <w:ind w:left="-108" w:right="-105"/>
            <w:jc w:val="left"/>
            <w:rPr>
              <w:b/>
            </w:rPr>
          </w:pPr>
          <w:r>
            <w:rPr>
              <w:b/>
            </w:rPr>
            <w:t>Recurso de Revisión:</w:t>
          </w:r>
        </w:p>
      </w:tc>
      <w:tc>
        <w:tcPr>
          <w:tcW w:w="3969" w:type="dxa"/>
        </w:tcPr>
        <w:p w14:paraId="5BCC69C4" w14:textId="77777777" w:rsidR="004709F8" w:rsidRPr="00EF0C39" w:rsidRDefault="004709F8" w:rsidP="008C266D">
          <w:pPr>
            <w:tabs>
              <w:tab w:val="right" w:pos="8838"/>
            </w:tabs>
            <w:ind w:right="57"/>
          </w:pPr>
        </w:p>
        <w:p w14:paraId="61E59D71" w14:textId="4BC9727B" w:rsidR="004709F8" w:rsidRPr="00EF0C39" w:rsidRDefault="004709F8" w:rsidP="008C266D">
          <w:pPr>
            <w:tabs>
              <w:tab w:val="right" w:pos="8838"/>
            </w:tabs>
            <w:ind w:right="57"/>
          </w:pPr>
          <w:r>
            <w:t>08121/INFOEM/IP/RR/2025</w:t>
          </w:r>
        </w:p>
      </w:tc>
    </w:tr>
    <w:tr w:rsidR="004709F8" w14:paraId="7A281F30" w14:textId="77777777" w:rsidTr="001209DB">
      <w:trPr>
        <w:trHeight w:val="273"/>
      </w:trPr>
      <w:tc>
        <w:tcPr>
          <w:tcW w:w="2693" w:type="dxa"/>
        </w:tcPr>
        <w:p w14:paraId="6671A308" w14:textId="77777777" w:rsidR="004709F8" w:rsidRDefault="004709F8" w:rsidP="008C266D">
          <w:pPr>
            <w:tabs>
              <w:tab w:val="right" w:pos="8838"/>
            </w:tabs>
            <w:ind w:left="-108" w:right="-105"/>
            <w:rPr>
              <w:b/>
            </w:rPr>
          </w:pPr>
          <w:r>
            <w:rPr>
              <w:b/>
            </w:rPr>
            <w:t>Sujeto Obligado:</w:t>
          </w:r>
        </w:p>
      </w:tc>
      <w:tc>
        <w:tcPr>
          <w:tcW w:w="3969" w:type="dxa"/>
        </w:tcPr>
        <w:p w14:paraId="30885B6D" w14:textId="3A9FEF31" w:rsidR="004709F8" w:rsidRPr="00EF0C39" w:rsidRDefault="004709F8" w:rsidP="001209DB">
          <w:pPr>
            <w:tabs>
              <w:tab w:val="right" w:pos="8838"/>
            </w:tabs>
            <w:ind w:right="-106"/>
          </w:pPr>
          <w:r>
            <w:t>Ayuntamiento de Ecatepec de Morelos</w:t>
          </w:r>
        </w:p>
      </w:tc>
    </w:tr>
    <w:tr w:rsidR="004709F8" w14:paraId="00C22F2F" w14:textId="77777777" w:rsidTr="001209DB">
      <w:trPr>
        <w:trHeight w:val="273"/>
      </w:trPr>
      <w:tc>
        <w:tcPr>
          <w:tcW w:w="2693" w:type="dxa"/>
        </w:tcPr>
        <w:p w14:paraId="70417649" w14:textId="77777777" w:rsidR="004709F8" w:rsidRDefault="004709F8" w:rsidP="008C266D">
          <w:pPr>
            <w:tabs>
              <w:tab w:val="right" w:pos="8838"/>
            </w:tabs>
            <w:ind w:left="-108" w:right="-105"/>
            <w:rPr>
              <w:b/>
            </w:rPr>
          </w:pPr>
          <w:r>
            <w:rPr>
              <w:b/>
            </w:rPr>
            <w:t>Comisionado Ponente:</w:t>
          </w:r>
        </w:p>
      </w:tc>
      <w:tc>
        <w:tcPr>
          <w:tcW w:w="3969" w:type="dxa"/>
        </w:tcPr>
        <w:p w14:paraId="5E6EB38B" w14:textId="77777777" w:rsidR="004709F8" w:rsidRPr="00EF0C39" w:rsidRDefault="004709F8" w:rsidP="008C266D">
          <w:pPr>
            <w:tabs>
              <w:tab w:val="right" w:pos="8838"/>
            </w:tabs>
            <w:ind w:right="-170"/>
          </w:pPr>
          <w:r w:rsidRPr="00EF0C39">
            <w:t>Luis Gustavo Parra Noriega</w:t>
          </w:r>
        </w:p>
        <w:p w14:paraId="1A63C67B" w14:textId="77777777" w:rsidR="004709F8" w:rsidRPr="00EF0C39" w:rsidRDefault="004709F8" w:rsidP="008C266D">
          <w:pPr>
            <w:tabs>
              <w:tab w:val="right" w:pos="8838"/>
            </w:tabs>
            <w:ind w:right="-170"/>
            <w:rPr>
              <w:b/>
            </w:rPr>
          </w:pPr>
        </w:p>
      </w:tc>
    </w:tr>
  </w:tbl>
  <w:p w14:paraId="3498D107" w14:textId="7E17876C" w:rsidR="004709F8" w:rsidRDefault="004709F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709F8" w:rsidRDefault="004709F8">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709F8" w14:paraId="6B3232BD" w14:textId="77777777" w:rsidTr="001209DB">
      <w:trPr>
        <w:trHeight w:val="132"/>
      </w:trPr>
      <w:tc>
        <w:tcPr>
          <w:tcW w:w="2551" w:type="dxa"/>
        </w:tcPr>
        <w:p w14:paraId="38F16E2F" w14:textId="77777777" w:rsidR="004709F8" w:rsidRDefault="004709F8">
          <w:pPr>
            <w:tabs>
              <w:tab w:val="right" w:pos="8838"/>
            </w:tabs>
            <w:ind w:right="-105"/>
            <w:rPr>
              <w:b/>
            </w:rPr>
          </w:pPr>
          <w:r>
            <w:rPr>
              <w:b/>
            </w:rPr>
            <w:t>Recurso de Revisión:</w:t>
          </w:r>
        </w:p>
      </w:tc>
      <w:tc>
        <w:tcPr>
          <w:tcW w:w="4253" w:type="dxa"/>
        </w:tcPr>
        <w:p w14:paraId="211CDC0A" w14:textId="56DDED4B" w:rsidR="004709F8" w:rsidRPr="00026C6B" w:rsidRDefault="004709F8" w:rsidP="00026C6B">
          <w:r>
            <w:t>08121/INFOEM/IP/RR/2025</w:t>
          </w:r>
        </w:p>
      </w:tc>
    </w:tr>
    <w:tr w:rsidR="004709F8" w14:paraId="6AA3CC58" w14:textId="77777777" w:rsidTr="001209DB">
      <w:trPr>
        <w:trHeight w:val="132"/>
      </w:trPr>
      <w:tc>
        <w:tcPr>
          <w:tcW w:w="2551" w:type="dxa"/>
        </w:tcPr>
        <w:p w14:paraId="7FD164F5" w14:textId="77777777" w:rsidR="004709F8" w:rsidRDefault="004709F8">
          <w:pPr>
            <w:tabs>
              <w:tab w:val="left" w:pos="1875"/>
            </w:tabs>
            <w:ind w:right="-105"/>
            <w:rPr>
              <w:b/>
            </w:rPr>
          </w:pPr>
          <w:r>
            <w:rPr>
              <w:b/>
            </w:rPr>
            <w:t>Recurrente:</w:t>
          </w:r>
          <w:r>
            <w:rPr>
              <w:b/>
            </w:rPr>
            <w:tab/>
          </w:r>
        </w:p>
      </w:tc>
      <w:tc>
        <w:tcPr>
          <w:tcW w:w="4253" w:type="dxa"/>
        </w:tcPr>
        <w:p w14:paraId="1F1B0537" w14:textId="798737DE" w:rsidR="00F73B55" w:rsidRPr="00EF0C39" w:rsidRDefault="00F73B55" w:rsidP="001209DB">
          <w:pPr>
            <w:tabs>
              <w:tab w:val="right" w:pos="8838"/>
            </w:tabs>
            <w:ind w:right="456"/>
          </w:pPr>
          <w:r w:rsidRPr="00F73B55">
            <w:rPr>
              <w:highlight w:val="black"/>
            </w:rPr>
            <w:t>XXXXXXXXXXXXXXXXXXXXXXXXXXXXX</w:t>
          </w:r>
        </w:p>
      </w:tc>
    </w:tr>
    <w:tr w:rsidR="004709F8" w14:paraId="5113CAA6" w14:textId="77777777" w:rsidTr="001209DB">
      <w:trPr>
        <w:trHeight w:val="261"/>
      </w:trPr>
      <w:tc>
        <w:tcPr>
          <w:tcW w:w="2551" w:type="dxa"/>
        </w:tcPr>
        <w:p w14:paraId="28E3431B" w14:textId="30EC7C18" w:rsidR="004709F8" w:rsidRDefault="004709F8">
          <w:pPr>
            <w:tabs>
              <w:tab w:val="right" w:pos="8838"/>
            </w:tabs>
            <w:ind w:right="-105"/>
            <w:rPr>
              <w:b/>
            </w:rPr>
          </w:pPr>
          <w:r>
            <w:rPr>
              <w:b/>
            </w:rPr>
            <w:t>Sujeto Obligado:</w:t>
          </w:r>
        </w:p>
      </w:tc>
      <w:tc>
        <w:tcPr>
          <w:tcW w:w="4253" w:type="dxa"/>
        </w:tcPr>
        <w:p w14:paraId="3192354E" w14:textId="5CB3055B" w:rsidR="004709F8" w:rsidRPr="00026C6B" w:rsidRDefault="004709F8" w:rsidP="00026C6B">
          <w:r>
            <w:t>Ayuntamiento de Ecatepec de Morelos</w:t>
          </w:r>
        </w:p>
      </w:tc>
    </w:tr>
    <w:tr w:rsidR="004709F8" w14:paraId="5D4C2A35" w14:textId="77777777" w:rsidTr="001209DB">
      <w:trPr>
        <w:trHeight w:val="261"/>
      </w:trPr>
      <w:tc>
        <w:tcPr>
          <w:tcW w:w="2551" w:type="dxa"/>
        </w:tcPr>
        <w:p w14:paraId="7F522FEC" w14:textId="77777777" w:rsidR="004709F8" w:rsidRDefault="004709F8">
          <w:pPr>
            <w:tabs>
              <w:tab w:val="right" w:pos="8838"/>
            </w:tabs>
            <w:ind w:right="-105"/>
            <w:rPr>
              <w:b/>
            </w:rPr>
          </w:pPr>
          <w:r>
            <w:rPr>
              <w:b/>
            </w:rPr>
            <w:t>Comisionado Ponente:</w:t>
          </w:r>
        </w:p>
      </w:tc>
      <w:tc>
        <w:tcPr>
          <w:tcW w:w="4253" w:type="dxa"/>
        </w:tcPr>
        <w:p w14:paraId="0F0566F9" w14:textId="77777777" w:rsidR="004709F8" w:rsidRPr="00EF0C39" w:rsidRDefault="004709F8" w:rsidP="00C46A25">
          <w:pPr>
            <w:tabs>
              <w:tab w:val="right" w:pos="8838"/>
            </w:tabs>
            <w:ind w:right="-32"/>
            <w:rPr>
              <w:b/>
            </w:rPr>
          </w:pPr>
          <w:r w:rsidRPr="00EF0C39">
            <w:t>Luis Gustavo Parra Noriega</w:t>
          </w:r>
        </w:p>
      </w:tc>
    </w:tr>
  </w:tbl>
  <w:p w14:paraId="4DFC2598" w14:textId="77777777" w:rsidR="004709F8" w:rsidRDefault="00A10F5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3EF"/>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53B7C"/>
    <w:multiLevelType w:val="hybridMultilevel"/>
    <w:tmpl w:val="9EBC3F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BB7704"/>
    <w:multiLevelType w:val="hybridMultilevel"/>
    <w:tmpl w:val="3A6EFC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C2E47"/>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0D3087"/>
    <w:multiLevelType w:val="hybridMultilevel"/>
    <w:tmpl w:val="2318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64185F"/>
    <w:multiLevelType w:val="hybridMultilevel"/>
    <w:tmpl w:val="3BD49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300E3F"/>
    <w:multiLevelType w:val="hybridMultilevel"/>
    <w:tmpl w:val="8FDA3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11"/>
  </w:num>
  <w:num w:numId="5">
    <w:abstractNumId w:val="10"/>
  </w:num>
  <w:num w:numId="6">
    <w:abstractNumId w:val="8"/>
  </w:num>
  <w:num w:numId="7">
    <w:abstractNumId w:val="6"/>
  </w:num>
  <w:num w:numId="8">
    <w:abstractNumId w:val="4"/>
  </w:num>
  <w:num w:numId="9">
    <w:abstractNumId w:val="5"/>
  </w:num>
  <w:num w:numId="10">
    <w:abstractNumId w:val="14"/>
  </w:num>
  <w:num w:numId="11">
    <w:abstractNumId w:val="1"/>
  </w:num>
  <w:num w:numId="12">
    <w:abstractNumId w:val="9"/>
  </w:num>
  <w:num w:numId="13">
    <w:abstractNumId w:val="0"/>
  </w:num>
  <w:num w:numId="14">
    <w:abstractNumId w:val="13"/>
  </w:num>
  <w:num w:numId="15">
    <w:abstractNumId w:val="7"/>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740E"/>
    <w:rsid w:val="0003782D"/>
    <w:rsid w:val="000410E6"/>
    <w:rsid w:val="0004134C"/>
    <w:rsid w:val="000426D2"/>
    <w:rsid w:val="00047E2C"/>
    <w:rsid w:val="00050E2E"/>
    <w:rsid w:val="0005769F"/>
    <w:rsid w:val="00057905"/>
    <w:rsid w:val="000602BA"/>
    <w:rsid w:val="00061123"/>
    <w:rsid w:val="0006556C"/>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3F13"/>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09DB"/>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18E4"/>
    <w:rsid w:val="0016373E"/>
    <w:rsid w:val="00163D9F"/>
    <w:rsid w:val="00165AB2"/>
    <w:rsid w:val="0016642B"/>
    <w:rsid w:val="00166452"/>
    <w:rsid w:val="00166907"/>
    <w:rsid w:val="00166A35"/>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87B33"/>
    <w:rsid w:val="00192C48"/>
    <w:rsid w:val="00193CE3"/>
    <w:rsid w:val="0019410C"/>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C2C"/>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1A6A"/>
    <w:rsid w:val="001F285F"/>
    <w:rsid w:val="001F5043"/>
    <w:rsid w:val="001F5610"/>
    <w:rsid w:val="001F6FD5"/>
    <w:rsid w:val="00200E63"/>
    <w:rsid w:val="002019AA"/>
    <w:rsid w:val="002025F4"/>
    <w:rsid w:val="00203520"/>
    <w:rsid w:val="00203C3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6AD8"/>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4165"/>
    <w:rsid w:val="00266E26"/>
    <w:rsid w:val="00267457"/>
    <w:rsid w:val="00271E85"/>
    <w:rsid w:val="00273A4E"/>
    <w:rsid w:val="00273A8E"/>
    <w:rsid w:val="00274745"/>
    <w:rsid w:val="00274EC1"/>
    <w:rsid w:val="002779C0"/>
    <w:rsid w:val="00277CFA"/>
    <w:rsid w:val="00280625"/>
    <w:rsid w:val="00280CF8"/>
    <w:rsid w:val="00282176"/>
    <w:rsid w:val="002822A3"/>
    <w:rsid w:val="0028277C"/>
    <w:rsid w:val="00282B4C"/>
    <w:rsid w:val="00282C2E"/>
    <w:rsid w:val="00283333"/>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7013"/>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6F80"/>
    <w:rsid w:val="0044017B"/>
    <w:rsid w:val="004404F7"/>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09F8"/>
    <w:rsid w:val="00471E99"/>
    <w:rsid w:val="004721AA"/>
    <w:rsid w:val="0047290D"/>
    <w:rsid w:val="00473151"/>
    <w:rsid w:val="00473542"/>
    <w:rsid w:val="00474793"/>
    <w:rsid w:val="00475E62"/>
    <w:rsid w:val="00481F23"/>
    <w:rsid w:val="00483320"/>
    <w:rsid w:val="00484E27"/>
    <w:rsid w:val="00487556"/>
    <w:rsid w:val="00487D86"/>
    <w:rsid w:val="00492333"/>
    <w:rsid w:val="00494700"/>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70"/>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3567"/>
    <w:rsid w:val="005569DD"/>
    <w:rsid w:val="00556A90"/>
    <w:rsid w:val="005603DB"/>
    <w:rsid w:val="00562D89"/>
    <w:rsid w:val="0056443F"/>
    <w:rsid w:val="00565861"/>
    <w:rsid w:val="005673D1"/>
    <w:rsid w:val="00572946"/>
    <w:rsid w:val="005732F8"/>
    <w:rsid w:val="00580345"/>
    <w:rsid w:val="005816DE"/>
    <w:rsid w:val="00582FC0"/>
    <w:rsid w:val="00585C29"/>
    <w:rsid w:val="005867A9"/>
    <w:rsid w:val="00586ACD"/>
    <w:rsid w:val="0058767A"/>
    <w:rsid w:val="00590FB7"/>
    <w:rsid w:val="005914EE"/>
    <w:rsid w:val="00595FCC"/>
    <w:rsid w:val="005A0A77"/>
    <w:rsid w:val="005A3083"/>
    <w:rsid w:val="005A381E"/>
    <w:rsid w:val="005A39F4"/>
    <w:rsid w:val="005A79D9"/>
    <w:rsid w:val="005A7C36"/>
    <w:rsid w:val="005B0203"/>
    <w:rsid w:val="005B142C"/>
    <w:rsid w:val="005B21C9"/>
    <w:rsid w:val="005B660C"/>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15929"/>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AA6"/>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0D5D"/>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1F1F"/>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133"/>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2FD4"/>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1DB2"/>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03E"/>
    <w:rsid w:val="0090431D"/>
    <w:rsid w:val="009048A7"/>
    <w:rsid w:val="009051C9"/>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CEE"/>
    <w:rsid w:val="00963E6F"/>
    <w:rsid w:val="009643D0"/>
    <w:rsid w:val="009644D7"/>
    <w:rsid w:val="00965741"/>
    <w:rsid w:val="0096639A"/>
    <w:rsid w:val="00966606"/>
    <w:rsid w:val="00966BF0"/>
    <w:rsid w:val="00972243"/>
    <w:rsid w:val="009739BA"/>
    <w:rsid w:val="009750E8"/>
    <w:rsid w:val="0097583D"/>
    <w:rsid w:val="00976D8D"/>
    <w:rsid w:val="00977989"/>
    <w:rsid w:val="00980877"/>
    <w:rsid w:val="00980C12"/>
    <w:rsid w:val="00983208"/>
    <w:rsid w:val="00983A37"/>
    <w:rsid w:val="00983F77"/>
    <w:rsid w:val="00986D91"/>
    <w:rsid w:val="00987E6B"/>
    <w:rsid w:val="00992901"/>
    <w:rsid w:val="009948FA"/>
    <w:rsid w:val="00996BDA"/>
    <w:rsid w:val="0099716B"/>
    <w:rsid w:val="009973CB"/>
    <w:rsid w:val="00997E6B"/>
    <w:rsid w:val="009A08E5"/>
    <w:rsid w:val="009A47E4"/>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6330"/>
    <w:rsid w:val="00A071E9"/>
    <w:rsid w:val="00A10F57"/>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223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961"/>
    <w:rsid w:val="00A85D07"/>
    <w:rsid w:val="00A87E91"/>
    <w:rsid w:val="00A915DD"/>
    <w:rsid w:val="00A91650"/>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25D9"/>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3B2B"/>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C7"/>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083B"/>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0534"/>
    <w:rsid w:val="00D61CB8"/>
    <w:rsid w:val="00D61FF9"/>
    <w:rsid w:val="00D62480"/>
    <w:rsid w:val="00D629E3"/>
    <w:rsid w:val="00D64273"/>
    <w:rsid w:val="00D64C4F"/>
    <w:rsid w:val="00D66DDB"/>
    <w:rsid w:val="00D70766"/>
    <w:rsid w:val="00D708AE"/>
    <w:rsid w:val="00D72175"/>
    <w:rsid w:val="00D7252C"/>
    <w:rsid w:val="00D74495"/>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4BF5"/>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2D0C"/>
    <w:rsid w:val="00E949CF"/>
    <w:rsid w:val="00E9742F"/>
    <w:rsid w:val="00EA372C"/>
    <w:rsid w:val="00EA3CD3"/>
    <w:rsid w:val="00EA5AC2"/>
    <w:rsid w:val="00EB020F"/>
    <w:rsid w:val="00EB2119"/>
    <w:rsid w:val="00EB2642"/>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44C8"/>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0FD6"/>
    <w:rsid w:val="00F712A4"/>
    <w:rsid w:val="00F71565"/>
    <w:rsid w:val="00F7237E"/>
    <w:rsid w:val="00F723DC"/>
    <w:rsid w:val="00F73B55"/>
    <w:rsid w:val="00F73D29"/>
    <w:rsid w:val="00F751C6"/>
    <w:rsid w:val="00F7642B"/>
    <w:rsid w:val="00F76769"/>
    <w:rsid w:val="00F80790"/>
    <w:rsid w:val="00F8257C"/>
    <w:rsid w:val="00F83A25"/>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66D4"/>
    <w:rsid w:val="00FB7B8F"/>
    <w:rsid w:val="00FB7C3A"/>
    <w:rsid w:val="00FC01D5"/>
    <w:rsid w:val="00FC2034"/>
    <w:rsid w:val="00FC387F"/>
    <w:rsid w:val="00FC48F9"/>
    <w:rsid w:val="00FC5AF0"/>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6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paragraph" w:styleId="Textodeglobo">
    <w:name w:val="Balloon Text"/>
    <w:basedOn w:val="Normal"/>
    <w:link w:val="TextodegloboCar"/>
    <w:uiPriority w:val="99"/>
    <w:semiHidden/>
    <w:unhideWhenUsed/>
    <w:rsid w:val="004E0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670"/>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2392889">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catepec.gob.mx/direccion-de-medio-ambiente-y-ecologi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atepec.gob.mx/direccion-de-proteccion-civil-y-bomber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75F9AD-8FCB-4E4A-8052-DF8788F9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8276</Words>
  <Characters>45523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2025-10-03T15:58:00Z</cp:lastPrinted>
  <dcterms:created xsi:type="dcterms:W3CDTF">2025-10-03T15:58:00Z</dcterms:created>
  <dcterms:modified xsi:type="dcterms:W3CDTF">2025-11-06T20:20:00Z</dcterms:modified>
</cp:coreProperties>
</file>