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2"/>
          <w:lang w:val="es-ES" w:eastAsia="es-ES"/>
        </w:rPr>
        <w:id w:val="1492215735"/>
        <w:docPartObj>
          <w:docPartGallery w:val="Table of Contents"/>
          <w:docPartUnique/>
        </w:docPartObj>
      </w:sdtPr>
      <w:sdtEndPr>
        <w:rPr>
          <w:b/>
          <w:bCs/>
        </w:rPr>
      </w:sdtEndPr>
      <w:sdtContent>
        <w:p w14:paraId="1AE18B79" w14:textId="6B195B53" w:rsidR="00AE3DA7" w:rsidRPr="00993C19" w:rsidRDefault="00AE3DA7" w:rsidP="00993C19">
          <w:pPr>
            <w:pStyle w:val="TtulodeTDC"/>
            <w:spacing w:before="0" w:line="240" w:lineRule="auto"/>
            <w:rPr>
              <w:rFonts w:ascii="Palatino Linotype" w:hAnsi="Palatino Linotype"/>
              <w:color w:val="auto"/>
              <w:sz w:val="22"/>
              <w:szCs w:val="22"/>
              <w:lang w:val="es-ES"/>
            </w:rPr>
          </w:pPr>
          <w:r w:rsidRPr="00993C19">
            <w:rPr>
              <w:rFonts w:ascii="Palatino Linotype" w:hAnsi="Palatino Linotype"/>
              <w:color w:val="auto"/>
              <w:sz w:val="22"/>
              <w:szCs w:val="22"/>
              <w:lang w:val="es-ES"/>
            </w:rPr>
            <w:t>Contenido</w:t>
          </w:r>
          <w:bookmarkStart w:id="0" w:name="_GoBack"/>
          <w:bookmarkEnd w:id="0"/>
        </w:p>
        <w:p w14:paraId="3EB312A7" w14:textId="77777777" w:rsidR="00AA6EA9" w:rsidRPr="00993C19" w:rsidRDefault="00AA6EA9" w:rsidP="00993C19">
          <w:pPr>
            <w:spacing w:line="240" w:lineRule="auto"/>
            <w:rPr>
              <w:szCs w:val="22"/>
              <w:lang w:val="es-ES" w:eastAsia="es-MX"/>
            </w:rPr>
          </w:pPr>
        </w:p>
        <w:p w14:paraId="0E6177B5" w14:textId="28043462" w:rsidR="005F5BD9" w:rsidRPr="00993C19" w:rsidRDefault="00AE3DA7" w:rsidP="00993C19">
          <w:pPr>
            <w:pStyle w:val="TDC1"/>
            <w:tabs>
              <w:tab w:val="right" w:leader="dot" w:pos="9034"/>
            </w:tabs>
            <w:rPr>
              <w:rFonts w:asciiTheme="minorHAnsi" w:eastAsiaTheme="minorEastAsia" w:hAnsiTheme="minorHAnsi" w:cstheme="minorBidi"/>
              <w:noProof/>
              <w:kern w:val="2"/>
              <w:szCs w:val="22"/>
              <w:lang w:eastAsia="es-MX"/>
              <w14:ligatures w14:val="standardContextual"/>
            </w:rPr>
          </w:pPr>
          <w:r w:rsidRPr="00993C19">
            <w:rPr>
              <w:szCs w:val="22"/>
            </w:rPr>
            <w:fldChar w:fldCharType="begin"/>
          </w:r>
          <w:r w:rsidRPr="00993C19">
            <w:rPr>
              <w:szCs w:val="22"/>
            </w:rPr>
            <w:instrText xml:space="preserve"> TOC \o "1-3" \h \z \u </w:instrText>
          </w:r>
          <w:r w:rsidRPr="00993C19">
            <w:rPr>
              <w:szCs w:val="22"/>
            </w:rPr>
            <w:fldChar w:fldCharType="separate"/>
          </w:r>
          <w:hyperlink w:anchor="_Toc190954327" w:history="1">
            <w:r w:rsidR="005F5BD9" w:rsidRPr="00993C19">
              <w:rPr>
                <w:rStyle w:val="Hipervnculo"/>
                <w:noProof/>
                <w:color w:val="auto"/>
              </w:rPr>
              <w:t>ANTECEDENTES</w:t>
            </w:r>
            <w:r w:rsidR="005F5BD9" w:rsidRPr="00993C19">
              <w:rPr>
                <w:noProof/>
                <w:webHidden/>
              </w:rPr>
              <w:tab/>
            </w:r>
            <w:r w:rsidR="005F5BD9" w:rsidRPr="00993C19">
              <w:rPr>
                <w:noProof/>
                <w:webHidden/>
              </w:rPr>
              <w:fldChar w:fldCharType="begin"/>
            </w:r>
            <w:r w:rsidR="005F5BD9" w:rsidRPr="00993C19">
              <w:rPr>
                <w:noProof/>
                <w:webHidden/>
              </w:rPr>
              <w:instrText xml:space="preserve"> PAGEREF _Toc190954327 \h </w:instrText>
            </w:r>
            <w:r w:rsidR="005F5BD9" w:rsidRPr="00993C19">
              <w:rPr>
                <w:noProof/>
                <w:webHidden/>
              </w:rPr>
            </w:r>
            <w:r w:rsidR="005F5BD9" w:rsidRPr="00993C19">
              <w:rPr>
                <w:noProof/>
                <w:webHidden/>
              </w:rPr>
              <w:fldChar w:fldCharType="separate"/>
            </w:r>
            <w:r w:rsidR="000D7DF4">
              <w:rPr>
                <w:noProof/>
                <w:webHidden/>
              </w:rPr>
              <w:t>1</w:t>
            </w:r>
            <w:r w:rsidR="005F5BD9" w:rsidRPr="00993C19">
              <w:rPr>
                <w:noProof/>
                <w:webHidden/>
              </w:rPr>
              <w:fldChar w:fldCharType="end"/>
            </w:r>
          </w:hyperlink>
        </w:p>
        <w:p w14:paraId="4C3A174C" w14:textId="6EEE44B7" w:rsidR="005F5BD9" w:rsidRPr="00993C19" w:rsidRDefault="009F4325" w:rsidP="00993C19">
          <w:pPr>
            <w:pStyle w:val="TDC2"/>
            <w:rPr>
              <w:rFonts w:asciiTheme="minorHAnsi" w:eastAsiaTheme="minorEastAsia" w:hAnsiTheme="minorHAnsi" w:cstheme="minorBidi"/>
              <w:noProof/>
              <w:kern w:val="2"/>
              <w:szCs w:val="22"/>
              <w:lang w:eastAsia="es-MX"/>
              <w14:ligatures w14:val="standardContextual"/>
            </w:rPr>
          </w:pPr>
          <w:hyperlink w:anchor="_Toc190954328" w:history="1">
            <w:r w:rsidR="005F5BD9" w:rsidRPr="00993C19">
              <w:rPr>
                <w:rStyle w:val="Hipervnculo"/>
                <w:noProof/>
                <w:color w:val="auto"/>
              </w:rPr>
              <w:t>DE LA SOLICITUD DE INFORMACIÓN</w:t>
            </w:r>
            <w:r w:rsidR="005F5BD9" w:rsidRPr="00993C19">
              <w:rPr>
                <w:noProof/>
                <w:webHidden/>
              </w:rPr>
              <w:tab/>
            </w:r>
            <w:r w:rsidR="005F5BD9" w:rsidRPr="00993C19">
              <w:rPr>
                <w:noProof/>
                <w:webHidden/>
              </w:rPr>
              <w:fldChar w:fldCharType="begin"/>
            </w:r>
            <w:r w:rsidR="005F5BD9" w:rsidRPr="00993C19">
              <w:rPr>
                <w:noProof/>
                <w:webHidden/>
              </w:rPr>
              <w:instrText xml:space="preserve"> PAGEREF _Toc190954328 \h </w:instrText>
            </w:r>
            <w:r w:rsidR="005F5BD9" w:rsidRPr="00993C19">
              <w:rPr>
                <w:noProof/>
                <w:webHidden/>
              </w:rPr>
            </w:r>
            <w:r w:rsidR="005F5BD9" w:rsidRPr="00993C19">
              <w:rPr>
                <w:noProof/>
                <w:webHidden/>
              </w:rPr>
              <w:fldChar w:fldCharType="separate"/>
            </w:r>
            <w:r w:rsidR="000D7DF4">
              <w:rPr>
                <w:noProof/>
                <w:webHidden/>
              </w:rPr>
              <w:t>1</w:t>
            </w:r>
            <w:r w:rsidR="005F5BD9" w:rsidRPr="00993C19">
              <w:rPr>
                <w:noProof/>
                <w:webHidden/>
              </w:rPr>
              <w:fldChar w:fldCharType="end"/>
            </w:r>
          </w:hyperlink>
        </w:p>
        <w:p w14:paraId="6B9C8F74" w14:textId="3150E5D9" w:rsidR="005F5BD9" w:rsidRPr="00993C19" w:rsidRDefault="009F4325" w:rsidP="00993C19">
          <w:pPr>
            <w:pStyle w:val="TDC3"/>
            <w:rPr>
              <w:rFonts w:asciiTheme="minorHAnsi" w:eastAsiaTheme="minorEastAsia" w:hAnsiTheme="minorHAnsi" w:cstheme="minorBidi"/>
              <w:noProof/>
              <w:kern w:val="2"/>
              <w:szCs w:val="22"/>
              <w:lang w:eastAsia="es-MX"/>
              <w14:ligatures w14:val="standardContextual"/>
            </w:rPr>
          </w:pPr>
          <w:hyperlink w:anchor="_Toc190954329" w:history="1">
            <w:r w:rsidR="005F5BD9" w:rsidRPr="00993C19">
              <w:rPr>
                <w:rStyle w:val="Hipervnculo"/>
                <w:noProof/>
                <w:color w:val="auto"/>
              </w:rPr>
              <w:t>a) Solicitud de información</w:t>
            </w:r>
            <w:r w:rsidR="005F5BD9" w:rsidRPr="00993C19">
              <w:rPr>
                <w:noProof/>
                <w:webHidden/>
              </w:rPr>
              <w:tab/>
            </w:r>
            <w:r w:rsidR="005F5BD9" w:rsidRPr="00993C19">
              <w:rPr>
                <w:noProof/>
                <w:webHidden/>
              </w:rPr>
              <w:fldChar w:fldCharType="begin"/>
            </w:r>
            <w:r w:rsidR="005F5BD9" w:rsidRPr="00993C19">
              <w:rPr>
                <w:noProof/>
                <w:webHidden/>
              </w:rPr>
              <w:instrText xml:space="preserve"> PAGEREF _Toc190954329 \h </w:instrText>
            </w:r>
            <w:r w:rsidR="005F5BD9" w:rsidRPr="00993C19">
              <w:rPr>
                <w:noProof/>
                <w:webHidden/>
              </w:rPr>
            </w:r>
            <w:r w:rsidR="005F5BD9" w:rsidRPr="00993C19">
              <w:rPr>
                <w:noProof/>
                <w:webHidden/>
              </w:rPr>
              <w:fldChar w:fldCharType="separate"/>
            </w:r>
            <w:r w:rsidR="000D7DF4">
              <w:rPr>
                <w:noProof/>
                <w:webHidden/>
              </w:rPr>
              <w:t>1</w:t>
            </w:r>
            <w:r w:rsidR="005F5BD9" w:rsidRPr="00993C19">
              <w:rPr>
                <w:noProof/>
                <w:webHidden/>
              </w:rPr>
              <w:fldChar w:fldCharType="end"/>
            </w:r>
          </w:hyperlink>
        </w:p>
        <w:p w14:paraId="703854F7" w14:textId="06FE38C1" w:rsidR="005F5BD9" w:rsidRPr="00993C19" w:rsidRDefault="009F4325" w:rsidP="00993C19">
          <w:pPr>
            <w:pStyle w:val="TDC3"/>
            <w:rPr>
              <w:rFonts w:asciiTheme="minorHAnsi" w:eastAsiaTheme="minorEastAsia" w:hAnsiTheme="minorHAnsi" w:cstheme="minorBidi"/>
              <w:noProof/>
              <w:kern w:val="2"/>
              <w:szCs w:val="22"/>
              <w:lang w:eastAsia="es-MX"/>
              <w14:ligatures w14:val="standardContextual"/>
            </w:rPr>
          </w:pPr>
          <w:hyperlink w:anchor="_Toc190954330" w:history="1">
            <w:r w:rsidR="005F5BD9" w:rsidRPr="00993C19">
              <w:rPr>
                <w:rStyle w:val="Hipervnculo"/>
                <w:noProof/>
                <w:color w:val="auto"/>
              </w:rPr>
              <w:t>b) Turno de la solicitud de información</w:t>
            </w:r>
            <w:r w:rsidR="005F5BD9" w:rsidRPr="00993C19">
              <w:rPr>
                <w:noProof/>
                <w:webHidden/>
              </w:rPr>
              <w:tab/>
            </w:r>
            <w:r w:rsidR="005F5BD9" w:rsidRPr="00993C19">
              <w:rPr>
                <w:noProof/>
                <w:webHidden/>
              </w:rPr>
              <w:fldChar w:fldCharType="begin"/>
            </w:r>
            <w:r w:rsidR="005F5BD9" w:rsidRPr="00993C19">
              <w:rPr>
                <w:noProof/>
                <w:webHidden/>
              </w:rPr>
              <w:instrText xml:space="preserve"> PAGEREF _Toc190954330 \h </w:instrText>
            </w:r>
            <w:r w:rsidR="005F5BD9" w:rsidRPr="00993C19">
              <w:rPr>
                <w:noProof/>
                <w:webHidden/>
              </w:rPr>
            </w:r>
            <w:r w:rsidR="005F5BD9" w:rsidRPr="00993C19">
              <w:rPr>
                <w:noProof/>
                <w:webHidden/>
              </w:rPr>
              <w:fldChar w:fldCharType="separate"/>
            </w:r>
            <w:r w:rsidR="000D7DF4">
              <w:rPr>
                <w:noProof/>
                <w:webHidden/>
              </w:rPr>
              <w:t>2</w:t>
            </w:r>
            <w:r w:rsidR="005F5BD9" w:rsidRPr="00993C19">
              <w:rPr>
                <w:noProof/>
                <w:webHidden/>
              </w:rPr>
              <w:fldChar w:fldCharType="end"/>
            </w:r>
          </w:hyperlink>
        </w:p>
        <w:p w14:paraId="3C208370" w14:textId="74D14380" w:rsidR="005F5BD9" w:rsidRPr="00993C19" w:rsidRDefault="009F4325" w:rsidP="00993C19">
          <w:pPr>
            <w:pStyle w:val="TDC3"/>
            <w:rPr>
              <w:rFonts w:asciiTheme="minorHAnsi" w:eastAsiaTheme="minorEastAsia" w:hAnsiTheme="minorHAnsi" w:cstheme="minorBidi"/>
              <w:noProof/>
              <w:kern w:val="2"/>
              <w:szCs w:val="22"/>
              <w:lang w:eastAsia="es-MX"/>
              <w14:ligatures w14:val="standardContextual"/>
            </w:rPr>
          </w:pPr>
          <w:hyperlink w:anchor="_Toc190954331" w:history="1">
            <w:r w:rsidR="005F5BD9" w:rsidRPr="00993C19">
              <w:rPr>
                <w:rStyle w:val="Hipervnculo"/>
                <w:noProof/>
                <w:color w:val="auto"/>
              </w:rPr>
              <w:t xml:space="preserve">c) </w:t>
            </w:r>
            <w:r w:rsidR="005F5BD9" w:rsidRPr="00993C19">
              <w:rPr>
                <w:rStyle w:val="Hipervnculo"/>
                <w:noProof/>
                <w:color w:val="auto"/>
                <w:lang w:val="es-ES"/>
              </w:rPr>
              <w:t xml:space="preserve">Respuesta </w:t>
            </w:r>
            <w:r w:rsidR="005F5BD9" w:rsidRPr="00993C19">
              <w:rPr>
                <w:rStyle w:val="Hipervnculo"/>
                <w:rFonts w:eastAsia="Calibri"/>
                <w:noProof/>
                <w:color w:val="auto"/>
                <w:lang w:eastAsia="en-US"/>
              </w:rPr>
              <w:t>del Sujeto Obligado</w:t>
            </w:r>
            <w:r w:rsidR="005F5BD9" w:rsidRPr="00993C19">
              <w:rPr>
                <w:noProof/>
                <w:webHidden/>
              </w:rPr>
              <w:tab/>
            </w:r>
            <w:r w:rsidR="005F5BD9" w:rsidRPr="00993C19">
              <w:rPr>
                <w:noProof/>
                <w:webHidden/>
              </w:rPr>
              <w:fldChar w:fldCharType="begin"/>
            </w:r>
            <w:r w:rsidR="005F5BD9" w:rsidRPr="00993C19">
              <w:rPr>
                <w:noProof/>
                <w:webHidden/>
              </w:rPr>
              <w:instrText xml:space="preserve"> PAGEREF _Toc190954331 \h </w:instrText>
            </w:r>
            <w:r w:rsidR="005F5BD9" w:rsidRPr="00993C19">
              <w:rPr>
                <w:noProof/>
                <w:webHidden/>
              </w:rPr>
            </w:r>
            <w:r w:rsidR="005F5BD9" w:rsidRPr="00993C19">
              <w:rPr>
                <w:noProof/>
                <w:webHidden/>
              </w:rPr>
              <w:fldChar w:fldCharType="separate"/>
            </w:r>
            <w:r w:rsidR="000D7DF4">
              <w:rPr>
                <w:noProof/>
                <w:webHidden/>
              </w:rPr>
              <w:t>2</w:t>
            </w:r>
            <w:r w:rsidR="005F5BD9" w:rsidRPr="00993C19">
              <w:rPr>
                <w:noProof/>
                <w:webHidden/>
              </w:rPr>
              <w:fldChar w:fldCharType="end"/>
            </w:r>
          </w:hyperlink>
        </w:p>
        <w:p w14:paraId="465F3555" w14:textId="198FEC75" w:rsidR="005F5BD9" w:rsidRPr="00993C19" w:rsidRDefault="009F4325" w:rsidP="00993C19">
          <w:pPr>
            <w:pStyle w:val="TDC2"/>
            <w:rPr>
              <w:rFonts w:asciiTheme="minorHAnsi" w:eastAsiaTheme="minorEastAsia" w:hAnsiTheme="minorHAnsi" w:cstheme="minorBidi"/>
              <w:noProof/>
              <w:kern w:val="2"/>
              <w:szCs w:val="22"/>
              <w:lang w:eastAsia="es-MX"/>
              <w14:ligatures w14:val="standardContextual"/>
            </w:rPr>
          </w:pPr>
          <w:hyperlink w:anchor="_Toc190954332" w:history="1">
            <w:r w:rsidR="005F5BD9" w:rsidRPr="00993C19">
              <w:rPr>
                <w:rStyle w:val="Hipervnculo"/>
                <w:noProof/>
                <w:color w:val="auto"/>
              </w:rPr>
              <w:t>DEL RECURSO DE REVISIÓN</w:t>
            </w:r>
            <w:r w:rsidR="005F5BD9" w:rsidRPr="00993C19">
              <w:rPr>
                <w:noProof/>
                <w:webHidden/>
              </w:rPr>
              <w:tab/>
            </w:r>
            <w:r w:rsidR="005F5BD9" w:rsidRPr="00993C19">
              <w:rPr>
                <w:noProof/>
                <w:webHidden/>
              </w:rPr>
              <w:fldChar w:fldCharType="begin"/>
            </w:r>
            <w:r w:rsidR="005F5BD9" w:rsidRPr="00993C19">
              <w:rPr>
                <w:noProof/>
                <w:webHidden/>
              </w:rPr>
              <w:instrText xml:space="preserve"> PAGEREF _Toc190954332 \h </w:instrText>
            </w:r>
            <w:r w:rsidR="005F5BD9" w:rsidRPr="00993C19">
              <w:rPr>
                <w:noProof/>
                <w:webHidden/>
              </w:rPr>
            </w:r>
            <w:r w:rsidR="005F5BD9" w:rsidRPr="00993C19">
              <w:rPr>
                <w:noProof/>
                <w:webHidden/>
              </w:rPr>
              <w:fldChar w:fldCharType="separate"/>
            </w:r>
            <w:r w:rsidR="000D7DF4">
              <w:rPr>
                <w:noProof/>
                <w:webHidden/>
              </w:rPr>
              <w:t>4</w:t>
            </w:r>
            <w:r w:rsidR="005F5BD9" w:rsidRPr="00993C19">
              <w:rPr>
                <w:noProof/>
                <w:webHidden/>
              </w:rPr>
              <w:fldChar w:fldCharType="end"/>
            </w:r>
          </w:hyperlink>
        </w:p>
        <w:p w14:paraId="4D8DC8F5" w14:textId="21CFED04" w:rsidR="005F5BD9" w:rsidRPr="00993C19" w:rsidRDefault="009F4325" w:rsidP="00993C19">
          <w:pPr>
            <w:pStyle w:val="TDC3"/>
            <w:rPr>
              <w:rFonts w:asciiTheme="minorHAnsi" w:eastAsiaTheme="minorEastAsia" w:hAnsiTheme="minorHAnsi" w:cstheme="minorBidi"/>
              <w:noProof/>
              <w:kern w:val="2"/>
              <w:szCs w:val="22"/>
              <w:lang w:eastAsia="es-MX"/>
              <w14:ligatures w14:val="standardContextual"/>
            </w:rPr>
          </w:pPr>
          <w:hyperlink w:anchor="_Toc190954333" w:history="1">
            <w:r w:rsidR="005F5BD9" w:rsidRPr="00993C19">
              <w:rPr>
                <w:rStyle w:val="Hipervnculo"/>
                <w:noProof/>
                <w:color w:val="auto"/>
              </w:rPr>
              <w:t>a) Interposición del Recurso de Revisión</w:t>
            </w:r>
            <w:r w:rsidR="005F5BD9" w:rsidRPr="00993C19">
              <w:rPr>
                <w:noProof/>
                <w:webHidden/>
              </w:rPr>
              <w:tab/>
            </w:r>
            <w:r w:rsidR="005F5BD9" w:rsidRPr="00993C19">
              <w:rPr>
                <w:noProof/>
                <w:webHidden/>
              </w:rPr>
              <w:fldChar w:fldCharType="begin"/>
            </w:r>
            <w:r w:rsidR="005F5BD9" w:rsidRPr="00993C19">
              <w:rPr>
                <w:noProof/>
                <w:webHidden/>
              </w:rPr>
              <w:instrText xml:space="preserve"> PAGEREF _Toc190954333 \h </w:instrText>
            </w:r>
            <w:r w:rsidR="005F5BD9" w:rsidRPr="00993C19">
              <w:rPr>
                <w:noProof/>
                <w:webHidden/>
              </w:rPr>
            </w:r>
            <w:r w:rsidR="005F5BD9" w:rsidRPr="00993C19">
              <w:rPr>
                <w:noProof/>
                <w:webHidden/>
              </w:rPr>
              <w:fldChar w:fldCharType="separate"/>
            </w:r>
            <w:r w:rsidR="000D7DF4">
              <w:rPr>
                <w:noProof/>
                <w:webHidden/>
              </w:rPr>
              <w:t>4</w:t>
            </w:r>
            <w:r w:rsidR="005F5BD9" w:rsidRPr="00993C19">
              <w:rPr>
                <w:noProof/>
                <w:webHidden/>
              </w:rPr>
              <w:fldChar w:fldCharType="end"/>
            </w:r>
          </w:hyperlink>
        </w:p>
        <w:p w14:paraId="536338FE" w14:textId="7EBFFF04" w:rsidR="005F5BD9" w:rsidRPr="00993C19" w:rsidRDefault="009F4325" w:rsidP="00993C19">
          <w:pPr>
            <w:pStyle w:val="TDC3"/>
            <w:rPr>
              <w:rFonts w:asciiTheme="minorHAnsi" w:eastAsiaTheme="minorEastAsia" w:hAnsiTheme="minorHAnsi" w:cstheme="minorBidi"/>
              <w:noProof/>
              <w:kern w:val="2"/>
              <w:szCs w:val="22"/>
              <w:lang w:eastAsia="es-MX"/>
              <w14:ligatures w14:val="standardContextual"/>
            </w:rPr>
          </w:pPr>
          <w:hyperlink w:anchor="_Toc190954334" w:history="1">
            <w:r w:rsidR="005F5BD9" w:rsidRPr="00993C19">
              <w:rPr>
                <w:rStyle w:val="Hipervnculo"/>
                <w:noProof/>
                <w:color w:val="auto"/>
              </w:rPr>
              <w:t>b) Turno del Recurso de Revisión</w:t>
            </w:r>
            <w:r w:rsidR="005F5BD9" w:rsidRPr="00993C19">
              <w:rPr>
                <w:noProof/>
                <w:webHidden/>
              </w:rPr>
              <w:tab/>
            </w:r>
            <w:r w:rsidR="005F5BD9" w:rsidRPr="00993C19">
              <w:rPr>
                <w:noProof/>
                <w:webHidden/>
              </w:rPr>
              <w:fldChar w:fldCharType="begin"/>
            </w:r>
            <w:r w:rsidR="005F5BD9" w:rsidRPr="00993C19">
              <w:rPr>
                <w:noProof/>
                <w:webHidden/>
              </w:rPr>
              <w:instrText xml:space="preserve"> PAGEREF _Toc190954334 \h </w:instrText>
            </w:r>
            <w:r w:rsidR="005F5BD9" w:rsidRPr="00993C19">
              <w:rPr>
                <w:noProof/>
                <w:webHidden/>
              </w:rPr>
            </w:r>
            <w:r w:rsidR="005F5BD9" w:rsidRPr="00993C19">
              <w:rPr>
                <w:noProof/>
                <w:webHidden/>
              </w:rPr>
              <w:fldChar w:fldCharType="separate"/>
            </w:r>
            <w:r w:rsidR="000D7DF4">
              <w:rPr>
                <w:noProof/>
                <w:webHidden/>
              </w:rPr>
              <w:t>4</w:t>
            </w:r>
            <w:r w:rsidR="005F5BD9" w:rsidRPr="00993C19">
              <w:rPr>
                <w:noProof/>
                <w:webHidden/>
              </w:rPr>
              <w:fldChar w:fldCharType="end"/>
            </w:r>
          </w:hyperlink>
        </w:p>
        <w:p w14:paraId="208E47E2" w14:textId="55A024EF" w:rsidR="005F5BD9" w:rsidRPr="00993C19" w:rsidRDefault="009F4325" w:rsidP="00993C19">
          <w:pPr>
            <w:pStyle w:val="TDC3"/>
            <w:rPr>
              <w:rFonts w:asciiTheme="minorHAnsi" w:eastAsiaTheme="minorEastAsia" w:hAnsiTheme="minorHAnsi" w:cstheme="minorBidi"/>
              <w:noProof/>
              <w:kern w:val="2"/>
              <w:szCs w:val="22"/>
              <w:lang w:eastAsia="es-MX"/>
              <w14:ligatures w14:val="standardContextual"/>
            </w:rPr>
          </w:pPr>
          <w:hyperlink w:anchor="_Toc190954335" w:history="1">
            <w:r w:rsidR="005F5BD9" w:rsidRPr="00993C19">
              <w:rPr>
                <w:rStyle w:val="Hipervnculo"/>
                <w:noProof/>
                <w:color w:val="auto"/>
              </w:rPr>
              <w:t>c) Admisión del Recurso de Revisión</w:t>
            </w:r>
            <w:r w:rsidR="005F5BD9" w:rsidRPr="00993C19">
              <w:rPr>
                <w:noProof/>
                <w:webHidden/>
              </w:rPr>
              <w:tab/>
            </w:r>
            <w:r w:rsidR="005F5BD9" w:rsidRPr="00993C19">
              <w:rPr>
                <w:noProof/>
                <w:webHidden/>
              </w:rPr>
              <w:fldChar w:fldCharType="begin"/>
            </w:r>
            <w:r w:rsidR="005F5BD9" w:rsidRPr="00993C19">
              <w:rPr>
                <w:noProof/>
                <w:webHidden/>
              </w:rPr>
              <w:instrText xml:space="preserve"> PAGEREF _Toc190954335 \h </w:instrText>
            </w:r>
            <w:r w:rsidR="005F5BD9" w:rsidRPr="00993C19">
              <w:rPr>
                <w:noProof/>
                <w:webHidden/>
              </w:rPr>
            </w:r>
            <w:r w:rsidR="005F5BD9" w:rsidRPr="00993C19">
              <w:rPr>
                <w:noProof/>
                <w:webHidden/>
              </w:rPr>
              <w:fldChar w:fldCharType="separate"/>
            </w:r>
            <w:r w:rsidR="000D7DF4">
              <w:rPr>
                <w:noProof/>
                <w:webHidden/>
              </w:rPr>
              <w:t>5</w:t>
            </w:r>
            <w:r w:rsidR="005F5BD9" w:rsidRPr="00993C19">
              <w:rPr>
                <w:noProof/>
                <w:webHidden/>
              </w:rPr>
              <w:fldChar w:fldCharType="end"/>
            </w:r>
          </w:hyperlink>
        </w:p>
        <w:p w14:paraId="0D687A41" w14:textId="7D2036DF" w:rsidR="005F5BD9" w:rsidRPr="00993C19" w:rsidRDefault="009F4325" w:rsidP="00993C19">
          <w:pPr>
            <w:pStyle w:val="TDC3"/>
            <w:rPr>
              <w:rFonts w:asciiTheme="minorHAnsi" w:eastAsiaTheme="minorEastAsia" w:hAnsiTheme="minorHAnsi" w:cstheme="minorBidi"/>
              <w:noProof/>
              <w:kern w:val="2"/>
              <w:szCs w:val="22"/>
              <w:lang w:eastAsia="es-MX"/>
              <w14:ligatures w14:val="standardContextual"/>
            </w:rPr>
          </w:pPr>
          <w:hyperlink w:anchor="_Toc190954336" w:history="1">
            <w:r w:rsidR="005F5BD9" w:rsidRPr="00993C19">
              <w:rPr>
                <w:rStyle w:val="Hipervnculo"/>
                <w:noProof/>
                <w:color w:val="auto"/>
              </w:rPr>
              <w:t>d) Informe Justificado del Sujeto Obligado</w:t>
            </w:r>
            <w:r w:rsidR="005F5BD9" w:rsidRPr="00993C19">
              <w:rPr>
                <w:noProof/>
                <w:webHidden/>
              </w:rPr>
              <w:tab/>
            </w:r>
            <w:r w:rsidR="005F5BD9" w:rsidRPr="00993C19">
              <w:rPr>
                <w:noProof/>
                <w:webHidden/>
              </w:rPr>
              <w:fldChar w:fldCharType="begin"/>
            </w:r>
            <w:r w:rsidR="005F5BD9" w:rsidRPr="00993C19">
              <w:rPr>
                <w:noProof/>
                <w:webHidden/>
              </w:rPr>
              <w:instrText xml:space="preserve"> PAGEREF _Toc190954336 \h </w:instrText>
            </w:r>
            <w:r w:rsidR="005F5BD9" w:rsidRPr="00993C19">
              <w:rPr>
                <w:noProof/>
                <w:webHidden/>
              </w:rPr>
            </w:r>
            <w:r w:rsidR="005F5BD9" w:rsidRPr="00993C19">
              <w:rPr>
                <w:noProof/>
                <w:webHidden/>
              </w:rPr>
              <w:fldChar w:fldCharType="separate"/>
            </w:r>
            <w:r w:rsidR="000D7DF4">
              <w:rPr>
                <w:noProof/>
                <w:webHidden/>
              </w:rPr>
              <w:t>5</w:t>
            </w:r>
            <w:r w:rsidR="005F5BD9" w:rsidRPr="00993C19">
              <w:rPr>
                <w:noProof/>
                <w:webHidden/>
              </w:rPr>
              <w:fldChar w:fldCharType="end"/>
            </w:r>
          </w:hyperlink>
        </w:p>
        <w:p w14:paraId="7C26B839" w14:textId="54D23C47" w:rsidR="005F5BD9" w:rsidRPr="00993C19" w:rsidRDefault="009F4325" w:rsidP="00993C19">
          <w:pPr>
            <w:pStyle w:val="TDC3"/>
            <w:rPr>
              <w:rFonts w:asciiTheme="minorHAnsi" w:eastAsiaTheme="minorEastAsia" w:hAnsiTheme="minorHAnsi" w:cstheme="minorBidi"/>
              <w:noProof/>
              <w:kern w:val="2"/>
              <w:szCs w:val="22"/>
              <w:lang w:eastAsia="es-MX"/>
              <w14:ligatures w14:val="standardContextual"/>
            </w:rPr>
          </w:pPr>
          <w:hyperlink w:anchor="_Toc190954337" w:history="1">
            <w:r w:rsidR="005F5BD9" w:rsidRPr="00993C19">
              <w:rPr>
                <w:rStyle w:val="Hipervnculo"/>
                <w:rFonts w:eastAsia="Calibri"/>
                <w:bCs/>
                <w:noProof/>
                <w:color w:val="auto"/>
                <w:lang w:eastAsia="en-US"/>
              </w:rPr>
              <w:t>e)</w:t>
            </w:r>
            <w:r w:rsidR="005F5BD9" w:rsidRPr="00993C19">
              <w:rPr>
                <w:rStyle w:val="Hipervnculo"/>
                <w:noProof/>
                <w:color w:val="auto"/>
              </w:rPr>
              <w:t xml:space="preserve"> </w:t>
            </w:r>
            <w:r w:rsidR="005F5BD9" w:rsidRPr="00993C19">
              <w:rPr>
                <w:rStyle w:val="Hipervnculo"/>
                <w:noProof/>
                <w:color w:val="auto"/>
                <w:lang w:val="es-ES"/>
              </w:rPr>
              <w:t>Manifestaciones de la Parte Recurrente</w:t>
            </w:r>
            <w:r w:rsidR="005F5BD9" w:rsidRPr="00993C19">
              <w:rPr>
                <w:noProof/>
                <w:webHidden/>
              </w:rPr>
              <w:tab/>
            </w:r>
            <w:r w:rsidR="005F5BD9" w:rsidRPr="00993C19">
              <w:rPr>
                <w:noProof/>
                <w:webHidden/>
              </w:rPr>
              <w:fldChar w:fldCharType="begin"/>
            </w:r>
            <w:r w:rsidR="005F5BD9" w:rsidRPr="00993C19">
              <w:rPr>
                <w:noProof/>
                <w:webHidden/>
              </w:rPr>
              <w:instrText xml:space="preserve"> PAGEREF _Toc190954337 \h </w:instrText>
            </w:r>
            <w:r w:rsidR="005F5BD9" w:rsidRPr="00993C19">
              <w:rPr>
                <w:noProof/>
                <w:webHidden/>
              </w:rPr>
            </w:r>
            <w:r w:rsidR="005F5BD9" w:rsidRPr="00993C19">
              <w:rPr>
                <w:noProof/>
                <w:webHidden/>
              </w:rPr>
              <w:fldChar w:fldCharType="separate"/>
            </w:r>
            <w:r w:rsidR="000D7DF4">
              <w:rPr>
                <w:noProof/>
                <w:webHidden/>
              </w:rPr>
              <w:t>6</w:t>
            </w:r>
            <w:r w:rsidR="005F5BD9" w:rsidRPr="00993C19">
              <w:rPr>
                <w:noProof/>
                <w:webHidden/>
              </w:rPr>
              <w:fldChar w:fldCharType="end"/>
            </w:r>
          </w:hyperlink>
        </w:p>
        <w:p w14:paraId="74764DC7" w14:textId="28386479" w:rsidR="005F5BD9" w:rsidRPr="00993C19" w:rsidRDefault="009F4325" w:rsidP="00993C19">
          <w:pPr>
            <w:pStyle w:val="TDC3"/>
            <w:rPr>
              <w:rFonts w:asciiTheme="minorHAnsi" w:eastAsiaTheme="minorEastAsia" w:hAnsiTheme="minorHAnsi" w:cstheme="minorBidi"/>
              <w:noProof/>
              <w:kern w:val="2"/>
              <w:szCs w:val="22"/>
              <w:lang w:eastAsia="es-MX"/>
              <w14:ligatures w14:val="standardContextual"/>
            </w:rPr>
          </w:pPr>
          <w:hyperlink w:anchor="_Toc190954338" w:history="1">
            <w:r w:rsidR="005F5BD9" w:rsidRPr="00993C19">
              <w:rPr>
                <w:rStyle w:val="Hipervnculo"/>
                <w:rFonts w:eastAsia="Calibri"/>
                <w:noProof/>
                <w:color w:val="auto"/>
              </w:rPr>
              <w:t xml:space="preserve">f) </w:t>
            </w:r>
            <w:r w:rsidR="005F5BD9" w:rsidRPr="00993C19">
              <w:rPr>
                <w:rStyle w:val="Hipervnculo"/>
                <w:noProof/>
                <w:color w:val="auto"/>
              </w:rPr>
              <w:t>Cierre de instrucción</w:t>
            </w:r>
            <w:r w:rsidR="005F5BD9" w:rsidRPr="00993C19">
              <w:rPr>
                <w:noProof/>
                <w:webHidden/>
              </w:rPr>
              <w:tab/>
            </w:r>
            <w:r w:rsidR="005F5BD9" w:rsidRPr="00993C19">
              <w:rPr>
                <w:noProof/>
                <w:webHidden/>
              </w:rPr>
              <w:fldChar w:fldCharType="begin"/>
            </w:r>
            <w:r w:rsidR="005F5BD9" w:rsidRPr="00993C19">
              <w:rPr>
                <w:noProof/>
                <w:webHidden/>
              </w:rPr>
              <w:instrText xml:space="preserve"> PAGEREF _Toc190954338 \h </w:instrText>
            </w:r>
            <w:r w:rsidR="005F5BD9" w:rsidRPr="00993C19">
              <w:rPr>
                <w:noProof/>
                <w:webHidden/>
              </w:rPr>
            </w:r>
            <w:r w:rsidR="005F5BD9" w:rsidRPr="00993C19">
              <w:rPr>
                <w:noProof/>
                <w:webHidden/>
              </w:rPr>
              <w:fldChar w:fldCharType="separate"/>
            </w:r>
            <w:r w:rsidR="000D7DF4">
              <w:rPr>
                <w:noProof/>
                <w:webHidden/>
              </w:rPr>
              <w:t>6</w:t>
            </w:r>
            <w:r w:rsidR="005F5BD9" w:rsidRPr="00993C19">
              <w:rPr>
                <w:noProof/>
                <w:webHidden/>
              </w:rPr>
              <w:fldChar w:fldCharType="end"/>
            </w:r>
          </w:hyperlink>
        </w:p>
        <w:p w14:paraId="7992BADC" w14:textId="2D20DA2D" w:rsidR="005F5BD9" w:rsidRPr="00993C19" w:rsidRDefault="009F4325" w:rsidP="00993C19">
          <w:pPr>
            <w:pStyle w:val="TDC1"/>
            <w:tabs>
              <w:tab w:val="right" w:leader="dot" w:pos="9034"/>
            </w:tabs>
            <w:rPr>
              <w:rFonts w:asciiTheme="minorHAnsi" w:eastAsiaTheme="minorEastAsia" w:hAnsiTheme="minorHAnsi" w:cstheme="minorBidi"/>
              <w:noProof/>
              <w:kern w:val="2"/>
              <w:szCs w:val="22"/>
              <w:lang w:eastAsia="es-MX"/>
              <w14:ligatures w14:val="standardContextual"/>
            </w:rPr>
          </w:pPr>
          <w:hyperlink w:anchor="_Toc190954339" w:history="1">
            <w:r w:rsidR="005F5BD9" w:rsidRPr="00993C19">
              <w:rPr>
                <w:rStyle w:val="Hipervnculo"/>
                <w:rFonts w:eastAsiaTheme="minorHAnsi"/>
                <w:noProof/>
                <w:color w:val="auto"/>
                <w:lang w:eastAsia="en-US"/>
              </w:rPr>
              <w:t>CONSIDERANDOS</w:t>
            </w:r>
            <w:r w:rsidR="005F5BD9" w:rsidRPr="00993C19">
              <w:rPr>
                <w:noProof/>
                <w:webHidden/>
              </w:rPr>
              <w:tab/>
            </w:r>
            <w:r w:rsidR="005F5BD9" w:rsidRPr="00993C19">
              <w:rPr>
                <w:noProof/>
                <w:webHidden/>
              </w:rPr>
              <w:fldChar w:fldCharType="begin"/>
            </w:r>
            <w:r w:rsidR="005F5BD9" w:rsidRPr="00993C19">
              <w:rPr>
                <w:noProof/>
                <w:webHidden/>
              </w:rPr>
              <w:instrText xml:space="preserve"> PAGEREF _Toc190954339 \h </w:instrText>
            </w:r>
            <w:r w:rsidR="005F5BD9" w:rsidRPr="00993C19">
              <w:rPr>
                <w:noProof/>
                <w:webHidden/>
              </w:rPr>
            </w:r>
            <w:r w:rsidR="005F5BD9" w:rsidRPr="00993C19">
              <w:rPr>
                <w:noProof/>
                <w:webHidden/>
              </w:rPr>
              <w:fldChar w:fldCharType="separate"/>
            </w:r>
            <w:r w:rsidR="000D7DF4">
              <w:rPr>
                <w:noProof/>
                <w:webHidden/>
              </w:rPr>
              <w:t>6</w:t>
            </w:r>
            <w:r w:rsidR="005F5BD9" w:rsidRPr="00993C19">
              <w:rPr>
                <w:noProof/>
                <w:webHidden/>
              </w:rPr>
              <w:fldChar w:fldCharType="end"/>
            </w:r>
          </w:hyperlink>
        </w:p>
        <w:p w14:paraId="0D177599" w14:textId="7A837EE3" w:rsidR="005F5BD9" w:rsidRPr="00993C19" w:rsidRDefault="009F4325" w:rsidP="00993C19">
          <w:pPr>
            <w:pStyle w:val="TDC2"/>
            <w:rPr>
              <w:rFonts w:asciiTheme="minorHAnsi" w:eastAsiaTheme="minorEastAsia" w:hAnsiTheme="minorHAnsi" w:cstheme="minorBidi"/>
              <w:noProof/>
              <w:kern w:val="2"/>
              <w:szCs w:val="22"/>
              <w:lang w:eastAsia="es-MX"/>
              <w14:ligatures w14:val="standardContextual"/>
            </w:rPr>
          </w:pPr>
          <w:hyperlink w:anchor="_Toc190954340" w:history="1">
            <w:r w:rsidR="005F5BD9" w:rsidRPr="00993C19">
              <w:rPr>
                <w:rStyle w:val="Hipervnculo"/>
                <w:rFonts w:eastAsia="Batang"/>
                <w:noProof/>
                <w:color w:val="auto"/>
              </w:rPr>
              <w:t>PRIMERO. Procedibilidad</w:t>
            </w:r>
            <w:r w:rsidR="005F5BD9" w:rsidRPr="00993C19">
              <w:rPr>
                <w:noProof/>
                <w:webHidden/>
              </w:rPr>
              <w:tab/>
            </w:r>
            <w:r w:rsidR="005F5BD9" w:rsidRPr="00993C19">
              <w:rPr>
                <w:noProof/>
                <w:webHidden/>
              </w:rPr>
              <w:fldChar w:fldCharType="begin"/>
            </w:r>
            <w:r w:rsidR="005F5BD9" w:rsidRPr="00993C19">
              <w:rPr>
                <w:noProof/>
                <w:webHidden/>
              </w:rPr>
              <w:instrText xml:space="preserve"> PAGEREF _Toc190954340 \h </w:instrText>
            </w:r>
            <w:r w:rsidR="005F5BD9" w:rsidRPr="00993C19">
              <w:rPr>
                <w:noProof/>
                <w:webHidden/>
              </w:rPr>
            </w:r>
            <w:r w:rsidR="005F5BD9" w:rsidRPr="00993C19">
              <w:rPr>
                <w:noProof/>
                <w:webHidden/>
              </w:rPr>
              <w:fldChar w:fldCharType="separate"/>
            </w:r>
            <w:r w:rsidR="000D7DF4">
              <w:rPr>
                <w:noProof/>
                <w:webHidden/>
              </w:rPr>
              <w:t>6</w:t>
            </w:r>
            <w:r w:rsidR="005F5BD9" w:rsidRPr="00993C19">
              <w:rPr>
                <w:noProof/>
                <w:webHidden/>
              </w:rPr>
              <w:fldChar w:fldCharType="end"/>
            </w:r>
          </w:hyperlink>
        </w:p>
        <w:p w14:paraId="580722CE" w14:textId="75087A97" w:rsidR="005F5BD9" w:rsidRPr="00993C19" w:rsidRDefault="009F4325" w:rsidP="00993C19">
          <w:pPr>
            <w:pStyle w:val="TDC3"/>
            <w:rPr>
              <w:rFonts w:asciiTheme="minorHAnsi" w:eastAsiaTheme="minorEastAsia" w:hAnsiTheme="minorHAnsi" w:cstheme="minorBidi"/>
              <w:noProof/>
              <w:kern w:val="2"/>
              <w:szCs w:val="22"/>
              <w:lang w:eastAsia="es-MX"/>
              <w14:ligatures w14:val="standardContextual"/>
            </w:rPr>
          </w:pPr>
          <w:hyperlink w:anchor="_Toc190954341" w:history="1">
            <w:r w:rsidR="005F5BD9" w:rsidRPr="00993C19">
              <w:rPr>
                <w:rStyle w:val="Hipervnculo"/>
                <w:noProof/>
                <w:color w:val="auto"/>
              </w:rPr>
              <w:t>a) Competencia del Instituto</w:t>
            </w:r>
            <w:r w:rsidR="005F5BD9" w:rsidRPr="00993C19">
              <w:rPr>
                <w:noProof/>
                <w:webHidden/>
              </w:rPr>
              <w:tab/>
            </w:r>
            <w:r w:rsidR="005F5BD9" w:rsidRPr="00993C19">
              <w:rPr>
                <w:noProof/>
                <w:webHidden/>
              </w:rPr>
              <w:fldChar w:fldCharType="begin"/>
            </w:r>
            <w:r w:rsidR="005F5BD9" w:rsidRPr="00993C19">
              <w:rPr>
                <w:noProof/>
                <w:webHidden/>
              </w:rPr>
              <w:instrText xml:space="preserve"> PAGEREF _Toc190954341 \h </w:instrText>
            </w:r>
            <w:r w:rsidR="005F5BD9" w:rsidRPr="00993C19">
              <w:rPr>
                <w:noProof/>
                <w:webHidden/>
              </w:rPr>
            </w:r>
            <w:r w:rsidR="005F5BD9" w:rsidRPr="00993C19">
              <w:rPr>
                <w:noProof/>
                <w:webHidden/>
              </w:rPr>
              <w:fldChar w:fldCharType="separate"/>
            </w:r>
            <w:r w:rsidR="000D7DF4">
              <w:rPr>
                <w:noProof/>
                <w:webHidden/>
              </w:rPr>
              <w:t>6</w:t>
            </w:r>
            <w:r w:rsidR="005F5BD9" w:rsidRPr="00993C19">
              <w:rPr>
                <w:noProof/>
                <w:webHidden/>
              </w:rPr>
              <w:fldChar w:fldCharType="end"/>
            </w:r>
          </w:hyperlink>
        </w:p>
        <w:p w14:paraId="24CF29D4" w14:textId="5C7D7275" w:rsidR="005F5BD9" w:rsidRPr="00993C19" w:rsidRDefault="009F4325" w:rsidP="00993C19">
          <w:pPr>
            <w:pStyle w:val="TDC3"/>
            <w:rPr>
              <w:rFonts w:asciiTheme="minorHAnsi" w:eastAsiaTheme="minorEastAsia" w:hAnsiTheme="minorHAnsi" w:cstheme="minorBidi"/>
              <w:noProof/>
              <w:kern w:val="2"/>
              <w:szCs w:val="22"/>
              <w:lang w:eastAsia="es-MX"/>
              <w14:ligatures w14:val="standardContextual"/>
            </w:rPr>
          </w:pPr>
          <w:hyperlink w:anchor="_Toc190954342" w:history="1">
            <w:r w:rsidR="005F5BD9" w:rsidRPr="00993C19">
              <w:rPr>
                <w:rStyle w:val="Hipervnculo"/>
                <w:noProof/>
                <w:color w:val="auto"/>
              </w:rPr>
              <w:t>b) Legitimidad de la parte recurrente</w:t>
            </w:r>
            <w:r w:rsidR="005F5BD9" w:rsidRPr="00993C19">
              <w:rPr>
                <w:noProof/>
                <w:webHidden/>
              </w:rPr>
              <w:tab/>
            </w:r>
            <w:r w:rsidR="005F5BD9" w:rsidRPr="00993C19">
              <w:rPr>
                <w:noProof/>
                <w:webHidden/>
              </w:rPr>
              <w:fldChar w:fldCharType="begin"/>
            </w:r>
            <w:r w:rsidR="005F5BD9" w:rsidRPr="00993C19">
              <w:rPr>
                <w:noProof/>
                <w:webHidden/>
              </w:rPr>
              <w:instrText xml:space="preserve"> PAGEREF _Toc190954342 \h </w:instrText>
            </w:r>
            <w:r w:rsidR="005F5BD9" w:rsidRPr="00993C19">
              <w:rPr>
                <w:noProof/>
                <w:webHidden/>
              </w:rPr>
            </w:r>
            <w:r w:rsidR="005F5BD9" w:rsidRPr="00993C19">
              <w:rPr>
                <w:noProof/>
                <w:webHidden/>
              </w:rPr>
              <w:fldChar w:fldCharType="separate"/>
            </w:r>
            <w:r w:rsidR="000D7DF4">
              <w:rPr>
                <w:noProof/>
                <w:webHidden/>
              </w:rPr>
              <w:t>7</w:t>
            </w:r>
            <w:r w:rsidR="005F5BD9" w:rsidRPr="00993C19">
              <w:rPr>
                <w:noProof/>
                <w:webHidden/>
              </w:rPr>
              <w:fldChar w:fldCharType="end"/>
            </w:r>
          </w:hyperlink>
        </w:p>
        <w:p w14:paraId="3A84808F" w14:textId="56914069" w:rsidR="005F5BD9" w:rsidRPr="00993C19" w:rsidRDefault="009F4325" w:rsidP="00993C19">
          <w:pPr>
            <w:pStyle w:val="TDC3"/>
            <w:rPr>
              <w:rFonts w:asciiTheme="minorHAnsi" w:eastAsiaTheme="minorEastAsia" w:hAnsiTheme="minorHAnsi" w:cstheme="minorBidi"/>
              <w:noProof/>
              <w:kern w:val="2"/>
              <w:szCs w:val="22"/>
              <w:lang w:eastAsia="es-MX"/>
              <w14:ligatures w14:val="standardContextual"/>
            </w:rPr>
          </w:pPr>
          <w:hyperlink w:anchor="_Toc190954343" w:history="1">
            <w:r w:rsidR="005F5BD9" w:rsidRPr="00993C19">
              <w:rPr>
                <w:rStyle w:val="Hipervnculo"/>
                <w:rFonts w:eastAsia="Calibri"/>
                <w:noProof/>
                <w:color w:val="auto"/>
                <w:lang w:eastAsia="es-ES_tradnl"/>
              </w:rPr>
              <w:t>c) Plazo para interponer el recurso</w:t>
            </w:r>
            <w:r w:rsidR="005F5BD9" w:rsidRPr="00993C19">
              <w:rPr>
                <w:noProof/>
                <w:webHidden/>
              </w:rPr>
              <w:tab/>
            </w:r>
            <w:r w:rsidR="005F5BD9" w:rsidRPr="00993C19">
              <w:rPr>
                <w:noProof/>
                <w:webHidden/>
              </w:rPr>
              <w:fldChar w:fldCharType="begin"/>
            </w:r>
            <w:r w:rsidR="005F5BD9" w:rsidRPr="00993C19">
              <w:rPr>
                <w:noProof/>
                <w:webHidden/>
              </w:rPr>
              <w:instrText xml:space="preserve"> PAGEREF _Toc190954343 \h </w:instrText>
            </w:r>
            <w:r w:rsidR="005F5BD9" w:rsidRPr="00993C19">
              <w:rPr>
                <w:noProof/>
                <w:webHidden/>
              </w:rPr>
            </w:r>
            <w:r w:rsidR="005F5BD9" w:rsidRPr="00993C19">
              <w:rPr>
                <w:noProof/>
                <w:webHidden/>
              </w:rPr>
              <w:fldChar w:fldCharType="separate"/>
            </w:r>
            <w:r w:rsidR="000D7DF4">
              <w:rPr>
                <w:noProof/>
                <w:webHidden/>
              </w:rPr>
              <w:t>7</w:t>
            </w:r>
            <w:r w:rsidR="005F5BD9" w:rsidRPr="00993C19">
              <w:rPr>
                <w:noProof/>
                <w:webHidden/>
              </w:rPr>
              <w:fldChar w:fldCharType="end"/>
            </w:r>
          </w:hyperlink>
        </w:p>
        <w:p w14:paraId="0844BFED" w14:textId="38EE2ADF" w:rsidR="005F5BD9" w:rsidRPr="00993C19" w:rsidRDefault="009F4325" w:rsidP="00993C19">
          <w:pPr>
            <w:pStyle w:val="TDC3"/>
            <w:rPr>
              <w:rFonts w:asciiTheme="minorHAnsi" w:eastAsiaTheme="minorEastAsia" w:hAnsiTheme="minorHAnsi" w:cstheme="minorBidi"/>
              <w:noProof/>
              <w:kern w:val="2"/>
              <w:szCs w:val="22"/>
              <w:lang w:eastAsia="es-MX"/>
              <w14:ligatures w14:val="standardContextual"/>
            </w:rPr>
          </w:pPr>
          <w:hyperlink w:anchor="_Toc190954344" w:history="1">
            <w:r w:rsidR="005F5BD9" w:rsidRPr="00993C19">
              <w:rPr>
                <w:rStyle w:val="Hipervnculo"/>
                <w:rFonts w:eastAsia="Calibri"/>
                <w:noProof/>
                <w:color w:val="auto"/>
                <w:lang w:eastAsia="es-ES_tradnl"/>
              </w:rPr>
              <w:t>d) Causal de Procedencia</w:t>
            </w:r>
            <w:r w:rsidR="005F5BD9" w:rsidRPr="00993C19">
              <w:rPr>
                <w:noProof/>
                <w:webHidden/>
              </w:rPr>
              <w:tab/>
            </w:r>
            <w:r w:rsidR="005F5BD9" w:rsidRPr="00993C19">
              <w:rPr>
                <w:noProof/>
                <w:webHidden/>
              </w:rPr>
              <w:fldChar w:fldCharType="begin"/>
            </w:r>
            <w:r w:rsidR="005F5BD9" w:rsidRPr="00993C19">
              <w:rPr>
                <w:noProof/>
                <w:webHidden/>
              </w:rPr>
              <w:instrText xml:space="preserve"> PAGEREF _Toc190954344 \h </w:instrText>
            </w:r>
            <w:r w:rsidR="005F5BD9" w:rsidRPr="00993C19">
              <w:rPr>
                <w:noProof/>
                <w:webHidden/>
              </w:rPr>
            </w:r>
            <w:r w:rsidR="005F5BD9" w:rsidRPr="00993C19">
              <w:rPr>
                <w:noProof/>
                <w:webHidden/>
              </w:rPr>
              <w:fldChar w:fldCharType="separate"/>
            </w:r>
            <w:r w:rsidR="000D7DF4">
              <w:rPr>
                <w:noProof/>
                <w:webHidden/>
              </w:rPr>
              <w:t>8</w:t>
            </w:r>
            <w:r w:rsidR="005F5BD9" w:rsidRPr="00993C19">
              <w:rPr>
                <w:noProof/>
                <w:webHidden/>
              </w:rPr>
              <w:fldChar w:fldCharType="end"/>
            </w:r>
          </w:hyperlink>
        </w:p>
        <w:p w14:paraId="50838FA2" w14:textId="4FA8D6B3" w:rsidR="005F5BD9" w:rsidRPr="00993C19" w:rsidRDefault="009F4325" w:rsidP="00993C19">
          <w:pPr>
            <w:pStyle w:val="TDC3"/>
            <w:rPr>
              <w:rFonts w:asciiTheme="minorHAnsi" w:eastAsiaTheme="minorEastAsia" w:hAnsiTheme="minorHAnsi" w:cstheme="minorBidi"/>
              <w:noProof/>
              <w:kern w:val="2"/>
              <w:szCs w:val="22"/>
              <w:lang w:eastAsia="es-MX"/>
              <w14:ligatures w14:val="standardContextual"/>
            </w:rPr>
          </w:pPr>
          <w:hyperlink w:anchor="_Toc190954345" w:history="1">
            <w:r w:rsidR="005F5BD9" w:rsidRPr="00993C19">
              <w:rPr>
                <w:rStyle w:val="Hipervnculo"/>
                <w:noProof/>
                <w:color w:val="auto"/>
              </w:rPr>
              <w:t>e) Requisitos formales para la interposición del recurso</w:t>
            </w:r>
            <w:r w:rsidR="005F5BD9" w:rsidRPr="00993C19">
              <w:rPr>
                <w:noProof/>
                <w:webHidden/>
              </w:rPr>
              <w:tab/>
            </w:r>
            <w:r w:rsidR="005F5BD9" w:rsidRPr="00993C19">
              <w:rPr>
                <w:noProof/>
                <w:webHidden/>
              </w:rPr>
              <w:fldChar w:fldCharType="begin"/>
            </w:r>
            <w:r w:rsidR="005F5BD9" w:rsidRPr="00993C19">
              <w:rPr>
                <w:noProof/>
                <w:webHidden/>
              </w:rPr>
              <w:instrText xml:space="preserve"> PAGEREF _Toc190954345 \h </w:instrText>
            </w:r>
            <w:r w:rsidR="005F5BD9" w:rsidRPr="00993C19">
              <w:rPr>
                <w:noProof/>
                <w:webHidden/>
              </w:rPr>
            </w:r>
            <w:r w:rsidR="005F5BD9" w:rsidRPr="00993C19">
              <w:rPr>
                <w:noProof/>
                <w:webHidden/>
              </w:rPr>
              <w:fldChar w:fldCharType="separate"/>
            </w:r>
            <w:r w:rsidR="000D7DF4">
              <w:rPr>
                <w:noProof/>
                <w:webHidden/>
              </w:rPr>
              <w:t>9</w:t>
            </w:r>
            <w:r w:rsidR="005F5BD9" w:rsidRPr="00993C19">
              <w:rPr>
                <w:noProof/>
                <w:webHidden/>
              </w:rPr>
              <w:fldChar w:fldCharType="end"/>
            </w:r>
          </w:hyperlink>
        </w:p>
        <w:p w14:paraId="622A1DF4" w14:textId="0C0BC76A" w:rsidR="005F5BD9" w:rsidRPr="00993C19" w:rsidRDefault="009F4325" w:rsidP="00993C19">
          <w:pPr>
            <w:pStyle w:val="TDC2"/>
            <w:rPr>
              <w:rFonts w:asciiTheme="minorHAnsi" w:eastAsiaTheme="minorEastAsia" w:hAnsiTheme="minorHAnsi" w:cstheme="minorBidi"/>
              <w:noProof/>
              <w:kern w:val="2"/>
              <w:szCs w:val="22"/>
              <w:lang w:eastAsia="es-MX"/>
              <w14:ligatures w14:val="standardContextual"/>
            </w:rPr>
          </w:pPr>
          <w:hyperlink w:anchor="_Toc190954346" w:history="1">
            <w:r w:rsidR="005F5BD9" w:rsidRPr="00993C19">
              <w:rPr>
                <w:rStyle w:val="Hipervnculo"/>
                <w:noProof/>
                <w:color w:val="auto"/>
              </w:rPr>
              <w:t>SEGUNDO. Estudio de Fondo</w:t>
            </w:r>
            <w:r w:rsidR="005F5BD9" w:rsidRPr="00993C19">
              <w:rPr>
                <w:noProof/>
                <w:webHidden/>
              </w:rPr>
              <w:tab/>
            </w:r>
            <w:r w:rsidR="005F5BD9" w:rsidRPr="00993C19">
              <w:rPr>
                <w:noProof/>
                <w:webHidden/>
              </w:rPr>
              <w:fldChar w:fldCharType="begin"/>
            </w:r>
            <w:r w:rsidR="005F5BD9" w:rsidRPr="00993C19">
              <w:rPr>
                <w:noProof/>
                <w:webHidden/>
              </w:rPr>
              <w:instrText xml:space="preserve"> PAGEREF _Toc190954346 \h </w:instrText>
            </w:r>
            <w:r w:rsidR="005F5BD9" w:rsidRPr="00993C19">
              <w:rPr>
                <w:noProof/>
                <w:webHidden/>
              </w:rPr>
            </w:r>
            <w:r w:rsidR="005F5BD9" w:rsidRPr="00993C19">
              <w:rPr>
                <w:noProof/>
                <w:webHidden/>
              </w:rPr>
              <w:fldChar w:fldCharType="separate"/>
            </w:r>
            <w:r w:rsidR="000D7DF4">
              <w:rPr>
                <w:noProof/>
                <w:webHidden/>
              </w:rPr>
              <w:t>9</w:t>
            </w:r>
            <w:r w:rsidR="005F5BD9" w:rsidRPr="00993C19">
              <w:rPr>
                <w:noProof/>
                <w:webHidden/>
              </w:rPr>
              <w:fldChar w:fldCharType="end"/>
            </w:r>
          </w:hyperlink>
        </w:p>
        <w:p w14:paraId="04CC0D42" w14:textId="058606DD" w:rsidR="005F5BD9" w:rsidRPr="00993C19" w:rsidRDefault="009F4325" w:rsidP="00993C19">
          <w:pPr>
            <w:pStyle w:val="TDC3"/>
            <w:rPr>
              <w:rFonts w:asciiTheme="minorHAnsi" w:eastAsiaTheme="minorEastAsia" w:hAnsiTheme="minorHAnsi" w:cstheme="minorBidi"/>
              <w:noProof/>
              <w:kern w:val="2"/>
              <w:szCs w:val="22"/>
              <w:lang w:eastAsia="es-MX"/>
              <w14:ligatures w14:val="standardContextual"/>
            </w:rPr>
          </w:pPr>
          <w:hyperlink w:anchor="_Toc190954347" w:history="1">
            <w:r w:rsidR="005F5BD9" w:rsidRPr="00993C19">
              <w:rPr>
                <w:rStyle w:val="Hipervnculo"/>
                <w:noProof/>
                <w:color w:val="auto"/>
              </w:rPr>
              <w:t>a) Mandato de transparencia y responsabilidad del Sujeto Obligado</w:t>
            </w:r>
            <w:r w:rsidR="005F5BD9" w:rsidRPr="00993C19">
              <w:rPr>
                <w:noProof/>
                <w:webHidden/>
              </w:rPr>
              <w:tab/>
            </w:r>
            <w:r w:rsidR="005F5BD9" w:rsidRPr="00993C19">
              <w:rPr>
                <w:noProof/>
                <w:webHidden/>
              </w:rPr>
              <w:fldChar w:fldCharType="begin"/>
            </w:r>
            <w:r w:rsidR="005F5BD9" w:rsidRPr="00993C19">
              <w:rPr>
                <w:noProof/>
                <w:webHidden/>
              </w:rPr>
              <w:instrText xml:space="preserve"> PAGEREF _Toc190954347 \h </w:instrText>
            </w:r>
            <w:r w:rsidR="005F5BD9" w:rsidRPr="00993C19">
              <w:rPr>
                <w:noProof/>
                <w:webHidden/>
              </w:rPr>
            </w:r>
            <w:r w:rsidR="005F5BD9" w:rsidRPr="00993C19">
              <w:rPr>
                <w:noProof/>
                <w:webHidden/>
              </w:rPr>
              <w:fldChar w:fldCharType="separate"/>
            </w:r>
            <w:r w:rsidR="000D7DF4">
              <w:rPr>
                <w:noProof/>
                <w:webHidden/>
              </w:rPr>
              <w:t>9</w:t>
            </w:r>
            <w:r w:rsidR="005F5BD9" w:rsidRPr="00993C19">
              <w:rPr>
                <w:noProof/>
                <w:webHidden/>
              </w:rPr>
              <w:fldChar w:fldCharType="end"/>
            </w:r>
          </w:hyperlink>
        </w:p>
        <w:p w14:paraId="23255ADF" w14:textId="60D91F91" w:rsidR="005F5BD9" w:rsidRPr="00993C19" w:rsidRDefault="009F4325" w:rsidP="00993C19">
          <w:pPr>
            <w:pStyle w:val="TDC3"/>
            <w:rPr>
              <w:rFonts w:asciiTheme="minorHAnsi" w:eastAsiaTheme="minorEastAsia" w:hAnsiTheme="minorHAnsi" w:cstheme="minorBidi"/>
              <w:noProof/>
              <w:kern w:val="2"/>
              <w:szCs w:val="22"/>
              <w:lang w:eastAsia="es-MX"/>
              <w14:ligatures w14:val="standardContextual"/>
            </w:rPr>
          </w:pPr>
          <w:hyperlink w:anchor="_Toc190954348" w:history="1">
            <w:r w:rsidR="005F5BD9" w:rsidRPr="00993C19">
              <w:rPr>
                <w:rStyle w:val="Hipervnculo"/>
                <w:rFonts w:eastAsia="Calibri"/>
                <w:noProof/>
                <w:color w:val="auto"/>
                <w:lang w:eastAsia="es-ES_tradnl"/>
              </w:rPr>
              <w:t>b) Controversia a resolver</w:t>
            </w:r>
            <w:r w:rsidR="005F5BD9" w:rsidRPr="00993C19">
              <w:rPr>
                <w:noProof/>
                <w:webHidden/>
              </w:rPr>
              <w:tab/>
            </w:r>
            <w:r w:rsidR="005F5BD9" w:rsidRPr="00993C19">
              <w:rPr>
                <w:noProof/>
                <w:webHidden/>
              </w:rPr>
              <w:fldChar w:fldCharType="begin"/>
            </w:r>
            <w:r w:rsidR="005F5BD9" w:rsidRPr="00993C19">
              <w:rPr>
                <w:noProof/>
                <w:webHidden/>
              </w:rPr>
              <w:instrText xml:space="preserve"> PAGEREF _Toc190954348 \h </w:instrText>
            </w:r>
            <w:r w:rsidR="005F5BD9" w:rsidRPr="00993C19">
              <w:rPr>
                <w:noProof/>
                <w:webHidden/>
              </w:rPr>
            </w:r>
            <w:r w:rsidR="005F5BD9" w:rsidRPr="00993C19">
              <w:rPr>
                <w:noProof/>
                <w:webHidden/>
              </w:rPr>
              <w:fldChar w:fldCharType="separate"/>
            </w:r>
            <w:r w:rsidR="000D7DF4">
              <w:rPr>
                <w:noProof/>
                <w:webHidden/>
              </w:rPr>
              <w:t>12</w:t>
            </w:r>
            <w:r w:rsidR="005F5BD9" w:rsidRPr="00993C19">
              <w:rPr>
                <w:noProof/>
                <w:webHidden/>
              </w:rPr>
              <w:fldChar w:fldCharType="end"/>
            </w:r>
          </w:hyperlink>
        </w:p>
        <w:p w14:paraId="6B1BD1D5" w14:textId="79DD9F98" w:rsidR="005F5BD9" w:rsidRPr="00993C19" w:rsidRDefault="009F4325" w:rsidP="00993C19">
          <w:pPr>
            <w:pStyle w:val="TDC3"/>
            <w:rPr>
              <w:rFonts w:asciiTheme="minorHAnsi" w:eastAsiaTheme="minorEastAsia" w:hAnsiTheme="minorHAnsi" w:cstheme="minorBidi"/>
              <w:noProof/>
              <w:kern w:val="2"/>
              <w:szCs w:val="22"/>
              <w:lang w:eastAsia="es-MX"/>
              <w14:ligatures w14:val="standardContextual"/>
            </w:rPr>
          </w:pPr>
          <w:hyperlink w:anchor="_Toc190954349" w:history="1">
            <w:r w:rsidR="005F5BD9" w:rsidRPr="00993C19">
              <w:rPr>
                <w:rStyle w:val="Hipervnculo"/>
                <w:noProof/>
                <w:color w:val="auto"/>
              </w:rPr>
              <w:t>c) Estudio de la controversia</w:t>
            </w:r>
            <w:r w:rsidR="005F5BD9" w:rsidRPr="00993C19">
              <w:rPr>
                <w:noProof/>
                <w:webHidden/>
              </w:rPr>
              <w:tab/>
            </w:r>
            <w:r w:rsidR="005F5BD9" w:rsidRPr="00993C19">
              <w:rPr>
                <w:noProof/>
                <w:webHidden/>
              </w:rPr>
              <w:fldChar w:fldCharType="begin"/>
            </w:r>
            <w:r w:rsidR="005F5BD9" w:rsidRPr="00993C19">
              <w:rPr>
                <w:noProof/>
                <w:webHidden/>
              </w:rPr>
              <w:instrText xml:space="preserve"> PAGEREF _Toc190954349 \h </w:instrText>
            </w:r>
            <w:r w:rsidR="005F5BD9" w:rsidRPr="00993C19">
              <w:rPr>
                <w:noProof/>
                <w:webHidden/>
              </w:rPr>
            </w:r>
            <w:r w:rsidR="005F5BD9" w:rsidRPr="00993C19">
              <w:rPr>
                <w:noProof/>
                <w:webHidden/>
              </w:rPr>
              <w:fldChar w:fldCharType="separate"/>
            </w:r>
            <w:r w:rsidR="000D7DF4">
              <w:rPr>
                <w:noProof/>
                <w:webHidden/>
              </w:rPr>
              <w:t>13</w:t>
            </w:r>
            <w:r w:rsidR="005F5BD9" w:rsidRPr="00993C19">
              <w:rPr>
                <w:noProof/>
                <w:webHidden/>
              </w:rPr>
              <w:fldChar w:fldCharType="end"/>
            </w:r>
          </w:hyperlink>
        </w:p>
        <w:p w14:paraId="254DDAC2" w14:textId="4A242DA3" w:rsidR="005F5BD9" w:rsidRPr="00993C19" w:rsidRDefault="009F4325" w:rsidP="00993C19">
          <w:pPr>
            <w:pStyle w:val="TDC3"/>
            <w:rPr>
              <w:rFonts w:asciiTheme="minorHAnsi" w:eastAsiaTheme="minorEastAsia" w:hAnsiTheme="minorHAnsi" w:cstheme="minorBidi"/>
              <w:noProof/>
              <w:kern w:val="2"/>
              <w:szCs w:val="22"/>
              <w:lang w:eastAsia="es-MX"/>
              <w14:ligatures w14:val="standardContextual"/>
            </w:rPr>
          </w:pPr>
          <w:hyperlink w:anchor="_Toc190954350" w:history="1">
            <w:r w:rsidR="005F5BD9" w:rsidRPr="00993C19">
              <w:rPr>
                <w:rStyle w:val="Hipervnculo"/>
                <w:rFonts w:eastAsia="Calibri"/>
                <w:noProof/>
                <w:color w:val="auto"/>
              </w:rPr>
              <w:t xml:space="preserve">d) </w:t>
            </w:r>
            <w:r w:rsidR="005F5BD9" w:rsidRPr="00993C19">
              <w:rPr>
                <w:rStyle w:val="Hipervnculo"/>
                <w:noProof/>
                <w:color w:val="auto"/>
              </w:rPr>
              <w:t>Conclusión</w:t>
            </w:r>
            <w:r w:rsidR="005F5BD9" w:rsidRPr="00993C19">
              <w:rPr>
                <w:noProof/>
                <w:webHidden/>
              </w:rPr>
              <w:tab/>
            </w:r>
            <w:r w:rsidR="005F5BD9" w:rsidRPr="00993C19">
              <w:rPr>
                <w:noProof/>
                <w:webHidden/>
              </w:rPr>
              <w:fldChar w:fldCharType="begin"/>
            </w:r>
            <w:r w:rsidR="005F5BD9" w:rsidRPr="00993C19">
              <w:rPr>
                <w:noProof/>
                <w:webHidden/>
              </w:rPr>
              <w:instrText xml:space="preserve"> PAGEREF _Toc190954350 \h </w:instrText>
            </w:r>
            <w:r w:rsidR="005F5BD9" w:rsidRPr="00993C19">
              <w:rPr>
                <w:noProof/>
                <w:webHidden/>
              </w:rPr>
            </w:r>
            <w:r w:rsidR="005F5BD9" w:rsidRPr="00993C19">
              <w:rPr>
                <w:noProof/>
                <w:webHidden/>
              </w:rPr>
              <w:fldChar w:fldCharType="separate"/>
            </w:r>
            <w:r w:rsidR="000D7DF4">
              <w:rPr>
                <w:noProof/>
                <w:webHidden/>
              </w:rPr>
              <w:t>19</w:t>
            </w:r>
            <w:r w:rsidR="005F5BD9" w:rsidRPr="00993C19">
              <w:rPr>
                <w:noProof/>
                <w:webHidden/>
              </w:rPr>
              <w:fldChar w:fldCharType="end"/>
            </w:r>
          </w:hyperlink>
        </w:p>
        <w:p w14:paraId="36CDFA0D" w14:textId="1A5E5F4F" w:rsidR="005F5BD9" w:rsidRPr="00993C19" w:rsidRDefault="009F4325" w:rsidP="00993C19">
          <w:pPr>
            <w:pStyle w:val="TDC1"/>
            <w:tabs>
              <w:tab w:val="right" w:leader="dot" w:pos="9034"/>
            </w:tabs>
            <w:rPr>
              <w:rFonts w:asciiTheme="minorHAnsi" w:eastAsiaTheme="minorEastAsia" w:hAnsiTheme="minorHAnsi" w:cstheme="minorBidi"/>
              <w:noProof/>
              <w:kern w:val="2"/>
              <w:szCs w:val="22"/>
              <w:lang w:eastAsia="es-MX"/>
              <w14:ligatures w14:val="standardContextual"/>
            </w:rPr>
          </w:pPr>
          <w:hyperlink w:anchor="_Toc190954351" w:history="1">
            <w:r w:rsidR="005F5BD9" w:rsidRPr="00993C19">
              <w:rPr>
                <w:rStyle w:val="Hipervnculo"/>
                <w:noProof/>
                <w:color w:val="auto"/>
              </w:rPr>
              <w:t>RESUELVE</w:t>
            </w:r>
            <w:r w:rsidR="005F5BD9" w:rsidRPr="00993C19">
              <w:rPr>
                <w:noProof/>
                <w:webHidden/>
              </w:rPr>
              <w:tab/>
            </w:r>
            <w:r w:rsidR="005F5BD9" w:rsidRPr="00993C19">
              <w:rPr>
                <w:noProof/>
                <w:webHidden/>
              </w:rPr>
              <w:fldChar w:fldCharType="begin"/>
            </w:r>
            <w:r w:rsidR="005F5BD9" w:rsidRPr="00993C19">
              <w:rPr>
                <w:noProof/>
                <w:webHidden/>
              </w:rPr>
              <w:instrText xml:space="preserve"> PAGEREF _Toc190954351 \h </w:instrText>
            </w:r>
            <w:r w:rsidR="005F5BD9" w:rsidRPr="00993C19">
              <w:rPr>
                <w:noProof/>
                <w:webHidden/>
              </w:rPr>
            </w:r>
            <w:r w:rsidR="005F5BD9" w:rsidRPr="00993C19">
              <w:rPr>
                <w:noProof/>
                <w:webHidden/>
              </w:rPr>
              <w:fldChar w:fldCharType="separate"/>
            </w:r>
            <w:r w:rsidR="000D7DF4">
              <w:rPr>
                <w:noProof/>
                <w:webHidden/>
              </w:rPr>
              <w:t>20</w:t>
            </w:r>
            <w:r w:rsidR="005F5BD9" w:rsidRPr="00993C19">
              <w:rPr>
                <w:noProof/>
                <w:webHidden/>
              </w:rPr>
              <w:fldChar w:fldCharType="end"/>
            </w:r>
          </w:hyperlink>
        </w:p>
        <w:p w14:paraId="0C82FD7A" w14:textId="16FE99B2" w:rsidR="009B2945" w:rsidRPr="00993C19" w:rsidRDefault="00AE3DA7" w:rsidP="00993C19">
          <w:pPr>
            <w:pStyle w:val="TDC1"/>
            <w:tabs>
              <w:tab w:val="right" w:leader="dot" w:pos="9034"/>
            </w:tabs>
            <w:rPr>
              <w:b/>
              <w:bCs/>
              <w:szCs w:val="22"/>
              <w:lang w:val="es-ES"/>
            </w:rPr>
          </w:pPr>
          <w:r w:rsidRPr="00993C19">
            <w:rPr>
              <w:b/>
              <w:bCs/>
              <w:szCs w:val="22"/>
              <w:lang w:val="es-ES"/>
            </w:rPr>
            <w:fldChar w:fldCharType="end"/>
          </w:r>
        </w:p>
      </w:sdtContent>
    </w:sdt>
    <w:p w14:paraId="603A07E2" w14:textId="77777777" w:rsidR="00646436" w:rsidRPr="00993C19" w:rsidRDefault="00646436" w:rsidP="00993C19">
      <w:pPr>
        <w:rPr>
          <w:rFonts w:cs="Tahoma"/>
          <w:szCs w:val="22"/>
        </w:rPr>
        <w:sectPr w:rsidR="00646436" w:rsidRPr="00993C19"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3D19828E" w14:textId="77777777" w:rsidR="00993C19" w:rsidRPr="001A0A55" w:rsidRDefault="00993C19" w:rsidP="00993C19">
      <w:pPr>
        <w:rPr>
          <w:b/>
          <w:bCs/>
        </w:rPr>
      </w:pPr>
      <w:r w:rsidRPr="001A0A55">
        <w:lastRenderedPageBreak/>
        <w:t xml:space="preserve">Resolución del Pleno del Instituto de Transparencia, Acceso a la Información Pública y Protección de Datos Personales del Estado de México y Municipios, con domicilio en Metepec, Estado de México, de </w:t>
      </w:r>
      <w:r w:rsidRPr="001A0A55">
        <w:rPr>
          <w:b/>
          <w:bCs/>
        </w:rPr>
        <w:t>veintiséis de febrero de dos mil veinticinco.</w:t>
      </w:r>
    </w:p>
    <w:p w14:paraId="0AF3AAC4" w14:textId="77777777" w:rsidR="00775BFC" w:rsidRPr="00993C19" w:rsidRDefault="00775BFC" w:rsidP="00993C19">
      <w:pPr>
        <w:rPr>
          <w:szCs w:val="22"/>
        </w:rPr>
      </w:pPr>
    </w:p>
    <w:p w14:paraId="40EAE038" w14:textId="53234D85" w:rsidR="00775BFC" w:rsidRPr="00993C19" w:rsidRDefault="00775BFC" w:rsidP="00993C19">
      <w:pPr>
        <w:rPr>
          <w:szCs w:val="22"/>
        </w:rPr>
      </w:pPr>
      <w:r w:rsidRPr="00993C19">
        <w:rPr>
          <w:b/>
          <w:szCs w:val="22"/>
        </w:rPr>
        <w:t xml:space="preserve">VISTO </w:t>
      </w:r>
      <w:r w:rsidRPr="00993C19">
        <w:rPr>
          <w:szCs w:val="22"/>
        </w:rPr>
        <w:t xml:space="preserve">el expediente formado con motivo del Recurso de Revisión </w:t>
      </w:r>
      <w:r w:rsidR="00352BC8" w:rsidRPr="00993C19">
        <w:rPr>
          <w:rFonts w:eastAsia="Calibri"/>
          <w:b/>
          <w:szCs w:val="22"/>
          <w:lang w:eastAsia="en-US"/>
        </w:rPr>
        <w:t>00547/INFOEM/IP/RR/2025</w:t>
      </w:r>
      <w:r w:rsidR="005314A3" w:rsidRPr="00993C19">
        <w:rPr>
          <w:rFonts w:eastAsia="Calibri"/>
          <w:b/>
          <w:szCs w:val="22"/>
          <w:lang w:eastAsia="en-US"/>
        </w:rPr>
        <w:t xml:space="preserve"> </w:t>
      </w:r>
      <w:r w:rsidRPr="00993C19">
        <w:rPr>
          <w:szCs w:val="22"/>
        </w:rPr>
        <w:t xml:space="preserve">interpuesto por </w:t>
      </w:r>
      <w:r w:rsidR="00352BC8" w:rsidRPr="00993C19">
        <w:rPr>
          <w:b/>
          <w:bCs/>
          <w:szCs w:val="22"/>
        </w:rPr>
        <w:t>Fernando Campos Campos</w:t>
      </w:r>
      <w:r w:rsidRPr="00993C19">
        <w:rPr>
          <w:szCs w:val="22"/>
        </w:rPr>
        <w:t xml:space="preserve">, a quien en lo subsecuente se le denominará </w:t>
      </w:r>
      <w:r w:rsidRPr="00993C19">
        <w:rPr>
          <w:b/>
          <w:bCs/>
          <w:szCs w:val="22"/>
        </w:rPr>
        <w:t>LA PARTE RECURRENTE</w:t>
      </w:r>
      <w:r w:rsidRPr="00993C19">
        <w:rPr>
          <w:szCs w:val="22"/>
        </w:rPr>
        <w:t>, en contra de la respuesta emitida por</w:t>
      </w:r>
      <w:r w:rsidR="00A0449B" w:rsidRPr="00993C19">
        <w:rPr>
          <w:szCs w:val="22"/>
        </w:rPr>
        <w:t xml:space="preserve"> </w:t>
      </w:r>
      <w:r w:rsidR="00352BC8" w:rsidRPr="00993C19">
        <w:rPr>
          <w:szCs w:val="22"/>
        </w:rPr>
        <w:t>el</w:t>
      </w:r>
      <w:r w:rsidR="000748DF" w:rsidRPr="00993C19">
        <w:rPr>
          <w:szCs w:val="22"/>
        </w:rPr>
        <w:t xml:space="preserve"> </w:t>
      </w:r>
      <w:r w:rsidR="004F0509" w:rsidRPr="00993C19">
        <w:rPr>
          <w:b/>
          <w:bCs/>
          <w:szCs w:val="22"/>
        </w:rPr>
        <w:t>Instituto Electoral del Estado de México</w:t>
      </w:r>
      <w:r w:rsidRPr="00993C19">
        <w:rPr>
          <w:szCs w:val="22"/>
        </w:rPr>
        <w:t xml:space="preserve">, en adelante </w:t>
      </w:r>
      <w:r w:rsidRPr="00993C19">
        <w:rPr>
          <w:b/>
          <w:bCs/>
          <w:szCs w:val="22"/>
        </w:rPr>
        <w:t>EL SUJETO OBLIGADO</w:t>
      </w:r>
      <w:r w:rsidRPr="00993C19">
        <w:rPr>
          <w:rFonts w:eastAsia="Calibri"/>
          <w:szCs w:val="22"/>
          <w:lang w:eastAsia="en-US"/>
        </w:rPr>
        <w:t xml:space="preserve">, </w:t>
      </w:r>
      <w:r w:rsidRPr="00993C19">
        <w:rPr>
          <w:szCs w:val="22"/>
        </w:rPr>
        <w:t>se emite la presente Resolución con base en los Antecedentes y Considerandos que se exponen a continuación:</w:t>
      </w:r>
    </w:p>
    <w:p w14:paraId="2116968C" w14:textId="77777777" w:rsidR="00775BFC" w:rsidRPr="00993C19" w:rsidRDefault="00775BFC" w:rsidP="00993C19">
      <w:pPr>
        <w:rPr>
          <w:szCs w:val="22"/>
        </w:rPr>
      </w:pPr>
    </w:p>
    <w:p w14:paraId="5A444FB6" w14:textId="639D3567" w:rsidR="00664420" w:rsidRPr="00993C19" w:rsidRDefault="00664420" w:rsidP="00993C19">
      <w:pPr>
        <w:pStyle w:val="Ttulo1"/>
        <w:rPr>
          <w:szCs w:val="22"/>
        </w:rPr>
      </w:pPr>
      <w:bookmarkStart w:id="3" w:name="_Toc190954327"/>
      <w:r w:rsidRPr="00993C19">
        <w:rPr>
          <w:szCs w:val="22"/>
        </w:rPr>
        <w:t>ANTECEDENTES</w:t>
      </w:r>
      <w:bookmarkEnd w:id="3"/>
    </w:p>
    <w:p w14:paraId="7CE9E53D" w14:textId="77777777" w:rsidR="00E37A3F" w:rsidRPr="00993C19" w:rsidRDefault="00E37A3F" w:rsidP="00993C19">
      <w:pPr>
        <w:rPr>
          <w:szCs w:val="22"/>
        </w:rPr>
      </w:pPr>
    </w:p>
    <w:p w14:paraId="09B2D38F" w14:textId="6E49D146" w:rsidR="00664420" w:rsidRPr="00993C19" w:rsidRDefault="00E37A3F" w:rsidP="00993C19">
      <w:pPr>
        <w:pStyle w:val="Ttulo2"/>
        <w:rPr>
          <w:szCs w:val="22"/>
        </w:rPr>
      </w:pPr>
      <w:bookmarkStart w:id="4" w:name="_Toc190954328"/>
      <w:r w:rsidRPr="00993C19">
        <w:rPr>
          <w:szCs w:val="22"/>
        </w:rPr>
        <w:t>DE LA SOLICITUD DE INFORMACIÓN</w:t>
      </w:r>
      <w:bookmarkEnd w:id="4"/>
    </w:p>
    <w:p w14:paraId="2C6AD1A5" w14:textId="0405B3CD" w:rsidR="00664420" w:rsidRPr="00993C19" w:rsidRDefault="00E37A3F" w:rsidP="00993C19">
      <w:pPr>
        <w:pStyle w:val="Ttulo3"/>
        <w:rPr>
          <w:szCs w:val="22"/>
        </w:rPr>
      </w:pPr>
      <w:bookmarkStart w:id="5" w:name="_Toc190954329"/>
      <w:r w:rsidRPr="00993C19">
        <w:rPr>
          <w:szCs w:val="22"/>
        </w:rPr>
        <w:t xml:space="preserve">a) </w:t>
      </w:r>
      <w:r w:rsidR="006B10B0" w:rsidRPr="00993C19">
        <w:rPr>
          <w:szCs w:val="22"/>
        </w:rPr>
        <w:t>S</w:t>
      </w:r>
      <w:r w:rsidR="00664420" w:rsidRPr="00993C19">
        <w:rPr>
          <w:szCs w:val="22"/>
        </w:rPr>
        <w:t xml:space="preserve">olicitud de </w:t>
      </w:r>
      <w:r w:rsidR="006B10B0" w:rsidRPr="00993C19">
        <w:rPr>
          <w:szCs w:val="22"/>
        </w:rPr>
        <w:t>i</w:t>
      </w:r>
      <w:r w:rsidR="00664420" w:rsidRPr="00993C19">
        <w:rPr>
          <w:szCs w:val="22"/>
        </w:rPr>
        <w:t>nformación</w:t>
      </w:r>
      <w:bookmarkEnd w:id="5"/>
    </w:p>
    <w:p w14:paraId="63FC8527" w14:textId="2D4E651C" w:rsidR="006A28B4" w:rsidRPr="00993C19" w:rsidRDefault="006A28B4" w:rsidP="00993C19">
      <w:pPr>
        <w:pBdr>
          <w:top w:val="nil"/>
          <w:left w:val="nil"/>
          <w:bottom w:val="nil"/>
          <w:right w:val="nil"/>
          <w:between w:val="nil"/>
        </w:pBdr>
        <w:tabs>
          <w:tab w:val="left" w:pos="0"/>
        </w:tabs>
        <w:rPr>
          <w:rFonts w:eastAsia="Palatino Linotype" w:cs="Palatino Linotype"/>
          <w:szCs w:val="22"/>
        </w:rPr>
      </w:pPr>
      <w:r w:rsidRPr="00993C19">
        <w:rPr>
          <w:rFonts w:eastAsia="Palatino Linotype" w:cs="Palatino Linotype"/>
          <w:szCs w:val="22"/>
        </w:rPr>
        <w:t xml:space="preserve">El </w:t>
      </w:r>
      <w:r w:rsidR="00352BC8" w:rsidRPr="00993C19">
        <w:rPr>
          <w:rFonts w:eastAsia="Palatino Linotype" w:cs="Palatino Linotype"/>
          <w:b/>
          <w:szCs w:val="22"/>
        </w:rPr>
        <w:t>veinti</w:t>
      </w:r>
      <w:r w:rsidR="00F234C2" w:rsidRPr="00993C19">
        <w:rPr>
          <w:rFonts w:eastAsia="Palatino Linotype" w:cs="Palatino Linotype"/>
          <w:b/>
          <w:szCs w:val="22"/>
        </w:rPr>
        <w:t>trés</w:t>
      </w:r>
      <w:r w:rsidR="00352BC8" w:rsidRPr="00993C19">
        <w:rPr>
          <w:rFonts w:eastAsia="Palatino Linotype" w:cs="Palatino Linotype"/>
          <w:b/>
          <w:szCs w:val="22"/>
        </w:rPr>
        <w:t xml:space="preserve"> de enero</w:t>
      </w:r>
      <w:r w:rsidRPr="00993C19">
        <w:rPr>
          <w:rFonts w:eastAsia="Palatino Linotype" w:cs="Palatino Linotype"/>
          <w:b/>
          <w:szCs w:val="22"/>
        </w:rPr>
        <w:t xml:space="preserve"> de dos mil </w:t>
      </w:r>
      <w:r w:rsidR="00352BC8" w:rsidRPr="00993C19">
        <w:rPr>
          <w:rFonts w:eastAsia="Palatino Linotype" w:cs="Palatino Linotype"/>
          <w:b/>
          <w:szCs w:val="22"/>
        </w:rPr>
        <w:t>veinticinco</w:t>
      </w:r>
      <w:r w:rsidR="00721C9E" w:rsidRPr="00993C19">
        <w:rPr>
          <w:rFonts w:eastAsia="Palatino Linotype" w:cs="Palatino Linotype"/>
          <w:b/>
          <w:szCs w:val="22"/>
        </w:rPr>
        <w:t>,</w:t>
      </w:r>
      <w:r w:rsidRPr="00993C19">
        <w:rPr>
          <w:rFonts w:eastAsia="Palatino Linotype" w:cs="Palatino Linotype"/>
          <w:szCs w:val="22"/>
        </w:rPr>
        <w:t xml:space="preserve"> </w:t>
      </w:r>
      <w:r w:rsidRPr="00993C19">
        <w:rPr>
          <w:rFonts w:eastAsia="Palatino Linotype" w:cs="Palatino Linotype"/>
          <w:b/>
          <w:szCs w:val="22"/>
        </w:rPr>
        <w:t>LA PARTE RECURRENTE</w:t>
      </w:r>
      <w:r w:rsidRPr="00993C19">
        <w:rPr>
          <w:rFonts w:eastAsia="Palatino Linotype" w:cs="Palatino Linotype"/>
          <w:szCs w:val="22"/>
        </w:rPr>
        <w:t xml:space="preserve"> presentó una solicitud de acceso a la información pública ante el </w:t>
      </w:r>
      <w:r w:rsidRPr="00993C19">
        <w:rPr>
          <w:rFonts w:eastAsia="Palatino Linotype" w:cs="Palatino Linotype"/>
          <w:b/>
          <w:szCs w:val="22"/>
        </w:rPr>
        <w:t>SUJETO OBLIGADO</w:t>
      </w:r>
      <w:r w:rsidRPr="00993C19">
        <w:rPr>
          <w:rFonts w:eastAsia="Palatino Linotype" w:cs="Palatino Linotype"/>
          <w:szCs w:val="22"/>
        </w:rPr>
        <w:t xml:space="preserve">, a través </w:t>
      </w:r>
      <w:r w:rsidR="007E42B7" w:rsidRPr="00993C19">
        <w:rPr>
          <w:rFonts w:eastAsia="Palatino Linotype" w:cs="Palatino Linotype"/>
          <w:szCs w:val="22"/>
        </w:rPr>
        <w:t>del</w:t>
      </w:r>
      <w:r w:rsidRPr="00993C19">
        <w:rPr>
          <w:rFonts w:eastAsia="Palatino Linotype" w:cs="Palatino Linotype"/>
          <w:szCs w:val="22"/>
        </w:rPr>
        <w:t xml:space="preserve"> Sistema de Acceso a la Información Mexiquense (SAIMEX). Dicha solicitud quedó registrada con el número de folio</w:t>
      </w:r>
      <w:r w:rsidR="003A4F55" w:rsidRPr="00993C19">
        <w:rPr>
          <w:rFonts w:eastAsia="Palatino Linotype" w:cs="Palatino Linotype"/>
          <w:b/>
          <w:szCs w:val="22"/>
        </w:rPr>
        <w:t xml:space="preserve"> </w:t>
      </w:r>
      <w:r w:rsidR="00352BC8" w:rsidRPr="00993C19">
        <w:rPr>
          <w:rFonts w:eastAsia="Palatino Linotype" w:cs="Palatino Linotype"/>
          <w:b/>
          <w:szCs w:val="22"/>
        </w:rPr>
        <w:t>00039/IEEM/IP/2025</w:t>
      </w:r>
      <w:r w:rsidRPr="00993C19">
        <w:rPr>
          <w:rFonts w:eastAsia="Palatino Linotype" w:cs="Palatino Linotype"/>
          <w:b/>
          <w:szCs w:val="22"/>
        </w:rPr>
        <w:t xml:space="preserve"> </w:t>
      </w:r>
      <w:r w:rsidRPr="00993C19">
        <w:rPr>
          <w:rFonts w:eastAsia="Palatino Linotype" w:cs="Palatino Linotype"/>
          <w:szCs w:val="22"/>
        </w:rPr>
        <w:t>y en ella se requirió la siguiente información:</w:t>
      </w:r>
    </w:p>
    <w:p w14:paraId="396C9A14" w14:textId="77777777" w:rsidR="00F234C2" w:rsidRPr="00993C19" w:rsidRDefault="00F234C2" w:rsidP="00993C19">
      <w:pPr>
        <w:pBdr>
          <w:top w:val="nil"/>
          <w:left w:val="nil"/>
          <w:bottom w:val="nil"/>
          <w:right w:val="nil"/>
          <w:between w:val="nil"/>
        </w:pBdr>
        <w:tabs>
          <w:tab w:val="left" w:pos="0"/>
        </w:tabs>
        <w:rPr>
          <w:rFonts w:eastAsia="Palatino Linotype" w:cs="Palatino Linotype"/>
          <w:szCs w:val="22"/>
        </w:rPr>
      </w:pPr>
    </w:p>
    <w:p w14:paraId="7CF784AB" w14:textId="68F0084B" w:rsidR="00DC71C4" w:rsidRPr="00993C19" w:rsidRDefault="000729BE" w:rsidP="00993C19">
      <w:pPr>
        <w:pStyle w:val="Puesto"/>
        <w:rPr>
          <w:szCs w:val="22"/>
        </w:rPr>
      </w:pPr>
      <w:r w:rsidRPr="00993C19">
        <w:rPr>
          <w:szCs w:val="22"/>
        </w:rPr>
        <w:t>“</w:t>
      </w:r>
      <w:bookmarkStart w:id="6" w:name="_Hlk189664490"/>
      <w:r w:rsidR="003B29BA" w:rsidRPr="00993C19">
        <w:rPr>
          <w:szCs w:val="22"/>
        </w:rPr>
        <w:t>Se requiere la fundamentación legal sobre si está permitido o prohibido que para la contratación del personal de apoyo de los tres días se propongan a familiares de las vocales, como ocurrió en los procesos 2021 y 2023 en la Junta Distrital 27 Valle de Chalco cuando se desempeñó como vocal ejecutiva, la Mtra. Ana Bertha Uribe Huerta y contrató a su hija, la C. Brenda Paola Villar Uribe como personal de apoyo.</w:t>
      </w:r>
      <w:r w:rsidRPr="00993C19">
        <w:rPr>
          <w:szCs w:val="22"/>
        </w:rPr>
        <w:t xml:space="preserve">” </w:t>
      </w:r>
      <w:bookmarkEnd w:id="6"/>
      <w:r w:rsidRPr="00993C19">
        <w:rPr>
          <w:szCs w:val="22"/>
        </w:rPr>
        <w:t>Sic</w:t>
      </w:r>
    </w:p>
    <w:p w14:paraId="5F0895FD" w14:textId="77777777" w:rsidR="00DC71C4" w:rsidRPr="00993C19" w:rsidRDefault="00DC71C4" w:rsidP="00993C19">
      <w:pPr>
        <w:rPr>
          <w:szCs w:val="22"/>
        </w:rPr>
      </w:pPr>
    </w:p>
    <w:p w14:paraId="0BD6321D" w14:textId="0A5D6479" w:rsidR="00664420" w:rsidRPr="00993C19" w:rsidRDefault="009A2D78" w:rsidP="00993C19">
      <w:pPr>
        <w:tabs>
          <w:tab w:val="left" w:pos="4667"/>
        </w:tabs>
        <w:ind w:right="567"/>
        <w:rPr>
          <w:rFonts w:cs="Tahoma"/>
          <w:bCs/>
          <w:i/>
          <w:szCs w:val="22"/>
        </w:rPr>
      </w:pPr>
      <w:r w:rsidRPr="00993C19">
        <w:rPr>
          <w:rFonts w:cs="Tahoma"/>
          <w:b/>
          <w:bCs/>
          <w:szCs w:val="22"/>
        </w:rPr>
        <w:t>Modalidad de entrega</w:t>
      </w:r>
      <w:r w:rsidRPr="00993C19">
        <w:rPr>
          <w:rFonts w:cs="Tahoma"/>
          <w:bCs/>
          <w:szCs w:val="22"/>
        </w:rPr>
        <w:t>: a</w:t>
      </w:r>
      <w:r w:rsidR="00664420" w:rsidRPr="00993C19">
        <w:rPr>
          <w:rFonts w:cs="Tahoma"/>
          <w:bCs/>
          <w:i/>
          <w:szCs w:val="22"/>
        </w:rPr>
        <w:t xml:space="preserve"> través </w:t>
      </w:r>
      <w:r w:rsidR="00C84660" w:rsidRPr="00993C19">
        <w:rPr>
          <w:rFonts w:cs="Tahoma"/>
          <w:bCs/>
          <w:i/>
          <w:szCs w:val="22"/>
        </w:rPr>
        <w:t>de</w:t>
      </w:r>
      <w:r w:rsidR="00664420" w:rsidRPr="00993C19">
        <w:rPr>
          <w:rFonts w:cs="Tahoma"/>
          <w:bCs/>
          <w:i/>
          <w:szCs w:val="22"/>
        </w:rPr>
        <w:t xml:space="preserve">l </w:t>
      </w:r>
      <w:r w:rsidR="00664420" w:rsidRPr="00993C19">
        <w:rPr>
          <w:rFonts w:cs="Tahoma"/>
          <w:b/>
          <w:bCs/>
          <w:i/>
          <w:szCs w:val="22"/>
        </w:rPr>
        <w:t>SAIMEX</w:t>
      </w:r>
      <w:r w:rsidRPr="00993C19">
        <w:rPr>
          <w:rFonts w:cs="Tahoma"/>
          <w:bCs/>
          <w:i/>
          <w:szCs w:val="22"/>
        </w:rPr>
        <w:t>.</w:t>
      </w:r>
    </w:p>
    <w:p w14:paraId="5AE3AB6E" w14:textId="77777777" w:rsidR="00D65B16" w:rsidRPr="00993C19" w:rsidRDefault="00D65B16" w:rsidP="00993C19">
      <w:pPr>
        <w:pStyle w:val="Ttulo3"/>
        <w:rPr>
          <w:szCs w:val="22"/>
        </w:rPr>
      </w:pPr>
      <w:bookmarkStart w:id="7" w:name="_Toc170932807"/>
      <w:bookmarkStart w:id="8" w:name="_Toc180069803"/>
      <w:bookmarkStart w:id="9" w:name="_Toc181125882"/>
      <w:bookmarkStart w:id="10" w:name="_Toc190954330"/>
      <w:r w:rsidRPr="00993C19">
        <w:rPr>
          <w:szCs w:val="22"/>
        </w:rPr>
        <w:lastRenderedPageBreak/>
        <w:t>b) Turno de la solicitud de información</w:t>
      </w:r>
      <w:bookmarkEnd w:id="7"/>
      <w:bookmarkEnd w:id="8"/>
      <w:bookmarkEnd w:id="9"/>
      <w:bookmarkEnd w:id="10"/>
    </w:p>
    <w:p w14:paraId="6B348AAD" w14:textId="7887CA4B" w:rsidR="00D65B16" w:rsidRPr="00993C19" w:rsidRDefault="00D65B16" w:rsidP="00993C19">
      <w:pPr>
        <w:rPr>
          <w:szCs w:val="22"/>
        </w:rPr>
      </w:pPr>
      <w:r w:rsidRPr="00993C19">
        <w:rPr>
          <w:szCs w:val="22"/>
        </w:rPr>
        <w:t xml:space="preserve">En cumplimiento al artículo 162 de la Ley de Transparencia y Acceso a la Información Pública del Estado de México y Municipios, el </w:t>
      </w:r>
      <w:r w:rsidR="00352BC8" w:rsidRPr="00993C19">
        <w:rPr>
          <w:rFonts w:eastAsia="Palatino Linotype" w:cs="Palatino Linotype"/>
          <w:b/>
          <w:szCs w:val="22"/>
        </w:rPr>
        <w:t>veinticuatro de enero</w:t>
      </w:r>
      <w:r w:rsidRPr="00993C19">
        <w:rPr>
          <w:rFonts w:eastAsia="Palatino Linotype" w:cs="Palatino Linotype"/>
          <w:b/>
          <w:szCs w:val="22"/>
        </w:rPr>
        <w:t xml:space="preserve"> de dos mil </w:t>
      </w:r>
      <w:r w:rsidR="00352BC8" w:rsidRPr="00993C19">
        <w:rPr>
          <w:rFonts w:eastAsia="Palatino Linotype" w:cs="Palatino Linotype"/>
          <w:b/>
          <w:szCs w:val="22"/>
        </w:rPr>
        <w:t>veinticinco</w:t>
      </w:r>
      <w:r w:rsidRPr="00993C19">
        <w:rPr>
          <w:szCs w:val="22"/>
        </w:rPr>
        <w:t xml:space="preserve">, el Titular de la Unidad de Transparencia del </w:t>
      </w:r>
      <w:r w:rsidRPr="00993C19">
        <w:rPr>
          <w:b/>
          <w:szCs w:val="22"/>
        </w:rPr>
        <w:t>SUJETO OBLIGADO</w:t>
      </w:r>
      <w:r w:rsidRPr="00993C19">
        <w:rPr>
          <w:szCs w:val="22"/>
        </w:rPr>
        <w:t xml:space="preserve"> turnó la solicitud de información al servidor público habilitado que estimó pertinente.</w:t>
      </w:r>
    </w:p>
    <w:p w14:paraId="045B33DB" w14:textId="77777777" w:rsidR="00260F26" w:rsidRPr="00993C19" w:rsidRDefault="00260F26" w:rsidP="00993C19">
      <w:pPr>
        <w:tabs>
          <w:tab w:val="left" w:pos="4667"/>
        </w:tabs>
        <w:ind w:right="567"/>
        <w:rPr>
          <w:rFonts w:cs="Tahoma"/>
          <w:bCs/>
          <w:szCs w:val="22"/>
        </w:rPr>
      </w:pPr>
    </w:p>
    <w:p w14:paraId="3212BA4D" w14:textId="3E214B6C" w:rsidR="00664420" w:rsidRPr="00993C19" w:rsidRDefault="00D65B16" w:rsidP="00993C19">
      <w:pPr>
        <w:pStyle w:val="Ttulo3"/>
        <w:rPr>
          <w:szCs w:val="22"/>
        </w:rPr>
      </w:pPr>
      <w:bookmarkStart w:id="11" w:name="_Toc190954331"/>
      <w:r w:rsidRPr="00993C19">
        <w:rPr>
          <w:szCs w:val="22"/>
        </w:rPr>
        <w:t>c</w:t>
      </w:r>
      <w:r w:rsidR="008F3837" w:rsidRPr="00993C19">
        <w:rPr>
          <w:szCs w:val="22"/>
        </w:rPr>
        <w:t xml:space="preserve">) </w:t>
      </w:r>
      <w:r w:rsidR="00664420" w:rsidRPr="00993C19">
        <w:rPr>
          <w:szCs w:val="22"/>
          <w:lang w:val="es-ES"/>
        </w:rPr>
        <w:t xml:space="preserve">Respuesta </w:t>
      </w:r>
      <w:r w:rsidR="00664420" w:rsidRPr="00993C19">
        <w:rPr>
          <w:rFonts w:eastAsia="Calibri"/>
          <w:szCs w:val="22"/>
          <w:lang w:eastAsia="en-US"/>
        </w:rPr>
        <w:t>del Sujeto Obligado</w:t>
      </w:r>
      <w:bookmarkEnd w:id="11"/>
    </w:p>
    <w:p w14:paraId="79199CC1" w14:textId="168AE53E" w:rsidR="00664420" w:rsidRPr="00993C19" w:rsidRDefault="00664420" w:rsidP="00993C19">
      <w:pPr>
        <w:pStyle w:val="Sinespaciado"/>
        <w:spacing w:line="360" w:lineRule="auto"/>
        <w:rPr>
          <w:szCs w:val="22"/>
          <w:lang w:val="es-ES"/>
        </w:rPr>
      </w:pPr>
      <w:r w:rsidRPr="00993C19">
        <w:rPr>
          <w:szCs w:val="22"/>
          <w:lang w:val="es-ES"/>
        </w:rPr>
        <w:t xml:space="preserve">El </w:t>
      </w:r>
      <w:r w:rsidR="00352BC8" w:rsidRPr="00993C19">
        <w:rPr>
          <w:rFonts w:eastAsia="Calibri" w:cs="Arial"/>
          <w:b/>
          <w:bCs/>
          <w:szCs w:val="22"/>
          <w:lang w:val="es-ES" w:eastAsia="en-US"/>
        </w:rPr>
        <w:t>cuatro de febrero</w:t>
      </w:r>
      <w:r w:rsidR="000748DF" w:rsidRPr="00993C19">
        <w:rPr>
          <w:rFonts w:eastAsia="Calibri" w:cs="Arial"/>
          <w:b/>
          <w:bCs/>
          <w:szCs w:val="22"/>
          <w:lang w:val="es-ES" w:eastAsia="en-US"/>
        </w:rPr>
        <w:t xml:space="preserve"> </w:t>
      </w:r>
      <w:r w:rsidR="000748DF" w:rsidRPr="00993C19">
        <w:rPr>
          <w:rFonts w:eastAsia="Calibri" w:cs="Arial"/>
          <w:b/>
          <w:szCs w:val="22"/>
          <w:lang w:val="es-ES" w:eastAsia="en-US"/>
        </w:rPr>
        <w:t xml:space="preserve">de dos mil </w:t>
      </w:r>
      <w:r w:rsidR="00352BC8" w:rsidRPr="00993C19">
        <w:rPr>
          <w:rFonts w:eastAsia="Calibri" w:cs="Arial"/>
          <w:b/>
          <w:szCs w:val="22"/>
          <w:lang w:val="es-ES" w:eastAsia="en-US"/>
        </w:rPr>
        <w:t>veinticinco</w:t>
      </w:r>
      <w:r w:rsidR="00983EEF" w:rsidRPr="00993C19">
        <w:rPr>
          <w:b/>
          <w:szCs w:val="22"/>
          <w:lang w:val="es-ES"/>
        </w:rPr>
        <w:t xml:space="preserve">, </w:t>
      </w:r>
      <w:r w:rsidR="00F07EE6" w:rsidRPr="00993C19">
        <w:rPr>
          <w:szCs w:val="22"/>
          <w:lang w:val="es-ES"/>
        </w:rPr>
        <w:t>l</w:t>
      </w:r>
      <w:r w:rsidR="002268D4" w:rsidRPr="00993C19">
        <w:rPr>
          <w:szCs w:val="22"/>
          <w:lang w:val="es-ES"/>
        </w:rPr>
        <w:t>a</w:t>
      </w:r>
      <w:r w:rsidR="00F07EE6" w:rsidRPr="00993C19">
        <w:rPr>
          <w:szCs w:val="22"/>
          <w:lang w:val="es-ES"/>
        </w:rPr>
        <w:t xml:space="preserve"> Titular de la Unidad de Transparencia del </w:t>
      </w:r>
      <w:r w:rsidR="00F07EE6" w:rsidRPr="00993C19">
        <w:rPr>
          <w:b/>
          <w:szCs w:val="22"/>
          <w:lang w:val="es-ES"/>
        </w:rPr>
        <w:t>SUJETO OBLIGADO</w:t>
      </w:r>
      <w:r w:rsidR="00F07EE6" w:rsidRPr="00993C19">
        <w:rPr>
          <w:szCs w:val="22"/>
          <w:lang w:val="es-ES"/>
        </w:rPr>
        <w:t xml:space="preserve"> notificó la siguiente respuesta a través del </w:t>
      </w:r>
      <w:r w:rsidRPr="00993C19">
        <w:rPr>
          <w:szCs w:val="22"/>
          <w:lang w:val="es-ES"/>
        </w:rPr>
        <w:t>SAIMEX</w:t>
      </w:r>
      <w:r w:rsidR="00F07EE6" w:rsidRPr="00993C19">
        <w:rPr>
          <w:szCs w:val="22"/>
          <w:lang w:val="es-ES"/>
        </w:rPr>
        <w:t>:</w:t>
      </w:r>
    </w:p>
    <w:p w14:paraId="08DF2F1D" w14:textId="77777777" w:rsidR="002268D4" w:rsidRPr="00993C19" w:rsidRDefault="002268D4" w:rsidP="00993C19">
      <w:pPr>
        <w:pStyle w:val="Puesto"/>
        <w:ind w:left="0"/>
        <w:rPr>
          <w:szCs w:val="22"/>
        </w:rPr>
      </w:pPr>
    </w:p>
    <w:p w14:paraId="091ADAAD" w14:textId="77777777" w:rsidR="003B29BA" w:rsidRPr="00993C19" w:rsidRDefault="00455B6C" w:rsidP="00993C19">
      <w:pPr>
        <w:pStyle w:val="Puesto"/>
        <w:jc w:val="right"/>
        <w:rPr>
          <w:szCs w:val="22"/>
        </w:rPr>
      </w:pPr>
      <w:r w:rsidRPr="00993C19">
        <w:rPr>
          <w:szCs w:val="22"/>
        </w:rPr>
        <w:t>“</w:t>
      </w:r>
      <w:r w:rsidR="003B29BA" w:rsidRPr="00993C19">
        <w:rPr>
          <w:szCs w:val="22"/>
        </w:rPr>
        <w:t>Folio de la solicitud: 00039/IEEM/IP/2025</w:t>
      </w:r>
    </w:p>
    <w:p w14:paraId="27E7A65D" w14:textId="77777777" w:rsidR="003B29BA" w:rsidRPr="00993C19" w:rsidRDefault="003B29BA" w:rsidP="00993C19">
      <w:pPr>
        <w:pStyle w:val="Puesto"/>
        <w:rPr>
          <w:szCs w:val="22"/>
        </w:rPr>
      </w:pPr>
    </w:p>
    <w:p w14:paraId="6643C3A3" w14:textId="7091E413" w:rsidR="003B29BA" w:rsidRPr="00993C19" w:rsidRDefault="003B29BA" w:rsidP="00993C19">
      <w:pPr>
        <w:pStyle w:val="Puesto"/>
        <w:rPr>
          <w:szCs w:val="22"/>
        </w:rPr>
      </w:pPr>
      <w:r w:rsidRPr="00993C19">
        <w:rPr>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EEF0BC9" w14:textId="77777777" w:rsidR="003B29BA" w:rsidRPr="00993C19" w:rsidRDefault="003B29BA" w:rsidP="00993C19">
      <w:pPr>
        <w:pStyle w:val="Puesto"/>
        <w:rPr>
          <w:szCs w:val="22"/>
        </w:rPr>
      </w:pPr>
    </w:p>
    <w:p w14:paraId="50B5252C" w14:textId="7CE60231" w:rsidR="003B29BA" w:rsidRPr="00993C19" w:rsidRDefault="003B29BA" w:rsidP="00993C19">
      <w:pPr>
        <w:pStyle w:val="Puesto"/>
        <w:rPr>
          <w:szCs w:val="22"/>
        </w:rPr>
      </w:pPr>
      <w:r w:rsidRPr="00993C19">
        <w:rPr>
          <w:szCs w:val="22"/>
        </w:rPr>
        <w:t>Se adjunta respuesta a su solicitud de acceso a la información.</w:t>
      </w:r>
    </w:p>
    <w:p w14:paraId="71B9662E" w14:textId="77777777" w:rsidR="003B29BA" w:rsidRPr="00993C19" w:rsidRDefault="003B29BA" w:rsidP="00993C19">
      <w:pPr>
        <w:pStyle w:val="Puesto"/>
        <w:rPr>
          <w:szCs w:val="22"/>
        </w:rPr>
      </w:pPr>
    </w:p>
    <w:p w14:paraId="505FE479" w14:textId="100D8524" w:rsidR="003B29BA" w:rsidRPr="00993C19" w:rsidRDefault="003B29BA" w:rsidP="00993C19">
      <w:pPr>
        <w:pStyle w:val="Puesto"/>
        <w:rPr>
          <w:szCs w:val="22"/>
        </w:rPr>
      </w:pPr>
      <w:r w:rsidRPr="00993C19">
        <w:rPr>
          <w:szCs w:val="22"/>
        </w:rPr>
        <w:t>ATENTAMENTE</w:t>
      </w:r>
    </w:p>
    <w:p w14:paraId="59EF45C9" w14:textId="09CCC77C" w:rsidR="00DC71C4" w:rsidRPr="00993C19" w:rsidRDefault="003B29BA" w:rsidP="00993C19">
      <w:pPr>
        <w:pStyle w:val="Puesto"/>
        <w:rPr>
          <w:rFonts w:cs="Tahoma"/>
          <w:bCs/>
          <w:szCs w:val="22"/>
        </w:rPr>
      </w:pPr>
      <w:r w:rsidRPr="00993C19">
        <w:rPr>
          <w:szCs w:val="22"/>
        </w:rPr>
        <w:t>MAESTRA LILIBETH ÁLVAREZ RODRÍGUEZ</w:t>
      </w:r>
      <w:r w:rsidR="00455B6C" w:rsidRPr="00993C19">
        <w:rPr>
          <w:szCs w:val="22"/>
        </w:rPr>
        <w:t>” Sic.</w:t>
      </w:r>
    </w:p>
    <w:p w14:paraId="1E85E5FF" w14:textId="77777777" w:rsidR="00C524CE" w:rsidRPr="00993C19" w:rsidRDefault="00C524CE" w:rsidP="00993C19">
      <w:pPr>
        <w:autoSpaceDE w:val="0"/>
        <w:autoSpaceDN w:val="0"/>
        <w:adjustRightInd w:val="0"/>
        <w:ind w:right="-28"/>
        <w:rPr>
          <w:rFonts w:cs="Tahoma"/>
          <w:bCs/>
          <w:szCs w:val="22"/>
          <w:lang w:val="es-ES"/>
        </w:rPr>
      </w:pPr>
    </w:p>
    <w:p w14:paraId="2211D1AB" w14:textId="7F306D69" w:rsidR="00983EEF" w:rsidRPr="00993C19" w:rsidRDefault="00F07EE6" w:rsidP="00993C19">
      <w:pPr>
        <w:autoSpaceDE w:val="0"/>
        <w:autoSpaceDN w:val="0"/>
        <w:adjustRightInd w:val="0"/>
        <w:ind w:right="-28"/>
        <w:rPr>
          <w:rFonts w:cs="Tahoma"/>
          <w:bCs/>
          <w:szCs w:val="22"/>
          <w:lang w:val="es-ES"/>
        </w:rPr>
      </w:pPr>
      <w:r w:rsidRPr="00993C19">
        <w:rPr>
          <w:rFonts w:cs="Tahoma"/>
          <w:bCs/>
          <w:szCs w:val="22"/>
          <w:lang w:val="es-ES"/>
        </w:rPr>
        <w:t xml:space="preserve">Asimismo, </w:t>
      </w:r>
      <w:r w:rsidRPr="00993C19">
        <w:rPr>
          <w:rFonts w:cs="Tahoma"/>
          <w:b/>
          <w:szCs w:val="22"/>
          <w:lang w:val="es-ES"/>
        </w:rPr>
        <w:t xml:space="preserve">EL SUJETO OBLIGADO </w:t>
      </w:r>
      <w:r w:rsidRPr="00993C19">
        <w:rPr>
          <w:rFonts w:cs="Tahoma"/>
          <w:bCs/>
          <w:szCs w:val="22"/>
          <w:lang w:val="es-ES"/>
        </w:rPr>
        <w:t xml:space="preserve">adjuntó a su respuesta </w:t>
      </w:r>
      <w:r w:rsidR="002E2C99" w:rsidRPr="00993C19">
        <w:rPr>
          <w:rFonts w:cs="Tahoma"/>
          <w:bCs/>
          <w:szCs w:val="22"/>
          <w:lang w:val="es-ES"/>
        </w:rPr>
        <w:t xml:space="preserve">los </w:t>
      </w:r>
      <w:r w:rsidRPr="00993C19">
        <w:rPr>
          <w:rFonts w:cs="Tahoma"/>
          <w:bCs/>
          <w:szCs w:val="22"/>
          <w:lang w:val="es-ES"/>
        </w:rPr>
        <w:t>archivo</w:t>
      </w:r>
      <w:r w:rsidR="002E2C99" w:rsidRPr="00993C19">
        <w:rPr>
          <w:rFonts w:cs="Tahoma"/>
          <w:bCs/>
          <w:szCs w:val="22"/>
          <w:lang w:val="es-ES"/>
        </w:rPr>
        <w:t>s</w:t>
      </w:r>
      <w:r w:rsidRPr="00993C19">
        <w:rPr>
          <w:rFonts w:cs="Tahoma"/>
          <w:bCs/>
          <w:szCs w:val="22"/>
          <w:lang w:val="es-ES"/>
        </w:rPr>
        <w:t xml:space="preserve"> electrónico</w:t>
      </w:r>
      <w:r w:rsidR="002E2C99" w:rsidRPr="00993C19">
        <w:rPr>
          <w:rFonts w:cs="Tahoma"/>
          <w:bCs/>
          <w:szCs w:val="22"/>
          <w:lang w:val="es-ES"/>
        </w:rPr>
        <w:t>s</w:t>
      </w:r>
      <w:r w:rsidR="004252F1" w:rsidRPr="00993C19">
        <w:rPr>
          <w:rFonts w:cs="Tahoma"/>
          <w:bCs/>
          <w:szCs w:val="22"/>
          <w:lang w:val="es-ES"/>
        </w:rPr>
        <w:t xml:space="preserve"> </w:t>
      </w:r>
      <w:r w:rsidR="00721C9E" w:rsidRPr="00993C19">
        <w:rPr>
          <w:rFonts w:cs="Tahoma"/>
          <w:bCs/>
          <w:szCs w:val="22"/>
          <w:lang w:val="es-ES"/>
        </w:rPr>
        <w:t>que se describen a continuación:</w:t>
      </w:r>
    </w:p>
    <w:p w14:paraId="4CD423A5" w14:textId="77777777" w:rsidR="00EE0192" w:rsidRPr="00993C19" w:rsidRDefault="00EE0192" w:rsidP="00993C19">
      <w:pPr>
        <w:autoSpaceDE w:val="0"/>
        <w:autoSpaceDN w:val="0"/>
        <w:adjustRightInd w:val="0"/>
        <w:ind w:right="-28"/>
        <w:rPr>
          <w:rFonts w:cs="Tahoma"/>
          <w:bCs/>
          <w:szCs w:val="22"/>
          <w:lang w:val="es-ES"/>
        </w:rPr>
      </w:pPr>
    </w:p>
    <w:p w14:paraId="0DD4F07D" w14:textId="77777777" w:rsidR="00967D84" w:rsidRPr="00993C19" w:rsidRDefault="00967D84" w:rsidP="00993C19">
      <w:pPr>
        <w:pStyle w:val="Prrafodelista"/>
        <w:numPr>
          <w:ilvl w:val="0"/>
          <w:numId w:val="10"/>
        </w:numPr>
        <w:autoSpaceDE w:val="0"/>
        <w:autoSpaceDN w:val="0"/>
        <w:adjustRightInd w:val="0"/>
        <w:ind w:right="-28"/>
        <w:rPr>
          <w:rFonts w:cs="Tahoma"/>
          <w:b/>
          <w:i/>
          <w:iCs/>
          <w:szCs w:val="22"/>
          <w:lang w:val="es-ES"/>
        </w:rPr>
      </w:pPr>
      <w:r w:rsidRPr="00993C19">
        <w:rPr>
          <w:rFonts w:cs="Tahoma"/>
          <w:b/>
          <w:i/>
          <w:iCs/>
          <w:szCs w:val="22"/>
          <w:lang w:val="es-ES"/>
        </w:rPr>
        <w:t>IEEM DJC 105 2025 c.pdf</w:t>
      </w:r>
    </w:p>
    <w:p w14:paraId="223970F7" w14:textId="68136D21" w:rsidR="00967D84" w:rsidRPr="00993C19" w:rsidRDefault="007D5240" w:rsidP="00993C19">
      <w:pPr>
        <w:autoSpaceDE w:val="0"/>
        <w:autoSpaceDN w:val="0"/>
        <w:adjustRightInd w:val="0"/>
        <w:ind w:right="-28"/>
        <w:rPr>
          <w:rFonts w:cs="Tahoma"/>
          <w:bCs/>
          <w:szCs w:val="22"/>
          <w:lang w:val="es-ES"/>
        </w:rPr>
      </w:pPr>
      <w:r w:rsidRPr="00993C19">
        <w:rPr>
          <w:rFonts w:cs="Tahoma"/>
          <w:bCs/>
          <w:szCs w:val="22"/>
          <w:lang w:val="es-ES"/>
        </w:rPr>
        <w:t xml:space="preserve">Archivo constante de 3 páginas, en formato </w:t>
      </w:r>
      <w:r w:rsidRPr="00993C19">
        <w:rPr>
          <w:rFonts w:cs="Tahoma"/>
          <w:bCs/>
          <w:i/>
          <w:iCs/>
          <w:szCs w:val="22"/>
          <w:lang w:val="es-ES"/>
        </w:rPr>
        <w:t>pdf</w:t>
      </w:r>
      <w:r w:rsidRPr="00993C19">
        <w:rPr>
          <w:rFonts w:cs="Tahoma"/>
          <w:bCs/>
          <w:szCs w:val="22"/>
          <w:lang w:val="es-ES"/>
        </w:rPr>
        <w:t xml:space="preserve"> en las que se contiene lo siguiente:</w:t>
      </w:r>
    </w:p>
    <w:p w14:paraId="78B25156" w14:textId="58C8A3F9" w:rsidR="007D5240" w:rsidRPr="00993C19" w:rsidRDefault="007D5240" w:rsidP="00993C19">
      <w:pPr>
        <w:autoSpaceDE w:val="0"/>
        <w:autoSpaceDN w:val="0"/>
        <w:adjustRightInd w:val="0"/>
        <w:ind w:right="-28"/>
        <w:rPr>
          <w:rFonts w:cs="Tahoma"/>
          <w:bCs/>
          <w:szCs w:val="22"/>
          <w:lang w:val="es-ES"/>
        </w:rPr>
      </w:pPr>
      <w:r w:rsidRPr="00993C19">
        <w:rPr>
          <w:rFonts w:cs="Tahoma"/>
          <w:bCs/>
          <w:szCs w:val="22"/>
          <w:lang w:val="es-ES"/>
        </w:rPr>
        <w:lastRenderedPageBreak/>
        <w:t xml:space="preserve">Página 1. Oficio número IEEM/DJC/105/2025 de fecha 30 de enero de 2025, suscrito por la Directora Jurídico Consultiva, dirigido a la Jefa de la Unidad de Transparencia, </w:t>
      </w:r>
      <w:r w:rsidR="00837CC7" w:rsidRPr="00993C19">
        <w:rPr>
          <w:rFonts w:cs="Tahoma"/>
          <w:bCs/>
          <w:szCs w:val="22"/>
          <w:lang w:val="es-ES"/>
        </w:rPr>
        <w:t>en el que le indica que adjunta la respuesta para dar atención a la petición de mérito.</w:t>
      </w:r>
    </w:p>
    <w:p w14:paraId="68CC2420" w14:textId="77777777" w:rsidR="00443648" w:rsidRPr="00993C19" w:rsidRDefault="00837CC7" w:rsidP="00993C19">
      <w:pPr>
        <w:autoSpaceDE w:val="0"/>
        <w:autoSpaceDN w:val="0"/>
        <w:adjustRightInd w:val="0"/>
        <w:ind w:right="-28"/>
        <w:rPr>
          <w:rFonts w:cs="Tahoma"/>
          <w:bCs/>
          <w:szCs w:val="22"/>
          <w:lang w:val="es-ES"/>
        </w:rPr>
      </w:pPr>
      <w:r w:rsidRPr="00993C19">
        <w:rPr>
          <w:rFonts w:cs="Tahoma"/>
          <w:bCs/>
          <w:szCs w:val="22"/>
          <w:lang w:val="es-ES"/>
        </w:rPr>
        <w:t xml:space="preserve">Páginas 2 - 3. </w:t>
      </w:r>
      <w:r w:rsidR="004A4CAC" w:rsidRPr="00993C19">
        <w:rPr>
          <w:rFonts w:cs="Tahoma"/>
          <w:bCs/>
          <w:szCs w:val="22"/>
          <w:lang w:val="es-ES"/>
        </w:rPr>
        <w:t xml:space="preserve">Oficio número IEEM/DJC/105/2025 si número de fecha, dirigido al solicitante, en el que le indica </w:t>
      </w:r>
      <w:r w:rsidR="00443648" w:rsidRPr="00993C19">
        <w:rPr>
          <w:rFonts w:cs="Tahoma"/>
          <w:bCs/>
          <w:szCs w:val="22"/>
          <w:lang w:val="es-ES"/>
        </w:rPr>
        <w:t>de manera medular:</w:t>
      </w:r>
    </w:p>
    <w:p w14:paraId="6E262AC2" w14:textId="77777777" w:rsidR="00443648" w:rsidRPr="00993C19" w:rsidRDefault="00443648" w:rsidP="00993C19">
      <w:pPr>
        <w:autoSpaceDE w:val="0"/>
        <w:autoSpaceDN w:val="0"/>
        <w:adjustRightInd w:val="0"/>
        <w:ind w:right="-28"/>
        <w:rPr>
          <w:rFonts w:cs="Tahoma"/>
          <w:bCs/>
          <w:szCs w:val="22"/>
          <w:lang w:val="es-ES"/>
        </w:rPr>
      </w:pPr>
    </w:p>
    <w:p w14:paraId="137EEB1B" w14:textId="77777777" w:rsidR="00EF3BAC" w:rsidRPr="00993C19" w:rsidRDefault="00443648" w:rsidP="00993C19">
      <w:pPr>
        <w:pStyle w:val="Cita"/>
        <w:jc w:val="both"/>
        <w:rPr>
          <w:color w:val="auto"/>
          <w:szCs w:val="22"/>
          <w:lang w:val="es-ES"/>
        </w:rPr>
      </w:pPr>
      <w:r w:rsidRPr="00993C19">
        <w:rPr>
          <w:color w:val="auto"/>
          <w:szCs w:val="22"/>
          <w:lang w:val="es-ES"/>
        </w:rPr>
        <w:t>“</w:t>
      </w:r>
      <w:r w:rsidR="008F79F0" w:rsidRPr="00993C19">
        <w:rPr>
          <w:color w:val="auto"/>
          <w:szCs w:val="22"/>
          <w:lang w:val="es-ES"/>
        </w:rPr>
        <w:t>…</w:t>
      </w:r>
      <w:r w:rsidR="004A4CAC" w:rsidRPr="00993C19">
        <w:rPr>
          <w:color w:val="auto"/>
          <w:szCs w:val="22"/>
          <w:lang w:val="es-ES"/>
        </w:rPr>
        <w:t>que en términos del Reglamento Interno del Instituto Electoral del Estado de México, la relación de trabajo entre el IEEM y su personal público electoral está regulada por los artículos 123, apartado B</w:t>
      </w:r>
      <w:r w:rsidRPr="00993C19">
        <w:rPr>
          <w:color w:val="auto"/>
          <w:szCs w:val="22"/>
          <w:lang w:val="es-ES"/>
        </w:rPr>
        <w:t>, de la Constitución Política de los Estados Unidos; 474 al 480, 716 y 717 del Estatuto del Servicio Profesional Electoral Nacional y del Personal de la Rama Administrativa del Instituto Nacional Electoral; y 169, párrafo tercero del Código Electoral del Estado de México</w:t>
      </w:r>
      <w:r w:rsidR="00EF3BAC" w:rsidRPr="00993C19">
        <w:rPr>
          <w:color w:val="auto"/>
          <w:szCs w:val="22"/>
          <w:lang w:val="es-ES"/>
        </w:rPr>
        <w:t>.</w:t>
      </w:r>
    </w:p>
    <w:p w14:paraId="5D286B6E" w14:textId="77777777" w:rsidR="00EF3BAC" w:rsidRPr="00993C19" w:rsidRDefault="00EF3BAC" w:rsidP="00993C19">
      <w:pPr>
        <w:spacing w:line="240" w:lineRule="auto"/>
        <w:rPr>
          <w:i/>
          <w:iCs/>
          <w:szCs w:val="22"/>
          <w:lang w:val="es-ES"/>
        </w:rPr>
      </w:pPr>
    </w:p>
    <w:p w14:paraId="34D39140" w14:textId="586707EA" w:rsidR="00EF3BAC" w:rsidRPr="00993C19" w:rsidRDefault="00EF3BAC" w:rsidP="00993C19">
      <w:pPr>
        <w:spacing w:line="240" w:lineRule="auto"/>
        <w:rPr>
          <w:i/>
          <w:iCs/>
          <w:szCs w:val="22"/>
          <w:lang w:val="es-ES"/>
        </w:rPr>
      </w:pPr>
      <w:r w:rsidRPr="00993C19">
        <w:rPr>
          <w:i/>
          <w:iCs/>
          <w:szCs w:val="22"/>
          <w:lang w:val="es-ES"/>
        </w:rPr>
        <w:t>Asimismo, el artículo 54, del Reglamento referido, establece los requisitos para ingresar al IEEM, mismos que a continuación se citan:</w:t>
      </w:r>
    </w:p>
    <w:p w14:paraId="337817B9" w14:textId="77777777" w:rsidR="00EF3BAC" w:rsidRPr="00993C19" w:rsidRDefault="00EF3BAC" w:rsidP="00993C19">
      <w:pPr>
        <w:spacing w:line="240" w:lineRule="auto"/>
        <w:rPr>
          <w:i/>
          <w:iCs/>
          <w:szCs w:val="22"/>
          <w:lang w:val="es-ES"/>
        </w:rPr>
      </w:pPr>
    </w:p>
    <w:p w14:paraId="2132D506" w14:textId="77777777" w:rsidR="00EF3BAC" w:rsidRPr="00993C19" w:rsidRDefault="00EF3BAC" w:rsidP="00993C19">
      <w:pPr>
        <w:numPr>
          <w:ilvl w:val="0"/>
          <w:numId w:val="12"/>
        </w:numPr>
        <w:spacing w:line="240" w:lineRule="auto"/>
        <w:contextualSpacing/>
        <w:rPr>
          <w:i/>
          <w:iCs/>
          <w:szCs w:val="22"/>
          <w:lang w:val="es-ES"/>
        </w:rPr>
      </w:pPr>
      <w:r w:rsidRPr="00993C19">
        <w:rPr>
          <w:i/>
          <w:iCs/>
          <w:szCs w:val="22"/>
          <w:lang w:val="es-ES"/>
        </w:rPr>
        <w:t xml:space="preserve">Requisitar el formato electrónico de solicitud de empleo, que proporcione la Dirección de Administración del IEEM; </w:t>
      </w:r>
    </w:p>
    <w:p w14:paraId="3622FF3A" w14:textId="77777777" w:rsidR="00EF3BAC" w:rsidRPr="00993C19" w:rsidRDefault="00EF3BAC" w:rsidP="00993C19">
      <w:pPr>
        <w:numPr>
          <w:ilvl w:val="0"/>
          <w:numId w:val="12"/>
        </w:numPr>
        <w:spacing w:line="240" w:lineRule="auto"/>
        <w:contextualSpacing/>
        <w:rPr>
          <w:i/>
          <w:iCs/>
          <w:szCs w:val="22"/>
          <w:lang w:val="es-ES"/>
        </w:rPr>
      </w:pPr>
      <w:r w:rsidRPr="00993C19">
        <w:rPr>
          <w:i/>
          <w:iCs/>
          <w:szCs w:val="22"/>
          <w:lang w:val="es-ES"/>
        </w:rPr>
        <w:t xml:space="preserve">Contar con la ciudadanía mexicana en pleno goce y ejercicio de sus derechos civiles y políticos; </w:t>
      </w:r>
    </w:p>
    <w:p w14:paraId="77A628D0" w14:textId="77777777" w:rsidR="00EF3BAC" w:rsidRPr="00993C19" w:rsidRDefault="00EF3BAC" w:rsidP="00993C19">
      <w:pPr>
        <w:numPr>
          <w:ilvl w:val="0"/>
          <w:numId w:val="12"/>
        </w:numPr>
        <w:spacing w:line="240" w:lineRule="auto"/>
        <w:contextualSpacing/>
        <w:rPr>
          <w:i/>
          <w:iCs/>
          <w:szCs w:val="22"/>
          <w:lang w:val="es-ES"/>
        </w:rPr>
      </w:pPr>
      <w:r w:rsidRPr="00993C19">
        <w:rPr>
          <w:i/>
          <w:iCs/>
          <w:szCs w:val="22"/>
          <w:lang w:val="es-ES"/>
        </w:rPr>
        <w:t xml:space="preserve">Tener preferentemente residencia en la entidad; </w:t>
      </w:r>
    </w:p>
    <w:p w14:paraId="3C789E1C" w14:textId="77777777" w:rsidR="00EF3BAC" w:rsidRPr="00993C19" w:rsidRDefault="00EF3BAC" w:rsidP="00993C19">
      <w:pPr>
        <w:numPr>
          <w:ilvl w:val="0"/>
          <w:numId w:val="12"/>
        </w:numPr>
        <w:spacing w:line="240" w:lineRule="auto"/>
        <w:contextualSpacing/>
        <w:rPr>
          <w:i/>
          <w:iCs/>
          <w:szCs w:val="22"/>
          <w:lang w:val="es-ES"/>
        </w:rPr>
      </w:pPr>
      <w:r w:rsidRPr="00993C19">
        <w:rPr>
          <w:i/>
          <w:iCs/>
          <w:szCs w:val="22"/>
          <w:lang w:val="es-ES"/>
        </w:rPr>
        <w:t xml:space="preserve">Presentar declaratoria bajo protesta de decir verdad de no tener antecedentes penales por delitos intencionales; </w:t>
      </w:r>
    </w:p>
    <w:p w14:paraId="7A567D66" w14:textId="77777777" w:rsidR="00EF3BAC" w:rsidRPr="00993C19" w:rsidRDefault="00EF3BAC" w:rsidP="00993C19">
      <w:pPr>
        <w:numPr>
          <w:ilvl w:val="0"/>
          <w:numId w:val="12"/>
        </w:numPr>
        <w:spacing w:line="240" w:lineRule="auto"/>
        <w:contextualSpacing/>
        <w:rPr>
          <w:i/>
          <w:iCs/>
          <w:szCs w:val="22"/>
          <w:lang w:val="es-ES"/>
        </w:rPr>
      </w:pPr>
      <w:r w:rsidRPr="00993C19">
        <w:rPr>
          <w:i/>
          <w:iCs/>
          <w:szCs w:val="22"/>
          <w:lang w:val="es-ES"/>
        </w:rPr>
        <w:t xml:space="preserve">Presentar certificado médico expedido por alguna institución pública; </w:t>
      </w:r>
    </w:p>
    <w:p w14:paraId="64BC6C21" w14:textId="070E39A3" w:rsidR="00837CC7" w:rsidRPr="00993C19" w:rsidRDefault="00443648" w:rsidP="00993C19">
      <w:pPr>
        <w:pStyle w:val="Cita"/>
        <w:jc w:val="both"/>
        <w:rPr>
          <w:color w:val="auto"/>
          <w:szCs w:val="22"/>
          <w:lang w:val="es-ES"/>
        </w:rPr>
      </w:pPr>
      <w:r w:rsidRPr="00993C19">
        <w:rPr>
          <w:color w:val="auto"/>
          <w:szCs w:val="22"/>
          <w:lang w:val="es-ES"/>
        </w:rPr>
        <w:t>…” Sic.</w:t>
      </w:r>
      <w:r w:rsidR="004A4CAC" w:rsidRPr="00993C19">
        <w:rPr>
          <w:color w:val="auto"/>
          <w:szCs w:val="22"/>
          <w:lang w:val="es-ES"/>
        </w:rPr>
        <w:t xml:space="preserve"> </w:t>
      </w:r>
      <w:r w:rsidR="00837CC7" w:rsidRPr="00993C19">
        <w:rPr>
          <w:color w:val="auto"/>
          <w:szCs w:val="22"/>
          <w:lang w:val="es-ES"/>
        </w:rPr>
        <w:t xml:space="preserve"> </w:t>
      </w:r>
    </w:p>
    <w:p w14:paraId="6EBF0BE8" w14:textId="77777777" w:rsidR="00967D84" w:rsidRPr="00993C19" w:rsidRDefault="00967D84" w:rsidP="00993C19">
      <w:pPr>
        <w:autoSpaceDE w:val="0"/>
        <w:autoSpaceDN w:val="0"/>
        <w:adjustRightInd w:val="0"/>
        <w:ind w:right="-28"/>
        <w:rPr>
          <w:rFonts w:cs="Tahoma"/>
          <w:bCs/>
          <w:szCs w:val="22"/>
          <w:lang w:val="es-ES"/>
        </w:rPr>
      </w:pPr>
    </w:p>
    <w:p w14:paraId="3D1AB00C" w14:textId="77777777" w:rsidR="00967D84" w:rsidRPr="00993C19" w:rsidRDefault="00967D84" w:rsidP="00993C19">
      <w:pPr>
        <w:pStyle w:val="Prrafodelista"/>
        <w:numPr>
          <w:ilvl w:val="0"/>
          <w:numId w:val="10"/>
        </w:numPr>
        <w:autoSpaceDE w:val="0"/>
        <w:autoSpaceDN w:val="0"/>
        <w:adjustRightInd w:val="0"/>
        <w:ind w:right="-28"/>
        <w:rPr>
          <w:rFonts w:cs="Tahoma"/>
          <w:b/>
          <w:i/>
          <w:iCs/>
          <w:szCs w:val="22"/>
          <w:lang w:val="es-ES"/>
        </w:rPr>
      </w:pPr>
      <w:r w:rsidRPr="00993C19">
        <w:rPr>
          <w:rFonts w:cs="Tahoma"/>
          <w:b/>
          <w:i/>
          <w:iCs/>
          <w:szCs w:val="22"/>
          <w:lang w:val="es-ES"/>
        </w:rPr>
        <w:t>OFICIO RESPUESTA 39-2025 UT.pdf</w:t>
      </w:r>
    </w:p>
    <w:p w14:paraId="4468B7F9" w14:textId="0F28A4BF" w:rsidR="00967D84" w:rsidRPr="00993C19" w:rsidRDefault="008F79F0" w:rsidP="00993C19">
      <w:pPr>
        <w:autoSpaceDE w:val="0"/>
        <w:autoSpaceDN w:val="0"/>
        <w:adjustRightInd w:val="0"/>
        <w:ind w:right="-28"/>
        <w:rPr>
          <w:rFonts w:cs="Tahoma"/>
          <w:bCs/>
          <w:szCs w:val="22"/>
          <w:lang w:val="es-ES"/>
        </w:rPr>
      </w:pPr>
      <w:r w:rsidRPr="00993C19">
        <w:rPr>
          <w:rFonts w:cs="Tahoma"/>
          <w:bCs/>
          <w:szCs w:val="22"/>
          <w:lang w:val="es-ES"/>
        </w:rPr>
        <w:t>Archivo constante de una página, en la que se aprecia el oficio número IEEM/UT/181/2025 de fecha 04 de febrero de 2025, suscrito por la Jefa de la Unidad de Transparencia dirigida al solicitante en el que le indica que da respuesta a la solicitud de información planteada.</w:t>
      </w:r>
    </w:p>
    <w:p w14:paraId="2E91D762" w14:textId="43E07E85" w:rsidR="00967D84" w:rsidRPr="00993C19" w:rsidRDefault="00967D84" w:rsidP="00993C19">
      <w:pPr>
        <w:pStyle w:val="Prrafodelista"/>
        <w:numPr>
          <w:ilvl w:val="0"/>
          <w:numId w:val="10"/>
        </w:numPr>
        <w:autoSpaceDE w:val="0"/>
        <w:autoSpaceDN w:val="0"/>
        <w:adjustRightInd w:val="0"/>
        <w:ind w:right="-28"/>
        <w:rPr>
          <w:rFonts w:cs="Tahoma"/>
          <w:b/>
          <w:i/>
          <w:iCs/>
          <w:szCs w:val="22"/>
          <w:lang w:val="es-ES"/>
        </w:rPr>
      </w:pPr>
      <w:r w:rsidRPr="00993C19">
        <w:rPr>
          <w:rFonts w:cs="Tahoma"/>
          <w:b/>
          <w:i/>
          <w:iCs/>
          <w:szCs w:val="22"/>
          <w:lang w:val="es-ES"/>
        </w:rPr>
        <w:lastRenderedPageBreak/>
        <w:t>RESPUESTA SAIMEX 00039 2025 solo anexo.docx</w:t>
      </w:r>
    </w:p>
    <w:p w14:paraId="26B5DD80" w14:textId="03AE113E" w:rsidR="008F79F0" w:rsidRPr="00993C19" w:rsidRDefault="008F79F0" w:rsidP="00993C19">
      <w:pPr>
        <w:autoSpaceDE w:val="0"/>
        <w:autoSpaceDN w:val="0"/>
        <w:adjustRightInd w:val="0"/>
        <w:ind w:right="-28"/>
        <w:rPr>
          <w:rFonts w:cs="Tahoma"/>
          <w:bCs/>
          <w:szCs w:val="22"/>
          <w:lang w:val="es-ES"/>
        </w:rPr>
      </w:pPr>
      <w:r w:rsidRPr="00993C19">
        <w:rPr>
          <w:rFonts w:cs="Tahoma"/>
          <w:bCs/>
          <w:szCs w:val="22"/>
          <w:lang w:val="es-ES"/>
        </w:rPr>
        <w:t>Archivo constante de 2 páginas, en las que se aprecia el oficio número IEEM/DJC/105/2025 si número de fecha, dirigido al solicitante, previamente descrito.</w:t>
      </w:r>
    </w:p>
    <w:p w14:paraId="4E03DFC9" w14:textId="77777777" w:rsidR="00967D84" w:rsidRPr="00993C19" w:rsidRDefault="00967D84" w:rsidP="00993C19">
      <w:pPr>
        <w:autoSpaceDE w:val="0"/>
        <w:autoSpaceDN w:val="0"/>
        <w:adjustRightInd w:val="0"/>
        <w:ind w:right="-28"/>
        <w:rPr>
          <w:rFonts w:cs="Tahoma"/>
          <w:bCs/>
          <w:szCs w:val="22"/>
          <w:lang w:val="es-ES"/>
        </w:rPr>
      </w:pPr>
    </w:p>
    <w:p w14:paraId="5A5DAB9E" w14:textId="7AFC5D98" w:rsidR="00E37A3F" w:rsidRPr="00993C19" w:rsidRDefault="00E37A3F" w:rsidP="00993C19">
      <w:pPr>
        <w:pStyle w:val="Ttulo2"/>
        <w:jc w:val="left"/>
        <w:rPr>
          <w:szCs w:val="22"/>
        </w:rPr>
      </w:pPr>
      <w:bookmarkStart w:id="12" w:name="_Toc190954332"/>
      <w:r w:rsidRPr="00993C19">
        <w:rPr>
          <w:szCs w:val="22"/>
        </w:rPr>
        <w:t>DEL RECURSO DE REVISIÓN</w:t>
      </w:r>
      <w:bookmarkEnd w:id="12"/>
    </w:p>
    <w:p w14:paraId="2B216813" w14:textId="61ADBB2B" w:rsidR="00664420" w:rsidRPr="00993C19" w:rsidRDefault="006E25BC" w:rsidP="00993C19">
      <w:pPr>
        <w:pStyle w:val="Ttulo3"/>
        <w:rPr>
          <w:szCs w:val="22"/>
        </w:rPr>
      </w:pPr>
      <w:bookmarkStart w:id="13" w:name="_Toc190954333"/>
      <w:r w:rsidRPr="00993C19">
        <w:rPr>
          <w:szCs w:val="22"/>
        </w:rPr>
        <w:t xml:space="preserve">a) </w:t>
      </w:r>
      <w:r w:rsidR="00664420" w:rsidRPr="00993C19">
        <w:rPr>
          <w:szCs w:val="22"/>
        </w:rPr>
        <w:t>Interposición del Recurso de Revisión</w:t>
      </w:r>
      <w:bookmarkEnd w:id="13"/>
    </w:p>
    <w:p w14:paraId="6279C622" w14:textId="030472F8" w:rsidR="00664420" w:rsidRPr="00993C19" w:rsidRDefault="00664420" w:rsidP="00993C19">
      <w:pPr>
        <w:autoSpaceDE w:val="0"/>
        <w:autoSpaceDN w:val="0"/>
        <w:adjustRightInd w:val="0"/>
        <w:ind w:right="-28"/>
        <w:rPr>
          <w:rFonts w:cs="Tahoma"/>
          <w:szCs w:val="22"/>
        </w:rPr>
      </w:pPr>
      <w:r w:rsidRPr="00993C19">
        <w:rPr>
          <w:rFonts w:cs="Tahoma"/>
          <w:szCs w:val="22"/>
        </w:rPr>
        <w:t xml:space="preserve">El </w:t>
      </w:r>
      <w:r w:rsidR="00352BC8" w:rsidRPr="00993C19">
        <w:rPr>
          <w:rFonts w:cs="Tahoma"/>
          <w:b/>
          <w:bCs/>
          <w:szCs w:val="22"/>
        </w:rPr>
        <w:t>cuatro de febrero</w:t>
      </w:r>
      <w:r w:rsidR="001A0A72" w:rsidRPr="00993C19">
        <w:rPr>
          <w:rFonts w:cs="Tahoma"/>
          <w:b/>
          <w:bCs/>
          <w:szCs w:val="22"/>
        </w:rPr>
        <w:t xml:space="preserve"> de dos mil veinticinco</w:t>
      </w:r>
      <w:r w:rsidR="009C7CDB" w:rsidRPr="00993C19">
        <w:rPr>
          <w:rFonts w:cs="Tahoma"/>
          <w:b/>
          <w:bCs/>
          <w:szCs w:val="22"/>
        </w:rPr>
        <w:t>,</w:t>
      </w:r>
      <w:r w:rsidRPr="00993C19">
        <w:rPr>
          <w:rFonts w:cs="Tahoma"/>
          <w:szCs w:val="22"/>
        </w:rPr>
        <w:t xml:space="preserve"> </w:t>
      </w:r>
      <w:r w:rsidR="00F75D23" w:rsidRPr="00993C19">
        <w:rPr>
          <w:rFonts w:cs="Tahoma"/>
          <w:b/>
          <w:bCs/>
          <w:szCs w:val="22"/>
        </w:rPr>
        <w:t>LA PARTE RECURRENTE</w:t>
      </w:r>
      <w:r w:rsidR="00F75D23" w:rsidRPr="00993C19">
        <w:rPr>
          <w:rFonts w:cs="Tahoma"/>
          <w:szCs w:val="22"/>
        </w:rPr>
        <w:t xml:space="preserve"> interpuso el recurso de revisión en contra de la respuesta emitida por el </w:t>
      </w:r>
      <w:r w:rsidR="00F75D23" w:rsidRPr="00993C19">
        <w:rPr>
          <w:rFonts w:cs="Tahoma"/>
          <w:b/>
          <w:bCs/>
          <w:szCs w:val="22"/>
        </w:rPr>
        <w:t>SUJETO OBLIGADO</w:t>
      </w:r>
      <w:r w:rsidR="00953430" w:rsidRPr="00993C19">
        <w:rPr>
          <w:rFonts w:cs="Tahoma"/>
          <w:szCs w:val="22"/>
        </w:rPr>
        <w:t xml:space="preserve">, mismo que fue registrado en el </w:t>
      </w:r>
      <w:r w:rsidR="00953430" w:rsidRPr="00993C19">
        <w:rPr>
          <w:rFonts w:cs="Tahoma"/>
          <w:b/>
          <w:szCs w:val="22"/>
        </w:rPr>
        <w:t>SAIMEX</w:t>
      </w:r>
      <w:r w:rsidR="00953430" w:rsidRPr="00993C19">
        <w:rPr>
          <w:rFonts w:cs="Tahoma"/>
          <w:szCs w:val="22"/>
        </w:rPr>
        <w:t xml:space="preserve"> con el número de expediente </w:t>
      </w:r>
      <w:r w:rsidR="00352BC8" w:rsidRPr="00993C19">
        <w:rPr>
          <w:rFonts w:cs="Tahoma"/>
          <w:b/>
          <w:bCs/>
          <w:szCs w:val="22"/>
        </w:rPr>
        <w:t>00547/INFOEM/IP/RR/2025</w:t>
      </w:r>
      <w:r w:rsidR="00953430" w:rsidRPr="00993C19">
        <w:rPr>
          <w:rFonts w:cs="Tahoma"/>
          <w:szCs w:val="22"/>
        </w:rPr>
        <w:t xml:space="preserve">, y en el cual </w:t>
      </w:r>
      <w:r w:rsidR="00546E82" w:rsidRPr="00993C19">
        <w:rPr>
          <w:rFonts w:cs="Tahoma"/>
          <w:szCs w:val="22"/>
        </w:rPr>
        <w:t>manifestó</w:t>
      </w:r>
      <w:r w:rsidR="00953430" w:rsidRPr="00993C19">
        <w:rPr>
          <w:rFonts w:cs="Tahoma"/>
          <w:szCs w:val="22"/>
        </w:rPr>
        <w:t xml:space="preserve"> lo siguiente</w:t>
      </w:r>
      <w:r w:rsidRPr="00993C19">
        <w:rPr>
          <w:rFonts w:cs="Tahoma"/>
          <w:szCs w:val="22"/>
        </w:rPr>
        <w:t>:</w:t>
      </w:r>
    </w:p>
    <w:p w14:paraId="74B30008" w14:textId="77777777" w:rsidR="00664420" w:rsidRPr="00993C19" w:rsidRDefault="00664420" w:rsidP="00993C19">
      <w:pPr>
        <w:tabs>
          <w:tab w:val="left" w:pos="4667"/>
        </w:tabs>
        <w:ind w:right="539"/>
        <w:rPr>
          <w:rFonts w:cs="Tahoma"/>
          <w:szCs w:val="22"/>
        </w:rPr>
      </w:pPr>
    </w:p>
    <w:p w14:paraId="6900A410" w14:textId="77777777" w:rsidR="0009347C" w:rsidRPr="00993C19" w:rsidRDefault="00664420" w:rsidP="00993C19">
      <w:pPr>
        <w:tabs>
          <w:tab w:val="left" w:pos="4667"/>
        </w:tabs>
        <w:ind w:left="567" w:right="539"/>
        <w:rPr>
          <w:rFonts w:cs="Tahoma"/>
          <w:b/>
          <w:iCs/>
          <w:szCs w:val="22"/>
        </w:rPr>
      </w:pPr>
      <w:r w:rsidRPr="00993C19">
        <w:rPr>
          <w:rFonts w:cs="Tahoma"/>
          <w:b/>
          <w:iCs/>
          <w:szCs w:val="22"/>
        </w:rPr>
        <w:t>ACTO IMPUGNADO</w:t>
      </w:r>
    </w:p>
    <w:p w14:paraId="5DFB14D6" w14:textId="79B19670" w:rsidR="00260F26" w:rsidRPr="00993C19" w:rsidRDefault="00967D84" w:rsidP="00993C19">
      <w:pPr>
        <w:tabs>
          <w:tab w:val="left" w:pos="4667"/>
        </w:tabs>
        <w:ind w:left="567" w:right="539"/>
        <w:rPr>
          <w:rFonts w:cs="Tahoma"/>
          <w:i/>
          <w:iCs/>
          <w:szCs w:val="22"/>
        </w:rPr>
      </w:pPr>
      <w:r w:rsidRPr="00993C19">
        <w:rPr>
          <w:rFonts w:cs="Tahoma"/>
          <w:i/>
          <w:iCs/>
          <w:szCs w:val="22"/>
        </w:rPr>
        <w:t>No se entrega la información solicitada.</w:t>
      </w:r>
    </w:p>
    <w:p w14:paraId="4F5E70DC" w14:textId="77777777" w:rsidR="000729BE" w:rsidRPr="00993C19" w:rsidRDefault="000729BE" w:rsidP="00993C19">
      <w:pPr>
        <w:tabs>
          <w:tab w:val="left" w:pos="4667"/>
        </w:tabs>
        <w:ind w:left="567" w:right="539"/>
        <w:rPr>
          <w:rFonts w:cs="Tahoma"/>
          <w:b/>
          <w:iCs/>
          <w:szCs w:val="22"/>
        </w:rPr>
      </w:pPr>
    </w:p>
    <w:p w14:paraId="047D036B" w14:textId="77777777" w:rsidR="00664420" w:rsidRPr="00993C19" w:rsidRDefault="00664420" w:rsidP="00993C19">
      <w:pPr>
        <w:tabs>
          <w:tab w:val="left" w:pos="4667"/>
        </w:tabs>
        <w:ind w:left="567" w:right="539"/>
        <w:rPr>
          <w:rFonts w:cs="Tahoma"/>
          <w:b/>
          <w:iCs/>
          <w:szCs w:val="22"/>
        </w:rPr>
      </w:pPr>
      <w:r w:rsidRPr="00993C19">
        <w:rPr>
          <w:rFonts w:cs="Tahoma"/>
          <w:b/>
          <w:iCs/>
          <w:szCs w:val="22"/>
        </w:rPr>
        <w:t>RAZONES O MOTIVOS DE LA INCONFORMIDAD</w:t>
      </w:r>
      <w:r w:rsidRPr="00993C19">
        <w:rPr>
          <w:rFonts w:cs="Tahoma"/>
          <w:b/>
          <w:iCs/>
          <w:szCs w:val="22"/>
        </w:rPr>
        <w:tab/>
      </w:r>
    </w:p>
    <w:p w14:paraId="3E375291" w14:textId="5DDE19A6" w:rsidR="00674B17" w:rsidRPr="00993C19" w:rsidRDefault="00967D84" w:rsidP="00993C19">
      <w:pPr>
        <w:pStyle w:val="Puesto"/>
        <w:rPr>
          <w:szCs w:val="22"/>
        </w:rPr>
      </w:pPr>
      <w:r w:rsidRPr="00993C19">
        <w:rPr>
          <w:szCs w:val="22"/>
        </w:rPr>
        <w:t>No se entrega la información solicitada.</w:t>
      </w:r>
    </w:p>
    <w:p w14:paraId="70613F9B" w14:textId="77777777" w:rsidR="00A96D91" w:rsidRPr="00993C19" w:rsidRDefault="00A96D91" w:rsidP="00993C19">
      <w:pPr>
        <w:rPr>
          <w:szCs w:val="22"/>
        </w:rPr>
      </w:pPr>
    </w:p>
    <w:p w14:paraId="6804DEF1" w14:textId="3C4F6CB5" w:rsidR="00664420" w:rsidRPr="00993C19" w:rsidRDefault="006E25BC" w:rsidP="00993C19">
      <w:pPr>
        <w:pStyle w:val="Ttulo3"/>
        <w:rPr>
          <w:szCs w:val="22"/>
        </w:rPr>
      </w:pPr>
      <w:bookmarkStart w:id="14" w:name="_Toc190954334"/>
      <w:r w:rsidRPr="00993C19">
        <w:rPr>
          <w:szCs w:val="22"/>
        </w:rPr>
        <w:t>b</w:t>
      </w:r>
      <w:r w:rsidR="00664420" w:rsidRPr="00993C19">
        <w:rPr>
          <w:szCs w:val="22"/>
        </w:rPr>
        <w:t>) Turno del Recurso de Revisión</w:t>
      </w:r>
      <w:bookmarkEnd w:id="14"/>
    </w:p>
    <w:p w14:paraId="1173671B" w14:textId="0F592DEC" w:rsidR="00C72DAA" w:rsidRPr="00993C19" w:rsidRDefault="00C72DAA" w:rsidP="00993C19">
      <w:pPr>
        <w:rPr>
          <w:szCs w:val="22"/>
        </w:rPr>
      </w:pPr>
      <w:r w:rsidRPr="00993C19">
        <w:rPr>
          <w:szCs w:val="22"/>
        </w:rPr>
        <w:t>Con fundamento en el artículo 185, fracción I de la Ley de Transparencia y Acceso a la Información Pública del Estado de México y Municipios, el</w:t>
      </w:r>
      <w:r w:rsidRPr="00993C19">
        <w:rPr>
          <w:b/>
          <w:bCs/>
          <w:szCs w:val="22"/>
        </w:rPr>
        <w:t xml:space="preserve"> </w:t>
      </w:r>
      <w:r w:rsidR="008D0A4D" w:rsidRPr="00993C19">
        <w:rPr>
          <w:rFonts w:cs="Tahoma"/>
          <w:b/>
          <w:bCs/>
          <w:szCs w:val="22"/>
        </w:rPr>
        <w:t>cuatro de febrero</w:t>
      </w:r>
      <w:r w:rsidR="001A0A72" w:rsidRPr="00993C19">
        <w:rPr>
          <w:rFonts w:cs="Tahoma"/>
          <w:b/>
          <w:bCs/>
          <w:szCs w:val="22"/>
        </w:rPr>
        <w:t xml:space="preserve"> de dos mil veinticinco</w:t>
      </w:r>
      <w:r w:rsidR="00003628" w:rsidRPr="00993C19">
        <w:rPr>
          <w:rFonts w:cs="Tahoma"/>
          <w:b/>
          <w:bCs/>
          <w:szCs w:val="22"/>
        </w:rPr>
        <w:t>,</w:t>
      </w:r>
      <w:r w:rsidRPr="00993C19">
        <w:rPr>
          <w:szCs w:val="22"/>
        </w:rPr>
        <w:t xml:space="preserve"> se turnó el recurso de revisión a través del</w:t>
      </w:r>
      <w:r w:rsidRPr="00993C19">
        <w:rPr>
          <w:rFonts w:eastAsia="Arial Unicode MS"/>
          <w:szCs w:val="22"/>
        </w:rPr>
        <w:t xml:space="preserve"> </w:t>
      </w:r>
      <w:r w:rsidRPr="00993C19">
        <w:rPr>
          <w:rFonts w:eastAsia="Arial Unicode MS"/>
          <w:bCs/>
          <w:szCs w:val="22"/>
        </w:rPr>
        <w:t>SAIMEX</w:t>
      </w:r>
      <w:r w:rsidRPr="00993C19">
        <w:rPr>
          <w:szCs w:val="22"/>
        </w:rPr>
        <w:t xml:space="preserve"> a la </w:t>
      </w:r>
      <w:r w:rsidRPr="00993C19">
        <w:rPr>
          <w:b/>
          <w:szCs w:val="22"/>
        </w:rPr>
        <w:t>Comisionada Sharon Cristina Morales Martínez</w:t>
      </w:r>
      <w:r w:rsidRPr="00993C19">
        <w:rPr>
          <w:bCs/>
          <w:szCs w:val="22"/>
        </w:rPr>
        <w:t xml:space="preserve">, </w:t>
      </w:r>
      <w:r w:rsidRPr="00993C19">
        <w:rPr>
          <w:szCs w:val="22"/>
        </w:rPr>
        <w:t xml:space="preserve">a efecto de decretar su admisión o desechamiento. </w:t>
      </w:r>
    </w:p>
    <w:p w14:paraId="5F8469A3" w14:textId="77777777" w:rsidR="001A0A72" w:rsidRPr="00993C19" w:rsidRDefault="001A0A72" w:rsidP="00993C19">
      <w:pPr>
        <w:rPr>
          <w:szCs w:val="22"/>
        </w:rPr>
      </w:pPr>
    </w:p>
    <w:p w14:paraId="3E31EC2D" w14:textId="295256A1" w:rsidR="00664420" w:rsidRPr="00993C19" w:rsidRDefault="006E25BC" w:rsidP="00993C19">
      <w:pPr>
        <w:pStyle w:val="Ttulo3"/>
        <w:rPr>
          <w:szCs w:val="22"/>
        </w:rPr>
      </w:pPr>
      <w:bookmarkStart w:id="15" w:name="_Toc190954335"/>
      <w:r w:rsidRPr="00993C19">
        <w:rPr>
          <w:szCs w:val="22"/>
        </w:rPr>
        <w:lastRenderedPageBreak/>
        <w:t>c</w:t>
      </w:r>
      <w:r w:rsidR="00664420" w:rsidRPr="00993C19">
        <w:rPr>
          <w:szCs w:val="22"/>
        </w:rPr>
        <w:t>) Admisión del Recurso de Revisión</w:t>
      </w:r>
      <w:bookmarkEnd w:id="15"/>
    </w:p>
    <w:p w14:paraId="240447D5" w14:textId="48FCD5BB" w:rsidR="000E09C4" w:rsidRPr="00993C19" w:rsidRDefault="000E09C4" w:rsidP="00993C19">
      <w:pPr>
        <w:rPr>
          <w:rFonts w:cs="Arial"/>
          <w:szCs w:val="22"/>
        </w:rPr>
      </w:pPr>
      <w:r w:rsidRPr="00993C19">
        <w:rPr>
          <w:rFonts w:cs="Arial"/>
          <w:szCs w:val="22"/>
        </w:rPr>
        <w:t xml:space="preserve">El </w:t>
      </w:r>
      <w:r w:rsidR="008D0A4D" w:rsidRPr="00993C19">
        <w:rPr>
          <w:rFonts w:cs="Tahoma"/>
          <w:b/>
          <w:bCs/>
          <w:szCs w:val="22"/>
        </w:rPr>
        <w:t>siete de febrero</w:t>
      </w:r>
      <w:r w:rsidR="001A0A72" w:rsidRPr="00993C19">
        <w:rPr>
          <w:rFonts w:cs="Tahoma"/>
          <w:b/>
          <w:bCs/>
          <w:szCs w:val="22"/>
        </w:rPr>
        <w:t xml:space="preserve"> de dos mil veinticinco</w:t>
      </w:r>
      <w:r w:rsidR="00003628" w:rsidRPr="00993C19">
        <w:rPr>
          <w:rFonts w:cs="Arial"/>
          <w:b/>
          <w:bCs/>
          <w:szCs w:val="22"/>
        </w:rPr>
        <w:t>,</w:t>
      </w:r>
      <w:r w:rsidR="004252F1" w:rsidRPr="00993C19">
        <w:rPr>
          <w:rFonts w:cs="Arial"/>
          <w:szCs w:val="22"/>
        </w:rPr>
        <w:t xml:space="preserve"> </w:t>
      </w:r>
      <w:r w:rsidRPr="00993C19">
        <w:rPr>
          <w:rFonts w:cs="Arial"/>
          <w:szCs w:val="22"/>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993C19">
        <w:rPr>
          <w:rFonts w:cs="Arial"/>
          <w:szCs w:val="22"/>
        </w:rPr>
        <w:t>, fracción II</w:t>
      </w:r>
      <w:r w:rsidRPr="00993C19">
        <w:rPr>
          <w:rFonts w:cs="Arial"/>
          <w:szCs w:val="22"/>
        </w:rPr>
        <w:t xml:space="preserve"> de la Ley de Transparencia y Acceso a la Información Pública del Estado de México y Municipios.</w:t>
      </w:r>
    </w:p>
    <w:p w14:paraId="34EC3F86" w14:textId="77777777" w:rsidR="00D2790D" w:rsidRPr="00993C19" w:rsidRDefault="00D2790D" w:rsidP="00993C19">
      <w:pPr>
        <w:rPr>
          <w:rFonts w:cs="Arial"/>
          <w:szCs w:val="22"/>
        </w:rPr>
      </w:pPr>
    </w:p>
    <w:p w14:paraId="3B820F58" w14:textId="4FFAE290" w:rsidR="00865CF4" w:rsidRPr="00993C19" w:rsidRDefault="006E25BC" w:rsidP="00993C19">
      <w:pPr>
        <w:pStyle w:val="Ttulo3"/>
        <w:rPr>
          <w:szCs w:val="22"/>
        </w:rPr>
      </w:pPr>
      <w:bookmarkStart w:id="16" w:name="_Toc190954336"/>
      <w:r w:rsidRPr="00993C19">
        <w:rPr>
          <w:szCs w:val="22"/>
        </w:rPr>
        <w:t>d</w:t>
      </w:r>
      <w:r w:rsidR="00D2790D" w:rsidRPr="00993C19">
        <w:rPr>
          <w:szCs w:val="22"/>
        </w:rPr>
        <w:t xml:space="preserve">) </w:t>
      </w:r>
      <w:r w:rsidR="00865CF4" w:rsidRPr="00993C19">
        <w:rPr>
          <w:szCs w:val="22"/>
        </w:rPr>
        <w:t>Informe Justificado del Sujeto Obligado</w:t>
      </w:r>
      <w:bookmarkEnd w:id="16"/>
    </w:p>
    <w:p w14:paraId="5EC67FF7" w14:textId="078A0528" w:rsidR="008F79F0" w:rsidRPr="00993C19" w:rsidRDefault="008F79F0" w:rsidP="00993C19">
      <w:pPr>
        <w:rPr>
          <w:iCs/>
          <w:szCs w:val="22"/>
        </w:rPr>
      </w:pPr>
      <w:r w:rsidRPr="00993C19">
        <w:rPr>
          <w:szCs w:val="22"/>
        </w:rPr>
        <w:t xml:space="preserve">El </w:t>
      </w:r>
      <w:r w:rsidRPr="00993C19">
        <w:rPr>
          <w:b/>
          <w:bCs/>
          <w:szCs w:val="22"/>
        </w:rPr>
        <w:t xml:space="preserve">doce de febrero </w:t>
      </w:r>
      <w:r w:rsidRPr="00993C19">
        <w:rPr>
          <w:rFonts w:cs="Tahoma"/>
          <w:b/>
          <w:bCs/>
          <w:szCs w:val="22"/>
        </w:rPr>
        <w:t>de dos mil veinticinco</w:t>
      </w:r>
      <w:r w:rsidRPr="00993C19">
        <w:rPr>
          <w:b/>
          <w:szCs w:val="22"/>
        </w:rPr>
        <w:t xml:space="preserve"> EL SUJETO OBLIGADO</w:t>
      </w:r>
      <w:r w:rsidRPr="00993C19">
        <w:rPr>
          <w:szCs w:val="22"/>
        </w:rPr>
        <w:t xml:space="preserve"> rindió su informe justificado a través del </w:t>
      </w:r>
      <w:r w:rsidRPr="00993C19">
        <w:rPr>
          <w:b/>
          <w:szCs w:val="22"/>
        </w:rPr>
        <w:t>SAIMEX</w:t>
      </w:r>
      <w:r w:rsidRPr="00993C19">
        <w:rPr>
          <w:szCs w:val="22"/>
        </w:rPr>
        <w:t xml:space="preserve">, </w:t>
      </w:r>
      <w:r w:rsidRPr="00993C19">
        <w:rPr>
          <w:iCs/>
          <w:szCs w:val="22"/>
        </w:rPr>
        <w:t>por medio de los archivos que se describen:</w:t>
      </w:r>
    </w:p>
    <w:p w14:paraId="00280897" w14:textId="77777777" w:rsidR="008F79F0" w:rsidRPr="00993C19" w:rsidRDefault="008F79F0" w:rsidP="00993C19">
      <w:pPr>
        <w:rPr>
          <w:iCs/>
          <w:szCs w:val="22"/>
        </w:rPr>
      </w:pPr>
    </w:p>
    <w:p w14:paraId="23F68AA7" w14:textId="585349AC" w:rsidR="008F79F0" w:rsidRPr="00993C19" w:rsidRDefault="008F79F0" w:rsidP="00993C19">
      <w:pPr>
        <w:pStyle w:val="Prrafodelista"/>
        <w:numPr>
          <w:ilvl w:val="0"/>
          <w:numId w:val="10"/>
        </w:numPr>
        <w:rPr>
          <w:b/>
          <w:iCs/>
          <w:szCs w:val="22"/>
        </w:rPr>
      </w:pPr>
      <w:r w:rsidRPr="00993C19">
        <w:rPr>
          <w:b/>
          <w:iCs/>
          <w:szCs w:val="22"/>
        </w:rPr>
        <w:t>IEEM-DJC-196-2025 INFORME JUSTIFICADO RR 547-2025 DJC.pdf</w:t>
      </w:r>
    </w:p>
    <w:p w14:paraId="08AFA597" w14:textId="259D5563" w:rsidR="00D0263F" w:rsidRPr="00993C19" w:rsidRDefault="00D0263F" w:rsidP="00993C19">
      <w:pPr>
        <w:autoSpaceDE w:val="0"/>
        <w:autoSpaceDN w:val="0"/>
        <w:adjustRightInd w:val="0"/>
        <w:ind w:left="360" w:right="-28"/>
        <w:rPr>
          <w:rFonts w:cs="Tahoma"/>
          <w:bCs/>
          <w:szCs w:val="22"/>
          <w:lang w:val="es-ES"/>
        </w:rPr>
      </w:pPr>
      <w:r w:rsidRPr="00993C19">
        <w:rPr>
          <w:rFonts w:cs="Tahoma"/>
          <w:bCs/>
          <w:szCs w:val="22"/>
          <w:lang w:val="es-ES"/>
        </w:rPr>
        <w:t xml:space="preserve">Archivo constante de 3 páginas, en formato </w:t>
      </w:r>
      <w:r w:rsidRPr="00993C19">
        <w:rPr>
          <w:rFonts w:cs="Tahoma"/>
          <w:bCs/>
          <w:i/>
          <w:iCs/>
          <w:szCs w:val="22"/>
          <w:lang w:val="es-ES"/>
        </w:rPr>
        <w:t>pdf</w:t>
      </w:r>
      <w:r w:rsidRPr="00993C19">
        <w:rPr>
          <w:rFonts w:cs="Tahoma"/>
          <w:bCs/>
          <w:szCs w:val="22"/>
          <w:lang w:val="es-ES"/>
        </w:rPr>
        <w:t xml:space="preserve"> en las que se contiene el oficio número IEEM/DJC/196/2025 de fecha </w:t>
      </w:r>
      <w:r w:rsidR="00CF1EDF" w:rsidRPr="00993C19">
        <w:rPr>
          <w:rFonts w:cs="Tahoma"/>
          <w:bCs/>
          <w:szCs w:val="22"/>
          <w:lang w:val="es-ES"/>
        </w:rPr>
        <w:t>11 de febrero</w:t>
      </w:r>
      <w:r w:rsidRPr="00993C19">
        <w:rPr>
          <w:rFonts w:cs="Tahoma"/>
          <w:bCs/>
          <w:szCs w:val="22"/>
          <w:lang w:val="es-ES"/>
        </w:rPr>
        <w:t xml:space="preserve"> de 2025, suscrito por la Directora Jurídico Consultiva, dirigido a la Jefa de la Unidad de Transparencia, en el que </w:t>
      </w:r>
      <w:r w:rsidR="00CF1EDF" w:rsidRPr="00993C19">
        <w:rPr>
          <w:rFonts w:cs="Tahoma"/>
          <w:bCs/>
          <w:szCs w:val="22"/>
          <w:lang w:val="es-ES"/>
        </w:rPr>
        <w:t>en términos generales ratifica su respuesta primigenia</w:t>
      </w:r>
      <w:r w:rsidRPr="00993C19">
        <w:rPr>
          <w:rFonts w:cs="Tahoma"/>
          <w:bCs/>
          <w:szCs w:val="22"/>
          <w:lang w:val="es-ES"/>
        </w:rPr>
        <w:t>.</w:t>
      </w:r>
    </w:p>
    <w:p w14:paraId="6F608AE5" w14:textId="77777777" w:rsidR="008F79F0" w:rsidRPr="00993C19" w:rsidRDefault="008F79F0" w:rsidP="00993C19">
      <w:pPr>
        <w:rPr>
          <w:b/>
          <w:iCs/>
          <w:szCs w:val="22"/>
        </w:rPr>
      </w:pPr>
    </w:p>
    <w:p w14:paraId="67F247DB" w14:textId="77777777" w:rsidR="00CF1EDF" w:rsidRPr="00993C19" w:rsidRDefault="008F79F0" w:rsidP="00993C19">
      <w:pPr>
        <w:pStyle w:val="Prrafodelista"/>
        <w:numPr>
          <w:ilvl w:val="0"/>
          <w:numId w:val="10"/>
        </w:numPr>
        <w:rPr>
          <w:b/>
          <w:iCs/>
          <w:szCs w:val="22"/>
        </w:rPr>
      </w:pPr>
      <w:r w:rsidRPr="00993C19">
        <w:rPr>
          <w:b/>
          <w:iCs/>
          <w:szCs w:val="22"/>
        </w:rPr>
        <w:t>INFORME JUSTIFICADO RR 547-2025 UT.pdf</w:t>
      </w:r>
    </w:p>
    <w:p w14:paraId="2915DC2F" w14:textId="17363368" w:rsidR="00CF1EDF" w:rsidRPr="00993C19" w:rsidRDefault="00CF1EDF" w:rsidP="00993C19">
      <w:pPr>
        <w:ind w:left="360"/>
        <w:rPr>
          <w:b/>
          <w:iCs/>
          <w:szCs w:val="22"/>
        </w:rPr>
      </w:pPr>
      <w:r w:rsidRPr="00993C19">
        <w:rPr>
          <w:rFonts w:cs="Tahoma"/>
          <w:bCs/>
          <w:szCs w:val="22"/>
          <w:lang w:val="es-ES"/>
        </w:rPr>
        <w:t xml:space="preserve">Archivo constante de 11 páginas, en la que se aprecia un escrito sin número de oficio de fecha 12 de febrero de 2025, suscrito por la Jefa de la Unidad de Transparencia dirigida a la Comisionada Ponente, </w:t>
      </w:r>
      <w:r w:rsidR="000B7201" w:rsidRPr="00993C19">
        <w:rPr>
          <w:rFonts w:cs="Tahoma"/>
          <w:bCs/>
          <w:szCs w:val="22"/>
          <w:lang w:val="es-ES"/>
        </w:rPr>
        <w:t xml:space="preserve">mediante el cual rinde el informe justificado correspondiente, ratificando la respuesta primigenia. </w:t>
      </w:r>
    </w:p>
    <w:p w14:paraId="07300598" w14:textId="77777777" w:rsidR="008F79F0" w:rsidRPr="00993C19" w:rsidRDefault="008F79F0" w:rsidP="00993C19">
      <w:pPr>
        <w:pStyle w:val="Prrafodelista"/>
        <w:rPr>
          <w:b/>
          <w:iCs/>
          <w:szCs w:val="22"/>
          <w:lang w:val="es-ES"/>
        </w:rPr>
      </w:pPr>
    </w:p>
    <w:p w14:paraId="4431E07D" w14:textId="51D54DA4" w:rsidR="008F79F0" w:rsidRPr="00993C19" w:rsidRDefault="008F79F0" w:rsidP="00993C19">
      <w:pPr>
        <w:rPr>
          <w:szCs w:val="22"/>
        </w:rPr>
      </w:pPr>
      <w:r w:rsidRPr="00993C19">
        <w:rPr>
          <w:szCs w:val="22"/>
        </w:rPr>
        <w:t xml:space="preserve">Esta información fue puesta a la vista de </w:t>
      </w:r>
      <w:r w:rsidRPr="00993C19">
        <w:rPr>
          <w:b/>
          <w:szCs w:val="22"/>
        </w:rPr>
        <w:t xml:space="preserve">LA PARTE RECURRENTE </w:t>
      </w:r>
      <w:r w:rsidRPr="00993C19">
        <w:rPr>
          <w:szCs w:val="22"/>
        </w:rPr>
        <w:t xml:space="preserve">el </w:t>
      </w:r>
      <w:r w:rsidRPr="00993C19">
        <w:rPr>
          <w:b/>
          <w:bCs/>
          <w:szCs w:val="22"/>
        </w:rPr>
        <w:t xml:space="preserve">diecinueve de febrero </w:t>
      </w:r>
      <w:r w:rsidRPr="00993C19">
        <w:rPr>
          <w:rFonts w:cs="Tahoma"/>
          <w:b/>
          <w:bCs/>
          <w:szCs w:val="22"/>
        </w:rPr>
        <w:t>de dos mil veinticinco,</w:t>
      </w:r>
      <w:r w:rsidRPr="00993C19">
        <w:rPr>
          <w:rFonts w:cs="Tahoma"/>
          <w:szCs w:val="22"/>
        </w:rPr>
        <w:t xml:space="preserve"> </w:t>
      </w:r>
      <w:r w:rsidRPr="00993C19">
        <w:rPr>
          <w:szCs w:val="22"/>
        </w:rPr>
        <w:t xml:space="preserve">para que, en un plazo de tres días hábiles, manifestara lo que a su </w:t>
      </w:r>
      <w:r w:rsidRPr="00993C19">
        <w:rPr>
          <w:szCs w:val="22"/>
        </w:rPr>
        <w:lastRenderedPageBreak/>
        <w:t>derecho conviniera, de conformidad con lo establecido en el artículo 185, fracción III de la Ley de Transparencia y Acceso a la Información Pública del Estado de México y Municipios.</w:t>
      </w:r>
    </w:p>
    <w:p w14:paraId="7D86B8FD" w14:textId="77777777" w:rsidR="008D0A4D" w:rsidRPr="00993C19" w:rsidRDefault="008D0A4D" w:rsidP="00993C19">
      <w:pPr>
        <w:rPr>
          <w:szCs w:val="22"/>
          <w:lang w:eastAsia="es-MX"/>
        </w:rPr>
      </w:pPr>
    </w:p>
    <w:p w14:paraId="755B7730" w14:textId="2A0EB956" w:rsidR="00664420" w:rsidRPr="00993C19" w:rsidRDefault="00E810F7" w:rsidP="00993C19">
      <w:pPr>
        <w:pStyle w:val="Ttulo3"/>
        <w:rPr>
          <w:szCs w:val="22"/>
          <w:lang w:val="es-ES"/>
        </w:rPr>
      </w:pPr>
      <w:bookmarkStart w:id="17" w:name="_Toc190954337"/>
      <w:r w:rsidRPr="00993C19">
        <w:rPr>
          <w:rFonts w:eastAsia="Calibri"/>
          <w:bCs/>
          <w:szCs w:val="22"/>
          <w:lang w:eastAsia="en-US"/>
        </w:rPr>
        <w:t>e</w:t>
      </w:r>
      <w:r w:rsidR="00664420" w:rsidRPr="00993C19">
        <w:rPr>
          <w:rFonts w:eastAsia="Calibri"/>
          <w:bCs/>
          <w:szCs w:val="22"/>
          <w:lang w:eastAsia="en-US"/>
        </w:rPr>
        <w:t>)</w:t>
      </w:r>
      <w:r w:rsidR="00664420" w:rsidRPr="00993C19">
        <w:rPr>
          <w:szCs w:val="22"/>
        </w:rPr>
        <w:t xml:space="preserve"> </w:t>
      </w:r>
      <w:r w:rsidR="00865CF4" w:rsidRPr="00993C19">
        <w:rPr>
          <w:szCs w:val="22"/>
          <w:lang w:val="es-ES"/>
        </w:rPr>
        <w:t>Manifestaciones de la Parte Recurrente</w:t>
      </w:r>
      <w:bookmarkEnd w:id="17"/>
    </w:p>
    <w:p w14:paraId="4512DAC2" w14:textId="77777777" w:rsidR="00D65B16" w:rsidRPr="00993C19" w:rsidRDefault="00D65B16" w:rsidP="00993C19">
      <w:pPr>
        <w:rPr>
          <w:szCs w:val="22"/>
        </w:rPr>
      </w:pPr>
      <w:r w:rsidRPr="00993C19">
        <w:rPr>
          <w:b/>
          <w:szCs w:val="22"/>
        </w:rPr>
        <w:t xml:space="preserve">LA PARTE RECURRENTE </w:t>
      </w:r>
      <w:r w:rsidRPr="00993C19">
        <w:rPr>
          <w:szCs w:val="22"/>
        </w:rPr>
        <w:t>no realizó manifestación alguna dentro del término legalmente concedido para tal efecto, ni presentó pruebas o alegatos.</w:t>
      </w:r>
    </w:p>
    <w:p w14:paraId="0AB915E0" w14:textId="586BF186" w:rsidR="00430A6E" w:rsidRPr="00993C19" w:rsidRDefault="00430A6E" w:rsidP="00993C19">
      <w:pPr>
        <w:pStyle w:val="Puesto"/>
        <w:jc w:val="right"/>
        <w:rPr>
          <w:szCs w:val="22"/>
        </w:rPr>
      </w:pPr>
    </w:p>
    <w:p w14:paraId="0E651988" w14:textId="179A1BFC" w:rsidR="00664420" w:rsidRPr="00993C19" w:rsidRDefault="001A0A72" w:rsidP="00993C19">
      <w:pPr>
        <w:pStyle w:val="Ttulo3"/>
        <w:rPr>
          <w:szCs w:val="22"/>
        </w:rPr>
      </w:pPr>
      <w:bookmarkStart w:id="18" w:name="_Toc190954338"/>
      <w:r w:rsidRPr="00993C19">
        <w:rPr>
          <w:rFonts w:eastAsia="Calibri"/>
          <w:szCs w:val="22"/>
        </w:rPr>
        <w:t>f</w:t>
      </w:r>
      <w:r w:rsidR="00664420" w:rsidRPr="00993C19">
        <w:rPr>
          <w:rFonts w:eastAsia="Calibri"/>
          <w:szCs w:val="22"/>
        </w:rPr>
        <w:t xml:space="preserve">) </w:t>
      </w:r>
      <w:r w:rsidR="00664420" w:rsidRPr="00993C19">
        <w:rPr>
          <w:szCs w:val="22"/>
        </w:rPr>
        <w:t>Cierre de instrucción</w:t>
      </w:r>
      <w:bookmarkEnd w:id="18"/>
    </w:p>
    <w:p w14:paraId="79AF95DC" w14:textId="5892D922" w:rsidR="00664420" w:rsidRPr="00993C19" w:rsidRDefault="00BF091A" w:rsidP="00993C19">
      <w:pPr>
        <w:rPr>
          <w:rFonts w:cs="Tahoma"/>
          <w:szCs w:val="22"/>
        </w:rPr>
      </w:pPr>
      <w:r w:rsidRPr="00993C19">
        <w:rPr>
          <w:rFonts w:cs="Tahoma"/>
          <w:szCs w:val="22"/>
        </w:rPr>
        <w:t>Al no existir diligencias pendientes por desahogar</w:t>
      </w:r>
      <w:r w:rsidRPr="00993C19">
        <w:rPr>
          <w:rFonts w:cs="Arial"/>
          <w:szCs w:val="22"/>
        </w:rPr>
        <w:t xml:space="preserve">, el </w:t>
      </w:r>
      <w:r w:rsidR="008D0A4D" w:rsidRPr="00993C19">
        <w:rPr>
          <w:rFonts w:cs="Tahoma"/>
          <w:b/>
          <w:bCs/>
          <w:szCs w:val="22"/>
        </w:rPr>
        <w:t>veinticinco</w:t>
      </w:r>
      <w:r w:rsidR="00F11D4E" w:rsidRPr="00993C19">
        <w:rPr>
          <w:rFonts w:cs="Tahoma"/>
          <w:b/>
          <w:bCs/>
          <w:szCs w:val="22"/>
        </w:rPr>
        <w:t xml:space="preserve"> </w:t>
      </w:r>
      <w:r w:rsidR="00281E89" w:rsidRPr="00993C19">
        <w:rPr>
          <w:rFonts w:cs="Tahoma"/>
          <w:b/>
          <w:bCs/>
          <w:szCs w:val="22"/>
        </w:rPr>
        <w:t>de febrero de dos mil veinticinco</w:t>
      </w:r>
      <w:r w:rsidR="00003628" w:rsidRPr="00993C19">
        <w:rPr>
          <w:rFonts w:cs="Tahoma"/>
          <w:b/>
          <w:bCs/>
          <w:szCs w:val="22"/>
        </w:rPr>
        <w:t>,</w:t>
      </w:r>
      <w:r w:rsidR="00E810F7" w:rsidRPr="00993C19">
        <w:rPr>
          <w:rFonts w:cs="Tahoma"/>
          <w:szCs w:val="22"/>
        </w:rPr>
        <w:t xml:space="preserve"> </w:t>
      </w:r>
      <w:r w:rsidRPr="00993C19">
        <w:rPr>
          <w:rFonts w:cs="Arial"/>
          <w:szCs w:val="22"/>
        </w:rPr>
        <w:t xml:space="preserve">la </w:t>
      </w:r>
      <w:r w:rsidRPr="00993C19">
        <w:rPr>
          <w:rFonts w:cs="Arial"/>
          <w:b/>
          <w:bCs/>
          <w:szCs w:val="22"/>
        </w:rPr>
        <w:t xml:space="preserve">Comisionada </w:t>
      </w:r>
      <w:r w:rsidRPr="00993C19">
        <w:rPr>
          <w:b/>
          <w:szCs w:val="22"/>
        </w:rPr>
        <w:t>Sharon Cristina Morales Martínez</w:t>
      </w:r>
      <w:r w:rsidR="004A767E" w:rsidRPr="00993C19">
        <w:rPr>
          <w:b/>
          <w:szCs w:val="22"/>
        </w:rPr>
        <w:t>,</w:t>
      </w:r>
      <w:r w:rsidRPr="00993C19">
        <w:rPr>
          <w:b/>
          <w:szCs w:val="22"/>
        </w:rPr>
        <w:t xml:space="preserve"> </w:t>
      </w:r>
      <w:r w:rsidRPr="00993C19">
        <w:rPr>
          <w:rFonts w:cs="Arial"/>
          <w:szCs w:val="22"/>
        </w:rPr>
        <w:t>acordó el cierre de instrucción</w:t>
      </w:r>
      <w:r w:rsidR="0011350D" w:rsidRPr="00993C19">
        <w:rPr>
          <w:rFonts w:cs="Arial"/>
          <w:szCs w:val="22"/>
        </w:rPr>
        <w:t xml:space="preserve"> y</w:t>
      </w:r>
      <w:r w:rsidRPr="00993C19">
        <w:rPr>
          <w:rFonts w:cs="Arial"/>
          <w:szCs w:val="22"/>
        </w:rPr>
        <w:t xml:space="preserve"> </w:t>
      </w:r>
      <w:r w:rsidR="0011350D" w:rsidRPr="00993C19">
        <w:rPr>
          <w:rFonts w:cs="Arial"/>
          <w:szCs w:val="22"/>
        </w:rPr>
        <w:t xml:space="preserve">la </w:t>
      </w:r>
      <w:r w:rsidRPr="00993C19">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993C19">
        <w:rPr>
          <w:szCs w:val="22"/>
        </w:rPr>
        <w:t>.</w:t>
      </w:r>
      <w:r w:rsidR="0011350D" w:rsidRPr="00993C19">
        <w:rPr>
          <w:szCs w:val="22"/>
        </w:rPr>
        <w:t xml:space="preserve"> Dicho acuerdo </w:t>
      </w:r>
      <w:r w:rsidR="00664420" w:rsidRPr="00993C19">
        <w:rPr>
          <w:rFonts w:cs="Tahoma"/>
          <w:szCs w:val="22"/>
        </w:rPr>
        <w:t xml:space="preserve">fue notificado a las partes el mismo día a través del </w:t>
      </w:r>
      <w:r w:rsidR="00664420" w:rsidRPr="00993C19">
        <w:rPr>
          <w:rFonts w:cs="Tahoma"/>
          <w:szCs w:val="22"/>
          <w:lang w:val="es-ES"/>
        </w:rPr>
        <w:t>SAIMEX</w:t>
      </w:r>
      <w:r w:rsidR="00664420" w:rsidRPr="00993C19">
        <w:rPr>
          <w:rFonts w:cs="Tahoma"/>
          <w:szCs w:val="22"/>
        </w:rPr>
        <w:t>.</w:t>
      </w:r>
    </w:p>
    <w:p w14:paraId="36B05AB7" w14:textId="77777777" w:rsidR="006041A0" w:rsidRPr="00993C19" w:rsidRDefault="006041A0" w:rsidP="00993C19">
      <w:pPr>
        <w:rPr>
          <w:szCs w:val="22"/>
        </w:rPr>
      </w:pPr>
    </w:p>
    <w:p w14:paraId="7A9629DE" w14:textId="77777777" w:rsidR="00664420" w:rsidRPr="00993C19" w:rsidRDefault="00664420" w:rsidP="00993C19">
      <w:pPr>
        <w:pStyle w:val="Ttulo1"/>
        <w:rPr>
          <w:rFonts w:eastAsiaTheme="minorHAnsi"/>
          <w:szCs w:val="22"/>
          <w:lang w:eastAsia="en-US"/>
        </w:rPr>
      </w:pPr>
      <w:bookmarkStart w:id="19" w:name="_Toc190954339"/>
      <w:r w:rsidRPr="00993C19">
        <w:rPr>
          <w:rFonts w:eastAsiaTheme="minorHAnsi"/>
          <w:szCs w:val="22"/>
          <w:lang w:eastAsia="en-US"/>
        </w:rPr>
        <w:t>CONSIDERANDOS</w:t>
      </w:r>
      <w:bookmarkEnd w:id="19"/>
    </w:p>
    <w:p w14:paraId="6DD1243B" w14:textId="77777777" w:rsidR="00664420" w:rsidRPr="00993C19" w:rsidRDefault="00664420" w:rsidP="00993C19">
      <w:pPr>
        <w:contextualSpacing/>
        <w:jc w:val="center"/>
        <w:rPr>
          <w:rFonts w:eastAsiaTheme="minorHAnsi" w:cs="Tahoma"/>
          <w:b/>
          <w:szCs w:val="22"/>
          <w:lang w:eastAsia="en-US"/>
        </w:rPr>
      </w:pPr>
    </w:p>
    <w:p w14:paraId="0B67CB92" w14:textId="2E307D3B" w:rsidR="00664420" w:rsidRPr="00993C19" w:rsidRDefault="00664420" w:rsidP="00993C19">
      <w:pPr>
        <w:pStyle w:val="Ttulo2"/>
        <w:rPr>
          <w:rFonts w:eastAsia="Batang"/>
          <w:szCs w:val="22"/>
        </w:rPr>
      </w:pPr>
      <w:bookmarkStart w:id="20" w:name="_Toc190954340"/>
      <w:r w:rsidRPr="00993C19">
        <w:rPr>
          <w:rFonts w:eastAsia="Batang"/>
          <w:szCs w:val="22"/>
        </w:rPr>
        <w:t xml:space="preserve">PRIMERO. </w:t>
      </w:r>
      <w:r w:rsidR="00BA55A8" w:rsidRPr="00993C19">
        <w:rPr>
          <w:rFonts w:eastAsia="Batang"/>
          <w:szCs w:val="22"/>
        </w:rPr>
        <w:t>Procedibilidad</w:t>
      </w:r>
      <w:bookmarkEnd w:id="20"/>
    </w:p>
    <w:p w14:paraId="39C52BC1" w14:textId="56FCC20D" w:rsidR="00BA55A8" w:rsidRPr="00993C19" w:rsidRDefault="00BA55A8" w:rsidP="00993C19">
      <w:pPr>
        <w:pStyle w:val="Ttulo3"/>
        <w:rPr>
          <w:szCs w:val="22"/>
        </w:rPr>
      </w:pPr>
      <w:bookmarkStart w:id="21" w:name="_Toc190954341"/>
      <w:r w:rsidRPr="00993C19">
        <w:rPr>
          <w:szCs w:val="22"/>
        </w:rPr>
        <w:t>a) Competencia</w:t>
      </w:r>
      <w:r w:rsidR="00150C49" w:rsidRPr="00993C19">
        <w:rPr>
          <w:szCs w:val="22"/>
        </w:rPr>
        <w:t xml:space="preserve"> del Instituto</w:t>
      </w:r>
      <w:bookmarkEnd w:id="21"/>
    </w:p>
    <w:p w14:paraId="56E64942" w14:textId="51A20101" w:rsidR="0011350D" w:rsidRPr="00993C19" w:rsidRDefault="0011350D" w:rsidP="00993C19">
      <w:pPr>
        <w:rPr>
          <w:rFonts w:cs="Arial"/>
          <w:szCs w:val="22"/>
        </w:rPr>
      </w:pPr>
      <w:r w:rsidRPr="00993C19">
        <w:rPr>
          <w:szCs w:val="22"/>
        </w:rPr>
        <w:t xml:space="preserve">Este </w:t>
      </w:r>
      <w:r w:rsidR="0065068B" w:rsidRPr="00993C19">
        <w:rPr>
          <w:szCs w:val="22"/>
        </w:rPr>
        <w:t>del Instituto de Transparencia, Acceso a la Información Pública y Protección de Datos Personales del Estado de México y Municipios,</w:t>
      </w:r>
      <w:r w:rsidRPr="00993C19">
        <w:rPr>
          <w:szCs w:val="22"/>
        </w:rPr>
        <w:t xml:space="preserve"> es competente para conocer y resolver </w:t>
      </w:r>
      <w:r w:rsidR="005F65B7" w:rsidRPr="00993C19">
        <w:rPr>
          <w:szCs w:val="22"/>
        </w:rPr>
        <w:t xml:space="preserve">el </w:t>
      </w:r>
      <w:r w:rsidRPr="00993C19">
        <w:rPr>
          <w:szCs w:val="22"/>
        </w:rPr>
        <w:t xml:space="preserve">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w:t>
      </w:r>
      <w:r w:rsidRPr="00993C19">
        <w:rPr>
          <w:szCs w:val="22"/>
        </w:rPr>
        <w:lastRenderedPageBreak/>
        <w:t>párrafo tercero y 185 de la Ley de Transparencia y Acceso a la Información Pública del Estado de México y Municipios</w:t>
      </w:r>
      <w:r w:rsidRPr="00993C19">
        <w:rPr>
          <w:rFonts w:cs="Arial"/>
          <w:szCs w:val="22"/>
        </w:rPr>
        <w:t xml:space="preserve">; y 9, fracciones I y XXIII y 11 del Reglamento Interior </w:t>
      </w:r>
      <w:r w:rsidR="0065068B" w:rsidRPr="00993C19">
        <w:rPr>
          <w:szCs w:val="22"/>
        </w:rPr>
        <w:t>del Instituto de Transparencia, Acceso a la Información Pública y Protección de Datos Personales del Estado de México y Municipios</w:t>
      </w:r>
      <w:r w:rsidRPr="00993C19">
        <w:rPr>
          <w:rFonts w:cs="Arial"/>
          <w:szCs w:val="22"/>
        </w:rPr>
        <w:t>.</w:t>
      </w:r>
    </w:p>
    <w:p w14:paraId="6C36A399" w14:textId="77777777" w:rsidR="00DB1C09" w:rsidRPr="00993C19" w:rsidRDefault="00DB1C09" w:rsidP="00993C19">
      <w:pPr>
        <w:rPr>
          <w:rFonts w:cs="Arial"/>
          <w:szCs w:val="22"/>
        </w:rPr>
      </w:pPr>
    </w:p>
    <w:p w14:paraId="517A2DD6" w14:textId="4169BE4D" w:rsidR="00664420" w:rsidRPr="00993C19" w:rsidRDefault="00BA55A8" w:rsidP="00993C19">
      <w:pPr>
        <w:pStyle w:val="Ttulo3"/>
        <w:rPr>
          <w:szCs w:val="22"/>
        </w:rPr>
      </w:pPr>
      <w:bookmarkStart w:id="22" w:name="_Toc190954342"/>
      <w:r w:rsidRPr="00993C19">
        <w:rPr>
          <w:szCs w:val="22"/>
        </w:rPr>
        <w:t>b)</w:t>
      </w:r>
      <w:r w:rsidR="00664420" w:rsidRPr="00993C19">
        <w:rPr>
          <w:szCs w:val="22"/>
        </w:rPr>
        <w:t xml:space="preserve"> </w:t>
      </w:r>
      <w:r w:rsidR="00D91CB4" w:rsidRPr="00993C19">
        <w:rPr>
          <w:szCs w:val="22"/>
        </w:rPr>
        <w:t>Legitimidad</w:t>
      </w:r>
      <w:r w:rsidRPr="00993C19">
        <w:rPr>
          <w:szCs w:val="22"/>
        </w:rPr>
        <w:t xml:space="preserve"> de la parte recurrente</w:t>
      </w:r>
      <w:bookmarkEnd w:id="22"/>
    </w:p>
    <w:p w14:paraId="26FEA382" w14:textId="0B06695C" w:rsidR="00D91CB4" w:rsidRPr="00993C19" w:rsidRDefault="00D91CB4" w:rsidP="00993C19">
      <w:pPr>
        <w:rPr>
          <w:rFonts w:eastAsia="Calibri" w:cs="Arial"/>
          <w:szCs w:val="22"/>
          <w:lang w:eastAsia="en-US"/>
        </w:rPr>
      </w:pPr>
      <w:r w:rsidRPr="00993C19">
        <w:rPr>
          <w:rFonts w:cs="Arial"/>
          <w:bCs/>
          <w:szCs w:val="22"/>
        </w:rPr>
        <w:t>El recurso de revisión fue interpuesto por parte legítima, ya que se presentó por la misma persona que formuló la solicitud de acceso a la Información Pública,</w:t>
      </w:r>
      <w:r w:rsidRPr="00993C19">
        <w:rPr>
          <w:rFonts w:cs="Arial"/>
          <w:b/>
          <w:bCs/>
          <w:szCs w:val="22"/>
        </w:rPr>
        <w:t xml:space="preserve"> </w:t>
      </w:r>
      <w:r w:rsidRPr="00993C19">
        <w:rPr>
          <w:rFonts w:cs="Arial"/>
          <w:szCs w:val="22"/>
        </w:rPr>
        <w:t>debido a que los datos de acceso</w:t>
      </w:r>
      <w:r w:rsidRPr="00993C19">
        <w:rPr>
          <w:rFonts w:cs="Arial"/>
          <w:b/>
          <w:bCs/>
          <w:szCs w:val="22"/>
        </w:rPr>
        <w:t xml:space="preserve"> </w:t>
      </w:r>
      <w:r w:rsidRPr="00993C19">
        <w:rPr>
          <w:rFonts w:cs="Arial"/>
          <w:b/>
          <w:szCs w:val="22"/>
        </w:rPr>
        <w:t>SAIMEX</w:t>
      </w:r>
      <w:r w:rsidRPr="00993C19">
        <w:rPr>
          <w:rFonts w:eastAsia="Calibri" w:cs="Arial"/>
          <w:szCs w:val="22"/>
          <w:lang w:eastAsia="en-US"/>
        </w:rPr>
        <w:t xml:space="preserve"> son personales e irrepetibles.</w:t>
      </w:r>
    </w:p>
    <w:p w14:paraId="781F9418" w14:textId="77777777" w:rsidR="00987BB6" w:rsidRPr="00993C19" w:rsidRDefault="00987BB6" w:rsidP="00993C19">
      <w:pPr>
        <w:rPr>
          <w:rFonts w:cs="Arial"/>
          <w:bCs/>
          <w:szCs w:val="22"/>
        </w:rPr>
      </w:pPr>
    </w:p>
    <w:p w14:paraId="496490FC" w14:textId="1A5F3FDB" w:rsidR="00D91CB4" w:rsidRPr="00993C19" w:rsidRDefault="00BA55A8" w:rsidP="00993C19">
      <w:pPr>
        <w:pStyle w:val="Ttulo3"/>
        <w:rPr>
          <w:rFonts w:eastAsia="Calibri"/>
          <w:szCs w:val="22"/>
          <w:lang w:eastAsia="es-ES_tradnl"/>
        </w:rPr>
      </w:pPr>
      <w:bookmarkStart w:id="23" w:name="_Toc190954343"/>
      <w:r w:rsidRPr="00993C19">
        <w:rPr>
          <w:rFonts w:eastAsia="Calibri"/>
          <w:szCs w:val="22"/>
          <w:lang w:eastAsia="es-ES_tradnl"/>
        </w:rPr>
        <w:t>c)</w:t>
      </w:r>
      <w:r w:rsidR="00664420" w:rsidRPr="00993C19">
        <w:rPr>
          <w:rFonts w:eastAsia="Calibri"/>
          <w:szCs w:val="22"/>
          <w:lang w:eastAsia="es-ES_tradnl"/>
        </w:rPr>
        <w:t xml:space="preserve"> </w:t>
      </w:r>
      <w:r w:rsidR="00D91CB4" w:rsidRPr="00993C19">
        <w:rPr>
          <w:rFonts w:eastAsia="Calibri"/>
          <w:szCs w:val="22"/>
          <w:lang w:eastAsia="es-ES_tradnl"/>
        </w:rPr>
        <w:t>Plazo para interponer el recurso</w:t>
      </w:r>
      <w:bookmarkEnd w:id="23"/>
    </w:p>
    <w:p w14:paraId="106D37EE" w14:textId="4B4D1C95" w:rsidR="00D91CB4" w:rsidRPr="00993C19" w:rsidRDefault="00D91CB4" w:rsidP="00993C19">
      <w:pPr>
        <w:rPr>
          <w:rFonts w:cs="Arial"/>
          <w:szCs w:val="22"/>
        </w:rPr>
      </w:pPr>
      <w:r w:rsidRPr="00993C19">
        <w:rPr>
          <w:rFonts w:cs="Arial"/>
          <w:b/>
          <w:szCs w:val="22"/>
        </w:rPr>
        <w:t>EL SUJETO OBLIGADO</w:t>
      </w:r>
      <w:r w:rsidRPr="00993C19">
        <w:rPr>
          <w:rFonts w:cs="Arial"/>
          <w:szCs w:val="22"/>
        </w:rPr>
        <w:t xml:space="preserve"> notificó la respuesta a la solicitud de acceso a la Información Pública el </w:t>
      </w:r>
      <w:r w:rsidR="00282B82" w:rsidRPr="00993C19">
        <w:rPr>
          <w:rFonts w:cs="Tahoma"/>
          <w:b/>
          <w:bCs/>
          <w:szCs w:val="22"/>
        </w:rPr>
        <w:t>cuatro de febrero</w:t>
      </w:r>
      <w:r w:rsidR="004A767E" w:rsidRPr="00993C19">
        <w:rPr>
          <w:rFonts w:cs="Tahoma"/>
          <w:b/>
          <w:bCs/>
          <w:szCs w:val="22"/>
        </w:rPr>
        <w:t xml:space="preserve"> de dos mil veinticinco</w:t>
      </w:r>
      <w:r w:rsidR="00DE285A" w:rsidRPr="00993C19">
        <w:rPr>
          <w:rFonts w:cs="Tahoma"/>
          <w:szCs w:val="22"/>
        </w:rPr>
        <w:t xml:space="preserve"> </w:t>
      </w:r>
      <w:r w:rsidR="00A53315" w:rsidRPr="00993C19">
        <w:rPr>
          <w:rFonts w:cs="Arial"/>
          <w:szCs w:val="22"/>
        </w:rPr>
        <w:t xml:space="preserve">y el recurso </w:t>
      </w:r>
      <w:r w:rsidR="00A53315" w:rsidRPr="00993C19">
        <w:rPr>
          <w:rFonts w:eastAsia="Palatino Linotype" w:cs="Palatino Linotype"/>
          <w:szCs w:val="22"/>
        </w:rPr>
        <w:t xml:space="preserve">que nos ocupa se </w:t>
      </w:r>
      <w:r w:rsidR="006A61F1" w:rsidRPr="00993C19">
        <w:rPr>
          <w:rFonts w:eastAsia="Palatino Linotype" w:cs="Palatino Linotype"/>
          <w:szCs w:val="22"/>
        </w:rPr>
        <w:t>tuvo por presentado</w:t>
      </w:r>
      <w:r w:rsidR="00A53315" w:rsidRPr="00993C19">
        <w:rPr>
          <w:rFonts w:eastAsia="Palatino Linotype" w:cs="Palatino Linotype"/>
          <w:szCs w:val="22"/>
        </w:rPr>
        <w:t xml:space="preserve"> el </w:t>
      </w:r>
      <w:r w:rsidR="00282B82" w:rsidRPr="00993C19">
        <w:rPr>
          <w:rFonts w:cs="Tahoma"/>
          <w:b/>
          <w:bCs/>
          <w:szCs w:val="22"/>
        </w:rPr>
        <w:t>cuatro de febrero</w:t>
      </w:r>
      <w:r w:rsidR="00C45207" w:rsidRPr="00993C19">
        <w:rPr>
          <w:rFonts w:cs="Tahoma"/>
          <w:b/>
          <w:bCs/>
          <w:szCs w:val="22"/>
        </w:rPr>
        <w:t xml:space="preserve"> de dos mil veinticinco</w:t>
      </w:r>
      <w:r w:rsidR="00A53315" w:rsidRPr="00993C19">
        <w:rPr>
          <w:rFonts w:eastAsia="Palatino Linotype" w:cs="Palatino Linotype"/>
          <w:bCs/>
          <w:szCs w:val="22"/>
        </w:rPr>
        <w:t>;</w:t>
      </w:r>
      <w:r w:rsidR="00A53315" w:rsidRPr="00993C19">
        <w:rPr>
          <w:rFonts w:eastAsia="Palatino Linotype" w:cs="Palatino Linotype"/>
          <w:szCs w:val="22"/>
        </w:rPr>
        <w:t xml:space="preserve"> por lo tanto, éste se encuentra dentro del margen temporal previsto en el artículo 178 de la </w:t>
      </w:r>
      <w:r w:rsidR="00A53315" w:rsidRPr="00993C19">
        <w:rPr>
          <w:rFonts w:cs="Arial"/>
          <w:szCs w:val="22"/>
        </w:rPr>
        <w:t>Ley de Transparencia y Acceso a la Información Pública del Estado de México y Municipios</w:t>
      </w:r>
      <w:r w:rsidR="007328F2" w:rsidRPr="00993C19">
        <w:rPr>
          <w:rFonts w:cs="Arial"/>
          <w:szCs w:val="22"/>
        </w:rPr>
        <w:t>.</w:t>
      </w:r>
    </w:p>
    <w:p w14:paraId="6D23799E" w14:textId="77777777" w:rsidR="007B3472" w:rsidRPr="00993C19" w:rsidRDefault="007B3472" w:rsidP="00993C19">
      <w:pPr>
        <w:rPr>
          <w:rFonts w:cs="Arial"/>
          <w:szCs w:val="22"/>
        </w:rPr>
      </w:pPr>
    </w:p>
    <w:p w14:paraId="0C7FB74E" w14:textId="77777777" w:rsidR="007B3472" w:rsidRPr="00993C19" w:rsidRDefault="007B3472" w:rsidP="00993C19">
      <w:pPr>
        <w:rPr>
          <w:rFonts w:cs="Arial"/>
          <w:szCs w:val="22"/>
        </w:rPr>
      </w:pPr>
    </w:p>
    <w:p w14:paraId="20687612" w14:textId="77777777" w:rsidR="00282B82" w:rsidRPr="00993C19" w:rsidRDefault="00282B82" w:rsidP="00993C19">
      <w:pPr>
        <w:rPr>
          <w:rFonts w:cs="Arial"/>
          <w:szCs w:val="22"/>
        </w:rPr>
      </w:pPr>
    </w:p>
    <w:p w14:paraId="7864C1D6" w14:textId="446B82FD" w:rsidR="00EA23A1" w:rsidRPr="00993C19" w:rsidRDefault="00EA23A1" w:rsidP="00993C19">
      <w:pPr>
        <w:rPr>
          <w:rFonts w:cs="Palatino Linotype"/>
          <w:szCs w:val="22"/>
        </w:rPr>
      </w:pPr>
      <w:r w:rsidRPr="00993C19">
        <w:rPr>
          <w:rFonts w:cs="Palatino Linotype"/>
          <w:szCs w:val="22"/>
        </w:rPr>
        <w:t xml:space="preserve">En ese tenor, se advierte que </w:t>
      </w:r>
      <w:r w:rsidRPr="00993C19">
        <w:rPr>
          <w:rFonts w:cs="Palatino Linotype"/>
          <w:b/>
          <w:szCs w:val="22"/>
        </w:rPr>
        <w:t>LA PARTE RECURRENTE</w:t>
      </w:r>
      <w:r w:rsidRPr="00993C19">
        <w:rPr>
          <w:rFonts w:cs="Palatino Linotype"/>
          <w:szCs w:val="22"/>
        </w:rPr>
        <w:t xml:space="preserve"> presentó el medio de impugnación al rubro anotado, el mismo día en que se le notificó la respuesta impugnada; no obstante lo anterior, ello no implica que su interposición sea extemporánea, es decir, fuera del plazo señalado para tales efectos, en razón de que si bien el artículo 178 de la Ley de Transparencia y Acceso a la Información Pública del Estado de México y Municipios, establece que el recurso de revisión se ha de promover dentro de los quince días hábiles siguientes en que </w:t>
      </w:r>
      <w:r w:rsidRPr="00993C19">
        <w:rPr>
          <w:rFonts w:cs="Palatino Linotype"/>
          <w:b/>
          <w:szCs w:val="22"/>
        </w:rPr>
        <w:t xml:space="preserve">LA PARTE </w:t>
      </w:r>
      <w:r w:rsidRPr="00993C19">
        <w:rPr>
          <w:rFonts w:cs="Palatino Linotype"/>
          <w:b/>
          <w:szCs w:val="22"/>
        </w:rPr>
        <w:lastRenderedPageBreak/>
        <w:t>RECURRENTE</w:t>
      </w:r>
      <w:r w:rsidRPr="00993C19">
        <w:rPr>
          <w:rFonts w:cs="Palatino Linotype"/>
          <w:szCs w:val="22"/>
        </w:rPr>
        <w:t xml:space="preserve"> tenga conocimiento de la respuesta impugnada, no limita a los particulares para que lo puedan presentar el mismo día en que le sea notificada dicha respuesta; esto es, no implica que de presentarse el recurso de revisión el mismo día de su notificación, deba considerarse como extemporáneo.</w:t>
      </w:r>
    </w:p>
    <w:p w14:paraId="4C6D3A1C" w14:textId="77777777" w:rsidR="00EA23A1" w:rsidRPr="00993C19" w:rsidRDefault="00EA23A1" w:rsidP="00993C19">
      <w:pPr>
        <w:rPr>
          <w:rFonts w:cs="Palatino Linotype"/>
          <w:szCs w:val="22"/>
        </w:rPr>
      </w:pPr>
    </w:p>
    <w:p w14:paraId="155B1852" w14:textId="77777777" w:rsidR="00EA23A1" w:rsidRPr="00993C19" w:rsidRDefault="00EA23A1" w:rsidP="00993C19">
      <w:pPr>
        <w:rPr>
          <w:rFonts w:cs="Palatino Linotype"/>
          <w:szCs w:val="22"/>
        </w:rPr>
      </w:pPr>
      <w:r w:rsidRPr="00993C19">
        <w:rPr>
          <w:rFonts w:cs="Palatino Linotype"/>
          <w:szCs w:val="22"/>
        </w:rPr>
        <w:t>En apoyo a lo anterior, resulta aplicable por analogía la Jurisprudencia número 1a./J. 41/2015 (10a.), Décima Época, sustentada por la Primera Sala de la Suprema Corte de Justicia de la Nación, visible en la página 569, libro 19, tomo I, del Semanario Judicial de la Federación y su de la Gaceta de junio de 2015, cuyo rubro y texto esgrimen:</w:t>
      </w:r>
    </w:p>
    <w:p w14:paraId="62C0B497" w14:textId="77777777" w:rsidR="00EA23A1" w:rsidRPr="00993C19" w:rsidRDefault="00EA23A1" w:rsidP="00993C19">
      <w:pPr>
        <w:rPr>
          <w:rFonts w:cs="Palatino Linotype"/>
          <w:szCs w:val="22"/>
        </w:rPr>
      </w:pPr>
    </w:p>
    <w:p w14:paraId="15DCE48B" w14:textId="77777777" w:rsidR="00EA23A1" w:rsidRPr="00993C19" w:rsidRDefault="00EA23A1" w:rsidP="00993C19">
      <w:pPr>
        <w:spacing w:line="240" w:lineRule="auto"/>
        <w:ind w:left="851" w:right="822"/>
        <w:rPr>
          <w:rFonts w:cs="Palatino Linotype"/>
          <w:i/>
          <w:szCs w:val="22"/>
        </w:rPr>
      </w:pPr>
      <w:r w:rsidRPr="00993C19">
        <w:rPr>
          <w:rFonts w:cs="Palatino Linotype"/>
          <w:i/>
          <w:szCs w:val="22"/>
        </w:rPr>
        <w:t>“RECURSO DE RECLAMACIÓN. SU INTERPOSICIÓN NO ES EXTEMPORÁNEA SI SE REALIZA ANTES DE QUE INICIE EL PLAZO PARA HACERLO. 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56385A3F" w14:textId="77777777" w:rsidR="00EA23A1" w:rsidRPr="00993C19" w:rsidRDefault="00EA23A1" w:rsidP="00993C19">
      <w:pPr>
        <w:spacing w:line="240" w:lineRule="auto"/>
        <w:ind w:left="851" w:right="822"/>
        <w:rPr>
          <w:rFonts w:cs="Palatino Linotype"/>
          <w:i/>
          <w:szCs w:val="22"/>
        </w:rPr>
      </w:pPr>
      <w:r w:rsidRPr="00993C19">
        <w:rPr>
          <w:rFonts w:cs="Palatino Linotype"/>
          <w:i/>
          <w:szCs w:val="22"/>
        </w:rPr>
        <w:t>Recurso de reclamación 953/2013. 9 de abril de 2014. Cinco votos de los Ministros Arturo Zaldívar Lelo de Larrea, José Ramón Cossío Díaz, Alfredo Gutiérrez Ortiz</w:t>
      </w:r>
    </w:p>
    <w:p w14:paraId="46C0EB3A" w14:textId="28FD0C2E" w:rsidR="00A53315" w:rsidRPr="00993C19" w:rsidRDefault="00BA55A8" w:rsidP="00993C19">
      <w:pPr>
        <w:pStyle w:val="Ttulo3"/>
        <w:rPr>
          <w:rFonts w:eastAsia="Calibri"/>
          <w:szCs w:val="22"/>
          <w:lang w:eastAsia="es-ES_tradnl"/>
        </w:rPr>
      </w:pPr>
      <w:bookmarkStart w:id="24" w:name="_Toc190954344"/>
      <w:r w:rsidRPr="00993C19">
        <w:rPr>
          <w:rFonts w:eastAsia="Calibri"/>
          <w:szCs w:val="22"/>
          <w:lang w:eastAsia="es-ES_tradnl"/>
        </w:rPr>
        <w:t>d)</w:t>
      </w:r>
      <w:r w:rsidR="00D91CB4" w:rsidRPr="00993C19">
        <w:rPr>
          <w:rFonts w:eastAsia="Calibri"/>
          <w:szCs w:val="22"/>
          <w:lang w:eastAsia="es-ES_tradnl"/>
        </w:rPr>
        <w:t xml:space="preserve"> </w:t>
      </w:r>
      <w:r w:rsidR="00E325AD" w:rsidRPr="00993C19">
        <w:rPr>
          <w:rFonts w:eastAsia="Calibri"/>
          <w:szCs w:val="22"/>
          <w:lang w:eastAsia="es-ES_tradnl"/>
        </w:rPr>
        <w:t>Causal de Procedencia</w:t>
      </w:r>
      <w:bookmarkEnd w:id="24"/>
    </w:p>
    <w:p w14:paraId="190404A6" w14:textId="024BF89A" w:rsidR="00BA55A8" w:rsidRPr="00993C19" w:rsidRDefault="00BA55A8" w:rsidP="00993C19">
      <w:pPr>
        <w:rPr>
          <w:szCs w:val="22"/>
        </w:rPr>
      </w:pPr>
      <w:r w:rsidRPr="00993C19">
        <w:rPr>
          <w:rFonts w:cs="Arial"/>
          <w:szCs w:val="22"/>
        </w:rPr>
        <w:t xml:space="preserve">Resulta procedente la interposición del recurso de revisión, ya que </w:t>
      </w:r>
      <w:r w:rsidRPr="00993C19">
        <w:rPr>
          <w:rFonts w:eastAsia="Calibri" w:cs="Tahoma"/>
          <w:szCs w:val="22"/>
          <w:lang w:eastAsia="es-MX"/>
        </w:rPr>
        <w:t>se actualiza la causal de procedencia señalada en el artículo 179, fracci</w:t>
      </w:r>
      <w:r w:rsidR="007B7B00" w:rsidRPr="00993C19">
        <w:rPr>
          <w:rFonts w:eastAsia="Calibri" w:cs="Tahoma"/>
          <w:szCs w:val="22"/>
          <w:lang w:eastAsia="es-MX"/>
        </w:rPr>
        <w:t xml:space="preserve">ón </w:t>
      </w:r>
      <w:r w:rsidR="00C45207" w:rsidRPr="00993C19">
        <w:rPr>
          <w:rFonts w:eastAsia="Calibri" w:cs="Tahoma"/>
          <w:szCs w:val="22"/>
          <w:lang w:eastAsia="es-MX"/>
        </w:rPr>
        <w:t>I</w:t>
      </w:r>
      <w:r w:rsidR="00EE1B1C" w:rsidRPr="00993C19">
        <w:rPr>
          <w:rFonts w:eastAsia="Calibri" w:cs="Tahoma"/>
          <w:szCs w:val="22"/>
          <w:lang w:eastAsia="es-MX"/>
        </w:rPr>
        <w:t xml:space="preserve"> </w:t>
      </w:r>
      <w:r w:rsidRPr="00993C19">
        <w:rPr>
          <w:rFonts w:cs="Arial"/>
          <w:szCs w:val="22"/>
        </w:rPr>
        <w:t xml:space="preserve">de la </w:t>
      </w:r>
      <w:r w:rsidRPr="00993C19">
        <w:rPr>
          <w:szCs w:val="22"/>
        </w:rPr>
        <w:t>Ley de Transparencia y Acceso a la Información Pública del Estado de México y Municipios.</w:t>
      </w:r>
    </w:p>
    <w:p w14:paraId="0EFF7141" w14:textId="77777777" w:rsidR="00362A11" w:rsidRPr="00993C19" w:rsidRDefault="00362A11" w:rsidP="00993C19">
      <w:pPr>
        <w:rPr>
          <w:szCs w:val="22"/>
        </w:rPr>
      </w:pPr>
    </w:p>
    <w:p w14:paraId="2284D7EB" w14:textId="3EE1D036" w:rsidR="00BA55A8" w:rsidRPr="00993C19" w:rsidRDefault="00362A11" w:rsidP="00993C19">
      <w:pPr>
        <w:pStyle w:val="Ttulo3"/>
        <w:rPr>
          <w:szCs w:val="22"/>
        </w:rPr>
      </w:pPr>
      <w:bookmarkStart w:id="25" w:name="_Toc190954345"/>
      <w:r w:rsidRPr="00993C19">
        <w:rPr>
          <w:szCs w:val="22"/>
        </w:rPr>
        <w:lastRenderedPageBreak/>
        <w:t>e) Requisitos formales para la interposición del recurso</w:t>
      </w:r>
      <w:bookmarkEnd w:id="25"/>
    </w:p>
    <w:p w14:paraId="7611F3EC" w14:textId="77777777" w:rsidR="00C45207" w:rsidRPr="00993C19" w:rsidRDefault="00C45207" w:rsidP="00993C19">
      <w:pPr>
        <w:rPr>
          <w:rFonts w:cs="Arial"/>
          <w:szCs w:val="22"/>
        </w:rPr>
      </w:pPr>
      <w:r w:rsidRPr="00993C19">
        <w:rPr>
          <w:rFonts w:cs="Arial"/>
          <w:szCs w:val="22"/>
        </w:rPr>
        <w:t xml:space="preserve">Es importante mencionar que, de la revisión del expediente electrónico del </w:t>
      </w:r>
      <w:r w:rsidRPr="00993C19">
        <w:rPr>
          <w:rFonts w:cs="Arial"/>
          <w:b/>
          <w:bCs/>
          <w:szCs w:val="22"/>
        </w:rPr>
        <w:t>SAIMEX</w:t>
      </w:r>
      <w:r w:rsidRPr="00993C19">
        <w:rPr>
          <w:rFonts w:cs="Arial"/>
          <w:szCs w:val="22"/>
        </w:rPr>
        <w:t xml:space="preserve">, se observa que </w:t>
      </w:r>
      <w:r w:rsidRPr="00993C19">
        <w:rPr>
          <w:rFonts w:cs="Arial"/>
          <w:b/>
          <w:bCs/>
          <w:szCs w:val="22"/>
        </w:rPr>
        <w:t>LA PARTE RECURRENTE</w:t>
      </w:r>
      <w:r w:rsidRPr="00993C19">
        <w:rPr>
          <w:rFonts w:cs="Arial"/>
          <w:szCs w:val="22"/>
        </w:rPr>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993C19">
        <w:rPr>
          <w:rFonts w:cs="Arial"/>
          <w:b/>
          <w:bCs/>
          <w:szCs w:val="22"/>
          <w:u w:val="single"/>
        </w:rPr>
        <w:t>el nombre no es un requisito indispensable</w:t>
      </w:r>
      <w:r w:rsidRPr="00993C19">
        <w:rPr>
          <w:rFonts w:cs="Arial"/>
          <w:szCs w:val="22"/>
        </w:rPr>
        <w:t xml:space="preserve"> para que las y los ciudadanos ejerzan el derecho de acceso a la información pública. </w:t>
      </w:r>
    </w:p>
    <w:p w14:paraId="29C79F78" w14:textId="77777777" w:rsidR="00C45207" w:rsidRPr="00993C19" w:rsidRDefault="00C45207" w:rsidP="00993C19">
      <w:pPr>
        <w:rPr>
          <w:rFonts w:cs="Arial"/>
          <w:szCs w:val="22"/>
        </w:rPr>
      </w:pPr>
    </w:p>
    <w:p w14:paraId="6A3D8673" w14:textId="77777777" w:rsidR="00C45207" w:rsidRPr="00993C19" w:rsidRDefault="00C45207" w:rsidP="00993C19">
      <w:pPr>
        <w:rPr>
          <w:rFonts w:cs="Arial"/>
          <w:szCs w:val="22"/>
        </w:rPr>
      </w:pPr>
      <w:r w:rsidRPr="00993C19">
        <w:rPr>
          <w:rFonts w:cs="Arial"/>
          <w:szCs w:val="22"/>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993C19">
        <w:rPr>
          <w:rFonts w:cs="Arial"/>
          <w:b/>
          <w:bCs/>
          <w:szCs w:val="22"/>
        </w:rPr>
        <w:t>LA PARTE RECURRENTE</w:t>
      </w:r>
      <w:r w:rsidRPr="00993C19">
        <w:rPr>
          <w:rFonts w:cs="Arial"/>
          <w:szCs w:val="22"/>
        </w:rPr>
        <w:t xml:space="preserve">; por lo que, en el presente caso, al haber sido presentado el recurso de revisión vía </w:t>
      </w:r>
      <w:r w:rsidRPr="00993C19">
        <w:rPr>
          <w:rFonts w:cs="Arial"/>
          <w:b/>
          <w:bCs/>
          <w:szCs w:val="22"/>
        </w:rPr>
        <w:t>SAIMEX</w:t>
      </w:r>
      <w:r w:rsidRPr="00993C19">
        <w:rPr>
          <w:rFonts w:cs="Arial"/>
          <w:szCs w:val="22"/>
        </w:rPr>
        <w:t>, dicho requisito resulta innecesario.</w:t>
      </w:r>
    </w:p>
    <w:p w14:paraId="457548E9" w14:textId="3F7AF03B" w:rsidR="00C71CEF" w:rsidRPr="00993C19" w:rsidRDefault="00C71CEF" w:rsidP="00993C19">
      <w:pPr>
        <w:pStyle w:val="Ttulo2"/>
        <w:rPr>
          <w:szCs w:val="22"/>
        </w:rPr>
      </w:pPr>
      <w:bookmarkStart w:id="26" w:name="_Toc190954346"/>
      <w:r w:rsidRPr="00993C19">
        <w:rPr>
          <w:szCs w:val="22"/>
        </w:rPr>
        <w:t>SEGUNDO. Estudio de Fondo</w:t>
      </w:r>
      <w:bookmarkEnd w:id="26"/>
    </w:p>
    <w:p w14:paraId="2A308F59" w14:textId="0FF373F0" w:rsidR="00C049E2" w:rsidRPr="00993C19" w:rsidRDefault="00C71CEF" w:rsidP="00993C19">
      <w:pPr>
        <w:pStyle w:val="Ttulo3"/>
        <w:rPr>
          <w:szCs w:val="22"/>
        </w:rPr>
      </w:pPr>
      <w:bookmarkStart w:id="27" w:name="_Toc190954347"/>
      <w:r w:rsidRPr="00993C19">
        <w:rPr>
          <w:szCs w:val="22"/>
        </w:rPr>
        <w:t>a</w:t>
      </w:r>
      <w:r w:rsidR="00C049E2" w:rsidRPr="00993C19">
        <w:rPr>
          <w:szCs w:val="22"/>
        </w:rPr>
        <w:t>) Mandato de transparencia y responsabilidad del Sujeto Obligado</w:t>
      </w:r>
      <w:bookmarkEnd w:id="27"/>
    </w:p>
    <w:p w14:paraId="6901A889" w14:textId="59EEDAE1" w:rsidR="00C049E2" w:rsidRPr="00993C19" w:rsidRDefault="00C049E2" w:rsidP="00993C19">
      <w:pPr>
        <w:rPr>
          <w:rFonts w:eastAsia="Palatino Linotype"/>
          <w:szCs w:val="22"/>
        </w:rPr>
      </w:pPr>
      <w:r w:rsidRPr="00993C19">
        <w:rPr>
          <w:rFonts w:eastAsia="Palatino Linotype"/>
          <w:szCs w:val="22"/>
        </w:rPr>
        <w:t xml:space="preserve">El </w:t>
      </w:r>
      <w:r w:rsidR="00717E59" w:rsidRPr="00993C19">
        <w:rPr>
          <w:rFonts w:eastAsia="Palatino Linotype"/>
          <w:szCs w:val="22"/>
        </w:rPr>
        <w:t>d</w:t>
      </w:r>
      <w:r w:rsidRPr="00993C19">
        <w:rPr>
          <w:rFonts w:eastAsia="Palatino Linotype"/>
          <w:szCs w:val="22"/>
        </w:rPr>
        <w:t xml:space="preserve">erecho de </w:t>
      </w:r>
      <w:r w:rsidR="00717E59" w:rsidRPr="00993C19">
        <w:rPr>
          <w:rFonts w:eastAsia="Palatino Linotype"/>
          <w:szCs w:val="22"/>
        </w:rPr>
        <w:t>a</w:t>
      </w:r>
      <w:r w:rsidRPr="00993C19">
        <w:rPr>
          <w:rFonts w:eastAsia="Palatino Linotype"/>
          <w:szCs w:val="22"/>
        </w:rPr>
        <w:t xml:space="preserve">cceso a la </w:t>
      </w:r>
      <w:r w:rsidR="00717E59" w:rsidRPr="00993C19">
        <w:rPr>
          <w:rFonts w:eastAsia="Palatino Linotype"/>
          <w:szCs w:val="22"/>
        </w:rPr>
        <w:t>i</w:t>
      </w:r>
      <w:r w:rsidRPr="00993C19">
        <w:rPr>
          <w:rFonts w:eastAsia="Palatino Linotype"/>
          <w:szCs w:val="22"/>
        </w:rPr>
        <w:t xml:space="preserve">nformación </w:t>
      </w:r>
      <w:r w:rsidR="00717E59" w:rsidRPr="00993C19">
        <w:rPr>
          <w:rFonts w:eastAsia="Palatino Linotype"/>
          <w:szCs w:val="22"/>
        </w:rPr>
        <w:t>p</w:t>
      </w:r>
      <w:r w:rsidRPr="00993C19">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993C19">
        <w:rPr>
          <w:rFonts w:eastAsia="Palatino Linotype"/>
          <w:szCs w:val="22"/>
        </w:rPr>
        <w:t>:</w:t>
      </w:r>
    </w:p>
    <w:p w14:paraId="7FAB8D32" w14:textId="77777777" w:rsidR="00C049E2" w:rsidRPr="00993C19" w:rsidRDefault="00C049E2" w:rsidP="00993C19">
      <w:pPr>
        <w:rPr>
          <w:rFonts w:eastAsia="Palatino Linotype"/>
          <w:szCs w:val="22"/>
        </w:rPr>
      </w:pPr>
    </w:p>
    <w:p w14:paraId="05320813" w14:textId="77777777" w:rsidR="00C049E2" w:rsidRPr="00993C19" w:rsidRDefault="00C049E2" w:rsidP="00993C19">
      <w:pPr>
        <w:spacing w:line="240" w:lineRule="auto"/>
        <w:ind w:left="567" w:right="539"/>
        <w:rPr>
          <w:rFonts w:eastAsia="Palatino Linotype"/>
          <w:b/>
          <w:i/>
          <w:szCs w:val="22"/>
        </w:rPr>
      </w:pPr>
      <w:r w:rsidRPr="00993C19">
        <w:rPr>
          <w:rFonts w:eastAsia="Palatino Linotype"/>
          <w:b/>
          <w:i/>
          <w:szCs w:val="22"/>
        </w:rPr>
        <w:t>Constitución Política de los Estados Unidos Mexicanos</w:t>
      </w:r>
    </w:p>
    <w:p w14:paraId="6B6C67B6" w14:textId="77777777" w:rsidR="00C049E2" w:rsidRPr="00993C19" w:rsidRDefault="00C049E2" w:rsidP="00993C19">
      <w:pPr>
        <w:spacing w:line="240" w:lineRule="auto"/>
        <w:ind w:left="567" w:right="539"/>
        <w:rPr>
          <w:rFonts w:eastAsia="Palatino Linotype"/>
          <w:b/>
          <w:i/>
          <w:szCs w:val="22"/>
        </w:rPr>
      </w:pPr>
      <w:r w:rsidRPr="00993C19">
        <w:rPr>
          <w:rFonts w:eastAsia="Palatino Linotype"/>
          <w:b/>
          <w:i/>
          <w:szCs w:val="22"/>
        </w:rPr>
        <w:t>“Artículo 6.</w:t>
      </w:r>
    </w:p>
    <w:p w14:paraId="38D3B4C4" w14:textId="77777777" w:rsidR="00C049E2" w:rsidRPr="00993C19" w:rsidRDefault="00C049E2" w:rsidP="00993C19">
      <w:pPr>
        <w:spacing w:line="240" w:lineRule="auto"/>
        <w:ind w:left="567" w:right="539"/>
        <w:rPr>
          <w:rFonts w:eastAsia="Palatino Linotype"/>
          <w:i/>
          <w:szCs w:val="22"/>
        </w:rPr>
      </w:pPr>
      <w:r w:rsidRPr="00993C19">
        <w:rPr>
          <w:rFonts w:eastAsia="Palatino Linotype"/>
          <w:i/>
          <w:szCs w:val="22"/>
        </w:rPr>
        <w:lastRenderedPageBreak/>
        <w:t>(…)</w:t>
      </w:r>
    </w:p>
    <w:p w14:paraId="2CCAA297" w14:textId="6602827B" w:rsidR="00C049E2" w:rsidRPr="00993C19" w:rsidRDefault="00C049E2" w:rsidP="00993C19">
      <w:pPr>
        <w:spacing w:line="240" w:lineRule="auto"/>
        <w:ind w:left="567" w:right="539"/>
        <w:rPr>
          <w:rFonts w:eastAsia="Palatino Linotype"/>
          <w:i/>
          <w:szCs w:val="22"/>
        </w:rPr>
      </w:pPr>
      <w:r w:rsidRPr="00993C19">
        <w:rPr>
          <w:rFonts w:eastAsia="Palatino Linotype"/>
          <w:i/>
          <w:szCs w:val="22"/>
        </w:rPr>
        <w:t>Para efectos de lo dispuesto en el presente artículo se observará lo siguiente:</w:t>
      </w:r>
    </w:p>
    <w:p w14:paraId="74CC3718" w14:textId="77777777" w:rsidR="00C049E2" w:rsidRPr="00993C19" w:rsidRDefault="00C049E2" w:rsidP="00993C19">
      <w:pPr>
        <w:spacing w:line="240" w:lineRule="auto"/>
        <w:ind w:left="567" w:right="539"/>
        <w:rPr>
          <w:rFonts w:eastAsia="Palatino Linotype"/>
          <w:b/>
          <w:i/>
          <w:szCs w:val="22"/>
        </w:rPr>
      </w:pPr>
      <w:r w:rsidRPr="00993C19">
        <w:rPr>
          <w:rFonts w:eastAsia="Palatino Linotype"/>
          <w:b/>
          <w:i/>
          <w:szCs w:val="22"/>
        </w:rPr>
        <w:t>A</w:t>
      </w:r>
      <w:r w:rsidRPr="00993C19">
        <w:rPr>
          <w:rFonts w:eastAsia="Palatino Linotype"/>
          <w:i/>
          <w:szCs w:val="22"/>
        </w:rPr>
        <w:t xml:space="preserve">. </w:t>
      </w:r>
      <w:r w:rsidRPr="00993C19">
        <w:rPr>
          <w:rFonts w:eastAsia="Palatino Linotype"/>
          <w:b/>
          <w:i/>
          <w:szCs w:val="22"/>
        </w:rPr>
        <w:t>Para el ejercicio del derecho de acceso a la información</w:t>
      </w:r>
      <w:r w:rsidRPr="00993C19">
        <w:rPr>
          <w:rFonts w:eastAsia="Palatino Linotype"/>
          <w:i/>
          <w:szCs w:val="22"/>
        </w:rPr>
        <w:t xml:space="preserve">, la Federación y </w:t>
      </w:r>
      <w:r w:rsidRPr="00993C19">
        <w:rPr>
          <w:rFonts w:eastAsia="Palatino Linotype"/>
          <w:b/>
          <w:i/>
          <w:szCs w:val="22"/>
        </w:rPr>
        <w:t>las entidades federativas, en el ámbito de sus respectivas competencias, se regirán por los siguientes principios y bases:</w:t>
      </w:r>
    </w:p>
    <w:p w14:paraId="596A956B" w14:textId="77777777" w:rsidR="00C049E2" w:rsidRPr="00993C19" w:rsidRDefault="00C049E2" w:rsidP="00993C19">
      <w:pPr>
        <w:spacing w:line="240" w:lineRule="auto"/>
        <w:ind w:left="567" w:right="539"/>
        <w:rPr>
          <w:rFonts w:eastAsia="Palatino Linotype"/>
          <w:i/>
          <w:szCs w:val="22"/>
        </w:rPr>
      </w:pPr>
      <w:r w:rsidRPr="00993C19">
        <w:rPr>
          <w:rFonts w:eastAsia="Palatino Linotype"/>
          <w:b/>
          <w:i/>
          <w:szCs w:val="22"/>
        </w:rPr>
        <w:t xml:space="preserve">I. </w:t>
      </w:r>
      <w:r w:rsidRPr="00993C19">
        <w:rPr>
          <w:rFonts w:eastAsia="Palatino Linotype"/>
          <w:b/>
          <w:i/>
          <w:szCs w:val="22"/>
        </w:rPr>
        <w:tab/>
        <w:t>Toda la información en posesión de cualquier</w:t>
      </w:r>
      <w:r w:rsidRPr="00993C19">
        <w:rPr>
          <w:rFonts w:eastAsia="Palatino Linotype"/>
          <w:i/>
          <w:szCs w:val="22"/>
        </w:rPr>
        <w:t xml:space="preserve"> </w:t>
      </w:r>
      <w:r w:rsidRPr="00993C19">
        <w:rPr>
          <w:rFonts w:eastAsia="Palatino Linotype"/>
          <w:b/>
          <w:i/>
          <w:szCs w:val="22"/>
        </w:rPr>
        <w:t>autoridad</w:t>
      </w:r>
      <w:r w:rsidRPr="00993C19">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993C19">
        <w:rPr>
          <w:rFonts w:eastAsia="Palatino Linotype"/>
          <w:b/>
          <w:i/>
          <w:szCs w:val="22"/>
        </w:rPr>
        <w:t>municipal</w:t>
      </w:r>
      <w:r w:rsidRPr="00993C19">
        <w:rPr>
          <w:rFonts w:eastAsia="Palatino Linotype"/>
          <w:i/>
          <w:szCs w:val="22"/>
        </w:rPr>
        <w:t xml:space="preserve">, </w:t>
      </w:r>
      <w:r w:rsidRPr="00993C19">
        <w:rPr>
          <w:rFonts w:eastAsia="Palatino Linotype"/>
          <w:b/>
          <w:i/>
          <w:szCs w:val="22"/>
        </w:rPr>
        <w:t>es pública</w:t>
      </w:r>
      <w:r w:rsidRPr="00993C19">
        <w:rPr>
          <w:rFonts w:eastAsia="Palatino Linotype"/>
          <w:i/>
          <w:szCs w:val="22"/>
        </w:rPr>
        <w:t xml:space="preserve"> y sólo podrá ser reservada temporalmente por razones de interés público y seguridad nacional, en los términos que fijen las leyes. </w:t>
      </w:r>
      <w:r w:rsidRPr="00993C19">
        <w:rPr>
          <w:rFonts w:eastAsia="Palatino Linotype"/>
          <w:b/>
          <w:i/>
          <w:szCs w:val="22"/>
        </w:rPr>
        <w:t>En la interpretación de este derecho deberá prevalecer el principio de máxima publicidad. Los sujetos obligados deberán documentar todo acto que derive del ejercicio de sus facultades, competencias o funciones</w:t>
      </w:r>
      <w:r w:rsidRPr="00993C19">
        <w:rPr>
          <w:rFonts w:eastAsia="Palatino Linotype"/>
          <w:i/>
          <w:szCs w:val="22"/>
        </w:rPr>
        <w:t>, la ley determinará los supuestos específicos bajo los cuales procederá la declaración de inexistencia de la información.”</w:t>
      </w:r>
    </w:p>
    <w:p w14:paraId="68F313E4" w14:textId="77777777" w:rsidR="00C049E2" w:rsidRPr="00993C19" w:rsidRDefault="00C049E2" w:rsidP="00993C19">
      <w:pPr>
        <w:spacing w:line="240" w:lineRule="auto"/>
        <w:ind w:left="567" w:right="539"/>
        <w:rPr>
          <w:rFonts w:eastAsia="Palatino Linotype"/>
          <w:b/>
          <w:i/>
          <w:szCs w:val="22"/>
        </w:rPr>
      </w:pPr>
    </w:p>
    <w:p w14:paraId="504F12DB" w14:textId="77777777" w:rsidR="00C049E2" w:rsidRPr="00993C19" w:rsidRDefault="00C049E2" w:rsidP="00993C19">
      <w:pPr>
        <w:spacing w:line="240" w:lineRule="auto"/>
        <w:ind w:left="567" w:right="539"/>
        <w:rPr>
          <w:rFonts w:eastAsia="Palatino Linotype"/>
          <w:b/>
          <w:i/>
          <w:szCs w:val="22"/>
        </w:rPr>
      </w:pPr>
      <w:r w:rsidRPr="00993C19">
        <w:rPr>
          <w:rFonts w:eastAsia="Palatino Linotype"/>
          <w:b/>
          <w:i/>
          <w:szCs w:val="22"/>
        </w:rPr>
        <w:t>Constitución Política del Estado Libre y Soberano de México</w:t>
      </w:r>
    </w:p>
    <w:p w14:paraId="04932D29" w14:textId="77777777" w:rsidR="00C049E2" w:rsidRPr="00993C19" w:rsidRDefault="00C049E2" w:rsidP="00993C19">
      <w:pPr>
        <w:spacing w:line="240" w:lineRule="auto"/>
        <w:ind w:left="567" w:right="539"/>
        <w:rPr>
          <w:rFonts w:eastAsia="Palatino Linotype"/>
          <w:i/>
          <w:szCs w:val="22"/>
        </w:rPr>
      </w:pPr>
      <w:r w:rsidRPr="00993C19">
        <w:rPr>
          <w:rFonts w:eastAsia="Palatino Linotype"/>
          <w:b/>
          <w:i/>
          <w:szCs w:val="22"/>
        </w:rPr>
        <w:t>“Artículo 5</w:t>
      </w:r>
      <w:r w:rsidRPr="00993C19">
        <w:rPr>
          <w:rFonts w:eastAsia="Palatino Linotype"/>
          <w:i/>
          <w:szCs w:val="22"/>
        </w:rPr>
        <w:t xml:space="preserve">.- </w:t>
      </w:r>
    </w:p>
    <w:p w14:paraId="1D3829F4" w14:textId="77777777" w:rsidR="00C049E2" w:rsidRPr="00993C19" w:rsidRDefault="00C049E2" w:rsidP="00993C19">
      <w:pPr>
        <w:spacing w:line="240" w:lineRule="auto"/>
        <w:ind w:left="567" w:right="539"/>
        <w:rPr>
          <w:rFonts w:eastAsia="Palatino Linotype"/>
          <w:i/>
          <w:szCs w:val="22"/>
        </w:rPr>
      </w:pPr>
      <w:r w:rsidRPr="00993C19">
        <w:rPr>
          <w:rFonts w:eastAsia="Palatino Linotype"/>
          <w:i/>
          <w:szCs w:val="22"/>
        </w:rPr>
        <w:t>(…)</w:t>
      </w:r>
    </w:p>
    <w:p w14:paraId="0EAE47FD" w14:textId="77777777" w:rsidR="00C049E2" w:rsidRPr="00993C19" w:rsidRDefault="00C049E2" w:rsidP="00993C19">
      <w:pPr>
        <w:spacing w:line="240" w:lineRule="auto"/>
        <w:ind w:left="567" w:right="539"/>
        <w:rPr>
          <w:rFonts w:eastAsia="Palatino Linotype"/>
          <w:i/>
          <w:szCs w:val="22"/>
        </w:rPr>
      </w:pPr>
      <w:r w:rsidRPr="00993C19">
        <w:rPr>
          <w:rFonts w:eastAsia="Palatino Linotype"/>
          <w:b/>
          <w:i/>
          <w:szCs w:val="22"/>
        </w:rPr>
        <w:t>El derecho a la información será garantizado por el Estado. La ley establecerá las previsiones que permitan asegurar la protección, el respeto y la difusión de este derecho</w:t>
      </w:r>
      <w:r w:rsidRPr="00993C19">
        <w:rPr>
          <w:rFonts w:eastAsia="Palatino Linotype"/>
          <w:i/>
          <w:szCs w:val="22"/>
        </w:rPr>
        <w:t>.</w:t>
      </w:r>
    </w:p>
    <w:p w14:paraId="4F0C804A" w14:textId="77777777" w:rsidR="00C049E2" w:rsidRPr="00993C19" w:rsidRDefault="00C049E2" w:rsidP="00993C19">
      <w:pPr>
        <w:spacing w:line="240" w:lineRule="auto"/>
        <w:ind w:left="567" w:right="539"/>
        <w:rPr>
          <w:rFonts w:eastAsia="Palatino Linotype"/>
          <w:i/>
          <w:szCs w:val="22"/>
        </w:rPr>
      </w:pPr>
      <w:r w:rsidRPr="00993C19">
        <w:rPr>
          <w:rFonts w:eastAsia="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993C19" w:rsidRDefault="00C049E2" w:rsidP="00993C19">
      <w:pPr>
        <w:spacing w:line="240" w:lineRule="auto"/>
        <w:ind w:left="567" w:right="539"/>
        <w:rPr>
          <w:rFonts w:eastAsia="Palatino Linotype"/>
          <w:i/>
          <w:szCs w:val="22"/>
        </w:rPr>
      </w:pPr>
      <w:r w:rsidRPr="00993C19">
        <w:rPr>
          <w:rFonts w:eastAsia="Palatino Linotype"/>
          <w:b/>
          <w:i/>
          <w:szCs w:val="22"/>
        </w:rPr>
        <w:t>Este derecho se regirá por los principios y bases siguientes</w:t>
      </w:r>
      <w:r w:rsidRPr="00993C19">
        <w:rPr>
          <w:rFonts w:eastAsia="Palatino Linotype"/>
          <w:i/>
          <w:szCs w:val="22"/>
        </w:rPr>
        <w:t>:</w:t>
      </w:r>
    </w:p>
    <w:p w14:paraId="4A3E8CBA" w14:textId="77777777" w:rsidR="00C049E2" w:rsidRPr="00993C19" w:rsidRDefault="00C049E2" w:rsidP="00993C19">
      <w:pPr>
        <w:spacing w:line="240" w:lineRule="auto"/>
        <w:ind w:left="567" w:right="539"/>
        <w:rPr>
          <w:rFonts w:eastAsia="Palatino Linotype"/>
          <w:i/>
          <w:szCs w:val="22"/>
        </w:rPr>
      </w:pPr>
      <w:r w:rsidRPr="00993C19">
        <w:rPr>
          <w:rFonts w:eastAsia="Palatino Linotype"/>
          <w:b/>
          <w:i/>
          <w:szCs w:val="22"/>
        </w:rPr>
        <w:t>I. Toda la información en posesión de cualquier autoridad, entidad, órgano y organismos de los</w:t>
      </w:r>
      <w:r w:rsidRPr="00993C19">
        <w:rPr>
          <w:rFonts w:eastAsia="Palatino Linotype"/>
          <w:i/>
          <w:szCs w:val="22"/>
        </w:rPr>
        <w:t xml:space="preserve"> Poderes Ejecutivo, Legislativo y Judicial, órganos autónomos, partidos políticos, fideicomisos y fondos públicos estatales y </w:t>
      </w:r>
      <w:r w:rsidRPr="00993C19">
        <w:rPr>
          <w:rFonts w:eastAsia="Palatino Linotype"/>
          <w:b/>
          <w:i/>
          <w:szCs w:val="22"/>
        </w:rPr>
        <w:t>municipales</w:t>
      </w:r>
      <w:r w:rsidRPr="00993C19">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993C19">
        <w:rPr>
          <w:rFonts w:eastAsia="Palatino Linotype"/>
          <w:b/>
          <w:i/>
          <w:szCs w:val="22"/>
        </w:rPr>
        <w:t>es pública</w:t>
      </w:r>
      <w:r w:rsidRPr="00993C19">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993C19">
        <w:rPr>
          <w:rFonts w:eastAsia="Palatino Linotype"/>
          <w:b/>
          <w:i/>
          <w:szCs w:val="22"/>
        </w:rPr>
        <w:t>En la interpretación de este derecho deberá prevalecer el principio de máxima publicidad</w:t>
      </w:r>
      <w:r w:rsidRPr="00993C19">
        <w:rPr>
          <w:rFonts w:eastAsia="Palatino Linotype"/>
          <w:i/>
          <w:szCs w:val="22"/>
        </w:rPr>
        <w:t xml:space="preserve">. </w:t>
      </w:r>
      <w:r w:rsidRPr="00993C19">
        <w:rPr>
          <w:rFonts w:eastAsia="Palatino Linotype"/>
          <w:b/>
          <w:i/>
          <w:szCs w:val="22"/>
        </w:rPr>
        <w:t xml:space="preserve">Los sujetos obligados deberán documentar todo acto que derive del </w:t>
      </w:r>
      <w:r w:rsidRPr="00993C19">
        <w:rPr>
          <w:rFonts w:eastAsia="Palatino Linotype"/>
          <w:b/>
          <w:i/>
          <w:szCs w:val="22"/>
        </w:rPr>
        <w:lastRenderedPageBreak/>
        <w:t>ejercicio de sus facultades, competencias o funciones</w:t>
      </w:r>
      <w:r w:rsidRPr="00993C19">
        <w:rPr>
          <w:rFonts w:eastAsia="Palatino Linotype"/>
          <w:i/>
          <w:szCs w:val="22"/>
        </w:rPr>
        <w:t>, la ley determinará los supuestos específicos bajo los cuales procederá la declaración de inexistencia de la información.”</w:t>
      </w:r>
    </w:p>
    <w:p w14:paraId="5CA98E37" w14:textId="77777777" w:rsidR="00C049E2" w:rsidRPr="00993C19" w:rsidRDefault="00C049E2" w:rsidP="00993C19">
      <w:pPr>
        <w:rPr>
          <w:rFonts w:eastAsia="Palatino Linotype"/>
          <w:b/>
          <w:i/>
          <w:szCs w:val="22"/>
        </w:rPr>
      </w:pPr>
    </w:p>
    <w:p w14:paraId="6FC1BB3B" w14:textId="3BF4A33D" w:rsidR="00C049E2" w:rsidRPr="00993C19" w:rsidRDefault="00717E59" w:rsidP="00993C19">
      <w:pPr>
        <w:rPr>
          <w:rFonts w:eastAsia="Palatino Linotype"/>
          <w:i/>
          <w:szCs w:val="22"/>
        </w:rPr>
      </w:pPr>
      <w:r w:rsidRPr="00993C19">
        <w:rPr>
          <w:rFonts w:eastAsia="Palatino Linotype"/>
          <w:szCs w:val="22"/>
        </w:rPr>
        <w:t xml:space="preserve">Asimismo, </w:t>
      </w:r>
      <w:r w:rsidR="00C049E2" w:rsidRPr="00993C19">
        <w:rPr>
          <w:rFonts w:eastAsia="Palatino Linotype"/>
          <w:szCs w:val="22"/>
        </w:rPr>
        <w:t>el artículo 150 de la Ley de Transparencia y Acceso a la Información Pública del Estado de México y Municipios</w:t>
      </w:r>
      <w:r w:rsidR="00057B2D" w:rsidRPr="00993C19">
        <w:rPr>
          <w:rFonts w:eastAsia="Palatino Linotype"/>
          <w:szCs w:val="22"/>
        </w:rPr>
        <w:t xml:space="preserve"> </w:t>
      </w:r>
      <w:r w:rsidR="00E9335C" w:rsidRPr="00993C19">
        <w:rPr>
          <w:rFonts w:eastAsia="Palatino Linotype"/>
          <w:szCs w:val="22"/>
        </w:rPr>
        <w:t xml:space="preserve">indica </w:t>
      </w:r>
      <w:r w:rsidR="00057B2D" w:rsidRPr="00993C19">
        <w:rPr>
          <w:rFonts w:eastAsia="Palatino Linotype"/>
          <w:szCs w:val="22"/>
        </w:rPr>
        <w:t>que</w:t>
      </w:r>
      <w:r w:rsidR="00C049E2" w:rsidRPr="00993C19">
        <w:rPr>
          <w:rFonts w:eastAsia="Palatino Linotype"/>
          <w:szCs w:val="22"/>
        </w:rPr>
        <w:t xml:space="preserve"> la solicitud es la garantía primaria del Derecho de Acceso a la Información, además, establece que se regirá </w:t>
      </w:r>
      <w:r w:rsidR="00C049E2" w:rsidRPr="00993C19">
        <w:rPr>
          <w:rFonts w:eastAsia="Palatino Linotype"/>
          <w:i/>
          <w:szCs w:val="22"/>
        </w:rPr>
        <w:t>por los principios de simplicidad, rapidez</w:t>
      </w:r>
      <w:r w:rsidR="005F65B7" w:rsidRPr="00993C19">
        <w:rPr>
          <w:rFonts w:eastAsia="Palatino Linotype"/>
          <w:i/>
          <w:szCs w:val="22"/>
        </w:rPr>
        <w:t>,</w:t>
      </w:r>
      <w:r w:rsidR="00C049E2" w:rsidRPr="00993C19">
        <w:rPr>
          <w:rFonts w:eastAsia="Palatino Linotype"/>
          <w:i/>
          <w:szCs w:val="22"/>
        </w:rPr>
        <w:t xml:space="preserve"> gratuidad del procedimiento, auxilio y orientación a los particulare</w:t>
      </w:r>
      <w:r w:rsidR="001A58B3" w:rsidRPr="00993C19">
        <w:rPr>
          <w:rFonts w:eastAsia="Palatino Linotype"/>
          <w:i/>
          <w:szCs w:val="22"/>
        </w:rPr>
        <w:t>s.</w:t>
      </w:r>
    </w:p>
    <w:p w14:paraId="033466A6" w14:textId="77777777" w:rsidR="001A58B3" w:rsidRPr="00993C19" w:rsidRDefault="001A58B3" w:rsidP="00993C19">
      <w:pPr>
        <w:rPr>
          <w:rFonts w:eastAsia="Palatino Linotype"/>
          <w:i/>
          <w:szCs w:val="22"/>
        </w:rPr>
      </w:pPr>
    </w:p>
    <w:p w14:paraId="04ADA10B" w14:textId="574A944A" w:rsidR="001A58B3" w:rsidRPr="00993C19" w:rsidRDefault="00233F17" w:rsidP="00993C19">
      <w:pPr>
        <w:rPr>
          <w:rFonts w:eastAsia="Palatino Linotype" w:cs="Palatino Linotype"/>
          <w:i/>
          <w:szCs w:val="22"/>
        </w:rPr>
      </w:pPr>
      <w:r w:rsidRPr="00993C19">
        <w:rPr>
          <w:rFonts w:eastAsia="Palatino Linotype" w:cs="Palatino Linotype"/>
          <w:szCs w:val="22"/>
        </w:rPr>
        <w:t xml:space="preserve">Por su parte, el artículo 4 de </w:t>
      </w:r>
      <w:r w:rsidR="001A58B3" w:rsidRPr="00993C19">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993C19">
        <w:rPr>
          <w:rFonts w:eastAsia="Palatino Linotype" w:cs="Palatino Linotype"/>
          <w:szCs w:val="22"/>
        </w:rPr>
        <w:t>.</w:t>
      </w:r>
    </w:p>
    <w:p w14:paraId="1407DBB8" w14:textId="77777777" w:rsidR="001A58B3" w:rsidRPr="00993C19" w:rsidRDefault="001A58B3" w:rsidP="00993C19">
      <w:pPr>
        <w:rPr>
          <w:rFonts w:eastAsia="Palatino Linotype" w:cs="Palatino Linotype"/>
          <w:szCs w:val="22"/>
        </w:rPr>
      </w:pPr>
    </w:p>
    <w:p w14:paraId="7552AA79" w14:textId="5C52E4A4" w:rsidR="001A58B3" w:rsidRPr="00993C19" w:rsidRDefault="001A58B3" w:rsidP="00993C19">
      <w:pPr>
        <w:rPr>
          <w:rFonts w:eastAsia="Palatino Linotype" w:cs="Palatino Linotype"/>
          <w:szCs w:val="22"/>
        </w:rPr>
      </w:pPr>
      <w:r w:rsidRPr="00993C19">
        <w:rPr>
          <w:rFonts w:eastAsia="Palatino Linotype" w:cs="Palatino Linotype"/>
          <w:szCs w:val="22"/>
        </w:rPr>
        <w:t xml:space="preserve">Esto es, que los Sujetos Obligados </w:t>
      </w:r>
      <w:r w:rsidR="00FA5957" w:rsidRPr="00993C19">
        <w:rPr>
          <w:rFonts w:eastAsia="Palatino Linotype" w:cs="Palatino Linotype"/>
          <w:szCs w:val="22"/>
        </w:rPr>
        <w:t>deben</w:t>
      </w:r>
      <w:r w:rsidRPr="00993C19">
        <w:rPr>
          <w:rFonts w:eastAsia="Palatino Linotype" w:cs="Palatino Linotype"/>
          <w:szCs w:val="22"/>
        </w:rPr>
        <w:t xml:space="preserve"> atender las solicitudes de acceso a la información pública que se les </w:t>
      </w:r>
      <w:r w:rsidR="00FA5957" w:rsidRPr="00993C19">
        <w:rPr>
          <w:rFonts w:eastAsia="Palatino Linotype" w:cs="Palatino Linotype"/>
          <w:szCs w:val="22"/>
        </w:rPr>
        <w:t>sean realizadas,</w:t>
      </w:r>
      <w:r w:rsidRPr="00993C19">
        <w:rPr>
          <w:rFonts w:eastAsia="Palatino Linotype" w:cs="Palatino Linotype"/>
          <w:szCs w:val="22"/>
        </w:rPr>
        <w:t xml:space="preserve"> y proporcionar la información pública que obre en su poder</w:t>
      </w:r>
      <w:r w:rsidR="00FA5957" w:rsidRPr="00993C19">
        <w:rPr>
          <w:rFonts w:eastAsia="Palatino Linotype" w:cs="Palatino Linotype"/>
          <w:szCs w:val="22"/>
        </w:rPr>
        <w:t>,</w:t>
      </w:r>
      <w:r w:rsidRPr="00993C19">
        <w:rPr>
          <w:rFonts w:eastAsia="Palatino Linotype" w:cs="Palatino Linotype"/>
          <w:szCs w:val="22"/>
        </w:rPr>
        <w:t xml:space="preserve"> conforme </w:t>
      </w:r>
      <w:r w:rsidR="00FA5957" w:rsidRPr="00993C19">
        <w:rPr>
          <w:rFonts w:eastAsia="Palatino Linotype" w:cs="Palatino Linotype"/>
          <w:szCs w:val="22"/>
        </w:rPr>
        <w:t>a</w:t>
      </w:r>
      <w:r w:rsidRPr="00993C19">
        <w:rPr>
          <w:rFonts w:eastAsia="Palatino Linotype" w:cs="Palatino Linotype"/>
          <w:szCs w:val="22"/>
        </w:rPr>
        <w:t xml:space="preserve">l estado </w:t>
      </w:r>
      <w:r w:rsidR="00FA5957" w:rsidRPr="00993C19">
        <w:rPr>
          <w:rFonts w:eastAsia="Palatino Linotype" w:cs="Palatino Linotype"/>
          <w:szCs w:val="22"/>
        </w:rPr>
        <w:t xml:space="preserve">en </w:t>
      </w:r>
      <w:r w:rsidRPr="00993C19">
        <w:rPr>
          <w:rFonts w:eastAsia="Palatino Linotype" w:cs="Palatino Linotype"/>
          <w:szCs w:val="22"/>
        </w:rPr>
        <w:t>que se encuentr</w:t>
      </w:r>
      <w:r w:rsidR="00FA5957" w:rsidRPr="00993C19">
        <w:rPr>
          <w:rFonts w:eastAsia="Palatino Linotype" w:cs="Palatino Linotype"/>
          <w:szCs w:val="22"/>
        </w:rPr>
        <w:t>e, sin que sea necesario</w:t>
      </w:r>
      <w:r w:rsidRPr="00993C19">
        <w:rPr>
          <w:rFonts w:eastAsia="Palatino Linotype" w:cs="Palatino Linotype"/>
          <w:szCs w:val="22"/>
        </w:rPr>
        <w:t xml:space="preserve"> </w:t>
      </w:r>
      <w:r w:rsidR="00FA5957" w:rsidRPr="00993C19">
        <w:rPr>
          <w:rFonts w:eastAsia="Palatino Linotype" w:cs="Palatino Linotype"/>
          <w:szCs w:val="22"/>
        </w:rPr>
        <w:t>procesar</w:t>
      </w:r>
      <w:r w:rsidRPr="00993C19">
        <w:rPr>
          <w:rFonts w:eastAsia="Palatino Linotype" w:cs="Palatino Linotype"/>
          <w:szCs w:val="22"/>
        </w:rPr>
        <w:t xml:space="preserve"> la misma, ni presentarla conforme al interés del solicitante; </w:t>
      </w:r>
      <w:r w:rsidR="00FA5957" w:rsidRPr="00993C19">
        <w:rPr>
          <w:rFonts w:eastAsia="Palatino Linotype" w:cs="Palatino Linotype"/>
          <w:szCs w:val="22"/>
        </w:rPr>
        <w:t>tal y como</w:t>
      </w:r>
      <w:r w:rsidRPr="00993C19">
        <w:rPr>
          <w:rFonts w:eastAsia="Palatino Linotype" w:cs="Palatino Linotype"/>
          <w:szCs w:val="22"/>
        </w:rPr>
        <w:t xml:space="preserve"> lo establece el artículo 12 de la Ley de Transparencia y Acceso a la Información Pública del Estado de México y Municipios</w:t>
      </w:r>
      <w:r w:rsidR="00970EB3" w:rsidRPr="00993C19">
        <w:rPr>
          <w:rFonts w:eastAsia="Palatino Linotype" w:cs="Palatino Linotype"/>
          <w:szCs w:val="22"/>
        </w:rPr>
        <w:t>.</w:t>
      </w:r>
    </w:p>
    <w:p w14:paraId="73245195" w14:textId="77777777" w:rsidR="00970EB3" w:rsidRPr="00993C19" w:rsidRDefault="00970EB3" w:rsidP="00993C19">
      <w:pPr>
        <w:rPr>
          <w:rFonts w:eastAsia="Palatino Linotype" w:cs="Palatino Linotype"/>
          <w:szCs w:val="22"/>
        </w:rPr>
      </w:pPr>
    </w:p>
    <w:p w14:paraId="7F62D4DF" w14:textId="775730E1" w:rsidR="001A58B3" w:rsidRPr="00993C19" w:rsidRDefault="001A58B3" w:rsidP="00993C19">
      <w:pPr>
        <w:rPr>
          <w:rFonts w:eastAsia="Palatino Linotype" w:cs="Palatino Linotype"/>
          <w:szCs w:val="22"/>
        </w:rPr>
      </w:pPr>
      <w:r w:rsidRPr="00993C19">
        <w:rPr>
          <w:rFonts w:eastAsia="Palatino Linotype" w:cs="Palatino Linotype"/>
          <w:szCs w:val="22"/>
        </w:rPr>
        <w:t>Es decir, que todo sujeto obligado que genere, recopile, administre, procese, archive, posea o conserven, son responsables de la misma</w:t>
      </w:r>
      <w:r w:rsidR="00970EB3" w:rsidRPr="00993C19">
        <w:rPr>
          <w:rFonts w:eastAsia="Palatino Linotype" w:cs="Palatino Linotype"/>
          <w:szCs w:val="22"/>
        </w:rPr>
        <w:t>,</w:t>
      </w:r>
      <w:r w:rsidRPr="00993C19">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993C19">
        <w:rPr>
          <w:rFonts w:eastAsia="Palatino Linotype" w:cs="Palatino Linotype"/>
          <w:szCs w:val="22"/>
        </w:rPr>
        <w:t>o</w:t>
      </w:r>
      <w:r w:rsidRPr="00993C19">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993C19" w:rsidRDefault="001A58B3" w:rsidP="00993C19">
      <w:pPr>
        <w:rPr>
          <w:rFonts w:eastAsia="Palatino Linotype" w:cs="Palatino Linotype"/>
          <w:szCs w:val="22"/>
        </w:rPr>
      </w:pPr>
    </w:p>
    <w:p w14:paraId="04E42DFE" w14:textId="573F1198" w:rsidR="001A58B3" w:rsidRPr="00993C19" w:rsidRDefault="001A58B3" w:rsidP="00993C19">
      <w:pPr>
        <w:rPr>
          <w:rFonts w:eastAsia="Palatino Linotype" w:cs="Palatino Linotype"/>
          <w:szCs w:val="22"/>
        </w:rPr>
      </w:pPr>
      <w:r w:rsidRPr="00993C19">
        <w:rPr>
          <w:rFonts w:eastAsia="Palatino Linotype" w:cs="Palatino Linotype"/>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993C19">
        <w:rPr>
          <w:rFonts w:eastAsia="Palatino Linotype" w:cs="Palatino Linotype"/>
          <w:szCs w:val="22"/>
        </w:rPr>
        <w:t>, s</w:t>
      </w:r>
      <w:r w:rsidRPr="00993C19">
        <w:rPr>
          <w:rFonts w:eastAsia="Palatino Linotype" w:cs="Palatino Linotype"/>
          <w:szCs w:val="22"/>
        </w:rPr>
        <w:t xml:space="preserve">iempre y cuando no se trate de información reservada o </w:t>
      </w:r>
      <w:r w:rsidR="00331F35" w:rsidRPr="00993C19">
        <w:rPr>
          <w:rFonts w:eastAsia="Palatino Linotype" w:cs="Palatino Linotype"/>
          <w:szCs w:val="22"/>
        </w:rPr>
        <w:t>confidencial.</w:t>
      </w:r>
    </w:p>
    <w:p w14:paraId="51A0E8B4" w14:textId="676DCA47" w:rsidR="00664420" w:rsidRPr="00993C19" w:rsidRDefault="00C71CEF" w:rsidP="00993C19">
      <w:pPr>
        <w:pStyle w:val="Ttulo3"/>
        <w:rPr>
          <w:rFonts w:eastAsia="Calibri"/>
          <w:szCs w:val="22"/>
          <w:lang w:eastAsia="es-ES_tradnl"/>
        </w:rPr>
      </w:pPr>
      <w:bookmarkStart w:id="28" w:name="_heading=h.2s8eyo1" w:colFirst="0" w:colLast="0"/>
      <w:bookmarkStart w:id="29" w:name="_Toc190954348"/>
      <w:bookmarkEnd w:id="28"/>
      <w:r w:rsidRPr="00993C19">
        <w:rPr>
          <w:rFonts w:eastAsia="Calibri"/>
          <w:szCs w:val="22"/>
          <w:lang w:eastAsia="es-ES_tradnl"/>
        </w:rPr>
        <w:t>b)</w:t>
      </w:r>
      <w:r w:rsidR="00A53315" w:rsidRPr="00993C19">
        <w:rPr>
          <w:rFonts w:eastAsia="Calibri"/>
          <w:szCs w:val="22"/>
          <w:lang w:eastAsia="es-ES_tradnl"/>
        </w:rPr>
        <w:t xml:space="preserve"> </w:t>
      </w:r>
      <w:r w:rsidR="00A21A20" w:rsidRPr="00993C19">
        <w:rPr>
          <w:rFonts w:eastAsia="Calibri"/>
          <w:szCs w:val="22"/>
          <w:lang w:eastAsia="es-ES_tradnl"/>
        </w:rPr>
        <w:t>Controversia a resolver</w:t>
      </w:r>
      <w:bookmarkEnd w:id="29"/>
    </w:p>
    <w:p w14:paraId="61B170D6" w14:textId="77777777" w:rsidR="00D466C3" w:rsidRPr="00993C19" w:rsidRDefault="00054DD6" w:rsidP="00993C19">
      <w:pPr>
        <w:rPr>
          <w:szCs w:val="22"/>
        </w:rPr>
      </w:pPr>
      <w:r w:rsidRPr="00993C19">
        <w:rPr>
          <w:szCs w:val="22"/>
        </w:rPr>
        <w:t xml:space="preserve">Con el objeto de ilustrar la controversia planteada, resulta conveniente precisar que, una vez realizado el estudio de las constancias que integran el expediente en que se actúa, se desprende que </w:t>
      </w:r>
      <w:r w:rsidRPr="00993C19">
        <w:rPr>
          <w:b/>
          <w:szCs w:val="22"/>
        </w:rPr>
        <w:t>LA PARTE RECURRENTE</w:t>
      </w:r>
      <w:r w:rsidR="00B30001" w:rsidRPr="00993C19">
        <w:rPr>
          <w:szCs w:val="22"/>
        </w:rPr>
        <w:t xml:space="preserve"> solicitó:</w:t>
      </w:r>
      <w:r w:rsidR="00282A29" w:rsidRPr="00993C19">
        <w:rPr>
          <w:szCs w:val="22"/>
        </w:rPr>
        <w:t xml:space="preserve"> </w:t>
      </w:r>
    </w:p>
    <w:p w14:paraId="6CE98BAC" w14:textId="77777777" w:rsidR="00D466C3" w:rsidRPr="00993C19" w:rsidRDefault="00D466C3" w:rsidP="00993C19">
      <w:pPr>
        <w:rPr>
          <w:szCs w:val="22"/>
        </w:rPr>
      </w:pPr>
    </w:p>
    <w:p w14:paraId="5838C19A" w14:textId="1F394B1E" w:rsidR="004A767E" w:rsidRPr="00993C19" w:rsidRDefault="00D466C3" w:rsidP="00993C19">
      <w:pPr>
        <w:rPr>
          <w:szCs w:val="22"/>
        </w:rPr>
      </w:pPr>
      <w:r w:rsidRPr="00993C19">
        <w:rPr>
          <w:szCs w:val="22"/>
        </w:rPr>
        <w:t>La fundamentación legal sobre si está permitido o prohibido que para la contratación del personal de apoyo de los tres días se propongan a familiares de las vocales, como ocurrió en los procesos 2021 y 2023 en la Junta Distrital 27 Valle de Chalco cuando se desempeñó como vocal ejecutiva, la Mtra. Ana Bertha Uribe Huerta y contrató a su hija, la C. Brenda Paola Villar Uribe como personal de apoyo.</w:t>
      </w:r>
    </w:p>
    <w:p w14:paraId="5CA14E10" w14:textId="77777777" w:rsidR="00D466C3" w:rsidRPr="00993C19" w:rsidRDefault="00D466C3" w:rsidP="00993C19">
      <w:pPr>
        <w:rPr>
          <w:szCs w:val="22"/>
        </w:rPr>
      </w:pPr>
    </w:p>
    <w:p w14:paraId="07CA98C0" w14:textId="644C59EB" w:rsidR="008660F5" w:rsidRPr="00993C19" w:rsidRDefault="00054DD6" w:rsidP="00993C19">
      <w:pPr>
        <w:tabs>
          <w:tab w:val="left" w:pos="4962"/>
        </w:tabs>
        <w:rPr>
          <w:szCs w:val="22"/>
        </w:rPr>
      </w:pPr>
      <w:r w:rsidRPr="00993C19">
        <w:rPr>
          <w:szCs w:val="22"/>
        </w:rPr>
        <w:t xml:space="preserve">En respuesta, </w:t>
      </w:r>
      <w:r w:rsidRPr="00993C19">
        <w:rPr>
          <w:b/>
          <w:szCs w:val="22"/>
        </w:rPr>
        <w:t>EL SUJETO OBLIGADO</w:t>
      </w:r>
      <w:r w:rsidRPr="00993C19">
        <w:rPr>
          <w:szCs w:val="22"/>
        </w:rPr>
        <w:t xml:space="preserve"> se pronunció</w:t>
      </w:r>
      <w:r w:rsidR="0097187E" w:rsidRPr="00993C19">
        <w:rPr>
          <w:szCs w:val="22"/>
        </w:rPr>
        <w:t xml:space="preserve"> </w:t>
      </w:r>
      <w:r w:rsidR="003202F3" w:rsidRPr="00993C19">
        <w:rPr>
          <w:szCs w:val="22"/>
        </w:rPr>
        <w:t xml:space="preserve">por conducto </w:t>
      </w:r>
      <w:r w:rsidR="008F40E2" w:rsidRPr="00993C19">
        <w:rPr>
          <w:szCs w:val="22"/>
        </w:rPr>
        <w:t xml:space="preserve">de la </w:t>
      </w:r>
      <w:r w:rsidR="008660F5" w:rsidRPr="00993C19">
        <w:rPr>
          <w:szCs w:val="22"/>
        </w:rPr>
        <w:t xml:space="preserve">Directora Jurídico Consultiva, manifestando que en términos del Reglamento Interno del Instituto Electoral del Estado de México, la relación de trabajo entre el IEEM y su personal público electoral está regulada por los artículos 123, apartado B, de la Constitución Política de los Estados Unidos; 474 al 480, 716 y 717 del Estatuto del Servicio Profesional Electoral Nacional y del Personal de la Rama Administrativa del Instituto Nacional Electoral; y 169, párrafo tercero del Código Electoral del Estado de México. </w:t>
      </w:r>
    </w:p>
    <w:p w14:paraId="20A66679" w14:textId="0252BABF" w:rsidR="00054DD6" w:rsidRPr="00993C19" w:rsidRDefault="00054DD6" w:rsidP="00993C19">
      <w:pPr>
        <w:tabs>
          <w:tab w:val="left" w:pos="4962"/>
        </w:tabs>
        <w:rPr>
          <w:szCs w:val="22"/>
        </w:rPr>
      </w:pPr>
    </w:p>
    <w:p w14:paraId="2AB5E528" w14:textId="4C664CEE" w:rsidR="00054DD6" w:rsidRPr="00993C19" w:rsidRDefault="00A26D42" w:rsidP="00993C19">
      <w:pPr>
        <w:tabs>
          <w:tab w:val="left" w:pos="4962"/>
        </w:tabs>
        <w:rPr>
          <w:szCs w:val="22"/>
        </w:rPr>
      </w:pPr>
      <w:r w:rsidRPr="00993C19">
        <w:rPr>
          <w:szCs w:val="22"/>
        </w:rPr>
        <w:t xml:space="preserve">Ante la respuesta emitida, </w:t>
      </w:r>
      <w:r w:rsidR="00054DD6" w:rsidRPr="00993C19">
        <w:rPr>
          <w:b/>
          <w:szCs w:val="22"/>
        </w:rPr>
        <w:t>LA PARTE RECURRENTE</w:t>
      </w:r>
      <w:r w:rsidR="00054DD6" w:rsidRPr="00993C19">
        <w:rPr>
          <w:szCs w:val="22"/>
        </w:rPr>
        <w:t xml:space="preserve"> se inconformó </w:t>
      </w:r>
      <w:r w:rsidR="007A2FF2" w:rsidRPr="00993C19">
        <w:rPr>
          <w:szCs w:val="22"/>
        </w:rPr>
        <w:t xml:space="preserve">manifestando que </w:t>
      </w:r>
      <w:r w:rsidRPr="00993C19">
        <w:rPr>
          <w:szCs w:val="22"/>
        </w:rPr>
        <w:t xml:space="preserve">se le negó la información </w:t>
      </w:r>
      <w:r w:rsidR="008660F5" w:rsidRPr="00993C19">
        <w:rPr>
          <w:szCs w:val="22"/>
        </w:rPr>
        <w:t>solicitada</w:t>
      </w:r>
      <w:r w:rsidRPr="00993C19">
        <w:rPr>
          <w:szCs w:val="22"/>
        </w:rPr>
        <w:t xml:space="preserve">. </w:t>
      </w:r>
    </w:p>
    <w:p w14:paraId="1F250806" w14:textId="77777777" w:rsidR="00054DD6" w:rsidRPr="00993C19" w:rsidRDefault="00054DD6" w:rsidP="00993C19">
      <w:pPr>
        <w:tabs>
          <w:tab w:val="left" w:pos="4962"/>
        </w:tabs>
        <w:rPr>
          <w:szCs w:val="22"/>
        </w:rPr>
      </w:pPr>
    </w:p>
    <w:p w14:paraId="0483490C" w14:textId="5CE9BFE7" w:rsidR="00C2118E" w:rsidRPr="00993C19" w:rsidRDefault="007A2FF2" w:rsidP="00993C19">
      <w:pPr>
        <w:rPr>
          <w:szCs w:val="22"/>
        </w:rPr>
      </w:pPr>
      <w:r w:rsidRPr="00993C19">
        <w:rPr>
          <w:szCs w:val="22"/>
          <w:lang w:val="es-ES"/>
        </w:rPr>
        <w:t xml:space="preserve">Abierta la etapa de instrucción, </w:t>
      </w:r>
      <w:r w:rsidRPr="00993C19">
        <w:rPr>
          <w:b/>
          <w:szCs w:val="22"/>
          <w:lang w:val="es-ES"/>
        </w:rPr>
        <w:t>EL SUJETO OBLIGADO</w:t>
      </w:r>
      <w:r w:rsidRPr="00993C19">
        <w:rPr>
          <w:szCs w:val="22"/>
          <w:lang w:val="es-ES"/>
        </w:rPr>
        <w:t xml:space="preserve"> rindió su Informe Justificado</w:t>
      </w:r>
      <w:r w:rsidR="008660F5" w:rsidRPr="00993C19">
        <w:rPr>
          <w:szCs w:val="22"/>
          <w:lang w:val="es-ES"/>
        </w:rPr>
        <w:t>, ratificando su respuesta primigenia</w:t>
      </w:r>
      <w:r w:rsidR="00A26D42" w:rsidRPr="00993C19">
        <w:rPr>
          <w:szCs w:val="22"/>
          <w:lang w:val="es-ES"/>
        </w:rPr>
        <w:t xml:space="preserve">, así como </w:t>
      </w:r>
      <w:r w:rsidR="00A26D42" w:rsidRPr="00993C19">
        <w:rPr>
          <w:b/>
          <w:szCs w:val="22"/>
          <w:lang w:val="es-ES"/>
        </w:rPr>
        <w:t xml:space="preserve">LA PARTE RECURRENTE </w:t>
      </w:r>
      <w:r w:rsidR="00A26D42" w:rsidRPr="00993C19">
        <w:rPr>
          <w:szCs w:val="22"/>
          <w:lang w:val="es-ES"/>
        </w:rPr>
        <w:t>omitió realizar las manifestaciones que a su derecho conviniera.</w:t>
      </w:r>
    </w:p>
    <w:p w14:paraId="77E45CC7" w14:textId="6BFA2DBC" w:rsidR="007A2FF2" w:rsidRPr="00993C19" w:rsidRDefault="007A2FF2" w:rsidP="00993C19">
      <w:pPr>
        <w:tabs>
          <w:tab w:val="left" w:pos="4962"/>
        </w:tabs>
        <w:rPr>
          <w:rFonts w:eastAsia="Palatino Linotype" w:cs="Palatino Linotype"/>
          <w:szCs w:val="22"/>
        </w:rPr>
      </w:pPr>
    </w:p>
    <w:p w14:paraId="0EC84398" w14:textId="55ACDB10" w:rsidR="007A2FF2" w:rsidRPr="00993C19" w:rsidRDefault="007A2FF2" w:rsidP="00993C19">
      <w:pPr>
        <w:ind w:right="-28"/>
        <w:rPr>
          <w:rFonts w:eastAsia="Palatino Linotype" w:cs="Palatino Linotype"/>
          <w:szCs w:val="22"/>
        </w:rPr>
      </w:pPr>
      <w:r w:rsidRPr="00993C19">
        <w:rPr>
          <w:rFonts w:eastAsia="Palatino Linotype" w:cs="Palatino Linotype"/>
          <w:szCs w:val="22"/>
        </w:rPr>
        <w:t>Bajo las premisas anteriores, se concluye que la controversia a dilucidar en el presente medio de impugnación será verificar si la información proporcionada en respuesta</w:t>
      </w:r>
      <w:r w:rsidR="008660F5" w:rsidRPr="00993C19">
        <w:rPr>
          <w:rFonts w:eastAsia="Palatino Linotype" w:cs="Palatino Linotype"/>
          <w:szCs w:val="22"/>
        </w:rPr>
        <w:t xml:space="preserve"> e informe justificado</w:t>
      </w:r>
      <w:r w:rsidRPr="00993C19">
        <w:rPr>
          <w:rFonts w:eastAsia="Palatino Linotype" w:cs="Palatino Linotype"/>
          <w:szCs w:val="22"/>
        </w:rPr>
        <w:t xml:space="preserve"> </w:t>
      </w:r>
      <w:r w:rsidR="00896A68" w:rsidRPr="00993C19">
        <w:rPr>
          <w:rFonts w:eastAsia="Palatino Linotype" w:cs="Palatino Linotype"/>
          <w:szCs w:val="22"/>
        </w:rPr>
        <w:t xml:space="preserve">por </w:t>
      </w:r>
      <w:r w:rsidRPr="00993C19">
        <w:rPr>
          <w:rFonts w:eastAsia="Palatino Linotype" w:cs="Palatino Linotype"/>
          <w:b/>
          <w:szCs w:val="22"/>
        </w:rPr>
        <w:t>EL SUJETO OBLIGADO</w:t>
      </w:r>
      <w:r w:rsidRPr="00993C19">
        <w:rPr>
          <w:rFonts w:eastAsia="Palatino Linotype" w:cs="Palatino Linotype"/>
          <w:szCs w:val="22"/>
        </w:rPr>
        <w:t xml:space="preserve"> es adecuada y suficiente para </w:t>
      </w:r>
      <w:r w:rsidR="003202F3" w:rsidRPr="00993C19">
        <w:rPr>
          <w:rFonts w:eastAsia="Palatino Linotype" w:cs="Palatino Linotype"/>
          <w:szCs w:val="22"/>
        </w:rPr>
        <w:t>tener por satisfecho</w:t>
      </w:r>
      <w:r w:rsidRPr="00993C19">
        <w:rPr>
          <w:rFonts w:eastAsia="Palatino Linotype" w:cs="Palatino Linotype"/>
          <w:szCs w:val="22"/>
        </w:rPr>
        <w:t xml:space="preserve"> el derecho de acceso a la información pública de </w:t>
      </w:r>
      <w:r w:rsidR="00FD3312" w:rsidRPr="00993C19">
        <w:rPr>
          <w:rFonts w:eastAsia="Palatino Linotype" w:cs="Palatino Linotype"/>
          <w:b/>
          <w:szCs w:val="22"/>
        </w:rPr>
        <w:t>LA PARTE RECURRENTE</w:t>
      </w:r>
      <w:r w:rsidR="00FD3312" w:rsidRPr="00993C19">
        <w:rPr>
          <w:rFonts w:eastAsia="Palatino Linotype" w:cs="Palatino Linotype"/>
          <w:szCs w:val="22"/>
        </w:rPr>
        <w:t>, o en su caso, ordenar la entrega de la información que corresponda.</w:t>
      </w:r>
    </w:p>
    <w:p w14:paraId="4067099D" w14:textId="77777777" w:rsidR="00054DD6" w:rsidRPr="00993C19" w:rsidRDefault="00054DD6" w:rsidP="00993C19">
      <w:pPr>
        <w:rPr>
          <w:szCs w:val="22"/>
        </w:rPr>
      </w:pPr>
    </w:p>
    <w:p w14:paraId="4BE8B1A3" w14:textId="77777777" w:rsidR="00054DD6" w:rsidRPr="00993C19" w:rsidRDefault="00054DD6" w:rsidP="00993C19">
      <w:pPr>
        <w:pStyle w:val="Ttulo3"/>
        <w:rPr>
          <w:szCs w:val="22"/>
        </w:rPr>
      </w:pPr>
      <w:bookmarkStart w:id="30" w:name="_Toc172722181"/>
      <w:bookmarkStart w:id="31" w:name="_Toc190954349"/>
      <w:r w:rsidRPr="00993C19">
        <w:rPr>
          <w:szCs w:val="22"/>
        </w:rPr>
        <w:t>c) Estudio de la controversia</w:t>
      </w:r>
      <w:bookmarkEnd w:id="30"/>
      <w:bookmarkEnd w:id="31"/>
    </w:p>
    <w:p w14:paraId="13DE0C55" w14:textId="5C98C51A" w:rsidR="003364EA" w:rsidRPr="00993C19" w:rsidRDefault="002B3376" w:rsidP="00993C19">
      <w:pPr>
        <w:ind w:right="113"/>
        <w:rPr>
          <w:szCs w:val="22"/>
        </w:rPr>
      </w:pPr>
      <w:bookmarkStart w:id="32" w:name="_Toc165304079"/>
      <w:bookmarkStart w:id="33" w:name="_Toc170837737"/>
      <w:r w:rsidRPr="00993C19">
        <w:rPr>
          <w:rFonts w:eastAsia="Palatino Linotype" w:cs="Palatino Linotype"/>
          <w:szCs w:val="22"/>
        </w:rPr>
        <w:t>Expuesto lo anterior</w:t>
      </w:r>
      <w:r w:rsidR="003364EA" w:rsidRPr="00993C19">
        <w:rPr>
          <w:rFonts w:eastAsia="Palatino Linotype" w:cs="Palatino Linotype"/>
          <w:szCs w:val="22"/>
        </w:rPr>
        <w:t xml:space="preserve">, se procede al análisis de los agravios hechos valer por </w:t>
      </w:r>
      <w:r w:rsidRPr="00993C19">
        <w:rPr>
          <w:rFonts w:eastAsia="Palatino Linotype" w:cs="Palatino Linotype"/>
          <w:b/>
          <w:bCs/>
          <w:szCs w:val="22"/>
        </w:rPr>
        <w:t>LA PARTE RECURRENTE</w:t>
      </w:r>
      <w:r w:rsidR="003364EA" w:rsidRPr="00993C19">
        <w:rPr>
          <w:rFonts w:eastAsia="Palatino Linotype" w:cs="Palatino Linotype"/>
          <w:szCs w:val="22"/>
        </w:rPr>
        <w:t>, relativos a la negativa de entrega de la información</w:t>
      </w:r>
    </w:p>
    <w:p w14:paraId="38EEB0EB" w14:textId="77777777" w:rsidR="003364EA" w:rsidRPr="00993C19" w:rsidRDefault="003364EA" w:rsidP="00993C19">
      <w:pPr>
        <w:ind w:right="113"/>
        <w:rPr>
          <w:szCs w:val="22"/>
        </w:rPr>
      </w:pPr>
    </w:p>
    <w:p w14:paraId="7A79BA97" w14:textId="65D0C7D8" w:rsidR="002A160F" w:rsidRPr="00993C19" w:rsidRDefault="003364EA" w:rsidP="00993C19">
      <w:pPr>
        <w:rPr>
          <w:szCs w:val="22"/>
        </w:rPr>
      </w:pPr>
      <w:r w:rsidRPr="00993C19">
        <w:rPr>
          <w:rFonts w:eastAsia="Palatino Linotype" w:cs="Palatino Linotype"/>
          <w:szCs w:val="22"/>
        </w:rPr>
        <w:t xml:space="preserve">Para ello, es de recordar que </w:t>
      </w:r>
      <w:r w:rsidR="002B3376" w:rsidRPr="00993C19">
        <w:rPr>
          <w:rFonts w:eastAsia="Palatino Linotype" w:cs="Palatino Linotype"/>
          <w:b/>
          <w:bCs/>
          <w:szCs w:val="22"/>
        </w:rPr>
        <w:t>LA PARTE RECURRENTE</w:t>
      </w:r>
      <w:r w:rsidRPr="00993C19">
        <w:rPr>
          <w:rFonts w:eastAsia="Palatino Linotype" w:cs="Palatino Linotype"/>
          <w:szCs w:val="22"/>
        </w:rPr>
        <w:t xml:space="preserve">, solicitó </w:t>
      </w:r>
      <w:r w:rsidR="002A160F" w:rsidRPr="00993C19">
        <w:rPr>
          <w:rFonts w:eastAsia="Palatino Linotype" w:cs="Palatino Linotype"/>
          <w:szCs w:val="22"/>
        </w:rPr>
        <w:t>l</w:t>
      </w:r>
      <w:r w:rsidR="002A160F" w:rsidRPr="00993C19">
        <w:rPr>
          <w:szCs w:val="22"/>
        </w:rPr>
        <w:t>a fundamentación legal sobre si está permitido o prohibido que para la contratación del personal de apoyo de los tres días se propongan a familiares de las vocales, como ocurrió en los procesos 2021 y 2023 en la Junta Distrital 27 Valle de Chalco cuando se desempeñó como vocal ejecutiva, la Mtra. Ana Bertha Uribe Huerta y contrató a su hija, la C. Brenda Paola Villar Uribe como personal de apoyo.</w:t>
      </w:r>
    </w:p>
    <w:p w14:paraId="7510EDD9" w14:textId="77777777" w:rsidR="002A160F" w:rsidRPr="00993C19" w:rsidRDefault="002A160F" w:rsidP="00993C19">
      <w:pPr>
        <w:rPr>
          <w:szCs w:val="22"/>
        </w:rPr>
      </w:pPr>
    </w:p>
    <w:p w14:paraId="79A6C4DB" w14:textId="0FEFB967" w:rsidR="002A160F" w:rsidRPr="00993C19" w:rsidRDefault="002A686D" w:rsidP="00993C19">
      <w:pPr>
        <w:rPr>
          <w:szCs w:val="22"/>
        </w:rPr>
      </w:pPr>
      <w:r w:rsidRPr="00993C19">
        <w:rPr>
          <w:szCs w:val="22"/>
        </w:rPr>
        <w:lastRenderedPageBreak/>
        <w:t xml:space="preserve">En respuesta </w:t>
      </w:r>
      <w:r w:rsidRPr="00993C19">
        <w:rPr>
          <w:b/>
          <w:bCs/>
          <w:szCs w:val="22"/>
        </w:rPr>
        <w:t>EL SUJETO OBLIGADO</w:t>
      </w:r>
      <w:r w:rsidRPr="00993C19">
        <w:rPr>
          <w:szCs w:val="22"/>
        </w:rPr>
        <w:t>, proporcionó información solicitada, misma que fue proporcionada por los Servidores Públicos Habilitados, esto es, por la Dirección Jurídica.</w:t>
      </w:r>
    </w:p>
    <w:p w14:paraId="74E4C4BD" w14:textId="77777777" w:rsidR="00327FFD" w:rsidRPr="00993C19" w:rsidRDefault="00327FFD" w:rsidP="00993C19">
      <w:pPr>
        <w:rPr>
          <w:szCs w:val="22"/>
        </w:rPr>
      </w:pPr>
    </w:p>
    <w:p w14:paraId="075C7A47" w14:textId="6BBBDC2B" w:rsidR="00327FFD" w:rsidRPr="00993C19" w:rsidRDefault="00327FFD" w:rsidP="00993C19">
      <w:pPr>
        <w:rPr>
          <w:rFonts w:cs="Arial"/>
          <w:szCs w:val="22"/>
        </w:rPr>
      </w:pPr>
      <w:r w:rsidRPr="00993C19">
        <w:rPr>
          <w:rFonts w:cs="Arial"/>
          <w:szCs w:val="22"/>
        </w:rPr>
        <w:t xml:space="preserve">Unidad administrativa que, conforme al artículo </w:t>
      </w:r>
      <w:r w:rsidR="002C0DC9" w:rsidRPr="00993C19">
        <w:rPr>
          <w:rFonts w:cs="Arial"/>
          <w:szCs w:val="22"/>
        </w:rPr>
        <w:t>35</w:t>
      </w:r>
      <w:r w:rsidRPr="00993C19">
        <w:rPr>
          <w:rFonts w:cs="Arial"/>
          <w:szCs w:val="22"/>
        </w:rPr>
        <w:t xml:space="preserve"> del reglamento interior</w:t>
      </w:r>
      <w:r w:rsidRPr="00993C19">
        <w:rPr>
          <w:rStyle w:val="Refdenotaalpie"/>
          <w:rFonts w:cs="Arial"/>
          <w:szCs w:val="22"/>
        </w:rPr>
        <w:footnoteReference w:id="1"/>
      </w:r>
      <w:r w:rsidRPr="00993C19">
        <w:rPr>
          <w:rFonts w:cs="Arial"/>
          <w:szCs w:val="22"/>
        </w:rPr>
        <w:t xml:space="preserve"> del </w:t>
      </w:r>
      <w:r w:rsidRPr="00993C19">
        <w:rPr>
          <w:rFonts w:cs="Arial"/>
          <w:b/>
          <w:szCs w:val="22"/>
        </w:rPr>
        <w:t xml:space="preserve">SUJETO OBLIGADO </w:t>
      </w:r>
      <w:r w:rsidRPr="00993C19">
        <w:rPr>
          <w:rFonts w:cs="Arial"/>
          <w:szCs w:val="22"/>
        </w:rPr>
        <w:t>cuenta con las atribuciones relacionadas con la materia de la solicitud, las siguientes:</w:t>
      </w:r>
    </w:p>
    <w:p w14:paraId="01CBB3C3" w14:textId="77777777" w:rsidR="00327FFD" w:rsidRPr="00993C19" w:rsidRDefault="00327FFD" w:rsidP="00993C19">
      <w:pPr>
        <w:rPr>
          <w:rFonts w:cs="Arial"/>
          <w:szCs w:val="22"/>
        </w:rPr>
      </w:pPr>
    </w:p>
    <w:p w14:paraId="7F79E937" w14:textId="0AD60D24" w:rsidR="00327FFD" w:rsidRPr="00993C19" w:rsidRDefault="00327FFD" w:rsidP="00993C19">
      <w:pPr>
        <w:pStyle w:val="Puesto"/>
        <w:rPr>
          <w:szCs w:val="22"/>
        </w:rPr>
      </w:pPr>
      <w:r w:rsidRPr="00993C19">
        <w:rPr>
          <w:b/>
          <w:szCs w:val="22"/>
        </w:rPr>
        <w:t>“</w:t>
      </w:r>
      <w:r w:rsidR="002C0DC9" w:rsidRPr="00993C19">
        <w:rPr>
          <w:szCs w:val="22"/>
        </w:rPr>
        <w:t>Artículo 35. La Dirección Jurídico Consultiva es el órgano del IEEM encargado de asesorar y apoyar a las áreas, en lo relacionado al derecho electoral, administrativo, penal y jurídicos, en los que tenga relación el IEEM, así como representar al IEEM ante tribunales jurisdiccionales y autoridades administrativas municipales, locales y federales, respecto de los juicios o trámites en que pudiera estar relacionado el mismo, previo poder notarial que otorgue la Secretaría Ejecutiva.</w:t>
      </w:r>
      <w:r w:rsidRPr="00993C19">
        <w:rPr>
          <w:szCs w:val="22"/>
        </w:rPr>
        <w:t>” Sic</w:t>
      </w:r>
    </w:p>
    <w:p w14:paraId="02F4E3F0" w14:textId="77777777" w:rsidR="00327FFD" w:rsidRPr="00993C19" w:rsidRDefault="00327FFD" w:rsidP="00993C19">
      <w:pPr>
        <w:rPr>
          <w:rFonts w:cs="Arial"/>
          <w:szCs w:val="22"/>
        </w:rPr>
      </w:pPr>
    </w:p>
    <w:p w14:paraId="6A22B577" w14:textId="1B912977" w:rsidR="00327FFD" w:rsidRPr="00993C19" w:rsidRDefault="008500FD" w:rsidP="00993C19">
      <w:pPr>
        <w:rPr>
          <w:szCs w:val="22"/>
          <w:lang w:eastAsia="es-MX"/>
        </w:rPr>
      </w:pPr>
      <w:r w:rsidRPr="00993C19">
        <w:rPr>
          <w:rFonts w:cs="Arial"/>
          <w:szCs w:val="22"/>
        </w:rPr>
        <w:t xml:space="preserve">De ello, este Órgano Garante advierte que existió el </w:t>
      </w:r>
      <w:r w:rsidR="00327FFD" w:rsidRPr="00993C19">
        <w:rPr>
          <w:rFonts w:cs="Arial"/>
          <w:szCs w:val="22"/>
        </w:rPr>
        <w:t xml:space="preserve">pronunciamiento por parte del Servidor Público Habilitado competente, </w:t>
      </w:r>
      <w:r w:rsidRPr="00993C19">
        <w:rPr>
          <w:rFonts w:cs="Arial"/>
          <w:szCs w:val="22"/>
        </w:rPr>
        <w:t>agotando así</w:t>
      </w:r>
      <w:r w:rsidR="00327FFD" w:rsidRPr="00993C19">
        <w:rPr>
          <w:rFonts w:cs="Arial"/>
          <w:szCs w:val="22"/>
        </w:rPr>
        <w:t xml:space="preserve"> la búsqueda exhaustiva y razonable por parte del </w:t>
      </w:r>
      <w:r w:rsidR="00327FFD" w:rsidRPr="00993C19">
        <w:rPr>
          <w:rFonts w:cs="Arial"/>
          <w:b/>
          <w:bCs/>
          <w:szCs w:val="22"/>
        </w:rPr>
        <w:t>SUJETO OBLIGADO</w:t>
      </w:r>
      <w:r w:rsidR="00327FFD" w:rsidRPr="00993C19">
        <w:rPr>
          <w:rFonts w:cs="Arial"/>
          <w:szCs w:val="22"/>
        </w:rPr>
        <w:t xml:space="preserve">, </w:t>
      </w:r>
      <w:r w:rsidR="00327FFD" w:rsidRPr="00993C19">
        <w:rPr>
          <w:szCs w:val="22"/>
          <w:lang w:eastAsia="es-MX"/>
        </w:rPr>
        <w:t>que para tal efecto dispone el artículo 162, de la Ley de Transparencia y Acceso a la Información Pública del Estado de México y Municipios, que índica:</w:t>
      </w:r>
    </w:p>
    <w:p w14:paraId="0568F930" w14:textId="77777777" w:rsidR="00327FFD" w:rsidRPr="00993C19" w:rsidRDefault="00327FFD" w:rsidP="00993C19">
      <w:pPr>
        <w:rPr>
          <w:szCs w:val="22"/>
          <w:lang w:eastAsia="es-MX"/>
        </w:rPr>
      </w:pPr>
    </w:p>
    <w:p w14:paraId="272C4828" w14:textId="077C987D" w:rsidR="00327FFD" w:rsidRPr="00993C19" w:rsidRDefault="00327FFD" w:rsidP="00993C19">
      <w:pPr>
        <w:pStyle w:val="Puesto"/>
        <w:rPr>
          <w:szCs w:val="22"/>
          <w:lang w:eastAsia="es-MX"/>
        </w:rPr>
      </w:pPr>
      <w:r w:rsidRPr="00993C19">
        <w:rPr>
          <w:szCs w:val="22"/>
          <w:lang w:eastAsia="es-MX"/>
        </w:rPr>
        <w:t>“</w:t>
      </w:r>
      <w:r w:rsidRPr="00993C19">
        <w:rPr>
          <w:b/>
          <w:bCs/>
          <w:szCs w:val="22"/>
          <w:lang w:eastAsia="es-MX"/>
        </w:rPr>
        <w:t xml:space="preserve">Artículo 162. </w:t>
      </w:r>
      <w:r w:rsidRPr="00993C19">
        <w:rPr>
          <w:szCs w:val="22"/>
          <w:lang w:eastAsia="es-MX"/>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00DB0872" w:rsidRPr="00993C19">
        <w:rPr>
          <w:szCs w:val="22"/>
          <w:lang w:eastAsia="es-MX"/>
        </w:rPr>
        <w:t xml:space="preserve"> Sic.</w:t>
      </w:r>
    </w:p>
    <w:p w14:paraId="1F4A8B36" w14:textId="77777777" w:rsidR="003364EA" w:rsidRPr="00993C19" w:rsidRDefault="003364EA" w:rsidP="00993C19">
      <w:pPr>
        <w:rPr>
          <w:rFonts w:eastAsia="Calibri"/>
          <w:szCs w:val="22"/>
          <w:lang w:eastAsia="es-MX"/>
        </w:rPr>
      </w:pPr>
    </w:p>
    <w:p w14:paraId="5816FEAE" w14:textId="7CE9BDD7" w:rsidR="003364EA" w:rsidRPr="00993C19" w:rsidRDefault="002A686D" w:rsidP="00993C19">
      <w:pPr>
        <w:rPr>
          <w:rFonts w:eastAsia="Calibri"/>
          <w:szCs w:val="22"/>
          <w:lang w:eastAsia="es-MX"/>
        </w:rPr>
      </w:pPr>
      <w:r w:rsidRPr="00993C19">
        <w:rPr>
          <w:rFonts w:eastAsia="Calibri"/>
          <w:szCs w:val="22"/>
          <w:lang w:eastAsia="es-MX"/>
        </w:rPr>
        <w:t xml:space="preserve">Concluyendo, que </w:t>
      </w:r>
      <w:r w:rsidRPr="00993C19">
        <w:rPr>
          <w:rFonts w:eastAsia="Calibri"/>
          <w:b/>
          <w:bCs/>
          <w:szCs w:val="22"/>
          <w:lang w:eastAsia="es-MX"/>
        </w:rPr>
        <w:t>EL SUJETO OBLIGADO</w:t>
      </w:r>
      <w:r w:rsidRPr="00993C19">
        <w:rPr>
          <w:rFonts w:eastAsia="Calibri"/>
          <w:szCs w:val="22"/>
          <w:lang w:eastAsia="es-MX"/>
        </w:rPr>
        <w:t>, dentro de la información que proporcionó como respuesta mencionó y se cita:</w:t>
      </w:r>
    </w:p>
    <w:p w14:paraId="57E7453E" w14:textId="77777777" w:rsidR="002A686D" w:rsidRPr="00993C19" w:rsidRDefault="002A686D" w:rsidP="00993C19">
      <w:pPr>
        <w:rPr>
          <w:rFonts w:eastAsia="Calibri"/>
          <w:szCs w:val="22"/>
          <w:lang w:eastAsia="es-MX"/>
        </w:rPr>
      </w:pPr>
    </w:p>
    <w:p w14:paraId="7A44A18E" w14:textId="77777777" w:rsidR="002A686D" w:rsidRPr="00993C19" w:rsidRDefault="002A686D" w:rsidP="00993C19">
      <w:pPr>
        <w:ind w:left="567" w:right="539"/>
        <w:rPr>
          <w:rFonts w:eastAsiaTheme="majorEastAsia" w:cstheme="majorBidi"/>
          <w:i/>
          <w:kern w:val="28"/>
          <w:szCs w:val="22"/>
          <w:lang w:eastAsia="es-MX"/>
        </w:rPr>
      </w:pPr>
      <w:r w:rsidRPr="00993C19">
        <w:rPr>
          <w:rFonts w:eastAsiaTheme="majorEastAsia" w:cstheme="majorBidi"/>
          <w:i/>
          <w:kern w:val="28"/>
          <w:szCs w:val="22"/>
          <w:lang w:eastAsia="es-MX"/>
        </w:rPr>
        <w:t>Respecto a lo que solicita, hago de su conocimiento que, en términos del artículo 50, del Reglamento Interno del Instituto Electoral del Estado de México</w:t>
      </w:r>
      <w:r w:rsidRPr="00993C19">
        <w:rPr>
          <w:rFonts w:eastAsiaTheme="majorEastAsia" w:cstheme="majorBidi"/>
          <w:i/>
          <w:kern w:val="28"/>
          <w:szCs w:val="22"/>
          <w:lang w:eastAsia="es-MX"/>
        </w:rPr>
        <w:footnoteReference w:id="2"/>
      </w:r>
      <w:r w:rsidRPr="00993C19">
        <w:rPr>
          <w:rFonts w:eastAsiaTheme="majorEastAsia" w:cstheme="majorBidi"/>
          <w:i/>
          <w:kern w:val="28"/>
          <w:szCs w:val="22"/>
          <w:lang w:eastAsia="es-MX"/>
        </w:rPr>
        <w:t>, la relación de trabajo entre el IEEM y su personal público electoral está regulada por los artículos 123, apartado B, de la Constitución Política de los Estados Unidos; 474 al 480, 716 y 717 del Estatuto del Servicio Profesional Electoral Nacional y del Personal de la Rama Administrativa del Instituto Nacional Electoral; y 169, párrafo tercero del Código Electoral del Estado de México.</w:t>
      </w:r>
    </w:p>
    <w:p w14:paraId="35F6AE50" w14:textId="77777777" w:rsidR="002A686D" w:rsidRPr="00993C19" w:rsidRDefault="002A686D" w:rsidP="00993C19">
      <w:pPr>
        <w:ind w:left="567" w:right="539"/>
        <w:rPr>
          <w:rFonts w:eastAsiaTheme="majorEastAsia" w:cstheme="majorBidi"/>
          <w:i/>
          <w:kern w:val="28"/>
          <w:szCs w:val="22"/>
          <w:lang w:eastAsia="es-MX"/>
        </w:rPr>
      </w:pPr>
    </w:p>
    <w:p w14:paraId="5389F1ED" w14:textId="77777777" w:rsidR="002A686D" w:rsidRPr="00993C19" w:rsidRDefault="002A686D" w:rsidP="00993C19">
      <w:pPr>
        <w:ind w:left="567" w:right="539"/>
        <w:rPr>
          <w:rFonts w:eastAsiaTheme="majorEastAsia" w:cstheme="majorBidi"/>
          <w:i/>
          <w:kern w:val="28"/>
          <w:szCs w:val="22"/>
          <w:lang w:eastAsia="es-MX"/>
        </w:rPr>
      </w:pPr>
      <w:r w:rsidRPr="00993C19">
        <w:rPr>
          <w:rFonts w:eastAsiaTheme="majorEastAsia" w:cstheme="majorBidi"/>
          <w:i/>
          <w:kern w:val="28"/>
          <w:szCs w:val="22"/>
          <w:lang w:eastAsia="es-MX"/>
        </w:rPr>
        <w:t>Asimismo, el artículo 54, del Reglamento referido, establece los requisitos para ingresar al IEEM, mismos que a continuación se citan:</w:t>
      </w:r>
    </w:p>
    <w:p w14:paraId="7854AA58" w14:textId="77777777" w:rsidR="002A686D" w:rsidRPr="00993C19" w:rsidRDefault="002A686D" w:rsidP="00993C19">
      <w:pPr>
        <w:rPr>
          <w:rFonts w:eastAsia="Calibri"/>
          <w:szCs w:val="22"/>
          <w:lang w:eastAsia="es-MX"/>
        </w:rPr>
      </w:pPr>
    </w:p>
    <w:p w14:paraId="0D7C5F88" w14:textId="45055147" w:rsidR="002A686D" w:rsidRPr="00993C19" w:rsidRDefault="002A686D" w:rsidP="00993C19">
      <w:pPr>
        <w:rPr>
          <w:rFonts w:eastAsia="Calibri"/>
          <w:szCs w:val="22"/>
          <w:lang w:eastAsia="es-MX"/>
        </w:rPr>
      </w:pPr>
      <w:r w:rsidRPr="00993C19">
        <w:rPr>
          <w:rFonts w:eastAsia="Calibri"/>
          <w:szCs w:val="22"/>
          <w:lang w:eastAsia="es-MX"/>
        </w:rPr>
        <w:t>De lo que se observa, que le está proporcionando el fundamento jurídico para el ingreso al ente recurrido.</w:t>
      </w:r>
    </w:p>
    <w:p w14:paraId="7BB0E078" w14:textId="77777777" w:rsidR="002A686D" w:rsidRPr="00993C19" w:rsidRDefault="002A686D" w:rsidP="00993C19">
      <w:pPr>
        <w:rPr>
          <w:rFonts w:eastAsia="Calibri"/>
          <w:szCs w:val="22"/>
          <w:lang w:eastAsia="es-MX"/>
        </w:rPr>
      </w:pPr>
    </w:p>
    <w:p w14:paraId="6186F783" w14:textId="6149D38A" w:rsidR="002A686D" w:rsidRPr="00993C19" w:rsidRDefault="002A686D" w:rsidP="00993C19">
      <w:pPr>
        <w:rPr>
          <w:rFonts w:eastAsia="Calibri"/>
          <w:szCs w:val="22"/>
          <w:lang w:eastAsia="es-MX"/>
        </w:rPr>
      </w:pPr>
      <w:r w:rsidRPr="00993C19">
        <w:rPr>
          <w:rFonts w:eastAsia="Calibri"/>
          <w:szCs w:val="22"/>
          <w:lang w:eastAsia="es-MX"/>
        </w:rPr>
        <w:t xml:space="preserve">En ese mismo sentido, cabe precisar que no escapa a la óptica de este órgano resolutor que de la solicitud del particular, se advierte cierta pretensión a obtener </w:t>
      </w:r>
      <w:r w:rsidR="002B3376" w:rsidRPr="00993C19">
        <w:rPr>
          <w:rFonts w:eastAsia="Calibri"/>
          <w:szCs w:val="22"/>
          <w:lang w:eastAsia="es-MX"/>
        </w:rPr>
        <w:t xml:space="preserve">del </w:t>
      </w:r>
      <w:r w:rsidR="002B3376" w:rsidRPr="00993C19">
        <w:rPr>
          <w:rFonts w:eastAsia="Calibri"/>
          <w:b/>
          <w:bCs/>
          <w:szCs w:val="22"/>
          <w:lang w:eastAsia="es-MX"/>
        </w:rPr>
        <w:t>SUJETO OBLIGADO</w:t>
      </w:r>
      <w:r w:rsidRPr="00993C19">
        <w:rPr>
          <w:rFonts w:eastAsia="Calibri"/>
          <w:szCs w:val="22"/>
          <w:lang w:eastAsia="es-MX"/>
        </w:rPr>
        <w:t xml:space="preserve"> un pronunciamiento </w:t>
      </w:r>
      <w:r w:rsidR="002B3376" w:rsidRPr="00993C19">
        <w:rPr>
          <w:rFonts w:eastAsia="Calibri"/>
          <w:szCs w:val="22"/>
          <w:lang w:eastAsia="es-MX"/>
        </w:rPr>
        <w:t xml:space="preserve">específico respecto a una situación en Particular situación por la cual nos lleva a recordar que el artículo 12 de la Ley de Transparencia y Acceso a la Información Pública del Estado de México y Municipios, establece que los sujetos obligados únicamente están constreñidos a entregar los documentos que obren en sus archivos en el estado en que estos </w:t>
      </w:r>
      <w:r w:rsidR="002B3376" w:rsidRPr="00993C19">
        <w:rPr>
          <w:rFonts w:eastAsia="Calibri"/>
          <w:szCs w:val="22"/>
          <w:lang w:eastAsia="es-MX"/>
        </w:rPr>
        <w:lastRenderedPageBreak/>
        <w:t xml:space="preserve">se encuentren, lo que no comprende entregar la información conforme al interés del solicitante.  </w:t>
      </w:r>
    </w:p>
    <w:p w14:paraId="1DAC7126" w14:textId="77777777" w:rsidR="00234E59" w:rsidRPr="00993C19" w:rsidRDefault="00234E59" w:rsidP="00993C19">
      <w:pPr>
        <w:rPr>
          <w:rFonts w:eastAsia="Calibri"/>
          <w:szCs w:val="22"/>
          <w:lang w:eastAsia="es-MX"/>
        </w:rPr>
      </w:pPr>
    </w:p>
    <w:p w14:paraId="2F8E3455" w14:textId="37003DAB" w:rsidR="002C0DC9" w:rsidRPr="00993C19" w:rsidRDefault="002C0DC9" w:rsidP="00993C19">
      <w:pPr>
        <w:rPr>
          <w:rFonts w:eastAsia="Calibri" w:cs="Arial"/>
          <w:szCs w:val="22"/>
          <w:lang w:eastAsia="en-US"/>
        </w:rPr>
      </w:pPr>
      <w:r w:rsidRPr="00993C19">
        <w:rPr>
          <w:rFonts w:eastAsia="Calibri"/>
          <w:szCs w:val="22"/>
          <w:lang w:eastAsia="es-MX"/>
        </w:rPr>
        <w:t xml:space="preserve">En tal sentido, debemos mencionar que </w:t>
      </w:r>
      <w:r w:rsidRPr="00993C19">
        <w:rPr>
          <w:rFonts w:eastAsia="Calibri"/>
          <w:szCs w:val="22"/>
          <w:lang w:eastAsia="en-US"/>
        </w:rPr>
        <w:t xml:space="preserve">para tener por satisfecho </w:t>
      </w:r>
      <w:r w:rsidRPr="00993C19">
        <w:rPr>
          <w:rFonts w:eastAsia="Calibri" w:cs="Arial"/>
          <w:szCs w:val="22"/>
          <w:lang w:eastAsia="en-US"/>
        </w:rPr>
        <w:t>el derecho de acceso a la información pública implica que cualquier persona conozca la información contenida en los documentos que se encuentren en los archivos de los Sujetos Obligados.</w:t>
      </w:r>
    </w:p>
    <w:p w14:paraId="7D7A68F5" w14:textId="77777777" w:rsidR="002C0DC9" w:rsidRPr="00993C19" w:rsidRDefault="002C0DC9" w:rsidP="00993C19">
      <w:pPr>
        <w:rPr>
          <w:rFonts w:eastAsia="Calibri"/>
          <w:szCs w:val="22"/>
          <w:lang w:eastAsia="en-US"/>
        </w:rPr>
      </w:pPr>
    </w:p>
    <w:p w14:paraId="5C19752A" w14:textId="77777777" w:rsidR="002C0DC9" w:rsidRPr="00993C19" w:rsidRDefault="002C0DC9" w:rsidP="00993C19">
      <w:pPr>
        <w:rPr>
          <w:rFonts w:eastAsia="Calibri" w:cs="Arial"/>
          <w:szCs w:val="22"/>
          <w:lang w:eastAsia="en-US"/>
        </w:rPr>
      </w:pPr>
      <w:r w:rsidRPr="00993C19">
        <w:rPr>
          <w:rFonts w:eastAsia="Calibri" w:cs="Arial"/>
          <w:szCs w:val="22"/>
          <w:lang w:eastAsia="en-US"/>
        </w:rPr>
        <w:t xml:space="preserve">Así que la obligación de acceso a la información se tendrá por cumplida cuando el solicitante tenga a su disposición la información requerida, o cuando realice su consulta en el lugar que ésta se localice, conforme a los artículos 3 fracción XI, XII 4, 12 y 24 último párrafo </w:t>
      </w:r>
      <w:r w:rsidRPr="00993C19">
        <w:rPr>
          <w:rFonts w:eastAsia="Calibri" w:cs="Arial"/>
          <w:bCs/>
          <w:szCs w:val="22"/>
          <w:lang w:eastAsia="en-US"/>
        </w:rPr>
        <w:t>de la Ley de Transparencia y Acceso a la Información Pública del Estado de México y Municipios</w:t>
      </w:r>
      <w:r w:rsidRPr="00993C19">
        <w:rPr>
          <w:rFonts w:eastAsia="Calibri" w:cs="Arial"/>
          <w:szCs w:val="22"/>
          <w:lang w:eastAsia="en-US"/>
        </w:rPr>
        <w:t>:</w:t>
      </w:r>
    </w:p>
    <w:p w14:paraId="57B0B754" w14:textId="77777777" w:rsidR="002C0DC9" w:rsidRPr="00993C19" w:rsidRDefault="002C0DC9" w:rsidP="00993C19">
      <w:pPr>
        <w:rPr>
          <w:rFonts w:eastAsia="Calibri" w:cs="Arial"/>
          <w:szCs w:val="22"/>
          <w:lang w:eastAsia="en-US"/>
        </w:rPr>
      </w:pPr>
      <w:r w:rsidRPr="00993C19">
        <w:rPr>
          <w:rFonts w:eastAsia="Calibri" w:cs="Arial"/>
          <w:szCs w:val="22"/>
          <w:lang w:eastAsia="en-US"/>
        </w:rPr>
        <w:tab/>
      </w:r>
    </w:p>
    <w:p w14:paraId="31760103" w14:textId="77777777" w:rsidR="002C0DC9" w:rsidRPr="00993C19" w:rsidRDefault="002C0DC9" w:rsidP="00993C19">
      <w:pPr>
        <w:pStyle w:val="Puesto"/>
        <w:rPr>
          <w:rFonts w:eastAsia="Calibri"/>
          <w:b/>
          <w:szCs w:val="22"/>
          <w:lang w:eastAsia="en-US"/>
        </w:rPr>
      </w:pPr>
      <w:r w:rsidRPr="00993C19">
        <w:rPr>
          <w:rFonts w:eastAsia="Calibri"/>
          <w:b/>
          <w:szCs w:val="22"/>
          <w:lang w:eastAsia="en-US"/>
        </w:rPr>
        <w:t xml:space="preserve">“Artículo 3. Para los efectos de </w:t>
      </w:r>
      <w:r w:rsidRPr="00993C19">
        <w:rPr>
          <w:b/>
          <w:szCs w:val="22"/>
        </w:rPr>
        <w:t>la</w:t>
      </w:r>
      <w:r w:rsidRPr="00993C19">
        <w:rPr>
          <w:rFonts w:eastAsia="Calibri"/>
          <w:b/>
          <w:szCs w:val="22"/>
          <w:lang w:eastAsia="en-US"/>
        </w:rPr>
        <w:t xml:space="preserve"> presente Ley se entenderá por:</w:t>
      </w:r>
    </w:p>
    <w:p w14:paraId="17118E5C" w14:textId="77777777" w:rsidR="002C0DC9" w:rsidRPr="00993C19" w:rsidRDefault="002C0DC9" w:rsidP="00993C19">
      <w:pPr>
        <w:pStyle w:val="Puesto"/>
        <w:rPr>
          <w:szCs w:val="22"/>
        </w:rPr>
      </w:pPr>
      <w:r w:rsidRPr="00993C19">
        <w:rPr>
          <w:rFonts w:eastAsia="Calibri"/>
          <w:szCs w:val="22"/>
          <w:lang w:eastAsia="en-US"/>
        </w:rPr>
        <w:t>…</w:t>
      </w:r>
    </w:p>
    <w:p w14:paraId="178F10BA" w14:textId="77777777" w:rsidR="002C0DC9" w:rsidRPr="00993C19" w:rsidRDefault="002C0DC9" w:rsidP="00993C19">
      <w:pPr>
        <w:pStyle w:val="Puesto"/>
        <w:rPr>
          <w:rFonts w:eastAsia="Calibri"/>
          <w:szCs w:val="22"/>
          <w:lang w:eastAsia="en-US"/>
        </w:rPr>
      </w:pPr>
      <w:r w:rsidRPr="00993C19">
        <w:rPr>
          <w:rFonts w:eastAsia="Calibri"/>
          <w:b/>
          <w:bCs/>
          <w:szCs w:val="22"/>
          <w:lang w:eastAsia="en-US"/>
        </w:rPr>
        <w:t xml:space="preserve">XI. Documento: </w:t>
      </w:r>
      <w:r w:rsidRPr="00993C19">
        <w:rPr>
          <w:rFonts w:eastAsia="Calibri"/>
          <w:szCs w:val="22"/>
          <w:lang w:eastAsia="en-US"/>
        </w:rPr>
        <w:t xml:space="preserve">Los expedientes, reportes, estudios, actas, resoluciones, oficios, correspondencia, acuerdos, directivas, directrices, circulares, contratos, convenios, instructivos, notas, memorandos, estadísticas o bien, cualquier otro registro que documente el ejercicio de las facultades, </w:t>
      </w:r>
      <w:r w:rsidRPr="00993C19">
        <w:rPr>
          <w:szCs w:val="22"/>
        </w:rPr>
        <w:t>funciones</w:t>
      </w:r>
      <w:r w:rsidRPr="00993C19">
        <w:rPr>
          <w:rFonts w:eastAsia="Calibri"/>
          <w:szCs w:val="22"/>
          <w:lang w:eastAsia="en-US"/>
        </w:rPr>
        <w:t xml:space="preserve"> y competencias de los sujetos obligados, sus servidores públicos e integrantes, sin importar su fuente o fecha de elaboración. Los documentos podrán estar en cualquier medio, sea escrito, impreso, sonoro, visual, electrónico, informático u holográfico;</w:t>
      </w:r>
    </w:p>
    <w:p w14:paraId="668176FA" w14:textId="77777777" w:rsidR="002C0DC9" w:rsidRPr="00993C19" w:rsidRDefault="002C0DC9" w:rsidP="00993C19">
      <w:pPr>
        <w:pStyle w:val="Puesto"/>
        <w:rPr>
          <w:rFonts w:eastAsia="Calibri"/>
          <w:szCs w:val="22"/>
          <w:lang w:eastAsia="en-US"/>
        </w:rPr>
      </w:pPr>
      <w:r w:rsidRPr="00993C19">
        <w:rPr>
          <w:rFonts w:eastAsia="Calibri"/>
          <w:b/>
          <w:szCs w:val="22"/>
          <w:lang w:eastAsia="en-US"/>
        </w:rPr>
        <w:t>XII. Documento electrónico:</w:t>
      </w:r>
      <w:r w:rsidRPr="00993C19">
        <w:rPr>
          <w:rFonts w:eastAsia="Calibri"/>
          <w:szCs w:val="22"/>
          <w:lang w:eastAsia="en-US"/>
        </w:rPr>
        <w:t xml:space="preserve"> Al soporte escrito con caracteres alfanuméricos, archivo de imagen, video, audio o cualquier otro </w:t>
      </w:r>
      <w:r w:rsidRPr="00993C19">
        <w:rPr>
          <w:szCs w:val="22"/>
        </w:rPr>
        <w:t>formato</w:t>
      </w:r>
      <w:r w:rsidRPr="00993C19">
        <w:rPr>
          <w:rFonts w:eastAsia="Calibri"/>
          <w:szCs w:val="22"/>
          <w:lang w:eastAsia="en-US"/>
        </w:rPr>
        <w:t xml:space="preserve"> tecnológicamente disponible, que contenga información en lenguaje natural o convencional, intercambiado por medios electrónicos, con el que sea posible dar constancia de un hecho y que esté signado con la firma electrónica avanzada y/o en el que se encuentre plasmado el sello electrónico;</w:t>
      </w:r>
    </w:p>
    <w:p w14:paraId="0FBE32A2" w14:textId="77777777" w:rsidR="002C0DC9" w:rsidRPr="00993C19" w:rsidRDefault="002C0DC9" w:rsidP="00993C19">
      <w:pPr>
        <w:pStyle w:val="Puesto"/>
        <w:rPr>
          <w:rFonts w:eastAsia="Calibri"/>
          <w:szCs w:val="22"/>
          <w:lang w:eastAsia="en-US"/>
        </w:rPr>
      </w:pPr>
      <w:r w:rsidRPr="00993C19">
        <w:rPr>
          <w:rFonts w:eastAsia="Calibri"/>
          <w:szCs w:val="22"/>
          <w:lang w:eastAsia="en-US"/>
        </w:rPr>
        <w:t>…</w:t>
      </w:r>
    </w:p>
    <w:p w14:paraId="0EA93437" w14:textId="77777777" w:rsidR="002C0DC9" w:rsidRPr="00993C19" w:rsidRDefault="002C0DC9" w:rsidP="00993C19">
      <w:pPr>
        <w:pStyle w:val="Puesto"/>
        <w:rPr>
          <w:rFonts w:eastAsia="Calibri"/>
          <w:b/>
          <w:szCs w:val="22"/>
          <w:lang w:eastAsia="en-US"/>
        </w:rPr>
      </w:pPr>
      <w:r w:rsidRPr="00993C19">
        <w:rPr>
          <w:rFonts w:eastAsia="Calibri"/>
          <w:b/>
          <w:szCs w:val="22"/>
          <w:lang w:eastAsia="en-US"/>
        </w:rPr>
        <w:t>Artículo 4. El derecho humano de acceso a la información pública es la prerrogativa de las personas para buscar, difundir, investigar, recabar, recibir y solicitar información pública, sin necesidad de acreditar personalidad ni interés jurídico.</w:t>
      </w:r>
    </w:p>
    <w:p w14:paraId="0C44E0C6" w14:textId="77777777" w:rsidR="002C0DC9" w:rsidRPr="00993C19" w:rsidRDefault="002C0DC9" w:rsidP="00993C19">
      <w:pPr>
        <w:pStyle w:val="Puesto"/>
        <w:rPr>
          <w:rFonts w:eastAsia="Calibri"/>
          <w:szCs w:val="22"/>
          <w:lang w:eastAsia="en-US"/>
        </w:rPr>
      </w:pPr>
      <w:r w:rsidRPr="00993C19">
        <w:rPr>
          <w:rFonts w:eastAsia="Calibri"/>
          <w:b/>
          <w:szCs w:val="22"/>
          <w:lang w:eastAsia="en-US"/>
        </w:rPr>
        <w:lastRenderedPageBreak/>
        <w:t xml:space="preserve">Toda la información generada, obtenida, adquirida, transformada, administrada o en posesión de los sujetos obligados es pública y accesible de manera permanente a cualquier persona, en los términos y condiciones que se establezcan en los </w:t>
      </w:r>
      <w:r w:rsidRPr="00993C19">
        <w:rPr>
          <w:b/>
          <w:szCs w:val="22"/>
        </w:rPr>
        <w:t>tratados</w:t>
      </w:r>
      <w:r w:rsidRPr="00993C19">
        <w:rPr>
          <w:rFonts w:eastAsia="Calibri"/>
          <w:b/>
          <w:szCs w:val="22"/>
          <w:lang w:eastAsia="en-US"/>
        </w:rPr>
        <w:t xml:space="preserve"> internacionales de los que el Estado mexicano sea parte, en la Ley General, la presente Ley y demás disposiciones de la materia, privilegiando el principio de máxima publicidad de la información.</w:t>
      </w:r>
      <w:r w:rsidRPr="00993C19">
        <w:rPr>
          <w:rFonts w:eastAsia="Calibri"/>
          <w:szCs w:val="22"/>
          <w:lang w:eastAsia="en-US"/>
        </w:rPr>
        <w:t xml:space="preserve"> Solo podrá ser clasificada excepcionalmente como reservada temporalmente por razones de interés público, en los términos de las causas legítimas y estrictamente necesarias previstas por esta Ley.</w:t>
      </w:r>
    </w:p>
    <w:p w14:paraId="496FC7A6" w14:textId="77777777" w:rsidR="002C0DC9" w:rsidRPr="00993C19" w:rsidRDefault="002C0DC9" w:rsidP="00993C19">
      <w:pPr>
        <w:pStyle w:val="Puesto"/>
        <w:rPr>
          <w:rFonts w:eastAsia="Calibri"/>
          <w:szCs w:val="22"/>
          <w:lang w:eastAsia="en-US"/>
        </w:rPr>
      </w:pPr>
      <w:r w:rsidRPr="00993C19">
        <w:rPr>
          <w:rFonts w:eastAsia="Calibri"/>
          <w:szCs w:val="22"/>
          <w:lang w:eastAsia="en-US"/>
        </w:rPr>
        <w:t xml:space="preserve">Los sujetos obligados deben poner en práctica, políticas y programas de acceso a la información que se </w:t>
      </w:r>
      <w:r w:rsidRPr="00993C19">
        <w:rPr>
          <w:szCs w:val="22"/>
        </w:rPr>
        <w:t>apeguen</w:t>
      </w:r>
      <w:r w:rsidRPr="00993C19">
        <w:rPr>
          <w:rFonts w:eastAsia="Calibri"/>
          <w:szCs w:val="22"/>
          <w:lang w:eastAsia="en-US"/>
        </w:rPr>
        <w:t xml:space="preserve"> a criterios de publicidad, veracidad, oportunidad, precisión y suficiencia en beneficio de los solicitantes.</w:t>
      </w:r>
    </w:p>
    <w:p w14:paraId="604AFC3A" w14:textId="77777777" w:rsidR="002C0DC9" w:rsidRPr="00993C19" w:rsidRDefault="002C0DC9" w:rsidP="00993C19">
      <w:pPr>
        <w:pStyle w:val="Puesto"/>
        <w:rPr>
          <w:rFonts w:eastAsia="Calibri"/>
          <w:szCs w:val="22"/>
          <w:lang w:eastAsia="en-US"/>
        </w:rPr>
      </w:pPr>
      <w:r w:rsidRPr="00993C19">
        <w:rPr>
          <w:rFonts w:eastAsia="Calibri"/>
          <w:b/>
          <w:bCs/>
          <w:szCs w:val="22"/>
          <w:lang w:eastAsia="en-US"/>
        </w:rPr>
        <w:t xml:space="preserve">Artículo 12. </w:t>
      </w:r>
      <w:r w:rsidRPr="00993C19">
        <w:rPr>
          <w:rFonts w:eastAsia="Calibri"/>
          <w:szCs w:val="22"/>
          <w:lang w:eastAsia="en-US"/>
        </w:rPr>
        <w:t xml:space="preserve">Quienes generen, recopilen, administren, manejen, procesen, archiven o conserven </w:t>
      </w:r>
      <w:r w:rsidRPr="00993C19">
        <w:rPr>
          <w:szCs w:val="22"/>
        </w:rPr>
        <w:t>información</w:t>
      </w:r>
      <w:r w:rsidRPr="00993C19">
        <w:rPr>
          <w:rFonts w:eastAsia="Calibri"/>
          <w:szCs w:val="22"/>
          <w:lang w:eastAsia="en-US"/>
        </w:rPr>
        <w:t xml:space="preserve"> pública serán responsables de la misma en los términos de las disposiciones jurídicas aplicables.</w:t>
      </w:r>
    </w:p>
    <w:p w14:paraId="37BB1D81" w14:textId="77777777" w:rsidR="002C0DC9" w:rsidRPr="00993C19" w:rsidRDefault="002C0DC9" w:rsidP="00993C19">
      <w:pPr>
        <w:pStyle w:val="Puesto"/>
        <w:rPr>
          <w:rFonts w:eastAsia="Calibri"/>
          <w:szCs w:val="22"/>
          <w:lang w:eastAsia="en-US"/>
        </w:rPr>
      </w:pPr>
      <w:r w:rsidRPr="00993C19">
        <w:rPr>
          <w:rFonts w:eastAsia="Calibri"/>
          <w:b/>
          <w:szCs w:val="22"/>
          <w:lang w:eastAsia="en-US"/>
        </w:rPr>
        <w:t xml:space="preserve">Los sujetos obligados sólo proporcionarán la información pública que se les requiera y que obre en </w:t>
      </w:r>
      <w:r w:rsidRPr="00993C19">
        <w:rPr>
          <w:b/>
          <w:szCs w:val="22"/>
        </w:rPr>
        <w:t>sus</w:t>
      </w:r>
      <w:r w:rsidRPr="00993C19">
        <w:rPr>
          <w:rFonts w:eastAsia="Calibri"/>
          <w:b/>
          <w:szCs w:val="22"/>
          <w:lang w:eastAsia="en-US"/>
        </w:rPr>
        <w:t xml:space="preserve"> archivos y en el estado en que ésta se encuentre</w:t>
      </w:r>
      <w:r w:rsidRPr="00993C19">
        <w:rPr>
          <w:rFonts w:eastAsia="Calibri"/>
          <w:szCs w:val="22"/>
          <w:lang w:eastAsia="en-US"/>
        </w:rPr>
        <w:t xml:space="preserve">. La obligación de proporcionar información no comprende el procesamiento de la misma, ni el presentarla conforme al interés del solicitante; no estarán obligados a generarla, resumirla, efectuar cálculos o practicar investigaciones. </w:t>
      </w:r>
    </w:p>
    <w:p w14:paraId="2067AEF0" w14:textId="77777777" w:rsidR="002C0DC9" w:rsidRPr="00993C19" w:rsidRDefault="002C0DC9" w:rsidP="00993C19">
      <w:pPr>
        <w:pStyle w:val="Puesto"/>
        <w:rPr>
          <w:szCs w:val="22"/>
        </w:rPr>
      </w:pPr>
      <w:r w:rsidRPr="00993C19">
        <w:rPr>
          <w:rFonts w:eastAsia="Calibri"/>
          <w:szCs w:val="22"/>
          <w:lang w:eastAsia="en-US"/>
        </w:rPr>
        <w:t>…</w:t>
      </w:r>
    </w:p>
    <w:p w14:paraId="44AEF532" w14:textId="77777777" w:rsidR="002C0DC9" w:rsidRPr="00993C19" w:rsidRDefault="002C0DC9" w:rsidP="00993C19">
      <w:pPr>
        <w:pStyle w:val="Puesto"/>
        <w:rPr>
          <w:b/>
          <w:szCs w:val="22"/>
        </w:rPr>
      </w:pPr>
      <w:r w:rsidRPr="00993C19">
        <w:rPr>
          <w:b/>
          <w:szCs w:val="22"/>
        </w:rPr>
        <w:t>Artículo 24. Para el cumplimiento de los objetivos de esta Ley, los sujetos obligados deberán cumplir con las siguientes obligaciones, según corresponda, de acuerdo a su naturaleza:</w:t>
      </w:r>
    </w:p>
    <w:p w14:paraId="07014800" w14:textId="77777777" w:rsidR="002C0DC9" w:rsidRPr="00993C19" w:rsidRDefault="002C0DC9" w:rsidP="00993C19">
      <w:pPr>
        <w:pStyle w:val="Puesto"/>
        <w:rPr>
          <w:szCs w:val="22"/>
        </w:rPr>
      </w:pPr>
      <w:r w:rsidRPr="00993C19">
        <w:rPr>
          <w:szCs w:val="22"/>
        </w:rPr>
        <w:t>...</w:t>
      </w:r>
    </w:p>
    <w:p w14:paraId="5733CA64" w14:textId="77777777" w:rsidR="002C0DC9" w:rsidRPr="00993C19" w:rsidRDefault="002C0DC9" w:rsidP="00993C19">
      <w:pPr>
        <w:pStyle w:val="Puesto"/>
        <w:rPr>
          <w:rFonts w:eastAsia="Calibri"/>
          <w:bCs/>
          <w:szCs w:val="22"/>
          <w:lang w:eastAsia="en-US"/>
        </w:rPr>
      </w:pPr>
      <w:r w:rsidRPr="00993C19">
        <w:rPr>
          <w:szCs w:val="22"/>
        </w:rPr>
        <w:t>IX. Fomentar el uso</w:t>
      </w:r>
      <w:r w:rsidRPr="00993C19">
        <w:rPr>
          <w:rFonts w:eastAsia="Calibri"/>
          <w:bCs/>
          <w:szCs w:val="22"/>
          <w:lang w:eastAsia="en-US"/>
        </w:rPr>
        <w:t xml:space="preserve"> de tecnologías de la información para garantizar la transparencia, el derecho de acceso a la información y la accesibilidad a éstos;</w:t>
      </w:r>
    </w:p>
    <w:p w14:paraId="78E8467A" w14:textId="77777777" w:rsidR="002C0DC9" w:rsidRPr="00993C19" w:rsidRDefault="002C0DC9" w:rsidP="00993C19">
      <w:pPr>
        <w:pStyle w:val="Puesto"/>
        <w:rPr>
          <w:rFonts w:eastAsia="Calibri"/>
          <w:bCs/>
          <w:szCs w:val="22"/>
          <w:lang w:eastAsia="en-US"/>
        </w:rPr>
      </w:pPr>
      <w:r w:rsidRPr="00993C19">
        <w:rPr>
          <w:rFonts w:eastAsia="Calibri"/>
          <w:b/>
          <w:bCs/>
          <w:szCs w:val="22"/>
          <w:lang w:eastAsia="en-US"/>
        </w:rPr>
        <w:t>…</w:t>
      </w:r>
    </w:p>
    <w:p w14:paraId="01E4A299" w14:textId="77777777" w:rsidR="002C0DC9" w:rsidRPr="00993C19" w:rsidRDefault="002C0DC9" w:rsidP="00993C19">
      <w:pPr>
        <w:pStyle w:val="Puesto"/>
        <w:rPr>
          <w:rFonts w:eastAsia="Calibri"/>
          <w:b/>
          <w:szCs w:val="22"/>
          <w:lang w:eastAsia="en-US"/>
        </w:rPr>
      </w:pPr>
      <w:r w:rsidRPr="00993C19">
        <w:rPr>
          <w:rFonts w:eastAsia="Calibri"/>
          <w:b/>
          <w:szCs w:val="22"/>
          <w:lang w:eastAsia="en-US"/>
        </w:rPr>
        <w:t xml:space="preserve">XI. Dar acceso a la información pública que le sea requerida, en los términos </w:t>
      </w:r>
      <w:r w:rsidRPr="00993C19">
        <w:rPr>
          <w:b/>
          <w:szCs w:val="22"/>
        </w:rPr>
        <w:t>de</w:t>
      </w:r>
      <w:r w:rsidRPr="00993C19">
        <w:rPr>
          <w:rFonts w:eastAsia="Calibri"/>
          <w:b/>
          <w:szCs w:val="22"/>
          <w:lang w:eastAsia="en-US"/>
        </w:rPr>
        <w:t xml:space="preserve"> la Ley General, esta Ley y demás disposiciones jurídicas aplicables;</w:t>
      </w:r>
    </w:p>
    <w:p w14:paraId="3B3E66D4" w14:textId="77777777" w:rsidR="002C0DC9" w:rsidRPr="00993C19" w:rsidRDefault="002C0DC9" w:rsidP="00993C19">
      <w:pPr>
        <w:pStyle w:val="Puesto"/>
        <w:rPr>
          <w:rFonts w:eastAsia="Calibri"/>
          <w:szCs w:val="22"/>
          <w:lang w:eastAsia="en-US"/>
        </w:rPr>
      </w:pPr>
      <w:r w:rsidRPr="00993C19">
        <w:rPr>
          <w:rFonts w:eastAsia="Calibri"/>
          <w:bCs/>
          <w:szCs w:val="22"/>
          <w:lang w:eastAsia="en-US"/>
        </w:rPr>
        <w:t>…</w:t>
      </w:r>
    </w:p>
    <w:p w14:paraId="63FBA30A" w14:textId="77777777" w:rsidR="002C0DC9" w:rsidRPr="00993C19" w:rsidRDefault="002C0DC9" w:rsidP="00993C19">
      <w:pPr>
        <w:pStyle w:val="Puesto"/>
        <w:rPr>
          <w:szCs w:val="22"/>
        </w:rPr>
      </w:pPr>
      <w:r w:rsidRPr="00993C19">
        <w:rPr>
          <w:rFonts w:eastAsia="Calibri"/>
          <w:szCs w:val="22"/>
          <w:lang w:eastAsia="en-US"/>
        </w:rPr>
        <w:t xml:space="preserve">En la </w:t>
      </w:r>
      <w:r w:rsidRPr="00993C19">
        <w:rPr>
          <w:szCs w:val="22"/>
        </w:rPr>
        <w:t>administración, gestión y custodia de los archivos de información pública, los sujetos obligados, los servidores públicos habilitados y los servidores públicos en general, se ajustarán a lo establecido por la normatividad aplicable.</w:t>
      </w:r>
    </w:p>
    <w:p w14:paraId="47AAA72D" w14:textId="77777777" w:rsidR="002C0DC9" w:rsidRPr="00993C19" w:rsidRDefault="002C0DC9" w:rsidP="00993C19">
      <w:pPr>
        <w:pStyle w:val="Puesto"/>
        <w:rPr>
          <w:rFonts w:eastAsia="Calibri"/>
          <w:b/>
          <w:szCs w:val="22"/>
          <w:lang w:eastAsia="en-US"/>
        </w:rPr>
      </w:pPr>
      <w:r w:rsidRPr="00993C19">
        <w:rPr>
          <w:b/>
          <w:szCs w:val="22"/>
        </w:rPr>
        <w:t>Los sujetos obligados solo proporcionarán la información pública que generen, administren</w:t>
      </w:r>
      <w:r w:rsidRPr="00993C19">
        <w:rPr>
          <w:rFonts w:eastAsia="Calibri"/>
          <w:b/>
          <w:szCs w:val="22"/>
          <w:lang w:eastAsia="en-US"/>
        </w:rPr>
        <w:t xml:space="preserve"> o posean en el ejercicio de sus atribuciones.</w:t>
      </w:r>
    </w:p>
    <w:p w14:paraId="78DC3C71" w14:textId="77777777" w:rsidR="002C0DC9" w:rsidRPr="00993C19" w:rsidRDefault="002C0DC9" w:rsidP="00993C19">
      <w:pPr>
        <w:ind w:left="851" w:right="851"/>
        <w:rPr>
          <w:rFonts w:eastAsia="Calibri" w:cs="Arial"/>
          <w:b/>
          <w:i/>
          <w:szCs w:val="22"/>
          <w:lang w:eastAsia="en-US"/>
        </w:rPr>
      </w:pPr>
    </w:p>
    <w:p w14:paraId="3407A5C0" w14:textId="77777777" w:rsidR="002C0DC9" w:rsidRPr="00993C19" w:rsidRDefault="002C0DC9" w:rsidP="00993C19">
      <w:pPr>
        <w:rPr>
          <w:rFonts w:eastAsia="Calibri" w:cs="Arial"/>
          <w:szCs w:val="22"/>
          <w:lang w:eastAsia="en-US"/>
        </w:rPr>
      </w:pPr>
      <w:r w:rsidRPr="00993C19">
        <w:rPr>
          <w:rFonts w:eastAsia="Calibri" w:cs="Arial"/>
          <w:szCs w:val="22"/>
          <w:lang w:eastAsia="en-US"/>
        </w:rPr>
        <w:lastRenderedPageBreak/>
        <w:t>Por lo que el ejercicio del derecho de acceso a la información pública es la prerrogativa de las personas para buscar, difundir, investigar, recabar, recibir y solicitar información pública, sin necesidad de acreditar personalidad ni interés jurídico.</w:t>
      </w:r>
    </w:p>
    <w:p w14:paraId="246E8367" w14:textId="77777777" w:rsidR="002C0DC9" w:rsidRPr="00993C19" w:rsidRDefault="002C0DC9" w:rsidP="00993C19">
      <w:pPr>
        <w:rPr>
          <w:rFonts w:eastAsia="Calibri" w:cs="Arial"/>
          <w:szCs w:val="22"/>
          <w:lang w:eastAsia="en-US"/>
        </w:rPr>
      </w:pPr>
    </w:p>
    <w:p w14:paraId="3EB3D94A" w14:textId="77777777" w:rsidR="002C0DC9" w:rsidRPr="00993C19" w:rsidRDefault="002C0DC9" w:rsidP="00993C19">
      <w:pPr>
        <w:rPr>
          <w:rFonts w:eastAsia="Calibri" w:cs="Arial"/>
          <w:szCs w:val="22"/>
          <w:lang w:eastAsia="en-US"/>
        </w:rPr>
      </w:pPr>
      <w:r w:rsidRPr="00993C19">
        <w:rPr>
          <w:rFonts w:eastAsia="Calibri" w:cs="Arial"/>
          <w:szCs w:val="22"/>
          <w:lang w:eastAsia="en-US"/>
        </w:rPr>
        <w:t>Así como en la obligación de los sujetos obligados a permitir el acceso a su información, es decir, otorgar el acceso a la información que se haya solicitado y que obre en sus archivos tal y como fue generado el documento, por lo que no tienen la obligación de procesarla, resumirla, efectuar cálculos o practicar investigaciones.</w:t>
      </w:r>
    </w:p>
    <w:p w14:paraId="14A3C1AE" w14:textId="77777777" w:rsidR="002C0DC9" w:rsidRPr="00993C19" w:rsidRDefault="002C0DC9" w:rsidP="00993C19">
      <w:pPr>
        <w:rPr>
          <w:rFonts w:eastAsia="Calibri"/>
          <w:szCs w:val="22"/>
          <w:lang w:eastAsia="en-US"/>
        </w:rPr>
      </w:pPr>
    </w:p>
    <w:p w14:paraId="6949E2DC" w14:textId="77777777" w:rsidR="002C0DC9" w:rsidRPr="00993C19" w:rsidRDefault="002C0DC9" w:rsidP="00993C19">
      <w:pPr>
        <w:tabs>
          <w:tab w:val="left" w:pos="709"/>
        </w:tabs>
        <w:rPr>
          <w:rFonts w:eastAsia="Calibri" w:cs="Arial"/>
          <w:szCs w:val="22"/>
          <w:lang w:eastAsia="en-US"/>
        </w:rPr>
      </w:pPr>
      <w:r w:rsidRPr="00993C19">
        <w:rPr>
          <w:rFonts w:eastAsia="Calibri"/>
          <w:szCs w:val="22"/>
          <w:lang w:eastAsia="en-US"/>
        </w:rPr>
        <w:t>En estricto sentido</w:t>
      </w:r>
      <w:r w:rsidRPr="00993C19">
        <w:rPr>
          <w:rFonts w:eastAsia="Calibri" w:cs="Arial"/>
          <w:szCs w:val="22"/>
          <w:lang w:eastAsia="en-US"/>
        </w:rPr>
        <w:t>, el derecho de acceso a la información pública se satisface en aquellos casos en que se entregue el soporte documental en que conste la información pública, toda vez que, los Sujetos Obligados</w:t>
      </w:r>
      <w:r w:rsidRPr="00993C19">
        <w:rPr>
          <w:rFonts w:eastAsia="Calibri" w:cs="Arial"/>
          <w:b/>
          <w:szCs w:val="22"/>
          <w:lang w:eastAsia="en-US"/>
        </w:rPr>
        <w:t xml:space="preserve"> </w:t>
      </w:r>
      <w:r w:rsidRPr="00993C19">
        <w:rPr>
          <w:rFonts w:eastAsia="Calibri" w:cs="Arial"/>
          <w:szCs w:val="22"/>
          <w:lang w:eastAsia="en-US"/>
        </w:rPr>
        <w:t xml:space="preserve">no tienen el deber de generar, poseer o administrar la información pública con el grado de detalle solicitado; esto es, que no tienen el deber de generar un documento </w:t>
      </w:r>
      <w:r w:rsidRPr="00993C19">
        <w:rPr>
          <w:rFonts w:eastAsia="Calibri" w:cs="Arial"/>
          <w:i/>
          <w:szCs w:val="22"/>
          <w:lang w:eastAsia="en-US"/>
        </w:rPr>
        <w:t>ad hoc</w:t>
      </w:r>
      <w:r w:rsidRPr="00993C19">
        <w:rPr>
          <w:rFonts w:eastAsia="Calibri" w:cs="Arial"/>
          <w:szCs w:val="22"/>
          <w:lang w:eastAsia="en-US"/>
        </w:rPr>
        <w:t>, para satisfacer el derecho de acceso a la información pública, como lo establece el artículo 12 de la Ley de Transparencia y Acceso a la Información Pública del Estado de México y Municipios.</w:t>
      </w:r>
    </w:p>
    <w:p w14:paraId="52910A08" w14:textId="77777777" w:rsidR="002C0DC9" w:rsidRPr="00993C19" w:rsidRDefault="002C0DC9" w:rsidP="00993C19">
      <w:pPr>
        <w:ind w:left="567" w:right="51"/>
        <w:rPr>
          <w:rFonts w:cs="Arial"/>
          <w:szCs w:val="22"/>
        </w:rPr>
      </w:pPr>
    </w:p>
    <w:p w14:paraId="213AB544" w14:textId="77777777" w:rsidR="002C0DC9" w:rsidRPr="00993C19" w:rsidRDefault="002C0DC9" w:rsidP="00993C19">
      <w:pPr>
        <w:ind w:right="51"/>
        <w:rPr>
          <w:rFonts w:eastAsia="Calibri" w:cs="Arial"/>
          <w:szCs w:val="22"/>
          <w:lang w:eastAsia="en-US"/>
        </w:rPr>
      </w:pPr>
      <w:r w:rsidRPr="00993C19">
        <w:rPr>
          <w:rFonts w:eastAsia="Calibri" w:cs="Arial"/>
          <w:szCs w:val="22"/>
          <w:lang w:eastAsia="en-US"/>
        </w:rPr>
        <w:t xml:space="preserve">Como apoyo a lo anterior, es aplicable el Criterio 03-17, emitido por </w:t>
      </w:r>
      <w:r w:rsidRPr="00993C19">
        <w:rPr>
          <w:rFonts w:eastAsia="Arial Unicode MS" w:cs="Arial"/>
          <w:szCs w:val="22"/>
          <w:lang w:eastAsia="en-US"/>
        </w:rPr>
        <w:t>el Instituto Nacional de Transparencia, Acceso a la Información y Protección de Datos Personales,</w:t>
      </w:r>
      <w:r w:rsidRPr="00993C19">
        <w:rPr>
          <w:rFonts w:eastAsia="Calibri"/>
          <w:bCs/>
          <w:szCs w:val="22"/>
          <w:lang w:eastAsia="en-US"/>
        </w:rPr>
        <w:t xml:space="preserve"> que dice:</w:t>
      </w:r>
      <w:r w:rsidRPr="00993C19">
        <w:rPr>
          <w:rFonts w:eastAsia="Calibri"/>
          <w:b/>
          <w:bCs/>
          <w:szCs w:val="22"/>
          <w:lang w:eastAsia="en-US"/>
        </w:rPr>
        <w:t xml:space="preserve"> </w:t>
      </w:r>
    </w:p>
    <w:p w14:paraId="6448BBCE" w14:textId="77777777" w:rsidR="002C0DC9" w:rsidRPr="00993C19" w:rsidRDefault="002C0DC9" w:rsidP="00993C19">
      <w:pPr>
        <w:ind w:left="928" w:right="850"/>
        <w:rPr>
          <w:rFonts w:cs="Arial"/>
          <w:i/>
          <w:szCs w:val="22"/>
        </w:rPr>
      </w:pPr>
    </w:p>
    <w:p w14:paraId="5559C053" w14:textId="77777777" w:rsidR="002C0DC9" w:rsidRPr="00993C19" w:rsidRDefault="002C0DC9" w:rsidP="00993C19">
      <w:pPr>
        <w:pStyle w:val="Puesto"/>
        <w:rPr>
          <w:szCs w:val="22"/>
        </w:rPr>
      </w:pPr>
      <w:r w:rsidRPr="00993C19">
        <w:rPr>
          <w:szCs w:val="22"/>
        </w:rPr>
        <w:t>“</w:t>
      </w:r>
      <w:r w:rsidRPr="00993C19">
        <w:rPr>
          <w:b/>
          <w:szCs w:val="22"/>
        </w:rPr>
        <w:t>No existe obligación de elaborar documentos ad hoc para atender las solicitudes de acceso a la información.</w:t>
      </w:r>
      <w:r w:rsidRPr="00993C19">
        <w:rPr>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w:t>
      </w:r>
      <w:r w:rsidRPr="00993C19">
        <w:rPr>
          <w:szCs w:val="22"/>
        </w:rPr>
        <w:lastRenderedPageBreak/>
        <w:t>proporcionando la información con la que cuentan en el formato en que la misma obre en sus archivos; sin necesidad de elaborar documentos ad hoc para atender las solicitudes de información.”</w:t>
      </w:r>
    </w:p>
    <w:p w14:paraId="6135F37C" w14:textId="77777777" w:rsidR="002C0DC9" w:rsidRPr="00993C19" w:rsidRDefault="002C0DC9" w:rsidP="00993C19">
      <w:pPr>
        <w:tabs>
          <w:tab w:val="left" w:pos="7938"/>
        </w:tabs>
        <w:contextualSpacing/>
        <w:rPr>
          <w:rFonts w:cs="Arial"/>
          <w:szCs w:val="22"/>
        </w:rPr>
      </w:pPr>
    </w:p>
    <w:p w14:paraId="18AFE919" w14:textId="77777777" w:rsidR="002C0DC9" w:rsidRPr="00993C19" w:rsidRDefault="002C0DC9" w:rsidP="00993C19">
      <w:pPr>
        <w:tabs>
          <w:tab w:val="left" w:pos="7938"/>
        </w:tabs>
        <w:contextualSpacing/>
        <w:rPr>
          <w:rFonts w:cs="Arial"/>
          <w:szCs w:val="22"/>
        </w:rPr>
      </w:pPr>
    </w:p>
    <w:p w14:paraId="76233275" w14:textId="2DBF98A7" w:rsidR="00D6519D" w:rsidRPr="00993C19" w:rsidRDefault="00A04D12" w:rsidP="00993C19">
      <w:pPr>
        <w:tabs>
          <w:tab w:val="left" w:pos="7938"/>
        </w:tabs>
        <w:contextualSpacing/>
        <w:rPr>
          <w:rFonts w:cs="Arial"/>
          <w:szCs w:val="22"/>
        </w:rPr>
      </w:pPr>
      <w:r w:rsidRPr="00993C19">
        <w:rPr>
          <w:rFonts w:cs="Arial"/>
          <w:szCs w:val="22"/>
        </w:rPr>
        <w:t xml:space="preserve">Es así que, del análisis realizado a las documentales que integran el expediente electrónico, se advierte que contrario a lo manifestado por </w:t>
      </w:r>
      <w:r w:rsidRPr="00993C19">
        <w:rPr>
          <w:rFonts w:cs="Arial"/>
          <w:b/>
          <w:szCs w:val="22"/>
        </w:rPr>
        <w:t xml:space="preserve">LA PARTE RECURRENTE </w:t>
      </w:r>
      <w:r w:rsidRPr="00993C19">
        <w:rPr>
          <w:rFonts w:cs="Arial"/>
          <w:szCs w:val="22"/>
        </w:rPr>
        <w:t xml:space="preserve">sí le proporcionó </w:t>
      </w:r>
      <w:r w:rsidR="00BE294B" w:rsidRPr="00993C19">
        <w:rPr>
          <w:rFonts w:cs="Arial"/>
          <w:b/>
          <w:szCs w:val="22"/>
        </w:rPr>
        <w:t>EL SUJETO OBLIGADO</w:t>
      </w:r>
      <w:r w:rsidR="00BE294B" w:rsidRPr="00993C19">
        <w:rPr>
          <w:rFonts w:cs="Arial"/>
          <w:szCs w:val="22"/>
        </w:rPr>
        <w:t xml:space="preserve"> </w:t>
      </w:r>
      <w:r w:rsidRPr="00993C19">
        <w:rPr>
          <w:rFonts w:cs="Arial"/>
          <w:szCs w:val="22"/>
        </w:rPr>
        <w:t xml:space="preserve">la información </w:t>
      </w:r>
      <w:r w:rsidR="002B3376" w:rsidRPr="00993C19">
        <w:rPr>
          <w:rFonts w:cs="Arial"/>
          <w:szCs w:val="22"/>
        </w:rPr>
        <w:t xml:space="preserve">requerida respecto del fundamento jurídico para la contratación de personal </w:t>
      </w:r>
      <w:r w:rsidR="00BE294B" w:rsidRPr="00993C19">
        <w:rPr>
          <w:rFonts w:cs="Arial"/>
          <w:szCs w:val="22"/>
        </w:rPr>
        <w:t>en respuesta; motivo por el cual este Órgano Garante determina que se tiene por atendido el derecho de acceso a la información ejercido por la particular; derivado que la respuesta tiene la presunción legal de ser verídica, considerado que fue emitida por el servidor público habilitado competente</w:t>
      </w:r>
      <w:r w:rsidR="002C0DC9" w:rsidRPr="00993C19">
        <w:rPr>
          <w:rFonts w:cs="Arial"/>
          <w:szCs w:val="22"/>
        </w:rPr>
        <w:t>.</w:t>
      </w:r>
    </w:p>
    <w:p w14:paraId="1C45280A" w14:textId="77777777" w:rsidR="008500FD" w:rsidRPr="00993C19" w:rsidRDefault="008500FD" w:rsidP="00993C19">
      <w:pPr>
        <w:rPr>
          <w:i/>
          <w:szCs w:val="22"/>
        </w:rPr>
      </w:pPr>
    </w:p>
    <w:p w14:paraId="41160E03" w14:textId="6EC3526C" w:rsidR="005A4E05" w:rsidRPr="00993C19" w:rsidRDefault="00BE294B" w:rsidP="00993C19">
      <w:pPr>
        <w:spacing w:after="160"/>
        <w:rPr>
          <w:rFonts w:eastAsiaTheme="minorHAnsi" w:cstheme="minorBidi"/>
          <w:szCs w:val="22"/>
          <w:lang w:eastAsia="en-US"/>
        </w:rPr>
      </w:pPr>
      <w:r w:rsidRPr="00993C19">
        <w:rPr>
          <w:rFonts w:eastAsiaTheme="minorHAnsi" w:cstheme="minorBidi"/>
          <w:szCs w:val="22"/>
          <w:lang w:eastAsia="en-US"/>
        </w:rPr>
        <w:t xml:space="preserve">Asimismo, no se omite comentar que respecto del </w:t>
      </w:r>
      <w:r w:rsidR="005A4E05" w:rsidRPr="00993C19">
        <w:rPr>
          <w:rFonts w:eastAsiaTheme="minorHAnsi" w:cstheme="minorBidi"/>
          <w:szCs w:val="22"/>
          <w:lang w:eastAsia="en-US"/>
        </w:rPr>
        <w:t xml:space="preserve">pronunciamiento por parte del </w:t>
      </w:r>
      <w:r w:rsidR="005A4E05" w:rsidRPr="00993C19">
        <w:rPr>
          <w:rFonts w:eastAsiaTheme="minorHAnsi" w:cstheme="minorBidi"/>
          <w:b/>
          <w:szCs w:val="22"/>
          <w:lang w:eastAsia="en-US"/>
        </w:rPr>
        <w:t xml:space="preserve">SUJETO OBLIGADO </w:t>
      </w:r>
      <w:r w:rsidR="005A4E05" w:rsidRPr="00993C19">
        <w:rPr>
          <w:rFonts w:eastAsiaTheme="minorHAnsi" w:cstheme="minorBidi"/>
          <w:szCs w:val="22"/>
          <w:lang w:eastAsia="en-US"/>
        </w:rPr>
        <w:t xml:space="preserve">a fin de atender la solicitud de información del particular, este Órgano Garante, carece de facultades para dudar de la información proporcionada. </w:t>
      </w:r>
    </w:p>
    <w:p w14:paraId="06245DD6" w14:textId="77777777" w:rsidR="005A4E05" w:rsidRPr="00993C19" w:rsidRDefault="005A4E05" w:rsidP="00993C19">
      <w:pPr>
        <w:pStyle w:val="Ttulo3"/>
        <w:rPr>
          <w:szCs w:val="22"/>
        </w:rPr>
      </w:pPr>
      <w:bookmarkStart w:id="34" w:name="_Toc174021583"/>
      <w:bookmarkStart w:id="35" w:name="_Toc175179084"/>
      <w:bookmarkStart w:id="36" w:name="_Toc178097411"/>
      <w:bookmarkStart w:id="37" w:name="_Toc179308049"/>
      <w:bookmarkStart w:id="38" w:name="_Toc181189611"/>
      <w:bookmarkStart w:id="39" w:name="_Toc190954350"/>
      <w:r w:rsidRPr="00993C19">
        <w:rPr>
          <w:rFonts w:eastAsia="Calibri"/>
          <w:szCs w:val="22"/>
        </w:rPr>
        <w:t xml:space="preserve">d) </w:t>
      </w:r>
      <w:r w:rsidRPr="00993C19">
        <w:rPr>
          <w:szCs w:val="22"/>
        </w:rPr>
        <w:t>Conclusión</w:t>
      </w:r>
      <w:bookmarkEnd w:id="34"/>
      <w:bookmarkEnd w:id="35"/>
      <w:bookmarkEnd w:id="36"/>
      <w:bookmarkEnd w:id="37"/>
      <w:bookmarkEnd w:id="38"/>
      <w:bookmarkEnd w:id="39"/>
    </w:p>
    <w:p w14:paraId="3C309EED" w14:textId="77777777" w:rsidR="005A4E05" w:rsidRPr="00993C19" w:rsidRDefault="005A4E05" w:rsidP="00993C19">
      <w:pPr>
        <w:rPr>
          <w:rFonts w:eastAsia="Calibri"/>
          <w:b/>
          <w:szCs w:val="22"/>
          <w:lang w:val="es-ES"/>
        </w:rPr>
      </w:pPr>
      <w:r w:rsidRPr="00993C19">
        <w:rPr>
          <w:rFonts w:eastAsia="Calibri"/>
          <w:szCs w:val="22"/>
          <w:lang w:val="es-ES"/>
        </w:rPr>
        <w:t xml:space="preserve">Por lo anteriormente expuesto, </w:t>
      </w:r>
      <w:r w:rsidRPr="00993C19">
        <w:rPr>
          <w:bCs/>
          <w:szCs w:val="22"/>
        </w:rPr>
        <w:t xml:space="preserve">este Instituto estima </w:t>
      </w:r>
      <w:r w:rsidRPr="00993C19">
        <w:rPr>
          <w:rFonts w:eastAsia="Calibri"/>
          <w:szCs w:val="22"/>
          <w:lang w:val="es-ES"/>
        </w:rPr>
        <w:t xml:space="preserve">que las </w:t>
      </w:r>
      <w:r w:rsidRPr="00993C19">
        <w:rPr>
          <w:rFonts w:cs="Arial"/>
          <w:szCs w:val="22"/>
          <w:lang w:val="es-ES"/>
        </w:rPr>
        <w:t>razones o motivos de inconformidad planteadas resultan infundadas;</w:t>
      </w:r>
      <w:r w:rsidRPr="00993C19">
        <w:rPr>
          <w:rFonts w:eastAsia="Calibri"/>
          <w:szCs w:val="22"/>
          <w:lang w:val="es-ES"/>
        </w:rPr>
        <w:t xml:space="preserve"> en consecuencia, este Órgano Garante determina </w:t>
      </w:r>
      <w:r w:rsidRPr="00993C19">
        <w:rPr>
          <w:rFonts w:eastAsia="Calibri"/>
          <w:b/>
          <w:szCs w:val="22"/>
          <w:lang w:val="es-ES"/>
        </w:rPr>
        <w:t xml:space="preserve">CONFIRMAR </w:t>
      </w:r>
      <w:r w:rsidRPr="00993C19">
        <w:rPr>
          <w:rFonts w:eastAsia="Calibri"/>
          <w:szCs w:val="22"/>
          <w:lang w:val="es-ES"/>
        </w:rPr>
        <w:t xml:space="preserve">la respuesta otorgada por el </w:t>
      </w:r>
      <w:r w:rsidRPr="00993C19">
        <w:rPr>
          <w:rFonts w:eastAsia="Calibri"/>
          <w:b/>
          <w:szCs w:val="22"/>
          <w:lang w:val="es-ES"/>
        </w:rPr>
        <w:t>SUJETO OBLIGADO.</w:t>
      </w:r>
    </w:p>
    <w:p w14:paraId="304DCF2D" w14:textId="77777777" w:rsidR="005A4E05" w:rsidRPr="00993C19" w:rsidRDefault="005A4E05" w:rsidP="00993C19">
      <w:pPr>
        <w:rPr>
          <w:rFonts w:cs="Arial"/>
          <w:szCs w:val="22"/>
        </w:rPr>
      </w:pPr>
    </w:p>
    <w:p w14:paraId="3411CC76" w14:textId="77777777" w:rsidR="005A4E05" w:rsidRPr="00993C19" w:rsidRDefault="005A4E05" w:rsidP="00993C19">
      <w:pPr>
        <w:ind w:right="-93"/>
        <w:rPr>
          <w:rFonts w:cs="Tahoma"/>
          <w:bCs/>
          <w:szCs w:val="22"/>
        </w:rPr>
      </w:pPr>
      <w:bookmarkStart w:id="40" w:name="_Hlk165381027"/>
      <w:r w:rsidRPr="00993C19">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364C8DB4" w14:textId="77777777" w:rsidR="005A4E05" w:rsidRPr="00993C19" w:rsidRDefault="005A4E05" w:rsidP="00993C19">
      <w:pPr>
        <w:pStyle w:val="Ttulo1"/>
        <w:rPr>
          <w:szCs w:val="22"/>
        </w:rPr>
      </w:pPr>
      <w:bookmarkStart w:id="41" w:name="_Toc172203622"/>
      <w:bookmarkStart w:id="42" w:name="_Toc174614255"/>
      <w:bookmarkStart w:id="43" w:name="_Toc175179085"/>
      <w:bookmarkStart w:id="44" w:name="_Toc178097412"/>
      <w:bookmarkStart w:id="45" w:name="_Toc179308050"/>
      <w:bookmarkStart w:id="46" w:name="_Toc181189612"/>
      <w:bookmarkStart w:id="47" w:name="_Toc190954351"/>
      <w:bookmarkEnd w:id="40"/>
      <w:r w:rsidRPr="00993C19">
        <w:rPr>
          <w:szCs w:val="22"/>
        </w:rPr>
        <w:lastRenderedPageBreak/>
        <w:t>RESUELVE</w:t>
      </w:r>
      <w:bookmarkEnd w:id="41"/>
      <w:bookmarkEnd w:id="42"/>
      <w:bookmarkEnd w:id="43"/>
      <w:bookmarkEnd w:id="44"/>
      <w:bookmarkEnd w:id="45"/>
      <w:bookmarkEnd w:id="46"/>
      <w:bookmarkEnd w:id="47"/>
    </w:p>
    <w:p w14:paraId="31E506FC" w14:textId="77777777" w:rsidR="005A4E05" w:rsidRPr="00993C19" w:rsidRDefault="005A4E05" w:rsidP="00993C19">
      <w:pPr>
        <w:ind w:right="113"/>
        <w:rPr>
          <w:rFonts w:cs="Arial"/>
          <w:b/>
          <w:szCs w:val="22"/>
        </w:rPr>
      </w:pPr>
    </w:p>
    <w:p w14:paraId="3A49CE29" w14:textId="6BB2A416" w:rsidR="005A4E05" w:rsidRPr="00993C19" w:rsidRDefault="005A4E05" w:rsidP="00993C19">
      <w:pPr>
        <w:widowControl w:val="0"/>
        <w:rPr>
          <w:rFonts w:eastAsia="Calibri" w:cs="Tahoma"/>
          <w:bCs/>
          <w:szCs w:val="22"/>
          <w:lang w:eastAsia="en-US"/>
        </w:rPr>
      </w:pPr>
      <w:r w:rsidRPr="00993C19">
        <w:rPr>
          <w:b/>
          <w:bCs/>
          <w:szCs w:val="22"/>
        </w:rPr>
        <w:t>PRIMERO.</w:t>
      </w:r>
      <w:r w:rsidRPr="00993C19">
        <w:rPr>
          <w:szCs w:val="22"/>
        </w:rPr>
        <w:t xml:space="preserve"> </w:t>
      </w:r>
      <w:r w:rsidRPr="00993C19">
        <w:rPr>
          <w:rFonts w:cs="Tahoma"/>
          <w:szCs w:val="22"/>
        </w:rPr>
        <w:t xml:space="preserve">Se </w:t>
      </w:r>
      <w:r w:rsidRPr="00993C19">
        <w:rPr>
          <w:rFonts w:cs="Tahoma"/>
          <w:b/>
          <w:bCs/>
          <w:szCs w:val="22"/>
        </w:rPr>
        <w:t>CONFIRMA</w:t>
      </w:r>
      <w:r w:rsidRPr="00993C19">
        <w:rPr>
          <w:rFonts w:cs="Tahoma"/>
          <w:szCs w:val="22"/>
        </w:rPr>
        <w:t xml:space="preserve"> la respuesta entregada por el </w:t>
      </w:r>
      <w:r w:rsidRPr="00993C19">
        <w:rPr>
          <w:rFonts w:cs="Tahoma"/>
          <w:b/>
          <w:bCs/>
          <w:szCs w:val="22"/>
        </w:rPr>
        <w:t>SUJETO OBLIGADO</w:t>
      </w:r>
      <w:r w:rsidRPr="00993C19">
        <w:rPr>
          <w:rFonts w:cs="Tahoma"/>
          <w:szCs w:val="22"/>
        </w:rPr>
        <w:t xml:space="preserve"> en la solicitud de información </w:t>
      </w:r>
      <w:r w:rsidR="00352BC8" w:rsidRPr="00993C19">
        <w:rPr>
          <w:b/>
          <w:szCs w:val="22"/>
        </w:rPr>
        <w:t>00039/IEEM/IP/2025</w:t>
      </w:r>
      <w:r w:rsidRPr="00993C19">
        <w:rPr>
          <w:rFonts w:cs="Tahoma"/>
          <w:bCs/>
          <w:szCs w:val="22"/>
        </w:rPr>
        <w:t xml:space="preserve">, </w:t>
      </w:r>
      <w:r w:rsidRPr="00993C19">
        <w:rPr>
          <w:rFonts w:eastAsia="Calibri" w:cs="Tahoma"/>
          <w:bCs/>
          <w:szCs w:val="22"/>
          <w:lang w:eastAsia="en-US"/>
        </w:rPr>
        <w:t xml:space="preserve">por resultar </w:t>
      </w:r>
      <w:r w:rsidRPr="00993C19">
        <w:rPr>
          <w:rFonts w:eastAsia="Calibri" w:cs="Tahoma"/>
          <w:b/>
          <w:szCs w:val="22"/>
          <w:lang w:eastAsia="en-US"/>
        </w:rPr>
        <w:t>IN</w:t>
      </w:r>
      <w:r w:rsidRPr="00993C19">
        <w:rPr>
          <w:rFonts w:eastAsia="Calibri" w:cs="Tahoma"/>
          <w:b/>
          <w:bCs/>
          <w:szCs w:val="22"/>
          <w:lang w:eastAsia="en-US"/>
        </w:rPr>
        <w:t>FUNDADAS</w:t>
      </w:r>
      <w:r w:rsidRPr="00993C19">
        <w:rPr>
          <w:rFonts w:eastAsia="Calibri" w:cs="Tahoma"/>
          <w:bCs/>
          <w:szCs w:val="22"/>
          <w:lang w:eastAsia="en-US"/>
        </w:rPr>
        <w:t xml:space="preserve"> las razones o motivos de inconformidad hechos valer por </w:t>
      </w:r>
      <w:r w:rsidRPr="00993C19">
        <w:rPr>
          <w:rFonts w:eastAsia="Calibri" w:cs="Tahoma"/>
          <w:b/>
          <w:szCs w:val="22"/>
          <w:lang w:eastAsia="en-US"/>
        </w:rPr>
        <w:t>LA PARTE RECURRENTE</w:t>
      </w:r>
      <w:r w:rsidRPr="00993C19">
        <w:rPr>
          <w:rFonts w:eastAsia="Calibri" w:cs="Tahoma"/>
          <w:bCs/>
          <w:szCs w:val="22"/>
          <w:lang w:eastAsia="en-US"/>
        </w:rPr>
        <w:t xml:space="preserve"> en el Recurso de Revisión </w:t>
      </w:r>
      <w:r w:rsidR="00352BC8" w:rsidRPr="00993C19">
        <w:rPr>
          <w:b/>
          <w:szCs w:val="22"/>
        </w:rPr>
        <w:t>00547/INFOEM/IP/RR/2025</w:t>
      </w:r>
      <w:r w:rsidRPr="00993C19">
        <w:rPr>
          <w:rFonts w:eastAsiaTheme="minorHAnsi" w:cstheme="minorBidi"/>
          <w:szCs w:val="22"/>
          <w:lang w:eastAsia="en-US"/>
        </w:rPr>
        <w:t>,</w:t>
      </w:r>
      <w:r w:rsidRPr="00993C19">
        <w:rPr>
          <w:rFonts w:cs="Tahoma"/>
          <w:b/>
          <w:szCs w:val="22"/>
        </w:rPr>
        <w:t xml:space="preserve"> </w:t>
      </w:r>
      <w:r w:rsidRPr="00993C19">
        <w:rPr>
          <w:rFonts w:eastAsia="Calibri" w:cs="Tahoma"/>
          <w:bCs/>
          <w:szCs w:val="22"/>
          <w:lang w:eastAsia="en-US"/>
        </w:rPr>
        <w:t xml:space="preserve">en términos del considerando </w:t>
      </w:r>
      <w:r w:rsidRPr="00993C19">
        <w:rPr>
          <w:rFonts w:eastAsia="Calibri" w:cs="Tahoma"/>
          <w:b/>
          <w:szCs w:val="22"/>
          <w:lang w:eastAsia="en-US"/>
        </w:rPr>
        <w:t>SEGUNDO</w:t>
      </w:r>
      <w:r w:rsidRPr="00993C19">
        <w:rPr>
          <w:rFonts w:eastAsia="Calibri" w:cs="Tahoma"/>
          <w:bCs/>
          <w:szCs w:val="22"/>
          <w:lang w:eastAsia="en-US"/>
        </w:rPr>
        <w:t xml:space="preserve"> de la presente Resolución.</w:t>
      </w:r>
    </w:p>
    <w:p w14:paraId="3C76C1DA" w14:textId="77777777" w:rsidR="005A4E05" w:rsidRPr="00993C19" w:rsidRDefault="005A4E05" w:rsidP="00993C19">
      <w:pPr>
        <w:widowControl w:val="0"/>
        <w:rPr>
          <w:rFonts w:eastAsia="Calibri" w:cs="Tahoma"/>
          <w:bCs/>
          <w:szCs w:val="22"/>
          <w:lang w:eastAsia="en-US"/>
        </w:rPr>
      </w:pPr>
    </w:p>
    <w:p w14:paraId="32F7A28F" w14:textId="77777777" w:rsidR="005A4E05" w:rsidRPr="00993C19" w:rsidRDefault="005A4E05" w:rsidP="00993C19">
      <w:pPr>
        <w:ind w:right="-93"/>
        <w:rPr>
          <w:szCs w:val="22"/>
        </w:rPr>
      </w:pPr>
      <w:r w:rsidRPr="00993C19">
        <w:rPr>
          <w:rFonts w:eastAsia="Calibri" w:cs="Tahoma"/>
          <w:b/>
          <w:bCs/>
          <w:szCs w:val="22"/>
          <w:lang w:eastAsia="en-US"/>
        </w:rPr>
        <w:t>SEGUNDO.</w:t>
      </w:r>
      <w:r w:rsidRPr="00993C19">
        <w:rPr>
          <w:rFonts w:eastAsia="Calibri" w:cs="Tahoma"/>
          <w:szCs w:val="22"/>
        </w:rPr>
        <w:t xml:space="preserve"> </w:t>
      </w:r>
      <w:r w:rsidRPr="00993C19">
        <w:rPr>
          <w:b/>
          <w:szCs w:val="22"/>
        </w:rPr>
        <w:t>Notifíquese</w:t>
      </w:r>
      <w:r w:rsidRPr="00993C19">
        <w:rPr>
          <w:szCs w:val="22"/>
        </w:rPr>
        <w:t xml:space="preserve"> la presente resolución mediante Sistema de Acceso a la Información Mexiquense </w:t>
      </w:r>
      <w:r w:rsidRPr="00993C19">
        <w:rPr>
          <w:b/>
          <w:bCs/>
          <w:szCs w:val="22"/>
        </w:rPr>
        <w:t>(SAIMEX)</w:t>
      </w:r>
      <w:r w:rsidRPr="00993C19">
        <w:rPr>
          <w:szCs w:val="22"/>
        </w:rPr>
        <w:t xml:space="preserve"> al Titular de la Unidad de Transparencia del </w:t>
      </w:r>
      <w:r w:rsidRPr="00993C19">
        <w:rPr>
          <w:b/>
          <w:bCs/>
          <w:szCs w:val="22"/>
        </w:rPr>
        <w:t>SUJETO OBLIGADO</w:t>
      </w:r>
      <w:r w:rsidRPr="00993C19">
        <w:rPr>
          <w:szCs w:val="22"/>
        </w:rPr>
        <w:t>, para su conocimiento.</w:t>
      </w:r>
    </w:p>
    <w:p w14:paraId="61242409" w14:textId="77777777" w:rsidR="005A4E05" w:rsidRPr="00993C19" w:rsidRDefault="005A4E05" w:rsidP="00993C19">
      <w:pPr>
        <w:ind w:right="-93"/>
        <w:rPr>
          <w:szCs w:val="22"/>
        </w:rPr>
      </w:pPr>
    </w:p>
    <w:p w14:paraId="4287502D" w14:textId="77777777" w:rsidR="005A4E05" w:rsidRPr="00993C19" w:rsidRDefault="005A4E05" w:rsidP="00993C19">
      <w:pPr>
        <w:rPr>
          <w:szCs w:val="22"/>
        </w:rPr>
      </w:pPr>
      <w:r w:rsidRPr="00993C19">
        <w:rPr>
          <w:b/>
          <w:bCs/>
          <w:szCs w:val="22"/>
        </w:rPr>
        <w:t>TERCERO.</w:t>
      </w:r>
      <w:r w:rsidRPr="00993C19">
        <w:rPr>
          <w:szCs w:val="22"/>
        </w:rPr>
        <w:t xml:space="preserve"> Notifíquese a </w:t>
      </w:r>
      <w:r w:rsidRPr="00993C19">
        <w:rPr>
          <w:b/>
          <w:bCs/>
          <w:szCs w:val="22"/>
        </w:rPr>
        <w:t>LA PARTE RECURRENTE</w:t>
      </w:r>
      <w:r w:rsidRPr="00993C19">
        <w:rPr>
          <w:szCs w:val="22"/>
        </w:rPr>
        <w:t xml:space="preserve"> la presente resolución vía Sistema de Acceso a la Información Mexiquense (</w:t>
      </w:r>
      <w:r w:rsidRPr="00993C19">
        <w:rPr>
          <w:b/>
          <w:szCs w:val="22"/>
        </w:rPr>
        <w:t>SAIMEX</w:t>
      </w:r>
      <w:r w:rsidRPr="00993C19">
        <w:rPr>
          <w:szCs w:val="22"/>
        </w:rPr>
        <w:t>).</w:t>
      </w:r>
    </w:p>
    <w:p w14:paraId="5C1B9F32" w14:textId="77777777" w:rsidR="005A4E05" w:rsidRPr="00993C19" w:rsidRDefault="005A4E05" w:rsidP="00993C19">
      <w:pPr>
        <w:rPr>
          <w:szCs w:val="22"/>
        </w:rPr>
      </w:pPr>
    </w:p>
    <w:p w14:paraId="2AB71AA1" w14:textId="77777777" w:rsidR="005A4E05" w:rsidRDefault="005A4E05" w:rsidP="00993C19">
      <w:pPr>
        <w:rPr>
          <w:szCs w:val="22"/>
        </w:rPr>
      </w:pPr>
      <w:r w:rsidRPr="00993C19">
        <w:rPr>
          <w:b/>
          <w:bCs/>
          <w:szCs w:val="22"/>
        </w:rPr>
        <w:t>CUARTO</w:t>
      </w:r>
      <w:r w:rsidRPr="00993C19">
        <w:rPr>
          <w:szCs w:val="22"/>
        </w:rPr>
        <w:t xml:space="preserve">. Hágase del conocimiento a </w:t>
      </w:r>
      <w:r w:rsidRPr="00993C19">
        <w:rPr>
          <w:b/>
          <w:bCs/>
          <w:szCs w:val="22"/>
        </w:rPr>
        <w:t>LA PARTE RECURRENTE</w:t>
      </w:r>
      <w:r w:rsidRPr="00993C19">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36B898DA" w14:textId="77777777" w:rsidR="000D7DF4" w:rsidRDefault="000D7DF4" w:rsidP="00993C19">
      <w:pPr>
        <w:rPr>
          <w:szCs w:val="22"/>
        </w:rPr>
      </w:pPr>
    </w:p>
    <w:p w14:paraId="62CCB77D" w14:textId="77777777" w:rsidR="000D7DF4" w:rsidRDefault="000D7DF4" w:rsidP="00993C19">
      <w:pPr>
        <w:rPr>
          <w:szCs w:val="22"/>
        </w:rPr>
      </w:pPr>
    </w:p>
    <w:p w14:paraId="62A81D82" w14:textId="77777777" w:rsidR="000D7DF4" w:rsidRDefault="000D7DF4" w:rsidP="00993C19">
      <w:pPr>
        <w:rPr>
          <w:szCs w:val="22"/>
        </w:rPr>
      </w:pPr>
    </w:p>
    <w:p w14:paraId="66810207" w14:textId="77777777" w:rsidR="000D7DF4" w:rsidRDefault="000D7DF4" w:rsidP="00993C19">
      <w:pPr>
        <w:rPr>
          <w:szCs w:val="22"/>
        </w:rPr>
      </w:pPr>
    </w:p>
    <w:p w14:paraId="05C9DEE8" w14:textId="77777777" w:rsidR="00993C19" w:rsidRDefault="00993C19" w:rsidP="00993C19">
      <w:pPr>
        <w:rPr>
          <w:szCs w:val="22"/>
        </w:rPr>
      </w:pPr>
    </w:p>
    <w:bookmarkEnd w:id="32"/>
    <w:bookmarkEnd w:id="33"/>
    <w:p w14:paraId="719A5C63" w14:textId="22F0368C" w:rsidR="00664420" w:rsidRPr="00993C19" w:rsidRDefault="00664420" w:rsidP="00993C19">
      <w:pPr>
        <w:rPr>
          <w:rFonts w:eastAsia="Palatino Linotype" w:cs="Palatino Linotype"/>
          <w:szCs w:val="22"/>
        </w:rPr>
      </w:pPr>
      <w:r w:rsidRPr="00993C19">
        <w:rPr>
          <w:rFonts w:eastAsia="Palatino Linotype" w:cs="Palatino Linotype"/>
          <w:szCs w:val="22"/>
        </w:rPr>
        <w:lastRenderedPageBreak/>
        <w:t xml:space="preserve">ASÍ LO RESUELVE, POR UNANIMIDAD DE VOTOS EL PLENO DEL </w:t>
      </w:r>
      <w:r w:rsidR="0065068B" w:rsidRPr="00993C19">
        <w:rPr>
          <w:rFonts w:eastAsia="Palatino Linotype" w:cs="Palatino Linotype"/>
          <w:szCs w:val="22"/>
        </w:rPr>
        <w:t>INSTITUTO DE TRANSPARENCIA, ACCESO A LA INFORMACIÓN PÚBLICA Y PROTECCIÓN DE DATOS PERSONALES DEL ESTADO DE MÉXICO Y MUNICIPIOS,</w:t>
      </w:r>
      <w:r w:rsidRPr="00993C19">
        <w:rPr>
          <w:rFonts w:eastAsia="Palatino Linotype" w:cs="Palatino Linotype"/>
          <w:szCs w:val="22"/>
        </w:rPr>
        <w:t xml:space="preserve"> CONFORMADO POR LOS COMISIONADOS JOSÉ MARTÍNEZ VILCHIS, MARÍA DEL ROSARIO MEJÍA AYALA, SHARON CRISTINA MORALES MARTÍNEZ, LUIS GUSTAVO PARRA NORIEGA Y GUADALUPE RAMÍREZ PEÑA, EN LA </w:t>
      </w:r>
      <w:r w:rsidR="005F5BD9" w:rsidRPr="00993C19">
        <w:rPr>
          <w:rFonts w:eastAsia="Palatino Linotype" w:cs="Palatino Linotype"/>
          <w:szCs w:val="22"/>
        </w:rPr>
        <w:t>SÉPTIMA</w:t>
      </w:r>
      <w:r w:rsidR="00C5325A" w:rsidRPr="00993C19">
        <w:rPr>
          <w:rFonts w:eastAsia="Palatino Linotype" w:cs="Palatino Linotype"/>
          <w:szCs w:val="22"/>
        </w:rPr>
        <w:t xml:space="preserve"> </w:t>
      </w:r>
      <w:r w:rsidRPr="00993C19">
        <w:rPr>
          <w:rFonts w:eastAsia="Palatino Linotype" w:cs="Palatino Linotype"/>
          <w:szCs w:val="22"/>
        </w:rPr>
        <w:t xml:space="preserve">SESIÓN ORDINARIA, CELEBRADA EL </w:t>
      </w:r>
      <w:r w:rsidR="005F5BD9" w:rsidRPr="00993C19">
        <w:rPr>
          <w:rFonts w:eastAsia="Palatino Linotype" w:cs="Palatino Linotype"/>
          <w:szCs w:val="22"/>
        </w:rPr>
        <w:t>VEINTISÉIS</w:t>
      </w:r>
      <w:r w:rsidR="0040573B" w:rsidRPr="00993C19">
        <w:rPr>
          <w:rFonts w:eastAsia="Palatino Linotype" w:cs="Palatino Linotype"/>
          <w:szCs w:val="22"/>
        </w:rPr>
        <w:t xml:space="preserve"> DE FEBRERO DE DOS MIL VEINTICINCO</w:t>
      </w:r>
      <w:r w:rsidR="00336B4B" w:rsidRPr="00993C19">
        <w:rPr>
          <w:rFonts w:eastAsia="Palatino Linotype" w:cs="Palatino Linotype"/>
          <w:szCs w:val="22"/>
        </w:rPr>
        <w:t xml:space="preserve">, </w:t>
      </w:r>
      <w:r w:rsidRPr="00993C19">
        <w:rPr>
          <w:rFonts w:eastAsia="Palatino Linotype" w:cs="Palatino Linotype"/>
          <w:szCs w:val="22"/>
        </w:rPr>
        <w:t>ANTE EL SECRETARIO TÉCNICO DEL PLENO, ALEXIS TAPIA RAMÍREZ.</w:t>
      </w:r>
    </w:p>
    <w:p w14:paraId="26F5FDEB" w14:textId="77777777" w:rsidR="008629A5" w:rsidRPr="00993C19" w:rsidRDefault="008629A5" w:rsidP="00993C19">
      <w:pPr>
        <w:ind w:right="-93"/>
        <w:rPr>
          <w:szCs w:val="22"/>
        </w:rPr>
      </w:pPr>
      <w:r w:rsidRPr="00993C19">
        <w:rPr>
          <w:rFonts w:eastAsia="Palatino Linotype" w:cs="Palatino Linotype"/>
          <w:szCs w:val="22"/>
        </w:rPr>
        <w:t>SCMM/AGZ/DEMF/PAG</w:t>
      </w:r>
    </w:p>
    <w:p w14:paraId="49D72DA3" w14:textId="77777777" w:rsidR="00664420" w:rsidRPr="00993C19" w:rsidRDefault="00664420" w:rsidP="00993C19">
      <w:pPr>
        <w:ind w:right="-93"/>
        <w:rPr>
          <w:rFonts w:eastAsia="Calibri" w:cs="Tahoma"/>
          <w:bCs/>
          <w:szCs w:val="22"/>
          <w:lang w:eastAsia="en-US"/>
        </w:rPr>
      </w:pPr>
    </w:p>
    <w:p w14:paraId="5EFEA0CD" w14:textId="77777777" w:rsidR="00664420" w:rsidRPr="00993C19" w:rsidRDefault="00664420" w:rsidP="00993C19">
      <w:pPr>
        <w:ind w:right="-93"/>
        <w:rPr>
          <w:rFonts w:eastAsia="Calibri" w:cs="Tahoma"/>
          <w:szCs w:val="22"/>
          <w:lang w:val="es-ES"/>
        </w:rPr>
      </w:pPr>
    </w:p>
    <w:p w14:paraId="696BC976" w14:textId="77777777" w:rsidR="00664420" w:rsidRPr="00993C19" w:rsidRDefault="00664420" w:rsidP="00993C19">
      <w:pPr>
        <w:ind w:right="-93"/>
        <w:rPr>
          <w:rFonts w:eastAsia="Calibri" w:cs="Tahoma"/>
          <w:bCs/>
          <w:szCs w:val="22"/>
          <w:lang w:val="es-ES" w:eastAsia="en-US"/>
        </w:rPr>
      </w:pPr>
    </w:p>
    <w:p w14:paraId="671CB0C5" w14:textId="77777777" w:rsidR="00664420" w:rsidRPr="00993C19" w:rsidRDefault="00664420" w:rsidP="00993C19">
      <w:pPr>
        <w:ind w:right="-93"/>
        <w:rPr>
          <w:rFonts w:eastAsia="Calibri" w:cs="Tahoma"/>
          <w:bCs/>
          <w:szCs w:val="22"/>
          <w:lang w:val="es-ES_tradnl" w:eastAsia="en-US"/>
        </w:rPr>
      </w:pPr>
    </w:p>
    <w:p w14:paraId="52B66DE7" w14:textId="77777777" w:rsidR="00664420" w:rsidRPr="00993C19" w:rsidRDefault="00664420" w:rsidP="00993C19">
      <w:pPr>
        <w:ind w:right="-93"/>
        <w:rPr>
          <w:rFonts w:eastAsia="Calibri" w:cs="Tahoma"/>
          <w:bCs/>
          <w:szCs w:val="22"/>
          <w:lang w:val="es-ES_tradnl" w:eastAsia="en-US"/>
        </w:rPr>
      </w:pPr>
    </w:p>
    <w:p w14:paraId="3BA305D1" w14:textId="77777777" w:rsidR="00664420" w:rsidRPr="00993C19" w:rsidRDefault="00664420" w:rsidP="00993C19">
      <w:pPr>
        <w:ind w:right="-93"/>
        <w:rPr>
          <w:rFonts w:eastAsia="Calibri" w:cs="Tahoma"/>
          <w:bCs/>
          <w:szCs w:val="22"/>
          <w:lang w:val="es-ES_tradnl" w:eastAsia="en-US"/>
        </w:rPr>
      </w:pPr>
    </w:p>
    <w:p w14:paraId="78230707" w14:textId="77777777" w:rsidR="00664420" w:rsidRPr="00993C19" w:rsidRDefault="00664420" w:rsidP="00993C19">
      <w:pPr>
        <w:ind w:right="-93"/>
        <w:rPr>
          <w:rFonts w:eastAsia="Calibri" w:cs="Tahoma"/>
          <w:bCs/>
          <w:szCs w:val="22"/>
          <w:lang w:val="es-ES_tradnl" w:eastAsia="en-US"/>
        </w:rPr>
      </w:pPr>
    </w:p>
    <w:p w14:paraId="72D18B28" w14:textId="77777777" w:rsidR="00664420" w:rsidRPr="00993C19" w:rsidRDefault="00664420" w:rsidP="00993C19">
      <w:pPr>
        <w:ind w:right="-93"/>
        <w:rPr>
          <w:rFonts w:eastAsia="Calibri" w:cs="Tahoma"/>
          <w:bCs/>
          <w:szCs w:val="22"/>
          <w:lang w:val="es-ES_tradnl" w:eastAsia="en-US"/>
        </w:rPr>
      </w:pPr>
    </w:p>
    <w:p w14:paraId="6BD461DC" w14:textId="77777777" w:rsidR="00664420" w:rsidRPr="00993C19" w:rsidRDefault="00664420" w:rsidP="00993C19">
      <w:pPr>
        <w:tabs>
          <w:tab w:val="center" w:pos="4568"/>
        </w:tabs>
        <w:ind w:right="-93"/>
        <w:rPr>
          <w:rFonts w:eastAsia="Calibri" w:cs="Tahoma"/>
          <w:bCs/>
          <w:szCs w:val="22"/>
          <w:lang w:eastAsia="en-US"/>
        </w:rPr>
      </w:pPr>
    </w:p>
    <w:p w14:paraId="4DBB1727" w14:textId="77777777" w:rsidR="00664420" w:rsidRPr="00993C19" w:rsidRDefault="00664420" w:rsidP="00993C19">
      <w:pPr>
        <w:tabs>
          <w:tab w:val="center" w:pos="4568"/>
        </w:tabs>
        <w:ind w:right="-93"/>
        <w:rPr>
          <w:rFonts w:eastAsia="Calibri" w:cs="Tahoma"/>
          <w:bCs/>
          <w:szCs w:val="22"/>
          <w:lang w:eastAsia="en-US"/>
        </w:rPr>
      </w:pPr>
    </w:p>
    <w:p w14:paraId="1D74121B" w14:textId="77777777" w:rsidR="00664420" w:rsidRPr="00993C19" w:rsidRDefault="00664420" w:rsidP="00993C19">
      <w:pPr>
        <w:tabs>
          <w:tab w:val="center" w:pos="4568"/>
        </w:tabs>
        <w:ind w:right="-93"/>
        <w:rPr>
          <w:rFonts w:eastAsia="Calibri" w:cs="Tahoma"/>
          <w:bCs/>
          <w:szCs w:val="22"/>
          <w:lang w:eastAsia="en-US"/>
        </w:rPr>
      </w:pPr>
    </w:p>
    <w:p w14:paraId="08E74E9C" w14:textId="77777777" w:rsidR="00664420" w:rsidRPr="00993C19" w:rsidRDefault="00664420" w:rsidP="00993C19">
      <w:pPr>
        <w:tabs>
          <w:tab w:val="center" w:pos="4568"/>
        </w:tabs>
        <w:ind w:right="-93"/>
        <w:rPr>
          <w:rFonts w:eastAsia="Calibri" w:cs="Tahoma"/>
          <w:bCs/>
          <w:szCs w:val="22"/>
          <w:lang w:eastAsia="en-US"/>
        </w:rPr>
      </w:pPr>
    </w:p>
    <w:p w14:paraId="2CBF5E03" w14:textId="77777777" w:rsidR="00664420" w:rsidRPr="00993C19" w:rsidRDefault="00664420" w:rsidP="00993C19">
      <w:pPr>
        <w:tabs>
          <w:tab w:val="center" w:pos="4568"/>
        </w:tabs>
        <w:ind w:right="-93"/>
        <w:rPr>
          <w:rFonts w:eastAsia="Calibri" w:cs="Tahoma"/>
          <w:bCs/>
          <w:szCs w:val="22"/>
          <w:lang w:eastAsia="en-US"/>
        </w:rPr>
      </w:pPr>
    </w:p>
    <w:p w14:paraId="44865A6D" w14:textId="77777777" w:rsidR="00664420" w:rsidRPr="00993C19" w:rsidRDefault="00664420" w:rsidP="00993C19">
      <w:pPr>
        <w:tabs>
          <w:tab w:val="center" w:pos="4568"/>
        </w:tabs>
        <w:ind w:right="-93"/>
        <w:rPr>
          <w:rFonts w:eastAsia="Calibri" w:cs="Tahoma"/>
          <w:bCs/>
          <w:szCs w:val="22"/>
          <w:lang w:eastAsia="en-US"/>
        </w:rPr>
      </w:pPr>
    </w:p>
    <w:p w14:paraId="57A88B28" w14:textId="77777777" w:rsidR="00664420" w:rsidRPr="00993C19" w:rsidRDefault="00664420" w:rsidP="00993C19">
      <w:pPr>
        <w:tabs>
          <w:tab w:val="center" w:pos="4568"/>
        </w:tabs>
        <w:ind w:right="-93"/>
        <w:rPr>
          <w:rFonts w:eastAsia="Calibri" w:cs="Tahoma"/>
          <w:bCs/>
          <w:szCs w:val="22"/>
          <w:lang w:eastAsia="en-US"/>
        </w:rPr>
      </w:pPr>
    </w:p>
    <w:p w14:paraId="77EF6095" w14:textId="77777777" w:rsidR="00664420" w:rsidRPr="00993C19" w:rsidRDefault="00664420" w:rsidP="00993C19">
      <w:pPr>
        <w:tabs>
          <w:tab w:val="center" w:pos="4568"/>
        </w:tabs>
        <w:ind w:right="-93"/>
        <w:rPr>
          <w:rFonts w:eastAsia="Calibri" w:cs="Tahoma"/>
          <w:bCs/>
          <w:szCs w:val="22"/>
          <w:lang w:eastAsia="en-US"/>
        </w:rPr>
      </w:pPr>
    </w:p>
    <w:p w14:paraId="35593947" w14:textId="77777777" w:rsidR="00664420" w:rsidRPr="00993C19" w:rsidRDefault="00664420" w:rsidP="00993C19">
      <w:pPr>
        <w:tabs>
          <w:tab w:val="center" w:pos="4568"/>
        </w:tabs>
        <w:ind w:right="-93"/>
        <w:rPr>
          <w:rFonts w:eastAsia="Calibri" w:cs="Tahoma"/>
          <w:bCs/>
          <w:szCs w:val="22"/>
          <w:lang w:eastAsia="en-US"/>
        </w:rPr>
      </w:pPr>
    </w:p>
    <w:p w14:paraId="3AF72A17" w14:textId="77777777" w:rsidR="00664420" w:rsidRPr="00993C19" w:rsidRDefault="00664420" w:rsidP="00993C19">
      <w:pPr>
        <w:tabs>
          <w:tab w:val="center" w:pos="4568"/>
        </w:tabs>
        <w:ind w:right="-93"/>
        <w:rPr>
          <w:rFonts w:eastAsia="Calibri" w:cs="Tahoma"/>
          <w:bCs/>
          <w:szCs w:val="22"/>
          <w:lang w:eastAsia="en-US"/>
        </w:rPr>
      </w:pPr>
    </w:p>
    <w:p w14:paraId="37169144" w14:textId="77777777" w:rsidR="00664420" w:rsidRPr="00993C19" w:rsidRDefault="00664420" w:rsidP="00993C19">
      <w:pPr>
        <w:tabs>
          <w:tab w:val="center" w:pos="4568"/>
        </w:tabs>
        <w:ind w:right="-93"/>
        <w:rPr>
          <w:rFonts w:eastAsia="Calibri" w:cs="Tahoma"/>
          <w:bCs/>
          <w:szCs w:val="22"/>
          <w:lang w:eastAsia="en-US"/>
        </w:rPr>
      </w:pPr>
    </w:p>
    <w:p w14:paraId="77CFC088" w14:textId="77777777" w:rsidR="00664420" w:rsidRPr="00993C19" w:rsidRDefault="00664420" w:rsidP="00993C19">
      <w:pPr>
        <w:tabs>
          <w:tab w:val="center" w:pos="4568"/>
        </w:tabs>
        <w:ind w:right="-93"/>
        <w:rPr>
          <w:rFonts w:eastAsia="Calibri" w:cs="Tahoma"/>
          <w:bCs/>
          <w:szCs w:val="22"/>
          <w:lang w:eastAsia="en-US"/>
        </w:rPr>
      </w:pPr>
    </w:p>
    <w:p w14:paraId="781A11A5" w14:textId="77777777" w:rsidR="00664420" w:rsidRPr="00993C19" w:rsidRDefault="00664420" w:rsidP="00993C19">
      <w:pPr>
        <w:tabs>
          <w:tab w:val="center" w:pos="4568"/>
        </w:tabs>
        <w:ind w:right="-93"/>
        <w:rPr>
          <w:rFonts w:eastAsia="Calibri" w:cs="Tahoma"/>
          <w:bCs/>
          <w:szCs w:val="22"/>
          <w:lang w:eastAsia="en-US"/>
        </w:rPr>
      </w:pPr>
    </w:p>
    <w:p w14:paraId="5B4ADFF3" w14:textId="77777777" w:rsidR="00A131AC" w:rsidRPr="00993C19" w:rsidRDefault="00A131AC" w:rsidP="00993C19">
      <w:pPr>
        <w:rPr>
          <w:szCs w:val="22"/>
        </w:rPr>
      </w:pPr>
    </w:p>
    <w:sectPr w:rsidR="00A131AC" w:rsidRPr="00993C19"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4D332" w14:textId="77777777" w:rsidR="009F4325" w:rsidRDefault="009F4325" w:rsidP="00664420">
      <w:pPr>
        <w:spacing w:line="240" w:lineRule="auto"/>
      </w:pPr>
      <w:r>
        <w:separator/>
      </w:r>
    </w:p>
  </w:endnote>
  <w:endnote w:type="continuationSeparator" w:id="0">
    <w:p w14:paraId="2FE890B3" w14:textId="77777777" w:rsidR="009F4325" w:rsidRDefault="009F4325"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altName w:val="Arial"/>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A04D12" w:rsidRDefault="00A04D12">
    <w:pPr>
      <w:tabs>
        <w:tab w:val="center" w:pos="4550"/>
        <w:tab w:val="left" w:pos="5818"/>
      </w:tabs>
      <w:ind w:right="260"/>
      <w:jc w:val="right"/>
      <w:rPr>
        <w:color w:val="071320" w:themeColor="text2" w:themeShade="80"/>
        <w:sz w:val="24"/>
        <w:szCs w:val="24"/>
      </w:rPr>
    </w:pPr>
  </w:p>
  <w:p w14:paraId="1BCA7F23" w14:textId="77777777" w:rsidR="00A04D12" w:rsidRDefault="00A04D1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A04D12" w:rsidRDefault="00A04D12">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3612EC" w:rsidRPr="003612EC">
      <w:rPr>
        <w:noProof/>
        <w:color w:val="0A1D30" w:themeColor="text2" w:themeShade="BF"/>
        <w:sz w:val="24"/>
        <w:szCs w:val="24"/>
        <w:lang w:val="es-ES"/>
      </w:rPr>
      <w:t>5</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3612EC" w:rsidRPr="003612EC">
      <w:rPr>
        <w:noProof/>
        <w:color w:val="0A1D30" w:themeColor="text2" w:themeShade="BF"/>
        <w:sz w:val="24"/>
        <w:szCs w:val="24"/>
        <w:lang w:val="es-ES"/>
      </w:rPr>
      <w:t>23</w:t>
    </w:r>
    <w:r>
      <w:rPr>
        <w:color w:val="0A1D30" w:themeColor="text2" w:themeShade="BF"/>
        <w:sz w:val="24"/>
        <w:szCs w:val="24"/>
      </w:rPr>
      <w:fldChar w:fldCharType="end"/>
    </w:r>
  </w:p>
  <w:p w14:paraId="310E15C0" w14:textId="77777777" w:rsidR="00A04D12" w:rsidRDefault="00A04D1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EB2173" w14:textId="77777777" w:rsidR="009F4325" w:rsidRDefault="009F4325" w:rsidP="00664420">
      <w:pPr>
        <w:spacing w:line="240" w:lineRule="auto"/>
      </w:pPr>
      <w:r>
        <w:separator/>
      </w:r>
    </w:p>
  </w:footnote>
  <w:footnote w:type="continuationSeparator" w:id="0">
    <w:p w14:paraId="1DF956C8" w14:textId="77777777" w:rsidR="009F4325" w:rsidRDefault="009F4325" w:rsidP="00664420">
      <w:pPr>
        <w:spacing w:line="240" w:lineRule="auto"/>
      </w:pPr>
      <w:r>
        <w:continuationSeparator/>
      </w:r>
    </w:p>
  </w:footnote>
  <w:footnote w:id="1">
    <w:p w14:paraId="46818D1D" w14:textId="474910A2" w:rsidR="00A04D12" w:rsidRPr="002C0DC9" w:rsidRDefault="00A04D12" w:rsidP="00327FFD">
      <w:pPr>
        <w:pStyle w:val="Textonotapie"/>
        <w:rPr>
          <w:lang w:val="en-US"/>
        </w:rPr>
      </w:pPr>
      <w:r>
        <w:rPr>
          <w:rStyle w:val="Refdenotaalpie"/>
        </w:rPr>
        <w:footnoteRef/>
      </w:r>
      <w:r w:rsidRPr="002C0DC9">
        <w:rPr>
          <w:lang w:val="en-US"/>
        </w:rPr>
        <w:t xml:space="preserve"> </w:t>
      </w:r>
      <w:hyperlink r:id="rId1" w:history="1">
        <w:r w:rsidR="002C0DC9" w:rsidRPr="002C0DC9">
          <w:rPr>
            <w:rStyle w:val="Hipervnculo"/>
            <w:rFonts w:eastAsiaTheme="majorEastAsia"/>
            <w:lang w:val="en-US"/>
          </w:rPr>
          <w:t>REG_INTERNO_IEEM_5_OCT_2022.pdf</w:t>
        </w:r>
      </w:hyperlink>
    </w:p>
  </w:footnote>
  <w:footnote w:id="2">
    <w:p w14:paraId="6E12FA25" w14:textId="77777777" w:rsidR="002A686D" w:rsidRDefault="002A686D" w:rsidP="002A686D">
      <w:pPr>
        <w:pStyle w:val="Textonotapie"/>
        <w:rPr>
          <w:rFonts w:ascii="Arial" w:hAnsi="Arial" w:cs="Arial"/>
          <w:sz w:val="18"/>
          <w:szCs w:val="18"/>
        </w:rPr>
      </w:pPr>
      <w:r>
        <w:rPr>
          <w:rStyle w:val="Refdenotaalpie"/>
          <w:rFonts w:eastAsiaTheme="majorEastAsia"/>
        </w:rPr>
        <w:footnoteRef/>
      </w:r>
      <w:r>
        <w:t xml:space="preserve"> Consultable en: </w:t>
      </w:r>
      <w:hyperlink r:id="rId2" w:history="1">
        <w:r w:rsidRPr="000F473B">
          <w:rPr>
            <w:rStyle w:val="Hipervnculo"/>
            <w:rFonts w:eastAsiaTheme="majorEastAsia"/>
          </w:rPr>
          <w:t>ht</w:t>
        </w:r>
        <w:r w:rsidRPr="000F473B">
          <w:rPr>
            <w:rStyle w:val="Hipervnculo"/>
            <w:rFonts w:ascii="Arial" w:eastAsiaTheme="majorEastAsia" w:hAnsi="Arial" w:cs="Arial"/>
            <w:sz w:val="18"/>
            <w:szCs w:val="18"/>
          </w:rPr>
          <w:t>tps://www.ieem.org.mx/transparencia2/pdf/fraccionI/reglamentos/REG%20INTERNO%20IEEM%205%20OCT%202022.pdf</w:t>
        </w:r>
      </w:hyperlink>
    </w:p>
    <w:p w14:paraId="6913509B" w14:textId="77777777" w:rsidR="002A686D" w:rsidRDefault="002A686D" w:rsidP="002A686D">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A04D12" w:rsidRPr="00330DA7" w14:paraId="070A4B18" w14:textId="77777777" w:rsidTr="003F35FD">
      <w:trPr>
        <w:trHeight w:val="144"/>
        <w:jc w:val="right"/>
      </w:trPr>
      <w:tc>
        <w:tcPr>
          <w:tcW w:w="2727" w:type="dxa"/>
        </w:tcPr>
        <w:p w14:paraId="62B7493A" w14:textId="77777777" w:rsidR="00A04D12" w:rsidRPr="00330DA7" w:rsidRDefault="00A04D12"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479AAE91" w:rsidR="00A04D12" w:rsidRPr="00A90C72" w:rsidRDefault="00352BC8" w:rsidP="000748DF">
          <w:pPr>
            <w:tabs>
              <w:tab w:val="right" w:pos="8838"/>
            </w:tabs>
            <w:ind w:left="-74" w:right="-105"/>
            <w:rPr>
              <w:rFonts w:eastAsia="Calibri" w:cs="Tahoma"/>
              <w:szCs w:val="22"/>
              <w:lang w:eastAsia="en-US"/>
            </w:rPr>
          </w:pPr>
          <w:r w:rsidRPr="00352BC8">
            <w:rPr>
              <w:rFonts w:eastAsia="Calibri" w:cs="Tahoma"/>
              <w:szCs w:val="22"/>
              <w:lang w:eastAsia="en-US"/>
            </w:rPr>
            <w:t>00547/INFOEM/IP/RR/2025</w:t>
          </w:r>
        </w:p>
      </w:tc>
    </w:tr>
    <w:tr w:rsidR="00A04D12" w:rsidRPr="00330DA7" w14:paraId="4521E058" w14:textId="77777777" w:rsidTr="003F35FD">
      <w:trPr>
        <w:trHeight w:val="283"/>
        <w:jc w:val="right"/>
      </w:trPr>
      <w:tc>
        <w:tcPr>
          <w:tcW w:w="2727" w:type="dxa"/>
        </w:tcPr>
        <w:p w14:paraId="0B68C086" w14:textId="77777777" w:rsidR="00A04D12" w:rsidRPr="00330DA7" w:rsidRDefault="00A04D12"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7FF5E44F" w:rsidR="00A04D12" w:rsidRPr="00952DD0" w:rsidRDefault="004F0509" w:rsidP="003F35FD">
          <w:pPr>
            <w:tabs>
              <w:tab w:val="left" w:pos="2834"/>
              <w:tab w:val="right" w:pos="8838"/>
            </w:tabs>
            <w:ind w:left="-108" w:right="-105"/>
            <w:rPr>
              <w:rFonts w:eastAsia="Calibri" w:cs="Tahoma"/>
              <w:szCs w:val="22"/>
              <w:lang w:eastAsia="en-US"/>
            </w:rPr>
          </w:pPr>
          <w:r w:rsidRPr="004F0509">
            <w:rPr>
              <w:rFonts w:eastAsia="Calibri" w:cs="Tahoma"/>
              <w:szCs w:val="22"/>
              <w:lang w:eastAsia="en-US"/>
            </w:rPr>
            <w:t>Instituto Electoral del Estado de México</w:t>
          </w:r>
        </w:p>
      </w:tc>
    </w:tr>
    <w:tr w:rsidR="00A04D12" w:rsidRPr="00330DA7" w14:paraId="6331D9B6" w14:textId="77777777" w:rsidTr="003F35FD">
      <w:trPr>
        <w:trHeight w:val="283"/>
        <w:jc w:val="right"/>
      </w:trPr>
      <w:tc>
        <w:tcPr>
          <w:tcW w:w="2727" w:type="dxa"/>
        </w:tcPr>
        <w:p w14:paraId="3FA86BAE" w14:textId="68E88B1D" w:rsidR="00A04D12" w:rsidRPr="00330DA7" w:rsidRDefault="00A04D12"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A04D12" w:rsidRPr="00EA66FC" w:rsidRDefault="00A04D12"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A04D12" w:rsidRPr="00443C6B" w:rsidRDefault="00A04D12"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A04D12" w:rsidRPr="00330DA7" w14:paraId="29CFF901" w14:textId="77777777" w:rsidTr="004B56B4">
      <w:trPr>
        <w:trHeight w:val="1435"/>
      </w:trPr>
      <w:tc>
        <w:tcPr>
          <w:tcW w:w="283" w:type="dxa"/>
          <w:shd w:val="clear" w:color="auto" w:fill="auto"/>
        </w:tcPr>
        <w:p w14:paraId="046B9F8F" w14:textId="56D2D896" w:rsidR="00A04D12" w:rsidRPr="00330DA7" w:rsidRDefault="00A04D12" w:rsidP="004B56B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A04D12" w:rsidRPr="00330DA7" w14:paraId="04F272D2" w14:textId="77777777" w:rsidTr="004B56B4">
            <w:trPr>
              <w:trHeight w:val="144"/>
            </w:trPr>
            <w:tc>
              <w:tcPr>
                <w:tcW w:w="2727" w:type="dxa"/>
              </w:tcPr>
              <w:p w14:paraId="2FD4DBF6" w14:textId="77777777" w:rsidR="00A04D12" w:rsidRPr="00330DA7" w:rsidRDefault="00A04D12" w:rsidP="005F3813">
                <w:pPr>
                  <w:tabs>
                    <w:tab w:val="right" w:pos="8838"/>
                  </w:tabs>
                  <w:spacing w:line="240" w:lineRule="auto"/>
                  <w:ind w:left="-74" w:right="-108"/>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7D0EB5CB" w:rsidR="00A04D12" w:rsidRPr="00A90C72" w:rsidRDefault="00352BC8" w:rsidP="005F3813">
                <w:pPr>
                  <w:tabs>
                    <w:tab w:val="right" w:pos="8838"/>
                  </w:tabs>
                  <w:spacing w:line="240" w:lineRule="auto"/>
                  <w:ind w:left="-74" w:right="-108"/>
                  <w:rPr>
                    <w:rFonts w:eastAsia="Calibri" w:cs="Tahoma"/>
                    <w:szCs w:val="22"/>
                    <w:lang w:eastAsia="en-US"/>
                  </w:rPr>
                </w:pPr>
                <w:r w:rsidRPr="00352BC8">
                  <w:rPr>
                    <w:rFonts w:eastAsia="Calibri" w:cs="Tahoma"/>
                    <w:szCs w:val="22"/>
                    <w:lang w:eastAsia="en-US"/>
                  </w:rPr>
                  <w:t>00547/INFOEM/IP/RR/2025</w:t>
                </w:r>
              </w:p>
            </w:tc>
            <w:tc>
              <w:tcPr>
                <w:tcW w:w="3402" w:type="dxa"/>
              </w:tcPr>
              <w:p w14:paraId="71DEA1CF" w14:textId="77777777" w:rsidR="00A04D12" w:rsidRDefault="00A04D12" w:rsidP="005F3813">
                <w:pPr>
                  <w:tabs>
                    <w:tab w:val="right" w:pos="8838"/>
                  </w:tabs>
                  <w:spacing w:line="240" w:lineRule="auto"/>
                  <w:ind w:left="-74" w:right="-108"/>
                  <w:rPr>
                    <w:rFonts w:eastAsia="Calibri" w:cs="Tahoma"/>
                    <w:szCs w:val="22"/>
                    <w:lang w:eastAsia="en-US"/>
                  </w:rPr>
                </w:pPr>
              </w:p>
            </w:tc>
          </w:tr>
          <w:tr w:rsidR="00A04D12" w:rsidRPr="00330DA7" w14:paraId="05C58951" w14:textId="77777777" w:rsidTr="004B56B4">
            <w:trPr>
              <w:trHeight w:val="144"/>
            </w:trPr>
            <w:tc>
              <w:tcPr>
                <w:tcW w:w="2727" w:type="dxa"/>
              </w:tcPr>
              <w:p w14:paraId="642B9610" w14:textId="77777777" w:rsidR="00A04D12" w:rsidRPr="00330DA7" w:rsidRDefault="00A04D12" w:rsidP="005F3813">
                <w:pPr>
                  <w:tabs>
                    <w:tab w:val="right" w:pos="8838"/>
                  </w:tabs>
                  <w:spacing w:line="240" w:lineRule="auto"/>
                  <w:ind w:left="-74" w:right="-108"/>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6F8FB312" w:rsidR="00A04D12" w:rsidRPr="005F19B1" w:rsidRDefault="003612EC" w:rsidP="005F3813">
                <w:pPr>
                  <w:tabs>
                    <w:tab w:val="left" w:pos="3122"/>
                    <w:tab w:val="right" w:pos="8838"/>
                  </w:tabs>
                  <w:spacing w:line="240" w:lineRule="auto"/>
                  <w:ind w:left="-105" w:right="-108"/>
                  <w:rPr>
                    <w:rFonts w:eastAsia="Calibri" w:cs="Tahoma"/>
                    <w:szCs w:val="22"/>
                    <w:lang w:eastAsia="en-US"/>
                  </w:rPr>
                </w:pPr>
                <w:r>
                  <w:rPr>
                    <w:rFonts w:eastAsia="Calibri" w:cs="Tahoma"/>
                    <w:szCs w:val="22"/>
                    <w:lang w:eastAsia="en-US"/>
                  </w:rPr>
                  <w:t>XXXXXXXX XXXXXX XXXXXX</w:t>
                </w:r>
              </w:p>
            </w:tc>
            <w:tc>
              <w:tcPr>
                <w:tcW w:w="3402" w:type="dxa"/>
              </w:tcPr>
              <w:p w14:paraId="73F47F53" w14:textId="77777777" w:rsidR="00A04D12" w:rsidRPr="005F19B1" w:rsidRDefault="00A04D12" w:rsidP="005F3813">
                <w:pPr>
                  <w:tabs>
                    <w:tab w:val="left" w:pos="3122"/>
                    <w:tab w:val="right" w:pos="8838"/>
                  </w:tabs>
                  <w:spacing w:line="240" w:lineRule="auto"/>
                  <w:ind w:left="-105" w:right="-108"/>
                  <w:rPr>
                    <w:rFonts w:eastAsia="Calibri" w:cs="Tahoma"/>
                    <w:szCs w:val="22"/>
                    <w:lang w:eastAsia="en-US"/>
                  </w:rPr>
                </w:pPr>
              </w:p>
            </w:tc>
          </w:tr>
          <w:bookmarkEnd w:id="2"/>
          <w:tr w:rsidR="00A04D12" w:rsidRPr="00330DA7" w14:paraId="00E6CDC1" w14:textId="77777777" w:rsidTr="004B56B4">
            <w:trPr>
              <w:trHeight w:val="283"/>
            </w:trPr>
            <w:tc>
              <w:tcPr>
                <w:tcW w:w="2727" w:type="dxa"/>
              </w:tcPr>
              <w:p w14:paraId="0631AD24" w14:textId="77777777" w:rsidR="00A04D12" w:rsidRPr="00330DA7" w:rsidRDefault="00A04D12"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7653A423" w:rsidR="00A04D12" w:rsidRPr="00952DD0" w:rsidRDefault="004F0509" w:rsidP="005F3813">
                <w:pPr>
                  <w:tabs>
                    <w:tab w:val="left" w:pos="2834"/>
                    <w:tab w:val="right" w:pos="8838"/>
                  </w:tabs>
                  <w:spacing w:line="240" w:lineRule="auto"/>
                  <w:ind w:left="-108" w:right="-108"/>
                  <w:rPr>
                    <w:rFonts w:eastAsia="Calibri" w:cs="Tahoma"/>
                    <w:szCs w:val="22"/>
                    <w:lang w:eastAsia="en-US"/>
                  </w:rPr>
                </w:pPr>
                <w:r w:rsidRPr="004F0509">
                  <w:rPr>
                    <w:rFonts w:eastAsia="Calibri" w:cs="Tahoma"/>
                    <w:szCs w:val="22"/>
                    <w:lang w:eastAsia="en-US"/>
                  </w:rPr>
                  <w:t>Instituto Electoral del Estado de México</w:t>
                </w:r>
              </w:p>
            </w:tc>
            <w:tc>
              <w:tcPr>
                <w:tcW w:w="3402" w:type="dxa"/>
              </w:tcPr>
              <w:p w14:paraId="3A7DA319" w14:textId="77777777" w:rsidR="00A04D12" w:rsidRPr="00A90C72" w:rsidRDefault="00A04D12" w:rsidP="005F3813">
                <w:pPr>
                  <w:tabs>
                    <w:tab w:val="left" w:pos="2834"/>
                    <w:tab w:val="right" w:pos="8838"/>
                  </w:tabs>
                  <w:spacing w:line="240" w:lineRule="auto"/>
                  <w:ind w:left="-108" w:right="-108"/>
                  <w:rPr>
                    <w:rFonts w:eastAsia="Calibri" w:cs="Tahoma"/>
                    <w:szCs w:val="22"/>
                    <w:lang w:eastAsia="en-US"/>
                  </w:rPr>
                </w:pPr>
              </w:p>
            </w:tc>
          </w:tr>
          <w:tr w:rsidR="00A04D12" w:rsidRPr="00330DA7" w14:paraId="0F6CD8D2" w14:textId="77777777" w:rsidTr="004B56B4">
            <w:trPr>
              <w:trHeight w:val="283"/>
            </w:trPr>
            <w:tc>
              <w:tcPr>
                <w:tcW w:w="2727" w:type="dxa"/>
              </w:tcPr>
              <w:p w14:paraId="31700628" w14:textId="032DD90E" w:rsidR="00A04D12" w:rsidRPr="00330DA7" w:rsidRDefault="00A04D12"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A04D12" w:rsidRPr="00EA66FC" w:rsidRDefault="00A04D12" w:rsidP="005F3813">
                <w:pPr>
                  <w:tabs>
                    <w:tab w:val="right" w:pos="8838"/>
                  </w:tabs>
                  <w:spacing w:line="240" w:lineRule="auto"/>
                  <w:ind w:left="-108" w:right="-108"/>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A04D12" w:rsidRPr="00330DA7" w:rsidRDefault="00A04D12" w:rsidP="005F3813">
                <w:pPr>
                  <w:tabs>
                    <w:tab w:val="right" w:pos="8838"/>
                  </w:tabs>
                  <w:spacing w:line="240" w:lineRule="auto"/>
                  <w:ind w:left="-108" w:right="-108"/>
                  <w:rPr>
                    <w:rFonts w:eastAsia="Calibri" w:cs="Tahoma"/>
                    <w:szCs w:val="22"/>
                    <w:lang w:eastAsia="en-US"/>
                  </w:rPr>
                </w:pPr>
              </w:p>
            </w:tc>
          </w:tr>
        </w:tbl>
        <w:p w14:paraId="5DC6AC61" w14:textId="77777777" w:rsidR="00A04D12" w:rsidRPr="00330DA7" w:rsidRDefault="00A04D12" w:rsidP="004B56B4">
          <w:pPr>
            <w:tabs>
              <w:tab w:val="right" w:pos="8838"/>
            </w:tabs>
            <w:ind w:left="-28"/>
            <w:rPr>
              <w:rFonts w:ascii="Arial" w:eastAsia="Calibri" w:hAnsi="Arial" w:cs="Arial"/>
              <w:b/>
              <w:szCs w:val="22"/>
              <w:lang w:eastAsia="en-US"/>
            </w:rPr>
          </w:pPr>
        </w:p>
      </w:tc>
    </w:tr>
  </w:tbl>
  <w:p w14:paraId="2A906731" w14:textId="77777777" w:rsidR="00A04D12" w:rsidRPr="00765661" w:rsidRDefault="009F4325" w:rsidP="004B56B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A5AB5"/>
    <w:multiLevelType w:val="hybridMultilevel"/>
    <w:tmpl w:val="FFFFFFFF"/>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 w15:restartNumberingAfterBreak="0">
    <w:nsid w:val="154948E7"/>
    <w:multiLevelType w:val="hybridMultilevel"/>
    <w:tmpl w:val="86F4D2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CE01C6"/>
    <w:multiLevelType w:val="hybridMultilevel"/>
    <w:tmpl w:val="69008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C613DA2"/>
    <w:multiLevelType w:val="hybridMultilevel"/>
    <w:tmpl w:val="C98C9A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EA53C92"/>
    <w:multiLevelType w:val="hybridMultilevel"/>
    <w:tmpl w:val="628ADBA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3BBD0861"/>
    <w:multiLevelType w:val="hybridMultilevel"/>
    <w:tmpl w:val="92E037DE"/>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6" w15:restartNumberingAfterBreak="0">
    <w:nsid w:val="3BE803AC"/>
    <w:multiLevelType w:val="hybridMultilevel"/>
    <w:tmpl w:val="6DB67F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403D15A0"/>
    <w:multiLevelType w:val="hybridMultilevel"/>
    <w:tmpl w:val="3314E4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39E560B"/>
    <w:multiLevelType w:val="hybridMultilevel"/>
    <w:tmpl w:val="628ADB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6055FB5"/>
    <w:multiLevelType w:val="hybridMultilevel"/>
    <w:tmpl w:val="8454FF7C"/>
    <w:lvl w:ilvl="0" w:tplc="DD62AE0A">
      <w:start w:val="1"/>
      <w:numFmt w:val="bullet"/>
      <w:lvlText w:val="-"/>
      <w:lvlJc w:val="left"/>
      <w:pPr>
        <w:ind w:left="2160" w:hanging="360"/>
      </w:pPr>
      <w:rPr>
        <w:rFonts w:ascii="Verdana" w:hAnsi="Verdana"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0" w15:restartNumberingAfterBreak="0">
    <w:nsid w:val="49FA34B1"/>
    <w:multiLevelType w:val="multilevel"/>
    <w:tmpl w:val="58A2D3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9"/>
  </w:num>
  <w:num w:numId="3">
    <w:abstractNumId w:val="5"/>
  </w:num>
  <w:num w:numId="4">
    <w:abstractNumId w:val="5"/>
  </w:num>
  <w:num w:numId="5">
    <w:abstractNumId w:val="3"/>
  </w:num>
  <w:num w:numId="6">
    <w:abstractNumId w:val="2"/>
  </w:num>
  <w:num w:numId="7">
    <w:abstractNumId w:val="8"/>
  </w:num>
  <w:num w:numId="8">
    <w:abstractNumId w:val="4"/>
  </w:num>
  <w:num w:numId="9">
    <w:abstractNumId w:val="10"/>
  </w:num>
  <w:num w:numId="10">
    <w:abstractNumId w:val="1"/>
  </w:num>
  <w:num w:numId="11">
    <w:abstractNumId w:val="7"/>
  </w:num>
  <w:num w:numId="1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3628"/>
    <w:rsid w:val="0000438F"/>
    <w:rsid w:val="00005C4F"/>
    <w:rsid w:val="0000629A"/>
    <w:rsid w:val="0000788D"/>
    <w:rsid w:val="00007B0E"/>
    <w:rsid w:val="00015123"/>
    <w:rsid w:val="00021886"/>
    <w:rsid w:val="0002337E"/>
    <w:rsid w:val="00023457"/>
    <w:rsid w:val="000318BC"/>
    <w:rsid w:val="00034097"/>
    <w:rsid w:val="00036589"/>
    <w:rsid w:val="000411E3"/>
    <w:rsid w:val="00043F62"/>
    <w:rsid w:val="00044BDF"/>
    <w:rsid w:val="00047401"/>
    <w:rsid w:val="00054DD6"/>
    <w:rsid w:val="000551AE"/>
    <w:rsid w:val="00057B2D"/>
    <w:rsid w:val="000701E0"/>
    <w:rsid w:val="000729BE"/>
    <w:rsid w:val="00073F86"/>
    <w:rsid w:val="000748DF"/>
    <w:rsid w:val="00075514"/>
    <w:rsid w:val="00080071"/>
    <w:rsid w:val="000820ED"/>
    <w:rsid w:val="00082A7D"/>
    <w:rsid w:val="000853B7"/>
    <w:rsid w:val="000863CE"/>
    <w:rsid w:val="00086B1B"/>
    <w:rsid w:val="000871BE"/>
    <w:rsid w:val="000925BE"/>
    <w:rsid w:val="000931F8"/>
    <w:rsid w:val="0009347C"/>
    <w:rsid w:val="0009480D"/>
    <w:rsid w:val="000A57F7"/>
    <w:rsid w:val="000B193A"/>
    <w:rsid w:val="000B3962"/>
    <w:rsid w:val="000B4579"/>
    <w:rsid w:val="000B7201"/>
    <w:rsid w:val="000C5F87"/>
    <w:rsid w:val="000C7151"/>
    <w:rsid w:val="000D0D67"/>
    <w:rsid w:val="000D13AD"/>
    <w:rsid w:val="000D7DF4"/>
    <w:rsid w:val="000E09C4"/>
    <w:rsid w:val="000E3851"/>
    <w:rsid w:val="000E4D48"/>
    <w:rsid w:val="000E5A90"/>
    <w:rsid w:val="000F1C2C"/>
    <w:rsid w:val="000F5D4A"/>
    <w:rsid w:val="00104035"/>
    <w:rsid w:val="001109B7"/>
    <w:rsid w:val="00113286"/>
    <w:rsid w:val="0011350D"/>
    <w:rsid w:val="00113CFA"/>
    <w:rsid w:val="00113E1A"/>
    <w:rsid w:val="00122332"/>
    <w:rsid w:val="00124714"/>
    <w:rsid w:val="001259D3"/>
    <w:rsid w:val="00125D09"/>
    <w:rsid w:val="00126BAB"/>
    <w:rsid w:val="0013398A"/>
    <w:rsid w:val="00134ED3"/>
    <w:rsid w:val="001368A5"/>
    <w:rsid w:val="0013732D"/>
    <w:rsid w:val="00141876"/>
    <w:rsid w:val="0014207B"/>
    <w:rsid w:val="00145FFE"/>
    <w:rsid w:val="00150C49"/>
    <w:rsid w:val="00164403"/>
    <w:rsid w:val="00167FA5"/>
    <w:rsid w:val="00176CA6"/>
    <w:rsid w:val="00180562"/>
    <w:rsid w:val="00181621"/>
    <w:rsid w:val="00182B71"/>
    <w:rsid w:val="00186A19"/>
    <w:rsid w:val="001913B7"/>
    <w:rsid w:val="00192B07"/>
    <w:rsid w:val="00197F95"/>
    <w:rsid w:val="001A0A72"/>
    <w:rsid w:val="001A3C48"/>
    <w:rsid w:val="001A5691"/>
    <w:rsid w:val="001A58B3"/>
    <w:rsid w:val="001A5EE4"/>
    <w:rsid w:val="001A684C"/>
    <w:rsid w:val="001B07A3"/>
    <w:rsid w:val="001B469C"/>
    <w:rsid w:val="001C0C12"/>
    <w:rsid w:val="001C1234"/>
    <w:rsid w:val="001C1AE4"/>
    <w:rsid w:val="001C5F83"/>
    <w:rsid w:val="001C7688"/>
    <w:rsid w:val="001C7E98"/>
    <w:rsid w:val="001D0C50"/>
    <w:rsid w:val="001D321F"/>
    <w:rsid w:val="001D4CD0"/>
    <w:rsid w:val="001D64B5"/>
    <w:rsid w:val="001F1BE3"/>
    <w:rsid w:val="001F2DC7"/>
    <w:rsid w:val="001F3515"/>
    <w:rsid w:val="002051CD"/>
    <w:rsid w:val="0020698B"/>
    <w:rsid w:val="00207DEA"/>
    <w:rsid w:val="00211229"/>
    <w:rsid w:val="00212CEC"/>
    <w:rsid w:val="00214FC7"/>
    <w:rsid w:val="002163E8"/>
    <w:rsid w:val="0022059D"/>
    <w:rsid w:val="00224352"/>
    <w:rsid w:val="00225C9B"/>
    <w:rsid w:val="00225D98"/>
    <w:rsid w:val="002268D4"/>
    <w:rsid w:val="00227FB3"/>
    <w:rsid w:val="0023187D"/>
    <w:rsid w:val="00233005"/>
    <w:rsid w:val="00233F17"/>
    <w:rsid w:val="002346E6"/>
    <w:rsid w:val="00234E59"/>
    <w:rsid w:val="00236D5E"/>
    <w:rsid w:val="002411A0"/>
    <w:rsid w:val="00241ACF"/>
    <w:rsid w:val="00242B28"/>
    <w:rsid w:val="00244FA6"/>
    <w:rsid w:val="0024744C"/>
    <w:rsid w:val="00250799"/>
    <w:rsid w:val="00253742"/>
    <w:rsid w:val="00255111"/>
    <w:rsid w:val="0025601C"/>
    <w:rsid w:val="00260CEB"/>
    <w:rsid w:val="00260F26"/>
    <w:rsid w:val="00267635"/>
    <w:rsid w:val="002807DD"/>
    <w:rsid w:val="00281E89"/>
    <w:rsid w:val="00282A29"/>
    <w:rsid w:val="00282B82"/>
    <w:rsid w:val="00283C65"/>
    <w:rsid w:val="00285B81"/>
    <w:rsid w:val="00286AFF"/>
    <w:rsid w:val="00286F15"/>
    <w:rsid w:val="00291350"/>
    <w:rsid w:val="002939DF"/>
    <w:rsid w:val="0029492C"/>
    <w:rsid w:val="0029656A"/>
    <w:rsid w:val="002A10C4"/>
    <w:rsid w:val="002A160F"/>
    <w:rsid w:val="002A3601"/>
    <w:rsid w:val="002A686D"/>
    <w:rsid w:val="002A75DF"/>
    <w:rsid w:val="002B1314"/>
    <w:rsid w:val="002B21DD"/>
    <w:rsid w:val="002B3376"/>
    <w:rsid w:val="002B3577"/>
    <w:rsid w:val="002B4A8C"/>
    <w:rsid w:val="002B6ADA"/>
    <w:rsid w:val="002B7C6F"/>
    <w:rsid w:val="002C0DC9"/>
    <w:rsid w:val="002C5821"/>
    <w:rsid w:val="002D111C"/>
    <w:rsid w:val="002D4497"/>
    <w:rsid w:val="002E0855"/>
    <w:rsid w:val="002E08BE"/>
    <w:rsid w:val="002E2C99"/>
    <w:rsid w:val="002E309B"/>
    <w:rsid w:val="002E6465"/>
    <w:rsid w:val="002E69F0"/>
    <w:rsid w:val="002E6DBB"/>
    <w:rsid w:val="002F1C00"/>
    <w:rsid w:val="002F46FE"/>
    <w:rsid w:val="002F4DBD"/>
    <w:rsid w:val="00302476"/>
    <w:rsid w:val="00315789"/>
    <w:rsid w:val="003171F3"/>
    <w:rsid w:val="003202F3"/>
    <w:rsid w:val="00321E6F"/>
    <w:rsid w:val="00321F51"/>
    <w:rsid w:val="003244E0"/>
    <w:rsid w:val="00327FFD"/>
    <w:rsid w:val="00331F35"/>
    <w:rsid w:val="00333057"/>
    <w:rsid w:val="0033442A"/>
    <w:rsid w:val="0033585B"/>
    <w:rsid w:val="00335CDF"/>
    <w:rsid w:val="003364EA"/>
    <w:rsid w:val="00336B4B"/>
    <w:rsid w:val="00336D38"/>
    <w:rsid w:val="0034310E"/>
    <w:rsid w:val="00344D5E"/>
    <w:rsid w:val="00352BC8"/>
    <w:rsid w:val="00353D69"/>
    <w:rsid w:val="00356A32"/>
    <w:rsid w:val="00357746"/>
    <w:rsid w:val="00360C31"/>
    <w:rsid w:val="00360DDD"/>
    <w:rsid w:val="003612EC"/>
    <w:rsid w:val="00362A11"/>
    <w:rsid w:val="00372AF0"/>
    <w:rsid w:val="0038205E"/>
    <w:rsid w:val="0038284C"/>
    <w:rsid w:val="003907A4"/>
    <w:rsid w:val="00393971"/>
    <w:rsid w:val="003A16C4"/>
    <w:rsid w:val="003A36BE"/>
    <w:rsid w:val="003A40C1"/>
    <w:rsid w:val="003A4F55"/>
    <w:rsid w:val="003A552F"/>
    <w:rsid w:val="003A7ED3"/>
    <w:rsid w:val="003B29BA"/>
    <w:rsid w:val="003B3762"/>
    <w:rsid w:val="003B51E9"/>
    <w:rsid w:val="003B5D3E"/>
    <w:rsid w:val="003B62E6"/>
    <w:rsid w:val="003B77A8"/>
    <w:rsid w:val="003C1480"/>
    <w:rsid w:val="003C1E36"/>
    <w:rsid w:val="003D37E4"/>
    <w:rsid w:val="003D43DC"/>
    <w:rsid w:val="003D48F4"/>
    <w:rsid w:val="003D618F"/>
    <w:rsid w:val="003D6845"/>
    <w:rsid w:val="003D71C4"/>
    <w:rsid w:val="003E2CBF"/>
    <w:rsid w:val="003E45CF"/>
    <w:rsid w:val="003E5FDB"/>
    <w:rsid w:val="003F35FD"/>
    <w:rsid w:val="003F5E69"/>
    <w:rsid w:val="003F71AC"/>
    <w:rsid w:val="003F780F"/>
    <w:rsid w:val="004004E2"/>
    <w:rsid w:val="00400948"/>
    <w:rsid w:val="00403E3A"/>
    <w:rsid w:val="0040573B"/>
    <w:rsid w:val="00406F5A"/>
    <w:rsid w:val="00413154"/>
    <w:rsid w:val="0041385B"/>
    <w:rsid w:val="004142D1"/>
    <w:rsid w:val="0041709A"/>
    <w:rsid w:val="004252F1"/>
    <w:rsid w:val="00425ED2"/>
    <w:rsid w:val="00426E7F"/>
    <w:rsid w:val="00430A6E"/>
    <w:rsid w:val="004325D2"/>
    <w:rsid w:val="004326C1"/>
    <w:rsid w:val="0043551E"/>
    <w:rsid w:val="00435F18"/>
    <w:rsid w:val="00441BFA"/>
    <w:rsid w:val="004427CC"/>
    <w:rsid w:val="00442D21"/>
    <w:rsid w:val="00443648"/>
    <w:rsid w:val="00453B6D"/>
    <w:rsid w:val="00454FBD"/>
    <w:rsid w:val="00455859"/>
    <w:rsid w:val="00455B6C"/>
    <w:rsid w:val="00456274"/>
    <w:rsid w:val="004564FF"/>
    <w:rsid w:val="004568C7"/>
    <w:rsid w:val="00456D52"/>
    <w:rsid w:val="00461FA5"/>
    <w:rsid w:val="00464F6A"/>
    <w:rsid w:val="004650AF"/>
    <w:rsid w:val="00466B34"/>
    <w:rsid w:val="00475583"/>
    <w:rsid w:val="00480006"/>
    <w:rsid w:val="0048159A"/>
    <w:rsid w:val="00497BFA"/>
    <w:rsid w:val="004A115C"/>
    <w:rsid w:val="004A44B6"/>
    <w:rsid w:val="004A4C87"/>
    <w:rsid w:val="004A4CAC"/>
    <w:rsid w:val="004A767E"/>
    <w:rsid w:val="004A7CF3"/>
    <w:rsid w:val="004B05E0"/>
    <w:rsid w:val="004B4CBF"/>
    <w:rsid w:val="004B56B4"/>
    <w:rsid w:val="004C01F2"/>
    <w:rsid w:val="004C1BD1"/>
    <w:rsid w:val="004C2719"/>
    <w:rsid w:val="004C629E"/>
    <w:rsid w:val="004D019F"/>
    <w:rsid w:val="004D18AD"/>
    <w:rsid w:val="004D7988"/>
    <w:rsid w:val="004D7CD8"/>
    <w:rsid w:val="004E10F6"/>
    <w:rsid w:val="004E38B6"/>
    <w:rsid w:val="004E3F7A"/>
    <w:rsid w:val="004E4108"/>
    <w:rsid w:val="004E4B78"/>
    <w:rsid w:val="004E5068"/>
    <w:rsid w:val="004F0509"/>
    <w:rsid w:val="004F0690"/>
    <w:rsid w:val="004F24B3"/>
    <w:rsid w:val="004F42A0"/>
    <w:rsid w:val="004F6E7A"/>
    <w:rsid w:val="004F7A00"/>
    <w:rsid w:val="00505799"/>
    <w:rsid w:val="0050780D"/>
    <w:rsid w:val="0050792D"/>
    <w:rsid w:val="00513801"/>
    <w:rsid w:val="005159D7"/>
    <w:rsid w:val="0052341D"/>
    <w:rsid w:val="00523F48"/>
    <w:rsid w:val="00524E6D"/>
    <w:rsid w:val="00526E41"/>
    <w:rsid w:val="005272BD"/>
    <w:rsid w:val="0053014B"/>
    <w:rsid w:val="005314A3"/>
    <w:rsid w:val="00535015"/>
    <w:rsid w:val="005365FA"/>
    <w:rsid w:val="00546D39"/>
    <w:rsid w:val="00546E82"/>
    <w:rsid w:val="0055491A"/>
    <w:rsid w:val="00554934"/>
    <w:rsid w:val="005603CE"/>
    <w:rsid w:val="00562CFB"/>
    <w:rsid w:val="00563620"/>
    <w:rsid w:val="00564961"/>
    <w:rsid w:val="00565088"/>
    <w:rsid w:val="00566167"/>
    <w:rsid w:val="005666D8"/>
    <w:rsid w:val="00566A24"/>
    <w:rsid w:val="00567436"/>
    <w:rsid w:val="005723CB"/>
    <w:rsid w:val="00574399"/>
    <w:rsid w:val="00575400"/>
    <w:rsid w:val="005764EC"/>
    <w:rsid w:val="005776E3"/>
    <w:rsid w:val="00583FE6"/>
    <w:rsid w:val="005856CA"/>
    <w:rsid w:val="00587653"/>
    <w:rsid w:val="00590892"/>
    <w:rsid w:val="005928D2"/>
    <w:rsid w:val="0059321F"/>
    <w:rsid w:val="005A2DBC"/>
    <w:rsid w:val="005A2E48"/>
    <w:rsid w:val="005A4E05"/>
    <w:rsid w:val="005A746C"/>
    <w:rsid w:val="005B18AF"/>
    <w:rsid w:val="005B2E16"/>
    <w:rsid w:val="005C1220"/>
    <w:rsid w:val="005C372D"/>
    <w:rsid w:val="005C494E"/>
    <w:rsid w:val="005C5ED4"/>
    <w:rsid w:val="005D5A50"/>
    <w:rsid w:val="005E1917"/>
    <w:rsid w:val="005E2369"/>
    <w:rsid w:val="005E23C1"/>
    <w:rsid w:val="005E7210"/>
    <w:rsid w:val="005F08BC"/>
    <w:rsid w:val="005F2743"/>
    <w:rsid w:val="005F3813"/>
    <w:rsid w:val="005F5301"/>
    <w:rsid w:val="005F5BD9"/>
    <w:rsid w:val="005F5C51"/>
    <w:rsid w:val="005F65B7"/>
    <w:rsid w:val="005F7E3F"/>
    <w:rsid w:val="005F7FE3"/>
    <w:rsid w:val="00600163"/>
    <w:rsid w:val="00600FED"/>
    <w:rsid w:val="00602AC8"/>
    <w:rsid w:val="006041A0"/>
    <w:rsid w:val="006067C7"/>
    <w:rsid w:val="00607C4B"/>
    <w:rsid w:val="00614393"/>
    <w:rsid w:val="006153F0"/>
    <w:rsid w:val="006159AD"/>
    <w:rsid w:val="00622010"/>
    <w:rsid w:val="00623941"/>
    <w:rsid w:val="006273C6"/>
    <w:rsid w:val="00633C99"/>
    <w:rsid w:val="0063740E"/>
    <w:rsid w:val="006425AC"/>
    <w:rsid w:val="00644A42"/>
    <w:rsid w:val="00644E92"/>
    <w:rsid w:val="00646436"/>
    <w:rsid w:val="0065068B"/>
    <w:rsid w:val="0065172E"/>
    <w:rsid w:val="00655F38"/>
    <w:rsid w:val="00661924"/>
    <w:rsid w:val="00661FCF"/>
    <w:rsid w:val="00664420"/>
    <w:rsid w:val="00670197"/>
    <w:rsid w:val="00670D3E"/>
    <w:rsid w:val="006740EA"/>
    <w:rsid w:val="00674B17"/>
    <w:rsid w:val="00675166"/>
    <w:rsid w:val="00682F10"/>
    <w:rsid w:val="00682FB7"/>
    <w:rsid w:val="0068416B"/>
    <w:rsid w:val="00685CF1"/>
    <w:rsid w:val="00686502"/>
    <w:rsid w:val="00692086"/>
    <w:rsid w:val="00692552"/>
    <w:rsid w:val="0069268F"/>
    <w:rsid w:val="00694F1B"/>
    <w:rsid w:val="006A0C80"/>
    <w:rsid w:val="006A28B4"/>
    <w:rsid w:val="006A61F1"/>
    <w:rsid w:val="006A646A"/>
    <w:rsid w:val="006B10B0"/>
    <w:rsid w:val="006B2561"/>
    <w:rsid w:val="006B43A3"/>
    <w:rsid w:val="006B7F3A"/>
    <w:rsid w:val="006C1423"/>
    <w:rsid w:val="006C1A81"/>
    <w:rsid w:val="006C2C7C"/>
    <w:rsid w:val="006C3622"/>
    <w:rsid w:val="006C741A"/>
    <w:rsid w:val="006D2613"/>
    <w:rsid w:val="006D4095"/>
    <w:rsid w:val="006D42B5"/>
    <w:rsid w:val="006E1893"/>
    <w:rsid w:val="006E23FF"/>
    <w:rsid w:val="006E25BC"/>
    <w:rsid w:val="006E6BBC"/>
    <w:rsid w:val="006F05A0"/>
    <w:rsid w:val="006F64E7"/>
    <w:rsid w:val="006F7071"/>
    <w:rsid w:val="006F7768"/>
    <w:rsid w:val="00703BC7"/>
    <w:rsid w:val="00707158"/>
    <w:rsid w:val="00712200"/>
    <w:rsid w:val="00717E59"/>
    <w:rsid w:val="00721C72"/>
    <w:rsid w:val="00721C9E"/>
    <w:rsid w:val="00722E16"/>
    <w:rsid w:val="00724A8E"/>
    <w:rsid w:val="00725300"/>
    <w:rsid w:val="007328F2"/>
    <w:rsid w:val="00733526"/>
    <w:rsid w:val="007369BE"/>
    <w:rsid w:val="0074773E"/>
    <w:rsid w:val="00747A8B"/>
    <w:rsid w:val="0075086A"/>
    <w:rsid w:val="007530D0"/>
    <w:rsid w:val="00760756"/>
    <w:rsid w:val="00761E54"/>
    <w:rsid w:val="00763B37"/>
    <w:rsid w:val="00766ECE"/>
    <w:rsid w:val="007710B0"/>
    <w:rsid w:val="0077232C"/>
    <w:rsid w:val="00772787"/>
    <w:rsid w:val="00772EB9"/>
    <w:rsid w:val="0077382A"/>
    <w:rsid w:val="00773E03"/>
    <w:rsid w:val="00775BFC"/>
    <w:rsid w:val="007771D7"/>
    <w:rsid w:val="0077745B"/>
    <w:rsid w:val="0078067A"/>
    <w:rsid w:val="007814D9"/>
    <w:rsid w:val="0078291B"/>
    <w:rsid w:val="00783C1E"/>
    <w:rsid w:val="0078615D"/>
    <w:rsid w:val="007861AF"/>
    <w:rsid w:val="00795659"/>
    <w:rsid w:val="00797492"/>
    <w:rsid w:val="007978D7"/>
    <w:rsid w:val="007A2722"/>
    <w:rsid w:val="007A2AD8"/>
    <w:rsid w:val="007A2FF2"/>
    <w:rsid w:val="007A3459"/>
    <w:rsid w:val="007A70C7"/>
    <w:rsid w:val="007B034E"/>
    <w:rsid w:val="007B2F56"/>
    <w:rsid w:val="007B3472"/>
    <w:rsid w:val="007B6074"/>
    <w:rsid w:val="007B7451"/>
    <w:rsid w:val="007B7B00"/>
    <w:rsid w:val="007C17CC"/>
    <w:rsid w:val="007C1C17"/>
    <w:rsid w:val="007C487D"/>
    <w:rsid w:val="007C6519"/>
    <w:rsid w:val="007D0316"/>
    <w:rsid w:val="007D1C55"/>
    <w:rsid w:val="007D317F"/>
    <w:rsid w:val="007D4E2A"/>
    <w:rsid w:val="007D4E64"/>
    <w:rsid w:val="007D5240"/>
    <w:rsid w:val="007E0710"/>
    <w:rsid w:val="007E42B7"/>
    <w:rsid w:val="007E5A3D"/>
    <w:rsid w:val="007E5B4A"/>
    <w:rsid w:val="007F107E"/>
    <w:rsid w:val="007F13FB"/>
    <w:rsid w:val="007F2531"/>
    <w:rsid w:val="007F3FBF"/>
    <w:rsid w:val="007F5D06"/>
    <w:rsid w:val="007F5ECA"/>
    <w:rsid w:val="00803A08"/>
    <w:rsid w:val="00805A6E"/>
    <w:rsid w:val="00805F16"/>
    <w:rsid w:val="00806633"/>
    <w:rsid w:val="00807778"/>
    <w:rsid w:val="00815BD4"/>
    <w:rsid w:val="00816EB8"/>
    <w:rsid w:val="0082245B"/>
    <w:rsid w:val="0082247D"/>
    <w:rsid w:val="008240F1"/>
    <w:rsid w:val="00824DD7"/>
    <w:rsid w:val="00826371"/>
    <w:rsid w:val="00826A93"/>
    <w:rsid w:val="00834935"/>
    <w:rsid w:val="0083518A"/>
    <w:rsid w:val="008351FD"/>
    <w:rsid w:val="008363CB"/>
    <w:rsid w:val="00837517"/>
    <w:rsid w:val="00837CC7"/>
    <w:rsid w:val="0084179A"/>
    <w:rsid w:val="008422F0"/>
    <w:rsid w:val="008436D6"/>
    <w:rsid w:val="008500FD"/>
    <w:rsid w:val="00851468"/>
    <w:rsid w:val="00855F21"/>
    <w:rsid w:val="00860FE2"/>
    <w:rsid w:val="008629A5"/>
    <w:rsid w:val="00865CF4"/>
    <w:rsid w:val="00866058"/>
    <w:rsid w:val="008660F5"/>
    <w:rsid w:val="008669DA"/>
    <w:rsid w:val="00874B50"/>
    <w:rsid w:val="008750D5"/>
    <w:rsid w:val="0087567C"/>
    <w:rsid w:val="00876DBC"/>
    <w:rsid w:val="008842E9"/>
    <w:rsid w:val="00893BA2"/>
    <w:rsid w:val="00893F31"/>
    <w:rsid w:val="008944C8"/>
    <w:rsid w:val="00896A68"/>
    <w:rsid w:val="00896AF7"/>
    <w:rsid w:val="008A09B9"/>
    <w:rsid w:val="008A0EAA"/>
    <w:rsid w:val="008A46A1"/>
    <w:rsid w:val="008A6003"/>
    <w:rsid w:val="008A6656"/>
    <w:rsid w:val="008A6AB7"/>
    <w:rsid w:val="008A6F88"/>
    <w:rsid w:val="008B1E16"/>
    <w:rsid w:val="008B38DB"/>
    <w:rsid w:val="008B62FA"/>
    <w:rsid w:val="008C1615"/>
    <w:rsid w:val="008C1B87"/>
    <w:rsid w:val="008C7FAF"/>
    <w:rsid w:val="008D0A4D"/>
    <w:rsid w:val="008E1316"/>
    <w:rsid w:val="008E19A7"/>
    <w:rsid w:val="008E4A40"/>
    <w:rsid w:val="008E5FF0"/>
    <w:rsid w:val="008F3837"/>
    <w:rsid w:val="008F40E2"/>
    <w:rsid w:val="008F6A6B"/>
    <w:rsid w:val="008F79F0"/>
    <w:rsid w:val="00900DC0"/>
    <w:rsid w:val="00900E20"/>
    <w:rsid w:val="009023EB"/>
    <w:rsid w:val="00903511"/>
    <w:rsid w:val="00910FD2"/>
    <w:rsid w:val="00911BC9"/>
    <w:rsid w:val="0091206F"/>
    <w:rsid w:val="009124C0"/>
    <w:rsid w:val="00914838"/>
    <w:rsid w:val="0091733B"/>
    <w:rsid w:val="00923307"/>
    <w:rsid w:val="00931235"/>
    <w:rsid w:val="00931437"/>
    <w:rsid w:val="00933F51"/>
    <w:rsid w:val="00934ECD"/>
    <w:rsid w:val="00940F4F"/>
    <w:rsid w:val="00942A3F"/>
    <w:rsid w:val="00943B66"/>
    <w:rsid w:val="00944EFF"/>
    <w:rsid w:val="009527DA"/>
    <w:rsid w:val="00953430"/>
    <w:rsid w:val="00955DCC"/>
    <w:rsid w:val="00955DDD"/>
    <w:rsid w:val="00960309"/>
    <w:rsid w:val="00960996"/>
    <w:rsid w:val="009617B8"/>
    <w:rsid w:val="00964368"/>
    <w:rsid w:val="0096663A"/>
    <w:rsid w:val="00967D84"/>
    <w:rsid w:val="00970EB3"/>
    <w:rsid w:val="0097187E"/>
    <w:rsid w:val="00975CA6"/>
    <w:rsid w:val="00977BCC"/>
    <w:rsid w:val="00983EEF"/>
    <w:rsid w:val="00984ADE"/>
    <w:rsid w:val="009855AA"/>
    <w:rsid w:val="0098569A"/>
    <w:rsid w:val="00987343"/>
    <w:rsid w:val="00987BB6"/>
    <w:rsid w:val="00991944"/>
    <w:rsid w:val="00993C19"/>
    <w:rsid w:val="0099459E"/>
    <w:rsid w:val="009A1803"/>
    <w:rsid w:val="009A2D78"/>
    <w:rsid w:val="009A42BF"/>
    <w:rsid w:val="009A7A3B"/>
    <w:rsid w:val="009A7C10"/>
    <w:rsid w:val="009B15A1"/>
    <w:rsid w:val="009B2945"/>
    <w:rsid w:val="009B3234"/>
    <w:rsid w:val="009B38F6"/>
    <w:rsid w:val="009C0E17"/>
    <w:rsid w:val="009C5299"/>
    <w:rsid w:val="009C644C"/>
    <w:rsid w:val="009C7CDB"/>
    <w:rsid w:val="009D2BEA"/>
    <w:rsid w:val="009D5BDE"/>
    <w:rsid w:val="009D69F6"/>
    <w:rsid w:val="009E29CA"/>
    <w:rsid w:val="009E2D18"/>
    <w:rsid w:val="009E2DEE"/>
    <w:rsid w:val="009E3CDF"/>
    <w:rsid w:val="009E57D9"/>
    <w:rsid w:val="009E7298"/>
    <w:rsid w:val="009F4325"/>
    <w:rsid w:val="009F797C"/>
    <w:rsid w:val="00A00828"/>
    <w:rsid w:val="00A011A9"/>
    <w:rsid w:val="00A0449B"/>
    <w:rsid w:val="00A04D12"/>
    <w:rsid w:val="00A053F2"/>
    <w:rsid w:val="00A10E0E"/>
    <w:rsid w:val="00A12699"/>
    <w:rsid w:val="00A131AC"/>
    <w:rsid w:val="00A13713"/>
    <w:rsid w:val="00A13828"/>
    <w:rsid w:val="00A16CEE"/>
    <w:rsid w:val="00A16D85"/>
    <w:rsid w:val="00A20FEB"/>
    <w:rsid w:val="00A2189C"/>
    <w:rsid w:val="00A21A20"/>
    <w:rsid w:val="00A24A46"/>
    <w:rsid w:val="00A24D6A"/>
    <w:rsid w:val="00A2682C"/>
    <w:rsid w:val="00A26D42"/>
    <w:rsid w:val="00A2730A"/>
    <w:rsid w:val="00A32CA5"/>
    <w:rsid w:val="00A33BDB"/>
    <w:rsid w:val="00A36A99"/>
    <w:rsid w:val="00A42706"/>
    <w:rsid w:val="00A4392F"/>
    <w:rsid w:val="00A44FE7"/>
    <w:rsid w:val="00A45D1C"/>
    <w:rsid w:val="00A46ACD"/>
    <w:rsid w:val="00A50F19"/>
    <w:rsid w:val="00A53315"/>
    <w:rsid w:val="00A5371E"/>
    <w:rsid w:val="00A61648"/>
    <w:rsid w:val="00A64191"/>
    <w:rsid w:val="00A64C3F"/>
    <w:rsid w:val="00A663D2"/>
    <w:rsid w:val="00A665E5"/>
    <w:rsid w:val="00A70EF0"/>
    <w:rsid w:val="00A71845"/>
    <w:rsid w:val="00A72AEE"/>
    <w:rsid w:val="00A742B6"/>
    <w:rsid w:val="00A75AC7"/>
    <w:rsid w:val="00A81896"/>
    <w:rsid w:val="00A81DC8"/>
    <w:rsid w:val="00A82F04"/>
    <w:rsid w:val="00A84F9F"/>
    <w:rsid w:val="00A850A3"/>
    <w:rsid w:val="00A9208D"/>
    <w:rsid w:val="00A93923"/>
    <w:rsid w:val="00A96D91"/>
    <w:rsid w:val="00A97CF8"/>
    <w:rsid w:val="00AA1DCB"/>
    <w:rsid w:val="00AA364B"/>
    <w:rsid w:val="00AA4517"/>
    <w:rsid w:val="00AA4FA7"/>
    <w:rsid w:val="00AA6EA9"/>
    <w:rsid w:val="00AB07CD"/>
    <w:rsid w:val="00AB1BE1"/>
    <w:rsid w:val="00AB2729"/>
    <w:rsid w:val="00AB497D"/>
    <w:rsid w:val="00AB52D6"/>
    <w:rsid w:val="00AC0209"/>
    <w:rsid w:val="00AC05F1"/>
    <w:rsid w:val="00AC2DB8"/>
    <w:rsid w:val="00AC3CA0"/>
    <w:rsid w:val="00AC3F25"/>
    <w:rsid w:val="00AC51DA"/>
    <w:rsid w:val="00AD0E9E"/>
    <w:rsid w:val="00AD71A7"/>
    <w:rsid w:val="00AE0232"/>
    <w:rsid w:val="00AE3DA7"/>
    <w:rsid w:val="00AE5903"/>
    <w:rsid w:val="00AE6FFC"/>
    <w:rsid w:val="00AE7030"/>
    <w:rsid w:val="00AF03C4"/>
    <w:rsid w:val="00AF6228"/>
    <w:rsid w:val="00AF6BE6"/>
    <w:rsid w:val="00B0006C"/>
    <w:rsid w:val="00B00941"/>
    <w:rsid w:val="00B01CF8"/>
    <w:rsid w:val="00B03976"/>
    <w:rsid w:val="00B03AB8"/>
    <w:rsid w:val="00B047A8"/>
    <w:rsid w:val="00B05F2B"/>
    <w:rsid w:val="00B1412F"/>
    <w:rsid w:val="00B22A80"/>
    <w:rsid w:val="00B23C0A"/>
    <w:rsid w:val="00B30001"/>
    <w:rsid w:val="00B31379"/>
    <w:rsid w:val="00B32A27"/>
    <w:rsid w:val="00B36404"/>
    <w:rsid w:val="00B416E8"/>
    <w:rsid w:val="00B50E12"/>
    <w:rsid w:val="00B5128A"/>
    <w:rsid w:val="00B540DC"/>
    <w:rsid w:val="00B54463"/>
    <w:rsid w:val="00B55F8F"/>
    <w:rsid w:val="00B562C2"/>
    <w:rsid w:val="00B60BFC"/>
    <w:rsid w:val="00B62F57"/>
    <w:rsid w:val="00B660FB"/>
    <w:rsid w:val="00B66B5B"/>
    <w:rsid w:val="00B70C75"/>
    <w:rsid w:val="00B763DD"/>
    <w:rsid w:val="00B766A7"/>
    <w:rsid w:val="00B77C1D"/>
    <w:rsid w:val="00B82086"/>
    <w:rsid w:val="00B83675"/>
    <w:rsid w:val="00B96520"/>
    <w:rsid w:val="00B972BD"/>
    <w:rsid w:val="00B97A00"/>
    <w:rsid w:val="00BA07E0"/>
    <w:rsid w:val="00BA0CF7"/>
    <w:rsid w:val="00BA236C"/>
    <w:rsid w:val="00BA3F8D"/>
    <w:rsid w:val="00BA55A8"/>
    <w:rsid w:val="00BB27F0"/>
    <w:rsid w:val="00BB2ABF"/>
    <w:rsid w:val="00BB3CAA"/>
    <w:rsid w:val="00BB5F01"/>
    <w:rsid w:val="00BB64F4"/>
    <w:rsid w:val="00BB659D"/>
    <w:rsid w:val="00BB7B48"/>
    <w:rsid w:val="00BC17A4"/>
    <w:rsid w:val="00BC2617"/>
    <w:rsid w:val="00BC67B0"/>
    <w:rsid w:val="00BC6A6D"/>
    <w:rsid w:val="00BC7945"/>
    <w:rsid w:val="00BC7CDB"/>
    <w:rsid w:val="00BD0200"/>
    <w:rsid w:val="00BD3F4F"/>
    <w:rsid w:val="00BD5A7C"/>
    <w:rsid w:val="00BD6233"/>
    <w:rsid w:val="00BD63AB"/>
    <w:rsid w:val="00BD7F14"/>
    <w:rsid w:val="00BE294B"/>
    <w:rsid w:val="00BE413E"/>
    <w:rsid w:val="00BE4A8B"/>
    <w:rsid w:val="00BE50F6"/>
    <w:rsid w:val="00BE5FAE"/>
    <w:rsid w:val="00BE7A1B"/>
    <w:rsid w:val="00BF0221"/>
    <w:rsid w:val="00BF091A"/>
    <w:rsid w:val="00BF4236"/>
    <w:rsid w:val="00BF47DD"/>
    <w:rsid w:val="00BF4EAD"/>
    <w:rsid w:val="00BF70F9"/>
    <w:rsid w:val="00C018EB"/>
    <w:rsid w:val="00C02B2B"/>
    <w:rsid w:val="00C02F8E"/>
    <w:rsid w:val="00C049E2"/>
    <w:rsid w:val="00C05AB7"/>
    <w:rsid w:val="00C13565"/>
    <w:rsid w:val="00C14971"/>
    <w:rsid w:val="00C14B8D"/>
    <w:rsid w:val="00C15637"/>
    <w:rsid w:val="00C17C36"/>
    <w:rsid w:val="00C2118E"/>
    <w:rsid w:val="00C219BE"/>
    <w:rsid w:val="00C224B8"/>
    <w:rsid w:val="00C22DCF"/>
    <w:rsid w:val="00C23074"/>
    <w:rsid w:val="00C2691C"/>
    <w:rsid w:val="00C3047D"/>
    <w:rsid w:val="00C30714"/>
    <w:rsid w:val="00C32E8B"/>
    <w:rsid w:val="00C348DE"/>
    <w:rsid w:val="00C36795"/>
    <w:rsid w:val="00C431BF"/>
    <w:rsid w:val="00C45207"/>
    <w:rsid w:val="00C458D6"/>
    <w:rsid w:val="00C46120"/>
    <w:rsid w:val="00C461EC"/>
    <w:rsid w:val="00C5073C"/>
    <w:rsid w:val="00C507D4"/>
    <w:rsid w:val="00C524CE"/>
    <w:rsid w:val="00C5325A"/>
    <w:rsid w:val="00C611BD"/>
    <w:rsid w:val="00C661E9"/>
    <w:rsid w:val="00C66268"/>
    <w:rsid w:val="00C67A70"/>
    <w:rsid w:val="00C70866"/>
    <w:rsid w:val="00C70B3F"/>
    <w:rsid w:val="00C71CEF"/>
    <w:rsid w:val="00C72501"/>
    <w:rsid w:val="00C72DAA"/>
    <w:rsid w:val="00C75036"/>
    <w:rsid w:val="00C80B14"/>
    <w:rsid w:val="00C82CA9"/>
    <w:rsid w:val="00C83D8B"/>
    <w:rsid w:val="00C84660"/>
    <w:rsid w:val="00C846C3"/>
    <w:rsid w:val="00C861F8"/>
    <w:rsid w:val="00C9012C"/>
    <w:rsid w:val="00C950EE"/>
    <w:rsid w:val="00C97FC6"/>
    <w:rsid w:val="00CA1018"/>
    <w:rsid w:val="00CA25D9"/>
    <w:rsid w:val="00CA3A28"/>
    <w:rsid w:val="00CA434C"/>
    <w:rsid w:val="00CA44CF"/>
    <w:rsid w:val="00CA6053"/>
    <w:rsid w:val="00CA6E96"/>
    <w:rsid w:val="00CB3913"/>
    <w:rsid w:val="00CB57C3"/>
    <w:rsid w:val="00CB7B7E"/>
    <w:rsid w:val="00CB7E9A"/>
    <w:rsid w:val="00CC296F"/>
    <w:rsid w:val="00CC29E8"/>
    <w:rsid w:val="00CC58EF"/>
    <w:rsid w:val="00CC7757"/>
    <w:rsid w:val="00CC783A"/>
    <w:rsid w:val="00CD0871"/>
    <w:rsid w:val="00CD0B92"/>
    <w:rsid w:val="00CD0EE6"/>
    <w:rsid w:val="00CD22FC"/>
    <w:rsid w:val="00CD3D41"/>
    <w:rsid w:val="00CD633E"/>
    <w:rsid w:val="00CE0F4F"/>
    <w:rsid w:val="00CE29D3"/>
    <w:rsid w:val="00CE6113"/>
    <w:rsid w:val="00CF10BE"/>
    <w:rsid w:val="00CF1EDF"/>
    <w:rsid w:val="00CF2D8B"/>
    <w:rsid w:val="00CF3C01"/>
    <w:rsid w:val="00CF4BF4"/>
    <w:rsid w:val="00CF63D9"/>
    <w:rsid w:val="00CF7586"/>
    <w:rsid w:val="00D0263F"/>
    <w:rsid w:val="00D02CF1"/>
    <w:rsid w:val="00D036D3"/>
    <w:rsid w:val="00D06018"/>
    <w:rsid w:val="00D070C7"/>
    <w:rsid w:val="00D07118"/>
    <w:rsid w:val="00D07A10"/>
    <w:rsid w:val="00D107BD"/>
    <w:rsid w:val="00D1261A"/>
    <w:rsid w:val="00D13782"/>
    <w:rsid w:val="00D13A56"/>
    <w:rsid w:val="00D165E4"/>
    <w:rsid w:val="00D201B7"/>
    <w:rsid w:val="00D239ED"/>
    <w:rsid w:val="00D27906"/>
    <w:rsid w:val="00D2790D"/>
    <w:rsid w:val="00D315CD"/>
    <w:rsid w:val="00D33EB4"/>
    <w:rsid w:val="00D3689E"/>
    <w:rsid w:val="00D369CA"/>
    <w:rsid w:val="00D43F40"/>
    <w:rsid w:val="00D454D1"/>
    <w:rsid w:val="00D466C3"/>
    <w:rsid w:val="00D4676B"/>
    <w:rsid w:val="00D46E20"/>
    <w:rsid w:val="00D51ECD"/>
    <w:rsid w:val="00D52C04"/>
    <w:rsid w:val="00D568DC"/>
    <w:rsid w:val="00D6170E"/>
    <w:rsid w:val="00D64B5C"/>
    <w:rsid w:val="00D6519D"/>
    <w:rsid w:val="00D65B16"/>
    <w:rsid w:val="00D67CEF"/>
    <w:rsid w:val="00D713EE"/>
    <w:rsid w:val="00D75D31"/>
    <w:rsid w:val="00D75EE6"/>
    <w:rsid w:val="00D84FB9"/>
    <w:rsid w:val="00D8666D"/>
    <w:rsid w:val="00D91CB4"/>
    <w:rsid w:val="00D94DDB"/>
    <w:rsid w:val="00DA4BBD"/>
    <w:rsid w:val="00DB024D"/>
    <w:rsid w:val="00DB0872"/>
    <w:rsid w:val="00DB1576"/>
    <w:rsid w:val="00DB1C09"/>
    <w:rsid w:val="00DB24ED"/>
    <w:rsid w:val="00DB28CE"/>
    <w:rsid w:val="00DB3665"/>
    <w:rsid w:val="00DC367D"/>
    <w:rsid w:val="00DC71C4"/>
    <w:rsid w:val="00DD43D8"/>
    <w:rsid w:val="00DD45ED"/>
    <w:rsid w:val="00DD575C"/>
    <w:rsid w:val="00DD5AAA"/>
    <w:rsid w:val="00DD6A3F"/>
    <w:rsid w:val="00DE1133"/>
    <w:rsid w:val="00DE285A"/>
    <w:rsid w:val="00DE656C"/>
    <w:rsid w:val="00DF01A7"/>
    <w:rsid w:val="00DF039B"/>
    <w:rsid w:val="00DF1F3E"/>
    <w:rsid w:val="00DF60AF"/>
    <w:rsid w:val="00E03991"/>
    <w:rsid w:val="00E06AAB"/>
    <w:rsid w:val="00E071FF"/>
    <w:rsid w:val="00E07597"/>
    <w:rsid w:val="00E11702"/>
    <w:rsid w:val="00E16BF5"/>
    <w:rsid w:val="00E17291"/>
    <w:rsid w:val="00E21995"/>
    <w:rsid w:val="00E2294A"/>
    <w:rsid w:val="00E22F2B"/>
    <w:rsid w:val="00E236E1"/>
    <w:rsid w:val="00E325AD"/>
    <w:rsid w:val="00E33714"/>
    <w:rsid w:val="00E3488F"/>
    <w:rsid w:val="00E37A3F"/>
    <w:rsid w:val="00E37D3C"/>
    <w:rsid w:val="00E400A7"/>
    <w:rsid w:val="00E40CD8"/>
    <w:rsid w:val="00E415FE"/>
    <w:rsid w:val="00E41722"/>
    <w:rsid w:val="00E42F58"/>
    <w:rsid w:val="00E47B8A"/>
    <w:rsid w:val="00E50FA5"/>
    <w:rsid w:val="00E572D8"/>
    <w:rsid w:val="00E62E6A"/>
    <w:rsid w:val="00E65CDD"/>
    <w:rsid w:val="00E727BA"/>
    <w:rsid w:val="00E76B03"/>
    <w:rsid w:val="00E810F7"/>
    <w:rsid w:val="00E832DA"/>
    <w:rsid w:val="00E8367E"/>
    <w:rsid w:val="00E83EF5"/>
    <w:rsid w:val="00E9137B"/>
    <w:rsid w:val="00E9335C"/>
    <w:rsid w:val="00E939AF"/>
    <w:rsid w:val="00E94720"/>
    <w:rsid w:val="00EA23A1"/>
    <w:rsid w:val="00EA2677"/>
    <w:rsid w:val="00EA5674"/>
    <w:rsid w:val="00EA5B2F"/>
    <w:rsid w:val="00EA66FE"/>
    <w:rsid w:val="00EB0813"/>
    <w:rsid w:val="00EC7CC9"/>
    <w:rsid w:val="00EC7E8F"/>
    <w:rsid w:val="00ED1788"/>
    <w:rsid w:val="00ED1C1E"/>
    <w:rsid w:val="00ED5B8A"/>
    <w:rsid w:val="00ED7170"/>
    <w:rsid w:val="00EE0192"/>
    <w:rsid w:val="00EE1B1C"/>
    <w:rsid w:val="00EE2AF2"/>
    <w:rsid w:val="00EE44F7"/>
    <w:rsid w:val="00EE69EA"/>
    <w:rsid w:val="00EE6B48"/>
    <w:rsid w:val="00EE78BF"/>
    <w:rsid w:val="00EF0DDD"/>
    <w:rsid w:val="00EF1CA6"/>
    <w:rsid w:val="00EF3BAC"/>
    <w:rsid w:val="00EF4FF9"/>
    <w:rsid w:val="00EF70F1"/>
    <w:rsid w:val="00F00010"/>
    <w:rsid w:val="00F04914"/>
    <w:rsid w:val="00F05B15"/>
    <w:rsid w:val="00F0679F"/>
    <w:rsid w:val="00F0712F"/>
    <w:rsid w:val="00F07EE6"/>
    <w:rsid w:val="00F11D4E"/>
    <w:rsid w:val="00F14E9C"/>
    <w:rsid w:val="00F16ACE"/>
    <w:rsid w:val="00F171D8"/>
    <w:rsid w:val="00F234C2"/>
    <w:rsid w:val="00F23C4F"/>
    <w:rsid w:val="00F26144"/>
    <w:rsid w:val="00F27EB1"/>
    <w:rsid w:val="00F302EC"/>
    <w:rsid w:val="00F33CC8"/>
    <w:rsid w:val="00F34811"/>
    <w:rsid w:val="00F35BC2"/>
    <w:rsid w:val="00F36527"/>
    <w:rsid w:val="00F37AB2"/>
    <w:rsid w:val="00F4124A"/>
    <w:rsid w:val="00F41723"/>
    <w:rsid w:val="00F4481C"/>
    <w:rsid w:val="00F45BEB"/>
    <w:rsid w:val="00F468B3"/>
    <w:rsid w:val="00F46F46"/>
    <w:rsid w:val="00F507DA"/>
    <w:rsid w:val="00F53E56"/>
    <w:rsid w:val="00F5484F"/>
    <w:rsid w:val="00F54A8C"/>
    <w:rsid w:val="00F560A8"/>
    <w:rsid w:val="00F57997"/>
    <w:rsid w:val="00F57C01"/>
    <w:rsid w:val="00F616E2"/>
    <w:rsid w:val="00F617C4"/>
    <w:rsid w:val="00F66E6B"/>
    <w:rsid w:val="00F72670"/>
    <w:rsid w:val="00F7584E"/>
    <w:rsid w:val="00F75D23"/>
    <w:rsid w:val="00F84037"/>
    <w:rsid w:val="00F84345"/>
    <w:rsid w:val="00F86C94"/>
    <w:rsid w:val="00F9402F"/>
    <w:rsid w:val="00FA5957"/>
    <w:rsid w:val="00FA5B5E"/>
    <w:rsid w:val="00FA7155"/>
    <w:rsid w:val="00FA7829"/>
    <w:rsid w:val="00FB1AF5"/>
    <w:rsid w:val="00FB1C2A"/>
    <w:rsid w:val="00FB5587"/>
    <w:rsid w:val="00FB7410"/>
    <w:rsid w:val="00FB7BC4"/>
    <w:rsid w:val="00FC1B42"/>
    <w:rsid w:val="00FC1EAB"/>
    <w:rsid w:val="00FC1FFB"/>
    <w:rsid w:val="00FC289E"/>
    <w:rsid w:val="00FC3CE0"/>
    <w:rsid w:val="00FC406D"/>
    <w:rsid w:val="00FC6CBC"/>
    <w:rsid w:val="00FC7519"/>
    <w:rsid w:val="00FD06A8"/>
    <w:rsid w:val="00FD31FC"/>
    <w:rsid w:val="00FD3312"/>
    <w:rsid w:val="00FD6C50"/>
    <w:rsid w:val="00FD7B88"/>
    <w:rsid w:val="00FE2030"/>
    <w:rsid w:val="00FE23C1"/>
    <w:rsid w:val="00FE4F1F"/>
    <w:rsid w:val="00FF34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3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SinespaciadoCar">
    <w:name w:val="Sin espaciado Car"/>
    <w:aliases w:val="Francesa Car,INAI Car"/>
    <w:link w:val="Sinespaciado"/>
    <w:uiPriority w:val="1"/>
    <w:locked/>
    <w:rsid w:val="00D201B7"/>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201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201B7"/>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201B7"/>
    <w:rPr>
      <w:vertAlign w:val="superscript"/>
    </w:rPr>
  </w:style>
  <w:style w:type="character" w:customStyle="1" w:styleId="apple-converted-space">
    <w:name w:val="apple-converted-space"/>
    <w:basedOn w:val="Fuentedeprrafopredeter"/>
    <w:rsid w:val="008E19A7"/>
  </w:style>
  <w:style w:type="paragraph" w:customStyle="1" w:styleId="Citas">
    <w:name w:val="Citas"/>
    <w:basedOn w:val="Normal"/>
    <w:qFormat/>
    <w:rsid w:val="008E19A7"/>
    <w:pPr>
      <w:spacing w:before="240" w:after="160"/>
      <w:ind w:left="851" w:right="851"/>
    </w:pPr>
    <w:rPr>
      <w:rFonts w:eastAsiaTheme="minorHAnsi" w:cs="Arial"/>
      <w:i/>
      <w:szCs w:val="22"/>
      <w:lang w:eastAsia="en-US"/>
    </w:rPr>
  </w:style>
  <w:style w:type="character" w:customStyle="1" w:styleId="il">
    <w:name w:val="il"/>
    <w:basedOn w:val="Fuentedeprrafopredeter"/>
    <w:rsid w:val="008E19A7"/>
    <w:rPr>
      <w:rFonts w:cs="Times New Roman"/>
    </w:rPr>
  </w:style>
  <w:style w:type="character" w:customStyle="1" w:styleId="Mencinsinresolver1">
    <w:name w:val="Mención sin resolver1"/>
    <w:basedOn w:val="Fuentedeprrafopredeter"/>
    <w:uiPriority w:val="99"/>
    <w:semiHidden/>
    <w:unhideWhenUsed/>
    <w:rsid w:val="005314A3"/>
    <w:rPr>
      <w:color w:val="605E5C"/>
      <w:shd w:val="clear" w:color="auto" w:fill="E1DFDD"/>
    </w:rPr>
  </w:style>
  <w:style w:type="paragraph" w:styleId="NormalWeb">
    <w:name w:val="Normal (Web)"/>
    <w:basedOn w:val="Normal"/>
    <w:uiPriority w:val="99"/>
    <w:unhideWhenUsed/>
    <w:rsid w:val="00044BDF"/>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uiPriority w:val="22"/>
    <w:qFormat/>
    <w:rsid w:val="004B05E0"/>
    <w:rPr>
      <w:b/>
      <w:bCs/>
    </w:rPr>
  </w:style>
  <w:style w:type="character" w:customStyle="1" w:styleId="Mencinsinresolver2">
    <w:name w:val="Mención sin resolver2"/>
    <w:basedOn w:val="Fuentedeprrafopredeter"/>
    <w:uiPriority w:val="99"/>
    <w:semiHidden/>
    <w:unhideWhenUsed/>
    <w:rsid w:val="00DB24ED"/>
    <w:rPr>
      <w:color w:val="605E5C"/>
      <w:shd w:val="clear" w:color="auto" w:fill="E1DFDD"/>
    </w:rPr>
  </w:style>
  <w:style w:type="character" w:styleId="Hipervnculovisitado">
    <w:name w:val="FollowedHyperlink"/>
    <w:basedOn w:val="Fuentedeprrafopredeter"/>
    <w:uiPriority w:val="99"/>
    <w:semiHidden/>
    <w:unhideWhenUsed/>
    <w:rsid w:val="00BD7F14"/>
    <w:rPr>
      <w:color w:val="96607D" w:themeColor="followedHyperlink"/>
      <w:u w:val="single"/>
    </w:rPr>
  </w:style>
  <w:style w:type="character" w:customStyle="1" w:styleId="Mencinsinresolver3">
    <w:name w:val="Mención sin resolver3"/>
    <w:basedOn w:val="Fuentedeprrafopredeter"/>
    <w:uiPriority w:val="99"/>
    <w:semiHidden/>
    <w:unhideWhenUsed/>
    <w:rsid w:val="00A011A9"/>
    <w:rPr>
      <w:color w:val="605E5C"/>
      <w:shd w:val="clear" w:color="auto" w:fill="E1DFDD"/>
    </w:rPr>
  </w:style>
  <w:style w:type="character" w:customStyle="1" w:styleId="Mencinsinresolver4">
    <w:name w:val="Mención sin resolver4"/>
    <w:basedOn w:val="Fuentedeprrafopredeter"/>
    <w:uiPriority w:val="99"/>
    <w:semiHidden/>
    <w:unhideWhenUsed/>
    <w:rsid w:val="00291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9424">
      <w:bodyDiv w:val="1"/>
      <w:marLeft w:val="0"/>
      <w:marRight w:val="0"/>
      <w:marTop w:val="0"/>
      <w:marBottom w:val="0"/>
      <w:divBdr>
        <w:top w:val="none" w:sz="0" w:space="0" w:color="auto"/>
        <w:left w:val="none" w:sz="0" w:space="0" w:color="auto"/>
        <w:bottom w:val="none" w:sz="0" w:space="0" w:color="auto"/>
        <w:right w:val="none" w:sz="0" w:space="0" w:color="auto"/>
      </w:divBdr>
    </w:div>
    <w:div w:id="44765266">
      <w:bodyDiv w:val="1"/>
      <w:marLeft w:val="0"/>
      <w:marRight w:val="0"/>
      <w:marTop w:val="0"/>
      <w:marBottom w:val="0"/>
      <w:divBdr>
        <w:top w:val="none" w:sz="0" w:space="0" w:color="auto"/>
        <w:left w:val="none" w:sz="0" w:space="0" w:color="auto"/>
        <w:bottom w:val="none" w:sz="0" w:space="0" w:color="auto"/>
        <w:right w:val="none" w:sz="0" w:space="0" w:color="auto"/>
      </w:divBdr>
    </w:div>
    <w:div w:id="62871415">
      <w:bodyDiv w:val="1"/>
      <w:marLeft w:val="0"/>
      <w:marRight w:val="0"/>
      <w:marTop w:val="0"/>
      <w:marBottom w:val="0"/>
      <w:divBdr>
        <w:top w:val="none" w:sz="0" w:space="0" w:color="auto"/>
        <w:left w:val="none" w:sz="0" w:space="0" w:color="auto"/>
        <w:bottom w:val="none" w:sz="0" w:space="0" w:color="auto"/>
        <w:right w:val="none" w:sz="0" w:space="0" w:color="auto"/>
      </w:divBdr>
    </w:div>
    <w:div w:id="74471840">
      <w:bodyDiv w:val="1"/>
      <w:marLeft w:val="0"/>
      <w:marRight w:val="0"/>
      <w:marTop w:val="0"/>
      <w:marBottom w:val="0"/>
      <w:divBdr>
        <w:top w:val="none" w:sz="0" w:space="0" w:color="auto"/>
        <w:left w:val="none" w:sz="0" w:space="0" w:color="auto"/>
        <w:bottom w:val="none" w:sz="0" w:space="0" w:color="auto"/>
        <w:right w:val="none" w:sz="0" w:space="0" w:color="auto"/>
      </w:divBdr>
    </w:div>
    <w:div w:id="120465820">
      <w:bodyDiv w:val="1"/>
      <w:marLeft w:val="0"/>
      <w:marRight w:val="0"/>
      <w:marTop w:val="0"/>
      <w:marBottom w:val="0"/>
      <w:divBdr>
        <w:top w:val="none" w:sz="0" w:space="0" w:color="auto"/>
        <w:left w:val="none" w:sz="0" w:space="0" w:color="auto"/>
        <w:bottom w:val="none" w:sz="0" w:space="0" w:color="auto"/>
        <w:right w:val="none" w:sz="0" w:space="0" w:color="auto"/>
      </w:divBdr>
    </w:div>
    <w:div w:id="135532055">
      <w:bodyDiv w:val="1"/>
      <w:marLeft w:val="0"/>
      <w:marRight w:val="0"/>
      <w:marTop w:val="0"/>
      <w:marBottom w:val="0"/>
      <w:divBdr>
        <w:top w:val="none" w:sz="0" w:space="0" w:color="auto"/>
        <w:left w:val="none" w:sz="0" w:space="0" w:color="auto"/>
        <w:bottom w:val="none" w:sz="0" w:space="0" w:color="auto"/>
        <w:right w:val="none" w:sz="0" w:space="0" w:color="auto"/>
      </w:divBdr>
    </w:div>
    <w:div w:id="162356616">
      <w:bodyDiv w:val="1"/>
      <w:marLeft w:val="0"/>
      <w:marRight w:val="0"/>
      <w:marTop w:val="0"/>
      <w:marBottom w:val="0"/>
      <w:divBdr>
        <w:top w:val="none" w:sz="0" w:space="0" w:color="auto"/>
        <w:left w:val="none" w:sz="0" w:space="0" w:color="auto"/>
        <w:bottom w:val="none" w:sz="0" w:space="0" w:color="auto"/>
        <w:right w:val="none" w:sz="0" w:space="0" w:color="auto"/>
      </w:divBdr>
    </w:div>
    <w:div w:id="191458069">
      <w:bodyDiv w:val="1"/>
      <w:marLeft w:val="0"/>
      <w:marRight w:val="0"/>
      <w:marTop w:val="0"/>
      <w:marBottom w:val="0"/>
      <w:divBdr>
        <w:top w:val="none" w:sz="0" w:space="0" w:color="auto"/>
        <w:left w:val="none" w:sz="0" w:space="0" w:color="auto"/>
        <w:bottom w:val="none" w:sz="0" w:space="0" w:color="auto"/>
        <w:right w:val="none" w:sz="0" w:space="0" w:color="auto"/>
      </w:divBdr>
    </w:div>
    <w:div w:id="221987407">
      <w:bodyDiv w:val="1"/>
      <w:marLeft w:val="0"/>
      <w:marRight w:val="0"/>
      <w:marTop w:val="0"/>
      <w:marBottom w:val="0"/>
      <w:divBdr>
        <w:top w:val="none" w:sz="0" w:space="0" w:color="auto"/>
        <w:left w:val="none" w:sz="0" w:space="0" w:color="auto"/>
        <w:bottom w:val="none" w:sz="0" w:space="0" w:color="auto"/>
        <w:right w:val="none" w:sz="0" w:space="0" w:color="auto"/>
      </w:divBdr>
    </w:div>
    <w:div w:id="238444765">
      <w:bodyDiv w:val="1"/>
      <w:marLeft w:val="0"/>
      <w:marRight w:val="0"/>
      <w:marTop w:val="0"/>
      <w:marBottom w:val="0"/>
      <w:divBdr>
        <w:top w:val="none" w:sz="0" w:space="0" w:color="auto"/>
        <w:left w:val="none" w:sz="0" w:space="0" w:color="auto"/>
        <w:bottom w:val="none" w:sz="0" w:space="0" w:color="auto"/>
        <w:right w:val="none" w:sz="0" w:space="0" w:color="auto"/>
      </w:divBdr>
    </w:div>
    <w:div w:id="275405197">
      <w:bodyDiv w:val="1"/>
      <w:marLeft w:val="0"/>
      <w:marRight w:val="0"/>
      <w:marTop w:val="0"/>
      <w:marBottom w:val="0"/>
      <w:divBdr>
        <w:top w:val="none" w:sz="0" w:space="0" w:color="auto"/>
        <w:left w:val="none" w:sz="0" w:space="0" w:color="auto"/>
        <w:bottom w:val="none" w:sz="0" w:space="0" w:color="auto"/>
        <w:right w:val="none" w:sz="0" w:space="0" w:color="auto"/>
      </w:divBdr>
    </w:div>
    <w:div w:id="281688550">
      <w:bodyDiv w:val="1"/>
      <w:marLeft w:val="0"/>
      <w:marRight w:val="0"/>
      <w:marTop w:val="0"/>
      <w:marBottom w:val="0"/>
      <w:divBdr>
        <w:top w:val="none" w:sz="0" w:space="0" w:color="auto"/>
        <w:left w:val="none" w:sz="0" w:space="0" w:color="auto"/>
        <w:bottom w:val="none" w:sz="0" w:space="0" w:color="auto"/>
        <w:right w:val="none" w:sz="0" w:space="0" w:color="auto"/>
      </w:divBdr>
    </w:div>
    <w:div w:id="283851805">
      <w:bodyDiv w:val="1"/>
      <w:marLeft w:val="0"/>
      <w:marRight w:val="0"/>
      <w:marTop w:val="0"/>
      <w:marBottom w:val="0"/>
      <w:divBdr>
        <w:top w:val="none" w:sz="0" w:space="0" w:color="auto"/>
        <w:left w:val="none" w:sz="0" w:space="0" w:color="auto"/>
        <w:bottom w:val="none" w:sz="0" w:space="0" w:color="auto"/>
        <w:right w:val="none" w:sz="0" w:space="0" w:color="auto"/>
      </w:divBdr>
    </w:div>
    <w:div w:id="299457866">
      <w:bodyDiv w:val="1"/>
      <w:marLeft w:val="0"/>
      <w:marRight w:val="0"/>
      <w:marTop w:val="0"/>
      <w:marBottom w:val="0"/>
      <w:divBdr>
        <w:top w:val="none" w:sz="0" w:space="0" w:color="auto"/>
        <w:left w:val="none" w:sz="0" w:space="0" w:color="auto"/>
        <w:bottom w:val="none" w:sz="0" w:space="0" w:color="auto"/>
        <w:right w:val="none" w:sz="0" w:space="0" w:color="auto"/>
      </w:divBdr>
    </w:div>
    <w:div w:id="360712585">
      <w:bodyDiv w:val="1"/>
      <w:marLeft w:val="0"/>
      <w:marRight w:val="0"/>
      <w:marTop w:val="0"/>
      <w:marBottom w:val="0"/>
      <w:divBdr>
        <w:top w:val="none" w:sz="0" w:space="0" w:color="auto"/>
        <w:left w:val="none" w:sz="0" w:space="0" w:color="auto"/>
        <w:bottom w:val="none" w:sz="0" w:space="0" w:color="auto"/>
        <w:right w:val="none" w:sz="0" w:space="0" w:color="auto"/>
      </w:divBdr>
    </w:div>
    <w:div w:id="370351460">
      <w:bodyDiv w:val="1"/>
      <w:marLeft w:val="0"/>
      <w:marRight w:val="0"/>
      <w:marTop w:val="0"/>
      <w:marBottom w:val="0"/>
      <w:divBdr>
        <w:top w:val="none" w:sz="0" w:space="0" w:color="auto"/>
        <w:left w:val="none" w:sz="0" w:space="0" w:color="auto"/>
        <w:bottom w:val="none" w:sz="0" w:space="0" w:color="auto"/>
        <w:right w:val="none" w:sz="0" w:space="0" w:color="auto"/>
      </w:divBdr>
    </w:div>
    <w:div w:id="402605092">
      <w:bodyDiv w:val="1"/>
      <w:marLeft w:val="0"/>
      <w:marRight w:val="0"/>
      <w:marTop w:val="0"/>
      <w:marBottom w:val="0"/>
      <w:divBdr>
        <w:top w:val="none" w:sz="0" w:space="0" w:color="auto"/>
        <w:left w:val="none" w:sz="0" w:space="0" w:color="auto"/>
        <w:bottom w:val="none" w:sz="0" w:space="0" w:color="auto"/>
        <w:right w:val="none" w:sz="0" w:space="0" w:color="auto"/>
      </w:divBdr>
      <w:divsChild>
        <w:div w:id="1444880013">
          <w:marLeft w:val="0"/>
          <w:marRight w:val="0"/>
          <w:marTop w:val="0"/>
          <w:marBottom w:val="0"/>
          <w:divBdr>
            <w:top w:val="none" w:sz="0" w:space="0" w:color="auto"/>
            <w:left w:val="none" w:sz="0" w:space="0" w:color="auto"/>
            <w:bottom w:val="none" w:sz="0" w:space="0" w:color="auto"/>
            <w:right w:val="none" w:sz="0" w:space="0" w:color="auto"/>
          </w:divBdr>
        </w:div>
        <w:div w:id="620188538">
          <w:marLeft w:val="0"/>
          <w:marRight w:val="0"/>
          <w:marTop w:val="0"/>
          <w:marBottom w:val="0"/>
          <w:divBdr>
            <w:top w:val="none" w:sz="0" w:space="0" w:color="auto"/>
            <w:left w:val="none" w:sz="0" w:space="0" w:color="auto"/>
            <w:bottom w:val="none" w:sz="0" w:space="0" w:color="auto"/>
            <w:right w:val="none" w:sz="0" w:space="0" w:color="auto"/>
          </w:divBdr>
        </w:div>
        <w:div w:id="531845281">
          <w:marLeft w:val="0"/>
          <w:marRight w:val="0"/>
          <w:marTop w:val="0"/>
          <w:marBottom w:val="0"/>
          <w:divBdr>
            <w:top w:val="none" w:sz="0" w:space="0" w:color="auto"/>
            <w:left w:val="none" w:sz="0" w:space="0" w:color="auto"/>
            <w:bottom w:val="none" w:sz="0" w:space="0" w:color="auto"/>
            <w:right w:val="none" w:sz="0" w:space="0" w:color="auto"/>
          </w:divBdr>
        </w:div>
        <w:div w:id="1031761398">
          <w:marLeft w:val="0"/>
          <w:marRight w:val="0"/>
          <w:marTop w:val="0"/>
          <w:marBottom w:val="0"/>
          <w:divBdr>
            <w:top w:val="none" w:sz="0" w:space="0" w:color="auto"/>
            <w:left w:val="none" w:sz="0" w:space="0" w:color="auto"/>
            <w:bottom w:val="none" w:sz="0" w:space="0" w:color="auto"/>
            <w:right w:val="none" w:sz="0" w:space="0" w:color="auto"/>
          </w:divBdr>
        </w:div>
      </w:divsChild>
    </w:div>
    <w:div w:id="405297368">
      <w:bodyDiv w:val="1"/>
      <w:marLeft w:val="0"/>
      <w:marRight w:val="0"/>
      <w:marTop w:val="0"/>
      <w:marBottom w:val="0"/>
      <w:divBdr>
        <w:top w:val="none" w:sz="0" w:space="0" w:color="auto"/>
        <w:left w:val="none" w:sz="0" w:space="0" w:color="auto"/>
        <w:bottom w:val="none" w:sz="0" w:space="0" w:color="auto"/>
        <w:right w:val="none" w:sz="0" w:space="0" w:color="auto"/>
      </w:divBdr>
      <w:divsChild>
        <w:div w:id="1239562900">
          <w:marLeft w:val="0"/>
          <w:marRight w:val="0"/>
          <w:marTop w:val="0"/>
          <w:marBottom w:val="0"/>
          <w:divBdr>
            <w:top w:val="none" w:sz="0" w:space="0" w:color="auto"/>
            <w:left w:val="none" w:sz="0" w:space="0" w:color="auto"/>
            <w:bottom w:val="none" w:sz="0" w:space="0" w:color="auto"/>
            <w:right w:val="none" w:sz="0" w:space="0" w:color="auto"/>
          </w:divBdr>
        </w:div>
      </w:divsChild>
    </w:div>
    <w:div w:id="499849778">
      <w:bodyDiv w:val="1"/>
      <w:marLeft w:val="0"/>
      <w:marRight w:val="0"/>
      <w:marTop w:val="0"/>
      <w:marBottom w:val="0"/>
      <w:divBdr>
        <w:top w:val="none" w:sz="0" w:space="0" w:color="auto"/>
        <w:left w:val="none" w:sz="0" w:space="0" w:color="auto"/>
        <w:bottom w:val="none" w:sz="0" w:space="0" w:color="auto"/>
        <w:right w:val="none" w:sz="0" w:space="0" w:color="auto"/>
      </w:divBdr>
    </w:div>
    <w:div w:id="510144952">
      <w:bodyDiv w:val="1"/>
      <w:marLeft w:val="0"/>
      <w:marRight w:val="0"/>
      <w:marTop w:val="0"/>
      <w:marBottom w:val="0"/>
      <w:divBdr>
        <w:top w:val="none" w:sz="0" w:space="0" w:color="auto"/>
        <w:left w:val="none" w:sz="0" w:space="0" w:color="auto"/>
        <w:bottom w:val="none" w:sz="0" w:space="0" w:color="auto"/>
        <w:right w:val="none" w:sz="0" w:space="0" w:color="auto"/>
      </w:divBdr>
    </w:div>
    <w:div w:id="534856327">
      <w:bodyDiv w:val="1"/>
      <w:marLeft w:val="0"/>
      <w:marRight w:val="0"/>
      <w:marTop w:val="0"/>
      <w:marBottom w:val="0"/>
      <w:divBdr>
        <w:top w:val="none" w:sz="0" w:space="0" w:color="auto"/>
        <w:left w:val="none" w:sz="0" w:space="0" w:color="auto"/>
        <w:bottom w:val="none" w:sz="0" w:space="0" w:color="auto"/>
        <w:right w:val="none" w:sz="0" w:space="0" w:color="auto"/>
      </w:divBdr>
    </w:div>
    <w:div w:id="545415202">
      <w:bodyDiv w:val="1"/>
      <w:marLeft w:val="0"/>
      <w:marRight w:val="0"/>
      <w:marTop w:val="0"/>
      <w:marBottom w:val="0"/>
      <w:divBdr>
        <w:top w:val="none" w:sz="0" w:space="0" w:color="auto"/>
        <w:left w:val="none" w:sz="0" w:space="0" w:color="auto"/>
        <w:bottom w:val="none" w:sz="0" w:space="0" w:color="auto"/>
        <w:right w:val="none" w:sz="0" w:space="0" w:color="auto"/>
      </w:divBdr>
    </w:div>
    <w:div w:id="546376817">
      <w:bodyDiv w:val="1"/>
      <w:marLeft w:val="0"/>
      <w:marRight w:val="0"/>
      <w:marTop w:val="0"/>
      <w:marBottom w:val="0"/>
      <w:divBdr>
        <w:top w:val="none" w:sz="0" w:space="0" w:color="auto"/>
        <w:left w:val="none" w:sz="0" w:space="0" w:color="auto"/>
        <w:bottom w:val="none" w:sz="0" w:space="0" w:color="auto"/>
        <w:right w:val="none" w:sz="0" w:space="0" w:color="auto"/>
      </w:divBdr>
    </w:div>
    <w:div w:id="557398023">
      <w:bodyDiv w:val="1"/>
      <w:marLeft w:val="0"/>
      <w:marRight w:val="0"/>
      <w:marTop w:val="0"/>
      <w:marBottom w:val="0"/>
      <w:divBdr>
        <w:top w:val="none" w:sz="0" w:space="0" w:color="auto"/>
        <w:left w:val="none" w:sz="0" w:space="0" w:color="auto"/>
        <w:bottom w:val="none" w:sz="0" w:space="0" w:color="auto"/>
        <w:right w:val="none" w:sz="0" w:space="0" w:color="auto"/>
      </w:divBdr>
    </w:div>
    <w:div w:id="605498990">
      <w:bodyDiv w:val="1"/>
      <w:marLeft w:val="0"/>
      <w:marRight w:val="0"/>
      <w:marTop w:val="0"/>
      <w:marBottom w:val="0"/>
      <w:divBdr>
        <w:top w:val="none" w:sz="0" w:space="0" w:color="auto"/>
        <w:left w:val="none" w:sz="0" w:space="0" w:color="auto"/>
        <w:bottom w:val="none" w:sz="0" w:space="0" w:color="auto"/>
        <w:right w:val="none" w:sz="0" w:space="0" w:color="auto"/>
      </w:divBdr>
    </w:div>
    <w:div w:id="646472666">
      <w:bodyDiv w:val="1"/>
      <w:marLeft w:val="0"/>
      <w:marRight w:val="0"/>
      <w:marTop w:val="0"/>
      <w:marBottom w:val="0"/>
      <w:divBdr>
        <w:top w:val="none" w:sz="0" w:space="0" w:color="auto"/>
        <w:left w:val="none" w:sz="0" w:space="0" w:color="auto"/>
        <w:bottom w:val="none" w:sz="0" w:space="0" w:color="auto"/>
        <w:right w:val="none" w:sz="0" w:space="0" w:color="auto"/>
      </w:divBdr>
    </w:div>
    <w:div w:id="676731524">
      <w:bodyDiv w:val="1"/>
      <w:marLeft w:val="0"/>
      <w:marRight w:val="0"/>
      <w:marTop w:val="0"/>
      <w:marBottom w:val="0"/>
      <w:divBdr>
        <w:top w:val="none" w:sz="0" w:space="0" w:color="auto"/>
        <w:left w:val="none" w:sz="0" w:space="0" w:color="auto"/>
        <w:bottom w:val="none" w:sz="0" w:space="0" w:color="auto"/>
        <w:right w:val="none" w:sz="0" w:space="0" w:color="auto"/>
      </w:divBdr>
    </w:div>
    <w:div w:id="704721253">
      <w:bodyDiv w:val="1"/>
      <w:marLeft w:val="0"/>
      <w:marRight w:val="0"/>
      <w:marTop w:val="0"/>
      <w:marBottom w:val="0"/>
      <w:divBdr>
        <w:top w:val="none" w:sz="0" w:space="0" w:color="auto"/>
        <w:left w:val="none" w:sz="0" w:space="0" w:color="auto"/>
        <w:bottom w:val="none" w:sz="0" w:space="0" w:color="auto"/>
        <w:right w:val="none" w:sz="0" w:space="0" w:color="auto"/>
      </w:divBdr>
    </w:div>
    <w:div w:id="723679476">
      <w:bodyDiv w:val="1"/>
      <w:marLeft w:val="0"/>
      <w:marRight w:val="0"/>
      <w:marTop w:val="0"/>
      <w:marBottom w:val="0"/>
      <w:divBdr>
        <w:top w:val="none" w:sz="0" w:space="0" w:color="auto"/>
        <w:left w:val="none" w:sz="0" w:space="0" w:color="auto"/>
        <w:bottom w:val="none" w:sz="0" w:space="0" w:color="auto"/>
        <w:right w:val="none" w:sz="0" w:space="0" w:color="auto"/>
      </w:divBdr>
    </w:div>
    <w:div w:id="756025951">
      <w:bodyDiv w:val="1"/>
      <w:marLeft w:val="0"/>
      <w:marRight w:val="0"/>
      <w:marTop w:val="0"/>
      <w:marBottom w:val="0"/>
      <w:divBdr>
        <w:top w:val="none" w:sz="0" w:space="0" w:color="auto"/>
        <w:left w:val="none" w:sz="0" w:space="0" w:color="auto"/>
        <w:bottom w:val="none" w:sz="0" w:space="0" w:color="auto"/>
        <w:right w:val="none" w:sz="0" w:space="0" w:color="auto"/>
      </w:divBdr>
    </w:div>
    <w:div w:id="766000863">
      <w:bodyDiv w:val="1"/>
      <w:marLeft w:val="0"/>
      <w:marRight w:val="0"/>
      <w:marTop w:val="0"/>
      <w:marBottom w:val="0"/>
      <w:divBdr>
        <w:top w:val="none" w:sz="0" w:space="0" w:color="auto"/>
        <w:left w:val="none" w:sz="0" w:space="0" w:color="auto"/>
        <w:bottom w:val="none" w:sz="0" w:space="0" w:color="auto"/>
        <w:right w:val="none" w:sz="0" w:space="0" w:color="auto"/>
      </w:divBdr>
    </w:div>
    <w:div w:id="770011917">
      <w:bodyDiv w:val="1"/>
      <w:marLeft w:val="0"/>
      <w:marRight w:val="0"/>
      <w:marTop w:val="0"/>
      <w:marBottom w:val="0"/>
      <w:divBdr>
        <w:top w:val="none" w:sz="0" w:space="0" w:color="auto"/>
        <w:left w:val="none" w:sz="0" w:space="0" w:color="auto"/>
        <w:bottom w:val="none" w:sz="0" w:space="0" w:color="auto"/>
        <w:right w:val="none" w:sz="0" w:space="0" w:color="auto"/>
      </w:divBdr>
    </w:div>
    <w:div w:id="783888691">
      <w:bodyDiv w:val="1"/>
      <w:marLeft w:val="0"/>
      <w:marRight w:val="0"/>
      <w:marTop w:val="0"/>
      <w:marBottom w:val="0"/>
      <w:divBdr>
        <w:top w:val="none" w:sz="0" w:space="0" w:color="auto"/>
        <w:left w:val="none" w:sz="0" w:space="0" w:color="auto"/>
        <w:bottom w:val="none" w:sz="0" w:space="0" w:color="auto"/>
        <w:right w:val="none" w:sz="0" w:space="0" w:color="auto"/>
      </w:divBdr>
    </w:div>
    <w:div w:id="785998894">
      <w:bodyDiv w:val="1"/>
      <w:marLeft w:val="0"/>
      <w:marRight w:val="0"/>
      <w:marTop w:val="0"/>
      <w:marBottom w:val="0"/>
      <w:divBdr>
        <w:top w:val="none" w:sz="0" w:space="0" w:color="auto"/>
        <w:left w:val="none" w:sz="0" w:space="0" w:color="auto"/>
        <w:bottom w:val="none" w:sz="0" w:space="0" w:color="auto"/>
        <w:right w:val="none" w:sz="0" w:space="0" w:color="auto"/>
      </w:divBdr>
    </w:div>
    <w:div w:id="822771209">
      <w:bodyDiv w:val="1"/>
      <w:marLeft w:val="0"/>
      <w:marRight w:val="0"/>
      <w:marTop w:val="0"/>
      <w:marBottom w:val="0"/>
      <w:divBdr>
        <w:top w:val="none" w:sz="0" w:space="0" w:color="auto"/>
        <w:left w:val="none" w:sz="0" w:space="0" w:color="auto"/>
        <w:bottom w:val="none" w:sz="0" w:space="0" w:color="auto"/>
        <w:right w:val="none" w:sz="0" w:space="0" w:color="auto"/>
      </w:divBdr>
    </w:div>
    <w:div w:id="826097822">
      <w:bodyDiv w:val="1"/>
      <w:marLeft w:val="0"/>
      <w:marRight w:val="0"/>
      <w:marTop w:val="0"/>
      <w:marBottom w:val="0"/>
      <w:divBdr>
        <w:top w:val="none" w:sz="0" w:space="0" w:color="auto"/>
        <w:left w:val="none" w:sz="0" w:space="0" w:color="auto"/>
        <w:bottom w:val="none" w:sz="0" w:space="0" w:color="auto"/>
        <w:right w:val="none" w:sz="0" w:space="0" w:color="auto"/>
      </w:divBdr>
    </w:div>
    <w:div w:id="839007639">
      <w:bodyDiv w:val="1"/>
      <w:marLeft w:val="0"/>
      <w:marRight w:val="0"/>
      <w:marTop w:val="0"/>
      <w:marBottom w:val="0"/>
      <w:divBdr>
        <w:top w:val="none" w:sz="0" w:space="0" w:color="auto"/>
        <w:left w:val="none" w:sz="0" w:space="0" w:color="auto"/>
        <w:bottom w:val="none" w:sz="0" w:space="0" w:color="auto"/>
        <w:right w:val="none" w:sz="0" w:space="0" w:color="auto"/>
      </w:divBdr>
    </w:div>
    <w:div w:id="867529296">
      <w:bodyDiv w:val="1"/>
      <w:marLeft w:val="0"/>
      <w:marRight w:val="0"/>
      <w:marTop w:val="0"/>
      <w:marBottom w:val="0"/>
      <w:divBdr>
        <w:top w:val="none" w:sz="0" w:space="0" w:color="auto"/>
        <w:left w:val="none" w:sz="0" w:space="0" w:color="auto"/>
        <w:bottom w:val="none" w:sz="0" w:space="0" w:color="auto"/>
        <w:right w:val="none" w:sz="0" w:space="0" w:color="auto"/>
      </w:divBdr>
    </w:div>
    <w:div w:id="875506679">
      <w:bodyDiv w:val="1"/>
      <w:marLeft w:val="0"/>
      <w:marRight w:val="0"/>
      <w:marTop w:val="0"/>
      <w:marBottom w:val="0"/>
      <w:divBdr>
        <w:top w:val="none" w:sz="0" w:space="0" w:color="auto"/>
        <w:left w:val="none" w:sz="0" w:space="0" w:color="auto"/>
        <w:bottom w:val="none" w:sz="0" w:space="0" w:color="auto"/>
        <w:right w:val="none" w:sz="0" w:space="0" w:color="auto"/>
      </w:divBdr>
    </w:div>
    <w:div w:id="884372302">
      <w:bodyDiv w:val="1"/>
      <w:marLeft w:val="0"/>
      <w:marRight w:val="0"/>
      <w:marTop w:val="0"/>
      <w:marBottom w:val="0"/>
      <w:divBdr>
        <w:top w:val="none" w:sz="0" w:space="0" w:color="auto"/>
        <w:left w:val="none" w:sz="0" w:space="0" w:color="auto"/>
        <w:bottom w:val="none" w:sz="0" w:space="0" w:color="auto"/>
        <w:right w:val="none" w:sz="0" w:space="0" w:color="auto"/>
      </w:divBdr>
    </w:div>
    <w:div w:id="907035236">
      <w:bodyDiv w:val="1"/>
      <w:marLeft w:val="0"/>
      <w:marRight w:val="0"/>
      <w:marTop w:val="0"/>
      <w:marBottom w:val="0"/>
      <w:divBdr>
        <w:top w:val="none" w:sz="0" w:space="0" w:color="auto"/>
        <w:left w:val="none" w:sz="0" w:space="0" w:color="auto"/>
        <w:bottom w:val="none" w:sz="0" w:space="0" w:color="auto"/>
        <w:right w:val="none" w:sz="0" w:space="0" w:color="auto"/>
      </w:divBdr>
    </w:div>
    <w:div w:id="907618289">
      <w:bodyDiv w:val="1"/>
      <w:marLeft w:val="0"/>
      <w:marRight w:val="0"/>
      <w:marTop w:val="0"/>
      <w:marBottom w:val="0"/>
      <w:divBdr>
        <w:top w:val="none" w:sz="0" w:space="0" w:color="auto"/>
        <w:left w:val="none" w:sz="0" w:space="0" w:color="auto"/>
        <w:bottom w:val="none" w:sz="0" w:space="0" w:color="auto"/>
        <w:right w:val="none" w:sz="0" w:space="0" w:color="auto"/>
      </w:divBdr>
    </w:div>
    <w:div w:id="917203450">
      <w:bodyDiv w:val="1"/>
      <w:marLeft w:val="0"/>
      <w:marRight w:val="0"/>
      <w:marTop w:val="0"/>
      <w:marBottom w:val="0"/>
      <w:divBdr>
        <w:top w:val="none" w:sz="0" w:space="0" w:color="auto"/>
        <w:left w:val="none" w:sz="0" w:space="0" w:color="auto"/>
        <w:bottom w:val="none" w:sz="0" w:space="0" w:color="auto"/>
        <w:right w:val="none" w:sz="0" w:space="0" w:color="auto"/>
      </w:divBdr>
    </w:div>
    <w:div w:id="944385295">
      <w:bodyDiv w:val="1"/>
      <w:marLeft w:val="0"/>
      <w:marRight w:val="0"/>
      <w:marTop w:val="0"/>
      <w:marBottom w:val="0"/>
      <w:divBdr>
        <w:top w:val="none" w:sz="0" w:space="0" w:color="auto"/>
        <w:left w:val="none" w:sz="0" w:space="0" w:color="auto"/>
        <w:bottom w:val="none" w:sz="0" w:space="0" w:color="auto"/>
        <w:right w:val="none" w:sz="0" w:space="0" w:color="auto"/>
      </w:divBdr>
    </w:div>
    <w:div w:id="953249561">
      <w:bodyDiv w:val="1"/>
      <w:marLeft w:val="0"/>
      <w:marRight w:val="0"/>
      <w:marTop w:val="0"/>
      <w:marBottom w:val="0"/>
      <w:divBdr>
        <w:top w:val="none" w:sz="0" w:space="0" w:color="auto"/>
        <w:left w:val="none" w:sz="0" w:space="0" w:color="auto"/>
        <w:bottom w:val="none" w:sz="0" w:space="0" w:color="auto"/>
        <w:right w:val="none" w:sz="0" w:space="0" w:color="auto"/>
      </w:divBdr>
    </w:div>
    <w:div w:id="953293614">
      <w:bodyDiv w:val="1"/>
      <w:marLeft w:val="0"/>
      <w:marRight w:val="0"/>
      <w:marTop w:val="0"/>
      <w:marBottom w:val="0"/>
      <w:divBdr>
        <w:top w:val="none" w:sz="0" w:space="0" w:color="auto"/>
        <w:left w:val="none" w:sz="0" w:space="0" w:color="auto"/>
        <w:bottom w:val="none" w:sz="0" w:space="0" w:color="auto"/>
        <w:right w:val="none" w:sz="0" w:space="0" w:color="auto"/>
      </w:divBdr>
    </w:div>
    <w:div w:id="953830572">
      <w:bodyDiv w:val="1"/>
      <w:marLeft w:val="0"/>
      <w:marRight w:val="0"/>
      <w:marTop w:val="0"/>
      <w:marBottom w:val="0"/>
      <w:divBdr>
        <w:top w:val="none" w:sz="0" w:space="0" w:color="auto"/>
        <w:left w:val="none" w:sz="0" w:space="0" w:color="auto"/>
        <w:bottom w:val="none" w:sz="0" w:space="0" w:color="auto"/>
        <w:right w:val="none" w:sz="0" w:space="0" w:color="auto"/>
      </w:divBdr>
      <w:divsChild>
        <w:div w:id="1806508435">
          <w:marLeft w:val="0"/>
          <w:marRight w:val="0"/>
          <w:marTop w:val="0"/>
          <w:marBottom w:val="0"/>
          <w:divBdr>
            <w:top w:val="none" w:sz="0" w:space="0" w:color="auto"/>
            <w:left w:val="none" w:sz="0" w:space="0" w:color="auto"/>
            <w:bottom w:val="none" w:sz="0" w:space="0" w:color="auto"/>
            <w:right w:val="none" w:sz="0" w:space="0" w:color="auto"/>
          </w:divBdr>
        </w:div>
        <w:div w:id="444352980">
          <w:marLeft w:val="0"/>
          <w:marRight w:val="0"/>
          <w:marTop w:val="0"/>
          <w:marBottom w:val="0"/>
          <w:divBdr>
            <w:top w:val="none" w:sz="0" w:space="0" w:color="auto"/>
            <w:left w:val="none" w:sz="0" w:space="0" w:color="auto"/>
            <w:bottom w:val="none" w:sz="0" w:space="0" w:color="auto"/>
            <w:right w:val="none" w:sz="0" w:space="0" w:color="auto"/>
          </w:divBdr>
        </w:div>
        <w:div w:id="1561358388">
          <w:marLeft w:val="0"/>
          <w:marRight w:val="0"/>
          <w:marTop w:val="0"/>
          <w:marBottom w:val="0"/>
          <w:divBdr>
            <w:top w:val="none" w:sz="0" w:space="0" w:color="auto"/>
            <w:left w:val="none" w:sz="0" w:space="0" w:color="auto"/>
            <w:bottom w:val="none" w:sz="0" w:space="0" w:color="auto"/>
            <w:right w:val="none" w:sz="0" w:space="0" w:color="auto"/>
          </w:divBdr>
        </w:div>
        <w:div w:id="820075271">
          <w:marLeft w:val="0"/>
          <w:marRight w:val="0"/>
          <w:marTop w:val="0"/>
          <w:marBottom w:val="0"/>
          <w:divBdr>
            <w:top w:val="none" w:sz="0" w:space="0" w:color="auto"/>
            <w:left w:val="none" w:sz="0" w:space="0" w:color="auto"/>
            <w:bottom w:val="none" w:sz="0" w:space="0" w:color="auto"/>
            <w:right w:val="none" w:sz="0" w:space="0" w:color="auto"/>
          </w:divBdr>
        </w:div>
      </w:divsChild>
    </w:div>
    <w:div w:id="964654739">
      <w:bodyDiv w:val="1"/>
      <w:marLeft w:val="0"/>
      <w:marRight w:val="0"/>
      <w:marTop w:val="0"/>
      <w:marBottom w:val="0"/>
      <w:divBdr>
        <w:top w:val="none" w:sz="0" w:space="0" w:color="auto"/>
        <w:left w:val="none" w:sz="0" w:space="0" w:color="auto"/>
        <w:bottom w:val="none" w:sz="0" w:space="0" w:color="auto"/>
        <w:right w:val="none" w:sz="0" w:space="0" w:color="auto"/>
      </w:divBdr>
    </w:div>
    <w:div w:id="966132181">
      <w:bodyDiv w:val="1"/>
      <w:marLeft w:val="0"/>
      <w:marRight w:val="0"/>
      <w:marTop w:val="0"/>
      <w:marBottom w:val="0"/>
      <w:divBdr>
        <w:top w:val="none" w:sz="0" w:space="0" w:color="auto"/>
        <w:left w:val="none" w:sz="0" w:space="0" w:color="auto"/>
        <w:bottom w:val="none" w:sz="0" w:space="0" w:color="auto"/>
        <w:right w:val="none" w:sz="0" w:space="0" w:color="auto"/>
      </w:divBdr>
    </w:div>
    <w:div w:id="987436692">
      <w:bodyDiv w:val="1"/>
      <w:marLeft w:val="0"/>
      <w:marRight w:val="0"/>
      <w:marTop w:val="0"/>
      <w:marBottom w:val="0"/>
      <w:divBdr>
        <w:top w:val="none" w:sz="0" w:space="0" w:color="auto"/>
        <w:left w:val="none" w:sz="0" w:space="0" w:color="auto"/>
        <w:bottom w:val="none" w:sz="0" w:space="0" w:color="auto"/>
        <w:right w:val="none" w:sz="0" w:space="0" w:color="auto"/>
      </w:divBdr>
      <w:divsChild>
        <w:div w:id="255213533">
          <w:marLeft w:val="0"/>
          <w:marRight w:val="0"/>
          <w:marTop w:val="0"/>
          <w:marBottom w:val="0"/>
          <w:divBdr>
            <w:top w:val="none" w:sz="0" w:space="0" w:color="auto"/>
            <w:left w:val="none" w:sz="0" w:space="0" w:color="auto"/>
            <w:bottom w:val="none" w:sz="0" w:space="0" w:color="auto"/>
            <w:right w:val="none" w:sz="0" w:space="0" w:color="auto"/>
          </w:divBdr>
        </w:div>
      </w:divsChild>
    </w:div>
    <w:div w:id="1031800792">
      <w:bodyDiv w:val="1"/>
      <w:marLeft w:val="0"/>
      <w:marRight w:val="0"/>
      <w:marTop w:val="0"/>
      <w:marBottom w:val="0"/>
      <w:divBdr>
        <w:top w:val="none" w:sz="0" w:space="0" w:color="auto"/>
        <w:left w:val="none" w:sz="0" w:space="0" w:color="auto"/>
        <w:bottom w:val="none" w:sz="0" w:space="0" w:color="auto"/>
        <w:right w:val="none" w:sz="0" w:space="0" w:color="auto"/>
      </w:divBdr>
    </w:div>
    <w:div w:id="1045910595">
      <w:bodyDiv w:val="1"/>
      <w:marLeft w:val="0"/>
      <w:marRight w:val="0"/>
      <w:marTop w:val="0"/>
      <w:marBottom w:val="0"/>
      <w:divBdr>
        <w:top w:val="none" w:sz="0" w:space="0" w:color="auto"/>
        <w:left w:val="none" w:sz="0" w:space="0" w:color="auto"/>
        <w:bottom w:val="none" w:sz="0" w:space="0" w:color="auto"/>
        <w:right w:val="none" w:sz="0" w:space="0" w:color="auto"/>
      </w:divBdr>
    </w:div>
    <w:div w:id="1084180464">
      <w:bodyDiv w:val="1"/>
      <w:marLeft w:val="0"/>
      <w:marRight w:val="0"/>
      <w:marTop w:val="0"/>
      <w:marBottom w:val="0"/>
      <w:divBdr>
        <w:top w:val="none" w:sz="0" w:space="0" w:color="auto"/>
        <w:left w:val="none" w:sz="0" w:space="0" w:color="auto"/>
        <w:bottom w:val="none" w:sz="0" w:space="0" w:color="auto"/>
        <w:right w:val="none" w:sz="0" w:space="0" w:color="auto"/>
      </w:divBdr>
    </w:div>
    <w:div w:id="1111434573">
      <w:bodyDiv w:val="1"/>
      <w:marLeft w:val="0"/>
      <w:marRight w:val="0"/>
      <w:marTop w:val="0"/>
      <w:marBottom w:val="0"/>
      <w:divBdr>
        <w:top w:val="none" w:sz="0" w:space="0" w:color="auto"/>
        <w:left w:val="none" w:sz="0" w:space="0" w:color="auto"/>
        <w:bottom w:val="none" w:sz="0" w:space="0" w:color="auto"/>
        <w:right w:val="none" w:sz="0" w:space="0" w:color="auto"/>
      </w:divBdr>
      <w:divsChild>
        <w:div w:id="1645282078">
          <w:marLeft w:val="0"/>
          <w:marRight w:val="0"/>
          <w:marTop w:val="0"/>
          <w:marBottom w:val="0"/>
          <w:divBdr>
            <w:top w:val="none" w:sz="0" w:space="0" w:color="auto"/>
            <w:left w:val="none" w:sz="0" w:space="0" w:color="auto"/>
            <w:bottom w:val="none" w:sz="0" w:space="0" w:color="auto"/>
            <w:right w:val="none" w:sz="0" w:space="0" w:color="auto"/>
          </w:divBdr>
        </w:div>
      </w:divsChild>
    </w:div>
    <w:div w:id="1128620002">
      <w:bodyDiv w:val="1"/>
      <w:marLeft w:val="0"/>
      <w:marRight w:val="0"/>
      <w:marTop w:val="0"/>
      <w:marBottom w:val="0"/>
      <w:divBdr>
        <w:top w:val="none" w:sz="0" w:space="0" w:color="auto"/>
        <w:left w:val="none" w:sz="0" w:space="0" w:color="auto"/>
        <w:bottom w:val="none" w:sz="0" w:space="0" w:color="auto"/>
        <w:right w:val="none" w:sz="0" w:space="0" w:color="auto"/>
      </w:divBdr>
    </w:div>
    <w:div w:id="1207330853">
      <w:bodyDiv w:val="1"/>
      <w:marLeft w:val="0"/>
      <w:marRight w:val="0"/>
      <w:marTop w:val="0"/>
      <w:marBottom w:val="0"/>
      <w:divBdr>
        <w:top w:val="none" w:sz="0" w:space="0" w:color="auto"/>
        <w:left w:val="none" w:sz="0" w:space="0" w:color="auto"/>
        <w:bottom w:val="none" w:sz="0" w:space="0" w:color="auto"/>
        <w:right w:val="none" w:sz="0" w:space="0" w:color="auto"/>
      </w:divBdr>
      <w:divsChild>
        <w:div w:id="158157014">
          <w:marLeft w:val="0"/>
          <w:marRight w:val="0"/>
          <w:marTop w:val="0"/>
          <w:marBottom w:val="0"/>
          <w:divBdr>
            <w:top w:val="none" w:sz="0" w:space="0" w:color="auto"/>
            <w:left w:val="none" w:sz="0" w:space="0" w:color="auto"/>
            <w:bottom w:val="none" w:sz="0" w:space="0" w:color="auto"/>
            <w:right w:val="none" w:sz="0" w:space="0" w:color="auto"/>
          </w:divBdr>
        </w:div>
      </w:divsChild>
    </w:div>
    <w:div w:id="1219129371">
      <w:bodyDiv w:val="1"/>
      <w:marLeft w:val="0"/>
      <w:marRight w:val="0"/>
      <w:marTop w:val="0"/>
      <w:marBottom w:val="0"/>
      <w:divBdr>
        <w:top w:val="none" w:sz="0" w:space="0" w:color="auto"/>
        <w:left w:val="none" w:sz="0" w:space="0" w:color="auto"/>
        <w:bottom w:val="none" w:sz="0" w:space="0" w:color="auto"/>
        <w:right w:val="none" w:sz="0" w:space="0" w:color="auto"/>
      </w:divBdr>
    </w:div>
    <w:div w:id="1230963666">
      <w:bodyDiv w:val="1"/>
      <w:marLeft w:val="0"/>
      <w:marRight w:val="0"/>
      <w:marTop w:val="0"/>
      <w:marBottom w:val="0"/>
      <w:divBdr>
        <w:top w:val="none" w:sz="0" w:space="0" w:color="auto"/>
        <w:left w:val="none" w:sz="0" w:space="0" w:color="auto"/>
        <w:bottom w:val="none" w:sz="0" w:space="0" w:color="auto"/>
        <w:right w:val="none" w:sz="0" w:space="0" w:color="auto"/>
      </w:divBdr>
    </w:div>
    <w:div w:id="1232496649">
      <w:bodyDiv w:val="1"/>
      <w:marLeft w:val="0"/>
      <w:marRight w:val="0"/>
      <w:marTop w:val="0"/>
      <w:marBottom w:val="0"/>
      <w:divBdr>
        <w:top w:val="none" w:sz="0" w:space="0" w:color="auto"/>
        <w:left w:val="none" w:sz="0" w:space="0" w:color="auto"/>
        <w:bottom w:val="none" w:sz="0" w:space="0" w:color="auto"/>
        <w:right w:val="none" w:sz="0" w:space="0" w:color="auto"/>
      </w:divBdr>
    </w:div>
    <w:div w:id="1235505275">
      <w:bodyDiv w:val="1"/>
      <w:marLeft w:val="0"/>
      <w:marRight w:val="0"/>
      <w:marTop w:val="0"/>
      <w:marBottom w:val="0"/>
      <w:divBdr>
        <w:top w:val="none" w:sz="0" w:space="0" w:color="auto"/>
        <w:left w:val="none" w:sz="0" w:space="0" w:color="auto"/>
        <w:bottom w:val="none" w:sz="0" w:space="0" w:color="auto"/>
        <w:right w:val="none" w:sz="0" w:space="0" w:color="auto"/>
      </w:divBdr>
    </w:div>
    <w:div w:id="1236089309">
      <w:bodyDiv w:val="1"/>
      <w:marLeft w:val="0"/>
      <w:marRight w:val="0"/>
      <w:marTop w:val="0"/>
      <w:marBottom w:val="0"/>
      <w:divBdr>
        <w:top w:val="none" w:sz="0" w:space="0" w:color="auto"/>
        <w:left w:val="none" w:sz="0" w:space="0" w:color="auto"/>
        <w:bottom w:val="none" w:sz="0" w:space="0" w:color="auto"/>
        <w:right w:val="none" w:sz="0" w:space="0" w:color="auto"/>
      </w:divBdr>
    </w:div>
    <w:div w:id="1265531467">
      <w:bodyDiv w:val="1"/>
      <w:marLeft w:val="0"/>
      <w:marRight w:val="0"/>
      <w:marTop w:val="0"/>
      <w:marBottom w:val="0"/>
      <w:divBdr>
        <w:top w:val="none" w:sz="0" w:space="0" w:color="auto"/>
        <w:left w:val="none" w:sz="0" w:space="0" w:color="auto"/>
        <w:bottom w:val="none" w:sz="0" w:space="0" w:color="auto"/>
        <w:right w:val="none" w:sz="0" w:space="0" w:color="auto"/>
      </w:divBdr>
    </w:div>
    <w:div w:id="1276670067">
      <w:bodyDiv w:val="1"/>
      <w:marLeft w:val="0"/>
      <w:marRight w:val="0"/>
      <w:marTop w:val="0"/>
      <w:marBottom w:val="0"/>
      <w:divBdr>
        <w:top w:val="none" w:sz="0" w:space="0" w:color="auto"/>
        <w:left w:val="none" w:sz="0" w:space="0" w:color="auto"/>
        <w:bottom w:val="none" w:sz="0" w:space="0" w:color="auto"/>
        <w:right w:val="none" w:sz="0" w:space="0" w:color="auto"/>
      </w:divBdr>
    </w:div>
    <w:div w:id="1277563581">
      <w:bodyDiv w:val="1"/>
      <w:marLeft w:val="0"/>
      <w:marRight w:val="0"/>
      <w:marTop w:val="0"/>
      <w:marBottom w:val="0"/>
      <w:divBdr>
        <w:top w:val="none" w:sz="0" w:space="0" w:color="auto"/>
        <w:left w:val="none" w:sz="0" w:space="0" w:color="auto"/>
        <w:bottom w:val="none" w:sz="0" w:space="0" w:color="auto"/>
        <w:right w:val="none" w:sz="0" w:space="0" w:color="auto"/>
      </w:divBdr>
    </w:div>
    <w:div w:id="1291936055">
      <w:bodyDiv w:val="1"/>
      <w:marLeft w:val="0"/>
      <w:marRight w:val="0"/>
      <w:marTop w:val="0"/>
      <w:marBottom w:val="0"/>
      <w:divBdr>
        <w:top w:val="none" w:sz="0" w:space="0" w:color="auto"/>
        <w:left w:val="none" w:sz="0" w:space="0" w:color="auto"/>
        <w:bottom w:val="none" w:sz="0" w:space="0" w:color="auto"/>
        <w:right w:val="none" w:sz="0" w:space="0" w:color="auto"/>
      </w:divBdr>
      <w:divsChild>
        <w:div w:id="1733383937">
          <w:marLeft w:val="0"/>
          <w:marRight w:val="0"/>
          <w:marTop w:val="0"/>
          <w:marBottom w:val="0"/>
          <w:divBdr>
            <w:top w:val="none" w:sz="0" w:space="0" w:color="auto"/>
            <w:left w:val="none" w:sz="0" w:space="0" w:color="auto"/>
            <w:bottom w:val="none" w:sz="0" w:space="0" w:color="auto"/>
            <w:right w:val="none" w:sz="0" w:space="0" w:color="auto"/>
          </w:divBdr>
        </w:div>
      </w:divsChild>
    </w:div>
    <w:div w:id="1306738917">
      <w:bodyDiv w:val="1"/>
      <w:marLeft w:val="0"/>
      <w:marRight w:val="0"/>
      <w:marTop w:val="0"/>
      <w:marBottom w:val="0"/>
      <w:divBdr>
        <w:top w:val="none" w:sz="0" w:space="0" w:color="auto"/>
        <w:left w:val="none" w:sz="0" w:space="0" w:color="auto"/>
        <w:bottom w:val="none" w:sz="0" w:space="0" w:color="auto"/>
        <w:right w:val="none" w:sz="0" w:space="0" w:color="auto"/>
      </w:divBdr>
    </w:div>
    <w:div w:id="1351369684">
      <w:bodyDiv w:val="1"/>
      <w:marLeft w:val="0"/>
      <w:marRight w:val="0"/>
      <w:marTop w:val="0"/>
      <w:marBottom w:val="0"/>
      <w:divBdr>
        <w:top w:val="none" w:sz="0" w:space="0" w:color="auto"/>
        <w:left w:val="none" w:sz="0" w:space="0" w:color="auto"/>
        <w:bottom w:val="none" w:sz="0" w:space="0" w:color="auto"/>
        <w:right w:val="none" w:sz="0" w:space="0" w:color="auto"/>
      </w:divBdr>
    </w:div>
    <w:div w:id="1359426397">
      <w:bodyDiv w:val="1"/>
      <w:marLeft w:val="0"/>
      <w:marRight w:val="0"/>
      <w:marTop w:val="0"/>
      <w:marBottom w:val="0"/>
      <w:divBdr>
        <w:top w:val="none" w:sz="0" w:space="0" w:color="auto"/>
        <w:left w:val="none" w:sz="0" w:space="0" w:color="auto"/>
        <w:bottom w:val="none" w:sz="0" w:space="0" w:color="auto"/>
        <w:right w:val="none" w:sz="0" w:space="0" w:color="auto"/>
      </w:divBdr>
    </w:div>
    <w:div w:id="1398628581">
      <w:bodyDiv w:val="1"/>
      <w:marLeft w:val="0"/>
      <w:marRight w:val="0"/>
      <w:marTop w:val="0"/>
      <w:marBottom w:val="0"/>
      <w:divBdr>
        <w:top w:val="none" w:sz="0" w:space="0" w:color="auto"/>
        <w:left w:val="none" w:sz="0" w:space="0" w:color="auto"/>
        <w:bottom w:val="none" w:sz="0" w:space="0" w:color="auto"/>
        <w:right w:val="none" w:sz="0" w:space="0" w:color="auto"/>
      </w:divBdr>
    </w:div>
    <w:div w:id="1437363087">
      <w:bodyDiv w:val="1"/>
      <w:marLeft w:val="0"/>
      <w:marRight w:val="0"/>
      <w:marTop w:val="0"/>
      <w:marBottom w:val="0"/>
      <w:divBdr>
        <w:top w:val="none" w:sz="0" w:space="0" w:color="auto"/>
        <w:left w:val="none" w:sz="0" w:space="0" w:color="auto"/>
        <w:bottom w:val="none" w:sz="0" w:space="0" w:color="auto"/>
        <w:right w:val="none" w:sz="0" w:space="0" w:color="auto"/>
      </w:divBdr>
    </w:div>
    <w:div w:id="1442871732">
      <w:bodyDiv w:val="1"/>
      <w:marLeft w:val="0"/>
      <w:marRight w:val="0"/>
      <w:marTop w:val="0"/>
      <w:marBottom w:val="0"/>
      <w:divBdr>
        <w:top w:val="none" w:sz="0" w:space="0" w:color="auto"/>
        <w:left w:val="none" w:sz="0" w:space="0" w:color="auto"/>
        <w:bottom w:val="none" w:sz="0" w:space="0" w:color="auto"/>
        <w:right w:val="none" w:sz="0" w:space="0" w:color="auto"/>
      </w:divBdr>
    </w:div>
    <w:div w:id="1449735184">
      <w:bodyDiv w:val="1"/>
      <w:marLeft w:val="0"/>
      <w:marRight w:val="0"/>
      <w:marTop w:val="0"/>
      <w:marBottom w:val="0"/>
      <w:divBdr>
        <w:top w:val="none" w:sz="0" w:space="0" w:color="auto"/>
        <w:left w:val="none" w:sz="0" w:space="0" w:color="auto"/>
        <w:bottom w:val="none" w:sz="0" w:space="0" w:color="auto"/>
        <w:right w:val="none" w:sz="0" w:space="0" w:color="auto"/>
      </w:divBdr>
    </w:div>
    <w:div w:id="1451391085">
      <w:bodyDiv w:val="1"/>
      <w:marLeft w:val="0"/>
      <w:marRight w:val="0"/>
      <w:marTop w:val="0"/>
      <w:marBottom w:val="0"/>
      <w:divBdr>
        <w:top w:val="none" w:sz="0" w:space="0" w:color="auto"/>
        <w:left w:val="none" w:sz="0" w:space="0" w:color="auto"/>
        <w:bottom w:val="none" w:sz="0" w:space="0" w:color="auto"/>
        <w:right w:val="none" w:sz="0" w:space="0" w:color="auto"/>
      </w:divBdr>
    </w:div>
    <w:div w:id="1457794487">
      <w:bodyDiv w:val="1"/>
      <w:marLeft w:val="0"/>
      <w:marRight w:val="0"/>
      <w:marTop w:val="0"/>
      <w:marBottom w:val="0"/>
      <w:divBdr>
        <w:top w:val="none" w:sz="0" w:space="0" w:color="auto"/>
        <w:left w:val="none" w:sz="0" w:space="0" w:color="auto"/>
        <w:bottom w:val="none" w:sz="0" w:space="0" w:color="auto"/>
        <w:right w:val="none" w:sz="0" w:space="0" w:color="auto"/>
      </w:divBdr>
    </w:div>
    <w:div w:id="1468282337">
      <w:bodyDiv w:val="1"/>
      <w:marLeft w:val="0"/>
      <w:marRight w:val="0"/>
      <w:marTop w:val="0"/>
      <w:marBottom w:val="0"/>
      <w:divBdr>
        <w:top w:val="none" w:sz="0" w:space="0" w:color="auto"/>
        <w:left w:val="none" w:sz="0" w:space="0" w:color="auto"/>
        <w:bottom w:val="none" w:sz="0" w:space="0" w:color="auto"/>
        <w:right w:val="none" w:sz="0" w:space="0" w:color="auto"/>
      </w:divBdr>
    </w:div>
    <w:div w:id="1563983845">
      <w:bodyDiv w:val="1"/>
      <w:marLeft w:val="0"/>
      <w:marRight w:val="0"/>
      <w:marTop w:val="0"/>
      <w:marBottom w:val="0"/>
      <w:divBdr>
        <w:top w:val="none" w:sz="0" w:space="0" w:color="auto"/>
        <w:left w:val="none" w:sz="0" w:space="0" w:color="auto"/>
        <w:bottom w:val="none" w:sz="0" w:space="0" w:color="auto"/>
        <w:right w:val="none" w:sz="0" w:space="0" w:color="auto"/>
      </w:divBdr>
    </w:div>
    <w:div w:id="1575553843">
      <w:bodyDiv w:val="1"/>
      <w:marLeft w:val="0"/>
      <w:marRight w:val="0"/>
      <w:marTop w:val="0"/>
      <w:marBottom w:val="0"/>
      <w:divBdr>
        <w:top w:val="none" w:sz="0" w:space="0" w:color="auto"/>
        <w:left w:val="none" w:sz="0" w:space="0" w:color="auto"/>
        <w:bottom w:val="none" w:sz="0" w:space="0" w:color="auto"/>
        <w:right w:val="none" w:sz="0" w:space="0" w:color="auto"/>
      </w:divBdr>
    </w:div>
    <w:div w:id="1628781701">
      <w:bodyDiv w:val="1"/>
      <w:marLeft w:val="0"/>
      <w:marRight w:val="0"/>
      <w:marTop w:val="0"/>
      <w:marBottom w:val="0"/>
      <w:divBdr>
        <w:top w:val="none" w:sz="0" w:space="0" w:color="auto"/>
        <w:left w:val="none" w:sz="0" w:space="0" w:color="auto"/>
        <w:bottom w:val="none" w:sz="0" w:space="0" w:color="auto"/>
        <w:right w:val="none" w:sz="0" w:space="0" w:color="auto"/>
      </w:divBdr>
    </w:div>
    <w:div w:id="1636980380">
      <w:bodyDiv w:val="1"/>
      <w:marLeft w:val="0"/>
      <w:marRight w:val="0"/>
      <w:marTop w:val="0"/>
      <w:marBottom w:val="0"/>
      <w:divBdr>
        <w:top w:val="none" w:sz="0" w:space="0" w:color="auto"/>
        <w:left w:val="none" w:sz="0" w:space="0" w:color="auto"/>
        <w:bottom w:val="none" w:sz="0" w:space="0" w:color="auto"/>
        <w:right w:val="none" w:sz="0" w:space="0" w:color="auto"/>
      </w:divBdr>
    </w:div>
    <w:div w:id="1651713689">
      <w:bodyDiv w:val="1"/>
      <w:marLeft w:val="0"/>
      <w:marRight w:val="0"/>
      <w:marTop w:val="0"/>
      <w:marBottom w:val="0"/>
      <w:divBdr>
        <w:top w:val="none" w:sz="0" w:space="0" w:color="auto"/>
        <w:left w:val="none" w:sz="0" w:space="0" w:color="auto"/>
        <w:bottom w:val="none" w:sz="0" w:space="0" w:color="auto"/>
        <w:right w:val="none" w:sz="0" w:space="0" w:color="auto"/>
      </w:divBdr>
    </w:div>
    <w:div w:id="1657760722">
      <w:bodyDiv w:val="1"/>
      <w:marLeft w:val="0"/>
      <w:marRight w:val="0"/>
      <w:marTop w:val="0"/>
      <w:marBottom w:val="0"/>
      <w:divBdr>
        <w:top w:val="none" w:sz="0" w:space="0" w:color="auto"/>
        <w:left w:val="none" w:sz="0" w:space="0" w:color="auto"/>
        <w:bottom w:val="none" w:sz="0" w:space="0" w:color="auto"/>
        <w:right w:val="none" w:sz="0" w:space="0" w:color="auto"/>
      </w:divBdr>
    </w:div>
    <w:div w:id="1659769434">
      <w:bodyDiv w:val="1"/>
      <w:marLeft w:val="0"/>
      <w:marRight w:val="0"/>
      <w:marTop w:val="0"/>
      <w:marBottom w:val="0"/>
      <w:divBdr>
        <w:top w:val="none" w:sz="0" w:space="0" w:color="auto"/>
        <w:left w:val="none" w:sz="0" w:space="0" w:color="auto"/>
        <w:bottom w:val="none" w:sz="0" w:space="0" w:color="auto"/>
        <w:right w:val="none" w:sz="0" w:space="0" w:color="auto"/>
      </w:divBdr>
    </w:div>
    <w:div w:id="1706901474">
      <w:bodyDiv w:val="1"/>
      <w:marLeft w:val="0"/>
      <w:marRight w:val="0"/>
      <w:marTop w:val="0"/>
      <w:marBottom w:val="0"/>
      <w:divBdr>
        <w:top w:val="none" w:sz="0" w:space="0" w:color="auto"/>
        <w:left w:val="none" w:sz="0" w:space="0" w:color="auto"/>
        <w:bottom w:val="none" w:sz="0" w:space="0" w:color="auto"/>
        <w:right w:val="none" w:sz="0" w:space="0" w:color="auto"/>
      </w:divBdr>
    </w:div>
    <w:div w:id="1707296961">
      <w:bodyDiv w:val="1"/>
      <w:marLeft w:val="0"/>
      <w:marRight w:val="0"/>
      <w:marTop w:val="0"/>
      <w:marBottom w:val="0"/>
      <w:divBdr>
        <w:top w:val="none" w:sz="0" w:space="0" w:color="auto"/>
        <w:left w:val="none" w:sz="0" w:space="0" w:color="auto"/>
        <w:bottom w:val="none" w:sz="0" w:space="0" w:color="auto"/>
        <w:right w:val="none" w:sz="0" w:space="0" w:color="auto"/>
      </w:divBdr>
    </w:div>
    <w:div w:id="1741635441">
      <w:bodyDiv w:val="1"/>
      <w:marLeft w:val="0"/>
      <w:marRight w:val="0"/>
      <w:marTop w:val="0"/>
      <w:marBottom w:val="0"/>
      <w:divBdr>
        <w:top w:val="none" w:sz="0" w:space="0" w:color="auto"/>
        <w:left w:val="none" w:sz="0" w:space="0" w:color="auto"/>
        <w:bottom w:val="none" w:sz="0" w:space="0" w:color="auto"/>
        <w:right w:val="none" w:sz="0" w:space="0" w:color="auto"/>
      </w:divBdr>
    </w:div>
    <w:div w:id="1743064993">
      <w:bodyDiv w:val="1"/>
      <w:marLeft w:val="0"/>
      <w:marRight w:val="0"/>
      <w:marTop w:val="0"/>
      <w:marBottom w:val="0"/>
      <w:divBdr>
        <w:top w:val="none" w:sz="0" w:space="0" w:color="auto"/>
        <w:left w:val="none" w:sz="0" w:space="0" w:color="auto"/>
        <w:bottom w:val="none" w:sz="0" w:space="0" w:color="auto"/>
        <w:right w:val="none" w:sz="0" w:space="0" w:color="auto"/>
      </w:divBdr>
    </w:div>
    <w:div w:id="1755468710">
      <w:bodyDiv w:val="1"/>
      <w:marLeft w:val="0"/>
      <w:marRight w:val="0"/>
      <w:marTop w:val="0"/>
      <w:marBottom w:val="0"/>
      <w:divBdr>
        <w:top w:val="none" w:sz="0" w:space="0" w:color="auto"/>
        <w:left w:val="none" w:sz="0" w:space="0" w:color="auto"/>
        <w:bottom w:val="none" w:sz="0" w:space="0" w:color="auto"/>
        <w:right w:val="none" w:sz="0" w:space="0" w:color="auto"/>
      </w:divBdr>
    </w:div>
    <w:div w:id="1784300698">
      <w:bodyDiv w:val="1"/>
      <w:marLeft w:val="0"/>
      <w:marRight w:val="0"/>
      <w:marTop w:val="0"/>
      <w:marBottom w:val="0"/>
      <w:divBdr>
        <w:top w:val="none" w:sz="0" w:space="0" w:color="auto"/>
        <w:left w:val="none" w:sz="0" w:space="0" w:color="auto"/>
        <w:bottom w:val="none" w:sz="0" w:space="0" w:color="auto"/>
        <w:right w:val="none" w:sz="0" w:space="0" w:color="auto"/>
      </w:divBdr>
    </w:div>
    <w:div w:id="1815027530">
      <w:bodyDiv w:val="1"/>
      <w:marLeft w:val="0"/>
      <w:marRight w:val="0"/>
      <w:marTop w:val="0"/>
      <w:marBottom w:val="0"/>
      <w:divBdr>
        <w:top w:val="none" w:sz="0" w:space="0" w:color="auto"/>
        <w:left w:val="none" w:sz="0" w:space="0" w:color="auto"/>
        <w:bottom w:val="none" w:sz="0" w:space="0" w:color="auto"/>
        <w:right w:val="none" w:sz="0" w:space="0" w:color="auto"/>
      </w:divBdr>
    </w:div>
    <w:div w:id="1878272957">
      <w:bodyDiv w:val="1"/>
      <w:marLeft w:val="0"/>
      <w:marRight w:val="0"/>
      <w:marTop w:val="0"/>
      <w:marBottom w:val="0"/>
      <w:divBdr>
        <w:top w:val="none" w:sz="0" w:space="0" w:color="auto"/>
        <w:left w:val="none" w:sz="0" w:space="0" w:color="auto"/>
        <w:bottom w:val="none" w:sz="0" w:space="0" w:color="auto"/>
        <w:right w:val="none" w:sz="0" w:space="0" w:color="auto"/>
      </w:divBdr>
    </w:div>
    <w:div w:id="1932621807">
      <w:bodyDiv w:val="1"/>
      <w:marLeft w:val="0"/>
      <w:marRight w:val="0"/>
      <w:marTop w:val="0"/>
      <w:marBottom w:val="0"/>
      <w:divBdr>
        <w:top w:val="none" w:sz="0" w:space="0" w:color="auto"/>
        <w:left w:val="none" w:sz="0" w:space="0" w:color="auto"/>
        <w:bottom w:val="none" w:sz="0" w:space="0" w:color="auto"/>
        <w:right w:val="none" w:sz="0" w:space="0" w:color="auto"/>
      </w:divBdr>
    </w:div>
    <w:div w:id="1949123351">
      <w:bodyDiv w:val="1"/>
      <w:marLeft w:val="0"/>
      <w:marRight w:val="0"/>
      <w:marTop w:val="0"/>
      <w:marBottom w:val="0"/>
      <w:divBdr>
        <w:top w:val="none" w:sz="0" w:space="0" w:color="auto"/>
        <w:left w:val="none" w:sz="0" w:space="0" w:color="auto"/>
        <w:bottom w:val="none" w:sz="0" w:space="0" w:color="auto"/>
        <w:right w:val="none" w:sz="0" w:space="0" w:color="auto"/>
      </w:divBdr>
    </w:div>
    <w:div w:id="2009598445">
      <w:bodyDiv w:val="1"/>
      <w:marLeft w:val="0"/>
      <w:marRight w:val="0"/>
      <w:marTop w:val="0"/>
      <w:marBottom w:val="0"/>
      <w:divBdr>
        <w:top w:val="none" w:sz="0" w:space="0" w:color="auto"/>
        <w:left w:val="none" w:sz="0" w:space="0" w:color="auto"/>
        <w:bottom w:val="none" w:sz="0" w:space="0" w:color="auto"/>
        <w:right w:val="none" w:sz="0" w:space="0" w:color="auto"/>
      </w:divBdr>
    </w:div>
    <w:div w:id="2017538814">
      <w:bodyDiv w:val="1"/>
      <w:marLeft w:val="0"/>
      <w:marRight w:val="0"/>
      <w:marTop w:val="0"/>
      <w:marBottom w:val="0"/>
      <w:divBdr>
        <w:top w:val="none" w:sz="0" w:space="0" w:color="auto"/>
        <w:left w:val="none" w:sz="0" w:space="0" w:color="auto"/>
        <w:bottom w:val="none" w:sz="0" w:space="0" w:color="auto"/>
        <w:right w:val="none" w:sz="0" w:space="0" w:color="auto"/>
      </w:divBdr>
    </w:div>
    <w:div w:id="2040931475">
      <w:bodyDiv w:val="1"/>
      <w:marLeft w:val="0"/>
      <w:marRight w:val="0"/>
      <w:marTop w:val="0"/>
      <w:marBottom w:val="0"/>
      <w:divBdr>
        <w:top w:val="none" w:sz="0" w:space="0" w:color="auto"/>
        <w:left w:val="none" w:sz="0" w:space="0" w:color="auto"/>
        <w:bottom w:val="none" w:sz="0" w:space="0" w:color="auto"/>
        <w:right w:val="none" w:sz="0" w:space="0" w:color="auto"/>
      </w:divBdr>
    </w:div>
    <w:div w:id="2095398339">
      <w:bodyDiv w:val="1"/>
      <w:marLeft w:val="0"/>
      <w:marRight w:val="0"/>
      <w:marTop w:val="0"/>
      <w:marBottom w:val="0"/>
      <w:divBdr>
        <w:top w:val="none" w:sz="0" w:space="0" w:color="auto"/>
        <w:left w:val="none" w:sz="0" w:space="0" w:color="auto"/>
        <w:bottom w:val="none" w:sz="0" w:space="0" w:color="auto"/>
        <w:right w:val="none" w:sz="0" w:space="0" w:color="auto"/>
      </w:divBdr>
    </w:div>
    <w:div w:id="2108847813">
      <w:bodyDiv w:val="1"/>
      <w:marLeft w:val="0"/>
      <w:marRight w:val="0"/>
      <w:marTop w:val="0"/>
      <w:marBottom w:val="0"/>
      <w:divBdr>
        <w:top w:val="none" w:sz="0" w:space="0" w:color="auto"/>
        <w:left w:val="none" w:sz="0" w:space="0" w:color="auto"/>
        <w:bottom w:val="none" w:sz="0" w:space="0" w:color="auto"/>
        <w:right w:val="none" w:sz="0" w:space="0" w:color="auto"/>
      </w:divBdr>
    </w:div>
    <w:div w:id="2119644400">
      <w:bodyDiv w:val="1"/>
      <w:marLeft w:val="0"/>
      <w:marRight w:val="0"/>
      <w:marTop w:val="0"/>
      <w:marBottom w:val="0"/>
      <w:divBdr>
        <w:top w:val="none" w:sz="0" w:space="0" w:color="auto"/>
        <w:left w:val="none" w:sz="0" w:space="0" w:color="auto"/>
        <w:bottom w:val="none" w:sz="0" w:space="0" w:color="auto"/>
        <w:right w:val="none" w:sz="0" w:space="0" w:color="auto"/>
      </w:divBdr>
    </w:div>
    <w:div w:id="213505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ieem.org.mx/transparencia2/pdf/fraccionI/reglamentos/REG%20INTERNO%20IEEM%205%20OCT%202022.pdf" TargetMode="External"/><Relationship Id="rId1" Type="http://schemas.openxmlformats.org/officeDocument/2006/relationships/hyperlink" Target="https://www.ieem.org.mx/normatividad/docs/normas_ieem/reglamentos/REG_INTERNO_IEEM_5_OCT_202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5462F8FF-9F7E-4096-98D0-D0863FC30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23</Pages>
  <Words>5602</Words>
  <Characters>30812</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6</cp:revision>
  <cp:lastPrinted>2025-02-27T20:29:00Z</cp:lastPrinted>
  <dcterms:created xsi:type="dcterms:W3CDTF">2025-02-20T21:05:00Z</dcterms:created>
  <dcterms:modified xsi:type="dcterms:W3CDTF">2025-03-31T20:24:00Z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