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0D8" w:rsidRPr="00314C4E" w:rsidRDefault="005A40D8" w:rsidP="005A40D8">
      <w:pPr>
        <w:spacing w:before="240" w:line="360" w:lineRule="auto"/>
        <w:jc w:val="both"/>
        <w:rPr>
          <w:rFonts w:ascii="Palatino Linotype" w:eastAsia="Times New Roman" w:hAnsi="Palatino Linotype" w:cs="Arial"/>
          <w:color w:val="000000"/>
          <w:sz w:val="24"/>
          <w:szCs w:val="24"/>
          <w:lang w:eastAsia="es-MX"/>
        </w:rPr>
      </w:pPr>
      <w:r w:rsidRPr="00314C4E">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veinte de marzo de dos mil veinticinco.</w:t>
      </w:r>
    </w:p>
    <w:p w:rsidR="005A40D8" w:rsidRPr="00314C4E" w:rsidRDefault="005A40D8" w:rsidP="005A40D8">
      <w:pPr>
        <w:tabs>
          <w:tab w:val="left" w:pos="1701"/>
        </w:tabs>
        <w:spacing w:before="240" w:line="360" w:lineRule="auto"/>
        <w:jc w:val="both"/>
        <w:rPr>
          <w:rFonts w:ascii="Palatino Linotype" w:hAnsi="Palatino Linotype" w:cs="Arial"/>
          <w:sz w:val="28"/>
        </w:rPr>
      </w:pPr>
      <w:r w:rsidRPr="00314C4E">
        <w:rPr>
          <w:rFonts w:ascii="Palatino Linotype" w:hAnsi="Palatino Linotype" w:cs="Arial"/>
          <w:b/>
          <w:sz w:val="24"/>
        </w:rPr>
        <w:t>VISTO</w:t>
      </w:r>
      <w:r w:rsidRPr="00314C4E">
        <w:rPr>
          <w:rFonts w:ascii="Palatino Linotype" w:hAnsi="Palatino Linotype" w:cs="Arial"/>
          <w:sz w:val="24"/>
        </w:rPr>
        <w:t xml:space="preserve"> el expediente electrónico formado con motivo del recurso de revisión número</w:t>
      </w:r>
      <w:r w:rsidRPr="00314C4E">
        <w:rPr>
          <w:rFonts w:ascii="Palatino Linotype" w:hAnsi="Palatino Linotype" w:cs="Arial"/>
          <w:b/>
          <w:sz w:val="24"/>
        </w:rPr>
        <w:t xml:space="preserve"> </w:t>
      </w:r>
      <w:r w:rsidRPr="00314C4E">
        <w:rPr>
          <w:rFonts w:ascii="Palatino Linotype" w:hAnsi="Palatino Linotype" w:cs="Arial"/>
          <w:b/>
          <w:bCs/>
          <w:sz w:val="24"/>
          <w:lang w:eastAsia="es-MX"/>
        </w:rPr>
        <w:t xml:space="preserve">01620/INFOEM/IP/RR/2025, </w:t>
      </w:r>
      <w:r w:rsidRPr="00314C4E">
        <w:rPr>
          <w:rFonts w:ascii="Palatino Linotype" w:hAnsi="Palatino Linotype"/>
          <w:sz w:val="24"/>
        </w:rPr>
        <w:t>interpuesto por “</w:t>
      </w:r>
      <w:r w:rsidR="00A84DCD" w:rsidRPr="00314C4E">
        <w:rPr>
          <w:rFonts w:ascii="Palatino Linotype" w:hAnsi="Palatino Linotype"/>
          <w:sz w:val="24"/>
        </w:rPr>
        <w:t>XXXXXXX</w:t>
      </w:r>
      <w:r w:rsidRPr="00314C4E">
        <w:rPr>
          <w:rFonts w:ascii="Palatino Linotype" w:hAnsi="Palatino Linotype"/>
          <w:sz w:val="24"/>
        </w:rPr>
        <w:t xml:space="preserve">”, en lo sucesivo la parte </w:t>
      </w:r>
      <w:r w:rsidRPr="00314C4E">
        <w:rPr>
          <w:rFonts w:ascii="Palatino Linotype" w:hAnsi="Palatino Linotype"/>
          <w:b/>
          <w:sz w:val="24"/>
        </w:rPr>
        <w:t>Recurrente</w:t>
      </w:r>
      <w:r w:rsidRPr="00314C4E">
        <w:rPr>
          <w:rFonts w:ascii="Palatino Linotype" w:hAnsi="Palatino Linotype"/>
          <w:sz w:val="24"/>
        </w:rPr>
        <w:t xml:space="preserve">, en contra de la respuesta del </w:t>
      </w:r>
      <w:r w:rsidRPr="00314C4E">
        <w:rPr>
          <w:rFonts w:ascii="Palatino Linotype" w:hAnsi="Palatino Linotype"/>
          <w:b/>
          <w:sz w:val="24"/>
        </w:rPr>
        <w:t>Ayuntamiento de Nezahualcóyotl</w:t>
      </w:r>
      <w:r w:rsidRPr="00314C4E">
        <w:rPr>
          <w:rFonts w:ascii="Palatino Linotype" w:hAnsi="Palatino Linotype"/>
          <w:sz w:val="24"/>
        </w:rPr>
        <w:t xml:space="preserve">, en lo subsecuente el </w:t>
      </w:r>
      <w:r w:rsidRPr="00314C4E">
        <w:rPr>
          <w:rFonts w:ascii="Palatino Linotype" w:hAnsi="Palatino Linotype"/>
          <w:b/>
          <w:sz w:val="24"/>
        </w:rPr>
        <w:t>Sujeto Obligado</w:t>
      </w:r>
      <w:r w:rsidRPr="00314C4E">
        <w:rPr>
          <w:rFonts w:ascii="Palatino Linotype" w:hAnsi="Palatino Linotype"/>
          <w:sz w:val="24"/>
        </w:rPr>
        <w:t xml:space="preserve">, se procede a dictar la presente resolución. </w:t>
      </w:r>
    </w:p>
    <w:p w:rsidR="005A40D8" w:rsidRPr="00314C4E" w:rsidRDefault="005A40D8" w:rsidP="005A40D8">
      <w:pPr>
        <w:tabs>
          <w:tab w:val="left" w:pos="1701"/>
        </w:tabs>
        <w:spacing w:before="240" w:line="360" w:lineRule="auto"/>
        <w:jc w:val="both"/>
        <w:rPr>
          <w:rFonts w:ascii="Palatino Linotype" w:hAnsi="Palatino Linotype" w:cs="Arial"/>
          <w:b/>
          <w:sz w:val="24"/>
        </w:rPr>
      </w:pPr>
    </w:p>
    <w:p w:rsidR="005A40D8" w:rsidRPr="00314C4E" w:rsidRDefault="005A40D8" w:rsidP="005A40D8">
      <w:pPr>
        <w:pStyle w:val="infoemcitas"/>
        <w:jc w:val="center"/>
        <w:rPr>
          <w:b/>
          <w:bCs/>
          <w:i w:val="0"/>
          <w:iCs/>
          <w:sz w:val="28"/>
          <w:szCs w:val="28"/>
        </w:rPr>
      </w:pPr>
      <w:r w:rsidRPr="00314C4E">
        <w:rPr>
          <w:b/>
          <w:bCs/>
          <w:i w:val="0"/>
          <w:iCs/>
          <w:sz w:val="28"/>
          <w:szCs w:val="28"/>
        </w:rPr>
        <w:t>A N T E C E D E N T E S   D E L   A S U N T O</w:t>
      </w:r>
    </w:p>
    <w:p w:rsidR="005A40D8" w:rsidRPr="00314C4E" w:rsidRDefault="005A40D8" w:rsidP="005A40D8">
      <w:pPr>
        <w:spacing w:before="240" w:after="240" w:line="360" w:lineRule="auto"/>
        <w:jc w:val="both"/>
        <w:rPr>
          <w:rFonts w:ascii="Palatino Linotype" w:hAnsi="Palatino Linotype"/>
        </w:rPr>
      </w:pPr>
      <w:r w:rsidRPr="00314C4E">
        <w:rPr>
          <w:rFonts w:ascii="Palatino Linotype" w:hAnsi="Palatino Linotype" w:cs="Arial"/>
          <w:b/>
          <w:sz w:val="28"/>
        </w:rPr>
        <w:t>PRIMERO.</w:t>
      </w:r>
      <w:r w:rsidRPr="00314C4E">
        <w:rPr>
          <w:rFonts w:ascii="Palatino Linotype" w:hAnsi="Palatino Linotype" w:cs="Arial"/>
        </w:rPr>
        <w:t xml:space="preserve"> </w:t>
      </w:r>
      <w:r w:rsidRPr="00314C4E">
        <w:rPr>
          <w:rFonts w:ascii="Palatino Linotype" w:hAnsi="Palatino Linotype"/>
          <w:b/>
          <w:sz w:val="28"/>
          <w:szCs w:val="28"/>
        </w:rPr>
        <w:t>De la Solicitud de Información.</w:t>
      </w:r>
    </w:p>
    <w:p w:rsidR="005A40D8" w:rsidRPr="00314C4E" w:rsidRDefault="005A40D8" w:rsidP="005A40D8">
      <w:pPr>
        <w:spacing w:before="240" w:line="360" w:lineRule="auto"/>
        <w:jc w:val="both"/>
        <w:rPr>
          <w:rFonts w:ascii="Palatino Linotype" w:hAnsi="Palatino Linotype" w:cs="Arial"/>
          <w:sz w:val="24"/>
        </w:rPr>
      </w:pPr>
      <w:r w:rsidRPr="00314C4E">
        <w:rPr>
          <w:rFonts w:ascii="Palatino Linotype" w:hAnsi="Palatino Linotype" w:cs="Arial"/>
          <w:sz w:val="24"/>
        </w:rPr>
        <w:t xml:space="preserve">Con fecha </w:t>
      </w:r>
      <w:r w:rsidRPr="00314C4E">
        <w:rPr>
          <w:rFonts w:ascii="Palatino Linotype" w:hAnsi="Palatino Linotype" w:cs="Arial"/>
          <w:b/>
          <w:sz w:val="24"/>
        </w:rPr>
        <w:t xml:space="preserve">doce de </w:t>
      </w:r>
      <w:r w:rsidR="00360D29" w:rsidRPr="00314C4E">
        <w:rPr>
          <w:rFonts w:ascii="Palatino Linotype" w:hAnsi="Palatino Linotype" w:cs="Arial"/>
          <w:b/>
          <w:sz w:val="24"/>
        </w:rPr>
        <w:t xml:space="preserve">febrero de dos mil </w:t>
      </w:r>
      <w:r w:rsidR="00BF424E" w:rsidRPr="00314C4E">
        <w:rPr>
          <w:rFonts w:ascii="Palatino Linotype" w:hAnsi="Palatino Linotype" w:cs="Arial"/>
          <w:b/>
          <w:sz w:val="24"/>
        </w:rPr>
        <w:t>veinticinco</w:t>
      </w:r>
      <w:r w:rsidRPr="00314C4E">
        <w:rPr>
          <w:rFonts w:ascii="Palatino Linotype" w:hAnsi="Palatino Linotype" w:cs="Arial"/>
          <w:sz w:val="24"/>
        </w:rPr>
        <w:t xml:space="preserve">, </w:t>
      </w:r>
      <w:r w:rsidRPr="00314C4E">
        <w:rPr>
          <w:rFonts w:ascii="Palatino Linotype" w:hAnsi="Palatino Linotype"/>
          <w:sz w:val="24"/>
        </w:rPr>
        <w:t xml:space="preserve">la parte </w:t>
      </w:r>
      <w:r w:rsidRPr="00314C4E">
        <w:rPr>
          <w:rFonts w:ascii="Palatino Linotype" w:hAnsi="Palatino Linotype" w:cs="Arial"/>
          <w:b/>
          <w:sz w:val="24"/>
        </w:rPr>
        <w:t xml:space="preserve">Recurrente </w:t>
      </w:r>
      <w:r w:rsidRPr="00314C4E">
        <w:rPr>
          <w:rFonts w:ascii="Palatino Linotype" w:hAnsi="Palatino Linotype" w:cs="Arial"/>
          <w:sz w:val="24"/>
        </w:rPr>
        <w:t>presentó a través del Sistema de Acceso a la Información Mexiquense (</w:t>
      </w:r>
      <w:r w:rsidRPr="00314C4E">
        <w:rPr>
          <w:rFonts w:ascii="Palatino Linotype" w:hAnsi="Palatino Linotype" w:cs="Arial"/>
          <w:b/>
          <w:sz w:val="24"/>
        </w:rPr>
        <w:t>SAIMEX)</w:t>
      </w:r>
      <w:r w:rsidRPr="00314C4E">
        <w:rPr>
          <w:rFonts w:ascii="Palatino Linotype" w:hAnsi="Palatino Linotype" w:cs="Arial"/>
          <w:sz w:val="24"/>
        </w:rPr>
        <w:t xml:space="preserve"> ante </w:t>
      </w:r>
      <w:r w:rsidRPr="00314C4E">
        <w:rPr>
          <w:rFonts w:ascii="Palatino Linotype" w:hAnsi="Palatino Linotype" w:cs="Arial"/>
          <w:b/>
          <w:sz w:val="24"/>
        </w:rPr>
        <w:t>El Sujeto Obligado</w:t>
      </w:r>
      <w:r w:rsidRPr="00314C4E">
        <w:rPr>
          <w:rFonts w:ascii="Palatino Linotype" w:hAnsi="Palatino Linotype" w:cs="Arial"/>
          <w:sz w:val="24"/>
        </w:rPr>
        <w:t xml:space="preserve">, solicitud de acceso a la información pública, registrada bajo el número de expediente </w:t>
      </w:r>
      <w:r w:rsidRPr="00314C4E">
        <w:rPr>
          <w:rFonts w:ascii="Palatino Linotype" w:hAnsi="Palatino Linotype" w:cs="Arial"/>
          <w:b/>
          <w:sz w:val="24"/>
        </w:rPr>
        <w:t xml:space="preserve">00070/NEZA/IP/2025, </w:t>
      </w:r>
      <w:r w:rsidRPr="00314C4E">
        <w:rPr>
          <w:rFonts w:ascii="Palatino Linotype" w:hAnsi="Palatino Linotype" w:cs="Arial"/>
          <w:sz w:val="24"/>
        </w:rPr>
        <w:t>mediante la cual solicitó información en el tenor siguiente:</w:t>
      </w:r>
    </w:p>
    <w:p w:rsidR="005A40D8" w:rsidRPr="00314C4E" w:rsidRDefault="005A40D8" w:rsidP="005A40D8">
      <w:pPr>
        <w:pStyle w:val="INFOEM"/>
        <w:rPr>
          <w:lang w:val="es-ES_tradnl" w:eastAsia="es-ES"/>
        </w:rPr>
      </w:pPr>
      <w:r w:rsidRPr="00314C4E">
        <w:rPr>
          <w:lang w:val="es-ES_tradnl" w:eastAsia="es-ES"/>
        </w:rPr>
        <w:t xml:space="preserve">“LA SEÑORA MARTHA GUERRERO ANUNCIA QUE CON EL PRESIDENTE MUNICIPAL DE NEZAHUALCOYOTL VA A FORTALECER LOS VINCULOS DE TRABAJO....QUIERO SABER A QUE SE REFIERE??? O QUE VINCULOS DE TRABAJO VA A FORTALECER??? Y QUE JUNTOS VAN A MEJORAR EL SERVICIO DE CALLES Y AVENIDAS...COMO LO </w:t>
      </w:r>
      <w:r w:rsidRPr="00314C4E">
        <w:rPr>
          <w:lang w:val="es-ES_tradnl" w:eastAsia="es-ES"/>
        </w:rPr>
        <w:lastRenderedPageBreak/>
        <w:t>VAN A HACER???...TIENEN ALGUN PLAN DE TRABAJO???...SOLICITO QUE ME LO ENVIEN.....” (sic)</w:t>
      </w:r>
    </w:p>
    <w:p w:rsidR="005A40D8" w:rsidRPr="00314C4E" w:rsidRDefault="005A40D8" w:rsidP="005A40D8">
      <w:pPr>
        <w:spacing w:before="240" w:line="360" w:lineRule="auto"/>
        <w:jc w:val="both"/>
        <w:rPr>
          <w:rFonts w:ascii="Palatino Linotype" w:eastAsia="Times New Roman" w:hAnsi="Palatino Linotype" w:cs="Times New Roman"/>
          <w:sz w:val="24"/>
          <w:szCs w:val="24"/>
          <w:lang w:val="es-ES_tradnl" w:eastAsia="es-ES"/>
        </w:rPr>
      </w:pPr>
      <w:r w:rsidRPr="00314C4E">
        <w:rPr>
          <w:rFonts w:ascii="Palatino Linotype" w:eastAsia="Times New Roman" w:hAnsi="Palatino Linotype" w:cs="Times New Roman"/>
          <w:b/>
          <w:sz w:val="24"/>
          <w:szCs w:val="24"/>
          <w:lang w:val="es-ES_tradnl" w:eastAsia="es-ES"/>
        </w:rPr>
        <w:t>Modalidad de entrega:</w:t>
      </w:r>
      <w:r w:rsidRPr="00314C4E">
        <w:rPr>
          <w:rFonts w:ascii="Palatino Linotype" w:eastAsia="Times New Roman" w:hAnsi="Palatino Linotype" w:cs="Times New Roman"/>
          <w:sz w:val="24"/>
          <w:szCs w:val="24"/>
          <w:lang w:val="es-ES_tradnl" w:eastAsia="es-ES"/>
        </w:rPr>
        <w:t xml:space="preserve"> A través del SAIMEX.</w:t>
      </w:r>
    </w:p>
    <w:p w:rsidR="00360D29" w:rsidRPr="00314C4E" w:rsidRDefault="00360D29" w:rsidP="005A40D8">
      <w:pPr>
        <w:spacing w:before="240" w:line="360" w:lineRule="auto"/>
        <w:jc w:val="both"/>
        <w:rPr>
          <w:rFonts w:ascii="Palatino Linotype" w:eastAsia="Times New Roman" w:hAnsi="Palatino Linotype" w:cs="Times New Roman"/>
          <w:sz w:val="24"/>
          <w:szCs w:val="24"/>
          <w:lang w:val="es-ES_tradnl" w:eastAsia="es-ES"/>
        </w:rPr>
      </w:pPr>
    </w:p>
    <w:p w:rsidR="005A40D8" w:rsidRPr="00314C4E" w:rsidRDefault="005A40D8" w:rsidP="005A40D8">
      <w:pPr>
        <w:spacing w:before="240" w:line="360" w:lineRule="auto"/>
        <w:jc w:val="both"/>
        <w:rPr>
          <w:rFonts w:ascii="Palatino Linotype" w:hAnsi="Palatino Linotype" w:cs="Arial"/>
          <w:b/>
          <w:sz w:val="28"/>
        </w:rPr>
      </w:pPr>
      <w:r w:rsidRPr="00314C4E">
        <w:rPr>
          <w:rFonts w:ascii="Palatino Linotype" w:hAnsi="Palatino Linotype" w:cs="Arial"/>
          <w:b/>
          <w:sz w:val="28"/>
        </w:rPr>
        <w:t>SEGUNDO</w:t>
      </w:r>
      <w:r w:rsidR="00360D29" w:rsidRPr="00314C4E">
        <w:rPr>
          <w:rFonts w:ascii="Palatino Linotype" w:hAnsi="Palatino Linotype" w:cs="Arial"/>
          <w:b/>
          <w:sz w:val="28"/>
        </w:rPr>
        <w:t>.</w:t>
      </w:r>
      <w:r w:rsidRPr="00314C4E">
        <w:rPr>
          <w:rFonts w:ascii="Palatino Linotype" w:hAnsi="Palatino Linotype" w:cs="Arial"/>
          <w:b/>
          <w:sz w:val="28"/>
        </w:rPr>
        <w:t xml:space="preserve"> D</w:t>
      </w:r>
      <w:r w:rsidRPr="00314C4E">
        <w:rPr>
          <w:rFonts w:ascii="Palatino Linotype" w:hAnsi="Palatino Linotype" w:cs="Arial"/>
          <w:b/>
          <w:sz w:val="28"/>
          <w:szCs w:val="20"/>
        </w:rPr>
        <w:t>e la Incompetencia.</w:t>
      </w:r>
      <w:r w:rsidRPr="00314C4E">
        <w:rPr>
          <w:rFonts w:ascii="Palatino Linotype" w:hAnsi="Palatino Linotype" w:cs="Arial"/>
          <w:b/>
          <w:sz w:val="28"/>
        </w:rPr>
        <w:t xml:space="preserve"> </w:t>
      </w:r>
    </w:p>
    <w:p w:rsidR="005A40D8" w:rsidRPr="00314C4E" w:rsidRDefault="005A40D8" w:rsidP="005A40D8">
      <w:pPr>
        <w:spacing w:before="240" w:line="360" w:lineRule="auto"/>
        <w:jc w:val="both"/>
        <w:rPr>
          <w:rFonts w:ascii="Palatino Linotype" w:hAnsi="Palatino Linotype" w:cs="Arial"/>
          <w:sz w:val="24"/>
        </w:rPr>
      </w:pPr>
      <w:r w:rsidRPr="00314C4E">
        <w:rPr>
          <w:rFonts w:ascii="Palatino Linotype" w:hAnsi="Palatino Linotype"/>
          <w:sz w:val="24"/>
        </w:rPr>
        <w:t xml:space="preserve">De las constancias que obran en el expediente electrónico, se advierte que el </w:t>
      </w:r>
      <w:r w:rsidRPr="00314C4E">
        <w:rPr>
          <w:rFonts w:ascii="Palatino Linotype" w:hAnsi="Palatino Linotype" w:cs="Arial"/>
          <w:sz w:val="24"/>
        </w:rPr>
        <w:t xml:space="preserve">día </w:t>
      </w:r>
      <w:r w:rsidR="00360D29" w:rsidRPr="00314C4E">
        <w:rPr>
          <w:rFonts w:ascii="Palatino Linotype" w:hAnsi="Palatino Linotype" w:cs="Arial"/>
          <w:b/>
          <w:sz w:val="24"/>
        </w:rPr>
        <w:t>trece de febrero</w:t>
      </w:r>
      <w:r w:rsidRPr="00314C4E">
        <w:rPr>
          <w:rFonts w:ascii="Palatino Linotype" w:hAnsi="Palatino Linotype" w:cs="Arial"/>
          <w:b/>
          <w:sz w:val="24"/>
        </w:rPr>
        <w:t xml:space="preserve"> de dos mil veinticinco</w:t>
      </w:r>
      <w:r w:rsidRPr="00314C4E">
        <w:rPr>
          <w:rFonts w:ascii="Palatino Linotype" w:hAnsi="Palatino Linotype" w:cs="Arial"/>
          <w:sz w:val="24"/>
        </w:rPr>
        <w:t xml:space="preserve">, el </w:t>
      </w:r>
      <w:r w:rsidRPr="00314C4E">
        <w:rPr>
          <w:rFonts w:ascii="Palatino Linotype" w:hAnsi="Palatino Linotype" w:cs="Arial"/>
          <w:b/>
          <w:sz w:val="24"/>
        </w:rPr>
        <w:t>Sujeto Obligado</w:t>
      </w:r>
      <w:r w:rsidRPr="00314C4E">
        <w:rPr>
          <w:rFonts w:ascii="Palatino Linotype" w:hAnsi="Palatino Linotype" w:cs="Arial"/>
          <w:sz w:val="24"/>
        </w:rPr>
        <w:t xml:space="preserve"> dio respuesta a la solicitud de información en los siguientes términos: </w:t>
      </w:r>
    </w:p>
    <w:p w:rsidR="005A40D8" w:rsidRPr="00314C4E" w:rsidRDefault="005A40D8" w:rsidP="005A40D8">
      <w:pPr>
        <w:spacing w:after="0" w:line="240" w:lineRule="auto"/>
        <w:ind w:left="567" w:right="567"/>
        <w:jc w:val="both"/>
        <w:rPr>
          <w:rFonts w:ascii="Palatino Linotype" w:hAnsi="Palatino Linotype" w:cs="Arial"/>
          <w:i/>
        </w:rPr>
      </w:pPr>
      <w:r w:rsidRPr="00314C4E">
        <w:rPr>
          <w:rFonts w:ascii="Palatino Linotype" w:hAnsi="Palatino Linotype" w:cs="Arial"/>
          <w:i/>
        </w:rPr>
        <w:t>“</w:t>
      </w:r>
      <w:r w:rsidR="00360D29" w:rsidRPr="00314C4E">
        <w:rPr>
          <w:rFonts w:ascii="Palatino Linotype" w:hAnsi="Palatino Linotype" w:cs="Arial"/>
          <w:i/>
        </w:rPr>
        <w:t xml:space="preserve">Con la finalidad de que le sea proporcionada la información requerida, lo anterior con fundamento en el Título Séptimo, Capítulo I, artículo 167 párrafo primero, de la Ley de Transparencia y Acceso a la Información Pública del Estado de México y Municipio, que a la letra dice: “Artículo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(…SIC) Sin más por el momento, reciba un fraternal saludo. </w:t>
      </w:r>
      <w:r w:rsidRPr="00314C4E">
        <w:rPr>
          <w:rFonts w:ascii="Palatino Linotype" w:hAnsi="Palatino Linotype" w:cs="Arial"/>
          <w:i/>
        </w:rPr>
        <w:t>“(Sic).</w:t>
      </w:r>
    </w:p>
    <w:p w:rsidR="005A40D8" w:rsidRPr="00314C4E" w:rsidRDefault="005A40D8" w:rsidP="005A40D8">
      <w:pPr>
        <w:spacing w:after="0" w:line="360" w:lineRule="auto"/>
        <w:ind w:right="567"/>
        <w:jc w:val="both"/>
        <w:rPr>
          <w:rFonts w:ascii="Palatino Linotype" w:hAnsi="Palatino Linotype" w:cs="Arial"/>
          <w:sz w:val="24"/>
        </w:rPr>
      </w:pPr>
    </w:p>
    <w:p w:rsidR="005A40D8" w:rsidRPr="00314C4E" w:rsidRDefault="005A40D8" w:rsidP="005A40D8">
      <w:pPr>
        <w:spacing w:after="0" w:line="360" w:lineRule="auto"/>
        <w:jc w:val="both"/>
        <w:rPr>
          <w:rFonts w:ascii="Palatino Linotype" w:hAnsi="Palatino Linotype" w:cs="Arial"/>
          <w:sz w:val="24"/>
        </w:rPr>
      </w:pPr>
      <w:r w:rsidRPr="00314C4E">
        <w:rPr>
          <w:rFonts w:ascii="Palatino Linotype" w:hAnsi="Palatino Linotype" w:cs="Arial"/>
          <w:sz w:val="24"/>
        </w:rPr>
        <w:t>Adicionalmente, el Sujeto Obligado adjuntó el archivo electrónico denominado “</w:t>
      </w:r>
      <w:r w:rsidR="00360D29" w:rsidRPr="00314C4E">
        <w:rPr>
          <w:rFonts w:ascii="Palatino Linotype" w:hAnsi="Palatino Linotype" w:cs="Arial"/>
          <w:b/>
          <w:i/>
          <w:sz w:val="24"/>
        </w:rPr>
        <w:t>00070-2025.pdf</w:t>
      </w:r>
      <w:r w:rsidRPr="00314C4E">
        <w:rPr>
          <w:rFonts w:ascii="Palatino Linotype" w:hAnsi="Palatino Linotype" w:cs="Arial"/>
          <w:b/>
          <w:i/>
          <w:sz w:val="24"/>
        </w:rPr>
        <w:t xml:space="preserve">”, </w:t>
      </w:r>
      <w:r w:rsidRPr="00314C4E">
        <w:rPr>
          <w:rFonts w:ascii="Palatino Linotype" w:hAnsi="Palatino Linotype" w:cs="Arial"/>
          <w:sz w:val="24"/>
        </w:rPr>
        <w:t xml:space="preserve">mismo que no se reproduce por ser del conocimiento de las partes, sin embargo, será materia de estudio en el considerando respectivo. </w:t>
      </w:r>
    </w:p>
    <w:p w:rsidR="005A40D8" w:rsidRPr="00314C4E" w:rsidRDefault="005A40D8" w:rsidP="005A40D8">
      <w:pPr>
        <w:spacing w:before="240" w:line="360" w:lineRule="auto"/>
        <w:jc w:val="both"/>
      </w:pPr>
    </w:p>
    <w:p w:rsidR="005A40D8" w:rsidRPr="00314C4E" w:rsidRDefault="005A40D8" w:rsidP="005A40D8">
      <w:pPr>
        <w:pStyle w:val="Sinespaciado"/>
        <w:spacing w:line="360" w:lineRule="auto"/>
        <w:jc w:val="both"/>
        <w:rPr>
          <w:rFonts w:ascii="Palatino Linotype" w:hAnsi="Palatino Linotype" w:cs="Arial"/>
          <w:b/>
          <w:sz w:val="28"/>
        </w:rPr>
      </w:pPr>
      <w:r w:rsidRPr="00314C4E">
        <w:rPr>
          <w:rFonts w:ascii="Palatino Linotype" w:hAnsi="Palatino Linotype" w:cs="Arial"/>
          <w:b/>
          <w:sz w:val="28"/>
        </w:rPr>
        <w:t xml:space="preserve">TERCERO. </w:t>
      </w:r>
      <w:r w:rsidRPr="00314C4E">
        <w:rPr>
          <w:rFonts w:ascii="Palatino Linotype" w:hAnsi="Palatino Linotype"/>
          <w:b/>
          <w:sz w:val="28"/>
        </w:rPr>
        <w:t>Del recurso de revisión.</w:t>
      </w:r>
    </w:p>
    <w:p w:rsidR="005A40D8" w:rsidRPr="00314C4E" w:rsidRDefault="005A40D8" w:rsidP="005A40D8">
      <w:pPr>
        <w:spacing w:before="240" w:line="360" w:lineRule="auto"/>
        <w:jc w:val="both"/>
        <w:rPr>
          <w:rFonts w:ascii="Palatino Linotype" w:hAnsi="Palatino Linotype" w:cs="Arial"/>
          <w:sz w:val="24"/>
          <w:szCs w:val="24"/>
        </w:rPr>
      </w:pPr>
      <w:r w:rsidRPr="00314C4E">
        <w:rPr>
          <w:rFonts w:ascii="Palatino Linotype" w:hAnsi="Palatino Linotype" w:cs="Arial"/>
          <w:sz w:val="24"/>
          <w:szCs w:val="24"/>
        </w:rPr>
        <w:lastRenderedPageBreak/>
        <w:t xml:space="preserve">Inconforme con la respuesta notificada por </w:t>
      </w:r>
      <w:r w:rsidRPr="00314C4E">
        <w:rPr>
          <w:rFonts w:ascii="Palatino Linotype" w:hAnsi="Palatino Linotype" w:cs="Arial"/>
          <w:b/>
          <w:sz w:val="24"/>
          <w:szCs w:val="24"/>
        </w:rPr>
        <w:t xml:space="preserve">El Sujeto Obligado, </w:t>
      </w:r>
      <w:r w:rsidRPr="00314C4E">
        <w:rPr>
          <w:rFonts w:ascii="Palatino Linotype" w:hAnsi="Palatino Linotype"/>
          <w:sz w:val="24"/>
        </w:rPr>
        <w:t xml:space="preserve">la parte </w:t>
      </w:r>
      <w:r w:rsidRPr="00314C4E">
        <w:rPr>
          <w:rFonts w:ascii="Palatino Linotype" w:hAnsi="Palatino Linotype" w:cs="Arial"/>
          <w:b/>
          <w:sz w:val="24"/>
          <w:szCs w:val="24"/>
        </w:rPr>
        <w:t xml:space="preserve">Recurrente </w:t>
      </w:r>
      <w:r w:rsidRPr="00314C4E">
        <w:rPr>
          <w:rFonts w:ascii="Palatino Linotype" w:hAnsi="Palatino Linotype" w:cs="Arial"/>
          <w:sz w:val="24"/>
          <w:szCs w:val="24"/>
        </w:rPr>
        <w:t xml:space="preserve">interpuso recurso de revisión, en fecha </w:t>
      </w:r>
      <w:r w:rsidR="00360D29" w:rsidRPr="00314C4E">
        <w:rPr>
          <w:rFonts w:ascii="Palatino Linotype" w:hAnsi="Palatino Linotype" w:cs="Arial"/>
          <w:b/>
          <w:sz w:val="24"/>
        </w:rPr>
        <w:t>dieciocho</w:t>
      </w:r>
      <w:r w:rsidRPr="00314C4E">
        <w:rPr>
          <w:rFonts w:ascii="Palatino Linotype" w:hAnsi="Palatino Linotype" w:cs="Arial"/>
          <w:b/>
          <w:sz w:val="24"/>
        </w:rPr>
        <w:t xml:space="preserve"> de febrero de dos mil veinticinco</w:t>
      </w:r>
      <w:r w:rsidRPr="00314C4E">
        <w:rPr>
          <w:rFonts w:ascii="Palatino Linotype" w:hAnsi="Palatino Linotype" w:cs="Arial"/>
          <w:sz w:val="24"/>
          <w:szCs w:val="24"/>
        </w:rPr>
        <w:t xml:space="preserve">, el cual fue registrado en el sistema electrónico con el expediente número </w:t>
      </w:r>
      <w:r w:rsidRPr="00314C4E">
        <w:rPr>
          <w:rFonts w:ascii="Palatino Linotype" w:hAnsi="Palatino Linotype" w:cs="Arial"/>
          <w:b/>
          <w:sz w:val="24"/>
          <w:szCs w:val="24"/>
        </w:rPr>
        <w:t xml:space="preserve">01620/INFOEM/IP/RR/2025; </w:t>
      </w:r>
      <w:r w:rsidRPr="00314C4E">
        <w:rPr>
          <w:rFonts w:ascii="Palatino Linotype" w:hAnsi="Palatino Linotype" w:cs="Arial"/>
          <w:sz w:val="24"/>
          <w:szCs w:val="24"/>
        </w:rPr>
        <w:t>en los cuales arguye las siguientes manifestaciones:</w:t>
      </w:r>
    </w:p>
    <w:p w:rsidR="005A40D8" w:rsidRPr="00314C4E" w:rsidRDefault="005A40D8" w:rsidP="005A40D8">
      <w:pPr>
        <w:pStyle w:val="Prrafodelista"/>
        <w:numPr>
          <w:ilvl w:val="0"/>
          <w:numId w:val="1"/>
        </w:numPr>
        <w:spacing w:before="240" w:line="360" w:lineRule="auto"/>
        <w:ind w:left="142" w:firstLine="0"/>
        <w:jc w:val="both"/>
        <w:rPr>
          <w:rFonts w:ascii="Palatino Linotype" w:hAnsi="Palatino Linotype" w:cs="Arial"/>
          <w:b/>
          <w:i/>
        </w:rPr>
      </w:pPr>
      <w:r w:rsidRPr="00314C4E">
        <w:rPr>
          <w:rFonts w:ascii="Palatino Linotype" w:hAnsi="Palatino Linotype" w:cs="Arial"/>
          <w:b/>
          <w:i/>
        </w:rPr>
        <w:t xml:space="preserve">Acto impugnado </w:t>
      </w:r>
    </w:p>
    <w:p w:rsidR="005A40D8" w:rsidRPr="00314C4E" w:rsidRDefault="005A40D8" w:rsidP="005A40D8">
      <w:pPr>
        <w:pStyle w:val="Prrafodelista"/>
        <w:spacing w:before="240"/>
        <w:ind w:left="720"/>
        <w:jc w:val="both"/>
        <w:rPr>
          <w:rFonts w:ascii="Palatino Linotype" w:hAnsi="Palatino Linotype" w:cs="Arial"/>
          <w:i/>
        </w:rPr>
      </w:pPr>
      <w:r w:rsidRPr="00314C4E">
        <w:rPr>
          <w:rFonts w:ascii="Palatino Linotype" w:hAnsi="Palatino Linotype" w:cs="Arial"/>
          <w:i/>
        </w:rPr>
        <w:t>“</w:t>
      </w:r>
      <w:r w:rsidR="00360D29" w:rsidRPr="00314C4E">
        <w:rPr>
          <w:rFonts w:ascii="Palatino Linotype" w:hAnsi="Palatino Linotype" w:cs="Arial"/>
          <w:i/>
        </w:rPr>
        <w:t>NO SE ME ENTREGA LA INFORMACION COMPLETA, SE ENTREGA INFORMACION INCOMPLETA</w:t>
      </w:r>
      <w:r w:rsidRPr="00314C4E">
        <w:rPr>
          <w:rFonts w:ascii="Palatino Linotype" w:hAnsi="Palatino Linotype" w:cs="Arial"/>
          <w:i/>
        </w:rPr>
        <w:t>” (sic)</w:t>
      </w:r>
    </w:p>
    <w:p w:rsidR="005A40D8" w:rsidRPr="00314C4E" w:rsidRDefault="005A40D8" w:rsidP="005A40D8">
      <w:pPr>
        <w:pStyle w:val="Prrafodelista"/>
        <w:numPr>
          <w:ilvl w:val="0"/>
          <w:numId w:val="1"/>
        </w:numPr>
        <w:spacing w:before="240" w:line="360" w:lineRule="auto"/>
        <w:ind w:left="142" w:firstLine="0"/>
        <w:jc w:val="both"/>
        <w:rPr>
          <w:rFonts w:ascii="Palatino Linotype" w:hAnsi="Palatino Linotype" w:cs="Arial"/>
          <w:b/>
          <w:i/>
        </w:rPr>
      </w:pPr>
      <w:r w:rsidRPr="00314C4E">
        <w:rPr>
          <w:rFonts w:ascii="Palatino Linotype" w:hAnsi="Palatino Linotype" w:cs="Arial"/>
          <w:b/>
          <w:i/>
        </w:rPr>
        <w:t>Razones o motivos de inconformidad</w:t>
      </w:r>
    </w:p>
    <w:p w:rsidR="005A40D8" w:rsidRPr="00314C4E" w:rsidRDefault="005A40D8" w:rsidP="005A40D8">
      <w:pPr>
        <w:pStyle w:val="INFOEM"/>
      </w:pPr>
      <w:r w:rsidRPr="00314C4E">
        <w:t>“</w:t>
      </w:r>
      <w:r w:rsidR="00360D29" w:rsidRPr="00314C4E">
        <w:t>NO SE ME ENTREGA LA INFORMACION COMPLETA, SE ENTREGA INFORMACION INCOMPLETA</w:t>
      </w:r>
      <w:r w:rsidRPr="00314C4E">
        <w:rPr>
          <w:rFonts w:cs="Arial"/>
        </w:rPr>
        <w:t>” (sic)</w:t>
      </w:r>
    </w:p>
    <w:p w:rsidR="005A40D8" w:rsidRPr="00314C4E" w:rsidRDefault="005A40D8" w:rsidP="005A40D8">
      <w:pPr>
        <w:spacing w:before="240" w:line="360" w:lineRule="auto"/>
        <w:jc w:val="both"/>
        <w:rPr>
          <w:rFonts w:ascii="Palatino Linotype" w:hAnsi="Palatino Linotype" w:cs="Arial"/>
          <w:b/>
          <w:sz w:val="28"/>
        </w:rPr>
      </w:pPr>
    </w:p>
    <w:p w:rsidR="005A40D8" w:rsidRPr="00314C4E" w:rsidRDefault="005A40D8" w:rsidP="005A40D8">
      <w:pPr>
        <w:spacing w:before="240" w:line="360" w:lineRule="auto"/>
        <w:jc w:val="both"/>
        <w:rPr>
          <w:rFonts w:ascii="Palatino Linotype" w:hAnsi="Palatino Linotype" w:cs="Arial"/>
          <w:b/>
          <w:sz w:val="24"/>
          <w:szCs w:val="24"/>
        </w:rPr>
      </w:pPr>
      <w:r w:rsidRPr="00314C4E">
        <w:rPr>
          <w:rFonts w:ascii="Palatino Linotype" w:hAnsi="Palatino Linotype" w:cs="Arial"/>
          <w:b/>
          <w:sz w:val="28"/>
        </w:rPr>
        <w:t xml:space="preserve">CUARTO. </w:t>
      </w:r>
      <w:r w:rsidRPr="00314C4E">
        <w:rPr>
          <w:rFonts w:ascii="Palatino Linotype" w:hAnsi="Palatino Linotype" w:cs="Arial"/>
          <w:b/>
          <w:sz w:val="28"/>
          <w:szCs w:val="28"/>
        </w:rPr>
        <w:t>Del turno y admisión del recurso de revisión.</w:t>
      </w:r>
    </w:p>
    <w:p w:rsidR="005A40D8" w:rsidRPr="00314C4E" w:rsidRDefault="005A40D8" w:rsidP="005A40D8">
      <w:pPr>
        <w:spacing w:before="240" w:line="360" w:lineRule="auto"/>
        <w:jc w:val="both"/>
        <w:rPr>
          <w:rFonts w:ascii="Palatino Linotype" w:hAnsi="Palatino Linotype" w:cs="Arial"/>
          <w:sz w:val="28"/>
          <w:szCs w:val="24"/>
        </w:rPr>
      </w:pPr>
      <w:r w:rsidRPr="00314C4E">
        <w:rPr>
          <w:rFonts w:ascii="Palatino Linotype" w:hAnsi="Palatino Linotype"/>
          <w:sz w:val="24"/>
        </w:rPr>
        <w:t xml:space="preserve">El medio de impugnación fue turnado al Comisionado Presidente </w:t>
      </w:r>
      <w:r w:rsidRPr="00314C4E">
        <w:rPr>
          <w:rFonts w:ascii="Palatino Linotype" w:hAnsi="Palatino Linotype"/>
          <w:b/>
          <w:sz w:val="24"/>
        </w:rPr>
        <w:t>José Martínez Vilchis,</w:t>
      </w:r>
      <w:r w:rsidRPr="00314C4E">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314C4E">
        <w:rPr>
          <w:rFonts w:ascii="Palatino Linotype" w:hAnsi="Palatino Linotype"/>
          <w:b/>
          <w:sz w:val="24"/>
        </w:rPr>
        <w:t>admisión</w:t>
      </w:r>
      <w:r w:rsidRPr="00314C4E">
        <w:rPr>
          <w:rFonts w:ascii="Palatino Linotype" w:hAnsi="Palatino Linotype"/>
          <w:sz w:val="24"/>
        </w:rPr>
        <w:t xml:space="preserve"> en fecha </w:t>
      </w:r>
      <w:r w:rsidR="00360D29" w:rsidRPr="00314C4E">
        <w:rPr>
          <w:rFonts w:ascii="Palatino Linotype" w:hAnsi="Palatino Linotype"/>
          <w:b/>
          <w:sz w:val="24"/>
        </w:rPr>
        <w:t>veinte</w:t>
      </w:r>
      <w:r w:rsidRPr="00314C4E">
        <w:rPr>
          <w:rFonts w:ascii="Palatino Linotype" w:hAnsi="Palatino Linotype"/>
          <w:b/>
          <w:sz w:val="24"/>
        </w:rPr>
        <w:t xml:space="preserve"> de febrero de dos mil veinticinco</w:t>
      </w:r>
      <w:r w:rsidRPr="00314C4E">
        <w:rPr>
          <w:rFonts w:ascii="Palatino Linotype" w:hAnsi="Palatino Linotype"/>
          <w:sz w:val="24"/>
        </w:rPr>
        <w:t>, determinándose en ellos, un plazo de siete días para que las partes manifestaran lo que a su derecho corresponda en términos del numeral ya citado.</w:t>
      </w:r>
    </w:p>
    <w:p w:rsidR="005A40D8" w:rsidRPr="00314C4E" w:rsidRDefault="005A40D8" w:rsidP="005A40D8">
      <w:pPr>
        <w:spacing w:before="240" w:line="360" w:lineRule="auto"/>
        <w:jc w:val="both"/>
        <w:rPr>
          <w:rFonts w:ascii="Palatino Linotype" w:hAnsi="Palatino Linotype" w:cs="Arial"/>
          <w:sz w:val="24"/>
          <w:szCs w:val="24"/>
        </w:rPr>
      </w:pPr>
    </w:p>
    <w:p w:rsidR="005A40D8" w:rsidRPr="00314C4E" w:rsidRDefault="005A40D8" w:rsidP="005A40D8">
      <w:pPr>
        <w:spacing w:line="360" w:lineRule="auto"/>
        <w:ind w:right="49"/>
        <w:jc w:val="both"/>
        <w:rPr>
          <w:rFonts w:ascii="Palatino Linotype" w:eastAsia="Calibri" w:hAnsi="Palatino Linotype" w:cs="Arial"/>
        </w:rPr>
      </w:pPr>
      <w:r w:rsidRPr="00314C4E">
        <w:rPr>
          <w:rFonts w:ascii="Palatino Linotype" w:hAnsi="Palatino Linotype" w:cs="Arial"/>
          <w:b/>
          <w:sz w:val="28"/>
          <w:szCs w:val="28"/>
          <w:lang w:val="es-ES_tradnl"/>
        </w:rPr>
        <w:lastRenderedPageBreak/>
        <w:t>QUINTO</w:t>
      </w:r>
      <w:r w:rsidRPr="00314C4E">
        <w:rPr>
          <w:rFonts w:ascii="Palatino Linotype" w:hAnsi="Palatino Linotype" w:cs="Arial"/>
          <w:b/>
          <w:lang w:val="es-ES_tradnl"/>
        </w:rPr>
        <w:t>.</w:t>
      </w:r>
      <w:r w:rsidRPr="00314C4E">
        <w:rPr>
          <w:rFonts w:ascii="Palatino Linotype" w:hAnsi="Palatino Linotype" w:cs="Arial"/>
          <w:lang w:val="es-ES_tradnl"/>
        </w:rPr>
        <w:t xml:space="preserve"> </w:t>
      </w:r>
      <w:r w:rsidRPr="00314C4E">
        <w:rPr>
          <w:rFonts w:ascii="Palatino Linotype" w:hAnsi="Palatino Linotype" w:cs="Arial"/>
          <w:b/>
          <w:sz w:val="28"/>
          <w:szCs w:val="28"/>
        </w:rPr>
        <w:t>De la etapa de instrucción.</w:t>
      </w:r>
    </w:p>
    <w:p w:rsidR="00360D29" w:rsidRPr="00314C4E" w:rsidRDefault="00360D29" w:rsidP="00360D29">
      <w:pPr>
        <w:spacing w:line="360" w:lineRule="auto"/>
        <w:jc w:val="both"/>
        <w:rPr>
          <w:rFonts w:ascii="Palatino Linotype" w:hAnsi="Palatino Linotype"/>
          <w:sz w:val="24"/>
        </w:rPr>
      </w:pPr>
      <w:r w:rsidRPr="00314C4E">
        <w:rPr>
          <w:rFonts w:ascii="Palatino Linotype" w:hAnsi="Palatino Linotype" w:cs="Arial"/>
          <w:sz w:val="24"/>
        </w:rPr>
        <w:t xml:space="preserve">De las constancias que obran en el expediente electrónico del SAIMEX, se advierte que el </w:t>
      </w:r>
      <w:r w:rsidRPr="00314C4E">
        <w:rPr>
          <w:rFonts w:ascii="Palatino Linotype" w:hAnsi="Palatino Linotype" w:cs="Arial"/>
          <w:b/>
          <w:sz w:val="24"/>
        </w:rPr>
        <w:t>Sujeto Obligado</w:t>
      </w:r>
      <w:r w:rsidRPr="00314C4E">
        <w:rPr>
          <w:rFonts w:ascii="Palatino Linotype" w:hAnsi="Palatino Linotype" w:cs="Arial"/>
          <w:sz w:val="24"/>
        </w:rPr>
        <w:t xml:space="preserve"> rindió su informe justificado en fecha cuatro de marzo de dos mil veinticinco, por medio del archivo electrónico “</w:t>
      </w:r>
      <w:r w:rsidRPr="00314C4E">
        <w:rPr>
          <w:rFonts w:ascii="Palatino Linotype" w:hAnsi="Palatino Linotype" w:cs="Arial"/>
          <w:b/>
          <w:i/>
          <w:sz w:val="24"/>
        </w:rPr>
        <w:t>INFORME JUSTIFICADO 00070-2025..pdf”</w:t>
      </w:r>
      <w:r w:rsidRPr="00314C4E">
        <w:rPr>
          <w:rFonts w:ascii="Palatino Linotype" w:hAnsi="Palatino Linotype" w:cs="Arial"/>
          <w:sz w:val="24"/>
        </w:rPr>
        <w:t>, en el que sustancialmente ratifica su respuesta, mismo que fue puesto a la vista en fecha diez de marzo de dos mil veinticinco</w:t>
      </w:r>
      <w:r w:rsidRPr="00314C4E">
        <w:rPr>
          <w:rFonts w:ascii="Palatino Linotype" w:hAnsi="Palatino Linotype" w:cs="Arial"/>
          <w:b/>
          <w:i/>
          <w:sz w:val="24"/>
        </w:rPr>
        <w:t>.</w:t>
      </w:r>
    </w:p>
    <w:p w:rsidR="00360D29" w:rsidRPr="00314C4E" w:rsidRDefault="00360D29" w:rsidP="00360D29">
      <w:pPr>
        <w:spacing w:line="360" w:lineRule="auto"/>
        <w:jc w:val="both"/>
        <w:rPr>
          <w:rFonts w:ascii="Palatino Linotype" w:hAnsi="Palatino Linotype"/>
          <w:sz w:val="24"/>
        </w:rPr>
      </w:pPr>
    </w:p>
    <w:p w:rsidR="00360D29" w:rsidRPr="00314C4E" w:rsidRDefault="00360D29" w:rsidP="00360D29">
      <w:pPr>
        <w:spacing w:line="360" w:lineRule="auto"/>
        <w:jc w:val="both"/>
        <w:rPr>
          <w:rFonts w:ascii="Palatino Linotype" w:hAnsi="Palatino Linotype" w:cs="Arial"/>
          <w:sz w:val="24"/>
        </w:rPr>
      </w:pPr>
      <w:r w:rsidRPr="00314C4E">
        <w:rPr>
          <w:rFonts w:ascii="Palatino Linotype" w:hAnsi="Palatino Linotype" w:cs="Arial"/>
          <w:sz w:val="24"/>
        </w:rPr>
        <w:t xml:space="preserve">Así mismo, se aprecia que no se llevaron a cabo audiencias durante la sustanciación del recurso de revisión, ni se ofrecieron pruebas por parte del </w:t>
      </w:r>
      <w:r w:rsidRPr="00314C4E">
        <w:rPr>
          <w:rFonts w:ascii="Palatino Linotype" w:hAnsi="Palatino Linotype" w:cs="Arial"/>
          <w:b/>
          <w:sz w:val="24"/>
        </w:rPr>
        <w:t>Recurrente</w:t>
      </w:r>
      <w:r w:rsidRPr="00314C4E">
        <w:rPr>
          <w:rFonts w:ascii="Palatino Linotype" w:hAnsi="Palatino Linotype" w:cs="Arial"/>
          <w:sz w:val="24"/>
        </w:rPr>
        <w:t>; todo lo anterior en términos de los artículos 185 fracciones II y IV, y 195 de la Ley de Transparencia y Acceso a la Información Pública del Estado de México y Municipios.</w:t>
      </w:r>
    </w:p>
    <w:p w:rsidR="005A40D8" w:rsidRPr="00314C4E" w:rsidRDefault="005A40D8" w:rsidP="005A40D8">
      <w:pPr>
        <w:spacing w:line="360" w:lineRule="auto"/>
        <w:jc w:val="both"/>
        <w:rPr>
          <w:rFonts w:ascii="Palatino Linotype" w:eastAsia="Calibri" w:hAnsi="Palatino Linotype" w:cs="Arial"/>
          <w:b/>
          <w:sz w:val="28"/>
          <w:szCs w:val="28"/>
        </w:rPr>
      </w:pPr>
    </w:p>
    <w:p w:rsidR="005A40D8" w:rsidRPr="00314C4E" w:rsidRDefault="005A40D8" w:rsidP="005A40D8">
      <w:pPr>
        <w:spacing w:line="360" w:lineRule="auto"/>
        <w:jc w:val="both"/>
        <w:rPr>
          <w:rFonts w:ascii="Palatino Linotype" w:hAnsi="Palatino Linotype" w:cs="Arial"/>
          <w:b/>
          <w:sz w:val="28"/>
          <w:szCs w:val="28"/>
        </w:rPr>
      </w:pPr>
      <w:r w:rsidRPr="00314C4E">
        <w:rPr>
          <w:rFonts w:ascii="Palatino Linotype" w:eastAsia="Calibri" w:hAnsi="Palatino Linotype" w:cs="Arial"/>
          <w:b/>
          <w:sz w:val="28"/>
          <w:szCs w:val="28"/>
        </w:rPr>
        <w:t xml:space="preserve">SEXTO. </w:t>
      </w:r>
      <w:r w:rsidRPr="00314C4E">
        <w:rPr>
          <w:rFonts w:ascii="Palatino Linotype" w:hAnsi="Palatino Linotype" w:cs="Arial"/>
          <w:b/>
          <w:sz w:val="28"/>
          <w:szCs w:val="28"/>
        </w:rPr>
        <w:t>Del Cierre de Instrucción.</w:t>
      </w:r>
    </w:p>
    <w:p w:rsidR="005A40D8" w:rsidRPr="00314C4E" w:rsidRDefault="005A40D8" w:rsidP="005A40D8">
      <w:pPr>
        <w:spacing w:line="360" w:lineRule="auto"/>
        <w:jc w:val="both"/>
        <w:rPr>
          <w:rFonts w:ascii="Palatino Linotype" w:eastAsia="Calibri" w:hAnsi="Palatino Linotype" w:cs="Arial"/>
          <w:sz w:val="24"/>
        </w:rPr>
      </w:pPr>
      <w:r w:rsidRPr="00314C4E">
        <w:rPr>
          <w:rFonts w:ascii="Palatino Linotype" w:eastAsia="Calibri" w:hAnsi="Palatino Linotype" w:cs="Arial"/>
          <w:sz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w:t>
      </w:r>
      <w:r w:rsidRPr="00314C4E">
        <w:rPr>
          <w:rFonts w:ascii="Palatino Linotype" w:eastAsia="Calibri" w:hAnsi="Palatino Linotype" w:cs="Arial"/>
          <w:b/>
          <w:sz w:val="24"/>
        </w:rPr>
        <w:t>cierre de instrucción</w:t>
      </w:r>
      <w:r w:rsidRPr="00314C4E">
        <w:rPr>
          <w:rFonts w:ascii="Palatino Linotype" w:eastAsia="Calibri" w:hAnsi="Palatino Linotype" w:cs="Arial"/>
          <w:sz w:val="24"/>
        </w:rPr>
        <w:t xml:space="preserve"> en fecha </w:t>
      </w:r>
      <w:r w:rsidR="00E51AAE" w:rsidRPr="00314C4E">
        <w:rPr>
          <w:rFonts w:ascii="Palatino Linotype" w:eastAsia="Calibri" w:hAnsi="Palatino Linotype" w:cs="Arial"/>
          <w:b/>
          <w:sz w:val="24"/>
        </w:rPr>
        <w:t>diecinueve</w:t>
      </w:r>
      <w:r w:rsidR="00360D29" w:rsidRPr="00314C4E">
        <w:rPr>
          <w:rFonts w:ascii="Palatino Linotype" w:eastAsia="Calibri" w:hAnsi="Palatino Linotype" w:cs="Arial"/>
          <w:b/>
          <w:sz w:val="24"/>
        </w:rPr>
        <w:t xml:space="preserve"> de marzo</w:t>
      </w:r>
      <w:r w:rsidRPr="00314C4E">
        <w:rPr>
          <w:rFonts w:ascii="Palatino Linotype" w:eastAsia="Calibri" w:hAnsi="Palatino Linotype" w:cs="Arial"/>
          <w:b/>
          <w:sz w:val="24"/>
        </w:rPr>
        <w:t xml:space="preserve"> de dos mil veinticinco</w:t>
      </w:r>
      <w:r w:rsidRPr="00314C4E">
        <w:rPr>
          <w:rFonts w:ascii="Palatino Linotype" w:eastAsia="Calibri" w:hAnsi="Palatino Linotype" w:cs="Arial"/>
          <w:sz w:val="24"/>
        </w:rPr>
        <w:t>, en términos del artículo 185 fracción VI de la Ley de Transparencia y Acceso a la Información Pública del Estado de México y Municipios, ordenándose turnar los expedientes a la resolución que en derecho proceda.</w:t>
      </w:r>
    </w:p>
    <w:p w:rsidR="005A40D8" w:rsidRPr="00314C4E" w:rsidRDefault="005A40D8" w:rsidP="005A40D8">
      <w:pPr>
        <w:spacing w:before="240" w:line="360" w:lineRule="auto"/>
        <w:rPr>
          <w:rFonts w:ascii="Palatino Linotype" w:hAnsi="Palatino Linotype" w:cs="Arial"/>
          <w:b/>
          <w:sz w:val="28"/>
        </w:rPr>
      </w:pPr>
    </w:p>
    <w:p w:rsidR="005A40D8" w:rsidRPr="00314C4E" w:rsidRDefault="005A40D8" w:rsidP="005A40D8">
      <w:pPr>
        <w:spacing w:before="240" w:line="360" w:lineRule="auto"/>
        <w:jc w:val="center"/>
        <w:rPr>
          <w:rFonts w:ascii="Palatino Linotype" w:hAnsi="Palatino Linotype" w:cs="Arial"/>
          <w:b/>
          <w:sz w:val="28"/>
        </w:rPr>
      </w:pPr>
      <w:r w:rsidRPr="00314C4E">
        <w:rPr>
          <w:rFonts w:ascii="Palatino Linotype" w:hAnsi="Palatino Linotype" w:cs="Arial"/>
          <w:b/>
          <w:sz w:val="28"/>
        </w:rPr>
        <w:lastRenderedPageBreak/>
        <w:t xml:space="preserve">C O N S I D E R A N D O </w:t>
      </w:r>
    </w:p>
    <w:p w:rsidR="005A40D8" w:rsidRPr="00314C4E" w:rsidRDefault="005A40D8" w:rsidP="005A40D8">
      <w:pPr>
        <w:spacing w:before="240" w:line="360" w:lineRule="auto"/>
        <w:jc w:val="both"/>
        <w:rPr>
          <w:rFonts w:ascii="Palatino Linotype" w:hAnsi="Palatino Linotype" w:cs="Arial"/>
          <w:sz w:val="28"/>
          <w:szCs w:val="28"/>
        </w:rPr>
      </w:pPr>
      <w:r w:rsidRPr="00314C4E">
        <w:rPr>
          <w:rFonts w:ascii="Palatino Linotype" w:hAnsi="Palatino Linotype" w:cs="Arial"/>
          <w:b/>
          <w:sz w:val="28"/>
        </w:rPr>
        <w:t>PRIMERO.</w:t>
      </w:r>
      <w:r w:rsidRPr="00314C4E">
        <w:rPr>
          <w:rFonts w:ascii="Palatino Linotype" w:hAnsi="Palatino Linotype" w:cs="Arial"/>
          <w:b/>
        </w:rPr>
        <w:t xml:space="preserve"> </w:t>
      </w:r>
      <w:r w:rsidRPr="00314C4E">
        <w:rPr>
          <w:rFonts w:ascii="Palatino Linotype" w:hAnsi="Palatino Linotype" w:cs="Arial"/>
          <w:b/>
          <w:sz w:val="28"/>
          <w:szCs w:val="28"/>
        </w:rPr>
        <w:t>De la competencia</w:t>
      </w:r>
      <w:r w:rsidRPr="00314C4E">
        <w:rPr>
          <w:rFonts w:ascii="Palatino Linotype" w:hAnsi="Palatino Linotype" w:cs="Arial"/>
          <w:sz w:val="28"/>
          <w:szCs w:val="28"/>
        </w:rPr>
        <w:t>.</w:t>
      </w:r>
    </w:p>
    <w:p w:rsidR="005A40D8" w:rsidRPr="00314C4E" w:rsidRDefault="005A40D8" w:rsidP="005A40D8">
      <w:pPr>
        <w:spacing w:before="240" w:line="360" w:lineRule="auto"/>
        <w:jc w:val="both"/>
        <w:rPr>
          <w:rFonts w:ascii="Palatino Linotype" w:eastAsia="Calibri" w:hAnsi="Palatino Linotype" w:cs="Arial"/>
          <w:color w:val="000000" w:themeColor="text1"/>
          <w:sz w:val="24"/>
        </w:rPr>
      </w:pPr>
      <w:r w:rsidRPr="00314C4E">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314C4E">
        <w:rPr>
          <w:rFonts w:ascii="Palatino Linotype" w:hAnsi="Palatino Linotype" w:cs="Arial"/>
          <w:b/>
          <w:sz w:val="24"/>
        </w:rPr>
        <w:t xml:space="preserve">la parte recurrente </w:t>
      </w:r>
      <w:r w:rsidRPr="00314C4E">
        <w:rPr>
          <w:rFonts w:ascii="Palatino Linotype" w:hAnsi="Palatino Linotype" w:cs="Arial"/>
          <w:sz w:val="24"/>
        </w:rPr>
        <w:t xml:space="preserve">conforme a lo dispuesto en los artículos </w:t>
      </w:r>
      <w:r w:rsidRPr="00314C4E">
        <w:rPr>
          <w:rFonts w:ascii="Palatino Linotype" w:eastAsia="Calibri" w:hAnsi="Palatino Linotype"/>
          <w:color w:val="000000" w:themeColor="text1"/>
          <w:sz w:val="24"/>
        </w:rPr>
        <w:t xml:space="preserve">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w:t>
      </w:r>
      <w:r w:rsidRPr="00314C4E">
        <w:rPr>
          <w:rFonts w:ascii="Palatino Linotype" w:eastAsia="Calibri" w:hAnsi="Palatino Linotype" w:cs="Arial"/>
          <w:color w:val="000000" w:themeColor="text1"/>
          <w:sz w:val="24"/>
        </w:rPr>
        <w:t xml:space="preserve">de la Ley de Transparencia y Acceso a la Información Pública del Estado de México y Municipios; y </w:t>
      </w:r>
      <w:r w:rsidRPr="00314C4E">
        <w:rPr>
          <w:rFonts w:ascii="Palatino Linotype" w:hAnsi="Palatino Linotype"/>
          <w:sz w:val="24"/>
        </w:rPr>
        <w:t>6, 9 fracciones I y XXIII</w:t>
      </w:r>
      <w:r w:rsidRPr="00314C4E">
        <w:rPr>
          <w:rFonts w:ascii="Palatino Linotype" w:eastAsia="Calibri" w:hAnsi="Palatino Linotype" w:cs="Arial"/>
          <w:color w:val="000000" w:themeColor="text1"/>
          <w:sz w:val="24"/>
        </w:rPr>
        <w:t>, y 11 del Reglamento Interior del Instituto de Transparencia, Acceso a la Información Pública y Protección de Datos Personales del Estado de México y Municipios.</w:t>
      </w:r>
    </w:p>
    <w:p w:rsidR="005A40D8" w:rsidRPr="00314C4E" w:rsidRDefault="005A40D8" w:rsidP="005A40D8">
      <w:pPr>
        <w:spacing w:before="240" w:line="360" w:lineRule="auto"/>
        <w:jc w:val="both"/>
        <w:rPr>
          <w:rFonts w:ascii="Palatino Linotype" w:eastAsia="Calibri" w:hAnsi="Palatino Linotype"/>
          <w:b/>
          <w:color w:val="000000" w:themeColor="text1"/>
        </w:rPr>
      </w:pPr>
    </w:p>
    <w:p w:rsidR="005A40D8" w:rsidRPr="00314C4E" w:rsidRDefault="005A40D8" w:rsidP="005A40D8">
      <w:pPr>
        <w:pStyle w:val="Prrafodelista"/>
        <w:autoSpaceDE w:val="0"/>
        <w:autoSpaceDN w:val="0"/>
        <w:adjustRightInd w:val="0"/>
        <w:spacing w:before="240" w:after="160" w:line="360" w:lineRule="auto"/>
        <w:ind w:left="0"/>
        <w:jc w:val="both"/>
        <w:rPr>
          <w:rFonts w:ascii="Palatino Linotype" w:hAnsi="Palatino Linotype" w:cs="Arial"/>
          <w:b/>
        </w:rPr>
      </w:pPr>
      <w:r w:rsidRPr="00314C4E">
        <w:rPr>
          <w:rFonts w:ascii="Palatino Linotype" w:hAnsi="Palatino Linotype" w:cs="Arial"/>
          <w:b/>
          <w:sz w:val="28"/>
        </w:rPr>
        <w:t>SEGUNDO</w:t>
      </w:r>
      <w:r w:rsidRPr="00314C4E">
        <w:rPr>
          <w:rFonts w:ascii="Palatino Linotype" w:hAnsi="Palatino Linotype" w:cs="Arial"/>
          <w:b/>
        </w:rPr>
        <w:t xml:space="preserve">. </w:t>
      </w:r>
      <w:r w:rsidRPr="00314C4E">
        <w:rPr>
          <w:rFonts w:ascii="Palatino Linotype" w:hAnsi="Palatino Linotype" w:cs="Arial"/>
          <w:b/>
          <w:sz w:val="28"/>
          <w:szCs w:val="28"/>
        </w:rPr>
        <w:t>Sobre los alcances del recurso de revisión.</w:t>
      </w:r>
      <w:r w:rsidRPr="00314C4E">
        <w:rPr>
          <w:rFonts w:ascii="Palatino Linotype" w:hAnsi="Palatino Linotype" w:cs="Arial"/>
          <w:b/>
        </w:rPr>
        <w:t xml:space="preserve"> </w:t>
      </w:r>
    </w:p>
    <w:p w:rsidR="005A40D8" w:rsidRPr="00314C4E" w:rsidRDefault="005A40D8" w:rsidP="005A40D8">
      <w:pPr>
        <w:pStyle w:val="Prrafodelista"/>
        <w:autoSpaceDE w:val="0"/>
        <w:autoSpaceDN w:val="0"/>
        <w:adjustRightInd w:val="0"/>
        <w:spacing w:before="240" w:after="160" w:line="360" w:lineRule="auto"/>
        <w:ind w:left="0"/>
        <w:jc w:val="both"/>
        <w:rPr>
          <w:rFonts w:ascii="Palatino Linotype" w:hAnsi="Palatino Linotype" w:cs="Arial"/>
        </w:rPr>
      </w:pPr>
      <w:r w:rsidRPr="00314C4E">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314C4E">
        <w:rPr>
          <w:rFonts w:ascii="Palatino Linotype" w:hAnsi="Palatino Linotype" w:cs="Arial"/>
        </w:rPr>
        <w:lastRenderedPageBreak/>
        <w:t>afectación al derecho de acceso a la información pública y garantizando el principio rector de máxima publicidad.</w:t>
      </w:r>
    </w:p>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Arial"/>
          <w:sz w:val="24"/>
          <w:szCs w:val="24"/>
          <w:lang w:eastAsia="es-ES"/>
        </w:rPr>
      </w:pPr>
      <w:r w:rsidRPr="00314C4E">
        <w:rPr>
          <w:rFonts w:ascii="Palatino Linotype" w:eastAsia="Times New Roman" w:hAnsi="Palatino Linotype" w:cs="Arial"/>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rsidR="005A40D8" w:rsidRPr="00314C4E" w:rsidRDefault="005A40D8" w:rsidP="005A40D8">
      <w:pPr>
        <w:autoSpaceDE w:val="0"/>
        <w:autoSpaceDN w:val="0"/>
        <w:adjustRightInd w:val="0"/>
        <w:spacing w:before="240" w:line="360" w:lineRule="auto"/>
        <w:ind w:left="1134"/>
        <w:jc w:val="both"/>
        <w:rPr>
          <w:rFonts w:ascii="Palatino Linotype" w:eastAsia="Times New Roman" w:hAnsi="Palatino Linotype" w:cs="Arial"/>
          <w:i/>
          <w:szCs w:val="24"/>
          <w:lang w:eastAsia="es-ES"/>
        </w:rPr>
      </w:pPr>
      <w:r w:rsidRPr="00314C4E">
        <w:rPr>
          <w:rFonts w:ascii="Palatino Linotype" w:eastAsia="Times New Roman" w:hAnsi="Palatino Linotype" w:cs="Arial"/>
          <w:i/>
          <w:szCs w:val="24"/>
          <w:lang w:eastAsia="es-ES"/>
        </w:rPr>
        <w:t xml:space="preserve">“Artículo 180. El recurso de revisión contendrá: </w:t>
      </w:r>
    </w:p>
    <w:p w:rsidR="005A40D8" w:rsidRPr="00314C4E" w:rsidRDefault="005A40D8" w:rsidP="005A40D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 xml:space="preserve">I. El sujeto obligado ante la cual se presentó la solicitud; </w:t>
      </w:r>
    </w:p>
    <w:p w:rsidR="005A40D8" w:rsidRPr="00314C4E" w:rsidRDefault="005A40D8" w:rsidP="005A40D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b/>
          <w:i/>
          <w:sz w:val="24"/>
          <w:szCs w:val="24"/>
          <w:lang w:val="es-ES_tradnl" w:eastAsia="es-ES"/>
        </w:rPr>
        <w:t>II. El nombre del solicitante que recurre</w:t>
      </w:r>
      <w:r w:rsidRPr="00314C4E">
        <w:rPr>
          <w:rFonts w:ascii="Palatino Linotype" w:eastAsia="Times New Roman" w:hAnsi="Palatino Linotype" w:cs="Arial"/>
          <w:i/>
          <w:sz w:val="24"/>
          <w:szCs w:val="24"/>
          <w:lang w:val="es-ES_tradnl" w:eastAsia="es-ES"/>
        </w:rPr>
        <w:t xml:space="preserve"> o de su representante y, en su caso, del tercero interesado, así como la dirección o medio que señale para recibir notificaciones;</w:t>
      </w:r>
    </w:p>
    <w:p w:rsidR="005A40D8" w:rsidRPr="00314C4E" w:rsidRDefault="005A40D8" w:rsidP="005A40D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III. El número de folio de respuesta de la solicitud de acceso;</w:t>
      </w:r>
    </w:p>
    <w:p w:rsidR="005A40D8" w:rsidRPr="00314C4E" w:rsidRDefault="005A40D8" w:rsidP="005A40D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IV. La fecha en que fue notificada la respuesta al solicitante o tuvo conocimiento del acto reclamado, o de presentación de la solicitud, en caso de falta de respuesta;</w:t>
      </w:r>
    </w:p>
    <w:p w:rsidR="005A40D8" w:rsidRPr="00314C4E" w:rsidRDefault="005A40D8" w:rsidP="005A40D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V. El acto que se recurre;</w:t>
      </w:r>
    </w:p>
    <w:p w:rsidR="005A40D8" w:rsidRPr="00314C4E" w:rsidRDefault="005A40D8" w:rsidP="005A40D8">
      <w:pPr>
        <w:autoSpaceDE w:val="0"/>
        <w:autoSpaceDN w:val="0"/>
        <w:adjustRightInd w:val="0"/>
        <w:spacing w:after="0" w:line="240" w:lineRule="auto"/>
        <w:ind w:left="1134"/>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VI. Las razones o motivos de inconformidad;</w:t>
      </w:r>
    </w:p>
    <w:p w:rsidR="005A40D8" w:rsidRPr="00314C4E" w:rsidRDefault="005A40D8" w:rsidP="005A40D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 xml:space="preserve">VII. La copia de la respuesta que se impugna y, en su caso, de la notificación correspondiente, en el caso de respuesta de la solicitud; y </w:t>
      </w:r>
    </w:p>
    <w:p w:rsidR="005A40D8" w:rsidRPr="00314C4E" w:rsidRDefault="005A40D8" w:rsidP="005A40D8">
      <w:pPr>
        <w:autoSpaceDE w:val="0"/>
        <w:autoSpaceDN w:val="0"/>
        <w:adjustRightInd w:val="0"/>
        <w:spacing w:after="0" w:line="240"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 xml:space="preserve">VIII. Firma del recurrente, en su caso, cuando se presente por escrito, requisito sin el cual se dará trámite al recurso. </w:t>
      </w:r>
    </w:p>
    <w:p w:rsidR="005A40D8" w:rsidRPr="00314C4E" w:rsidRDefault="005A40D8" w:rsidP="005A40D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 xml:space="preserve">Adicionalmente, se podrán anexar las pruebas y demás elementos que considere procedentes someter a juicio del Instituto. </w:t>
      </w:r>
    </w:p>
    <w:p w:rsidR="005A40D8" w:rsidRPr="00314C4E" w:rsidRDefault="005A40D8" w:rsidP="005A40D8">
      <w:pPr>
        <w:autoSpaceDE w:val="0"/>
        <w:autoSpaceDN w:val="0"/>
        <w:adjustRightInd w:val="0"/>
        <w:spacing w:before="240" w:after="0" w:line="276" w:lineRule="auto"/>
        <w:ind w:left="1134" w:right="567"/>
        <w:jc w:val="both"/>
        <w:rPr>
          <w:rFonts w:ascii="Palatino Linotype" w:eastAsia="Times New Roman" w:hAnsi="Palatino Linotype" w:cs="Arial"/>
          <w:i/>
          <w:sz w:val="24"/>
          <w:szCs w:val="24"/>
          <w:lang w:val="es-ES_tradnl" w:eastAsia="es-ES"/>
        </w:rPr>
      </w:pPr>
      <w:r w:rsidRPr="00314C4E">
        <w:rPr>
          <w:rFonts w:ascii="Palatino Linotype" w:eastAsia="Times New Roman" w:hAnsi="Palatino Linotype" w:cs="Arial"/>
          <w:i/>
          <w:sz w:val="24"/>
          <w:szCs w:val="24"/>
          <w:lang w:val="es-ES_tradnl" w:eastAsia="es-ES"/>
        </w:rPr>
        <w:t xml:space="preserve">En ningún caso será necesario que el particular ratifique el recurso de revisión interpuesto. </w:t>
      </w:r>
    </w:p>
    <w:p w:rsidR="005A40D8" w:rsidRPr="00314C4E" w:rsidRDefault="005A40D8" w:rsidP="005A40D8">
      <w:pPr>
        <w:autoSpaceDE w:val="0"/>
        <w:autoSpaceDN w:val="0"/>
        <w:adjustRightInd w:val="0"/>
        <w:spacing w:before="240" w:line="360" w:lineRule="auto"/>
        <w:ind w:left="1134" w:right="567"/>
        <w:jc w:val="both"/>
        <w:rPr>
          <w:rFonts w:ascii="Palatino Linotype" w:eastAsia="Times New Roman" w:hAnsi="Palatino Linotype" w:cs="Arial"/>
          <w:sz w:val="24"/>
          <w:szCs w:val="24"/>
          <w:lang w:eastAsia="es-ES"/>
        </w:rPr>
      </w:pPr>
      <w:r w:rsidRPr="00314C4E">
        <w:rPr>
          <w:rFonts w:ascii="Palatino Linotype" w:eastAsia="Calibri" w:hAnsi="Palatino Linotype" w:cs="Arial"/>
          <w:b/>
          <w:i/>
        </w:rPr>
        <w:t>En caso de que el recurso se interponga de manera electrónica no será indispensable que contengan los requisitos establecidos en las fracciones II, IV, VII y VIII.”</w:t>
      </w:r>
    </w:p>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p>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Times New Roman"/>
          <w:sz w:val="24"/>
          <w:szCs w:val="24"/>
          <w:lang w:val="es-ES" w:eastAsia="es-ES"/>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A40D8" w:rsidRPr="00314C4E" w:rsidTr="00EE2839">
        <w:trPr>
          <w:trHeight w:val="1360"/>
        </w:trPr>
        <w:tc>
          <w:tcPr>
            <w:tcW w:w="7982" w:type="dxa"/>
          </w:tcPr>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 w:val="24"/>
                <w:szCs w:val="24"/>
                <w:lang w:val="es-ES" w:eastAsia="es-ES"/>
              </w:rPr>
            </w:pPr>
            <w:r w:rsidRPr="00314C4E">
              <w:rPr>
                <w:rFonts w:ascii="Palatino Linotype" w:eastAsia="Times New Roman" w:hAnsi="Palatino Linotype" w:cs="Times New Roman"/>
                <w:i/>
                <w:szCs w:val="24"/>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Times New Roman"/>
          <w:sz w:val="24"/>
          <w:szCs w:val="24"/>
          <w:lang w:val="es-ES" w:eastAsia="es-E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A40D8" w:rsidRPr="00314C4E" w:rsidTr="00EE2839">
        <w:trPr>
          <w:jc w:val="center"/>
        </w:trPr>
        <w:tc>
          <w:tcPr>
            <w:tcW w:w="8075" w:type="dxa"/>
          </w:tcPr>
          <w:p w:rsidR="005A40D8" w:rsidRPr="00314C4E" w:rsidRDefault="005A40D8" w:rsidP="00EE2839">
            <w:pPr>
              <w:autoSpaceDE w:val="0"/>
              <w:autoSpaceDN w:val="0"/>
              <w:adjustRightInd w:val="0"/>
              <w:spacing w:before="240" w:line="360" w:lineRule="auto"/>
              <w:jc w:val="center"/>
              <w:rPr>
                <w:rFonts w:ascii="Palatino Linotype" w:eastAsia="Times New Roman" w:hAnsi="Palatino Linotype" w:cs="Times New Roman"/>
                <w:b/>
                <w:i/>
                <w:sz w:val="24"/>
                <w:szCs w:val="24"/>
                <w:lang w:val="es-ES" w:eastAsia="es-ES"/>
              </w:rPr>
            </w:pPr>
            <w:r w:rsidRPr="00314C4E">
              <w:rPr>
                <w:rFonts w:ascii="Palatino Linotype" w:eastAsia="Times New Roman" w:hAnsi="Palatino Linotype" w:cs="Times New Roman"/>
                <w:b/>
                <w:i/>
                <w:sz w:val="24"/>
                <w:szCs w:val="24"/>
                <w:lang w:val="es-ES" w:eastAsia="es-ES"/>
              </w:rPr>
              <w:t xml:space="preserve">Constitución Política de los Estados Unidos Mexicanos </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314C4E">
              <w:rPr>
                <w:rFonts w:ascii="Palatino Linotype" w:eastAsia="Times New Roman" w:hAnsi="Palatino Linotype" w:cs="Times New Roman"/>
                <w:i/>
                <w:szCs w:val="24"/>
                <w:lang w:val="es-ES" w:eastAsia="es-E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314C4E">
              <w:rPr>
                <w:rFonts w:ascii="Palatino Linotype" w:eastAsia="Times New Roman" w:hAnsi="Palatino Linotype" w:cs="Times New Roman"/>
                <w:i/>
                <w:szCs w:val="24"/>
                <w:lang w:val="es-ES" w:eastAsia="es-ES"/>
              </w:rPr>
              <w:t xml:space="preserve">(…) </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314C4E">
              <w:rPr>
                <w:rFonts w:ascii="Palatino Linotype" w:eastAsia="Times New Roman" w:hAnsi="Palatino Linotype" w:cs="Times New Roman"/>
                <w:i/>
                <w:szCs w:val="24"/>
                <w:lang w:val="es-ES" w:eastAsia="es-ES"/>
              </w:rPr>
              <w:lastRenderedPageBreak/>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314C4E">
              <w:rPr>
                <w:rFonts w:ascii="Palatino Linotype" w:eastAsia="Times New Roman" w:hAnsi="Palatino Linotype" w:cs="Times New Roman"/>
                <w:i/>
                <w:szCs w:val="24"/>
                <w:lang w:val="es-ES" w:eastAsia="es-ES"/>
              </w:rPr>
              <w:t xml:space="preserve"> (…) </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Times New Roman"/>
                <w:i/>
                <w:szCs w:val="24"/>
                <w:lang w:val="es-ES" w:eastAsia="es-ES"/>
              </w:rPr>
            </w:pPr>
            <w:r w:rsidRPr="00314C4E">
              <w:rPr>
                <w:rFonts w:ascii="Palatino Linotype" w:eastAsia="Times New Roman"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Arial"/>
                <w:i/>
                <w:szCs w:val="24"/>
                <w:lang w:eastAsia="es-ES"/>
              </w:rPr>
            </w:pPr>
            <w:r w:rsidRPr="00314C4E">
              <w:rPr>
                <w:rFonts w:ascii="Palatino Linotype" w:eastAsia="Times New Roman" w:hAnsi="Palatino Linotype" w:cs="Arial"/>
                <w:i/>
                <w:szCs w:val="24"/>
                <w:lang w:eastAsia="es-ES"/>
              </w:rPr>
              <w:t>IV. Se establecerán mecanismos de acceso a la información y procedimientos de revisión expeditos que se sustanciarán ante los organismos autónomos especializados e imparciales que establece esta Constitución.”</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Arial"/>
                <w:b/>
                <w:i/>
                <w:szCs w:val="24"/>
                <w:lang w:eastAsia="es-ES"/>
              </w:rPr>
            </w:pPr>
            <w:r w:rsidRPr="00314C4E">
              <w:rPr>
                <w:rFonts w:ascii="Palatino Linotype" w:eastAsia="Times New Roman" w:hAnsi="Palatino Linotype" w:cs="Arial"/>
                <w:b/>
                <w:i/>
                <w:szCs w:val="24"/>
                <w:lang w:eastAsia="es-ES"/>
              </w:rPr>
              <w:t>Constitución Política del Estado Libre y Soberano de México</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lastRenderedPageBreak/>
              <w:t>Toda persona en el Estado de México, tiene derecho al libre acceso a la información plural y oportuna, así como a buscar recibir y difundir información e ideas de toda índole por cualquier medio de expresión.</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El derecho a la información será garantizado por el Estado. La ley establecerá las previsiones que permitan asegurar la protección, el respeto y la difusión de este derecho.</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III. Toda persona, sin necesidad de acreditar interés alguno o justificar su utilización, tendrá acceso gratuito a la información pública, a sus datos personales o a la rectificación de éstos;</w:t>
            </w:r>
          </w:p>
          <w:p w:rsidR="005A40D8" w:rsidRPr="00314C4E" w:rsidRDefault="005A40D8" w:rsidP="00EE2839">
            <w:pPr>
              <w:autoSpaceDE w:val="0"/>
              <w:autoSpaceDN w:val="0"/>
              <w:adjustRightInd w:val="0"/>
              <w:spacing w:before="240" w:line="360" w:lineRule="auto"/>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IV. Se establecerán mecanismos de acceso a la información y procedimientos de revisión expeditos que se sustanciarán ante el organismo autónomo especializado e imparcial que establece esta Constitución.</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Arial"/>
                <w:i/>
                <w:szCs w:val="24"/>
                <w:lang w:eastAsia="es-ES"/>
              </w:rPr>
            </w:pPr>
            <w:r w:rsidRPr="00314C4E">
              <w:rPr>
                <w:rFonts w:ascii="Palatino Linotype" w:eastAsia="Times New Roman" w:hAnsi="Palatino Linotype" w:cs="Arial"/>
                <w:i/>
                <w:szCs w:val="24"/>
                <w:lang w:eastAsia="es-ES"/>
              </w:rPr>
              <w:t>(…)</w:t>
            </w:r>
          </w:p>
          <w:p w:rsidR="005A40D8" w:rsidRPr="00314C4E" w:rsidRDefault="005A40D8" w:rsidP="00EE2839">
            <w:pPr>
              <w:autoSpaceDE w:val="0"/>
              <w:autoSpaceDN w:val="0"/>
              <w:adjustRightInd w:val="0"/>
              <w:spacing w:before="240" w:line="360" w:lineRule="auto"/>
              <w:jc w:val="both"/>
              <w:rPr>
                <w:rFonts w:ascii="Palatino Linotype" w:eastAsia="Times New Roman" w:hAnsi="Palatino Linotype" w:cs="Arial"/>
                <w:i/>
                <w:szCs w:val="24"/>
                <w:lang w:eastAsia="es-ES"/>
              </w:rPr>
            </w:pPr>
            <w:r w:rsidRPr="00314C4E">
              <w:rPr>
                <w:rFonts w:ascii="Palatino Linotype" w:eastAsia="Times New Roman" w:hAnsi="Palatino Linotype" w:cs="Arial"/>
                <w:i/>
                <w:szCs w:val="24"/>
                <w:lang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314C4E">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14C4E">
        <w:rPr>
          <w:rFonts w:ascii="Palatino Linotype" w:eastAsia="Times New Roman" w:hAnsi="Palatino Linotype" w:cs="Times New Roman"/>
          <w:b/>
          <w:sz w:val="24"/>
          <w:szCs w:val="24"/>
          <w:u w:val="single"/>
          <w:lang w:eastAsia="es-ES"/>
        </w:rPr>
        <w:t>incluso, la solicitud de acceso a la información pueda ser anónima o no contener un nombre que identifique al solicitante o que permita tener certeza sobre su identidad</w:t>
      </w:r>
      <w:r w:rsidRPr="00314C4E">
        <w:rPr>
          <w:rFonts w:ascii="Palatino Linotype" w:eastAsia="Times New Roman" w:hAnsi="Palatino Linotype" w:cs="Times New Roman"/>
          <w:sz w:val="24"/>
          <w:szCs w:val="24"/>
          <w:lang w:eastAsia="es-ES"/>
        </w:rPr>
        <w:t xml:space="preserve">. </w:t>
      </w:r>
    </w:p>
    <w:p w:rsidR="005A40D8" w:rsidRPr="00314C4E" w:rsidRDefault="005A40D8" w:rsidP="005A40D8">
      <w:pPr>
        <w:autoSpaceDE w:val="0"/>
        <w:autoSpaceDN w:val="0"/>
        <w:adjustRightInd w:val="0"/>
        <w:spacing w:before="240" w:line="360" w:lineRule="auto"/>
        <w:jc w:val="both"/>
        <w:rPr>
          <w:rFonts w:ascii="Palatino Linotype" w:eastAsia="Times New Roman" w:hAnsi="Palatino Linotype" w:cs="Times New Roman"/>
          <w:sz w:val="24"/>
          <w:szCs w:val="24"/>
          <w:lang w:eastAsia="es-ES"/>
        </w:rPr>
      </w:pPr>
      <w:r w:rsidRPr="00314C4E">
        <w:rPr>
          <w:rFonts w:ascii="Palatino Linotype" w:eastAsia="Times New Roman" w:hAnsi="Palatino Linotype" w:cs="Times New Roman"/>
          <w:sz w:val="24"/>
          <w:szCs w:val="24"/>
          <w:lang w:eastAsia="es-ES"/>
        </w:rPr>
        <w:t>En conclusión, se cubrieron los requisitos de procedencia y procedibilidad y conforme a las constancias que obran en el expediente.</w:t>
      </w:r>
    </w:p>
    <w:p w:rsidR="005A40D8" w:rsidRPr="00314C4E" w:rsidRDefault="005A40D8" w:rsidP="005A40D8">
      <w:pPr>
        <w:pStyle w:val="Prrafodelista"/>
        <w:autoSpaceDE w:val="0"/>
        <w:autoSpaceDN w:val="0"/>
        <w:adjustRightInd w:val="0"/>
        <w:spacing w:before="240" w:after="160" w:line="360" w:lineRule="auto"/>
        <w:ind w:left="0"/>
        <w:jc w:val="both"/>
        <w:rPr>
          <w:rFonts w:ascii="Palatino Linotype" w:hAnsi="Palatino Linotype" w:cs="Arial"/>
          <w:b/>
          <w:sz w:val="28"/>
        </w:rPr>
      </w:pPr>
    </w:p>
    <w:p w:rsidR="005A40D8" w:rsidRPr="00314C4E" w:rsidRDefault="005A40D8" w:rsidP="005A40D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314C4E">
        <w:rPr>
          <w:rFonts w:ascii="Palatino Linotype" w:hAnsi="Palatino Linotype" w:cs="Arial"/>
          <w:b/>
          <w:sz w:val="28"/>
        </w:rPr>
        <w:t>TERCERO</w:t>
      </w:r>
      <w:r w:rsidRPr="00314C4E">
        <w:rPr>
          <w:rFonts w:ascii="Palatino Linotype" w:hAnsi="Palatino Linotype" w:cs="Arial"/>
          <w:b/>
        </w:rPr>
        <w:t xml:space="preserve">. </w:t>
      </w:r>
      <w:r w:rsidRPr="00314C4E">
        <w:rPr>
          <w:rFonts w:ascii="Palatino Linotype" w:hAnsi="Palatino Linotype" w:cs="Arial"/>
          <w:b/>
          <w:sz w:val="28"/>
          <w:szCs w:val="28"/>
        </w:rPr>
        <w:t>De las causas de improcedencia.</w:t>
      </w:r>
    </w:p>
    <w:p w:rsidR="005A40D8" w:rsidRPr="00314C4E" w:rsidRDefault="005A40D8" w:rsidP="005A40D8">
      <w:pPr>
        <w:pStyle w:val="Prrafodelista"/>
        <w:autoSpaceDE w:val="0"/>
        <w:autoSpaceDN w:val="0"/>
        <w:adjustRightInd w:val="0"/>
        <w:spacing w:before="240" w:after="160" w:line="360" w:lineRule="auto"/>
        <w:ind w:left="0"/>
        <w:jc w:val="both"/>
        <w:rPr>
          <w:rFonts w:ascii="Palatino Linotype" w:hAnsi="Palatino Linotype" w:cs="Arial"/>
        </w:rPr>
      </w:pPr>
      <w:r w:rsidRPr="00314C4E">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sidRPr="00314C4E">
        <w:rPr>
          <w:rFonts w:ascii="Palatino Linotype" w:hAnsi="Palatino Linotype" w:cs="Arial"/>
        </w:rPr>
        <w:lastRenderedPageBreak/>
        <w:t>objetividad inmersos en el artículo 9 de Ley de Transparencia y Acceso a la Información Pública del Estado de México y Municipios, en correlación con la seguridad jurídica que debe generar lo actuado ante este Organismo garante.</w:t>
      </w:r>
    </w:p>
    <w:p w:rsidR="005A40D8" w:rsidRPr="00314C4E" w:rsidRDefault="005A40D8" w:rsidP="005A40D8">
      <w:pPr>
        <w:pStyle w:val="Prrafodelista"/>
        <w:autoSpaceDE w:val="0"/>
        <w:autoSpaceDN w:val="0"/>
        <w:adjustRightInd w:val="0"/>
        <w:spacing w:line="360" w:lineRule="auto"/>
        <w:ind w:left="0"/>
        <w:jc w:val="both"/>
        <w:rPr>
          <w:rFonts w:ascii="Palatino Linotype" w:hAnsi="Palatino Linotype" w:cs="Arial"/>
        </w:rPr>
      </w:pPr>
      <w:r w:rsidRPr="00314C4E">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4C4E">
        <w:rPr>
          <w:rStyle w:val="Refdenotaalpie"/>
          <w:rFonts w:ascii="Palatino Linotype" w:hAnsi="Palatino Linotype" w:cs="Arial"/>
        </w:rPr>
        <w:footnoteReference w:id="1"/>
      </w:r>
      <w:r w:rsidRPr="00314C4E">
        <w:rPr>
          <w:rFonts w:ascii="Palatino Linotype" w:hAnsi="Palatino Linotype" w:cs="Arial"/>
        </w:rPr>
        <w:t xml:space="preserve">. Así las cosas, del análisis de los expedientes electrónicos no se advierte ninguna causa de improcedencia que se </w:t>
      </w:r>
      <w:r w:rsidRPr="00314C4E">
        <w:rPr>
          <w:rFonts w:ascii="Palatino Linotype" w:hAnsi="Palatino Linotype" w:cs="Arial"/>
        </w:rPr>
        <w:lastRenderedPageBreak/>
        <w:t>actualice ni mucho menos alguna hecha valer por alguna de las partes, procediendo al estudio del fondo del asunto, en los siguientes términos.</w:t>
      </w:r>
    </w:p>
    <w:p w:rsidR="005A40D8" w:rsidRPr="00314C4E" w:rsidRDefault="005A40D8" w:rsidP="005A40D8">
      <w:pPr>
        <w:tabs>
          <w:tab w:val="left" w:pos="709"/>
        </w:tabs>
        <w:spacing w:before="240" w:line="360" w:lineRule="auto"/>
        <w:ind w:right="51"/>
        <w:jc w:val="both"/>
        <w:rPr>
          <w:rFonts w:ascii="Palatino Linotype" w:hAnsi="Palatino Linotype"/>
          <w:b/>
          <w:sz w:val="28"/>
          <w:szCs w:val="28"/>
        </w:rPr>
      </w:pPr>
    </w:p>
    <w:p w:rsidR="005A40D8" w:rsidRPr="00314C4E" w:rsidRDefault="005A40D8" w:rsidP="005A40D8">
      <w:pPr>
        <w:tabs>
          <w:tab w:val="left" w:pos="709"/>
        </w:tabs>
        <w:spacing w:before="240" w:line="360" w:lineRule="auto"/>
        <w:ind w:right="51"/>
        <w:jc w:val="both"/>
        <w:rPr>
          <w:rFonts w:ascii="Palatino Linotype" w:hAnsi="Palatino Linotype"/>
          <w:b/>
          <w:sz w:val="28"/>
          <w:szCs w:val="28"/>
        </w:rPr>
      </w:pPr>
      <w:r w:rsidRPr="00314C4E">
        <w:rPr>
          <w:rFonts w:ascii="Palatino Linotype" w:hAnsi="Palatino Linotype"/>
          <w:b/>
          <w:sz w:val="28"/>
          <w:szCs w:val="28"/>
        </w:rPr>
        <w:t xml:space="preserve">CUARTO. Estudio y resolución del asunto </w:t>
      </w:r>
      <w:r w:rsidRPr="00314C4E">
        <w:rPr>
          <w:rFonts w:ascii="Palatino Linotype" w:hAnsi="Palatino Linotype"/>
          <w:b/>
          <w:sz w:val="28"/>
          <w:szCs w:val="28"/>
        </w:rPr>
        <w:tab/>
      </w:r>
    </w:p>
    <w:p w:rsidR="005A40D8" w:rsidRPr="00314C4E" w:rsidRDefault="005A40D8" w:rsidP="005A40D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314C4E">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5A40D8" w:rsidRPr="00314C4E" w:rsidRDefault="005A40D8" w:rsidP="005A40D8">
      <w:pPr>
        <w:autoSpaceDE w:val="0"/>
        <w:autoSpaceDN w:val="0"/>
        <w:adjustRightInd w:val="0"/>
        <w:ind w:right="567"/>
        <w:rPr>
          <w:rFonts w:ascii="Palatino Linotype" w:eastAsia="Calibri" w:hAnsi="Palatino Linotype" w:cs="Arial"/>
        </w:rPr>
      </w:pPr>
    </w:p>
    <w:p w:rsidR="00C653AA" w:rsidRPr="00314C4E" w:rsidRDefault="00C653AA" w:rsidP="00C653A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314C4E">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C653AA" w:rsidRPr="00314C4E" w:rsidRDefault="00C653AA" w:rsidP="00C653AA">
      <w:pPr>
        <w:pStyle w:val="Citas"/>
        <w:spacing w:before="0" w:after="0" w:line="240" w:lineRule="auto"/>
      </w:pPr>
      <w:r w:rsidRPr="00314C4E">
        <w:rPr>
          <w:b/>
        </w:rPr>
        <w:t>Artículo 179.</w:t>
      </w:r>
      <w:r w:rsidRPr="00314C4E">
        <w:t xml:space="preserve"> El recurso de revisión es un medio de protección que la Ley otorga a los particulares, para hacer valer su derecho de acceso a la información pública, y procederá en contra de las siguientes causas: </w:t>
      </w:r>
    </w:p>
    <w:p w:rsidR="00C653AA" w:rsidRPr="00314C4E" w:rsidRDefault="00C653AA" w:rsidP="00C653AA">
      <w:pPr>
        <w:pStyle w:val="Citas"/>
        <w:numPr>
          <w:ilvl w:val="0"/>
          <w:numId w:val="12"/>
        </w:numPr>
        <w:spacing w:before="0" w:after="0" w:line="240" w:lineRule="auto"/>
      </w:pPr>
      <w:r w:rsidRPr="00314C4E">
        <w:t xml:space="preserve">La negativa a la información solicitada; </w:t>
      </w:r>
    </w:p>
    <w:p w:rsidR="00C653AA" w:rsidRPr="00314C4E" w:rsidRDefault="00C653AA" w:rsidP="00C653AA">
      <w:pPr>
        <w:pStyle w:val="Citas"/>
        <w:numPr>
          <w:ilvl w:val="0"/>
          <w:numId w:val="12"/>
        </w:numPr>
        <w:spacing w:before="0" w:after="0" w:line="240" w:lineRule="auto"/>
      </w:pPr>
      <w:r w:rsidRPr="00314C4E">
        <w:t xml:space="preserve">La clasificación de la información; </w:t>
      </w:r>
    </w:p>
    <w:p w:rsidR="00C653AA" w:rsidRPr="00314C4E" w:rsidRDefault="00C653AA" w:rsidP="00C653AA">
      <w:pPr>
        <w:pStyle w:val="Citas"/>
        <w:numPr>
          <w:ilvl w:val="0"/>
          <w:numId w:val="12"/>
        </w:numPr>
        <w:spacing w:before="0" w:after="0" w:line="240" w:lineRule="auto"/>
      </w:pPr>
      <w:r w:rsidRPr="00314C4E">
        <w:t xml:space="preserve">La declaración de inexistencia de la información; </w:t>
      </w:r>
    </w:p>
    <w:p w:rsidR="00C653AA" w:rsidRPr="00314C4E" w:rsidRDefault="00C653AA" w:rsidP="00C653AA">
      <w:pPr>
        <w:pStyle w:val="Citas"/>
        <w:numPr>
          <w:ilvl w:val="0"/>
          <w:numId w:val="12"/>
        </w:numPr>
        <w:spacing w:before="0" w:after="0" w:line="240" w:lineRule="auto"/>
        <w:rPr>
          <w:b/>
        </w:rPr>
      </w:pPr>
      <w:r w:rsidRPr="00314C4E">
        <w:rPr>
          <w:b/>
        </w:rPr>
        <w:t xml:space="preserve">La declaración de incompetencia por el sujeto obligado; </w:t>
      </w:r>
    </w:p>
    <w:p w:rsidR="00C653AA" w:rsidRPr="00314C4E" w:rsidRDefault="00C653AA" w:rsidP="00C653AA">
      <w:pPr>
        <w:pStyle w:val="Citas"/>
        <w:numPr>
          <w:ilvl w:val="0"/>
          <w:numId w:val="12"/>
        </w:numPr>
        <w:spacing w:before="0" w:after="0" w:line="240" w:lineRule="auto"/>
      </w:pPr>
      <w:r w:rsidRPr="00314C4E">
        <w:t xml:space="preserve">La entrega de información incompleta; </w:t>
      </w:r>
    </w:p>
    <w:p w:rsidR="00C653AA" w:rsidRPr="00314C4E" w:rsidRDefault="00C653AA" w:rsidP="00C653AA">
      <w:pPr>
        <w:pStyle w:val="Citas"/>
        <w:numPr>
          <w:ilvl w:val="0"/>
          <w:numId w:val="12"/>
        </w:numPr>
        <w:spacing w:before="0" w:after="0" w:line="240" w:lineRule="auto"/>
      </w:pPr>
      <w:r w:rsidRPr="00314C4E">
        <w:t xml:space="preserve">La entrega de información que no corresponda con lo solicitado; </w:t>
      </w:r>
    </w:p>
    <w:p w:rsidR="00C653AA" w:rsidRPr="00314C4E" w:rsidRDefault="00C653AA" w:rsidP="00C653AA">
      <w:pPr>
        <w:pStyle w:val="Citas"/>
        <w:numPr>
          <w:ilvl w:val="0"/>
          <w:numId w:val="12"/>
        </w:numPr>
        <w:spacing w:before="0" w:after="0" w:line="240" w:lineRule="auto"/>
      </w:pPr>
      <w:r w:rsidRPr="00314C4E">
        <w:t xml:space="preserve">La falta de respuesta a una solicitud de acceso a la información; </w:t>
      </w:r>
    </w:p>
    <w:p w:rsidR="00C653AA" w:rsidRPr="00314C4E" w:rsidRDefault="00C653AA" w:rsidP="00C653AA">
      <w:pPr>
        <w:pStyle w:val="Citas"/>
        <w:numPr>
          <w:ilvl w:val="0"/>
          <w:numId w:val="12"/>
        </w:numPr>
        <w:spacing w:before="0" w:after="0" w:line="240" w:lineRule="auto"/>
      </w:pPr>
      <w:r w:rsidRPr="00314C4E">
        <w:t xml:space="preserve">La notificación, entrega o puesta a disposición de información en una modalidad o formato distinto al solicitado; </w:t>
      </w:r>
    </w:p>
    <w:p w:rsidR="00C653AA" w:rsidRPr="00314C4E" w:rsidRDefault="00C653AA" w:rsidP="00C653AA">
      <w:pPr>
        <w:pStyle w:val="Citas"/>
        <w:numPr>
          <w:ilvl w:val="0"/>
          <w:numId w:val="12"/>
        </w:numPr>
        <w:spacing w:before="0" w:after="0" w:line="240" w:lineRule="auto"/>
      </w:pPr>
      <w:r w:rsidRPr="00314C4E">
        <w:lastRenderedPageBreak/>
        <w:t xml:space="preserve">La entrega o puesta a disposición de información en un formato incomprensible y/o no accesible para el solicitante; </w:t>
      </w:r>
    </w:p>
    <w:p w:rsidR="00C653AA" w:rsidRPr="00314C4E" w:rsidRDefault="00C653AA" w:rsidP="00C653AA">
      <w:pPr>
        <w:pStyle w:val="Citas"/>
        <w:numPr>
          <w:ilvl w:val="0"/>
          <w:numId w:val="12"/>
        </w:numPr>
        <w:spacing w:before="0" w:after="0" w:line="240" w:lineRule="auto"/>
      </w:pPr>
      <w:r w:rsidRPr="00314C4E">
        <w:t xml:space="preserve">Los costos o tiempos de entrega de la información; </w:t>
      </w:r>
    </w:p>
    <w:p w:rsidR="00C653AA" w:rsidRPr="00314C4E" w:rsidRDefault="00C653AA" w:rsidP="00C653AA">
      <w:pPr>
        <w:pStyle w:val="Citas"/>
        <w:numPr>
          <w:ilvl w:val="0"/>
          <w:numId w:val="12"/>
        </w:numPr>
        <w:spacing w:before="0" w:after="0" w:line="240" w:lineRule="auto"/>
      </w:pPr>
      <w:r w:rsidRPr="00314C4E">
        <w:t xml:space="preserve">La falta de trámite a una solicitud; </w:t>
      </w:r>
    </w:p>
    <w:p w:rsidR="00C653AA" w:rsidRPr="00314C4E" w:rsidRDefault="00C653AA" w:rsidP="00C653AA">
      <w:pPr>
        <w:pStyle w:val="Citas"/>
        <w:numPr>
          <w:ilvl w:val="0"/>
          <w:numId w:val="12"/>
        </w:numPr>
        <w:spacing w:before="0" w:after="0" w:line="240" w:lineRule="auto"/>
      </w:pPr>
      <w:r w:rsidRPr="00314C4E">
        <w:t xml:space="preserve">La negativa a permitir la consulta directa de la información; </w:t>
      </w:r>
    </w:p>
    <w:p w:rsidR="00C653AA" w:rsidRPr="00314C4E" w:rsidRDefault="00C653AA" w:rsidP="00C653AA">
      <w:pPr>
        <w:pStyle w:val="Citas"/>
        <w:numPr>
          <w:ilvl w:val="0"/>
          <w:numId w:val="12"/>
        </w:numPr>
        <w:spacing w:before="0" w:after="0" w:line="240" w:lineRule="auto"/>
      </w:pPr>
      <w:r w:rsidRPr="00314C4E">
        <w:t xml:space="preserve">La falta, deficiencia o insuficiencia de la fundamentación y/o motivación en la respuesta; y </w:t>
      </w:r>
    </w:p>
    <w:p w:rsidR="00C653AA" w:rsidRPr="00314C4E" w:rsidRDefault="00C653AA" w:rsidP="00C653AA">
      <w:pPr>
        <w:pStyle w:val="Citas"/>
        <w:numPr>
          <w:ilvl w:val="0"/>
          <w:numId w:val="12"/>
        </w:numPr>
        <w:spacing w:before="0" w:after="0" w:line="240" w:lineRule="auto"/>
      </w:pPr>
      <w:r w:rsidRPr="00314C4E">
        <w:t xml:space="preserve">La orientación a un trámite específico. </w:t>
      </w:r>
    </w:p>
    <w:p w:rsidR="00C653AA" w:rsidRPr="00314C4E" w:rsidRDefault="00C653AA" w:rsidP="00C653AA">
      <w:pPr>
        <w:pStyle w:val="Citas"/>
        <w:spacing w:before="0" w:after="0" w:line="240" w:lineRule="auto"/>
      </w:pPr>
      <w:r w:rsidRPr="00314C4E">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653AA" w:rsidRPr="00314C4E" w:rsidRDefault="00C653AA" w:rsidP="005A40D8">
      <w:pPr>
        <w:autoSpaceDE w:val="0"/>
        <w:autoSpaceDN w:val="0"/>
        <w:adjustRightInd w:val="0"/>
        <w:ind w:right="567"/>
        <w:rPr>
          <w:rFonts w:ascii="Palatino Linotype" w:eastAsia="Calibri" w:hAnsi="Palatino Linotype" w:cs="Arial"/>
        </w:rPr>
      </w:pPr>
    </w:p>
    <w:p w:rsidR="005A40D8" w:rsidRPr="00314C4E" w:rsidRDefault="005A40D8" w:rsidP="005A40D8">
      <w:pPr>
        <w:spacing w:line="360" w:lineRule="auto"/>
        <w:jc w:val="both"/>
        <w:rPr>
          <w:rFonts w:ascii="Palatino Linotype" w:hAnsi="Palatino Linotype" w:cs="Arial"/>
          <w:sz w:val="24"/>
        </w:rPr>
      </w:pPr>
      <w:r w:rsidRPr="00314C4E">
        <w:rPr>
          <w:rFonts w:ascii="Palatino Linotype" w:hAnsi="Palatino Linotype" w:cs="Tahoma"/>
          <w:bCs/>
          <w:sz w:val="24"/>
        </w:rPr>
        <w:t xml:space="preserve">Bajo estas líneas argumentativas, al retomar y delimitar los requerimientos del ahora </w:t>
      </w:r>
      <w:r w:rsidRPr="00314C4E">
        <w:rPr>
          <w:rFonts w:ascii="Palatino Linotype" w:hAnsi="Palatino Linotype" w:cs="Tahoma"/>
          <w:b/>
          <w:bCs/>
          <w:sz w:val="24"/>
        </w:rPr>
        <w:t>Recurrente</w:t>
      </w:r>
      <w:r w:rsidRPr="00314C4E">
        <w:rPr>
          <w:rFonts w:ascii="Palatino Linotype" w:hAnsi="Palatino Linotype" w:cs="Tahoma"/>
          <w:bCs/>
          <w:sz w:val="24"/>
        </w:rPr>
        <w:t>, de manera objetiva se precisa que requiere la siguiente información:</w:t>
      </w:r>
    </w:p>
    <w:p w:rsidR="005A40D8" w:rsidRPr="00314C4E" w:rsidRDefault="00360D29" w:rsidP="00360D29">
      <w:pPr>
        <w:pStyle w:val="Prrafodelista"/>
        <w:numPr>
          <w:ilvl w:val="0"/>
          <w:numId w:val="5"/>
        </w:numPr>
        <w:tabs>
          <w:tab w:val="left" w:pos="1828"/>
        </w:tabs>
        <w:spacing w:before="240" w:line="360" w:lineRule="auto"/>
        <w:jc w:val="both"/>
        <w:rPr>
          <w:rFonts w:ascii="Palatino Linotype" w:hAnsi="Palatino Linotype" w:cs="Tahoma"/>
          <w:bCs/>
        </w:rPr>
      </w:pPr>
      <w:r w:rsidRPr="00314C4E">
        <w:rPr>
          <w:rFonts w:ascii="Palatino Linotype" w:hAnsi="Palatino Linotype" w:cs="Tahoma"/>
          <w:bCs/>
        </w:rPr>
        <w:t xml:space="preserve">Martha Guerrero anuncia que con el Presidente Municipal de </w:t>
      </w:r>
      <w:r w:rsidR="006F1BEA" w:rsidRPr="00314C4E">
        <w:rPr>
          <w:rFonts w:ascii="Palatino Linotype" w:hAnsi="Palatino Linotype" w:cs="Tahoma"/>
          <w:bCs/>
        </w:rPr>
        <w:t>Nezahualcóyotl</w:t>
      </w:r>
      <w:r w:rsidRPr="00314C4E">
        <w:rPr>
          <w:rFonts w:ascii="Palatino Linotype" w:hAnsi="Palatino Linotype" w:cs="Tahoma"/>
          <w:bCs/>
        </w:rPr>
        <w:t xml:space="preserve"> va a fortalecer los </w:t>
      </w:r>
      <w:r w:rsidR="006F1BEA" w:rsidRPr="00314C4E">
        <w:rPr>
          <w:rFonts w:ascii="Palatino Linotype" w:hAnsi="Palatino Linotype" w:cs="Tahoma"/>
          <w:bCs/>
        </w:rPr>
        <w:t>vínculos</w:t>
      </w:r>
      <w:r w:rsidRPr="00314C4E">
        <w:rPr>
          <w:rFonts w:ascii="Palatino Linotype" w:hAnsi="Palatino Linotype" w:cs="Tahoma"/>
          <w:bCs/>
        </w:rPr>
        <w:t xml:space="preserve"> de trabajo, ¿a qué se refiere? o ¿qué </w:t>
      </w:r>
      <w:r w:rsidR="006F1BEA" w:rsidRPr="00314C4E">
        <w:rPr>
          <w:rFonts w:ascii="Palatino Linotype" w:hAnsi="Palatino Linotype" w:cs="Tahoma"/>
          <w:bCs/>
        </w:rPr>
        <w:t>vínculos</w:t>
      </w:r>
      <w:r w:rsidRPr="00314C4E">
        <w:rPr>
          <w:rFonts w:ascii="Palatino Linotype" w:hAnsi="Palatino Linotype" w:cs="Tahoma"/>
          <w:bCs/>
        </w:rPr>
        <w:t xml:space="preserve"> de trabajo va a fortalecer? y que juntos van a mejorar el servicio de calles y avenidas ¿</w:t>
      </w:r>
      <w:r w:rsidR="006F1BEA" w:rsidRPr="00314C4E">
        <w:rPr>
          <w:rFonts w:ascii="Palatino Linotype" w:hAnsi="Palatino Linotype" w:cs="Tahoma"/>
          <w:bCs/>
        </w:rPr>
        <w:t>cómo</w:t>
      </w:r>
      <w:r w:rsidRPr="00314C4E">
        <w:rPr>
          <w:rFonts w:ascii="Palatino Linotype" w:hAnsi="Palatino Linotype" w:cs="Tahoma"/>
          <w:bCs/>
        </w:rPr>
        <w:t xml:space="preserve"> lo van a hacer?, ¿tienen </w:t>
      </w:r>
      <w:r w:rsidR="006F1BEA" w:rsidRPr="00314C4E">
        <w:rPr>
          <w:rFonts w:ascii="Palatino Linotype" w:hAnsi="Palatino Linotype" w:cs="Tahoma"/>
          <w:bCs/>
        </w:rPr>
        <w:t>algún</w:t>
      </w:r>
      <w:r w:rsidRPr="00314C4E">
        <w:rPr>
          <w:rFonts w:ascii="Palatino Linotype" w:hAnsi="Palatino Linotype" w:cs="Tahoma"/>
          <w:bCs/>
        </w:rPr>
        <w:t xml:space="preserve"> plan de trabajo?, solicito que me lo </w:t>
      </w:r>
      <w:r w:rsidR="006F1BEA" w:rsidRPr="00314C4E">
        <w:rPr>
          <w:rFonts w:ascii="Palatino Linotype" w:hAnsi="Palatino Linotype" w:cs="Tahoma"/>
          <w:bCs/>
        </w:rPr>
        <w:t>envíen</w:t>
      </w:r>
      <w:r w:rsidRPr="00314C4E">
        <w:rPr>
          <w:rFonts w:ascii="Palatino Linotype" w:hAnsi="Palatino Linotype" w:cs="Tahoma"/>
          <w:bCs/>
        </w:rPr>
        <w:t>.</w:t>
      </w:r>
    </w:p>
    <w:p w:rsidR="005A40D8" w:rsidRPr="00314C4E" w:rsidRDefault="005A40D8" w:rsidP="005A40D8">
      <w:pPr>
        <w:tabs>
          <w:tab w:val="left" w:pos="1828"/>
        </w:tabs>
        <w:spacing w:before="240" w:line="360" w:lineRule="auto"/>
        <w:jc w:val="both"/>
        <w:rPr>
          <w:rFonts w:ascii="Palatino Linotype" w:eastAsia="Palatino Linotype" w:hAnsi="Palatino Linotype" w:cs="Palatino Linotype"/>
          <w:color w:val="000000"/>
          <w:sz w:val="24"/>
        </w:rPr>
      </w:pPr>
      <w:r w:rsidRPr="00314C4E">
        <w:rPr>
          <w:rFonts w:ascii="Palatino Linotype" w:hAnsi="Palatino Linotype" w:cs="Arial"/>
          <w:sz w:val="24"/>
        </w:rPr>
        <w:t xml:space="preserve">De conformidad con las constancias que obran en el expediente electrónico, se observa que el </w:t>
      </w:r>
      <w:r w:rsidRPr="00314C4E">
        <w:rPr>
          <w:rFonts w:ascii="Palatino Linotype" w:hAnsi="Palatino Linotype" w:cs="Arial"/>
          <w:b/>
          <w:sz w:val="24"/>
        </w:rPr>
        <w:t>Sujeto Obligado</w:t>
      </w:r>
      <w:r w:rsidRPr="00314C4E">
        <w:rPr>
          <w:rFonts w:ascii="Palatino Linotype" w:hAnsi="Palatino Linotype" w:cs="Arial"/>
          <w:sz w:val="24"/>
        </w:rPr>
        <w:t xml:space="preserve"> dio respuesta por medio del sistema SAIMEX, a la solicitud de información</w:t>
      </w:r>
      <w:r w:rsidRPr="00314C4E">
        <w:rPr>
          <w:rFonts w:ascii="Palatino Linotype" w:eastAsia="Palatino Linotype" w:hAnsi="Palatino Linotype" w:cs="Palatino Linotype"/>
          <w:b/>
          <w:color w:val="000000"/>
          <w:sz w:val="24"/>
        </w:rPr>
        <w:t xml:space="preserve"> </w:t>
      </w:r>
      <w:r w:rsidRPr="00314C4E">
        <w:rPr>
          <w:rFonts w:ascii="Palatino Linotype" w:hAnsi="Palatino Linotype" w:cs="Arial"/>
          <w:b/>
          <w:sz w:val="24"/>
        </w:rPr>
        <w:t xml:space="preserve">00070/NEZA/IP/2025; </w:t>
      </w:r>
      <w:r w:rsidRPr="00314C4E">
        <w:rPr>
          <w:rFonts w:ascii="Palatino Linotype" w:hAnsi="Palatino Linotype" w:cs="Arial"/>
          <w:sz w:val="24"/>
        </w:rPr>
        <w:t>por medio de los</w:t>
      </w:r>
      <w:r w:rsidRPr="00314C4E">
        <w:rPr>
          <w:rFonts w:ascii="Palatino Linotype" w:eastAsia="Palatino Linotype" w:hAnsi="Palatino Linotype" w:cs="Palatino Linotype"/>
          <w:color w:val="000000"/>
          <w:sz w:val="24"/>
        </w:rPr>
        <w:t xml:space="preserve"> archivos electrónicos denominados:</w:t>
      </w:r>
    </w:p>
    <w:p w:rsidR="005A40D8" w:rsidRPr="00314C4E" w:rsidRDefault="00360D29" w:rsidP="00360D29">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b/>
          <w:i/>
          <w:color w:val="000000"/>
        </w:rPr>
      </w:pPr>
      <w:r w:rsidRPr="00314C4E">
        <w:rPr>
          <w:rFonts w:ascii="Palatino Linotype" w:eastAsia="Palatino Linotype" w:hAnsi="Palatino Linotype" w:cs="Palatino Linotype"/>
          <w:b/>
          <w:i/>
          <w:color w:val="000000"/>
        </w:rPr>
        <w:t>00070-2025.pdf</w:t>
      </w:r>
      <w:r w:rsidR="005A40D8" w:rsidRPr="00314C4E">
        <w:rPr>
          <w:rFonts w:ascii="Palatino Linotype" w:eastAsia="Palatino Linotype" w:hAnsi="Palatino Linotype" w:cs="Palatino Linotype"/>
          <w:b/>
          <w:i/>
          <w:color w:val="000000"/>
        </w:rPr>
        <w:t xml:space="preserve">: </w:t>
      </w:r>
      <w:r w:rsidR="005A40D8" w:rsidRPr="00314C4E">
        <w:rPr>
          <w:rFonts w:ascii="Palatino Linotype" w:eastAsia="Palatino Linotype" w:hAnsi="Palatino Linotype" w:cs="Palatino Linotype"/>
          <w:color w:val="000000"/>
        </w:rPr>
        <w:t>constante de una foja</w:t>
      </w:r>
      <w:r w:rsidR="00504D70" w:rsidRPr="00314C4E">
        <w:rPr>
          <w:rFonts w:ascii="Palatino Linotype" w:eastAsia="Palatino Linotype" w:hAnsi="Palatino Linotype" w:cs="Palatino Linotype"/>
          <w:color w:val="000000"/>
        </w:rPr>
        <w:t xml:space="preserve">, en formato pdf, en el que el Titular de la Unidad de Transparencia y Acceso a la Información Pública Municipal, manifiesta ser incompetente para atender la solicitud de información y recomienda al Recurrente dirigir su solicitud al Ayuntamiento de la Paz. </w:t>
      </w:r>
    </w:p>
    <w:p w:rsidR="005A40D8" w:rsidRPr="00314C4E" w:rsidRDefault="005A40D8" w:rsidP="005A40D8">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i/>
          <w:color w:val="000000"/>
        </w:rPr>
      </w:pPr>
    </w:p>
    <w:p w:rsidR="005A40D8" w:rsidRPr="00314C4E" w:rsidRDefault="005A40D8" w:rsidP="005A40D8">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p>
    <w:p w:rsidR="005A40D8" w:rsidRPr="00314C4E" w:rsidRDefault="005A40D8" w:rsidP="005A40D8">
      <w:pPr>
        <w:pBdr>
          <w:top w:val="nil"/>
          <w:left w:val="nil"/>
          <w:bottom w:val="nil"/>
          <w:right w:val="nil"/>
          <w:between w:val="nil"/>
        </w:pBdr>
        <w:spacing w:line="360" w:lineRule="auto"/>
        <w:contextualSpacing/>
        <w:jc w:val="both"/>
        <w:rPr>
          <w:rFonts w:eastAsia="Palatino Linotype" w:cs="Palatino Linotype"/>
          <w:color w:val="000000"/>
        </w:rPr>
      </w:pPr>
      <w:r w:rsidRPr="00314C4E">
        <w:rPr>
          <w:rFonts w:ascii="Palatino Linotype" w:eastAsia="Palatino Linotype" w:hAnsi="Palatino Linotype" w:cs="Palatino Linotype"/>
          <w:color w:val="000000"/>
          <w:sz w:val="24"/>
        </w:rPr>
        <w:t xml:space="preserve">Ante la respuesta emitida por el </w:t>
      </w:r>
      <w:r w:rsidRPr="00314C4E">
        <w:rPr>
          <w:rFonts w:ascii="Palatino Linotype" w:eastAsia="Palatino Linotype" w:hAnsi="Palatino Linotype" w:cs="Palatino Linotype"/>
          <w:b/>
          <w:color w:val="000000"/>
          <w:sz w:val="24"/>
        </w:rPr>
        <w:t>Sujeto Obligado</w:t>
      </w:r>
      <w:r w:rsidRPr="00314C4E">
        <w:rPr>
          <w:rFonts w:ascii="Palatino Linotype" w:eastAsia="Palatino Linotype" w:hAnsi="Palatino Linotype" w:cs="Palatino Linotype"/>
          <w:color w:val="000000"/>
          <w:sz w:val="24"/>
        </w:rPr>
        <w:t xml:space="preserve">, </w:t>
      </w:r>
      <w:r w:rsidRPr="00314C4E">
        <w:rPr>
          <w:rFonts w:ascii="Palatino Linotype" w:hAnsi="Palatino Linotype"/>
          <w:sz w:val="24"/>
        </w:rPr>
        <w:t xml:space="preserve">la parte </w:t>
      </w:r>
      <w:r w:rsidRPr="00314C4E">
        <w:rPr>
          <w:rFonts w:ascii="Palatino Linotype" w:eastAsia="Palatino Linotype" w:hAnsi="Palatino Linotype" w:cs="Palatino Linotype"/>
          <w:b/>
          <w:color w:val="000000"/>
          <w:sz w:val="24"/>
        </w:rPr>
        <w:t>Recurrente</w:t>
      </w:r>
      <w:r w:rsidRPr="00314C4E">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razones o motivos de inconformidad </w:t>
      </w:r>
      <w:r w:rsidRPr="00314C4E">
        <w:rPr>
          <w:rFonts w:ascii="Palatino Linotype" w:hAnsi="Palatino Linotype"/>
          <w:i/>
        </w:rPr>
        <w:t>“</w:t>
      </w:r>
      <w:r w:rsidR="00504D70" w:rsidRPr="00314C4E">
        <w:rPr>
          <w:rFonts w:ascii="Palatino Linotype" w:hAnsi="Palatino Linotype"/>
          <w:i/>
        </w:rPr>
        <w:t>NO SE ME ENTREGA LA INFORMACION COMPLETA, SE ENTREGA INFORMACION INCOMPLETA</w:t>
      </w:r>
      <w:r w:rsidRPr="00314C4E">
        <w:rPr>
          <w:rFonts w:ascii="Palatino Linotype" w:hAnsi="Palatino Linotype"/>
          <w:i/>
        </w:rPr>
        <w:t>” (Sic)</w:t>
      </w:r>
      <w:r w:rsidRPr="00314C4E">
        <w:rPr>
          <w:rFonts w:ascii="Palatino Linotype" w:hAnsi="Palatino Linotype" w:cs="Arial"/>
          <w:bCs/>
          <w:i/>
        </w:rPr>
        <w:t>.</w:t>
      </w:r>
      <w:r w:rsidRPr="00314C4E">
        <w:rPr>
          <w:rFonts w:cs="Arial"/>
          <w:bCs/>
        </w:rPr>
        <w:t xml:space="preserve"> </w:t>
      </w:r>
    </w:p>
    <w:p w:rsidR="005A40D8" w:rsidRPr="00314C4E" w:rsidRDefault="005A40D8" w:rsidP="005A40D8">
      <w:pPr>
        <w:spacing w:line="360" w:lineRule="auto"/>
        <w:jc w:val="both"/>
        <w:rPr>
          <w:rFonts w:ascii="Palatino Linotype" w:hAnsi="Palatino Linotype"/>
          <w:sz w:val="24"/>
          <w:lang w:val="es-ES_tradnl"/>
        </w:rPr>
      </w:pPr>
    </w:p>
    <w:p w:rsidR="00504D70" w:rsidRPr="00314C4E" w:rsidRDefault="00504D70" w:rsidP="00504D70">
      <w:pPr>
        <w:spacing w:line="360" w:lineRule="auto"/>
        <w:jc w:val="both"/>
        <w:rPr>
          <w:rFonts w:ascii="Palatino Linotype" w:hAnsi="Palatino Linotype"/>
          <w:sz w:val="24"/>
        </w:rPr>
      </w:pPr>
      <w:r w:rsidRPr="00314C4E">
        <w:rPr>
          <w:rFonts w:ascii="Palatino Linotype" w:hAnsi="Palatino Linotype"/>
          <w:sz w:val="24"/>
          <w:lang w:val="es-ES_tradnl"/>
        </w:rPr>
        <w:t xml:space="preserve">Asimismo, en la etapa de manifestaciones </w:t>
      </w:r>
      <w:r w:rsidRPr="00314C4E">
        <w:rPr>
          <w:rFonts w:ascii="Palatino Linotype" w:hAnsi="Palatino Linotype"/>
          <w:sz w:val="24"/>
        </w:rPr>
        <w:t xml:space="preserve">se advierte que el </w:t>
      </w:r>
      <w:r w:rsidRPr="00314C4E">
        <w:rPr>
          <w:rFonts w:ascii="Palatino Linotype" w:hAnsi="Palatino Linotype"/>
          <w:b/>
          <w:sz w:val="24"/>
        </w:rPr>
        <w:t>Sujeto Obligado</w:t>
      </w:r>
      <w:r w:rsidRPr="00314C4E">
        <w:rPr>
          <w:rFonts w:ascii="Palatino Linotype" w:hAnsi="Palatino Linotype"/>
          <w:sz w:val="24"/>
        </w:rPr>
        <w:t xml:space="preserve"> rindió su informe justificado mediante el archivo electrónico denominado “</w:t>
      </w:r>
      <w:r w:rsidRPr="00314C4E">
        <w:rPr>
          <w:rFonts w:ascii="Palatino Linotype" w:hAnsi="Palatino Linotype"/>
          <w:b/>
          <w:i/>
          <w:sz w:val="24"/>
        </w:rPr>
        <w:t>INFORME JUSTIFICADO 00070-2025..pdf”</w:t>
      </w:r>
      <w:r w:rsidRPr="00314C4E">
        <w:rPr>
          <w:rFonts w:ascii="Palatino Linotype" w:hAnsi="Palatino Linotype"/>
          <w:sz w:val="24"/>
        </w:rPr>
        <w:t xml:space="preserve">,  en el que sustancialmente ratifica su respuesta y remite el Acuerdo del Comité de Transparencia en el que se confirma la incompetencia. </w:t>
      </w:r>
    </w:p>
    <w:p w:rsidR="00EE2839" w:rsidRPr="00314C4E" w:rsidRDefault="00EE2839" w:rsidP="00504D70">
      <w:pPr>
        <w:spacing w:line="360" w:lineRule="auto"/>
        <w:jc w:val="both"/>
        <w:rPr>
          <w:rFonts w:ascii="Palatino Linotype" w:hAnsi="Palatino Linotype"/>
          <w:sz w:val="24"/>
        </w:rPr>
      </w:pPr>
    </w:p>
    <w:p w:rsidR="00EE2839" w:rsidRPr="00314C4E" w:rsidRDefault="00EE2839" w:rsidP="00EE2839">
      <w:pPr>
        <w:spacing w:line="360" w:lineRule="auto"/>
        <w:jc w:val="both"/>
        <w:rPr>
          <w:rFonts w:ascii="Palatino Linotype" w:eastAsia="Palatino Linotype" w:hAnsi="Palatino Linotype" w:cs="Palatino Linotype"/>
          <w:color w:val="000000"/>
          <w:sz w:val="24"/>
          <w:lang w:val="es-ES_tradnl" w:eastAsia="es-MX"/>
        </w:rPr>
      </w:pPr>
      <w:r w:rsidRPr="00314C4E">
        <w:rPr>
          <w:rFonts w:ascii="Palatino Linotype" w:eastAsia="Palatino Linotype" w:hAnsi="Palatino Linotype" w:cs="Palatino Linotype"/>
          <w:color w:val="000000"/>
          <w:sz w:val="24"/>
          <w:lang w:val="es-ES_tradnl" w:eastAsia="es-MX"/>
        </w:rPr>
        <w:t xml:space="preserve">Ahora bien, mediante la red social denominada Facebook el Presidente Municipal </w:t>
      </w:r>
      <w:r w:rsidR="00EE7489" w:rsidRPr="00314C4E">
        <w:rPr>
          <w:rFonts w:ascii="Palatino Linotype" w:eastAsia="Palatino Linotype" w:hAnsi="Palatino Linotype" w:cs="Palatino Linotype"/>
          <w:color w:val="000000"/>
          <w:sz w:val="24"/>
          <w:lang w:val="es-ES_tradnl" w:eastAsia="es-MX"/>
        </w:rPr>
        <w:t xml:space="preserve">de Nezahualcóyotl y la Presidenta Municipal de La Paz publicaron la reunión que </w:t>
      </w:r>
      <w:r w:rsidR="008B6535" w:rsidRPr="00314C4E">
        <w:rPr>
          <w:rFonts w:ascii="Palatino Linotype" w:eastAsia="Palatino Linotype" w:hAnsi="Palatino Linotype" w:cs="Palatino Linotype"/>
          <w:color w:val="000000"/>
          <w:sz w:val="24"/>
          <w:lang w:val="es-ES_tradnl" w:eastAsia="es-MX"/>
        </w:rPr>
        <w:t>sostuvieron en la “Mesa de Coordinación para la Construcción de la Paz”</w:t>
      </w:r>
      <w:r w:rsidR="00EE7489" w:rsidRPr="00314C4E">
        <w:rPr>
          <w:rFonts w:ascii="Palatino Linotype" w:eastAsia="Palatino Linotype" w:hAnsi="Palatino Linotype" w:cs="Palatino Linotype"/>
          <w:color w:val="000000"/>
          <w:sz w:val="24"/>
          <w:lang w:val="es-ES_tradnl" w:eastAsia="es-MX"/>
        </w:rPr>
        <w:t xml:space="preserve"> para fortalecer </w:t>
      </w:r>
      <w:r w:rsidR="008B6535" w:rsidRPr="00314C4E">
        <w:rPr>
          <w:rFonts w:ascii="Palatino Linotype" w:eastAsia="Palatino Linotype" w:hAnsi="Palatino Linotype" w:cs="Palatino Linotype"/>
          <w:color w:val="000000"/>
          <w:sz w:val="24"/>
          <w:lang w:val="es-ES_tradnl" w:eastAsia="es-MX"/>
        </w:rPr>
        <w:t>planes</w:t>
      </w:r>
      <w:r w:rsidR="00EE7489" w:rsidRPr="00314C4E">
        <w:rPr>
          <w:rFonts w:ascii="Palatino Linotype" w:eastAsia="Palatino Linotype" w:hAnsi="Palatino Linotype" w:cs="Palatino Linotype"/>
          <w:color w:val="000000"/>
          <w:sz w:val="24"/>
          <w:lang w:val="es-ES_tradnl" w:eastAsia="es-MX"/>
        </w:rPr>
        <w:t xml:space="preserve"> de trabajo, entre las que destacan jornadas de trabajo, mejoramiento del alumbrado público, repavimentación, bacheo y reforzamiento de la seguridad, </w:t>
      </w:r>
      <w:r w:rsidRPr="00314C4E">
        <w:rPr>
          <w:rFonts w:ascii="Palatino Linotype" w:eastAsia="Palatino Linotype" w:hAnsi="Palatino Linotype" w:cs="Palatino Linotype"/>
          <w:color w:val="000000"/>
          <w:sz w:val="24"/>
          <w:lang w:val="es-ES_tradnl" w:eastAsia="es-MX"/>
        </w:rPr>
        <w:t>sirven de sustento lo siguiente:</w:t>
      </w:r>
    </w:p>
    <w:p w:rsidR="00EE7489" w:rsidRPr="00314C4E" w:rsidRDefault="00ED6BA4" w:rsidP="00EE7489">
      <w:pPr>
        <w:spacing w:line="360" w:lineRule="auto"/>
        <w:jc w:val="center"/>
        <w:rPr>
          <w:rFonts w:ascii="Palatino Linotype" w:hAnsi="Palatino Linotype"/>
          <w:sz w:val="24"/>
        </w:rPr>
      </w:pPr>
      <w:r w:rsidRPr="00314C4E">
        <w:rPr>
          <w:rFonts w:ascii="Palatino Linotype" w:hAnsi="Palatino Linotype"/>
          <w:noProof/>
          <w:sz w:val="24"/>
          <w:lang w:eastAsia="es-MX"/>
        </w:rPr>
        <w:lastRenderedPageBreak/>
        <w:drawing>
          <wp:inline distT="0" distB="0" distL="0" distR="0">
            <wp:extent cx="3076575" cy="327596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A49D36.tmp"/>
                    <pic:cNvPicPr/>
                  </pic:nvPicPr>
                  <pic:blipFill>
                    <a:blip r:embed="rId8">
                      <a:extLst>
                        <a:ext uri="{28A0092B-C50C-407E-A947-70E740481C1C}">
                          <a14:useLocalDpi xmlns:a14="http://schemas.microsoft.com/office/drawing/2010/main" val="0"/>
                        </a:ext>
                      </a:extLst>
                    </a:blip>
                    <a:stretch>
                      <a:fillRect/>
                    </a:stretch>
                  </pic:blipFill>
                  <pic:spPr>
                    <a:xfrm>
                      <a:off x="0" y="0"/>
                      <a:ext cx="3080280" cy="3279910"/>
                    </a:xfrm>
                    <a:prstGeom prst="rect">
                      <a:avLst/>
                    </a:prstGeom>
                  </pic:spPr>
                </pic:pic>
              </a:graphicData>
            </a:graphic>
          </wp:inline>
        </w:drawing>
      </w:r>
      <w:r w:rsidR="00EE7489" w:rsidRPr="00314C4E">
        <w:rPr>
          <w:rFonts w:ascii="Palatino Linotype" w:hAnsi="Palatino Linotype"/>
          <w:noProof/>
          <w:sz w:val="24"/>
          <w:lang w:eastAsia="es-MX"/>
        </w:rPr>
        <w:drawing>
          <wp:inline distT="0" distB="0" distL="0" distR="0" wp14:anchorId="572F802E" wp14:editId="54555853">
            <wp:extent cx="2495550" cy="37963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458" cy="3811392"/>
                    </a:xfrm>
                    <a:prstGeom prst="rect">
                      <a:avLst/>
                    </a:prstGeom>
                  </pic:spPr>
                </pic:pic>
              </a:graphicData>
            </a:graphic>
          </wp:inline>
        </w:drawing>
      </w:r>
    </w:p>
    <w:p w:rsidR="00EE7489" w:rsidRPr="00314C4E" w:rsidRDefault="00EE2839" w:rsidP="00EE7489">
      <w:pPr>
        <w:spacing w:line="360" w:lineRule="auto"/>
        <w:jc w:val="center"/>
        <w:rPr>
          <w:rFonts w:ascii="Palatino Linotype" w:eastAsia="Palatino Linotype" w:hAnsi="Palatino Linotype" w:cs="Palatino Linotype"/>
          <w:color w:val="000000"/>
          <w:sz w:val="24"/>
          <w:lang w:val="es-ES_tradnl" w:eastAsia="es-MX"/>
        </w:rPr>
      </w:pPr>
      <w:r w:rsidRPr="00314C4E">
        <w:rPr>
          <w:rFonts w:ascii="Palatino Linotype" w:hAnsi="Palatino Linotype"/>
          <w:noProof/>
          <w:sz w:val="24"/>
          <w:lang w:eastAsia="es-MX"/>
        </w:rPr>
        <w:drawing>
          <wp:inline distT="0" distB="0" distL="0" distR="0" wp14:anchorId="2476515C" wp14:editId="6A1BE94C">
            <wp:extent cx="1821800" cy="12096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6418" cy="1219381"/>
                    </a:xfrm>
                    <a:prstGeom prst="rect">
                      <a:avLst/>
                    </a:prstGeom>
                  </pic:spPr>
                </pic:pic>
              </a:graphicData>
            </a:graphic>
          </wp:inline>
        </w:drawing>
      </w:r>
    </w:p>
    <w:p w:rsidR="00EE2839" w:rsidRPr="00314C4E" w:rsidRDefault="00EE2839" w:rsidP="00EE7489">
      <w:pPr>
        <w:spacing w:line="360" w:lineRule="auto"/>
        <w:jc w:val="center"/>
        <w:rPr>
          <w:rFonts w:ascii="Palatino Linotype" w:eastAsia="Palatino Linotype" w:hAnsi="Palatino Linotype" w:cs="Palatino Linotype"/>
          <w:color w:val="000000"/>
          <w:sz w:val="24"/>
          <w:lang w:val="es-ES_tradnl" w:eastAsia="es-MX"/>
        </w:rPr>
      </w:pPr>
    </w:p>
    <w:p w:rsidR="00EE2839" w:rsidRPr="00314C4E" w:rsidRDefault="00EE2839" w:rsidP="00B84299">
      <w:pPr>
        <w:spacing w:line="360" w:lineRule="auto"/>
        <w:jc w:val="both"/>
        <w:rPr>
          <w:rFonts w:ascii="Palatino Linotype" w:eastAsia="Palatino Linotype" w:hAnsi="Palatino Linotype" w:cs="Palatino Linotype"/>
          <w:sz w:val="24"/>
        </w:rPr>
      </w:pPr>
    </w:p>
    <w:p w:rsidR="00B84299" w:rsidRPr="00314C4E" w:rsidRDefault="00B84299" w:rsidP="00B84299">
      <w:pPr>
        <w:spacing w:line="360" w:lineRule="auto"/>
        <w:jc w:val="both"/>
        <w:rPr>
          <w:rFonts w:ascii="Palatino Linotype" w:eastAsia="Palatino Linotype" w:hAnsi="Palatino Linotype" w:cs="Palatino Linotype"/>
          <w:sz w:val="24"/>
        </w:rPr>
      </w:pPr>
      <w:r w:rsidRPr="00314C4E">
        <w:rPr>
          <w:rFonts w:ascii="Palatino Linotype" w:eastAsia="Palatino Linotype" w:hAnsi="Palatino Linotype" w:cs="Palatino Linotype"/>
          <w:sz w:val="24"/>
        </w:rPr>
        <w:t xml:space="preserve">Con base a lo anterior, </w:t>
      </w:r>
      <w:r w:rsidR="00EE2839" w:rsidRPr="00314C4E">
        <w:rPr>
          <w:rFonts w:ascii="Palatino Linotype" w:eastAsia="Palatino Linotype" w:hAnsi="Palatino Linotype" w:cs="Palatino Linotype"/>
          <w:sz w:val="24"/>
        </w:rPr>
        <w:t>se tiene</w:t>
      </w:r>
      <w:r w:rsidRPr="00314C4E">
        <w:rPr>
          <w:rFonts w:ascii="Palatino Linotype" w:eastAsia="Palatino Linotype" w:hAnsi="Palatino Linotype" w:cs="Palatino Linotype"/>
          <w:sz w:val="24"/>
        </w:rPr>
        <w:t xml:space="preserve"> que el Presidente Municipal </w:t>
      </w:r>
      <w:r w:rsidR="00EE2839" w:rsidRPr="00314C4E">
        <w:rPr>
          <w:rFonts w:ascii="Palatino Linotype" w:eastAsia="Palatino Linotype" w:hAnsi="Palatino Linotype" w:cs="Palatino Linotype"/>
          <w:sz w:val="24"/>
        </w:rPr>
        <w:t xml:space="preserve">se reunió en coordinación con la Presidenta Municipal de La Paz, </w:t>
      </w:r>
      <w:r w:rsidRPr="00314C4E">
        <w:rPr>
          <w:rFonts w:ascii="Palatino Linotype" w:eastAsia="Palatino Linotype" w:hAnsi="Palatino Linotype" w:cs="Palatino Linotype"/>
          <w:sz w:val="24"/>
        </w:rPr>
        <w:t xml:space="preserve">sirve de sustento a lo anterior </w:t>
      </w:r>
      <w:r w:rsidRPr="00314C4E">
        <w:rPr>
          <w:rFonts w:ascii="Palatino Linotype" w:eastAsia="Palatino Linotype" w:hAnsi="Palatino Linotype" w:cs="Palatino Linotype"/>
          <w:color w:val="000000"/>
          <w:sz w:val="24"/>
        </w:rPr>
        <w:t>las siguientes tesis jurisprudenciales</w:t>
      </w:r>
      <w:r w:rsidRPr="00314C4E">
        <w:rPr>
          <w:rFonts w:ascii="Palatino Linotype" w:eastAsia="Palatino Linotype" w:hAnsi="Palatino Linotype" w:cs="Palatino Linotype"/>
          <w:sz w:val="24"/>
        </w:rPr>
        <w:t>:</w:t>
      </w:r>
    </w:p>
    <w:p w:rsidR="00B84299" w:rsidRPr="00314C4E" w:rsidRDefault="00B84299" w:rsidP="00B84299">
      <w:pPr>
        <w:pStyle w:val="INFOEM"/>
        <w:jc w:val="center"/>
        <w:rPr>
          <w:b/>
        </w:rPr>
      </w:pPr>
      <w:r w:rsidRPr="00314C4E">
        <w:rPr>
          <w:b/>
        </w:rPr>
        <w:lastRenderedPageBreak/>
        <w:t>HECHOS NOTORIOS. CONCEPTOS GENERAL Y JURÍDICO</w:t>
      </w:r>
    </w:p>
    <w:p w:rsidR="00B84299" w:rsidRPr="00314C4E" w:rsidRDefault="00B84299" w:rsidP="00B84299">
      <w:pPr>
        <w:pStyle w:val="INFOEM"/>
      </w:pPr>
      <w:r w:rsidRPr="00314C4E">
        <w:t xml:space="preserve">Conforme al artículo </w:t>
      </w:r>
      <w:hyperlink r:id="rId11">
        <w:r w:rsidRPr="00314C4E">
          <w:t>88 del Código Federal de Procedimientos Civiles</w:t>
        </w:r>
      </w:hyperlink>
      <w:r w:rsidRPr="00314C4E">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B84299" w:rsidRPr="00314C4E" w:rsidRDefault="00B84299" w:rsidP="00B84299">
      <w:pPr>
        <w:pStyle w:val="INFOEM"/>
      </w:pPr>
      <w:r w:rsidRPr="00314C4E">
        <w:t>Controversia constitucional 24/2005. Cámara de Diputados del Congreso de la Unión. 9 de marzo de 2006. Once votos. Ponente: José Ramón Cossío Díaz. Secretarios: Raúl Manuel Mejía Garza y Laura Patricia Rojas Zamudio.</w:t>
      </w:r>
    </w:p>
    <w:p w:rsidR="00B84299" w:rsidRPr="00314C4E" w:rsidRDefault="00B84299" w:rsidP="00B84299">
      <w:pPr>
        <w:pStyle w:val="INFOEM"/>
      </w:pPr>
      <w:r w:rsidRPr="00314C4E">
        <w:t>El Tribunal Pleno, el dieciséis de mayo en curso, aprobó, con el número 74/2006, la tesis jurisprudencial que antecede. México, Distrito Federal, a dieciséis de mayo de dos mil seis.</w:t>
      </w:r>
    </w:p>
    <w:p w:rsidR="00B84299" w:rsidRPr="00314C4E" w:rsidRDefault="00B84299" w:rsidP="00B84299">
      <w:pPr>
        <w:pStyle w:val="INFOEM"/>
      </w:pPr>
      <w:r w:rsidRPr="00314C4E">
        <w:t>Nota: Esta tesis fue objeto de la denuncia relativa a la contradicción de tesis 91/2014, desechada por notoriamente improcedente, mediante acuerdo de 24 de marzo de 2014.”</w:t>
      </w:r>
    </w:p>
    <w:p w:rsidR="00B84299" w:rsidRPr="00314C4E" w:rsidRDefault="00B84299" w:rsidP="00B84299">
      <w:pPr>
        <w:pStyle w:val="INFOEM"/>
        <w:rPr>
          <w:sz w:val="24"/>
          <w:szCs w:val="24"/>
        </w:rPr>
      </w:pPr>
      <w:r w:rsidRPr="00314C4E">
        <w:rPr>
          <w:b/>
          <w:sz w:val="24"/>
          <w:szCs w:val="24"/>
          <w:u w:val="single"/>
        </w:rPr>
        <w:t xml:space="preserve">PÁGINAS WEB O ELECTRÓNICAS. SU CONTENIDO ES UN HECHO NOTORIO Y SUSCEPTIBLE DE SER VALORADO EN UNA </w:t>
      </w:r>
      <w:r w:rsidRPr="00314C4E">
        <w:rPr>
          <w:b/>
          <w:sz w:val="24"/>
          <w:szCs w:val="24"/>
          <w:u w:val="single"/>
        </w:rPr>
        <w:lastRenderedPageBreak/>
        <w:t>DECISIÓN JUDICIAL</w:t>
      </w:r>
      <w:r w:rsidRPr="00314C4E">
        <w:rPr>
          <w:b/>
          <w:sz w:val="24"/>
          <w:szCs w:val="24"/>
        </w:rPr>
        <w:t>.</w:t>
      </w:r>
      <w:r w:rsidRPr="00314C4E">
        <w:rPr>
          <w:rFonts w:ascii="Times New Roman" w:eastAsia="Times New Roman" w:hAnsi="Times New Roman" w:cs="Times New Roman"/>
          <w:b/>
          <w:sz w:val="24"/>
          <w:szCs w:val="24"/>
        </w:rPr>
        <w:t xml:space="preserve"> </w:t>
      </w:r>
      <w:r w:rsidRPr="00314C4E">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B84299" w:rsidRPr="00314C4E" w:rsidRDefault="00B84299" w:rsidP="00B84299">
      <w:pPr>
        <w:pStyle w:val="INFOEM"/>
        <w:rPr>
          <w:sz w:val="24"/>
          <w:szCs w:val="24"/>
        </w:rPr>
      </w:pPr>
      <w:r w:rsidRPr="00314C4E">
        <w:rPr>
          <w:sz w:val="24"/>
          <w:szCs w:val="24"/>
        </w:rPr>
        <w:t xml:space="preserve">TERCER TRIBUNAL COLEGIADO EN MATERIA CIVIL DEL PRIMER CIRCUITO. Amparo en revisión 365/2012. Mardygras, S.A. de C.V. 7 de </w:t>
      </w:r>
      <w:r w:rsidRPr="00314C4E">
        <w:rPr>
          <w:sz w:val="24"/>
          <w:szCs w:val="24"/>
        </w:rPr>
        <w:lastRenderedPageBreak/>
        <w:t xml:space="preserve">diciembre de 2012. Unanimidad de votos. Ponente: Neófito López Ramos. Secretaria: Ana Lilia Osorno Arroyo. </w:t>
      </w:r>
    </w:p>
    <w:p w:rsidR="006F1BEA" w:rsidRPr="00314C4E" w:rsidRDefault="006F1BEA" w:rsidP="006F1BEA">
      <w:pPr>
        <w:spacing w:after="0" w:line="360" w:lineRule="auto"/>
        <w:jc w:val="both"/>
        <w:rPr>
          <w:rFonts w:ascii="Palatino Linotype" w:eastAsia="Calibri" w:hAnsi="Palatino Linotype" w:cs="Arial"/>
          <w:sz w:val="24"/>
          <w:lang w:val="es-ES_tradnl" w:eastAsia="es-MX"/>
        </w:rPr>
      </w:pPr>
    </w:p>
    <w:p w:rsidR="006F1BEA" w:rsidRPr="00314C4E" w:rsidRDefault="006F1BEA" w:rsidP="006F1BEA">
      <w:pPr>
        <w:spacing w:after="0" w:line="360" w:lineRule="auto"/>
        <w:jc w:val="both"/>
        <w:rPr>
          <w:rFonts w:ascii="Palatino Linotype" w:eastAsia="Calibri" w:hAnsi="Palatino Linotype" w:cs="Times New Roman"/>
          <w:sz w:val="24"/>
          <w:szCs w:val="24"/>
          <w:lang w:val="es-ES_tradnl" w:eastAsia="es-ES"/>
        </w:rPr>
      </w:pPr>
      <w:r w:rsidRPr="00314C4E">
        <w:rPr>
          <w:rFonts w:ascii="Palatino Linotype" w:eastAsia="Calibri" w:hAnsi="Palatino Linotype" w:cs="Arial"/>
          <w:sz w:val="24"/>
          <w:lang w:val="es-ES_tradnl" w:eastAsia="es-MX"/>
        </w:rPr>
        <w:t xml:space="preserve">En primer lugar, de la redacción del requerimiento de información, podemos advertir que el </w:t>
      </w:r>
      <w:r w:rsidRPr="00314C4E">
        <w:rPr>
          <w:rFonts w:ascii="Palatino Linotype" w:eastAsia="Calibri" w:hAnsi="Palatino Linotype" w:cs="Arial"/>
          <w:b/>
          <w:sz w:val="24"/>
          <w:lang w:val="es-ES_tradnl" w:eastAsia="es-MX"/>
        </w:rPr>
        <w:t>Recurrente</w:t>
      </w:r>
      <w:r w:rsidRPr="00314C4E">
        <w:rPr>
          <w:rFonts w:ascii="Palatino Linotype" w:eastAsia="Calibri" w:hAnsi="Palatino Linotype" w:cs="Arial"/>
          <w:sz w:val="24"/>
          <w:lang w:val="es-ES_tradnl" w:eastAsia="es-MX"/>
        </w:rPr>
        <w:t xml:space="preserve"> no desea acceder a un documento en específico, al formularlo en forma de cuestionamientos; por ello, </w:t>
      </w:r>
      <w:r w:rsidRPr="00314C4E">
        <w:rPr>
          <w:rFonts w:ascii="Palatino Linotype" w:eastAsia="Calibri" w:hAnsi="Palatino Linotype" w:cs="Times New Roman"/>
          <w:sz w:val="24"/>
          <w:szCs w:val="24"/>
          <w:lang w:val="es-ES_tradnl" w:eastAsia="es-ES"/>
        </w:rPr>
        <w:t xml:space="preserve">resulta necesario hacerle del conocimiento que, el derecho de acceso a la información, se satisface con la entrega del soporte documental en el cual obre la información, no así en hacer que el </w:t>
      </w:r>
      <w:r w:rsidRPr="00314C4E">
        <w:rPr>
          <w:rFonts w:ascii="Palatino Linotype" w:eastAsia="Calibri" w:hAnsi="Palatino Linotype" w:cs="Times New Roman"/>
          <w:b/>
          <w:sz w:val="24"/>
          <w:szCs w:val="24"/>
          <w:lang w:val="es-ES_tradnl" w:eastAsia="es-ES"/>
        </w:rPr>
        <w:t>Sujeto Obligado</w:t>
      </w:r>
      <w:r w:rsidRPr="00314C4E">
        <w:rPr>
          <w:rFonts w:ascii="Palatino Linotype" w:eastAsia="Calibri" w:hAnsi="Palatino Linotype" w:cs="Times New Roman"/>
          <w:sz w:val="24"/>
          <w:szCs w:val="24"/>
          <w:lang w:val="es-ES_tradnl" w:eastAsia="es-ES"/>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rsidR="006F1BEA" w:rsidRPr="00314C4E" w:rsidRDefault="006F1BEA" w:rsidP="006F1BEA">
      <w:pPr>
        <w:spacing w:after="0" w:line="360" w:lineRule="auto"/>
        <w:jc w:val="both"/>
        <w:rPr>
          <w:rFonts w:ascii="Palatino Linotype" w:eastAsia="Calibri" w:hAnsi="Palatino Linotype" w:cs="Times New Roman"/>
          <w:sz w:val="24"/>
          <w:szCs w:val="24"/>
          <w:lang w:val="es-ES_tradnl" w:eastAsia="es-ES"/>
        </w:rPr>
      </w:pPr>
    </w:p>
    <w:p w:rsidR="006F1BEA" w:rsidRPr="00314C4E" w:rsidRDefault="006F1BEA" w:rsidP="006F1BEA">
      <w:pPr>
        <w:spacing w:after="0" w:line="360" w:lineRule="auto"/>
        <w:jc w:val="both"/>
        <w:rPr>
          <w:rFonts w:ascii="Palatino Linotype" w:eastAsia="Calibri" w:hAnsi="Palatino Linotype" w:cs="Times New Roman"/>
          <w:sz w:val="24"/>
          <w:szCs w:val="24"/>
          <w:lang w:val="es-ES_tradnl" w:eastAsia="es-ES"/>
        </w:rPr>
      </w:pPr>
      <w:r w:rsidRPr="00314C4E">
        <w:rPr>
          <w:rFonts w:ascii="Palatino Linotype" w:eastAsia="Calibri" w:hAnsi="Palatino Linotype" w:cs="Times New Roman"/>
          <w:sz w:val="24"/>
          <w:szCs w:val="24"/>
          <w:lang w:val="es-ES_tradnl" w:eastAsia="es-ES"/>
        </w:rPr>
        <w:t xml:space="preserve">La entrega de una razón o un razonamiento por el </w:t>
      </w:r>
      <w:r w:rsidRPr="00314C4E">
        <w:rPr>
          <w:rFonts w:ascii="Palatino Linotype" w:eastAsia="Calibri" w:hAnsi="Palatino Linotype" w:cs="Times New Roman"/>
          <w:b/>
          <w:sz w:val="24"/>
          <w:szCs w:val="24"/>
          <w:lang w:val="es-ES_tradnl" w:eastAsia="es-ES"/>
        </w:rPr>
        <w:t>Sujeto Obligado</w:t>
      </w:r>
      <w:r w:rsidRPr="00314C4E">
        <w:rPr>
          <w:rFonts w:ascii="Palatino Linotype" w:eastAsia="Calibri" w:hAnsi="Palatino Linotype" w:cs="Times New Roman"/>
          <w:sz w:val="24"/>
          <w:szCs w:val="24"/>
          <w:lang w:val="es-ES_tradnl" w:eastAsia="es-ES"/>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rsidR="006F1BEA" w:rsidRPr="00314C4E" w:rsidRDefault="006F1BEA" w:rsidP="006F1BEA">
      <w:pPr>
        <w:spacing w:after="0" w:line="360" w:lineRule="auto"/>
        <w:jc w:val="both"/>
        <w:rPr>
          <w:rFonts w:ascii="Palatino Linotype" w:eastAsia="Calibri" w:hAnsi="Palatino Linotype" w:cs="Times New Roman"/>
          <w:sz w:val="24"/>
          <w:szCs w:val="24"/>
          <w:lang w:val="es-ES_tradnl" w:eastAsia="es-ES"/>
        </w:rPr>
      </w:pPr>
    </w:p>
    <w:p w:rsidR="006F1BEA" w:rsidRPr="00314C4E" w:rsidRDefault="006F1BEA" w:rsidP="006F1BEA">
      <w:pPr>
        <w:spacing w:after="0" w:line="360" w:lineRule="auto"/>
        <w:jc w:val="both"/>
        <w:rPr>
          <w:rFonts w:ascii="Palatino Linotype" w:eastAsia="MS Mincho" w:hAnsi="Palatino Linotype" w:cs="Arial"/>
          <w:sz w:val="24"/>
          <w:szCs w:val="28"/>
          <w:lang w:val="es-ES_tradnl" w:eastAsia="es-ES"/>
        </w:rPr>
      </w:pPr>
      <w:r w:rsidRPr="00314C4E">
        <w:rPr>
          <w:rFonts w:ascii="Palatino Linotype" w:eastAsia="Calibri" w:hAnsi="Palatino Linotype" w:cs="Arial"/>
          <w:sz w:val="24"/>
          <w:szCs w:val="24"/>
          <w:lang w:val="es-ES" w:eastAsia="es-MX"/>
        </w:rPr>
        <w:t xml:space="preserve">En el mismo orden de ideas, si bien, corresponden a cuestionamientos atendibles mediante el derecho de petición, también lo es que </w:t>
      </w:r>
      <w:r w:rsidRPr="00314C4E">
        <w:rPr>
          <w:rFonts w:ascii="Palatino Linotype" w:eastAsia="Times New Roman" w:hAnsi="Palatino Linotype" w:cs="Arial"/>
          <w:bCs/>
          <w:iCs/>
          <w:color w:val="000000"/>
          <w:sz w:val="24"/>
          <w:szCs w:val="28"/>
          <w:lang w:val="es-ES_tradnl" w:eastAsia="es-ES"/>
        </w:rPr>
        <w:t xml:space="preserve">de conformidad con el </w:t>
      </w:r>
      <w:r w:rsidRPr="00314C4E">
        <w:rPr>
          <w:rFonts w:ascii="Palatino Linotype" w:eastAsia="MS Mincho" w:hAnsi="Palatino Linotype" w:cs="Times New Roman"/>
          <w:sz w:val="24"/>
          <w:szCs w:val="28"/>
          <w:lang w:val="es-ES_tradnl" w:eastAsia="es-ES"/>
        </w:rPr>
        <w:t>Criterio</w:t>
      </w:r>
      <w:r w:rsidRPr="00314C4E">
        <w:rPr>
          <w:rFonts w:ascii="Palatino Linotype" w:eastAsia="MS Mincho" w:hAnsi="Palatino Linotype" w:cs="Arial"/>
          <w:sz w:val="24"/>
          <w:szCs w:val="28"/>
          <w:lang w:val="es-ES_tradnl" w:eastAsia="es-ES"/>
        </w:rPr>
        <w:t xml:space="preserve"> </w:t>
      </w:r>
      <w:r w:rsidRPr="00314C4E">
        <w:rPr>
          <w:rFonts w:ascii="Palatino Linotype" w:eastAsia="MS Mincho" w:hAnsi="Palatino Linotype" w:cs="Times New Roman"/>
          <w:b/>
          <w:sz w:val="24"/>
          <w:szCs w:val="28"/>
          <w:lang w:val="es-ES_tradnl" w:eastAsia="es-ES"/>
        </w:rPr>
        <w:t>028</w:t>
      </w:r>
      <w:r w:rsidRPr="00314C4E">
        <w:rPr>
          <w:rFonts w:ascii="Palatino Linotype" w:eastAsia="MS Mincho" w:hAnsi="Palatino Linotype" w:cs="Arial"/>
          <w:b/>
          <w:sz w:val="24"/>
          <w:szCs w:val="28"/>
          <w:lang w:val="es-ES_tradnl" w:eastAsia="es-ES"/>
        </w:rPr>
        <w:t>-</w:t>
      </w:r>
      <w:r w:rsidRPr="00314C4E">
        <w:rPr>
          <w:rFonts w:ascii="Palatino Linotype" w:eastAsia="MS Mincho" w:hAnsi="Palatino Linotype" w:cs="Times New Roman"/>
          <w:b/>
          <w:sz w:val="24"/>
          <w:szCs w:val="28"/>
          <w:lang w:val="es-ES_tradnl" w:eastAsia="es-ES"/>
        </w:rPr>
        <w:t>10</w:t>
      </w:r>
      <w:r w:rsidRPr="00314C4E">
        <w:rPr>
          <w:rFonts w:ascii="Palatino Linotype" w:eastAsia="MS Mincho" w:hAnsi="Palatino Linotype" w:cs="Arial"/>
          <w:sz w:val="24"/>
          <w:szCs w:val="28"/>
          <w:lang w:val="es-ES_tradnl" w:eastAsia="es-ES"/>
        </w:rPr>
        <w:t xml:space="preserve"> emitido por el Pleno del entonces llamado Instituto Federal de Acceso a la Información y Protección de Datos, ahora Instituto Nacional de Transparencia, Acceso </w:t>
      </w:r>
      <w:r w:rsidRPr="00314C4E">
        <w:rPr>
          <w:rFonts w:ascii="Palatino Linotype" w:eastAsia="MS Mincho" w:hAnsi="Palatino Linotype" w:cs="Arial"/>
          <w:sz w:val="24"/>
          <w:szCs w:val="28"/>
          <w:lang w:val="es-ES_tradnl" w:eastAsia="es-ES"/>
        </w:rPr>
        <w:lastRenderedPageBreak/>
        <w:t xml:space="preserve">a la Información y Protección de Datos Personales </w:t>
      </w:r>
      <w:r w:rsidRPr="00314C4E">
        <w:rPr>
          <w:rFonts w:ascii="Palatino Linotype" w:eastAsia="MS Mincho" w:hAnsi="Palatino Linotype" w:cs="Arial"/>
          <w:b/>
          <w:sz w:val="24"/>
          <w:szCs w:val="28"/>
          <w:lang w:val="es-ES_tradnl" w:eastAsia="es-ES"/>
        </w:rPr>
        <w:t>IFAI</w:t>
      </w:r>
      <w:r w:rsidRPr="00314C4E">
        <w:rPr>
          <w:rFonts w:ascii="Palatino Linotype" w:eastAsia="MS Mincho" w:hAnsi="Palatino Linotype" w:cs="Arial"/>
          <w:sz w:val="24"/>
          <w:szCs w:val="28"/>
          <w:lang w:val="es-ES_tradnl" w:eastAsia="es-ES"/>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rsidR="006F1BEA" w:rsidRPr="00314C4E" w:rsidRDefault="006F1BEA" w:rsidP="006F1BEA">
      <w:pPr>
        <w:tabs>
          <w:tab w:val="left" w:pos="851"/>
        </w:tabs>
        <w:spacing w:after="0" w:line="360" w:lineRule="auto"/>
        <w:ind w:right="49"/>
        <w:contextualSpacing/>
        <w:jc w:val="both"/>
        <w:rPr>
          <w:rFonts w:ascii="Palatino Linotype" w:eastAsia="MS Mincho" w:hAnsi="Palatino Linotype" w:cs="Arial"/>
          <w:sz w:val="24"/>
          <w:szCs w:val="28"/>
          <w:lang w:val="es-ES_tradnl" w:eastAsia="es-ES"/>
        </w:rPr>
      </w:pPr>
    </w:p>
    <w:p w:rsidR="006F1BEA" w:rsidRPr="00314C4E" w:rsidRDefault="006F1BEA" w:rsidP="006F1BEA">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r w:rsidRPr="00314C4E">
        <w:rPr>
          <w:rFonts w:ascii="Palatino Linotype" w:eastAsia="Times New Roman" w:hAnsi="Palatino Linotype" w:cs="Arial"/>
          <w:b/>
          <w:bCs/>
          <w:i/>
          <w:iCs/>
          <w:color w:val="222222"/>
          <w:sz w:val="24"/>
          <w:lang w:val="es-ES_tradnl" w:eastAsia="es-MX"/>
        </w:rPr>
        <w:t>“Cuando en una solicitud de información no se identifique un documento en específico, si ésta tiene una expresión documental, el sujeto obligado deberá entregar al particular el documento en específico.</w:t>
      </w:r>
      <w:r w:rsidRPr="00314C4E">
        <w:rPr>
          <w:rFonts w:ascii="Palatino Linotype" w:eastAsia="Times New Roman" w:hAnsi="Palatino Linotype" w:cs="Arial"/>
          <w:i/>
          <w:iCs/>
          <w:color w:val="222222"/>
          <w:sz w:val="24"/>
          <w:lang w:val="es-ES_tradnl" w:eastAsia="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314C4E">
        <w:rPr>
          <w:rFonts w:ascii="Palatino Linotype" w:eastAsia="Times New Roman" w:hAnsi="Palatino Linotype" w:cs="Arial"/>
          <w:i/>
          <w:iCs/>
          <w:color w:val="222222"/>
          <w:sz w:val="24"/>
          <w:u w:val="single"/>
          <w:lang w:val="es-ES_tradnl" w:eastAsia="es-MX"/>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14C4E">
        <w:rPr>
          <w:rFonts w:ascii="Palatino Linotype" w:eastAsia="Times New Roman" w:hAnsi="Palatino Linotype" w:cs="Arial"/>
          <w:i/>
          <w:iCs/>
          <w:color w:val="222222"/>
          <w:sz w:val="24"/>
          <w:lang w:val="es-ES_tradnl" w:eastAsia="es-MX"/>
        </w:rPr>
        <w:t>. Es decir, si la respuesta a la solicitud obra en algún documento en poder de la autoridad, pero el particular no hace referencia específica a tal documento, se deberá hacer entrega del mismo al solicitante.”</w:t>
      </w:r>
    </w:p>
    <w:p w:rsidR="006F1BEA" w:rsidRPr="00314C4E" w:rsidRDefault="006F1BEA" w:rsidP="006F1BEA">
      <w:pPr>
        <w:shd w:val="clear" w:color="auto" w:fill="FFFFFF"/>
        <w:spacing w:after="0" w:line="240" w:lineRule="auto"/>
        <w:ind w:left="567" w:right="616"/>
        <w:jc w:val="both"/>
        <w:rPr>
          <w:rFonts w:ascii="Palatino Linotype" w:eastAsia="Times New Roman" w:hAnsi="Palatino Linotype" w:cs="Arial"/>
          <w:iCs/>
          <w:color w:val="222222"/>
          <w:sz w:val="24"/>
          <w:lang w:val="es-ES_tradnl" w:eastAsia="es-MX"/>
        </w:rPr>
      </w:pPr>
    </w:p>
    <w:p w:rsidR="006F1BEA" w:rsidRPr="00314C4E" w:rsidRDefault="006F1BEA" w:rsidP="006F1BEA">
      <w:pPr>
        <w:shd w:val="clear" w:color="auto" w:fill="FFFFFF"/>
        <w:spacing w:after="0" w:line="240" w:lineRule="auto"/>
        <w:ind w:left="567" w:right="616"/>
        <w:jc w:val="right"/>
        <w:rPr>
          <w:rFonts w:ascii="Palatino Linotype" w:eastAsia="Times New Roman" w:hAnsi="Palatino Linotype" w:cs="Arial"/>
          <w:color w:val="222222"/>
          <w:sz w:val="24"/>
          <w:lang w:val="es-ES_tradnl" w:eastAsia="es-MX"/>
        </w:rPr>
      </w:pPr>
      <w:r w:rsidRPr="00314C4E">
        <w:rPr>
          <w:rFonts w:ascii="Palatino Linotype" w:eastAsia="Times New Roman" w:hAnsi="Palatino Linotype" w:cs="Arial"/>
          <w:bCs/>
          <w:iCs/>
          <w:color w:val="222222"/>
          <w:sz w:val="24"/>
          <w:lang w:val="es-ES_tradnl" w:eastAsia="es-MX"/>
        </w:rPr>
        <w:t>(Énfasis añadido)</w:t>
      </w:r>
    </w:p>
    <w:p w:rsidR="006F1BEA" w:rsidRPr="00314C4E" w:rsidRDefault="006F1BEA" w:rsidP="006F1BEA">
      <w:pPr>
        <w:spacing w:after="0" w:line="360" w:lineRule="auto"/>
        <w:ind w:right="49"/>
        <w:contextualSpacing/>
        <w:jc w:val="both"/>
        <w:rPr>
          <w:rFonts w:ascii="Palatino Linotype" w:eastAsia="MS Mincho" w:hAnsi="Palatino Linotype" w:cs="Arial"/>
          <w:sz w:val="24"/>
          <w:szCs w:val="24"/>
          <w:lang w:val="es-ES" w:eastAsia="es-ES"/>
        </w:rPr>
      </w:pPr>
    </w:p>
    <w:p w:rsidR="006F1BEA" w:rsidRPr="00314C4E" w:rsidRDefault="006F1BEA" w:rsidP="006F1BEA">
      <w:pPr>
        <w:spacing w:after="0" w:line="360" w:lineRule="auto"/>
        <w:ind w:right="49"/>
        <w:contextualSpacing/>
        <w:jc w:val="both"/>
        <w:rPr>
          <w:rFonts w:ascii="Palatino Linotype" w:eastAsia="MS Mincho" w:hAnsi="Palatino Linotype" w:cs="Arial"/>
          <w:sz w:val="24"/>
          <w:szCs w:val="24"/>
          <w:lang w:val="es-ES_tradnl" w:eastAsia="es-ES"/>
        </w:rPr>
      </w:pPr>
      <w:r w:rsidRPr="00314C4E">
        <w:rPr>
          <w:rFonts w:ascii="Palatino Linotype" w:eastAsia="MS Mincho" w:hAnsi="Palatino Linotype" w:cs="Arial"/>
          <w:sz w:val="24"/>
          <w:szCs w:val="24"/>
          <w:lang w:val="es-ES" w:eastAsia="es-ES"/>
        </w:rPr>
        <w:t xml:space="preserve">Robustece lo anterior </w:t>
      </w:r>
      <w:r w:rsidRPr="00314C4E">
        <w:rPr>
          <w:rFonts w:ascii="Palatino Linotype" w:eastAsia="MS Mincho" w:hAnsi="Palatino Linotype" w:cs="Arial"/>
          <w:sz w:val="24"/>
          <w:szCs w:val="24"/>
          <w:lang w:val="es-ES_tradnl" w:eastAsia="es-ES"/>
        </w:rPr>
        <w:t xml:space="preserve">el Criterio Orientador </w:t>
      </w:r>
      <w:r w:rsidRPr="00314C4E">
        <w:rPr>
          <w:rFonts w:ascii="Palatino Linotype" w:eastAsia="MS Mincho" w:hAnsi="Palatino Linotype" w:cs="Arial"/>
          <w:b/>
          <w:sz w:val="24"/>
          <w:szCs w:val="24"/>
          <w:lang w:val="es-ES_tradnl" w:eastAsia="es-ES"/>
        </w:rPr>
        <w:t>16/17</w:t>
      </w:r>
      <w:r w:rsidRPr="00314C4E">
        <w:rPr>
          <w:rFonts w:ascii="Palatino Linotype" w:eastAsia="MS Mincho" w:hAnsi="Palatino Linotype" w:cs="Arial"/>
          <w:sz w:val="24"/>
          <w:szCs w:val="24"/>
          <w:lang w:val="es-ES_tradnl" w:eastAsia="es-ES"/>
        </w:rPr>
        <w:t xml:space="preserve"> emitido de igual forma por el Instituto Nacional de Transparencia, Acceso a la Información y Protección de Datos Personales que a la literalidad prevé:</w:t>
      </w:r>
    </w:p>
    <w:p w:rsidR="006F1BEA" w:rsidRPr="00314C4E" w:rsidRDefault="006F1BEA" w:rsidP="006F1BEA">
      <w:pPr>
        <w:spacing w:after="0" w:line="360" w:lineRule="auto"/>
        <w:ind w:right="49"/>
        <w:contextualSpacing/>
        <w:jc w:val="both"/>
        <w:rPr>
          <w:rFonts w:ascii="Palatino Linotype" w:eastAsia="MS Mincho" w:hAnsi="Palatino Linotype" w:cs="Arial"/>
          <w:sz w:val="24"/>
          <w:lang w:val="es-ES_tradnl" w:eastAsia="es-ES"/>
        </w:rPr>
      </w:pPr>
    </w:p>
    <w:p w:rsidR="006F1BEA" w:rsidRPr="00314C4E" w:rsidRDefault="006F1BEA" w:rsidP="006F1BEA">
      <w:pPr>
        <w:spacing w:after="0" w:line="240" w:lineRule="auto"/>
        <w:ind w:left="567" w:right="616"/>
        <w:jc w:val="both"/>
        <w:rPr>
          <w:rFonts w:ascii="Palatino Linotype" w:eastAsia="MS Mincho" w:hAnsi="Palatino Linotype" w:cs="Arial"/>
          <w:i/>
          <w:sz w:val="24"/>
          <w:lang w:val="es-ES_tradnl" w:eastAsia="es-ES"/>
        </w:rPr>
      </w:pPr>
      <w:r w:rsidRPr="00314C4E">
        <w:rPr>
          <w:rFonts w:ascii="Palatino Linotype" w:eastAsia="MS Mincho" w:hAnsi="Palatino Linotype" w:cs="Arial"/>
          <w:b/>
          <w:i/>
          <w:sz w:val="24"/>
          <w:lang w:val="es-ES_tradnl" w:eastAsia="es-ES"/>
        </w:rPr>
        <w:t>“Expresión documental</w:t>
      </w:r>
      <w:r w:rsidRPr="00314C4E">
        <w:rPr>
          <w:rFonts w:ascii="Palatino Linotype" w:eastAsia="MS Mincho" w:hAnsi="Palatino Linotype" w:cs="Arial"/>
          <w:i/>
          <w:sz w:val="24"/>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F1BEA" w:rsidRPr="00314C4E" w:rsidRDefault="006F1BEA" w:rsidP="006F1BEA">
      <w:pPr>
        <w:spacing w:after="0" w:line="240" w:lineRule="auto"/>
        <w:ind w:left="567" w:right="567"/>
        <w:jc w:val="both"/>
        <w:rPr>
          <w:rFonts w:ascii="Palatino Linotype" w:eastAsia="MS Mincho" w:hAnsi="Palatino Linotype" w:cs="Arial"/>
          <w:i/>
          <w:sz w:val="20"/>
          <w:lang w:val="es-ES_tradnl" w:eastAsia="es-ES"/>
        </w:rPr>
      </w:pPr>
      <w:r w:rsidRPr="00314C4E">
        <w:rPr>
          <w:rFonts w:ascii="Palatino Linotype" w:eastAsia="MS Mincho" w:hAnsi="Palatino Linotype" w:cs="Arial"/>
          <w:i/>
          <w:sz w:val="20"/>
          <w:lang w:val="es-ES_tradnl" w:eastAsia="es-ES"/>
        </w:rPr>
        <w:t>Resoluciones:</w:t>
      </w:r>
    </w:p>
    <w:p w:rsidR="006F1BEA" w:rsidRPr="00314C4E" w:rsidRDefault="006F1BEA" w:rsidP="006F1BEA">
      <w:pPr>
        <w:spacing w:after="0" w:line="240" w:lineRule="auto"/>
        <w:ind w:left="567" w:right="567"/>
        <w:jc w:val="both"/>
        <w:rPr>
          <w:rFonts w:ascii="Palatino Linotype" w:eastAsia="MS Mincho" w:hAnsi="Palatino Linotype" w:cs="Arial"/>
          <w:i/>
          <w:sz w:val="20"/>
          <w:lang w:val="es-ES_tradnl" w:eastAsia="es-ES"/>
        </w:rPr>
      </w:pPr>
      <w:r w:rsidRPr="00314C4E">
        <w:rPr>
          <w:rFonts w:ascii="Palatino Linotype" w:eastAsia="MS Mincho" w:hAnsi="Palatino Linotype" w:cs="Arial"/>
          <w:i/>
          <w:sz w:val="20"/>
          <w:lang w:val="es-ES_tradnl" w:eastAsia="es-ES"/>
        </w:rPr>
        <w:t>•</w:t>
      </w:r>
      <w:r w:rsidRPr="00314C4E">
        <w:rPr>
          <w:rFonts w:ascii="Palatino Linotype" w:eastAsia="MS Mincho" w:hAnsi="Palatino Linotype" w:cs="Arial"/>
          <w:i/>
          <w:sz w:val="20"/>
          <w:lang w:val="es-ES_tradnl" w:eastAsia="es-ES"/>
        </w:rPr>
        <w:tab/>
        <w:t>RRA 0774/16. Secretaría de Salud. 31 de agosto de 2016. Por unanimidad. Comisionada Ponente María Patricia Kurczyn Villalobos.</w:t>
      </w:r>
    </w:p>
    <w:p w:rsidR="006F1BEA" w:rsidRPr="00314C4E" w:rsidRDefault="006F1BEA" w:rsidP="006F1BEA">
      <w:pPr>
        <w:spacing w:after="0" w:line="240" w:lineRule="auto"/>
        <w:ind w:left="567" w:right="567"/>
        <w:jc w:val="both"/>
        <w:rPr>
          <w:rFonts w:ascii="Palatino Linotype" w:eastAsia="MS Mincho" w:hAnsi="Palatino Linotype" w:cs="Arial"/>
          <w:i/>
          <w:sz w:val="20"/>
          <w:lang w:val="es-ES_tradnl" w:eastAsia="es-ES"/>
        </w:rPr>
      </w:pPr>
      <w:r w:rsidRPr="00314C4E">
        <w:rPr>
          <w:rFonts w:ascii="Palatino Linotype" w:eastAsia="MS Mincho" w:hAnsi="Palatino Linotype" w:cs="Arial"/>
          <w:i/>
          <w:sz w:val="20"/>
          <w:lang w:val="es-ES_tradnl" w:eastAsia="es-ES"/>
        </w:rPr>
        <w:t>•</w:t>
      </w:r>
      <w:r w:rsidRPr="00314C4E">
        <w:rPr>
          <w:rFonts w:ascii="Palatino Linotype" w:eastAsia="MS Mincho" w:hAnsi="Palatino Linotype" w:cs="Arial"/>
          <w:i/>
          <w:sz w:val="20"/>
          <w:lang w:val="es-ES_tradnl" w:eastAsia="es-ES"/>
        </w:rPr>
        <w:tab/>
        <w:t xml:space="preserve">RRA 0143/17. Universidad Autónoma Agraria Antonio Narro. 22 de febrero de 2017. Por unanimidad. Comisionado Ponente Oscar Mauricio Guerra Ford. </w:t>
      </w:r>
    </w:p>
    <w:p w:rsidR="006F1BEA" w:rsidRPr="00314C4E" w:rsidRDefault="006F1BEA" w:rsidP="006F1BEA">
      <w:pPr>
        <w:spacing w:after="0" w:line="240" w:lineRule="auto"/>
        <w:ind w:left="567" w:right="567"/>
        <w:jc w:val="both"/>
        <w:rPr>
          <w:rFonts w:ascii="Palatino Linotype" w:eastAsia="MS Mincho" w:hAnsi="Palatino Linotype" w:cs="Arial"/>
          <w:i/>
          <w:sz w:val="20"/>
          <w:lang w:val="es-ES_tradnl" w:eastAsia="es-ES"/>
        </w:rPr>
      </w:pPr>
      <w:r w:rsidRPr="00314C4E">
        <w:rPr>
          <w:rFonts w:ascii="Palatino Linotype" w:eastAsia="MS Mincho" w:hAnsi="Palatino Linotype" w:cs="Arial"/>
          <w:i/>
          <w:sz w:val="20"/>
          <w:lang w:val="es-ES_tradnl" w:eastAsia="es-ES"/>
        </w:rPr>
        <w:t>•</w:t>
      </w:r>
      <w:r w:rsidRPr="00314C4E">
        <w:rPr>
          <w:rFonts w:ascii="Palatino Linotype" w:eastAsia="MS Mincho" w:hAnsi="Palatino Linotype" w:cs="Arial"/>
          <w:i/>
          <w:sz w:val="20"/>
          <w:lang w:val="es-ES_tradnl" w:eastAsia="es-ES"/>
        </w:rPr>
        <w:tab/>
        <w:t>RRA 0540/17. Secretaría de Economía. 08 de marzo del 2017. Por unanimidad. Comisionado Ponente Francisco Javier Acuña Llamas”</w:t>
      </w:r>
    </w:p>
    <w:p w:rsidR="006F1BEA" w:rsidRPr="00314C4E" w:rsidRDefault="006F1BEA" w:rsidP="006F1BEA">
      <w:pPr>
        <w:tabs>
          <w:tab w:val="left" w:pos="426"/>
        </w:tabs>
        <w:spacing w:after="0" w:line="360" w:lineRule="auto"/>
        <w:ind w:right="49"/>
        <w:contextualSpacing/>
        <w:jc w:val="both"/>
        <w:rPr>
          <w:rFonts w:ascii="Palatino Linotype" w:eastAsia="Times New Roman" w:hAnsi="Palatino Linotype" w:cs="Times New Roman"/>
          <w:sz w:val="24"/>
          <w:szCs w:val="24"/>
          <w:lang w:val="es-ES" w:eastAsia="es-ES"/>
        </w:rPr>
      </w:pPr>
    </w:p>
    <w:p w:rsidR="006F1BEA" w:rsidRPr="00314C4E" w:rsidRDefault="006F1BEA" w:rsidP="006F1BEA">
      <w:pPr>
        <w:spacing w:after="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Times New Roman"/>
          <w:sz w:val="24"/>
          <w:szCs w:val="24"/>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rsidR="006F1BEA" w:rsidRPr="00314C4E" w:rsidRDefault="006F1BEA" w:rsidP="005A40D8">
      <w:pPr>
        <w:spacing w:after="0" w:line="360" w:lineRule="auto"/>
        <w:jc w:val="both"/>
        <w:rPr>
          <w:rFonts w:ascii="Palatino Linotype" w:hAnsi="Palatino Linotype"/>
          <w:color w:val="000000"/>
          <w:sz w:val="24"/>
          <w:szCs w:val="24"/>
        </w:rPr>
      </w:pPr>
    </w:p>
    <w:p w:rsidR="006F1BEA" w:rsidRPr="00314C4E" w:rsidRDefault="006F1BEA" w:rsidP="006F1BEA">
      <w:pPr>
        <w:tabs>
          <w:tab w:val="left" w:pos="4962"/>
        </w:tabs>
        <w:spacing w:after="0" w:line="360" w:lineRule="auto"/>
        <w:contextualSpacing/>
        <w:jc w:val="both"/>
        <w:rPr>
          <w:rFonts w:ascii="Palatino Linotype" w:eastAsia="Calibri" w:hAnsi="Palatino Linotype" w:cs="Tahoma"/>
          <w:bCs/>
          <w:iCs/>
          <w:color w:val="000000"/>
          <w:sz w:val="24"/>
          <w:szCs w:val="24"/>
          <w:lang w:val="es-ES_tradnl" w:eastAsia="es-MX"/>
        </w:rPr>
      </w:pPr>
      <w:r w:rsidRPr="00314C4E">
        <w:rPr>
          <w:rFonts w:ascii="Palatino Linotype" w:eastAsia="Batang" w:hAnsi="Palatino Linotype" w:cs="Tahoma"/>
          <w:bCs/>
          <w:sz w:val="24"/>
          <w:lang w:val="es-ES_tradnl" w:eastAsia="es-ES"/>
        </w:rPr>
        <w:t xml:space="preserve">En ese contexto, de las constancias que obran en el expediente, se logra advertir que el Sujeto Obligado a través del Titular de la Unidad de Transparencia y Acceso a la Información Pública dio respuesta a la solicitud de información; por lo que, resulta </w:t>
      </w:r>
      <w:r w:rsidRPr="00314C4E">
        <w:rPr>
          <w:rFonts w:ascii="Palatino Linotype" w:eastAsia="Calibri" w:hAnsi="Palatino Linotype" w:cs="Tahoma"/>
          <w:bCs/>
          <w:color w:val="000000"/>
          <w:sz w:val="24"/>
          <w:szCs w:val="24"/>
          <w:lang w:val="es-ES_tradnl" w:eastAsia="es-MX"/>
        </w:rPr>
        <w:t xml:space="preserve">necesario hacer referencia </w:t>
      </w:r>
      <w:r w:rsidRPr="00314C4E">
        <w:rPr>
          <w:rFonts w:ascii="Palatino Linotype" w:eastAsia="Calibri" w:hAnsi="Palatino Linotype" w:cs="Tahoma"/>
          <w:color w:val="000000"/>
          <w:sz w:val="24"/>
          <w:szCs w:val="24"/>
          <w:lang w:val="es-ES_tradnl" w:eastAsia="es-MX"/>
        </w:rPr>
        <w:t xml:space="preserve">al </w:t>
      </w:r>
      <w:r w:rsidRPr="00314C4E">
        <w:rPr>
          <w:rFonts w:ascii="Palatino Linotype" w:eastAsia="Calibri" w:hAnsi="Palatino Linotype" w:cs="Tahoma"/>
          <w:b/>
          <w:color w:val="000000"/>
          <w:sz w:val="24"/>
          <w:szCs w:val="24"/>
          <w:lang w:val="es-ES_tradnl" w:eastAsia="es-MX"/>
        </w:rPr>
        <w:t>procedimiento de búsqueda que deben de seguir los Sujetos Obligados para localizar la información</w:t>
      </w:r>
      <w:r w:rsidRPr="00314C4E">
        <w:rPr>
          <w:rFonts w:ascii="Palatino Linotype" w:eastAsia="Calibri" w:hAnsi="Palatino Linotype" w:cs="Tahoma"/>
          <w:color w:val="000000"/>
          <w:sz w:val="24"/>
          <w:szCs w:val="24"/>
          <w:lang w:val="es-ES_tradnl" w:eastAsia="es-MX"/>
        </w:rPr>
        <w:t>, el cual se encuentra previsto en los artículos</w:t>
      </w:r>
      <w:r w:rsidRPr="00314C4E">
        <w:rPr>
          <w:rFonts w:ascii="Palatino Linotype" w:eastAsia="Calibri" w:hAnsi="Palatino Linotype" w:cs="Tahoma"/>
          <w:bCs/>
          <w:color w:val="000000"/>
          <w:sz w:val="24"/>
          <w:szCs w:val="24"/>
          <w:lang w:val="es-ES_tradnl" w:eastAsia="es-MX"/>
        </w:rPr>
        <w:t xml:space="preserve"> 160 y 162 de la Ley de Transparencia y Acceso a la Información Pública del Estado de México y Municipios, mismo que es el siguiente:</w:t>
      </w:r>
    </w:p>
    <w:p w:rsidR="006F1BEA" w:rsidRPr="00314C4E" w:rsidRDefault="006F1BEA" w:rsidP="006F1BEA">
      <w:pPr>
        <w:autoSpaceDE w:val="0"/>
        <w:autoSpaceDN w:val="0"/>
        <w:adjustRightInd w:val="0"/>
        <w:spacing w:after="0" w:line="360" w:lineRule="auto"/>
        <w:contextualSpacing/>
        <w:jc w:val="both"/>
        <w:rPr>
          <w:rFonts w:ascii="Palatino Linotype" w:eastAsia="Calibri" w:hAnsi="Palatino Linotype" w:cs="Tahoma"/>
          <w:bCs/>
          <w:color w:val="000000"/>
          <w:sz w:val="24"/>
          <w:szCs w:val="24"/>
          <w:lang w:val="es-ES_tradnl" w:eastAsia="es-MX"/>
        </w:rPr>
      </w:pPr>
    </w:p>
    <w:p w:rsidR="006F1BEA" w:rsidRPr="00314C4E" w:rsidRDefault="006F1BEA" w:rsidP="006F1BEA">
      <w:pPr>
        <w:numPr>
          <w:ilvl w:val="0"/>
          <w:numId w:val="8"/>
        </w:numPr>
        <w:autoSpaceDE w:val="0"/>
        <w:autoSpaceDN w:val="0"/>
        <w:adjustRightInd w:val="0"/>
        <w:spacing w:after="0" w:line="360" w:lineRule="auto"/>
        <w:contextualSpacing/>
        <w:jc w:val="both"/>
        <w:rPr>
          <w:rFonts w:ascii="Palatino Linotype" w:eastAsia="Calibri" w:hAnsi="Palatino Linotype" w:cs="Tahoma"/>
          <w:bCs/>
          <w:color w:val="000000"/>
          <w:sz w:val="24"/>
          <w:szCs w:val="24"/>
          <w:lang w:val="es-ES_tradnl" w:eastAsia="es-MX"/>
        </w:rPr>
      </w:pPr>
      <w:r w:rsidRPr="00314C4E">
        <w:rPr>
          <w:rFonts w:ascii="Palatino Linotype" w:eastAsia="Calibri" w:hAnsi="Palatino Linotype" w:cs="Tahoma"/>
          <w:bCs/>
          <w:color w:val="000000"/>
          <w:sz w:val="24"/>
          <w:szCs w:val="24"/>
          <w:lang w:val="es-ES_tradnl" w:eastAsia="es-MX"/>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6F1BEA" w:rsidRPr="00314C4E" w:rsidRDefault="006F1BEA" w:rsidP="006F1BEA">
      <w:pPr>
        <w:autoSpaceDE w:val="0"/>
        <w:autoSpaceDN w:val="0"/>
        <w:adjustRightInd w:val="0"/>
        <w:spacing w:after="0" w:line="360" w:lineRule="auto"/>
        <w:contextualSpacing/>
        <w:jc w:val="both"/>
        <w:rPr>
          <w:rFonts w:ascii="Palatino Linotype" w:eastAsia="Calibri" w:hAnsi="Palatino Linotype" w:cs="Tahoma"/>
          <w:bCs/>
          <w:color w:val="000000"/>
          <w:sz w:val="24"/>
          <w:szCs w:val="24"/>
          <w:lang w:val="es-ES_tradnl" w:eastAsia="es-MX"/>
        </w:rPr>
      </w:pPr>
    </w:p>
    <w:p w:rsidR="006F1BEA" w:rsidRPr="00314C4E" w:rsidRDefault="006F1BEA" w:rsidP="006F1BEA">
      <w:pPr>
        <w:numPr>
          <w:ilvl w:val="0"/>
          <w:numId w:val="8"/>
        </w:numPr>
        <w:autoSpaceDE w:val="0"/>
        <w:autoSpaceDN w:val="0"/>
        <w:adjustRightInd w:val="0"/>
        <w:spacing w:after="0" w:line="360" w:lineRule="auto"/>
        <w:contextualSpacing/>
        <w:jc w:val="both"/>
        <w:rPr>
          <w:rFonts w:ascii="Palatino Linotype" w:eastAsia="Calibri" w:hAnsi="Palatino Linotype" w:cs="Tahoma"/>
          <w:bCs/>
          <w:color w:val="000000"/>
          <w:sz w:val="24"/>
          <w:szCs w:val="24"/>
          <w:lang w:val="es-ES_tradnl" w:eastAsia="es-MX"/>
        </w:rPr>
      </w:pPr>
      <w:r w:rsidRPr="00314C4E">
        <w:rPr>
          <w:rFonts w:ascii="Palatino Linotype" w:eastAsia="Calibri" w:hAnsi="Palatino Linotype" w:cs="Tahoma"/>
          <w:bCs/>
          <w:color w:val="000000"/>
          <w:sz w:val="24"/>
          <w:szCs w:val="24"/>
          <w:lang w:val="es-ES_tradnl"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6F1BEA" w:rsidRPr="00314C4E" w:rsidRDefault="006F1BEA" w:rsidP="006F1BEA">
      <w:pPr>
        <w:spacing w:after="0" w:line="360" w:lineRule="auto"/>
        <w:contextualSpacing/>
        <w:jc w:val="both"/>
        <w:rPr>
          <w:rFonts w:ascii="Palatino Linotype" w:eastAsia="Calibri" w:hAnsi="Palatino Linotype" w:cs="Tahoma"/>
          <w:color w:val="000000"/>
          <w:sz w:val="24"/>
          <w:szCs w:val="24"/>
          <w:lang w:val="es-ES_tradnl" w:eastAsia="es-MX"/>
        </w:rPr>
      </w:pPr>
    </w:p>
    <w:p w:rsidR="006F1BEA" w:rsidRPr="00314C4E" w:rsidRDefault="006F1BEA" w:rsidP="006F1BEA">
      <w:pPr>
        <w:spacing w:after="0" w:line="360" w:lineRule="auto"/>
        <w:contextualSpacing/>
        <w:jc w:val="both"/>
        <w:rPr>
          <w:rFonts w:ascii="Palatino Linotype" w:eastAsia="Calibri" w:hAnsi="Palatino Linotype" w:cs="Tahoma"/>
          <w:color w:val="000000"/>
          <w:sz w:val="24"/>
          <w:szCs w:val="24"/>
          <w:lang w:val="es-ES_tradnl" w:eastAsia="es-MX"/>
        </w:rPr>
      </w:pPr>
    </w:p>
    <w:p w:rsidR="006F1BEA" w:rsidRPr="00314C4E" w:rsidRDefault="006F1BEA" w:rsidP="006F1BEA">
      <w:pPr>
        <w:spacing w:after="0" w:line="360" w:lineRule="auto"/>
        <w:jc w:val="both"/>
        <w:rPr>
          <w:rFonts w:ascii="Palatino Linotype" w:eastAsia="Calibri" w:hAnsi="Palatino Linotype" w:cs="Tahoma"/>
          <w:color w:val="000000"/>
          <w:sz w:val="24"/>
          <w:szCs w:val="24"/>
          <w:lang w:val="es-ES_tradnl" w:eastAsia="es-MX"/>
        </w:rPr>
      </w:pPr>
      <w:r w:rsidRPr="00314C4E">
        <w:rPr>
          <w:rFonts w:ascii="Palatino Linotype" w:eastAsia="Calibri" w:hAnsi="Palatino Linotype" w:cs="Tahoma"/>
          <w:color w:val="000000"/>
          <w:sz w:val="24"/>
          <w:szCs w:val="24"/>
          <w:lang w:val="es-ES_tradnl" w:eastAsia="es-MX"/>
        </w:rPr>
        <w:t xml:space="preserve">Conforme a lo anterior, se colige que el Ente Recurrido, fue omiso en gestionar la solicitud de información al área con atribuciones para conocer de lo peticionado, a saber, la </w:t>
      </w:r>
      <w:r w:rsidR="0035250E" w:rsidRPr="00314C4E">
        <w:rPr>
          <w:rFonts w:ascii="Palatino Linotype" w:eastAsia="Calibri" w:hAnsi="Palatino Linotype" w:cs="Tahoma"/>
          <w:color w:val="000000"/>
          <w:sz w:val="24"/>
          <w:szCs w:val="24"/>
          <w:lang w:val="es-ES_tradnl" w:eastAsia="es-MX"/>
        </w:rPr>
        <w:t>Secretaría Técnica, de manera enunciativa más no limitativa</w:t>
      </w:r>
      <w:r w:rsidRPr="00314C4E">
        <w:rPr>
          <w:rFonts w:ascii="Palatino Linotype" w:eastAsia="Calibri" w:hAnsi="Palatino Linotype" w:cs="Tahoma"/>
          <w:color w:val="000000"/>
          <w:sz w:val="24"/>
          <w:szCs w:val="24"/>
          <w:lang w:val="es-ES_tradnl" w:eastAsia="es-MX"/>
        </w:rPr>
        <w:t>, por lo que se advierte que no cumplió con el procedimiento de búsqueda establecido en el artículo 162 de la Ley de Transparencia y Acceso a la Información Pública del Estado de México y Municipios.</w:t>
      </w:r>
    </w:p>
    <w:p w:rsidR="0035250E" w:rsidRPr="00314C4E" w:rsidRDefault="0035250E" w:rsidP="006F1BEA">
      <w:pPr>
        <w:spacing w:after="0" w:line="360" w:lineRule="auto"/>
        <w:jc w:val="both"/>
        <w:rPr>
          <w:rFonts w:ascii="Palatino Linotype" w:eastAsia="Calibri" w:hAnsi="Palatino Linotype" w:cs="Tahoma"/>
          <w:color w:val="000000"/>
          <w:sz w:val="24"/>
          <w:szCs w:val="24"/>
          <w:lang w:val="es-ES_tradnl" w:eastAsia="es-MX"/>
        </w:rPr>
      </w:pPr>
    </w:p>
    <w:p w:rsidR="0035250E" w:rsidRPr="00314C4E" w:rsidRDefault="0035250E" w:rsidP="006F1BEA">
      <w:pPr>
        <w:spacing w:after="0" w:line="360" w:lineRule="auto"/>
        <w:jc w:val="both"/>
        <w:rPr>
          <w:rFonts w:ascii="Palatino Linotype" w:eastAsia="Calibri" w:hAnsi="Palatino Linotype" w:cs="Tahoma"/>
          <w:color w:val="000000"/>
          <w:sz w:val="24"/>
          <w:szCs w:val="24"/>
          <w:lang w:eastAsia="es-MX"/>
        </w:rPr>
      </w:pPr>
      <w:r w:rsidRPr="00314C4E">
        <w:rPr>
          <w:rFonts w:ascii="Palatino Linotype" w:eastAsia="Calibri" w:hAnsi="Palatino Linotype" w:cs="Tahoma"/>
          <w:color w:val="000000"/>
          <w:sz w:val="24"/>
          <w:szCs w:val="24"/>
          <w:lang w:val="es-ES_tradnl" w:eastAsia="es-MX"/>
        </w:rPr>
        <w:t xml:space="preserve">Sirve de sustento el Bando Municipal de </w:t>
      </w:r>
      <w:r w:rsidRPr="00314C4E">
        <w:rPr>
          <w:rFonts w:ascii="Palatino Linotype" w:eastAsia="Calibri" w:hAnsi="Palatino Linotype" w:cs="Tahoma"/>
          <w:color w:val="000000"/>
          <w:sz w:val="24"/>
          <w:szCs w:val="24"/>
          <w:lang w:eastAsia="es-MX"/>
        </w:rPr>
        <w:t>Nezahualcóyotl, en el que se advierte las áreas administrativas con las que cuenta el Sujeto Obligado:</w:t>
      </w:r>
    </w:p>
    <w:p w:rsidR="0035250E" w:rsidRPr="00314C4E" w:rsidRDefault="0035250E" w:rsidP="0035250E">
      <w:pPr>
        <w:pStyle w:val="INFOEM"/>
        <w:spacing w:before="0" w:after="0" w:line="240" w:lineRule="auto"/>
        <w:rPr>
          <w:lang w:eastAsia="es-MX"/>
        </w:rPr>
      </w:pPr>
      <w:r w:rsidRPr="00314C4E">
        <w:rPr>
          <w:lang w:eastAsia="es-MX"/>
        </w:rPr>
        <w:t>Artículo 49.- La estructura orgánica de la administración pública municipal, se encargará del despacho de los asuntos que le sean encomendados por la persona titular de la Presidencia Municipal, en el ejercicio de su facultad delegatoria y se conformará de la siguiente forma:</w:t>
      </w:r>
    </w:p>
    <w:p w:rsidR="0035250E" w:rsidRPr="00314C4E" w:rsidRDefault="0035250E" w:rsidP="0035250E">
      <w:pPr>
        <w:pStyle w:val="INFOEM"/>
        <w:numPr>
          <w:ilvl w:val="0"/>
          <w:numId w:val="9"/>
        </w:numPr>
        <w:spacing w:before="0" w:after="0" w:line="240" w:lineRule="auto"/>
        <w:rPr>
          <w:b/>
          <w:lang w:eastAsia="es-MX"/>
        </w:rPr>
      </w:pPr>
      <w:r w:rsidRPr="00314C4E">
        <w:rPr>
          <w:b/>
          <w:lang w:eastAsia="es-MX"/>
        </w:rPr>
        <w:t xml:space="preserve">Secretaría Técnica; </w:t>
      </w:r>
    </w:p>
    <w:p w:rsidR="0035250E" w:rsidRPr="00314C4E" w:rsidRDefault="0035250E" w:rsidP="0035250E">
      <w:pPr>
        <w:pStyle w:val="INFOEM"/>
        <w:numPr>
          <w:ilvl w:val="0"/>
          <w:numId w:val="9"/>
        </w:numPr>
        <w:spacing w:before="0" w:after="0" w:line="240" w:lineRule="auto"/>
        <w:rPr>
          <w:lang w:eastAsia="es-MX"/>
        </w:rPr>
      </w:pPr>
      <w:r w:rsidRPr="00314C4E">
        <w:rPr>
          <w:lang w:eastAsia="es-MX"/>
        </w:rPr>
        <w:lastRenderedPageBreak/>
        <w:t xml:space="preserve">Secretaría del Ayuntamiento; </w:t>
      </w:r>
    </w:p>
    <w:p w:rsidR="0035250E" w:rsidRPr="00314C4E" w:rsidRDefault="0035250E" w:rsidP="0035250E">
      <w:pPr>
        <w:pStyle w:val="INFOEM"/>
        <w:numPr>
          <w:ilvl w:val="0"/>
          <w:numId w:val="9"/>
        </w:numPr>
        <w:spacing w:before="0" w:after="0" w:line="240" w:lineRule="auto"/>
        <w:rPr>
          <w:lang w:eastAsia="es-MX"/>
        </w:rPr>
      </w:pPr>
      <w:r w:rsidRPr="00314C4E">
        <w:rPr>
          <w:lang w:eastAsia="es-MX"/>
        </w:rPr>
        <w:t xml:space="preserve">Tesorería Municipal; </w:t>
      </w:r>
    </w:p>
    <w:p w:rsidR="0035250E" w:rsidRPr="00314C4E" w:rsidRDefault="0035250E" w:rsidP="0035250E">
      <w:pPr>
        <w:pStyle w:val="INFOEM"/>
        <w:numPr>
          <w:ilvl w:val="0"/>
          <w:numId w:val="9"/>
        </w:numPr>
        <w:spacing w:before="0" w:after="0" w:line="240" w:lineRule="auto"/>
        <w:rPr>
          <w:lang w:eastAsia="es-MX"/>
        </w:rPr>
      </w:pPr>
      <w:r w:rsidRPr="00314C4E">
        <w:rPr>
          <w:lang w:eastAsia="es-MX"/>
        </w:rPr>
        <w:t xml:space="preserve">Consejería Jurídica; y </w:t>
      </w:r>
    </w:p>
    <w:p w:rsidR="0035250E" w:rsidRPr="00314C4E" w:rsidRDefault="0035250E" w:rsidP="0035250E">
      <w:pPr>
        <w:pStyle w:val="INFOEM"/>
        <w:numPr>
          <w:ilvl w:val="0"/>
          <w:numId w:val="9"/>
        </w:numPr>
        <w:spacing w:before="0" w:after="0" w:line="240" w:lineRule="auto"/>
        <w:rPr>
          <w:lang w:eastAsia="es-MX"/>
        </w:rPr>
      </w:pPr>
      <w:r w:rsidRPr="00314C4E">
        <w:rPr>
          <w:lang w:eastAsia="es-MX"/>
        </w:rPr>
        <w:t xml:space="preserve">Contraloría Interna Municipal. </w:t>
      </w:r>
    </w:p>
    <w:p w:rsidR="0035250E" w:rsidRPr="00314C4E" w:rsidRDefault="0035250E" w:rsidP="0035250E">
      <w:pPr>
        <w:pStyle w:val="INFOEM"/>
        <w:numPr>
          <w:ilvl w:val="0"/>
          <w:numId w:val="9"/>
        </w:numPr>
        <w:spacing w:before="0" w:after="0" w:line="240" w:lineRule="auto"/>
        <w:rPr>
          <w:lang w:eastAsia="es-MX"/>
        </w:rPr>
      </w:pPr>
      <w:r w:rsidRPr="00314C4E">
        <w:rPr>
          <w:lang w:eastAsia="es-MX"/>
        </w:rPr>
        <w:t xml:space="preserve">Direcciones de: </w:t>
      </w:r>
    </w:p>
    <w:p w:rsidR="0035250E" w:rsidRPr="00314C4E" w:rsidRDefault="0035250E" w:rsidP="0035250E">
      <w:pPr>
        <w:pStyle w:val="INFOEM"/>
        <w:spacing w:before="0" w:after="0" w:line="240" w:lineRule="auto"/>
        <w:ind w:left="1571"/>
        <w:rPr>
          <w:lang w:eastAsia="es-MX"/>
        </w:rPr>
      </w:pPr>
      <w:r w:rsidRPr="00314C4E">
        <w:rPr>
          <w:lang w:eastAsia="es-MX"/>
        </w:rPr>
        <w:t xml:space="preserve">1. Administración; </w:t>
      </w:r>
    </w:p>
    <w:p w:rsidR="0035250E" w:rsidRPr="00314C4E" w:rsidRDefault="0035250E" w:rsidP="0035250E">
      <w:pPr>
        <w:pStyle w:val="INFOEM"/>
        <w:spacing w:before="0" w:after="0" w:line="240" w:lineRule="auto"/>
        <w:ind w:left="1571"/>
        <w:rPr>
          <w:lang w:eastAsia="es-MX"/>
        </w:rPr>
      </w:pPr>
      <w:r w:rsidRPr="00314C4E">
        <w:rPr>
          <w:lang w:eastAsia="es-MX"/>
        </w:rPr>
        <w:t xml:space="preserve">2. Gobierno; </w:t>
      </w:r>
    </w:p>
    <w:p w:rsidR="0035250E" w:rsidRPr="00314C4E" w:rsidRDefault="0035250E" w:rsidP="0035250E">
      <w:pPr>
        <w:pStyle w:val="INFOEM"/>
        <w:spacing w:before="0" w:after="0" w:line="240" w:lineRule="auto"/>
        <w:ind w:left="1571"/>
        <w:rPr>
          <w:lang w:eastAsia="es-MX"/>
        </w:rPr>
      </w:pPr>
      <w:r w:rsidRPr="00314C4E">
        <w:rPr>
          <w:lang w:eastAsia="es-MX"/>
        </w:rPr>
        <w:t>3. Obras Públicas;</w:t>
      </w:r>
    </w:p>
    <w:p w:rsidR="0035250E" w:rsidRPr="00314C4E" w:rsidRDefault="0035250E" w:rsidP="0035250E">
      <w:pPr>
        <w:pStyle w:val="INFOEM"/>
        <w:spacing w:before="0" w:after="0" w:line="240" w:lineRule="auto"/>
        <w:ind w:left="1571"/>
        <w:rPr>
          <w:lang w:eastAsia="es-MX"/>
        </w:rPr>
      </w:pPr>
      <w:r w:rsidRPr="00314C4E">
        <w:rPr>
          <w:lang w:eastAsia="es-MX"/>
        </w:rPr>
        <w:t xml:space="preserve">4. Desarrollo Urbano; </w:t>
      </w:r>
    </w:p>
    <w:p w:rsidR="0035250E" w:rsidRPr="00314C4E" w:rsidRDefault="0035250E" w:rsidP="0035250E">
      <w:pPr>
        <w:pStyle w:val="INFOEM"/>
        <w:spacing w:before="0" w:after="0" w:line="240" w:lineRule="auto"/>
        <w:ind w:left="1571"/>
        <w:rPr>
          <w:b/>
          <w:lang w:eastAsia="es-MX"/>
        </w:rPr>
      </w:pPr>
      <w:r w:rsidRPr="00314C4E">
        <w:rPr>
          <w:b/>
          <w:lang w:eastAsia="es-MX"/>
        </w:rPr>
        <w:t xml:space="preserve">5. General de Seguridad Ciudadana; </w:t>
      </w:r>
    </w:p>
    <w:p w:rsidR="0035250E" w:rsidRPr="00314C4E" w:rsidRDefault="0035250E" w:rsidP="0035250E">
      <w:pPr>
        <w:pStyle w:val="INFOEM"/>
        <w:spacing w:before="0" w:after="0" w:line="240" w:lineRule="auto"/>
        <w:ind w:left="1571"/>
        <w:rPr>
          <w:b/>
          <w:lang w:eastAsia="es-MX"/>
        </w:rPr>
      </w:pPr>
      <w:r w:rsidRPr="00314C4E">
        <w:rPr>
          <w:b/>
          <w:lang w:eastAsia="es-MX"/>
        </w:rPr>
        <w:t xml:space="preserve">6. Servicios Públicos; </w:t>
      </w:r>
    </w:p>
    <w:p w:rsidR="0035250E" w:rsidRPr="00314C4E" w:rsidRDefault="0035250E" w:rsidP="0035250E">
      <w:pPr>
        <w:pStyle w:val="INFOEM"/>
        <w:spacing w:before="0" w:after="0" w:line="240" w:lineRule="auto"/>
        <w:ind w:left="1571"/>
        <w:rPr>
          <w:lang w:eastAsia="es-MX"/>
        </w:rPr>
      </w:pPr>
      <w:r w:rsidRPr="00314C4E">
        <w:rPr>
          <w:lang w:eastAsia="es-MX"/>
        </w:rPr>
        <w:t xml:space="preserve">7. Cultura; </w:t>
      </w:r>
    </w:p>
    <w:p w:rsidR="0035250E" w:rsidRPr="00314C4E" w:rsidRDefault="0035250E" w:rsidP="0035250E">
      <w:pPr>
        <w:pStyle w:val="INFOEM"/>
        <w:spacing w:before="0" w:after="0" w:line="240" w:lineRule="auto"/>
        <w:ind w:left="1571"/>
        <w:rPr>
          <w:lang w:eastAsia="es-MX"/>
        </w:rPr>
      </w:pPr>
      <w:r w:rsidRPr="00314C4E">
        <w:rPr>
          <w:lang w:eastAsia="es-MX"/>
        </w:rPr>
        <w:t xml:space="preserve">8. Educación; </w:t>
      </w:r>
    </w:p>
    <w:p w:rsidR="0035250E" w:rsidRPr="00314C4E" w:rsidRDefault="0035250E" w:rsidP="0035250E">
      <w:pPr>
        <w:pStyle w:val="INFOEM"/>
        <w:spacing w:before="0" w:after="0" w:line="240" w:lineRule="auto"/>
        <w:ind w:left="1571"/>
        <w:rPr>
          <w:lang w:eastAsia="es-MX"/>
        </w:rPr>
      </w:pPr>
      <w:r w:rsidRPr="00314C4E">
        <w:rPr>
          <w:lang w:eastAsia="es-MX"/>
        </w:rPr>
        <w:t xml:space="preserve">9. Medio Ambiente; </w:t>
      </w:r>
    </w:p>
    <w:p w:rsidR="0035250E" w:rsidRPr="00314C4E" w:rsidRDefault="0035250E" w:rsidP="0035250E">
      <w:pPr>
        <w:pStyle w:val="INFOEM"/>
        <w:spacing w:before="0" w:after="0" w:line="240" w:lineRule="auto"/>
        <w:ind w:left="1571"/>
        <w:rPr>
          <w:lang w:eastAsia="es-MX"/>
        </w:rPr>
      </w:pPr>
      <w:r w:rsidRPr="00314C4E">
        <w:rPr>
          <w:lang w:eastAsia="es-MX"/>
        </w:rPr>
        <w:t xml:space="preserve">10. Fomento Económico; </w:t>
      </w:r>
    </w:p>
    <w:p w:rsidR="0035250E" w:rsidRPr="00314C4E" w:rsidRDefault="0035250E" w:rsidP="0035250E">
      <w:pPr>
        <w:pStyle w:val="INFOEM"/>
        <w:spacing w:before="0" w:after="0" w:line="240" w:lineRule="auto"/>
        <w:ind w:left="1571"/>
        <w:rPr>
          <w:lang w:eastAsia="es-MX"/>
        </w:rPr>
      </w:pPr>
      <w:r w:rsidRPr="00314C4E">
        <w:rPr>
          <w:lang w:eastAsia="es-MX"/>
        </w:rPr>
        <w:t xml:space="preserve">11. Desarrollo Social; </w:t>
      </w:r>
    </w:p>
    <w:p w:rsidR="0035250E" w:rsidRPr="00314C4E" w:rsidRDefault="0035250E" w:rsidP="0035250E">
      <w:pPr>
        <w:pStyle w:val="INFOEM"/>
        <w:spacing w:before="0" w:after="0" w:line="240" w:lineRule="auto"/>
        <w:ind w:left="1571"/>
        <w:rPr>
          <w:lang w:eastAsia="es-MX"/>
        </w:rPr>
      </w:pPr>
      <w:r w:rsidRPr="00314C4E">
        <w:rPr>
          <w:lang w:eastAsia="es-MX"/>
        </w:rPr>
        <w:t xml:space="preserve">12. Imagen y Comunicación; y </w:t>
      </w:r>
    </w:p>
    <w:p w:rsidR="0035250E" w:rsidRPr="00314C4E" w:rsidRDefault="0035250E" w:rsidP="0035250E">
      <w:pPr>
        <w:pStyle w:val="INFOEM"/>
        <w:spacing w:before="0" w:after="0" w:line="240" w:lineRule="auto"/>
        <w:ind w:left="1571"/>
        <w:rPr>
          <w:lang w:val="es-ES_tradnl" w:eastAsia="es-MX"/>
        </w:rPr>
      </w:pPr>
      <w:r w:rsidRPr="00314C4E">
        <w:rPr>
          <w:lang w:eastAsia="es-MX"/>
        </w:rPr>
        <w:t xml:space="preserve">13. Prensa.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Defensoría Municipal de Derechos Humanos; y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Unidad Administrativa Nezahualcóyotl.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 Organismos Descentralizados Auxiliares del Ayuntamiento: </w:t>
      </w:r>
    </w:p>
    <w:p w:rsidR="0035250E" w:rsidRPr="00314C4E" w:rsidRDefault="0035250E" w:rsidP="0035250E">
      <w:pPr>
        <w:pStyle w:val="INFOEM"/>
        <w:spacing w:before="0" w:after="0" w:line="240" w:lineRule="auto"/>
        <w:ind w:left="1571"/>
        <w:rPr>
          <w:lang w:eastAsia="es-MX"/>
        </w:rPr>
      </w:pPr>
      <w:r w:rsidRPr="00314C4E">
        <w:rPr>
          <w:lang w:eastAsia="es-MX"/>
        </w:rPr>
        <w:t xml:space="preserve">1. Sistema Municipal para el Desarrollo Integral de la Familia (SMDIF); </w:t>
      </w:r>
    </w:p>
    <w:p w:rsidR="0035250E" w:rsidRPr="00314C4E" w:rsidRDefault="0035250E" w:rsidP="0035250E">
      <w:pPr>
        <w:pStyle w:val="INFOEM"/>
        <w:spacing w:before="0" w:after="0" w:line="240" w:lineRule="auto"/>
        <w:ind w:left="1571"/>
        <w:rPr>
          <w:lang w:eastAsia="es-MX"/>
        </w:rPr>
      </w:pPr>
      <w:r w:rsidRPr="00314C4E">
        <w:rPr>
          <w:lang w:eastAsia="es-MX"/>
        </w:rPr>
        <w:t xml:space="preserve">2. Organismo Descentralizado de Agua Potable, Alcantarillado y Saneamiento (ODAPAS); y </w:t>
      </w:r>
    </w:p>
    <w:p w:rsidR="0035250E" w:rsidRPr="00314C4E" w:rsidRDefault="0035250E" w:rsidP="0035250E">
      <w:pPr>
        <w:pStyle w:val="INFOEM"/>
        <w:spacing w:before="0" w:after="0" w:line="240" w:lineRule="auto"/>
        <w:ind w:left="1571"/>
        <w:rPr>
          <w:lang w:val="es-ES_tradnl" w:eastAsia="es-MX"/>
        </w:rPr>
      </w:pPr>
      <w:r w:rsidRPr="00314C4E">
        <w:rPr>
          <w:lang w:eastAsia="es-MX"/>
        </w:rPr>
        <w:t xml:space="preserve">3. Instituto Municipal de Cultura Física y Deporte de Nezahualcóyotl (IMCUFIDENE).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Institutos Municipales: </w:t>
      </w:r>
    </w:p>
    <w:p w:rsidR="0035250E" w:rsidRPr="00314C4E" w:rsidRDefault="0035250E" w:rsidP="0035250E">
      <w:pPr>
        <w:pStyle w:val="INFOEM"/>
        <w:spacing w:before="0" w:after="0" w:line="240" w:lineRule="auto"/>
        <w:ind w:left="1571"/>
        <w:rPr>
          <w:lang w:eastAsia="es-MX"/>
        </w:rPr>
      </w:pPr>
      <w:r w:rsidRPr="00314C4E">
        <w:rPr>
          <w:lang w:eastAsia="es-MX"/>
        </w:rPr>
        <w:t xml:space="preserve">1. De la Juventud; </w:t>
      </w:r>
    </w:p>
    <w:p w:rsidR="0035250E" w:rsidRPr="00314C4E" w:rsidRDefault="0035250E" w:rsidP="0035250E">
      <w:pPr>
        <w:pStyle w:val="INFOEM"/>
        <w:spacing w:before="0" w:after="0" w:line="240" w:lineRule="auto"/>
        <w:ind w:left="1571"/>
        <w:rPr>
          <w:lang w:eastAsia="es-MX"/>
        </w:rPr>
      </w:pPr>
      <w:r w:rsidRPr="00314C4E">
        <w:rPr>
          <w:lang w:eastAsia="es-MX"/>
        </w:rPr>
        <w:t xml:space="preserve">2. De la Mujer; </w:t>
      </w:r>
    </w:p>
    <w:p w:rsidR="0035250E" w:rsidRPr="00314C4E" w:rsidRDefault="0035250E" w:rsidP="0035250E">
      <w:pPr>
        <w:pStyle w:val="INFOEM"/>
        <w:spacing w:before="0" w:after="0" w:line="240" w:lineRule="auto"/>
        <w:ind w:left="1571"/>
        <w:rPr>
          <w:lang w:val="es-ES_tradnl" w:eastAsia="es-MX"/>
        </w:rPr>
      </w:pPr>
      <w:r w:rsidRPr="00314C4E">
        <w:rPr>
          <w:lang w:eastAsia="es-MX"/>
        </w:rPr>
        <w:t xml:space="preserve">3. De Planeación.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Coordinaciones Municipales: </w:t>
      </w:r>
    </w:p>
    <w:p w:rsidR="0035250E" w:rsidRPr="00314C4E" w:rsidRDefault="0035250E" w:rsidP="0035250E">
      <w:pPr>
        <w:pStyle w:val="INFOEM"/>
        <w:spacing w:before="0" w:after="0" w:line="240" w:lineRule="auto"/>
        <w:ind w:left="1571"/>
        <w:rPr>
          <w:lang w:eastAsia="es-MX"/>
        </w:rPr>
      </w:pPr>
      <w:r w:rsidRPr="00314C4E">
        <w:rPr>
          <w:lang w:eastAsia="es-MX"/>
        </w:rPr>
        <w:t xml:space="preserve">1. De Protección Civil, Bomberos y Rescate; </w:t>
      </w:r>
    </w:p>
    <w:p w:rsidR="0035250E" w:rsidRPr="00314C4E" w:rsidRDefault="0035250E" w:rsidP="0035250E">
      <w:pPr>
        <w:pStyle w:val="INFOEM"/>
        <w:spacing w:before="0" w:after="0" w:line="240" w:lineRule="auto"/>
        <w:ind w:left="1571"/>
        <w:rPr>
          <w:lang w:eastAsia="es-MX"/>
        </w:rPr>
      </w:pPr>
      <w:r w:rsidRPr="00314C4E">
        <w:rPr>
          <w:lang w:eastAsia="es-MX"/>
        </w:rPr>
        <w:t xml:space="preserve">2. De Participación Ciudadana; </w:t>
      </w:r>
    </w:p>
    <w:p w:rsidR="0035250E" w:rsidRPr="00314C4E" w:rsidRDefault="0035250E" w:rsidP="0035250E">
      <w:pPr>
        <w:pStyle w:val="INFOEM"/>
        <w:spacing w:before="0" w:after="0" w:line="240" w:lineRule="auto"/>
        <w:ind w:left="1571"/>
        <w:rPr>
          <w:lang w:eastAsia="es-MX"/>
        </w:rPr>
      </w:pPr>
      <w:r w:rsidRPr="00314C4E">
        <w:rPr>
          <w:lang w:eastAsia="es-MX"/>
        </w:rPr>
        <w:t xml:space="preserve">3. De Justicia Cívica; </w:t>
      </w:r>
    </w:p>
    <w:p w:rsidR="0035250E" w:rsidRPr="00314C4E" w:rsidRDefault="0035250E" w:rsidP="0035250E">
      <w:pPr>
        <w:pStyle w:val="INFOEM"/>
        <w:spacing w:before="0" w:after="0" w:line="240" w:lineRule="auto"/>
        <w:ind w:left="1571"/>
        <w:rPr>
          <w:lang w:eastAsia="es-MX"/>
        </w:rPr>
      </w:pPr>
      <w:r w:rsidRPr="00314C4E">
        <w:rPr>
          <w:lang w:eastAsia="es-MX"/>
        </w:rPr>
        <w:t xml:space="preserve">4. De Oficialías del Registro Civil; </w:t>
      </w:r>
    </w:p>
    <w:p w:rsidR="0035250E" w:rsidRPr="00314C4E" w:rsidRDefault="0035250E" w:rsidP="0035250E">
      <w:pPr>
        <w:pStyle w:val="INFOEM"/>
        <w:spacing w:before="0" w:after="0" w:line="240" w:lineRule="auto"/>
        <w:ind w:left="1571"/>
        <w:rPr>
          <w:lang w:eastAsia="es-MX"/>
        </w:rPr>
      </w:pPr>
      <w:r w:rsidRPr="00314C4E">
        <w:rPr>
          <w:lang w:eastAsia="es-MX"/>
        </w:rPr>
        <w:t xml:space="preserve">5. De Coordinación de Patrimonio Municipal; </w:t>
      </w:r>
    </w:p>
    <w:p w:rsidR="0035250E" w:rsidRPr="00314C4E" w:rsidRDefault="0035250E" w:rsidP="0035250E">
      <w:pPr>
        <w:pStyle w:val="INFOEM"/>
        <w:spacing w:before="0" w:after="0" w:line="240" w:lineRule="auto"/>
        <w:ind w:left="1571"/>
        <w:rPr>
          <w:lang w:eastAsia="es-MX"/>
        </w:rPr>
      </w:pPr>
      <w:r w:rsidRPr="00314C4E">
        <w:rPr>
          <w:lang w:eastAsia="es-MX"/>
        </w:rPr>
        <w:t xml:space="preserve">6. De Coordinación de la Oficina de Panteones; </w:t>
      </w:r>
    </w:p>
    <w:p w:rsidR="0035250E" w:rsidRPr="00314C4E" w:rsidRDefault="0035250E" w:rsidP="0035250E">
      <w:pPr>
        <w:pStyle w:val="INFOEM"/>
        <w:spacing w:before="0" w:after="0" w:line="240" w:lineRule="auto"/>
        <w:ind w:left="1571"/>
        <w:rPr>
          <w:lang w:eastAsia="es-MX"/>
        </w:rPr>
      </w:pPr>
      <w:r w:rsidRPr="00314C4E">
        <w:rPr>
          <w:lang w:eastAsia="es-MX"/>
        </w:rPr>
        <w:t xml:space="preserve">7. De Movilidad Urbana; </w:t>
      </w:r>
    </w:p>
    <w:p w:rsidR="0035250E" w:rsidRPr="00314C4E" w:rsidRDefault="0035250E" w:rsidP="0035250E">
      <w:pPr>
        <w:pStyle w:val="INFOEM"/>
        <w:spacing w:before="0" w:after="0" w:line="240" w:lineRule="auto"/>
        <w:ind w:left="1571"/>
        <w:rPr>
          <w:lang w:eastAsia="es-MX"/>
        </w:rPr>
      </w:pPr>
      <w:r w:rsidRPr="00314C4E">
        <w:rPr>
          <w:lang w:eastAsia="es-MX"/>
        </w:rPr>
        <w:t xml:space="preserve">8. De Asuntos Metropolitanos; </w:t>
      </w:r>
    </w:p>
    <w:p w:rsidR="0035250E" w:rsidRPr="00314C4E" w:rsidRDefault="0035250E" w:rsidP="0035250E">
      <w:pPr>
        <w:pStyle w:val="INFOEM"/>
        <w:spacing w:before="0" w:after="0" w:line="240" w:lineRule="auto"/>
        <w:ind w:left="1571"/>
        <w:rPr>
          <w:lang w:eastAsia="es-MX"/>
        </w:rPr>
      </w:pPr>
      <w:r w:rsidRPr="00314C4E">
        <w:rPr>
          <w:lang w:eastAsia="es-MX"/>
        </w:rPr>
        <w:lastRenderedPageBreak/>
        <w:t xml:space="preserve">9. De General de Programas Sociales; y </w:t>
      </w:r>
    </w:p>
    <w:p w:rsidR="0035250E" w:rsidRPr="00314C4E" w:rsidRDefault="0035250E" w:rsidP="0035250E">
      <w:pPr>
        <w:pStyle w:val="INFOEM"/>
        <w:spacing w:before="0" w:after="0" w:line="240" w:lineRule="auto"/>
        <w:ind w:left="1571"/>
        <w:rPr>
          <w:lang w:val="es-ES_tradnl" w:eastAsia="es-MX"/>
        </w:rPr>
      </w:pPr>
      <w:r w:rsidRPr="00314C4E">
        <w:rPr>
          <w:lang w:eastAsia="es-MX"/>
        </w:rPr>
        <w:t xml:space="preserve">10. Territoriales Municipales (COTEM). </w:t>
      </w:r>
    </w:p>
    <w:p w:rsidR="0035250E" w:rsidRPr="00314C4E" w:rsidRDefault="0035250E" w:rsidP="0035250E">
      <w:pPr>
        <w:pStyle w:val="INFOEM"/>
        <w:numPr>
          <w:ilvl w:val="0"/>
          <w:numId w:val="9"/>
        </w:numPr>
        <w:spacing w:before="0" w:after="0" w:line="240" w:lineRule="auto"/>
        <w:rPr>
          <w:lang w:val="es-ES_tradnl" w:eastAsia="es-MX"/>
        </w:rPr>
      </w:pPr>
      <w:r w:rsidRPr="00314C4E">
        <w:rPr>
          <w:lang w:eastAsia="es-MX"/>
        </w:rPr>
        <w:t xml:space="preserve">Unidades Auxiliares: </w:t>
      </w:r>
    </w:p>
    <w:p w:rsidR="0035250E" w:rsidRPr="00314C4E" w:rsidRDefault="0035250E" w:rsidP="0035250E">
      <w:pPr>
        <w:pStyle w:val="INFOEM"/>
        <w:spacing w:before="0" w:after="0" w:line="240" w:lineRule="auto"/>
        <w:ind w:left="1571"/>
        <w:rPr>
          <w:lang w:eastAsia="es-MX"/>
        </w:rPr>
      </w:pPr>
      <w:r w:rsidRPr="00314C4E">
        <w:rPr>
          <w:lang w:eastAsia="es-MX"/>
        </w:rPr>
        <w:t xml:space="preserve">1. Unidad de Transparencia y Acceso a la Información Pública Municipal; </w:t>
      </w:r>
    </w:p>
    <w:p w:rsidR="0035250E" w:rsidRPr="00314C4E" w:rsidRDefault="0035250E" w:rsidP="0035250E">
      <w:pPr>
        <w:pStyle w:val="INFOEM"/>
        <w:spacing w:before="0" w:after="0" w:line="240" w:lineRule="auto"/>
        <w:ind w:left="1571"/>
        <w:rPr>
          <w:lang w:eastAsia="es-MX"/>
        </w:rPr>
      </w:pPr>
      <w:r w:rsidRPr="00314C4E">
        <w:rPr>
          <w:lang w:eastAsia="es-MX"/>
        </w:rPr>
        <w:t xml:space="preserve">2. Unidad de Verificación y Normatividad Administrativa; </w:t>
      </w:r>
    </w:p>
    <w:p w:rsidR="0035250E" w:rsidRPr="00314C4E" w:rsidRDefault="0035250E" w:rsidP="0035250E">
      <w:pPr>
        <w:pStyle w:val="INFOEM"/>
        <w:spacing w:before="0" w:after="0" w:line="240" w:lineRule="auto"/>
        <w:ind w:left="1571"/>
        <w:rPr>
          <w:lang w:eastAsia="es-MX"/>
        </w:rPr>
      </w:pPr>
      <w:r w:rsidRPr="00314C4E">
        <w:rPr>
          <w:lang w:eastAsia="es-MX"/>
        </w:rPr>
        <w:t xml:space="preserve">3. Unidad de Gobierno Digital; </w:t>
      </w:r>
    </w:p>
    <w:p w:rsidR="0035250E" w:rsidRPr="00314C4E" w:rsidRDefault="0035250E" w:rsidP="0035250E">
      <w:pPr>
        <w:pStyle w:val="INFOEM"/>
        <w:spacing w:before="0" w:after="0" w:line="240" w:lineRule="auto"/>
        <w:ind w:left="1571"/>
        <w:rPr>
          <w:lang w:eastAsia="es-MX"/>
        </w:rPr>
      </w:pPr>
      <w:r w:rsidRPr="00314C4E">
        <w:rPr>
          <w:lang w:eastAsia="es-MX"/>
        </w:rPr>
        <w:t xml:space="preserve">4. Unidad de Igualdad de Género; </w:t>
      </w:r>
    </w:p>
    <w:p w:rsidR="0035250E" w:rsidRPr="00314C4E" w:rsidRDefault="0035250E" w:rsidP="0035250E">
      <w:pPr>
        <w:pStyle w:val="INFOEM"/>
        <w:spacing w:before="0" w:after="0" w:line="240" w:lineRule="auto"/>
        <w:ind w:left="1571"/>
        <w:rPr>
          <w:lang w:eastAsia="es-MX"/>
        </w:rPr>
      </w:pPr>
      <w:r w:rsidRPr="00314C4E">
        <w:rPr>
          <w:lang w:eastAsia="es-MX"/>
        </w:rPr>
        <w:t xml:space="preserve">5. Unidad de Atención para la Atención hacia las Personas de la Comunidad LGBTTTIQ (Lésbica, Gay, Bisexual, Transexual, Transgénero, Travesti, Intersexual y Queer); </w:t>
      </w:r>
    </w:p>
    <w:p w:rsidR="0035250E" w:rsidRPr="00314C4E" w:rsidRDefault="0035250E" w:rsidP="0035250E">
      <w:pPr>
        <w:pStyle w:val="INFOEM"/>
        <w:spacing w:before="0" w:after="0" w:line="240" w:lineRule="auto"/>
        <w:ind w:left="1571"/>
        <w:rPr>
          <w:lang w:eastAsia="es-MX"/>
        </w:rPr>
      </w:pPr>
      <w:r w:rsidRPr="00314C4E">
        <w:rPr>
          <w:lang w:eastAsia="es-MX"/>
        </w:rPr>
        <w:t xml:space="preserve">6. Unidad Municipal de Control y Bienestar Animal; y </w:t>
      </w:r>
    </w:p>
    <w:p w:rsidR="0035250E" w:rsidRPr="00314C4E" w:rsidRDefault="0035250E" w:rsidP="0035250E">
      <w:pPr>
        <w:pStyle w:val="INFOEM"/>
        <w:spacing w:before="0" w:after="0" w:line="240" w:lineRule="auto"/>
        <w:ind w:left="1571"/>
        <w:rPr>
          <w:lang w:val="es-ES_tradnl" w:eastAsia="es-MX"/>
        </w:rPr>
      </w:pPr>
      <w:r w:rsidRPr="00314C4E">
        <w:rPr>
          <w:lang w:eastAsia="es-MX"/>
        </w:rPr>
        <w:t>7. Unidad de Atención a Personas con Discapacidad. Los organismos descentralizados auxiliares del Ayuntamiento antes mencionados, se regirán por la legislación en la materia respectiva.</w:t>
      </w:r>
    </w:p>
    <w:p w:rsidR="006F1BEA" w:rsidRPr="00314C4E" w:rsidRDefault="006F1BEA" w:rsidP="006F1BEA">
      <w:pPr>
        <w:spacing w:after="0" w:line="360" w:lineRule="auto"/>
        <w:jc w:val="both"/>
        <w:rPr>
          <w:rFonts w:ascii="Palatino Linotype" w:eastAsia="Calibri" w:hAnsi="Palatino Linotype" w:cs="Tahoma"/>
          <w:color w:val="000000"/>
          <w:sz w:val="24"/>
          <w:szCs w:val="24"/>
          <w:lang w:val="es-ES_tradnl" w:eastAsia="es-MX"/>
        </w:rPr>
      </w:pPr>
    </w:p>
    <w:p w:rsidR="0035250E" w:rsidRPr="00314C4E" w:rsidRDefault="0035250E" w:rsidP="0035250E">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lang w:val="es-ES_tradnl" w:eastAsia="es-MX"/>
        </w:rPr>
      </w:pPr>
    </w:p>
    <w:p w:rsidR="0035250E" w:rsidRPr="00314C4E" w:rsidRDefault="0035250E" w:rsidP="0035250E">
      <w:pPr>
        <w:pStyle w:val="Sinespaciado"/>
        <w:spacing w:line="360" w:lineRule="auto"/>
        <w:jc w:val="both"/>
        <w:rPr>
          <w:rFonts w:ascii="Palatino Linotype" w:eastAsia="Palatino Linotype" w:hAnsi="Palatino Linotype" w:cs="Palatino Linotype"/>
          <w:color w:val="000000"/>
          <w:lang w:val="es-ES_tradnl" w:eastAsia="es-MX"/>
        </w:rPr>
      </w:pPr>
      <w:r w:rsidRPr="00314C4E">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e informe justificado del Sujeto Obligado colman la pretensión del Recurrente, así como calificar los motivos de inconformidad del particular. </w:t>
      </w:r>
    </w:p>
    <w:p w:rsidR="0035250E" w:rsidRPr="00314C4E" w:rsidRDefault="0035250E" w:rsidP="0035250E">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2551"/>
        <w:gridCol w:w="1686"/>
      </w:tblGrid>
      <w:tr w:rsidR="0035250E" w:rsidRPr="00314C4E" w:rsidTr="001C53E3">
        <w:trPr>
          <w:trHeight w:val="408"/>
        </w:trPr>
        <w:tc>
          <w:tcPr>
            <w:tcW w:w="4805" w:type="dxa"/>
            <w:shd w:val="clear" w:color="auto" w:fill="E7E6E6" w:themeFill="background2"/>
          </w:tcPr>
          <w:p w:rsidR="0035250E" w:rsidRPr="00314C4E" w:rsidRDefault="0035250E" w:rsidP="001C53E3">
            <w:pPr>
              <w:spacing w:line="360" w:lineRule="auto"/>
              <w:jc w:val="center"/>
              <w:rPr>
                <w:rFonts w:ascii="Palatino Linotype" w:hAnsi="Palatino Linotype"/>
                <w:b/>
                <w:i/>
                <w:color w:val="000000"/>
                <w:sz w:val="24"/>
                <w:szCs w:val="24"/>
              </w:rPr>
            </w:pPr>
            <w:r w:rsidRPr="00314C4E">
              <w:rPr>
                <w:rFonts w:ascii="Palatino Linotype" w:hAnsi="Palatino Linotype"/>
                <w:b/>
                <w:i/>
                <w:color w:val="000000"/>
                <w:sz w:val="24"/>
                <w:szCs w:val="24"/>
              </w:rPr>
              <w:t>Requerimientos</w:t>
            </w:r>
          </w:p>
        </w:tc>
        <w:tc>
          <w:tcPr>
            <w:tcW w:w="2551" w:type="dxa"/>
            <w:shd w:val="clear" w:color="auto" w:fill="E7E6E6" w:themeFill="background2"/>
          </w:tcPr>
          <w:p w:rsidR="0035250E" w:rsidRPr="00314C4E" w:rsidRDefault="0035250E" w:rsidP="001C53E3">
            <w:pPr>
              <w:spacing w:line="360" w:lineRule="auto"/>
              <w:jc w:val="center"/>
              <w:rPr>
                <w:rFonts w:ascii="Palatino Linotype" w:hAnsi="Palatino Linotype"/>
                <w:b/>
                <w:i/>
                <w:color w:val="000000"/>
                <w:sz w:val="24"/>
                <w:szCs w:val="24"/>
              </w:rPr>
            </w:pPr>
            <w:r w:rsidRPr="00314C4E">
              <w:rPr>
                <w:rFonts w:ascii="Palatino Linotype" w:hAnsi="Palatino Linotype"/>
                <w:b/>
                <w:i/>
                <w:color w:val="000000"/>
                <w:sz w:val="24"/>
                <w:szCs w:val="24"/>
              </w:rPr>
              <w:t>Respuesta</w:t>
            </w:r>
          </w:p>
        </w:tc>
        <w:tc>
          <w:tcPr>
            <w:tcW w:w="1686" w:type="dxa"/>
            <w:shd w:val="clear" w:color="auto" w:fill="E7E6E6" w:themeFill="background2"/>
          </w:tcPr>
          <w:p w:rsidR="0035250E" w:rsidRPr="00314C4E" w:rsidRDefault="0035250E" w:rsidP="001C53E3">
            <w:pPr>
              <w:spacing w:line="360" w:lineRule="auto"/>
              <w:jc w:val="center"/>
              <w:rPr>
                <w:rFonts w:ascii="Palatino Linotype" w:hAnsi="Palatino Linotype"/>
                <w:b/>
                <w:i/>
                <w:color w:val="000000"/>
                <w:sz w:val="24"/>
                <w:szCs w:val="24"/>
              </w:rPr>
            </w:pPr>
            <w:r w:rsidRPr="00314C4E">
              <w:rPr>
                <w:rFonts w:ascii="Palatino Linotype" w:hAnsi="Palatino Linotype"/>
                <w:b/>
                <w:i/>
                <w:color w:val="000000"/>
                <w:sz w:val="24"/>
                <w:szCs w:val="24"/>
              </w:rPr>
              <w:t>Colma</w:t>
            </w:r>
          </w:p>
        </w:tc>
      </w:tr>
      <w:tr w:rsidR="0035250E" w:rsidRPr="00314C4E" w:rsidTr="001C53E3">
        <w:trPr>
          <w:trHeight w:val="1234"/>
        </w:trPr>
        <w:tc>
          <w:tcPr>
            <w:tcW w:w="4805" w:type="dxa"/>
          </w:tcPr>
          <w:p w:rsidR="0035250E" w:rsidRPr="00314C4E" w:rsidRDefault="0035250E" w:rsidP="001C53E3">
            <w:pPr>
              <w:tabs>
                <w:tab w:val="left" w:pos="1828"/>
              </w:tabs>
              <w:jc w:val="both"/>
              <w:rPr>
                <w:rFonts w:ascii="Palatino Linotype" w:hAnsi="Palatino Linotype" w:cs="Tahoma"/>
                <w:bCs/>
                <w:sz w:val="24"/>
              </w:rPr>
            </w:pPr>
            <w:r w:rsidRPr="00314C4E">
              <w:rPr>
                <w:rFonts w:ascii="Palatino Linotype" w:hAnsi="Palatino Linotype" w:cs="Tahoma"/>
                <w:bCs/>
              </w:rPr>
              <w:t>Martha Guerrero anuncia que con el Presidente Municipal de Nezahualcóyotl va a fortalecer los vínculos de trabajo, ¿a qué se refiere? o ¿qué vínculos de trabajo va a fortalecer? y que juntos van a mejorar el servicio de calles y avenidas ¿cómo lo van a hacer?, ¿tienen algún plan de trabajo?, solicito que me lo envíen</w:t>
            </w:r>
          </w:p>
        </w:tc>
        <w:tc>
          <w:tcPr>
            <w:tcW w:w="2551" w:type="dxa"/>
          </w:tcPr>
          <w:p w:rsidR="0035250E" w:rsidRPr="00314C4E" w:rsidRDefault="0035250E" w:rsidP="001C53E3">
            <w:pPr>
              <w:jc w:val="both"/>
              <w:rPr>
                <w:rFonts w:ascii="Palatino Linotype" w:hAnsi="Palatino Linotype"/>
                <w:color w:val="000000"/>
              </w:rPr>
            </w:pPr>
            <w:r w:rsidRPr="00314C4E">
              <w:rPr>
                <w:rFonts w:ascii="Palatino Linotype" w:hAnsi="Palatino Linotype"/>
                <w:color w:val="000000"/>
              </w:rPr>
              <w:t>Incompetencia</w:t>
            </w:r>
          </w:p>
        </w:tc>
        <w:tc>
          <w:tcPr>
            <w:tcW w:w="1686" w:type="dxa"/>
          </w:tcPr>
          <w:p w:rsidR="0035250E" w:rsidRPr="00314C4E" w:rsidRDefault="0035250E" w:rsidP="001C53E3">
            <w:pPr>
              <w:jc w:val="center"/>
              <w:rPr>
                <w:rFonts w:ascii="Palatino Linotype" w:hAnsi="Palatino Linotype"/>
                <w:b/>
                <w:i/>
              </w:rPr>
            </w:pPr>
            <w:r w:rsidRPr="00314C4E">
              <w:rPr>
                <w:rFonts w:ascii="Palatino Linotype" w:hAnsi="Palatino Linotype"/>
                <w:b/>
                <w:i/>
              </w:rPr>
              <w:t>No</w:t>
            </w:r>
          </w:p>
        </w:tc>
      </w:tr>
    </w:tbl>
    <w:p w:rsidR="0035250E" w:rsidRPr="00314C4E" w:rsidRDefault="0035250E" w:rsidP="0035250E">
      <w:pPr>
        <w:spacing w:after="0" w:line="360" w:lineRule="auto"/>
        <w:jc w:val="both"/>
        <w:rPr>
          <w:rFonts w:ascii="Palatino Linotype" w:hAnsi="Palatino Linotype"/>
          <w:color w:val="000000"/>
          <w:sz w:val="24"/>
          <w:szCs w:val="24"/>
        </w:rPr>
      </w:pPr>
    </w:p>
    <w:p w:rsidR="001764CF" w:rsidRPr="00314C4E" w:rsidRDefault="001764CF" w:rsidP="00C653AA">
      <w:pPr>
        <w:spacing w:after="0" w:line="360" w:lineRule="auto"/>
        <w:jc w:val="both"/>
        <w:rPr>
          <w:rFonts w:ascii="Palatino Linotype" w:eastAsia="Calibri" w:hAnsi="Palatino Linotype" w:cs="Arial"/>
          <w:sz w:val="24"/>
        </w:rPr>
      </w:pPr>
    </w:p>
    <w:p w:rsidR="00C653AA" w:rsidRPr="00314C4E" w:rsidRDefault="00C653AA" w:rsidP="00C653AA">
      <w:pPr>
        <w:spacing w:after="0" w:line="360" w:lineRule="auto"/>
        <w:jc w:val="both"/>
        <w:rPr>
          <w:rFonts w:ascii="Palatino Linotype" w:eastAsia="Calibri" w:hAnsi="Palatino Linotype" w:cs="Arial"/>
          <w:sz w:val="24"/>
        </w:rPr>
      </w:pPr>
      <w:r w:rsidRPr="00314C4E">
        <w:rPr>
          <w:rFonts w:ascii="Palatino Linotype" w:eastAsia="Calibri" w:hAnsi="Palatino Linotype" w:cs="Arial"/>
          <w:sz w:val="24"/>
        </w:rPr>
        <w:lastRenderedPageBreak/>
        <w:t>Por lo que hace al pronunciamiento del Presidente Municipal en su red social respecto a “…</w:t>
      </w:r>
      <w:r w:rsidRPr="00314C4E">
        <w:rPr>
          <w:rFonts w:ascii="Palatino Linotype" w:eastAsia="Calibri" w:hAnsi="Palatino Linotype" w:cs="Arial"/>
          <w:i/>
          <w:sz w:val="24"/>
        </w:rPr>
        <w:t>reforzamiento de seguridad pública…”</w:t>
      </w:r>
      <w:r w:rsidRPr="00314C4E">
        <w:rPr>
          <w:rFonts w:ascii="Palatino Linotype" w:eastAsia="Calibri" w:hAnsi="Palatino Linotype" w:cs="Arial"/>
          <w:sz w:val="24"/>
        </w:rPr>
        <w:t xml:space="preserve">, </w:t>
      </w:r>
      <w:r w:rsidRPr="00314C4E">
        <w:rPr>
          <w:rFonts w:ascii="Palatino Linotype" w:eastAsia="Calibri" w:hAnsi="Palatino Linotype" w:cs="Arial"/>
          <w:sz w:val="24"/>
          <w:u w:val="single"/>
        </w:rPr>
        <w:t>cabe la posibilidad de que exista información que deba ser reservada</w:t>
      </w:r>
      <w:r w:rsidRPr="00314C4E">
        <w:rPr>
          <w:rFonts w:ascii="Palatino Linotype" w:eastAsia="Calibri" w:hAnsi="Palatino Linotype" w:cs="Arial"/>
          <w:sz w:val="24"/>
        </w:rPr>
        <w:t xml:space="preserve"> al estar vinculada con la seguridad pública de los municipios, por lo que para delimitar las fronteras conceptuales de la unidad administrativa en cita, resulta oportuno traer a colación el artículo 7, fracciones II y III de la Ley General del Sistema Nacional de Seguridad Pública; los numerales 125, fracción VIII y 142 de la Ley Orgánica Municipal del Estado de México; porciones normativas que disponen a la literalidad lo siguiente: </w:t>
      </w:r>
    </w:p>
    <w:p w:rsidR="00C653AA" w:rsidRPr="00314C4E" w:rsidRDefault="00C653AA" w:rsidP="00C653AA">
      <w:pPr>
        <w:spacing w:before="240" w:line="240" w:lineRule="auto"/>
        <w:ind w:left="851" w:right="851"/>
        <w:jc w:val="center"/>
        <w:rPr>
          <w:rFonts w:ascii="Palatino Linotype" w:eastAsia="Calibri" w:hAnsi="Palatino Linotype" w:cs="Arial"/>
          <w:b/>
          <w:i/>
          <w:sz w:val="24"/>
          <w:szCs w:val="24"/>
        </w:rPr>
      </w:pPr>
      <w:r w:rsidRPr="00314C4E">
        <w:rPr>
          <w:rFonts w:ascii="Palatino Linotype" w:eastAsia="Calibri" w:hAnsi="Palatino Linotype" w:cs="Arial"/>
          <w:b/>
          <w:i/>
          <w:sz w:val="24"/>
          <w:szCs w:val="24"/>
        </w:rPr>
        <w:t>Ley General del Sistema Nacional de Seguridad Pública</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w:t>
      </w:r>
    </w:p>
    <w:p w:rsidR="00C653AA" w:rsidRPr="00314C4E" w:rsidRDefault="00C653AA" w:rsidP="00C653AA">
      <w:pPr>
        <w:spacing w:before="240" w:line="240" w:lineRule="auto"/>
        <w:ind w:left="851" w:right="851"/>
        <w:jc w:val="both"/>
        <w:rPr>
          <w:rFonts w:ascii="Palatino Linotype" w:eastAsia="Calibri" w:hAnsi="Palatino Linotype" w:cs="Arial"/>
          <w:b/>
          <w:i/>
          <w:u w:val="single"/>
        </w:rPr>
      </w:pPr>
      <w:r w:rsidRPr="00314C4E">
        <w:rPr>
          <w:rFonts w:ascii="Palatino Linotype" w:eastAsia="Calibri" w:hAnsi="Palatino Linotype" w:cs="Arial"/>
          <w:b/>
          <w:i/>
          <w:u w:val="single"/>
        </w:rPr>
        <w:t>II. Formular políticas integrales, sistemáticas, continuas y evaluables, así como programas y estrategias, en materia de seguridad pública;</w:t>
      </w:r>
    </w:p>
    <w:p w:rsidR="00C653AA" w:rsidRPr="00314C4E" w:rsidRDefault="00C653AA" w:rsidP="00C653AA">
      <w:pPr>
        <w:spacing w:before="240" w:line="240" w:lineRule="auto"/>
        <w:ind w:left="851" w:right="851"/>
        <w:jc w:val="both"/>
        <w:rPr>
          <w:rFonts w:ascii="Palatino Linotype" w:eastAsia="Calibri" w:hAnsi="Palatino Linotype" w:cs="Arial"/>
          <w:b/>
          <w:i/>
          <w:u w:val="single"/>
        </w:rPr>
      </w:pPr>
      <w:r w:rsidRPr="00314C4E">
        <w:rPr>
          <w:rFonts w:ascii="Palatino Linotype" w:eastAsia="Calibri" w:hAnsi="Palatino Linotype" w:cs="Arial"/>
          <w:b/>
          <w:i/>
          <w:u w:val="single"/>
        </w:rPr>
        <w:t>III. Ejecutar, dar seguimiento y evaluar las políticas, estrategias y acciones, a través de las instancias previstas en esta ley;</w:t>
      </w:r>
    </w:p>
    <w:p w:rsidR="00C653AA" w:rsidRPr="00314C4E" w:rsidRDefault="00C653AA" w:rsidP="00C653AA">
      <w:pPr>
        <w:spacing w:before="240" w:line="240" w:lineRule="auto"/>
        <w:ind w:left="851" w:right="851"/>
        <w:jc w:val="both"/>
        <w:rPr>
          <w:rFonts w:ascii="Palatino Linotype" w:eastAsia="Calibri" w:hAnsi="Palatino Linotype" w:cs="Arial"/>
          <w:b/>
          <w:i/>
        </w:rPr>
      </w:pPr>
      <w:r w:rsidRPr="00314C4E">
        <w:rPr>
          <w:rFonts w:ascii="Palatino Linotype" w:eastAsia="Calibri" w:hAnsi="Palatino Linotype" w:cs="Arial"/>
          <w:i/>
        </w:rPr>
        <w:t xml:space="preserve">(…)” </w:t>
      </w:r>
      <w:r w:rsidRPr="00314C4E">
        <w:rPr>
          <w:rFonts w:ascii="Palatino Linotype" w:eastAsia="Calibri" w:hAnsi="Palatino Linotype" w:cs="Arial"/>
          <w:b/>
          <w:i/>
        </w:rPr>
        <w:t>(Sic)</w:t>
      </w:r>
    </w:p>
    <w:p w:rsidR="00C653AA" w:rsidRPr="00314C4E" w:rsidRDefault="00C653AA" w:rsidP="00C653AA">
      <w:pPr>
        <w:spacing w:after="0" w:line="240" w:lineRule="auto"/>
        <w:jc w:val="both"/>
        <w:rPr>
          <w:rFonts w:ascii="Palatino Linotype" w:eastAsia="Calibri" w:hAnsi="Palatino Linotype" w:cs="Arial"/>
        </w:rPr>
      </w:pPr>
    </w:p>
    <w:p w:rsidR="00C653AA" w:rsidRPr="00314C4E" w:rsidRDefault="00C653AA" w:rsidP="00C653AA">
      <w:pPr>
        <w:spacing w:after="0" w:line="240" w:lineRule="auto"/>
        <w:jc w:val="both"/>
        <w:rPr>
          <w:rFonts w:ascii="Palatino Linotype" w:eastAsia="Calibri" w:hAnsi="Palatino Linotype" w:cs="Arial"/>
        </w:rPr>
      </w:pPr>
    </w:p>
    <w:p w:rsidR="00C653AA" w:rsidRPr="00314C4E" w:rsidRDefault="00C653AA" w:rsidP="00C653AA">
      <w:pPr>
        <w:spacing w:before="240" w:line="240" w:lineRule="auto"/>
        <w:ind w:left="851" w:right="851"/>
        <w:jc w:val="center"/>
        <w:rPr>
          <w:rFonts w:ascii="Palatino Linotype" w:eastAsia="Calibri" w:hAnsi="Palatino Linotype" w:cs="Arial"/>
          <w:b/>
          <w:i/>
        </w:rPr>
      </w:pPr>
      <w:r w:rsidRPr="00314C4E">
        <w:rPr>
          <w:rFonts w:ascii="Palatino Linotype" w:eastAsia="Calibri" w:hAnsi="Palatino Linotype" w:cs="Arial"/>
          <w:b/>
          <w:i/>
        </w:rPr>
        <w:t>Ley Orgánica Municipal del Estado de México</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“Artículo 125.- Los municipios tendrán a su cargo la prestación, explotación, administración y conservación de los servicios públicos municipales, considerándose enunciativa y no limitativamente, los siguientes:</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lastRenderedPageBreak/>
        <w:t>VIII. Seguridad pública y tránsito;</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w:t>
      </w:r>
    </w:p>
    <w:p w:rsidR="00C653AA" w:rsidRPr="00314C4E" w:rsidRDefault="00C653AA" w:rsidP="00C653AA">
      <w:pPr>
        <w:spacing w:before="240" w:line="240" w:lineRule="auto"/>
        <w:ind w:left="851" w:right="851"/>
        <w:jc w:val="both"/>
        <w:rPr>
          <w:rFonts w:ascii="Palatino Linotype" w:eastAsia="Calibri" w:hAnsi="Palatino Linotype" w:cs="Arial"/>
          <w:i/>
        </w:rPr>
      </w:pPr>
      <w:r w:rsidRPr="00314C4E">
        <w:rPr>
          <w:rFonts w:ascii="Palatino Linotype" w:eastAsia="Calibri" w:hAnsi="Palatino Linotype" w:cs="Arial"/>
          <w:i/>
        </w:rP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C653AA" w:rsidRPr="00314C4E" w:rsidRDefault="00C653AA" w:rsidP="00C653AA">
      <w:pPr>
        <w:spacing w:before="240" w:line="240" w:lineRule="auto"/>
        <w:ind w:left="851" w:right="851"/>
        <w:jc w:val="both"/>
        <w:rPr>
          <w:rFonts w:ascii="Palatino Linotype" w:eastAsia="Calibri" w:hAnsi="Palatino Linotype" w:cs="Arial"/>
          <w:b/>
          <w:i/>
        </w:rPr>
      </w:pPr>
      <w:r w:rsidRPr="00314C4E">
        <w:rPr>
          <w:rFonts w:ascii="Palatino Linotype" w:eastAsia="Calibri" w:hAnsi="Palatino Linotype" w:cs="Arial"/>
          <w:i/>
        </w:rPr>
        <w:t xml:space="preserve">En cada municipio se deberán integrar cuerpos de seguridad pública, de bomberos y, en su caso, de tránsito, estos servidores públicos preferentemente serán vecinos del municipio, de los cuales el presidente municipal será el jefe inmediato.” </w:t>
      </w:r>
      <w:r w:rsidRPr="00314C4E">
        <w:rPr>
          <w:rFonts w:ascii="Palatino Linotype" w:eastAsia="Calibri" w:hAnsi="Palatino Linotype" w:cs="Arial"/>
          <w:b/>
          <w:i/>
        </w:rPr>
        <w:t>(Sic)</w:t>
      </w:r>
    </w:p>
    <w:p w:rsidR="006F1BEA" w:rsidRPr="00314C4E" w:rsidRDefault="006F1BEA" w:rsidP="006F1BEA">
      <w:pPr>
        <w:spacing w:after="0" w:line="360" w:lineRule="auto"/>
        <w:jc w:val="both"/>
        <w:rPr>
          <w:rFonts w:ascii="Palatino Linotype" w:hAnsi="Palatino Linotype"/>
          <w:color w:val="000000"/>
          <w:sz w:val="24"/>
          <w:szCs w:val="24"/>
        </w:rPr>
      </w:pPr>
    </w:p>
    <w:p w:rsidR="001764CF" w:rsidRPr="00314C4E" w:rsidRDefault="001764CF" w:rsidP="001764CF">
      <w:pPr>
        <w:spacing w:before="240" w:after="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Times New Roman"/>
          <w:sz w:val="24"/>
          <w:szCs w:val="24"/>
          <w:lang w:val="es-ES" w:eastAsia="es-ES"/>
        </w:rPr>
        <w:t xml:space="preserve">En razón de lo anterior, dicha información de manera enunciativa más no limitativa, puede obrar en programas, estrategias, operativos, mecanismos de seguridad y/o proyectos,  por lo que es óbice señalar que la información requerida es susceptible de clasificación, concebida como el acto administrativo mediante el cual los </w:t>
      </w:r>
      <w:r w:rsidRPr="00314C4E">
        <w:rPr>
          <w:rFonts w:ascii="Palatino Linotype" w:eastAsia="Times New Roman" w:hAnsi="Palatino Linotype" w:cs="Times New Roman"/>
          <w:b/>
          <w:sz w:val="24"/>
          <w:szCs w:val="24"/>
          <w:lang w:val="es-ES" w:eastAsia="es-ES"/>
        </w:rPr>
        <w:t xml:space="preserve">Sujetos Obligados </w:t>
      </w:r>
      <w:r w:rsidRPr="00314C4E">
        <w:rPr>
          <w:rFonts w:ascii="Palatino Linotype" w:eastAsia="Times New Roman" w:hAnsi="Palatino Linotype" w:cs="Times New Roman"/>
          <w:sz w:val="24"/>
          <w:szCs w:val="24"/>
          <w:lang w:val="es-ES" w:eastAsia="es-ES"/>
        </w:rPr>
        <w:t xml:space="preserve">determinan que la información requerida actualiza alguno de los supuestos de confidencialidad </w:t>
      </w:r>
      <w:r w:rsidRPr="00314C4E">
        <w:rPr>
          <w:rFonts w:ascii="Palatino Linotype" w:eastAsia="Times New Roman" w:hAnsi="Palatino Linotype" w:cs="Times New Roman"/>
          <w:b/>
          <w:sz w:val="24"/>
          <w:szCs w:val="24"/>
          <w:lang w:val="es-ES" w:eastAsia="es-ES"/>
        </w:rPr>
        <w:t xml:space="preserve">o </w:t>
      </w:r>
      <w:r w:rsidRPr="00314C4E">
        <w:rPr>
          <w:rFonts w:ascii="Palatino Linotype" w:eastAsia="Times New Roman" w:hAnsi="Palatino Linotype" w:cs="Times New Roman"/>
          <w:b/>
          <w:sz w:val="24"/>
          <w:szCs w:val="24"/>
          <w:u w:val="single"/>
          <w:lang w:val="es-ES" w:eastAsia="es-ES"/>
        </w:rPr>
        <w:t>reserva,</w:t>
      </w:r>
      <w:r w:rsidRPr="00314C4E">
        <w:rPr>
          <w:rFonts w:ascii="Palatino Linotype" w:eastAsia="Times New Roman" w:hAnsi="Palatino Linotype" w:cs="Times New Roman"/>
          <w:b/>
          <w:sz w:val="24"/>
          <w:szCs w:val="24"/>
          <w:lang w:val="es-ES" w:eastAsia="es-ES"/>
        </w:rPr>
        <w:t xml:space="preserve"> </w:t>
      </w:r>
      <w:r w:rsidRPr="00314C4E">
        <w:rPr>
          <w:rFonts w:ascii="Palatino Linotype" w:eastAsia="Times New Roman" w:hAnsi="Palatino Linotype" w:cs="Times New Roman"/>
          <w:sz w:val="24"/>
          <w:szCs w:val="24"/>
          <w:lang w:val="es-ES" w:eastAsia="es-ES"/>
        </w:rPr>
        <w:t xml:space="preserve">de acuerdo con las bases y los principios inmersos en la normatividad aplicable. </w:t>
      </w:r>
    </w:p>
    <w:p w:rsidR="001764CF" w:rsidRPr="00314C4E" w:rsidRDefault="001764CF" w:rsidP="001764CF">
      <w:pPr>
        <w:spacing w:before="240" w:after="0" w:line="360" w:lineRule="auto"/>
        <w:jc w:val="both"/>
        <w:rPr>
          <w:rFonts w:ascii="Palatino Linotype" w:eastAsia="Times New Roman" w:hAnsi="Palatino Linotype" w:cs="Times New Roman"/>
          <w:sz w:val="24"/>
          <w:szCs w:val="24"/>
          <w:lang w:val="es-ES" w:eastAsia="es-ES"/>
        </w:rPr>
      </w:pPr>
    </w:p>
    <w:p w:rsidR="001764CF" w:rsidRPr="00314C4E" w:rsidRDefault="001764CF" w:rsidP="001764C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Arial"/>
          <w:sz w:val="24"/>
          <w:szCs w:val="24"/>
          <w:lang w:val="es-ES" w:eastAsia="es-ES"/>
        </w:rPr>
        <w:t xml:space="preserve">Luego entonces, </w:t>
      </w:r>
      <w:r w:rsidRPr="00314C4E">
        <w:rPr>
          <w:rFonts w:ascii="Palatino Linotype" w:eastAsia="Times New Roman" w:hAnsi="Palatino Linotype" w:cs="Times New Roman"/>
          <w:sz w:val="24"/>
          <w:szCs w:val="24"/>
          <w:lang w:val="es-ES" w:eastAsia="es-ES"/>
        </w:rPr>
        <w:t xml:space="preserve">para realizar la reserva de la información, no basta con invocar alguna de las causales previstas en la Ley de transparencia local. En sentido contrario, dicha valoración debe realizarse a través de lo que se conoce como </w:t>
      </w:r>
      <w:r w:rsidRPr="00314C4E">
        <w:rPr>
          <w:rFonts w:ascii="Palatino Linotype" w:eastAsia="Times New Roman" w:hAnsi="Palatino Linotype" w:cs="Times New Roman"/>
          <w:b/>
          <w:i/>
          <w:sz w:val="24"/>
          <w:szCs w:val="24"/>
          <w:lang w:val="es-ES" w:eastAsia="es-ES"/>
        </w:rPr>
        <w:t xml:space="preserve">“prueba de daño”, </w:t>
      </w:r>
      <w:r w:rsidRPr="00314C4E">
        <w:rPr>
          <w:rFonts w:ascii="Palatino Linotype" w:eastAsia="Times New Roman" w:hAnsi="Palatino Linotype" w:cs="Times New Roman"/>
          <w:sz w:val="24"/>
          <w:szCs w:val="24"/>
          <w:lang w:val="es-ES" w:eastAsia="es-ES"/>
        </w:rPr>
        <w:t xml:space="preserve">que consiste en exponer los argumentos y razones, basados en elementos objetivos o verificables, a partir de los cuales se derive que la divulgación de información, en </w:t>
      </w:r>
      <w:r w:rsidRPr="00314C4E">
        <w:rPr>
          <w:rFonts w:ascii="Palatino Linotype" w:eastAsia="Times New Roman" w:hAnsi="Palatino Linotype" w:cs="Times New Roman"/>
          <w:sz w:val="24"/>
          <w:szCs w:val="24"/>
          <w:lang w:val="es-ES" w:eastAsia="es-ES"/>
        </w:rPr>
        <w:lastRenderedPageBreak/>
        <w:t>particular, puede afectar, poner en riesgo o dañar el interés protegido</w:t>
      </w:r>
      <w:r w:rsidRPr="00314C4E">
        <w:rPr>
          <w:rFonts w:ascii="Times New Roman" w:eastAsia="Times New Roman" w:hAnsi="Times New Roman" w:cs="Times New Roman"/>
          <w:sz w:val="24"/>
          <w:szCs w:val="24"/>
          <w:vertAlign w:val="superscript"/>
          <w:lang w:val="es-ES" w:eastAsia="es-ES"/>
        </w:rPr>
        <w:footnoteReference w:id="2"/>
      </w:r>
      <w:r w:rsidRPr="00314C4E">
        <w:rPr>
          <w:rFonts w:ascii="Palatino Linotype" w:eastAsia="Times New Roman" w:hAnsi="Palatino Linotype" w:cs="Times New Roman"/>
          <w:sz w:val="24"/>
          <w:szCs w:val="24"/>
          <w:lang w:val="es-ES" w:eastAsia="es-ES"/>
        </w:rPr>
        <w:t>. Asimismo, ésta no debe basarse en meras especulaciones o suposiciones, sino en elementos objetivos que deban evaluar que existe un riego actual e inminente</w:t>
      </w:r>
      <w:r w:rsidRPr="00314C4E">
        <w:rPr>
          <w:rFonts w:ascii="Times New Roman" w:eastAsia="Times New Roman" w:hAnsi="Times New Roman" w:cs="Times New Roman"/>
          <w:sz w:val="24"/>
          <w:szCs w:val="24"/>
          <w:vertAlign w:val="superscript"/>
          <w:lang w:val="es-ES" w:eastAsia="es-ES"/>
        </w:rPr>
        <w:footnoteReference w:id="3"/>
      </w:r>
      <w:r w:rsidRPr="00314C4E">
        <w:rPr>
          <w:rFonts w:ascii="Palatino Linotype" w:eastAsia="Times New Roman" w:hAnsi="Palatino Linotype" w:cs="Times New Roman"/>
          <w:sz w:val="24"/>
          <w:szCs w:val="24"/>
          <w:lang w:val="es-ES" w:eastAsia="es-ES"/>
        </w:rPr>
        <w:t>.</w:t>
      </w:r>
    </w:p>
    <w:p w:rsidR="00F849C4" w:rsidRPr="00314C4E" w:rsidRDefault="00F849C4" w:rsidP="001764C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F849C4" w:rsidRPr="00314C4E" w:rsidRDefault="00F849C4" w:rsidP="00F849C4">
      <w:pPr>
        <w:spacing w:after="0" w:line="360" w:lineRule="auto"/>
        <w:jc w:val="both"/>
        <w:rPr>
          <w:rFonts w:ascii="Palatino Linotype" w:eastAsia="Times New Roman" w:hAnsi="Palatino Linotype" w:cs="Times New Roman"/>
          <w:color w:val="000000"/>
          <w:sz w:val="24"/>
          <w:szCs w:val="24"/>
          <w:lang w:val="es-ES" w:eastAsia="es-ES"/>
        </w:rPr>
      </w:pPr>
      <w:r w:rsidRPr="00314C4E">
        <w:rPr>
          <w:rFonts w:ascii="Palatino Linotype" w:eastAsia="Times New Roman" w:hAnsi="Palatino Linotype" w:cs="Times New Roman"/>
          <w:color w:val="000000"/>
          <w:sz w:val="24"/>
          <w:szCs w:val="24"/>
          <w:lang w:val="es-ES" w:eastAsia="es-ES"/>
        </w:rPr>
        <w:t>Para aplicar la prueba de daño, se deberán de precisar las razones objetivas por las que la apertura genera una afectación, acreditando que:</w:t>
      </w:r>
    </w:p>
    <w:p w:rsidR="00F849C4" w:rsidRPr="00314C4E" w:rsidRDefault="00F849C4" w:rsidP="00F849C4">
      <w:pPr>
        <w:widowControl w:val="0"/>
        <w:autoSpaceDE w:val="0"/>
        <w:autoSpaceDN w:val="0"/>
        <w:adjustRightInd w:val="0"/>
        <w:spacing w:after="240" w:line="360" w:lineRule="auto"/>
        <w:ind w:left="851" w:right="333"/>
        <w:jc w:val="both"/>
        <w:rPr>
          <w:rFonts w:ascii="Palatino Linotype" w:eastAsia="Times New Roman" w:hAnsi="Palatino Linotype" w:cs="Times"/>
          <w:color w:val="000000"/>
          <w:sz w:val="24"/>
          <w:szCs w:val="24"/>
          <w:lang w:val="es-ES_tradnl" w:eastAsia="es-ES"/>
        </w:rPr>
      </w:pPr>
      <w:r w:rsidRPr="00314C4E">
        <w:rPr>
          <w:rFonts w:ascii="Palatino Linotype" w:eastAsia="Times New Roman" w:hAnsi="Palatino Linotype" w:cs="Bookman Old Style"/>
          <w:bCs/>
          <w:color w:val="000000"/>
          <w:sz w:val="24"/>
          <w:szCs w:val="24"/>
          <w:lang w:val="es-ES_tradnl" w:eastAsia="es-ES"/>
        </w:rPr>
        <w:t xml:space="preserve">I. </w:t>
      </w:r>
      <w:r w:rsidRPr="00314C4E">
        <w:rPr>
          <w:rFonts w:ascii="Palatino Linotype" w:eastAsia="Times New Roman" w:hAnsi="Palatino Linotype" w:cs="Bookman Old Style"/>
          <w:color w:val="000000"/>
          <w:sz w:val="24"/>
          <w:szCs w:val="24"/>
          <w:lang w:val="es-ES_tradnl" w:eastAsia="es-ES"/>
        </w:rPr>
        <w:t xml:space="preserve">La divulgación de la información representa un riesgo real, demostrable e identificable del perjuicio significativo al interés público o a la seguridad pública; </w:t>
      </w:r>
    </w:p>
    <w:p w:rsidR="00F849C4" w:rsidRPr="00314C4E" w:rsidRDefault="00F849C4" w:rsidP="00F849C4">
      <w:pPr>
        <w:widowControl w:val="0"/>
        <w:autoSpaceDE w:val="0"/>
        <w:autoSpaceDN w:val="0"/>
        <w:adjustRightInd w:val="0"/>
        <w:spacing w:after="240" w:line="360" w:lineRule="auto"/>
        <w:ind w:left="851" w:right="333"/>
        <w:jc w:val="both"/>
        <w:rPr>
          <w:rFonts w:ascii="Palatino Linotype" w:eastAsia="Times New Roman" w:hAnsi="Palatino Linotype" w:cs="Times"/>
          <w:color w:val="000000"/>
          <w:sz w:val="24"/>
          <w:szCs w:val="24"/>
          <w:lang w:val="es-ES_tradnl" w:eastAsia="es-ES"/>
        </w:rPr>
      </w:pPr>
      <w:r w:rsidRPr="00314C4E">
        <w:rPr>
          <w:rFonts w:ascii="Palatino Linotype" w:eastAsia="Times New Roman" w:hAnsi="Palatino Linotype" w:cs="Bookman Old Style"/>
          <w:bCs/>
          <w:color w:val="000000"/>
          <w:sz w:val="24"/>
          <w:szCs w:val="24"/>
          <w:lang w:val="es-ES_tradnl" w:eastAsia="es-ES"/>
        </w:rPr>
        <w:t xml:space="preserve">II. </w:t>
      </w:r>
      <w:r w:rsidRPr="00314C4E">
        <w:rPr>
          <w:rFonts w:ascii="Palatino Linotype" w:eastAsia="Times New Roman" w:hAnsi="Palatino Linotype" w:cs="Bookman Old Style"/>
          <w:color w:val="000000"/>
          <w:sz w:val="24"/>
          <w:szCs w:val="24"/>
          <w:lang w:val="es-ES_tradnl" w:eastAsia="es-ES"/>
        </w:rPr>
        <w:t xml:space="preserve">El riesgo de perjuicio que supondría la divulgación supera el interés público general de que se difunda; y </w:t>
      </w:r>
    </w:p>
    <w:p w:rsidR="00F849C4" w:rsidRPr="00314C4E" w:rsidRDefault="00F849C4" w:rsidP="00F849C4">
      <w:pPr>
        <w:widowControl w:val="0"/>
        <w:autoSpaceDE w:val="0"/>
        <w:autoSpaceDN w:val="0"/>
        <w:adjustRightInd w:val="0"/>
        <w:spacing w:after="240" w:line="360" w:lineRule="auto"/>
        <w:ind w:left="851" w:right="333"/>
        <w:jc w:val="both"/>
        <w:rPr>
          <w:rFonts w:ascii="Palatino Linotype" w:eastAsia="Times New Roman" w:hAnsi="Palatino Linotype" w:cs="Times"/>
          <w:color w:val="000000"/>
          <w:sz w:val="24"/>
          <w:szCs w:val="24"/>
          <w:lang w:val="es-ES_tradnl" w:eastAsia="es-ES"/>
        </w:rPr>
      </w:pPr>
      <w:r w:rsidRPr="00314C4E">
        <w:rPr>
          <w:rFonts w:ascii="Palatino Linotype" w:eastAsia="Times New Roman" w:hAnsi="Palatino Linotype" w:cs="Bookman Old Style"/>
          <w:bCs/>
          <w:color w:val="000000"/>
          <w:sz w:val="24"/>
          <w:szCs w:val="24"/>
          <w:lang w:val="es-ES_tradnl" w:eastAsia="es-ES"/>
        </w:rPr>
        <w:t xml:space="preserve">III. </w:t>
      </w:r>
      <w:r w:rsidRPr="00314C4E">
        <w:rPr>
          <w:rFonts w:ascii="Palatino Linotype" w:eastAsia="Times New Roman" w:hAnsi="Palatino Linotype" w:cs="Bookman Old Style"/>
          <w:color w:val="000000"/>
          <w:sz w:val="24"/>
          <w:szCs w:val="24"/>
          <w:lang w:val="es-ES_tradnl" w:eastAsia="es-ES"/>
        </w:rPr>
        <w:t xml:space="preserve">La limitación se adecua al principio de proporcionalidad y representa el medio menos restrictivo disponible para evitar el perjuicio. </w:t>
      </w:r>
    </w:p>
    <w:p w:rsidR="001764CF" w:rsidRPr="00314C4E" w:rsidRDefault="001764CF" w:rsidP="001764CF">
      <w:pPr>
        <w:spacing w:before="240" w:after="0" w:line="360" w:lineRule="auto"/>
        <w:jc w:val="both"/>
        <w:rPr>
          <w:rFonts w:ascii="Palatino Linotype" w:eastAsia="Times New Roman" w:hAnsi="Palatino Linotype" w:cs="Times New Roman"/>
          <w:sz w:val="24"/>
          <w:szCs w:val="24"/>
          <w:lang w:val="es-ES" w:eastAsia="es-ES"/>
        </w:rPr>
      </w:pPr>
      <w:r w:rsidRPr="00314C4E">
        <w:rPr>
          <w:rFonts w:ascii="Palatino Linotype" w:eastAsia="Times New Roman" w:hAnsi="Palatino Linotype" w:cs="Times New Roman"/>
          <w:sz w:val="24"/>
          <w:szCs w:val="24"/>
          <w:lang w:val="es-ES" w:eastAsia="es-ES"/>
        </w:rPr>
        <w:t xml:space="preserve">En razón de lo anterior, para clasificar la información como reservada se desprende inicialmente de identificar las causales aplicables, por ello, resulta oportuno realizar un análisis sistemático entre el numeral 140 de la Ley de Transparencia y Acceso a la Información Pública del Estado de México y Municipios, así como el artículo 81 de la Ley de Seguridad del Estado de México, porciones normativas que disponen a la literalidad lo siguiente: </w:t>
      </w:r>
    </w:p>
    <w:p w:rsidR="001764CF" w:rsidRPr="00314C4E" w:rsidRDefault="001764CF" w:rsidP="001764CF">
      <w:pPr>
        <w:spacing w:before="240" w:line="360" w:lineRule="auto"/>
        <w:ind w:left="851" w:right="851"/>
        <w:jc w:val="center"/>
        <w:rPr>
          <w:rFonts w:ascii="Palatino Linotype" w:eastAsia="Calibri" w:hAnsi="Palatino Linotype" w:cs="Arial"/>
          <w:b/>
          <w:i/>
        </w:rPr>
      </w:pPr>
      <w:r w:rsidRPr="00314C4E">
        <w:rPr>
          <w:rFonts w:ascii="Palatino Linotype" w:eastAsia="Calibri" w:hAnsi="Palatino Linotype" w:cs="Arial"/>
          <w:b/>
          <w:i/>
        </w:rPr>
        <w:lastRenderedPageBreak/>
        <w:t xml:space="preserve">Ley de Transparencia y Acceso a la Información Pública del Estado de México y Municipios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“Artículo 140. El acceso a la información pública será restringido excepcionalmente, cuando por razones de interés público, ésta sea clasificada como reservada, conforme a los criterios siguientes: </w:t>
      </w:r>
    </w:p>
    <w:p w:rsidR="001764CF" w:rsidRPr="00314C4E" w:rsidRDefault="001764CF" w:rsidP="001764CF">
      <w:pPr>
        <w:spacing w:before="240" w:line="360" w:lineRule="auto"/>
        <w:ind w:left="851" w:right="851"/>
        <w:jc w:val="both"/>
        <w:rPr>
          <w:rFonts w:ascii="Palatino Linotype" w:eastAsia="Calibri" w:hAnsi="Palatino Linotype" w:cs="Arial"/>
          <w:b/>
          <w:i/>
        </w:rPr>
      </w:pPr>
      <w:r w:rsidRPr="00314C4E">
        <w:rPr>
          <w:rFonts w:ascii="Palatino Linotype" w:eastAsia="Calibri" w:hAnsi="Palatino Linotype" w:cs="Arial"/>
          <w:b/>
          <w:i/>
        </w:rPr>
        <w:t xml:space="preserve">I. Comprometa la seguridad pública y cuente con un propósito genuino y un efecto demostrable;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II. Pueda menoscabar la conducción de las negociaciones y relaciones internacionales;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IV. Ponga en riesgo la vida, la seguridad o la salud de una persona física;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V. Aquella cuya divulgación obstruya o pueda causar un serio perjuicio a: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1. Las actividades de fiscalización, verificación, inspección, comprobación y auditoría sobre el cumplimiento de las Leyes; o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2. La recaudación de las contribuciones.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VI. Pueda causar daño u obstruya la prevención o persecución de los delitos, altere el proceso de investigación de las carpetas de investigación, afecte o vulnere la conducción o los derechos del debido proceso en los procedimientos judiciales o </w:t>
      </w:r>
      <w:r w:rsidRPr="00314C4E">
        <w:rPr>
          <w:rFonts w:ascii="Palatino Linotype" w:eastAsia="Calibri" w:hAnsi="Palatino Linotype" w:cs="Arial"/>
          <w:i/>
        </w:rPr>
        <w:lastRenderedPageBreak/>
        <w:t xml:space="preserve">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VII. La que contengan las opiniones, recomendaciones o puntos de vista que formen parte del proceso deliberativo de los servidores públicos, hasta en tanto sea adoptada la decisión definitiva, la cual deberá estar documentada;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VIII. Vulnere la conducción de los expedientes judiciales o de los procedimientos administrativos seguidos en forma de juicio, en tanto no hayan quedado firmes;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IX. Se encuentre contenida dentro de las investigaciones de hechos que la Ley señale como delitos y se tramiten ante el Ministerio Público;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1764CF" w:rsidRPr="00314C4E" w:rsidRDefault="001764CF" w:rsidP="001764CF">
      <w:pPr>
        <w:spacing w:before="240" w:line="360" w:lineRule="auto"/>
        <w:ind w:left="851" w:right="851"/>
        <w:jc w:val="both"/>
        <w:rPr>
          <w:rFonts w:ascii="Palatino Linotype" w:eastAsia="Calibri" w:hAnsi="Palatino Linotype" w:cs="Arial"/>
          <w:i/>
          <w:sz w:val="24"/>
          <w:szCs w:val="24"/>
        </w:rPr>
      </w:pPr>
      <w:r w:rsidRPr="00314C4E">
        <w:rPr>
          <w:rFonts w:ascii="Palatino Linotype" w:eastAsia="Calibri" w:hAnsi="Palatino Linotype" w:cs="Arial"/>
          <w:i/>
        </w:rPr>
        <w:t>XI. Las que por disposición expresa de una ley tengan tal carácter, siempre que sean acordes con las bases, principios y disposiciones establecidos en esta Ley y no la contravengan; así como las previstas en tratados internacionales.” (Sic)</w:t>
      </w:r>
    </w:p>
    <w:p w:rsidR="001764CF" w:rsidRPr="00314C4E" w:rsidRDefault="001764CF" w:rsidP="003249DC">
      <w:pPr>
        <w:spacing w:before="240" w:after="0" w:line="360" w:lineRule="auto"/>
        <w:jc w:val="center"/>
        <w:rPr>
          <w:rFonts w:ascii="Palatino Linotype" w:eastAsia="Calibri" w:hAnsi="Palatino Linotype" w:cs="Arial"/>
          <w:b/>
          <w:i/>
        </w:rPr>
      </w:pPr>
      <w:r w:rsidRPr="00314C4E">
        <w:rPr>
          <w:rFonts w:ascii="Palatino Linotype" w:eastAsia="Calibri" w:hAnsi="Palatino Linotype" w:cs="Arial"/>
          <w:b/>
          <w:i/>
        </w:rPr>
        <w:lastRenderedPageBreak/>
        <w:t>Ley de Seguridad del Estado de México</w:t>
      </w:r>
    </w:p>
    <w:p w:rsidR="001764CF" w:rsidRPr="00314C4E" w:rsidRDefault="001764CF" w:rsidP="001764CF">
      <w:pPr>
        <w:spacing w:before="240" w:line="360" w:lineRule="auto"/>
        <w:ind w:left="851" w:right="851"/>
        <w:jc w:val="both"/>
        <w:rPr>
          <w:rFonts w:ascii="Palatino Linotype" w:eastAsia="Calibri" w:hAnsi="Palatino Linotype" w:cs="Arial"/>
          <w:i/>
        </w:rPr>
      </w:pPr>
      <w:r w:rsidRPr="00314C4E">
        <w:rPr>
          <w:rFonts w:ascii="Palatino Linotype" w:eastAsia="Calibri" w:hAnsi="Palatino Linotype" w:cs="Arial"/>
          <w:i/>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1764CF" w:rsidRPr="00314C4E" w:rsidRDefault="001764CF" w:rsidP="001764CF">
      <w:pPr>
        <w:numPr>
          <w:ilvl w:val="0"/>
          <w:numId w:val="13"/>
        </w:numPr>
        <w:spacing w:before="240" w:after="0" w:line="360" w:lineRule="auto"/>
        <w:ind w:right="851"/>
        <w:jc w:val="both"/>
        <w:rPr>
          <w:rFonts w:ascii="Palatino Linotype" w:eastAsia="Calibri" w:hAnsi="Palatino Linotype" w:cs="Arial"/>
          <w:b/>
          <w:i/>
          <w:u w:val="single"/>
        </w:rPr>
      </w:pPr>
      <w:r w:rsidRPr="00314C4E">
        <w:rPr>
          <w:rFonts w:ascii="Palatino Linotype" w:eastAsia="Calibri" w:hAnsi="Palatino Linotype" w:cs="Arial"/>
          <w:b/>
          <w:i/>
          <w:u w:val="single"/>
        </w:rPr>
        <w:t>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rsidR="001764CF" w:rsidRPr="00314C4E" w:rsidRDefault="001764CF" w:rsidP="001764CF">
      <w:pPr>
        <w:numPr>
          <w:ilvl w:val="0"/>
          <w:numId w:val="13"/>
        </w:numPr>
        <w:spacing w:before="240" w:after="0" w:line="360" w:lineRule="auto"/>
        <w:ind w:right="851"/>
        <w:jc w:val="both"/>
        <w:rPr>
          <w:rFonts w:ascii="Palatino Linotype" w:eastAsia="Calibri" w:hAnsi="Palatino Linotype" w:cs="Arial"/>
          <w:b/>
          <w:i/>
          <w:u w:val="single"/>
        </w:rPr>
      </w:pPr>
      <w:r w:rsidRPr="00314C4E">
        <w:rPr>
          <w:rFonts w:ascii="Palatino Linotype" w:eastAsia="Calibri" w:hAnsi="Palatino Linotype" w:cs="Arial"/>
          <w:b/>
          <w:i/>
          <w:u w:val="single"/>
        </w:rPr>
        <w:t>Aquella cuya revelación pueda ser utilizada para actualizar o potenciar una amenaza a la seguridad pública o a las instituciones del Estado de México;</w:t>
      </w:r>
    </w:p>
    <w:p w:rsidR="001764CF" w:rsidRPr="00314C4E" w:rsidRDefault="001764CF" w:rsidP="001764CF">
      <w:pPr>
        <w:spacing w:before="240" w:line="360" w:lineRule="auto"/>
        <w:ind w:left="851" w:right="851"/>
        <w:jc w:val="both"/>
        <w:rPr>
          <w:rFonts w:ascii="Palatino Linotype" w:eastAsia="Calibri" w:hAnsi="Palatino Linotype" w:cs="Arial"/>
          <w:b/>
          <w:i/>
        </w:rPr>
      </w:pPr>
      <w:r w:rsidRPr="00314C4E">
        <w:rPr>
          <w:rFonts w:ascii="Palatino Linotype" w:eastAsia="Calibri" w:hAnsi="Palatino Linotype" w:cs="Arial"/>
          <w:i/>
        </w:rPr>
        <w:t xml:space="preserve">(…)” </w:t>
      </w:r>
      <w:r w:rsidRPr="00314C4E">
        <w:rPr>
          <w:rFonts w:ascii="Palatino Linotype" w:eastAsia="Calibri" w:hAnsi="Palatino Linotype" w:cs="Arial"/>
          <w:b/>
          <w:i/>
        </w:rPr>
        <w:t>(Sic)</w:t>
      </w:r>
    </w:p>
    <w:p w:rsidR="00C653AA" w:rsidRPr="00314C4E" w:rsidRDefault="00C653AA" w:rsidP="005A40D8">
      <w:pPr>
        <w:spacing w:after="0" w:line="360" w:lineRule="auto"/>
        <w:jc w:val="both"/>
        <w:rPr>
          <w:rFonts w:ascii="Palatino Linotype" w:hAnsi="Palatino Linotype"/>
          <w:color w:val="000000"/>
          <w:sz w:val="24"/>
          <w:szCs w:val="24"/>
        </w:rPr>
      </w:pPr>
    </w:p>
    <w:p w:rsidR="001764CF" w:rsidRPr="00314C4E" w:rsidRDefault="001764CF" w:rsidP="005A40D8">
      <w:pPr>
        <w:spacing w:after="0" w:line="360" w:lineRule="auto"/>
        <w:jc w:val="both"/>
        <w:rPr>
          <w:rFonts w:ascii="Palatino Linotype" w:hAnsi="Palatino Linotype"/>
          <w:color w:val="000000"/>
          <w:sz w:val="24"/>
          <w:szCs w:val="24"/>
        </w:rPr>
      </w:pPr>
    </w:p>
    <w:p w:rsidR="005A40D8" w:rsidRPr="00314C4E" w:rsidRDefault="005A40D8" w:rsidP="005A40D8">
      <w:pPr>
        <w:spacing w:after="0" w:line="360" w:lineRule="auto"/>
        <w:jc w:val="both"/>
        <w:rPr>
          <w:rFonts w:ascii="Palatino Linotype" w:hAnsi="Palatino Linotype"/>
          <w:color w:val="000000"/>
          <w:sz w:val="24"/>
          <w:szCs w:val="24"/>
        </w:rPr>
      </w:pPr>
      <w:r w:rsidRPr="00314C4E">
        <w:rPr>
          <w:rFonts w:ascii="Palatino Linotype" w:hAnsi="Palatino Linotype"/>
          <w:color w:val="000000"/>
          <w:sz w:val="24"/>
          <w:szCs w:val="24"/>
        </w:rPr>
        <w:t xml:space="preserve">Ahora bien,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w:t>
      </w:r>
      <w:r w:rsidRPr="00314C4E">
        <w:rPr>
          <w:rFonts w:ascii="Palatino Linotype" w:hAnsi="Palatino Linotype"/>
          <w:color w:val="000000"/>
          <w:sz w:val="24"/>
          <w:szCs w:val="24"/>
        </w:rPr>
        <w:lastRenderedPageBreak/>
        <w:t>público y seguridad nacional, en los términos que fijen las leyes, ello se aprecia en el Artículo 6, apartado A, numeral I de la Constitución Política de los Estados Unidos Mexicanos que a la letra establece:</w:t>
      </w:r>
    </w:p>
    <w:p w:rsidR="005A40D8" w:rsidRPr="00314C4E" w:rsidRDefault="005A40D8" w:rsidP="005A40D8">
      <w:pPr>
        <w:spacing w:after="0" w:line="360" w:lineRule="auto"/>
        <w:jc w:val="both"/>
        <w:rPr>
          <w:rFonts w:ascii="Palatino Linotype" w:hAnsi="Palatino Linotype"/>
          <w:color w:val="000000"/>
          <w:sz w:val="24"/>
          <w:szCs w:val="24"/>
        </w:rPr>
      </w:pPr>
    </w:p>
    <w:p w:rsidR="005A40D8" w:rsidRPr="00314C4E" w:rsidRDefault="005A40D8" w:rsidP="005A40D8">
      <w:pPr>
        <w:spacing w:after="0" w:line="240" w:lineRule="auto"/>
        <w:ind w:left="567" w:right="567"/>
        <w:jc w:val="both"/>
        <w:rPr>
          <w:rFonts w:ascii="Palatino Linotype" w:hAnsi="Palatino Linotype"/>
          <w:b/>
          <w:i/>
        </w:rPr>
      </w:pPr>
      <w:r w:rsidRPr="00314C4E">
        <w:rPr>
          <w:rFonts w:ascii="Palatino Linotype" w:hAnsi="Palatino Linotype"/>
          <w:b/>
          <w:i/>
        </w:rPr>
        <w:t>Artículo 6</w:t>
      </w:r>
    </w:p>
    <w:p w:rsidR="005A40D8" w:rsidRPr="00314C4E" w:rsidRDefault="005A40D8" w:rsidP="005A40D8">
      <w:pPr>
        <w:spacing w:after="0" w:line="240" w:lineRule="auto"/>
        <w:ind w:left="567" w:right="567"/>
        <w:jc w:val="both"/>
        <w:rPr>
          <w:rFonts w:ascii="Palatino Linotype" w:hAnsi="Palatino Linotype"/>
          <w:i/>
        </w:rPr>
      </w:pPr>
      <w:r w:rsidRPr="00314C4E">
        <w:rPr>
          <w:rFonts w:ascii="Palatino Linotype" w:hAnsi="Palatino Linotype"/>
          <w:i/>
        </w:rPr>
        <w:t>…</w:t>
      </w:r>
    </w:p>
    <w:p w:rsidR="005A40D8" w:rsidRPr="00314C4E" w:rsidRDefault="005A40D8" w:rsidP="005A40D8">
      <w:pPr>
        <w:spacing w:after="0" w:line="240" w:lineRule="auto"/>
        <w:ind w:left="567" w:right="567"/>
        <w:jc w:val="both"/>
        <w:rPr>
          <w:rFonts w:ascii="Palatino Linotype" w:hAnsi="Palatino Linotype"/>
          <w:i/>
        </w:rPr>
      </w:pPr>
      <w:r w:rsidRPr="00314C4E">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5A40D8" w:rsidRPr="00314C4E" w:rsidRDefault="005A40D8" w:rsidP="005A40D8">
      <w:pPr>
        <w:spacing w:after="0" w:line="240" w:lineRule="auto"/>
        <w:ind w:left="567" w:right="567"/>
        <w:jc w:val="both"/>
        <w:rPr>
          <w:rFonts w:ascii="Palatino Linotype" w:hAnsi="Palatino Linotype"/>
          <w:i/>
        </w:rPr>
      </w:pPr>
    </w:p>
    <w:p w:rsidR="005A40D8" w:rsidRPr="00314C4E" w:rsidRDefault="005A40D8" w:rsidP="005A40D8">
      <w:pPr>
        <w:numPr>
          <w:ilvl w:val="0"/>
          <w:numId w:val="3"/>
        </w:numPr>
        <w:spacing w:after="0" w:line="240" w:lineRule="auto"/>
        <w:ind w:left="993" w:right="567"/>
        <w:jc w:val="both"/>
        <w:rPr>
          <w:rFonts w:ascii="Palatino Linotype" w:hAnsi="Palatino Linotype"/>
          <w:i/>
        </w:rPr>
      </w:pPr>
      <w:r w:rsidRPr="00314C4E">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0D8" w:rsidRPr="00314C4E" w:rsidRDefault="005A40D8" w:rsidP="005A40D8">
      <w:pPr>
        <w:spacing w:after="0" w:line="360" w:lineRule="auto"/>
        <w:jc w:val="both"/>
        <w:rPr>
          <w:rFonts w:ascii="Palatino Linotype" w:hAnsi="Palatino Linotype"/>
          <w:sz w:val="24"/>
          <w:szCs w:val="24"/>
        </w:rPr>
      </w:pPr>
    </w:p>
    <w:p w:rsidR="005A40D8" w:rsidRPr="00314C4E" w:rsidRDefault="005A40D8" w:rsidP="005A40D8">
      <w:pPr>
        <w:spacing w:after="0" w:line="360" w:lineRule="auto"/>
        <w:jc w:val="both"/>
        <w:rPr>
          <w:rFonts w:ascii="Palatino Linotype" w:hAnsi="Palatino Linotype" w:cs="Arial"/>
          <w:sz w:val="24"/>
          <w:szCs w:val="24"/>
        </w:rPr>
      </w:pPr>
      <w:r w:rsidRPr="00314C4E">
        <w:rPr>
          <w:rFonts w:ascii="Palatino Linotype" w:hAnsi="Palatino Linotype" w:cs="Arial"/>
          <w:sz w:val="24"/>
          <w:szCs w:val="24"/>
        </w:rPr>
        <w:t xml:space="preserve">Por otro lado, en atención a lo dispuesto por los artículos 3, fracción XI y 12 </w:t>
      </w:r>
      <w:r w:rsidRPr="00314C4E">
        <w:rPr>
          <w:rFonts w:ascii="Palatino Linotype" w:hAnsi="Palatino Linotype" w:cs="Arial"/>
          <w:bCs/>
          <w:sz w:val="24"/>
          <w:szCs w:val="24"/>
        </w:rPr>
        <w:t>de la Ley de Transparencia y Acceso a la Información Pública del Estado de México y Municipios</w:t>
      </w:r>
      <w:r w:rsidRPr="00314C4E">
        <w:rPr>
          <w:rFonts w:ascii="Palatino Linotype" w:hAnsi="Palatino Linotype" w:cs="Arial"/>
          <w:sz w:val="24"/>
          <w:szCs w:val="24"/>
        </w:rPr>
        <w:t>, los cuales son del tenor literal siguiente:</w:t>
      </w:r>
    </w:p>
    <w:p w:rsidR="005A40D8" w:rsidRPr="00314C4E" w:rsidRDefault="005A40D8" w:rsidP="005A40D8">
      <w:pPr>
        <w:spacing w:after="0" w:line="240" w:lineRule="auto"/>
        <w:ind w:left="567" w:right="567"/>
        <w:jc w:val="both"/>
        <w:rPr>
          <w:rFonts w:ascii="Palatino Linotype" w:hAnsi="Palatino Linotype"/>
          <w:sz w:val="24"/>
          <w:szCs w:val="24"/>
        </w:rPr>
      </w:pPr>
    </w:p>
    <w:p w:rsidR="005A40D8" w:rsidRPr="00314C4E" w:rsidRDefault="005A40D8" w:rsidP="005A40D8">
      <w:pPr>
        <w:spacing w:after="0" w:line="240" w:lineRule="auto"/>
        <w:ind w:left="851" w:right="851"/>
        <w:jc w:val="both"/>
        <w:rPr>
          <w:rFonts w:ascii="Palatino Linotype" w:hAnsi="Palatino Linotype"/>
          <w:i/>
        </w:rPr>
      </w:pPr>
      <w:r w:rsidRPr="00314C4E">
        <w:rPr>
          <w:rFonts w:ascii="Palatino Linotype" w:hAnsi="Palatino Linotype"/>
          <w:b/>
          <w:bCs/>
          <w:i/>
        </w:rPr>
        <w:t xml:space="preserve">Artículo 3.- </w:t>
      </w:r>
      <w:r w:rsidRPr="00314C4E">
        <w:rPr>
          <w:rFonts w:ascii="Palatino Linotype" w:hAnsi="Palatino Linotype"/>
          <w:i/>
        </w:rPr>
        <w:t>Para los efectos de la presente Ley se entenderá por:</w:t>
      </w:r>
    </w:p>
    <w:p w:rsidR="005A40D8" w:rsidRPr="00314C4E" w:rsidRDefault="005A40D8" w:rsidP="005A40D8">
      <w:pPr>
        <w:spacing w:after="0" w:line="240" w:lineRule="auto"/>
        <w:ind w:left="851" w:right="851"/>
        <w:jc w:val="both"/>
        <w:rPr>
          <w:rFonts w:ascii="Palatino Linotype" w:hAnsi="Palatino Linotype"/>
          <w:i/>
        </w:rPr>
      </w:pPr>
      <w:r w:rsidRPr="00314C4E">
        <w:rPr>
          <w:rFonts w:ascii="Palatino Linotype" w:hAnsi="Palatino Linotype"/>
          <w:i/>
        </w:rPr>
        <w:t>…</w:t>
      </w:r>
    </w:p>
    <w:p w:rsidR="005A40D8" w:rsidRPr="00314C4E" w:rsidRDefault="005A40D8" w:rsidP="005A40D8">
      <w:pPr>
        <w:spacing w:after="0" w:line="240" w:lineRule="auto"/>
        <w:ind w:left="851" w:right="851"/>
        <w:jc w:val="both"/>
        <w:rPr>
          <w:rFonts w:ascii="Palatino Linotype" w:hAnsi="Palatino Linotype"/>
          <w:i/>
        </w:rPr>
      </w:pPr>
      <w:r w:rsidRPr="00314C4E">
        <w:rPr>
          <w:rFonts w:ascii="Palatino Linotype" w:hAnsi="Palatino Linotype"/>
          <w:b/>
          <w:i/>
        </w:rPr>
        <w:t>XI.</w:t>
      </w:r>
      <w:r w:rsidRPr="00314C4E">
        <w:rPr>
          <w:rFonts w:ascii="Palatino Linotype" w:hAnsi="Palatino Linotype"/>
          <w:i/>
        </w:rPr>
        <w:t xml:space="preserve"> </w:t>
      </w:r>
      <w:r w:rsidRPr="00314C4E">
        <w:rPr>
          <w:rFonts w:ascii="Palatino Linotype" w:hAnsi="Palatino Linotype"/>
          <w:b/>
          <w:i/>
        </w:rPr>
        <w:t>Documento:</w:t>
      </w:r>
      <w:r w:rsidRPr="00314C4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314C4E">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314C4E">
        <w:rPr>
          <w:rFonts w:ascii="Palatino Linotype" w:hAnsi="Palatino Linotype"/>
          <w:i/>
        </w:rPr>
        <w:t xml:space="preserve"> Los documentos podrán estar en cualquier medio, sea escrito, impreso, sonoro, visual, electrónico, informático u holográfico;</w:t>
      </w:r>
    </w:p>
    <w:p w:rsidR="005A40D8" w:rsidRPr="00314C4E" w:rsidRDefault="005A40D8" w:rsidP="005A40D8">
      <w:pPr>
        <w:spacing w:after="0" w:line="240" w:lineRule="auto"/>
        <w:ind w:left="851" w:right="851"/>
        <w:jc w:val="both"/>
        <w:rPr>
          <w:rFonts w:ascii="Palatino Linotype" w:hAnsi="Palatino Linotype"/>
          <w:i/>
        </w:rPr>
      </w:pPr>
    </w:p>
    <w:p w:rsidR="005A40D8" w:rsidRPr="00314C4E" w:rsidRDefault="005A40D8" w:rsidP="005A40D8">
      <w:pPr>
        <w:spacing w:after="0" w:line="240" w:lineRule="auto"/>
        <w:ind w:left="851" w:right="851"/>
        <w:jc w:val="both"/>
        <w:rPr>
          <w:rFonts w:ascii="Palatino Linotype" w:hAnsi="Palatino Linotype"/>
          <w:bCs/>
          <w:i/>
        </w:rPr>
      </w:pPr>
      <w:r w:rsidRPr="00314C4E">
        <w:rPr>
          <w:rFonts w:ascii="Palatino Linotype" w:hAnsi="Palatino Linotype"/>
          <w:b/>
          <w:bCs/>
          <w:i/>
        </w:rPr>
        <w:t>Artículo 4.</w:t>
      </w:r>
      <w:r w:rsidRPr="00314C4E">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A40D8" w:rsidRPr="00314C4E" w:rsidRDefault="005A40D8" w:rsidP="005A40D8">
      <w:pPr>
        <w:spacing w:after="0" w:line="240" w:lineRule="auto"/>
        <w:ind w:left="851" w:right="851"/>
        <w:jc w:val="both"/>
        <w:rPr>
          <w:rFonts w:ascii="Palatino Linotype" w:hAnsi="Palatino Linotype"/>
          <w:bCs/>
          <w:i/>
        </w:rPr>
      </w:pPr>
    </w:p>
    <w:p w:rsidR="005A40D8" w:rsidRPr="00314C4E" w:rsidRDefault="005A40D8" w:rsidP="005A40D8">
      <w:pPr>
        <w:spacing w:after="0" w:line="240" w:lineRule="auto"/>
        <w:ind w:left="851" w:right="851"/>
        <w:jc w:val="both"/>
        <w:rPr>
          <w:rFonts w:ascii="Palatino Linotype" w:hAnsi="Palatino Linotype"/>
          <w:bCs/>
          <w:i/>
        </w:rPr>
      </w:pPr>
      <w:r w:rsidRPr="00314C4E">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314C4E">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A40D8" w:rsidRPr="00314C4E" w:rsidRDefault="005A40D8" w:rsidP="005A40D8">
      <w:pPr>
        <w:spacing w:after="0" w:line="240" w:lineRule="auto"/>
        <w:ind w:left="851" w:right="851"/>
        <w:jc w:val="both"/>
        <w:rPr>
          <w:rFonts w:ascii="Palatino Linotype" w:hAnsi="Palatino Linotype"/>
          <w:bCs/>
          <w:i/>
        </w:rPr>
      </w:pPr>
    </w:p>
    <w:p w:rsidR="005A40D8" w:rsidRPr="00314C4E" w:rsidRDefault="005A40D8" w:rsidP="005A40D8">
      <w:pPr>
        <w:spacing w:after="0" w:line="240" w:lineRule="auto"/>
        <w:ind w:left="851" w:right="851"/>
        <w:jc w:val="both"/>
        <w:rPr>
          <w:rFonts w:ascii="Palatino Linotype" w:hAnsi="Palatino Linotype"/>
          <w:bCs/>
          <w:i/>
        </w:rPr>
      </w:pPr>
      <w:r w:rsidRPr="00314C4E">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5A40D8" w:rsidRPr="00314C4E" w:rsidRDefault="005A40D8" w:rsidP="005A40D8">
      <w:pPr>
        <w:spacing w:after="0" w:line="240" w:lineRule="auto"/>
        <w:ind w:left="851" w:right="851"/>
        <w:jc w:val="both"/>
        <w:rPr>
          <w:rFonts w:ascii="Palatino Linotype" w:hAnsi="Palatino Linotype"/>
          <w:i/>
        </w:rPr>
      </w:pPr>
    </w:p>
    <w:p w:rsidR="005A40D8" w:rsidRPr="00314C4E" w:rsidRDefault="005A40D8" w:rsidP="005A40D8">
      <w:pPr>
        <w:spacing w:after="0" w:line="240" w:lineRule="auto"/>
        <w:ind w:left="851" w:right="851"/>
        <w:jc w:val="both"/>
        <w:rPr>
          <w:rFonts w:ascii="Palatino Linotype" w:hAnsi="Palatino Linotype"/>
          <w:i/>
        </w:rPr>
      </w:pPr>
      <w:r w:rsidRPr="00314C4E">
        <w:rPr>
          <w:rFonts w:ascii="Palatino Linotype" w:hAnsi="Palatino Linotype"/>
          <w:b/>
          <w:i/>
        </w:rPr>
        <w:t>Artículo 12.</w:t>
      </w:r>
      <w:r w:rsidRPr="00314C4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5A40D8" w:rsidRPr="00314C4E" w:rsidRDefault="005A40D8" w:rsidP="005A40D8">
      <w:pPr>
        <w:spacing w:after="0" w:line="240" w:lineRule="auto"/>
        <w:ind w:left="851" w:right="851"/>
        <w:jc w:val="both"/>
        <w:rPr>
          <w:rFonts w:ascii="Palatino Linotype" w:hAnsi="Palatino Linotype"/>
          <w:i/>
        </w:rPr>
      </w:pPr>
    </w:p>
    <w:p w:rsidR="005A40D8" w:rsidRPr="00314C4E" w:rsidRDefault="005A40D8" w:rsidP="005A40D8">
      <w:pPr>
        <w:spacing w:after="0" w:line="240" w:lineRule="auto"/>
        <w:ind w:left="851" w:right="851"/>
        <w:jc w:val="both"/>
        <w:rPr>
          <w:rFonts w:ascii="Palatino Linotype" w:hAnsi="Palatino Linotype"/>
          <w:i/>
          <w:u w:val="single"/>
        </w:rPr>
      </w:pPr>
      <w:r w:rsidRPr="00314C4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14C4E">
        <w:rPr>
          <w:rFonts w:ascii="Palatino Linotype" w:hAnsi="Palatino Linotype"/>
          <w:i/>
        </w:rPr>
        <w:t>.</w:t>
      </w:r>
    </w:p>
    <w:p w:rsidR="005A40D8" w:rsidRPr="00314C4E" w:rsidRDefault="005A40D8" w:rsidP="005A40D8">
      <w:pPr>
        <w:spacing w:after="0" w:line="360" w:lineRule="auto"/>
        <w:jc w:val="both"/>
        <w:rPr>
          <w:rFonts w:ascii="Palatino Linotype" w:hAnsi="Palatino Linotype"/>
          <w:sz w:val="24"/>
          <w:szCs w:val="24"/>
        </w:rPr>
      </w:pPr>
    </w:p>
    <w:p w:rsidR="005A40D8" w:rsidRPr="00314C4E" w:rsidRDefault="005A40D8" w:rsidP="005A40D8">
      <w:pPr>
        <w:spacing w:after="0" w:line="360" w:lineRule="auto"/>
        <w:jc w:val="both"/>
        <w:rPr>
          <w:rFonts w:ascii="Palatino Linotype" w:hAnsi="Palatino Linotype"/>
          <w:sz w:val="24"/>
          <w:szCs w:val="24"/>
        </w:rPr>
      </w:pPr>
      <w:r w:rsidRPr="00314C4E">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5A40D8" w:rsidRPr="00314C4E" w:rsidRDefault="005A40D8" w:rsidP="005A40D8">
      <w:pPr>
        <w:spacing w:after="0" w:line="360" w:lineRule="auto"/>
        <w:jc w:val="both"/>
        <w:rPr>
          <w:rFonts w:ascii="Palatino Linotype" w:eastAsia="Times New Roman" w:hAnsi="Palatino Linotype" w:cs="Times New Roman"/>
          <w:sz w:val="24"/>
          <w:szCs w:val="24"/>
          <w:lang w:val="es-ES" w:eastAsia="es-ES"/>
        </w:rPr>
      </w:pPr>
    </w:p>
    <w:p w:rsidR="005A40D8" w:rsidRPr="00314C4E" w:rsidRDefault="005A40D8" w:rsidP="005A40D8">
      <w:pPr>
        <w:spacing w:after="0" w:line="360" w:lineRule="auto"/>
        <w:jc w:val="both"/>
        <w:rPr>
          <w:rFonts w:ascii="Palatino Linotype" w:eastAsia="Calibri" w:hAnsi="Palatino Linotype" w:cs="Arial"/>
          <w:color w:val="000000"/>
          <w:sz w:val="24"/>
          <w:szCs w:val="24"/>
          <w:lang w:val="es-ES_tradnl" w:eastAsia="es-MX"/>
        </w:rPr>
      </w:pPr>
      <w:r w:rsidRPr="00314C4E">
        <w:rPr>
          <w:rFonts w:ascii="Palatino Linotype" w:eastAsia="Calibri" w:hAnsi="Palatino Linotype" w:cs="Arial"/>
          <w:color w:val="000000"/>
          <w:sz w:val="24"/>
          <w:szCs w:val="24"/>
          <w:lang w:val="es-ES_tradnl" w:eastAsia="es-MX"/>
        </w:rPr>
        <w:lastRenderedPageBreak/>
        <w:t>En síntesis, el derecho de acceso a la información pública se satisface en aquellos casos en que se entregue el soporte documental en que conste la información pública, toda vez que, los Sujetos Obligados</w:t>
      </w:r>
      <w:r w:rsidRPr="00314C4E">
        <w:rPr>
          <w:rFonts w:ascii="Palatino Linotype" w:eastAsia="Calibri" w:hAnsi="Palatino Linotype" w:cs="Arial"/>
          <w:b/>
          <w:color w:val="000000"/>
          <w:sz w:val="24"/>
          <w:szCs w:val="24"/>
          <w:lang w:val="es-ES_tradnl" w:eastAsia="es-MX"/>
        </w:rPr>
        <w:t xml:space="preserve"> </w:t>
      </w:r>
      <w:r w:rsidRPr="00314C4E">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de generar </w:t>
      </w:r>
      <w:r w:rsidRPr="00314C4E">
        <w:rPr>
          <w:rFonts w:ascii="Palatino Linotype" w:eastAsia="Calibri" w:hAnsi="Palatino Linotype" w:cs="Arial"/>
          <w:b/>
          <w:color w:val="000000"/>
          <w:sz w:val="24"/>
          <w:szCs w:val="24"/>
          <w:lang w:val="es-ES_tradnl" w:eastAsia="es-MX"/>
        </w:rPr>
        <w:t xml:space="preserve">un documento </w:t>
      </w:r>
      <w:r w:rsidRPr="00314C4E">
        <w:rPr>
          <w:rFonts w:ascii="Palatino Linotype" w:eastAsia="Calibri" w:hAnsi="Palatino Linotype" w:cs="Arial"/>
          <w:b/>
          <w:i/>
          <w:color w:val="000000"/>
          <w:sz w:val="24"/>
          <w:szCs w:val="24"/>
          <w:lang w:val="es-ES_tradnl" w:eastAsia="es-MX"/>
        </w:rPr>
        <w:t>ad hoc</w:t>
      </w:r>
      <w:r w:rsidRPr="00314C4E">
        <w:rPr>
          <w:rFonts w:ascii="Palatino Linotype" w:eastAsia="Calibri" w:hAnsi="Palatino Linotype" w:cs="Arial"/>
          <w:color w:val="000000"/>
          <w:sz w:val="24"/>
          <w:szCs w:val="24"/>
          <w:lang w:val="es-ES_tradnl" w:eastAsia="es-MX"/>
        </w:rPr>
        <w:t>, para satisfacer el derecho de acceso a la información pública.</w:t>
      </w:r>
    </w:p>
    <w:p w:rsidR="005A40D8" w:rsidRPr="00314C4E" w:rsidRDefault="005A40D8" w:rsidP="005A40D8">
      <w:pPr>
        <w:spacing w:after="0" w:line="360" w:lineRule="auto"/>
        <w:jc w:val="both"/>
        <w:rPr>
          <w:rFonts w:ascii="Palatino Linotype" w:eastAsia="Calibri" w:hAnsi="Palatino Linotype" w:cs="Arial"/>
          <w:color w:val="000000"/>
          <w:sz w:val="24"/>
          <w:szCs w:val="24"/>
          <w:lang w:val="es-ES_tradnl" w:eastAsia="es-MX"/>
        </w:rPr>
      </w:pPr>
    </w:p>
    <w:p w:rsidR="005A40D8" w:rsidRPr="00314C4E" w:rsidRDefault="005A40D8" w:rsidP="005A40D8">
      <w:pPr>
        <w:spacing w:after="0" w:line="360" w:lineRule="auto"/>
        <w:jc w:val="both"/>
        <w:rPr>
          <w:rFonts w:ascii="Palatino Linotype" w:eastAsia="Calibri" w:hAnsi="Palatino Linotype" w:cs="Calibri"/>
          <w:b/>
          <w:bCs/>
          <w:color w:val="000000"/>
          <w:sz w:val="24"/>
          <w:szCs w:val="24"/>
          <w:lang w:val="es-ES_tradnl" w:eastAsia="es-MX"/>
        </w:rPr>
      </w:pPr>
      <w:r w:rsidRPr="00314C4E">
        <w:rPr>
          <w:rFonts w:ascii="Palatino Linotype" w:eastAsia="Calibri" w:hAnsi="Palatino Linotype" w:cs="Arial"/>
          <w:color w:val="000000"/>
          <w:sz w:val="24"/>
          <w:szCs w:val="24"/>
          <w:lang w:val="es-ES_tradnl" w:eastAsia="es-MX"/>
        </w:rPr>
        <w:t xml:space="preserve">Como apoyo a lo anterior, es aplicable el Criterio 03-17, emitido por </w:t>
      </w:r>
      <w:r w:rsidRPr="00314C4E">
        <w:rPr>
          <w:rFonts w:ascii="Palatino Linotype" w:eastAsia="Arial Unicode MS" w:hAnsi="Palatino Linotype" w:cs="Arial"/>
          <w:color w:val="000000"/>
          <w:sz w:val="24"/>
          <w:szCs w:val="24"/>
          <w:lang w:val="es-ES_tradnl" w:eastAsia="es-MX"/>
        </w:rPr>
        <w:t>el Instituto Nacional de Transparencia, Acceso a la Información y Protección de Datos Personales,</w:t>
      </w:r>
      <w:r w:rsidRPr="00314C4E">
        <w:rPr>
          <w:rFonts w:ascii="Palatino Linotype" w:eastAsia="Calibri" w:hAnsi="Palatino Linotype" w:cs="Calibri"/>
          <w:bCs/>
          <w:color w:val="000000"/>
          <w:sz w:val="24"/>
          <w:szCs w:val="24"/>
          <w:lang w:val="es-ES_tradnl" w:eastAsia="es-MX"/>
        </w:rPr>
        <w:t xml:space="preserve"> que dice:</w:t>
      </w:r>
      <w:r w:rsidRPr="00314C4E">
        <w:rPr>
          <w:rFonts w:ascii="Palatino Linotype" w:eastAsia="Calibri" w:hAnsi="Palatino Linotype" w:cs="Calibri"/>
          <w:b/>
          <w:bCs/>
          <w:color w:val="000000"/>
          <w:sz w:val="24"/>
          <w:szCs w:val="24"/>
          <w:lang w:val="es-ES_tradnl" w:eastAsia="es-MX"/>
        </w:rPr>
        <w:t xml:space="preserve"> </w:t>
      </w:r>
    </w:p>
    <w:p w:rsidR="005A40D8" w:rsidRPr="00314C4E" w:rsidRDefault="005A40D8" w:rsidP="005A40D8">
      <w:pPr>
        <w:spacing w:after="0" w:line="360" w:lineRule="auto"/>
        <w:jc w:val="both"/>
        <w:rPr>
          <w:rFonts w:ascii="Palatino Linotype" w:eastAsia="Times New Roman" w:hAnsi="Palatino Linotype" w:cs="Times New Roman"/>
          <w:sz w:val="24"/>
          <w:szCs w:val="24"/>
          <w:lang w:val="es-ES_tradnl" w:eastAsia="es-ES"/>
        </w:rPr>
      </w:pPr>
    </w:p>
    <w:p w:rsidR="005A40D8" w:rsidRPr="00314C4E" w:rsidRDefault="005A40D8" w:rsidP="005A40D8">
      <w:pPr>
        <w:spacing w:after="0" w:line="360" w:lineRule="auto"/>
        <w:ind w:left="851" w:right="850"/>
        <w:jc w:val="both"/>
        <w:rPr>
          <w:rFonts w:ascii="Palatino Linotype" w:eastAsia="Calibri" w:hAnsi="Palatino Linotype" w:cs="Arial"/>
          <w:color w:val="000000"/>
          <w:sz w:val="2"/>
          <w:szCs w:val="24"/>
          <w:lang w:val="es-ES_tradnl" w:eastAsia="es-MX"/>
        </w:rPr>
      </w:pPr>
    </w:p>
    <w:p w:rsidR="005A40D8" w:rsidRPr="00314C4E" w:rsidRDefault="005A40D8" w:rsidP="005A40D8">
      <w:pPr>
        <w:spacing w:after="0" w:line="240" w:lineRule="auto"/>
        <w:ind w:left="567" w:right="567"/>
        <w:jc w:val="both"/>
        <w:rPr>
          <w:rFonts w:ascii="Palatino Linotype" w:eastAsia="Calibri" w:hAnsi="Palatino Linotype" w:cs="Arial"/>
          <w:i/>
          <w:color w:val="000000"/>
          <w:sz w:val="24"/>
          <w:szCs w:val="24"/>
          <w:lang w:val="es-ES_tradnl" w:eastAsia="es-MX"/>
        </w:rPr>
      </w:pPr>
      <w:r w:rsidRPr="00314C4E">
        <w:rPr>
          <w:rFonts w:ascii="Palatino Linotype" w:eastAsia="Calibri" w:hAnsi="Palatino Linotype" w:cs="Arial"/>
          <w:b/>
          <w:i/>
          <w:color w:val="000000"/>
          <w:sz w:val="24"/>
          <w:szCs w:val="24"/>
          <w:lang w:val="es-ES_tradnl" w:eastAsia="es-MX"/>
        </w:rPr>
        <w:t>No existe obligación de elaborar documentos ad hoc para atender las solicitudes de acceso a la información.</w:t>
      </w:r>
      <w:r w:rsidRPr="00314C4E">
        <w:rPr>
          <w:rFonts w:ascii="Palatino Linotype" w:eastAsia="Calibri" w:hAnsi="Palatino Linotype" w:cs="Arial"/>
          <w:i/>
          <w:color w:val="000000"/>
          <w:sz w:val="24"/>
          <w:szCs w:val="24"/>
          <w:lang w:val="es-ES_tradnl"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40D8" w:rsidRPr="00314C4E" w:rsidRDefault="005A40D8" w:rsidP="005A40D8">
      <w:pPr>
        <w:spacing w:after="0" w:line="240" w:lineRule="auto"/>
        <w:ind w:left="567" w:right="567"/>
        <w:jc w:val="both"/>
        <w:rPr>
          <w:rFonts w:ascii="Palatino Linotype" w:eastAsia="Calibri" w:hAnsi="Palatino Linotype" w:cs="Arial"/>
          <w:i/>
          <w:color w:val="000000"/>
          <w:sz w:val="2"/>
          <w:szCs w:val="24"/>
          <w:lang w:val="es-ES_tradnl" w:eastAsia="es-MX"/>
        </w:rPr>
      </w:pPr>
    </w:p>
    <w:p w:rsidR="005A40D8" w:rsidRPr="00314C4E" w:rsidRDefault="005A40D8" w:rsidP="005A40D8">
      <w:pPr>
        <w:spacing w:after="0" w:line="360" w:lineRule="auto"/>
        <w:jc w:val="both"/>
        <w:rPr>
          <w:rFonts w:ascii="Palatino Linotype" w:eastAsia="Calibri" w:hAnsi="Palatino Linotype" w:cs="Arial"/>
          <w:color w:val="000000"/>
          <w:sz w:val="24"/>
          <w:szCs w:val="24"/>
          <w:lang w:val="es-ES_tradnl" w:eastAsia="es-MX"/>
        </w:rPr>
      </w:pPr>
    </w:p>
    <w:p w:rsidR="00C25CF4" w:rsidRPr="00314C4E" w:rsidRDefault="00C25CF4" w:rsidP="00C25CF4">
      <w:pPr>
        <w:spacing w:after="0" w:line="360" w:lineRule="auto"/>
        <w:jc w:val="both"/>
        <w:rPr>
          <w:rFonts w:ascii="Palatino Linotype" w:eastAsia="Calibri" w:hAnsi="Palatino Linotype" w:cs="Times New Roman"/>
          <w:b/>
          <w:i/>
          <w:sz w:val="24"/>
          <w:szCs w:val="24"/>
        </w:rPr>
      </w:pPr>
      <w:r w:rsidRPr="00314C4E">
        <w:rPr>
          <w:rFonts w:ascii="Palatino Linotype" w:eastAsia="Calibri" w:hAnsi="Palatino Linotype" w:cs="Times New Roman"/>
          <w:b/>
          <w:i/>
          <w:sz w:val="24"/>
          <w:szCs w:val="24"/>
        </w:rPr>
        <w:t>VERSIÓN PÚBLICA</w:t>
      </w:r>
    </w:p>
    <w:p w:rsidR="00C25CF4" w:rsidRPr="00314C4E" w:rsidRDefault="00C25CF4" w:rsidP="00C25CF4">
      <w:pPr>
        <w:tabs>
          <w:tab w:val="left" w:pos="7938"/>
        </w:tabs>
        <w:spacing w:before="240" w:after="240" w:line="360" w:lineRule="auto"/>
        <w:jc w:val="both"/>
        <w:rPr>
          <w:rFonts w:ascii="Palatino Linotype" w:eastAsia="Arial Unicode MS" w:hAnsi="Palatino Linotype" w:cs="Arial"/>
          <w:sz w:val="24"/>
          <w:lang w:val="es-ES_tradnl" w:eastAsia="es-MX"/>
        </w:rPr>
      </w:pPr>
      <w:r w:rsidRPr="00314C4E">
        <w:rPr>
          <w:rFonts w:ascii="Palatino Linotype" w:eastAsia="Arial Unicode MS" w:hAnsi="Palatino Linotype" w:cs="Arial"/>
          <w:sz w:val="24"/>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314C4E">
        <w:rPr>
          <w:rFonts w:ascii="Palatino Linotype" w:eastAsia="Arial Unicode MS" w:hAnsi="Palatino Linotype" w:cs="Arial"/>
          <w:sz w:val="24"/>
          <w:lang w:val="es-ES_tradnl" w:eastAsia="es-MX"/>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C25CF4" w:rsidRPr="00314C4E" w:rsidRDefault="00C25CF4" w:rsidP="00C25CF4">
      <w:pPr>
        <w:spacing w:before="240" w:after="0" w:line="360" w:lineRule="auto"/>
        <w:ind w:left="851" w:right="851"/>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“Artículo 3. Para los efectos de la presente Ley se entenderá por:</w:t>
      </w:r>
    </w:p>
    <w:p w:rsidR="00C25CF4" w:rsidRPr="00314C4E" w:rsidRDefault="00C25CF4" w:rsidP="00C25CF4">
      <w:pPr>
        <w:spacing w:before="240" w:after="0" w:line="360" w:lineRule="auto"/>
        <w:ind w:left="851" w:right="851"/>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b/>
          <w:i/>
          <w:sz w:val="24"/>
          <w:u w:val="single"/>
          <w:lang w:val="es-ES_tradnl" w:eastAsia="es-MX"/>
        </w:rPr>
        <w:t>IX. Datos personales:</w:t>
      </w:r>
      <w:r w:rsidRPr="00314C4E">
        <w:rPr>
          <w:rFonts w:ascii="Palatino Linotype" w:eastAsia="Calibri" w:hAnsi="Palatino Linotype" w:cs="Arial"/>
          <w:b/>
          <w:i/>
          <w:sz w:val="24"/>
          <w:lang w:val="es-ES_tradnl" w:eastAsia="es-MX"/>
        </w:rPr>
        <w:t xml:space="preserve"> </w:t>
      </w:r>
      <w:r w:rsidRPr="00314C4E">
        <w:rPr>
          <w:rFonts w:ascii="Palatino Linotype" w:eastAsia="Calibri" w:hAnsi="Palatino Linotype" w:cs="Arial"/>
          <w:i/>
          <w:sz w:val="24"/>
          <w:lang w:val="es-ES_tradnl" w:eastAsia="es-MX"/>
        </w:rPr>
        <w:t>La información concerniente a una persona, identificada o identificable según lo dispuesto por la Ley de Protección de Datos Personales del Estado de México;</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b/>
          <w:i/>
          <w:sz w:val="24"/>
          <w:lang w:val="es-ES_tradnl" w:eastAsia="es-MX"/>
        </w:rPr>
        <w:t>(…)</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b/>
          <w:i/>
          <w:sz w:val="24"/>
          <w:u w:val="single"/>
          <w:lang w:val="es-ES_tradnl" w:eastAsia="es-MX"/>
        </w:rPr>
        <w:t>XLV. Versión pública:</w:t>
      </w:r>
      <w:r w:rsidRPr="00314C4E">
        <w:rPr>
          <w:rFonts w:ascii="Palatino Linotype" w:eastAsia="Calibri" w:hAnsi="Palatino Linotype" w:cs="Arial"/>
          <w:b/>
          <w:i/>
          <w:sz w:val="24"/>
          <w:lang w:val="es-ES_tradnl" w:eastAsia="es-MX"/>
        </w:rPr>
        <w:t xml:space="preserve"> </w:t>
      </w:r>
      <w:r w:rsidRPr="00314C4E">
        <w:rPr>
          <w:rFonts w:ascii="Palatino Linotype" w:eastAsia="Calibri" w:hAnsi="Palatino Linotype" w:cs="Arial"/>
          <w:i/>
          <w:sz w:val="24"/>
          <w:lang w:val="es-ES_tradnl" w:eastAsia="es-MX"/>
        </w:rPr>
        <w:t>Documento en el que se elimine, suprime o borra la información clasificada como reservada o confidencial para permitir su acceso.</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i/>
          <w:sz w:val="24"/>
          <w:lang w:val="es-ES_tradnl" w:eastAsia="es-MX"/>
        </w:rPr>
        <w:t xml:space="preserve">Artículo 122. </w:t>
      </w:r>
      <w:r w:rsidRPr="00314C4E">
        <w:rPr>
          <w:rFonts w:ascii="Palatino Linotype" w:eastAsia="Calibri" w:hAnsi="Palatino Linotype" w:cs="Arial"/>
          <w:b/>
          <w:i/>
          <w:sz w:val="24"/>
          <w:u w:val="single"/>
          <w:lang w:val="es-ES_tradnl" w:eastAsia="es-MX"/>
        </w:rPr>
        <w:t>La clasificación es el proceso mediante el cual el sujeto obligado determina que la información en su poder actualiza alguno de los supuestos de reserva o confidencialidad, de conformidad con lo dispuesto en el presente título.</w:t>
      </w:r>
    </w:p>
    <w:p w:rsidR="00C25CF4" w:rsidRPr="00314C4E" w:rsidRDefault="00C25CF4" w:rsidP="00C25CF4">
      <w:pPr>
        <w:spacing w:before="240" w:after="0" w:line="360" w:lineRule="auto"/>
        <w:ind w:left="851" w:right="851"/>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w:t>
      </w:r>
    </w:p>
    <w:p w:rsidR="00C25CF4" w:rsidRPr="00314C4E" w:rsidRDefault="00C25CF4" w:rsidP="00C25CF4">
      <w:pPr>
        <w:spacing w:before="240" w:after="0" w:line="360" w:lineRule="auto"/>
        <w:ind w:left="851" w:right="851"/>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lastRenderedPageBreak/>
        <w:t>Artículo 132. La clasificación de la información se llevará a cabo en el momento en que:</w:t>
      </w:r>
    </w:p>
    <w:p w:rsidR="00C25CF4" w:rsidRPr="00314C4E" w:rsidRDefault="00C25CF4" w:rsidP="00C25CF4">
      <w:pPr>
        <w:spacing w:before="240" w:after="0" w:line="360" w:lineRule="auto"/>
        <w:ind w:left="851" w:right="851"/>
        <w:jc w:val="both"/>
        <w:rPr>
          <w:rFonts w:ascii="Palatino Linotype" w:eastAsia="Calibri" w:hAnsi="Palatino Linotype" w:cs="Arial"/>
          <w:i/>
          <w:sz w:val="24"/>
          <w:lang w:val="es-ES_tradnl" w:eastAsia="es-MX"/>
        </w:rPr>
      </w:pPr>
      <w:r w:rsidRPr="00314C4E">
        <w:rPr>
          <w:rFonts w:ascii="Palatino Linotype" w:eastAsia="Calibri" w:hAnsi="Palatino Linotype" w:cs="Arial"/>
          <w:i/>
          <w:sz w:val="24"/>
          <w:lang w:val="es-ES_tradnl" w:eastAsia="es-MX"/>
        </w:rPr>
        <w:t>[…]</w:t>
      </w:r>
    </w:p>
    <w:p w:rsidR="00C25CF4" w:rsidRPr="00314C4E" w:rsidRDefault="00C25CF4" w:rsidP="00C25CF4">
      <w:pPr>
        <w:spacing w:before="240" w:after="0" w:line="360" w:lineRule="auto"/>
        <w:ind w:left="851" w:right="851"/>
        <w:jc w:val="both"/>
        <w:rPr>
          <w:rFonts w:ascii="Palatino Linotype" w:eastAsia="Calibri" w:hAnsi="Palatino Linotype" w:cs="Arial"/>
          <w:b/>
          <w:i/>
          <w:sz w:val="24"/>
          <w:u w:val="single"/>
          <w:lang w:val="es-ES_tradnl" w:eastAsia="es-MX"/>
        </w:rPr>
      </w:pPr>
      <w:r w:rsidRPr="00314C4E">
        <w:rPr>
          <w:rFonts w:ascii="Palatino Linotype" w:eastAsia="Calibri" w:hAnsi="Palatino Linotype" w:cs="Arial"/>
          <w:b/>
          <w:i/>
          <w:sz w:val="24"/>
          <w:u w:val="single"/>
          <w:lang w:val="es-ES_tradnl" w:eastAsia="es-MX"/>
        </w:rPr>
        <w:t>II. Se determine mediante resolución de autoridad competente; o</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b/>
          <w:i/>
          <w:sz w:val="24"/>
          <w:lang w:val="es-ES_tradnl" w:eastAsia="es-MX"/>
        </w:rPr>
        <w:t>(…)</w:t>
      </w:r>
    </w:p>
    <w:p w:rsidR="00C25CF4" w:rsidRPr="00314C4E" w:rsidRDefault="00C25CF4" w:rsidP="00C25CF4">
      <w:pPr>
        <w:spacing w:before="240" w:after="0" w:line="360" w:lineRule="auto"/>
        <w:ind w:left="851" w:right="851"/>
        <w:jc w:val="both"/>
        <w:rPr>
          <w:rFonts w:ascii="Palatino Linotype" w:eastAsia="Calibri" w:hAnsi="Palatino Linotype" w:cs="Arial"/>
          <w:b/>
          <w:i/>
          <w:sz w:val="24"/>
          <w:lang w:val="es-ES_tradnl" w:eastAsia="es-MX"/>
        </w:rPr>
      </w:pPr>
      <w:r w:rsidRPr="00314C4E">
        <w:rPr>
          <w:rFonts w:ascii="Palatino Linotype" w:eastAsia="Calibri" w:hAnsi="Palatino Linotype" w:cs="Arial"/>
          <w:i/>
          <w:sz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14C4E">
        <w:rPr>
          <w:rFonts w:ascii="Palatino Linotype" w:eastAsia="Calibri" w:hAnsi="Palatino Linotype" w:cs="Arial"/>
          <w:b/>
          <w:i/>
          <w:sz w:val="24"/>
          <w:lang w:val="es-ES_tradnl" w:eastAsia="es-MX"/>
        </w:rPr>
        <w:t xml:space="preserve"> </w:t>
      </w:r>
      <w:r w:rsidRPr="00314C4E">
        <w:rPr>
          <w:rFonts w:ascii="Palatino Linotype" w:eastAsia="Calibri" w:hAnsi="Palatino Linotype" w:cs="Arial"/>
          <w:b/>
          <w:i/>
          <w:sz w:val="24"/>
          <w:u w:val="single"/>
          <w:lang w:val="es-ES_tradnl" w:eastAsia="es-MX"/>
        </w:rPr>
        <w:t xml:space="preserve">de manera genérica y fundando y motivando su clasificación.” </w:t>
      </w:r>
      <w:r w:rsidRPr="00314C4E">
        <w:rPr>
          <w:rFonts w:ascii="Palatino Linotype" w:eastAsia="Calibri" w:hAnsi="Palatino Linotype" w:cs="Arial"/>
          <w:b/>
          <w:i/>
          <w:sz w:val="24"/>
          <w:lang w:val="es-ES_tradnl" w:eastAsia="es-MX"/>
        </w:rPr>
        <w:t>[Sic]</w:t>
      </w:r>
    </w:p>
    <w:p w:rsidR="00C25CF4" w:rsidRPr="00314C4E" w:rsidRDefault="00C25CF4" w:rsidP="00C25CF4">
      <w:pPr>
        <w:spacing w:after="0" w:line="360" w:lineRule="auto"/>
        <w:ind w:right="51"/>
        <w:jc w:val="both"/>
        <w:rPr>
          <w:rFonts w:ascii="Palatino Linotype" w:eastAsia="Arial Unicode MS" w:hAnsi="Palatino Linotype" w:cs="Arial"/>
          <w:sz w:val="24"/>
          <w:lang w:val="es-ES_tradnl" w:eastAsia="es-MX"/>
        </w:rPr>
      </w:pPr>
    </w:p>
    <w:p w:rsidR="00C25CF4" w:rsidRPr="00314C4E" w:rsidRDefault="00C25CF4" w:rsidP="00C25CF4">
      <w:pPr>
        <w:spacing w:after="0" w:line="360" w:lineRule="auto"/>
        <w:ind w:right="51"/>
        <w:jc w:val="both"/>
        <w:rPr>
          <w:rFonts w:ascii="Palatino Linotype" w:eastAsia="Calibri" w:hAnsi="Palatino Linotype" w:cs="Arial"/>
          <w:sz w:val="24"/>
          <w:lang w:val="es-ES_tradnl" w:eastAsia="es-MX"/>
        </w:rPr>
      </w:pPr>
    </w:p>
    <w:p w:rsidR="00C25CF4" w:rsidRPr="00314C4E" w:rsidRDefault="00C25CF4" w:rsidP="00C25CF4">
      <w:pPr>
        <w:spacing w:after="0" w:line="360" w:lineRule="auto"/>
        <w:jc w:val="both"/>
        <w:rPr>
          <w:rFonts w:ascii="Palatino Linotype" w:eastAsia="Calibri" w:hAnsi="Palatino Linotype" w:cs="Times New Roman"/>
          <w:sz w:val="24"/>
          <w:szCs w:val="24"/>
        </w:rPr>
      </w:pPr>
      <w:r w:rsidRPr="00314C4E">
        <w:rPr>
          <w:rFonts w:ascii="Palatino Linotype" w:eastAsia="Calibri" w:hAnsi="Palatino Linotype" w:cs="Arial"/>
          <w:sz w:val="24"/>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14C4E">
        <w:rPr>
          <w:rFonts w:ascii="Palatino Linotype" w:eastAsia="Calibri" w:hAnsi="Palatino Linotype" w:cs="Arial"/>
          <w:b/>
          <w:sz w:val="24"/>
          <w:lang w:val="es-ES_tradnl" w:eastAsia="es-MX"/>
        </w:rPr>
        <w:t>LINEAMIENTOS GENERALES EN MATERIA DE CLASIFICACIÓN Y DESCLASIFICACIÓN DE LA INFORMACIÓN, ASÍ COMO PARA LA ELABORACIÓN DE VERSIONES PÚBLICAS,</w:t>
      </w:r>
      <w:r w:rsidRPr="00314C4E">
        <w:rPr>
          <w:rFonts w:ascii="Palatino Linotype" w:eastAsia="Calibri" w:hAnsi="Palatino Linotype" w:cs="Arial"/>
          <w:sz w:val="24"/>
          <w:lang w:val="es-ES_tradnl" w:eastAsia="es-MX"/>
        </w:rPr>
        <w:t xml:space="preserve"> publicados en el Diario Oficial de la Federación en fecha quince de abril </w:t>
      </w:r>
      <w:r w:rsidRPr="00314C4E">
        <w:rPr>
          <w:rFonts w:ascii="Palatino Linotype" w:eastAsia="Calibri" w:hAnsi="Palatino Linotype" w:cs="Arial"/>
          <w:sz w:val="24"/>
          <w:lang w:val="es-ES_tradnl" w:eastAsia="es-MX"/>
        </w:rPr>
        <w:lastRenderedPageBreak/>
        <w:t>de dos mil dieciséis, mediante Acuerdo del Consejo Nacional del Sistema Nacional de Transparencia, Acceso a la Información Pública y Protección de Datos Personales</w:t>
      </w:r>
    </w:p>
    <w:p w:rsidR="00C25CF4" w:rsidRPr="00314C4E" w:rsidRDefault="00C25CF4" w:rsidP="00C25CF4">
      <w:pPr>
        <w:spacing w:after="0" w:line="360" w:lineRule="auto"/>
        <w:jc w:val="both"/>
        <w:rPr>
          <w:rFonts w:ascii="Palatino Linotype" w:eastAsia="Calibri" w:hAnsi="Palatino Linotype" w:cs="Times New Roman"/>
          <w:sz w:val="24"/>
          <w:szCs w:val="24"/>
        </w:rPr>
      </w:pPr>
    </w:p>
    <w:p w:rsidR="00C25CF4" w:rsidRPr="00314C4E" w:rsidRDefault="00C25CF4" w:rsidP="00C25CF4">
      <w:pPr>
        <w:spacing w:after="0" w:line="360" w:lineRule="auto"/>
        <w:jc w:val="both"/>
        <w:rPr>
          <w:rFonts w:ascii="Palatino Linotype" w:eastAsia="Calibri" w:hAnsi="Palatino Linotype" w:cs="Times New Roman"/>
          <w:sz w:val="24"/>
          <w:szCs w:val="24"/>
        </w:rPr>
      </w:pPr>
      <w:r w:rsidRPr="00314C4E">
        <w:rPr>
          <w:rFonts w:ascii="Palatino Linotype" w:eastAsia="Calibri" w:hAnsi="Palatino Linotype" w:cs="Times New Roman"/>
          <w:sz w:val="24"/>
          <w:szCs w:val="24"/>
        </w:rPr>
        <w:t xml:space="preserve">En mérito de lo expuesto en líneas anteriores, al resultar parcialmente fundados los motivos de inconformidad vertidos por </w:t>
      </w:r>
      <w:r w:rsidRPr="00314C4E">
        <w:rPr>
          <w:rFonts w:ascii="Palatino Linotype" w:eastAsia="Calibri" w:hAnsi="Palatino Linotype" w:cs="Times New Roman"/>
          <w:b/>
          <w:sz w:val="24"/>
          <w:szCs w:val="24"/>
        </w:rPr>
        <w:t>el Recurrente</w:t>
      </w:r>
      <w:r w:rsidRPr="00314C4E">
        <w:rPr>
          <w:rFonts w:ascii="Palatino Linotype" w:eastAsia="Calibri" w:hAnsi="Palatino Linotype" w:cs="Times New Roman"/>
          <w:sz w:val="24"/>
          <w:szCs w:val="24"/>
        </w:rPr>
        <w:t xml:space="preserve">, con fundamento en la primera hipótesis del artículo 186 fracción III de la Ley de Transparencia y Acceso a la Información Pública del Estado de México y Municipios, se </w:t>
      </w:r>
      <w:r w:rsidRPr="00314C4E">
        <w:rPr>
          <w:rFonts w:ascii="Palatino Linotype" w:eastAsia="Calibri" w:hAnsi="Palatino Linotype" w:cs="Times New Roman"/>
          <w:b/>
          <w:sz w:val="24"/>
          <w:szCs w:val="24"/>
        </w:rPr>
        <w:t xml:space="preserve">REVOCA </w:t>
      </w:r>
      <w:r w:rsidRPr="00314C4E">
        <w:rPr>
          <w:rFonts w:ascii="Palatino Linotype" w:eastAsia="Calibri" w:hAnsi="Palatino Linotype" w:cs="Times New Roman"/>
          <w:sz w:val="24"/>
          <w:szCs w:val="24"/>
        </w:rPr>
        <w:t xml:space="preserve">la respuesta emitida a la solicitud de información </w:t>
      </w:r>
      <w:r w:rsidRPr="00314C4E">
        <w:rPr>
          <w:rFonts w:ascii="Palatino Linotype" w:eastAsia="Times New Roman" w:hAnsi="Palatino Linotype" w:cs="Times New Roman"/>
          <w:b/>
          <w:bCs/>
          <w:sz w:val="24"/>
          <w:szCs w:val="24"/>
          <w:lang w:val="es-ES" w:eastAsia="es-ES"/>
        </w:rPr>
        <w:t>00070/NEZA/IP/2025</w:t>
      </w:r>
      <w:r w:rsidRPr="00314C4E">
        <w:rPr>
          <w:rFonts w:ascii="Palatino Linotype" w:eastAsia="Calibri" w:hAnsi="Palatino Linotype" w:cs="Times New Roman"/>
          <w:b/>
          <w:bCs/>
          <w:sz w:val="24"/>
          <w:szCs w:val="24"/>
          <w:lang w:val="es-ES" w:eastAsia="es-ES"/>
        </w:rPr>
        <w:t>,</w:t>
      </w:r>
      <w:r w:rsidRPr="00314C4E">
        <w:rPr>
          <w:rFonts w:ascii="Palatino Linotype" w:eastAsia="Calibri" w:hAnsi="Palatino Linotype" w:cs="Arial"/>
          <w:sz w:val="24"/>
          <w:szCs w:val="24"/>
        </w:rPr>
        <w:t xml:space="preserve"> </w:t>
      </w:r>
      <w:r w:rsidRPr="00314C4E">
        <w:rPr>
          <w:rFonts w:ascii="Palatino Linotype" w:eastAsia="Calibri" w:hAnsi="Palatino Linotype" w:cs="Times New Roman"/>
          <w:sz w:val="24"/>
          <w:szCs w:val="24"/>
        </w:rPr>
        <w:t>que ha sido materia del presente fallo.</w:t>
      </w:r>
    </w:p>
    <w:p w:rsidR="00C25CF4" w:rsidRPr="00314C4E" w:rsidRDefault="00C25CF4" w:rsidP="00C25CF4">
      <w:pPr>
        <w:spacing w:after="0" w:line="360" w:lineRule="auto"/>
        <w:jc w:val="both"/>
        <w:rPr>
          <w:rFonts w:ascii="Palatino Linotype" w:eastAsia="Calibri" w:hAnsi="Palatino Linotype" w:cs="Times New Roman"/>
          <w:sz w:val="24"/>
          <w:szCs w:val="24"/>
        </w:rPr>
      </w:pPr>
    </w:p>
    <w:p w:rsidR="00C25CF4" w:rsidRPr="00314C4E" w:rsidRDefault="00C25CF4" w:rsidP="00C25CF4">
      <w:pPr>
        <w:spacing w:after="0" w:line="360" w:lineRule="auto"/>
        <w:jc w:val="both"/>
        <w:rPr>
          <w:rFonts w:ascii="Palatino Linotype" w:eastAsia="Times New Roman" w:hAnsi="Palatino Linotype" w:cs="Times New Roman"/>
          <w:sz w:val="24"/>
          <w:szCs w:val="24"/>
          <w:lang w:eastAsia="es-ES"/>
        </w:rPr>
      </w:pPr>
      <w:r w:rsidRPr="00314C4E">
        <w:rPr>
          <w:rFonts w:ascii="Palatino Linotype" w:eastAsia="Times New Roman" w:hAnsi="Palatino Linotype" w:cs="Times New Roman"/>
          <w:sz w:val="24"/>
          <w:szCs w:val="24"/>
          <w:lang w:eastAsia="es-ES"/>
        </w:rPr>
        <w:t>Por lo antes expuesto y fundado es de resolverse y,</w:t>
      </w:r>
    </w:p>
    <w:p w:rsidR="00C25CF4" w:rsidRPr="00314C4E" w:rsidRDefault="00C25CF4" w:rsidP="00C25CF4">
      <w:pPr>
        <w:spacing w:after="0" w:line="360" w:lineRule="auto"/>
        <w:jc w:val="both"/>
        <w:rPr>
          <w:rFonts w:ascii="Palatino Linotype" w:eastAsia="Times New Roman" w:hAnsi="Palatino Linotype" w:cs="Times New Roman"/>
          <w:sz w:val="24"/>
          <w:szCs w:val="24"/>
          <w:lang w:eastAsia="es-ES"/>
        </w:rPr>
      </w:pPr>
    </w:p>
    <w:p w:rsidR="00C25CF4" w:rsidRPr="00314C4E" w:rsidRDefault="00C25CF4" w:rsidP="00C25CF4">
      <w:pPr>
        <w:spacing w:after="0" w:line="360" w:lineRule="auto"/>
        <w:jc w:val="center"/>
        <w:rPr>
          <w:rFonts w:ascii="Palatino Linotype" w:eastAsia="Times New Roman" w:hAnsi="Palatino Linotype" w:cs="Times New Roman"/>
          <w:bCs/>
          <w:spacing w:val="60"/>
          <w:sz w:val="24"/>
          <w:szCs w:val="24"/>
          <w:lang w:val="es-ES_tradnl" w:eastAsia="es-ES"/>
        </w:rPr>
      </w:pPr>
      <w:r w:rsidRPr="00314C4E">
        <w:rPr>
          <w:rFonts w:ascii="Palatino Linotype" w:eastAsia="Times New Roman" w:hAnsi="Palatino Linotype" w:cs="Times New Roman"/>
          <w:b/>
          <w:bCs/>
          <w:spacing w:val="60"/>
          <w:sz w:val="28"/>
          <w:szCs w:val="24"/>
          <w:lang w:val="es-ES_tradnl" w:eastAsia="es-ES"/>
        </w:rPr>
        <w:t>SE    RESUELVE</w:t>
      </w:r>
    </w:p>
    <w:p w:rsidR="00C25CF4" w:rsidRPr="00314C4E" w:rsidRDefault="00C25CF4" w:rsidP="00C25CF4">
      <w:pPr>
        <w:spacing w:after="0" w:line="360" w:lineRule="auto"/>
        <w:jc w:val="both"/>
        <w:rPr>
          <w:rFonts w:ascii="Palatino Linotype" w:eastAsia="Times New Roman" w:hAnsi="Palatino Linotype" w:cs="Arial"/>
          <w:sz w:val="24"/>
          <w:szCs w:val="24"/>
          <w:lang w:val="es-ES" w:eastAsia="es-ES"/>
        </w:rPr>
      </w:pPr>
      <w:r w:rsidRPr="00314C4E">
        <w:rPr>
          <w:rFonts w:ascii="Palatino Linotype" w:eastAsia="Times New Roman" w:hAnsi="Palatino Linotype" w:cs="Arial"/>
          <w:b/>
          <w:sz w:val="28"/>
          <w:szCs w:val="28"/>
          <w:lang w:val="es-ES" w:eastAsia="es-ES"/>
        </w:rPr>
        <w:t>PRIMERO</w:t>
      </w:r>
      <w:r w:rsidRPr="00314C4E">
        <w:rPr>
          <w:rFonts w:ascii="Palatino Linotype" w:eastAsia="Times New Roman" w:hAnsi="Palatino Linotype" w:cs="Arial"/>
          <w:sz w:val="32"/>
          <w:szCs w:val="28"/>
          <w:lang w:val="es-ES" w:eastAsia="es-ES"/>
        </w:rPr>
        <w:t>.</w:t>
      </w:r>
      <w:r w:rsidRPr="00314C4E">
        <w:rPr>
          <w:rFonts w:ascii="Palatino Linotype" w:eastAsia="Times New Roman" w:hAnsi="Palatino Linotype" w:cs="Arial"/>
          <w:sz w:val="24"/>
          <w:szCs w:val="24"/>
          <w:lang w:val="es-ES" w:eastAsia="es-ES"/>
        </w:rPr>
        <w:t xml:space="preserve"> Se</w:t>
      </w:r>
      <w:r w:rsidRPr="00314C4E">
        <w:rPr>
          <w:rFonts w:ascii="Palatino Linotype" w:eastAsia="Times New Roman" w:hAnsi="Palatino Linotype" w:cs="Arial"/>
          <w:b/>
          <w:sz w:val="24"/>
          <w:szCs w:val="24"/>
          <w:lang w:val="es-ES" w:eastAsia="es-ES"/>
        </w:rPr>
        <w:t xml:space="preserve"> REVOCA </w:t>
      </w:r>
      <w:r w:rsidRPr="00314C4E">
        <w:rPr>
          <w:rFonts w:ascii="Palatino Linotype" w:eastAsia="Times New Roman" w:hAnsi="Palatino Linotype" w:cs="Arial"/>
          <w:sz w:val="24"/>
          <w:szCs w:val="24"/>
          <w:lang w:val="es-ES" w:eastAsia="es-ES"/>
        </w:rPr>
        <w:t xml:space="preserve">la respuesta del </w:t>
      </w:r>
      <w:r w:rsidRPr="00314C4E">
        <w:rPr>
          <w:rFonts w:ascii="Palatino Linotype" w:eastAsia="Times New Roman" w:hAnsi="Palatino Linotype" w:cs="Arial"/>
          <w:b/>
          <w:sz w:val="24"/>
          <w:szCs w:val="24"/>
          <w:lang w:val="es-ES" w:eastAsia="es-ES"/>
        </w:rPr>
        <w:t>Sujeto Obligado</w:t>
      </w:r>
      <w:r w:rsidRPr="00314C4E">
        <w:rPr>
          <w:rFonts w:ascii="Palatino Linotype" w:eastAsia="Times New Roman" w:hAnsi="Palatino Linotype" w:cs="Arial"/>
          <w:sz w:val="24"/>
          <w:szCs w:val="24"/>
          <w:lang w:val="es-ES" w:eastAsia="es-ES"/>
        </w:rPr>
        <w:t xml:space="preserve"> a la solicitud de acceso a la información pública</w:t>
      </w:r>
      <w:r w:rsidRPr="00314C4E">
        <w:rPr>
          <w:rFonts w:ascii="Palatino Linotype" w:eastAsia="Times New Roman" w:hAnsi="Palatino Linotype" w:cs="Arial"/>
          <w:b/>
          <w:sz w:val="24"/>
          <w:szCs w:val="24"/>
          <w:lang w:val="es-ES" w:eastAsia="es-ES"/>
        </w:rPr>
        <w:t xml:space="preserve"> </w:t>
      </w:r>
      <w:r w:rsidRPr="00314C4E">
        <w:rPr>
          <w:rFonts w:ascii="Palatino Linotype" w:eastAsia="Times New Roman" w:hAnsi="Palatino Linotype" w:cs="Times New Roman"/>
          <w:b/>
          <w:bCs/>
          <w:sz w:val="24"/>
          <w:szCs w:val="24"/>
          <w:lang w:val="es-ES" w:eastAsia="es-ES"/>
        </w:rPr>
        <w:t>00070/NEZA/IP/2025</w:t>
      </w:r>
      <w:r w:rsidRPr="00314C4E">
        <w:rPr>
          <w:rFonts w:ascii="Palatino Linotype" w:eastAsia="Times New Roman" w:hAnsi="Palatino Linotype" w:cs="Arial"/>
          <w:sz w:val="24"/>
          <w:szCs w:val="24"/>
          <w:lang w:val="es-ES" w:eastAsia="es-ES"/>
        </w:rPr>
        <w:t>,</w:t>
      </w:r>
      <w:r w:rsidRPr="00314C4E">
        <w:rPr>
          <w:rFonts w:ascii="Palatino Linotype" w:eastAsia="Times New Roman" w:hAnsi="Palatino Linotype" w:cs="Tahoma"/>
          <w:b/>
          <w:sz w:val="24"/>
          <w:szCs w:val="24"/>
          <w:lang w:val="es-ES" w:eastAsia="es-ES"/>
        </w:rPr>
        <w:t xml:space="preserve"> </w:t>
      </w:r>
      <w:r w:rsidRPr="00314C4E">
        <w:rPr>
          <w:rFonts w:ascii="Palatino Linotype" w:eastAsia="Times New Roman" w:hAnsi="Palatino Linotype" w:cs="Arial"/>
          <w:sz w:val="24"/>
          <w:szCs w:val="24"/>
          <w:lang w:val="es-ES" w:eastAsia="es-ES"/>
        </w:rPr>
        <w:t xml:space="preserve">por resultar </w:t>
      </w:r>
      <w:r w:rsidRPr="00314C4E">
        <w:rPr>
          <w:rFonts w:ascii="Palatino Linotype" w:eastAsia="Times New Roman" w:hAnsi="Palatino Linotype" w:cs="Arial"/>
          <w:b/>
          <w:sz w:val="24"/>
          <w:szCs w:val="24"/>
          <w:lang w:val="es-ES" w:eastAsia="es-ES"/>
        </w:rPr>
        <w:t xml:space="preserve">fundados </w:t>
      </w:r>
      <w:r w:rsidRPr="00314C4E">
        <w:rPr>
          <w:rFonts w:ascii="Palatino Linotype" w:eastAsia="Times New Roman" w:hAnsi="Palatino Linotype" w:cs="Arial"/>
          <w:sz w:val="24"/>
          <w:szCs w:val="24"/>
          <w:lang w:val="es-ES" w:eastAsia="es-ES"/>
        </w:rPr>
        <w:t xml:space="preserve">los motivos de inconformidad vertidos por la parte </w:t>
      </w:r>
      <w:r w:rsidRPr="00314C4E">
        <w:rPr>
          <w:rFonts w:ascii="Palatino Linotype" w:eastAsia="Times New Roman" w:hAnsi="Palatino Linotype" w:cs="Arial"/>
          <w:b/>
          <w:sz w:val="24"/>
          <w:szCs w:val="24"/>
          <w:lang w:val="es-ES" w:eastAsia="es-ES"/>
        </w:rPr>
        <w:t>Recurrente</w:t>
      </w:r>
      <w:r w:rsidRPr="00314C4E">
        <w:rPr>
          <w:rFonts w:ascii="Palatino Linotype" w:eastAsia="Times New Roman" w:hAnsi="Palatino Linotype" w:cs="Arial"/>
          <w:sz w:val="24"/>
          <w:szCs w:val="24"/>
          <w:lang w:val="es-ES" w:eastAsia="es-ES"/>
        </w:rPr>
        <w:t>, en términos del considerando</w:t>
      </w:r>
      <w:r w:rsidRPr="00314C4E">
        <w:rPr>
          <w:rFonts w:ascii="Palatino Linotype" w:eastAsia="Times New Roman" w:hAnsi="Palatino Linotype" w:cs="Arial"/>
          <w:b/>
          <w:sz w:val="24"/>
          <w:szCs w:val="24"/>
          <w:lang w:val="es-ES" w:eastAsia="es-ES"/>
        </w:rPr>
        <w:t xml:space="preserve"> CUARTO </w:t>
      </w:r>
      <w:r w:rsidRPr="00314C4E">
        <w:rPr>
          <w:rFonts w:ascii="Palatino Linotype" w:eastAsia="Times New Roman" w:hAnsi="Palatino Linotype" w:cs="Arial"/>
          <w:sz w:val="24"/>
          <w:szCs w:val="24"/>
          <w:lang w:val="es-ES" w:eastAsia="es-ES"/>
        </w:rPr>
        <w:t>de la presente Resolución.</w:t>
      </w:r>
    </w:p>
    <w:p w:rsidR="00C25CF4" w:rsidRPr="00314C4E" w:rsidRDefault="00C25CF4" w:rsidP="00C25CF4">
      <w:pPr>
        <w:spacing w:after="0" w:line="360" w:lineRule="auto"/>
        <w:jc w:val="both"/>
        <w:rPr>
          <w:rFonts w:ascii="Palatino Linotype" w:eastAsia="Times New Roman" w:hAnsi="Palatino Linotype" w:cs="Arial"/>
          <w:sz w:val="24"/>
          <w:szCs w:val="24"/>
          <w:lang w:val="es-ES" w:eastAsia="es-ES"/>
        </w:rPr>
      </w:pPr>
    </w:p>
    <w:p w:rsidR="00C25CF4" w:rsidRPr="00314C4E" w:rsidRDefault="00C25CF4" w:rsidP="00C25CF4">
      <w:pPr>
        <w:spacing w:after="0" w:line="360" w:lineRule="auto"/>
        <w:jc w:val="both"/>
        <w:rPr>
          <w:rFonts w:ascii="Palatino Linotype" w:eastAsia="Times New Roman" w:hAnsi="Palatino Linotype" w:cs="Tahoma"/>
          <w:sz w:val="24"/>
          <w:szCs w:val="24"/>
          <w:lang w:val="es-ES" w:eastAsia="es-ES"/>
        </w:rPr>
      </w:pPr>
      <w:r w:rsidRPr="00314C4E">
        <w:rPr>
          <w:rFonts w:ascii="Palatino Linotype" w:eastAsia="Times New Roman" w:hAnsi="Palatino Linotype" w:cs="Arial"/>
          <w:b/>
          <w:sz w:val="28"/>
          <w:szCs w:val="24"/>
          <w:lang w:val="es-ES" w:eastAsia="es-ES"/>
        </w:rPr>
        <w:t>SEGUNDO</w:t>
      </w:r>
      <w:r w:rsidRPr="00314C4E">
        <w:rPr>
          <w:rFonts w:ascii="Palatino Linotype" w:eastAsia="Times New Roman" w:hAnsi="Palatino Linotype" w:cs="Arial"/>
          <w:b/>
          <w:sz w:val="24"/>
          <w:szCs w:val="24"/>
          <w:lang w:val="es-ES" w:eastAsia="es-ES"/>
        </w:rPr>
        <w:t>.</w:t>
      </w:r>
      <w:r w:rsidRPr="00314C4E">
        <w:rPr>
          <w:rFonts w:ascii="Palatino Linotype" w:eastAsia="Times New Roman" w:hAnsi="Palatino Linotype" w:cs="Tahoma"/>
          <w:sz w:val="24"/>
          <w:szCs w:val="24"/>
          <w:lang w:val="es-ES" w:eastAsia="es-ES"/>
        </w:rPr>
        <w:t xml:space="preserve"> Se </w:t>
      </w:r>
      <w:r w:rsidRPr="00314C4E">
        <w:rPr>
          <w:rFonts w:ascii="Palatino Linotype" w:eastAsia="Times New Roman" w:hAnsi="Palatino Linotype" w:cs="Tahoma"/>
          <w:b/>
          <w:sz w:val="24"/>
          <w:szCs w:val="24"/>
          <w:lang w:val="es-ES" w:eastAsia="es-ES"/>
        </w:rPr>
        <w:t>ORDENA</w:t>
      </w:r>
      <w:r w:rsidRPr="00314C4E">
        <w:rPr>
          <w:rFonts w:ascii="Palatino Linotype" w:eastAsia="Times New Roman" w:hAnsi="Palatino Linotype" w:cs="Tahoma"/>
          <w:sz w:val="24"/>
          <w:szCs w:val="24"/>
          <w:lang w:val="es-ES" w:eastAsia="es-ES"/>
        </w:rPr>
        <w:t xml:space="preserve"> al </w:t>
      </w:r>
      <w:r w:rsidRPr="00314C4E">
        <w:rPr>
          <w:rFonts w:ascii="Palatino Linotype" w:eastAsia="Times New Roman" w:hAnsi="Palatino Linotype" w:cs="Tahoma"/>
          <w:b/>
          <w:sz w:val="24"/>
          <w:szCs w:val="24"/>
          <w:lang w:val="es-ES" w:eastAsia="es-ES"/>
        </w:rPr>
        <w:t>Sujeto Obligado,</w:t>
      </w:r>
      <w:r w:rsidRPr="00314C4E">
        <w:rPr>
          <w:rFonts w:ascii="Palatino Linotype" w:eastAsia="Times New Roman" w:hAnsi="Palatino Linotype" w:cs="Tahoma"/>
          <w:sz w:val="24"/>
          <w:szCs w:val="24"/>
          <w:lang w:val="es-ES" w:eastAsia="es-ES"/>
        </w:rPr>
        <w:t xml:space="preserve"> haga entrega a la parte </w:t>
      </w:r>
      <w:r w:rsidRPr="00314C4E">
        <w:rPr>
          <w:rFonts w:ascii="Palatino Linotype" w:eastAsia="Times New Roman" w:hAnsi="Palatino Linotype" w:cs="Tahoma"/>
          <w:b/>
          <w:sz w:val="24"/>
          <w:szCs w:val="24"/>
          <w:lang w:val="es-ES" w:eastAsia="es-ES"/>
        </w:rPr>
        <w:t>Recurrente</w:t>
      </w:r>
      <w:r w:rsidRPr="00314C4E">
        <w:rPr>
          <w:rFonts w:ascii="Palatino Linotype" w:eastAsia="Times New Roman" w:hAnsi="Palatino Linotype" w:cs="Tahoma"/>
          <w:sz w:val="24"/>
          <w:szCs w:val="24"/>
          <w:lang w:val="es-ES" w:eastAsia="es-ES"/>
        </w:rPr>
        <w:t>, a través del Sistema de Acceso a la Información Mexiquense (</w:t>
      </w:r>
      <w:r w:rsidRPr="00314C4E">
        <w:rPr>
          <w:rFonts w:ascii="Palatino Linotype" w:eastAsia="Times New Roman" w:hAnsi="Palatino Linotype" w:cs="Tahoma"/>
          <w:b/>
          <w:sz w:val="24"/>
          <w:szCs w:val="24"/>
          <w:lang w:val="es-ES" w:eastAsia="es-ES"/>
        </w:rPr>
        <w:t>SAIMEX</w:t>
      </w:r>
      <w:r w:rsidRPr="00314C4E">
        <w:rPr>
          <w:rFonts w:ascii="Palatino Linotype" w:eastAsia="Times New Roman" w:hAnsi="Palatino Linotype" w:cs="Tahoma"/>
          <w:sz w:val="24"/>
          <w:szCs w:val="24"/>
          <w:lang w:val="es-ES" w:eastAsia="es-ES"/>
        </w:rPr>
        <w:t>), en versión pública de ser procedente, de lo siguiente:</w:t>
      </w:r>
    </w:p>
    <w:p w:rsidR="00C25CF4" w:rsidRPr="00314C4E" w:rsidRDefault="00C25CF4" w:rsidP="00C25CF4">
      <w:pPr>
        <w:numPr>
          <w:ilvl w:val="3"/>
          <w:numId w:val="10"/>
        </w:numPr>
        <w:spacing w:before="240" w:after="0" w:line="360" w:lineRule="auto"/>
        <w:ind w:left="567" w:right="72"/>
        <w:jc w:val="both"/>
        <w:rPr>
          <w:rFonts w:ascii="Palatino Linotype" w:eastAsia="Times New Roman" w:hAnsi="Palatino Linotype" w:cs="Arial"/>
          <w:sz w:val="24"/>
          <w:szCs w:val="24"/>
          <w:lang w:val="es-ES" w:eastAsia="es-ES"/>
        </w:rPr>
      </w:pPr>
      <w:r w:rsidRPr="00314C4E">
        <w:rPr>
          <w:rFonts w:ascii="Palatino Linotype" w:eastAsia="Times New Roman" w:hAnsi="Palatino Linotype" w:cs="Arial"/>
          <w:sz w:val="24"/>
          <w:szCs w:val="24"/>
          <w:lang w:val="es-ES" w:eastAsia="es-ES"/>
        </w:rPr>
        <w:lastRenderedPageBreak/>
        <w:t>Documentos que den cuenta</w:t>
      </w:r>
      <w:r w:rsidR="001C53E3" w:rsidRPr="00314C4E">
        <w:rPr>
          <w:rFonts w:ascii="Palatino Linotype" w:eastAsia="Times New Roman" w:hAnsi="Palatino Linotype" w:cs="Arial"/>
          <w:sz w:val="24"/>
          <w:szCs w:val="24"/>
          <w:lang w:val="es-ES" w:eastAsia="es-ES"/>
        </w:rPr>
        <w:t xml:space="preserve"> sobre los planes de trabajo entre </w:t>
      </w:r>
      <w:r w:rsidR="008B6535" w:rsidRPr="00314C4E">
        <w:rPr>
          <w:rFonts w:ascii="Palatino Linotype" w:eastAsia="Times New Roman" w:hAnsi="Palatino Linotype" w:cs="Arial"/>
          <w:sz w:val="24"/>
          <w:szCs w:val="24"/>
          <w:lang w:val="es-ES" w:eastAsia="es-ES"/>
        </w:rPr>
        <w:t>los</w:t>
      </w:r>
      <w:r w:rsidR="001C53E3" w:rsidRPr="00314C4E">
        <w:rPr>
          <w:rFonts w:ascii="Palatino Linotype" w:eastAsia="Times New Roman" w:hAnsi="Palatino Linotype" w:cs="Arial"/>
          <w:sz w:val="24"/>
          <w:szCs w:val="24"/>
          <w:lang w:val="es-ES" w:eastAsia="es-ES"/>
        </w:rPr>
        <w:t xml:space="preserve"> municipio</w:t>
      </w:r>
      <w:r w:rsidR="008B6535" w:rsidRPr="00314C4E">
        <w:rPr>
          <w:rFonts w:ascii="Palatino Linotype" w:eastAsia="Times New Roman" w:hAnsi="Palatino Linotype" w:cs="Arial"/>
          <w:sz w:val="24"/>
          <w:szCs w:val="24"/>
          <w:lang w:val="es-ES" w:eastAsia="es-ES"/>
        </w:rPr>
        <w:t>s</w:t>
      </w:r>
      <w:r w:rsidR="001C53E3" w:rsidRPr="00314C4E">
        <w:rPr>
          <w:rFonts w:ascii="Palatino Linotype" w:eastAsia="Times New Roman" w:hAnsi="Palatino Linotype" w:cs="Arial"/>
          <w:sz w:val="24"/>
          <w:szCs w:val="24"/>
          <w:lang w:val="es-ES" w:eastAsia="es-ES"/>
        </w:rPr>
        <w:t xml:space="preserve"> de Nezahualcóyotl y La Paz, pactados en la Mesa de Coordinación para la Construcción de La Paz, al </w:t>
      </w:r>
      <w:r w:rsidR="008B6535" w:rsidRPr="00314C4E">
        <w:rPr>
          <w:rFonts w:ascii="Palatino Linotype" w:eastAsia="Times New Roman" w:hAnsi="Palatino Linotype" w:cs="Arial"/>
          <w:sz w:val="24"/>
          <w:szCs w:val="24"/>
          <w:lang w:val="es-ES" w:eastAsia="es-ES"/>
        </w:rPr>
        <w:t>doce</w:t>
      </w:r>
      <w:r w:rsidR="001C53E3" w:rsidRPr="00314C4E">
        <w:rPr>
          <w:rFonts w:ascii="Palatino Linotype" w:eastAsia="Times New Roman" w:hAnsi="Palatino Linotype" w:cs="Arial"/>
          <w:sz w:val="24"/>
          <w:szCs w:val="24"/>
          <w:lang w:val="es-ES" w:eastAsia="es-ES"/>
        </w:rPr>
        <w:t xml:space="preserve"> de febrero de dos mil veinticinco.</w:t>
      </w:r>
    </w:p>
    <w:p w:rsidR="00C25CF4" w:rsidRPr="00314C4E" w:rsidRDefault="00C25CF4" w:rsidP="00C25CF4">
      <w:pPr>
        <w:spacing w:after="0" w:line="360" w:lineRule="auto"/>
        <w:ind w:left="720" w:right="567"/>
        <w:jc w:val="both"/>
        <w:rPr>
          <w:rFonts w:ascii="Palatino Linotype" w:eastAsia="Calibri" w:hAnsi="Palatino Linotype" w:cs="Times New Roman"/>
          <w:i/>
          <w:sz w:val="24"/>
          <w:szCs w:val="24"/>
        </w:rPr>
      </w:pPr>
    </w:p>
    <w:p w:rsidR="00C25CF4" w:rsidRPr="00314C4E" w:rsidRDefault="00C25CF4" w:rsidP="00C25CF4">
      <w:pPr>
        <w:spacing w:after="0" w:line="360" w:lineRule="auto"/>
        <w:ind w:left="720" w:right="567"/>
        <w:jc w:val="both"/>
        <w:rPr>
          <w:rFonts w:ascii="Palatino Linotype" w:eastAsia="Calibri" w:hAnsi="Palatino Linotype" w:cs="Times New Roman"/>
          <w:i/>
          <w:sz w:val="24"/>
          <w:szCs w:val="24"/>
        </w:rPr>
      </w:pPr>
      <w:r w:rsidRPr="00314C4E">
        <w:rPr>
          <w:rFonts w:ascii="Palatino Linotype" w:eastAsia="Calibri" w:hAnsi="Palatino Linotype" w:cs="Times New Roman"/>
          <w:i/>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2B1D94" w:rsidRPr="00314C4E" w:rsidRDefault="002B1D94" w:rsidP="00C25CF4">
      <w:pPr>
        <w:spacing w:after="0" w:line="360" w:lineRule="auto"/>
        <w:ind w:left="720" w:right="567"/>
        <w:jc w:val="both"/>
        <w:rPr>
          <w:rFonts w:ascii="Palatino Linotype" w:eastAsia="Calibri" w:hAnsi="Palatino Linotype" w:cs="Times New Roman"/>
          <w:i/>
          <w:sz w:val="24"/>
          <w:szCs w:val="24"/>
        </w:rPr>
      </w:pPr>
      <w:r w:rsidRPr="00314C4E">
        <w:rPr>
          <w:rFonts w:ascii="Palatino Linotype" w:eastAsia="Calibri" w:hAnsi="Palatino Linotype" w:cs="Times New Roman"/>
          <w:i/>
          <w:sz w:val="24"/>
          <w:szCs w:val="24"/>
        </w:rPr>
        <w:t>Respecto al punto</w:t>
      </w:r>
      <w:r w:rsidR="00FD10D0" w:rsidRPr="00314C4E">
        <w:rPr>
          <w:rFonts w:ascii="Palatino Linotype" w:eastAsia="Calibri" w:hAnsi="Palatino Linotype" w:cs="Times New Roman"/>
          <w:i/>
          <w:sz w:val="24"/>
          <w:szCs w:val="24"/>
        </w:rPr>
        <w:t xml:space="preserve"> 1, en</w:t>
      </w:r>
      <w:r w:rsidRPr="00314C4E">
        <w:rPr>
          <w:rFonts w:ascii="Palatino Linotype" w:eastAsia="Calibri" w:hAnsi="Palatino Linotype" w:cs="Times New Roman"/>
          <w:i/>
          <w:sz w:val="24"/>
          <w:szCs w:val="24"/>
        </w:rPr>
        <w:t xml:space="preserve"> el supuesto de que los planes de trabajo estén relacionados o contengan información relacionada con </w:t>
      </w:r>
      <w:r w:rsidR="00FD10D0" w:rsidRPr="00314C4E">
        <w:rPr>
          <w:rFonts w:ascii="Palatino Linotype" w:eastAsia="Calibri" w:hAnsi="Palatino Linotype" w:cs="Times New Roman"/>
          <w:i/>
          <w:sz w:val="24"/>
          <w:szCs w:val="24"/>
        </w:rPr>
        <w:t xml:space="preserve">estrategias, programas, operativos, proyectos y/o mecanismos de </w:t>
      </w:r>
      <w:r w:rsidR="00FD10D0" w:rsidRPr="00314C4E">
        <w:rPr>
          <w:rFonts w:ascii="Palatino Linotype" w:eastAsia="Calibri" w:hAnsi="Palatino Linotype" w:cs="Times New Roman"/>
          <w:b/>
          <w:i/>
          <w:sz w:val="24"/>
          <w:szCs w:val="24"/>
        </w:rPr>
        <w:t>seguridad pública</w:t>
      </w:r>
      <w:r w:rsidR="00FD10D0" w:rsidRPr="00314C4E">
        <w:rPr>
          <w:rFonts w:ascii="Palatino Linotype" w:eastAsia="Calibri" w:hAnsi="Palatino Linotype" w:cs="Times New Roman"/>
          <w:i/>
          <w:sz w:val="24"/>
          <w:szCs w:val="24"/>
        </w:rPr>
        <w:t>, el Comité de Transparencia deberá emitir el Acuerdo de Reserva.</w:t>
      </w:r>
    </w:p>
    <w:p w:rsidR="00C25CF4" w:rsidRPr="00314C4E" w:rsidRDefault="00C25CF4" w:rsidP="00C25CF4">
      <w:pPr>
        <w:spacing w:after="0" w:line="360" w:lineRule="auto"/>
        <w:ind w:left="720" w:right="567"/>
        <w:jc w:val="both"/>
        <w:rPr>
          <w:rFonts w:ascii="Palatino Linotype" w:eastAsia="Calibri" w:hAnsi="Palatino Linotype" w:cs="Times New Roman"/>
          <w:i/>
          <w:sz w:val="24"/>
          <w:szCs w:val="24"/>
        </w:rPr>
      </w:pPr>
    </w:p>
    <w:p w:rsidR="00C25CF4" w:rsidRPr="00314C4E" w:rsidRDefault="00C25CF4" w:rsidP="00C25CF4">
      <w:pPr>
        <w:spacing w:after="0" w:line="360" w:lineRule="auto"/>
        <w:jc w:val="both"/>
        <w:rPr>
          <w:rFonts w:ascii="Palatino Linotype" w:eastAsia="Times New Roman" w:hAnsi="Palatino Linotype" w:cs="Tahoma"/>
          <w:bCs/>
          <w:sz w:val="24"/>
          <w:szCs w:val="24"/>
          <w:lang w:val="es-ES" w:eastAsia="es-ES"/>
        </w:rPr>
      </w:pPr>
      <w:r w:rsidRPr="00314C4E">
        <w:rPr>
          <w:rFonts w:ascii="Palatino Linotype" w:eastAsia="Times New Roman" w:hAnsi="Palatino Linotype" w:cs="Arial"/>
          <w:b/>
          <w:sz w:val="28"/>
          <w:szCs w:val="24"/>
          <w:lang w:val="es-ES" w:eastAsia="es-ES"/>
        </w:rPr>
        <w:t>TERCERO</w:t>
      </w:r>
      <w:r w:rsidRPr="00314C4E">
        <w:rPr>
          <w:rFonts w:ascii="Palatino Linotype" w:eastAsia="Times New Roman" w:hAnsi="Palatino Linotype" w:cs="Arial"/>
          <w:b/>
          <w:sz w:val="24"/>
          <w:szCs w:val="24"/>
          <w:lang w:val="es-ES" w:eastAsia="es-ES"/>
        </w:rPr>
        <w:t>.</w:t>
      </w:r>
      <w:r w:rsidRPr="00314C4E">
        <w:rPr>
          <w:rFonts w:ascii="Palatino Linotype" w:eastAsia="Times New Roman" w:hAnsi="Palatino Linotype" w:cs="Arial"/>
          <w:sz w:val="24"/>
          <w:szCs w:val="24"/>
          <w:lang w:val="es-ES" w:eastAsia="es-ES"/>
        </w:rPr>
        <w:t xml:space="preserve"> </w:t>
      </w:r>
      <w:r w:rsidRPr="00314C4E">
        <w:rPr>
          <w:rFonts w:ascii="Palatino Linotype" w:eastAsia="Times New Roman" w:hAnsi="Palatino Linotype" w:cs="Tahoma"/>
          <w:b/>
          <w:sz w:val="24"/>
          <w:szCs w:val="24"/>
          <w:lang w:val="es-ES" w:eastAsia="es-ES"/>
        </w:rPr>
        <w:t xml:space="preserve">NOTIFÍQUESE </w:t>
      </w:r>
      <w:r w:rsidRPr="00314C4E">
        <w:rPr>
          <w:rFonts w:ascii="Palatino Linotype" w:eastAsia="Times New Roman" w:hAnsi="Palatino Linotype" w:cs="Arial"/>
          <w:sz w:val="24"/>
          <w:szCs w:val="24"/>
          <w:lang w:val="es-ES" w:eastAsia="es-ES"/>
        </w:rPr>
        <w:t xml:space="preserve">a través del Sistema de Acceso a la Información Mexiquense (SAIMEX), </w:t>
      </w:r>
      <w:r w:rsidRPr="00314C4E">
        <w:rPr>
          <w:rFonts w:ascii="Palatino Linotype" w:eastAsia="Times New Roman" w:hAnsi="Palatino Linotype" w:cs="Tahoma"/>
          <w:sz w:val="24"/>
          <w:szCs w:val="24"/>
          <w:lang w:val="es-ES" w:eastAsia="es-ES"/>
        </w:rPr>
        <w:t xml:space="preserve">la presente Resolución al Titular de la Unidad de Transparencia del </w:t>
      </w:r>
      <w:r w:rsidRPr="00314C4E">
        <w:rPr>
          <w:rFonts w:ascii="Palatino Linotype" w:eastAsia="Times New Roman" w:hAnsi="Palatino Linotype" w:cs="Tahoma"/>
          <w:b/>
          <w:sz w:val="24"/>
          <w:szCs w:val="24"/>
          <w:lang w:val="es-ES" w:eastAsia="es-ES"/>
        </w:rPr>
        <w:t>Sujeto Obligado</w:t>
      </w:r>
      <w:r w:rsidRPr="00314C4E">
        <w:rPr>
          <w:rFonts w:ascii="Palatino Linotype" w:eastAsia="Times New Roman" w:hAnsi="Palatino Linotype" w:cs="Tahoma"/>
          <w:sz w:val="24"/>
          <w:szCs w:val="24"/>
          <w:lang w:val="es-ES"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314C4E">
        <w:rPr>
          <w:rFonts w:ascii="Palatino Linotype" w:eastAsia="Palatino Linotype" w:hAnsi="Palatino Linotype" w:cs="Palatino Linotype"/>
          <w:b/>
          <w:color w:val="000000"/>
          <w:sz w:val="24"/>
          <w:szCs w:val="24"/>
          <w:lang w:val="es-ES_tradnl" w:eastAsia="es-MX"/>
        </w:rPr>
        <w:t xml:space="preserve">se le apercibe que en caso de negarse a cumplir la presente resolución o hacerlo de manera parcial, se le impondrá una medida de apremio de conformidad con lo previsto en los artículos 198, 200, </w:t>
      </w:r>
      <w:r w:rsidRPr="00314C4E">
        <w:rPr>
          <w:rFonts w:ascii="Palatino Linotype" w:eastAsia="Palatino Linotype" w:hAnsi="Palatino Linotype" w:cs="Palatino Linotype"/>
          <w:b/>
          <w:color w:val="000000"/>
          <w:sz w:val="24"/>
          <w:szCs w:val="24"/>
          <w:lang w:val="es-ES_tradnl" w:eastAsia="es-MX"/>
        </w:rPr>
        <w:lastRenderedPageBreak/>
        <w:t>fracción III; 214, 215 y 216 de la Ley  de Transparencia y Acceso a la Información Pública del Estado de México y Municipios.</w:t>
      </w:r>
    </w:p>
    <w:p w:rsidR="00C25CF4" w:rsidRPr="00314C4E" w:rsidRDefault="00C25CF4" w:rsidP="00C25CF4">
      <w:pPr>
        <w:spacing w:after="0" w:line="360" w:lineRule="auto"/>
        <w:ind w:right="-595"/>
        <w:jc w:val="both"/>
        <w:rPr>
          <w:rFonts w:ascii="Palatino Linotype" w:eastAsia="Times New Roman" w:hAnsi="Palatino Linotype" w:cs="Tahoma"/>
          <w:bCs/>
          <w:sz w:val="24"/>
          <w:szCs w:val="24"/>
          <w:lang w:val="es-ES" w:eastAsia="es-ES"/>
        </w:rPr>
      </w:pPr>
    </w:p>
    <w:p w:rsidR="00C25CF4" w:rsidRPr="00314C4E" w:rsidRDefault="00C25CF4" w:rsidP="00C25C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4C4E">
        <w:rPr>
          <w:rFonts w:ascii="Palatino Linotype" w:eastAsia="Times New Roman" w:hAnsi="Palatino Linotype" w:cs="Arial"/>
          <w:b/>
          <w:sz w:val="28"/>
          <w:szCs w:val="28"/>
          <w:lang w:val="es-ES" w:eastAsia="es-ES"/>
        </w:rPr>
        <w:t>CUARTO.</w:t>
      </w:r>
      <w:r w:rsidRPr="00314C4E">
        <w:rPr>
          <w:rFonts w:ascii="Palatino Linotype" w:eastAsia="Times New Roman" w:hAnsi="Palatino Linotype" w:cs="Arial"/>
          <w:b/>
          <w:sz w:val="24"/>
          <w:szCs w:val="24"/>
          <w:lang w:val="es-ES" w:eastAsia="es-ES"/>
        </w:rPr>
        <w:t xml:space="preserve"> </w:t>
      </w:r>
      <w:r w:rsidRPr="00314C4E">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314C4E">
        <w:rPr>
          <w:rFonts w:ascii="Palatino Linotype" w:eastAsia="Times New Roman" w:hAnsi="Palatino Linotype" w:cs="Arial"/>
          <w:b/>
          <w:sz w:val="24"/>
          <w:szCs w:val="24"/>
          <w:lang w:val="es-ES" w:eastAsia="es-ES"/>
        </w:rPr>
        <w:t>Sujeto Obligado</w:t>
      </w:r>
      <w:r w:rsidRPr="00314C4E">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C25CF4" w:rsidRPr="00314C4E" w:rsidRDefault="00C25CF4" w:rsidP="00C25CF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F1BEA"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14C4E">
        <w:rPr>
          <w:rFonts w:ascii="Palatino Linotype" w:eastAsia="Times New Roman" w:hAnsi="Palatino Linotype" w:cs="Times New Roman"/>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1828799</wp:posOffset>
                </wp:positionV>
                <wp:extent cx="5619750" cy="33242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619750" cy="3324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F3DBA"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in" to="445.2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" strokecolor="#5b9bd5 [3204]" strokeweight=".5pt">
                <v:stroke joinstyle="miter"/>
              </v:line>
            </w:pict>
          </mc:Fallback>
        </mc:AlternateContent>
      </w:r>
      <w:r w:rsidR="00C25CF4" w:rsidRPr="00314C4E">
        <w:rPr>
          <w:rFonts w:ascii="Palatino Linotype" w:eastAsia="Times New Roman" w:hAnsi="Palatino Linotype" w:cs="Times New Roman"/>
          <w:b/>
          <w:sz w:val="28"/>
          <w:szCs w:val="28"/>
          <w:lang w:val="es-ES" w:eastAsia="es-ES"/>
        </w:rPr>
        <w:t>QUINTO</w:t>
      </w:r>
      <w:r w:rsidR="00C25CF4" w:rsidRPr="00314C4E">
        <w:rPr>
          <w:rFonts w:ascii="Palatino Linotype" w:eastAsia="Times New Roman" w:hAnsi="Palatino Linotype" w:cs="Times New Roman"/>
          <w:b/>
          <w:sz w:val="24"/>
          <w:szCs w:val="24"/>
          <w:lang w:val="es-ES" w:eastAsia="es-ES"/>
        </w:rPr>
        <w:t xml:space="preserve">. </w:t>
      </w:r>
      <w:r w:rsidR="00C25CF4" w:rsidRPr="00314C4E">
        <w:rPr>
          <w:rFonts w:ascii="Palatino Linotype" w:eastAsia="Times New Roman" w:hAnsi="Palatino Linotype" w:cs="Arial"/>
          <w:b/>
          <w:sz w:val="24"/>
          <w:szCs w:val="24"/>
          <w:lang w:val="es-ES" w:eastAsia="es-ES"/>
        </w:rPr>
        <w:t>NOTIFÍQUESE</w:t>
      </w:r>
      <w:r w:rsidR="00C25CF4" w:rsidRPr="00314C4E">
        <w:rPr>
          <w:rFonts w:ascii="Palatino Linotype" w:eastAsia="Times New Roman" w:hAnsi="Palatino Linotype" w:cs="Arial"/>
          <w:sz w:val="24"/>
          <w:szCs w:val="24"/>
          <w:lang w:val="es-ES" w:eastAsia="es-ES"/>
        </w:rPr>
        <w:t xml:space="preserve"> a través del Sistema de Acceso a la Información Mexiquense (SAIMEX), al </w:t>
      </w:r>
      <w:r w:rsidR="00C25CF4" w:rsidRPr="00314C4E">
        <w:rPr>
          <w:rFonts w:ascii="Palatino Linotype" w:eastAsia="Times New Roman" w:hAnsi="Palatino Linotype" w:cs="Arial"/>
          <w:b/>
          <w:sz w:val="24"/>
          <w:szCs w:val="24"/>
          <w:lang w:val="es-ES" w:eastAsia="es-ES"/>
        </w:rPr>
        <w:t>Recurrente</w:t>
      </w:r>
      <w:r w:rsidR="00C25CF4" w:rsidRPr="00314C4E">
        <w:rPr>
          <w:rFonts w:ascii="Palatino Linotype" w:eastAsia="Times New Roman" w:hAnsi="Palatino Linotype" w:cs="Arial"/>
          <w:sz w:val="24"/>
          <w:szCs w:val="24"/>
          <w:lang w:val="es-ES" w:eastAsia="es-ES"/>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060F" w:rsidRPr="00314C4E" w:rsidRDefault="0074060F" w:rsidP="0074060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5A40D8" w:rsidRPr="00314C4E" w:rsidRDefault="005A40D8" w:rsidP="0074060F">
      <w:pPr>
        <w:autoSpaceDE w:val="0"/>
        <w:autoSpaceDN w:val="0"/>
        <w:adjustRightInd w:val="0"/>
        <w:spacing w:after="0" w:line="360" w:lineRule="auto"/>
        <w:jc w:val="both"/>
        <w:rPr>
          <w:rFonts w:ascii="Palatino Linotype" w:hAnsi="Palatino Linotype" w:cs="Arial"/>
        </w:rPr>
      </w:pPr>
      <w:r w:rsidRPr="00314C4E">
        <w:rPr>
          <w:rFonts w:ascii="Palatino Linotype" w:hAnsi="Palatino Linotype" w:cs="Arial"/>
          <w:sz w:val="24"/>
        </w:rPr>
        <w:lastRenderedPageBreak/>
        <w:t>ASÍ LO ACORDÓ, POR UNANIMIDAD DE VOTOS, EL PLENO DEL</w:t>
      </w:r>
      <w:r w:rsidRPr="00314C4E">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314C4E">
        <w:rPr>
          <w:rFonts w:ascii="Palatino Linotype" w:hAnsi="Palatino Linotype" w:cs="Arial"/>
          <w:sz w:val="24"/>
        </w:rPr>
        <w:t>, CONFORMADO POR LOS COMISIONADOS JOSÉ MARTÍNEZ VILCHIS, MARÍA DEL ROSARIO MEJÍA AYALA, SHARON CRISTINA MORALES MARTÍNEZ, LUIS GUSTAVO PARRA NORIEGA</w:t>
      </w:r>
      <w:r w:rsidR="00C94676" w:rsidRPr="00314C4E">
        <w:rPr>
          <w:rFonts w:ascii="Palatino Linotype" w:hAnsi="Palatino Linotype" w:cs="Arial"/>
          <w:sz w:val="24"/>
        </w:rPr>
        <w:t xml:space="preserve"> (</w:t>
      </w:r>
      <w:r w:rsidR="0074060F" w:rsidRPr="00314C4E">
        <w:rPr>
          <w:rFonts w:ascii="Palatino Linotype" w:hAnsi="Palatino Linotype" w:cs="Arial"/>
          <w:sz w:val="24"/>
        </w:rPr>
        <w:t xml:space="preserve">EMITIENDO </w:t>
      </w:r>
      <w:r w:rsidR="00C94676" w:rsidRPr="00314C4E">
        <w:rPr>
          <w:rFonts w:ascii="Palatino Linotype" w:hAnsi="Palatino Linotype" w:cs="Arial"/>
          <w:sz w:val="24"/>
        </w:rPr>
        <w:t>VOTO PARTICULAR)</w:t>
      </w:r>
      <w:r w:rsidRPr="00314C4E">
        <w:rPr>
          <w:rFonts w:ascii="Palatino Linotype" w:hAnsi="Palatino Linotype" w:cs="Arial"/>
          <w:sz w:val="24"/>
        </w:rPr>
        <w:t xml:space="preserve"> Y GUADALUPE RAMÍREZ PEÑA; EN LA </w:t>
      </w:r>
      <w:r w:rsidR="008B6535" w:rsidRPr="00314C4E">
        <w:rPr>
          <w:rFonts w:ascii="Palatino Linotype" w:hAnsi="Palatino Linotype" w:cs="Arial"/>
          <w:sz w:val="24"/>
        </w:rPr>
        <w:t>DÉCIMA</w:t>
      </w:r>
      <w:r w:rsidRPr="00314C4E">
        <w:rPr>
          <w:rFonts w:ascii="Palatino Linotype" w:hAnsi="Palatino Linotype" w:cs="Arial"/>
          <w:sz w:val="24"/>
        </w:rPr>
        <w:t xml:space="preserve"> SESIÓN ORDINARIA CELEBRADA EL </w:t>
      </w:r>
      <w:r w:rsidR="008B6535" w:rsidRPr="00314C4E">
        <w:rPr>
          <w:rFonts w:ascii="Palatino Linotype" w:hAnsi="Palatino Linotype" w:cs="Arial"/>
          <w:sz w:val="24"/>
        </w:rPr>
        <w:t>VEINTE</w:t>
      </w:r>
      <w:r w:rsidRPr="00314C4E">
        <w:rPr>
          <w:rFonts w:ascii="Palatino Linotype" w:hAnsi="Palatino Linotype" w:cs="Arial"/>
          <w:sz w:val="24"/>
        </w:rPr>
        <w:t xml:space="preserve"> DE MARZO DOS MIL VEINTICINCO, ANTE EL SECRETARIO TÉCNICO DEL PLENO, ALEXIS TAPIA RAMÍREZ. ----------------------------------------------------------------------------</w:t>
      </w:r>
      <w:r w:rsidR="00C94676" w:rsidRPr="00314C4E">
        <w:rPr>
          <w:rFonts w:ascii="Palatino Linotype" w:hAnsi="Palatino Linotype" w:cs="Arial"/>
          <w:sz w:val="24"/>
        </w:rPr>
        <w:t xml:space="preserve"> </w:t>
      </w:r>
    </w:p>
    <w:p w:rsidR="005A40D8" w:rsidRPr="00314C4E" w:rsidRDefault="005A40D8" w:rsidP="0074060F">
      <w:pPr>
        <w:pStyle w:val="Prrafodelista"/>
        <w:autoSpaceDE w:val="0"/>
        <w:autoSpaceDN w:val="0"/>
        <w:adjustRightInd w:val="0"/>
        <w:spacing w:line="360" w:lineRule="auto"/>
        <w:ind w:left="0"/>
        <w:jc w:val="both"/>
        <w:rPr>
          <w:rFonts w:ascii="Palatino Linotype" w:hAnsi="Palatino Linotype" w:cs="Arial"/>
        </w:rPr>
      </w:pPr>
      <w:r w:rsidRPr="00314C4E">
        <w:rPr>
          <w:rFonts w:ascii="Palatino Linotype" w:hAnsi="Palatino Linotype" w:cs="Arial"/>
        </w:rPr>
        <w:t>-----------------------------------------------------------------------------------------------------------------</w:t>
      </w:r>
    </w:p>
    <w:p w:rsidR="005A40D8" w:rsidRPr="00314C4E" w:rsidRDefault="005A40D8" w:rsidP="0074060F">
      <w:pPr>
        <w:pStyle w:val="Prrafodelista"/>
        <w:autoSpaceDE w:val="0"/>
        <w:autoSpaceDN w:val="0"/>
        <w:adjustRightInd w:val="0"/>
        <w:spacing w:line="360" w:lineRule="auto"/>
        <w:ind w:left="0"/>
        <w:jc w:val="both"/>
        <w:rPr>
          <w:rFonts w:ascii="Palatino Linotype" w:hAnsi="Palatino Linotype" w:cs="Arial"/>
        </w:rPr>
      </w:pPr>
      <w:r w:rsidRPr="00314C4E">
        <w:rPr>
          <w:rFonts w:ascii="Palatino Linotype" w:hAnsi="Palatino Linotype" w:cs="Arial"/>
        </w:rPr>
        <w:t>-----------------------------------------------------------------------------------------------------------------</w:t>
      </w:r>
    </w:p>
    <w:p w:rsidR="005A40D8" w:rsidRPr="00314C4E" w:rsidRDefault="0074060F" w:rsidP="0074060F">
      <w:pPr>
        <w:pStyle w:val="Prrafodelista"/>
        <w:autoSpaceDE w:val="0"/>
        <w:autoSpaceDN w:val="0"/>
        <w:adjustRightInd w:val="0"/>
        <w:spacing w:line="360" w:lineRule="auto"/>
        <w:ind w:left="0"/>
        <w:jc w:val="both"/>
        <w:rPr>
          <w:rFonts w:ascii="Palatino Linotype" w:hAnsi="Palatino Linotype" w:cs="Arial"/>
        </w:rPr>
      </w:pPr>
      <w:r w:rsidRPr="00314C4E">
        <w:rPr>
          <w:rFonts w:ascii="Palatino Linotype" w:hAnsi="Palatino Linotype" w:cs="Arial"/>
        </w:rPr>
        <w:t>------------------------------------------------------------------------------------------------------------------------------------------------------------------------------------------------------------------------------------------------------------------------------------------------------------------------------------------------------------------------------------------------------------------------------------------------------------------------------------------------------------------------------------------------------------------------------------------------------------------------------------------------------------------------------------------------------------------------------------------------------------------------------------------------------------------------------------------------------------------------------------------------------------------------------------------------------------------------------------------------------------------------------------------------------------------------------------------------------------------------------------------------------------------------------------------------------------------------------------------------------------------------------------------------------------------------------------------------------------------------------------------------------------</w:t>
      </w:r>
    </w:p>
    <w:p w:rsidR="005A40D8" w:rsidRPr="00AB0A3C" w:rsidRDefault="005A40D8" w:rsidP="0074060F">
      <w:pPr>
        <w:spacing w:after="0" w:line="360" w:lineRule="auto"/>
        <w:jc w:val="both"/>
        <w:rPr>
          <w:sz w:val="20"/>
        </w:rPr>
      </w:pPr>
      <w:r w:rsidRPr="00314C4E">
        <w:rPr>
          <w:rFonts w:ascii="Palatino Linotype" w:hAnsi="Palatino Linotype"/>
          <w:bCs/>
          <w:sz w:val="16"/>
          <w:szCs w:val="18"/>
        </w:rPr>
        <w:t>CCR/</w:t>
      </w:r>
      <w:r w:rsidR="00C94676" w:rsidRPr="00314C4E">
        <w:rPr>
          <w:rFonts w:ascii="Palatino Linotype" w:hAnsi="Palatino Linotype"/>
          <w:bCs/>
          <w:sz w:val="16"/>
          <w:szCs w:val="18"/>
        </w:rPr>
        <w:t>LMST</w:t>
      </w:r>
      <w:bookmarkStart w:id="0" w:name="_GoBack"/>
      <w:bookmarkEnd w:id="0"/>
    </w:p>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5A40D8" w:rsidRDefault="005A40D8" w:rsidP="005A40D8"/>
    <w:p w:rsidR="007874A3" w:rsidRDefault="007874A3"/>
    <w:sectPr w:rsidR="007874A3" w:rsidSect="00EE2839">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4CF" w:rsidRDefault="001764CF" w:rsidP="005A40D8">
      <w:pPr>
        <w:spacing w:after="0" w:line="240" w:lineRule="auto"/>
      </w:pPr>
      <w:r>
        <w:separator/>
      </w:r>
    </w:p>
  </w:endnote>
  <w:endnote w:type="continuationSeparator" w:id="0">
    <w:p w:rsidR="001764CF" w:rsidRDefault="001764CF" w:rsidP="005A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CF" w:rsidRPr="000B69FA" w:rsidRDefault="001764CF" w:rsidP="00EE28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4C4E">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4C4E">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CF" w:rsidRPr="000B69FA" w:rsidRDefault="001764CF" w:rsidP="00EE28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14C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14C4E">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4CF" w:rsidRDefault="001764CF" w:rsidP="005A40D8">
      <w:pPr>
        <w:spacing w:after="0" w:line="240" w:lineRule="auto"/>
      </w:pPr>
      <w:r>
        <w:separator/>
      </w:r>
    </w:p>
  </w:footnote>
  <w:footnote w:type="continuationSeparator" w:id="0">
    <w:p w:rsidR="001764CF" w:rsidRDefault="001764CF" w:rsidP="005A40D8">
      <w:pPr>
        <w:spacing w:after="0" w:line="240" w:lineRule="auto"/>
      </w:pPr>
      <w:r>
        <w:continuationSeparator/>
      </w:r>
    </w:p>
  </w:footnote>
  <w:footnote w:id="1">
    <w:p w:rsidR="001764CF" w:rsidRPr="005552A8" w:rsidRDefault="001764CF" w:rsidP="005A40D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1764CF" w:rsidRPr="005552A8" w:rsidRDefault="001764CF" w:rsidP="005A40D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764CF" w:rsidRDefault="001764CF" w:rsidP="001764CF">
      <w:pPr>
        <w:pStyle w:val="ADB1"/>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rsidR="001764CF" w:rsidRDefault="001764CF" w:rsidP="001764CF">
      <w:pPr>
        <w:pStyle w:val="ADB1"/>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4CF" w:rsidRDefault="001764C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73CA6C9" wp14:editId="0CD73B9F">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1764CF" w:rsidTr="00EE2839">
      <w:trPr>
        <w:trHeight w:val="227"/>
      </w:trPr>
      <w:tc>
        <w:tcPr>
          <w:tcW w:w="5529" w:type="dxa"/>
          <w:hideMark/>
        </w:tcPr>
        <w:p w:rsidR="001764CF" w:rsidRDefault="001764CF" w:rsidP="00EE28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764CF" w:rsidRPr="00B4142F" w:rsidRDefault="001764CF" w:rsidP="00EE283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01620/INFOEM/IP/RR/2025</w:t>
          </w:r>
        </w:p>
      </w:tc>
    </w:tr>
    <w:tr w:rsidR="001764CF" w:rsidTr="00EE2839">
      <w:trPr>
        <w:trHeight w:val="242"/>
      </w:trPr>
      <w:tc>
        <w:tcPr>
          <w:tcW w:w="5529" w:type="dxa"/>
          <w:hideMark/>
        </w:tcPr>
        <w:p w:rsidR="001764CF" w:rsidRDefault="001764CF" w:rsidP="00EE28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764CF" w:rsidRPr="00F06FED" w:rsidRDefault="001764CF" w:rsidP="00EE2839">
          <w:pPr>
            <w:spacing w:after="120" w:line="256" w:lineRule="auto"/>
            <w:ind w:left="639" w:right="214"/>
            <w:jc w:val="both"/>
            <w:rPr>
              <w:rFonts w:ascii="Palatino Linotype" w:hAnsi="Palatino Linotype" w:cs="Arial"/>
            </w:rPr>
          </w:pPr>
          <w:r w:rsidRPr="00EE2839">
            <w:rPr>
              <w:rFonts w:ascii="Palatino Linotype" w:hAnsi="Palatino Linotype" w:cs="Arial"/>
              <w:szCs w:val="20"/>
            </w:rPr>
            <w:t>Ayuntamiento de Nezahualcóyotl</w:t>
          </w:r>
        </w:p>
      </w:tc>
    </w:tr>
    <w:tr w:rsidR="001764CF" w:rsidTr="00EE2839">
      <w:trPr>
        <w:trHeight w:val="342"/>
      </w:trPr>
      <w:tc>
        <w:tcPr>
          <w:tcW w:w="5529" w:type="dxa"/>
          <w:hideMark/>
        </w:tcPr>
        <w:p w:rsidR="001764CF" w:rsidRDefault="001764CF" w:rsidP="00EE28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1764CF" w:rsidRDefault="001764CF" w:rsidP="00EE2839">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1764CF" w:rsidRDefault="001764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764CF" w:rsidTr="00EE2839">
      <w:trPr>
        <w:trHeight w:val="227"/>
      </w:trPr>
      <w:tc>
        <w:tcPr>
          <w:tcW w:w="5529" w:type="dxa"/>
          <w:hideMark/>
        </w:tcPr>
        <w:p w:rsidR="001764CF" w:rsidRDefault="001764CF" w:rsidP="00EE28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764CF" w:rsidRPr="00B4142F" w:rsidRDefault="001764CF" w:rsidP="00EE283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01620/INFOEM/IP/RR/2025</w:t>
          </w:r>
        </w:p>
      </w:tc>
    </w:tr>
    <w:tr w:rsidR="001764CF" w:rsidTr="00EE2839">
      <w:trPr>
        <w:trHeight w:val="196"/>
      </w:trPr>
      <w:tc>
        <w:tcPr>
          <w:tcW w:w="5529" w:type="dxa"/>
          <w:hideMark/>
        </w:tcPr>
        <w:p w:rsidR="001764CF" w:rsidRDefault="001764CF" w:rsidP="00EE28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764CF" w:rsidRPr="00F06FED" w:rsidRDefault="00A84DCD" w:rsidP="00EE2839">
          <w:pPr>
            <w:spacing w:after="120" w:line="256" w:lineRule="auto"/>
            <w:ind w:left="639" w:right="214"/>
            <w:jc w:val="both"/>
            <w:rPr>
              <w:rFonts w:ascii="Palatino Linotype" w:hAnsi="Palatino Linotype" w:cs="Arial"/>
            </w:rPr>
          </w:pPr>
          <w:r>
            <w:rPr>
              <w:rFonts w:ascii="Palatino Linotype" w:hAnsi="Palatino Linotype" w:cs="Arial"/>
            </w:rPr>
            <w:t>XXXXXXX</w:t>
          </w:r>
        </w:p>
      </w:tc>
    </w:tr>
    <w:tr w:rsidR="001764CF" w:rsidTr="00EE2839">
      <w:trPr>
        <w:trHeight w:val="242"/>
      </w:trPr>
      <w:tc>
        <w:tcPr>
          <w:tcW w:w="5529" w:type="dxa"/>
          <w:hideMark/>
        </w:tcPr>
        <w:p w:rsidR="001764CF" w:rsidRDefault="001764CF" w:rsidP="00EE28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764CF" w:rsidRDefault="001764CF" w:rsidP="00EE2839">
          <w:pPr>
            <w:spacing w:after="120" w:line="256" w:lineRule="auto"/>
            <w:ind w:left="639" w:right="214"/>
            <w:jc w:val="both"/>
            <w:rPr>
              <w:rFonts w:ascii="Palatino Linotype" w:hAnsi="Palatino Linotype" w:cs="Arial"/>
              <w:szCs w:val="20"/>
            </w:rPr>
          </w:pPr>
          <w:r w:rsidRPr="00EE2839">
            <w:rPr>
              <w:rFonts w:ascii="Palatino Linotype" w:hAnsi="Palatino Linotype" w:cs="Arial"/>
              <w:szCs w:val="20"/>
            </w:rPr>
            <w:t>Ayuntamiento de Nezahualcóyotl</w:t>
          </w:r>
        </w:p>
      </w:tc>
    </w:tr>
    <w:tr w:rsidR="001764CF" w:rsidTr="00EE2839">
      <w:trPr>
        <w:trHeight w:val="342"/>
      </w:trPr>
      <w:tc>
        <w:tcPr>
          <w:tcW w:w="5529" w:type="dxa"/>
          <w:hideMark/>
        </w:tcPr>
        <w:p w:rsidR="001764CF" w:rsidRDefault="001764CF" w:rsidP="00EE28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1764CF" w:rsidRDefault="001764CF" w:rsidP="00EE2839">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1764CF" w:rsidRDefault="001764C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8170AFE" wp14:editId="670D9002">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91571"/>
    <w:multiLevelType w:val="hybridMultilevel"/>
    <w:tmpl w:val="E648E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6C0559E"/>
    <w:multiLevelType w:val="hybridMultilevel"/>
    <w:tmpl w:val="9D321EA6"/>
    <w:lvl w:ilvl="0" w:tplc="94F633E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81525C"/>
    <w:multiLevelType w:val="hybridMultilevel"/>
    <w:tmpl w:val="25D0E21C"/>
    <w:lvl w:ilvl="0" w:tplc="8BB06FE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B0A2194"/>
    <w:multiLevelType w:val="hybridMultilevel"/>
    <w:tmpl w:val="2B9C7DDC"/>
    <w:lvl w:ilvl="0" w:tplc="E22AF1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4AAE3771"/>
    <w:multiLevelType w:val="hybridMultilevel"/>
    <w:tmpl w:val="0B3A1DB0"/>
    <w:lvl w:ilvl="0" w:tplc="116828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6638461D"/>
    <w:multiLevelType w:val="hybridMultilevel"/>
    <w:tmpl w:val="535EBEE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AF6D7B"/>
    <w:multiLevelType w:val="hybridMultilevel"/>
    <w:tmpl w:val="A9B64D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75AB7E25"/>
    <w:multiLevelType w:val="hybridMultilevel"/>
    <w:tmpl w:val="7E7C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12"/>
  </w:num>
  <w:num w:numId="5">
    <w:abstractNumId w:val="10"/>
  </w:num>
  <w:num w:numId="6">
    <w:abstractNumId w:val="7"/>
  </w:num>
  <w:num w:numId="7">
    <w:abstractNumId w:val="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9"/>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0D8"/>
    <w:rsid w:val="001764CF"/>
    <w:rsid w:val="001C53E3"/>
    <w:rsid w:val="002B1D94"/>
    <w:rsid w:val="00314C4E"/>
    <w:rsid w:val="003249DC"/>
    <w:rsid w:val="0035250E"/>
    <w:rsid w:val="00360D29"/>
    <w:rsid w:val="00504D70"/>
    <w:rsid w:val="005345B4"/>
    <w:rsid w:val="005A40D8"/>
    <w:rsid w:val="006F1BEA"/>
    <w:rsid w:val="0074060F"/>
    <w:rsid w:val="007874A3"/>
    <w:rsid w:val="008B6535"/>
    <w:rsid w:val="00A84DCD"/>
    <w:rsid w:val="00B84299"/>
    <w:rsid w:val="00BF424E"/>
    <w:rsid w:val="00C25CF4"/>
    <w:rsid w:val="00C653AA"/>
    <w:rsid w:val="00C94676"/>
    <w:rsid w:val="00E51AAE"/>
    <w:rsid w:val="00ED6BA4"/>
    <w:rsid w:val="00EE2839"/>
    <w:rsid w:val="00EE7489"/>
    <w:rsid w:val="00F849C4"/>
    <w:rsid w:val="00FD10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EFBA5CF-1D13-4F35-A42D-1B6B06B23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0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40D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A40D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A40D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A40D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A40D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40D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A40D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A40D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A40D8"/>
    <w:rPr>
      <w:color w:val="0563C1" w:themeColor="hyperlink"/>
      <w:u w:val="single"/>
    </w:rPr>
  </w:style>
  <w:style w:type="paragraph" w:styleId="Sinespaciado">
    <w:name w:val="No Spacing"/>
    <w:aliases w:val="Francesa,INAI"/>
    <w:link w:val="SinespaciadoCar"/>
    <w:uiPriority w:val="1"/>
    <w:qFormat/>
    <w:rsid w:val="005A40D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A40D8"/>
    <w:rPr>
      <w:rFonts w:ascii="Times New Roman" w:eastAsia="Times New Roman" w:hAnsi="Times New Roman" w:cs="Times New Roman"/>
      <w:sz w:val="24"/>
      <w:szCs w:val="24"/>
      <w:lang w:eastAsia="es-ES"/>
    </w:rPr>
  </w:style>
  <w:style w:type="paragraph" w:customStyle="1" w:styleId="infoemcitas">
    <w:name w:val="infoem citas"/>
    <w:basedOn w:val="Normal"/>
    <w:qFormat/>
    <w:rsid w:val="005A40D8"/>
    <w:pPr>
      <w:spacing w:before="240" w:line="360" w:lineRule="auto"/>
      <w:ind w:left="851" w:right="851"/>
      <w:jc w:val="both"/>
    </w:pPr>
    <w:rPr>
      <w:rFonts w:ascii="Palatino Linotype" w:hAnsi="Palatino Linotype"/>
      <w:i/>
    </w:rPr>
  </w:style>
  <w:style w:type="paragraph" w:customStyle="1" w:styleId="INFOEM">
    <w:name w:val="INFOEM"/>
    <w:basedOn w:val="Normal"/>
    <w:qFormat/>
    <w:rsid w:val="005A40D8"/>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5A4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5A4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C653AA"/>
    <w:pPr>
      <w:spacing w:before="240" w:line="360" w:lineRule="auto"/>
      <w:ind w:left="851" w:right="851"/>
      <w:jc w:val="both"/>
    </w:pPr>
    <w:rPr>
      <w:rFonts w:ascii="Palatino Linotype" w:hAnsi="Palatino Linotype" w:cs="Arial"/>
      <w:i/>
    </w:rPr>
  </w:style>
  <w:style w:type="paragraph" w:customStyle="1" w:styleId="ADB1">
    <w:name w:val="ADB1"/>
    <w:basedOn w:val="Normal"/>
    <w:next w:val="Textonotapie"/>
    <w:link w:val="TextonotapieCar"/>
    <w:uiPriority w:val="99"/>
    <w:unhideWhenUsed/>
    <w:qFormat/>
    <w:rsid w:val="001764C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uiPriority w:val="99"/>
    <w:rsid w:val="001764CF"/>
    <w:rPr>
      <w:sz w:val="20"/>
      <w:szCs w:val="20"/>
    </w:rPr>
  </w:style>
  <w:style w:type="paragraph" w:styleId="Textonotapie">
    <w:name w:val="footnote text"/>
    <w:basedOn w:val="Normal"/>
    <w:link w:val="TextonotapieCar1"/>
    <w:uiPriority w:val="99"/>
    <w:semiHidden/>
    <w:unhideWhenUsed/>
    <w:rsid w:val="001764CF"/>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1764C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C1061-3B5D-4BB6-92A0-4EF489D86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39</Pages>
  <Words>8465</Words>
  <Characters>46560</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INFOEM492</cp:lastModifiedBy>
  <cp:revision>12</cp:revision>
  <dcterms:created xsi:type="dcterms:W3CDTF">2025-03-10T22:07:00Z</dcterms:created>
  <dcterms:modified xsi:type="dcterms:W3CDTF">2025-05-09T18:32:00Z</dcterms:modified>
</cp:coreProperties>
</file>