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9C465C" w:rsidRDefault="00331433" w:rsidP="009C465C">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9C465C">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9C465C">
        <w:rPr>
          <w:rFonts w:ascii="Palatino Linotype" w:eastAsia="Palatino Linotype" w:hAnsi="Palatino Linotype" w:cs="Palatino Linotype"/>
          <w:color w:val="000000"/>
          <w:sz w:val="24"/>
          <w:szCs w:val="24"/>
        </w:rPr>
        <w:t xml:space="preserve"> en Metepec, Estado de México, </w:t>
      </w:r>
      <w:r w:rsidR="00774537" w:rsidRPr="009C465C">
        <w:rPr>
          <w:rFonts w:ascii="Palatino Linotype" w:eastAsia="Palatino Linotype" w:hAnsi="Palatino Linotype" w:cs="Palatino Linotype"/>
          <w:b/>
          <w:color w:val="000000"/>
          <w:sz w:val="24"/>
          <w:szCs w:val="24"/>
        </w:rPr>
        <w:t>de</w:t>
      </w:r>
      <w:r w:rsidR="00B94FA3" w:rsidRPr="009C465C">
        <w:rPr>
          <w:rFonts w:ascii="Palatino Linotype" w:eastAsia="Palatino Linotype" w:hAnsi="Palatino Linotype" w:cs="Palatino Linotype"/>
          <w:b/>
          <w:color w:val="000000"/>
          <w:sz w:val="24"/>
          <w:szCs w:val="24"/>
        </w:rPr>
        <w:t xml:space="preserve"> fecha </w:t>
      </w:r>
      <w:r w:rsidR="00363966" w:rsidRPr="009C465C">
        <w:rPr>
          <w:rFonts w:ascii="Palatino Linotype" w:eastAsia="Palatino Linotype" w:hAnsi="Palatino Linotype" w:cs="Palatino Linotype"/>
          <w:b/>
          <w:color w:val="000000"/>
          <w:sz w:val="24"/>
          <w:szCs w:val="24"/>
        </w:rPr>
        <w:t>uno (01) de octubre</w:t>
      </w:r>
      <w:r w:rsidR="00154279" w:rsidRPr="009C465C">
        <w:rPr>
          <w:rFonts w:ascii="Palatino Linotype" w:eastAsia="Palatino Linotype" w:hAnsi="Palatino Linotype" w:cs="Palatino Linotype"/>
          <w:b/>
          <w:color w:val="000000"/>
          <w:sz w:val="24"/>
          <w:szCs w:val="24"/>
        </w:rPr>
        <w:t xml:space="preserve"> de </w:t>
      </w:r>
      <w:r w:rsidRPr="009C465C">
        <w:rPr>
          <w:rFonts w:ascii="Palatino Linotype" w:eastAsia="Palatino Linotype" w:hAnsi="Palatino Linotype" w:cs="Palatino Linotype"/>
          <w:b/>
          <w:color w:val="000000"/>
          <w:sz w:val="24"/>
          <w:szCs w:val="24"/>
        </w:rPr>
        <w:t>dos mil veinticinco</w:t>
      </w:r>
      <w:r w:rsidRPr="009C465C">
        <w:rPr>
          <w:rFonts w:ascii="Palatino Linotype" w:eastAsia="Palatino Linotype" w:hAnsi="Palatino Linotype" w:cs="Palatino Linotype"/>
          <w:color w:val="000000"/>
          <w:sz w:val="24"/>
          <w:szCs w:val="24"/>
        </w:rPr>
        <w:t xml:space="preserve">. </w:t>
      </w:r>
    </w:p>
    <w:p w:rsidR="00705D12" w:rsidRPr="009C465C" w:rsidRDefault="00705D12" w:rsidP="009C465C">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9C465C" w:rsidRDefault="00331433" w:rsidP="009C465C">
      <w:pPr>
        <w:spacing w:after="0" w:line="360" w:lineRule="auto"/>
        <w:jc w:val="both"/>
        <w:rPr>
          <w:rFonts w:ascii="Palatino Linotype" w:eastAsia="Palatino Linotype" w:hAnsi="Palatino Linotype" w:cs="Palatino Linotype"/>
          <w:sz w:val="24"/>
          <w:szCs w:val="24"/>
        </w:rPr>
      </w:pPr>
      <w:r w:rsidRPr="009C465C">
        <w:rPr>
          <w:rFonts w:ascii="Palatino Linotype" w:eastAsia="Palatino Linotype" w:hAnsi="Palatino Linotype" w:cs="Palatino Linotype"/>
          <w:b/>
          <w:sz w:val="24"/>
          <w:szCs w:val="24"/>
        </w:rPr>
        <w:t>VISTO</w:t>
      </w:r>
      <w:r w:rsidRPr="009C465C">
        <w:rPr>
          <w:rFonts w:ascii="Palatino Linotype" w:eastAsia="Palatino Linotype" w:hAnsi="Palatino Linotype" w:cs="Palatino Linotype"/>
          <w:sz w:val="24"/>
          <w:szCs w:val="24"/>
        </w:rPr>
        <w:t xml:space="preserve"> el expediente electrónico formado con motivo de</w:t>
      </w:r>
      <w:r w:rsidR="00D40D01" w:rsidRPr="009C465C">
        <w:rPr>
          <w:rFonts w:ascii="Palatino Linotype" w:eastAsia="Palatino Linotype" w:hAnsi="Palatino Linotype" w:cs="Palatino Linotype"/>
          <w:sz w:val="24"/>
          <w:szCs w:val="24"/>
        </w:rPr>
        <w:t>l</w:t>
      </w:r>
      <w:r w:rsidRPr="009C465C">
        <w:rPr>
          <w:rFonts w:ascii="Palatino Linotype" w:eastAsia="Palatino Linotype" w:hAnsi="Palatino Linotype" w:cs="Palatino Linotype"/>
          <w:sz w:val="24"/>
          <w:szCs w:val="24"/>
        </w:rPr>
        <w:t xml:space="preserve"> recurso de revisión número </w:t>
      </w:r>
      <w:r w:rsidR="00001CCB" w:rsidRPr="009C465C">
        <w:rPr>
          <w:rFonts w:ascii="Palatino Linotype" w:eastAsia="Palatino Linotype" w:hAnsi="Palatino Linotype" w:cs="Palatino Linotype"/>
          <w:b/>
          <w:sz w:val="24"/>
          <w:szCs w:val="24"/>
        </w:rPr>
        <w:t>1023</w:t>
      </w:r>
      <w:r w:rsidR="00AC11A9" w:rsidRPr="009C465C">
        <w:rPr>
          <w:rFonts w:ascii="Palatino Linotype" w:eastAsia="Palatino Linotype" w:hAnsi="Palatino Linotype" w:cs="Palatino Linotype"/>
          <w:b/>
          <w:sz w:val="24"/>
          <w:szCs w:val="24"/>
        </w:rPr>
        <w:t>8</w:t>
      </w:r>
      <w:r w:rsidR="00C33E12" w:rsidRPr="009C465C">
        <w:rPr>
          <w:rFonts w:ascii="Palatino Linotype" w:eastAsia="Palatino Linotype" w:hAnsi="Palatino Linotype" w:cs="Palatino Linotype"/>
          <w:b/>
          <w:sz w:val="24"/>
          <w:szCs w:val="24"/>
        </w:rPr>
        <w:t>/INFOEM/IP/RR/2025</w:t>
      </w:r>
      <w:r w:rsidR="00FB0363" w:rsidRPr="009C465C">
        <w:rPr>
          <w:rFonts w:ascii="Palatino Linotype" w:eastAsia="Palatino Linotype" w:hAnsi="Palatino Linotype" w:cs="Palatino Linotype"/>
          <w:b/>
          <w:sz w:val="24"/>
          <w:szCs w:val="24"/>
        </w:rPr>
        <w:t>,</w:t>
      </w:r>
      <w:r w:rsidRPr="009C465C">
        <w:rPr>
          <w:rFonts w:ascii="Palatino Linotype" w:eastAsia="Palatino Linotype" w:hAnsi="Palatino Linotype" w:cs="Palatino Linotype"/>
          <w:b/>
          <w:sz w:val="24"/>
          <w:szCs w:val="24"/>
        </w:rPr>
        <w:t xml:space="preserve"> </w:t>
      </w:r>
      <w:r w:rsidRPr="009C465C">
        <w:rPr>
          <w:rFonts w:ascii="Palatino Linotype" w:eastAsia="Palatino Linotype" w:hAnsi="Palatino Linotype" w:cs="Palatino Linotype"/>
          <w:sz w:val="24"/>
          <w:szCs w:val="24"/>
        </w:rPr>
        <w:t>interpuesto por</w:t>
      </w:r>
      <w:r w:rsidR="00AC11A9" w:rsidRPr="009C465C">
        <w:rPr>
          <w:rFonts w:ascii="Palatino Linotype" w:eastAsia="Palatino Linotype" w:hAnsi="Palatino Linotype" w:cs="Palatino Linotype"/>
          <w:sz w:val="24"/>
          <w:szCs w:val="24"/>
        </w:rPr>
        <w:t xml:space="preserve"> </w:t>
      </w:r>
      <w:r w:rsidR="00790469">
        <w:rPr>
          <w:rFonts w:ascii="Palatino Linotype" w:eastAsia="Palatino Linotype" w:hAnsi="Palatino Linotype" w:cs="Palatino Linotype"/>
          <w:b/>
          <w:sz w:val="24"/>
          <w:szCs w:val="24"/>
        </w:rPr>
        <w:t>XXXX</w:t>
      </w:r>
      <w:r w:rsidRPr="009C465C">
        <w:rPr>
          <w:rFonts w:ascii="Palatino Linotype" w:eastAsia="Palatino Linotype" w:hAnsi="Palatino Linotype" w:cs="Palatino Linotype"/>
          <w:sz w:val="24"/>
          <w:szCs w:val="24"/>
        </w:rPr>
        <w:t xml:space="preserve">, a quien en lo sucesivo </w:t>
      </w:r>
      <w:r w:rsidR="001B2593" w:rsidRPr="009C465C">
        <w:rPr>
          <w:rFonts w:ascii="Palatino Linotype" w:eastAsia="Palatino Linotype" w:hAnsi="Palatino Linotype" w:cs="Palatino Linotype"/>
          <w:sz w:val="24"/>
          <w:szCs w:val="24"/>
        </w:rPr>
        <w:t xml:space="preserve">se le </w:t>
      </w:r>
      <w:r w:rsidRPr="009C465C">
        <w:rPr>
          <w:rFonts w:ascii="Palatino Linotype" w:eastAsia="Palatino Linotype" w:hAnsi="Palatino Linotype" w:cs="Palatino Linotype"/>
          <w:sz w:val="24"/>
          <w:szCs w:val="24"/>
        </w:rPr>
        <w:t>denominar</w:t>
      </w:r>
      <w:r w:rsidR="001B2593" w:rsidRPr="009C465C">
        <w:rPr>
          <w:rFonts w:ascii="Palatino Linotype" w:eastAsia="Palatino Linotype" w:hAnsi="Palatino Linotype" w:cs="Palatino Linotype"/>
          <w:sz w:val="24"/>
          <w:szCs w:val="24"/>
        </w:rPr>
        <w:t xml:space="preserve">á </w:t>
      </w:r>
      <w:r w:rsidR="00780A30" w:rsidRPr="009C465C">
        <w:rPr>
          <w:rFonts w:ascii="Palatino Linotype" w:eastAsia="Palatino Linotype" w:hAnsi="Palatino Linotype" w:cs="Palatino Linotype"/>
          <w:b/>
          <w:sz w:val="24"/>
          <w:szCs w:val="24"/>
        </w:rPr>
        <w:t>EL</w:t>
      </w:r>
      <w:r w:rsidR="005C53AF" w:rsidRPr="009C465C">
        <w:rPr>
          <w:rFonts w:ascii="Palatino Linotype" w:eastAsia="Palatino Linotype" w:hAnsi="Palatino Linotype" w:cs="Palatino Linotype"/>
          <w:b/>
          <w:sz w:val="24"/>
          <w:szCs w:val="24"/>
        </w:rPr>
        <w:t xml:space="preserve"> RECURRENTE</w:t>
      </w:r>
      <w:r w:rsidRPr="009C465C">
        <w:rPr>
          <w:rFonts w:ascii="Palatino Linotype" w:eastAsia="Palatino Linotype" w:hAnsi="Palatino Linotype" w:cs="Palatino Linotype"/>
          <w:b/>
          <w:sz w:val="24"/>
          <w:szCs w:val="24"/>
        </w:rPr>
        <w:t xml:space="preserve">, </w:t>
      </w:r>
      <w:r w:rsidRPr="009C465C">
        <w:rPr>
          <w:rFonts w:ascii="Palatino Linotype" w:eastAsia="Palatino Linotype" w:hAnsi="Palatino Linotype" w:cs="Palatino Linotype"/>
          <w:sz w:val="24"/>
          <w:szCs w:val="24"/>
        </w:rPr>
        <w:t xml:space="preserve">en contra de la falta de respuesta del </w:t>
      </w:r>
      <w:r w:rsidR="00AC11A9" w:rsidRPr="009C465C">
        <w:rPr>
          <w:rFonts w:ascii="Palatino Linotype" w:hAnsi="Palatino Linotype"/>
          <w:b/>
          <w:bCs/>
          <w:color w:val="000000"/>
          <w:sz w:val="24"/>
          <w:szCs w:val="24"/>
        </w:rPr>
        <w:t>Sistema Municipal Para el Desarrollo Integral de la Familia de Ixtapaluca</w:t>
      </w:r>
      <w:r w:rsidRPr="009C465C">
        <w:rPr>
          <w:rFonts w:ascii="Palatino Linotype" w:eastAsia="Palatino Linotype" w:hAnsi="Palatino Linotype" w:cs="Palatino Linotype"/>
          <w:b/>
          <w:sz w:val="24"/>
          <w:szCs w:val="24"/>
        </w:rPr>
        <w:t xml:space="preserve">, </w:t>
      </w:r>
      <w:r w:rsidR="0055620C">
        <w:rPr>
          <w:rFonts w:ascii="Palatino Linotype" w:eastAsia="Palatino Linotype" w:hAnsi="Palatino Linotype" w:cs="Palatino Linotype"/>
          <w:sz w:val="24"/>
          <w:szCs w:val="24"/>
        </w:rPr>
        <w:t>en adelante</w:t>
      </w:r>
      <w:r w:rsidR="001B2593" w:rsidRPr="009C465C">
        <w:rPr>
          <w:rFonts w:ascii="Palatino Linotype" w:eastAsia="Palatino Linotype" w:hAnsi="Palatino Linotype" w:cs="Palatino Linotype"/>
          <w:sz w:val="24"/>
          <w:szCs w:val="24"/>
        </w:rPr>
        <w:t xml:space="preserve"> </w:t>
      </w:r>
      <w:r w:rsidR="005C53AF" w:rsidRPr="009C465C">
        <w:rPr>
          <w:rFonts w:ascii="Palatino Linotype" w:eastAsia="Palatino Linotype" w:hAnsi="Palatino Linotype" w:cs="Palatino Linotype"/>
          <w:b/>
          <w:sz w:val="24"/>
          <w:szCs w:val="24"/>
        </w:rPr>
        <w:t>EL SUJETO OBLIGADO</w:t>
      </w:r>
      <w:r w:rsidRPr="009C465C">
        <w:rPr>
          <w:rFonts w:ascii="Palatino Linotype" w:eastAsia="Palatino Linotype" w:hAnsi="Palatino Linotype" w:cs="Palatino Linotype"/>
          <w:b/>
          <w:sz w:val="24"/>
          <w:szCs w:val="24"/>
        </w:rPr>
        <w:t xml:space="preserve">, </w:t>
      </w:r>
      <w:r w:rsidR="001B2593" w:rsidRPr="009C465C">
        <w:rPr>
          <w:rFonts w:ascii="Palatino Linotype" w:eastAsia="Palatino Linotype" w:hAnsi="Palatino Linotype" w:cs="Palatino Linotype"/>
          <w:sz w:val="24"/>
          <w:szCs w:val="24"/>
        </w:rPr>
        <w:t xml:space="preserve">en lo conducente se </w:t>
      </w:r>
      <w:r w:rsidRPr="009C465C">
        <w:rPr>
          <w:rFonts w:ascii="Palatino Linotype" w:eastAsia="Palatino Linotype" w:hAnsi="Palatino Linotype" w:cs="Palatino Linotype"/>
          <w:sz w:val="24"/>
          <w:szCs w:val="24"/>
        </w:rPr>
        <w:t xml:space="preserve">procede </w:t>
      </w:r>
      <w:r w:rsidR="001B2593" w:rsidRPr="009C465C">
        <w:rPr>
          <w:rFonts w:ascii="Palatino Linotype" w:eastAsia="Palatino Linotype" w:hAnsi="Palatino Linotype" w:cs="Palatino Linotype"/>
          <w:sz w:val="24"/>
          <w:szCs w:val="24"/>
        </w:rPr>
        <w:t>a dictar la presente resolución:</w:t>
      </w:r>
      <w:r w:rsidRPr="009C465C">
        <w:rPr>
          <w:rFonts w:ascii="Palatino Linotype" w:eastAsia="Palatino Linotype" w:hAnsi="Palatino Linotype" w:cs="Palatino Linotype"/>
          <w:sz w:val="24"/>
          <w:szCs w:val="24"/>
        </w:rPr>
        <w:t xml:space="preserve"> </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spacing w:after="0" w:line="360" w:lineRule="auto"/>
        <w:jc w:val="center"/>
        <w:rPr>
          <w:rFonts w:ascii="Palatino Linotype" w:eastAsia="Palatino Linotype" w:hAnsi="Palatino Linotype" w:cs="Palatino Linotype"/>
          <w:b/>
          <w:sz w:val="24"/>
          <w:szCs w:val="24"/>
        </w:rPr>
      </w:pPr>
      <w:r w:rsidRPr="009C465C">
        <w:rPr>
          <w:rFonts w:ascii="Palatino Linotype" w:eastAsia="Palatino Linotype" w:hAnsi="Palatino Linotype" w:cs="Palatino Linotype"/>
          <w:b/>
          <w:sz w:val="24"/>
          <w:szCs w:val="24"/>
        </w:rPr>
        <w:t>A N T E C E D E N T E S</w:t>
      </w:r>
    </w:p>
    <w:p w:rsidR="00705D12" w:rsidRPr="009C465C" w:rsidRDefault="00705D12" w:rsidP="009C465C">
      <w:pPr>
        <w:spacing w:after="0" w:line="360" w:lineRule="auto"/>
        <w:rPr>
          <w:rFonts w:ascii="Palatino Linotype" w:eastAsia="Palatino Linotype" w:hAnsi="Palatino Linotype" w:cs="Palatino Linotype"/>
          <w:b/>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El </w:t>
      </w:r>
      <w:r w:rsidR="00AC11A9" w:rsidRPr="009C465C">
        <w:rPr>
          <w:rFonts w:ascii="Palatino Linotype" w:eastAsia="Palatino Linotype" w:hAnsi="Palatino Linotype" w:cs="Palatino Linotype"/>
          <w:b/>
          <w:color w:val="000000"/>
          <w:sz w:val="24"/>
          <w:szCs w:val="24"/>
        </w:rPr>
        <w:t>siete</w:t>
      </w:r>
      <w:r w:rsidR="006236D6" w:rsidRPr="009C465C">
        <w:rPr>
          <w:rFonts w:ascii="Palatino Linotype" w:eastAsia="Palatino Linotype" w:hAnsi="Palatino Linotype" w:cs="Palatino Linotype"/>
          <w:b/>
          <w:color w:val="000000"/>
          <w:sz w:val="24"/>
          <w:szCs w:val="24"/>
        </w:rPr>
        <w:t xml:space="preserve"> </w:t>
      </w:r>
      <w:r w:rsidR="00B94FA3" w:rsidRPr="009C465C">
        <w:rPr>
          <w:rFonts w:ascii="Palatino Linotype" w:eastAsia="Palatino Linotype" w:hAnsi="Palatino Linotype" w:cs="Palatino Linotype"/>
          <w:b/>
          <w:color w:val="000000"/>
          <w:sz w:val="24"/>
          <w:szCs w:val="24"/>
        </w:rPr>
        <w:t>de agosto</w:t>
      </w:r>
      <w:r w:rsidR="00015676" w:rsidRPr="009C465C">
        <w:rPr>
          <w:rFonts w:ascii="Palatino Linotype" w:eastAsia="Palatino Linotype" w:hAnsi="Palatino Linotype" w:cs="Palatino Linotype"/>
          <w:b/>
          <w:color w:val="000000"/>
          <w:sz w:val="24"/>
          <w:szCs w:val="24"/>
        </w:rPr>
        <w:t xml:space="preserve"> de dos mil veinticinco</w:t>
      </w:r>
      <w:r w:rsidRPr="009C465C">
        <w:rPr>
          <w:rFonts w:ascii="Palatino Linotype" w:eastAsia="Palatino Linotype" w:hAnsi="Palatino Linotype" w:cs="Palatino Linotype"/>
          <w:b/>
          <w:color w:val="000000"/>
          <w:sz w:val="24"/>
          <w:szCs w:val="24"/>
        </w:rPr>
        <w:t xml:space="preserve">, </w:t>
      </w:r>
      <w:r w:rsidR="005C53AF" w:rsidRPr="009C465C">
        <w:rPr>
          <w:rFonts w:ascii="Palatino Linotype" w:eastAsia="Palatino Linotype" w:hAnsi="Palatino Linotype" w:cs="Palatino Linotype"/>
          <w:b/>
          <w:color w:val="000000"/>
          <w:sz w:val="24"/>
          <w:szCs w:val="24"/>
        </w:rPr>
        <w:t>EL RECURRENTE</w:t>
      </w:r>
      <w:r w:rsidRPr="009C465C">
        <w:rPr>
          <w:rFonts w:ascii="Palatino Linotype" w:eastAsia="Palatino Linotype" w:hAnsi="Palatino Linotype" w:cs="Palatino Linotype"/>
          <w:b/>
          <w:color w:val="000000"/>
          <w:sz w:val="24"/>
          <w:szCs w:val="24"/>
        </w:rPr>
        <w:t xml:space="preserve">, </w:t>
      </w:r>
      <w:r w:rsidR="00B2326D" w:rsidRPr="009C465C">
        <w:rPr>
          <w:rFonts w:ascii="Palatino Linotype" w:eastAsia="Palatino Linotype" w:hAnsi="Palatino Linotype" w:cs="Palatino Linotype"/>
          <w:color w:val="000000"/>
          <w:sz w:val="24"/>
          <w:szCs w:val="24"/>
        </w:rPr>
        <w:t>presentó a través del</w:t>
      </w:r>
      <w:r w:rsidRPr="009C465C">
        <w:rPr>
          <w:rFonts w:ascii="Palatino Linotype" w:eastAsia="Palatino Linotype" w:hAnsi="Palatino Linotype" w:cs="Palatino Linotype"/>
          <w:color w:val="000000"/>
          <w:sz w:val="24"/>
          <w:szCs w:val="24"/>
        </w:rPr>
        <w:t xml:space="preserve"> </w:t>
      </w:r>
      <w:r w:rsidR="00B2326D" w:rsidRPr="009C465C">
        <w:rPr>
          <w:rFonts w:ascii="Palatino Linotype" w:eastAsia="Palatino Linotype" w:hAnsi="Palatino Linotype" w:cs="Palatino Linotype"/>
          <w:color w:val="000000"/>
          <w:sz w:val="24"/>
          <w:szCs w:val="24"/>
        </w:rPr>
        <w:t>Sistema de Acceso a la Información Mexiquense</w:t>
      </w:r>
      <w:r w:rsidRPr="009C465C">
        <w:rPr>
          <w:rFonts w:ascii="Palatino Linotype" w:eastAsia="Palatino Linotype" w:hAnsi="Palatino Linotype" w:cs="Palatino Linotype"/>
          <w:color w:val="000000"/>
          <w:sz w:val="24"/>
          <w:szCs w:val="24"/>
        </w:rPr>
        <w:t xml:space="preserve"> </w:t>
      </w:r>
      <w:r w:rsidR="001B2593" w:rsidRPr="009C465C">
        <w:rPr>
          <w:rFonts w:ascii="Palatino Linotype" w:eastAsia="Palatino Linotype" w:hAnsi="Palatino Linotype" w:cs="Palatino Linotype"/>
          <w:color w:val="000000"/>
          <w:sz w:val="24"/>
          <w:szCs w:val="24"/>
        </w:rPr>
        <w:t>(</w:t>
      </w:r>
      <w:r w:rsidR="00B2326D" w:rsidRPr="009C465C">
        <w:rPr>
          <w:rFonts w:ascii="Palatino Linotype" w:eastAsia="Palatino Linotype" w:hAnsi="Palatino Linotype" w:cs="Palatino Linotype"/>
          <w:color w:val="000000"/>
          <w:sz w:val="24"/>
          <w:szCs w:val="24"/>
        </w:rPr>
        <w:t>SAIMEX</w:t>
      </w:r>
      <w:r w:rsidR="001B2593" w:rsidRPr="009C465C">
        <w:rPr>
          <w:rFonts w:ascii="Palatino Linotype" w:eastAsia="Palatino Linotype" w:hAnsi="Palatino Linotype" w:cs="Palatino Linotype"/>
          <w:color w:val="000000"/>
          <w:sz w:val="24"/>
          <w:szCs w:val="24"/>
        </w:rPr>
        <w:t>)</w:t>
      </w:r>
      <w:r w:rsidRPr="009C465C">
        <w:rPr>
          <w:rFonts w:ascii="Palatino Linotype" w:eastAsia="Palatino Linotype" w:hAnsi="Palatino Linotype" w:cs="Palatino Linotype"/>
          <w:color w:val="000000"/>
          <w:sz w:val="24"/>
          <w:szCs w:val="24"/>
        </w:rPr>
        <w:t xml:space="preserve">, la solicitud de acceso a la información pública, con número de folio </w:t>
      </w:r>
      <w:r w:rsidRPr="009C465C">
        <w:rPr>
          <w:rFonts w:ascii="Palatino Linotype" w:eastAsia="Palatino Linotype" w:hAnsi="Palatino Linotype" w:cs="Palatino Linotype"/>
          <w:b/>
          <w:color w:val="000000"/>
          <w:sz w:val="24"/>
          <w:szCs w:val="24"/>
        </w:rPr>
        <w:t xml:space="preserve"> </w:t>
      </w:r>
      <w:r w:rsidR="00AD27F7" w:rsidRPr="009C465C">
        <w:rPr>
          <w:rFonts w:ascii="Palatino Linotype" w:eastAsia="Palatino Linotype" w:hAnsi="Palatino Linotype" w:cs="Palatino Linotype"/>
          <w:b/>
          <w:color w:val="000000"/>
          <w:sz w:val="24"/>
          <w:szCs w:val="24"/>
        </w:rPr>
        <w:t>0</w:t>
      </w:r>
      <w:r w:rsidR="00450565" w:rsidRPr="009C465C">
        <w:rPr>
          <w:rFonts w:ascii="Palatino Linotype" w:eastAsia="Palatino Linotype" w:hAnsi="Palatino Linotype" w:cs="Palatino Linotype"/>
          <w:b/>
          <w:color w:val="000000"/>
          <w:sz w:val="24"/>
          <w:szCs w:val="24"/>
        </w:rPr>
        <w:t>0</w:t>
      </w:r>
      <w:r w:rsidR="00001CCB" w:rsidRPr="009C465C">
        <w:rPr>
          <w:rFonts w:ascii="Palatino Linotype" w:eastAsia="Palatino Linotype" w:hAnsi="Palatino Linotype" w:cs="Palatino Linotype"/>
          <w:b/>
          <w:color w:val="000000"/>
          <w:sz w:val="24"/>
          <w:szCs w:val="24"/>
        </w:rPr>
        <w:t>021</w:t>
      </w:r>
      <w:r w:rsidR="00AD27F7" w:rsidRPr="009C465C">
        <w:rPr>
          <w:rFonts w:ascii="Palatino Linotype" w:eastAsia="Palatino Linotype" w:hAnsi="Palatino Linotype" w:cs="Palatino Linotype"/>
          <w:b/>
          <w:color w:val="000000"/>
          <w:sz w:val="24"/>
          <w:szCs w:val="24"/>
        </w:rPr>
        <w:t>/</w:t>
      </w:r>
      <w:r w:rsidR="00AC11A9" w:rsidRPr="009C465C">
        <w:rPr>
          <w:rFonts w:ascii="Palatino Linotype" w:eastAsia="Palatino Linotype" w:hAnsi="Palatino Linotype" w:cs="Palatino Linotype"/>
          <w:b/>
          <w:color w:val="000000"/>
          <w:sz w:val="24"/>
          <w:szCs w:val="24"/>
        </w:rPr>
        <w:t>DIFIXTAPAL</w:t>
      </w:r>
      <w:r w:rsidR="000155D2" w:rsidRPr="009C465C">
        <w:rPr>
          <w:rFonts w:ascii="Palatino Linotype" w:eastAsia="Palatino Linotype" w:hAnsi="Palatino Linotype" w:cs="Palatino Linotype"/>
          <w:b/>
          <w:color w:val="000000"/>
          <w:sz w:val="24"/>
          <w:szCs w:val="24"/>
        </w:rPr>
        <w:t>/IP/2025</w:t>
      </w:r>
      <w:r w:rsidR="00450565" w:rsidRPr="009C465C">
        <w:rPr>
          <w:rFonts w:ascii="Palatino Linotype" w:eastAsia="Palatino Linotype" w:hAnsi="Palatino Linotype" w:cs="Palatino Linotype"/>
          <w:color w:val="000000"/>
          <w:sz w:val="24"/>
          <w:szCs w:val="24"/>
        </w:rPr>
        <w:t xml:space="preserve">, </w:t>
      </w:r>
      <w:r w:rsidR="006236D6" w:rsidRPr="009C465C">
        <w:rPr>
          <w:rFonts w:ascii="Palatino Linotype" w:eastAsia="Palatino Linotype" w:hAnsi="Palatino Linotype" w:cs="Palatino Linotype"/>
          <w:color w:val="000000"/>
          <w:sz w:val="24"/>
          <w:szCs w:val="24"/>
        </w:rPr>
        <w:t>en</w:t>
      </w:r>
      <w:r w:rsidRPr="009C465C">
        <w:rPr>
          <w:rFonts w:ascii="Palatino Linotype" w:eastAsia="Palatino Linotype" w:hAnsi="Palatino Linotype" w:cs="Palatino Linotype"/>
          <w:color w:val="000000"/>
          <w:sz w:val="24"/>
          <w:szCs w:val="24"/>
        </w:rPr>
        <w:t xml:space="preserve"> la que solicit</w:t>
      </w:r>
      <w:r w:rsidR="001B2593" w:rsidRPr="009C465C">
        <w:rPr>
          <w:rFonts w:ascii="Palatino Linotype" w:eastAsia="Palatino Linotype" w:hAnsi="Palatino Linotype" w:cs="Palatino Linotype"/>
          <w:color w:val="000000"/>
          <w:sz w:val="24"/>
          <w:szCs w:val="24"/>
        </w:rPr>
        <w:t>ó</w:t>
      </w:r>
      <w:r w:rsidRPr="009C465C">
        <w:rPr>
          <w:rFonts w:ascii="Palatino Linotype" w:eastAsia="Palatino Linotype" w:hAnsi="Palatino Linotype" w:cs="Palatino Linotype"/>
          <w:b/>
          <w:color w:val="000000"/>
          <w:sz w:val="24"/>
          <w:szCs w:val="24"/>
        </w:rPr>
        <w:t xml:space="preserve"> </w:t>
      </w:r>
      <w:r w:rsidRPr="009C465C">
        <w:rPr>
          <w:rFonts w:ascii="Palatino Linotype" w:eastAsia="Palatino Linotype" w:hAnsi="Palatino Linotype" w:cs="Palatino Linotype"/>
          <w:color w:val="000000"/>
          <w:sz w:val="24"/>
          <w:szCs w:val="24"/>
        </w:rPr>
        <w:t xml:space="preserve">lo siguiente: </w:t>
      </w:r>
    </w:p>
    <w:p w:rsidR="00705D12" w:rsidRPr="009C465C" w:rsidRDefault="00705D12" w:rsidP="009C46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9C465C" w:rsidRDefault="00001CCB" w:rsidP="009C46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b/>
          <w:color w:val="000000"/>
          <w:sz w:val="24"/>
          <w:szCs w:val="24"/>
        </w:rPr>
        <w:t>00021/DIFIXTAPAL/IP/2025</w:t>
      </w:r>
      <w:r w:rsidR="00656D21" w:rsidRPr="009C465C">
        <w:rPr>
          <w:rFonts w:ascii="Palatino Linotype" w:eastAsia="Palatino Linotype" w:hAnsi="Palatino Linotype" w:cs="Palatino Linotype"/>
          <w:b/>
          <w:color w:val="000000"/>
          <w:sz w:val="24"/>
          <w:szCs w:val="24"/>
        </w:rPr>
        <w:t>:</w:t>
      </w:r>
    </w:p>
    <w:p w:rsidR="009A0E57" w:rsidRPr="009C465C" w:rsidRDefault="00331433" w:rsidP="009C465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w:t>
      </w:r>
      <w:r w:rsidR="00001CCB" w:rsidRPr="009C465C">
        <w:rPr>
          <w:rFonts w:ascii="Palatino Linotype" w:hAnsi="Palatino Linotype"/>
          <w:i/>
          <w:color w:val="000000"/>
          <w:sz w:val="24"/>
          <w:szCs w:val="24"/>
        </w:rPr>
        <w:t>Solicito informe con número total de personas beneficiadas durante el primer semestre de 2025 con apoyos promovidos en redes sociales</w:t>
      </w:r>
      <w:r w:rsidR="00AC11A9" w:rsidRPr="009C465C">
        <w:rPr>
          <w:rFonts w:ascii="Palatino Linotype" w:eastAsia="Palatino Linotype" w:hAnsi="Palatino Linotype" w:cs="Palatino Linotype"/>
          <w:i/>
          <w:color w:val="000000"/>
          <w:sz w:val="24"/>
          <w:szCs w:val="24"/>
        </w:rPr>
        <w:t xml:space="preserve">” </w:t>
      </w:r>
      <w:r w:rsidRPr="009C465C">
        <w:rPr>
          <w:rFonts w:ascii="Palatino Linotype" w:eastAsia="Palatino Linotype" w:hAnsi="Palatino Linotype" w:cs="Palatino Linotype"/>
          <w:i/>
          <w:color w:val="000000"/>
          <w:sz w:val="24"/>
          <w:szCs w:val="24"/>
        </w:rPr>
        <w:t>(Sic)</w:t>
      </w:r>
    </w:p>
    <w:p w:rsidR="000E16F8" w:rsidRPr="009C465C" w:rsidRDefault="000E16F8" w:rsidP="009C465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513BAF" w:rsidRPr="009C465C" w:rsidRDefault="000E16F8" w:rsidP="009C465C">
      <w:pPr>
        <w:spacing w:line="360" w:lineRule="auto"/>
        <w:jc w:val="both"/>
        <w:rPr>
          <w:rFonts w:ascii="Palatino Linotype" w:eastAsia="Palatino Linotype" w:hAnsi="Palatino Linotype" w:cs="Palatino Linotype"/>
          <w:sz w:val="24"/>
          <w:szCs w:val="24"/>
        </w:rPr>
      </w:pPr>
      <w:r w:rsidRPr="009C465C">
        <w:rPr>
          <w:rFonts w:ascii="Palatino Linotype" w:eastAsia="Palatino Linotype" w:hAnsi="Palatino Linotype" w:cs="Palatino Linotype"/>
          <w:b/>
          <w:sz w:val="24"/>
          <w:szCs w:val="24"/>
        </w:rPr>
        <w:t>Modalidad de entrega</w:t>
      </w:r>
      <w:r w:rsidRPr="009C465C">
        <w:rPr>
          <w:rFonts w:ascii="Palatino Linotype" w:eastAsia="Palatino Linotype" w:hAnsi="Palatino Linotype" w:cs="Palatino Linotype"/>
          <w:sz w:val="24"/>
          <w:szCs w:val="24"/>
        </w:rPr>
        <w:t xml:space="preserve">: a través del </w:t>
      </w:r>
      <w:r w:rsidRPr="009C465C">
        <w:rPr>
          <w:rFonts w:ascii="Palatino Linotype" w:eastAsia="Palatino Linotype" w:hAnsi="Palatino Linotype" w:cs="Palatino Linotype"/>
          <w:b/>
          <w:sz w:val="24"/>
          <w:szCs w:val="24"/>
        </w:rPr>
        <w:t>SAIMEX.</w:t>
      </w:r>
    </w:p>
    <w:p w:rsidR="00705D12" w:rsidRPr="009C465C" w:rsidRDefault="005C53AF"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C465C">
        <w:rPr>
          <w:rFonts w:ascii="Palatino Linotype" w:eastAsia="Palatino Linotype" w:hAnsi="Palatino Linotype" w:cs="Palatino Linotype"/>
          <w:b/>
          <w:color w:val="000000"/>
          <w:sz w:val="24"/>
          <w:szCs w:val="24"/>
        </w:rPr>
        <w:lastRenderedPageBreak/>
        <w:t>EL SUJETO OBLIGADO</w:t>
      </w:r>
      <w:r w:rsidR="00331433" w:rsidRPr="009C465C">
        <w:rPr>
          <w:rFonts w:ascii="Palatino Linotype" w:eastAsia="Palatino Linotype" w:hAnsi="Palatino Linotype" w:cs="Palatino Linotype"/>
          <w:color w:val="000000"/>
          <w:sz w:val="24"/>
          <w:szCs w:val="24"/>
        </w:rPr>
        <w:t xml:space="preserve"> no proporcionó respuesta a la</w:t>
      </w:r>
      <w:r w:rsidR="00557D50" w:rsidRPr="009C465C">
        <w:rPr>
          <w:rFonts w:ascii="Palatino Linotype" w:eastAsia="Palatino Linotype" w:hAnsi="Palatino Linotype" w:cs="Palatino Linotype"/>
          <w:color w:val="000000"/>
          <w:sz w:val="24"/>
          <w:szCs w:val="24"/>
        </w:rPr>
        <w:t>s</w:t>
      </w:r>
      <w:r w:rsidR="00331433" w:rsidRPr="009C465C">
        <w:rPr>
          <w:rFonts w:ascii="Palatino Linotype" w:eastAsia="Palatino Linotype" w:hAnsi="Palatino Linotype" w:cs="Palatino Linotype"/>
          <w:color w:val="000000"/>
          <w:sz w:val="24"/>
          <w:szCs w:val="24"/>
        </w:rPr>
        <w:t xml:space="preserve"> solicitud</w:t>
      </w:r>
      <w:r w:rsidR="00557D50" w:rsidRPr="009C465C">
        <w:rPr>
          <w:rFonts w:ascii="Palatino Linotype" w:eastAsia="Palatino Linotype" w:hAnsi="Palatino Linotype" w:cs="Palatino Linotype"/>
          <w:color w:val="000000"/>
          <w:sz w:val="24"/>
          <w:szCs w:val="24"/>
        </w:rPr>
        <w:t>es</w:t>
      </w:r>
      <w:r w:rsidR="00331433" w:rsidRPr="009C465C">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9C465C">
        <w:rPr>
          <w:rFonts w:ascii="Palatino Linotype" w:eastAsia="Palatino Linotype" w:hAnsi="Palatino Linotype" w:cs="Palatino Linotype"/>
          <w:color w:val="000000"/>
          <w:sz w:val="24"/>
          <w:szCs w:val="24"/>
        </w:rPr>
        <w:t>,</w:t>
      </w:r>
      <w:r w:rsidR="00331433" w:rsidRPr="009C465C">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9C465C" w:rsidRDefault="00705D12" w:rsidP="009C465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Ante la falta de respuesta</w:t>
      </w:r>
      <w:r w:rsidRPr="009C465C">
        <w:rPr>
          <w:rFonts w:ascii="Palatino Linotype" w:eastAsia="Palatino Linotype" w:hAnsi="Palatino Linotype" w:cs="Palatino Linotype"/>
          <w:b/>
          <w:color w:val="000000"/>
          <w:sz w:val="24"/>
          <w:szCs w:val="24"/>
        </w:rPr>
        <w:t xml:space="preserve"> </w:t>
      </w:r>
      <w:r w:rsidR="005C53AF" w:rsidRPr="009C465C">
        <w:rPr>
          <w:rFonts w:ascii="Palatino Linotype" w:eastAsia="Palatino Linotype" w:hAnsi="Palatino Linotype" w:cs="Palatino Linotype"/>
          <w:color w:val="000000"/>
          <w:sz w:val="24"/>
          <w:szCs w:val="24"/>
        </w:rPr>
        <w:t xml:space="preserve">del </w:t>
      </w:r>
      <w:r w:rsidR="005C53AF" w:rsidRPr="009C465C">
        <w:rPr>
          <w:rFonts w:ascii="Palatino Linotype" w:eastAsia="Palatino Linotype" w:hAnsi="Palatino Linotype" w:cs="Palatino Linotype"/>
          <w:b/>
          <w:color w:val="000000"/>
          <w:sz w:val="24"/>
          <w:szCs w:val="24"/>
        </w:rPr>
        <w:t>SUJETO OBLIGADO</w:t>
      </w:r>
      <w:r w:rsidR="00C877CB" w:rsidRPr="009C465C">
        <w:rPr>
          <w:rFonts w:ascii="Palatino Linotype" w:eastAsia="Palatino Linotype" w:hAnsi="Palatino Linotype" w:cs="Palatino Linotype"/>
          <w:color w:val="000000"/>
          <w:sz w:val="24"/>
          <w:szCs w:val="24"/>
        </w:rPr>
        <w:t xml:space="preserve">, </w:t>
      </w:r>
      <w:r w:rsidR="00350419" w:rsidRPr="009C465C">
        <w:rPr>
          <w:rFonts w:ascii="Palatino Linotype" w:eastAsia="Palatino Linotype" w:hAnsi="Palatino Linotype" w:cs="Palatino Linotype"/>
          <w:b/>
          <w:color w:val="000000"/>
          <w:sz w:val="24"/>
          <w:szCs w:val="24"/>
        </w:rPr>
        <w:t>EL</w:t>
      </w:r>
      <w:r w:rsidR="005C53AF" w:rsidRPr="009C465C">
        <w:rPr>
          <w:rFonts w:ascii="Palatino Linotype" w:eastAsia="Palatino Linotype" w:hAnsi="Palatino Linotype" w:cs="Palatino Linotype"/>
          <w:b/>
          <w:color w:val="000000"/>
          <w:sz w:val="24"/>
          <w:szCs w:val="24"/>
        </w:rPr>
        <w:t xml:space="preserve"> RECURRENTE</w:t>
      </w:r>
      <w:r w:rsidR="005C53AF" w:rsidRPr="009C465C">
        <w:rPr>
          <w:rFonts w:ascii="Palatino Linotype" w:eastAsia="Palatino Linotype" w:hAnsi="Palatino Linotype" w:cs="Palatino Linotype"/>
          <w:color w:val="000000"/>
          <w:sz w:val="24"/>
          <w:szCs w:val="24"/>
        </w:rPr>
        <w:t xml:space="preserve"> interpuso el Recurso de R</w:t>
      </w:r>
      <w:r w:rsidRPr="009C465C">
        <w:rPr>
          <w:rFonts w:ascii="Palatino Linotype" w:eastAsia="Palatino Linotype" w:hAnsi="Palatino Linotype" w:cs="Palatino Linotype"/>
          <w:color w:val="000000"/>
          <w:sz w:val="24"/>
          <w:szCs w:val="24"/>
        </w:rPr>
        <w:t xml:space="preserve">evisión el </w:t>
      </w:r>
      <w:r w:rsidR="00AC11A9" w:rsidRPr="009C465C">
        <w:rPr>
          <w:rFonts w:ascii="Palatino Linotype" w:eastAsia="Palatino Linotype" w:hAnsi="Palatino Linotype" w:cs="Palatino Linotype"/>
          <w:b/>
          <w:color w:val="000000"/>
          <w:sz w:val="24"/>
          <w:szCs w:val="24"/>
        </w:rPr>
        <w:t>uno de septiembre</w:t>
      </w:r>
      <w:r w:rsidR="00836DD8" w:rsidRPr="009C465C">
        <w:rPr>
          <w:rFonts w:ascii="Palatino Linotype" w:eastAsia="Palatino Linotype" w:hAnsi="Palatino Linotype" w:cs="Palatino Linotype"/>
          <w:b/>
          <w:color w:val="000000"/>
          <w:sz w:val="24"/>
          <w:szCs w:val="24"/>
        </w:rPr>
        <w:t xml:space="preserve"> </w:t>
      </w:r>
      <w:r w:rsidRPr="009C465C">
        <w:rPr>
          <w:rFonts w:ascii="Palatino Linotype" w:eastAsia="Palatino Linotype" w:hAnsi="Palatino Linotype" w:cs="Palatino Linotype"/>
          <w:b/>
          <w:color w:val="000000"/>
          <w:sz w:val="24"/>
          <w:szCs w:val="24"/>
        </w:rPr>
        <w:t xml:space="preserve">de dos mil veinticinco, </w:t>
      </w:r>
      <w:r w:rsidRPr="009C465C">
        <w:rPr>
          <w:rFonts w:ascii="Palatino Linotype" w:eastAsia="Palatino Linotype" w:hAnsi="Palatino Linotype" w:cs="Palatino Linotype"/>
          <w:color w:val="000000"/>
          <w:sz w:val="24"/>
          <w:szCs w:val="24"/>
        </w:rPr>
        <w:t xml:space="preserve">registrado en el </w:t>
      </w:r>
      <w:r w:rsidRPr="009C465C">
        <w:rPr>
          <w:rFonts w:ascii="Palatino Linotype" w:eastAsia="Palatino Linotype" w:hAnsi="Palatino Linotype" w:cs="Palatino Linotype"/>
          <w:b/>
          <w:color w:val="000000"/>
          <w:sz w:val="24"/>
          <w:szCs w:val="24"/>
        </w:rPr>
        <w:t xml:space="preserve">SAIMEX </w:t>
      </w:r>
      <w:r w:rsidRPr="009C465C">
        <w:rPr>
          <w:rFonts w:ascii="Palatino Linotype" w:eastAsia="Palatino Linotype" w:hAnsi="Palatino Linotype" w:cs="Palatino Linotype"/>
          <w:color w:val="000000"/>
          <w:sz w:val="24"/>
          <w:szCs w:val="24"/>
        </w:rPr>
        <w:t xml:space="preserve">con </w:t>
      </w:r>
      <w:r w:rsidR="00FB0F99" w:rsidRPr="009C465C">
        <w:rPr>
          <w:rFonts w:ascii="Palatino Linotype" w:eastAsia="Palatino Linotype" w:hAnsi="Palatino Linotype" w:cs="Palatino Linotype"/>
          <w:color w:val="000000"/>
          <w:sz w:val="24"/>
          <w:szCs w:val="24"/>
        </w:rPr>
        <w:t>el</w:t>
      </w:r>
      <w:r w:rsidR="00557D50" w:rsidRPr="009C465C">
        <w:rPr>
          <w:rFonts w:ascii="Palatino Linotype" w:eastAsia="Palatino Linotype" w:hAnsi="Palatino Linotype" w:cs="Palatino Linotype"/>
          <w:color w:val="000000"/>
          <w:sz w:val="24"/>
          <w:szCs w:val="24"/>
        </w:rPr>
        <w:t xml:space="preserve"> </w:t>
      </w:r>
      <w:r w:rsidRPr="009C465C">
        <w:rPr>
          <w:rFonts w:ascii="Palatino Linotype" w:eastAsia="Palatino Linotype" w:hAnsi="Palatino Linotype" w:cs="Palatino Linotype"/>
          <w:color w:val="000000"/>
          <w:sz w:val="24"/>
          <w:szCs w:val="24"/>
        </w:rPr>
        <w:t xml:space="preserve">número de expediente </w:t>
      </w:r>
      <w:r w:rsidR="00001CCB" w:rsidRPr="009C465C">
        <w:rPr>
          <w:rFonts w:ascii="Palatino Linotype" w:eastAsia="Palatino Linotype" w:hAnsi="Palatino Linotype" w:cs="Palatino Linotype"/>
          <w:b/>
          <w:sz w:val="24"/>
          <w:szCs w:val="24"/>
        </w:rPr>
        <w:t>1023</w:t>
      </w:r>
      <w:r w:rsidR="00AC11A9" w:rsidRPr="009C465C">
        <w:rPr>
          <w:rFonts w:ascii="Palatino Linotype" w:eastAsia="Palatino Linotype" w:hAnsi="Palatino Linotype" w:cs="Palatino Linotype"/>
          <w:b/>
          <w:sz w:val="24"/>
          <w:szCs w:val="24"/>
        </w:rPr>
        <w:t>8</w:t>
      </w:r>
      <w:r w:rsidR="00FB0F99" w:rsidRPr="009C465C">
        <w:rPr>
          <w:rFonts w:ascii="Palatino Linotype" w:eastAsia="Palatino Linotype" w:hAnsi="Palatino Linotype" w:cs="Palatino Linotype"/>
          <w:b/>
          <w:sz w:val="24"/>
          <w:szCs w:val="24"/>
        </w:rPr>
        <w:t>/INFOEM/IP/RR/2025</w:t>
      </w:r>
      <w:r w:rsidR="00B2326D" w:rsidRPr="009C465C">
        <w:rPr>
          <w:rFonts w:ascii="Palatino Linotype" w:eastAsia="Palatino Linotype" w:hAnsi="Palatino Linotype" w:cs="Palatino Linotype"/>
          <w:color w:val="000000"/>
          <w:sz w:val="24"/>
          <w:szCs w:val="24"/>
        </w:rPr>
        <w:t>,</w:t>
      </w:r>
      <w:r w:rsidR="00B435DD" w:rsidRPr="009C465C">
        <w:rPr>
          <w:rFonts w:ascii="Palatino Linotype" w:eastAsia="Palatino Linotype" w:hAnsi="Palatino Linotype" w:cs="Palatino Linotype"/>
          <w:b/>
          <w:color w:val="000000"/>
          <w:sz w:val="24"/>
          <w:szCs w:val="24"/>
        </w:rPr>
        <w:t xml:space="preserve"> </w:t>
      </w:r>
      <w:r w:rsidR="00B2326D" w:rsidRPr="009C465C">
        <w:rPr>
          <w:rFonts w:ascii="Palatino Linotype" w:eastAsia="Palatino Linotype" w:hAnsi="Palatino Linotype" w:cs="Palatino Linotype"/>
          <w:color w:val="000000"/>
          <w:sz w:val="24"/>
          <w:szCs w:val="24"/>
        </w:rPr>
        <w:t>en el</w:t>
      </w:r>
      <w:r w:rsidR="00557D50" w:rsidRPr="009C465C">
        <w:rPr>
          <w:rFonts w:ascii="Palatino Linotype" w:eastAsia="Palatino Linotype" w:hAnsi="Palatino Linotype" w:cs="Palatino Linotype"/>
          <w:color w:val="000000"/>
          <w:sz w:val="24"/>
          <w:szCs w:val="24"/>
        </w:rPr>
        <w:t xml:space="preserve"> cual aduce, la</w:t>
      </w:r>
      <w:r w:rsidRPr="009C465C">
        <w:rPr>
          <w:rFonts w:ascii="Palatino Linotype" w:eastAsia="Palatino Linotype" w:hAnsi="Palatino Linotype" w:cs="Palatino Linotype"/>
          <w:color w:val="000000"/>
          <w:sz w:val="24"/>
          <w:szCs w:val="24"/>
        </w:rPr>
        <w:t>s siguientes manifestaciones:</w:t>
      </w:r>
    </w:p>
    <w:p w:rsidR="005C53AF" w:rsidRPr="009C465C" w:rsidRDefault="005C53AF" w:rsidP="009C46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C465C" w:rsidRDefault="00331433" w:rsidP="009C465C">
      <w:pPr>
        <w:numPr>
          <w:ilvl w:val="0"/>
          <w:numId w:val="5"/>
        </w:numPr>
        <w:spacing w:after="0"/>
        <w:ind w:left="0" w:firstLine="0"/>
        <w:jc w:val="both"/>
        <w:rPr>
          <w:rFonts w:ascii="Palatino Linotype" w:eastAsia="Palatino Linotype" w:hAnsi="Palatino Linotype" w:cs="Palatino Linotype"/>
          <w:b/>
          <w:sz w:val="24"/>
          <w:szCs w:val="24"/>
        </w:rPr>
      </w:pPr>
      <w:r w:rsidRPr="009C465C">
        <w:rPr>
          <w:rFonts w:ascii="Palatino Linotype" w:eastAsia="Palatino Linotype" w:hAnsi="Palatino Linotype" w:cs="Palatino Linotype"/>
          <w:b/>
          <w:sz w:val="24"/>
          <w:szCs w:val="24"/>
        </w:rPr>
        <w:t xml:space="preserve">Acto Impugnado: </w:t>
      </w:r>
    </w:p>
    <w:p w:rsidR="00705D12" w:rsidRPr="009C465C" w:rsidRDefault="00175A3C" w:rsidP="009C465C">
      <w:pPr>
        <w:spacing w:after="0"/>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 xml:space="preserve"> </w:t>
      </w:r>
      <w:r w:rsidR="00331433" w:rsidRPr="009C465C">
        <w:rPr>
          <w:rFonts w:ascii="Palatino Linotype" w:eastAsia="Palatino Linotype" w:hAnsi="Palatino Linotype" w:cs="Palatino Linotype"/>
          <w:i/>
          <w:color w:val="000000"/>
          <w:sz w:val="24"/>
          <w:szCs w:val="24"/>
        </w:rPr>
        <w:t>“</w:t>
      </w:r>
      <w:r w:rsidR="00001CCB" w:rsidRPr="009C465C">
        <w:rPr>
          <w:rFonts w:ascii="Palatino Linotype" w:hAnsi="Palatino Linotype"/>
          <w:i/>
          <w:color w:val="000000"/>
          <w:sz w:val="24"/>
          <w:szCs w:val="24"/>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Esta omisión no constituye un mero descuido administrativo, sino que representa una transgresión directa a los principios de certeza, eficacia, legalidad, transparencia, rendición de cuentas y máxima publicidad que deben regir el actuar de toda autoridad, conforme a lo previsto en el marco normativo aplicable. La falta de contestación por parte del sujeto obligado no solo genera un incumplimiento procesal, sino que vulnera de manera sustancial y directa mi derecho humano de acceso a la información pública, reconocido en el artículo 6° de la Constitución Política de los Estados Unidos Mexicanos, el cual establece que toda persona tiene derecho a acceder de manera plena, gratuita, expedita y sin restricción indebida a la información en posesión de cualquier autoridad, entidad, órgano u organismo de los Poderes Ejecutivo, Legislativo y Judicial, así como de órganos autónomos, partidos políticos, fideicomisos y fondos públicos. De igual manera, el artículo 5° de la Constitución Política del Estado Libre y Soberano de México consagra este mismo derecho en el ámbito local, imponiendo a los sujetos obligados la obligación de garantizar el acceso efectivo a la información en su poder, bajo los principios de transparencia y máxima publicidad. Asimismo, la omisión del sujeto obligado contraviene lo previsto en los artículos 10 y 12 de la Ley de Transparencia y Acceso a la Información Pública del Estado de México y Municipios, los cuales mandatan de manera clara y expresa que toda solicitud de información debe ser atendida en tiempo y forma, mediante una respuesta puntual, fundada y motivada, ya sea proporcionando la información solicitada o, en su </w:t>
      </w:r>
      <w:r w:rsidR="00001CCB" w:rsidRPr="009C465C">
        <w:rPr>
          <w:rFonts w:ascii="Palatino Linotype" w:hAnsi="Palatino Linotype"/>
          <w:i/>
          <w:color w:val="000000"/>
          <w:sz w:val="24"/>
          <w:szCs w:val="24"/>
        </w:rPr>
        <w:lastRenderedPageBreak/>
        <w:t>defecto, señalando las razones jurídicas que justifiquen la negativa, siempre sujetas a control y revisión por la autoridad garante. La ausencia de respuesta configura un acto de opacidad administrativa que desconoce la esencia del derecho de acceso a la información como un pilar indispensable para la participación ciudadana informada, el fortalecimiento de la democracia, el control social de la gestión pública y la consolidación de un auténtico gobierno abierto. Tal omisión mina la confianza ciudadana en las instituciones y constituye un retroceso en los estándares nacionales e internacionales en materia de transparencia y derechos humanos, particularmente frente a los compromisos adquiridos por el Estado Mexicano en tratados internacionales como la Convención Americana sobre Derechos Humanos y el Pacto Internacional de Derechos Civiles y Políticos, que reconocen el derecho a buscar, recibir y difundir información pública. Por lo anteriormente expuesto, y con fundamento en los preceptos constitucionales y legales citados, interpongo formalmente recurso de revisión, solicitando a esa autoridad garante que, en el ámbito de sus atribuciones y con base en el principio de suplencia en la deficiencia de la queja en favor del solicitante, se sirva ordenar al sujeto obligado emitir la respuesta correspondiente a mi solicitud de información. Dicha respuesta deberá ser completa, veraz y congruente con lo solicitado, proporcionando de manera íntegra los documentos requeridos o, en su caso, fundando y motivando de manera clara, suficiente y exhaustiva las razones jurídicas que justifiquen la negativa de acceso, atendiendo en todo momento a los principios de legalidad, objetividad, certeza, máxima publicidad, buena fe y pro persona que rigen en la materia de transparencia y acceso a la información pública</w:t>
      </w:r>
      <w:r w:rsidR="004C3CF0" w:rsidRPr="009C465C">
        <w:rPr>
          <w:rFonts w:ascii="Palatino Linotype" w:hAnsi="Palatino Linotype"/>
          <w:i/>
          <w:color w:val="000000"/>
          <w:sz w:val="24"/>
          <w:szCs w:val="24"/>
        </w:rPr>
        <w:t>.</w:t>
      </w:r>
      <w:r w:rsidR="00F62017" w:rsidRPr="009C465C">
        <w:rPr>
          <w:rFonts w:ascii="Palatino Linotype" w:hAnsi="Palatino Linotype"/>
          <w:i/>
          <w:color w:val="000000"/>
          <w:sz w:val="24"/>
          <w:szCs w:val="24"/>
        </w:rPr>
        <w:t>”</w:t>
      </w:r>
      <w:r w:rsidR="00CC110A" w:rsidRPr="009C465C">
        <w:rPr>
          <w:rFonts w:ascii="Palatino Linotype" w:eastAsia="Palatino Linotype" w:hAnsi="Palatino Linotype" w:cs="Palatino Linotype"/>
          <w:i/>
          <w:color w:val="000000"/>
          <w:sz w:val="24"/>
          <w:szCs w:val="24"/>
        </w:rPr>
        <w:t xml:space="preserve"> </w:t>
      </w:r>
      <w:r w:rsidR="00331433" w:rsidRPr="009C465C">
        <w:rPr>
          <w:rFonts w:ascii="Palatino Linotype" w:eastAsia="Palatino Linotype" w:hAnsi="Palatino Linotype" w:cs="Palatino Linotype"/>
          <w:i/>
          <w:color w:val="000000"/>
          <w:sz w:val="24"/>
          <w:szCs w:val="24"/>
        </w:rPr>
        <w:t>(Sic).</w:t>
      </w:r>
    </w:p>
    <w:p w:rsidR="00C877CB" w:rsidRPr="009C465C" w:rsidRDefault="00C877CB" w:rsidP="009C465C">
      <w:pPr>
        <w:spacing w:after="0"/>
        <w:jc w:val="both"/>
        <w:rPr>
          <w:rFonts w:ascii="Palatino Linotype" w:eastAsia="Palatino Linotype" w:hAnsi="Palatino Linotype" w:cs="Palatino Linotype"/>
          <w:i/>
          <w:color w:val="000000"/>
          <w:sz w:val="24"/>
          <w:szCs w:val="24"/>
        </w:rPr>
      </w:pPr>
    </w:p>
    <w:p w:rsidR="009E4B39" w:rsidRPr="009C465C" w:rsidRDefault="009E4B39" w:rsidP="009C465C">
      <w:pPr>
        <w:spacing w:after="0"/>
        <w:jc w:val="both"/>
        <w:rPr>
          <w:rFonts w:ascii="Palatino Linotype" w:eastAsia="Palatino Linotype" w:hAnsi="Palatino Linotype" w:cs="Palatino Linotype"/>
          <w:i/>
          <w:color w:val="000000"/>
          <w:sz w:val="24"/>
          <w:szCs w:val="24"/>
        </w:rPr>
      </w:pPr>
    </w:p>
    <w:p w:rsidR="00001CCB" w:rsidRPr="009C465C" w:rsidRDefault="00331433" w:rsidP="009C465C">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b/>
          <w:color w:val="000000"/>
          <w:sz w:val="24"/>
          <w:szCs w:val="24"/>
        </w:rPr>
        <w:t>Razones o Motivos de Inconformidad</w:t>
      </w:r>
      <w:r w:rsidRPr="009C465C">
        <w:rPr>
          <w:rFonts w:ascii="Palatino Linotype" w:eastAsia="Palatino Linotype" w:hAnsi="Palatino Linotype" w:cs="Palatino Linotype"/>
          <w:color w:val="000000"/>
          <w:sz w:val="24"/>
          <w:szCs w:val="24"/>
        </w:rPr>
        <w:t xml:space="preserve">: </w:t>
      </w:r>
    </w:p>
    <w:p w:rsidR="004C3CF0" w:rsidRPr="009C465C" w:rsidRDefault="00001CCB" w:rsidP="009C465C">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i/>
          <w:color w:val="000000"/>
          <w:sz w:val="24"/>
          <w:szCs w:val="24"/>
        </w:rPr>
        <w:t>“</w:t>
      </w:r>
      <w:r w:rsidRPr="009C465C">
        <w:rPr>
          <w:rFonts w:ascii="Palatino Linotype" w:hAnsi="Palatino Linotype"/>
          <w:i/>
          <w:color w:val="000000"/>
          <w:sz w:val="24"/>
          <w:szCs w:val="24"/>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Esta omisión no constituye un mero descuido administrativo, sino que representa una transgresión directa a los principios de certeza, eficacia, legalidad, transparencia, rendición de cuentas y máxima publicidad que deben regir el actuar de toda autoridad, conforme a lo previsto en el marco normativo aplicable. La falta de contestación por parte del sujeto obligado no solo genera un incumplimiento procesal, sino que vulnera de manera sustancial y directa mi derecho humano de acceso a la información pública, reconocido en el artículo 6° de la Constitución Política de los Estados Unidos Mexicanos, el cual establece que toda persona tiene derecho a acceder de manera plena, gratuita, expedita y sin restricción indebida a la información en posesión de cualquier autoridad, entidad, órgano u organismo de los Poderes Ejecutivo, Legislativo y Judicial, así como de órganos autónomos, partidos políticos, fideicomisos y fondos públicos. De igual manera, el artículo 5° de la Constitución </w:t>
      </w:r>
      <w:r w:rsidRPr="009C465C">
        <w:rPr>
          <w:rFonts w:ascii="Palatino Linotype" w:hAnsi="Palatino Linotype"/>
          <w:i/>
          <w:color w:val="000000"/>
          <w:sz w:val="24"/>
          <w:szCs w:val="24"/>
        </w:rPr>
        <w:lastRenderedPageBreak/>
        <w:t>Política del Estado Libre y Soberano de México consagra este mismo derecho en el ámbito local, imponiendo a los sujetos obligados la obligación de garantizar el acceso efectivo a la información en su poder, bajo los principios de transparencia y máxima publicidad. Asimismo, la omisión del sujeto obligado contraviene lo previsto en los artículos 10 y 12 de la Ley de Transparencia y Acceso a la Información Pública del Estado de México y Municipios, los cuales mandatan de manera clara y expresa que toda solicitud de información debe ser atendida en tiempo y forma, mediante una respuesta puntual, fundada y motivada, ya sea proporcionando la información solicitada o, en su defecto, señalando las razones jurídicas que justifiquen la negativa, siempre sujetas a control y revisión por la autoridad garante. La ausencia de respuesta configura un acto de opacidad administrativa que desconoce la esencia del derecho de acceso a la información como un pilar indispensable para la participación ciudadana informada, el fortalecimiento de la democracia, el control social de la gestión pública y la consolidación de un auténtico gobierno abierto. Tal omisión mina la confianza ciudadana en las instituciones y constituye un retroceso en los estándares nacionales e internacionales en materia de transparencia y derechos humanos, particularmente frente a los compromisos adquiridos por el Estado Mexicano en tratados internacionales como la Convención Americana sobre Derechos Humanos y el Pacto Internacional de Derechos Civiles y Políticos, que reconocen el derecho a buscar, recibir y difundir información pública. Por lo anteriormente expuesto, y con fundamento en los preceptos constitucionales y legales citados, interpongo formalmente recurso de revisión, solicitando a esa autoridad garante que, en el ámbito de sus atribuciones y con base en el principio de suplencia en la deficiencia de la queja en favor del solicitante, se sirva ordenar al sujeto obligado emitir la respuesta correspondiente a mi solicitud de información. Dicha respuesta deberá ser completa, veraz y congruente con lo solicitado, proporcionando de manera íntegra los documentos requeridos o, en su caso, fundando y motivando de manera clara, suficiente y exhaustiva las razones jurídicas que justifiquen la negativa de acceso, atendiendo en todo momento a los principios de legalidad, objetividad, certeza, máxima publicidad, buena fe y pro persona que rigen en la materia de transparencia y acceso a la información pública.”</w:t>
      </w:r>
      <w:r w:rsidRPr="009C465C">
        <w:rPr>
          <w:rFonts w:ascii="Palatino Linotype" w:eastAsia="Palatino Linotype" w:hAnsi="Palatino Linotype" w:cs="Palatino Linotype"/>
          <w:i/>
          <w:color w:val="000000"/>
          <w:sz w:val="24"/>
          <w:szCs w:val="24"/>
        </w:rPr>
        <w:t xml:space="preserve"> (Sic).</w:t>
      </w:r>
    </w:p>
    <w:p w:rsidR="00001CCB" w:rsidRPr="009C465C" w:rsidRDefault="00001CCB" w:rsidP="009C465C">
      <w:pPr>
        <w:spacing w:after="0" w:line="360" w:lineRule="auto"/>
        <w:jc w:val="both"/>
        <w:rPr>
          <w:rFonts w:ascii="Palatino Linotype" w:eastAsia="Palatino Linotype" w:hAnsi="Palatino Linotype" w:cs="Palatino Linotype"/>
          <w:sz w:val="24"/>
          <w:szCs w:val="24"/>
        </w:rPr>
      </w:pPr>
    </w:p>
    <w:p w:rsidR="00175A3C"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Medio de impugnación que le fue turnado por me</w:t>
      </w:r>
      <w:r w:rsidR="00557D50" w:rsidRPr="009C465C">
        <w:rPr>
          <w:rFonts w:ascii="Palatino Linotype" w:eastAsia="Palatino Linotype" w:hAnsi="Palatino Linotype" w:cs="Palatino Linotype"/>
          <w:color w:val="000000"/>
          <w:sz w:val="24"/>
          <w:szCs w:val="24"/>
        </w:rPr>
        <w:t>d</w:t>
      </w:r>
      <w:r w:rsidR="00FE5D54" w:rsidRPr="009C465C">
        <w:rPr>
          <w:rFonts w:ascii="Palatino Linotype" w:eastAsia="Palatino Linotype" w:hAnsi="Palatino Linotype" w:cs="Palatino Linotype"/>
          <w:color w:val="000000"/>
          <w:sz w:val="24"/>
          <w:szCs w:val="24"/>
        </w:rPr>
        <w:t>io del sistema electrónico a la Comisionada</w:t>
      </w:r>
      <w:r w:rsidRPr="009C465C">
        <w:rPr>
          <w:rFonts w:ascii="Palatino Linotype" w:eastAsia="Palatino Linotype" w:hAnsi="Palatino Linotype" w:cs="Palatino Linotype"/>
          <w:color w:val="000000"/>
          <w:sz w:val="24"/>
          <w:szCs w:val="24"/>
        </w:rPr>
        <w:t xml:space="preserve"> </w:t>
      </w:r>
      <w:r w:rsidR="00FE5D54" w:rsidRPr="009C465C">
        <w:rPr>
          <w:rFonts w:ascii="Palatino Linotype" w:eastAsia="Palatino Linotype" w:hAnsi="Palatino Linotype" w:cs="Palatino Linotype"/>
          <w:color w:val="000000"/>
          <w:sz w:val="24"/>
          <w:szCs w:val="24"/>
        </w:rPr>
        <w:t>María del Rosario Mejía Ayala</w:t>
      </w:r>
      <w:r w:rsidR="005C2871" w:rsidRPr="009C465C">
        <w:rPr>
          <w:rFonts w:ascii="Palatino Linotype" w:eastAsia="Palatino Linotype" w:hAnsi="Palatino Linotype" w:cs="Palatino Linotype"/>
          <w:color w:val="000000"/>
          <w:sz w:val="24"/>
          <w:szCs w:val="24"/>
        </w:rPr>
        <w:t>,</w:t>
      </w:r>
      <w:r w:rsidR="00557D50" w:rsidRPr="009C465C">
        <w:rPr>
          <w:rFonts w:ascii="Palatino Linotype" w:eastAsia="Palatino Linotype" w:hAnsi="Palatino Linotype" w:cs="Palatino Linotype"/>
          <w:color w:val="000000"/>
          <w:sz w:val="24"/>
          <w:szCs w:val="24"/>
        </w:rPr>
        <w:t xml:space="preserve"> </w:t>
      </w:r>
      <w:r w:rsidRPr="009C465C">
        <w:rPr>
          <w:rFonts w:ascii="Palatino Linotype" w:eastAsia="Palatino Linotype" w:hAnsi="Palatino Linotype" w:cs="Palatino Linotype"/>
          <w:color w:val="000000"/>
          <w:sz w:val="24"/>
          <w:szCs w:val="24"/>
        </w:rPr>
        <w:t xml:space="preserve"> en términos del arábigo 185</w:t>
      </w:r>
      <w:r w:rsidR="005C2871" w:rsidRPr="009C465C">
        <w:rPr>
          <w:rFonts w:ascii="Palatino Linotype" w:eastAsia="Palatino Linotype" w:hAnsi="Palatino Linotype" w:cs="Palatino Linotype"/>
          <w:color w:val="000000"/>
          <w:sz w:val="24"/>
          <w:szCs w:val="24"/>
        </w:rPr>
        <w:t>,</w:t>
      </w:r>
      <w:r w:rsidRPr="009C465C">
        <w:rPr>
          <w:rFonts w:ascii="Palatino Linotype" w:eastAsia="Palatino Linotype" w:hAnsi="Palatino Linotype" w:cs="Palatino Linotype"/>
          <w:color w:val="000000"/>
          <w:sz w:val="24"/>
          <w:szCs w:val="24"/>
        </w:rPr>
        <w:t xml:space="preserve"> fracción I</w:t>
      </w:r>
      <w:r w:rsidR="005C2871" w:rsidRPr="009C465C">
        <w:rPr>
          <w:rFonts w:ascii="Palatino Linotype" w:eastAsia="Palatino Linotype" w:hAnsi="Palatino Linotype" w:cs="Palatino Linotype"/>
          <w:color w:val="000000"/>
          <w:sz w:val="24"/>
          <w:szCs w:val="24"/>
        </w:rPr>
        <w:t>,</w:t>
      </w:r>
      <w:r w:rsidRPr="009C465C">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9C465C">
        <w:rPr>
          <w:rFonts w:ascii="Palatino Linotype" w:eastAsia="Palatino Linotype" w:hAnsi="Palatino Linotype" w:cs="Palatino Linotype"/>
          <w:color w:val="000000"/>
          <w:sz w:val="24"/>
          <w:szCs w:val="24"/>
        </w:rPr>
        <w:t>recayó el</w:t>
      </w:r>
      <w:r w:rsidRPr="009C465C">
        <w:rPr>
          <w:rFonts w:ascii="Palatino Linotype" w:eastAsia="Palatino Linotype" w:hAnsi="Palatino Linotype" w:cs="Palatino Linotype"/>
          <w:color w:val="000000"/>
          <w:sz w:val="24"/>
          <w:szCs w:val="24"/>
        </w:rPr>
        <w:t xml:space="preserve"> acuerdo de admisión de fecha </w:t>
      </w:r>
      <w:r w:rsidR="00001CCB" w:rsidRPr="009C465C">
        <w:rPr>
          <w:rFonts w:ascii="Palatino Linotype" w:eastAsia="Palatino Linotype" w:hAnsi="Palatino Linotype" w:cs="Palatino Linotype"/>
          <w:b/>
          <w:color w:val="000000"/>
          <w:sz w:val="24"/>
          <w:szCs w:val="24"/>
        </w:rPr>
        <w:t>cuatro</w:t>
      </w:r>
      <w:r w:rsidR="00AD27F7" w:rsidRPr="009C465C">
        <w:rPr>
          <w:rFonts w:ascii="Palatino Linotype" w:eastAsia="Palatino Linotype" w:hAnsi="Palatino Linotype" w:cs="Palatino Linotype"/>
          <w:b/>
          <w:color w:val="000000"/>
          <w:sz w:val="24"/>
          <w:szCs w:val="24"/>
        </w:rPr>
        <w:t xml:space="preserve"> </w:t>
      </w:r>
      <w:r w:rsidR="00A3780B" w:rsidRPr="009C465C">
        <w:rPr>
          <w:rFonts w:ascii="Palatino Linotype" w:eastAsia="Palatino Linotype" w:hAnsi="Palatino Linotype" w:cs="Palatino Linotype"/>
          <w:b/>
          <w:color w:val="000000"/>
          <w:sz w:val="24"/>
          <w:szCs w:val="24"/>
        </w:rPr>
        <w:t xml:space="preserve">de </w:t>
      </w:r>
      <w:r w:rsidR="00B94FA3" w:rsidRPr="009C465C">
        <w:rPr>
          <w:rFonts w:ascii="Palatino Linotype" w:eastAsia="Palatino Linotype" w:hAnsi="Palatino Linotype" w:cs="Palatino Linotype"/>
          <w:b/>
          <w:color w:val="000000"/>
          <w:sz w:val="24"/>
          <w:szCs w:val="24"/>
        </w:rPr>
        <w:t>septiembre</w:t>
      </w:r>
      <w:r w:rsidR="00E42354" w:rsidRPr="009C465C">
        <w:rPr>
          <w:rFonts w:ascii="Palatino Linotype" w:eastAsia="Palatino Linotype" w:hAnsi="Palatino Linotype" w:cs="Palatino Linotype"/>
          <w:b/>
          <w:color w:val="000000"/>
          <w:sz w:val="24"/>
          <w:szCs w:val="24"/>
        </w:rPr>
        <w:t xml:space="preserve"> de dos mil veinticinco</w:t>
      </w:r>
      <w:r w:rsidRPr="009C465C">
        <w:rPr>
          <w:rFonts w:ascii="Palatino Linotype" w:eastAsia="Palatino Linotype" w:hAnsi="Palatino Linotype" w:cs="Palatino Linotype"/>
          <w:b/>
          <w:color w:val="000000"/>
          <w:sz w:val="24"/>
          <w:szCs w:val="24"/>
        </w:rPr>
        <w:t xml:space="preserve">, </w:t>
      </w:r>
      <w:r w:rsidRPr="009C465C">
        <w:rPr>
          <w:rFonts w:ascii="Palatino Linotype" w:eastAsia="Palatino Linotype" w:hAnsi="Palatino Linotype" w:cs="Palatino Linotype"/>
          <w:sz w:val="24"/>
          <w:szCs w:val="24"/>
        </w:rPr>
        <w:t>determinando</w:t>
      </w:r>
      <w:r w:rsidRPr="009C465C">
        <w:rPr>
          <w:rFonts w:ascii="Palatino Linotype" w:eastAsia="Palatino Linotype" w:hAnsi="Palatino Linotype" w:cs="Palatino Linotype"/>
          <w:color w:val="000000"/>
          <w:sz w:val="24"/>
          <w:szCs w:val="24"/>
        </w:rPr>
        <w:t xml:space="preserve"> un plazo de siete días para que las partes </w:t>
      </w:r>
      <w:r w:rsidRPr="009C465C">
        <w:rPr>
          <w:rFonts w:ascii="Palatino Linotype" w:eastAsia="Palatino Linotype" w:hAnsi="Palatino Linotype" w:cs="Palatino Linotype"/>
          <w:sz w:val="24"/>
          <w:szCs w:val="24"/>
        </w:rPr>
        <w:t>manifestar</w:t>
      </w:r>
      <w:r w:rsidR="005C53AF" w:rsidRPr="009C465C">
        <w:rPr>
          <w:rFonts w:ascii="Palatino Linotype" w:eastAsia="Palatino Linotype" w:hAnsi="Palatino Linotype" w:cs="Palatino Linotype"/>
          <w:sz w:val="24"/>
          <w:szCs w:val="24"/>
        </w:rPr>
        <w:t xml:space="preserve">an </w:t>
      </w:r>
      <w:r w:rsidRPr="009C465C">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9C465C" w:rsidRDefault="005C53AF"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b/>
          <w:color w:val="000000"/>
          <w:sz w:val="24"/>
          <w:szCs w:val="24"/>
        </w:rPr>
        <w:lastRenderedPageBreak/>
        <w:t>EL SUJETO OBLIGADO</w:t>
      </w:r>
      <w:r w:rsidR="00331433" w:rsidRPr="009C465C">
        <w:rPr>
          <w:rFonts w:ascii="Palatino Linotype" w:eastAsia="Palatino Linotype" w:hAnsi="Palatino Linotype" w:cs="Palatino Linotype"/>
          <w:color w:val="000000"/>
          <w:sz w:val="24"/>
          <w:szCs w:val="24"/>
        </w:rPr>
        <w:t xml:space="preserve"> fue omiso en rendir el </w:t>
      </w:r>
      <w:r w:rsidR="00A61C28" w:rsidRPr="009C465C">
        <w:rPr>
          <w:rFonts w:ascii="Palatino Linotype" w:eastAsia="Palatino Linotype" w:hAnsi="Palatino Linotype" w:cs="Palatino Linotype"/>
          <w:color w:val="000000"/>
          <w:sz w:val="24"/>
          <w:szCs w:val="24"/>
        </w:rPr>
        <w:t xml:space="preserve">Informe Justificado; </w:t>
      </w:r>
      <w:r w:rsidR="00803D98" w:rsidRPr="009C465C">
        <w:rPr>
          <w:rFonts w:ascii="Palatino Linotype" w:eastAsia="Palatino Linotype" w:hAnsi="Palatino Linotype" w:cs="Palatino Linotype"/>
          <w:color w:val="000000"/>
          <w:sz w:val="24"/>
          <w:szCs w:val="24"/>
        </w:rPr>
        <w:t>asimismo</w:t>
      </w:r>
      <w:r w:rsidR="00A61C28" w:rsidRPr="009C465C">
        <w:rPr>
          <w:rFonts w:ascii="Palatino Linotype" w:eastAsia="Palatino Linotype" w:hAnsi="Palatino Linotype" w:cs="Palatino Linotype"/>
          <w:color w:val="000000"/>
          <w:sz w:val="24"/>
          <w:szCs w:val="24"/>
        </w:rPr>
        <w:t xml:space="preserve"> </w:t>
      </w:r>
      <w:r w:rsidRPr="009C465C">
        <w:rPr>
          <w:rFonts w:ascii="Palatino Linotype" w:eastAsia="Palatino Linotype" w:hAnsi="Palatino Linotype" w:cs="Palatino Linotype"/>
          <w:b/>
          <w:color w:val="000000"/>
          <w:sz w:val="24"/>
          <w:szCs w:val="24"/>
        </w:rPr>
        <w:t>EL RECURRENTE</w:t>
      </w:r>
      <w:r w:rsidR="00331433" w:rsidRPr="009C465C">
        <w:rPr>
          <w:rFonts w:ascii="Palatino Linotype" w:eastAsia="Palatino Linotype" w:hAnsi="Palatino Linotype" w:cs="Palatino Linotype"/>
          <w:color w:val="000000"/>
          <w:sz w:val="24"/>
          <w:szCs w:val="24"/>
        </w:rPr>
        <w:t xml:space="preserve"> </w:t>
      </w:r>
      <w:r w:rsidR="00803D98" w:rsidRPr="009C465C">
        <w:rPr>
          <w:rFonts w:ascii="Palatino Linotype" w:eastAsia="Palatino Linotype" w:hAnsi="Palatino Linotype" w:cs="Palatino Linotype"/>
          <w:color w:val="000000"/>
          <w:sz w:val="24"/>
          <w:szCs w:val="24"/>
        </w:rPr>
        <w:t>no proporciono manifestaciones que a su derecho convinieran.</w:t>
      </w:r>
    </w:p>
    <w:p w:rsidR="00705D12" w:rsidRPr="009C465C" w:rsidRDefault="00705D12" w:rsidP="009C46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C465C" w:rsidRDefault="005C53AF"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Ahora bien, e</w:t>
      </w:r>
      <w:r w:rsidR="00331433" w:rsidRPr="009C465C">
        <w:rPr>
          <w:rFonts w:ascii="Palatino Linotype" w:eastAsia="Palatino Linotype" w:hAnsi="Palatino Linotype" w:cs="Palatino Linotype"/>
          <w:color w:val="000000"/>
          <w:sz w:val="24"/>
          <w:szCs w:val="24"/>
        </w:rPr>
        <w:t>n términos del artículo 185</w:t>
      </w:r>
      <w:r w:rsidR="005C2871" w:rsidRPr="009C465C">
        <w:rPr>
          <w:rFonts w:ascii="Palatino Linotype" w:eastAsia="Palatino Linotype" w:hAnsi="Palatino Linotype" w:cs="Palatino Linotype"/>
          <w:color w:val="000000"/>
          <w:sz w:val="24"/>
          <w:szCs w:val="24"/>
        </w:rPr>
        <w:t>,</w:t>
      </w:r>
      <w:r w:rsidR="00331433" w:rsidRPr="009C465C">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9C465C">
        <w:rPr>
          <w:rFonts w:ascii="Palatino Linotype" w:eastAsia="Palatino Linotype" w:hAnsi="Palatino Linotype" w:cs="Palatino Linotype"/>
          <w:color w:val="000000"/>
          <w:sz w:val="24"/>
          <w:szCs w:val="24"/>
        </w:rPr>
        <w:t>el</w:t>
      </w:r>
      <w:r w:rsidRPr="009C465C">
        <w:rPr>
          <w:rFonts w:ascii="Palatino Linotype" w:eastAsia="Palatino Linotype" w:hAnsi="Palatino Linotype" w:cs="Palatino Linotype"/>
          <w:b/>
          <w:color w:val="000000"/>
          <w:sz w:val="24"/>
          <w:szCs w:val="24"/>
        </w:rPr>
        <w:t xml:space="preserve"> </w:t>
      </w:r>
      <w:r w:rsidR="00001CCB" w:rsidRPr="009C465C">
        <w:rPr>
          <w:rFonts w:ascii="Palatino Linotype" w:eastAsia="Palatino Linotype" w:hAnsi="Palatino Linotype" w:cs="Palatino Linotype"/>
          <w:b/>
          <w:color w:val="000000"/>
          <w:sz w:val="24"/>
          <w:szCs w:val="24"/>
        </w:rPr>
        <w:t>diecisiete</w:t>
      </w:r>
      <w:r w:rsidR="00B94FA3" w:rsidRPr="009C465C">
        <w:rPr>
          <w:rFonts w:ascii="Palatino Linotype" w:eastAsia="Palatino Linotype" w:hAnsi="Palatino Linotype" w:cs="Palatino Linotype"/>
          <w:b/>
          <w:color w:val="000000"/>
          <w:sz w:val="24"/>
          <w:szCs w:val="24"/>
        </w:rPr>
        <w:t xml:space="preserve"> de septiembre</w:t>
      </w:r>
      <w:r w:rsidR="00F17233" w:rsidRPr="009C465C">
        <w:rPr>
          <w:rFonts w:ascii="Palatino Linotype" w:eastAsia="Palatino Linotype" w:hAnsi="Palatino Linotype" w:cs="Palatino Linotype"/>
          <w:b/>
          <w:color w:val="000000"/>
          <w:sz w:val="24"/>
          <w:szCs w:val="24"/>
        </w:rPr>
        <w:t xml:space="preserve"> </w:t>
      </w:r>
      <w:r w:rsidR="00331433" w:rsidRPr="009C465C">
        <w:rPr>
          <w:rFonts w:ascii="Palatino Linotype" w:eastAsia="Palatino Linotype" w:hAnsi="Palatino Linotype" w:cs="Palatino Linotype"/>
          <w:b/>
          <w:color w:val="000000"/>
          <w:sz w:val="24"/>
          <w:szCs w:val="24"/>
        </w:rPr>
        <w:t>de dos mil veinticinco</w:t>
      </w:r>
      <w:r w:rsidR="005C2871" w:rsidRPr="009C465C">
        <w:rPr>
          <w:rFonts w:ascii="Palatino Linotype" w:eastAsia="Palatino Linotype" w:hAnsi="Palatino Linotype" w:cs="Palatino Linotype"/>
          <w:b/>
          <w:color w:val="000000"/>
          <w:sz w:val="24"/>
          <w:szCs w:val="24"/>
        </w:rPr>
        <w:t>,</w:t>
      </w:r>
      <w:r w:rsidR="00331433" w:rsidRPr="009C465C">
        <w:rPr>
          <w:rFonts w:ascii="Palatino Linotype" w:eastAsia="Palatino Linotype" w:hAnsi="Palatino Linotype" w:cs="Palatino Linotype"/>
          <w:b/>
          <w:color w:val="000000"/>
          <w:sz w:val="24"/>
          <w:szCs w:val="24"/>
        </w:rPr>
        <w:t xml:space="preserve"> </w:t>
      </w:r>
      <w:r w:rsidR="00331433" w:rsidRPr="009C465C">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9C465C" w:rsidRDefault="00705D12" w:rsidP="009C465C">
      <w:pPr>
        <w:spacing w:after="0" w:line="360" w:lineRule="auto"/>
        <w:jc w:val="center"/>
        <w:rPr>
          <w:rFonts w:ascii="Palatino Linotype" w:eastAsia="Palatino Linotype" w:hAnsi="Palatino Linotype" w:cs="Palatino Linotype"/>
          <w:b/>
          <w:sz w:val="24"/>
          <w:szCs w:val="24"/>
        </w:rPr>
      </w:pPr>
    </w:p>
    <w:p w:rsidR="00705D12" w:rsidRPr="009C465C" w:rsidRDefault="00331433" w:rsidP="009C465C">
      <w:pPr>
        <w:spacing w:after="0" w:line="360" w:lineRule="auto"/>
        <w:jc w:val="center"/>
        <w:rPr>
          <w:rFonts w:ascii="Palatino Linotype" w:eastAsia="Palatino Linotype" w:hAnsi="Palatino Linotype" w:cs="Palatino Linotype"/>
          <w:sz w:val="24"/>
          <w:szCs w:val="24"/>
        </w:rPr>
      </w:pPr>
      <w:r w:rsidRPr="009C465C">
        <w:rPr>
          <w:rFonts w:ascii="Palatino Linotype" w:eastAsia="Palatino Linotype" w:hAnsi="Palatino Linotype" w:cs="Palatino Linotype"/>
          <w:b/>
          <w:sz w:val="24"/>
          <w:szCs w:val="24"/>
        </w:rPr>
        <w:t xml:space="preserve">C O N S I D E R A N D O </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spacing w:after="0" w:line="360" w:lineRule="auto"/>
        <w:jc w:val="both"/>
        <w:rPr>
          <w:rFonts w:ascii="Palatino Linotype" w:eastAsia="Palatino Linotype" w:hAnsi="Palatino Linotype" w:cs="Palatino Linotype"/>
          <w:sz w:val="24"/>
          <w:szCs w:val="24"/>
        </w:rPr>
      </w:pPr>
      <w:r w:rsidRPr="009C465C">
        <w:rPr>
          <w:rFonts w:ascii="Palatino Linotype" w:eastAsia="Palatino Linotype" w:hAnsi="Palatino Linotype" w:cs="Palatino Linotype"/>
          <w:b/>
          <w:sz w:val="24"/>
          <w:szCs w:val="24"/>
        </w:rPr>
        <w:t>PRIMERO. De la competencia</w:t>
      </w:r>
      <w:r w:rsidRPr="009C465C">
        <w:rPr>
          <w:rFonts w:ascii="Palatino Linotype" w:eastAsia="Palatino Linotype" w:hAnsi="Palatino Linotype" w:cs="Palatino Linotype"/>
          <w:sz w:val="24"/>
          <w:szCs w:val="24"/>
        </w:rPr>
        <w:t>.</w:t>
      </w: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spacing w:after="0" w:line="360" w:lineRule="auto"/>
        <w:jc w:val="both"/>
        <w:rPr>
          <w:rFonts w:ascii="Palatino Linotype" w:eastAsia="Palatino Linotype" w:hAnsi="Palatino Linotype" w:cs="Palatino Linotype"/>
          <w:sz w:val="24"/>
          <w:szCs w:val="24"/>
        </w:rPr>
      </w:pPr>
      <w:r w:rsidRPr="009C465C">
        <w:rPr>
          <w:rFonts w:ascii="Palatino Linotype" w:eastAsia="Palatino Linotype" w:hAnsi="Palatino Linotype" w:cs="Palatino Linotype"/>
          <w:b/>
          <w:sz w:val="24"/>
          <w:szCs w:val="24"/>
        </w:rPr>
        <w:t>SEGUNDO. De la Oportunidad y Procedencia del Recurso de Revisión</w:t>
      </w:r>
      <w:r w:rsidRPr="009C465C">
        <w:rPr>
          <w:rFonts w:ascii="Palatino Linotype" w:eastAsia="Palatino Linotype" w:hAnsi="Palatino Linotype" w:cs="Palatino Linotype"/>
          <w:sz w:val="24"/>
          <w:szCs w:val="24"/>
        </w:rPr>
        <w:t>.</w:t>
      </w: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C465C">
        <w:rPr>
          <w:rFonts w:ascii="Palatino Linotype" w:eastAsia="Palatino Linotype" w:hAnsi="Palatino Linotype" w:cs="Palatino Linotype"/>
          <w:color w:val="000000"/>
          <w:sz w:val="24"/>
          <w:szCs w:val="24"/>
        </w:rPr>
        <w:t>El artículo 178</w:t>
      </w:r>
      <w:r w:rsidR="00A7643A" w:rsidRPr="009C465C">
        <w:rPr>
          <w:rFonts w:ascii="Palatino Linotype" w:eastAsia="Palatino Linotype" w:hAnsi="Palatino Linotype" w:cs="Palatino Linotype"/>
          <w:color w:val="000000"/>
          <w:sz w:val="24"/>
          <w:szCs w:val="24"/>
        </w:rPr>
        <w:t>,</w:t>
      </w:r>
      <w:r w:rsidRPr="009C465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w:t>
      </w:r>
      <w:r w:rsidRPr="009C465C">
        <w:rPr>
          <w:rFonts w:ascii="Palatino Linotype" w:eastAsia="Palatino Linotype" w:hAnsi="Palatino Linotype" w:cs="Palatino Linotype"/>
          <w:color w:val="000000"/>
          <w:sz w:val="24"/>
          <w:szCs w:val="24"/>
        </w:rPr>
        <w:lastRenderedPageBreak/>
        <w:t>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9C465C">
        <w:rPr>
          <w:rFonts w:ascii="Palatino Linotype" w:eastAsia="Palatino Linotype" w:hAnsi="Palatino Linotype" w:cs="Palatino Linotype"/>
          <w:color w:val="000000"/>
          <w:sz w:val="24"/>
          <w:szCs w:val="24"/>
        </w:rPr>
        <w:t>el</w:t>
      </w:r>
      <w:r w:rsidR="005C53AF" w:rsidRPr="009C465C">
        <w:rPr>
          <w:rFonts w:ascii="Palatino Linotype" w:eastAsia="Palatino Linotype" w:hAnsi="Palatino Linotype" w:cs="Palatino Linotype"/>
          <w:b/>
          <w:color w:val="000000"/>
          <w:sz w:val="24"/>
          <w:szCs w:val="24"/>
        </w:rPr>
        <w:t xml:space="preserve"> SUJETO OBLIGADO</w:t>
      </w:r>
      <w:r w:rsidRPr="009C465C">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9C465C">
        <w:rPr>
          <w:rFonts w:ascii="Palatino Linotype" w:eastAsia="Palatino Linotype" w:hAnsi="Palatino Linotype" w:cs="Palatino Linotype"/>
          <w:color w:val="000000"/>
          <w:sz w:val="24"/>
          <w:szCs w:val="24"/>
        </w:rPr>
        <w:t>ación pública, el recurso podrá</w:t>
      </w:r>
      <w:r w:rsidRPr="009C465C">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C465C">
        <w:rPr>
          <w:rFonts w:ascii="Palatino Linotype" w:eastAsia="Palatino Linotype" w:hAnsi="Palatino Linotype" w:cs="Palatino Linotype"/>
          <w:b/>
          <w:color w:val="000000"/>
          <w:sz w:val="24"/>
          <w:szCs w:val="24"/>
        </w:rPr>
        <w:t>Recurrente</w:t>
      </w:r>
      <w:r w:rsidRPr="009C465C">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9C465C">
        <w:rPr>
          <w:rFonts w:ascii="Palatino Linotype" w:eastAsia="Palatino Linotype" w:hAnsi="Palatino Linotype" w:cs="Palatino Linotype"/>
          <w:b/>
          <w:color w:val="000000"/>
          <w:sz w:val="24"/>
          <w:szCs w:val="24"/>
        </w:rPr>
        <w:t>SAIMEX</w:t>
      </w:r>
      <w:r w:rsidRPr="009C465C">
        <w:rPr>
          <w:rFonts w:ascii="Palatino Linotype" w:eastAsia="Palatino Linotype" w:hAnsi="Palatino Linotype" w:cs="Palatino Linotype"/>
          <w:color w:val="000000"/>
          <w:sz w:val="24"/>
          <w:szCs w:val="24"/>
        </w:rPr>
        <w:t>, dicho requisito resulta innecesario.</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El artículo 179</w:t>
      </w:r>
      <w:r w:rsidR="00A7643A" w:rsidRPr="009C465C">
        <w:rPr>
          <w:rFonts w:ascii="Palatino Linotype" w:eastAsia="Palatino Linotype" w:hAnsi="Palatino Linotype" w:cs="Palatino Linotype"/>
          <w:color w:val="000000"/>
          <w:sz w:val="24"/>
          <w:szCs w:val="24"/>
        </w:rPr>
        <w:t>,</w:t>
      </w:r>
      <w:r w:rsidRPr="009C465C">
        <w:rPr>
          <w:rFonts w:ascii="Palatino Linotype" w:eastAsia="Palatino Linotype" w:hAnsi="Palatino Linotype" w:cs="Palatino Linotype"/>
          <w:color w:val="000000"/>
          <w:sz w:val="24"/>
          <w:szCs w:val="24"/>
        </w:rPr>
        <w:t xml:space="preserve"> fracción VII</w:t>
      </w:r>
      <w:r w:rsidR="00A7643A" w:rsidRPr="009C465C">
        <w:rPr>
          <w:rFonts w:ascii="Palatino Linotype" w:eastAsia="Palatino Linotype" w:hAnsi="Palatino Linotype" w:cs="Palatino Linotype"/>
          <w:color w:val="000000"/>
          <w:sz w:val="24"/>
          <w:szCs w:val="24"/>
        </w:rPr>
        <w:t>,</w:t>
      </w:r>
      <w:r w:rsidRPr="009C465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C465C">
        <w:rPr>
          <w:rFonts w:ascii="Palatino Linotype" w:eastAsia="Palatino Linotype" w:hAnsi="Palatino Linotype" w:cs="Palatino Linotype"/>
          <w:b/>
          <w:color w:val="000000"/>
          <w:sz w:val="24"/>
          <w:szCs w:val="24"/>
        </w:rPr>
        <w:t>EL SUJETO OBLIGADO</w:t>
      </w:r>
      <w:r w:rsidRPr="009C465C">
        <w:rPr>
          <w:rFonts w:ascii="Palatino Linotype" w:eastAsia="Palatino Linotype" w:hAnsi="Palatino Linotype" w:cs="Palatino Linotype"/>
          <w:color w:val="000000"/>
          <w:sz w:val="24"/>
          <w:szCs w:val="24"/>
        </w:rPr>
        <w:t xml:space="preserve">, hipótesis jurídica que se actualiza en este caso, aunado a que la parte </w:t>
      </w:r>
      <w:r w:rsidRPr="009C465C">
        <w:rPr>
          <w:rFonts w:ascii="Palatino Linotype" w:eastAsia="Palatino Linotype" w:hAnsi="Palatino Linotype" w:cs="Palatino Linotype"/>
          <w:b/>
          <w:color w:val="000000"/>
          <w:sz w:val="24"/>
          <w:szCs w:val="24"/>
        </w:rPr>
        <w:t>Recurrente</w:t>
      </w:r>
      <w:r w:rsidRPr="009C465C">
        <w:rPr>
          <w:rFonts w:ascii="Palatino Linotype" w:eastAsia="Palatino Linotype" w:hAnsi="Palatino Linotype" w:cs="Palatino Linotype"/>
          <w:color w:val="000000"/>
          <w:sz w:val="24"/>
          <w:szCs w:val="24"/>
        </w:rPr>
        <w:t xml:space="preserve"> combate </w:t>
      </w:r>
      <w:r w:rsidR="00A61C28" w:rsidRPr="009C465C">
        <w:rPr>
          <w:rFonts w:ascii="Palatino Linotype" w:eastAsia="Palatino Linotype" w:hAnsi="Palatino Linotype" w:cs="Palatino Linotype"/>
          <w:color w:val="000000"/>
          <w:sz w:val="24"/>
          <w:szCs w:val="24"/>
        </w:rPr>
        <w:t xml:space="preserve">la </w:t>
      </w:r>
      <w:r w:rsidRPr="009C465C">
        <w:rPr>
          <w:rFonts w:ascii="Palatino Linotype" w:eastAsia="Palatino Linotype" w:hAnsi="Palatino Linotype" w:cs="Palatino Linotype"/>
          <w:color w:val="000000"/>
          <w:sz w:val="24"/>
          <w:szCs w:val="24"/>
        </w:rPr>
        <w:t xml:space="preserve">falta de trámite por </w:t>
      </w:r>
      <w:r w:rsidR="005C53AF" w:rsidRPr="009C465C">
        <w:rPr>
          <w:rFonts w:ascii="Palatino Linotype" w:eastAsia="Palatino Linotype" w:hAnsi="Palatino Linotype" w:cs="Palatino Linotype"/>
          <w:b/>
          <w:color w:val="000000"/>
          <w:sz w:val="24"/>
          <w:szCs w:val="24"/>
        </w:rPr>
        <w:t>EL SUJETO OBLIGADO</w:t>
      </w:r>
      <w:r w:rsidRPr="009C465C">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9C465C" w:rsidRDefault="00705D12" w:rsidP="009C465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Por otro lado, es de suma importancia señalar que la parte recurrente no proporciona un nombre o datos de identificación como se advierte en el detalle de seguimiento del </w:t>
      </w:r>
      <w:r w:rsidRPr="009C465C">
        <w:rPr>
          <w:rFonts w:ascii="Palatino Linotype" w:eastAsia="Palatino Linotype" w:hAnsi="Palatino Linotype" w:cs="Palatino Linotype"/>
          <w:color w:val="000000"/>
          <w:sz w:val="24"/>
          <w:szCs w:val="24"/>
        </w:rPr>
        <w:lastRenderedPageBreak/>
        <w:t>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9C465C" w:rsidRDefault="00331433"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w:t>
      </w:r>
      <w:r w:rsidRPr="009C465C">
        <w:rPr>
          <w:rFonts w:ascii="Palatino Linotype" w:eastAsia="Palatino Linotype" w:hAnsi="Palatino Linotype" w:cs="Palatino Linotype"/>
          <w:b/>
          <w:i/>
          <w:color w:val="000000"/>
          <w:sz w:val="24"/>
          <w:szCs w:val="24"/>
        </w:rPr>
        <w:t>Las solicitudes anónimas</w:t>
      </w:r>
      <w:r w:rsidRPr="009C465C">
        <w:rPr>
          <w:rFonts w:ascii="Palatino Linotype" w:eastAsia="Palatino Linotype" w:hAnsi="Palatino Linotype" w:cs="Palatino Linotype"/>
          <w:i/>
          <w:color w:val="000000"/>
          <w:sz w:val="24"/>
          <w:szCs w:val="24"/>
        </w:rPr>
        <w:t xml:space="preserve">, con nombre incompleto o seudónimo </w:t>
      </w:r>
      <w:r w:rsidRPr="009C465C">
        <w:rPr>
          <w:rFonts w:ascii="Palatino Linotype" w:eastAsia="Palatino Linotype" w:hAnsi="Palatino Linotype" w:cs="Palatino Linotype"/>
          <w:b/>
          <w:i/>
          <w:color w:val="000000"/>
          <w:sz w:val="24"/>
          <w:szCs w:val="24"/>
        </w:rPr>
        <w:t xml:space="preserve">serán procedentes para su trámite por parte </w:t>
      </w:r>
      <w:r w:rsidR="002802A6" w:rsidRPr="009C465C">
        <w:rPr>
          <w:rFonts w:ascii="Palatino Linotype" w:eastAsia="Palatino Linotype" w:hAnsi="Palatino Linotype" w:cs="Palatino Linotype"/>
          <w:b/>
          <w:i/>
          <w:color w:val="000000"/>
          <w:sz w:val="24"/>
          <w:szCs w:val="24"/>
        </w:rPr>
        <w:t xml:space="preserve">del sujeto obligado </w:t>
      </w:r>
      <w:r w:rsidRPr="009C465C">
        <w:rPr>
          <w:rFonts w:ascii="Palatino Linotype" w:eastAsia="Palatino Linotype" w:hAnsi="Palatino Linotype" w:cs="Palatino Linotype"/>
          <w:b/>
          <w:i/>
          <w:color w:val="000000"/>
          <w:sz w:val="24"/>
          <w:szCs w:val="24"/>
        </w:rPr>
        <w:t>ante quien se presente</w:t>
      </w:r>
      <w:r w:rsidRPr="009C465C">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9C465C" w:rsidRDefault="002802A6" w:rsidP="009C46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9C465C" w:rsidRDefault="00331433"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w:t>
      </w:r>
      <w:r w:rsidRPr="009C465C">
        <w:rPr>
          <w:rFonts w:ascii="Palatino Linotype" w:eastAsia="Palatino Linotype" w:hAnsi="Palatino Linotype" w:cs="Palatino Linotype"/>
          <w:b/>
          <w:i/>
          <w:color w:val="000000"/>
          <w:sz w:val="24"/>
          <w:szCs w:val="24"/>
        </w:rPr>
        <w:t>Artículo 6.-</w:t>
      </w:r>
      <w:r w:rsidRPr="009C465C">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9C465C" w:rsidRDefault="00331433" w:rsidP="009C465C">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Para efectos de lo dispuesto en el presente artículo se observará lo siguiente:</w:t>
      </w:r>
    </w:p>
    <w:p w:rsidR="00705D12" w:rsidRPr="009C465C" w:rsidRDefault="00331433"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9C465C" w:rsidRDefault="00331433"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9C465C" w:rsidRDefault="00705D12" w:rsidP="009C465C">
      <w:pPr>
        <w:pBdr>
          <w:top w:val="nil"/>
          <w:left w:val="nil"/>
          <w:bottom w:val="nil"/>
          <w:right w:val="nil"/>
          <w:between w:val="nil"/>
        </w:pBdr>
        <w:rPr>
          <w:rFonts w:ascii="Palatino Linotype" w:eastAsia="Palatino Linotype" w:hAnsi="Palatino Linotype" w:cs="Palatino Linotype"/>
          <w:i/>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9C465C" w:rsidRDefault="00331433"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w:t>
      </w:r>
      <w:r w:rsidRPr="009C465C">
        <w:rPr>
          <w:rFonts w:ascii="Palatino Linotype" w:eastAsia="Palatino Linotype" w:hAnsi="Palatino Linotype" w:cs="Palatino Linotype"/>
          <w:b/>
          <w:i/>
          <w:color w:val="000000"/>
          <w:sz w:val="24"/>
          <w:szCs w:val="24"/>
        </w:rPr>
        <w:t>Artículo 5.-</w:t>
      </w:r>
      <w:r w:rsidRPr="009C465C">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w:t>
      </w:r>
      <w:r w:rsidRPr="009C465C">
        <w:rPr>
          <w:rFonts w:ascii="Palatino Linotype" w:eastAsia="Palatino Linotype" w:hAnsi="Palatino Linotype" w:cs="Palatino Linotype"/>
          <w:i/>
          <w:color w:val="000000"/>
          <w:sz w:val="24"/>
          <w:szCs w:val="24"/>
        </w:rPr>
        <w:lastRenderedPageBreak/>
        <w:t>ni suspenderse salvo en los casos y bajo las condiciones que la Constitución Política de los Estados Unidos Mexicanos establece”.(Sic)</w:t>
      </w:r>
    </w:p>
    <w:p w:rsidR="00705D12" w:rsidRPr="009C465C" w:rsidRDefault="00331433" w:rsidP="009C465C">
      <w:pPr>
        <w:jc w:val="both"/>
        <w:rPr>
          <w:rFonts w:ascii="Palatino Linotype" w:eastAsia="Palatino Linotype" w:hAnsi="Palatino Linotype" w:cs="Palatino Linotype"/>
          <w:i/>
          <w:sz w:val="24"/>
          <w:szCs w:val="24"/>
        </w:rPr>
      </w:pPr>
      <w:r w:rsidRPr="009C465C">
        <w:rPr>
          <w:rFonts w:ascii="Palatino Linotype" w:eastAsia="Palatino Linotype" w:hAnsi="Palatino Linotype" w:cs="Palatino Linotype"/>
          <w:i/>
          <w:sz w:val="24"/>
          <w:szCs w:val="24"/>
        </w:rPr>
        <w:t>…</w:t>
      </w:r>
    </w:p>
    <w:p w:rsidR="00705D12" w:rsidRPr="009C465C" w:rsidRDefault="00331433"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9C465C" w:rsidRDefault="00331433" w:rsidP="009C465C">
      <w:pPr>
        <w:jc w:val="both"/>
        <w:rPr>
          <w:rFonts w:ascii="Palatino Linotype" w:eastAsia="Palatino Linotype" w:hAnsi="Palatino Linotype" w:cs="Palatino Linotype"/>
          <w:i/>
          <w:sz w:val="24"/>
          <w:szCs w:val="24"/>
        </w:rPr>
      </w:pPr>
      <w:r w:rsidRPr="009C465C">
        <w:rPr>
          <w:rFonts w:ascii="Palatino Linotype" w:eastAsia="Palatino Linotype" w:hAnsi="Palatino Linotype" w:cs="Palatino Linotype"/>
          <w:i/>
          <w:sz w:val="24"/>
          <w:szCs w:val="24"/>
        </w:rPr>
        <w:t>...</w:t>
      </w:r>
    </w:p>
    <w:p w:rsidR="00705D12" w:rsidRPr="009C465C" w:rsidRDefault="00331433"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9C465C" w:rsidRDefault="00705D12"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9C465C" w:rsidRDefault="00331433"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9C465C" w:rsidRDefault="00331433"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9C465C" w:rsidRDefault="00331433" w:rsidP="009C465C">
      <w:pPr>
        <w:jc w:val="both"/>
        <w:rPr>
          <w:rFonts w:ascii="Palatino Linotype" w:eastAsia="Palatino Linotype" w:hAnsi="Palatino Linotype" w:cs="Palatino Linotype"/>
          <w:i/>
          <w:sz w:val="24"/>
          <w:szCs w:val="24"/>
        </w:rPr>
      </w:pPr>
      <w:r w:rsidRPr="009C465C">
        <w:rPr>
          <w:rFonts w:ascii="Palatino Linotype" w:eastAsia="Palatino Linotype" w:hAnsi="Palatino Linotype" w:cs="Palatino Linotype"/>
          <w:i/>
          <w:sz w:val="24"/>
          <w:szCs w:val="24"/>
        </w:rPr>
        <w:t>...</w:t>
      </w:r>
    </w:p>
    <w:p w:rsidR="00705D12" w:rsidRPr="009C465C" w:rsidRDefault="00331433"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9C465C" w:rsidRDefault="00705D12" w:rsidP="009C465C">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9C465C" w:rsidRDefault="00331433"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w:t>
      </w:r>
      <w:r w:rsidRPr="009C465C">
        <w:rPr>
          <w:rFonts w:ascii="Palatino Linotype" w:eastAsia="Palatino Linotype" w:hAnsi="Palatino Linotype" w:cs="Palatino Linotype"/>
          <w:b/>
          <w:i/>
          <w:color w:val="000000"/>
          <w:sz w:val="24"/>
          <w:szCs w:val="24"/>
        </w:rPr>
        <w:t>Artículo 1</w:t>
      </w:r>
      <w:r w:rsidRPr="009C465C">
        <w:rPr>
          <w:rFonts w:ascii="Palatino Linotype" w:eastAsia="Palatino Linotype" w:hAnsi="Palatino Linotype" w:cs="Palatino Linotype"/>
          <w:i/>
          <w:color w:val="000000"/>
          <w:sz w:val="24"/>
          <w:szCs w:val="24"/>
        </w:rPr>
        <w:t xml:space="preserve">. En los Estados Unidos Mexicanos todas las personas gozarán de los derechos humanos reconocidos en esta Constitución y en los tratados  internacionales de los que el Estado Mexicano sea </w:t>
      </w:r>
      <w:r w:rsidRPr="009C465C">
        <w:rPr>
          <w:rFonts w:ascii="Palatino Linotype" w:eastAsia="Palatino Linotype" w:hAnsi="Palatino Linotype" w:cs="Palatino Linotype"/>
          <w:i/>
          <w:color w:val="000000"/>
          <w:sz w:val="24"/>
          <w:szCs w:val="24"/>
        </w:rPr>
        <w:lastRenderedPageBreak/>
        <w:t>parte, así como de las garantías para su protección, cuyo ejercicio no podrá restringirse ni suspenderse, salvo en los casos y bajo las condiciones que esta Constitución establece.</w:t>
      </w:r>
    </w:p>
    <w:p w:rsidR="00705D12" w:rsidRPr="009C465C" w:rsidRDefault="00331433"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9C465C" w:rsidRDefault="00331433"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9C465C" w:rsidRDefault="00705D12" w:rsidP="009C465C">
      <w:pPr>
        <w:pBdr>
          <w:top w:val="nil"/>
          <w:left w:val="nil"/>
          <w:bottom w:val="nil"/>
          <w:right w:val="nil"/>
          <w:between w:val="nil"/>
        </w:pBdr>
        <w:rPr>
          <w:rFonts w:ascii="Palatino Linotype" w:eastAsia="Palatino Linotype" w:hAnsi="Palatino Linotype" w:cs="Palatino Linotype"/>
          <w:i/>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9C465C">
        <w:rPr>
          <w:rFonts w:ascii="Palatino Linotype" w:eastAsia="Palatino Linotype" w:hAnsi="Palatino Linotype" w:cs="Palatino Linotype"/>
          <w:i/>
          <w:color w:val="000000"/>
          <w:sz w:val="24"/>
          <w:szCs w:val="24"/>
        </w:rPr>
        <w:t>derecho fundamental exime a quien lo ejerce</w:t>
      </w:r>
      <w:r w:rsidRPr="009C465C">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9C465C" w:rsidRDefault="00705D12" w:rsidP="009C465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9C465C" w:rsidRDefault="00331433" w:rsidP="009C465C">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9C465C">
        <w:rPr>
          <w:rFonts w:ascii="Palatino Linotype" w:eastAsia="Palatino Linotype" w:hAnsi="Palatino Linotype" w:cs="Palatino Linotype"/>
          <w:i/>
          <w:color w:val="000000"/>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w:t>
      </w:r>
      <w:r w:rsidRPr="009C465C">
        <w:rPr>
          <w:rFonts w:ascii="Palatino Linotype" w:eastAsia="Palatino Linotype" w:hAnsi="Palatino Linotype" w:cs="Palatino Linotype"/>
          <w:i/>
          <w:color w:val="000000"/>
          <w:sz w:val="24"/>
          <w:szCs w:val="24"/>
        </w:rPr>
        <w:lastRenderedPageBreak/>
        <w:t>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9C465C" w:rsidRDefault="00705D12" w:rsidP="009C465C">
      <w:pPr>
        <w:rPr>
          <w:rFonts w:ascii="Palatino Linotype" w:eastAsia="Palatino Linotype" w:hAnsi="Palatino Linotype" w:cs="Palatino Linotype"/>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widowControl w:val="0"/>
        <w:spacing w:after="0" w:line="360" w:lineRule="auto"/>
        <w:jc w:val="both"/>
        <w:rPr>
          <w:rFonts w:ascii="Palatino Linotype" w:eastAsia="Palatino Linotype" w:hAnsi="Palatino Linotype" w:cs="Palatino Linotype"/>
          <w:b/>
          <w:sz w:val="24"/>
          <w:szCs w:val="24"/>
        </w:rPr>
      </w:pPr>
      <w:r w:rsidRPr="009C465C">
        <w:rPr>
          <w:rFonts w:ascii="Palatino Linotype" w:eastAsia="Palatino Linotype" w:hAnsi="Palatino Linotype" w:cs="Palatino Linotype"/>
          <w:b/>
          <w:sz w:val="24"/>
          <w:szCs w:val="24"/>
        </w:rPr>
        <w:t xml:space="preserve">TERCERO. Estudio y resolución del asunto. </w:t>
      </w: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9C465C" w:rsidRDefault="00A7643A" w:rsidP="009C46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9C465C">
        <w:rPr>
          <w:rFonts w:ascii="Palatino Linotype" w:eastAsia="Palatino Linotype" w:hAnsi="Palatino Linotype" w:cs="Palatino Linotype"/>
          <w:b/>
          <w:color w:val="000000"/>
          <w:sz w:val="24"/>
          <w:szCs w:val="24"/>
        </w:rPr>
        <w:t>EL SUJETO OBLIGADO</w:t>
      </w:r>
      <w:r w:rsidRPr="009C465C">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w:t>
      </w:r>
      <w:r w:rsidRPr="009C465C">
        <w:rPr>
          <w:rFonts w:ascii="Palatino Linotype" w:eastAsia="Palatino Linotype" w:hAnsi="Palatino Linotype" w:cs="Palatino Linotype"/>
          <w:color w:val="000000"/>
          <w:sz w:val="24"/>
          <w:szCs w:val="24"/>
        </w:rPr>
        <w:lastRenderedPageBreak/>
        <w:t xml:space="preserve">pública, lo cual, en el caso no aconteció, pues tal y como se ha acreditado de la revisión del expediente electrónico formado de las constancias que obran en el sistema SAIMEX, </w:t>
      </w:r>
      <w:r w:rsidR="005C53AF" w:rsidRPr="009C465C">
        <w:rPr>
          <w:rFonts w:ascii="Palatino Linotype" w:eastAsia="Palatino Linotype" w:hAnsi="Palatino Linotype" w:cs="Palatino Linotype"/>
          <w:b/>
          <w:color w:val="000000"/>
          <w:sz w:val="24"/>
          <w:szCs w:val="24"/>
        </w:rPr>
        <w:t>EL SUJETO OBLIGADO</w:t>
      </w:r>
      <w:r w:rsidRPr="009C465C">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9C465C">
        <w:rPr>
          <w:rFonts w:ascii="Palatino Linotype" w:eastAsia="Palatino Linotype" w:hAnsi="Palatino Linotype" w:cs="Palatino Linotype"/>
          <w:color w:val="000000"/>
          <w:sz w:val="24"/>
          <w:szCs w:val="24"/>
        </w:rPr>
        <w:t>l</w:t>
      </w:r>
      <w:r w:rsidRPr="009C465C">
        <w:rPr>
          <w:rFonts w:ascii="Palatino Linotype" w:eastAsia="Palatino Linotype" w:hAnsi="Palatino Linotype" w:cs="Palatino Linotype"/>
          <w:color w:val="000000"/>
          <w:sz w:val="24"/>
          <w:szCs w:val="24"/>
        </w:rPr>
        <w:t>.</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C465C">
        <w:rPr>
          <w:rFonts w:ascii="Palatino Linotype" w:eastAsia="Palatino Linotype" w:hAnsi="Palatino Linotype" w:cs="Palatino Linotype"/>
          <w:b/>
          <w:color w:val="000000"/>
          <w:sz w:val="24"/>
          <w:szCs w:val="24"/>
        </w:rPr>
        <w:t xml:space="preserve"> </w:t>
      </w:r>
      <w:r w:rsidRPr="009C465C">
        <w:rPr>
          <w:rFonts w:ascii="Palatino Linotype" w:eastAsia="Palatino Linotype" w:hAnsi="Palatino Linotype" w:cs="Palatino Linotype"/>
          <w:color w:val="000000"/>
          <w:sz w:val="24"/>
          <w:szCs w:val="24"/>
        </w:rPr>
        <w:t>y</w:t>
      </w:r>
      <w:r w:rsidRPr="009C465C">
        <w:rPr>
          <w:rFonts w:ascii="Palatino Linotype" w:eastAsia="Palatino Linotype" w:hAnsi="Palatino Linotype" w:cs="Palatino Linotype"/>
          <w:b/>
          <w:color w:val="000000"/>
          <w:sz w:val="24"/>
          <w:szCs w:val="24"/>
        </w:rPr>
        <w:t xml:space="preserve"> </w:t>
      </w:r>
      <w:r w:rsidRPr="009C465C">
        <w:rPr>
          <w:rFonts w:ascii="Palatino Linotype" w:eastAsia="Palatino Linotype" w:hAnsi="Palatino Linotype" w:cs="Palatino Linotype"/>
          <w:color w:val="000000"/>
          <w:sz w:val="24"/>
          <w:szCs w:val="24"/>
        </w:rPr>
        <w:t>por tanto, procedente la interposición del recurso de revisión.</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En consecuencia, las razones o motivos de inconformidad hechos valer, resultan </w:t>
      </w:r>
      <w:r w:rsidRPr="009C465C">
        <w:rPr>
          <w:rFonts w:ascii="Palatino Linotype" w:eastAsia="Palatino Linotype" w:hAnsi="Palatino Linotype" w:cs="Palatino Linotype"/>
          <w:b/>
          <w:color w:val="000000"/>
          <w:sz w:val="24"/>
          <w:szCs w:val="24"/>
        </w:rPr>
        <w:t>fundadas y procedentes</w:t>
      </w:r>
      <w:r w:rsidRPr="009C465C">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9C465C">
        <w:rPr>
          <w:rFonts w:ascii="Palatino Linotype" w:eastAsia="Palatino Linotype" w:hAnsi="Palatino Linotype" w:cs="Palatino Linotype"/>
          <w:b/>
          <w:color w:val="000000"/>
          <w:sz w:val="24"/>
          <w:szCs w:val="24"/>
        </w:rPr>
        <w:t>EL SUJETO OBLIGADO</w:t>
      </w:r>
      <w:r w:rsidRPr="009C465C">
        <w:rPr>
          <w:rFonts w:ascii="Palatino Linotype" w:eastAsia="Palatino Linotype" w:hAnsi="Palatino Linotype" w:cs="Palatino Linotype"/>
          <w:color w:val="000000"/>
          <w:sz w:val="24"/>
          <w:szCs w:val="24"/>
        </w:rPr>
        <w:t xml:space="preserve"> fue omiso en responder la solicitud de información hecha por </w:t>
      </w:r>
      <w:r w:rsidR="005C53AF" w:rsidRPr="009C465C">
        <w:rPr>
          <w:rFonts w:ascii="Palatino Linotype" w:eastAsia="Palatino Linotype" w:hAnsi="Palatino Linotype" w:cs="Palatino Linotype"/>
          <w:b/>
          <w:color w:val="000000"/>
          <w:sz w:val="24"/>
          <w:szCs w:val="24"/>
        </w:rPr>
        <w:t>EL RECURRENTE</w:t>
      </w:r>
      <w:r w:rsidRPr="009C465C">
        <w:rPr>
          <w:rFonts w:ascii="Palatino Linotype" w:eastAsia="Palatino Linotype" w:hAnsi="Palatino Linotype" w:cs="Palatino Linotype"/>
          <w:color w:val="000000"/>
          <w:sz w:val="24"/>
          <w:szCs w:val="24"/>
        </w:rPr>
        <w:t xml:space="preserve">, es decir, incumplió las obligaciones que se le imponen como </w:t>
      </w:r>
      <w:r w:rsidRPr="009C465C">
        <w:rPr>
          <w:rFonts w:ascii="Palatino Linotype" w:eastAsia="Palatino Linotype" w:hAnsi="Palatino Linotype" w:cs="Palatino Linotype"/>
          <w:b/>
          <w:color w:val="000000"/>
          <w:sz w:val="24"/>
          <w:szCs w:val="24"/>
        </w:rPr>
        <w:t>Sujeto Obligado</w:t>
      </w:r>
      <w:r w:rsidRPr="009C465C">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w:t>
      </w:r>
      <w:r w:rsidRPr="009C465C">
        <w:rPr>
          <w:rFonts w:ascii="Palatino Linotype" w:eastAsia="Palatino Linotype" w:hAnsi="Palatino Linotype" w:cs="Palatino Linotype"/>
          <w:color w:val="000000"/>
          <w:sz w:val="24"/>
          <w:szCs w:val="24"/>
        </w:rPr>
        <w:lastRenderedPageBreak/>
        <w:t xml:space="preserve">tramitar internamente las solicitudes de información y tiene la responsabilidad de verificar, en cada caso, que la información no tenga el carácter de confidencial o reservada. </w:t>
      </w:r>
    </w:p>
    <w:p w:rsidR="00705D12" w:rsidRPr="009C465C" w:rsidRDefault="00705D12" w:rsidP="009C465C">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9C465C" w:rsidRDefault="00331433" w:rsidP="009C465C">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C465C" w:rsidRDefault="00705D12" w:rsidP="009C465C">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9C465C">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9C465C">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9C465C">
        <w:rPr>
          <w:rFonts w:ascii="Palatino Linotype" w:eastAsia="Palatino Linotype" w:hAnsi="Palatino Linotype" w:cs="Palatino Linotype"/>
          <w:color w:val="000000"/>
          <w:sz w:val="24"/>
          <w:szCs w:val="24"/>
        </w:rPr>
        <w:t xml:space="preserve">del sujeto obligado </w:t>
      </w:r>
      <w:r w:rsidRPr="009C465C">
        <w:rPr>
          <w:rFonts w:ascii="Palatino Linotype" w:eastAsia="Palatino Linotype" w:hAnsi="Palatino Linotype" w:cs="Palatino Linotype"/>
          <w:color w:val="000000"/>
          <w:sz w:val="24"/>
          <w:szCs w:val="24"/>
        </w:rPr>
        <w:t>a su deber de garantizar el derecho, lo que constituye una vulneración al mismo.</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lastRenderedPageBreak/>
        <w:t xml:space="preserve">Por lo que, en cumplimiento a esta resolución, </w:t>
      </w:r>
      <w:r w:rsidR="005C53AF" w:rsidRPr="009C465C">
        <w:rPr>
          <w:rFonts w:ascii="Palatino Linotype" w:eastAsia="Palatino Linotype" w:hAnsi="Palatino Linotype" w:cs="Palatino Linotype"/>
          <w:b/>
          <w:color w:val="000000"/>
          <w:sz w:val="24"/>
          <w:szCs w:val="24"/>
        </w:rPr>
        <w:t>EL SUJETO OBLIGADO</w:t>
      </w:r>
      <w:r w:rsidRPr="009C465C">
        <w:rPr>
          <w:rFonts w:ascii="Palatino Linotype" w:eastAsia="Palatino Linotype" w:hAnsi="Palatino Linotype" w:cs="Palatino Linotype"/>
          <w:b/>
          <w:color w:val="000000"/>
          <w:sz w:val="24"/>
          <w:szCs w:val="24"/>
        </w:rPr>
        <w:t xml:space="preserve"> </w:t>
      </w:r>
      <w:r w:rsidRPr="009C465C">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9C465C">
        <w:rPr>
          <w:rFonts w:ascii="Palatino Linotype" w:eastAsia="Palatino Linotype" w:hAnsi="Palatino Linotype" w:cs="Palatino Linotype"/>
          <w:b/>
          <w:sz w:val="24"/>
          <w:szCs w:val="24"/>
        </w:rPr>
        <w:t>De la clasificación de la información</w:t>
      </w: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C465C" w:rsidRDefault="00705D12" w:rsidP="009C46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9C465C" w:rsidRDefault="00705D12" w:rsidP="009C465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Por lo que para dar atención a la solicitud de información, si </w:t>
      </w:r>
      <w:r w:rsidR="005C53AF" w:rsidRPr="009C465C">
        <w:rPr>
          <w:rFonts w:ascii="Palatino Linotype" w:eastAsia="Palatino Linotype" w:hAnsi="Palatino Linotype" w:cs="Palatino Linotype"/>
          <w:b/>
          <w:color w:val="000000"/>
          <w:sz w:val="24"/>
          <w:szCs w:val="24"/>
        </w:rPr>
        <w:t>EL SUJETO OBLIGADO</w:t>
      </w:r>
      <w:r w:rsidRPr="009C465C">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9C465C">
        <w:rPr>
          <w:rFonts w:ascii="Palatino Linotype" w:eastAsia="Palatino Linotype" w:hAnsi="Palatino Linotype" w:cs="Palatino Linotype"/>
          <w:color w:val="000000"/>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9C465C" w:rsidRDefault="00705D12" w:rsidP="009C465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9C465C" w:rsidRDefault="00705D12" w:rsidP="009C465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C465C" w:rsidRDefault="00705D12" w:rsidP="009C465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C465C">
        <w:rPr>
          <w:rFonts w:ascii="Palatino Linotype" w:eastAsia="Palatino Linotype" w:hAnsi="Palatino Linotype" w:cs="Palatino Linotype"/>
          <w:b/>
          <w:color w:val="000000"/>
          <w:sz w:val="24"/>
          <w:szCs w:val="24"/>
        </w:rPr>
        <w:t>Sujeto Obligado</w:t>
      </w:r>
      <w:r w:rsidRPr="009C465C">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9C465C">
        <w:rPr>
          <w:rFonts w:ascii="Palatino Linotype" w:eastAsia="Palatino Linotype" w:hAnsi="Palatino Linotype" w:cs="Palatino Linotype"/>
          <w:sz w:val="24"/>
          <w:szCs w:val="24"/>
        </w:rPr>
        <w:t>ésta</w:t>
      </w:r>
      <w:r w:rsidRPr="009C465C">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C465C" w:rsidRDefault="00705D12" w:rsidP="009C465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90469"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9C465C" w:rsidRDefault="00331433" w:rsidP="0079046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 </w:t>
      </w: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C465C" w:rsidRDefault="00705D12" w:rsidP="009C465C">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C465C">
        <w:rPr>
          <w:rFonts w:ascii="Palatino Linotype" w:eastAsia="Palatino Linotype" w:hAnsi="Palatino Linotype" w:cs="Palatino Linotype"/>
          <w:i/>
          <w:color w:val="000000"/>
          <w:sz w:val="24"/>
          <w:szCs w:val="24"/>
        </w:rPr>
        <w:t>.</w:t>
      </w:r>
    </w:p>
    <w:p w:rsidR="00D51FB9" w:rsidRPr="009C465C" w:rsidRDefault="00D51FB9"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55620C">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9C465C">
        <w:rPr>
          <w:rFonts w:ascii="Palatino Linotype" w:eastAsia="Palatino Linotype" w:hAnsi="Palatino Linotype" w:cs="Palatino Linotype"/>
          <w:b/>
          <w:sz w:val="24"/>
          <w:szCs w:val="24"/>
        </w:rPr>
        <w:t xml:space="preserve">De la vista a los órganos de control interno competentes </w:t>
      </w: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Como ya se mencionó </w:t>
      </w:r>
      <w:r w:rsidR="005C53AF" w:rsidRPr="009C465C">
        <w:rPr>
          <w:rFonts w:ascii="Palatino Linotype" w:eastAsia="Palatino Linotype" w:hAnsi="Palatino Linotype" w:cs="Palatino Linotype"/>
          <w:b/>
          <w:color w:val="000000"/>
          <w:sz w:val="24"/>
          <w:szCs w:val="24"/>
        </w:rPr>
        <w:t>EL SUJETO OBLIGADO</w:t>
      </w:r>
      <w:r w:rsidRPr="009C465C">
        <w:rPr>
          <w:rFonts w:ascii="Palatino Linotype" w:eastAsia="Palatino Linotype" w:hAnsi="Palatino Linotype" w:cs="Palatino Linotype"/>
          <w:color w:val="000000"/>
          <w:sz w:val="24"/>
          <w:szCs w:val="24"/>
        </w:rPr>
        <w:t xml:space="preserve">, no proporcionó respuesta a la solicitud de acceso a la información pública, en el término previsto en el artículo 163 de la </w:t>
      </w:r>
      <w:r w:rsidRPr="009C465C">
        <w:rPr>
          <w:rFonts w:ascii="Palatino Linotype" w:eastAsia="Palatino Linotype" w:hAnsi="Palatino Linotype" w:cs="Palatino Linotype"/>
          <w:color w:val="000000"/>
          <w:sz w:val="24"/>
          <w:szCs w:val="24"/>
        </w:rPr>
        <w:lastRenderedPageBreak/>
        <w:t>Ley de Transparencia y Acceso a la Información Pública por lo que ordena dar vista</w:t>
      </w:r>
      <w:r w:rsidRPr="009C465C">
        <w:rPr>
          <w:rFonts w:ascii="Palatino Linotype" w:eastAsia="Palatino Linotype" w:hAnsi="Palatino Linotype" w:cs="Palatino Linotype"/>
          <w:b/>
          <w:color w:val="000000"/>
          <w:sz w:val="24"/>
          <w:szCs w:val="24"/>
        </w:rPr>
        <w:t xml:space="preserve"> </w:t>
      </w:r>
      <w:r w:rsidRPr="009C465C">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9C465C" w:rsidRDefault="00705D12" w:rsidP="009C465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C465C" w:rsidRDefault="00331433" w:rsidP="009C465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465C">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9C465C">
        <w:rPr>
          <w:rFonts w:ascii="Palatino Linotype" w:eastAsia="Palatino Linotype" w:hAnsi="Palatino Linotype" w:cs="Palatino Linotype"/>
          <w:b/>
          <w:color w:val="000000"/>
          <w:sz w:val="24"/>
          <w:szCs w:val="24"/>
        </w:rPr>
        <w:t>ORDENA</w:t>
      </w:r>
      <w:r w:rsidRPr="009C465C">
        <w:rPr>
          <w:rFonts w:ascii="Palatino Linotype" w:eastAsia="Palatino Linotype" w:hAnsi="Palatino Linotype" w:cs="Palatino Linotype"/>
          <w:color w:val="000000"/>
          <w:sz w:val="24"/>
          <w:szCs w:val="24"/>
        </w:rPr>
        <w:t xml:space="preserve"> al </w:t>
      </w:r>
      <w:r w:rsidRPr="009C465C">
        <w:rPr>
          <w:rFonts w:ascii="Palatino Linotype" w:eastAsia="Palatino Linotype" w:hAnsi="Palatino Linotype" w:cs="Palatino Linotype"/>
          <w:b/>
          <w:color w:val="000000"/>
          <w:sz w:val="24"/>
          <w:szCs w:val="24"/>
        </w:rPr>
        <w:t>Sujeto Obligado</w:t>
      </w:r>
      <w:r w:rsidRPr="009C465C">
        <w:rPr>
          <w:rFonts w:ascii="Palatino Linotype" w:eastAsia="Palatino Linotype" w:hAnsi="Palatino Linotype" w:cs="Palatino Linotype"/>
          <w:color w:val="000000"/>
          <w:sz w:val="24"/>
          <w:szCs w:val="24"/>
        </w:rPr>
        <w:t xml:space="preserve">, atienda la solicitud de información </w:t>
      </w:r>
      <w:r w:rsidRPr="009C465C">
        <w:rPr>
          <w:rFonts w:ascii="Palatino Linotype" w:eastAsia="Palatino Linotype" w:hAnsi="Palatino Linotype" w:cs="Palatino Linotype"/>
          <w:b/>
          <w:color w:val="000000"/>
          <w:sz w:val="24"/>
          <w:szCs w:val="24"/>
        </w:rPr>
        <w:t xml:space="preserve"> </w:t>
      </w:r>
      <w:r w:rsidR="001836A0" w:rsidRPr="009C465C">
        <w:rPr>
          <w:rFonts w:ascii="Palatino Linotype" w:eastAsia="Palatino Linotype" w:hAnsi="Palatino Linotype" w:cs="Palatino Linotype"/>
          <w:color w:val="000000"/>
          <w:sz w:val="24"/>
          <w:szCs w:val="24"/>
        </w:rPr>
        <w:t xml:space="preserve">folio </w:t>
      </w:r>
      <w:r w:rsidR="001836A0" w:rsidRPr="009C465C">
        <w:rPr>
          <w:rFonts w:ascii="Palatino Linotype" w:eastAsia="Palatino Linotype" w:hAnsi="Palatino Linotype" w:cs="Palatino Linotype"/>
          <w:b/>
          <w:color w:val="000000"/>
          <w:sz w:val="24"/>
          <w:szCs w:val="24"/>
        </w:rPr>
        <w:t xml:space="preserve"> </w:t>
      </w:r>
      <w:r w:rsidR="00001CCB" w:rsidRPr="009C465C">
        <w:rPr>
          <w:rFonts w:ascii="Palatino Linotype" w:eastAsia="Palatino Linotype" w:hAnsi="Palatino Linotype" w:cs="Palatino Linotype"/>
          <w:b/>
          <w:color w:val="000000"/>
          <w:sz w:val="24"/>
          <w:szCs w:val="24"/>
        </w:rPr>
        <w:t>00021/DIFIXTAPAL/IP/2025</w:t>
      </w:r>
      <w:r w:rsidRPr="009C465C">
        <w:rPr>
          <w:rFonts w:ascii="Palatino Linotype" w:eastAsia="Palatino Linotype" w:hAnsi="Palatino Linotype" w:cs="Palatino Linotype"/>
          <w:b/>
          <w:color w:val="000000"/>
          <w:sz w:val="24"/>
          <w:szCs w:val="24"/>
        </w:rPr>
        <w:t xml:space="preserve">, </w:t>
      </w:r>
      <w:r w:rsidR="00F8043F" w:rsidRPr="009C465C">
        <w:rPr>
          <w:rFonts w:ascii="Palatino Linotype" w:eastAsia="Palatino Linotype" w:hAnsi="Palatino Linotype" w:cs="Palatino Linotype"/>
          <w:color w:val="000000"/>
          <w:sz w:val="24"/>
          <w:szCs w:val="24"/>
        </w:rPr>
        <w:t>que ha</w:t>
      </w:r>
      <w:r w:rsidRPr="009C465C">
        <w:rPr>
          <w:rFonts w:ascii="Palatino Linotype" w:eastAsia="Palatino Linotype" w:hAnsi="Palatino Linotype" w:cs="Palatino Linotype"/>
          <w:color w:val="000000"/>
          <w:sz w:val="24"/>
          <w:szCs w:val="24"/>
        </w:rPr>
        <w:t xml:space="preserve"> sido materia del presente fallo. </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spacing w:after="0" w:line="360" w:lineRule="auto"/>
        <w:jc w:val="both"/>
        <w:rPr>
          <w:rFonts w:ascii="Palatino Linotype" w:eastAsia="Palatino Linotype" w:hAnsi="Palatino Linotype" w:cs="Palatino Linotype"/>
          <w:sz w:val="24"/>
          <w:szCs w:val="24"/>
        </w:rPr>
      </w:pPr>
      <w:r w:rsidRPr="009C465C">
        <w:rPr>
          <w:rFonts w:ascii="Palatino Linotype" w:eastAsia="Palatino Linotype" w:hAnsi="Palatino Linotype" w:cs="Palatino Linotype"/>
          <w:sz w:val="24"/>
          <w:szCs w:val="24"/>
        </w:rPr>
        <w:t>Por lo antes expuesto y fundado es de resolverse y,</w:t>
      </w:r>
    </w:p>
    <w:p w:rsidR="00B07E72" w:rsidRPr="009C465C" w:rsidRDefault="00B07E7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spacing w:after="0" w:line="360" w:lineRule="auto"/>
        <w:jc w:val="center"/>
        <w:rPr>
          <w:rFonts w:ascii="Palatino Linotype" w:eastAsia="Palatino Linotype" w:hAnsi="Palatino Linotype" w:cs="Palatino Linotype"/>
          <w:b/>
          <w:color w:val="000000"/>
          <w:sz w:val="24"/>
          <w:szCs w:val="24"/>
        </w:rPr>
      </w:pPr>
      <w:r w:rsidRPr="009C465C">
        <w:rPr>
          <w:rFonts w:ascii="Palatino Linotype" w:eastAsia="Palatino Linotype" w:hAnsi="Palatino Linotype" w:cs="Palatino Linotype"/>
          <w:b/>
          <w:color w:val="000000"/>
          <w:sz w:val="24"/>
          <w:szCs w:val="24"/>
        </w:rPr>
        <w:t>S E    R E S U E L V E</w:t>
      </w:r>
    </w:p>
    <w:p w:rsidR="00705D12" w:rsidRPr="009C465C" w:rsidRDefault="00705D12" w:rsidP="009C465C">
      <w:pPr>
        <w:spacing w:after="0" w:line="360" w:lineRule="auto"/>
        <w:jc w:val="center"/>
        <w:rPr>
          <w:rFonts w:ascii="Palatino Linotype" w:eastAsia="Palatino Linotype" w:hAnsi="Palatino Linotype" w:cs="Palatino Linotype"/>
          <w:b/>
          <w:color w:val="000000"/>
          <w:sz w:val="24"/>
          <w:szCs w:val="24"/>
        </w:rPr>
      </w:pPr>
    </w:p>
    <w:p w:rsidR="00705D12" w:rsidRPr="009C465C" w:rsidRDefault="00331433" w:rsidP="009C465C">
      <w:pPr>
        <w:tabs>
          <w:tab w:val="left" w:pos="8647"/>
        </w:tabs>
        <w:spacing w:after="0" w:line="360" w:lineRule="auto"/>
        <w:jc w:val="both"/>
        <w:rPr>
          <w:rFonts w:ascii="Palatino Linotype" w:eastAsia="Palatino Linotype" w:hAnsi="Palatino Linotype" w:cs="Palatino Linotype"/>
          <w:sz w:val="24"/>
          <w:szCs w:val="24"/>
        </w:rPr>
      </w:pPr>
      <w:r w:rsidRPr="009C465C">
        <w:rPr>
          <w:rFonts w:ascii="Palatino Linotype" w:eastAsia="Palatino Linotype" w:hAnsi="Palatino Linotype" w:cs="Palatino Linotype"/>
          <w:b/>
          <w:sz w:val="24"/>
          <w:szCs w:val="24"/>
        </w:rPr>
        <w:t>PRIMERO.</w:t>
      </w:r>
      <w:r w:rsidRPr="009C465C">
        <w:rPr>
          <w:rFonts w:ascii="Palatino Linotype" w:eastAsia="Palatino Linotype" w:hAnsi="Palatino Linotype" w:cs="Palatino Linotype"/>
          <w:sz w:val="24"/>
          <w:szCs w:val="24"/>
        </w:rPr>
        <w:t xml:space="preserve"> Resultan fundadas las razones o motivos de </w:t>
      </w:r>
      <w:r w:rsidR="00B07E72" w:rsidRPr="009C465C">
        <w:rPr>
          <w:rFonts w:ascii="Palatino Linotype" w:eastAsia="Palatino Linotype" w:hAnsi="Palatino Linotype" w:cs="Palatino Linotype"/>
          <w:sz w:val="24"/>
          <w:szCs w:val="24"/>
        </w:rPr>
        <w:t xml:space="preserve">inconformidad hechos valer por </w:t>
      </w:r>
      <w:r w:rsidR="005C53AF" w:rsidRPr="009C465C">
        <w:rPr>
          <w:rFonts w:ascii="Palatino Linotype" w:eastAsia="Palatino Linotype" w:hAnsi="Palatino Linotype" w:cs="Palatino Linotype"/>
          <w:b/>
          <w:sz w:val="24"/>
          <w:szCs w:val="24"/>
        </w:rPr>
        <w:t>EL RECURRENTE</w:t>
      </w:r>
      <w:r w:rsidRPr="009C465C">
        <w:rPr>
          <w:rFonts w:ascii="Palatino Linotype" w:eastAsia="Palatino Linotype" w:hAnsi="Palatino Linotype" w:cs="Palatino Linotype"/>
          <w:b/>
          <w:sz w:val="24"/>
          <w:szCs w:val="24"/>
        </w:rPr>
        <w:t>,</w:t>
      </w:r>
      <w:r w:rsidRPr="009C465C">
        <w:rPr>
          <w:rFonts w:ascii="Palatino Linotype" w:eastAsia="Palatino Linotype" w:hAnsi="Palatino Linotype" w:cs="Palatino Linotype"/>
          <w:sz w:val="24"/>
          <w:szCs w:val="24"/>
        </w:rPr>
        <w:t xml:space="preserve"> en términos del considerando </w:t>
      </w:r>
      <w:r w:rsidRPr="009C465C">
        <w:rPr>
          <w:rFonts w:ascii="Palatino Linotype" w:eastAsia="Palatino Linotype" w:hAnsi="Palatino Linotype" w:cs="Palatino Linotype"/>
          <w:b/>
          <w:sz w:val="24"/>
          <w:szCs w:val="24"/>
        </w:rPr>
        <w:t>TERCERO</w:t>
      </w:r>
      <w:r w:rsidRPr="009C465C">
        <w:rPr>
          <w:rFonts w:ascii="Palatino Linotype" w:eastAsia="Palatino Linotype" w:hAnsi="Palatino Linotype" w:cs="Palatino Linotype"/>
          <w:sz w:val="24"/>
          <w:szCs w:val="24"/>
        </w:rPr>
        <w:t>, de la presente resolución.</w:t>
      </w:r>
    </w:p>
    <w:p w:rsidR="00705D12" w:rsidRPr="009C465C" w:rsidRDefault="00705D12" w:rsidP="009C465C">
      <w:pPr>
        <w:tabs>
          <w:tab w:val="left" w:pos="8647"/>
        </w:tabs>
        <w:spacing w:after="0" w:line="360" w:lineRule="auto"/>
        <w:jc w:val="both"/>
        <w:rPr>
          <w:rFonts w:ascii="Palatino Linotype" w:eastAsia="Palatino Linotype" w:hAnsi="Palatino Linotype" w:cs="Palatino Linotype"/>
          <w:sz w:val="24"/>
          <w:szCs w:val="24"/>
        </w:rPr>
      </w:pPr>
    </w:p>
    <w:p w:rsidR="00705D12" w:rsidRPr="009C465C" w:rsidRDefault="00331433" w:rsidP="009C465C">
      <w:pPr>
        <w:tabs>
          <w:tab w:val="left" w:pos="8647"/>
        </w:tabs>
        <w:spacing w:after="0" w:line="360" w:lineRule="auto"/>
        <w:jc w:val="both"/>
        <w:rPr>
          <w:rFonts w:ascii="Palatino Linotype" w:eastAsia="Palatino Linotype" w:hAnsi="Palatino Linotype" w:cs="Palatino Linotype"/>
          <w:sz w:val="24"/>
          <w:szCs w:val="24"/>
        </w:rPr>
      </w:pPr>
      <w:r w:rsidRPr="009C465C">
        <w:rPr>
          <w:rFonts w:ascii="Palatino Linotype" w:eastAsia="Palatino Linotype" w:hAnsi="Palatino Linotype" w:cs="Palatino Linotype"/>
          <w:b/>
          <w:sz w:val="24"/>
          <w:szCs w:val="24"/>
        </w:rPr>
        <w:t>SEGUNDO.</w:t>
      </w:r>
      <w:r w:rsidRPr="009C465C">
        <w:rPr>
          <w:rFonts w:ascii="Palatino Linotype" w:eastAsia="Palatino Linotype" w:hAnsi="Palatino Linotype" w:cs="Palatino Linotype"/>
          <w:sz w:val="24"/>
          <w:szCs w:val="24"/>
        </w:rPr>
        <w:t xml:space="preserve"> Se </w:t>
      </w:r>
      <w:r w:rsidRPr="009C465C">
        <w:rPr>
          <w:rFonts w:ascii="Palatino Linotype" w:eastAsia="Palatino Linotype" w:hAnsi="Palatino Linotype" w:cs="Palatino Linotype"/>
          <w:b/>
          <w:sz w:val="24"/>
          <w:szCs w:val="24"/>
        </w:rPr>
        <w:t>ORDENA</w:t>
      </w:r>
      <w:r w:rsidRPr="009C465C">
        <w:rPr>
          <w:rFonts w:ascii="Palatino Linotype" w:eastAsia="Palatino Linotype" w:hAnsi="Palatino Linotype" w:cs="Palatino Linotype"/>
          <w:sz w:val="24"/>
          <w:szCs w:val="24"/>
        </w:rPr>
        <w:t xml:space="preserve"> al </w:t>
      </w:r>
      <w:r w:rsidRPr="009C465C">
        <w:rPr>
          <w:rFonts w:ascii="Palatino Linotype" w:eastAsia="Palatino Linotype" w:hAnsi="Palatino Linotype" w:cs="Palatino Linotype"/>
          <w:b/>
          <w:sz w:val="24"/>
          <w:szCs w:val="24"/>
        </w:rPr>
        <w:t>Sujeto Obligado</w:t>
      </w:r>
      <w:r w:rsidRPr="009C465C">
        <w:rPr>
          <w:rFonts w:ascii="Palatino Linotype" w:eastAsia="Palatino Linotype" w:hAnsi="Palatino Linotype" w:cs="Palatino Linotype"/>
          <w:sz w:val="24"/>
          <w:szCs w:val="24"/>
        </w:rPr>
        <w:t xml:space="preserve"> atienda la solicitud de información </w:t>
      </w:r>
      <w:r w:rsidRPr="009C465C">
        <w:rPr>
          <w:rFonts w:ascii="Palatino Linotype" w:eastAsia="Palatino Linotype" w:hAnsi="Palatino Linotype" w:cs="Palatino Linotype"/>
          <w:b/>
          <w:sz w:val="24"/>
          <w:szCs w:val="24"/>
        </w:rPr>
        <w:t xml:space="preserve"> </w:t>
      </w:r>
      <w:r w:rsidR="001836A0" w:rsidRPr="009C465C">
        <w:rPr>
          <w:rFonts w:ascii="Palatino Linotype" w:eastAsia="Palatino Linotype" w:hAnsi="Palatino Linotype" w:cs="Palatino Linotype"/>
          <w:color w:val="000000"/>
          <w:sz w:val="24"/>
          <w:szCs w:val="24"/>
        </w:rPr>
        <w:t xml:space="preserve">folio </w:t>
      </w:r>
      <w:r w:rsidR="001836A0" w:rsidRPr="009C465C">
        <w:rPr>
          <w:rFonts w:ascii="Palatino Linotype" w:eastAsia="Palatino Linotype" w:hAnsi="Palatino Linotype" w:cs="Palatino Linotype"/>
          <w:b/>
          <w:color w:val="000000"/>
          <w:sz w:val="24"/>
          <w:szCs w:val="24"/>
        </w:rPr>
        <w:t xml:space="preserve"> </w:t>
      </w:r>
      <w:r w:rsidR="00001CCB" w:rsidRPr="009C465C">
        <w:rPr>
          <w:rFonts w:ascii="Palatino Linotype" w:eastAsia="Palatino Linotype" w:hAnsi="Palatino Linotype" w:cs="Palatino Linotype"/>
          <w:b/>
          <w:color w:val="000000"/>
          <w:sz w:val="24"/>
          <w:szCs w:val="24"/>
        </w:rPr>
        <w:t>00021/DIFIXTAPAL/IP/2025</w:t>
      </w:r>
      <w:r w:rsidRPr="009C465C">
        <w:rPr>
          <w:rFonts w:ascii="Palatino Linotype" w:eastAsia="Palatino Linotype" w:hAnsi="Palatino Linotype" w:cs="Palatino Linotype"/>
          <w:b/>
          <w:sz w:val="24"/>
          <w:szCs w:val="24"/>
        </w:rPr>
        <w:t xml:space="preserve">, </w:t>
      </w:r>
      <w:r w:rsidRPr="009C465C">
        <w:rPr>
          <w:rFonts w:ascii="Palatino Linotype" w:eastAsia="Palatino Linotype" w:hAnsi="Palatino Linotype" w:cs="Palatino Linotype"/>
          <w:sz w:val="24"/>
          <w:szCs w:val="24"/>
        </w:rPr>
        <w:t xml:space="preserve">vía Sistema de Acceso a la Información Mexiquense </w:t>
      </w:r>
      <w:r w:rsidRPr="009C465C">
        <w:rPr>
          <w:rFonts w:ascii="Palatino Linotype" w:eastAsia="Palatino Linotype" w:hAnsi="Palatino Linotype" w:cs="Palatino Linotype"/>
          <w:b/>
          <w:sz w:val="24"/>
          <w:szCs w:val="24"/>
        </w:rPr>
        <w:t>(SAIMEX)</w:t>
      </w:r>
      <w:r w:rsidRPr="009C465C">
        <w:rPr>
          <w:rFonts w:ascii="Palatino Linotype" w:eastAsia="Palatino Linotype" w:hAnsi="Palatino Linotype" w:cs="Palatino Linotype"/>
          <w:sz w:val="24"/>
          <w:szCs w:val="24"/>
        </w:rPr>
        <w:t xml:space="preserve">, en términos del Considerando </w:t>
      </w:r>
      <w:r w:rsidRPr="009C465C">
        <w:rPr>
          <w:rFonts w:ascii="Palatino Linotype" w:eastAsia="Palatino Linotype" w:hAnsi="Palatino Linotype" w:cs="Palatino Linotype"/>
          <w:b/>
          <w:sz w:val="24"/>
          <w:szCs w:val="24"/>
        </w:rPr>
        <w:t xml:space="preserve">TERCERO </w:t>
      </w:r>
      <w:r w:rsidRPr="009C465C">
        <w:rPr>
          <w:rFonts w:ascii="Palatino Linotype" w:eastAsia="Palatino Linotype" w:hAnsi="Palatino Linotype" w:cs="Palatino Linotype"/>
          <w:sz w:val="24"/>
          <w:szCs w:val="24"/>
        </w:rPr>
        <w:t>de esta resolución</w:t>
      </w:r>
      <w:r w:rsidRPr="009C465C">
        <w:rPr>
          <w:rFonts w:ascii="Palatino Linotype" w:eastAsia="Palatino Linotype" w:hAnsi="Palatino Linotype" w:cs="Palatino Linotype"/>
          <w:b/>
          <w:sz w:val="24"/>
          <w:szCs w:val="24"/>
        </w:rPr>
        <w:t>.</w:t>
      </w:r>
    </w:p>
    <w:p w:rsidR="00705D12" w:rsidRPr="009C465C" w:rsidRDefault="00705D12" w:rsidP="009C465C">
      <w:pPr>
        <w:tabs>
          <w:tab w:val="left" w:pos="8647"/>
        </w:tabs>
        <w:spacing w:after="0" w:line="360" w:lineRule="auto"/>
        <w:jc w:val="both"/>
        <w:rPr>
          <w:rFonts w:ascii="Palatino Linotype" w:eastAsia="Palatino Linotype" w:hAnsi="Palatino Linotype" w:cs="Palatino Linotype"/>
          <w:sz w:val="24"/>
          <w:szCs w:val="24"/>
        </w:rPr>
      </w:pPr>
    </w:p>
    <w:p w:rsidR="00705D12" w:rsidRPr="009C465C" w:rsidRDefault="00331433" w:rsidP="009C465C">
      <w:pPr>
        <w:tabs>
          <w:tab w:val="left" w:pos="8647"/>
        </w:tabs>
        <w:spacing w:after="0" w:line="360" w:lineRule="auto"/>
        <w:jc w:val="both"/>
        <w:rPr>
          <w:rFonts w:ascii="Palatino Linotype" w:eastAsia="Palatino Linotype" w:hAnsi="Palatino Linotype" w:cs="Palatino Linotype"/>
          <w:sz w:val="24"/>
          <w:szCs w:val="24"/>
        </w:rPr>
      </w:pPr>
      <w:r w:rsidRPr="009C465C">
        <w:rPr>
          <w:rFonts w:ascii="Palatino Linotype" w:eastAsia="Palatino Linotype" w:hAnsi="Palatino Linotype" w:cs="Palatino Linotype"/>
          <w:b/>
          <w:sz w:val="24"/>
          <w:szCs w:val="24"/>
        </w:rPr>
        <w:lastRenderedPageBreak/>
        <w:t>TERCERO</w:t>
      </w:r>
      <w:r w:rsidRPr="009C465C">
        <w:rPr>
          <w:rFonts w:ascii="Palatino Linotype" w:eastAsia="Palatino Linotype" w:hAnsi="Palatino Linotype" w:cs="Palatino Linotype"/>
          <w:sz w:val="24"/>
          <w:szCs w:val="24"/>
        </w:rPr>
        <w:t xml:space="preserve">. </w:t>
      </w:r>
      <w:r w:rsidRPr="009C465C">
        <w:rPr>
          <w:rFonts w:ascii="Palatino Linotype" w:eastAsia="Palatino Linotype" w:hAnsi="Palatino Linotype" w:cs="Palatino Linotype"/>
          <w:b/>
          <w:sz w:val="24"/>
          <w:szCs w:val="24"/>
        </w:rPr>
        <w:t>Notifíquese</w:t>
      </w:r>
      <w:r w:rsidRPr="009C465C">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9C465C">
        <w:rPr>
          <w:rFonts w:ascii="Palatino Linotype" w:eastAsia="Palatino Linotype" w:hAnsi="Palatino Linotype" w:cs="Palatino Linotype"/>
          <w:b/>
          <w:sz w:val="24"/>
          <w:szCs w:val="24"/>
        </w:rPr>
        <w:t>DE</w:t>
      </w:r>
      <w:r w:rsidR="005C53AF" w:rsidRPr="009C465C">
        <w:rPr>
          <w:rFonts w:ascii="Palatino Linotype" w:eastAsia="Palatino Linotype" w:hAnsi="Palatino Linotype" w:cs="Palatino Linotype"/>
          <w:b/>
          <w:sz w:val="24"/>
          <w:szCs w:val="24"/>
        </w:rPr>
        <w:t>L SUJETO OBLIGADO</w:t>
      </w:r>
      <w:r w:rsidRPr="009C465C">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9C465C">
        <w:rPr>
          <w:rFonts w:ascii="Palatino Linotype" w:eastAsia="Palatino Linotype" w:hAnsi="Palatino Linotype" w:cs="Palatino Linotype"/>
          <w:b/>
          <w:sz w:val="24"/>
          <w:szCs w:val="24"/>
        </w:rPr>
        <w:t>dé cumplimiento a lo ordenado dentro del plazo de diez días hábiles,</w:t>
      </w:r>
      <w:r w:rsidRPr="009C465C">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C465C" w:rsidRDefault="00705D12" w:rsidP="009C465C">
      <w:pPr>
        <w:tabs>
          <w:tab w:val="left" w:pos="8647"/>
        </w:tabs>
        <w:spacing w:after="0" w:line="360" w:lineRule="auto"/>
        <w:jc w:val="both"/>
        <w:rPr>
          <w:rFonts w:ascii="Palatino Linotype" w:eastAsia="Palatino Linotype" w:hAnsi="Palatino Linotype" w:cs="Palatino Linotype"/>
          <w:b/>
          <w:sz w:val="24"/>
          <w:szCs w:val="24"/>
        </w:rPr>
      </w:pPr>
    </w:p>
    <w:p w:rsidR="00705D12" w:rsidRPr="009C465C" w:rsidRDefault="00331433" w:rsidP="009C465C">
      <w:pPr>
        <w:tabs>
          <w:tab w:val="left" w:pos="8647"/>
        </w:tabs>
        <w:spacing w:after="0" w:line="360" w:lineRule="auto"/>
        <w:jc w:val="both"/>
        <w:rPr>
          <w:rFonts w:ascii="Palatino Linotype" w:eastAsia="Palatino Linotype" w:hAnsi="Palatino Linotype" w:cs="Palatino Linotype"/>
          <w:sz w:val="24"/>
          <w:szCs w:val="24"/>
        </w:rPr>
      </w:pPr>
      <w:r w:rsidRPr="009C465C">
        <w:rPr>
          <w:rFonts w:ascii="Palatino Linotype" w:eastAsia="Palatino Linotype" w:hAnsi="Palatino Linotype" w:cs="Palatino Linotype"/>
          <w:b/>
          <w:sz w:val="24"/>
          <w:szCs w:val="24"/>
        </w:rPr>
        <w:t>CUARTO</w:t>
      </w:r>
      <w:r w:rsidRPr="009C465C">
        <w:rPr>
          <w:rFonts w:ascii="Palatino Linotype" w:eastAsia="Palatino Linotype" w:hAnsi="Palatino Linotype" w:cs="Palatino Linotype"/>
          <w:sz w:val="24"/>
          <w:szCs w:val="24"/>
        </w:rPr>
        <w:t xml:space="preserve">. </w:t>
      </w:r>
      <w:r w:rsidRPr="009C465C">
        <w:rPr>
          <w:rFonts w:ascii="Palatino Linotype" w:eastAsia="Palatino Linotype" w:hAnsi="Palatino Linotype" w:cs="Palatino Linotype"/>
          <w:b/>
          <w:sz w:val="24"/>
          <w:szCs w:val="24"/>
        </w:rPr>
        <w:t>Notifíquese</w:t>
      </w:r>
      <w:r w:rsidRPr="009C465C">
        <w:rPr>
          <w:rFonts w:ascii="Palatino Linotype" w:eastAsia="Palatino Linotype" w:hAnsi="Palatino Linotype" w:cs="Palatino Linotype"/>
          <w:sz w:val="24"/>
          <w:szCs w:val="24"/>
        </w:rPr>
        <w:t xml:space="preserve">, vía Sistema de Acceso a la Información Mexiquense (SAIMEX) al </w:t>
      </w:r>
      <w:r w:rsidRPr="009C465C">
        <w:rPr>
          <w:rFonts w:ascii="Palatino Linotype" w:eastAsia="Palatino Linotype" w:hAnsi="Palatino Linotype" w:cs="Palatino Linotype"/>
          <w:b/>
          <w:sz w:val="24"/>
          <w:szCs w:val="24"/>
        </w:rPr>
        <w:t>Recurrente</w:t>
      </w:r>
      <w:r w:rsidR="009C465C">
        <w:rPr>
          <w:rFonts w:ascii="Palatino Linotype" w:eastAsia="Palatino Linotype" w:hAnsi="Palatino Linotype" w:cs="Palatino Linotype"/>
          <w:sz w:val="24"/>
          <w:szCs w:val="24"/>
        </w:rPr>
        <w:t xml:space="preserve"> la presente resolución.</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705D12" w:rsidRPr="009C465C" w:rsidRDefault="00331433" w:rsidP="009C465C">
      <w:pPr>
        <w:spacing w:after="0" w:line="360" w:lineRule="auto"/>
        <w:jc w:val="both"/>
        <w:rPr>
          <w:rFonts w:ascii="Palatino Linotype" w:eastAsia="Palatino Linotype" w:hAnsi="Palatino Linotype" w:cs="Palatino Linotype"/>
          <w:sz w:val="24"/>
          <w:szCs w:val="24"/>
        </w:rPr>
      </w:pPr>
      <w:r w:rsidRPr="009C465C">
        <w:rPr>
          <w:rFonts w:ascii="Palatino Linotype" w:eastAsia="Palatino Linotype" w:hAnsi="Palatino Linotype" w:cs="Palatino Linotype"/>
          <w:b/>
          <w:sz w:val="24"/>
          <w:szCs w:val="24"/>
        </w:rPr>
        <w:t>QUINTO</w:t>
      </w:r>
      <w:r w:rsidRPr="009C465C">
        <w:rPr>
          <w:rFonts w:ascii="Palatino Linotype" w:eastAsia="Palatino Linotype" w:hAnsi="Palatino Linotype" w:cs="Palatino Linotype"/>
          <w:sz w:val="24"/>
          <w:szCs w:val="24"/>
        </w:rPr>
        <w:t xml:space="preserve">. </w:t>
      </w:r>
      <w:r w:rsidRPr="009C465C">
        <w:rPr>
          <w:rFonts w:ascii="Palatino Linotype" w:eastAsia="Palatino Linotype" w:hAnsi="Palatino Linotype" w:cs="Palatino Linotype"/>
          <w:b/>
          <w:sz w:val="24"/>
          <w:szCs w:val="24"/>
        </w:rPr>
        <w:t>Se hace del conocimiento</w:t>
      </w:r>
      <w:r w:rsidRPr="009C465C">
        <w:rPr>
          <w:rFonts w:ascii="Palatino Linotype" w:eastAsia="Palatino Linotype" w:hAnsi="Palatino Linotype" w:cs="Palatino Linotype"/>
          <w:sz w:val="24"/>
          <w:szCs w:val="24"/>
        </w:rPr>
        <w:t xml:space="preserve"> </w:t>
      </w:r>
      <w:r w:rsidR="00F8043F" w:rsidRPr="009C465C">
        <w:rPr>
          <w:rFonts w:ascii="Palatino Linotype" w:eastAsia="Palatino Linotype" w:hAnsi="Palatino Linotype" w:cs="Palatino Linotype"/>
          <w:sz w:val="24"/>
          <w:szCs w:val="24"/>
        </w:rPr>
        <w:t xml:space="preserve">a </w:t>
      </w:r>
      <w:r w:rsidR="005C53AF" w:rsidRPr="009C465C">
        <w:rPr>
          <w:rFonts w:ascii="Palatino Linotype" w:eastAsia="Palatino Linotype" w:hAnsi="Palatino Linotype" w:cs="Palatino Linotype"/>
          <w:b/>
          <w:sz w:val="24"/>
          <w:szCs w:val="24"/>
        </w:rPr>
        <w:t>EL RECURRENTE</w:t>
      </w:r>
      <w:r w:rsidRPr="009C465C">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9C465C">
        <w:rPr>
          <w:rFonts w:ascii="Palatino Linotype" w:eastAsia="Palatino Linotype" w:hAnsi="Palatino Linotype" w:cs="Palatino Linotype"/>
          <w:b/>
          <w:sz w:val="24"/>
          <w:szCs w:val="24"/>
        </w:rPr>
        <w:t>EL SUJETO OBLIGADO</w:t>
      </w:r>
      <w:r w:rsidRPr="009C465C">
        <w:rPr>
          <w:rFonts w:ascii="Palatino Linotype" w:eastAsia="Palatino Linotype" w:hAnsi="Palatino Linotype" w:cs="Palatino Linotype"/>
          <w:sz w:val="24"/>
          <w:szCs w:val="24"/>
        </w:rPr>
        <w:t>, en cumplimiento a esta Resolución.</w:t>
      </w:r>
    </w:p>
    <w:p w:rsidR="00705D12" w:rsidRPr="009C465C" w:rsidRDefault="00705D12" w:rsidP="009C465C">
      <w:pPr>
        <w:spacing w:after="0" w:line="360" w:lineRule="auto"/>
        <w:jc w:val="both"/>
        <w:rPr>
          <w:rFonts w:ascii="Palatino Linotype" w:eastAsia="Palatino Linotype" w:hAnsi="Palatino Linotype" w:cs="Palatino Linotype"/>
          <w:sz w:val="24"/>
          <w:szCs w:val="24"/>
        </w:rPr>
      </w:pPr>
    </w:p>
    <w:p w:rsidR="009C465C" w:rsidRPr="00444783" w:rsidRDefault="009C465C" w:rsidP="009C465C">
      <w:pPr>
        <w:tabs>
          <w:tab w:val="left" w:pos="8080"/>
        </w:tabs>
        <w:spacing w:line="360" w:lineRule="auto"/>
        <w:jc w:val="both"/>
        <w:rPr>
          <w:rFonts w:ascii="Palatino Linotype" w:hAnsi="Palatino Linotype"/>
          <w:sz w:val="24"/>
          <w:szCs w:val="24"/>
        </w:rPr>
      </w:pPr>
      <w:r w:rsidRPr="00444783">
        <w:rPr>
          <w:rFonts w:ascii="Palatino Linotype" w:hAnsi="Palatino Linotype"/>
          <w:b/>
          <w:sz w:val="24"/>
          <w:szCs w:val="24"/>
          <w:lang w:eastAsia="en-US"/>
        </w:rPr>
        <w:t xml:space="preserve">SEXTO. </w:t>
      </w:r>
      <w:r w:rsidRPr="00444783">
        <w:rPr>
          <w:rFonts w:ascii="Palatino Linotype" w:hAnsi="Palatino Linotype"/>
          <w:sz w:val="24"/>
          <w:szCs w:val="24"/>
          <w:lang w:eastAsia="en-US"/>
        </w:rPr>
        <w:t>Se hace del conocimiento del</w:t>
      </w:r>
      <w:r w:rsidRPr="00444783">
        <w:rPr>
          <w:rFonts w:ascii="Palatino Linotype" w:hAnsi="Palatino Linotype"/>
          <w:b/>
          <w:sz w:val="24"/>
          <w:szCs w:val="24"/>
          <w:lang w:eastAsia="en-US"/>
        </w:rPr>
        <w:t xml:space="preserve"> RECURRENTE </w:t>
      </w:r>
      <w:r w:rsidRPr="00444783">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C465C" w:rsidRDefault="009C465C" w:rsidP="009C465C">
      <w:pPr>
        <w:spacing w:after="0" w:line="360" w:lineRule="auto"/>
        <w:jc w:val="both"/>
        <w:rPr>
          <w:rFonts w:ascii="Palatino Linotype" w:eastAsia="Palatino Linotype" w:hAnsi="Palatino Linotype" w:cs="Palatino Linotype"/>
          <w:b/>
          <w:sz w:val="24"/>
          <w:szCs w:val="24"/>
        </w:rPr>
      </w:pPr>
    </w:p>
    <w:p w:rsidR="00705D12" w:rsidRPr="009C465C" w:rsidRDefault="00331433" w:rsidP="009C465C">
      <w:pPr>
        <w:spacing w:after="0" w:line="360" w:lineRule="auto"/>
        <w:jc w:val="both"/>
        <w:rPr>
          <w:rFonts w:ascii="Palatino Linotype" w:eastAsia="Palatino Linotype" w:hAnsi="Palatino Linotype" w:cs="Palatino Linotype"/>
          <w:sz w:val="24"/>
          <w:szCs w:val="24"/>
        </w:rPr>
      </w:pPr>
      <w:r w:rsidRPr="009C465C">
        <w:rPr>
          <w:rFonts w:ascii="Palatino Linotype" w:eastAsia="Palatino Linotype" w:hAnsi="Palatino Linotype" w:cs="Palatino Linotype"/>
          <w:b/>
          <w:sz w:val="24"/>
          <w:szCs w:val="24"/>
        </w:rPr>
        <w:t>S</w:t>
      </w:r>
      <w:r w:rsidR="009C465C">
        <w:rPr>
          <w:rFonts w:ascii="Palatino Linotype" w:eastAsia="Palatino Linotype" w:hAnsi="Palatino Linotype" w:cs="Palatino Linotype"/>
          <w:b/>
          <w:sz w:val="24"/>
          <w:szCs w:val="24"/>
        </w:rPr>
        <w:t>ÉPTIMO</w:t>
      </w:r>
      <w:r w:rsidRPr="009C465C">
        <w:rPr>
          <w:rFonts w:ascii="Palatino Linotype" w:eastAsia="Palatino Linotype" w:hAnsi="Palatino Linotype" w:cs="Palatino Linotype"/>
          <w:sz w:val="24"/>
          <w:szCs w:val="24"/>
        </w:rPr>
        <w:t xml:space="preserve">. </w:t>
      </w:r>
      <w:r w:rsidRPr="009C465C">
        <w:rPr>
          <w:rFonts w:ascii="Palatino Linotype" w:eastAsia="Palatino Linotype" w:hAnsi="Palatino Linotype" w:cs="Palatino Linotype"/>
          <w:b/>
          <w:sz w:val="24"/>
          <w:szCs w:val="24"/>
        </w:rPr>
        <w:t>Gírese</w:t>
      </w:r>
      <w:r w:rsidRPr="009C465C">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C465C">
        <w:rPr>
          <w:rFonts w:ascii="Palatino Linotype" w:eastAsia="Palatino Linotype" w:hAnsi="Palatino Linotype" w:cs="Palatino Linotype"/>
          <w:b/>
          <w:sz w:val="24"/>
          <w:szCs w:val="24"/>
        </w:rPr>
        <w:t>Considerando TERCERO</w:t>
      </w:r>
      <w:r w:rsidRPr="009C465C">
        <w:rPr>
          <w:rFonts w:ascii="Palatino Linotype" w:eastAsia="Palatino Linotype" w:hAnsi="Palatino Linotype" w:cs="Palatino Linotype"/>
          <w:sz w:val="24"/>
          <w:szCs w:val="24"/>
        </w:rPr>
        <w:t xml:space="preserve"> de la presente resolución.</w:t>
      </w:r>
    </w:p>
    <w:p w:rsidR="00705D12" w:rsidRPr="009C465C" w:rsidRDefault="00331433" w:rsidP="009C465C">
      <w:pPr>
        <w:spacing w:before="240" w:after="240" w:line="360" w:lineRule="auto"/>
        <w:jc w:val="both"/>
        <w:rPr>
          <w:rFonts w:ascii="Palatino Linotype" w:eastAsia="Palatino Linotype" w:hAnsi="Palatino Linotype" w:cs="Palatino Linotype"/>
          <w:sz w:val="24"/>
          <w:szCs w:val="24"/>
        </w:rPr>
      </w:pPr>
      <w:r w:rsidRPr="009C465C">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836A0" w:rsidRPr="009C465C">
        <w:rPr>
          <w:rFonts w:ascii="Palatino Linotype" w:eastAsia="Palatino Linotype" w:hAnsi="Palatino Linotype" w:cs="Palatino Linotype"/>
          <w:sz w:val="24"/>
          <w:szCs w:val="24"/>
        </w:rPr>
        <w:t>TRIGÉSIMA</w:t>
      </w:r>
      <w:r w:rsidR="00B94FA3" w:rsidRPr="009C465C">
        <w:rPr>
          <w:rFonts w:ascii="Palatino Linotype" w:eastAsia="Palatino Linotype" w:hAnsi="Palatino Linotype" w:cs="Palatino Linotype"/>
          <w:sz w:val="24"/>
          <w:szCs w:val="24"/>
        </w:rPr>
        <w:t xml:space="preserve"> </w:t>
      </w:r>
      <w:r w:rsidR="00363966" w:rsidRPr="009C465C">
        <w:rPr>
          <w:rFonts w:ascii="Palatino Linotype" w:eastAsia="Palatino Linotype" w:hAnsi="Palatino Linotype" w:cs="Palatino Linotype"/>
          <w:sz w:val="24"/>
          <w:szCs w:val="24"/>
        </w:rPr>
        <w:t>QUINTA</w:t>
      </w:r>
      <w:r w:rsidR="00F17233" w:rsidRPr="009C465C">
        <w:rPr>
          <w:rFonts w:ascii="Palatino Linotype" w:eastAsia="Palatino Linotype" w:hAnsi="Palatino Linotype" w:cs="Palatino Linotype"/>
          <w:sz w:val="24"/>
          <w:szCs w:val="24"/>
        </w:rPr>
        <w:t xml:space="preserve"> </w:t>
      </w:r>
      <w:r w:rsidRPr="009C465C">
        <w:rPr>
          <w:rFonts w:ascii="Palatino Linotype" w:eastAsia="Palatino Linotype" w:hAnsi="Palatino Linotype" w:cs="Palatino Linotype"/>
          <w:sz w:val="24"/>
          <w:szCs w:val="24"/>
        </w:rPr>
        <w:t xml:space="preserve">SESIÓN ORDINARIA, CELEBRADA EL </w:t>
      </w:r>
      <w:r w:rsidR="00363966" w:rsidRPr="009C465C">
        <w:rPr>
          <w:rFonts w:ascii="Palatino Linotype" w:eastAsia="Palatino Linotype" w:hAnsi="Palatino Linotype" w:cs="Palatino Linotype"/>
          <w:sz w:val="24"/>
          <w:szCs w:val="24"/>
        </w:rPr>
        <w:t>UNO</w:t>
      </w:r>
      <w:r w:rsidR="00F8043F" w:rsidRPr="009C465C">
        <w:rPr>
          <w:rFonts w:ascii="Palatino Linotype" w:eastAsia="Palatino Linotype" w:hAnsi="Palatino Linotype" w:cs="Palatino Linotype"/>
          <w:sz w:val="24"/>
          <w:szCs w:val="24"/>
        </w:rPr>
        <w:t xml:space="preserve"> </w:t>
      </w:r>
      <w:r w:rsidRPr="009C465C">
        <w:rPr>
          <w:rFonts w:ascii="Palatino Linotype" w:eastAsia="Palatino Linotype" w:hAnsi="Palatino Linotype" w:cs="Palatino Linotype"/>
          <w:sz w:val="24"/>
          <w:szCs w:val="24"/>
        </w:rPr>
        <w:t>(</w:t>
      </w:r>
      <w:r w:rsidR="00363966" w:rsidRPr="009C465C">
        <w:rPr>
          <w:rFonts w:ascii="Palatino Linotype" w:eastAsia="Palatino Linotype" w:hAnsi="Palatino Linotype" w:cs="Palatino Linotype"/>
          <w:sz w:val="24"/>
          <w:szCs w:val="24"/>
        </w:rPr>
        <w:t>01</w:t>
      </w:r>
      <w:r w:rsidRPr="009C465C">
        <w:rPr>
          <w:rFonts w:ascii="Palatino Linotype" w:eastAsia="Palatino Linotype" w:hAnsi="Palatino Linotype" w:cs="Palatino Linotype"/>
          <w:sz w:val="24"/>
          <w:szCs w:val="24"/>
        </w:rPr>
        <w:t xml:space="preserve">) DE </w:t>
      </w:r>
      <w:r w:rsidR="00363966" w:rsidRPr="009C465C">
        <w:rPr>
          <w:rFonts w:ascii="Palatino Linotype" w:eastAsia="Palatino Linotype" w:hAnsi="Palatino Linotype" w:cs="Palatino Linotype"/>
          <w:sz w:val="24"/>
          <w:szCs w:val="24"/>
        </w:rPr>
        <w:t>OCTUBRE</w:t>
      </w:r>
      <w:r w:rsidR="001C4807" w:rsidRPr="009C465C">
        <w:rPr>
          <w:rFonts w:ascii="Palatino Linotype" w:eastAsia="Palatino Linotype" w:hAnsi="Palatino Linotype" w:cs="Palatino Linotype"/>
          <w:sz w:val="24"/>
          <w:szCs w:val="24"/>
        </w:rPr>
        <w:t xml:space="preserve"> </w:t>
      </w:r>
      <w:r w:rsidRPr="009C465C">
        <w:rPr>
          <w:rFonts w:ascii="Palatino Linotype" w:eastAsia="Palatino Linotype" w:hAnsi="Palatino Linotype" w:cs="Palatino Linotype"/>
          <w:sz w:val="24"/>
          <w:szCs w:val="24"/>
        </w:rPr>
        <w:t>DE DOS MIL VEINTICINCO, ANTE EL SECRETARIO TÉCNICO DEL PLENO ALEXIS TAPIA RAMÍREZ.</w:t>
      </w:r>
    </w:p>
    <w:p w:rsidR="00705D12" w:rsidRPr="009C465C" w:rsidRDefault="00705D12" w:rsidP="009C465C">
      <w:pPr>
        <w:spacing w:line="360" w:lineRule="auto"/>
        <w:jc w:val="both"/>
        <w:rPr>
          <w:rFonts w:ascii="Palatino Linotype" w:eastAsia="Palatino Linotype" w:hAnsi="Palatino Linotype" w:cs="Palatino Linotype"/>
          <w:sz w:val="24"/>
          <w:szCs w:val="24"/>
        </w:rPr>
      </w:pPr>
    </w:p>
    <w:p w:rsidR="00705D12" w:rsidRPr="009C465C" w:rsidRDefault="00705D12"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2F1167" w:rsidRPr="009C465C" w:rsidRDefault="002F1167"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F8043F" w:rsidRPr="009C465C" w:rsidRDefault="00F8043F" w:rsidP="009C465C">
      <w:pPr>
        <w:spacing w:after="0"/>
        <w:rPr>
          <w:rFonts w:ascii="Palatino Linotype" w:hAnsi="Palatino Linotype"/>
          <w:sz w:val="24"/>
          <w:szCs w:val="24"/>
        </w:rPr>
      </w:pPr>
    </w:p>
    <w:p w:rsidR="00705D12" w:rsidRPr="009C465C" w:rsidRDefault="00705D12" w:rsidP="009C465C">
      <w:pPr>
        <w:spacing w:after="0"/>
        <w:rPr>
          <w:rFonts w:ascii="Palatino Linotype" w:hAnsi="Palatino Linotype"/>
          <w:sz w:val="24"/>
          <w:szCs w:val="24"/>
        </w:rPr>
      </w:pPr>
    </w:p>
    <w:p w:rsidR="00705D12" w:rsidRPr="009C465C" w:rsidRDefault="00705D12" w:rsidP="009C465C">
      <w:pPr>
        <w:spacing w:after="0"/>
        <w:rPr>
          <w:rFonts w:ascii="Palatino Linotype" w:hAnsi="Palatino Linotype"/>
          <w:sz w:val="24"/>
          <w:szCs w:val="24"/>
        </w:rPr>
      </w:pPr>
    </w:p>
    <w:p w:rsidR="00705D12" w:rsidRPr="009C465C" w:rsidRDefault="00705D12" w:rsidP="009C465C">
      <w:pPr>
        <w:spacing w:after="0"/>
        <w:rPr>
          <w:rFonts w:ascii="Palatino Linotype" w:hAnsi="Palatino Linotype"/>
          <w:sz w:val="24"/>
          <w:szCs w:val="24"/>
        </w:rPr>
      </w:pPr>
    </w:p>
    <w:p w:rsidR="00705D12" w:rsidRPr="009C465C" w:rsidRDefault="00705D12" w:rsidP="009C465C">
      <w:pPr>
        <w:spacing w:after="0"/>
        <w:rPr>
          <w:rFonts w:ascii="Palatino Linotype" w:hAnsi="Palatino Linotype"/>
          <w:sz w:val="24"/>
          <w:szCs w:val="24"/>
        </w:rPr>
      </w:pPr>
    </w:p>
    <w:p w:rsidR="00705D12" w:rsidRPr="009C465C" w:rsidRDefault="00705D12" w:rsidP="009C465C">
      <w:pPr>
        <w:spacing w:after="0"/>
        <w:rPr>
          <w:rFonts w:ascii="Palatino Linotype" w:hAnsi="Palatino Linotype"/>
          <w:sz w:val="24"/>
          <w:szCs w:val="24"/>
        </w:rPr>
      </w:pPr>
    </w:p>
    <w:p w:rsidR="00705D12" w:rsidRPr="009C465C" w:rsidRDefault="00705D12" w:rsidP="009C465C">
      <w:pPr>
        <w:rPr>
          <w:rFonts w:ascii="Palatino Linotype" w:hAnsi="Palatino Linotype"/>
          <w:sz w:val="24"/>
          <w:szCs w:val="24"/>
        </w:rPr>
      </w:pPr>
      <w:bookmarkStart w:id="1" w:name="_heading=h.gjdgxs" w:colFirst="0" w:colLast="0"/>
      <w:bookmarkEnd w:id="1"/>
    </w:p>
    <w:sectPr w:rsidR="00705D12" w:rsidRPr="009C465C" w:rsidSect="0055620C">
      <w:headerReference w:type="default" r:id="rId9"/>
      <w:footerReference w:type="default" r:id="rId10"/>
      <w:headerReference w:type="first" r:id="rId11"/>
      <w:footerReference w:type="first" r:id="rId12"/>
      <w:pgSz w:w="12240" w:h="15840"/>
      <w:pgMar w:top="2410" w:right="900" w:bottom="1417" w:left="1701" w:header="567"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D69" w:rsidRDefault="00AD1D69">
      <w:pPr>
        <w:spacing w:after="0" w:line="240" w:lineRule="auto"/>
      </w:pPr>
      <w:r>
        <w:separator/>
      </w:r>
    </w:p>
  </w:endnote>
  <w:endnote w:type="continuationSeparator" w:id="0">
    <w:p w:rsidR="00AD1D69" w:rsidRDefault="00AD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9046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90469">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9046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90469">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D69" w:rsidRDefault="00AD1D69">
      <w:pPr>
        <w:spacing w:after="0" w:line="240" w:lineRule="auto"/>
      </w:pPr>
      <w:r>
        <w:separator/>
      </w:r>
    </w:p>
  </w:footnote>
  <w:footnote w:type="continuationSeparator" w:id="0">
    <w:p w:rsidR="00AD1D69" w:rsidRDefault="00AD1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1418" w:type="dxa"/>
      <w:tblLayout w:type="fixed"/>
      <w:tblLook w:val="0400" w:firstRow="0" w:lastRow="0" w:firstColumn="0" w:lastColumn="0" w:noHBand="0" w:noVBand="1"/>
    </w:tblPr>
    <w:tblGrid>
      <w:gridCol w:w="3827"/>
      <w:gridCol w:w="4961"/>
    </w:tblGrid>
    <w:tr w:rsidR="009E4B39" w:rsidTr="009C465C">
      <w:trPr>
        <w:trHeight w:val="227"/>
      </w:trPr>
      <w:tc>
        <w:tcPr>
          <w:tcW w:w="3827" w:type="dxa"/>
        </w:tcPr>
        <w:p w:rsidR="009E4B39" w:rsidRPr="009C465C" w:rsidRDefault="009E4B39" w:rsidP="009C465C">
          <w:pPr>
            <w:spacing w:after="0" w:line="240" w:lineRule="auto"/>
            <w:ind w:right="-69"/>
            <w:jc w:val="right"/>
            <w:rPr>
              <w:rFonts w:ascii="Palatino Linotype" w:eastAsia="Palatino Linotype" w:hAnsi="Palatino Linotype" w:cs="Palatino Linotype"/>
              <w:b/>
              <w:sz w:val="24"/>
              <w:szCs w:val="24"/>
            </w:rPr>
          </w:pPr>
          <w:r w:rsidRPr="009C465C">
            <w:rPr>
              <w:rFonts w:ascii="Palatino Linotype" w:eastAsia="Palatino Linotype" w:hAnsi="Palatino Linotype" w:cs="Palatino Linotype"/>
              <w:b/>
              <w:sz w:val="24"/>
              <w:szCs w:val="24"/>
            </w:rPr>
            <w:t>Recurso de Revisión:</w:t>
          </w:r>
        </w:p>
      </w:tc>
      <w:tc>
        <w:tcPr>
          <w:tcW w:w="4961" w:type="dxa"/>
        </w:tcPr>
        <w:p w:rsidR="009E4B39" w:rsidRPr="009C465C" w:rsidRDefault="00001CCB" w:rsidP="009C465C">
          <w:pPr>
            <w:spacing w:after="0" w:line="240" w:lineRule="auto"/>
            <w:ind w:right="-69"/>
            <w:rPr>
              <w:rFonts w:ascii="Palatino Linotype" w:eastAsia="Palatino Linotype" w:hAnsi="Palatino Linotype" w:cs="Palatino Linotype"/>
              <w:sz w:val="24"/>
              <w:szCs w:val="24"/>
            </w:rPr>
          </w:pPr>
          <w:r w:rsidRPr="009C465C">
            <w:rPr>
              <w:rFonts w:ascii="Palatino Linotype" w:eastAsia="Palatino Linotype" w:hAnsi="Palatino Linotype" w:cs="Palatino Linotype"/>
              <w:sz w:val="24"/>
              <w:szCs w:val="24"/>
            </w:rPr>
            <w:t>10238/INFOEM/IP/RR/2025</w:t>
          </w:r>
        </w:p>
      </w:tc>
    </w:tr>
    <w:tr w:rsidR="009E4B39" w:rsidTr="009C465C">
      <w:trPr>
        <w:trHeight w:val="242"/>
      </w:trPr>
      <w:tc>
        <w:tcPr>
          <w:tcW w:w="3827" w:type="dxa"/>
        </w:tcPr>
        <w:p w:rsidR="009E4B39" w:rsidRPr="009C465C" w:rsidRDefault="009E4B39" w:rsidP="009C465C">
          <w:pPr>
            <w:spacing w:after="0" w:line="240" w:lineRule="auto"/>
            <w:ind w:right="-69"/>
            <w:jc w:val="right"/>
            <w:rPr>
              <w:rFonts w:ascii="Palatino Linotype" w:eastAsia="Palatino Linotype" w:hAnsi="Palatino Linotype" w:cs="Palatino Linotype"/>
              <w:b/>
              <w:sz w:val="24"/>
              <w:szCs w:val="24"/>
            </w:rPr>
          </w:pPr>
          <w:r w:rsidRPr="009C465C">
            <w:rPr>
              <w:rFonts w:ascii="Palatino Linotype" w:eastAsia="Palatino Linotype" w:hAnsi="Palatino Linotype" w:cs="Palatino Linotype"/>
              <w:b/>
              <w:sz w:val="24"/>
              <w:szCs w:val="24"/>
            </w:rPr>
            <w:t>Sujeto Obligado:</w:t>
          </w:r>
        </w:p>
      </w:tc>
      <w:tc>
        <w:tcPr>
          <w:tcW w:w="4961" w:type="dxa"/>
        </w:tcPr>
        <w:p w:rsidR="009E4B39" w:rsidRPr="009C465C" w:rsidRDefault="00AC11A9" w:rsidP="009C465C">
          <w:pPr>
            <w:spacing w:after="0" w:line="240" w:lineRule="auto"/>
            <w:ind w:right="-69"/>
            <w:rPr>
              <w:rFonts w:ascii="Palatino Linotype" w:eastAsia="Palatino Linotype" w:hAnsi="Palatino Linotype" w:cs="Palatino Linotype"/>
              <w:sz w:val="24"/>
              <w:szCs w:val="24"/>
            </w:rPr>
          </w:pPr>
          <w:r w:rsidRPr="009C465C">
            <w:rPr>
              <w:rFonts w:ascii="Palatino Linotype" w:hAnsi="Palatino Linotype"/>
              <w:bCs/>
              <w:color w:val="000000"/>
              <w:sz w:val="24"/>
              <w:szCs w:val="24"/>
            </w:rPr>
            <w:t>Sistema Municipal Para el Desarrollo Integral de la Familia de Ixtapaluca</w:t>
          </w:r>
        </w:p>
      </w:tc>
    </w:tr>
    <w:tr w:rsidR="009E4B39" w:rsidTr="009C465C">
      <w:trPr>
        <w:trHeight w:val="342"/>
      </w:trPr>
      <w:tc>
        <w:tcPr>
          <w:tcW w:w="3827" w:type="dxa"/>
        </w:tcPr>
        <w:p w:rsidR="009E4B39" w:rsidRPr="009C465C" w:rsidRDefault="009E4B39" w:rsidP="009C465C">
          <w:pPr>
            <w:tabs>
              <w:tab w:val="left" w:pos="4892"/>
            </w:tabs>
            <w:spacing w:after="0" w:line="240" w:lineRule="auto"/>
            <w:ind w:right="-69"/>
            <w:jc w:val="right"/>
            <w:rPr>
              <w:rFonts w:ascii="Palatino Linotype" w:eastAsia="Palatino Linotype" w:hAnsi="Palatino Linotype" w:cs="Palatino Linotype"/>
              <w:b/>
              <w:sz w:val="24"/>
              <w:szCs w:val="24"/>
            </w:rPr>
          </w:pPr>
          <w:r w:rsidRPr="009C465C">
            <w:rPr>
              <w:rFonts w:ascii="Palatino Linotype" w:eastAsia="Palatino Linotype" w:hAnsi="Palatino Linotype" w:cs="Palatino Linotype"/>
              <w:b/>
              <w:sz w:val="24"/>
              <w:szCs w:val="24"/>
            </w:rPr>
            <w:t>Comisionado Ponente:</w:t>
          </w:r>
        </w:p>
      </w:tc>
      <w:tc>
        <w:tcPr>
          <w:tcW w:w="4961" w:type="dxa"/>
        </w:tcPr>
        <w:p w:rsidR="009E4B39" w:rsidRPr="009C465C" w:rsidRDefault="009E4B39" w:rsidP="009C465C">
          <w:pPr>
            <w:spacing w:after="0" w:line="240" w:lineRule="auto"/>
            <w:ind w:right="-69"/>
            <w:rPr>
              <w:rFonts w:ascii="Palatino Linotype" w:eastAsia="Palatino Linotype" w:hAnsi="Palatino Linotype" w:cs="Palatino Linotype"/>
              <w:sz w:val="24"/>
              <w:szCs w:val="24"/>
            </w:rPr>
          </w:pPr>
          <w:r w:rsidRPr="009C465C">
            <w:rPr>
              <w:rFonts w:ascii="Palatino Linotype" w:eastAsia="Palatino Linotype" w:hAnsi="Palatino Linotype" w:cs="Palatino Linotype"/>
              <w:sz w:val="24"/>
              <w:szCs w:val="24"/>
            </w:rPr>
            <w:t>María del Rosario Mejía Ayala</w:t>
          </w:r>
        </w:p>
      </w:tc>
    </w:tr>
  </w:tbl>
  <w:p w:rsidR="009E4B39" w:rsidRDefault="0055620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bottom</wp:align>
          </wp:positionV>
          <wp:extent cx="7705725" cy="9987915"/>
          <wp:effectExtent l="0" t="0" r="9525" b="0"/>
          <wp:wrapNone/>
          <wp:docPr id="4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709" w:type="dxa"/>
      <w:tblLayout w:type="fixed"/>
      <w:tblLook w:val="0400" w:firstRow="0" w:lastRow="0" w:firstColumn="0" w:lastColumn="0" w:noHBand="0" w:noVBand="1"/>
    </w:tblPr>
    <w:tblGrid>
      <w:gridCol w:w="5636"/>
      <w:gridCol w:w="5103"/>
    </w:tblGrid>
    <w:tr w:rsidR="009E4B39" w:rsidTr="0055620C">
      <w:trPr>
        <w:trHeight w:val="227"/>
      </w:trPr>
      <w:tc>
        <w:tcPr>
          <w:tcW w:w="5636" w:type="dxa"/>
        </w:tcPr>
        <w:p w:rsidR="009E4B39" w:rsidRPr="009C465C" w:rsidRDefault="009E4B39" w:rsidP="009C465C">
          <w:pPr>
            <w:spacing w:after="0" w:line="240" w:lineRule="auto"/>
            <w:ind w:left="37"/>
            <w:jc w:val="right"/>
            <w:rPr>
              <w:rFonts w:ascii="Palatino Linotype" w:eastAsia="Palatino Linotype" w:hAnsi="Palatino Linotype" w:cs="Palatino Linotype"/>
              <w:b/>
              <w:sz w:val="24"/>
              <w:szCs w:val="24"/>
            </w:rPr>
          </w:pPr>
          <w:bookmarkStart w:id="2" w:name="_heading=h.30j0zll" w:colFirst="0" w:colLast="0"/>
          <w:bookmarkEnd w:id="2"/>
          <w:r w:rsidRPr="009C465C">
            <w:rPr>
              <w:rFonts w:ascii="Palatino Linotype" w:eastAsia="Palatino Linotype" w:hAnsi="Palatino Linotype" w:cs="Palatino Linotype"/>
              <w:b/>
              <w:sz w:val="24"/>
              <w:szCs w:val="24"/>
            </w:rPr>
            <w:t>Recurso de Revisión:</w:t>
          </w:r>
        </w:p>
      </w:tc>
      <w:tc>
        <w:tcPr>
          <w:tcW w:w="5103" w:type="dxa"/>
        </w:tcPr>
        <w:p w:rsidR="009E4B39" w:rsidRPr="009C465C" w:rsidRDefault="00001CCB" w:rsidP="009C465C">
          <w:pPr>
            <w:spacing w:after="0" w:line="240" w:lineRule="auto"/>
            <w:ind w:left="37"/>
            <w:rPr>
              <w:rFonts w:ascii="Palatino Linotype" w:eastAsia="Palatino Linotype" w:hAnsi="Palatino Linotype" w:cs="Palatino Linotype"/>
              <w:sz w:val="24"/>
              <w:szCs w:val="24"/>
            </w:rPr>
          </w:pPr>
          <w:r w:rsidRPr="009C465C">
            <w:rPr>
              <w:rFonts w:ascii="Palatino Linotype" w:eastAsia="Palatino Linotype" w:hAnsi="Palatino Linotype" w:cs="Palatino Linotype"/>
              <w:sz w:val="24"/>
              <w:szCs w:val="24"/>
            </w:rPr>
            <w:t>1023</w:t>
          </w:r>
          <w:r w:rsidR="00AC11A9" w:rsidRPr="009C465C">
            <w:rPr>
              <w:rFonts w:ascii="Palatino Linotype" w:eastAsia="Palatino Linotype" w:hAnsi="Palatino Linotype" w:cs="Palatino Linotype"/>
              <w:sz w:val="24"/>
              <w:szCs w:val="24"/>
            </w:rPr>
            <w:t>8</w:t>
          </w:r>
          <w:r w:rsidR="009E4B39" w:rsidRPr="009C465C">
            <w:rPr>
              <w:rFonts w:ascii="Palatino Linotype" w:eastAsia="Palatino Linotype" w:hAnsi="Palatino Linotype" w:cs="Palatino Linotype"/>
              <w:sz w:val="24"/>
              <w:szCs w:val="24"/>
            </w:rPr>
            <w:t xml:space="preserve">/INFOEM/IP/RR/2025 </w:t>
          </w:r>
        </w:p>
      </w:tc>
    </w:tr>
    <w:tr w:rsidR="009E4B39" w:rsidTr="0055620C">
      <w:trPr>
        <w:trHeight w:val="242"/>
      </w:trPr>
      <w:tc>
        <w:tcPr>
          <w:tcW w:w="5636" w:type="dxa"/>
        </w:tcPr>
        <w:p w:rsidR="009E4B39" w:rsidRPr="009C465C" w:rsidRDefault="009E4B39" w:rsidP="009C465C">
          <w:pPr>
            <w:spacing w:after="0" w:line="240" w:lineRule="auto"/>
            <w:ind w:left="37"/>
            <w:jc w:val="right"/>
            <w:rPr>
              <w:rFonts w:ascii="Palatino Linotype" w:eastAsia="Palatino Linotype" w:hAnsi="Palatino Linotype" w:cs="Palatino Linotype"/>
              <w:b/>
              <w:sz w:val="24"/>
              <w:szCs w:val="24"/>
            </w:rPr>
          </w:pPr>
          <w:r w:rsidRPr="009C465C">
            <w:rPr>
              <w:rFonts w:ascii="Palatino Linotype" w:eastAsia="Palatino Linotype" w:hAnsi="Palatino Linotype" w:cs="Palatino Linotype"/>
              <w:b/>
              <w:sz w:val="24"/>
              <w:szCs w:val="24"/>
            </w:rPr>
            <w:t>Sujeto Obligado:</w:t>
          </w:r>
        </w:p>
      </w:tc>
      <w:tc>
        <w:tcPr>
          <w:tcW w:w="5103" w:type="dxa"/>
        </w:tcPr>
        <w:p w:rsidR="009E4B39" w:rsidRPr="009C465C" w:rsidRDefault="00AC11A9" w:rsidP="009C465C">
          <w:pPr>
            <w:spacing w:after="0" w:line="240" w:lineRule="auto"/>
            <w:ind w:left="37"/>
            <w:jc w:val="both"/>
            <w:rPr>
              <w:rFonts w:ascii="Palatino Linotype" w:eastAsia="Palatino Linotype" w:hAnsi="Palatino Linotype" w:cs="Palatino Linotype"/>
              <w:sz w:val="24"/>
              <w:szCs w:val="24"/>
            </w:rPr>
          </w:pPr>
          <w:r w:rsidRPr="009C465C">
            <w:rPr>
              <w:rFonts w:ascii="Palatino Linotype" w:hAnsi="Palatino Linotype"/>
              <w:bCs/>
              <w:color w:val="000000"/>
              <w:sz w:val="24"/>
              <w:szCs w:val="24"/>
            </w:rPr>
            <w:t>Sistema Municipal Para el Desarrollo Integral de la Familia de Ixtapaluca</w:t>
          </w:r>
        </w:p>
      </w:tc>
    </w:tr>
    <w:tr w:rsidR="009E4B39" w:rsidTr="0055620C">
      <w:trPr>
        <w:trHeight w:val="342"/>
      </w:trPr>
      <w:tc>
        <w:tcPr>
          <w:tcW w:w="5636" w:type="dxa"/>
        </w:tcPr>
        <w:p w:rsidR="009E4B39" w:rsidRPr="009C465C" w:rsidRDefault="0055620C" w:rsidP="009C465C">
          <w:pPr>
            <w:tabs>
              <w:tab w:val="left" w:pos="4892"/>
            </w:tabs>
            <w:spacing w:after="0" w:line="240" w:lineRule="auto"/>
            <w:ind w:left="37"/>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-676275</wp:posOffset>
                </wp:positionH>
                <wp:positionV relativeFrom="page">
                  <wp:posOffset>-1008380</wp:posOffset>
                </wp:positionV>
                <wp:extent cx="7705725" cy="9987915"/>
                <wp:effectExtent l="0" t="0" r="9525" b="0"/>
                <wp:wrapNone/>
                <wp:docPr id="5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C465C">
            <w:rPr>
              <w:rFonts w:ascii="Palatino Linotype" w:eastAsia="Palatino Linotype" w:hAnsi="Palatino Linotype" w:cs="Palatino Linotype"/>
              <w:b/>
              <w:sz w:val="24"/>
              <w:szCs w:val="24"/>
            </w:rPr>
            <w:t>Recurrente:</w:t>
          </w:r>
        </w:p>
      </w:tc>
      <w:tc>
        <w:tcPr>
          <w:tcW w:w="5103" w:type="dxa"/>
        </w:tcPr>
        <w:p w:rsidR="009E4B39" w:rsidRPr="009C465C" w:rsidRDefault="00790469" w:rsidP="009C465C">
          <w:pPr>
            <w:spacing w:after="0" w:line="240" w:lineRule="auto"/>
            <w:ind w:left="3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55620C">
      <w:trPr>
        <w:trHeight w:val="342"/>
      </w:trPr>
      <w:tc>
        <w:tcPr>
          <w:tcW w:w="5636" w:type="dxa"/>
        </w:tcPr>
        <w:p w:rsidR="009E4B39" w:rsidRPr="009C465C" w:rsidRDefault="009E4B39" w:rsidP="009C465C">
          <w:pPr>
            <w:tabs>
              <w:tab w:val="left" w:pos="4892"/>
            </w:tabs>
            <w:spacing w:after="0" w:line="240" w:lineRule="auto"/>
            <w:ind w:left="37"/>
            <w:jc w:val="right"/>
            <w:rPr>
              <w:rFonts w:ascii="Palatino Linotype" w:eastAsia="Palatino Linotype" w:hAnsi="Palatino Linotype" w:cs="Palatino Linotype"/>
              <w:b/>
              <w:sz w:val="24"/>
              <w:szCs w:val="24"/>
            </w:rPr>
          </w:pPr>
          <w:r w:rsidRPr="009C465C">
            <w:rPr>
              <w:rFonts w:ascii="Palatino Linotype" w:eastAsia="Palatino Linotype" w:hAnsi="Palatino Linotype" w:cs="Palatino Linotype"/>
              <w:b/>
              <w:sz w:val="24"/>
              <w:szCs w:val="24"/>
            </w:rPr>
            <w:t>Comisionado Ponente:</w:t>
          </w:r>
        </w:p>
      </w:tc>
      <w:tc>
        <w:tcPr>
          <w:tcW w:w="5103" w:type="dxa"/>
        </w:tcPr>
        <w:p w:rsidR="009E4B39" w:rsidRPr="009C465C" w:rsidRDefault="009E4B39" w:rsidP="009C465C">
          <w:pPr>
            <w:spacing w:after="0" w:line="240" w:lineRule="auto"/>
            <w:ind w:left="37"/>
            <w:rPr>
              <w:rFonts w:ascii="Palatino Linotype" w:eastAsia="Palatino Linotype" w:hAnsi="Palatino Linotype" w:cs="Palatino Linotype"/>
              <w:sz w:val="24"/>
              <w:szCs w:val="24"/>
            </w:rPr>
          </w:pPr>
          <w:r w:rsidRPr="009C465C">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1CCB"/>
    <w:rsid w:val="00002601"/>
    <w:rsid w:val="00004F33"/>
    <w:rsid w:val="00010E61"/>
    <w:rsid w:val="000155D2"/>
    <w:rsid w:val="00015676"/>
    <w:rsid w:val="00031551"/>
    <w:rsid w:val="00031833"/>
    <w:rsid w:val="00054543"/>
    <w:rsid w:val="000907EC"/>
    <w:rsid w:val="00097A79"/>
    <w:rsid w:val="000B32D4"/>
    <w:rsid w:val="000E16F8"/>
    <w:rsid w:val="00102046"/>
    <w:rsid w:val="00123B82"/>
    <w:rsid w:val="00146014"/>
    <w:rsid w:val="00154279"/>
    <w:rsid w:val="00162561"/>
    <w:rsid w:val="00175A3C"/>
    <w:rsid w:val="001836A0"/>
    <w:rsid w:val="001A4AD2"/>
    <w:rsid w:val="001B2593"/>
    <w:rsid w:val="001C4807"/>
    <w:rsid w:val="001C6536"/>
    <w:rsid w:val="001D5228"/>
    <w:rsid w:val="001F7D68"/>
    <w:rsid w:val="00211730"/>
    <w:rsid w:val="00212559"/>
    <w:rsid w:val="00223235"/>
    <w:rsid w:val="00243362"/>
    <w:rsid w:val="002533F1"/>
    <w:rsid w:val="002760C8"/>
    <w:rsid w:val="002802A6"/>
    <w:rsid w:val="002838EC"/>
    <w:rsid w:val="002E00B6"/>
    <w:rsid w:val="002E7B5E"/>
    <w:rsid w:val="002F1167"/>
    <w:rsid w:val="003247DD"/>
    <w:rsid w:val="00327F87"/>
    <w:rsid w:val="00331433"/>
    <w:rsid w:val="003337A7"/>
    <w:rsid w:val="00343D67"/>
    <w:rsid w:val="003460CE"/>
    <w:rsid w:val="00350419"/>
    <w:rsid w:val="0035178D"/>
    <w:rsid w:val="00363966"/>
    <w:rsid w:val="00371063"/>
    <w:rsid w:val="00372F79"/>
    <w:rsid w:val="0038092D"/>
    <w:rsid w:val="003B6725"/>
    <w:rsid w:val="003B7E57"/>
    <w:rsid w:val="003C33F0"/>
    <w:rsid w:val="003F652E"/>
    <w:rsid w:val="00410162"/>
    <w:rsid w:val="00421317"/>
    <w:rsid w:val="0042523E"/>
    <w:rsid w:val="00443ED2"/>
    <w:rsid w:val="00450565"/>
    <w:rsid w:val="00461E9B"/>
    <w:rsid w:val="00463865"/>
    <w:rsid w:val="00467B0C"/>
    <w:rsid w:val="00492368"/>
    <w:rsid w:val="004A584E"/>
    <w:rsid w:val="004C3CF0"/>
    <w:rsid w:val="004E3EFA"/>
    <w:rsid w:val="004E46BB"/>
    <w:rsid w:val="004F7924"/>
    <w:rsid w:val="00511813"/>
    <w:rsid w:val="00513BAF"/>
    <w:rsid w:val="00545482"/>
    <w:rsid w:val="005522D3"/>
    <w:rsid w:val="0055620C"/>
    <w:rsid w:val="00557D50"/>
    <w:rsid w:val="00571308"/>
    <w:rsid w:val="005900DA"/>
    <w:rsid w:val="00597E3E"/>
    <w:rsid w:val="005A7EE1"/>
    <w:rsid w:val="005B2850"/>
    <w:rsid w:val="005C2871"/>
    <w:rsid w:val="005C53AF"/>
    <w:rsid w:val="006018EF"/>
    <w:rsid w:val="00613116"/>
    <w:rsid w:val="006236D6"/>
    <w:rsid w:val="0062499B"/>
    <w:rsid w:val="00656D21"/>
    <w:rsid w:val="0066585C"/>
    <w:rsid w:val="00667899"/>
    <w:rsid w:val="00676860"/>
    <w:rsid w:val="00677FBB"/>
    <w:rsid w:val="006857AE"/>
    <w:rsid w:val="00685A4A"/>
    <w:rsid w:val="006C6A0A"/>
    <w:rsid w:val="006E7AD2"/>
    <w:rsid w:val="00705D12"/>
    <w:rsid w:val="00750B9A"/>
    <w:rsid w:val="00774537"/>
    <w:rsid w:val="00780A30"/>
    <w:rsid w:val="00790469"/>
    <w:rsid w:val="00791329"/>
    <w:rsid w:val="00792AC3"/>
    <w:rsid w:val="007B11F7"/>
    <w:rsid w:val="007E4D8A"/>
    <w:rsid w:val="007F092A"/>
    <w:rsid w:val="007F566B"/>
    <w:rsid w:val="007F6FD7"/>
    <w:rsid w:val="00803D98"/>
    <w:rsid w:val="00805ADF"/>
    <w:rsid w:val="00813324"/>
    <w:rsid w:val="00821EA3"/>
    <w:rsid w:val="00823B39"/>
    <w:rsid w:val="00832465"/>
    <w:rsid w:val="00834BF8"/>
    <w:rsid w:val="00836B06"/>
    <w:rsid w:val="00836DD8"/>
    <w:rsid w:val="00890484"/>
    <w:rsid w:val="00895971"/>
    <w:rsid w:val="00896E3D"/>
    <w:rsid w:val="008C6B0E"/>
    <w:rsid w:val="008E1D66"/>
    <w:rsid w:val="00934CC1"/>
    <w:rsid w:val="00951B65"/>
    <w:rsid w:val="0095522F"/>
    <w:rsid w:val="009A0E57"/>
    <w:rsid w:val="009A279E"/>
    <w:rsid w:val="009B492D"/>
    <w:rsid w:val="009B59DC"/>
    <w:rsid w:val="009C465C"/>
    <w:rsid w:val="009E4B39"/>
    <w:rsid w:val="00A203EA"/>
    <w:rsid w:val="00A246E3"/>
    <w:rsid w:val="00A3780B"/>
    <w:rsid w:val="00A5324E"/>
    <w:rsid w:val="00A61C28"/>
    <w:rsid w:val="00A663DA"/>
    <w:rsid w:val="00A72969"/>
    <w:rsid w:val="00A7643A"/>
    <w:rsid w:val="00A826DE"/>
    <w:rsid w:val="00AB7344"/>
    <w:rsid w:val="00AC11A9"/>
    <w:rsid w:val="00AD1D69"/>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94FA3"/>
    <w:rsid w:val="00BB1B6B"/>
    <w:rsid w:val="00BB2EFF"/>
    <w:rsid w:val="00BD0F01"/>
    <w:rsid w:val="00BD5D03"/>
    <w:rsid w:val="00BE6883"/>
    <w:rsid w:val="00BF14E1"/>
    <w:rsid w:val="00BF1540"/>
    <w:rsid w:val="00C33E12"/>
    <w:rsid w:val="00C8661D"/>
    <w:rsid w:val="00C877CB"/>
    <w:rsid w:val="00C9182A"/>
    <w:rsid w:val="00CB0153"/>
    <w:rsid w:val="00CC110A"/>
    <w:rsid w:val="00CC7019"/>
    <w:rsid w:val="00CD13D4"/>
    <w:rsid w:val="00CF149D"/>
    <w:rsid w:val="00CF2ABB"/>
    <w:rsid w:val="00CF68FD"/>
    <w:rsid w:val="00CF7A56"/>
    <w:rsid w:val="00D01BB4"/>
    <w:rsid w:val="00D20AAC"/>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961364">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397635-1418-4E92-8052-2105E1E6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19</Pages>
  <Words>5263</Words>
  <Characters>28952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195</cp:revision>
  <cp:lastPrinted>2025-10-03T00:20:00Z</cp:lastPrinted>
  <dcterms:created xsi:type="dcterms:W3CDTF">2025-04-24T19:37:00Z</dcterms:created>
  <dcterms:modified xsi:type="dcterms:W3CDTF">2025-11-06T23:45:00Z</dcterms:modified>
</cp:coreProperties>
</file>