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1A" w:rsidRPr="00250A14" w:rsidRDefault="00791C1A" w:rsidP="00791C1A">
      <w:pPr>
        <w:tabs>
          <w:tab w:val="left" w:pos="3465"/>
        </w:tabs>
        <w:spacing w:line="360" w:lineRule="auto"/>
        <w:jc w:val="both"/>
        <w:rPr>
          <w:rFonts w:ascii="Palatino Linotype" w:hAnsi="Palatino Linotype"/>
          <w:b/>
          <w:sz w:val="24"/>
          <w:szCs w:val="24"/>
        </w:rPr>
      </w:pPr>
      <w:r w:rsidRPr="00250A14">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112022" w:rsidRPr="00250A14">
        <w:rPr>
          <w:rFonts w:ascii="Palatino Linotype" w:hAnsi="Palatino Linotype"/>
          <w:b/>
          <w:sz w:val="24"/>
          <w:szCs w:val="24"/>
        </w:rPr>
        <w:t>seis de marzo</w:t>
      </w:r>
      <w:r w:rsidR="00D5617F" w:rsidRPr="00250A14">
        <w:rPr>
          <w:rFonts w:ascii="Palatino Linotype" w:hAnsi="Palatino Linotype"/>
          <w:b/>
          <w:sz w:val="24"/>
          <w:szCs w:val="24"/>
        </w:rPr>
        <w:t xml:space="preserve"> de dos mil veinticinco.</w:t>
      </w:r>
    </w:p>
    <w:p w:rsidR="00791C1A" w:rsidRPr="00250A14" w:rsidRDefault="00791C1A" w:rsidP="00791C1A">
      <w:pPr>
        <w:spacing w:line="360" w:lineRule="auto"/>
        <w:jc w:val="both"/>
        <w:rPr>
          <w:rFonts w:ascii="Palatino Linotype" w:hAnsi="Palatino Linotype"/>
          <w:b/>
          <w:bCs/>
          <w:sz w:val="24"/>
          <w:szCs w:val="24"/>
        </w:rPr>
      </w:pPr>
      <w:r w:rsidRPr="00250A14">
        <w:rPr>
          <w:rFonts w:ascii="Palatino Linotype" w:hAnsi="Palatino Linotype"/>
          <w:b/>
          <w:sz w:val="24"/>
          <w:szCs w:val="24"/>
        </w:rPr>
        <w:t>VISTO</w:t>
      </w:r>
      <w:r w:rsidRPr="00250A14">
        <w:rPr>
          <w:rFonts w:ascii="Palatino Linotype" w:hAnsi="Palatino Linotype"/>
          <w:sz w:val="24"/>
          <w:szCs w:val="24"/>
        </w:rPr>
        <w:t xml:space="preserve"> el expediente electrónico formado con motivo del recurso de </w:t>
      </w:r>
      <w:r w:rsidR="00112022" w:rsidRPr="00250A14">
        <w:rPr>
          <w:rFonts w:ascii="Palatino Linotype" w:hAnsi="Palatino Linotype"/>
          <w:sz w:val="24"/>
          <w:szCs w:val="24"/>
        </w:rPr>
        <w:t xml:space="preserve">revisión </w:t>
      </w:r>
      <w:r w:rsidR="00112022" w:rsidRPr="00250A14">
        <w:rPr>
          <w:rFonts w:ascii="Palatino Linotype" w:hAnsi="Palatino Linotype"/>
          <w:b/>
          <w:bCs/>
          <w:sz w:val="24"/>
          <w:szCs w:val="24"/>
        </w:rPr>
        <w:t>07423/INFOEM/IP/RR/2024</w:t>
      </w:r>
      <w:r w:rsidRPr="00250A14">
        <w:rPr>
          <w:rFonts w:ascii="Palatino Linotype" w:hAnsi="Palatino Linotype"/>
          <w:sz w:val="24"/>
          <w:szCs w:val="24"/>
        </w:rPr>
        <w:t>,</w:t>
      </w:r>
      <w:r w:rsidRPr="00250A14">
        <w:rPr>
          <w:rFonts w:ascii="Palatino Linotype" w:hAnsi="Palatino Linotype" w:cs="Arial"/>
          <w:b/>
          <w:bCs/>
          <w:sz w:val="24"/>
          <w:szCs w:val="24"/>
        </w:rPr>
        <w:t xml:space="preserve"> </w:t>
      </w:r>
      <w:r w:rsidRPr="00250A14">
        <w:rPr>
          <w:rFonts w:ascii="Palatino Linotype" w:hAnsi="Palatino Linotype"/>
          <w:sz w:val="24"/>
          <w:szCs w:val="24"/>
        </w:rPr>
        <w:t>promovido por</w:t>
      </w:r>
      <w:r w:rsidR="00FA172A" w:rsidRPr="00250A14">
        <w:rPr>
          <w:rFonts w:ascii="Palatino Linotype" w:hAnsi="Palatino Linotype"/>
          <w:b/>
          <w:bCs/>
          <w:sz w:val="24"/>
          <w:szCs w:val="24"/>
        </w:rPr>
        <w:t xml:space="preserve"> </w:t>
      </w:r>
      <w:r w:rsidR="00202C75">
        <w:rPr>
          <w:rFonts w:ascii="Palatino Linotype" w:hAnsi="Palatino Linotype"/>
          <w:b/>
          <w:bCs/>
          <w:sz w:val="24"/>
          <w:szCs w:val="24"/>
        </w:rPr>
        <w:t>XXXX,</w:t>
      </w:r>
      <w:r w:rsidR="00112022" w:rsidRPr="00250A14">
        <w:rPr>
          <w:rFonts w:ascii="Palatino Linotype" w:hAnsi="Palatino Linotype"/>
          <w:b/>
          <w:bCs/>
          <w:sz w:val="24"/>
          <w:szCs w:val="24"/>
        </w:rPr>
        <w:t xml:space="preserve"> </w:t>
      </w:r>
      <w:r w:rsidR="008019FA" w:rsidRPr="00250A14">
        <w:rPr>
          <w:rFonts w:ascii="Palatino Linotype" w:hAnsi="Palatino Linotype"/>
          <w:bCs/>
          <w:sz w:val="24"/>
          <w:szCs w:val="24"/>
        </w:rPr>
        <w:t>y</w:t>
      </w:r>
      <w:r w:rsidRPr="00250A14">
        <w:rPr>
          <w:rFonts w:ascii="Palatino Linotype" w:hAnsi="Palatino Linotype"/>
          <w:sz w:val="24"/>
          <w:szCs w:val="24"/>
        </w:rPr>
        <w:t xml:space="preserve"> a quien en lo sucesivo se le identificará como </w:t>
      </w:r>
      <w:r w:rsidRPr="00250A14">
        <w:rPr>
          <w:rFonts w:ascii="Palatino Linotype" w:hAnsi="Palatino Linotype"/>
          <w:b/>
          <w:sz w:val="24"/>
          <w:szCs w:val="24"/>
        </w:rPr>
        <w:t>EL RECURRENTE</w:t>
      </w:r>
      <w:r w:rsidRPr="00250A14">
        <w:rPr>
          <w:rFonts w:ascii="Palatino Linotype" w:hAnsi="Palatino Linotype" w:cs="Arial"/>
          <w:sz w:val="24"/>
          <w:szCs w:val="24"/>
        </w:rPr>
        <w:t xml:space="preserve">, en contra de la respuesta del </w:t>
      </w:r>
      <w:r w:rsidR="00112022" w:rsidRPr="00250A14">
        <w:rPr>
          <w:rFonts w:ascii="Palatino Linotype" w:hAnsi="Palatino Linotype" w:cs="Arial"/>
          <w:b/>
          <w:bCs/>
          <w:sz w:val="24"/>
          <w:szCs w:val="24"/>
        </w:rPr>
        <w:t>Ayuntamiento de Coacalco de Berriozábal</w:t>
      </w:r>
      <w:r w:rsidRPr="00250A14">
        <w:rPr>
          <w:rFonts w:ascii="Palatino Linotype" w:hAnsi="Palatino Linotype" w:cs="Arial"/>
          <w:b/>
          <w:sz w:val="24"/>
          <w:szCs w:val="24"/>
        </w:rPr>
        <w:t>,</w:t>
      </w:r>
      <w:r w:rsidRPr="00250A14">
        <w:rPr>
          <w:rFonts w:ascii="Palatino Linotype" w:hAnsi="Palatino Linotype"/>
          <w:b/>
          <w:sz w:val="24"/>
          <w:szCs w:val="24"/>
        </w:rPr>
        <w:t xml:space="preserve"> </w:t>
      </w:r>
      <w:r w:rsidRPr="00250A14">
        <w:rPr>
          <w:rFonts w:ascii="Palatino Linotype" w:hAnsi="Palatino Linotype"/>
          <w:sz w:val="24"/>
          <w:szCs w:val="24"/>
        </w:rPr>
        <w:t>en lo sucesivo el</w:t>
      </w:r>
      <w:r w:rsidRPr="00250A14">
        <w:rPr>
          <w:rFonts w:ascii="Palatino Linotype" w:hAnsi="Palatino Linotype"/>
          <w:b/>
          <w:sz w:val="24"/>
          <w:szCs w:val="24"/>
        </w:rPr>
        <w:t xml:space="preserve"> SUJETO OBLIGADO</w:t>
      </w:r>
      <w:r w:rsidRPr="00250A14">
        <w:rPr>
          <w:rFonts w:ascii="Palatino Linotype" w:hAnsi="Palatino Linotype"/>
          <w:sz w:val="24"/>
          <w:szCs w:val="24"/>
        </w:rPr>
        <w:t>, se procede a dictar la presente resolución, con base en los siguientes:</w:t>
      </w:r>
    </w:p>
    <w:p w:rsidR="00791C1A" w:rsidRPr="00250A14" w:rsidRDefault="00791C1A" w:rsidP="00791C1A">
      <w:pPr>
        <w:spacing w:line="360" w:lineRule="auto"/>
        <w:jc w:val="both"/>
        <w:rPr>
          <w:rFonts w:ascii="Palatino Linotype" w:hAnsi="Palatino Linotype"/>
          <w:b/>
          <w:sz w:val="24"/>
          <w:szCs w:val="24"/>
        </w:rPr>
      </w:pPr>
    </w:p>
    <w:p w:rsidR="00791C1A" w:rsidRPr="00250A14" w:rsidRDefault="00791C1A" w:rsidP="00791C1A">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250A14">
        <w:rPr>
          <w:rFonts w:ascii="Palatino Linotype" w:hAnsi="Palatino Linotype"/>
          <w:b/>
          <w:color w:val="000000" w:themeColor="text1"/>
          <w:sz w:val="24"/>
          <w:szCs w:val="24"/>
        </w:rPr>
        <w:t>ANTECEDENTES</w:t>
      </w:r>
      <w:bookmarkEnd w:id="0"/>
      <w:bookmarkEnd w:id="1"/>
      <w:bookmarkEnd w:id="2"/>
    </w:p>
    <w:p w:rsidR="00791C1A" w:rsidRPr="00250A14" w:rsidRDefault="009A3CA9" w:rsidP="009A3CA9">
      <w:pPr>
        <w:pStyle w:val="Ttulo1"/>
        <w:spacing w:before="0" w:line="360" w:lineRule="auto"/>
        <w:jc w:val="center"/>
        <w:rPr>
          <w:rFonts w:ascii="Palatino Linotype" w:hAnsi="Palatino Linotype"/>
          <w:b/>
          <w:color w:val="auto"/>
          <w:sz w:val="24"/>
          <w:szCs w:val="24"/>
        </w:rPr>
      </w:pPr>
      <w:r w:rsidRPr="00250A14">
        <w:rPr>
          <w:rFonts w:ascii="Palatino Linotype" w:hAnsi="Palatino Linotype"/>
          <w:b/>
          <w:color w:val="auto"/>
          <w:sz w:val="24"/>
          <w:szCs w:val="24"/>
        </w:rPr>
        <w:t>SOLICITUD</w:t>
      </w:r>
    </w:p>
    <w:p w:rsidR="00791C1A" w:rsidRPr="00250A14" w:rsidRDefault="00791C1A" w:rsidP="00791C1A">
      <w:pPr>
        <w:pStyle w:val="Prrafodelista"/>
        <w:numPr>
          <w:ilvl w:val="0"/>
          <w:numId w:val="1"/>
        </w:numPr>
        <w:spacing w:line="360" w:lineRule="auto"/>
        <w:ind w:left="0" w:firstLine="0"/>
        <w:jc w:val="both"/>
        <w:rPr>
          <w:rFonts w:ascii="Palatino Linotype" w:eastAsia="Calibri" w:hAnsi="Palatino Linotype" w:cs="Arial"/>
          <w:lang w:val="es-ES"/>
        </w:rPr>
      </w:pPr>
      <w:r w:rsidRPr="00250A14">
        <w:rPr>
          <w:rFonts w:ascii="Palatino Linotype" w:eastAsia="Calibri" w:hAnsi="Palatino Linotype" w:cs="Arial"/>
          <w:lang w:val="es-ES"/>
        </w:rPr>
        <w:t>El</w:t>
      </w:r>
      <w:r w:rsidR="008D7B1F" w:rsidRPr="00250A14">
        <w:rPr>
          <w:rFonts w:ascii="Palatino Linotype" w:eastAsia="Calibri" w:hAnsi="Palatino Linotype" w:cs="Arial"/>
          <w:b/>
          <w:lang w:val="es-ES"/>
        </w:rPr>
        <w:t xml:space="preserve"> </w:t>
      </w:r>
      <w:r w:rsidR="00112022" w:rsidRPr="00250A14">
        <w:rPr>
          <w:rFonts w:ascii="Palatino Linotype" w:eastAsia="Calibri" w:hAnsi="Palatino Linotype" w:cs="Arial"/>
          <w:b/>
          <w:lang w:val="es-ES"/>
        </w:rPr>
        <w:t xml:space="preserve">veintiuno de octubre </w:t>
      </w:r>
      <w:r w:rsidR="00D5617F" w:rsidRPr="00250A14">
        <w:rPr>
          <w:rFonts w:ascii="Palatino Linotype" w:eastAsia="Calibri" w:hAnsi="Palatino Linotype" w:cs="Arial"/>
          <w:b/>
          <w:lang w:val="es-ES"/>
        </w:rPr>
        <w:t>de dos mil veinticuatro</w:t>
      </w:r>
      <w:r w:rsidRPr="00250A14">
        <w:rPr>
          <w:rFonts w:ascii="Palatino Linotype" w:hAnsi="Palatino Linotype"/>
          <w:b/>
        </w:rPr>
        <w:t xml:space="preserve">, </w:t>
      </w:r>
      <w:r w:rsidRPr="00250A14">
        <w:rPr>
          <w:rFonts w:ascii="Palatino Linotype" w:eastAsia="Calibri" w:hAnsi="Palatino Linotype" w:cs="Arial"/>
          <w:lang w:val="es-ES"/>
        </w:rPr>
        <w:t xml:space="preserve">se presentó ante el </w:t>
      </w:r>
      <w:r w:rsidRPr="00250A14">
        <w:rPr>
          <w:rFonts w:ascii="Palatino Linotype" w:eastAsia="Calibri" w:hAnsi="Palatino Linotype" w:cs="Arial"/>
          <w:b/>
          <w:lang w:val="es-ES"/>
        </w:rPr>
        <w:t>SUJETO OBLIGADO</w:t>
      </w:r>
      <w:r w:rsidRPr="00250A14">
        <w:rPr>
          <w:rFonts w:ascii="Palatino Linotype" w:eastAsia="Calibri" w:hAnsi="Palatino Linotype" w:cs="Arial"/>
        </w:rPr>
        <w:t xml:space="preserve"> </w:t>
      </w:r>
      <w:r w:rsidR="005E02A4" w:rsidRPr="00250A14">
        <w:rPr>
          <w:rFonts w:ascii="Palatino Linotype" w:eastAsia="Calibri" w:hAnsi="Palatino Linotype" w:cs="Arial"/>
          <w:lang w:val="es-MX"/>
        </w:rPr>
        <w:t>a trav</w:t>
      </w:r>
      <w:r w:rsidR="008019FA" w:rsidRPr="00250A14">
        <w:rPr>
          <w:rFonts w:ascii="Palatino Linotype" w:eastAsia="Calibri" w:hAnsi="Palatino Linotype" w:cs="Arial"/>
          <w:lang w:val="es-MX"/>
        </w:rPr>
        <w:t>és del SAIMEX</w:t>
      </w:r>
      <w:r w:rsidRPr="00250A14">
        <w:rPr>
          <w:rFonts w:ascii="Palatino Linotype" w:eastAsia="Calibri" w:hAnsi="Palatino Linotype" w:cs="Arial"/>
          <w:lang w:val="es-ES"/>
        </w:rPr>
        <w:t>, la solicitud de información pública registrada con el número</w:t>
      </w:r>
      <w:r w:rsidR="00D5617F" w:rsidRPr="00250A14">
        <w:rPr>
          <w:rFonts w:ascii="Palatino Linotype" w:hAnsi="Palatino Linotype"/>
          <w:b/>
          <w:bCs/>
          <w:color w:val="000000" w:themeColor="text1"/>
          <w:lang w:val="es-MX"/>
        </w:rPr>
        <w:t> </w:t>
      </w:r>
      <w:r w:rsidR="00112022" w:rsidRPr="00250A14">
        <w:rPr>
          <w:rFonts w:ascii="Palatino Linotype" w:hAnsi="Palatino Linotype"/>
          <w:b/>
          <w:bCs/>
          <w:color w:val="000000" w:themeColor="text1"/>
          <w:lang w:val="es-MX"/>
        </w:rPr>
        <w:t>00265/COACALCO/IP/2024</w:t>
      </w:r>
      <w:r w:rsidRPr="00250A14">
        <w:rPr>
          <w:rFonts w:ascii="Palatino Linotype" w:hAnsi="Palatino Linotype"/>
          <w:b/>
          <w:bCs/>
          <w:color w:val="000000" w:themeColor="text1"/>
        </w:rPr>
        <w:t xml:space="preserve">; </w:t>
      </w:r>
      <w:r w:rsidRPr="00250A14">
        <w:rPr>
          <w:rFonts w:ascii="Palatino Linotype" w:eastAsia="Calibri" w:hAnsi="Palatino Linotype" w:cs="Arial"/>
          <w:lang w:val="es-ES"/>
        </w:rPr>
        <w:t>mediante la cual se solicitó la siguiente información:</w:t>
      </w:r>
    </w:p>
    <w:p w:rsidR="008D7B1F" w:rsidRPr="00250A14" w:rsidRDefault="008D7B1F" w:rsidP="008D7B1F">
      <w:pPr>
        <w:pStyle w:val="Prrafodelista"/>
        <w:spacing w:line="360" w:lineRule="auto"/>
        <w:ind w:left="0"/>
        <w:jc w:val="both"/>
        <w:rPr>
          <w:rFonts w:ascii="Palatino Linotype" w:eastAsia="Calibri" w:hAnsi="Palatino Linotype" w:cs="Arial"/>
          <w:lang w:val="es-ES"/>
        </w:rPr>
      </w:pPr>
    </w:p>
    <w:p w:rsidR="00791C1A" w:rsidRPr="00250A14" w:rsidRDefault="00791C1A" w:rsidP="00112022">
      <w:pPr>
        <w:pStyle w:val="Prrafodelista"/>
        <w:spacing w:line="360" w:lineRule="auto"/>
        <w:ind w:left="426" w:right="476"/>
        <w:jc w:val="both"/>
        <w:rPr>
          <w:rFonts w:ascii="Palatino Linotype" w:hAnsi="Palatino Linotype"/>
          <w:i/>
          <w:lang w:val="es-MX"/>
        </w:rPr>
      </w:pPr>
      <w:r w:rsidRPr="00250A14">
        <w:rPr>
          <w:rFonts w:ascii="Palatino Linotype" w:hAnsi="Palatino Linotype"/>
          <w:i/>
        </w:rPr>
        <w:t>“</w:t>
      </w:r>
      <w:r w:rsidR="00112022" w:rsidRPr="00250A14">
        <w:rPr>
          <w:rFonts w:ascii="Palatino Linotype" w:hAnsi="Palatino Linotype"/>
          <w:i/>
          <w:lang w:val="es-MX"/>
        </w:rPr>
        <w:t xml:space="preserve">Por medio de la presente, solicito una base de datos (en formato abierto como xls o cvs.) con la información de incidencia delictiva o reporte de incidentes, eventos o cualquier registro o documento con el que cuente el sujeto obligado que contenga la siguiente información: • TIPO DE INCIDENTE; es decir hechos presuntamente constitutivos de delito que encuadren o se homologuen con los tipos penales establecidos a continuación: Homicidio Feminicidio Lesiones Robo a casa habitación Robo de vehículo Robo a transeúnte en vía pública Robo a transeúnte en espacio </w:t>
      </w:r>
      <w:r w:rsidR="00112022" w:rsidRPr="00250A14">
        <w:rPr>
          <w:rFonts w:ascii="Palatino Linotype" w:hAnsi="Palatino Linotype"/>
          <w:i/>
          <w:lang w:val="es-MX"/>
        </w:rPr>
        <w:lastRenderedPageBreak/>
        <w:t xml:space="preserve">abierto al público Robo a transportista Robo en transporte público individual Robo en transporte público colectivo Robo en transporte individual Robo de autopartes Daño a la propiedad Despojo Secuestro con calidad de rehén Secuestro exprés Secuestro para causar daño Violación simple Violación equiparada Violencia familiar. • HORA DEL INCIDENTE O EVENTO • FECHA ( dd/mm/aaaa) DEL INCIDENTE O EVENTO • LUGAR DEL INCIDENTE O EVENTO • UBICACIÓN DEL INCIDENTE O EVENTO • LAS COORDENADAS GEOGRÁFICAS DEL INCIDENTE O EVENTO. ESTABLECIDAS EN LA SECCIÓN “LUGAR DE LA INTERVENCIÓN” DEL INFORME POLICIAL HOMOLOGADO PARA 1) HECHOS PROBABLEMENTE DELICTIVOS O PARA 2) JUSTICIA CÍVICA SEGÚN CORRESPONDA AL TIPO DE INCIDENTE. Solicito explícitamente que la información se encuentre desglosada y particularizada, por lo que cada hecho o incidente debe contener su hora, fecha, lugar, ubicación y coordenadas geográficas que le corresponde.Requiero se proporcione la información correspondiente del primero de enero del año 2018 a la fecha de la presente solicitud. Me permito mencionar que aun cuando existe información pública relacionada a la de mi solicitud en la página e información que se proporciona por el Secretariado Ejecutivo Del Sistema Nacional De Seguridad Publica, la contenida en la misma no se encuentra desglosada con el detalle con la que un servidor está solicitando, principalmente por lo que se refiere a la georreferencia y coordenada del incidente o evento. Por lo que solicito verifiquen en sus bases de datos la información solicitada y me sea proporcionada en el formato solicitado.La información que solicito no puede ser considerada información confidencial en virtud de que no estoy solicitando ningún dato personal. Si la base </w:t>
      </w:r>
      <w:r w:rsidR="00112022" w:rsidRPr="00250A14">
        <w:rPr>
          <w:rFonts w:ascii="Palatino Linotype" w:hAnsi="Palatino Linotype"/>
          <w:i/>
          <w:lang w:val="es-MX"/>
        </w:rPr>
        <w:lastRenderedPageBreak/>
        <w:t xml:space="preserve">de datos en la que se encuentra la información relaciona la misma con un dato personal, solicito que los datos personales sean eliminados o, en su defecto, se me proporcione una versión pública de dichos documentos.La información que solicito no puede ser considerada reservada, en tanto no encuadra en ninguna de las causales señaladas en la normatividad aplicable ya que no supera la prueba de daño que el sujeto debe realizar para demostrar que su publicación afectaría en algún modo en las funciones del sujeto obligado o sus integrantes. Para mayor referencia se hace de su conocimiento que dicha información es pública y se proporciona de manera permanente por otros sujetos obligados del país, por ejemplo las instancias de seguridad de la Ciudad de México. Lo cual puede ser corroborado en el siguiente sitio: </w:t>
      </w:r>
      <w:hyperlink r:id="rId8" w:history="1">
        <w:r w:rsidR="00112022" w:rsidRPr="00250A14">
          <w:rPr>
            <w:rStyle w:val="Hipervnculo"/>
            <w:rFonts w:ascii="Palatino Linotype" w:hAnsi="Palatino Linotype"/>
            <w:i/>
            <w:color w:val="auto"/>
            <w:u w:val="none"/>
            <w:lang w:val="es-MX"/>
          </w:rPr>
          <w:t>https://datos.cdmx.gob.mx/dataset/?groups=justicia-y-seguridad</w:t>
        </w:r>
      </w:hyperlink>
      <w:r w:rsidR="00112022" w:rsidRPr="00250A14">
        <w:rPr>
          <w:rFonts w:ascii="Palatino Linotype" w:hAnsi="Palatino Linotype"/>
          <w:i/>
          <w:lang w:val="es-MX"/>
        </w:rPr>
        <w:t xml:space="preserve">”  </w:t>
      </w:r>
      <w:r w:rsidR="00FA172A" w:rsidRPr="00250A14">
        <w:rPr>
          <w:rFonts w:ascii="Palatino Linotype" w:hAnsi="Palatino Linotype"/>
          <w:i/>
        </w:rPr>
        <w:t>(Sic)</w:t>
      </w:r>
    </w:p>
    <w:p w:rsidR="00791C1A" w:rsidRPr="00250A14" w:rsidRDefault="00791C1A" w:rsidP="00791C1A">
      <w:pPr>
        <w:pStyle w:val="Prrafodelista"/>
        <w:spacing w:line="360" w:lineRule="auto"/>
        <w:ind w:left="851" w:right="34"/>
        <w:jc w:val="both"/>
        <w:rPr>
          <w:rFonts w:ascii="Palatino Linotype" w:hAnsi="Palatino Linotype"/>
        </w:rPr>
      </w:pPr>
    </w:p>
    <w:p w:rsidR="00791C1A" w:rsidRPr="00250A14" w:rsidRDefault="00791C1A" w:rsidP="00791C1A">
      <w:pPr>
        <w:pStyle w:val="Prrafodelista"/>
        <w:numPr>
          <w:ilvl w:val="0"/>
          <w:numId w:val="2"/>
        </w:numPr>
        <w:spacing w:line="360" w:lineRule="auto"/>
        <w:ind w:left="851" w:right="474"/>
        <w:jc w:val="both"/>
        <w:rPr>
          <w:rFonts w:ascii="Palatino Linotype" w:hAnsi="Palatino Linotype"/>
        </w:rPr>
      </w:pPr>
      <w:r w:rsidRPr="00250A14">
        <w:rPr>
          <w:rFonts w:ascii="Palatino Linotype" w:eastAsia="Times New Roman" w:hAnsi="Palatino Linotype" w:cs="Arial"/>
          <w:lang w:val="es-ES"/>
        </w:rPr>
        <w:t>Se eligió como modalidad de entrega de la información</w:t>
      </w:r>
      <w:r w:rsidRPr="00250A14">
        <w:rPr>
          <w:rFonts w:ascii="Palatino Linotype" w:hAnsi="Palatino Linotype"/>
        </w:rPr>
        <w:t xml:space="preserve">: A través del </w:t>
      </w:r>
      <w:r w:rsidRPr="00250A14">
        <w:rPr>
          <w:rFonts w:ascii="Palatino Linotype" w:hAnsi="Palatino Linotype"/>
          <w:b/>
        </w:rPr>
        <w:t>SAIMEX.</w:t>
      </w:r>
    </w:p>
    <w:p w:rsidR="009A3CA9" w:rsidRPr="00250A14" w:rsidRDefault="009A3CA9" w:rsidP="009A3CA9">
      <w:pPr>
        <w:pStyle w:val="Prrafodelista"/>
        <w:spacing w:line="360" w:lineRule="auto"/>
        <w:ind w:left="851" w:right="474"/>
        <w:jc w:val="both"/>
        <w:rPr>
          <w:rFonts w:ascii="Palatino Linotype" w:hAnsi="Palatino Linotype"/>
        </w:rPr>
      </w:pPr>
    </w:p>
    <w:p w:rsidR="00112022" w:rsidRPr="00250A14" w:rsidRDefault="00112022" w:rsidP="009A3CA9">
      <w:pPr>
        <w:pStyle w:val="Ttulo1"/>
        <w:spacing w:before="0" w:line="360" w:lineRule="auto"/>
        <w:jc w:val="center"/>
        <w:rPr>
          <w:rFonts w:ascii="Palatino Linotype" w:eastAsia="Calibri" w:hAnsi="Palatino Linotype" w:cs="Arial"/>
          <w:b/>
          <w:color w:val="auto"/>
          <w:sz w:val="24"/>
          <w:szCs w:val="24"/>
          <w:lang w:val="es-ES"/>
        </w:rPr>
      </w:pPr>
      <w:r w:rsidRPr="00250A14">
        <w:rPr>
          <w:rFonts w:ascii="Palatino Linotype" w:eastAsia="Calibri" w:hAnsi="Palatino Linotype" w:cs="Arial"/>
          <w:b/>
          <w:color w:val="auto"/>
          <w:sz w:val="24"/>
          <w:szCs w:val="24"/>
          <w:lang w:val="es-ES"/>
        </w:rPr>
        <w:t>PRÓRROGA</w:t>
      </w:r>
    </w:p>
    <w:p w:rsidR="00112022" w:rsidRPr="00250A14" w:rsidRDefault="00112022" w:rsidP="00112022">
      <w:pPr>
        <w:rPr>
          <w:lang w:val="es-ES" w:eastAsia="es-ES"/>
        </w:rPr>
      </w:pPr>
    </w:p>
    <w:p w:rsidR="00112022" w:rsidRPr="00250A14" w:rsidRDefault="00112022" w:rsidP="009C6B58">
      <w:pPr>
        <w:pStyle w:val="Prrafodelista"/>
        <w:numPr>
          <w:ilvl w:val="0"/>
          <w:numId w:val="1"/>
        </w:numPr>
        <w:spacing w:line="360" w:lineRule="auto"/>
        <w:ind w:left="0" w:firstLine="0"/>
        <w:jc w:val="both"/>
        <w:rPr>
          <w:rFonts w:ascii="Palatino Linotype" w:hAnsi="Palatino Linotype" w:cs="Arial"/>
          <w:color w:val="000000" w:themeColor="text1"/>
        </w:rPr>
      </w:pPr>
      <w:r w:rsidRPr="00250A14">
        <w:rPr>
          <w:rFonts w:ascii="Palatino Linotype" w:hAnsi="Palatino Linotype" w:cs="Arial"/>
          <w:color w:val="000000" w:themeColor="text1"/>
        </w:rPr>
        <w:t xml:space="preserve">El </w:t>
      </w:r>
      <w:r w:rsidRPr="00250A14">
        <w:rPr>
          <w:rFonts w:ascii="Palatino Linotype" w:hAnsi="Palatino Linotype" w:cs="Arial"/>
          <w:b/>
          <w:color w:val="000000" w:themeColor="text1"/>
        </w:rPr>
        <w:t xml:space="preserve">once de noviembre de dos mil veinticuatro, </w:t>
      </w:r>
      <w:r w:rsidRPr="00250A14">
        <w:rPr>
          <w:rFonts w:ascii="Palatino Linotype" w:hAnsi="Palatino Linotype" w:cs="Arial"/>
          <w:color w:val="000000" w:themeColor="text1"/>
        </w:rPr>
        <w:t xml:space="preserve">el </w:t>
      </w:r>
      <w:r w:rsidRPr="00250A14">
        <w:rPr>
          <w:rFonts w:ascii="Palatino Linotype" w:hAnsi="Palatino Linotype" w:cs="Arial"/>
          <w:b/>
          <w:color w:val="000000" w:themeColor="text1"/>
        </w:rPr>
        <w:t xml:space="preserve">SUJETO OBLIGADO, </w:t>
      </w:r>
      <w:r w:rsidRPr="00250A14">
        <w:rPr>
          <w:rFonts w:ascii="Palatino Linotype" w:hAnsi="Palatino Linotype" w:cs="Arial"/>
          <w:color w:val="000000" w:themeColor="text1"/>
        </w:rPr>
        <w:t xml:space="preserve">solcito prórroga para dar contestación a la solicitud de </w:t>
      </w:r>
      <w:r w:rsidR="009341C1" w:rsidRPr="00250A14">
        <w:rPr>
          <w:rFonts w:ascii="Palatino Linotype" w:hAnsi="Palatino Linotype" w:cs="Arial"/>
          <w:color w:val="000000" w:themeColor="text1"/>
        </w:rPr>
        <w:t>información</w:t>
      </w:r>
      <w:r w:rsidRPr="00250A14">
        <w:rPr>
          <w:rFonts w:ascii="Palatino Linotype" w:hAnsi="Palatino Linotype" w:cs="Arial"/>
          <w:color w:val="000000" w:themeColor="text1"/>
        </w:rPr>
        <w:t xml:space="preserve"> que nos ocupa, </w:t>
      </w:r>
      <w:r w:rsidR="009341C1" w:rsidRPr="00250A14">
        <w:rPr>
          <w:rFonts w:ascii="Palatino Linotype" w:hAnsi="Palatino Linotype" w:cs="Arial"/>
          <w:color w:val="000000" w:themeColor="text1"/>
        </w:rPr>
        <w:t xml:space="preserve">autorizándose </w:t>
      </w:r>
      <w:r w:rsidRPr="00250A14">
        <w:rPr>
          <w:rFonts w:ascii="Palatino Linotype" w:hAnsi="Palatino Linotype" w:cs="Arial"/>
          <w:color w:val="000000" w:themeColor="text1"/>
        </w:rPr>
        <w:t xml:space="preserve">en el </w:t>
      </w:r>
      <w:r w:rsidR="009341C1" w:rsidRPr="00250A14">
        <w:rPr>
          <w:rFonts w:ascii="Palatino Linotype" w:hAnsi="Palatino Linotype" w:cs="Arial"/>
          <w:color w:val="000000" w:themeColor="text1"/>
        </w:rPr>
        <w:t>tenor siguiente:</w:t>
      </w:r>
    </w:p>
    <w:p w:rsidR="009341C1" w:rsidRPr="00250A14" w:rsidRDefault="009341C1" w:rsidP="009341C1">
      <w:pPr>
        <w:pStyle w:val="Prrafodelista"/>
        <w:spacing w:line="360" w:lineRule="auto"/>
        <w:ind w:left="0"/>
        <w:jc w:val="both"/>
        <w:rPr>
          <w:rFonts w:ascii="Palatino Linotype" w:hAnsi="Palatino Linotype" w:cs="Arial"/>
          <w:color w:val="000000" w:themeColor="text1"/>
        </w:rPr>
      </w:pPr>
    </w:p>
    <w:p w:rsidR="009341C1" w:rsidRPr="00250A14" w:rsidRDefault="009341C1" w:rsidP="009341C1">
      <w:pPr>
        <w:pStyle w:val="Prrafodelista"/>
        <w:spacing w:line="276" w:lineRule="auto"/>
        <w:ind w:right="474"/>
        <w:jc w:val="right"/>
        <w:rPr>
          <w:rFonts w:ascii="Palatino Linotype" w:hAnsi="Palatino Linotype" w:cs="Arial"/>
          <w:i/>
          <w:color w:val="000000" w:themeColor="text1"/>
        </w:rPr>
      </w:pPr>
      <w:r w:rsidRPr="00250A14">
        <w:rPr>
          <w:rFonts w:ascii="Palatino Linotype" w:hAnsi="Palatino Linotype" w:cs="Arial"/>
          <w:i/>
          <w:color w:val="000000" w:themeColor="text1"/>
        </w:rPr>
        <w:t>“Coacalco de Berriozábal, México a 11 de Noviembre de 2024</w:t>
      </w:r>
    </w:p>
    <w:p w:rsidR="009341C1" w:rsidRPr="00250A14" w:rsidRDefault="009341C1" w:rsidP="009341C1">
      <w:pPr>
        <w:pStyle w:val="Prrafodelista"/>
        <w:spacing w:line="276" w:lineRule="auto"/>
        <w:ind w:right="474"/>
        <w:jc w:val="right"/>
        <w:rPr>
          <w:rFonts w:ascii="Palatino Linotype" w:hAnsi="Palatino Linotype" w:cs="Arial"/>
          <w:i/>
          <w:color w:val="000000" w:themeColor="text1"/>
        </w:rPr>
      </w:pPr>
      <w:r w:rsidRPr="00250A14">
        <w:rPr>
          <w:rFonts w:ascii="Palatino Linotype" w:hAnsi="Palatino Linotype" w:cs="Arial"/>
          <w:i/>
          <w:color w:val="000000" w:themeColor="text1"/>
        </w:rPr>
        <w:t>Nombre del solicitante: C. Solicitante</w:t>
      </w:r>
    </w:p>
    <w:p w:rsidR="009341C1" w:rsidRPr="00250A14" w:rsidRDefault="009341C1" w:rsidP="009341C1">
      <w:pPr>
        <w:pStyle w:val="Prrafodelista"/>
        <w:spacing w:line="276" w:lineRule="auto"/>
        <w:ind w:right="474"/>
        <w:jc w:val="right"/>
        <w:rPr>
          <w:rFonts w:ascii="Palatino Linotype" w:hAnsi="Palatino Linotype" w:cs="Arial"/>
          <w:i/>
          <w:color w:val="000000" w:themeColor="text1"/>
        </w:rPr>
      </w:pPr>
      <w:r w:rsidRPr="00250A14">
        <w:rPr>
          <w:rFonts w:ascii="Palatino Linotype" w:hAnsi="Palatino Linotype" w:cs="Arial"/>
          <w:i/>
          <w:color w:val="000000" w:themeColor="text1"/>
        </w:rPr>
        <w:t>Folio de la solicitud: 00265/COACALCO/IP/2024</w:t>
      </w:r>
    </w:p>
    <w:p w:rsidR="009341C1" w:rsidRPr="00250A14" w:rsidRDefault="009341C1" w:rsidP="009341C1">
      <w:pPr>
        <w:pStyle w:val="Prrafodelista"/>
        <w:spacing w:line="276" w:lineRule="auto"/>
        <w:ind w:right="474"/>
        <w:jc w:val="right"/>
        <w:rPr>
          <w:rFonts w:ascii="Palatino Linotype" w:hAnsi="Palatino Linotype" w:cs="Arial"/>
          <w:i/>
          <w:color w:val="000000" w:themeColor="text1"/>
        </w:rPr>
      </w:pPr>
    </w:p>
    <w:p w:rsidR="009341C1" w:rsidRPr="00250A14" w:rsidRDefault="009341C1" w:rsidP="009341C1">
      <w:pPr>
        <w:pStyle w:val="Prrafodelista"/>
        <w:spacing w:line="276" w:lineRule="auto"/>
        <w:ind w:right="474"/>
        <w:jc w:val="both"/>
        <w:rPr>
          <w:rFonts w:ascii="Palatino Linotype" w:hAnsi="Palatino Linotype" w:cs="Arial"/>
          <w:i/>
          <w:color w:val="000000" w:themeColor="text1"/>
        </w:rPr>
      </w:pPr>
      <w:r w:rsidRPr="00250A14">
        <w:rPr>
          <w:rFonts w:ascii="Palatino Linotype" w:hAnsi="Palatino Linotype" w:cs="Arial"/>
          <w:i/>
          <w:color w:val="000000" w:themeColor="text1"/>
        </w:rPr>
        <w:lastRenderedPageBreak/>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9341C1" w:rsidRPr="00250A14" w:rsidRDefault="009341C1" w:rsidP="009341C1">
      <w:pPr>
        <w:pStyle w:val="Prrafodelista"/>
        <w:spacing w:line="276" w:lineRule="auto"/>
        <w:ind w:right="474"/>
        <w:jc w:val="both"/>
        <w:rPr>
          <w:rFonts w:ascii="Palatino Linotype" w:hAnsi="Palatino Linotype" w:cs="Arial"/>
          <w:i/>
          <w:color w:val="000000" w:themeColor="text1"/>
        </w:rPr>
      </w:pPr>
      <w:r w:rsidRPr="00250A14">
        <w:rPr>
          <w:rFonts w:ascii="Palatino Linotype" w:hAnsi="Palatino Linotype" w:cs="Arial"/>
          <w:i/>
          <w:color w:val="000000" w:themeColor="text1"/>
        </w:rPr>
        <w:t>se aprueba prorroga</w:t>
      </w:r>
    </w:p>
    <w:p w:rsidR="009341C1" w:rsidRPr="00250A14" w:rsidRDefault="009341C1" w:rsidP="009341C1">
      <w:pPr>
        <w:pStyle w:val="Prrafodelista"/>
        <w:spacing w:line="276" w:lineRule="auto"/>
        <w:ind w:right="474"/>
        <w:jc w:val="both"/>
        <w:rPr>
          <w:rFonts w:ascii="Palatino Linotype" w:hAnsi="Palatino Linotype" w:cs="Arial"/>
          <w:i/>
          <w:color w:val="000000" w:themeColor="text1"/>
        </w:rPr>
      </w:pPr>
    </w:p>
    <w:p w:rsidR="009341C1" w:rsidRPr="00250A14" w:rsidRDefault="009341C1" w:rsidP="009341C1">
      <w:pPr>
        <w:pStyle w:val="Prrafodelista"/>
        <w:spacing w:line="276" w:lineRule="auto"/>
        <w:ind w:right="474"/>
        <w:jc w:val="both"/>
        <w:rPr>
          <w:rFonts w:ascii="Palatino Linotype" w:hAnsi="Palatino Linotype" w:cs="Arial"/>
          <w:i/>
          <w:color w:val="000000" w:themeColor="text1"/>
        </w:rPr>
      </w:pPr>
      <w:r w:rsidRPr="00250A14">
        <w:rPr>
          <w:rFonts w:ascii="Palatino Linotype" w:hAnsi="Palatino Linotype" w:cs="Arial"/>
          <w:i/>
          <w:color w:val="000000" w:themeColor="text1"/>
        </w:rPr>
        <w:t>LIC. CESAR AUGUSTO MAGDALENO GUERRERO</w:t>
      </w:r>
    </w:p>
    <w:p w:rsidR="009341C1" w:rsidRPr="00250A14" w:rsidRDefault="009341C1" w:rsidP="009341C1">
      <w:pPr>
        <w:pStyle w:val="Prrafodelista"/>
        <w:spacing w:line="276" w:lineRule="auto"/>
        <w:ind w:right="474"/>
        <w:jc w:val="both"/>
        <w:rPr>
          <w:rFonts w:ascii="Palatino Linotype" w:hAnsi="Palatino Linotype" w:cs="Arial"/>
          <w:i/>
          <w:color w:val="000000" w:themeColor="text1"/>
        </w:rPr>
      </w:pPr>
    </w:p>
    <w:p w:rsidR="009341C1" w:rsidRPr="00250A14" w:rsidRDefault="009341C1" w:rsidP="009341C1">
      <w:pPr>
        <w:pStyle w:val="Prrafodelista"/>
        <w:spacing w:line="276" w:lineRule="auto"/>
        <w:ind w:right="474"/>
        <w:jc w:val="both"/>
        <w:rPr>
          <w:rFonts w:ascii="Palatino Linotype" w:hAnsi="Palatino Linotype" w:cs="Arial"/>
          <w:i/>
          <w:color w:val="000000" w:themeColor="text1"/>
        </w:rPr>
      </w:pPr>
      <w:r w:rsidRPr="00250A14">
        <w:rPr>
          <w:rFonts w:ascii="Palatino Linotype" w:hAnsi="Palatino Linotype" w:cs="Arial"/>
          <w:i/>
          <w:color w:val="000000" w:themeColor="text1"/>
        </w:rPr>
        <w:t>Responsable de la Unidad de Transparencia”</w:t>
      </w:r>
    </w:p>
    <w:p w:rsidR="009341C1" w:rsidRPr="00250A14" w:rsidRDefault="009341C1" w:rsidP="009341C1">
      <w:pPr>
        <w:pStyle w:val="Prrafodelista"/>
        <w:spacing w:line="360" w:lineRule="auto"/>
        <w:ind w:left="0"/>
        <w:jc w:val="both"/>
        <w:rPr>
          <w:rFonts w:ascii="Palatino Linotype" w:hAnsi="Palatino Linotype" w:cs="Arial"/>
          <w:color w:val="000000" w:themeColor="text1"/>
        </w:rPr>
      </w:pPr>
    </w:p>
    <w:p w:rsidR="009341C1" w:rsidRPr="00250A14" w:rsidRDefault="009341C1" w:rsidP="009341C1">
      <w:pPr>
        <w:pStyle w:val="Prrafodelista"/>
        <w:spacing w:line="360" w:lineRule="auto"/>
        <w:ind w:left="0"/>
        <w:jc w:val="both"/>
        <w:rPr>
          <w:rFonts w:ascii="Palatino Linotype" w:hAnsi="Palatino Linotype" w:cs="Arial"/>
          <w:color w:val="000000" w:themeColor="text1"/>
        </w:rPr>
      </w:pPr>
    </w:p>
    <w:p w:rsidR="009341C1" w:rsidRPr="00250A14" w:rsidRDefault="009341C1" w:rsidP="009341C1">
      <w:pPr>
        <w:pStyle w:val="Ttulo1"/>
        <w:spacing w:before="0" w:line="360" w:lineRule="auto"/>
        <w:jc w:val="center"/>
        <w:rPr>
          <w:rFonts w:ascii="Palatino Linotype" w:hAnsi="Palatino Linotype" w:cs="Arial"/>
          <w:b/>
          <w:color w:val="000000" w:themeColor="text1"/>
          <w:sz w:val="24"/>
          <w:szCs w:val="24"/>
        </w:rPr>
      </w:pPr>
      <w:r w:rsidRPr="00250A14">
        <w:rPr>
          <w:rFonts w:ascii="Palatino Linotype" w:hAnsi="Palatino Linotype" w:cs="Arial"/>
          <w:b/>
          <w:color w:val="000000" w:themeColor="text1"/>
          <w:sz w:val="24"/>
          <w:szCs w:val="24"/>
        </w:rPr>
        <w:t xml:space="preserve">RESPUESTA </w:t>
      </w:r>
    </w:p>
    <w:p w:rsidR="009A3CA9" w:rsidRPr="00250A14" w:rsidRDefault="00FA172A" w:rsidP="009C6B58">
      <w:pPr>
        <w:pStyle w:val="Prrafodelista"/>
        <w:numPr>
          <w:ilvl w:val="0"/>
          <w:numId w:val="1"/>
        </w:numPr>
        <w:spacing w:line="360" w:lineRule="auto"/>
        <w:ind w:left="0" w:firstLine="0"/>
        <w:jc w:val="both"/>
        <w:rPr>
          <w:rFonts w:ascii="Palatino Linotype" w:hAnsi="Palatino Linotype" w:cs="Arial"/>
          <w:color w:val="000000" w:themeColor="text1"/>
        </w:rPr>
      </w:pPr>
      <w:r w:rsidRPr="00250A14">
        <w:rPr>
          <w:rFonts w:ascii="Palatino Linotype" w:eastAsia="Times New Roman" w:hAnsi="Palatino Linotype" w:cs="Arial"/>
          <w:color w:val="000000" w:themeColor="text1"/>
          <w:lang w:val="es-ES"/>
        </w:rPr>
        <w:t>E</w:t>
      </w:r>
      <w:r w:rsidR="00206E43" w:rsidRPr="00250A14">
        <w:rPr>
          <w:rFonts w:ascii="Palatino Linotype" w:eastAsia="Times New Roman" w:hAnsi="Palatino Linotype" w:cs="Arial"/>
          <w:color w:val="000000" w:themeColor="text1"/>
          <w:lang w:val="es-ES"/>
        </w:rPr>
        <w:t>l</w:t>
      </w:r>
      <w:r w:rsidR="00791C1A" w:rsidRPr="00250A14">
        <w:rPr>
          <w:rFonts w:ascii="Palatino Linotype" w:eastAsia="Times New Roman" w:hAnsi="Palatino Linotype" w:cs="Arial"/>
          <w:color w:val="000000" w:themeColor="text1"/>
          <w:lang w:val="es-ES"/>
        </w:rPr>
        <w:t xml:space="preserve"> </w:t>
      </w:r>
      <w:r w:rsidR="009341C1" w:rsidRPr="00250A14">
        <w:rPr>
          <w:rFonts w:ascii="Palatino Linotype" w:eastAsia="Times New Roman" w:hAnsi="Palatino Linotype" w:cs="Arial"/>
          <w:b/>
          <w:color w:val="000000" w:themeColor="text1"/>
          <w:lang w:val="es-ES"/>
        </w:rPr>
        <w:t>veintidós de noviembre de</w:t>
      </w:r>
      <w:r w:rsidR="008019FA" w:rsidRPr="00250A14">
        <w:rPr>
          <w:rFonts w:ascii="Palatino Linotype" w:eastAsia="Times New Roman" w:hAnsi="Palatino Linotype" w:cs="Arial"/>
          <w:b/>
          <w:color w:val="000000" w:themeColor="text1"/>
          <w:lang w:val="es-ES"/>
        </w:rPr>
        <w:t xml:space="preserve"> dos mil veinticuatro</w:t>
      </w:r>
      <w:r w:rsidR="00206E43" w:rsidRPr="00250A14">
        <w:rPr>
          <w:rFonts w:ascii="Palatino Linotype" w:eastAsia="Times New Roman" w:hAnsi="Palatino Linotype" w:cs="Arial"/>
          <w:b/>
          <w:color w:val="000000" w:themeColor="text1"/>
          <w:lang w:val="es-ES"/>
        </w:rPr>
        <w:t>,</w:t>
      </w:r>
      <w:r w:rsidR="00791C1A" w:rsidRPr="00250A14">
        <w:rPr>
          <w:rFonts w:ascii="Palatino Linotype" w:eastAsia="Times New Roman" w:hAnsi="Palatino Linotype" w:cs="Arial"/>
          <w:color w:val="000000" w:themeColor="text1"/>
          <w:lang w:val="es-ES"/>
        </w:rPr>
        <w:t xml:space="preserve"> el </w:t>
      </w:r>
      <w:r w:rsidR="00791C1A" w:rsidRPr="00250A14">
        <w:rPr>
          <w:rFonts w:ascii="Palatino Linotype" w:eastAsia="Times New Roman" w:hAnsi="Palatino Linotype" w:cs="Arial"/>
          <w:b/>
          <w:color w:val="000000" w:themeColor="text1"/>
          <w:lang w:val="es-ES"/>
        </w:rPr>
        <w:t>SUJETO OBLIGADO</w:t>
      </w:r>
      <w:r w:rsidR="00206E43" w:rsidRPr="00250A14">
        <w:rPr>
          <w:rFonts w:ascii="Palatino Linotype" w:eastAsia="Times New Roman" w:hAnsi="Palatino Linotype" w:cs="Arial"/>
          <w:b/>
          <w:color w:val="000000" w:themeColor="text1"/>
          <w:lang w:val="es-ES"/>
        </w:rPr>
        <w:t xml:space="preserve">, </w:t>
      </w:r>
      <w:r w:rsidR="009C6B58" w:rsidRPr="00250A14">
        <w:rPr>
          <w:rFonts w:ascii="Palatino Linotype" w:hAnsi="Palatino Linotype" w:cs="Segoe UI"/>
          <w:color w:val="000000" w:themeColor="text1"/>
          <w:lang w:eastAsia="es-MX"/>
        </w:rPr>
        <w:t>dio respuesta a través de los archivos siguientes:</w:t>
      </w:r>
    </w:p>
    <w:p w:rsidR="009C6B58" w:rsidRPr="00250A14" w:rsidRDefault="009C6B58" w:rsidP="009C6B58">
      <w:pPr>
        <w:pStyle w:val="Prrafodelista"/>
        <w:spacing w:line="360" w:lineRule="auto"/>
        <w:ind w:left="0"/>
        <w:jc w:val="both"/>
        <w:rPr>
          <w:rFonts w:ascii="Palatino Linotype" w:eastAsia="Times New Roman" w:hAnsi="Palatino Linotype" w:cs="Arial"/>
          <w:b/>
          <w:i/>
          <w:color w:val="000000" w:themeColor="text1"/>
          <w:lang w:val="es-ES"/>
        </w:rPr>
      </w:pPr>
    </w:p>
    <w:p w:rsidR="009341C1" w:rsidRPr="00250A14" w:rsidRDefault="009341C1" w:rsidP="009341C1">
      <w:pPr>
        <w:pStyle w:val="Prrafodelista"/>
        <w:numPr>
          <w:ilvl w:val="0"/>
          <w:numId w:val="2"/>
        </w:numPr>
        <w:rPr>
          <w:rFonts w:ascii="Palatino Linotype" w:hAnsi="Palatino Linotype" w:cs="Arial"/>
          <w:b/>
          <w:i/>
          <w:color w:val="000000" w:themeColor="text1"/>
        </w:rPr>
      </w:pPr>
      <w:r w:rsidRPr="00250A14">
        <w:rPr>
          <w:rFonts w:ascii="Palatino Linotype" w:hAnsi="Palatino Linotype" w:cs="Arial"/>
          <w:b/>
          <w:i/>
          <w:color w:val="000000" w:themeColor="text1"/>
        </w:rPr>
        <w:t>juridico2024.xlsx</w:t>
      </w:r>
    </w:p>
    <w:p w:rsidR="00FA47AE" w:rsidRPr="00250A14" w:rsidRDefault="0019252A" w:rsidP="008F3DFC">
      <w:pPr>
        <w:rPr>
          <w:rFonts w:ascii="Palatino Linotype" w:hAnsi="Palatino Linotype" w:cs="Arial"/>
          <w:color w:val="000000" w:themeColor="text1"/>
        </w:rPr>
      </w:pPr>
      <w:r w:rsidRPr="00250A14">
        <w:rPr>
          <w:rFonts w:ascii="Palatino Linotype" w:hAnsi="Palatino Linotype" w:cs="Arial"/>
          <w:color w:val="000000" w:themeColor="text1"/>
        </w:rPr>
        <w:t>Archivo en formato Excel</w:t>
      </w:r>
      <w:r w:rsidR="00FA47AE" w:rsidRPr="00250A14">
        <w:rPr>
          <w:rFonts w:ascii="Palatino Linotype" w:hAnsi="Palatino Linotype" w:cs="Arial"/>
          <w:color w:val="000000" w:themeColor="text1"/>
        </w:rPr>
        <w:t>, del que se desprenden las pestañas siguientes:</w:t>
      </w:r>
    </w:p>
    <w:p w:rsidR="00FA47AE" w:rsidRPr="00250A14" w:rsidRDefault="00FA47AE" w:rsidP="00D947CF">
      <w:pPr>
        <w:pStyle w:val="Prrafodelista"/>
        <w:numPr>
          <w:ilvl w:val="0"/>
          <w:numId w:val="2"/>
        </w:numPr>
        <w:rPr>
          <w:rFonts w:ascii="Palatino Linotype" w:hAnsi="Palatino Linotype" w:cs="Arial"/>
          <w:i/>
          <w:color w:val="000000" w:themeColor="text1"/>
          <w:sz w:val="22"/>
        </w:rPr>
      </w:pPr>
      <w:r w:rsidRPr="00250A14">
        <w:rPr>
          <w:rFonts w:ascii="Palatino Linotype" w:hAnsi="Palatino Linotype" w:cs="Arial"/>
          <w:i/>
          <w:color w:val="000000" w:themeColor="text1"/>
          <w:sz w:val="22"/>
        </w:rPr>
        <w:t>Puestas 2029</w:t>
      </w:r>
    </w:p>
    <w:p w:rsidR="00FA47AE" w:rsidRPr="00250A14" w:rsidRDefault="00FA47AE" w:rsidP="00D947CF">
      <w:pPr>
        <w:pStyle w:val="Prrafodelista"/>
        <w:numPr>
          <w:ilvl w:val="0"/>
          <w:numId w:val="2"/>
        </w:numPr>
        <w:rPr>
          <w:rFonts w:ascii="Palatino Linotype" w:hAnsi="Palatino Linotype" w:cs="Arial"/>
          <w:i/>
          <w:color w:val="000000" w:themeColor="text1"/>
          <w:sz w:val="22"/>
        </w:rPr>
      </w:pPr>
      <w:r w:rsidRPr="00250A14">
        <w:rPr>
          <w:rFonts w:ascii="Palatino Linotype" w:hAnsi="Palatino Linotype" w:cs="Arial"/>
          <w:i/>
          <w:color w:val="000000" w:themeColor="text1"/>
          <w:sz w:val="22"/>
        </w:rPr>
        <w:t>Homicidios 2019</w:t>
      </w:r>
    </w:p>
    <w:p w:rsidR="00FA47AE" w:rsidRPr="00250A14" w:rsidRDefault="00FA47AE" w:rsidP="00D947CF">
      <w:pPr>
        <w:pStyle w:val="Prrafodelista"/>
        <w:numPr>
          <w:ilvl w:val="0"/>
          <w:numId w:val="2"/>
        </w:numPr>
        <w:rPr>
          <w:rFonts w:ascii="Palatino Linotype" w:hAnsi="Palatino Linotype" w:cs="Arial"/>
          <w:i/>
          <w:color w:val="000000" w:themeColor="text1"/>
          <w:sz w:val="22"/>
        </w:rPr>
      </w:pPr>
      <w:r w:rsidRPr="00250A14">
        <w:rPr>
          <w:rFonts w:ascii="Palatino Linotype" w:hAnsi="Palatino Linotype" w:cs="Arial"/>
          <w:i/>
          <w:color w:val="000000" w:themeColor="text1"/>
          <w:sz w:val="22"/>
        </w:rPr>
        <w:t>Remisiones 2020</w:t>
      </w:r>
    </w:p>
    <w:p w:rsidR="00FA47AE" w:rsidRPr="00250A14" w:rsidRDefault="00FA47AE" w:rsidP="00D947CF">
      <w:pPr>
        <w:pStyle w:val="Prrafodelista"/>
        <w:numPr>
          <w:ilvl w:val="0"/>
          <w:numId w:val="2"/>
        </w:numPr>
        <w:rPr>
          <w:rFonts w:ascii="Palatino Linotype" w:hAnsi="Palatino Linotype" w:cs="Arial"/>
          <w:i/>
          <w:color w:val="000000" w:themeColor="text1"/>
          <w:sz w:val="22"/>
        </w:rPr>
      </w:pPr>
      <w:r w:rsidRPr="00250A14">
        <w:rPr>
          <w:rFonts w:ascii="Palatino Linotype" w:hAnsi="Palatino Linotype" w:cs="Arial"/>
          <w:i/>
          <w:color w:val="000000" w:themeColor="text1"/>
          <w:sz w:val="22"/>
        </w:rPr>
        <w:t>Homicidios2020</w:t>
      </w:r>
    </w:p>
    <w:p w:rsidR="00FA47AE" w:rsidRPr="00250A14" w:rsidRDefault="00FA47AE" w:rsidP="00D947CF">
      <w:pPr>
        <w:pStyle w:val="Prrafodelista"/>
        <w:numPr>
          <w:ilvl w:val="0"/>
          <w:numId w:val="2"/>
        </w:numPr>
        <w:rPr>
          <w:rFonts w:ascii="Palatino Linotype" w:hAnsi="Palatino Linotype" w:cs="Arial"/>
          <w:i/>
          <w:color w:val="000000" w:themeColor="text1"/>
          <w:sz w:val="22"/>
        </w:rPr>
      </w:pPr>
      <w:r w:rsidRPr="00250A14">
        <w:rPr>
          <w:rFonts w:ascii="Palatino Linotype" w:hAnsi="Palatino Linotype" w:cs="Arial"/>
          <w:i/>
          <w:color w:val="000000" w:themeColor="text1"/>
          <w:sz w:val="22"/>
        </w:rPr>
        <w:t>Puestas 2020</w:t>
      </w:r>
    </w:p>
    <w:p w:rsidR="00FA47AE" w:rsidRPr="00250A14" w:rsidRDefault="00FA47AE" w:rsidP="00D947CF">
      <w:pPr>
        <w:pStyle w:val="Prrafodelista"/>
        <w:numPr>
          <w:ilvl w:val="0"/>
          <w:numId w:val="2"/>
        </w:numPr>
        <w:rPr>
          <w:rFonts w:ascii="Palatino Linotype" w:hAnsi="Palatino Linotype" w:cs="Arial"/>
          <w:i/>
          <w:color w:val="000000" w:themeColor="text1"/>
          <w:sz w:val="22"/>
        </w:rPr>
      </w:pPr>
      <w:r w:rsidRPr="00250A14">
        <w:rPr>
          <w:rFonts w:ascii="Palatino Linotype" w:hAnsi="Palatino Linotype" w:cs="Arial"/>
          <w:i/>
          <w:color w:val="000000" w:themeColor="text1"/>
          <w:sz w:val="22"/>
        </w:rPr>
        <w:t>Puestas 2021</w:t>
      </w:r>
    </w:p>
    <w:p w:rsidR="00FA47AE" w:rsidRPr="00250A14" w:rsidRDefault="00FA47AE" w:rsidP="00D947CF">
      <w:pPr>
        <w:pStyle w:val="Prrafodelista"/>
        <w:numPr>
          <w:ilvl w:val="0"/>
          <w:numId w:val="2"/>
        </w:numPr>
        <w:rPr>
          <w:rFonts w:ascii="Palatino Linotype" w:hAnsi="Palatino Linotype" w:cs="Arial"/>
          <w:i/>
          <w:color w:val="000000" w:themeColor="text1"/>
          <w:sz w:val="22"/>
        </w:rPr>
      </w:pPr>
      <w:r w:rsidRPr="00250A14">
        <w:rPr>
          <w:rFonts w:ascii="Palatino Linotype" w:hAnsi="Palatino Linotype" w:cs="Arial"/>
          <w:i/>
          <w:color w:val="000000" w:themeColor="text1"/>
          <w:sz w:val="22"/>
        </w:rPr>
        <w:t>Homicidios2021</w:t>
      </w:r>
    </w:p>
    <w:p w:rsidR="00FA47AE" w:rsidRPr="00250A14" w:rsidRDefault="00FA47AE" w:rsidP="00D947CF">
      <w:pPr>
        <w:pStyle w:val="Prrafodelista"/>
        <w:numPr>
          <w:ilvl w:val="0"/>
          <w:numId w:val="2"/>
        </w:numPr>
        <w:rPr>
          <w:rFonts w:ascii="Palatino Linotype" w:hAnsi="Palatino Linotype" w:cs="Arial"/>
          <w:i/>
          <w:color w:val="000000" w:themeColor="text1"/>
          <w:sz w:val="22"/>
        </w:rPr>
      </w:pPr>
      <w:r w:rsidRPr="00250A14">
        <w:rPr>
          <w:rFonts w:ascii="Palatino Linotype" w:hAnsi="Palatino Linotype" w:cs="Arial"/>
          <w:i/>
          <w:color w:val="000000" w:themeColor="text1"/>
          <w:sz w:val="22"/>
        </w:rPr>
        <w:t>Remisiones2021</w:t>
      </w:r>
    </w:p>
    <w:p w:rsidR="00FA47AE" w:rsidRPr="00250A14" w:rsidRDefault="00FA47AE" w:rsidP="00D947CF">
      <w:pPr>
        <w:pStyle w:val="Prrafodelista"/>
        <w:numPr>
          <w:ilvl w:val="0"/>
          <w:numId w:val="2"/>
        </w:numPr>
        <w:rPr>
          <w:rFonts w:ascii="Palatino Linotype" w:hAnsi="Palatino Linotype" w:cs="Arial"/>
          <w:i/>
          <w:color w:val="000000" w:themeColor="text1"/>
          <w:sz w:val="22"/>
        </w:rPr>
      </w:pPr>
      <w:r w:rsidRPr="00250A14">
        <w:rPr>
          <w:rFonts w:ascii="Palatino Linotype" w:hAnsi="Palatino Linotype" w:cs="Arial"/>
          <w:i/>
          <w:color w:val="000000" w:themeColor="text1"/>
          <w:sz w:val="22"/>
        </w:rPr>
        <w:t>Puestas 2022</w:t>
      </w:r>
    </w:p>
    <w:p w:rsidR="00FA47AE" w:rsidRPr="00250A14" w:rsidRDefault="00FA47AE" w:rsidP="00D947CF">
      <w:pPr>
        <w:pStyle w:val="Prrafodelista"/>
        <w:numPr>
          <w:ilvl w:val="0"/>
          <w:numId w:val="2"/>
        </w:numPr>
        <w:rPr>
          <w:rFonts w:ascii="Palatino Linotype" w:hAnsi="Palatino Linotype" w:cs="Arial"/>
          <w:i/>
          <w:color w:val="000000" w:themeColor="text1"/>
          <w:sz w:val="22"/>
        </w:rPr>
      </w:pPr>
      <w:r w:rsidRPr="00250A14">
        <w:rPr>
          <w:rFonts w:ascii="Palatino Linotype" w:hAnsi="Palatino Linotype" w:cs="Arial"/>
          <w:i/>
          <w:color w:val="000000" w:themeColor="text1"/>
          <w:sz w:val="22"/>
        </w:rPr>
        <w:t>Remisiones22</w:t>
      </w:r>
    </w:p>
    <w:p w:rsidR="00FA47AE" w:rsidRPr="00250A14" w:rsidRDefault="00FA47AE" w:rsidP="00D947CF">
      <w:pPr>
        <w:pStyle w:val="Prrafodelista"/>
        <w:numPr>
          <w:ilvl w:val="0"/>
          <w:numId w:val="2"/>
        </w:numPr>
        <w:rPr>
          <w:rFonts w:ascii="Palatino Linotype" w:hAnsi="Palatino Linotype" w:cs="Arial"/>
          <w:i/>
          <w:color w:val="000000" w:themeColor="text1"/>
          <w:sz w:val="22"/>
        </w:rPr>
      </w:pPr>
      <w:r w:rsidRPr="00250A14">
        <w:rPr>
          <w:rFonts w:ascii="Palatino Linotype" w:hAnsi="Palatino Linotype" w:cs="Arial"/>
          <w:i/>
          <w:color w:val="000000" w:themeColor="text1"/>
          <w:sz w:val="22"/>
        </w:rPr>
        <w:t>Puestas2023</w:t>
      </w:r>
    </w:p>
    <w:p w:rsidR="00FA47AE" w:rsidRPr="00250A14" w:rsidRDefault="00FA47AE" w:rsidP="00D947CF">
      <w:pPr>
        <w:pStyle w:val="Prrafodelista"/>
        <w:numPr>
          <w:ilvl w:val="0"/>
          <w:numId w:val="2"/>
        </w:numPr>
        <w:rPr>
          <w:rFonts w:ascii="Palatino Linotype" w:hAnsi="Palatino Linotype" w:cs="Arial"/>
          <w:i/>
          <w:color w:val="000000" w:themeColor="text1"/>
          <w:sz w:val="22"/>
        </w:rPr>
      </w:pPr>
      <w:r w:rsidRPr="00250A14">
        <w:rPr>
          <w:rFonts w:ascii="Palatino Linotype" w:hAnsi="Palatino Linotype" w:cs="Arial"/>
          <w:i/>
          <w:color w:val="000000" w:themeColor="text1"/>
          <w:sz w:val="22"/>
        </w:rPr>
        <w:t>Remisiones2023</w:t>
      </w:r>
    </w:p>
    <w:p w:rsidR="00FA47AE" w:rsidRPr="00250A14" w:rsidRDefault="00FA47AE" w:rsidP="00D947CF">
      <w:pPr>
        <w:pStyle w:val="Prrafodelista"/>
        <w:numPr>
          <w:ilvl w:val="0"/>
          <w:numId w:val="2"/>
        </w:numPr>
        <w:rPr>
          <w:rFonts w:ascii="Palatino Linotype" w:hAnsi="Palatino Linotype" w:cs="Arial"/>
          <w:i/>
          <w:color w:val="000000" w:themeColor="text1"/>
          <w:sz w:val="22"/>
        </w:rPr>
      </w:pPr>
      <w:r w:rsidRPr="00250A14">
        <w:rPr>
          <w:rFonts w:ascii="Palatino Linotype" w:hAnsi="Palatino Linotype" w:cs="Arial"/>
          <w:i/>
          <w:color w:val="000000" w:themeColor="text1"/>
          <w:sz w:val="22"/>
        </w:rPr>
        <w:t>Puestas2024</w:t>
      </w:r>
    </w:p>
    <w:p w:rsidR="00FA47AE" w:rsidRPr="00250A14" w:rsidRDefault="00FA47AE" w:rsidP="00D947CF">
      <w:pPr>
        <w:pStyle w:val="Prrafodelista"/>
        <w:numPr>
          <w:ilvl w:val="0"/>
          <w:numId w:val="2"/>
        </w:numPr>
        <w:rPr>
          <w:rFonts w:ascii="Palatino Linotype" w:hAnsi="Palatino Linotype" w:cs="Arial"/>
          <w:i/>
          <w:color w:val="000000" w:themeColor="text1"/>
          <w:sz w:val="22"/>
        </w:rPr>
      </w:pPr>
      <w:r w:rsidRPr="00250A14">
        <w:rPr>
          <w:rFonts w:ascii="Palatino Linotype" w:hAnsi="Palatino Linotype" w:cs="Arial"/>
          <w:i/>
          <w:color w:val="000000" w:themeColor="text1"/>
          <w:sz w:val="22"/>
        </w:rPr>
        <w:t>Remisiones2024</w:t>
      </w:r>
    </w:p>
    <w:p w:rsidR="00FA47AE" w:rsidRPr="00250A14" w:rsidRDefault="00FA47AE" w:rsidP="00D947CF">
      <w:pPr>
        <w:pStyle w:val="Prrafodelista"/>
        <w:numPr>
          <w:ilvl w:val="0"/>
          <w:numId w:val="2"/>
        </w:numPr>
        <w:rPr>
          <w:rFonts w:ascii="Palatino Linotype" w:hAnsi="Palatino Linotype" w:cs="Arial"/>
          <w:i/>
          <w:color w:val="000000" w:themeColor="text1"/>
          <w:sz w:val="22"/>
        </w:rPr>
      </w:pPr>
      <w:r w:rsidRPr="00250A14">
        <w:rPr>
          <w:rFonts w:ascii="Palatino Linotype" w:hAnsi="Palatino Linotype" w:cs="Arial"/>
          <w:i/>
          <w:color w:val="000000" w:themeColor="text1"/>
          <w:sz w:val="22"/>
        </w:rPr>
        <w:t>Homicidios 2024</w:t>
      </w:r>
    </w:p>
    <w:p w:rsidR="00FA47AE" w:rsidRPr="00250A14" w:rsidRDefault="00FA47AE" w:rsidP="008F3DFC">
      <w:pPr>
        <w:rPr>
          <w:rFonts w:ascii="Palatino Linotype" w:hAnsi="Palatino Linotype" w:cs="Arial"/>
          <w:color w:val="000000" w:themeColor="text1"/>
        </w:rPr>
      </w:pPr>
    </w:p>
    <w:p w:rsidR="00744C8C" w:rsidRPr="00250A14" w:rsidRDefault="009341C1" w:rsidP="009341C1">
      <w:pPr>
        <w:pStyle w:val="Prrafodelista"/>
        <w:numPr>
          <w:ilvl w:val="0"/>
          <w:numId w:val="2"/>
        </w:numPr>
      </w:pPr>
      <w:r w:rsidRPr="00250A14">
        <w:rPr>
          <w:rFonts w:ascii="Palatino Linotype" w:hAnsi="Palatino Linotype" w:cs="Arial"/>
          <w:b/>
          <w:i/>
          <w:color w:val="000000" w:themeColor="text1"/>
        </w:rPr>
        <w:lastRenderedPageBreak/>
        <w:t>265.pdf</w:t>
      </w:r>
    </w:p>
    <w:p w:rsidR="00FA47AE" w:rsidRPr="00250A14" w:rsidRDefault="00FA47AE" w:rsidP="00441F18">
      <w:pPr>
        <w:spacing w:line="276" w:lineRule="auto"/>
        <w:ind w:left="567" w:right="474"/>
        <w:jc w:val="both"/>
        <w:rPr>
          <w:rFonts w:ascii="Palatino Linotype" w:hAnsi="Palatino Linotype"/>
        </w:rPr>
      </w:pPr>
      <w:r w:rsidRPr="00250A14">
        <w:rPr>
          <w:rFonts w:ascii="Palatino Linotype" w:hAnsi="Palatino Linotype"/>
        </w:rPr>
        <w:t>Oficio de veintidós de noviembre de dos mil veinticuatro, firmado por el Titular de la Unidad de Transparencia y Protección de Datos Personales, por el que informo que la Comisaria de Seguridad Pública y Tránsito Municipal dio respuesta.</w:t>
      </w:r>
    </w:p>
    <w:p w:rsidR="00FA47AE" w:rsidRPr="00250A14" w:rsidRDefault="00FA47AE" w:rsidP="00441F18">
      <w:pPr>
        <w:spacing w:line="276" w:lineRule="auto"/>
        <w:ind w:left="567" w:right="474"/>
        <w:jc w:val="both"/>
        <w:rPr>
          <w:rFonts w:ascii="Palatino Linotype" w:hAnsi="Palatino Linotype"/>
        </w:rPr>
      </w:pPr>
      <w:r w:rsidRPr="00250A14">
        <w:rPr>
          <w:rFonts w:ascii="Palatino Linotype" w:hAnsi="Palatino Linotype"/>
        </w:rPr>
        <w:t xml:space="preserve">Oficio de veinte de noviembre de dos mil veinticuatro, firmado por el Enlace de Transparencia de la Comisaria de Seguridad Pública y Tránsito Municipal, por el que informo </w:t>
      </w:r>
      <w:r w:rsidR="004A53F7" w:rsidRPr="00250A14">
        <w:rPr>
          <w:rFonts w:ascii="Palatino Linotype" w:hAnsi="Palatino Linotype"/>
        </w:rPr>
        <w:t>que se remiten de forma digital:</w:t>
      </w:r>
    </w:p>
    <w:p w:rsidR="004A53F7" w:rsidRPr="00250A14" w:rsidRDefault="004A53F7" w:rsidP="00441F18">
      <w:pPr>
        <w:spacing w:line="276" w:lineRule="auto"/>
        <w:ind w:left="567" w:right="474"/>
        <w:jc w:val="both"/>
        <w:rPr>
          <w:rFonts w:ascii="Palatino Linotype" w:hAnsi="Palatino Linotype"/>
        </w:rPr>
      </w:pPr>
      <w:r w:rsidRPr="00250A14">
        <w:rPr>
          <w:rFonts w:ascii="Palatino Linotype" w:hAnsi="Palatino Linotype"/>
        </w:rPr>
        <w:t>Los Informes Policiales Homologados de Hechos Probables Delictivos de los años 2019, 2020, 2021, 2022, 2023 y lo que va del 2024, asimismo la relación de IPH de Justicia Cívica de los años 2019, 2020, 2021, 2022, 2023 y lo que va del 2024</w:t>
      </w:r>
    </w:p>
    <w:p w:rsidR="004A53F7" w:rsidRPr="00250A14" w:rsidRDefault="004A53F7" w:rsidP="00441F18">
      <w:pPr>
        <w:spacing w:line="276" w:lineRule="auto"/>
        <w:ind w:left="567" w:right="474"/>
        <w:jc w:val="both"/>
        <w:rPr>
          <w:rFonts w:ascii="Palatino Linotype" w:hAnsi="Palatino Linotype"/>
        </w:rPr>
      </w:pPr>
      <w:r w:rsidRPr="00250A14">
        <w:rPr>
          <w:rFonts w:ascii="Palatino Linotype" w:hAnsi="Palatino Linotype"/>
        </w:rPr>
        <w:t>Asimismo, hizo referencia que respecto de la información del año 2018, no se cuenta con la información derivado del cambio de administración.</w:t>
      </w:r>
    </w:p>
    <w:p w:rsidR="00FA47AE" w:rsidRPr="00250A14" w:rsidRDefault="00FA47AE" w:rsidP="00FA47AE">
      <w:pPr>
        <w:rPr>
          <w:rFonts w:ascii="Palatino Linotype" w:hAnsi="Palatino Linotype"/>
          <w:sz w:val="24"/>
        </w:rPr>
      </w:pPr>
    </w:p>
    <w:p w:rsidR="00393AF1" w:rsidRPr="00250A14" w:rsidRDefault="009A3CA9" w:rsidP="009A3CA9">
      <w:pPr>
        <w:pStyle w:val="Ttulo1"/>
        <w:spacing w:before="0" w:line="360" w:lineRule="auto"/>
        <w:jc w:val="center"/>
        <w:rPr>
          <w:rFonts w:ascii="Palatino Linotype" w:hAnsi="Palatino Linotype" w:cs="Arial"/>
          <w:b/>
          <w:color w:val="000000" w:themeColor="text1"/>
          <w:sz w:val="24"/>
          <w:szCs w:val="24"/>
        </w:rPr>
      </w:pPr>
      <w:r w:rsidRPr="00250A14">
        <w:rPr>
          <w:rFonts w:ascii="Palatino Linotype" w:hAnsi="Palatino Linotype" w:cs="Arial"/>
          <w:b/>
          <w:color w:val="000000" w:themeColor="text1"/>
          <w:sz w:val="24"/>
          <w:szCs w:val="24"/>
        </w:rPr>
        <w:t>INCONFORMIDAD</w:t>
      </w:r>
    </w:p>
    <w:p w:rsidR="00791C1A" w:rsidRPr="00250A14" w:rsidRDefault="00DA666E" w:rsidP="00DA666E">
      <w:pPr>
        <w:pStyle w:val="Prrafodelista"/>
        <w:numPr>
          <w:ilvl w:val="0"/>
          <w:numId w:val="1"/>
        </w:numPr>
        <w:spacing w:line="360" w:lineRule="auto"/>
        <w:ind w:left="0" w:firstLine="0"/>
        <w:jc w:val="both"/>
        <w:rPr>
          <w:rFonts w:ascii="Palatino Linotype" w:hAnsi="Palatino Linotype" w:cs="Arial"/>
          <w:i/>
          <w:color w:val="000000" w:themeColor="text1"/>
        </w:rPr>
      </w:pPr>
      <w:r w:rsidRPr="00250A14">
        <w:rPr>
          <w:rFonts w:ascii="Palatino Linotype" w:eastAsia="Times New Roman" w:hAnsi="Palatino Linotype" w:cs="Arial"/>
          <w:color w:val="000000" w:themeColor="text1"/>
          <w:lang w:val="es-ES"/>
        </w:rPr>
        <w:t>Inconforme con lo</w:t>
      </w:r>
      <w:r w:rsidR="00791C1A" w:rsidRPr="00250A14">
        <w:rPr>
          <w:rFonts w:ascii="Palatino Linotype" w:eastAsia="Times New Roman" w:hAnsi="Palatino Linotype" w:cs="Arial"/>
          <w:color w:val="000000" w:themeColor="text1"/>
          <w:lang w:val="es-ES"/>
        </w:rPr>
        <w:t xml:space="preserve"> anterior, </w:t>
      </w:r>
      <w:r w:rsidR="00A42712" w:rsidRPr="00250A14">
        <w:rPr>
          <w:rFonts w:ascii="Palatino Linotype" w:eastAsia="Times New Roman" w:hAnsi="Palatino Linotype" w:cs="Arial"/>
          <w:color w:val="000000" w:themeColor="text1"/>
          <w:lang w:val="es-ES"/>
        </w:rPr>
        <w:t xml:space="preserve">el </w:t>
      </w:r>
      <w:r w:rsidR="004A53F7" w:rsidRPr="00250A14">
        <w:rPr>
          <w:rFonts w:ascii="Palatino Linotype" w:eastAsia="Times New Roman" w:hAnsi="Palatino Linotype" w:cs="Arial"/>
          <w:b/>
          <w:color w:val="000000" w:themeColor="text1"/>
          <w:lang w:val="es-ES"/>
        </w:rPr>
        <w:t>doce de diciembre</w:t>
      </w:r>
      <w:r w:rsidR="00744C8C" w:rsidRPr="00250A14">
        <w:rPr>
          <w:rFonts w:ascii="Palatino Linotype" w:eastAsia="Times New Roman" w:hAnsi="Palatino Linotype" w:cs="Arial"/>
          <w:b/>
          <w:color w:val="000000" w:themeColor="text1"/>
          <w:lang w:val="es-ES"/>
        </w:rPr>
        <w:t xml:space="preserve"> </w:t>
      </w:r>
      <w:r w:rsidR="00753895" w:rsidRPr="00250A14">
        <w:rPr>
          <w:rFonts w:ascii="Palatino Linotype" w:eastAsia="Times New Roman" w:hAnsi="Palatino Linotype" w:cs="Arial"/>
          <w:b/>
          <w:color w:val="000000" w:themeColor="text1"/>
          <w:lang w:val="es-ES"/>
        </w:rPr>
        <w:t>de dos mil veinticuatro</w:t>
      </w:r>
      <w:r w:rsidR="00791C1A" w:rsidRPr="00250A14">
        <w:rPr>
          <w:rFonts w:ascii="Palatino Linotype" w:eastAsia="Times New Roman" w:hAnsi="Palatino Linotype" w:cs="Arial"/>
          <w:color w:val="000000" w:themeColor="text1"/>
          <w:lang w:val="es-ES"/>
        </w:rPr>
        <w:t xml:space="preserve">, el hoy </w:t>
      </w:r>
      <w:r w:rsidR="00791C1A" w:rsidRPr="00250A14">
        <w:rPr>
          <w:rFonts w:ascii="Palatino Linotype" w:eastAsia="Times New Roman" w:hAnsi="Palatino Linotype" w:cs="Arial"/>
          <w:b/>
          <w:color w:val="000000" w:themeColor="text1"/>
          <w:lang w:val="es-ES"/>
        </w:rPr>
        <w:t xml:space="preserve">RECURRENTE, </w:t>
      </w:r>
      <w:r w:rsidR="00A109D2" w:rsidRPr="00250A14">
        <w:rPr>
          <w:rFonts w:ascii="Palatino Linotype" w:eastAsia="Times New Roman" w:hAnsi="Palatino Linotype" w:cs="Arial"/>
          <w:color w:val="000000" w:themeColor="text1"/>
          <w:lang w:val="es-ES"/>
        </w:rPr>
        <w:t>interpuso</w:t>
      </w:r>
      <w:r w:rsidR="00791C1A" w:rsidRPr="00250A14">
        <w:rPr>
          <w:rFonts w:ascii="Palatino Linotype" w:eastAsia="Times New Roman" w:hAnsi="Palatino Linotype" w:cs="Arial"/>
          <w:color w:val="000000" w:themeColor="text1"/>
          <w:lang w:val="es-ES"/>
        </w:rPr>
        <w:t xml:space="preserve"> recurso de revisión en contra de la respuesta emitida por el </w:t>
      </w:r>
      <w:r w:rsidR="00791C1A" w:rsidRPr="00250A14">
        <w:rPr>
          <w:rFonts w:ascii="Palatino Linotype" w:eastAsia="Times New Roman" w:hAnsi="Palatino Linotype" w:cs="Arial"/>
          <w:b/>
          <w:color w:val="000000" w:themeColor="text1"/>
          <w:lang w:val="es-ES"/>
        </w:rPr>
        <w:t>SUJETO OBLIGADO</w:t>
      </w:r>
      <w:r w:rsidR="00791C1A" w:rsidRPr="00250A14">
        <w:rPr>
          <w:rFonts w:ascii="Palatino Linotype" w:eastAsia="Times New Roman" w:hAnsi="Palatino Linotype" w:cs="Arial"/>
          <w:color w:val="000000" w:themeColor="text1"/>
          <w:lang w:val="es-ES"/>
        </w:rPr>
        <w:t>, manifestando las siguientes razones o motivos de inconformidad:</w:t>
      </w:r>
    </w:p>
    <w:p w:rsidR="00791C1A" w:rsidRPr="00250A14" w:rsidRDefault="00791C1A" w:rsidP="00791C1A">
      <w:pPr>
        <w:pStyle w:val="Prrafodelista"/>
        <w:tabs>
          <w:tab w:val="left" w:pos="0"/>
        </w:tabs>
        <w:spacing w:line="360" w:lineRule="auto"/>
        <w:ind w:left="0" w:right="49"/>
        <w:jc w:val="both"/>
        <w:rPr>
          <w:rFonts w:ascii="Palatino Linotype" w:hAnsi="Palatino Linotype" w:cs="Arial"/>
          <w:i/>
          <w:color w:val="000000" w:themeColor="text1"/>
        </w:rPr>
      </w:pPr>
    </w:p>
    <w:p w:rsidR="00791C1A" w:rsidRPr="00250A14" w:rsidRDefault="00791C1A" w:rsidP="006E3FB4">
      <w:pPr>
        <w:pStyle w:val="Prrafodelista"/>
        <w:numPr>
          <w:ilvl w:val="0"/>
          <w:numId w:val="2"/>
        </w:numPr>
        <w:spacing w:line="276" w:lineRule="auto"/>
        <w:ind w:left="709" w:right="333"/>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250A14">
        <w:rPr>
          <w:rStyle w:val="Ttulo2Car"/>
          <w:rFonts w:ascii="Palatino Linotype" w:hAnsi="Palatino Linotype"/>
          <w:b/>
          <w:color w:val="auto"/>
          <w:sz w:val="24"/>
          <w:szCs w:val="24"/>
        </w:rPr>
        <w:t>Acto impugnado</w:t>
      </w:r>
      <w:bookmarkEnd w:id="3"/>
      <w:r w:rsidRPr="00250A14">
        <w:rPr>
          <w:rStyle w:val="Ttulo2Car"/>
          <w:rFonts w:ascii="Palatino Linotype" w:hAnsi="Palatino Linotype"/>
          <w:b/>
          <w:color w:val="000000" w:themeColor="text1"/>
          <w:sz w:val="24"/>
          <w:szCs w:val="24"/>
        </w:rPr>
        <w:t xml:space="preserve">: </w:t>
      </w:r>
      <w:r w:rsidRPr="00250A14">
        <w:rPr>
          <w:rStyle w:val="Ttulo2Car"/>
          <w:rFonts w:ascii="Palatino Linotype" w:hAnsi="Palatino Linotype"/>
          <w:i/>
          <w:color w:val="000000" w:themeColor="text1"/>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4A53F7" w:rsidRPr="00250A14">
        <w:rPr>
          <w:rFonts w:ascii="Palatino Linotype" w:eastAsiaTheme="majorEastAsia" w:hAnsi="Palatino Linotype" w:cstheme="majorBidi"/>
          <w:i/>
          <w:color w:val="000000" w:themeColor="text1"/>
          <w:lang w:val="es-MX"/>
        </w:rPr>
        <w:t>respuesta incompleta</w:t>
      </w:r>
      <w:r w:rsidR="00393AF1" w:rsidRPr="00250A14">
        <w:rPr>
          <w:rFonts w:ascii="Palatino Linotype" w:eastAsiaTheme="majorEastAsia" w:hAnsi="Palatino Linotype" w:cstheme="majorBidi"/>
          <w:i/>
          <w:color w:val="000000" w:themeColor="text1"/>
          <w:lang w:val="es-MX"/>
        </w:rPr>
        <w:t>”</w:t>
      </w:r>
    </w:p>
    <w:p w:rsidR="00791C1A" w:rsidRPr="00250A14" w:rsidRDefault="00753895" w:rsidP="006E3FB4">
      <w:pPr>
        <w:pStyle w:val="Prrafodelista"/>
        <w:tabs>
          <w:tab w:val="left" w:pos="4395"/>
        </w:tabs>
        <w:spacing w:line="276" w:lineRule="auto"/>
        <w:ind w:left="709" w:right="333"/>
        <w:jc w:val="both"/>
        <w:rPr>
          <w:rStyle w:val="Ttulo2Car"/>
          <w:rFonts w:ascii="Palatino Linotype" w:hAnsi="Palatino Linotype"/>
          <w:b/>
          <w:i/>
          <w:color w:val="000000" w:themeColor="text1"/>
          <w:sz w:val="24"/>
          <w:szCs w:val="24"/>
        </w:rPr>
      </w:pPr>
      <w:r w:rsidRPr="00250A14">
        <w:rPr>
          <w:rStyle w:val="Ttulo2Car"/>
          <w:rFonts w:ascii="Palatino Linotype" w:hAnsi="Palatino Linotype"/>
          <w:b/>
          <w:i/>
          <w:color w:val="000000" w:themeColor="text1"/>
          <w:sz w:val="24"/>
          <w:szCs w:val="24"/>
        </w:rPr>
        <w:tab/>
      </w:r>
    </w:p>
    <w:p w:rsidR="00A42712" w:rsidRPr="00250A14" w:rsidRDefault="00791C1A" w:rsidP="006E3FB4">
      <w:pPr>
        <w:pStyle w:val="Prrafodelista"/>
        <w:numPr>
          <w:ilvl w:val="0"/>
          <w:numId w:val="2"/>
        </w:numPr>
        <w:spacing w:line="276" w:lineRule="auto"/>
        <w:ind w:left="709" w:right="333"/>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250A14">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250A14">
        <w:rPr>
          <w:rFonts w:ascii="Palatino Linotype" w:hAnsi="Palatino Linotype"/>
          <w:b/>
          <w:color w:val="000000" w:themeColor="text1"/>
        </w:rPr>
        <w:t xml:space="preserve">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753895" w:rsidRPr="00250A14">
        <w:rPr>
          <w:rFonts w:ascii="Palatino Linotype" w:hAnsi="Palatino Linotype"/>
          <w:color w:val="000000" w:themeColor="text1"/>
        </w:rPr>
        <w:t>“</w:t>
      </w:r>
      <w:r w:rsidR="004A53F7" w:rsidRPr="00250A14">
        <w:rPr>
          <w:rFonts w:ascii="Palatino Linotype" w:hAnsi="Palatino Linotype"/>
          <w:i/>
          <w:color w:val="000000" w:themeColor="text1"/>
          <w:lang w:val="es-MX"/>
        </w:rPr>
        <w:t xml:space="preserve">En la respuesta recibida vía Plataforma Nacional de Transparencia (PNT), el Sujeto Obligado entrega la información de manera incompleta. Lo anterior es así, debido a que se omite el desglose de los incidentes que solicité, es decir, a cada incidente le falta su fecha específica, hora específica y coordenadas de donde sucedió. En virtud de tal respuesta, es mi deseo recurrir en este acto la respuesta del sujeto obligado. Es importante mencionar que la información tal y como la solicito de manera </w:t>
      </w:r>
      <w:r w:rsidR="004A53F7" w:rsidRPr="00250A14">
        <w:rPr>
          <w:rFonts w:ascii="Palatino Linotype" w:hAnsi="Palatino Linotype"/>
          <w:i/>
          <w:color w:val="000000" w:themeColor="text1"/>
          <w:lang w:val="es-MX"/>
        </w:rPr>
        <w:lastRenderedPageBreak/>
        <w:t xml:space="preserve">sistematizada, debe encontrarse dentro del Sujeto Obligado por los siguientes argumentos: En primer lugar, entre las obligaciones de las entidades de seguridad pública, se encuentra la de requisitar el Informe Policial Homologado (IPH), mismo que detalla los datos de los incidentes tanto de probables delitos como de infracciones administrativas. Posteriormente, esta información debe registrarse en las bases de datos correspondientes al interior del sujeto obligado para que sea compartida entre las instancias de seguridad pública de todos los órdenes de gobierno. Lo anterior, con fundamento en la Ley General del Sistema Nacional de Seguridad Pública en sus artículos 5, fracción X, 41 fracciones I y II y 43, la Ley Nacional del Registro de Detenciones en sus artículos 18, 20 y 21 párrafo I, el Código Nacional de Procedimientos Penales artículos 51 y 132 fracción XIV, así como en los Lineamientos para el Llenado, Entrega, Recepción, Registro, Resguardo y Consulta del Informe Policial Homologado (LIPH) publicados en el DOF el 21/02/2020. Ya establecida la obligación de requisitar el IPH, los LIPH establecen que este; es “el medio a través del cual los integrantes de las instituciones policiales documentan la información relacionada con las puestas a disposición de personas y/o de objetos derivados de su intervención, a las autoridades competentes.” Dentro de los mismos lineamientos, en el Lineamiento Segundo. Glosario de Términos en su fracción IX se define a las instituciones policiales, las cuales encuadran dentro de las áreas encargadas de la seguridad pública del sujeto obligado. En consonancia con lo anterior, la obligación de entregar y registrar la información del IPH por parte de los responsables en el sujeto obligado, se expresa en los Lineamientos Décimo Tercero. Entrega y Recepción del IPH y Décimo Cuarto. Registro de la Información en la Base de Datos del IPH de los LIPH. Ahora bien, dentro del IPH y las bases de datos generadas, se encuentra la información la solicitada, ya que el Lineamiento Décimo Primero. Llenado del IPH, detalla el contenido del IPH tanto para los formatos sobre hechos probablemente delictivos como para las infracciones administrativas, donde se ubica la información de mi interés. Es importante mencionar que no identifiqué en la respuesta el acta o mención a sesión de Comité de Transparencia que confirmara la inexistencia de la información que se omitió, por lo que no tengo certeza jurídica de que se haya realizado la búsqueda </w:t>
      </w:r>
      <w:r w:rsidR="004A53F7" w:rsidRPr="00250A14">
        <w:rPr>
          <w:rFonts w:ascii="Palatino Linotype" w:hAnsi="Palatino Linotype"/>
          <w:i/>
          <w:color w:val="000000" w:themeColor="text1"/>
          <w:lang w:val="es-MX"/>
        </w:rPr>
        <w:lastRenderedPageBreak/>
        <w:t>exhaustiva de la información solicitada, de igual manera, considero que el sujeto obligado no agota el principio de exhaustividad al no pronunciarse sobre todos los puntos de mi solicitud ni de acuerdo al Criterio 02/171, emitido por el Peno del Instituto Nacional de Transparencia, Acceso a la Información Pública y Protección de Datos Personales.</w:t>
      </w:r>
      <w:r w:rsidR="006E3FB4" w:rsidRPr="00250A14">
        <w:rPr>
          <w:rFonts w:ascii="Palatino Linotype" w:hAnsi="Palatino Linotype"/>
          <w:i/>
          <w:color w:val="000000" w:themeColor="text1"/>
          <w:lang w:val="es-MX"/>
        </w:rPr>
        <w:t>”</w:t>
      </w:r>
    </w:p>
    <w:p w:rsidR="00EC3077" w:rsidRPr="00250A14" w:rsidRDefault="00EC3077" w:rsidP="00EC3077">
      <w:pPr>
        <w:pStyle w:val="Prrafodelista"/>
        <w:spacing w:line="360" w:lineRule="auto"/>
        <w:ind w:left="709" w:right="333"/>
        <w:jc w:val="both"/>
        <w:rPr>
          <w:rFonts w:ascii="Palatino Linotype" w:hAnsi="Palatino Linotype"/>
          <w:i/>
          <w:color w:val="000000" w:themeColor="text1"/>
        </w:rPr>
      </w:pPr>
    </w:p>
    <w:p w:rsidR="009A3CA9" w:rsidRPr="00250A14" w:rsidRDefault="009A3CA9" w:rsidP="009A3CA9">
      <w:pPr>
        <w:pStyle w:val="Ttulo1"/>
        <w:spacing w:before="0" w:line="360" w:lineRule="auto"/>
        <w:jc w:val="center"/>
        <w:rPr>
          <w:rFonts w:ascii="Palatino Linotype" w:hAnsi="Palatino Linotype"/>
          <w:b/>
          <w:color w:val="000000" w:themeColor="text1"/>
          <w:sz w:val="24"/>
          <w:szCs w:val="24"/>
        </w:rPr>
      </w:pPr>
      <w:r w:rsidRPr="00250A14">
        <w:rPr>
          <w:rFonts w:ascii="Palatino Linotype" w:hAnsi="Palatino Linotype"/>
          <w:b/>
          <w:color w:val="000000" w:themeColor="text1"/>
          <w:sz w:val="24"/>
          <w:szCs w:val="24"/>
        </w:rPr>
        <w:t>MANIFESTACIONES</w:t>
      </w:r>
    </w:p>
    <w:p w:rsidR="00791C1A" w:rsidRPr="00250A14" w:rsidRDefault="00791C1A" w:rsidP="00791C1A">
      <w:pPr>
        <w:pStyle w:val="Prrafodelista"/>
        <w:numPr>
          <w:ilvl w:val="0"/>
          <w:numId w:val="1"/>
        </w:numPr>
        <w:spacing w:line="360" w:lineRule="auto"/>
        <w:ind w:left="0" w:firstLine="0"/>
        <w:jc w:val="both"/>
        <w:rPr>
          <w:rFonts w:ascii="Palatino Linotype" w:hAnsi="Palatino Linotype"/>
          <w:i/>
        </w:rPr>
      </w:pPr>
      <w:r w:rsidRPr="00250A14">
        <w:rPr>
          <w:rFonts w:ascii="Palatino Linotype" w:eastAsia="Calibri" w:hAnsi="Palatino Linotype" w:cs="Arial"/>
          <w:lang w:val="es-ES"/>
        </w:rPr>
        <w:t>La Comisionada Ponente con fundamento en lo dispuesto por el artículo 185 fracción II de la ley de la materia, a través del acuerdo de admisión</w:t>
      </w:r>
      <w:r w:rsidR="00393AF1" w:rsidRPr="00250A14">
        <w:rPr>
          <w:rFonts w:ascii="Palatino Linotype" w:eastAsia="Calibri" w:hAnsi="Palatino Linotype" w:cs="Arial"/>
          <w:lang w:val="es-ES"/>
        </w:rPr>
        <w:t xml:space="preserve"> notificado el</w:t>
      </w:r>
      <w:r w:rsidR="00D01A96" w:rsidRPr="00250A14">
        <w:rPr>
          <w:rFonts w:ascii="Palatino Linotype" w:eastAsia="Calibri" w:hAnsi="Palatino Linotype" w:cs="Arial"/>
          <w:b/>
          <w:lang w:val="es-ES"/>
        </w:rPr>
        <w:t xml:space="preserve"> </w:t>
      </w:r>
      <w:r w:rsidR="004A53F7" w:rsidRPr="00250A14">
        <w:rPr>
          <w:rFonts w:ascii="Palatino Linotype" w:eastAsia="Calibri" w:hAnsi="Palatino Linotype" w:cs="Arial"/>
          <w:b/>
          <w:lang w:val="es-ES"/>
        </w:rPr>
        <w:t>cinco de diciembre</w:t>
      </w:r>
      <w:r w:rsidR="00D01A96" w:rsidRPr="00250A14">
        <w:rPr>
          <w:rFonts w:ascii="Palatino Linotype" w:eastAsia="Calibri" w:hAnsi="Palatino Linotype" w:cs="Arial"/>
          <w:b/>
          <w:lang w:val="es-ES"/>
        </w:rPr>
        <w:t xml:space="preserve"> de dos mil veinticuatro</w:t>
      </w:r>
      <w:r w:rsidRPr="00250A14">
        <w:rPr>
          <w:rFonts w:ascii="Palatino Linotype" w:eastAsia="Calibri" w:hAnsi="Palatino Linotype" w:cs="Arial"/>
          <w:lang w:val="es-ES"/>
        </w:rPr>
        <w:t xml:space="preserve">, puso a disposición de las partes el expediente electrónico </w:t>
      </w:r>
      <w:r w:rsidRPr="00250A14">
        <w:rPr>
          <w:rFonts w:ascii="Palatino Linotype" w:eastAsia="Calibri" w:hAnsi="Palatino Linotype" w:cs="Arial"/>
        </w:rPr>
        <w:t xml:space="preserve">vía </w:t>
      </w:r>
      <w:r w:rsidRPr="00250A14">
        <w:rPr>
          <w:rFonts w:ascii="Palatino Linotype" w:eastAsia="Calibri" w:hAnsi="Palatino Linotype" w:cs="Arial"/>
          <w:b/>
          <w:lang w:val="es-ES"/>
        </w:rPr>
        <w:t xml:space="preserve">SAIMEX </w:t>
      </w:r>
      <w:r w:rsidRPr="00250A14">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250A14">
        <w:rPr>
          <w:rFonts w:ascii="Palatino Linotype" w:eastAsia="Calibri" w:hAnsi="Palatino Linotype" w:cs="Arial"/>
          <w:b/>
          <w:lang w:val="es-ES"/>
        </w:rPr>
        <w:t>SUJETO OBLIGADO</w:t>
      </w:r>
      <w:r w:rsidRPr="00250A14">
        <w:rPr>
          <w:rFonts w:ascii="Palatino Linotype" w:eastAsia="Calibri" w:hAnsi="Palatino Linotype" w:cs="Arial"/>
          <w:lang w:val="es-ES"/>
        </w:rPr>
        <w:t xml:space="preserve"> presentará el Informe Justificado procedente.</w:t>
      </w:r>
    </w:p>
    <w:p w:rsidR="00791C1A" w:rsidRPr="00250A14" w:rsidRDefault="00791C1A" w:rsidP="00791C1A">
      <w:pPr>
        <w:pStyle w:val="Prrafodelista"/>
        <w:spacing w:line="360" w:lineRule="auto"/>
        <w:ind w:left="0"/>
        <w:jc w:val="both"/>
        <w:rPr>
          <w:rFonts w:ascii="Palatino Linotype" w:hAnsi="Palatino Linotype"/>
        </w:rPr>
      </w:pPr>
    </w:p>
    <w:p w:rsidR="00DA666E" w:rsidRPr="00250A14" w:rsidRDefault="00D04217" w:rsidP="006E3FB4">
      <w:pPr>
        <w:pStyle w:val="Prrafodelista"/>
        <w:numPr>
          <w:ilvl w:val="0"/>
          <w:numId w:val="1"/>
        </w:numPr>
        <w:spacing w:line="360" w:lineRule="auto"/>
        <w:ind w:left="0" w:firstLine="0"/>
        <w:jc w:val="both"/>
        <w:rPr>
          <w:rFonts w:ascii="Palatino Linotype" w:eastAsia="Calibri" w:hAnsi="Palatino Linotype" w:cs="Arial"/>
        </w:rPr>
      </w:pPr>
      <w:r w:rsidRPr="00250A14">
        <w:rPr>
          <w:rFonts w:ascii="Palatino Linotype" w:hAnsi="Palatino Linotype"/>
          <w:color w:val="000000"/>
        </w:rPr>
        <w:t xml:space="preserve">El </w:t>
      </w:r>
      <w:r w:rsidR="00433919" w:rsidRPr="00250A14">
        <w:rPr>
          <w:rFonts w:ascii="Palatino Linotype" w:hAnsi="Palatino Linotype"/>
          <w:b/>
          <w:color w:val="000000"/>
        </w:rPr>
        <w:t>PARTICU</w:t>
      </w:r>
      <w:bookmarkStart w:id="133" w:name="_GoBack"/>
      <w:r w:rsidR="00433919" w:rsidRPr="00250A14">
        <w:rPr>
          <w:rFonts w:ascii="Palatino Linotype" w:hAnsi="Palatino Linotype"/>
          <w:b/>
          <w:color w:val="000000"/>
        </w:rPr>
        <w:t>LAR</w:t>
      </w:r>
      <w:r w:rsidR="00DA666E" w:rsidRPr="00250A14">
        <w:rPr>
          <w:rFonts w:ascii="Palatino Linotype" w:hAnsi="Palatino Linotype"/>
          <w:b/>
          <w:color w:val="000000"/>
        </w:rPr>
        <w:t xml:space="preserve"> </w:t>
      </w:r>
      <w:r w:rsidR="00490324" w:rsidRPr="00250A14">
        <w:rPr>
          <w:rFonts w:ascii="Palatino Linotype" w:hAnsi="Palatino Linotype"/>
          <w:color w:val="000000"/>
        </w:rPr>
        <w:t>fue omiso</w:t>
      </w:r>
      <w:r w:rsidR="00DA666E" w:rsidRPr="00250A14">
        <w:rPr>
          <w:rFonts w:ascii="Palatino Linotype" w:hAnsi="Palatino Linotype"/>
          <w:color w:val="000000"/>
        </w:rPr>
        <w:t xml:space="preserve"> en realizar manifestación alg</w:t>
      </w:r>
      <w:r w:rsidR="009A3CA9" w:rsidRPr="00250A14">
        <w:rPr>
          <w:rFonts w:ascii="Palatino Linotype" w:hAnsi="Palatino Linotype"/>
          <w:color w:val="000000"/>
        </w:rPr>
        <w:t>una que a su derecho conviniera.</w:t>
      </w:r>
      <w:bookmarkEnd w:id="133"/>
    </w:p>
    <w:p w:rsidR="00744C8C" w:rsidRPr="00250A14" w:rsidRDefault="00744C8C" w:rsidP="00744C8C">
      <w:pPr>
        <w:pStyle w:val="Prrafodelista"/>
        <w:spacing w:line="360" w:lineRule="auto"/>
        <w:ind w:left="0"/>
        <w:jc w:val="both"/>
        <w:rPr>
          <w:rFonts w:ascii="Palatino Linotype" w:eastAsia="Calibri" w:hAnsi="Palatino Linotype" w:cs="Arial"/>
          <w:b/>
        </w:rPr>
      </w:pPr>
    </w:p>
    <w:p w:rsidR="00744C8C" w:rsidRPr="00250A14" w:rsidRDefault="00744C8C" w:rsidP="00744C8C">
      <w:pPr>
        <w:pStyle w:val="Prrafodelista"/>
        <w:numPr>
          <w:ilvl w:val="0"/>
          <w:numId w:val="1"/>
        </w:numPr>
        <w:spacing w:line="360" w:lineRule="auto"/>
        <w:ind w:left="0" w:firstLine="0"/>
        <w:jc w:val="both"/>
        <w:rPr>
          <w:rFonts w:ascii="Palatino Linotype" w:eastAsia="Calibri" w:hAnsi="Palatino Linotype" w:cs="Arial"/>
        </w:rPr>
      </w:pPr>
      <w:r w:rsidRPr="00250A14">
        <w:rPr>
          <w:rFonts w:ascii="Palatino Linotype" w:eastAsia="Calibri" w:hAnsi="Palatino Linotype" w:cs="Arial"/>
        </w:rPr>
        <w:t xml:space="preserve">El </w:t>
      </w:r>
      <w:r w:rsidRPr="00250A14">
        <w:rPr>
          <w:rFonts w:ascii="Palatino Linotype" w:eastAsia="Calibri" w:hAnsi="Palatino Linotype" w:cs="Arial"/>
          <w:b/>
        </w:rPr>
        <w:t xml:space="preserve">SUJETO OBLIGADO </w:t>
      </w:r>
      <w:r w:rsidRPr="00250A14">
        <w:rPr>
          <w:rFonts w:ascii="Palatino Linotype" w:eastAsia="Calibri" w:hAnsi="Palatino Linotype" w:cs="Arial"/>
        </w:rPr>
        <w:t>rindió el informe justificado correspondiente a través de los siguientes archivos:</w:t>
      </w:r>
    </w:p>
    <w:p w:rsidR="00744C8C" w:rsidRPr="00250A14" w:rsidRDefault="00744C8C" w:rsidP="00744C8C">
      <w:pPr>
        <w:pStyle w:val="Prrafodelista"/>
        <w:spacing w:line="360" w:lineRule="auto"/>
        <w:ind w:left="0"/>
        <w:jc w:val="both"/>
        <w:rPr>
          <w:rFonts w:ascii="Palatino Linotype" w:eastAsia="Calibri" w:hAnsi="Palatino Linotype" w:cs="Arial"/>
        </w:rPr>
      </w:pPr>
    </w:p>
    <w:p w:rsidR="004A53F7" w:rsidRPr="00250A14" w:rsidRDefault="004A53F7" w:rsidP="004A53F7">
      <w:pPr>
        <w:pStyle w:val="Prrafodelista"/>
        <w:numPr>
          <w:ilvl w:val="0"/>
          <w:numId w:val="38"/>
        </w:numPr>
        <w:spacing w:line="276" w:lineRule="auto"/>
        <w:jc w:val="both"/>
        <w:rPr>
          <w:rFonts w:ascii="Palatino Linotype" w:eastAsia="Calibri" w:hAnsi="Palatino Linotype" w:cs="Arial"/>
          <w:b/>
          <w:i/>
        </w:rPr>
      </w:pPr>
      <w:r w:rsidRPr="00250A14">
        <w:rPr>
          <w:rFonts w:ascii="Palatino Linotype" w:eastAsia="Calibri" w:hAnsi="Palatino Linotype" w:cs="Arial"/>
          <w:b/>
          <w:i/>
        </w:rPr>
        <w:t>RR 265.pdf</w:t>
      </w:r>
    </w:p>
    <w:p w:rsidR="00454C11" w:rsidRPr="00250A14" w:rsidRDefault="004A53F7" w:rsidP="00454C11">
      <w:pPr>
        <w:spacing w:line="276" w:lineRule="auto"/>
        <w:jc w:val="both"/>
        <w:rPr>
          <w:rFonts w:ascii="Palatino Linotype" w:eastAsia="Calibri" w:hAnsi="Palatino Linotype" w:cs="Arial"/>
          <w:sz w:val="24"/>
          <w:szCs w:val="24"/>
        </w:rPr>
      </w:pPr>
      <w:r w:rsidRPr="00250A14">
        <w:rPr>
          <w:rFonts w:ascii="Palatino Linotype" w:eastAsia="Calibri" w:hAnsi="Palatino Linotype" w:cs="Arial"/>
          <w:sz w:val="24"/>
          <w:szCs w:val="24"/>
        </w:rPr>
        <w:t xml:space="preserve">Informe Justificado por el que el </w:t>
      </w:r>
      <w:r w:rsidRPr="00250A14">
        <w:rPr>
          <w:rFonts w:ascii="Palatino Linotype" w:eastAsia="Calibri" w:hAnsi="Palatino Linotype" w:cs="Arial"/>
          <w:b/>
          <w:sz w:val="24"/>
          <w:szCs w:val="24"/>
        </w:rPr>
        <w:t xml:space="preserve">SUJETO OBLIGADO, </w:t>
      </w:r>
      <w:r w:rsidRPr="00250A14">
        <w:rPr>
          <w:rFonts w:ascii="Palatino Linotype" w:eastAsia="Calibri" w:hAnsi="Palatino Linotype" w:cs="Arial"/>
          <w:sz w:val="24"/>
          <w:szCs w:val="24"/>
        </w:rPr>
        <w:t xml:space="preserve">medularmente confirma su respuesta primigenia. </w:t>
      </w:r>
    </w:p>
    <w:p w:rsidR="002057A5" w:rsidRPr="00250A14" w:rsidRDefault="002057A5" w:rsidP="00454C11">
      <w:pPr>
        <w:spacing w:line="276" w:lineRule="auto"/>
        <w:jc w:val="both"/>
        <w:rPr>
          <w:rFonts w:ascii="Palatino Linotype" w:eastAsia="Calibri" w:hAnsi="Palatino Linotype" w:cs="Arial"/>
          <w:sz w:val="24"/>
          <w:szCs w:val="24"/>
        </w:rPr>
      </w:pPr>
    </w:p>
    <w:p w:rsidR="004A53F7" w:rsidRPr="00250A14" w:rsidRDefault="004A53F7" w:rsidP="002057A5">
      <w:pPr>
        <w:pStyle w:val="Prrafodelista"/>
        <w:numPr>
          <w:ilvl w:val="0"/>
          <w:numId w:val="38"/>
        </w:numPr>
        <w:spacing w:line="276" w:lineRule="auto"/>
        <w:jc w:val="both"/>
        <w:rPr>
          <w:rFonts w:ascii="Palatino Linotype" w:hAnsi="Palatino Linotype" w:cs="Arial"/>
          <w:color w:val="000000" w:themeColor="text1"/>
        </w:rPr>
      </w:pPr>
      <w:r w:rsidRPr="00250A14">
        <w:rPr>
          <w:rFonts w:ascii="Palatino Linotype" w:eastAsia="Calibri" w:hAnsi="Palatino Linotype" w:cs="Arial"/>
          <w:b/>
          <w:i/>
        </w:rPr>
        <w:lastRenderedPageBreak/>
        <w:t>COMISARIA DE SEGURIDAD PÚBLICA Y TRÁNSITO MUNICIPAL.pdf</w:t>
      </w:r>
    </w:p>
    <w:p w:rsidR="002057A5" w:rsidRPr="00250A14" w:rsidRDefault="002057A5" w:rsidP="00454C11">
      <w:pPr>
        <w:spacing w:line="276" w:lineRule="auto"/>
        <w:jc w:val="both"/>
        <w:rPr>
          <w:rFonts w:ascii="Palatino Linotype" w:hAnsi="Palatino Linotype" w:cs="Arial"/>
          <w:color w:val="000000" w:themeColor="text1"/>
          <w:sz w:val="24"/>
          <w:szCs w:val="24"/>
        </w:rPr>
      </w:pPr>
      <w:r w:rsidRPr="00250A14">
        <w:rPr>
          <w:rFonts w:ascii="Palatino Linotype" w:hAnsi="Palatino Linotype" w:cs="Arial"/>
          <w:color w:val="000000" w:themeColor="text1"/>
          <w:sz w:val="24"/>
          <w:szCs w:val="24"/>
        </w:rPr>
        <w:t xml:space="preserve">Oficio de nueve de diciembre de dos mil veinticuatro, firmado por el Enlace de Transparencia de la Comisaria de Seguridad </w:t>
      </w:r>
      <w:r w:rsidR="00D947CF" w:rsidRPr="00250A14">
        <w:rPr>
          <w:rFonts w:ascii="Palatino Linotype" w:hAnsi="Palatino Linotype" w:cs="Arial"/>
          <w:color w:val="000000" w:themeColor="text1"/>
          <w:sz w:val="24"/>
          <w:szCs w:val="24"/>
        </w:rPr>
        <w:t>Pública</w:t>
      </w:r>
      <w:r w:rsidRPr="00250A14">
        <w:rPr>
          <w:rFonts w:ascii="Palatino Linotype" w:hAnsi="Palatino Linotype" w:cs="Arial"/>
          <w:color w:val="000000" w:themeColor="text1"/>
          <w:sz w:val="24"/>
          <w:szCs w:val="24"/>
        </w:rPr>
        <w:t xml:space="preserve"> y Tránsito Municipal, por el que informo lo siguiente:</w:t>
      </w:r>
    </w:p>
    <w:p w:rsidR="002057A5" w:rsidRPr="00250A14" w:rsidRDefault="002057A5" w:rsidP="002057A5">
      <w:pPr>
        <w:spacing w:line="276" w:lineRule="auto"/>
        <w:ind w:left="426" w:right="474"/>
        <w:jc w:val="both"/>
        <w:rPr>
          <w:rFonts w:ascii="Palatino Linotype" w:hAnsi="Palatino Linotype" w:cs="Arial"/>
          <w:i/>
          <w:color w:val="000000" w:themeColor="text1"/>
          <w:sz w:val="24"/>
          <w:szCs w:val="24"/>
        </w:rPr>
      </w:pPr>
      <w:r w:rsidRPr="00250A14">
        <w:rPr>
          <w:rFonts w:ascii="Palatino Linotype" w:hAnsi="Palatino Linotype" w:cs="Arial"/>
          <w:i/>
          <w:color w:val="000000" w:themeColor="text1"/>
          <w:sz w:val="24"/>
          <w:szCs w:val="24"/>
        </w:rPr>
        <w:t>“Por lo que respecta a la fecha y hora, así como las coordenadas de los incidentes, es menester indicar que no se cuenta con dicha información en los archivos que obran en esta dependencia, motivo por el cual se proporciona únicamente la información con la que se cuenta.”</w:t>
      </w:r>
    </w:p>
    <w:p w:rsidR="00F92AA5" w:rsidRPr="00250A14" w:rsidRDefault="00F92AA5" w:rsidP="00F92AA5">
      <w:pPr>
        <w:spacing w:line="360" w:lineRule="auto"/>
        <w:jc w:val="both"/>
        <w:rPr>
          <w:rFonts w:ascii="Palatino Linotype" w:hAnsi="Palatino Linotype" w:cs="Arial"/>
          <w:color w:val="000000" w:themeColor="text1"/>
          <w:sz w:val="24"/>
          <w:szCs w:val="24"/>
        </w:rPr>
      </w:pPr>
    </w:p>
    <w:p w:rsidR="00F92AA5" w:rsidRPr="00250A14"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rPr>
      </w:pPr>
      <w:r w:rsidRPr="00250A14">
        <w:rPr>
          <w:rFonts w:ascii="Palatino Linotype" w:hAnsi="Palatino Linotype"/>
          <w:color w:val="000000" w:themeColor="text1"/>
          <w:sz w:val="24"/>
          <w:szCs w:val="24"/>
        </w:rPr>
        <w:t xml:space="preserve">El </w:t>
      </w:r>
      <w:r w:rsidR="002057A5" w:rsidRPr="00250A14">
        <w:rPr>
          <w:rFonts w:ascii="Palatino Linotype" w:hAnsi="Palatino Linotype"/>
          <w:b/>
          <w:color w:val="000000" w:themeColor="text1"/>
          <w:sz w:val="24"/>
          <w:szCs w:val="24"/>
        </w:rPr>
        <w:t>veinticuatro de febrero de dos mil veinticinco</w:t>
      </w:r>
      <w:r w:rsidRPr="00250A14">
        <w:rPr>
          <w:rFonts w:ascii="Palatino Linotype" w:hAnsi="Palatino Linotype"/>
          <w:b/>
          <w:color w:val="000000" w:themeColor="text1"/>
          <w:sz w:val="24"/>
          <w:szCs w:val="24"/>
        </w:rPr>
        <w:t xml:space="preserve">, </w:t>
      </w:r>
      <w:r w:rsidRPr="00250A14">
        <w:rPr>
          <w:rFonts w:ascii="Palatino Linotype" w:hAnsi="Palatino Linotype"/>
          <w:color w:val="000000" w:themeColor="text1"/>
          <w:sz w:val="24"/>
          <w:szCs w:val="24"/>
        </w:rPr>
        <w:t xml:space="preserve">se amplió el término para resolver el presente recurso. </w:t>
      </w:r>
    </w:p>
    <w:p w:rsidR="00F92AA5" w:rsidRPr="00250A14" w:rsidRDefault="00F92AA5" w:rsidP="00F92AA5">
      <w:pPr>
        <w:spacing w:after="0" w:line="360" w:lineRule="auto"/>
        <w:contextualSpacing/>
        <w:jc w:val="both"/>
        <w:rPr>
          <w:rFonts w:ascii="Palatino Linotype" w:hAnsi="Palatino Linotype"/>
          <w:b/>
          <w:color w:val="000000" w:themeColor="text1"/>
          <w:sz w:val="24"/>
          <w:szCs w:val="24"/>
        </w:rPr>
      </w:pPr>
    </w:p>
    <w:p w:rsidR="00F92AA5" w:rsidRPr="00250A14"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rPr>
      </w:pPr>
      <w:r w:rsidRPr="00250A14">
        <w:rPr>
          <w:rFonts w:ascii="Palatino Linotype" w:hAnsi="Palatino Linotype"/>
          <w:color w:val="000000" w:themeColor="text1"/>
          <w:sz w:val="24"/>
          <w:szCs w:val="24"/>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F92AA5" w:rsidRPr="00250A14" w:rsidRDefault="00F92AA5" w:rsidP="00F92AA5">
      <w:pPr>
        <w:pStyle w:val="Prrafodelista"/>
        <w:spacing w:line="360" w:lineRule="auto"/>
        <w:ind w:left="0"/>
        <w:contextualSpacing w:val="0"/>
        <w:jc w:val="both"/>
        <w:rPr>
          <w:rFonts w:ascii="Palatino Linotype" w:hAnsi="Palatino Linotype"/>
          <w:b/>
          <w:color w:val="000000" w:themeColor="text1"/>
        </w:rPr>
      </w:pPr>
    </w:p>
    <w:p w:rsidR="00F92AA5" w:rsidRPr="00250A14"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rPr>
      </w:pPr>
      <w:r w:rsidRPr="00250A14">
        <w:rPr>
          <w:rFonts w:ascii="Palatino Linotype" w:hAnsi="Palatino Linotype"/>
          <w:color w:val="000000" w:themeColor="text1"/>
          <w:sz w:val="24"/>
          <w:szCs w:val="24"/>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w:t>
      </w:r>
      <w:r w:rsidRPr="00250A14">
        <w:rPr>
          <w:rFonts w:ascii="Palatino Linotype" w:hAnsi="Palatino Linotype"/>
          <w:color w:val="000000" w:themeColor="text1"/>
          <w:sz w:val="24"/>
          <w:szCs w:val="24"/>
        </w:rPr>
        <w:lastRenderedPageBreak/>
        <w:t>parámetros establecidos por diversos órganos jurisdiccionales federales, aplicables también en procedimientos análogos, como el que nos ocupa.</w:t>
      </w:r>
    </w:p>
    <w:p w:rsidR="00F92AA5" w:rsidRPr="00250A14" w:rsidRDefault="00F92AA5" w:rsidP="00F92AA5">
      <w:pPr>
        <w:pStyle w:val="Prrafodelista"/>
        <w:spacing w:line="360" w:lineRule="auto"/>
        <w:ind w:left="0"/>
        <w:jc w:val="both"/>
        <w:rPr>
          <w:rFonts w:ascii="Palatino Linotype" w:hAnsi="Palatino Linotype"/>
          <w:b/>
          <w:color w:val="000000" w:themeColor="text1"/>
        </w:rPr>
      </w:pPr>
    </w:p>
    <w:p w:rsidR="00F92AA5" w:rsidRPr="00250A14"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rPr>
      </w:pPr>
      <w:r w:rsidRPr="00250A14">
        <w:rPr>
          <w:rFonts w:ascii="Palatino Linotype" w:hAnsi="Palatino Linotype"/>
          <w:color w:val="000000" w:themeColor="text1"/>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F92AA5" w:rsidRPr="00250A14" w:rsidRDefault="00F92AA5" w:rsidP="00F92AA5">
      <w:pPr>
        <w:pStyle w:val="Prrafodelista"/>
        <w:rPr>
          <w:rFonts w:ascii="Palatino Linotype" w:hAnsi="Palatino Linotype"/>
          <w:b/>
          <w:color w:val="000000" w:themeColor="text1"/>
        </w:rPr>
      </w:pPr>
    </w:p>
    <w:p w:rsidR="00F92AA5" w:rsidRPr="00250A14"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rPr>
      </w:pPr>
      <w:r w:rsidRPr="00250A14">
        <w:rPr>
          <w:rFonts w:ascii="Palatino Linotype" w:hAnsi="Palatino Linotype"/>
          <w:color w:val="000000" w:themeColor="text1"/>
          <w:sz w:val="24"/>
          <w:szCs w:val="24"/>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F92AA5" w:rsidRPr="00250A14" w:rsidRDefault="00F92AA5" w:rsidP="00F92AA5">
      <w:pPr>
        <w:pStyle w:val="Prrafodelista"/>
        <w:rPr>
          <w:rFonts w:ascii="Palatino Linotype" w:hAnsi="Palatino Linotype"/>
          <w:b/>
          <w:color w:val="000000" w:themeColor="text1"/>
        </w:rPr>
      </w:pPr>
    </w:p>
    <w:p w:rsidR="00F92AA5" w:rsidRPr="00250A14"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lang w:val="es-ES"/>
        </w:rPr>
      </w:pPr>
      <w:r w:rsidRPr="00250A14">
        <w:rPr>
          <w:rFonts w:ascii="Palatino Linotype" w:hAnsi="Palatino Linotype"/>
          <w:color w:val="000000" w:themeColor="text1"/>
          <w:sz w:val="24"/>
          <w:szCs w:val="24"/>
        </w:rPr>
        <w:t>Por ello, excepcionalmente, si un asunto es resuelto con posterioridad a los plazos señalados por la norma debe analizarse la razonabilidad de dicha dilación atendiendo a los siguientes criterios:</w:t>
      </w:r>
    </w:p>
    <w:p w:rsidR="00F92AA5" w:rsidRPr="00250A14" w:rsidRDefault="00F92AA5" w:rsidP="00F92AA5">
      <w:pPr>
        <w:numPr>
          <w:ilvl w:val="0"/>
          <w:numId w:val="3"/>
        </w:numPr>
        <w:spacing w:after="0" w:line="360" w:lineRule="auto"/>
        <w:contextualSpacing/>
        <w:jc w:val="both"/>
        <w:rPr>
          <w:rFonts w:ascii="Palatino Linotype" w:hAnsi="Palatino Linotype"/>
          <w:sz w:val="24"/>
          <w:szCs w:val="24"/>
        </w:rPr>
      </w:pPr>
      <w:r w:rsidRPr="00250A14">
        <w:rPr>
          <w:rFonts w:ascii="Palatino Linotype" w:hAnsi="Palatino Linotype"/>
          <w:sz w:val="24"/>
          <w:szCs w:val="24"/>
        </w:rPr>
        <w:t xml:space="preserve">Complejidad del Asunto: La complejidad de la prueba, la pluralidad de sujetos procesales, el tiempo transcurrido, las características y contexto del recurso. </w:t>
      </w:r>
    </w:p>
    <w:p w:rsidR="00F92AA5" w:rsidRPr="00250A14" w:rsidRDefault="00F92AA5" w:rsidP="00F92AA5">
      <w:pPr>
        <w:numPr>
          <w:ilvl w:val="0"/>
          <w:numId w:val="3"/>
        </w:numPr>
        <w:spacing w:after="0" w:line="360" w:lineRule="auto"/>
        <w:contextualSpacing/>
        <w:jc w:val="both"/>
        <w:rPr>
          <w:rFonts w:ascii="Palatino Linotype" w:hAnsi="Palatino Linotype"/>
          <w:sz w:val="24"/>
          <w:szCs w:val="24"/>
        </w:rPr>
      </w:pPr>
      <w:r w:rsidRPr="00250A14">
        <w:rPr>
          <w:rFonts w:ascii="Palatino Linotype" w:hAnsi="Palatino Linotype"/>
          <w:sz w:val="24"/>
          <w:szCs w:val="24"/>
        </w:rPr>
        <w:t>Actividad Procesal del interesado. Acciones u omisiones del interesado.</w:t>
      </w:r>
    </w:p>
    <w:p w:rsidR="00F92AA5" w:rsidRPr="00250A14" w:rsidRDefault="00F92AA5" w:rsidP="00F92AA5">
      <w:pPr>
        <w:numPr>
          <w:ilvl w:val="0"/>
          <w:numId w:val="3"/>
        </w:numPr>
        <w:spacing w:after="0" w:line="360" w:lineRule="auto"/>
        <w:contextualSpacing/>
        <w:jc w:val="both"/>
        <w:rPr>
          <w:rFonts w:ascii="Palatino Linotype" w:hAnsi="Palatino Linotype"/>
          <w:sz w:val="24"/>
          <w:szCs w:val="24"/>
        </w:rPr>
      </w:pPr>
      <w:r w:rsidRPr="00250A14">
        <w:rPr>
          <w:rFonts w:ascii="Palatino Linotype" w:hAnsi="Palatino Linotype"/>
          <w:sz w:val="24"/>
          <w:szCs w:val="24"/>
        </w:rPr>
        <w:t>Conducta de la Autoridad: Las Acciones u omisiones realizadas en el procedimiento. Así como si la autoridad actuó con la debida diligencia.</w:t>
      </w:r>
    </w:p>
    <w:p w:rsidR="00F92AA5" w:rsidRPr="00250A14" w:rsidRDefault="00F92AA5" w:rsidP="00F92AA5">
      <w:pPr>
        <w:spacing w:line="360" w:lineRule="auto"/>
        <w:ind w:left="851" w:hanging="284"/>
        <w:jc w:val="both"/>
        <w:rPr>
          <w:rFonts w:ascii="Palatino Linotype" w:hAnsi="Palatino Linotype"/>
          <w:sz w:val="24"/>
          <w:szCs w:val="24"/>
        </w:rPr>
      </w:pPr>
      <w:r w:rsidRPr="00250A14">
        <w:rPr>
          <w:rFonts w:ascii="Palatino Linotype" w:hAnsi="Palatino Linotype"/>
          <w:sz w:val="24"/>
          <w:szCs w:val="24"/>
        </w:rPr>
        <w:t>d) La afectación generada en la situación jurídica de la persona involucrada en el proceso: Violación a sus derechos humanos.</w:t>
      </w:r>
    </w:p>
    <w:p w:rsidR="00F92AA5" w:rsidRPr="00250A14" w:rsidRDefault="00F92AA5" w:rsidP="00F92AA5">
      <w:pPr>
        <w:ind w:left="708"/>
        <w:rPr>
          <w:rFonts w:ascii="Palatino Linotype" w:hAnsi="Palatino Linotype"/>
          <w:b/>
          <w:color w:val="000000" w:themeColor="text1"/>
          <w:sz w:val="24"/>
          <w:szCs w:val="24"/>
          <w:lang w:val="es-ES"/>
        </w:rPr>
      </w:pPr>
    </w:p>
    <w:p w:rsidR="00F92AA5" w:rsidRPr="00250A14"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rPr>
      </w:pPr>
      <w:r w:rsidRPr="00250A14">
        <w:rPr>
          <w:rFonts w:ascii="Palatino Linotype" w:hAnsi="Palatino Linotype"/>
          <w:color w:val="000000" w:themeColor="text1"/>
          <w:sz w:val="24"/>
          <w:szCs w:val="24"/>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F92AA5" w:rsidRPr="00250A14" w:rsidRDefault="00F92AA5" w:rsidP="00F92AA5">
      <w:pPr>
        <w:pStyle w:val="Prrafodelista"/>
        <w:spacing w:line="360" w:lineRule="auto"/>
        <w:ind w:left="0"/>
        <w:jc w:val="both"/>
        <w:rPr>
          <w:rFonts w:ascii="Palatino Linotype" w:hAnsi="Palatino Linotype"/>
          <w:b/>
          <w:color w:val="000000" w:themeColor="text1"/>
        </w:rPr>
      </w:pPr>
    </w:p>
    <w:p w:rsidR="00F92AA5" w:rsidRPr="00250A14"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rPr>
      </w:pPr>
      <w:r w:rsidRPr="00250A14">
        <w:rPr>
          <w:rFonts w:ascii="Palatino Linotype" w:hAnsi="Palatino Linotype"/>
          <w:color w:val="000000" w:themeColor="text1"/>
          <w:sz w:val="24"/>
          <w:szCs w:val="24"/>
        </w:rPr>
        <w:t xml:space="preserve">Argumento que encuentra sustento en la jurisprudencia P./J. 32/92 emitida por el Pleno de la Suprema Corte de Justicia de la Nación de rubro </w:t>
      </w:r>
      <w:r w:rsidRPr="00250A14">
        <w:rPr>
          <w:rFonts w:ascii="Palatino Linotype" w:hAnsi="Palatino Linotype"/>
          <w:i/>
          <w:color w:val="000000" w:themeColor="text1"/>
          <w:sz w:val="24"/>
          <w:szCs w:val="24"/>
        </w:rPr>
        <w:t xml:space="preserve">“TÉRMINOS PROCESALES. PARA DETERMINAR SI UN FUNCIONARIO JUDICIAL ACTUÓ </w:t>
      </w:r>
      <w:r w:rsidRPr="00250A14">
        <w:rPr>
          <w:rFonts w:ascii="Palatino Linotype" w:hAnsi="Palatino Linotype"/>
          <w:color w:val="000000" w:themeColor="text1"/>
          <w:sz w:val="24"/>
          <w:szCs w:val="24"/>
        </w:rPr>
        <w:t>INDEBIDAMENTE</w:t>
      </w:r>
      <w:r w:rsidRPr="00250A14">
        <w:rPr>
          <w:rFonts w:ascii="Palatino Linotype" w:hAnsi="Palatino Linotype"/>
          <w:i/>
          <w:color w:val="000000" w:themeColor="text1"/>
          <w:sz w:val="24"/>
          <w:szCs w:val="24"/>
        </w:rPr>
        <w:t xml:space="preserve"> POR NO RESPETARLOS SE DEBE ATENDER AL PRESUPUESTO QUE CONSIDERÓ EL LEGISLADOR AL FIJARLOS Y LAS CARACTERÍSTICAS DEL CASO.”</w:t>
      </w:r>
      <w:r w:rsidRPr="00250A14">
        <w:rPr>
          <w:rFonts w:ascii="Palatino Linotype" w:hAnsi="Palatino Linotype"/>
          <w:color w:val="000000" w:themeColor="text1"/>
          <w:sz w:val="24"/>
          <w:szCs w:val="24"/>
        </w:rPr>
        <w:t>, visible en la Gaceta del Seminario Judicial de la Federación con el registro digital 205635.</w:t>
      </w:r>
    </w:p>
    <w:p w:rsidR="00F92AA5" w:rsidRPr="00250A14" w:rsidRDefault="00F92AA5" w:rsidP="00F92AA5">
      <w:pPr>
        <w:pStyle w:val="Prrafodelista"/>
        <w:rPr>
          <w:rFonts w:ascii="Palatino Linotype" w:hAnsi="Palatino Linotype"/>
          <w:b/>
          <w:color w:val="000000" w:themeColor="text1"/>
        </w:rPr>
      </w:pPr>
    </w:p>
    <w:p w:rsidR="00F92AA5" w:rsidRPr="00250A14"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rPr>
      </w:pPr>
      <w:r w:rsidRPr="00250A14">
        <w:rPr>
          <w:rFonts w:ascii="Palatino Linotype" w:hAnsi="Palatino Linotype"/>
          <w:color w:val="000000" w:themeColor="text1"/>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F92AA5" w:rsidRPr="00250A14" w:rsidRDefault="00F92AA5" w:rsidP="00F92AA5">
      <w:pPr>
        <w:pStyle w:val="Prrafodelista"/>
        <w:rPr>
          <w:rFonts w:ascii="Palatino Linotype" w:hAnsi="Palatino Linotype"/>
          <w:b/>
          <w:color w:val="000000" w:themeColor="text1"/>
        </w:rPr>
      </w:pPr>
    </w:p>
    <w:p w:rsidR="00F92AA5" w:rsidRPr="00250A14"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rPr>
      </w:pPr>
      <w:r w:rsidRPr="00250A14">
        <w:rPr>
          <w:rFonts w:ascii="Palatino Linotype" w:hAnsi="Palatino Linotype"/>
          <w:color w:val="000000" w:themeColor="text1"/>
          <w:sz w:val="24"/>
          <w:szCs w:val="24"/>
        </w:rPr>
        <w:t>Por ello, este organismo garante comprometido con la tutela de los derechos humanos confiados, señala que este exceso del plazo legal para resolver el presente asunto, resulta de carácter excepcional.</w:t>
      </w:r>
    </w:p>
    <w:p w:rsidR="00F92AA5" w:rsidRPr="00250A14" w:rsidRDefault="00F92AA5" w:rsidP="00F92AA5">
      <w:pPr>
        <w:pStyle w:val="Prrafodelista"/>
        <w:rPr>
          <w:rFonts w:ascii="Palatino Linotype" w:hAnsi="Palatino Linotype"/>
          <w:b/>
          <w:color w:val="000000" w:themeColor="text1"/>
        </w:rPr>
      </w:pPr>
    </w:p>
    <w:p w:rsidR="00F92AA5" w:rsidRPr="00250A14" w:rsidRDefault="00F92AA5" w:rsidP="00F92AA5">
      <w:pPr>
        <w:numPr>
          <w:ilvl w:val="0"/>
          <w:numId w:val="1"/>
        </w:numPr>
        <w:spacing w:after="0" w:line="360" w:lineRule="auto"/>
        <w:ind w:left="0" w:firstLine="0"/>
        <w:contextualSpacing/>
        <w:jc w:val="both"/>
        <w:rPr>
          <w:rFonts w:ascii="Palatino Linotype" w:hAnsi="Palatino Linotype"/>
          <w:b/>
          <w:color w:val="000000" w:themeColor="text1"/>
          <w:sz w:val="24"/>
          <w:szCs w:val="24"/>
        </w:rPr>
      </w:pPr>
      <w:r w:rsidRPr="00250A14">
        <w:rPr>
          <w:rFonts w:ascii="Palatino Linotype" w:hAnsi="Palatino Linotype"/>
          <w:color w:val="000000" w:themeColor="text1"/>
          <w:sz w:val="24"/>
          <w:szCs w:val="24"/>
        </w:rPr>
        <w:t>Al respecto, también son de considerar los criterios sostenidos por el Cuarto Tribunal Colegiado en Materia Administrativa del Primer Circuito, cuyos rubros y datos de identificación son los siguientes:</w:t>
      </w:r>
    </w:p>
    <w:p w:rsidR="00F92AA5" w:rsidRPr="00250A14" w:rsidRDefault="00F92AA5" w:rsidP="00F92AA5">
      <w:pPr>
        <w:pStyle w:val="Prrafodelista"/>
        <w:rPr>
          <w:rFonts w:ascii="Palatino Linotype" w:hAnsi="Palatino Linotype"/>
          <w:b/>
          <w:color w:val="000000" w:themeColor="text1"/>
        </w:rPr>
      </w:pPr>
    </w:p>
    <w:p w:rsidR="00F92AA5" w:rsidRPr="00250A14" w:rsidRDefault="00F92AA5" w:rsidP="00F92AA5">
      <w:pPr>
        <w:spacing w:line="360" w:lineRule="auto"/>
        <w:contextualSpacing/>
        <w:jc w:val="both"/>
        <w:rPr>
          <w:rFonts w:ascii="Palatino Linotype" w:hAnsi="Palatino Linotype"/>
          <w:b/>
          <w:color w:val="000000" w:themeColor="text1"/>
          <w:sz w:val="24"/>
          <w:szCs w:val="24"/>
        </w:rPr>
      </w:pPr>
    </w:p>
    <w:p w:rsidR="00F92AA5" w:rsidRPr="00250A14" w:rsidRDefault="00F92AA5" w:rsidP="00F92AA5">
      <w:pPr>
        <w:spacing w:line="360" w:lineRule="auto"/>
        <w:ind w:left="425" w:right="476"/>
        <w:jc w:val="both"/>
        <w:rPr>
          <w:rFonts w:ascii="Palatino Linotype" w:hAnsi="Palatino Linotype"/>
          <w:sz w:val="24"/>
          <w:szCs w:val="24"/>
        </w:rPr>
      </w:pPr>
      <w:r w:rsidRPr="00250A14">
        <w:rPr>
          <w:rFonts w:ascii="Palatino Linotype" w:hAnsi="Palatino Linotype"/>
          <w:i/>
          <w:sz w:val="24"/>
          <w:szCs w:val="24"/>
        </w:rPr>
        <w:t>“PLAZO RAZONABLE PARA RESOLVER. DIMENSIÓN Y EFECTOS DE ESTE CONCEPTO CUANDO SE ADUCE EXCESIVA CARGA DE TRABAJO.”</w:t>
      </w:r>
      <w:r w:rsidRPr="00250A14">
        <w:rPr>
          <w:rFonts w:ascii="Palatino Linotype" w:hAnsi="Palatino Linotype"/>
          <w:sz w:val="24"/>
          <w:szCs w:val="24"/>
        </w:rPr>
        <w:t xml:space="preserve"> consultable en el Seminario Judicial de la Federación y su gaceta, con el registro digital 2002351.</w:t>
      </w:r>
    </w:p>
    <w:p w:rsidR="00F92AA5" w:rsidRPr="00250A14" w:rsidRDefault="00F92AA5" w:rsidP="00F92AA5">
      <w:pPr>
        <w:spacing w:line="360" w:lineRule="auto"/>
        <w:ind w:left="425" w:right="476"/>
        <w:jc w:val="both"/>
        <w:rPr>
          <w:rFonts w:ascii="Palatino Linotype" w:hAnsi="Palatino Linotype"/>
          <w:b/>
          <w:sz w:val="24"/>
          <w:szCs w:val="24"/>
        </w:rPr>
      </w:pPr>
    </w:p>
    <w:p w:rsidR="00F92AA5" w:rsidRPr="00250A14" w:rsidRDefault="00F92AA5" w:rsidP="00F92AA5">
      <w:pPr>
        <w:spacing w:line="360" w:lineRule="auto"/>
        <w:ind w:left="425" w:right="476"/>
        <w:jc w:val="both"/>
        <w:rPr>
          <w:rFonts w:ascii="Palatino Linotype" w:hAnsi="Palatino Linotype"/>
          <w:sz w:val="24"/>
          <w:szCs w:val="24"/>
        </w:rPr>
      </w:pPr>
      <w:r w:rsidRPr="00250A14">
        <w:rPr>
          <w:rFonts w:ascii="Palatino Linotype" w:hAnsi="Palatino Linotype"/>
          <w:i/>
          <w:sz w:val="24"/>
          <w:szCs w:val="24"/>
        </w:rPr>
        <w:t>“PLAZO RAZONABLE PARA RESOLVER. CONCEPTO Y ELEMENTOS QUE LO INTEGRAN A LA LUZ DEL DERECHO INTERNACIONAL DE LOS DERECHOS HUMANOS.”</w:t>
      </w:r>
      <w:r w:rsidRPr="00250A14">
        <w:rPr>
          <w:rFonts w:ascii="Palatino Linotype" w:hAnsi="Palatino Linotype"/>
          <w:sz w:val="24"/>
          <w:szCs w:val="24"/>
        </w:rPr>
        <w:t>, visible en el Seminario Judicial de la Federación y su gaceta, con el registro digital 2002350.”</w:t>
      </w:r>
    </w:p>
    <w:p w:rsidR="00F92AA5" w:rsidRPr="00250A14" w:rsidRDefault="00F92AA5" w:rsidP="00F92AA5">
      <w:pPr>
        <w:spacing w:line="360" w:lineRule="auto"/>
        <w:ind w:left="425" w:right="476"/>
        <w:jc w:val="both"/>
        <w:rPr>
          <w:rFonts w:ascii="Palatino Linotype" w:hAnsi="Palatino Linotype"/>
          <w:sz w:val="24"/>
          <w:szCs w:val="24"/>
        </w:rPr>
      </w:pPr>
    </w:p>
    <w:p w:rsidR="00791C1A" w:rsidRPr="00250A14" w:rsidRDefault="00DA666E" w:rsidP="00791C1A">
      <w:pPr>
        <w:pStyle w:val="Prrafodelista"/>
        <w:numPr>
          <w:ilvl w:val="0"/>
          <w:numId w:val="1"/>
        </w:numPr>
        <w:spacing w:line="360" w:lineRule="auto"/>
        <w:ind w:left="0" w:firstLine="0"/>
        <w:jc w:val="both"/>
        <w:rPr>
          <w:rFonts w:ascii="Palatino Linotype" w:hAnsi="Palatino Linotype"/>
          <w:b/>
          <w:color w:val="000000" w:themeColor="text1"/>
        </w:rPr>
      </w:pPr>
      <w:r w:rsidRPr="00250A14">
        <w:rPr>
          <w:rFonts w:ascii="Palatino Linotype" w:hAnsi="Palatino Linotype"/>
        </w:rPr>
        <w:t>Finalmente</w:t>
      </w:r>
      <w:r w:rsidR="00791C1A" w:rsidRPr="00250A14">
        <w:rPr>
          <w:rFonts w:ascii="Palatino Linotype" w:hAnsi="Palatino Linotype"/>
        </w:rPr>
        <w:t xml:space="preserve">, mediante </w:t>
      </w:r>
      <w:r w:rsidR="00791C1A" w:rsidRPr="00250A14">
        <w:rPr>
          <w:rFonts w:ascii="Palatino Linotype" w:hAnsi="Palatino Linotype"/>
          <w:color w:val="000000"/>
        </w:rPr>
        <w:t>acuerdo</w:t>
      </w:r>
      <w:r w:rsidR="00791C1A" w:rsidRPr="00250A14">
        <w:rPr>
          <w:rFonts w:ascii="Palatino Linotype" w:hAnsi="Palatino Linotype"/>
        </w:rPr>
        <w:t xml:space="preserve"> de </w:t>
      </w:r>
      <w:r w:rsidR="002057A5" w:rsidRPr="00250A14">
        <w:rPr>
          <w:rFonts w:ascii="Palatino Linotype" w:hAnsi="Palatino Linotype"/>
          <w:b/>
        </w:rPr>
        <w:t xml:space="preserve">veintiocho </w:t>
      </w:r>
      <w:r w:rsidR="00454C11" w:rsidRPr="00250A14">
        <w:rPr>
          <w:rFonts w:ascii="Palatino Linotype" w:hAnsi="Palatino Linotype"/>
          <w:b/>
        </w:rPr>
        <w:t xml:space="preserve">de febrero de dos mil </w:t>
      </w:r>
      <w:r w:rsidR="00B55E67" w:rsidRPr="00250A14">
        <w:rPr>
          <w:rFonts w:ascii="Palatino Linotype" w:hAnsi="Palatino Linotype"/>
          <w:b/>
        </w:rPr>
        <w:t>veinticinco</w:t>
      </w:r>
      <w:r w:rsidR="00224377" w:rsidRPr="00250A14">
        <w:rPr>
          <w:rFonts w:ascii="Palatino Linotype" w:hAnsi="Palatino Linotype"/>
          <w:b/>
        </w:rPr>
        <w:t xml:space="preserve">, </w:t>
      </w:r>
      <w:r w:rsidR="00791C1A" w:rsidRPr="00250A14">
        <w:rPr>
          <w:rFonts w:ascii="Palatino Linotype" w:hAnsi="Palatino Linotype"/>
        </w:rPr>
        <w:t xml:space="preserve">se  decretó el cierre de instrucción, </w:t>
      </w:r>
      <w:r w:rsidR="00791C1A" w:rsidRPr="00250A14">
        <w:rPr>
          <w:rFonts w:ascii="Palatino Linotype" w:hAnsi="Palatino Linotype" w:cs="Arial"/>
        </w:rPr>
        <w:t>por lo que no ha</w:t>
      </w:r>
      <w:bookmarkStart w:id="134" w:name="_Toc491791302"/>
      <w:bookmarkStart w:id="135" w:name="_Toc83128578"/>
      <w:r w:rsidR="00791C1A" w:rsidRPr="00250A14">
        <w:rPr>
          <w:rFonts w:ascii="Palatino Linotype" w:hAnsi="Palatino Linotype" w:cs="Arial"/>
        </w:rPr>
        <w:t>biendo más que hacer constar, y------------------</w:t>
      </w:r>
      <w:r w:rsidR="00C37399" w:rsidRPr="00250A14">
        <w:rPr>
          <w:rFonts w:ascii="Palatino Linotype" w:hAnsi="Palatino Linotype" w:cs="Arial"/>
        </w:rPr>
        <w:t>------------------------------------------------------------------------</w:t>
      </w:r>
    </w:p>
    <w:p w:rsidR="00791C1A" w:rsidRPr="00250A14" w:rsidRDefault="00791C1A" w:rsidP="00791C1A">
      <w:pPr>
        <w:pStyle w:val="Prrafodelista"/>
        <w:spacing w:line="360" w:lineRule="auto"/>
        <w:ind w:left="0"/>
        <w:rPr>
          <w:rFonts w:ascii="Palatino Linotype" w:hAnsi="Palatino Linotype"/>
          <w:b/>
          <w:color w:val="000000" w:themeColor="text1"/>
        </w:rPr>
      </w:pPr>
    </w:p>
    <w:p w:rsidR="00791C1A" w:rsidRPr="00250A14" w:rsidRDefault="00791C1A" w:rsidP="00791C1A">
      <w:pPr>
        <w:pStyle w:val="Prrafodelista"/>
        <w:spacing w:line="360" w:lineRule="auto"/>
        <w:ind w:left="0"/>
        <w:jc w:val="center"/>
        <w:rPr>
          <w:rFonts w:ascii="Palatino Linotype" w:hAnsi="Palatino Linotype"/>
          <w:b/>
          <w:color w:val="000000" w:themeColor="text1"/>
        </w:rPr>
      </w:pPr>
      <w:r w:rsidRPr="00250A14">
        <w:rPr>
          <w:rFonts w:ascii="Palatino Linotype" w:hAnsi="Palatino Linotype"/>
          <w:b/>
          <w:color w:val="000000" w:themeColor="text1"/>
        </w:rPr>
        <w:lastRenderedPageBreak/>
        <w:t>CONSIDERANDO</w:t>
      </w:r>
      <w:bookmarkEnd w:id="134"/>
      <w:bookmarkEnd w:id="135"/>
    </w:p>
    <w:p w:rsidR="00791C1A" w:rsidRPr="00250A14" w:rsidRDefault="00791C1A" w:rsidP="00791C1A">
      <w:pPr>
        <w:pStyle w:val="Prrafodelista"/>
        <w:spacing w:line="360" w:lineRule="auto"/>
        <w:ind w:left="0"/>
        <w:jc w:val="center"/>
        <w:rPr>
          <w:rFonts w:ascii="Palatino Linotype" w:hAnsi="Palatino Linotype"/>
          <w:b/>
          <w:color w:val="000000" w:themeColor="text1"/>
        </w:rPr>
      </w:pPr>
    </w:p>
    <w:p w:rsidR="00791C1A" w:rsidRPr="00250A14" w:rsidRDefault="00791C1A" w:rsidP="00433919">
      <w:pPr>
        <w:pStyle w:val="Ttulo2"/>
        <w:spacing w:before="0" w:line="360" w:lineRule="auto"/>
        <w:rPr>
          <w:rFonts w:ascii="Palatino Linotype" w:hAnsi="Palatino Linotype"/>
          <w:b/>
          <w:color w:val="auto"/>
          <w:sz w:val="24"/>
          <w:szCs w:val="24"/>
        </w:rPr>
      </w:pPr>
      <w:bookmarkStart w:id="136" w:name="_Toc491791303"/>
      <w:bookmarkStart w:id="137" w:name="_Toc83128579"/>
      <w:r w:rsidRPr="00250A14">
        <w:rPr>
          <w:rFonts w:ascii="Palatino Linotype" w:hAnsi="Palatino Linotype"/>
          <w:b/>
          <w:color w:val="auto"/>
          <w:sz w:val="24"/>
          <w:szCs w:val="24"/>
        </w:rPr>
        <w:t>PRIMERO. De la competencia</w:t>
      </w:r>
      <w:bookmarkEnd w:id="136"/>
      <w:bookmarkEnd w:id="137"/>
    </w:p>
    <w:p w:rsidR="00454C11" w:rsidRPr="00250A14" w:rsidRDefault="00454C11" w:rsidP="00454C11">
      <w:pPr>
        <w:rPr>
          <w:sz w:val="24"/>
          <w:szCs w:val="24"/>
          <w:lang w:val="es-ES_tradnl" w:eastAsia="es-ES"/>
        </w:rPr>
      </w:pPr>
    </w:p>
    <w:p w:rsidR="00791C1A" w:rsidRPr="00250A14" w:rsidRDefault="00791C1A" w:rsidP="00791C1A">
      <w:pPr>
        <w:pStyle w:val="Prrafodelista"/>
        <w:numPr>
          <w:ilvl w:val="0"/>
          <w:numId w:val="1"/>
        </w:numPr>
        <w:spacing w:line="360" w:lineRule="auto"/>
        <w:ind w:left="0" w:firstLine="0"/>
        <w:jc w:val="both"/>
        <w:rPr>
          <w:rFonts w:ascii="Palatino Linotype" w:hAnsi="Palatino Linotype"/>
        </w:rPr>
      </w:pPr>
      <w:r w:rsidRPr="00250A14">
        <w:rPr>
          <w:rFonts w:ascii="Palatino Linotype" w:hAnsi="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791C1A" w:rsidRPr="00250A14" w:rsidRDefault="00791C1A" w:rsidP="00791C1A">
      <w:pPr>
        <w:pStyle w:val="Prrafodelista"/>
        <w:spacing w:line="360" w:lineRule="auto"/>
        <w:ind w:left="0"/>
        <w:jc w:val="both"/>
        <w:rPr>
          <w:rFonts w:ascii="Palatino Linotype" w:hAnsi="Palatino Linotype"/>
        </w:rPr>
      </w:pPr>
    </w:p>
    <w:p w:rsidR="00791C1A" w:rsidRPr="00250A14" w:rsidRDefault="00791C1A" w:rsidP="00791C1A">
      <w:pPr>
        <w:pStyle w:val="Ttulo2"/>
        <w:spacing w:before="0" w:line="360" w:lineRule="auto"/>
        <w:rPr>
          <w:rFonts w:ascii="Palatino Linotype" w:hAnsi="Palatino Linotype"/>
          <w:b/>
          <w:color w:val="auto"/>
          <w:sz w:val="24"/>
          <w:szCs w:val="24"/>
        </w:rPr>
      </w:pPr>
      <w:bookmarkStart w:id="138" w:name="_Toc491791304"/>
      <w:bookmarkStart w:id="139" w:name="_Toc83128580"/>
      <w:r w:rsidRPr="00250A14">
        <w:rPr>
          <w:rFonts w:ascii="Palatino Linotype" w:hAnsi="Palatino Linotype"/>
          <w:b/>
          <w:color w:val="auto"/>
          <w:sz w:val="24"/>
          <w:szCs w:val="24"/>
        </w:rPr>
        <w:t>SEGUNDO. De la oportunidad y procedencia.</w:t>
      </w:r>
      <w:bookmarkEnd w:id="138"/>
      <w:bookmarkEnd w:id="139"/>
    </w:p>
    <w:p w:rsidR="00791C1A" w:rsidRPr="00250A14" w:rsidRDefault="00791C1A" w:rsidP="00791C1A">
      <w:pPr>
        <w:spacing w:line="360" w:lineRule="auto"/>
        <w:rPr>
          <w:rFonts w:ascii="Palatino Linotype" w:hAnsi="Palatino Linotype"/>
          <w:sz w:val="24"/>
          <w:szCs w:val="24"/>
        </w:rPr>
      </w:pPr>
    </w:p>
    <w:p w:rsidR="00791C1A" w:rsidRPr="00250A14" w:rsidRDefault="00791C1A" w:rsidP="00791C1A">
      <w:pPr>
        <w:pStyle w:val="Prrafodelista"/>
        <w:numPr>
          <w:ilvl w:val="0"/>
          <w:numId w:val="1"/>
        </w:numPr>
        <w:spacing w:line="360" w:lineRule="auto"/>
        <w:ind w:left="0" w:firstLine="0"/>
        <w:jc w:val="both"/>
        <w:rPr>
          <w:rFonts w:ascii="Palatino Linotype" w:hAnsi="Palatino Linotype"/>
        </w:rPr>
      </w:pPr>
      <w:r w:rsidRPr="00250A14">
        <w:rPr>
          <w:rFonts w:ascii="Palatino Linotype" w:eastAsia="Calibri" w:hAnsi="Palatino Linotype" w:cs="Arial"/>
        </w:rPr>
        <w:t xml:space="preserve">El medio de impugnación fue presentado a través del </w:t>
      </w:r>
      <w:r w:rsidRPr="00250A14">
        <w:rPr>
          <w:rFonts w:ascii="Palatino Linotype" w:eastAsia="Calibri" w:hAnsi="Palatino Linotype" w:cs="Arial"/>
          <w:b/>
        </w:rPr>
        <w:t>SAIMEX,</w:t>
      </w:r>
      <w:r w:rsidRPr="00250A14">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250A14">
        <w:rPr>
          <w:rFonts w:ascii="Palatino Linotype" w:eastAsia="Calibri" w:hAnsi="Palatino Linotype" w:cs="Arial"/>
          <w:b/>
        </w:rPr>
        <w:t>SUJETO OBLIGADO</w:t>
      </w:r>
      <w:r w:rsidR="004D2442" w:rsidRPr="00250A14">
        <w:rPr>
          <w:rFonts w:ascii="Palatino Linotype" w:eastAsia="Calibri" w:hAnsi="Palatino Linotype" w:cs="Arial"/>
        </w:rPr>
        <w:t xml:space="preserve"> </w:t>
      </w:r>
      <w:r w:rsidR="00454C11" w:rsidRPr="00250A14">
        <w:rPr>
          <w:rFonts w:ascii="Palatino Linotype" w:eastAsia="Calibri" w:hAnsi="Palatino Linotype" w:cs="Arial"/>
        </w:rPr>
        <w:t>dio respuesta</w:t>
      </w:r>
      <w:r w:rsidR="004D2442" w:rsidRPr="00250A14">
        <w:rPr>
          <w:rFonts w:ascii="Palatino Linotype" w:eastAsia="Calibri" w:hAnsi="Palatino Linotype" w:cs="Arial"/>
        </w:rPr>
        <w:t xml:space="preserve"> el </w:t>
      </w:r>
      <w:r w:rsidR="002057A5" w:rsidRPr="00250A14">
        <w:rPr>
          <w:rFonts w:ascii="Palatino Linotype" w:eastAsia="Calibri" w:hAnsi="Palatino Linotype" w:cs="Arial"/>
          <w:b/>
        </w:rPr>
        <w:t>veintidós de noviembre</w:t>
      </w:r>
      <w:r w:rsidR="004D2442" w:rsidRPr="00250A14">
        <w:rPr>
          <w:rFonts w:ascii="Palatino Linotype" w:eastAsia="Calibri" w:hAnsi="Palatino Linotype" w:cs="Arial"/>
          <w:b/>
        </w:rPr>
        <w:t xml:space="preserve"> de dos mil veinticuatro</w:t>
      </w:r>
      <w:r w:rsidRPr="00250A14">
        <w:rPr>
          <w:rFonts w:ascii="Palatino Linotype" w:eastAsia="Calibri" w:hAnsi="Palatino Linotype" w:cs="Arial"/>
        </w:rPr>
        <w:t xml:space="preserve">, </w:t>
      </w:r>
      <w:r w:rsidRPr="00250A14">
        <w:rPr>
          <w:rFonts w:ascii="Palatino Linotype" w:hAnsi="Palatino Linotype" w:cs="Arial"/>
        </w:rPr>
        <w:t>de tal forma que el plazo para interponer el recurso d</w:t>
      </w:r>
      <w:r w:rsidR="00C37399" w:rsidRPr="00250A14">
        <w:rPr>
          <w:rFonts w:ascii="Palatino Linotype" w:hAnsi="Palatino Linotype" w:cs="Arial"/>
        </w:rPr>
        <w:t xml:space="preserve">e revisión transcurrió </w:t>
      </w:r>
      <w:r w:rsidR="002057A5" w:rsidRPr="00250A14">
        <w:rPr>
          <w:rFonts w:ascii="Palatino Linotype" w:hAnsi="Palatino Linotype" w:cs="Arial"/>
        </w:rPr>
        <w:t xml:space="preserve">del </w:t>
      </w:r>
      <w:r w:rsidR="002057A5" w:rsidRPr="00250A14">
        <w:rPr>
          <w:rFonts w:ascii="Palatino Linotype" w:hAnsi="Palatino Linotype" w:cs="Arial"/>
          <w:b/>
        </w:rPr>
        <w:t xml:space="preserve">veinticinco de noviembre al trece de diciembre </w:t>
      </w:r>
      <w:r w:rsidR="004D2442" w:rsidRPr="00250A14">
        <w:rPr>
          <w:rFonts w:ascii="Palatino Linotype" w:hAnsi="Palatino Linotype" w:cs="Arial"/>
          <w:b/>
        </w:rPr>
        <w:t>de dos mil veinticuatro</w:t>
      </w:r>
      <w:r w:rsidRPr="00250A14">
        <w:rPr>
          <w:rFonts w:ascii="Palatino Linotype" w:hAnsi="Palatino Linotype" w:cs="Arial"/>
        </w:rPr>
        <w:t xml:space="preserve">; en consecuencia, el ahora </w:t>
      </w:r>
      <w:r w:rsidRPr="00250A14">
        <w:rPr>
          <w:rFonts w:ascii="Palatino Linotype" w:hAnsi="Palatino Linotype" w:cs="Arial"/>
          <w:b/>
        </w:rPr>
        <w:lastRenderedPageBreak/>
        <w:t>RECURRENTE</w:t>
      </w:r>
      <w:r w:rsidRPr="00250A14">
        <w:rPr>
          <w:rFonts w:ascii="Palatino Linotype" w:hAnsi="Palatino Linotype" w:cs="Arial"/>
        </w:rPr>
        <w:t xml:space="preserve"> </w:t>
      </w:r>
      <w:r w:rsidR="00C37399" w:rsidRPr="00250A14">
        <w:rPr>
          <w:rFonts w:ascii="Palatino Linotype" w:hAnsi="Palatino Linotype" w:cs="Arial"/>
        </w:rPr>
        <w:t>presentó su inconformidad el</w:t>
      </w:r>
      <w:r w:rsidRPr="00250A14">
        <w:rPr>
          <w:rFonts w:ascii="Palatino Linotype" w:hAnsi="Palatino Linotype" w:cs="Arial"/>
        </w:rPr>
        <w:t xml:space="preserve"> </w:t>
      </w:r>
      <w:r w:rsidR="002057A5" w:rsidRPr="00250A14">
        <w:rPr>
          <w:rFonts w:ascii="Palatino Linotype" w:hAnsi="Palatino Linotype" w:cs="Arial"/>
          <w:b/>
        </w:rPr>
        <w:t>dos de diciembre</w:t>
      </w:r>
      <w:r w:rsidR="00454C11" w:rsidRPr="00250A14">
        <w:rPr>
          <w:rFonts w:ascii="Palatino Linotype" w:hAnsi="Palatino Linotype" w:cs="Arial"/>
          <w:b/>
        </w:rPr>
        <w:t xml:space="preserve"> </w:t>
      </w:r>
      <w:r w:rsidR="004D2442" w:rsidRPr="00250A14">
        <w:rPr>
          <w:rFonts w:ascii="Palatino Linotype" w:hAnsi="Palatino Linotype" w:cs="Arial"/>
          <w:b/>
        </w:rPr>
        <w:t>de dos mil veinticuatro</w:t>
      </w:r>
      <w:r w:rsidRPr="00250A14">
        <w:rPr>
          <w:rFonts w:ascii="Palatino Linotype" w:hAnsi="Palatino Linotype" w:cs="Arial"/>
        </w:rPr>
        <w:t>; por lo que se estima que la inconformidad se presentó dentro del lapso legalmente establecido para tal efecto.</w:t>
      </w:r>
    </w:p>
    <w:p w:rsidR="00791C1A" w:rsidRPr="00250A14" w:rsidRDefault="00AA7A68" w:rsidP="00791C1A">
      <w:pPr>
        <w:numPr>
          <w:ilvl w:val="0"/>
          <w:numId w:val="1"/>
        </w:numPr>
        <w:spacing w:before="240" w:after="240" w:line="360" w:lineRule="auto"/>
        <w:ind w:left="0" w:right="48" w:firstLine="0"/>
        <w:contextualSpacing/>
        <w:jc w:val="both"/>
        <w:rPr>
          <w:rFonts w:ascii="Palatino Linotype" w:hAnsi="Palatino Linotype"/>
          <w:sz w:val="24"/>
          <w:szCs w:val="24"/>
        </w:rPr>
      </w:pPr>
      <w:r w:rsidRPr="00250A14">
        <w:rPr>
          <w:rFonts w:ascii="Palatino Linotype" w:hAnsi="Palatino Linotype"/>
          <w:sz w:val="24"/>
          <w:szCs w:val="24"/>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7811F7" w:rsidRPr="00250A14" w:rsidRDefault="007811F7" w:rsidP="007811F7">
      <w:pPr>
        <w:spacing w:before="240" w:after="240" w:line="360" w:lineRule="auto"/>
        <w:ind w:right="48"/>
        <w:contextualSpacing/>
        <w:jc w:val="both"/>
        <w:rPr>
          <w:rFonts w:ascii="Palatino Linotype" w:hAnsi="Palatino Linotype"/>
          <w:sz w:val="24"/>
          <w:szCs w:val="24"/>
        </w:rPr>
      </w:pPr>
    </w:p>
    <w:p w:rsidR="00791C1A" w:rsidRPr="00250A14" w:rsidRDefault="007811F7" w:rsidP="00791C1A">
      <w:pPr>
        <w:spacing w:line="360" w:lineRule="auto"/>
        <w:rPr>
          <w:rFonts w:ascii="Palatino Linotype" w:hAnsi="Palatino Linotype"/>
          <w:sz w:val="24"/>
          <w:szCs w:val="24"/>
        </w:rPr>
      </w:pPr>
      <w:r w:rsidRPr="00250A14">
        <w:rPr>
          <w:rFonts w:ascii="Palatino Linotype" w:eastAsiaTheme="majorEastAsia" w:hAnsi="Palatino Linotype" w:cstheme="majorBidi"/>
          <w:b/>
          <w:sz w:val="24"/>
          <w:szCs w:val="24"/>
          <w:lang w:val="es-ES_tradnl" w:eastAsia="es-ES"/>
        </w:rPr>
        <w:t>TERCERO. De las causales de sobreseimiento</w:t>
      </w:r>
    </w:p>
    <w:p w:rsidR="00251391" w:rsidRPr="00250A14" w:rsidRDefault="00251391" w:rsidP="00251391">
      <w:pPr>
        <w:numPr>
          <w:ilvl w:val="0"/>
          <w:numId w:val="1"/>
        </w:numPr>
        <w:spacing w:after="0" w:line="360" w:lineRule="auto"/>
        <w:ind w:left="0" w:right="49" w:firstLine="0"/>
        <w:contextualSpacing/>
        <w:jc w:val="both"/>
        <w:rPr>
          <w:rFonts w:ascii="Palatino Linotype" w:eastAsia="Times New Roman" w:hAnsi="Palatino Linotype" w:cs="Palatino Linotype"/>
          <w:sz w:val="24"/>
          <w:szCs w:val="24"/>
        </w:rPr>
      </w:pPr>
      <w:r w:rsidRPr="00250A14">
        <w:rPr>
          <w:rFonts w:ascii="Palatino Linotype" w:eastAsia="Times New Roman" w:hAnsi="Palatino Linotype" w:cs="Palatino Linotype"/>
          <w:sz w:val="24"/>
          <w:szCs w:val="24"/>
        </w:rPr>
        <w:t>Primeramente es necesario señalar que el particular no impugno la totalidad de rubros que conformaron la solicitud de información, por lo que en el recurso de revisión solo impugna lo relacionado a que a cada incidente de falta su fecha específica, hora específica y coordenadas</w:t>
      </w:r>
      <w:r w:rsidR="0039556C" w:rsidRPr="00250A14">
        <w:rPr>
          <w:rFonts w:ascii="Palatino Linotype" w:eastAsia="Times New Roman" w:hAnsi="Palatino Linotype" w:cs="Palatino Linotype"/>
          <w:sz w:val="24"/>
          <w:szCs w:val="24"/>
        </w:rPr>
        <w:t xml:space="preserve"> de la información proporcionada</w:t>
      </w:r>
      <w:r w:rsidRPr="00250A14">
        <w:rPr>
          <w:rFonts w:ascii="Palatino Linotype" w:eastAsia="Times New Roman" w:hAnsi="Palatino Linotype" w:cs="Palatino Linotype"/>
          <w:sz w:val="24"/>
          <w:szCs w:val="24"/>
        </w:rPr>
        <w:t xml:space="preserve">; por el resto de la información proporcionada por el Sujeto Obligado, no existe inconformidad, por lo que se tiene como actos consentidos, de tal forma que, la parte de la solicitud que no fue impugnada debe declararse consentida, toda vez que al no realizar manifestaciones de inconformidad; no pueden producirse </w:t>
      </w:r>
      <w:r w:rsidRPr="00250A14">
        <w:rPr>
          <w:rFonts w:ascii="Palatino Linotype" w:eastAsia="Times New Roman" w:hAnsi="Palatino Linotype" w:cs="Arial"/>
          <w:sz w:val="24"/>
          <w:szCs w:val="24"/>
        </w:rPr>
        <w:t>efectos</w:t>
      </w:r>
      <w:r w:rsidRPr="00250A14">
        <w:rPr>
          <w:rFonts w:ascii="Palatino Linotype" w:eastAsia="Times New Roman" w:hAnsi="Palatino Linotype" w:cs="Palatino Linotype"/>
          <w:sz w:val="24"/>
          <w:szCs w:val="24"/>
        </w:rPr>
        <w:t xml:space="preserve"> jurídicos tendentes a revocar, confirmar o modificar el acto reclamado, ya que no realizó manifestación alguna al respecto. </w:t>
      </w:r>
    </w:p>
    <w:p w:rsidR="00251391" w:rsidRPr="00250A14" w:rsidRDefault="00251391" w:rsidP="00251391">
      <w:pPr>
        <w:spacing w:line="360" w:lineRule="auto"/>
        <w:ind w:right="49"/>
        <w:contextualSpacing/>
        <w:jc w:val="both"/>
        <w:rPr>
          <w:rFonts w:ascii="Palatino Linotype" w:eastAsia="Times New Roman" w:hAnsi="Palatino Linotype" w:cs="Palatino Linotype"/>
          <w:sz w:val="24"/>
          <w:szCs w:val="24"/>
        </w:rPr>
      </w:pPr>
    </w:p>
    <w:p w:rsidR="00251391" w:rsidRPr="00250A14" w:rsidRDefault="00251391" w:rsidP="00251391">
      <w:pPr>
        <w:numPr>
          <w:ilvl w:val="0"/>
          <w:numId w:val="1"/>
        </w:numPr>
        <w:spacing w:after="0" w:line="360" w:lineRule="auto"/>
        <w:ind w:left="0" w:right="49" w:firstLine="0"/>
        <w:contextualSpacing/>
        <w:jc w:val="both"/>
        <w:rPr>
          <w:rFonts w:ascii="Palatino Linotype" w:eastAsia="Times New Roman" w:hAnsi="Palatino Linotype" w:cs="Palatino Linotype"/>
          <w:sz w:val="24"/>
          <w:szCs w:val="24"/>
        </w:rPr>
      </w:pPr>
      <w:r w:rsidRPr="00250A14">
        <w:rPr>
          <w:rFonts w:ascii="Palatino Linotype" w:eastAsia="Times New Roman" w:hAnsi="Palatino Linotype" w:cs="Palatino Linotype"/>
          <w:sz w:val="24"/>
          <w:szCs w:val="24"/>
        </w:rPr>
        <w:lastRenderedPageBreak/>
        <w:t>Sirve de sustento, la tesis jurisprudencial número VI.3o.C. J/60, publicada en el Semanario Judicial de la Federación y su Gaceta bajo el número de registro 176,608 que a la letra dice:</w:t>
      </w:r>
    </w:p>
    <w:p w:rsidR="00251391" w:rsidRPr="00250A14" w:rsidRDefault="00251391" w:rsidP="00251391">
      <w:pPr>
        <w:spacing w:line="360" w:lineRule="auto"/>
        <w:ind w:left="720"/>
        <w:contextualSpacing/>
        <w:rPr>
          <w:rFonts w:ascii="Palatino Linotype" w:eastAsia="Times New Roman" w:hAnsi="Palatino Linotype" w:cs="Palatino Linotype"/>
          <w:sz w:val="24"/>
          <w:szCs w:val="24"/>
        </w:rPr>
      </w:pPr>
    </w:p>
    <w:p w:rsidR="00251391" w:rsidRPr="00250A14" w:rsidRDefault="00251391" w:rsidP="00251391">
      <w:pPr>
        <w:tabs>
          <w:tab w:val="left" w:pos="851"/>
        </w:tabs>
        <w:spacing w:line="360" w:lineRule="auto"/>
        <w:ind w:left="502" w:right="616"/>
        <w:contextualSpacing/>
        <w:jc w:val="both"/>
        <w:rPr>
          <w:rFonts w:ascii="Palatino Linotype" w:eastAsia="Times New Roman" w:hAnsi="Palatino Linotype" w:cs="Palatino Linotype"/>
          <w:i/>
          <w:sz w:val="24"/>
          <w:szCs w:val="24"/>
        </w:rPr>
      </w:pPr>
      <w:r w:rsidRPr="00250A14">
        <w:rPr>
          <w:rFonts w:ascii="Palatino Linotype" w:eastAsia="Times New Roman" w:hAnsi="Palatino Linotype" w:cs="Palatino Linotype"/>
          <w:b/>
          <w:i/>
          <w:sz w:val="24"/>
          <w:szCs w:val="24"/>
        </w:rPr>
        <w:t xml:space="preserve">“ACTOS CONSENTIDOS. SON LOS QUE NO SE IMPUGNAN MEDIANTE EL RECURSO IDÓNEO. </w:t>
      </w:r>
      <w:r w:rsidRPr="00250A14">
        <w:rPr>
          <w:rFonts w:ascii="Palatino Linotype" w:eastAsia="Times New Roman" w:hAnsi="Palatino Linotype" w:cs="Palatino Linotype"/>
          <w:i/>
          <w:sz w:val="24"/>
          <w:szCs w:val="24"/>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251391" w:rsidRPr="00250A14" w:rsidRDefault="00251391" w:rsidP="00251391">
      <w:pPr>
        <w:spacing w:line="360" w:lineRule="auto"/>
        <w:ind w:left="502"/>
        <w:contextualSpacing/>
        <w:jc w:val="both"/>
        <w:rPr>
          <w:rFonts w:ascii="Palatino Linotype" w:eastAsia="Times New Roman" w:hAnsi="Palatino Linotype" w:cs="Palatino Linotype"/>
          <w:sz w:val="24"/>
          <w:szCs w:val="24"/>
        </w:rPr>
      </w:pPr>
    </w:p>
    <w:p w:rsidR="00251391" w:rsidRPr="00250A14" w:rsidRDefault="00251391" w:rsidP="00251391">
      <w:pPr>
        <w:numPr>
          <w:ilvl w:val="0"/>
          <w:numId w:val="1"/>
        </w:numPr>
        <w:spacing w:after="0" w:line="360" w:lineRule="auto"/>
        <w:ind w:left="0" w:right="49" w:firstLine="0"/>
        <w:contextualSpacing/>
        <w:jc w:val="both"/>
        <w:rPr>
          <w:rFonts w:ascii="Palatino Linotype" w:eastAsia="Times New Roman" w:hAnsi="Palatino Linotype" w:cs="Palatino Linotype"/>
          <w:sz w:val="24"/>
          <w:szCs w:val="24"/>
        </w:rPr>
      </w:pPr>
      <w:r w:rsidRPr="00250A14">
        <w:rPr>
          <w:rFonts w:ascii="Palatino Linotype" w:eastAsia="Times New Roman" w:hAnsi="Palatino Linotype" w:cs="Palatino Linotype"/>
          <w:sz w:val="24"/>
          <w:szCs w:val="24"/>
        </w:rPr>
        <w:t xml:space="preserve">De la interpretación del criterio antes citado, se advierte que cuando el particular impugnó la respuesta del </w:t>
      </w:r>
      <w:r w:rsidRPr="00250A14">
        <w:rPr>
          <w:rFonts w:ascii="Palatino Linotype" w:eastAsia="Times New Roman" w:hAnsi="Palatino Linotype" w:cs="Palatino Linotype"/>
          <w:b/>
          <w:sz w:val="24"/>
          <w:szCs w:val="24"/>
        </w:rPr>
        <w:t>SUJETO OBLIGADO</w:t>
      </w:r>
      <w:r w:rsidRPr="00250A14">
        <w:rPr>
          <w:rFonts w:ascii="Palatino Linotype" w:eastAsia="Times New Roman" w:hAnsi="Palatino Linotype" w:cs="Palatino Linotype"/>
          <w:sz w:val="24"/>
          <w:szCs w:val="24"/>
        </w:rPr>
        <w:t xml:space="preserve">, no expresó razón o motivo de inconformidad en contra de todos los rubros solicitados, por tanto estos deben declararse atendidos, pues se entiende que </w:t>
      </w:r>
      <w:r w:rsidRPr="00250A14">
        <w:rPr>
          <w:rFonts w:ascii="Palatino Linotype" w:eastAsia="Times New Roman" w:hAnsi="Palatino Linotype" w:cs="Palatino Linotype"/>
          <w:b/>
          <w:sz w:val="24"/>
          <w:szCs w:val="24"/>
        </w:rPr>
        <w:t>EL RECURRENTE</w:t>
      </w:r>
      <w:r w:rsidRPr="00250A14">
        <w:rPr>
          <w:rFonts w:ascii="Palatino Linotype" w:eastAsia="Times New Roman" w:hAnsi="Palatino Linotype" w:cs="Palatino Linotype"/>
          <w:sz w:val="24"/>
          <w:szCs w:val="24"/>
        </w:rPr>
        <w:t xml:space="preserve"> está conforme con la respuesta proporcionada por </w:t>
      </w:r>
      <w:r w:rsidRPr="00250A14">
        <w:rPr>
          <w:rFonts w:ascii="Palatino Linotype" w:eastAsia="Times New Roman" w:hAnsi="Palatino Linotype" w:cs="Palatino Linotype"/>
          <w:b/>
          <w:sz w:val="24"/>
          <w:szCs w:val="24"/>
        </w:rPr>
        <w:t>EL SUJETO OBLIGADO,</w:t>
      </w:r>
      <w:r w:rsidRPr="00250A14">
        <w:rPr>
          <w:rFonts w:ascii="Palatino Linotype" w:eastAsia="Times New Roman" w:hAnsi="Palatino Linotype" w:cs="Palatino Linotype"/>
          <w:sz w:val="24"/>
          <w:szCs w:val="24"/>
        </w:rPr>
        <w:t xml:space="preserve"> al no contravenir la misma. </w:t>
      </w:r>
    </w:p>
    <w:p w:rsidR="00251391" w:rsidRPr="00250A14" w:rsidRDefault="00251391" w:rsidP="00251391">
      <w:pPr>
        <w:spacing w:line="360" w:lineRule="auto"/>
        <w:ind w:right="49"/>
        <w:contextualSpacing/>
        <w:jc w:val="both"/>
        <w:rPr>
          <w:rFonts w:ascii="Palatino Linotype" w:eastAsia="Times New Roman" w:hAnsi="Palatino Linotype" w:cs="Palatino Linotype"/>
          <w:sz w:val="24"/>
          <w:szCs w:val="24"/>
        </w:rPr>
      </w:pPr>
    </w:p>
    <w:p w:rsidR="00251391" w:rsidRPr="00250A14" w:rsidRDefault="00251391" w:rsidP="00251391">
      <w:pPr>
        <w:numPr>
          <w:ilvl w:val="0"/>
          <w:numId w:val="1"/>
        </w:numPr>
        <w:spacing w:after="0" w:line="360" w:lineRule="auto"/>
        <w:ind w:left="0" w:right="49" w:firstLine="0"/>
        <w:contextualSpacing/>
        <w:jc w:val="both"/>
        <w:rPr>
          <w:rFonts w:ascii="Palatino Linotype" w:eastAsia="Times New Roman" w:hAnsi="Palatino Linotype" w:cs="Palatino Linotype"/>
          <w:sz w:val="24"/>
          <w:szCs w:val="24"/>
        </w:rPr>
      </w:pPr>
      <w:r w:rsidRPr="00250A14">
        <w:rPr>
          <w:rFonts w:ascii="Palatino Linotype" w:eastAsia="Times New Roman" w:hAnsi="Palatino Linotype" w:cs="Palatino Linotype"/>
          <w:sz w:val="24"/>
          <w:szCs w:val="24"/>
        </w:rPr>
        <w:t>Atento a ello, es importante traer a contexto la Tesis Jurisprudencial Número 3ª./J.7/91, Publicada en el Semanario Judicial de la Federación y su Gaceta bajo el número de registro 174,177, que establece lo siguiente:</w:t>
      </w:r>
    </w:p>
    <w:p w:rsidR="00251391" w:rsidRPr="00250A14" w:rsidRDefault="00251391" w:rsidP="00251391">
      <w:pPr>
        <w:tabs>
          <w:tab w:val="left" w:pos="7937"/>
          <w:tab w:val="left" w:pos="8222"/>
        </w:tabs>
        <w:spacing w:line="360" w:lineRule="auto"/>
        <w:ind w:left="502" w:right="901"/>
        <w:contextualSpacing/>
        <w:jc w:val="both"/>
        <w:rPr>
          <w:rFonts w:ascii="Palatino Linotype" w:eastAsia="Times New Roman" w:hAnsi="Palatino Linotype" w:cs="Palatino Linotype"/>
          <w:b/>
          <w:i/>
          <w:sz w:val="24"/>
          <w:szCs w:val="24"/>
        </w:rPr>
      </w:pPr>
    </w:p>
    <w:p w:rsidR="00251391" w:rsidRPr="00250A14" w:rsidRDefault="00251391" w:rsidP="00251391">
      <w:pPr>
        <w:tabs>
          <w:tab w:val="left" w:pos="7937"/>
          <w:tab w:val="left" w:pos="8222"/>
        </w:tabs>
        <w:spacing w:line="360" w:lineRule="auto"/>
        <w:ind w:left="502" w:right="901"/>
        <w:contextualSpacing/>
        <w:jc w:val="both"/>
        <w:rPr>
          <w:rFonts w:ascii="Palatino Linotype" w:eastAsia="Times New Roman" w:hAnsi="Palatino Linotype" w:cs="Palatino Linotype"/>
          <w:i/>
          <w:sz w:val="24"/>
          <w:szCs w:val="24"/>
        </w:rPr>
      </w:pPr>
      <w:r w:rsidRPr="00250A14">
        <w:rPr>
          <w:rFonts w:ascii="Palatino Linotype" w:eastAsia="Times New Roman" w:hAnsi="Palatino Linotype" w:cs="Palatino Linotype"/>
          <w:b/>
          <w:i/>
          <w:sz w:val="24"/>
          <w:szCs w:val="24"/>
        </w:rPr>
        <w:lastRenderedPageBreak/>
        <w:t xml:space="preserve">“REVISIÓN EN AMPARO. LOS RESOLUTIVOS NO COMBATIDOS DEBEN DECLARARSE FIRMES. </w:t>
      </w:r>
      <w:r w:rsidRPr="00250A14">
        <w:rPr>
          <w:rFonts w:ascii="Palatino Linotype" w:eastAsia="Times New Roman" w:hAnsi="Palatino Linotype" w:cs="Palatino Linotype"/>
          <w:i/>
          <w:sz w:val="24"/>
          <w:szCs w:val="24"/>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0517DB" w:rsidRPr="00250A14" w:rsidRDefault="000517DB" w:rsidP="000517DB">
      <w:pPr>
        <w:pStyle w:val="Prrafodelista"/>
        <w:spacing w:line="360" w:lineRule="auto"/>
        <w:ind w:left="0"/>
        <w:jc w:val="both"/>
        <w:rPr>
          <w:rFonts w:ascii="Palatino Linotype" w:eastAsia="Calibri" w:hAnsi="Palatino Linotype" w:cs="Arial"/>
          <w:b/>
        </w:rPr>
      </w:pPr>
    </w:p>
    <w:p w:rsidR="000517DB" w:rsidRPr="00250A14" w:rsidRDefault="000517DB" w:rsidP="000517DB">
      <w:pPr>
        <w:pStyle w:val="Prrafodelista"/>
        <w:numPr>
          <w:ilvl w:val="0"/>
          <w:numId w:val="1"/>
        </w:numPr>
        <w:spacing w:line="360" w:lineRule="auto"/>
        <w:ind w:left="0" w:firstLine="0"/>
        <w:jc w:val="both"/>
        <w:rPr>
          <w:rFonts w:ascii="Palatino Linotype" w:eastAsia="Palatino Linotype" w:hAnsi="Palatino Linotype" w:cs="Palatino Linotype"/>
        </w:rPr>
      </w:pPr>
      <w:r w:rsidRPr="00250A14">
        <w:rPr>
          <w:rFonts w:ascii="Palatino Linotype" w:eastAsia="Palatino Linotype" w:hAnsi="Palatino Linotype" w:cs="Palatino Linotype"/>
        </w:rPr>
        <w:t xml:space="preserve">Realizada la precisión anterior, por lo que hace a las causas de sobreseimiento contenidas en la fracción III del artículo 192 de la </w:t>
      </w:r>
      <w:r w:rsidRPr="00250A14">
        <w:rPr>
          <w:rFonts w:ascii="Palatino Linotype" w:eastAsia="Palatino Linotype" w:hAnsi="Palatino Linotype" w:cs="Palatino Linotype"/>
          <w:b/>
        </w:rPr>
        <w:t>Ley de Transparencia y Acceso a la Información Pública del Estado de México y Municipios</w:t>
      </w:r>
      <w:r w:rsidRPr="00250A14">
        <w:rPr>
          <w:rFonts w:ascii="Palatino Linotype" w:eastAsia="Palatino Linotype" w:hAnsi="Palatino Linotype" w:cs="Palatino Linotype"/>
        </w:rPr>
        <w:t xml:space="preserve">, es oportuno señalar que estos requisitos privilegian la existencia de elementos de fondo, tales como el desistimiento o fallecimiento del </w:t>
      </w:r>
      <w:r w:rsidRPr="00250A14">
        <w:rPr>
          <w:rFonts w:ascii="Palatino Linotype" w:eastAsia="Palatino Linotype" w:hAnsi="Palatino Linotype" w:cs="Palatino Linotype"/>
          <w:b/>
        </w:rPr>
        <w:t>RECURRENTE</w:t>
      </w:r>
      <w:r w:rsidRPr="00250A14">
        <w:rPr>
          <w:rFonts w:ascii="Palatino Linotype" w:eastAsia="Palatino Linotype" w:hAnsi="Palatino Linotype" w:cs="Palatino Linotype"/>
        </w:rPr>
        <w:t xml:space="preserve"> o que el </w:t>
      </w:r>
      <w:r w:rsidRPr="00250A14">
        <w:rPr>
          <w:rFonts w:ascii="Palatino Linotype" w:eastAsia="Palatino Linotype" w:hAnsi="Palatino Linotype" w:cs="Palatino Linotype"/>
          <w:b/>
        </w:rPr>
        <w:t>SUJETO OBLIGADO</w:t>
      </w:r>
      <w:r w:rsidRPr="00250A14">
        <w:rPr>
          <w:rFonts w:ascii="Palatino Linotype" w:eastAsia="Palatino Linotype" w:hAnsi="Palatino Linotype" w:cs="Palatino Linotype"/>
        </w:rPr>
        <w:t xml:space="preserve"> </w:t>
      </w:r>
      <w:r w:rsidRPr="00250A14">
        <w:rPr>
          <w:rFonts w:ascii="Palatino Linotype" w:eastAsia="Palatino Linotype" w:hAnsi="Palatino Linotype" w:cs="Palatino Linotype"/>
          <w:b/>
          <w:u w:val="single"/>
        </w:rPr>
        <w:t>modifique o revoque el acto</w:t>
      </w:r>
      <w:r w:rsidRPr="00250A14">
        <w:rPr>
          <w:rFonts w:ascii="Palatino Linotype" w:eastAsia="Palatino Linotype" w:hAnsi="Palatino Linotype" w:cs="Palatino Linotype"/>
        </w:rPr>
        <w:t>; de ahí que la actualización de alguno de éstos trae como consecuencia que el medio de impugnación se concluya sin que se analice el objeto de estudio planteado, es decir se sobresea.</w:t>
      </w:r>
    </w:p>
    <w:p w:rsidR="000517DB" w:rsidRPr="00250A14" w:rsidRDefault="000517DB" w:rsidP="000517DB">
      <w:pPr>
        <w:spacing w:after="0" w:line="360" w:lineRule="auto"/>
        <w:ind w:right="-847"/>
        <w:jc w:val="both"/>
        <w:rPr>
          <w:rFonts w:ascii="Palatino Linotype" w:eastAsia="Palatino Linotype" w:hAnsi="Palatino Linotype" w:cs="Palatino Linotype"/>
          <w:sz w:val="24"/>
          <w:szCs w:val="24"/>
        </w:rPr>
      </w:pPr>
    </w:p>
    <w:p w:rsidR="000517DB" w:rsidRPr="00250A14" w:rsidRDefault="000517DB" w:rsidP="000517DB">
      <w:pPr>
        <w:pStyle w:val="Prrafodelista"/>
        <w:numPr>
          <w:ilvl w:val="0"/>
          <w:numId w:val="1"/>
        </w:numPr>
        <w:spacing w:line="360" w:lineRule="auto"/>
        <w:ind w:left="0" w:firstLine="0"/>
        <w:jc w:val="both"/>
        <w:rPr>
          <w:rFonts w:ascii="Palatino Linotype" w:eastAsia="Palatino Linotype" w:hAnsi="Palatino Linotype" w:cs="Palatino Linotype"/>
        </w:rPr>
      </w:pPr>
      <w:r w:rsidRPr="00250A14">
        <w:rPr>
          <w:rFonts w:ascii="Palatino Linotype" w:eastAsia="Palatino Linotype" w:hAnsi="Palatino Linotype" w:cs="Palatino Linotype"/>
        </w:rPr>
        <w:t xml:space="preserve">Para los efectos de esta resolución, es oportuno precisar los alcances jurídicos de la fracción III de la disposición legal transcrita. Así, procede el sobreseimiento del recurso de revisión cuando el </w:t>
      </w:r>
      <w:r w:rsidRPr="00250A14">
        <w:rPr>
          <w:rFonts w:ascii="Palatino Linotype" w:eastAsia="Palatino Linotype" w:hAnsi="Palatino Linotype" w:cs="Palatino Linotype"/>
          <w:b/>
        </w:rPr>
        <w:t>SUJETO OBLIGADO</w:t>
      </w:r>
      <w:r w:rsidRPr="00250A14">
        <w:rPr>
          <w:rFonts w:ascii="Palatino Linotype" w:eastAsia="Palatino Linotype" w:hAnsi="Palatino Linotype" w:cs="Palatino Linotype"/>
        </w:rPr>
        <w:t>:</w:t>
      </w:r>
    </w:p>
    <w:p w:rsidR="000517DB" w:rsidRPr="00250A14" w:rsidRDefault="000517DB" w:rsidP="000517DB">
      <w:pPr>
        <w:spacing w:after="0" w:line="360" w:lineRule="auto"/>
        <w:ind w:right="-847"/>
        <w:jc w:val="both"/>
        <w:rPr>
          <w:rFonts w:ascii="Palatino Linotype" w:eastAsia="Palatino Linotype" w:hAnsi="Palatino Linotype" w:cs="Palatino Linotype"/>
          <w:sz w:val="24"/>
          <w:szCs w:val="24"/>
        </w:rPr>
      </w:pPr>
    </w:p>
    <w:p w:rsidR="000517DB" w:rsidRPr="00250A14" w:rsidRDefault="000517DB" w:rsidP="000517DB">
      <w:pPr>
        <w:numPr>
          <w:ilvl w:val="0"/>
          <w:numId w:val="41"/>
        </w:numPr>
        <w:spacing w:after="0" w:line="360" w:lineRule="auto"/>
        <w:ind w:left="567" w:right="900" w:firstLine="0"/>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b/>
          <w:sz w:val="24"/>
          <w:szCs w:val="24"/>
        </w:rPr>
        <w:lastRenderedPageBreak/>
        <w:t>Modifique el acto impugnado:</w:t>
      </w:r>
      <w:r w:rsidRPr="00250A14">
        <w:rPr>
          <w:rFonts w:ascii="Palatino Linotype" w:eastAsia="Palatino Linotype" w:hAnsi="Palatino Linotype" w:cs="Palatino Linotype"/>
          <w:sz w:val="24"/>
          <w:szCs w:val="24"/>
        </w:rPr>
        <w:t xml:space="preserve"> Se actualiza cuando el </w:t>
      </w:r>
      <w:r w:rsidRPr="00250A14">
        <w:rPr>
          <w:rFonts w:ascii="Palatino Linotype" w:eastAsia="Palatino Linotype" w:hAnsi="Palatino Linotype" w:cs="Palatino Linotype"/>
          <w:b/>
          <w:sz w:val="24"/>
          <w:szCs w:val="24"/>
        </w:rPr>
        <w:t>SUJETO OBLIGADO</w:t>
      </w:r>
      <w:r w:rsidRPr="00250A14">
        <w:rPr>
          <w:rFonts w:ascii="Palatino Linotype" w:eastAsia="Palatino Linotype" w:hAnsi="Palatino Linotype" w:cs="Palatino Linotype"/>
          <w:sz w:val="24"/>
          <w:szCs w:val="24"/>
        </w:rPr>
        <w:t xml:space="preserve"> después de haber otorgado una respuesta y hasta antes de dictada la resolución del recurso de revisión, emite una diversa en la que subsane las deficiencias que hubiera tenido.</w:t>
      </w:r>
    </w:p>
    <w:p w:rsidR="000517DB" w:rsidRPr="00250A14" w:rsidRDefault="000517DB" w:rsidP="000517DB">
      <w:pPr>
        <w:numPr>
          <w:ilvl w:val="0"/>
          <w:numId w:val="41"/>
        </w:numPr>
        <w:spacing w:after="0" w:line="360" w:lineRule="auto"/>
        <w:ind w:left="567" w:right="900" w:firstLine="0"/>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b/>
          <w:sz w:val="24"/>
          <w:szCs w:val="24"/>
        </w:rPr>
        <w:t>Revoque el acto impugnado:</w:t>
      </w:r>
      <w:r w:rsidRPr="00250A14">
        <w:rPr>
          <w:rFonts w:ascii="Palatino Linotype" w:eastAsia="Palatino Linotype" w:hAnsi="Palatino Linotype" w:cs="Palatino Linotype"/>
          <w:sz w:val="24"/>
          <w:szCs w:val="24"/>
        </w:rPr>
        <w:t xml:space="preserve"> En este supuesto, el </w:t>
      </w:r>
      <w:r w:rsidRPr="00250A14">
        <w:rPr>
          <w:rFonts w:ascii="Palatino Linotype" w:eastAsia="Palatino Linotype" w:hAnsi="Palatino Linotype" w:cs="Palatino Linotype"/>
          <w:b/>
          <w:sz w:val="24"/>
          <w:szCs w:val="24"/>
        </w:rPr>
        <w:t>SUJETO OBLIGADO</w:t>
      </w:r>
      <w:r w:rsidRPr="00250A14">
        <w:rPr>
          <w:rFonts w:ascii="Palatino Linotype" w:eastAsia="Palatino Linotype" w:hAnsi="Palatino Linotype" w:cs="Palatino Linotype"/>
          <w:sz w:val="24"/>
          <w:szCs w:val="24"/>
        </w:rPr>
        <w:t xml:space="preserve"> deja sin efectos la primera respuesta y en su lugar emite otra que satisfaga lo solicitado por el particular en un primer momento.</w:t>
      </w:r>
    </w:p>
    <w:p w:rsidR="000517DB" w:rsidRPr="00250A14" w:rsidRDefault="000517DB" w:rsidP="000517DB">
      <w:pPr>
        <w:spacing w:after="0" w:line="360" w:lineRule="auto"/>
        <w:ind w:right="-847"/>
        <w:jc w:val="both"/>
        <w:rPr>
          <w:rFonts w:ascii="Palatino Linotype" w:eastAsia="Palatino Linotype" w:hAnsi="Palatino Linotype" w:cs="Palatino Linotype"/>
          <w:sz w:val="24"/>
          <w:szCs w:val="24"/>
        </w:rPr>
      </w:pPr>
    </w:p>
    <w:p w:rsidR="000517DB" w:rsidRPr="00250A14" w:rsidRDefault="000517DB" w:rsidP="000517DB">
      <w:pPr>
        <w:pStyle w:val="Prrafodelista"/>
        <w:numPr>
          <w:ilvl w:val="0"/>
          <w:numId w:val="1"/>
        </w:numPr>
        <w:spacing w:line="360" w:lineRule="auto"/>
        <w:ind w:left="0" w:firstLine="0"/>
        <w:jc w:val="both"/>
        <w:rPr>
          <w:rFonts w:ascii="Palatino Linotype" w:eastAsia="Palatino Linotype" w:hAnsi="Palatino Linotype" w:cs="Palatino Linotype"/>
        </w:rPr>
      </w:pPr>
      <w:r w:rsidRPr="00250A14">
        <w:rPr>
          <w:rFonts w:ascii="Palatino Linotype" w:eastAsia="Palatino Linotype" w:hAnsi="Palatino Linotype" w:cs="Palatino Linotype"/>
        </w:rPr>
        <w:t>Las consecuencias jurídicas de esta modificación o revocación es que el recurso de revisión interpuesto quede sin efectos o sin materia, ya que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rsidR="000517DB" w:rsidRPr="00250A14" w:rsidRDefault="000517DB" w:rsidP="000517DB">
      <w:pPr>
        <w:spacing w:after="0" w:line="360" w:lineRule="auto"/>
        <w:ind w:right="-847"/>
        <w:jc w:val="both"/>
        <w:rPr>
          <w:rFonts w:ascii="Palatino Linotype" w:eastAsia="Palatino Linotype" w:hAnsi="Palatino Linotype" w:cs="Palatino Linotype"/>
          <w:i/>
          <w:sz w:val="24"/>
          <w:szCs w:val="24"/>
        </w:rPr>
      </w:pPr>
    </w:p>
    <w:p w:rsidR="00277366" w:rsidRPr="00250A14" w:rsidRDefault="000517DB" w:rsidP="00277366">
      <w:pPr>
        <w:pStyle w:val="Prrafodelista"/>
        <w:numPr>
          <w:ilvl w:val="0"/>
          <w:numId w:val="1"/>
        </w:numPr>
        <w:spacing w:line="360" w:lineRule="auto"/>
        <w:ind w:left="0" w:firstLine="0"/>
        <w:jc w:val="both"/>
        <w:rPr>
          <w:rFonts w:ascii="Palatino Linotype" w:eastAsia="Palatino Linotype" w:hAnsi="Palatino Linotype" w:cs="Palatino Linotype"/>
        </w:rPr>
      </w:pPr>
      <w:r w:rsidRPr="00250A14">
        <w:rPr>
          <w:rFonts w:ascii="Palatino Linotype" w:eastAsia="Palatino Linotype" w:hAnsi="Palatino Linotype" w:cs="Palatino Linotype"/>
        </w:rPr>
        <w:t xml:space="preserve"> En el caso concreto, se actualiza la modificación de respuesta derivado de que el </w:t>
      </w:r>
      <w:r w:rsidRPr="00250A14">
        <w:rPr>
          <w:rFonts w:ascii="Palatino Linotype" w:eastAsia="Palatino Linotype" w:hAnsi="Palatino Linotype" w:cs="Palatino Linotype"/>
          <w:b/>
        </w:rPr>
        <w:t xml:space="preserve">SUJETO OBLIGADO, </w:t>
      </w:r>
      <w:r w:rsidRPr="00250A14">
        <w:rPr>
          <w:rFonts w:ascii="Palatino Linotype" w:eastAsia="Palatino Linotype" w:hAnsi="Palatino Linotype" w:cs="Palatino Linotype"/>
        </w:rPr>
        <w:t xml:space="preserve">en la etapa de manifestaciones, mediante el Informe Justificado remitido, modificó su respuesta al informar que </w:t>
      </w:r>
      <w:r w:rsidR="00944E12" w:rsidRPr="00250A14">
        <w:rPr>
          <w:rFonts w:ascii="Palatino Linotype" w:eastAsia="Palatino Linotype" w:hAnsi="Palatino Linotype" w:cs="Palatino Linotype"/>
        </w:rPr>
        <w:t>respecto a la fecha y hora, así como las coordenadas de los incidentes, no obran en sus archivos, remitiendo únicamente la inform</w:t>
      </w:r>
      <w:r w:rsidR="00277366" w:rsidRPr="00250A14">
        <w:rPr>
          <w:rFonts w:ascii="Palatino Linotype" w:eastAsia="Palatino Linotype" w:hAnsi="Palatino Linotype" w:cs="Palatino Linotype"/>
        </w:rPr>
        <w:t xml:space="preserve">ación que obra en sus archivos, por lo que al respecto, es conveniente analizar si la información proporcionada a través del Informe Justificado cumple con los requisitos y procedimientos del derecho de acceso a la información pública, en atención a que en la Ley de Transparencia y </w:t>
      </w:r>
      <w:r w:rsidR="00277366" w:rsidRPr="00250A14">
        <w:rPr>
          <w:rFonts w:ascii="Palatino Linotype" w:eastAsia="Palatino Linotype" w:hAnsi="Palatino Linotype" w:cs="Palatino Linotype"/>
        </w:rPr>
        <w:lastRenderedPageBreak/>
        <w:t>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rsidR="00277366" w:rsidRPr="00250A14" w:rsidRDefault="00277366" w:rsidP="00277366">
      <w:pPr>
        <w:tabs>
          <w:tab w:val="left" w:pos="709"/>
        </w:tabs>
        <w:spacing w:after="0" w:line="360" w:lineRule="auto"/>
        <w:jc w:val="both"/>
        <w:rPr>
          <w:rFonts w:ascii="Palatino Linotype" w:eastAsia="Palatino Linotype" w:hAnsi="Palatino Linotype" w:cs="Palatino Linotype"/>
          <w:sz w:val="24"/>
          <w:szCs w:val="24"/>
        </w:rPr>
      </w:pPr>
    </w:p>
    <w:p w:rsidR="00277366" w:rsidRPr="00250A14" w:rsidRDefault="00277366" w:rsidP="00277366">
      <w:pPr>
        <w:spacing w:after="0" w:line="276" w:lineRule="auto"/>
        <w:ind w:left="709" w:right="760"/>
        <w:jc w:val="both"/>
        <w:rPr>
          <w:rFonts w:ascii="Palatino Linotype" w:eastAsia="Palatino Linotype" w:hAnsi="Palatino Linotype" w:cs="Palatino Linotype"/>
          <w:i/>
        </w:rPr>
      </w:pPr>
      <w:r w:rsidRPr="00250A14">
        <w:rPr>
          <w:rFonts w:ascii="Palatino Linotype" w:eastAsia="Palatino Linotype" w:hAnsi="Palatino Linotype" w:cs="Palatino Linotype"/>
          <w:i/>
        </w:rPr>
        <w:t>“</w:t>
      </w:r>
      <w:r w:rsidRPr="00250A14">
        <w:rPr>
          <w:rFonts w:ascii="Palatino Linotype" w:eastAsia="Palatino Linotype" w:hAnsi="Palatino Linotype" w:cs="Palatino Linotype"/>
          <w:b/>
          <w:i/>
        </w:rPr>
        <w:t>Artículo 4.</w:t>
      </w:r>
      <w:r w:rsidRPr="00250A14">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rsidR="00277366" w:rsidRPr="00250A14" w:rsidRDefault="00277366" w:rsidP="00277366">
      <w:pPr>
        <w:spacing w:after="0" w:line="276" w:lineRule="auto"/>
        <w:ind w:left="709" w:right="760"/>
        <w:jc w:val="both"/>
        <w:rPr>
          <w:rFonts w:ascii="Palatino Linotype" w:eastAsia="Palatino Linotype" w:hAnsi="Palatino Linotype" w:cs="Palatino Linotype"/>
          <w:i/>
        </w:rPr>
      </w:pPr>
      <w:r w:rsidRPr="00250A14">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250A14">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rsidR="00277366" w:rsidRPr="00250A14" w:rsidRDefault="00277366" w:rsidP="00277366">
      <w:pPr>
        <w:spacing w:after="0" w:line="276" w:lineRule="auto"/>
        <w:ind w:left="709" w:right="760"/>
        <w:jc w:val="both"/>
        <w:rPr>
          <w:rFonts w:ascii="Palatino Linotype" w:eastAsia="Palatino Linotype" w:hAnsi="Palatino Linotype" w:cs="Palatino Linotype"/>
          <w:i/>
        </w:rPr>
      </w:pPr>
      <w:r w:rsidRPr="00250A14">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250A14">
        <w:rPr>
          <w:rFonts w:ascii="Palatino Linotype" w:eastAsia="Palatino Linotype" w:hAnsi="Palatino Linotype" w:cs="Palatino Linotype"/>
          <w:i/>
        </w:rPr>
        <w:t>.”</w:t>
      </w:r>
    </w:p>
    <w:p w:rsidR="00277366" w:rsidRPr="00250A14" w:rsidRDefault="00277366" w:rsidP="00277366">
      <w:pPr>
        <w:spacing w:after="0" w:line="360" w:lineRule="auto"/>
        <w:ind w:left="709" w:right="760"/>
        <w:jc w:val="both"/>
        <w:rPr>
          <w:rFonts w:ascii="Palatino Linotype" w:eastAsia="Palatino Linotype" w:hAnsi="Palatino Linotype" w:cs="Palatino Linotype"/>
          <w:sz w:val="24"/>
          <w:szCs w:val="24"/>
        </w:rPr>
      </w:pPr>
    </w:p>
    <w:p w:rsidR="00277366" w:rsidRPr="00250A14" w:rsidRDefault="00277366" w:rsidP="0027736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sz w:val="24"/>
          <w:szCs w:val="24"/>
        </w:rPr>
        <w:t xml:space="preserve">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w:t>
      </w:r>
      <w:r w:rsidRPr="00250A14">
        <w:rPr>
          <w:rFonts w:ascii="Palatino Linotype" w:eastAsia="Palatino Linotype" w:hAnsi="Palatino Linotype" w:cs="Palatino Linotype"/>
          <w:sz w:val="24"/>
          <w:szCs w:val="24"/>
        </w:rPr>
        <w:lastRenderedPageBreak/>
        <w:t>Transparencia y Acceso a la Información Pública del Estado de México y Municipios, el cual a la letra dice:</w:t>
      </w:r>
    </w:p>
    <w:p w:rsidR="00277366" w:rsidRPr="00250A14" w:rsidRDefault="00277366" w:rsidP="00277366">
      <w:pPr>
        <w:spacing w:after="0" w:line="360" w:lineRule="auto"/>
        <w:jc w:val="both"/>
        <w:rPr>
          <w:rFonts w:ascii="Palatino Linotype" w:eastAsia="Palatino Linotype" w:hAnsi="Palatino Linotype" w:cs="Palatino Linotype"/>
          <w:sz w:val="24"/>
          <w:szCs w:val="24"/>
        </w:rPr>
      </w:pPr>
    </w:p>
    <w:p w:rsidR="00277366" w:rsidRPr="00250A14" w:rsidRDefault="00277366" w:rsidP="00277366">
      <w:pPr>
        <w:spacing w:after="0" w:line="276" w:lineRule="auto"/>
        <w:ind w:left="567" w:right="760"/>
        <w:jc w:val="both"/>
        <w:rPr>
          <w:rFonts w:ascii="Palatino Linotype" w:eastAsia="Palatino Linotype" w:hAnsi="Palatino Linotype" w:cs="Palatino Linotype"/>
          <w:i/>
        </w:rPr>
      </w:pPr>
      <w:r w:rsidRPr="00250A14">
        <w:rPr>
          <w:rFonts w:ascii="Palatino Linotype" w:eastAsia="Palatino Linotype" w:hAnsi="Palatino Linotype" w:cs="Palatino Linotype"/>
          <w:i/>
        </w:rPr>
        <w:t>“</w:t>
      </w:r>
      <w:r w:rsidRPr="00250A14">
        <w:rPr>
          <w:rFonts w:ascii="Palatino Linotype" w:eastAsia="Palatino Linotype" w:hAnsi="Palatino Linotype" w:cs="Palatino Linotype"/>
          <w:b/>
          <w:i/>
        </w:rPr>
        <w:t>Artículo 12.-</w:t>
      </w:r>
      <w:r w:rsidRPr="00250A14">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rsidR="00277366" w:rsidRPr="00250A14" w:rsidRDefault="00277366" w:rsidP="00277366">
      <w:pPr>
        <w:spacing w:after="0" w:line="276" w:lineRule="auto"/>
        <w:ind w:left="567" w:right="760"/>
        <w:jc w:val="both"/>
        <w:rPr>
          <w:rFonts w:ascii="Palatino Linotype" w:eastAsia="Palatino Linotype" w:hAnsi="Palatino Linotype" w:cs="Palatino Linotype"/>
          <w:i/>
        </w:rPr>
      </w:pPr>
    </w:p>
    <w:p w:rsidR="00277366" w:rsidRPr="00250A14" w:rsidRDefault="00277366" w:rsidP="00277366">
      <w:pPr>
        <w:spacing w:after="0" w:line="276" w:lineRule="auto"/>
        <w:ind w:left="567" w:right="760"/>
        <w:jc w:val="both"/>
        <w:rPr>
          <w:rFonts w:ascii="Palatino Linotype" w:eastAsia="Palatino Linotype" w:hAnsi="Palatino Linotype" w:cs="Palatino Linotype"/>
          <w:i/>
        </w:rPr>
      </w:pPr>
      <w:r w:rsidRPr="00250A14">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250A14">
        <w:rPr>
          <w:rFonts w:ascii="Palatino Linotype" w:eastAsia="Palatino Linotype" w:hAnsi="Palatino Linotype" w:cs="Palatino Linotype"/>
          <w:i/>
        </w:rPr>
        <w:t xml:space="preserve">. </w:t>
      </w:r>
      <w:r w:rsidRPr="00250A14">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rsidR="00277366" w:rsidRPr="00250A14" w:rsidRDefault="00277366" w:rsidP="00277366">
      <w:pPr>
        <w:spacing w:after="0" w:line="360" w:lineRule="auto"/>
        <w:jc w:val="both"/>
        <w:rPr>
          <w:rFonts w:ascii="Palatino Linotype" w:eastAsia="Palatino Linotype" w:hAnsi="Palatino Linotype" w:cs="Palatino Linotype"/>
          <w:sz w:val="24"/>
          <w:szCs w:val="24"/>
        </w:rPr>
      </w:pPr>
    </w:p>
    <w:p w:rsidR="00277366" w:rsidRPr="00250A14" w:rsidRDefault="00277366" w:rsidP="0027736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250A14">
        <w:rPr>
          <w:rFonts w:ascii="Palatino Linotype" w:eastAsia="Palatino Linotype" w:hAnsi="Palatino Linotype" w:cs="Palatino Linotype"/>
          <w:strike/>
          <w:sz w:val="24"/>
          <w:szCs w:val="24"/>
        </w:rPr>
        <w:t xml:space="preserve"> </w:t>
      </w:r>
    </w:p>
    <w:p w:rsidR="00277366" w:rsidRPr="00250A14" w:rsidRDefault="00277366" w:rsidP="00277366">
      <w:pPr>
        <w:spacing w:after="0" w:line="360" w:lineRule="auto"/>
        <w:jc w:val="both"/>
        <w:rPr>
          <w:rFonts w:ascii="Palatino Linotype" w:eastAsia="Palatino Linotype" w:hAnsi="Palatino Linotype" w:cs="Palatino Linotype"/>
          <w:sz w:val="24"/>
          <w:szCs w:val="24"/>
        </w:rPr>
      </w:pPr>
    </w:p>
    <w:p w:rsidR="00277366" w:rsidRPr="00250A14" w:rsidRDefault="00277366" w:rsidP="0027736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sz w:val="24"/>
          <w:szCs w:val="24"/>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w:t>
      </w:r>
      <w:r w:rsidRPr="00250A14">
        <w:rPr>
          <w:rFonts w:ascii="Palatino Linotype" w:eastAsia="Palatino Linotype" w:hAnsi="Palatino Linotype" w:cs="Palatino Linotype"/>
          <w:sz w:val="24"/>
          <w:szCs w:val="24"/>
        </w:rPr>
        <w:lastRenderedPageBreak/>
        <w:t>como así se establece en la Ley de Transparencia y Acceso a la Información Pública del Estado de México y Municipios.</w:t>
      </w:r>
    </w:p>
    <w:p w:rsidR="00277366" w:rsidRPr="00250A14" w:rsidRDefault="00277366" w:rsidP="00277366">
      <w:pPr>
        <w:spacing w:after="0" w:line="360" w:lineRule="auto"/>
        <w:ind w:right="49"/>
        <w:jc w:val="both"/>
        <w:rPr>
          <w:rFonts w:ascii="Palatino Linotype" w:eastAsia="Palatino Linotype" w:hAnsi="Palatino Linotype" w:cs="Palatino Linotype"/>
          <w:sz w:val="24"/>
          <w:szCs w:val="24"/>
        </w:rPr>
      </w:pPr>
    </w:p>
    <w:p w:rsidR="00277366" w:rsidRPr="00250A14" w:rsidRDefault="00277366" w:rsidP="0027736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sz w:val="24"/>
          <w:szCs w:val="24"/>
        </w:rPr>
        <w:t xml:space="preserve">Por otra parte, conviene mencionar que la Ley de Transparencia vigente en el Estado de México refiere: </w:t>
      </w:r>
    </w:p>
    <w:p w:rsidR="00277366" w:rsidRPr="00250A14" w:rsidRDefault="00277366" w:rsidP="00277366">
      <w:pPr>
        <w:spacing w:after="0" w:line="360" w:lineRule="auto"/>
        <w:jc w:val="both"/>
        <w:rPr>
          <w:rFonts w:ascii="Palatino Linotype" w:eastAsia="Palatino Linotype" w:hAnsi="Palatino Linotype" w:cs="Palatino Linotype"/>
          <w:sz w:val="24"/>
          <w:szCs w:val="24"/>
        </w:rPr>
      </w:pPr>
    </w:p>
    <w:p w:rsidR="00277366" w:rsidRPr="00250A14" w:rsidRDefault="00277366" w:rsidP="00277366">
      <w:pPr>
        <w:spacing w:after="0" w:line="276" w:lineRule="auto"/>
        <w:ind w:left="851" w:right="851"/>
        <w:jc w:val="both"/>
        <w:rPr>
          <w:rFonts w:ascii="Palatino Linotype" w:eastAsia="Palatino Linotype" w:hAnsi="Palatino Linotype" w:cs="Palatino Linotype"/>
          <w:i/>
        </w:rPr>
      </w:pPr>
      <w:r w:rsidRPr="00250A14">
        <w:rPr>
          <w:rFonts w:ascii="Palatino Linotype" w:eastAsia="Palatino Linotype" w:hAnsi="Palatino Linotype" w:cs="Palatino Linotype"/>
          <w:b/>
          <w:i/>
        </w:rPr>
        <w:t>“Artículo 18.</w:t>
      </w:r>
      <w:r w:rsidRPr="00250A14">
        <w:rPr>
          <w:rFonts w:ascii="Palatino Linotype" w:eastAsia="Palatino Linotype" w:hAnsi="Palatino Linotype" w:cs="Palatino Linotype"/>
          <w:i/>
        </w:rPr>
        <w:t xml:space="preserve"> </w:t>
      </w:r>
      <w:r w:rsidRPr="00250A14">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250A14">
        <w:rPr>
          <w:rFonts w:ascii="Palatino Linotype" w:eastAsia="Palatino Linotype" w:hAnsi="Palatino Linotype" w:cs="Palatino Linotype"/>
          <w:i/>
        </w:rPr>
        <w:t xml:space="preserve"> y reutilización de la información que generen.</w:t>
      </w:r>
    </w:p>
    <w:p w:rsidR="00277366" w:rsidRPr="00250A14" w:rsidRDefault="00277366" w:rsidP="00277366">
      <w:pPr>
        <w:spacing w:after="0" w:line="276" w:lineRule="auto"/>
        <w:ind w:left="851" w:right="851"/>
        <w:jc w:val="both"/>
        <w:rPr>
          <w:rFonts w:ascii="Palatino Linotype" w:eastAsia="Palatino Linotype" w:hAnsi="Palatino Linotype" w:cs="Palatino Linotype"/>
          <w:i/>
        </w:rPr>
      </w:pPr>
      <w:r w:rsidRPr="00250A14">
        <w:rPr>
          <w:rFonts w:ascii="Palatino Linotype" w:eastAsia="Palatino Linotype" w:hAnsi="Palatino Linotype" w:cs="Palatino Linotype"/>
          <w:b/>
          <w:i/>
        </w:rPr>
        <w:t xml:space="preserve">Artículo 19. </w:t>
      </w:r>
      <w:r w:rsidRPr="00250A14">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250A14">
        <w:rPr>
          <w:rFonts w:ascii="Palatino Linotype" w:eastAsia="Palatino Linotype" w:hAnsi="Palatino Linotype" w:cs="Palatino Linotype"/>
          <w:i/>
        </w:rPr>
        <w:t>.</w:t>
      </w:r>
    </w:p>
    <w:p w:rsidR="00277366" w:rsidRPr="00250A14" w:rsidRDefault="00277366" w:rsidP="00277366">
      <w:pPr>
        <w:spacing w:after="0" w:line="276" w:lineRule="auto"/>
        <w:ind w:left="851" w:right="851"/>
        <w:jc w:val="both"/>
        <w:rPr>
          <w:rFonts w:ascii="Palatino Linotype" w:eastAsia="Palatino Linotype" w:hAnsi="Palatino Linotype" w:cs="Palatino Linotype"/>
          <w:i/>
        </w:rPr>
      </w:pPr>
      <w:r w:rsidRPr="00250A14">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rsidR="00277366" w:rsidRPr="00250A14" w:rsidRDefault="00277366" w:rsidP="00277366">
      <w:pPr>
        <w:spacing w:after="0" w:line="276" w:lineRule="auto"/>
        <w:ind w:left="851" w:right="851"/>
        <w:jc w:val="both"/>
        <w:rPr>
          <w:rFonts w:ascii="Palatino Linotype" w:eastAsia="Palatino Linotype" w:hAnsi="Palatino Linotype" w:cs="Palatino Linotype"/>
          <w:i/>
        </w:rPr>
      </w:pPr>
      <w:r w:rsidRPr="00250A14">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rsidR="00277366" w:rsidRPr="00250A14" w:rsidRDefault="00277366" w:rsidP="00277366">
      <w:pPr>
        <w:spacing w:after="0" w:line="276" w:lineRule="auto"/>
        <w:ind w:left="851" w:right="851"/>
        <w:jc w:val="both"/>
        <w:rPr>
          <w:rFonts w:ascii="Palatino Linotype" w:eastAsia="Palatino Linotype" w:hAnsi="Palatino Linotype" w:cs="Palatino Linotype"/>
          <w:sz w:val="24"/>
          <w:szCs w:val="24"/>
        </w:rPr>
      </w:pPr>
    </w:p>
    <w:p w:rsidR="00277366" w:rsidRPr="00250A14" w:rsidRDefault="00277366" w:rsidP="0027736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sz w:val="24"/>
          <w:szCs w:val="24"/>
        </w:rPr>
        <w:t xml:space="preserve">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w:t>
      </w:r>
      <w:r w:rsidRPr="00250A14">
        <w:rPr>
          <w:rFonts w:ascii="Palatino Linotype" w:eastAsia="Palatino Linotype" w:hAnsi="Palatino Linotype" w:cs="Palatino Linotype"/>
          <w:sz w:val="24"/>
          <w:szCs w:val="24"/>
        </w:rPr>
        <w:lastRenderedPageBreak/>
        <w:t>establece en la Ley de Transparencia y Acceso a la Información Pública del Estado de México y Municipios.</w:t>
      </w:r>
    </w:p>
    <w:p w:rsidR="00277366" w:rsidRPr="00250A14" w:rsidRDefault="00277366" w:rsidP="00277366">
      <w:pPr>
        <w:spacing w:after="0" w:line="360" w:lineRule="auto"/>
        <w:jc w:val="both"/>
        <w:rPr>
          <w:rFonts w:ascii="Palatino Linotype" w:eastAsia="Palatino Linotype" w:hAnsi="Palatino Linotype" w:cs="Palatino Linotype"/>
          <w:sz w:val="24"/>
          <w:szCs w:val="24"/>
        </w:rPr>
      </w:pPr>
    </w:p>
    <w:p w:rsidR="00277366" w:rsidRPr="00250A14" w:rsidRDefault="00277366" w:rsidP="0027736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rsidR="00277366" w:rsidRPr="00250A14" w:rsidRDefault="00277366" w:rsidP="00277366">
      <w:pPr>
        <w:spacing w:after="0" w:line="360" w:lineRule="auto"/>
        <w:jc w:val="both"/>
        <w:rPr>
          <w:rFonts w:ascii="Palatino Linotype" w:eastAsia="Palatino Linotype" w:hAnsi="Palatino Linotype" w:cs="Palatino Linotype"/>
          <w:sz w:val="24"/>
          <w:szCs w:val="24"/>
        </w:rPr>
      </w:pPr>
    </w:p>
    <w:p w:rsidR="00277366" w:rsidRPr="00250A14" w:rsidRDefault="00277366" w:rsidP="00277366">
      <w:pPr>
        <w:spacing w:after="0" w:line="276" w:lineRule="auto"/>
        <w:ind w:left="851"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w:t>
      </w:r>
      <w:r w:rsidRPr="00250A14">
        <w:rPr>
          <w:rFonts w:ascii="Palatino Linotype" w:eastAsia="Palatino Linotype" w:hAnsi="Palatino Linotype" w:cs="Palatino Linotype"/>
          <w:b/>
          <w:i/>
        </w:rPr>
        <w:t xml:space="preserve">Artículo 3. </w:t>
      </w:r>
      <w:r w:rsidRPr="00250A14">
        <w:rPr>
          <w:rFonts w:ascii="Palatino Linotype" w:eastAsia="Palatino Linotype" w:hAnsi="Palatino Linotype" w:cs="Palatino Linotype"/>
          <w:i/>
        </w:rPr>
        <w:t>Para los efectos de la presente Ley se entenderá por:</w:t>
      </w:r>
    </w:p>
    <w:p w:rsidR="00277366" w:rsidRPr="00250A14" w:rsidRDefault="00277366" w:rsidP="00277366">
      <w:pPr>
        <w:spacing w:after="0" w:line="276" w:lineRule="auto"/>
        <w:ind w:left="851"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w:t>
      </w:r>
    </w:p>
    <w:p w:rsidR="00277366" w:rsidRPr="00250A14" w:rsidRDefault="00277366" w:rsidP="00277366">
      <w:pPr>
        <w:spacing w:after="0" w:line="276" w:lineRule="auto"/>
        <w:ind w:left="851"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XI. Documento:</w:t>
      </w:r>
      <w:r w:rsidRPr="00250A14">
        <w:rPr>
          <w:rFonts w:ascii="Palatino Linotype" w:eastAsia="Palatino Linotype" w:hAnsi="Palatino Linotype" w:cs="Palatino Linotype"/>
          <w:i/>
        </w:rPr>
        <w:t xml:space="preserve"> Los expedientes, reportes, estudios, actas</w:t>
      </w:r>
      <w:r w:rsidRPr="00250A14">
        <w:rPr>
          <w:rFonts w:ascii="Palatino Linotype" w:eastAsia="Palatino Linotype" w:hAnsi="Palatino Linotype" w:cs="Palatino Linotype"/>
          <w:b/>
          <w:i/>
        </w:rPr>
        <w:t>,</w:t>
      </w:r>
      <w:r w:rsidRPr="00250A14">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rsidR="00277366" w:rsidRPr="00250A14" w:rsidRDefault="00277366" w:rsidP="00277366">
      <w:pPr>
        <w:spacing w:after="0" w:line="360" w:lineRule="auto"/>
        <w:ind w:left="851" w:right="899"/>
        <w:jc w:val="both"/>
        <w:rPr>
          <w:rFonts w:ascii="Palatino Linotype" w:eastAsia="Palatino Linotype" w:hAnsi="Palatino Linotype" w:cs="Palatino Linotype"/>
          <w:sz w:val="24"/>
          <w:szCs w:val="24"/>
        </w:rPr>
      </w:pPr>
    </w:p>
    <w:p w:rsidR="00277366" w:rsidRPr="00250A14" w:rsidRDefault="00277366" w:rsidP="0027736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sz w:val="24"/>
          <w:szCs w:val="24"/>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w:t>
      </w:r>
      <w:r w:rsidRPr="00250A14">
        <w:rPr>
          <w:rFonts w:ascii="Palatino Linotype" w:eastAsia="Palatino Linotype" w:hAnsi="Palatino Linotype" w:cs="Palatino Linotype"/>
          <w:sz w:val="24"/>
          <w:szCs w:val="24"/>
        </w:rPr>
        <w:lastRenderedPageBreak/>
        <w:t>Gobierno”, el diecinueve de octubre de dos mil once, cuyo rubro y texto refieren lo siguiente:</w:t>
      </w:r>
    </w:p>
    <w:p w:rsidR="00277366" w:rsidRPr="00250A14" w:rsidRDefault="00277366" w:rsidP="00277366">
      <w:pPr>
        <w:spacing w:after="0" w:line="360" w:lineRule="auto"/>
        <w:jc w:val="both"/>
        <w:rPr>
          <w:rFonts w:ascii="Palatino Linotype" w:eastAsia="Palatino Linotype" w:hAnsi="Palatino Linotype" w:cs="Palatino Linotype"/>
          <w:sz w:val="24"/>
          <w:szCs w:val="24"/>
        </w:rPr>
      </w:pPr>
    </w:p>
    <w:p w:rsidR="00277366" w:rsidRPr="00250A14" w:rsidRDefault="00277366" w:rsidP="00277366">
      <w:pPr>
        <w:spacing w:after="0" w:line="276" w:lineRule="auto"/>
        <w:ind w:left="851" w:right="902"/>
        <w:jc w:val="both"/>
        <w:rPr>
          <w:rFonts w:ascii="Palatino Linotype" w:eastAsia="Palatino Linotype" w:hAnsi="Palatino Linotype" w:cs="Palatino Linotype"/>
          <w:b/>
          <w:i/>
        </w:rPr>
      </w:pPr>
      <w:r w:rsidRPr="00250A14">
        <w:rPr>
          <w:rFonts w:ascii="Palatino Linotype" w:eastAsia="Palatino Linotype" w:hAnsi="Palatino Linotype" w:cs="Palatino Linotype"/>
          <w:b/>
        </w:rPr>
        <w:t>“</w:t>
      </w:r>
      <w:r w:rsidRPr="00250A14">
        <w:rPr>
          <w:rFonts w:ascii="Palatino Linotype" w:eastAsia="Palatino Linotype" w:hAnsi="Palatino Linotype" w:cs="Palatino Linotype"/>
          <w:b/>
          <w:i/>
        </w:rPr>
        <w:t>CRITERIO 0002-11</w:t>
      </w:r>
    </w:p>
    <w:p w:rsidR="00277366" w:rsidRPr="00250A14" w:rsidRDefault="00277366" w:rsidP="00277366">
      <w:pPr>
        <w:spacing w:after="0" w:line="276" w:lineRule="auto"/>
        <w:ind w:left="851"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250A14">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277366" w:rsidRPr="00250A14" w:rsidRDefault="00277366" w:rsidP="00277366">
      <w:pPr>
        <w:spacing w:after="0" w:line="276" w:lineRule="auto"/>
        <w:ind w:left="851"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En consecuencia el acceso a la información se refiere a que se cumplan cualquiera de los siguientes tres supuestos:</w:t>
      </w:r>
    </w:p>
    <w:p w:rsidR="00277366" w:rsidRPr="00250A14" w:rsidRDefault="00277366" w:rsidP="00277366">
      <w:pPr>
        <w:spacing w:after="0" w:line="276" w:lineRule="auto"/>
        <w:ind w:left="851"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rsidR="00277366" w:rsidRPr="00250A14" w:rsidRDefault="00277366" w:rsidP="00277366">
      <w:pPr>
        <w:spacing w:after="0" w:line="276" w:lineRule="auto"/>
        <w:ind w:left="851"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rsidR="00277366" w:rsidRPr="00250A14" w:rsidRDefault="00277366" w:rsidP="00277366">
      <w:pPr>
        <w:spacing w:after="0" w:line="276" w:lineRule="auto"/>
        <w:ind w:left="851"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rsidR="00277366" w:rsidRPr="00250A14" w:rsidRDefault="00277366" w:rsidP="00277366">
      <w:pPr>
        <w:spacing w:after="0" w:line="276" w:lineRule="auto"/>
        <w:ind w:left="851" w:right="902"/>
        <w:jc w:val="both"/>
        <w:rPr>
          <w:rFonts w:ascii="Palatino Linotype" w:eastAsia="Palatino Linotype" w:hAnsi="Palatino Linotype" w:cs="Palatino Linotype"/>
          <w:sz w:val="24"/>
          <w:szCs w:val="24"/>
        </w:rPr>
      </w:pPr>
    </w:p>
    <w:p w:rsidR="00277366" w:rsidRPr="00250A14" w:rsidRDefault="00277366" w:rsidP="0027736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sz w:val="24"/>
          <w:szCs w:val="24"/>
        </w:rPr>
        <w:t xml:space="preserve">De ahí que </w:t>
      </w:r>
      <w:r w:rsidRPr="00250A14">
        <w:rPr>
          <w:rFonts w:ascii="Palatino Linotype" w:eastAsia="Palatino Linotype" w:hAnsi="Palatino Linotype" w:cs="Palatino Linotype"/>
          <w:b/>
          <w:sz w:val="24"/>
          <w:szCs w:val="24"/>
        </w:rPr>
        <w:t>EL SUJETO OBLIGADO</w:t>
      </w:r>
      <w:r w:rsidRPr="00250A14">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w:t>
      </w:r>
      <w:r w:rsidRPr="00250A14">
        <w:rPr>
          <w:rFonts w:ascii="Palatino Linotype" w:eastAsia="Palatino Linotype" w:hAnsi="Palatino Linotype" w:cs="Palatino Linotype"/>
          <w:sz w:val="24"/>
          <w:szCs w:val="24"/>
        </w:rPr>
        <w:lastRenderedPageBreak/>
        <w:t>atribuciones y obligaciones señaladas por la Ley en la materia</w:t>
      </w:r>
      <w:r w:rsidRPr="00250A14">
        <w:rPr>
          <w:rFonts w:ascii="Palatino Linotype" w:eastAsia="Palatino Linotype" w:hAnsi="Palatino Linotype" w:cs="Palatino Linotype"/>
          <w:sz w:val="24"/>
          <w:szCs w:val="24"/>
          <w:vertAlign w:val="superscript"/>
        </w:rPr>
        <w:footnoteReference w:id="1"/>
      </w:r>
      <w:r w:rsidRPr="00250A14">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250A14">
        <w:rPr>
          <w:rFonts w:ascii="Palatino Linotype" w:eastAsia="Palatino Linotype" w:hAnsi="Palatino Linotype" w:cs="Palatino Linotype"/>
          <w:sz w:val="24"/>
          <w:szCs w:val="24"/>
          <w:vertAlign w:val="superscript"/>
        </w:rPr>
        <w:footnoteReference w:id="2"/>
      </w:r>
      <w:r w:rsidRPr="00250A14">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rsidR="00277366" w:rsidRPr="00250A14" w:rsidRDefault="00277366" w:rsidP="00277366">
      <w:pPr>
        <w:spacing w:after="0" w:line="360" w:lineRule="auto"/>
        <w:contextualSpacing/>
        <w:jc w:val="both"/>
        <w:rPr>
          <w:rFonts w:ascii="Palatino Linotype" w:eastAsia="Palatino Linotype" w:hAnsi="Palatino Linotype" w:cs="Palatino Linotype"/>
          <w:sz w:val="24"/>
          <w:szCs w:val="24"/>
        </w:rPr>
      </w:pPr>
    </w:p>
    <w:p w:rsidR="00277366" w:rsidRPr="00250A14" w:rsidRDefault="00277366" w:rsidP="00277366">
      <w:pPr>
        <w:numPr>
          <w:ilvl w:val="0"/>
          <w:numId w:val="1"/>
        </w:numPr>
        <w:spacing w:after="0" w:line="360" w:lineRule="auto"/>
        <w:ind w:left="0" w:firstLine="0"/>
        <w:contextualSpacing/>
        <w:jc w:val="both"/>
        <w:rPr>
          <w:rFonts w:ascii="Palatino Linotype" w:eastAsia="MS Mincho" w:hAnsi="Palatino Linotype" w:cs="Arial"/>
          <w:sz w:val="24"/>
          <w:szCs w:val="24"/>
        </w:rPr>
      </w:pPr>
      <w:r w:rsidRPr="00250A14">
        <w:rPr>
          <w:rFonts w:ascii="Palatino Linotype" w:eastAsia="MS Mincho" w:hAnsi="Palatino Linotype" w:cs="Arial"/>
          <w:sz w:val="24"/>
          <w:szCs w:val="24"/>
        </w:rPr>
        <w:t xml:space="preserve">Es así que el Bando Municipal de  </w:t>
      </w:r>
      <w:r w:rsidRPr="00250A14">
        <w:rPr>
          <w:rFonts w:ascii="Palatino Linotype" w:eastAsia="MS Mincho" w:hAnsi="Palatino Linotype" w:cs="Arial"/>
          <w:b/>
          <w:bCs/>
          <w:sz w:val="24"/>
          <w:szCs w:val="24"/>
        </w:rPr>
        <w:t xml:space="preserve">Ayuntamiento de Coacalco de Berriozábal, </w:t>
      </w:r>
      <w:r w:rsidRPr="00250A14">
        <w:rPr>
          <w:rFonts w:ascii="Palatino Linotype" w:eastAsia="MS Mincho" w:hAnsi="Palatino Linotype" w:cs="Arial"/>
          <w:sz w:val="24"/>
          <w:szCs w:val="24"/>
        </w:rPr>
        <w:t>refiere lo siguiente:</w:t>
      </w:r>
    </w:p>
    <w:p w:rsidR="00277366" w:rsidRPr="00250A14" w:rsidRDefault="00277366" w:rsidP="00277366">
      <w:pPr>
        <w:spacing w:after="0" w:line="276" w:lineRule="auto"/>
        <w:contextualSpacing/>
        <w:jc w:val="both"/>
        <w:rPr>
          <w:rFonts w:ascii="Palatino Linotype" w:eastAsia="MS Mincho" w:hAnsi="Palatino Linotype" w:cs="Arial"/>
          <w:b/>
          <w:sz w:val="24"/>
          <w:szCs w:val="24"/>
        </w:rPr>
      </w:pPr>
    </w:p>
    <w:p w:rsidR="00277366" w:rsidRPr="00250A14" w:rsidRDefault="00277366" w:rsidP="00277366">
      <w:pPr>
        <w:spacing w:after="0" w:line="276" w:lineRule="auto"/>
        <w:ind w:left="993" w:right="758"/>
        <w:contextualSpacing/>
        <w:jc w:val="both"/>
        <w:rPr>
          <w:rFonts w:ascii="Palatino Linotype" w:eastAsia="MS Mincho" w:hAnsi="Palatino Linotype" w:cs="Arial"/>
          <w:b/>
          <w:i/>
          <w:szCs w:val="24"/>
        </w:rPr>
      </w:pPr>
      <w:r w:rsidRPr="00250A14">
        <w:rPr>
          <w:rFonts w:ascii="Palatino Linotype" w:eastAsia="MS Mincho" w:hAnsi="Palatino Linotype" w:cs="Arial"/>
          <w:b/>
          <w:i/>
          <w:szCs w:val="24"/>
        </w:rPr>
        <w:t>TÍTULO TERCERO: DE LA ORGANIZACIÓN, ESTRUCTURACIÓN Y FUNCIONAMIENTO DE LA ADMINISTRACIÓN PÚBLICA MUNICIPAL</w:t>
      </w:r>
    </w:p>
    <w:p w:rsidR="00277366" w:rsidRPr="00250A14" w:rsidRDefault="00277366" w:rsidP="00277366">
      <w:pPr>
        <w:spacing w:after="0" w:line="276" w:lineRule="auto"/>
        <w:ind w:left="993" w:right="758"/>
        <w:contextualSpacing/>
        <w:jc w:val="both"/>
        <w:rPr>
          <w:rFonts w:ascii="Palatino Linotype" w:eastAsia="MS Mincho" w:hAnsi="Palatino Linotype" w:cs="Arial"/>
          <w:i/>
          <w:szCs w:val="24"/>
        </w:rPr>
      </w:pPr>
      <w:r w:rsidRPr="00250A14">
        <w:rPr>
          <w:rFonts w:ascii="Palatino Linotype" w:eastAsia="MS Mincho" w:hAnsi="Palatino Linotype" w:cs="Arial"/>
          <w:i/>
          <w:szCs w:val="24"/>
        </w:rPr>
        <w:t>(…)</w:t>
      </w:r>
    </w:p>
    <w:p w:rsidR="00277366" w:rsidRPr="00250A14" w:rsidRDefault="00277366" w:rsidP="00277366">
      <w:pPr>
        <w:spacing w:after="0" w:line="276" w:lineRule="auto"/>
        <w:ind w:left="993" w:right="758"/>
        <w:contextualSpacing/>
        <w:jc w:val="both"/>
        <w:rPr>
          <w:rFonts w:ascii="Palatino Linotype" w:eastAsia="MS Mincho" w:hAnsi="Palatino Linotype" w:cs="Arial"/>
          <w:i/>
          <w:szCs w:val="24"/>
        </w:rPr>
      </w:pPr>
      <w:r w:rsidRPr="00250A14">
        <w:rPr>
          <w:rFonts w:ascii="Palatino Linotype" w:eastAsia="MS Mincho" w:hAnsi="Palatino Linotype" w:cs="Arial"/>
          <w:i/>
          <w:szCs w:val="24"/>
        </w:rPr>
        <w:t>Capítulo XIV. De la Comisaria de Seguridad Pública y Tránsito Municipal</w:t>
      </w:r>
    </w:p>
    <w:p w:rsidR="00277366" w:rsidRPr="00250A14" w:rsidRDefault="00277366" w:rsidP="00277366">
      <w:pPr>
        <w:spacing w:after="0" w:line="276" w:lineRule="auto"/>
        <w:ind w:left="993" w:right="758"/>
        <w:contextualSpacing/>
        <w:jc w:val="both"/>
        <w:rPr>
          <w:rFonts w:ascii="Palatino Linotype" w:eastAsia="MS Mincho" w:hAnsi="Palatino Linotype" w:cs="Arial"/>
          <w:i/>
          <w:szCs w:val="24"/>
        </w:rPr>
      </w:pPr>
      <w:r w:rsidRPr="00250A14">
        <w:rPr>
          <w:rFonts w:ascii="Palatino Linotype" w:eastAsia="MS Mincho" w:hAnsi="Palatino Linotype" w:cs="Arial"/>
          <w:i/>
          <w:szCs w:val="24"/>
        </w:rPr>
        <w:t>(…)</w:t>
      </w:r>
    </w:p>
    <w:p w:rsidR="00277366" w:rsidRPr="00250A14" w:rsidRDefault="00277366" w:rsidP="00277366">
      <w:pPr>
        <w:spacing w:after="0" w:line="276" w:lineRule="auto"/>
        <w:ind w:left="993" w:right="758"/>
        <w:contextualSpacing/>
        <w:jc w:val="both"/>
        <w:rPr>
          <w:rFonts w:ascii="Palatino Linotype" w:eastAsia="MS Mincho" w:hAnsi="Palatino Linotype" w:cs="Arial"/>
          <w:i/>
          <w:szCs w:val="24"/>
        </w:rPr>
      </w:pPr>
    </w:p>
    <w:p w:rsidR="00277366" w:rsidRPr="00250A14" w:rsidRDefault="00277366" w:rsidP="00277366">
      <w:pPr>
        <w:spacing w:after="0" w:line="276" w:lineRule="auto"/>
        <w:ind w:left="993" w:right="758"/>
        <w:contextualSpacing/>
        <w:jc w:val="both"/>
        <w:rPr>
          <w:rFonts w:ascii="Palatino Linotype" w:eastAsia="MS Mincho" w:hAnsi="Palatino Linotype" w:cs="Arial"/>
          <w:b/>
          <w:i/>
          <w:szCs w:val="24"/>
        </w:rPr>
      </w:pPr>
      <w:r w:rsidRPr="00250A14">
        <w:rPr>
          <w:rFonts w:ascii="Palatino Linotype" w:eastAsia="MS Mincho" w:hAnsi="Palatino Linotype" w:cs="Arial"/>
          <w:b/>
          <w:i/>
          <w:szCs w:val="24"/>
        </w:rPr>
        <w:t xml:space="preserve">CAPÍTULO XIV DE LA COMISARÍA DE SEGURIDAD PÚBLICA Y TRÁNSITO MUNICIPAL </w:t>
      </w:r>
    </w:p>
    <w:p w:rsidR="00277366" w:rsidRPr="00250A14" w:rsidRDefault="00277366" w:rsidP="00277366">
      <w:pPr>
        <w:spacing w:after="0" w:line="276" w:lineRule="auto"/>
        <w:ind w:left="993" w:right="758"/>
        <w:contextualSpacing/>
        <w:jc w:val="both"/>
        <w:rPr>
          <w:rFonts w:ascii="Palatino Linotype" w:eastAsia="MS Mincho" w:hAnsi="Palatino Linotype" w:cs="Arial"/>
          <w:b/>
          <w:i/>
          <w:szCs w:val="24"/>
        </w:rPr>
      </w:pPr>
    </w:p>
    <w:p w:rsidR="00277366" w:rsidRPr="00250A14" w:rsidRDefault="00277366" w:rsidP="00277366">
      <w:pPr>
        <w:spacing w:after="0" w:line="276" w:lineRule="auto"/>
        <w:ind w:left="993" w:right="758"/>
        <w:contextualSpacing/>
        <w:jc w:val="both"/>
        <w:rPr>
          <w:rFonts w:ascii="Palatino Linotype" w:eastAsia="MS Mincho" w:hAnsi="Palatino Linotype" w:cs="Arial"/>
          <w:i/>
          <w:szCs w:val="24"/>
        </w:rPr>
      </w:pPr>
      <w:r w:rsidRPr="00250A14">
        <w:rPr>
          <w:rFonts w:ascii="Palatino Linotype" w:eastAsia="MS Mincho" w:hAnsi="Palatino Linotype" w:cs="Arial"/>
          <w:b/>
          <w:i/>
          <w:szCs w:val="24"/>
        </w:rPr>
        <w:t xml:space="preserve"> Artículo 89.</w:t>
      </w:r>
      <w:r w:rsidRPr="00250A14">
        <w:rPr>
          <w:rFonts w:ascii="Palatino Linotype" w:eastAsia="MS Mincho" w:hAnsi="Palatino Linotype" w:cs="Arial"/>
          <w:i/>
          <w:szCs w:val="24"/>
        </w:rPr>
        <w:t xml:space="preserve"> El Ayuntamiento, a través de la Comisaría de Seguridad Pública y Tránsito Municipal, tendrá a su cargo el Centro de Emergencias C4 y contará con un Secretario Técnico, ambos prestarán sus servicios en el Municipio, de </w:t>
      </w:r>
      <w:r w:rsidRPr="00250A14">
        <w:rPr>
          <w:rFonts w:ascii="Palatino Linotype" w:eastAsia="MS Mincho" w:hAnsi="Palatino Linotype" w:cs="Arial"/>
          <w:i/>
          <w:szCs w:val="24"/>
        </w:rPr>
        <w:lastRenderedPageBreak/>
        <w:t xml:space="preserve">conformidad con la Ley General del Sistema Nacional de Seguridad Pública, la Ley de Seguridad del Estado de México, la Ley Orgánica, el presente Bando Municipal y demás ordenamientos legales de la materia. </w:t>
      </w:r>
    </w:p>
    <w:p w:rsidR="00277366" w:rsidRPr="00250A14" w:rsidRDefault="00277366" w:rsidP="00277366">
      <w:pPr>
        <w:spacing w:after="0" w:line="276" w:lineRule="auto"/>
        <w:ind w:left="993" w:right="758"/>
        <w:contextualSpacing/>
        <w:jc w:val="both"/>
        <w:rPr>
          <w:rFonts w:ascii="Palatino Linotype" w:eastAsia="MS Mincho" w:hAnsi="Palatino Linotype" w:cs="Arial"/>
          <w:i/>
          <w:szCs w:val="24"/>
        </w:rPr>
      </w:pPr>
      <w:r w:rsidRPr="00250A14">
        <w:rPr>
          <w:rFonts w:ascii="Palatino Linotype" w:eastAsia="MS Mincho" w:hAnsi="Palatino Linotype" w:cs="Arial"/>
          <w:b/>
          <w:i/>
          <w:szCs w:val="24"/>
        </w:rPr>
        <w:t>Artículo 90</w:t>
      </w:r>
      <w:r w:rsidRPr="00250A14">
        <w:rPr>
          <w:rFonts w:ascii="Palatino Linotype" w:eastAsia="MS Mincho" w:hAnsi="Palatino Linotype" w:cs="Arial"/>
          <w:i/>
          <w:szCs w:val="24"/>
        </w:rPr>
        <w:t xml:space="preserve">. Serán principios rectores de los elementos de la Comisaría de Seguridad Pública y Tránsito Municipal, la honestidad, la lealtad, la probidad, la legalidad, el compromiso con la sociedad, la transparencia, la vocación de servicio y la eficacia en el desempeño de sus funciones, siempre con estricto respeto a los derechos humanos. </w:t>
      </w:r>
    </w:p>
    <w:p w:rsidR="00277366" w:rsidRPr="00250A14" w:rsidRDefault="00277366" w:rsidP="00277366">
      <w:pPr>
        <w:spacing w:after="0" w:line="276" w:lineRule="auto"/>
        <w:ind w:left="993" w:right="758"/>
        <w:contextualSpacing/>
        <w:jc w:val="both"/>
        <w:rPr>
          <w:rFonts w:ascii="Palatino Linotype" w:eastAsia="MS Mincho" w:hAnsi="Palatino Linotype" w:cs="Arial"/>
          <w:i/>
          <w:szCs w:val="24"/>
        </w:rPr>
      </w:pPr>
      <w:r w:rsidRPr="00250A14">
        <w:rPr>
          <w:rFonts w:ascii="Palatino Linotype" w:eastAsia="MS Mincho" w:hAnsi="Palatino Linotype" w:cs="Arial"/>
          <w:b/>
          <w:i/>
          <w:szCs w:val="24"/>
        </w:rPr>
        <w:t>Artículo 91</w:t>
      </w:r>
      <w:r w:rsidRPr="00250A14">
        <w:rPr>
          <w:rFonts w:ascii="Palatino Linotype" w:eastAsia="MS Mincho" w:hAnsi="Palatino Linotype" w:cs="Arial"/>
          <w:i/>
          <w:szCs w:val="24"/>
        </w:rPr>
        <w:t xml:space="preserve">. El servicio de seguridad pública tiene por objeto asegurar el pleno goce de los derechos humanos y sociales de las personas, salvaguardando su integridad física y patrimonial, la paz, la tranquilidad y el orden público, así como prevenir la comisión de delitos y la violación de leyes, reglamentos y demás disposiciones vigentes, quien también se podrá apoyar si así lo requiere de la Comisaría de Seguridad Pública y Tránsito Municipal. </w:t>
      </w:r>
    </w:p>
    <w:p w:rsidR="00277366" w:rsidRPr="00250A14" w:rsidRDefault="00277366" w:rsidP="00277366">
      <w:pPr>
        <w:spacing w:after="0" w:line="276" w:lineRule="auto"/>
        <w:ind w:left="993" w:right="758"/>
        <w:contextualSpacing/>
        <w:jc w:val="both"/>
        <w:rPr>
          <w:rFonts w:ascii="Palatino Linotype" w:eastAsia="MS Mincho" w:hAnsi="Palatino Linotype" w:cs="Arial"/>
          <w:i/>
          <w:szCs w:val="24"/>
        </w:rPr>
      </w:pPr>
      <w:r w:rsidRPr="00250A14">
        <w:rPr>
          <w:rFonts w:ascii="Palatino Linotype" w:eastAsia="MS Mincho" w:hAnsi="Palatino Linotype" w:cs="Arial"/>
          <w:b/>
          <w:i/>
          <w:szCs w:val="24"/>
        </w:rPr>
        <w:t>Artículo 92.</w:t>
      </w:r>
      <w:r w:rsidRPr="00250A14">
        <w:rPr>
          <w:rFonts w:ascii="Palatino Linotype" w:eastAsia="MS Mincho" w:hAnsi="Palatino Linotype" w:cs="Arial"/>
          <w:i/>
          <w:szCs w:val="24"/>
        </w:rPr>
        <w:t xml:space="preserve"> Para el mejor cumplimiento de sus atribuciones, la Comisaría de Seguridad Pública y Tránsito Municipal deberá coordinarse con las autoridades federales, estatales y de otros municipios, así como con las diversas dependencias y entidades de la administración pública municipal, de conformidad con la Ley General del Sistema Nacional de Seguridad Pública, la Ley de Seguridad del Estado de México y demás ordenamientos legales aplicables. </w:t>
      </w:r>
    </w:p>
    <w:p w:rsidR="00277366" w:rsidRPr="00250A14" w:rsidRDefault="00277366" w:rsidP="00277366">
      <w:pPr>
        <w:spacing w:after="0" w:line="276" w:lineRule="auto"/>
        <w:ind w:left="993" w:right="758"/>
        <w:contextualSpacing/>
        <w:jc w:val="both"/>
        <w:rPr>
          <w:rFonts w:ascii="Palatino Linotype" w:eastAsia="MS Mincho" w:hAnsi="Palatino Linotype" w:cs="Arial"/>
          <w:i/>
          <w:szCs w:val="24"/>
        </w:rPr>
      </w:pPr>
      <w:r w:rsidRPr="00250A14">
        <w:rPr>
          <w:rFonts w:ascii="Palatino Linotype" w:eastAsia="MS Mincho" w:hAnsi="Palatino Linotype" w:cs="Arial"/>
          <w:b/>
          <w:i/>
          <w:szCs w:val="24"/>
        </w:rPr>
        <w:t>Artículo 93</w:t>
      </w:r>
      <w:r w:rsidRPr="00250A14">
        <w:rPr>
          <w:rFonts w:ascii="Palatino Linotype" w:eastAsia="MS Mincho" w:hAnsi="Palatino Linotype" w:cs="Arial"/>
          <w:i/>
          <w:szCs w:val="24"/>
        </w:rPr>
        <w:t xml:space="preserve">. La Comisaría de Seguridad Pública y Tránsito Municipal, en materia de Tránsito Municipal, mantendrá un adecuado sistema de control vial, señalización, regulación y vigilancia del tránsito vehicular y peatonal en las vías públicas, garantizando el libre tránsito y promoviendo una cultura vial adecuada. </w:t>
      </w:r>
      <w:r w:rsidRPr="00250A14">
        <w:rPr>
          <w:rFonts w:ascii="Palatino Linotype" w:eastAsia="MS Mincho" w:hAnsi="Palatino Linotype" w:cs="Arial"/>
          <w:b/>
          <w:i/>
          <w:szCs w:val="24"/>
        </w:rPr>
        <w:t>Artículo 94.</w:t>
      </w:r>
      <w:r w:rsidRPr="00250A14">
        <w:rPr>
          <w:rFonts w:ascii="Palatino Linotype" w:eastAsia="MS Mincho" w:hAnsi="Palatino Linotype" w:cs="Arial"/>
          <w:i/>
          <w:szCs w:val="24"/>
        </w:rPr>
        <w:t xml:space="preserve"> La Comisaría de Seguridad Pública y Tránsito Municipal a través de la Coordinación de Movilidad y Transporte vigilará el cumplimiento de las obligaciones previstas en el Reglamento del Programa de Seguridad Vial Municipal, así como la aplicación de las sanciones establecidas en el mismo, asimismo tendrá a su cargo la aplicación y vigilancia del protocolo denominado por una movilidad libre y segura. </w:t>
      </w:r>
    </w:p>
    <w:p w:rsidR="00277366" w:rsidRPr="00250A14" w:rsidRDefault="00277366" w:rsidP="00277366">
      <w:pPr>
        <w:spacing w:after="0" w:line="276" w:lineRule="auto"/>
        <w:ind w:left="993" w:right="758"/>
        <w:contextualSpacing/>
        <w:jc w:val="both"/>
        <w:rPr>
          <w:rFonts w:ascii="Palatino Linotype" w:eastAsia="MS Mincho" w:hAnsi="Palatino Linotype" w:cs="Arial"/>
          <w:i/>
          <w:szCs w:val="24"/>
        </w:rPr>
      </w:pPr>
      <w:r w:rsidRPr="00250A14">
        <w:rPr>
          <w:rFonts w:ascii="Palatino Linotype" w:eastAsia="MS Mincho" w:hAnsi="Palatino Linotype" w:cs="Arial"/>
          <w:b/>
          <w:i/>
          <w:szCs w:val="24"/>
        </w:rPr>
        <w:t>Artículo 95</w:t>
      </w:r>
      <w:r w:rsidRPr="00250A14">
        <w:rPr>
          <w:rFonts w:ascii="Palatino Linotype" w:eastAsia="MS Mincho" w:hAnsi="Palatino Linotype" w:cs="Arial"/>
          <w:i/>
          <w:szCs w:val="24"/>
        </w:rPr>
        <w:t xml:space="preserve">. El Gobierno del Municipio establecerá las formas de participación de la sociedad en la planeación y supervisión del servicio de seguridad vial, a través de la Secretaría de Ayuntamiento, mediante los controles de evaluación, seguimiento y vigilancia que implemente para tal efecto, de conformidad con la </w:t>
      </w:r>
      <w:r w:rsidRPr="00250A14">
        <w:rPr>
          <w:rFonts w:ascii="Palatino Linotype" w:eastAsia="MS Mincho" w:hAnsi="Palatino Linotype" w:cs="Arial"/>
          <w:i/>
          <w:szCs w:val="24"/>
        </w:rPr>
        <w:lastRenderedPageBreak/>
        <w:t xml:space="preserve">Constitución Federal, la Constitución Local, la Ley General del Sistema Nacional de Seguridad Pública, la Ley de Seguridad del Estado de México, el presente Bando Municipal y demás ordenamientos legales. </w:t>
      </w:r>
    </w:p>
    <w:p w:rsidR="00277366" w:rsidRPr="00250A14" w:rsidRDefault="00277366" w:rsidP="00277366">
      <w:pPr>
        <w:spacing w:after="0" w:line="276" w:lineRule="auto"/>
        <w:ind w:left="993" w:right="758"/>
        <w:contextualSpacing/>
        <w:jc w:val="both"/>
        <w:rPr>
          <w:rFonts w:ascii="Palatino Linotype" w:eastAsia="MS Mincho" w:hAnsi="Palatino Linotype" w:cs="Arial"/>
          <w:i/>
          <w:szCs w:val="24"/>
        </w:rPr>
      </w:pPr>
      <w:r w:rsidRPr="00250A14">
        <w:rPr>
          <w:rFonts w:ascii="Palatino Linotype" w:eastAsia="MS Mincho" w:hAnsi="Palatino Linotype" w:cs="Arial"/>
          <w:b/>
          <w:i/>
          <w:szCs w:val="24"/>
        </w:rPr>
        <w:t>Artículo 96.</w:t>
      </w:r>
      <w:r w:rsidRPr="00250A14">
        <w:rPr>
          <w:rFonts w:ascii="Palatino Linotype" w:eastAsia="MS Mincho" w:hAnsi="Palatino Linotype" w:cs="Arial"/>
          <w:i/>
          <w:szCs w:val="24"/>
        </w:rPr>
        <w:t xml:space="preserve"> Las empresas prestadoras de servicios de seguridad privada requerirán de autorización municipal para su existencia y operación en el territorio, además de licencias y permisos que otorguen otras autoridades en términos de la Ley. Estos servicios deberán ser auxiliares en la función de seguridad pública municipal y sus integrantes coadyuvarán con las autoridades municipales en situaciones de urgencia, desastre o cuando así lo solicite la Comisaría de Seguridad Pública y Tránsito Municipal, de acuerdo con los requisitos y condiciones que establezca la autorización expedida por la dependencia federal o estatal correspondiente. Toda empresa que brinde servicios de seguridad privada invariablemente si se solicitara para los trabajos de coordinación precisados en el párrafo anterior, tendrán que registrarse en la Comisaría de Seguridad Pública y Tránsito Municipal para integrar el registro de empresas prestadoras de servicio y sujetarse a los lineamientos previstos por el Ayuntamiento. </w:t>
      </w:r>
    </w:p>
    <w:p w:rsidR="00277366" w:rsidRPr="00250A14" w:rsidRDefault="00277366" w:rsidP="00277366">
      <w:pPr>
        <w:spacing w:after="0" w:line="276" w:lineRule="auto"/>
        <w:ind w:left="993" w:right="758"/>
        <w:contextualSpacing/>
        <w:jc w:val="both"/>
        <w:rPr>
          <w:rFonts w:ascii="Palatino Linotype" w:eastAsia="MS Mincho" w:hAnsi="Palatino Linotype" w:cs="Arial"/>
          <w:i/>
          <w:szCs w:val="24"/>
        </w:rPr>
      </w:pPr>
      <w:r w:rsidRPr="00250A14">
        <w:rPr>
          <w:rFonts w:ascii="Palatino Linotype" w:eastAsia="MS Mincho" w:hAnsi="Palatino Linotype" w:cs="Arial"/>
          <w:b/>
          <w:i/>
          <w:szCs w:val="24"/>
        </w:rPr>
        <w:t>Artículo 97</w:t>
      </w:r>
      <w:r w:rsidRPr="00250A14">
        <w:rPr>
          <w:rFonts w:ascii="Palatino Linotype" w:eastAsia="MS Mincho" w:hAnsi="Palatino Linotype" w:cs="Arial"/>
          <w:i/>
          <w:szCs w:val="24"/>
        </w:rPr>
        <w:t>. La Comisaría de Seguridad Pública y Tránsito Municipal regirá su estructura y funcionamiento de conformidad con la Ley de Seguridad del Estado de México, así como su Reglamento Interno, y demás ordenamientos legales aplicables.</w:t>
      </w:r>
    </w:p>
    <w:p w:rsidR="00277366" w:rsidRPr="00250A14" w:rsidRDefault="00277366" w:rsidP="00277366">
      <w:pPr>
        <w:spacing w:after="0" w:line="360" w:lineRule="auto"/>
        <w:contextualSpacing/>
        <w:jc w:val="both"/>
        <w:rPr>
          <w:rFonts w:ascii="Palatino Linotype" w:eastAsia="MS Mincho" w:hAnsi="Palatino Linotype" w:cs="Arial"/>
          <w:sz w:val="24"/>
          <w:szCs w:val="24"/>
        </w:rPr>
      </w:pPr>
    </w:p>
    <w:p w:rsidR="00277366" w:rsidRPr="00250A14" w:rsidRDefault="00277366" w:rsidP="00277366">
      <w:pPr>
        <w:numPr>
          <w:ilvl w:val="0"/>
          <w:numId w:val="1"/>
        </w:numPr>
        <w:spacing w:after="0" w:line="360" w:lineRule="auto"/>
        <w:ind w:left="0" w:firstLine="0"/>
        <w:contextualSpacing/>
        <w:jc w:val="both"/>
        <w:rPr>
          <w:rFonts w:ascii="Palatino Linotype" w:eastAsia="Times New Roman" w:hAnsi="Palatino Linotype" w:cs="Palatino Linotype"/>
          <w:i/>
          <w:sz w:val="24"/>
          <w:szCs w:val="24"/>
        </w:rPr>
      </w:pPr>
      <w:r w:rsidRPr="00250A14">
        <w:rPr>
          <w:rFonts w:ascii="Palatino Linotype" w:eastAsia="Times New Roman" w:hAnsi="Palatino Linotype" w:cs="Palatino Linotype"/>
          <w:sz w:val="24"/>
          <w:szCs w:val="24"/>
        </w:rPr>
        <w:t>Es así que se considera que quien dio respuesta fue el área competente para tal efecto.</w:t>
      </w:r>
    </w:p>
    <w:p w:rsidR="00277366" w:rsidRPr="00250A14" w:rsidRDefault="00277366" w:rsidP="00277366">
      <w:pPr>
        <w:spacing w:after="0" w:line="360" w:lineRule="auto"/>
        <w:contextualSpacing/>
        <w:jc w:val="both"/>
        <w:rPr>
          <w:rFonts w:ascii="Palatino Linotype" w:eastAsia="Times New Roman" w:hAnsi="Palatino Linotype" w:cs="Palatino Linotype"/>
          <w:i/>
          <w:sz w:val="24"/>
          <w:szCs w:val="24"/>
        </w:rPr>
      </w:pPr>
    </w:p>
    <w:p w:rsidR="00277366" w:rsidRPr="00250A14" w:rsidRDefault="00277366" w:rsidP="00277366">
      <w:pPr>
        <w:numPr>
          <w:ilvl w:val="0"/>
          <w:numId w:val="1"/>
        </w:numPr>
        <w:spacing w:after="0" w:line="360" w:lineRule="auto"/>
        <w:ind w:left="0" w:firstLine="0"/>
        <w:contextualSpacing/>
        <w:jc w:val="both"/>
        <w:rPr>
          <w:rFonts w:ascii="Palatino Linotype" w:eastAsia="Times New Roman" w:hAnsi="Palatino Linotype" w:cs="Palatino Linotype"/>
          <w:i/>
          <w:sz w:val="24"/>
          <w:szCs w:val="24"/>
        </w:rPr>
      </w:pPr>
      <w:r w:rsidRPr="00250A14">
        <w:rPr>
          <w:rFonts w:ascii="Palatino Linotype" w:eastAsia="Times New Roman" w:hAnsi="Palatino Linotype" w:cs="Palatino Linotype"/>
          <w:sz w:val="24"/>
          <w:szCs w:val="24"/>
        </w:rPr>
        <w:t xml:space="preserve">Ahora bien, por lo que hace a la fecha, hora específica,  ubicación y a las coordenadas, motivos de inconformidad del ahora </w:t>
      </w:r>
      <w:r w:rsidRPr="00250A14">
        <w:rPr>
          <w:rFonts w:ascii="Palatino Linotype" w:eastAsia="Times New Roman" w:hAnsi="Palatino Linotype" w:cs="Palatino Linotype"/>
          <w:b/>
          <w:sz w:val="24"/>
          <w:szCs w:val="24"/>
        </w:rPr>
        <w:t xml:space="preserve">RECURRENTE, </w:t>
      </w:r>
      <w:r w:rsidRPr="00250A14">
        <w:rPr>
          <w:rFonts w:ascii="Palatino Linotype" w:eastAsia="Times New Roman" w:hAnsi="Palatino Linotype" w:cs="Palatino Linotype"/>
          <w:sz w:val="24"/>
          <w:szCs w:val="24"/>
        </w:rPr>
        <w:t>resulta necesario realizar las siguientes precisiones:</w:t>
      </w:r>
    </w:p>
    <w:p w:rsidR="00277366" w:rsidRPr="00250A14" w:rsidRDefault="00277366" w:rsidP="00277366">
      <w:pPr>
        <w:spacing w:after="0" w:line="360" w:lineRule="auto"/>
        <w:contextualSpacing/>
        <w:jc w:val="both"/>
        <w:rPr>
          <w:rFonts w:ascii="Palatino Linotype" w:eastAsia="Times New Roman" w:hAnsi="Palatino Linotype" w:cs="Palatino Linotype"/>
          <w:sz w:val="24"/>
          <w:szCs w:val="24"/>
        </w:rPr>
      </w:pPr>
    </w:p>
    <w:p w:rsidR="00277366" w:rsidRPr="00250A14" w:rsidRDefault="00277366" w:rsidP="0027736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sz w:val="24"/>
          <w:szCs w:val="24"/>
        </w:rPr>
        <w:lastRenderedPageBreak/>
        <w:t xml:space="preserve">Los artículos 5, fracción II, XVII, 7, fracción IX, 19, fracción I, 39, inciso b), fracción VI y XI, 118 de la Ley General del Sistema Nacional de Seguridad Pública; disposición legal que dispone lo siguiente: </w:t>
      </w:r>
    </w:p>
    <w:p w:rsidR="00277366" w:rsidRPr="00250A14" w:rsidRDefault="00277366" w:rsidP="00277366">
      <w:pPr>
        <w:tabs>
          <w:tab w:val="left" w:pos="7938"/>
        </w:tabs>
        <w:spacing w:line="276" w:lineRule="auto"/>
        <w:ind w:right="900"/>
        <w:jc w:val="both"/>
        <w:rPr>
          <w:rFonts w:ascii="Palatino Linotype" w:eastAsia="Palatino Linotype" w:hAnsi="Palatino Linotype" w:cs="Palatino Linotype"/>
          <w:b/>
          <w:i/>
        </w:rPr>
      </w:pPr>
    </w:p>
    <w:p w:rsidR="00277366" w:rsidRPr="00250A14" w:rsidRDefault="00277366" w:rsidP="00277366">
      <w:pPr>
        <w:tabs>
          <w:tab w:val="left" w:pos="7938"/>
        </w:tabs>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b/>
          <w:i/>
        </w:rPr>
        <w:t>“Artículo 5</w:t>
      </w:r>
      <w:r w:rsidRPr="00250A14">
        <w:rPr>
          <w:rFonts w:ascii="Palatino Linotype" w:eastAsia="Palatino Linotype" w:hAnsi="Palatino Linotype" w:cs="Palatino Linotype"/>
          <w:i/>
        </w:rPr>
        <w:t>.- Para los efectos de esta Ley, se entenderá por:</w:t>
      </w:r>
    </w:p>
    <w:p w:rsidR="00277366" w:rsidRPr="00250A14" w:rsidRDefault="00277366" w:rsidP="00277366">
      <w:pPr>
        <w:tabs>
          <w:tab w:val="left" w:pos="7938"/>
        </w:tabs>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t>I…</w:t>
      </w:r>
    </w:p>
    <w:p w:rsidR="00277366" w:rsidRPr="00250A14" w:rsidRDefault="00277366" w:rsidP="00277366">
      <w:pPr>
        <w:tabs>
          <w:tab w:val="left" w:pos="7938"/>
        </w:tabs>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t>II. Bases de Datos: Las bases de datos que constituyen subconjuntos sistematizados de la información contenida en Registros Nacionales en materias relativas a detenciones, armamento, equipo y personal de seguridad pública, medidas cautelares, soluciones alternas y formas de terminación anticipada, así como las bases de datos del Ministerio Público y las instituciones policiales de los tres órdenes de gobierno relativas a la información criminalística, huellas dactilares de personas sujetas a un proceso o investigación penal, teléfonos celulares, personas sentenciadas y servicios de seguridad privada, así como las demás necesarias para la prevención, investigación y persecución de los delitos. El conjunto de bases de datos conformará el Sistema Nacional de Información;</w:t>
      </w:r>
    </w:p>
    <w:p w:rsidR="00277366" w:rsidRPr="00250A14" w:rsidRDefault="00277366" w:rsidP="00277366">
      <w:pPr>
        <w:tabs>
          <w:tab w:val="left" w:pos="7938"/>
        </w:tabs>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III a XVI…</w:t>
      </w:r>
    </w:p>
    <w:p w:rsidR="00277366" w:rsidRPr="00250A14" w:rsidRDefault="00277366" w:rsidP="00277366">
      <w:pPr>
        <w:tabs>
          <w:tab w:val="left" w:pos="7938"/>
        </w:tabs>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XVII. Sistema Nacional de Información: al Sistema Nacional de Información en Seguridad Pública, el cual constituye el conjunto integrado, organizado y sistematizado de las Bases de Datos. Está integrado por elementos metodológicos y procedimentales que permiten a las Instituciones de Seguridad Pública su consulta e interconexión para el desempeño de sus funciones.</w:t>
      </w:r>
    </w:p>
    <w:p w:rsidR="00277366" w:rsidRPr="00250A14" w:rsidRDefault="00277366" w:rsidP="00277366">
      <w:pPr>
        <w:tabs>
          <w:tab w:val="left" w:pos="7938"/>
        </w:tabs>
        <w:spacing w:after="0" w:line="276" w:lineRule="auto"/>
        <w:ind w:left="1134" w:right="902"/>
        <w:jc w:val="both"/>
        <w:rPr>
          <w:rFonts w:ascii="Palatino Linotype" w:eastAsia="Palatino Linotype" w:hAnsi="Palatino Linotype" w:cs="Palatino Linotype"/>
          <w:i/>
        </w:rPr>
      </w:pPr>
    </w:p>
    <w:p w:rsidR="00277366" w:rsidRPr="00250A14" w:rsidRDefault="00277366" w:rsidP="00277366">
      <w:pPr>
        <w:tabs>
          <w:tab w:val="left" w:pos="7938"/>
        </w:tabs>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Artículo 7.-</w:t>
      </w:r>
      <w:r w:rsidRPr="00250A14">
        <w:rPr>
          <w:rFonts w:ascii="Palatino Linotype" w:eastAsia="Palatino Linotype" w:hAnsi="Palatino Linotype" w:cs="Palatino Linotype"/>
          <w:i/>
        </w:rPr>
        <w:t xml:space="preserve"> Conforme a las bases que establece el artículo 21 de la Constitución Política de los Estados Unidos Mexicanos, las Instituciones de Seguridad Pública de la Federación, las entidades federativas y los Municipios, en el ámbito de su competencia y en los términos de esta Ley, deberán coordinarse para:</w:t>
      </w:r>
    </w:p>
    <w:p w:rsidR="00277366" w:rsidRPr="00250A14" w:rsidRDefault="00277366" w:rsidP="00277366">
      <w:pPr>
        <w:tabs>
          <w:tab w:val="left" w:pos="7938"/>
        </w:tabs>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I a VIII…</w:t>
      </w:r>
    </w:p>
    <w:p w:rsidR="00277366" w:rsidRPr="00250A14" w:rsidRDefault="00277366" w:rsidP="00277366">
      <w:pPr>
        <w:tabs>
          <w:tab w:val="left" w:pos="7938"/>
        </w:tabs>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 xml:space="preserve">IX. Generar, compartir, intercambiar, ingresar, almacenar y proveer información, archivos y contenidos a las Bases de Datos que integran el </w:t>
      </w:r>
      <w:r w:rsidRPr="00250A14">
        <w:rPr>
          <w:rFonts w:ascii="Palatino Linotype" w:eastAsia="Palatino Linotype" w:hAnsi="Palatino Linotype" w:cs="Palatino Linotype"/>
          <w:i/>
        </w:rPr>
        <w:lastRenderedPageBreak/>
        <w:t xml:space="preserve">Sistema Nacional de Información, de conformidad con lo dispuesto en la legislación en la materia. </w:t>
      </w:r>
    </w:p>
    <w:p w:rsidR="00277366" w:rsidRPr="00250A14" w:rsidRDefault="00277366" w:rsidP="00277366">
      <w:pPr>
        <w:tabs>
          <w:tab w:val="left" w:pos="7938"/>
        </w:tabs>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t>Tratándose de manejo de datos que provengan del Registro Nacional de Detenciones se atendrá a lo dispuesto en la Ley Nacional del Registro de Detenciones;</w:t>
      </w:r>
    </w:p>
    <w:p w:rsidR="00277366" w:rsidRPr="00250A14" w:rsidRDefault="00277366" w:rsidP="00277366">
      <w:pPr>
        <w:tabs>
          <w:tab w:val="left" w:pos="7938"/>
        </w:tabs>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t>X a XVI…</w:t>
      </w:r>
    </w:p>
    <w:p w:rsidR="00277366" w:rsidRPr="00250A14" w:rsidRDefault="00277366" w:rsidP="00277366">
      <w:pPr>
        <w:tabs>
          <w:tab w:val="left" w:pos="7938"/>
        </w:tabs>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b/>
          <w:i/>
        </w:rPr>
        <w:t>Artículo 19.-</w:t>
      </w:r>
      <w:r w:rsidRPr="00250A14">
        <w:rPr>
          <w:rFonts w:ascii="Palatino Linotype" w:eastAsia="Palatino Linotype" w:hAnsi="Palatino Linotype" w:cs="Palatino Linotype"/>
          <w:i/>
        </w:rPr>
        <w:t xml:space="preserve"> El Centro Nacional de Información será el responsable de regular el Sistema Nacional de Información y tendrá, entre otras, las siguientes atribuciones: </w:t>
      </w:r>
    </w:p>
    <w:p w:rsidR="00277366" w:rsidRPr="00250A14" w:rsidRDefault="00277366" w:rsidP="00277366">
      <w:pPr>
        <w:tabs>
          <w:tab w:val="left" w:pos="7938"/>
        </w:tabs>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t>I. Determinar los criterios técnicos y de homologación de las Bases de Datos que conforman el Sistema Nacional de Información;</w:t>
      </w:r>
    </w:p>
    <w:p w:rsidR="00277366" w:rsidRPr="00250A14" w:rsidRDefault="00277366" w:rsidP="00277366">
      <w:pPr>
        <w:tabs>
          <w:tab w:val="left" w:pos="7938"/>
        </w:tabs>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t>II a VI…</w:t>
      </w:r>
    </w:p>
    <w:p w:rsidR="00277366" w:rsidRPr="00250A14" w:rsidRDefault="00277366" w:rsidP="00277366">
      <w:pPr>
        <w:tabs>
          <w:tab w:val="left" w:pos="7938"/>
        </w:tabs>
        <w:spacing w:after="0" w:line="276" w:lineRule="auto"/>
        <w:ind w:left="1134" w:right="900"/>
        <w:jc w:val="both"/>
        <w:rPr>
          <w:rFonts w:ascii="Palatino Linotype" w:eastAsia="Palatino Linotype" w:hAnsi="Palatino Linotype" w:cs="Palatino Linotype"/>
          <w:b/>
          <w:i/>
          <w:u w:val="single"/>
        </w:rPr>
      </w:pPr>
      <w:r w:rsidRPr="00250A14">
        <w:rPr>
          <w:rFonts w:ascii="Palatino Linotype" w:eastAsia="Palatino Linotype" w:hAnsi="Palatino Linotype" w:cs="Palatino Linotype"/>
          <w:b/>
          <w:i/>
          <w:u w:val="single"/>
        </w:rPr>
        <w:t>Artículo 39.- La concurrencia de facultades entre la Federación, las entidades federativas y los Municipios, quedará distribuida conforme a lo siguiente:</w:t>
      </w:r>
    </w:p>
    <w:p w:rsidR="00277366" w:rsidRPr="00250A14" w:rsidRDefault="00277366" w:rsidP="00277366">
      <w:pPr>
        <w:tabs>
          <w:tab w:val="left" w:pos="7938"/>
        </w:tabs>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t>A…</w:t>
      </w:r>
    </w:p>
    <w:p w:rsidR="00277366" w:rsidRPr="00250A14" w:rsidRDefault="00277366" w:rsidP="00277366">
      <w:pPr>
        <w:tabs>
          <w:tab w:val="left" w:pos="7938"/>
        </w:tabs>
        <w:spacing w:after="0" w:line="276" w:lineRule="auto"/>
        <w:ind w:left="1134" w:right="900"/>
        <w:jc w:val="both"/>
        <w:rPr>
          <w:rFonts w:ascii="Palatino Linotype" w:eastAsia="Palatino Linotype" w:hAnsi="Palatino Linotype" w:cs="Palatino Linotype"/>
          <w:b/>
          <w:i/>
          <w:u w:val="single"/>
        </w:rPr>
      </w:pPr>
      <w:r w:rsidRPr="00250A14">
        <w:rPr>
          <w:rFonts w:ascii="Palatino Linotype" w:eastAsia="Palatino Linotype" w:hAnsi="Palatino Linotype" w:cs="Palatino Linotype"/>
          <w:b/>
          <w:i/>
          <w:u w:val="single"/>
        </w:rPr>
        <w:t>B. Corresponde a la Federación, a las entidades federativas y a los Municipios, en el ámbito de sus respectivas competencias:</w:t>
      </w:r>
    </w:p>
    <w:p w:rsidR="00277366" w:rsidRPr="00250A14" w:rsidRDefault="00277366" w:rsidP="00277366">
      <w:pPr>
        <w:tabs>
          <w:tab w:val="left" w:pos="7938"/>
        </w:tabs>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t>I a V…</w:t>
      </w:r>
    </w:p>
    <w:p w:rsidR="00277366" w:rsidRPr="00250A14" w:rsidRDefault="00277366" w:rsidP="00277366">
      <w:pPr>
        <w:tabs>
          <w:tab w:val="left" w:pos="7938"/>
        </w:tabs>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t>VI. Designar a un responsable del control, suministro y adecuado manejo de la información a que se refiere esta Ley;</w:t>
      </w:r>
    </w:p>
    <w:p w:rsidR="00277366" w:rsidRPr="00250A14" w:rsidRDefault="00277366" w:rsidP="00277366">
      <w:pPr>
        <w:tabs>
          <w:tab w:val="left" w:pos="7938"/>
        </w:tabs>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t>XII a X…</w:t>
      </w:r>
    </w:p>
    <w:p w:rsidR="00277366" w:rsidRPr="00250A14" w:rsidRDefault="00277366" w:rsidP="00277366">
      <w:pPr>
        <w:tabs>
          <w:tab w:val="left" w:pos="7938"/>
        </w:tabs>
        <w:spacing w:after="0" w:line="276" w:lineRule="auto"/>
        <w:ind w:left="1134" w:right="900"/>
        <w:jc w:val="both"/>
        <w:rPr>
          <w:rFonts w:ascii="Palatino Linotype" w:eastAsia="Palatino Linotype" w:hAnsi="Palatino Linotype" w:cs="Palatino Linotype"/>
          <w:b/>
          <w:i/>
          <w:u w:val="single"/>
        </w:rPr>
      </w:pPr>
      <w:r w:rsidRPr="00250A14">
        <w:rPr>
          <w:rFonts w:ascii="Palatino Linotype" w:eastAsia="Palatino Linotype" w:hAnsi="Palatino Linotype" w:cs="Palatino Linotype"/>
          <w:b/>
          <w:i/>
          <w:u w:val="single"/>
        </w:rPr>
        <w:t xml:space="preserve">XI. Integrar y consultar la información relativa a la operación y Desarrollo Policial para el registro y seguimiento en el Sistema Nacional de Información; </w:t>
      </w:r>
    </w:p>
    <w:p w:rsidR="00277366" w:rsidRPr="00250A14" w:rsidRDefault="00277366" w:rsidP="00277366">
      <w:pPr>
        <w:tabs>
          <w:tab w:val="left" w:pos="7938"/>
        </w:tabs>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t>XII a XV…</w:t>
      </w:r>
    </w:p>
    <w:p w:rsidR="00277366" w:rsidRPr="00250A14" w:rsidRDefault="00277366" w:rsidP="00277366">
      <w:pPr>
        <w:tabs>
          <w:tab w:val="left" w:pos="7938"/>
        </w:tabs>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b/>
          <w:i/>
        </w:rPr>
        <w:t>Artículo 118.-</w:t>
      </w:r>
      <w:r w:rsidRPr="00250A14">
        <w:rPr>
          <w:rFonts w:ascii="Palatino Linotype" w:eastAsia="Palatino Linotype" w:hAnsi="Palatino Linotype" w:cs="Palatino Linotype"/>
          <w:i/>
        </w:rPr>
        <w:t xml:space="preserve"> Las Bases de Datos que integran el Sistema Nacional de Información se actualizarán permanentemente y serán de consulta obligatoria para garantizar la efectividad en las actividades de Seguridad Pública. </w:t>
      </w:r>
    </w:p>
    <w:p w:rsidR="00277366" w:rsidRPr="00250A14" w:rsidRDefault="00277366" w:rsidP="00277366">
      <w:pPr>
        <w:tabs>
          <w:tab w:val="left" w:pos="7938"/>
        </w:tabs>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t>Las Bases de Datos criminalísticas se conformarán de la información que aporten las instituciones de procuración de justicia y del sistema penitenciario, relativa a las investigaciones, órdenes de detención y aprehensión, procesos penales, sentencias o ejecución de penas.</w:t>
      </w:r>
    </w:p>
    <w:p w:rsidR="00277366" w:rsidRPr="00250A14" w:rsidRDefault="00277366" w:rsidP="00277366">
      <w:pPr>
        <w:tabs>
          <w:tab w:val="left" w:pos="7938"/>
        </w:tabs>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lastRenderedPageBreak/>
        <w:t>El Registro Nacional de Detenciones se vinculará con las Bases de Datos a que se refiere el presente artículo, mediante el número de identificación al que hace referencia la ley de la materia.”</w:t>
      </w:r>
    </w:p>
    <w:p w:rsidR="00277366" w:rsidRPr="00250A14" w:rsidRDefault="00277366" w:rsidP="00277366">
      <w:pPr>
        <w:tabs>
          <w:tab w:val="left" w:pos="7938"/>
        </w:tabs>
        <w:spacing w:after="0" w:line="276" w:lineRule="auto"/>
        <w:ind w:left="1134" w:right="900"/>
        <w:jc w:val="both"/>
        <w:rPr>
          <w:rFonts w:ascii="Palatino Linotype" w:eastAsia="Palatino Linotype" w:hAnsi="Palatino Linotype" w:cs="Palatino Linotype"/>
          <w:i/>
        </w:rPr>
      </w:pPr>
    </w:p>
    <w:p w:rsidR="00277366" w:rsidRPr="00250A14" w:rsidRDefault="00277366" w:rsidP="00277366">
      <w:pPr>
        <w:tabs>
          <w:tab w:val="left" w:pos="7938"/>
        </w:tabs>
        <w:spacing w:after="0" w:line="276" w:lineRule="auto"/>
        <w:ind w:left="1134" w:right="900"/>
        <w:jc w:val="both"/>
        <w:rPr>
          <w:rFonts w:ascii="Palatino Linotype" w:eastAsia="Palatino Linotype" w:hAnsi="Palatino Linotype" w:cs="Palatino Linotype"/>
          <w:i/>
        </w:rPr>
      </w:pPr>
    </w:p>
    <w:p w:rsidR="00277366" w:rsidRPr="00250A14" w:rsidRDefault="00277366" w:rsidP="00277366">
      <w:pPr>
        <w:numPr>
          <w:ilvl w:val="0"/>
          <w:numId w:val="1"/>
        </w:numPr>
        <w:spacing w:after="0" w:line="360" w:lineRule="auto"/>
        <w:ind w:left="0" w:firstLine="0"/>
        <w:contextualSpacing/>
        <w:jc w:val="both"/>
        <w:rPr>
          <w:rFonts w:ascii="Palatino Linotype" w:eastAsia="Palatino Linotype" w:hAnsi="Palatino Linotype" w:cs="Palatino Linotype"/>
          <w:i/>
          <w:sz w:val="24"/>
          <w:szCs w:val="24"/>
        </w:rPr>
      </w:pPr>
      <w:r w:rsidRPr="00250A14">
        <w:rPr>
          <w:rFonts w:ascii="Palatino Linotype" w:eastAsia="Palatino Linotype" w:hAnsi="Palatino Linotype" w:cs="Palatino Linotype"/>
          <w:sz w:val="24"/>
          <w:szCs w:val="24"/>
        </w:rPr>
        <w:t>Por otra parte, los numerales 125, fracción VIII y 142 de la Ley Orgánica Municipal del Estado de México, señala lo siguiente:</w:t>
      </w:r>
      <w:r w:rsidRPr="00250A14">
        <w:rPr>
          <w:rFonts w:ascii="Palatino Linotype" w:eastAsia="Palatino Linotype" w:hAnsi="Palatino Linotype" w:cs="Palatino Linotype"/>
          <w:b/>
          <w:i/>
          <w:sz w:val="24"/>
          <w:szCs w:val="24"/>
        </w:rPr>
        <w:t xml:space="preserve"> </w:t>
      </w:r>
    </w:p>
    <w:p w:rsidR="00277366" w:rsidRPr="00250A14" w:rsidRDefault="00277366" w:rsidP="00277366">
      <w:pPr>
        <w:tabs>
          <w:tab w:val="left" w:pos="7938"/>
        </w:tabs>
        <w:spacing w:line="276" w:lineRule="auto"/>
        <w:ind w:left="1134" w:right="900"/>
        <w:jc w:val="both"/>
        <w:rPr>
          <w:rFonts w:ascii="Palatino Linotype" w:eastAsia="Palatino Linotype" w:hAnsi="Palatino Linotype" w:cs="Palatino Linotype"/>
          <w:b/>
          <w:i/>
        </w:rPr>
      </w:pPr>
    </w:p>
    <w:p w:rsidR="00277366" w:rsidRPr="00250A14" w:rsidRDefault="00277366" w:rsidP="00277366">
      <w:pPr>
        <w:tabs>
          <w:tab w:val="left" w:pos="7938"/>
        </w:tabs>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 xml:space="preserve"> “Artículo 125</w:t>
      </w:r>
      <w:r w:rsidRPr="00250A14">
        <w:rPr>
          <w:rFonts w:ascii="Palatino Linotype" w:eastAsia="Palatino Linotype" w:hAnsi="Palatino Linotype" w:cs="Palatino Linotype"/>
          <w:i/>
        </w:rPr>
        <w:t>.- Los municipios tendrán a su cargo la prestación, explotación, administración y conservación de los servicios públicos municipales, considerándose enunciativa y no limitativamente, los siguientes:</w:t>
      </w:r>
    </w:p>
    <w:p w:rsidR="00277366" w:rsidRPr="00250A14" w:rsidRDefault="00277366" w:rsidP="00277366">
      <w:pPr>
        <w:tabs>
          <w:tab w:val="left" w:pos="7938"/>
        </w:tabs>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I a VII…</w:t>
      </w:r>
    </w:p>
    <w:p w:rsidR="00277366" w:rsidRPr="00250A14" w:rsidRDefault="00277366" w:rsidP="00277366">
      <w:pPr>
        <w:tabs>
          <w:tab w:val="left" w:pos="7938"/>
        </w:tabs>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VIII. Seguridad pública y tránsito;</w:t>
      </w:r>
    </w:p>
    <w:p w:rsidR="00277366" w:rsidRPr="00250A14" w:rsidRDefault="00277366" w:rsidP="00277366">
      <w:pPr>
        <w:tabs>
          <w:tab w:val="left" w:pos="7938"/>
        </w:tabs>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IX a XI…</w:t>
      </w:r>
    </w:p>
    <w:p w:rsidR="00277366" w:rsidRPr="00250A14" w:rsidRDefault="00277366" w:rsidP="00277366">
      <w:pPr>
        <w:tabs>
          <w:tab w:val="left" w:pos="7938"/>
        </w:tabs>
        <w:spacing w:after="0" w:line="276" w:lineRule="auto"/>
        <w:ind w:left="1134" w:right="902"/>
        <w:jc w:val="both"/>
        <w:rPr>
          <w:rFonts w:ascii="Palatino Linotype" w:eastAsia="Palatino Linotype" w:hAnsi="Palatino Linotype" w:cs="Palatino Linotype"/>
          <w:i/>
        </w:rPr>
      </w:pPr>
    </w:p>
    <w:p w:rsidR="00277366" w:rsidRPr="00250A14" w:rsidRDefault="00277366" w:rsidP="00277366">
      <w:pPr>
        <w:tabs>
          <w:tab w:val="left" w:pos="7938"/>
        </w:tabs>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Artículo 142</w:t>
      </w:r>
      <w:r w:rsidRPr="00250A14">
        <w:rPr>
          <w:rFonts w:ascii="Palatino Linotype" w:eastAsia="Palatino Linotype" w:hAnsi="Palatino Linotype" w:cs="Palatino Linotype"/>
          <w:i/>
        </w:rPr>
        <w:t>.- Las funciones de seguridad pública del municipio en su respectivo ámbito de competencia, estarán a cargo de un Director de Seguridad Pública Municipal o su equivalente, el cual deberá ser nombrado en los términos y requisitos establecidos en la Ley de Seguridad del Estado de México.</w:t>
      </w:r>
    </w:p>
    <w:p w:rsidR="00277366" w:rsidRPr="00250A14" w:rsidRDefault="00277366" w:rsidP="00277366">
      <w:pPr>
        <w:tabs>
          <w:tab w:val="left" w:pos="7938"/>
        </w:tabs>
        <w:spacing w:after="0" w:line="276" w:lineRule="auto"/>
        <w:ind w:left="1134" w:right="902"/>
        <w:jc w:val="both"/>
        <w:rPr>
          <w:rFonts w:ascii="Palatino Linotype" w:eastAsia="Palatino Linotype" w:hAnsi="Palatino Linotype" w:cs="Palatino Linotype"/>
          <w:i/>
        </w:rPr>
      </w:pPr>
    </w:p>
    <w:p w:rsidR="00277366" w:rsidRPr="00250A14" w:rsidRDefault="00277366" w:rsidP="00277366">
      <w:pPr>
        <w:tabs>
          <w:tab w:val="left" w:pos="7938"/>
        </w:tabs>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 xml:space="preserve"> En cada municipio se deberán integrar cuerpos de seguridad pública, de bomberos y, en su caso, de tránsito, estos servidores públicos preferentemente serán vecinos del municipio, de los cuales el presidente municipal será el jefe inmediato.”</w:t>
      </w:r>
    </w:p>
    <w:p w:rsidR="00277366" w:rsidRPr="00250A14" w:rsidRDefault="00277366" w:rsidP="00277366">
      <w:pPr>
        <w:spacing w:after="0" w:line="360" w:lineRule="auto"/>
        <w:ind w:right="51"/>
        <w:jc w:val="both"/>
        <w:rPr>
          <w:rFonts w:ascii="Palatino Linotype" w:eastAsia="Palatino Linotype" w:hAnsi="Palatino Linotype" w:cs="Palatino Linotype"/>
          <w:sz w:val="24"/>
          <w:szCs w:val="24"/>
        </w:rPr>
      </w:pPr>
    </w:p>
    <w:p w:rsidR="00277366" w:rsidRPr="00250A14" w:rsidRDefault="00277366" w:rsidP="0027736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sz w:val="24"/>
          <w:szCs w:val="24"/>
        </w:rPr>
        <w:t>Así las cosas, la información requerida estriba dentro de las fronteras conceptuales del interés general y el alcance público, robustece lo anterior los artículos 24, fracción XII y 92, fracción XXXIV de la Ley de Transparencia y Acceso a la Información Pública del Estado de México y Municipios, normatividad invocada cuyo contenido literal es el siguiente:</w:t>
      </w:r>
    </w:p>
    <w:p w:rsidR="00277366" w:rsidRPr="00250A14" w:rsidRDefault="00277366" w:rsidP="00277366">
      <w:pPr>
        <w:spacing w:after="0" w:line="360" w:lineRule="auto"/>
        <w:jc w:val="both"/>
        <w:rPr>
          <w:rFonts w:ascii="Palatino Linotype" w:eastAsia="Palatino Linotype" w:hAnsi="Palatino Linotype" w:cs="Palatino Linotype"/>
          <w:sz w:val="24"/>
          <w:szCs w:val="24"/>
        </w:rPr>
      </w:pP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“Artículo 24</w:t>
      </w:r>
      <w:r w:rsidRPr="00250A14">
        <w:rPr>
          <w:rFonts w:ascii="Palatino Linotype" w:eastAsia="Palatino Linotype" w:hAnsi="Palatino Linotype" w:cs="Palatino Linotype"/>
          <w:i/>
        </w:rPr>
        <w:t>. Para el cumplimiento de los objetivos de esta Ley, los sujetos obligados deberán cumplir con las siguientes obligaciones, según corresponda, de acuerdo a su naturaleza:</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I a XI…</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XII. Publicar y mantener actualizada la información relativa a las obligaciones generales de transparencia previstas en la presente Ley o determinadas así por el Instituto, y en general aquella que sea de interés público;</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XIII a XXV…</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Artículo 92.</w:t>
      </w:r>
      <w:r w:rsidRPr="00250A14">
        <w:rPr>
          <w:rFonts w:ascii="Palatino Linotype" w:eastAsia="Palatino Linotype" w:hAnsi="Palatino Linotype" w:cs="Palatino Linotype"/>
          <w:i/>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I a XXXIII…</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XXXIV. Las estadísticas que generen en cumplimiento de sus facultades, competencias o funciones con la mayor desagregación posible</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XXXV a LII…”</w:t>
      </w:r>
    </w:p>
    <w:p w:rsidR="00277366" w:rsidRPr="00250A14" w:rsidRDefault="00277366" w:rsidP="00277366">
      <w:pPr>
        <w:spacing w:line="276" w:lineRule="auto"/>
        <w:ind w:left="1134" w:right="900"/>
        <w:jc w:val="both"/>
        <w:rPr>
          <w:rFonts w:ascii="Palatino Linotype" w:eastAsia="Palatino Linotype" w:hAnsi="Palatino Linotype" w:cs="Palatino Linotype"/>
          <w:i/>
          <w:sz w:val="24"/>
          <w:szCs w:val="24"/>
        </w:rPr>
      </w:pPr>
    </w:p>
    <w:p w:rsidR="00277366" w:rsidRPr="00250A14" w:rsidRDefault="00277366" w:rsidP="0027736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sz w:val="24"/>
          <w:szCs w:val="24"/>
        </w:rPr>
        <w:t>De forma complementaria, resulta de nuestro particular interés el criterio 11/09 emitido por el hoy Instituto Nacional de Transparencia, Acceso a la Información y Protección de Datos Personales, que a la letra dispone lo siguiente:</w:t>
      </w:r>
    </w:p>
    <w:p w:rsidR="00277366" w:rsidRPr="00250A14" w:rsidRDefault="00277366" w:rsidP="00277366">
      <w:pPr>
        <w:spacing w:after="0" w:line="360" w:lineRule="auto"/>
        <w:jc w:val="both"/>
        <w:rPr>
          <w:rFonts w:ascii="Palatino Linotype" w:eastAsia="Palatino Linotype" w:hAnsi="Palatino Linotype" w:cs="Palatino Linotype"/>
          <w:sz w:val="24"/>
          <w:szCs w:val="24"/>
        </w:rPr>
      </w:pPr>
    </w:p>
    <w:p w:rsidR="00277366" w:rsidRPr="00250A14" w:rsidRDefault="00277366" w:rsidP="00277366">
      <w:pPr>
        <w:spacing w:after="0" w:line="276" w:lineRule="auto"/>
        <w:ind w:left="1134" w:right="902"/>
        <w:jc w:val="both"/>
        <w:rPr>
          <w:rFonts w:ascii="Palatino Linotype" w:eastAsia="Palatino Linotype" w:hAnsi="Palatino Linotype" w:cs="Palatino Linotype"/>
          <w:b/>
          <w:i/>
        </w:rPr>
      </w:pPr>
      <w:r w:rsidRPr="00250A14">
        <w:rPr>
          <w:rFonts w:ascii="Palatino Linotype" w:eastAsia="Palatino Linotype" w:hAnsi="Palatino Linotype" w:cs="Palatino Linotype"/>
          <w:b/>
          <w:i/>
        </w:rPr>
        <w:t>“LA INFORMACIÓN ESTADÍSTICA ES DE NATURALEZA PÚBLICA, INDEPENDIENTEMENTE DE LA MATERIA CON LA QUE SE ENCUENTRE VINCULADA.</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 xml:space="preserve"> Considerando que la información   estadística   es   el   producto   de   un   conjunto   de   resultados cuantitativos obtenidos de un proceso sistemático de captación de datos primarios obtenidos sobre hechos que constan en documentos que las dependencias y entidades poseen, derivado del ejercicio de sus atribuciones, y que el artículo 7, fracción XVII de la Ley Federal de Transparencia y Acceso a la Información Pública Gubernamental establece </w:t>
      </w:r>
      <w:r w:rsidRPr="00250A14">
        <w:rPr>
          <w:rFonts w:ascii="Palatino Linotype" w:eastAsia="Palatino Linotype" w:hAnsi="Palatino Linotype" w:cs="Palatino Linotype"/>
          <w:i/>
        </w:rPr>
        <w:lastRenderedPageBreak/>
        <w:t>que los sujetos obligados deberán poner a disposición del público, entre otra, la relativa a la que con base en la información estadística, responda a las preguntas hechas con más frecuencia por el público, es posible afirmar que la información estadística es de naturaleza pública. Lo anterior se debe también a que, por definición, los datos estadísticos no se encuentran individualizados o personalizados a casos o situaciones específicas que pudieran llegar a justificar su clasificación.”</w:t>
      </w:r>
    </w:p>
    <w:p w:rsidR="00277366" w:rsidRPr="00250A14" w:rsidRDefault="00277366" w:rsidP="00277366">
      <w:pPr>
        <w:spacing w:after="0" w:line="276" w:lineRule="auto"/>
        <w:ind w:left="1134" w:right="902"/>
        <w:jc w:val="both"/>
        <w:rPr>
          <w:rFonts w:ascii="Palatino Linotype" w:eastAsia="Palatino Linotype" w:hAnsi="Palatino Linotype" w:cs="Palatino Linotype"/>
          <w:i/>
          <w:sz w:val="24"/>
          <w:szCs w:val="24"/>
        </w:rPr>
      </w:pPr>
    </w:p>
    <w:p w:rsidR="00277366" w:rsidRPr="00250A14" w:rsidRDefault="00277366" w:rsidP="0027736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sz w:val="24"/>
          <w:szCs w:val="24"/>
        </w:rPr>
        <w:t>Así las cosas, se atrae al estudio los Lineamientos para el Llenado, Entrega, Recepción, Registro, Resguardo y Consulta del Informe Policial Homologado del que, se inserta lo siguiente:</w:t>
      </w:r>
    </w:p>
    <w:p w:rsidR="00277366" w:rsidRPr="00250A14" w:rsidRDefault="00277366" w:rsidP="00277366">
      <w:pPr>
        <w:spacing w:after="0" w:line="360" w:lineRule="auto"/>
        <w:jc w:val="both"/>
        <w:rPr>
          <w:rFonts w:ascii="Palatino Linotype" w:eastAsia="Palatino Linotype" w:hAnsi="Palatino Linotype" w:cs="Palatino Linotype"/>
          <w:sz w:val="24"/>
          <w:szCs w:val="24"/>
        </w:rPr>
      </w:pPr>
    </w:p>
    <w:p w:rsidR="00277366" w:rsidRPr="00250A14" w:rsidRDefault="00277366" w:rsidP="00277366">
      <w:pPr>
        <w:spacing w:after="0" w:line="276" w:lineRule="auto"/>
        <w:ind w:left="1134" w:right="900"/>
        <w:jc w:val="both"/>
        <w:rPr>
          <w:rFonts w:ascii="Palatino Linotype" w:eastAsia="Palatino Linotype" w:hAnsi="Palatino Linotype" w:cs="Palatino Linotype"/>
          <w:b/>
          <w:i/>
        </w:rPr>
      </w:pPr>
      <w:r w:rsidRPr="00250A14">
        <w:rPr>
          <w:rFonts w:ascii="Palatino Linotype" w:eastAsia="Palatino Linotype" w:hAnsi="Palatino Linotype" w:cs="Palatino Linotype"/>
          <w:b/>
          <w:i/>
        </w:rPr>
        <w:t>“PRIMERO. OBJETO Y ÁMBITO DE APLICACIÓN.</w:t>
      </w:r>
    </w:p>
    <w:p w:rsidR="00277366" w:rsidRPr="00250A14" w:rsidRDefault="00277366" w:rsidP="00277366">
      <w:pPr>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t xml:space="preserve">El Informe Policial Homologado es el medio a través del cual </w:t>
      </w:r>
      <w:r w:rsidRPr="00250A14">
        <w:rPr>
          <w:rFonts w:ascii="Palatino Linotype" w:eastAsia="Palatino Linotype" w:hAnsi="Palatino Linotype" w:cs="Palatino Linotype"/>
          <w:b/>
          <w:i/>
        </w:rPr>
        <w:t>los integrantes de las instituciones policiales documentan la información relacionada con las puestas a disposición de personas y/o de objetos derivados de su intervención</w:t>
      </w:r>
      <w:r w:rsidRPr="00250A14">
        <w:rPr>
          <w:rFonts w:ascii="Palatino Linotype" w:eastAsia="Palatino Linotype" w:hAnsi="Palatino Linotype" w:cs="Palatino Linotype"/>
          <w:i/>
        </w:rPr>
        <w:t>, a las autoridades competentes.</w:t>
      </w:r>
    </w:p>
    <w:p w:rsidR="00277366" w:rsidRPr="00250A14" w:rsidRDefault="00277366" w:rsidP="00277366">
      <w:pPr>
        <w:spacing w:after="0" w:line="276" w:lineRule="auto"/>
        <w:ind w:left="1134" w:right="900"/>
        <w:jc w:val="both"/>
        <w:rPr>
          <w:rFonts w:ascii="Palatino Linotype" w:eastAsia="Palatino Linotype" w:hAnsi="Palatino Linotype" w:cs="Palatino Linotype"/>
          <w:i/>
        </w:rPr>
      </w:pPr>
    </w:p>
    <w:p w:rsidR="00277366" w:rsidRPr="00250A14" w:rsidRDefault="00277366" w:rsidP="00277366">
      <w:pPr>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t>El Informe Policial Homologado tiene como objeto eficientar las puestas a disposición, garantizar el debido proceso, y fomentar el uso de la información para acciones de inteligencia.</w:t>
      </w:r>
    </w:p>
    <w:p w:rsidR="00277366" w:rsidRPr="00250A14" w:rsidRDefault="00277366" w:rsidP="00277366">
      <w:pPr>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t>Los presentes Lineamientos tienen como objeto señalar los criterios respecto a lo siguiente:</w:t>
      </w:r>
    </w:p>
    <w:p w:rsidR="00277366" w:rsidRPr="00250A14" w:rsidRDefault="00277366" w:rsidP="00277366">
      <w:pPr>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t>I a V …</w:t>
      </w:r>
    </w:p>
    <w:p w:rsidR="00277366" w:rsidRPr="00250A14" w:rsidRDefault="00277366" w:rsidP="00277366">
      <w:pPr>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t>VI.   Resguardo de la base de datos del IPH en el Sistema Nacional de Información en Seguridad Pública;</w:t>
      </w:r>
    </w:p>
    <w:p w:rsidR="00277366" w:rsidRPr="00250A14" w:rsidRDefault="00277366" w:rsidP="00277366">
      <w:pPr>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t>VII a IX…</w:t>
      </w:r>
    </w:p>
    <w:p w:rsidR="00277366" w:rsidRPr="00250A14" w:rsidRDefault="00277366" w:rsidP="00277366">
      <w:pPr>
        <w:spacing w:after="0" w:line="276" w:lineRule="auto"/>
        <w:ind w:left="1134" w:right="900"/>
        <w:jc w:val="both"/>
        <w:rPr>
          <w:rFonts w:ascii="Palatino Linotype" w:eastAsia="Palatino Linotype" w:hAnsi="Palatino Linotype" w:cs="Palatino Linotype"/>
          <w:i/>
        </w:rPr>
      </w:pPr>
    </w:p>
    <w:p w:rsidR="00277366" w:rsidRPr="00250A14" w:rsidRDefault="00277366" w:rsidP="00277366">
      <w:pPr>
        <w:spacing w:after="0" w:line="276" w:lineRule="auto"/>
        <w:ind w:left="1134" w:right="900"/>
        <w:jc w:val="both"/>
        <w:rPr>
          <w:rFonts w:ascii="Palatino Linotype" w:eastAsia="Palatino Linotype" w:hAnsi="Palatino Linotype" w:cs="Palatino Linotype"/>
          <w:b/>
          <w:i/>
        </w:rPr>
      </w:pPr>
      <w:r w:rsidRPr="00250A14">
        <w:rPr>
          <w:rFonts w:ascii="Palatino Linotype" w:eastAsia="Palatino Linotype" w:hAnsi="Palatino Linotype" w:cs="Palatino Linotype"/>
          <w:b/>
          <w:i/>
        </w:rPr>
        <w:t>SEGUNDO. GLOSARIO DE TÉRMINOS.</w:t>
      </w:r>
    </w:p>
    <w:p w:rsidR="00277366" w:rsidRPr="00250A14" w:rsidRDefault="00277366" w:rsidP="00277366">
      <w:pPr>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t>I a IX…</w:t>
      </w:r>
    </w:p>
    <w:p w:rsidR="00277366" w:rsidRPr="00250A14" w:rsidRDefault="00277366" w:rsidP="00277366">
      <w:pPr>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t>X. IPH: El Informe Policial Homologado de hechos probablemente delictivos o de infracciones administrativas, mismo que puede ser en versión impresa o electrónica.</w:t>
      </w:r>
    </w:p>
    <w:p w:rsidR="00277366" w:rsidRPr="00250A14" w:rsidRDefault="00277366" w:rsidP="00277366">
      <w:pPr>
        <w:spacing w:after="0" w:line="276" w:lineRule="auto"/>
        <w:ind w:left="1134" w:right="900"/>
        <w:jc w:val="both"/>
        <w:rPr>
          <w:rFonts w:ascii="Palatino Linotype" w:eastAsia="Palatino Linotype" w:hAnsi="Palatino Linotype" w:cs="Palatino Linotype"/>
          <w:i/>
        </w:rPr>
      </w:pPr>
    </w:p>
    <w:p w:rsidR="00277366" w:rsidRPr="00250A14" w:rsidRDefault="00277366" w:rsidP="00277366">
      <w:pPr>
        <w:spacing w:after="0" w:line="276" w:lineRule="auto"/>
        <w:ind w:left="1134" w:right="900"/>
        <w:jc w:val="both"/>
        <w:rPr>
          <w:rFonts w:ascii="Palatino Linotype" w:eastAsia="Palatino Linotype" w:hAnsi="Palatino Linotype" w:cs="Palatino Linotype"/>
          <w:b/>
          <w:i/>
        </w:rPr>
      </w:pPr>
      <w:r w:rsidRPr="00250A14">
        <w:rPr>
          <w:rFonts w:ascii="Palatino Linotype" w:eastAsia="Palatino Linotype" w:hAnsi="Palatino Linotype" w:cs="Palatino Linotype"/>
          <w:b/>
          <w:i/>
        </w:rPr>
        <w:t>DÉCIMO TERCERO. ENTREGA Y RECEPCIÓN DEL IPH.</w:t>
      </w:r>
    </w:p>
    <w:p w:rsidR="00277366" w:rsidRPr="00250A14" w:rsidRDefault="00277366" w:rsidP="00277366">
      <w:pPr>
        <w:spacing w:after="0" w:line="276" w:lineRule="auto"/>
        <w:ind w:left="1134" w:right="900"/>
        <w:jc w:val="both"/>
        <w:rPr>
          <w:rFonts w:ascii="Palatino Linotype" w:eastAsia="Palatino Linotype" w:hAnsi="Palatino Linotype" w:cs="Palatino Linotype"/>
          <w:i/>
        </w:rPr>
      </w:pPr>
      <w:r w:rsidRPr="00250A14">
        <w:rPr>
          <w:rFonts w:ascii="Palatino Linotype" w:eastAsia="Palatino Linotype" w:hAnsi="Palatino Linotype" w:cs="Palatino Linotype"/>
          <w:i/>
        </w:rPr>
        <w:t xml:space="preserve">Los integrantes de las instituciones policiales de los tres órdenes de gobierno que realicen el llenado del IPH, </w:t>
      </w:r>
      <w:r w:rsidRPr="00250A14">
        <w:rPr>
          <w:rFonts w:ascii="Palatino Linotype" w:eastAsia="Palatino Linotype" w:hAnsi="Palatino Linotype" w:cs="Palatino Linotype"/>
          <w:b/>
          <w:i/>
        </w:rPr>
        <w:t>deberán entregarlo junto con las personas detenidas y/o arrestadas y/o los objetos asegurados a la autoridad competente</w:t>
      </w:r>
      <w:r w:rsidRPr="00250A14">
        <w:rPr>
          <w:rFonts w:ascii="Palatino Linotype" w:eastAsia="Palatino Linotype" w:hAnsi="Palatino Linotype" w:cs="Palatino Linotype"/>
          <w:i/>
        </w:rPr>
        <w:t>, según se trate de un hecho probablemente delictivo o una infracción administrativa.</w:t>
      </w:r>
    </w:p>
    <w:p w:rsidR="00277366" w:rsidRPr="00250A14" w:rsidRDefault="00277366" w:rsidP="00277366">
      <w:pPr>
        <w:spacing w:after="0" w:line="276" w:lineRule="auto"/>
        <w:ind w:left="1134" w:right="900"/>
        <w:jc w:val="both"/>
        <w:rPr>
          <w:rFonts w:ascii="Palatino Linotype" w:eastAsia="Palatino Linotype" w:hAnsi="Palatino Linotype" w:cs="Palatino Linotype"/>
          <w:b/>
          <w:i/>
        </w:rPr>
      </w:pPr>
      <w:r w:rsidRPr="00250A14">
        <w:rPr>
          <w:rFonts w:ascii="Palatino Linotype" w:eastAsia="Palatino Linotype" w:hAnsi="Palatino Linotype" w:cs="Palatino Linotype"/>
          <w:b/>
          <w:i/>
        </w:rPr>
        <w:t>La autoridad competente estará obligada a recibir el IPH junto con las personas detenidas y/o arrestadas y/o los objetos asegurados, en un término máximo de dos horas contadas a partir del arribo a sus oficinas de las instituciones policiales que realizan la puesta a disposición.</w:t>
      </w:r>
    </w:p>
    <w:p w:rsidR="00277366" w:rsidRPr="00250A14" w:rsidRDefault="00277366" w:rsidP="00277366">
      <w:pPr>
        <w:spacing w:after="0" w:line="276" w:lineRule="auto"/>
        <w:ind w:left="1134" w:right="900"/>
        <w:jc w:val="both"/>
        <w:rPr>
          <w:rFonts w:ascii="Palatino Linotype" w:eastAsia="Palatino Linotype" w:hAnsi="Palatino Linotype" w:cs="Palatino Linotype"/>
          <w:b/>
          <w:i/>
        </w:rPr>
      </w:pPr>
    </w:p>
    <w:p w:rsidR="00277366" w:rsidRPr="00250A14" w:rsidRDefault="00277366" w:rsidP="00277366">
      <w:pPr>
        <w:spacing w:after="0" w:line="276" w:lineRule="auto"/>
        <w:ind w:left="1134" w:right="900"/>
        <w:jc w:val="both"/>
        <w:rPr>
          <w:rFonts w:ascii="Palatino Linotype" w:eastAsia="Palatino Linotype" w:hAnsi="Palatino Linotype" w:cs="Palatino Linotype"/>
          <w:b/>
          <w:i/>
        </w:rPr>
      </w:pPr>
      <w:r w:rsidRPr="00250A14">
        <w:rPr>
          <w:rFonts w:ascii="Palatino Linotype" w:eastAsia="Palatino Linotype" w:hAnsi="Palatino Linotype" w:cs="Palatino Linotype"/>
          <w:b/>
          <w:i/>
        </w:rPr>
        <w:t>DÉCIMO CUARTO. REGISTRO DE LA INFORMACIÓN EN LA BASE DE DATOS DEL IPH.</w:t>
      </w:r>
    </w:p>
    <w:p w:rsidR="00277366" w:rsidRPr="00250A14" w:rsidRDefault="00277366" w:rsidP="00277366">
      <w:pPr>
        <w:spacing w:after="0" w:line="276" w:lineRule="auto"/>
        <w:ind w:left="1134" w:right="900"/>
        <w:jc w:val="both"/>
        <w:rPr>
          <w:rFonts w:ascii="Palatino Linotype" w:eastAsia="Palatino Linotype" w:hAnsi="Palatino Linotype" w:cs="Palatino Linotype"/>
          <w:b/>
          <w:i/>
        </w:rPr>
      </w:pPr>
    </w:p>
    <w:p w:rsidR="00277366" w:rsidRPr="00250A14" w:rsidRDefault="00277366" w:rsidP="00277366">
      <w:pPr>
        <w:spacing w:after="0" w:line="276" w:lineRule="auto"/>
        <w:ind w:left="1134" w:right="900"/>
        <w:jc w:val="both"/>
        <w:rPr>
          <w:rFonts w:ascii="Palatino Linotype" w:eastAsia="Palatino Linotype" w:hAnsi="Palatino Linotype" w:cs="Palatino Linotype"/>
          <w:b/>
          <w:i/>
        </w:rPr>
      </w:pPr>
      <w:r w:rsidRPr="00250A14">
        <w:rPr>
          <w:rFonts w:ascii="Palatino Linotype" w:eastAsia="Palatino Linotype" w:hAnsi="Palatino Linotype" w:cs="Palatino Linotype"/>
          <w:i/>
        </w:rPr>
        <w:t>El registro de la información en la base de datos se llevará a cabo conforme a lo siguiente:</w:t>
      </w:r>
    </w:p>
    <w:p w:rsidR="00277366" w:rsidRPr="00250A14" w:rsidRDefault="00277366" w:rsidP="00277366">
      <w:pPr>
        <w:numPr>
          <w:ilvl w:val="0"/>
          <w:numId w:val="39"/>
        </w:numPr>
        <w:tabs>
          <w:tab w:val="left" w:pos="1418"/>
        </w:tabs>
        <w:spacing w:after="0" w:line="276" w:lineRule="auto"/>
        <w:ind w:left="1134" w:right="902" w:firstLine="0"/>
        <w:jc w:val="both"/>
        <w:rPr>
          <w:rFonts w:ascii="Palatino Linotype" w:eastAsia="Palatino Linotype" w:hAnsi="Palatino Linotype" w:cs="Palatino Linotype"/>
          <w:i/>
        </w:rPr>
      </w:pPr>
      <w:r w:rsidRPr="00250A14">
        <w:rPr>
          <w:rFonts w:ascii="Palatino Linotype" w:eastAsia="Palatino Linotype" w:hAnsi="Palatino Linotype" w:cs="Palatino Linotype"/>
          <w:b/>
          <w:i/>
        </w:rPr>
        <w:t>La captura y registro de la información suministrada a la base de datos son obligatorios y estarán a cargo de las instituciones policiales de los tres órdenes de gobierno</w:t>
      </w:r>
      <w:r w:rsidRPr="00250A14">
        <w:rPr>
          <w:rFonts w:ascii="Palatino Linotype" w:eastAsia="Palatino Linotype" w:hAnsi="Palatino Linotype" w:cs="Palatino Linotype"/>
          <w:i/>
        </w:rPr>
        <w:t>;</w:t>
      </w:r>
    </w:p>
    <w:p w:rsidR="00277366" w:rsidRPr="00250A14" w:rsidRDefault="00277366" w:rsidP="00277366">
      <w:pPr>
        <w:tabs>
          <w:tab w:val="left" w:pos="1418"/>
        </w:tabs>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II.</w:t>
      </w:r>
      <w:r w:rsidRPr="00250A14">
        <w:rPr>
          <w:rFonts w:ascii="Palatino Linotype" w:eastAsia="Palatino Linotype" w:hAnsi="Palatino Linotype" w:cs="Palatino Linotype"/>
          <w:i/>
        </w:rPr>
        <w:t xml:space="preserve"> El suministro de la información se realizará con apego a los datos contenidos en el IPH;</w:t>
      </w:r>
    </w:p>
    <w:p w:rsidR="00277366" w:rsidRPr="00250A14" w:rsidRDefault="00277366" w:rsidP="00277366">
      <w:pPr>
        <w:tabs>
          <w:tab w:val="left" w:pos="1418"/>
        </w:tabs>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III</w:t>
      </w:r>
      <w:r w:rsidRPr="00250A14">
        <w:rPr>
          <w:rFonts w:ascii="Palatino Linotype" w:eastAsia="Palatino Linotype" w:hAnsi="Palatino Linotype" w:cs="Palatino Linotype"/>
          <w:i/>
        </w:rPr>
        <w:t>. El registro de los datos contenidos en el IPH y su digitalización se harán de manera inmediata, sin que exceda de un término máximo de veinticuatro horas contadas a partir de la hora de recepción por parte de la autoridad competente, y</w:t>
      </w:r>
    </w:p>
    <w:p w:rsidR="00277366" w:rsidRPr="00250A14" w:rsidRDefault="00277366" w:rsidP="00277366">
      <w:pPr>
        <w:tabs>
          <w:tab w:val="left" w:pos="1418"/>
        </w:tabs>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 xml:space="preserve">IV. </w:t>
      </w:r>
      <w:r w:rsidRPr="00250A14">
        <w:rPr>
          <w:rFonts w:ascii="Palatino Linotype" w:eastAsia="Palatino Linotype" w:hAnsi="Palatino Linotype" w:cs="Palatino Linotype"/>
          <w:i/>
        </w:rPr>
        <w:t>La Secretaría garantizará la operación, disponibilidad, interconexión y mantenimiento de los componentes tecnológicos que soporten la base de datos y sistemas informáticos del IPH.”</w:t>
      </w:r>
    </w:p>
    <w:p w:rsidR="00277366" w:rsidRPr="00250A14" w:rsidRDefault="00277366" w:rsidP="00277366">
      <w:pPr>
        <w:spacing w:after="0" w:line="360" w:lineRule="auto"/>
        <w:ind w:right="900"/>
        <w:jc w:val="both"/>
        <w:rPr>
          <w:rFonts w:ascii="Palatino Linotype" w:eastAsia="Palatino Linotype" w:hAnsi="Palatino Linotype" w:cs="Palatino Linotype"/>
          <w:i/>
          <w:sz w:val="24"/>
          <w:szCs w:val="24"/>
        </w:rPr>
      </w:pPr>
    </w:p>
    <w:p w:rsidR="00DB76B2" w:rsidRPr="00250A14" w:rsidRDefault="00277366" w:rsidP="0027736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sz w:val="24"/>
          <w:szCs w:val="24"/>
        </w:rPr>
        <w:t xml:space="preserve">De lo anterior, se deduce que del informe policial homologado, tiene por objeto que las Instituciones policiales documenten la información relacionada con </w:t>
      </w:r>
      <w:r w:rsidRPr="00250A14">
        <w:rPr>
          <w:rFonts w:ascii="Palatino Linotype" w:eastAsia="Palatino Linotype" w:hAnsi="Palatino Linotype" w:cs="Palatino Linotype"/>
          <w:sz w:val="24"/>
          <w:szCs w:val="24"/>
        </w:rPr>
        <w:lastRenderedPageBreak/>
        <w:t xml:space="preserve">las puestas a disposición de personas y/u objetos derivados de su intervención, para con ello, deben hacer más eficiente el debido proceso y fomentar el uso de la información para acciones de inteligencia; por lo tanto, dicho </w:t>
      </w:r>
      <w:r w:rsidR="00DB76B2" w:rsidRPr="00250A14">
        <w:rPr>
          <w:rFonts w:ascii="Palatino Linotype" w:eastAsia="Palatino Linotype" w:hAnsi="Palatino Linotype" w:cs="Palatino Linotype"/>
          <w:sz w:val="24"/>
          <w:szCs w:val="24"/>
        </w:rPr>
        <w:t xml:space="preserve">informe </w:t>
      </w:r>
      <w:r w:rsidRPr="00250A14">
        <w:rPr>
          <w:rFonts w:ascii="Palatino Linotype" w:eastAsia="Palatino Linotype" w:hAnsi="Palatino Linotype" w:cs="Palatino Linotype"/>
          <w:sz w:val="24"/>
          <w:szCs w:val="24"/>
        </w:rPr>
        <w:t xml:space="preserve">se entrega con la persona detenida o bien, con los objetos que fueron asegurados en el hecho y/o acto probablemente constitutivo de delito. </w:t>
      </w:r>
    </w:p>
    <w:p w:rsidR="00DB76B2" w:rsidRPr="00250A14" w:rsidRDefault="00DB76B2" w:rsidP="00DB76B2">
      <w:pPr>
        <w:spacing w:after="0" w:line="360" w:lineRule="auto"/>
        <w:contextualSpacing/>
        <w:jc w:val="both"/>
        <w:rPr>
          <w:rFonts w:ascii="Palatino Linotype" w:eastAsia="Palatino Linotype" w:hAnsi="Palatino Linotype" w:cs="Palatino Linotype"/>
          <w:sz w:val="24"/>
          <w:szCs w:val="24"/>
        </w:rPr>
      </w:pPr>
    </w:p>
    <w:p w:rsidR="00277366" w:rsidRPr="00250A14" w:rsidRDefault="00DB76B2" w:rsidP="0027736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sz w:val="24"/>
          <w:szCs w:val="24"/>
        </w:rPr>
        <w:t xml:space="preserve">Ahora bien, no se soslaya que la información </w:t>
      </w:r>
      <w:r w:rsidR="00CA6300" w:rsidRPr="00250A14">
        <w:rPr>
          <w:rFonts w:ascii="Palatino Linotype" w:eastAsia="Palatino Linotype" w:hAnsi="Palatino Linotype" w:cs="Palatino Linotype"/>
          <w:sz w:val="24"/>
          <w:szCs w:val="24"/>
        </w:rPr>
        <w:t xml:space="preserve">solicitada por el </w:t>
      </w:r>
      <w:r w:rsidR="00CA6300" w:rsidRPr="00250A14">
        <w:rPr>
          <w:rFonts w:ascii="Palatino Linotype" w:eastAsia="Palatino Linotype" w:hAnsi="Palatino Linotype" w:cs="Palatino Linotype"/>
          <w:b/>
          <w:sz w:val="24"/>
          <w:szCs w:val="24"/>
        </w:rPr>
        <w:t>PARTICUALR</w:t>
      </w:r>
      <w:r w:rsidRPr="00250A14">
        <w:rPr>
          <w:rFonts w:ascii="Palatino Linotype" w:eastAsia="Palatino Linotype" w:hAnsi="Palatino Linotype" w:cs="Palatino Linotype"/>
          <w:sz w:val="24"/>
          <w:szCs w:val="24"/>
        </w:rPr>
        <w:t xml:space="preserve">, es información estadística, pues –se reitera- </w:t>
      </w:r>
      <w:r w:rsidR="00CA6300" w:rsidRPr="00250A14">
        <w:rPr>
          <w:rFonts w:ascii="Palatino Linotype" w:eastAsia="Palatino Linotype" w:hAnsi="Palatino Linotype" w:cs="Palatino Linotype"/>
          <w:sz w:val="24"/>
          <w:szCs w:val="24"/>
        </w:rPr>
        <w:t xml:space="preserve">el </w:t>
      </w:r>
      <w:r w:rsidR="00CA6300" w:rsidRPr="00250A14">
        <w:rPr>
          <w:rFonts w:ascii="Palatino Linotype" w:eastAsia="Palatino Linotype" w:hAnsi="Palatino Linotype" w:cs="Palatino Linotype"/>
          <w:b/>
          <w:sz w:val="24"/>
          <w:szCs w:val="24"/>
        </w:rPr>
        <w:t xml:space="preserve">SUJETO OBLIGADO, </w:t>
      </w:r>
      <w:r w:rsidR="00CA6300" w:rsidRPr="00250A14">
        <w:rPr>
          <w:rFonts w:ascii="Palatino Linotype" w:eastAsia="Palatino Linotype" w:hAnsi="Palatino Linotype" w:cs="Palatino Linotype"/>
          <w:sz w:val="24"/>
          <w:szCs w:val="24"/>
        </w:rPr>
        <w:t xml:space="preserve">únicamente debe hacer entrega de la información que obre en sus archivos y en el estado que se encuentre. </w:t>
      </w:r>
    </w:p>
    <w:p w:rsidR="00277366" w:rsidRPr="00250A14" w:rsidRDefault="00277366" w:rsidP="00277366">
      <w:pPr>
        <w:spacing w:after="0" w:line="360" w:lineRule="auto"/>
        <w:jc w:val="both"/>
        <w:rPr>
          <w:rFonts w:ascii="Palatino Linotype" w:eastAsia="Palatino Linotype" w:hAnsi="Palatino Linotype" w:cs="Palatino Linotype"/>
          <w:sz w:val="24"/>
          <w:szCs w:val="24"/>
        </w:rPr>
      </w:pPr>
    </w:p>
    <w:p w:rsidR="00277366" w:rsidRPr="00250A14" w:rsidRDefault="00277366" w:rsidP="0027736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sz w:val="24"/>
          <w:szCs w:val="24"/>
        </w:rPr>
        <w:t xml:space="preserve">En este orden de ideas, es evidente que el Informe Policial Homologado se entrega en el momento que un elemento policial pone a disposición a una persona u objetos recabados del lugar en el que ocurrieron los hechos delictivos y/o faltas administrativas; por lo tanto, es claro que no en todos los casos en que se conoce de una conducta delictiva y se inicia una carpeta de investigación, o se agrega un informe policial homologado, pues es evidente que existen diversos tipos de delitos que se pueden configurar sin que se genere el informe en comento, tal como de manera enunciativa más no limitativa, es el caso de la extorsión, ya que, a través de la comunicación vía celular, los delincuentes plantean supuestos escenarios que incluyen situaciones de riesgo o peligro para la posible víctima y/o familiares, tales como amenaza de daño físico o patrimonial, secuestros, detenciones de familiares a causa de un delito, así como actividades de organizaciones delictivas que “vendían” </w:t>
      </w:r>
      <w:r w:rsidRPr="00250A14">
        <w:rPr>
          <w:rFonts w:ascii="Palatino Linotype" w:eastAsia="Palatino Linotype" w:hAnsi="Palatino Linotype" w:cs="Palatino Linotype"/>
          <w:sz w:val="24"/>
          <w:szCs w:val="24"/>
        </w:rPr>
        <w:lastRenderedPageBreak/>
        <w:t>seguridad, entre otras, esto, con la finalidad de obtener una cifra económica a cambio de la solución del conflicto.</w:t>
      </w:r>
    </w:p>
    <w:p w:rsidR="00277366" w:rsidRPr="00250A14" w:rsidRDefault="00277366" w:rsidP="00277366">
      <w:pPr>
        <w:spacing w:after="0" w:line="360" w:lineRule="auto"/>
        <w:jc w:val="both"/>
        <w:rPr>
          <w:rFonts w:ascii="Palatino Linotype" w:eastAsia="Palatino Linotype" w:hAnsi="Palatino Linotype" w:cs="Palatino Linotype"/>
          <w:sz w:val="24"/>
          <w:szCs w:val="24"/>
        </w:rPr>
      </w:pPr>
    </w:p>
    <w:p w:rsidR="00277366" w:rsidRPr="00250A14" w:rsidRDefault="00277366" w:rsidP="0027736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sz w:val="24"/>
          <w:szCs w:val="24"/>
        </w:rPr>
        <w:t xml:space="preserve">De lo anterior, al momento de interponer la denuncia correspondiente, es claro que no intervienen elementos policiales que puedan generar el informe policial homologado, toda vez que difícilmente se pone a una persona a disposición o bien, se presentan elementos recabados en el acto, ya que, es tema de conocimiento público, que muchas de esas llamadas provienen de centros penitenciarios establecidos en diversas Entidades Federativas, y como se precisó anteriormente, al consumarse la extorsión, el dinero obtenido de dicha actividad se triangula a través de cuentas bancarias que en ocasiones terminan sin un rastro específico, por lo que, no existe persona y/u objetos que presentar, siendo el relato de la persona afectada, el único elemento con el que se cuenta y así, procede asentarlo en la estadística de incidencia delictiva generada. </w:t>
      </w:r>
    </w:p>
    <w:p w:rsidR="00277366" w:rsidRPr="00250A14" w:rsidRDefault="00277366" w:rsidP="00277366">
      <w:pPr>
        <w:spacing w:after="0" w:line="360" w:lineRule="auto"/>
        <w:jc w:val="both"/>
        <w:rPr>
          <w:rFonts w:ascii="Palatino Linotype" w:eastAsia="Palatino Linotype" w:hAnsi="Palatino Linotype" w:cs="Palatino Linotype"/>
          <w:sz w:val="24"/>
          <w:szCs w:val="24"/>
        </w:rPr>
      </w:pPr>
    </w:p>
    <w:p w:rsidR="00277366" w:rsidRPr="00250A14" w:rsidRDefault="00277366" w:rsidP="0027736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sz w:val="24"/>
          <w:szCs w:val="24"/>
        </w:rPr>
        <w:t xml:space="preserve">En congruencia con lo expuesto, no se deja lado que si bien, existen delitos que por su naturaleza si intervienen elementos policiales y derivado de ello se recaban objetos además de presentar a los probables responsables ante el Ministerio Público, datos que deben ser reproducidos en el informe policial homologado, no obstante, es preciso reiterar que el Particular solicitó información estadística de la incidencia delictiva, lo cual, corresponde únicamente al número de hechos y/o actos de los que se tuvo conocimiento y con base en ello, </w:t>
      </w:r>
      <w:r w:rsidRPr="00250A14">
        <w:rPr>
          <w:rFonts w:ascii="Palatino Linotype" w:eastAsia="Palatino Linotype" w:hAnsi="Palatino Linotype" w:cs="Palatino Linotype"/>
          <w:b/>
          <w:sz w:val="24"/>
          <w:szCs w:val="24"/>
        </w:rPr>
        <w:t>EL SUJETO OBLIGADO</w:t>
      </w:r>
      <w:r w:rsidRPr="00250A14">
        <w:rPr>
          <w:rFonts w:ascii="Palatino Linotype" w:eastAsia="Palatino Linotype" w:hAnsi="Palatino Linotype" w:cs="Palatino Linotype"/>
          <w:sz w:val="24"/>
          <w:szCs w:val="24"/>
        </w:rPr>
        <w:t xml:space="preserve"> no se encuentra constreñido para buscar en el expediente formado si existe o no, el informe policial homologado, esto, en virtud del artículo 12 de la Ley de </w:t>
      </w:r>
      <w:r w:rsidRPr="00250A14">
        <w:rPr>
          <w:rFonts w:ascii="Palatino Linotype" w:eastAsia="Palatino Linotype" w:hAnsi="Palatino Linotype" w:cs="Palatino Linotype"/>
          <w:sz w:val="24"/>
          <w:szCs w:val="24"/>
        </w:rPr>
        <w:lastRenderedPageBreak/>
        <w:t>Transparencia y Acceso a la Información Pública del Estado de México y Municipios, referido en páginas anteriores.</w:t>
      </w:r>
    </w:p>
    <w:p w:rsidR="00277366" w:rsidRPr="00250A14" w:rsidRDefault="00277366" w:rsidP="00277366">
      <w:pPr>
        <w:spacing w:after="0" w:line="360" w:lineRule="auto"/>
        <w:jc w:val="both"/>
        <w:rPr>
          <w:rFonts w:ascii="Palatino Linotype" w:eastAsia="Palatino Linotype" w:hAnsi="Palatino Linotype" w:cs="Palatino Linotype"/>
          <w:sz w:val="24"/>
          <w:szCs w:val="24"/>
        </w:rPr>
      </w:pPr>
    </w:p>
    <w:p w:rsidR="00277366" w:rsidRPr="00250A14" w:rsidRDefault="00277366" w:rsidP="0027736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sz w:val="24"/>
          <w:szCs w:val="24"/>
        </w:rPr>
        <w:t xml:space="preserve">En esta tesitura, es claro que el nivel de desagregación que solicita el Particular, confiere al </w:t>
      </w:r>
      <w:r w:rsidRPr="00250A14">
        <w:rPr>
          <w:rFonts w:ascii="Palatino Linotype" w:eastAsia="Palatino Linotype" w:hAnsi="Palatino Linotype" w:cs="Palatino Linotype"/>
          <w:b/>
          <w:sz w:val="24"/>
          <w:szCs w:val="24"/>
        </w:rPr>
        <w:t>SUJETO OBLIGADO</w:t>
      </w:r>
      <w:r w:rsidRPr="00250A14">
        <w:rPr>
          <w:rFonts w:ascii="Palatino Linotype" w:eastAsia="Palatino Linotype" w:hAnsi="Palatino Linotype" w:cs="Palatino Linotype"/>
          <w:sz w:val="24"/>
          <w:szCs w:val="24"/>
        </w:rPr>
        <w:t xml:space="preserve"> a practicar una investigación dentro de todos los expedientes formados en razón de una denuncia por hechos y/o actos delictivos, para con ello, precisar si se encuentra o no, el informe de policía homologado y en consecuencia, realizar un pronunciamiento</w:t>
      </w:r>
      <w:r w:rsidRPr="00250A14">
        <w:rPr>
          <w:rFonts w:ascii="Palatino Linotype" w:eastAsia="Palatino Linotype" w:hAnsi="Palatino Linotype" w:cs="Palatino Linotype"/>
          <w:i/>
          <w:sz w:val="24"/>
          <w:szCs w:val="24"/>
        </w:rPr>
        <w:t xml:space="preserve"> ad hoc</w:t>
      </w:r>
      <w:r w:rsidRPr="00250A14">
        <w:rPr>
          <w:rFonts w:ascii="Palatino Linotype" w:eastAsia="Palatino Linotype" w:hAnsi="Palatino Linotype" w:cs="Palatino Linotype"/>
          <w:sz w:val="24"/>
          <w:szCs w:val="24"/>
        </w:rPr>
        <w:t xml:space="preserve"> a los intereses de este último, situación que como fue precisado, va en contra del criterio número 03/17 emitido por el Pleno del Instituto Nacional de Transparencia, Acceso a la Información y Protección de Datos Personales, citado con antelación.</w:t>
      </w:r>
    </w:p>
    <w:p w:rsidR="00277366" w:rsidRPr="00250A14" w:rsidRDefault="00277366" w:rsidP="00277366">
      <w:pPr>
        <w:spacing w:after="0" w:line="360" w:lineRule="auto"/>
        <w:jc w:val="both"/>
        <w:rPr>
          <w:rFonts w:ascii="Palatino Linotype" w:eastAsia="Palatino Linotype" w:hAnsi="Palatino Linotype" w:cs="Palatino Linotype"/>
          <w:sz w:val="24"/>
          <w:szCs w:val="24"/>
        </w:rPr>
      </w:pPr>
    </w:p>
    <w:p w:rsidR="00277366" w:rsidRPr="00250A14" w:rsidRDefault="00277366" w:rsidP="0027736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sz w:val="24"/>
          <w:szCs w:val="24"/>
        </w:rPr>
        <w:t>Establecido lo anterior, es de recordar que el Particular en su solicitud señaló que requería la información, con las coordenadas geográficas, establecidas en el lugar de la intervención, por lo que se trae de nueva cuenta la Ley General del Sistema Nacional de Seguridad Pública, en la cual se establece en su artículo 43 lo que debe contener el informe policial homologado como se muestra a continuación:</w:t>
      </w:r>
    </w:p>
    <w:p w:rsidR="00277366" w:rsidRPr="00250A14" w:rsidRDefault="00277366" w:rsidP="00277366">
      <w:pPr>
        <w:spacing w:after="0" w:line="360" w:lineRule="auto"/>
        <w:jc w:val="both"/>
        <w:rPr>
          <w:rFonts w:ascii="Palatino Linotype" w:eastAsia="Palatino Linotype" w:hAnsi="Palatino Linotype" w:cs="Palatino Linotype"/>
          <w:sz w:val="24"/>
          <w:szCs w:val="24"/>
        </w:rPr>
      </w:pP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“Artículo 43.-</w:t>
      </w:r>
      <w:r w:rsidRPr="00250A14">
        <w:rPr>
          <w:rFonts w:ascii="Palatino Linotype" w:eastAsia="Palatino Linotype" w:hAnsi="Palatino Linotype" w:cs="Palatino Linotype"/>
          <w:i/>
        </w:rPr>
        <w:t xml:space="preserve"> La Federación y las entidades federativas establecerán en las disposiciones legales correspondientes que los integrantes de las Instituciones Policiales deberán llenar un Informe Policial Homologado que contendrá, cuando menos, los siguientes datos:</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I. El área que lo emite;</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II. El usuario capturista;</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III. Los Datos Generales de registro;</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IV. Motivo, que se clasifica en;</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a) Tipo de evento, y</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lastRenderedPageBreak/>
        <w:t>b) Subtipo de evento.</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V. La ubicación del evento y en su caso, los caminos;</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VI. La descripción de hechos, que deberá detallar modo, tiempo y lugar, entre otros datos.</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VII. Entrevistas realizadas, y</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VIII. En caso de detenciones:</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a) Señalar los motivos de la detención;</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b) Descripción de la persona;</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c) El nombre del detenido y apodo, en su caso;</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d) Descripción de estado físico aparente;</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e) Objetos que le fueron encontrados;</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f) Autoridad a la que fue puesto a disposición, y</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g) Lugar en el que fue puesto a disposición.</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p>
    <w:p w:rsidR="00277366" w:rsidRPr="00250A14" w:rsidRDefault="00277366" w:rsidP="00277366">
      <w:pPr>
        <w:spacing w:after="0" w:line="276" w:lineRule="auto"/>
        <w:ind w:left="1134" w:right="902"/>
        <w:jc w:val="both"/>
        <w:rPr>
          <w:rFonts w:ascii="Palatino Linotype" w:eastAsia="Palatino Linotype" w:hAnsi="Palatino Linotype" w:cs="Palatino Linotype"/>
          <w:sz w:val="24"/>
          <w:szCs w:val="24"/>
        </w:rPr>
      </w:pPr>
    </w:p>
    <w:p w:rsidR="00277366" w:rsidRPr="00250A14" w:rsidRDefault="00277366" w:rsidP="00277366">
      <w:pPr>
        <w:numPr>
          <w:ilvl w:val="0"/>
          <w:numId w:val="1"/>
        </w:numPr>
        <w:spacing w:after="0" w:line="360" w:lineRule="auto"/>
        <w:ind w:left="0" w:firstLine="0"/>
        <w:contextualSpacing/>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sz w:val="24"/>
          <w:szCs w:val="24"/>
        </w:rPr>
        <w:t>Por su parte el Lineamiento Décimo primero de los Lineamientos para el Llenado, Entrega, Recepción, Registro, Resguardo y Consulta del Informe Policial Homologado, dispone lo siguiente:</w:t>
      </w:r>
    </w:p>
    <w:p w:rsidR="00277366" w:rsidRPr="00250A14" w:rsidRDefault="00277366" w:rsidP="00277366">
      <w:pPr>
        <w:spacing w:after="0" w:line="360" w:lineRule="auto"/>
        <w:jc w:val="both"/>
        <w:rPr>
          <w:rFonts w:ascii="Palatino Linotype" w:eastAsia="Palatino Linotype" w:hAnsi="Palatino Linotype" w:cs="Palatino Linotype"/>
          <w:sz w:val="24"/>
          <w:szCs w:val="24"/>
        </w:rPr>
      </w:pPr>
    </w:p>
    <w:p w:rsidR="00277366" w:rsidRPr="00250A14" w:rsidRDefault="00277366" w:rsidP="00277366">
      <w:pPr>
        <w:spacing w:after="0" w:line="276" w:lineRule="auto"/>
        <w:ind w:left="851"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w:t>
      </w:r>
      <w:r w:rsidRPr="00250A14">
        <w:rPr>
          <w:rFonts w:ascii="Palatino Linotype" w:eastAsia="Palatino Linotype" w:hAnsi="Palatino Linotype" w:cs="Palatino Linotype"/>
          <w:b/>
          <w:i/>
        </w:rPr>
        <w:t>DÉCIMO PRIMERO. LLENADO DEL IPH</w:t>
      </w:r>
      <w:r w:rsidRPr="00250A14">
        <w:rPr>
          <w:rFonts w:ascii="Palatino Linotype" w:eastAsia="Palatino Linotype" w:hAnsi="Palatino Linotype" w:cs="Palatino Linotype"/>
          <w:i/>
        </w:rPr>
        <w:t>.</w:t>
      </w:r>
    </w:p>
    <w:p w:rsidR="00277366" w:rsidRPr="00250A14" w:rsidRDefault="00277366" w:rsidP="00277366">
      <w:pPr>
        <w:spacing w:after="0" w:line="276" w:lineRule="auto"/>
        <w:ind w:left="851"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 xml:space="preserve">Los integrantes de las </w:t>
      </w:r>
      <w:r w:rsidRPr="00250A14">
        <w:rPr>
          <w:rFonts w:ascii="Palatino Linotype" w:eastAsia="Palatino Linotype" w:hAnsi="Palatino Linotype" w:cs="Palatino Linotype"/>
          <w:b/>
          <w:i/>
        </w:rPr>
        <w:t>instituciones policiales de los tres órdenes de gobierno</w:t>
      </w:r>
      <w:r w:rsidRPr="00250A14">
        <w:rPr>
          <w:rFonts w:ascii="Palatino Linotype" w:eastAsia="Palatino Linotype" w:hAnsi="Palatino Linotype" w:cs="Palatino Linotype"/>
          <w:i/>
        </w:rPr>
        <w:t xml:space="preserve"> deberán registrar en el IPH la información relacionada con las puestas a disposición de personas y/o de objetos derivados de su intervención.</w:t>
      </w:r>
    </w:p>
    <w:p w:rsidR="00277366" w:rsidRPr="00250A14" w:rsidRDefault="00277366" w:rsidP="00277366">
      <w:pPr>
        <w:spacing w:after="0" w:line="276" w:lineRule="auto"/>
        <w:ind w:left="851"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 xml:space="preserve">El IPH para </w:t>
      </w:r>
      <w:r w:rsidRPr="00250A14">
        <w:rPr>
          <w:rFonts w:ascii="Palatino Linotype" w:eastAsia="Palatino Linotype" w:hAnsi="Palatino Linotype" w:cs="Palatino Linotype"/>
          <w:b/>
          <w:i/>
        </w:rPr>
        <w:t>hechos probablemente delictivos</w:t>
      </w:r>
      <w:r w:rsidRPr="00250A14">
        <w:rPr>
          <w:rFonts w:ascii="Palatino Linotype" w:eastAsia="Palatino Linotype" w:hAnsi="Palatino Linotype" w:cs="Palatino Linotype"/>
          <w:i/>
        </w:rPr>
        <w:t xml:space="preserve"> contendrá al menos los siguientes datos:</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I.</w:t>
      </w:r>
      <w:r w:rsidRPr="00250A14">
        <w:rPr>
          <w:rFonts w:ascii="Palatino Linotype" w:eastAsia="Palatino Linotype" w:hAnsi="Palatino Linotype" w:cs="Palatino Linotype"/>
          <w:i/>
        </w:rPr>
        <w:t xml:space="preserve">     El Número de Referencia o el Número de folio asignado;</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II.</w:t>
      </w:r>
      <w:r w:rsidRPr="00250A14">
        <w:rPr>
          <w:rFonts w:ascii="Palatino Linotype" w:eastAsia="Palatino Linotype" w:hAnsi="Palatino Linotype" w:cs="Palatino Linotype"/>
          <w:i/>
        </w:rPr>
        <w:t xml:space="preserve">     Los datos del o los integrantes de la institución policial que lo emite;</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III.</w:t>
      </w:r>
      <w:r w:rsidRPr="00250A14">
        <w:rPr>
          <w:rFonts w:ascii="Palatino Linotype" w:eastAsia="Palatino Linotype" w:hAnsi="Palatino Linotype" w:cs="Palatino Linotype"/>
          <w:i/>
        </w:rPr>
        <w:t xml:space="preserve">    Los datos de la autoridad competente que lo recibe;</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IV.</w:t>
      </w:r>
      <w:r w:rsidRPr="00250A14">
        <w:rPr>
          <w:rFonts w:ascii="Palatino Linotype" w:eastAsia="Palatino Linotype" w:hAnsi="Palatino Linotype" w:cs="Palatino Linotype"/>
          <w:i/>
        </w:rPr>
        <w:t xml:space="preserve">   Los datos generales de la intervención o actuación;</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V.</w:t>
      </w:r>
      <w:r w:rsidRPr="00250A14">
        <w:rPr>
          <w:rFonts w:ascii="Palatino Linotype" w:eastAsia="Palatino Linotype" w:hAnsi="Palatino Linotype" w:cs="Palatino Linotype"/>
          <w:i/>
        </w:rPr>
        <w:t xml:space="preserve">    El motivo de la intervención o actuación;</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lastRenderedPageBreak/>
        <w:t>VI.</w:t>
      </w:r>
      <w:r w:rsidRPr="00250A14">
        <w:rPr>
          <w:rFonts w:ascii="Palatino Linotype" w:eastAsia="Palatino Linotype" w:hAnsi="Palatino Linotype" w:cs="Palatino Linotype"/>
          <w:i/>
        </w:rPr>
        <w:t xml:space="preserve">   </w:t>
      </w:r>
      <w:r w:rsidRPr="00250A14">
        <w:rPr>
          <w:rFonts w:ascii="Palatino Linotype" w:eastAsia="Palatino Linotype" w:hAnsi="Palatino Linotype" w:cs="Palatino Linotype"/>
          <w:b/>
          <w:i/>
        </w:rPr>
        <w:t>La ubicación del o los lugares de la intervención o actuación</w:t>
      </w:r>
      <w:r w:rsidRPr="00250A14">
        <w:rPr>
          <w:rFonts w:ascii="Palatino Linotype" w:eastAsia="Palatino Linotype" w:hAnsi="Palatino Linotype" w:cs="Palatino Linotype"/>
          <w:i/>
        </w:rPr>
        <w:t>;</w:t>
      </w:r>
    </w:p>
    <w:p w:rsidR="00277366" w:rsidRPr="00250A14" w:rsidRDefault="00277366" w:rsidP="00277366">
      <w:pPr>
        <w:spacing w:after="0" w:line="276" w:lineRule="auto"/>
        <w:ind w:left="1134" w:right="902"/>
        <w:jc w:val="both"/>
        <w:rPr>
          <w:rFonts w:ascii="Palatino Linotype" w:eastAsia="Palatino Linotype" w:hAnsi="Palatino Linotype" w:cs="Palatino Linotype"/>
          <w:b/>
          <w:i/>
        </w:rPr>
      </w:pPr>
      <w:r w:rsidRPr="00250A14">
        <w:rPr>
          <w:rFonts w:ascii="Palatino Linotype" w:eastAsia="Palatino Linotype" w:hAnsi="Palatino Linotype" w:cs="Palatino Linotype"/>
          <w:b/>
          <w:i/>
        </w:rPr>
        <w:t>VII</w:t>
      </w:r>
      <w:r w:rsidRPr="00250A14">
        <w:rPr>
          <w:rFonts w:ascii="Palatino Linotype" w:eastAsia="Palatino Linotype" w:hAnsi="Palatino Linotype" w:cs="Palatino Linotype"/>
          <w:i/>
        </w:rPr>
        <w:t xml:space="preserve">.   </w:t>
      </w:r>
      <w:r w:rsidRPr="00250A14">
        <w:rPr>
          <w:rFonts w:ascii="Palatino Linotype" w:eastAsia="Palatino Linotype" w:hAnsi="Palatino Linotype" w:cs="Palatino Linotype"/>
          <w:b/>
          <w:i/>
        </w:rPr>
        <w:t>La descripción de hechos, que deberá detallar modo, tiempo y lugar, entre otros datos. Así como, justificar razonablemente el control provisional preventivo y/o los niveles de contacto;</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VIII</w:t>
      </w:r>
      <w:r w:rsidRPr="00250A14">
        <w:rPr>
          <w:rFonts w:ascii="Palatino Linotype" w:eastAsia="Palatino Linotype" w:hAnsi="Palatino Linotype" w:cs="Palatino Linotype"/>
          <w:i/>
        </w:rPr>
        <w:t>.  En caso de personas detenidas:</w:t>
      </w:r>
    </w:p>
    <w:p w:rsidR="00277366" w:rsidRPr="00250A14" w:rsidRDefault="00277366" w:rsidP="00277366">
      <w:pPr>
        <w:spacing w:after="0" w:line="276" w:lineRule="auto"/>
        <w:ind w:left="1418"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a)</w:t>
      </w:r>
      <w:r w:rsidRPr="00250A14">
        <w:rPr>
          <w:rFonts w:ascii="Palatino Linotype" w:eastAsia="Palatino Linotype" w:hAnsi="Palatino Linotype" w:cs="Palatino Linotype"/>
          <w:i/>
        </w:rPr>
        <w:t xml:space="preserve"> El Número del Registro Nacional de Detenciones;</w:t>
      </w:r>
    </w:p>
    <w:p w:rsidR="00277366" w:rsidRPr="00250A14" w:rsidRDefault="00277366" w:rsidP="00277366">
      <w:pPr>
        <w:spacing w:after="0" w:line="276" w:lineRule="auto"/>
        <w:ind w:left="1418"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b)</w:t>
      </w:r>
      <w:r w:rsidRPr="00250A14">
        <w:rPr>
          <w:rFonts w:ascii="Palatino Linotype" w:eastAsia="Palatino Linotype" w:hAnsi="Palatino Linotype" w:cs="Palatino Linotype"/>
          <w:i/>
        </w:rPr>
        <w:t xml:space="preserve"> Los motivos de la detención;</w:t>
      </w:r>
    </w:p>
    <w:p w:rsidR="00277366" w:rsidRPr="00250A14" w:rsidRDefault="00277366" w:rsidP="00277366">
      <w:pPr>
        <w:spacing w:after="0" w:line="276" w:lineRule="auto"/>
        <w:ind w:left="1418"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 xml:space="preserve">c) </w:t>
      </w:r>
      <w:r w:rsidRPr="00250A14">
        <w:rPr>
          <w:rFonts w:ascii="Palatino Linotype" w:eastAsia="Palatino Linotype" w:hAnsi="Palatino Linotype" w:cs="Palatino Linotype"/>
          <w:i/>
        </w:rPr>
        <w:t>Los datos generales de la persona;</w:t>
      </w:r>
    </w:p>
    <w:p w:rsidR="00277366" w:rsidRPr="00250A14" w:rsidRDefault="00277366" w:rsidP="00277366">
      <w:pPr>
        <w:spacing w:after="0" w:line="276" w:lineRule="auto"/>
        <w:ind w:left="1418"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 xml:space="preserve">d) </w:t>
      </w:r>
      <w:r w:rsidRPr="00250A14">
        <w:rPr>
          <w:rFonts w:ascii="Palatino Linotype" w:eastAsia="Palatino Linotype" w:hAnsi="Palatino Linotype" w:cs="Palatino Linotype"/>
          <w:i/>
        </w:rPr>
        <w:t>La descripción de la persona, incluyendo su estado físico aparente;</w:t>
      </w:r>
    </w:p>
    <w:p w:rsidR="00277366" w:rsidRPr="00250A14" w:rsidRDefault="00277366" w:rsidP="00277366">
      <w:pPr>
        <w:spacing w:after="0" w:line="276" w:lineRule="auto"/>
        <w:ind w:left="1418"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 xml:space="preserve">e) </w:t>
      </w:r>
      <w:r w:rsidRPr="00250A14">
        <w:rPr>
          <w:rFonts w:ascii="Palatino Linotype" w:eastAsia="Palatino Linotype" w:hAnsi="Palatino Linotype" w:cs="Palatino Linotype"/>
          <w:i/>
        </w:rPr>
        <w:t>Las armas de fuego y/o los objetos que le fueron recolectados y/o asegurados, y</w:t>
      </w:r>
    </w:p>
    <w:p w:rsidR="00277366" w:rsidRPr="00250A14" w:rsidRDefault="00277366" w:rsidP="00277366">
      <w:pPr>
        <w:spacing w:after="0" w:line="276" w:lineRule="auto"/>
        <w:ind w:left="1418"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f)</w:t>
      </w:r>
      <w:r w:rsidRPr="00250A14">
        <w:rPr>
          <w:rFonts w:ascii="Palatino Linotype" w:eastAsia="Palatino Linotype" w:hAnsi="Palatino Linotype" w:cs="Palatino Linotype"/>
          <w:i/>
        </w:rPr>
        <w:t xml:space="preserve"> El lugar al que es puesta a disposición la persona;</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IX</w:t>
      </w:r>
      <w:r w:rsidRPr="00250A14">
        <w:rPr>
          <w:rFonts w:ascii="Palatino Linotype" w:eastAsia="Palatino Linotype" w:hAnsi="Palatino Linotype" w:cs="Palatino Linotype"/>
          <w:i/>
        </w:rPr>
        <w:t>.   En caso de lesionados y/o fallecidos, un informe del uso de la fuerza en el que se describa la conducta que lo motivó y el nivel proporcional empleado de acuerdo con lo dispuesto por los artículos 10 y 11 de la Ley Nacional sobre el Uso de la Fuerza. Éste será distinto al reporte pormenorizado señalado en el artículo 32 de la misma Ley;</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X</w:t>
      </w:r>
      <w:r w:rsidRPr="00250A14">
        <w:rPr>
          <w:rFonts w:ascii="Palatino Linotype" w:eastAsia="Palatino Linotype" w:hAnsi="Palatino Linotype" w:cs="Palatino Linotype"/>
          <w:i/>
        </w:rPr>
        <w:t>. En caso de inspección de vehículo, los datos generales sobre sus características;</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XI.</w:t>
      </w:r>
      <w:r w:rsidRPr="00250A14">
        <w:rPr>
          <w:rFonts w:ascii="Palatino Linotype" w:eastAsia="Palatino Linotype" w:hAnsi="Palatino Linotype" w:cs="Palatino Linotype"/>
          <w:i/>
        </w:rPr>
        <w:t xml:space="preserve"> En caso de recolección y/o aseguramiento de armas de fuego u objetos, los datos generales sobre sus características y apariencias;</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 xml:space="preserve">XII. </w:t>
      </w:r>
      <w:r w:rsidRPr="00250A14">
        <w:rPr>
          <w:rFonts w:ascii="Palatino Linotype" w:eastAsia="Palatino Linotype" w:hAnsi="Palatino Linotype" w:cs="Palatino Linotype"/>
          <w:i/>
        </w:rPr>
        <w:t>En caso de preservar el lugar de la intervención o actuación, los datos generales sobre su entrega-recepción, y</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XIII</w:t>
      </w:r>
      <w:r w:rsidRPr="00250A14">
        <w:rPr>
          <w:rFonts w:ascii="Palatino Linotype" w:eastAsia="Palatino Linotype" w:hAnsi="Palatino Linotype" w:cs="Palatino Linotype"/>
          <w:i/>
        </w:rPr>
        <w:t>. En caso de entrevistas, los datos generales de la persona entrevistada y el relato de la misma.</w:t>
      </w:r>
    </w:p>
    <w:p w:rsidR="00277366" w:rsidRPr="00250A14" w:rsidRDefault="00277366" w:rsidP="00277366">
      <w:pPr>
        <w:spacing w:after="0" w:line="276" w:lineRule="auto"/>
        <w:ind w:left="851"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 xml:space="preserve">El IPH para </w:t>
      </w:r>
      <w:r w:rsidRPr="00250A14">
        <w:rPr>
          <w:rFonts w:ascii="Palatino Linotype" w:eastAsia="Palatino Linotype" w:hAnsi="Palatino Linotype" w:cs="Palatino Linotype"/>
          <w:b/>
          <w:i/>
        </w:rPr>
        <w:t>infracciones administrativas</w:t>
      </w:r>
      <w:r w:rsidRPr="00250A14">
        <w:rPr>
          <w:rFonts w:ascii="Palatino Linotype" w:eastAsia="Palatino Linotype" w:hAnsi="Palatino Linotype" w:cs="Palatino Linotype"/>
          <w:i/>
        </w:rPr>
        <w:t xml:space="preserve"> contendrá al menos los siguientes datos:</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I.</w:t>
      </w:r>
      <w:r w:rsidRPr="00250A14">
        <w:rPr>
          <w:rFonts w:ascii="Palatino Linotype" w:eastAsia="Palatino Linotype" w:hAnsi="Palatino Linotype" w:cs="Palatino Linotype"/>
          <w:i/>
        </w:rPr>
        <w:t xml:space="preserve"> El Número de Referencia o el Número de folio asignado;</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 xml:space="preserve">II. </w:t>
      </w:r>
      <w:r w:rsidRPr="00250A14">
        <w:rPr>
          <w:rFonts w:ascii="Palatino Linotype" w:eastAsia="Palatino Linotype" w:hAnsi="Palatino Linotype" w:cs="Palatino Linotype"/>
          <w:i/>
        </w:rPr>
        <w:t>Los datos del o los integrantes de la institución policial que lo emite;</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 xml:space="preserve">III. </w:t>
      </w:r>
      <w:r w:rsidRPr="00250A14">
        <w:rPr>
          <w:rFonts w:ascii="Palatino Linotype" w:eastAsia="Palatino Linotype" w:hAnsi="Palatino Linotype" w:cs="Palatino Linotype"/>
          <w:i/>
        </w:rPr>
        <w:t>Los datos de la autoridad competente que lo recibe;</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 xml:space="preserve">IV. </w:t>
      </w:r>
      <w:r w:rsidRPr="00250A14">
        <w:rPr>
          <w:rFonts w:ascii="Palatino Linotype" w:eastAsia="Palatino Linotype" w:hAnsi="Palatino Linotype" w:cs="Palatino Linotype"/>
          <w:i/>
        </w:rPr>
        <w:t>Los datos generales de la intervención o actuación;</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V</w:t>
      </w:r>
      <w:r w:rsidRPr="00250A14">
        <w:rPr>
          <w:rFonts w:ascii="Palatino Linotype" w:eastAsia="Palatino Linotype" w:hAnsi="Palatino Linotype" w:cs="Palatino Linotype"/>
          <w:i/>
        </w:rPr>
        <w:t>. El motivo de la intervención o actuación;</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VI.</w:t>
      </w:r>
      <w:r w:rsidRPr="00250A14">
        <w:rPr>
          <w:rFonts w:ascii="Palatino Linotype" w:eastAsia="Palatino Linotype" w:hAnsi="Palatino Linotype" w:cs="Palatino Linotype"/>
          <w:i/>
        </w:rPr>
        <w:t xml:space="preserve"> </w:t>
      </w:r>
      <w:r w:rsidRPr="00250A14">
        <w:rPr>
          <w:rFonts w:ascii="Palatino Linotype" w:eastAsia="Palatino Linotype" w:hAnsi="Palatino Linotype" w:cs="Palatino Linotype"/>
          <w:b/>
          <w:i/>
        </w:rPr>
        <w:t>La ubicación del o los lugares de la intervención o actuación</w:t>
      </w:r>
      <w:r w:rsidRPr="00250A14">
        <w:rPr>
          <w:rFonts w:ascii="Palatino Linotype" w:eastAsia="Palatino Linotype" w:hAnsi="Palatino Linotype" w:cs="Palatino Linotype"/>
          <w:i/>
        </w:rPr>
        <w:t>;</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lastRenderedPageBreak/>
        <w:t>VII</w:t>
      </w:r>
      <w:r w:rsidRPr="00250A14">
        <w:rPr>
          <w:rFonts w:ascii="Palatino Linotype" w:eastAsia="Palatino Linotype" w:hAnsi="Palatino Linotype" w:cs="Palatino Linotype"/>
          <w:i/>
        </w:rPr>
        <w:t>. La descripción de hechos, que deberá detallar modo, tiempo y lugar, entre otros datos. Así como, justificar razonablemente el control provisional preventivo y/o los niveles de contacto;</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VIII</w:t>
      </w:r>
      <w:r w:rsidRPr="00250A14">
        <w:rPr>
          <w:rFonts w:ascii="Palatino Linotype" w:eastAsia="Palatino Linotype" w:hAnsi="Palatino Linotype" w:cs="Palatino Linotype"/>
          <w:i/>
        </w:rPr>
        <w:t>. En caso de personas arrestadas:</w:t>
      </w:r>
    </w:p>
    <w:p w:rsidR="00277366" w:rsidRPr="00250A14" w:rsidRDefault="00277366" w:rsidP="00277366">
      <w:pPr>
        <w:spacing w:after="0" w:line="276" w:lineRule="auto"/>
        <w:ind w:left="1418"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a)</w:t>
      </w:r>
      <w:r w:rsidRPr="00250A14">
        <w:rPr>
          <w:rFonts w:ascii="Palatino Linotype" w:eastAsia="Palatino Linotype" w:hAnsi="Palatino Linotype" w:cs="Palatino Linotype"/>
          <w:i/>
        </w:rPr>
        <w:t xml:space="preserve">   El Número del Registro Nacional de Detenciones;</w:t>
      </w:r>
    </w:p>
    <w:p w:rsidR="00277366" w:rsidRPr="00250A14" w:rsidRDefault="00277366" w:rsidP="00277366">
      <w:pPr>
        <w:spacing w:after="0" w:line="276" w:lineRule="auto"/>
        <w:ind w:left="1418"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b)</w:t>
      </w:r>
      <w:r w:rsidRPr="00250A14">
        <w:rPr>
          <w:rFonts w:ascii="Palatino Linotype" w:eastAsia="Palatino Linotype" w:hAnsi="Palatino Linotype" w:cs="Palatino Linotype"/>
          <w:i/>
        </w:rPr>
        <w:t xml:space="preserve">   Los motivos de la detención;</w:t>
      </w:r>
    </w:p>
    <w:p w:rsidR="00277366" w:rsidRPr="00250A14" w:rsidRDefault="00277366" w:rsidP="00277366">
      <w:pPr>
        <w:spacing w:after="0" w:line="276" w:lineRule="auto"/>
        <w:ind w:left="1418"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 xml:space="preserve">c)  </w:t>
      </w:r>
      <w:r w:rsidRPr="00250A14">
        <w:rPr>
          <w:rFonts w:ascii="Palatino Linotype" w:eastAsia="Palatino Linotype" w:hAnsi="Palatino Linotype" w:cs="Palatino Linotype"/>
          <w:i/>
        </w:rPr>
        <w:t xml:space="preserve"> Los datos generales de la persona;</w:t>
      </w:r>
    </w:p>
    <w:p w:rsidR="00277366" w:rsidRPr="00250A14" w:rsidRDefault="00277366" w:rsidP="00277366">
      <w:pPr>
        <w:spacing w:after="0" w:line="276" w:lineRule="auto"/>
        <w:ind w:left="1418"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 xml:space="preserve">d)   </w:t>
      </w:r>
      <w:r w:rsidRPr="00250A14">
        <w:rPr>
          <w:rFonts w:ascii="Palatino Linotype" w:eastAsia="Palatino Linotype" w:hAnsi="Palatino Linotype" w:cs="Palatino Linotype"/>
          <w:i/>
        </w:rPr>
        <w:t>La descripción de la persona, incluyendo su estado físico aparente, y</w:t>
      </w:r>
    </w:p>
    <w:p w:rsidR="00277366" w:rsidRPr="00250A14" w:rsidRDefault="00277366" w:rsidP="00277366">
      <w:pPr>
        <w:spacing w:after="0" w:line="276" w:lineRule="auto"/>
        <w:ind w:left="1418"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 xml:space="preserve">e)   </w:t>
      </w:r>
      <w:r w:rsidRPr="00250A14">
        <w:rPr>
          <w:rFonts w:ascii="Palatino Linotype" w:eastAsia="Palatino Linotype" w:hAnsi="Palatino Linotype" w:cs="Palatino Linotype"/>
          <w:i/>
        </w:rPr>
        <w:t>El lugar en el que es puesta a disposición la persona, y</w:t>
      </w:r>
    </w:p>
    <w:p w:rsidR="00277366" w:rsidRPr="00250A14" w:rsidRDefault="00277366" w:rsidP="00277366">
      <w:pPr>
        <w:spacing w:after="0" w:line="276" w:lineRule="auto"/>
        <w:ind w:left="1134" w:right="902"/>
        <w:jc w:val="both"/>
        <w:rPr>
          <w:rFonts w:ascii="Palatino Linotype" w:eastAsia="Palatino Linotype" w:hAnsi="Palatino Linotype" w:cs="Palatino Linotype"/>
          <w:i/>
        </w:rPr>
      </w:pPr>
      <w:r w:rsidRPr="00250A14">
        <w:rPr>
          <w:rFonts w:ascii="Palatino Linotype" w:eastAsia="Palatino Linotype" w:hAnsi="Palatino Linotype" w:cs="Palatino Linotype"/>
          <w:b/>
          <w:i/>
        </w:rPr>
        <w:t>IX.</w:t>
      </w:r>
      <w:r w:rsidRPr="00250A14">
        <w:rPr>
          <w:rFonts w:ascii="Palatino Linotype" w:eastAsia="Palatino Linotype" w:hAnsi="Palatino Linotype" w:cs="Palatino Linotype"/>
          <w:i/>
        </w:rPr>
        <w:t xml:space="preserve"> En caso de involucramiento de vehículo, los datos generales sobre sus características.</w:t>
      </w:r>
    </w:p>
    <w:p w:rsidR="00277366" w:rsidRPr="00250A14" w:rsidRDefault="00277366" w:rsidP="00277366">
      <w:pPr>
        <w:spacing w:after="0" w:line="276" w:lineRule="auto"/>
        <w:ind w:left="851"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En el llenado del IPH se anotará por completo la información del evento. En caso de no contar con algún dato, no se realice la actividad y/o no aplique su llenado, se deberá dejar constancia de ello, o testar o cancelar el espacio respectivo a fin de que no se haga un mal uso de él.</w:t>
      </w:r>
    </w:p>
    <w:p w:rsidR="00277366" w:rsidRPr="00250A14" w:rsidRDefault="00277366" w:rsidP="00277366">
      <w:pPr>
        <w:spacing w:after="0" w:line="276" w:lineRule="auto"/>
        <w:ind w:left="851" w:right="902"/>
        <w:jc w:val="both"/>
        <w:rPr>
          <w:rFonts w:ascii="Palatino Linotype" w:eastAsia="Palatino Linotype" w:hAnsi="Palatino Linotype" w:cs="Palatino Linotype"/>
          <w:i/>
        </w:rPr>
      </w:pPr>
      <w:r w:rsidRPr="00250A14">
        <w:rPr>
          <w:rFonts w:ascii="Palatino Linotype" w:eastAsia="Palatino Linotype" w:hAnsi="Palatino Linotype" w:cs="Palatino Linotype"/>
          <w:i/>
        </w:rPr>
        <w:t>No se exigirá la totalidad del llenado y entrega de los Anexos cuando el caso no lo amerite.”</w:t>
      </w:r>
    </w:p>
    <w:p w:rsidR="00277366" w:rsidRPr="00250A14" w:rsidRDefault="00277366" w:rsidP="00277366">
      <w:pPr>
        <w:spacing w:after="0" w:line="360" w:lineRule="auto"/>
        <w:jc w:val="both"/>
        <w:rPr>
          <w:rFonts w:ascii="Palatino Linotype" w:eastAsia="Palatino Linotype" w:hAnsi="Palatino Linotype" w:cs="Palatino Linotype"/>
          <w:sz w:val="24"/>
          <w:szCs w:val="24"/>
        </w:rPr>
      </w:pPr>
    </w:p>
    <w:p w:rsidR="00277366" w:rsidRPr="00250A14" w:rsidRDefault="00277366" w:rsidP="00CA6300">
      <w:pPr>
        <w:pStyle w:val="Prrafodelista"/>
        <w:numPr>
          <w:ilvl w:val="0"/>
          <w:numId w:val="1"/>
        </w:numPr>
        <w:spacing w:line="360" w:lineRule="auto"/>
        <w:ind w:left="0" w:firstLine="0"/>
        <w:jc w:val="both"/>
        <w:rPr>
          <w:rFonts w:ascii="Palatino Linotype" w:eastAsia="Times New Roman" w:hAnsi="Palatino Linotype" w:cs="Palatino Linotype"/>
          <w:i/>
        </w:rPr>
      </w:pPr>
      <w:bookmarkStart w:id="140" w:name="_heading=h.30j0zll" w:colFirst="0" w:colLast="0"/>
      <w:bookmarkEnd w:id="140"/>
      <w:r w:rsidRPr="00250A14">
        <w:rPr>
          <w:rFonts w:ascii="Palatino Linotype" w:eastAsia="Palatino Linotype" w:hAnsi="Palatino Linotype" w:cs="Palatino Linotype"/>
        </w:rPr>
        <w:t xml:space="preserve">De lo anterior, </w:t>
      </w:r>
      <w:r w:rsidR="00CA6300" w:rsidRPr="00250A14">
        <w:rPr>
          <w:rFonts w:ascii="Palatino Linotype" w:eastAsia="Palatino Linotype" w:hAnsi="Palatino Linotype" w:cs="Palatino Linotype"/>
        </w:rPr>
        <w:t>si bien es cierto, se establecen los requisitos que contiene el Informe Policial Homologado, también cierto es que, no es el IPH lo que se esta solicitado, por lo que s</w:t>
      </w:r>
      <w:r w:rsidRPr="00250A14">
        <w:rPr>
          <w:rFonts w:ascii="Palatino Linotype" w:eastAsia="Palatino Linotype" w:hAnsi="Palatino Linotype" w:cs="Palatino Linotype"/>
        </w:rPr>
        <w:t xml:space="preserve">e advierte que no existe obligación de generar la información </w:t>
      </w:r>
      <w:r w:rsidR="00CA6300" w:rsidRPr="00250A14">
        <w:rPr>
          <w:rFonts w:ascii="Palatino Linotype" w:eastAsia="Palatino Linotype" w:hAnsi="Palatino Linotype" w:cs="Palatino Linotype"/>
        </w:rPr>
        <w:t>al grado de desagregación que requiere</w:t>
      </w:r>
      <w:r w:rsidRPr="00250A14">
        <w:rPr>
          <w:rFonts w:ascii="Palatino Linotype" w:eastAsia="Palatino Linotype" w:hAnsi="Palatino Linotype" w:cs="Palatino Linotype"/>
        </w:rPr>
        <w:t xml:space="preserve"> el </w:t>
      </w:r>
      <w:r w:rsidR="00CA6300" w:rsidRPr="00250A14">
        <w:rPr>
          <w:rFonts w:ascii="Palatino Linotype" w:eastAsia="Palatino Linotype" w:hAnsi="Palatino Linotype" w:cs="Palatino Linotype"/>
          <w:b/>
        </w:rPr>
        <w:t>PARTICULAR,</w:t>
      </w:r>
      <w:r w:rsidRPr="00250A14">
        <w:rPr>
          <w:rFonts w:ascii="Palatino Linotype" w:eastAsia="Palatino Linotype" w:hAnsi="Palatino Linotype" w:cs="Palatino Linotype"/>
        </w:rPr>
        <w:t xml:space="preserve"> si no, únicamente remitir la que obre en sus archivos en el estado que se encuentre.</w:t>
      </w:r>
    </w:p>
    <w:p w:rsidR="000517DB" w:rsidRPr="00250A14" w:rsidRDefault="000517DB" w:rsidP="00944E12">
      <w:pPr>
        <w:pStyle w:val="Prrafodelista"/>
        <w:spacing w:line="360" w:lineRule="auto"/>
        <w:ind w:left="0"/>
        <w:jc w:val="both"/>
        <w:rPr>
          <w:rFonts w:ascii="Palatino Linotype" w:eastAsia="Palatino Linotype" w:hAnsi="Palatino Linotype" w:cs="Palatino Linotype"/>
          <w:i/>
        </w:rPr>
      </w:pPr>
    </w:p>
    <w:p w:rsidR="000517DB" w:rsidRPr="00250A14" w:rsidRDefault="000517DB" w:rsidP="000517DB">
      <w:pPr>
        <w:pStyle w:val="Prrafodelista"/>
        <w:numPr>
          <w:ilvl w:val="0"/>
          <w:numId w:val="1"/>
        </w:numPr>
        <w:spacing w:line="360" w:lineRule="auto"/>
        <w:ind w:left="0" w:firstLine="0"/>
        <w:jc w:val="both"/>
        <w:rPr>
          <w:rFonts w:ascii="Palatino Linotype" w:eastAsia="Palatino Linotype" w:hAnsi="Palatino Linotype" w:cs="Palatino Linotype"/>
        </w:rPr>
      </w:pPr>
      <w:r w:rsidRPr="00250A14">
        <w:rPr>
          <w:rFonts w:ascii="Palatino Linotype" w:eastAsia="Palatino Linotype" w:hAnsi="Palatino Linotype" w:cs="Palatino Linotype"/>
        </w:rPr>
        <w:t xml:space="preserve">Además, de conformidad con lo establecido en el artículo 12 de la </w:t>
      </w:r>
      <w:r w:rsidRPr="00250A14">
        <w:rPr>
          <w:rFonts w:ascii="Palatino Linotype" w:eastAsia="Palatino Linotype" w:hAnsi="Palatino Linotype" w:cs="Palatino Linotype"/>
          <w:b/>
        </w:rPr>
        <w:t>Ley de Transparencia y Acceso a la Información Pública del Estado de México y Municipios</w:t>
      </w:r>
      <w:r w:rsidRPr="00250A14">
        <w:rPr>
          <w:rFonts w:ascii="Palatino Linotype" w:eastAsia="Palatino Linotype" w:hAnsi="Palatino Linotype" w:cs="Palatino Linotype"/>
        </w:rPr>
        <w:t xml:space="preserve">, anteriormente invocado, el </w:t>
      </w:r>
      <w:r w:rsidRPr="00250A14">
        <w:rPr>
          <w:rFonts w:ascii="Palatino Linotype" w:eastAsia="Palatino Linotype" w:hAnsi="Palatino Linotype" w:cs="Palatino Linotype"/>
          <w:b/>
        </w:rPr>
        <w:t>SUJETO OBLIGADO</w:t>
      </w:r>
      <w:r w:rsidRPr="00250A14">
        <w:rPr>
          <w:rFonts w:ascii="Palatino Linotype" w:eastAsia="Palatino Linotype" w:hAnsi="Palatino Linotype" w:cs="Palatino Linotype"/>
        </w:rPr>
        <w:t xml:space="preserve"> únicamente proporcionará la información que obra en sus archivos, lo que a</w:t>
      </w:r>
      <w:r w:rsidRPr="00250A14">
        <w:rPr>
          <w:rFonts w:ascii="Palatino Linotype" w:eastAsia="Palatino Linotype" w:hAnsi="Palatino Linotype" w:cs="Palatino Linotype"/>
          <w:i/>
        </w:rPr>
        <w:t xml:space="preserve"> contrario sensu</w:t>
      </w:r>
      <w:r w:rsidRPr="00250A14">
        <w:rPr>
          <w:rFonts w:ascii="Palatino Linotype" w:eastAsia="Palatino Linotype" w:hAnsi="Palatino Linotype" w:cs="Palatino Linotype"/>
        </w:rPr>
        <w:t xml:space="preserve"> significa que no se está obligado a proporcionar lo que no obre en sus archivos.</w:t>
      </w:r>
    </w:p>
    <w:p w:rsidR="000517DB" w:rsidRPr="00250A14" w:rsidRDefault="000517DB" w:rsidP="000517DB">
      <w:pPr>
        <w:spacing w:after="0" w:line="360" w:lineRule="auto"/>
        <w:ind w:left="360" w:right="-847"/>
        <w:jc w:val="both"/>
        <w:rPr>
          <w:rFonts w:ascii="Palatino Linotype" w:eastAsia="Palatino Linotype" w:hAnsi="Palatino Linotype" w:cs="Palatino Linotype"/>
          <w:sz w:val="24"/>
          <w:szCs w:val="24"/>
        </w:rPr>
      </w:pPr>
    </w:p>
    <w:p w:rsidR="000517DB" w:rsidRPr="00250A14" w:rsidRDefault="000517DB" w:rsidP="000517DB">
      <w:pPr>
        <w:pStyle w:val="Prrafodelista"/>
        <w:numPr>
          <w:ilvl w:val="0"/>
          <w:numId w:val="1"/>
        </w:numPr>
        <w:spacing w:line="360" w:lineRule="auto"/>
        <w:ind w:left="0" w:firstLine="0"/>
        <w:jc w:val="both"/>
        <w:rPr>
          <w:rFonts w:ascii="Palatino Linotype" w:eastAsia="Palatino Linotype" w:hAnsi="Palatino Linotype" w:cs="Palatino Linotype"/>
        </w:rPr>
      </w:pPr>
      <w:r w:rsidRPr="00250A14">
        <w:rPr>
          <w:rFonts w:ascii="Palatino Linotype" w:eastAsia="Palatino Linotype" w:hAnsi="Palatino Linotype" w:cs="Palatino Linotype"/>
        </w:rPr>
        <w:t xml:space="preserve">En esa tesitura, se observa que el </w:t>
      </w:r>
      <w:r w:rsidRPr="00250A14">
        <w:rPr>
          <w:rFonts w:ascii="Palatino Linotype" w:eastAsia="Palatino Linotype" w:hAnsi="Palatino Linotype" w:cs="Palatino Linotype"/>
          <w:b/>
        </w:rPr>
        <w:t xml:space="preserve">SUJETO OBLIGADO </w:t>
      </w:r>
      <w:r w:rsidRPr="00250A14">
        <w:rPr>
          <w:rFonts w:ascii="Palatino Linotype" w:eastAsia="Palatino Linotype" w:hAnsi="Palatino Linotype" w:cs="Palatino Linotype"/>
        </w:rPr>
        <w:t xml:space="preserve">mediante el informe justificado modificó la respuesta inicial, pronunciarse respecto de la información refiriendo que </w:t>
      </w:r>
      <w:r w:rsidR="00944E12" w:rsidRPr="00250A14">
        <w:rPr>
          <w:rFonts w:ascii="Palatino Linotype" w:eastAsia="Palatino Linotype" w:hAnsi="Palatino Linotype" w:cs="Palatino Linotype"/>
        </w:rPr>
        <w:t>la información proporcionada es la única que obra en sus archivos</w:t>
      </w:r>
      <w:r w:rsidR="00CA6300" w:rsidRPr="00250A14">
        <w:rPr>
          <w:rFonts w:ascii="Palatino Linotype" w:eastAsia="Palatino Linotype" w:hAnsi="Palatino Linotype" w:cs="Palatino Linotype"/>
        </w:rPr>
        <w:t xml:space="preserve">, por lo que se colige que con la información proporcionada, se tiene por colmada en su totalidad la solicitud de información </w:t>
      </w:r>
      <w:r w:rsidR="00CA6300" w:rsidRPr="00250A14">
        <w:rPr>
          <w:rFonts w:ascii="Palatino Linotype" w:eastAsia="Palatino Linotype" w:hAnsi="Palatino Linotype" w:cs="Palatino Linotype"/>
          <w:lang w:val="es-MX"/>
        </w:rPr>
        <w:t> </w:t>
      </w:r>
      <w:r w:rsidR="00CA6300" w:rsidRPr="00250A14">
        <w:rPr>
          <w:rFonts w:ascii="Palatino Linotype" w:eastAsia="Palatino Linotype" w:hAnsi="Palatino Linotype" w:cs="Palatino Linotype"/>
          <w:b/>
          <w:i/>
          <w:lang w:val="es-MX"/>
        </w:rPr>
        <w:t>00265/COACALCO/IP/2024.</w:t>
      </w:r>
    </w:p>
    <w:p w:rsidR="000517DB" w:rsidRPr="00250A14" w:rsidRDefault="000517DB" w:rsidP="000517DB">
      <w:pPr>
        <w:spacing w:after="0" w:line="360" w:lineRule="auto"/>
        <w:ind w:left="360" w:right="-847"/>
        <w:jc w:val="both"/>
        <w:rPr>
          <w:rFonts w:ascii="Palatino Linotype" w:eastAsia="Palatino Linotype" w:hAnsi="Palatino Linotype" w:cs="Palatino Linotype"/>
          <w:sz w:val="24"/>
          <w:szCs w:val="24"/>
          <w:u w:val="single"/>
        </w:rPr>
      </w:pPr>
    </w:p>
    <w:p w:rsidR="000517DB" w:rsidRPr="00250A14" w:rsidRDefault="000517DB" w:rsidP="000517DB">
      <w:pPr>
        <w:pStyle w:val="Prrafodelista"/>
        <w:numPr>
          <w:ilvl w:val="0"/>
          <w:numId w:val="1"/>
        </w:numPr>
        <w:spacing w:line="360" w:lineRule="auto"/>
        <w:ind w:left="0" w:firstLine="0"/>
        <w:jc w:val="both"/>
        <w:rPr>
          <w:rFonts w:ascii="Palatino Linotype" w:eastAsia="Palatino Linotype" w:hAnsi="Palatino Linotype" w:cs="Palatino Linotype"/>
        </w:rPr>
      </w:pPr>
      <w:r w:rsidRPr="00250A14">
        <w:rPr>
          <w:rFonts w:ascii="Palatino Linotype" w:eastAsia="Palatino Linotype" w:hAnsi="Palatino Linotype" w:cs="Palatino Linotype"/>
        </w:rPr>
        <w:t xml:space="preserve">Ahora bien, respecto de la fuente obligacional, se advierte que el </w:t>
      </w:r>
      <w:r w:rsidRPr="00250A14">
        <w:rPr>
          <w:rFonts w:ascii="Palatino Linotype" w:eastAsia="Palatino Linotype" w:hAnsi="Palatino Linotype" w:cs="Palatino Linotype"/>
          <w:b/>
        </w:rPr>
        <w:t xml:space="preserve">SUJETO OBLIGADO, </w:t>
      </w:r>
      <w:r w:rsidRPr="00250A14">
        <w:rPr>
          <w:rFonts w:ascii="Palatino Linotype" w:eastAsia="Palatino Linotype" w:hAnsi="Palatino Linotype" w:cs="Palatino Linotype"/>
        </w:rPr>
        <w:t xml:space="preserve">asume que genera/posee y/o administra la información solicitada, tan es así que la pone a disposición del </w:t>
      </w:r>
      <w:r w:rsidRPr="00250A14">
        <w:rPr>
          <w:rFonts w:ascii="Palatino Linotype" w:eastAsia="Palatino Linotype" w:hAnsi="Palatino Linotype" w:cs="Palatino Linotype"/>
          <w:b/>
        </w:rPr>
        <w:t xml:space="preserve">PARTICULAR, </w:t>
      </w:r>
      <w:r w:rsidRPr="00250A14">
        <w:rPr>
          <w:rFonts w:ascii="Palatino Linotype" w:eastAsia="Palatino Linotype" w:hAnsi="Palatino Linotype" w:cs="Palatino Linotype"/>
        </w:rPr>
        <w:t>por lo que resulta innecesario realizar el estudio respecto la fuente obligacional, pues –se insiste- este asume contar con la misma.</w:t>
      </w:r>
    </w:p>
    <w:p w:rsidR="000517DB" w:rsidRPr="00250A14" w:rsidRDefault="000517DB" w:rsidP="000517DB">
      <w:pPr>
        <w:pStyle w:val="Prrafodelista"/>
        <w:spacing w:line="360" w:lineRule="auto"/>
        <w:ind w:left="0"/>
        <w:jc w:val="both"/>
        <w:rPr>
          <w:rFonts w:ascii="Palatino Linotype" w:eastAsia="Palatino Linotype" w:hAnsi="Palatino Linotype" w:cs="Palatino Linotype"/>
        </w:rPr>
      </w:pPr>
    </w:p>
    <w:p w:rsidR="000517DB" w:rsidRPr="00250A14" w:rsidRDefault="000517DB" w:rsidP="000517DB">
      <w:pPr>
        <w:pStyle w:val="Prrafodelista"/>
        <w:numPr>
          <w:ilvl w:val="0"/>
          <w:numId w:val="1"/>
        </w:numPr>
        <w:spacing w:line="360" w:lineRule="auto"/>
        <w:ind w:left="0" w:firstLine="0"/>
        <w:jc w:val="both"/>
        <w:rPr>
          <w:rFonts w:ascii="Palatino Linotype" w:eastAsia="Palatino Linotype" w:hAnsi="Palatino Linotype" w:cs="Palatino Linotype"/>
        </w:rPr>
      </w:pPr>
      <w:r w:rsidRPr="00250A14">
        <w:rPr>
          <w:rFonts w:ascii="Palatino Linotype" w:eastAsia="Palatino Linotype" w:hAnsi="Palatino Linotype" w:cs="Palatino Linotype"/>
        </w:rPr>
        <w:t xml:space="preserve">Así mismo, la </w:t>
      </w:r>
      <w:r w:rsidRPr="00250A14">
        <w:rPr>
          <w:rFonts w:ascii="Palatino Linotype" w:eastAsia="Palatino Linotype" w:hAnsi="Palatino Linotype" w:cs="Palatino Linotype"/>
          <w:b/>
        </w:rPr>
        <w:t>Ley de Transparencia y Acceso a la Información Pública del Estado de México y Municipios</w:t>
      </w:r>
      <w:r w:rsidRPr="00250A14">
        <w:rPr>
          <w:rFonts w:ascii="Palatino Linotype" w:eastAsia="Palatino Linotype" w:hAnsi="Palatino Linotype" w:cs="Palatino Linotype"/>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0517DB" w:rsidRPr="00250A14" w:rsidRDefault="000517DB" w:rsidP="000517DB">
      <w:pPr>
        <w:pBdr>
          <w:top w:val="nil"/>
          <w:left w:val="nil"/>
          <w:bottom w:val="nil"/>
          <w:right w:val="nil"/>
          <w:between w:val="nil"/>
        </w:pBdr>
        <w:spacing w:after="0" w:line="360" w:lineRule="auto"/>
        <w:ind w:right="-847"/>
        <w:jc w:val="both"/>
        <w:rPr>
          <w:rFonts w:ascii="Palatino Linotype" w:eastAsia="Palatino Linotype" w:hAnsi="Palatino Linotype" w:cs="Palatino Linotype"/>
          <w:color w:val="000000"/>
          <w:sz w:val="24"/>
          <w:szCs w:val="24"/>
        </w:rPr>
      </w:pPr>
    </w:p>
    <w:p w:rsidR="000517DB" w:rsidRPr="00250A14" w:rsidRDefault="000517DB" w:rsidP="000517DB">
      <w:pPr>
        <w:pBdr>
          <w:top w:val="nil"/>
          <w:left w:val="nil"/>
          <w:bottom w:val="nil"/>
          <w:right w:val="nil"/>
          <w:between w:val="nil"/>
        </w:pBdr>
        <w:spacing w:after="0" w:line="360" w:lineRule="auto"/>
        <w:ind w:left="644" w:right="900"/>
        <w:jc w:val="both"/>
        <w:rPr>
          <w:rFonts w:ascii="Palatino Linotype" w:eastAsia="Palatino Linotype" w:hAnsi="Palatino Linotype" w:cs="Palatino Linotype"/>
          <w:b/>
          <w:i/>
          <w:color w:val="000000"/>
          <w:sz w:val="24"/>
          <w:szCs w:val="24"/>
        </w:rPr>
      </w:pPr>
      <w:r w:rsidRPr="00250A14">
        <w:rPr>
          <w:rFonts w:ascii="Palatino Linotype" w:eastAsia="Palatino Linotype" w:hAnsi="Palatino Linotype" w:cs="Palatino Linotype"/>
          <w:i/>
          <w:color w:val="000000"/>
          <w:sz w:val="24"/>
          <w:szCs w:val="24"/>
        </w:rPr>
        <w:t xml:space="preserve">Artículo 3.- La información pública generada, administrada o en posesión de los Sujetos Obligados en ejercicio de sus atribuciones, será accesible de manera permanente a cualquier persona, privilegiando el principio de </w:t>
      </w:r>
      <w:r w:rsidRPr="00250A14">
        <w:rPr>
          <w:rFonts w:ascii="Palatino Linotype" w:eastAsia="Palatino Linotype" w:hAnsi="Palatino Linotype" w:cs="Palatino Linotype"/>
          <w:i/>
          <w:color w:val="000000"/>
          <w:sz w:val="24"/>
          <w:szCs w:val="24"/>
        </w:rPr>
        <w:lastRenderedPageBreak/>
        <w:t xml:space="preserve">máxima publicidad de la información. </w:t>
      </w:r>
      <w:r w:rsidRPr="00250A14">
        <w:rPr>
          <w:rFonts w:ascii="Palatino Linotype" w:eastAsia="Palatino Linotype" w:hAnsi="Palatino Linotype" w:cs="Palatino Linotype"/>
          <w:b/>
          <w:i/>
          <w:color w:val="000000"/>
          <w:sz w:val="24"/>
          <w:szCs w:val="24"/>
        </w:rPr>
        <w:t>Los Sujetos Obligados deben poner en práctica, políticas y programas de acceso a la información que se apeguen a criterios de publicidad, veracidad, oportunidad, precisión y suficiencia en beneficio de los solicitantes.</w:t>
      </w:r>
    </w:p>
    <w:p w:rsidR="000517DB" w:rsidRPr="00250A14" w:rsidRDefault="000517DB" w:rsidP="000517DB">
      <w:pPr>
        <w:spacing w:line="360" w:lineRule="auto"/>
        <w:ind w:right="-847"/>
        <w:jc w:val="both"/>
        <w:rPr>
          <w:rFonts w:ascii="Palatino Linotype" w:eastAsia="Palatino Linotype" w:hAnsi="Palatino Linotype" w:cs="Palatino Linotype"/>
          <w:b/>
          <w:i/>
          <w:sz w:val="24"/>
          <w:szCs w:val="24"/>
        </w:rPr>
      </w:pPr>
    </w:p>
    <w:p w:rsidR="000517DB" w:rsidRPr="00250A14" w:rsidRDefault="000517DB" w:rsidP="000517DB">
      <w:pPr>
        <w:pStyle w:val="Prrafodelista"/>
        <w:numPr>
          <w:ilvl w:val="0"/>
          <w:numId w:val="1"/>
        </w:numPr>
        <w:spacing w:line="360" w:lineRule="auto"/>
        <w:ind w:left="0" w:firstLine="0"/>
        <w:jc w:val="both"/>
        <w:rPr>
          <w:rFonts w:ascii="Palatino Linotype" w:eastAsia="Palatino Linotype" w:hAnsi="Palatino Linotype" w:cs="Palatino Linotype"/>
        </w:rPr>
      </w:pPr>
      <w:r w:rsidRPr="00250A14">
        <w:rPr>
          <w:rFonts w:ascii="Palatino Linotype" w:eastAsia="Palatino Linotype" w:hAnsi="Palatino Linotype" w:cs="Palatino Linotype"/>
        </w:rPr>
        <w:t xml:space="preserve">Numerales que compelen al </w:t>
      </w:r>
      <w:r w:rsidRPr="00250A14">
        <w:rPr>
          <w:rFonts w:ascii="Palatino Linotype" w:eastAsia="Palatino Linotype" w:hAnsi="Palatino Linotype" w:cs="Palatino Linotype"/>
          <w:b/>
        </w:rPr>
        <w:t>SUJETO OBLIGADO</w:t>
      </w:r>
      <w:r w:rsidRPr="00250A14">
        <w:rPr>
          <w:rFonts w:ascii="Palatino Linotype" w:eastAsia="Palatino Linotype" w:hAnsi="Palatino Linotype" w:cs="Palatino Linotype"/>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 </w:t>
      </w:r>
    </w:p>
    <w:p w:rsidR="000517DB" w:rsidRPr="00250A14" w:rsidRDefault="000517DB" w:rsidP="000517DB">
      <w:pPr>
        <w:spacing w:after="0" w:line="360" w:lineRule="auto"/>
        <w:ind w:left="360" w:right="-847"/>
        <w:jc w:val="both"/>
        <w:rPr>
          <w:rFonts w:ascii="Palatino Linotype" w:eastAsia="Palatino Linotype" w:hAnsi="Palatino Linotype" w:cs="Palatino Linotype"/>
          <w:sz w:val="24"/>
          <w:szCs w:val="24"/>
        </w:rPr>
      </w:pPr>
    </w:p>
    <w:p w:rsidR="000517DB" w:rsidRPr="00250A14" w:rsidRDefault="000517DB" w:rsidP="000517DB">
      <w:pPr>
        <w:pStyle w:val="Prrafodelista"/>
        <w:numPr>
          <w:ilvl w:val="0"/>
          <w:numId w:val="1"/>
        </w:numPr>
        <w:spacing w:line="360" w:lineRule="auto"/>
        <w:ind w:left="0" w:firstLine="0"/>
        <w:jc w:val="both"/>
        <w:rPr>
          <w:rFonts w:ascii="Palatino Linotype" w:eastAsia="Palatino Linotype" w:hAnsi="Palatino Linotype" w:cs="Palatino Linotype"/>
        </w:rPr>
      </w:pPr>
      <w:r w:rsidRPr="00250A14">
        <w:rPr>
          <w:rFonts w:ascii="Palatino Linotype" w:eastAsia="Palatino Linotype" w:hAnsi="Palatino Linotype" w:cs="Palatino Linotype"/>
        </w:rPr>
        <w:t xml:space="preserve">Así mismo, la </w:t>
      </w:r>
      <w:r w:rsidRPr="00250A14">
        <w:rPr>
          <w:rFonts w:ascii="Palatino Linotype" w:eastAsia="Palatino Linotype" w:hAnsi="Palatino Linotype" w:cs="Palatino Linotype"/>
          <w:b/>
        </w:rPr>
        <w:t>Ley de Transparencia y Acceso a la Información Pública del Estado de México y Municipios</w:t>
      </w:r>
      <w:r w:rsidRPr="00250A14">
        <w:rPr>
          <w:rFonts w:ascii="Palatino Linotype" w:eastAsia="Palatino Linotype" w:hAnsi="Palatino Linotype" w:cs="Palatino Linotype"/>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0517DB" w:rsidRPr="00250A14" w:rsidRDefault="000517DB" w:rsidP="000517DB">
      <w:pPr>
        <w:pBdr>
          <w:top w:val="nil"/>
          <w:left w:val="nil"/>
          <w:bottom w:val="nil"/>
          <w:right w:val="nil"/>
          <w:between w:val="nil"/>
        </w:pBdr>
        <w:spacing w:after="0" w:line="360" w:lineRule="auto"/>
        <w:ind w:right="-847"/>
        <w:jc w:val="both"/>
        <w:rPr>
          <w:rFonts w:ascii="Palatino Linotype" w:eastAsia="Palatino Linotype" w:hAnsi="Palatino Linotype" w:cs="Palatino Linotype"/>
          <w:color w:val="000000"/>
          <w:sz w:val="24"/>
          <w:szCs w:val="24"/>
        </w:rPr>
      </w:pPr>
    </w:p>
    <w:p w:rsidR="000517DB" w:rsidRPr="00250A14" w:rsidRDefault="000517DB" w:rsidP="000517DB">
      <w:pPr>
        <w:pBdr>
          <w:top w:val="nil"/>
          <w:left w:val="nil"/>
          <w:bottom w:val="nil"/>
          <w:right w:val="nil"/>
          <w:between w:val="nil"/>
        </w:pBdr>
        <w:spacing w:after="0" w:line="360" w:lineRule="auto"/>
        <w:ind w:left="644" w:right="616"/>
        <w:jc w:val="both"/>
        <w:rPr>
          <w:rFonts w:ascii="Palatino Linotype" w:eastAsia="Palatino Linotype" w:hAnsi="Palatino Linotype" w:cs="Palatino Linotype"/>
          <w:b/>
          <w:i/>
          <w:color w:val="000000"/>
          <w:sz w:val="24"/>
          <w:szCs w:val="24"/>
        </w:rPr>
      </w:pPr>
      <w:r w:rsidRPr="00250A14">
        <w:rPr>
          <w:rFonts w:ascii="Palatino Linotype" w:eastAsia="Palatino Linotype" w:hAnsi="Palatino Linotype" w:cs="Palatino Linotype"/>
          <w:i/>
          <w:color w:val="000000"/>
          <w:sz w:val="24"/>
          <w:szCs w:val="24"/>
        </w:rPr>
        <w:t xml:space="preserve">Artículo 3.- La información pública generada, administrada o en posesión de los Sujetos Obligados en ejercicio de sus atribuciones, será accesible de manera </w:t>
      </w:r>
      <w:r w:rsidRPr="00250A14">
        <w:rPr>
          <w:rFonts w:ascii="Palatino Linotype" w:eastAsia="Palatino Linotype" w:hAnsi="Palatino Linotype" w:cs="Palatino Linotype"/>
          <w:i/>
          <w:color w:val="000000"/>
          <w:sz w:val="24"/>
          <w:szCs w:val="24"/>
        </w:rPr>
        <w:lastRenderedPageBreak/>
        <w:t xml:space="preserve">permanente a cualquier persona, privilegiando el principio de máxima publicidad de la información. </w:t>
      </w:r>
      <w:r w:rsidRPr="00250A14">
        <w:rPr>
          <w:rFonts w:ascii="Palatino Linotype" w:eastAsia="Palatino Linotype" w:hAnsi="Palatino Linotype" w:cs="Palatino Linotype"/>
          <w:b/>
          <w:i/>
          <w:color w:val="000000"/>
          <w:sz w:val="24"/>
          <w:szCs w:val="24"/>
        </w:rPr>
        <w:t>Los Sujetos Obligados deben poner en práctica, políticas y programas de acceso a la información que se apeguen a criterios de publicidad, veracidad, oportunidad, precisión y suficiencia en beneficio de los solicitantes.</w:t>
      </w:r>
    </w:p>
    <w:p w:rsidR="000517DB" w:rsidRPr="00250A14" w:rsidRDefault="000517DB" w:rsidP="000517DB">
      <w:pPr>
        <w:spacing w:line="360" w:lineRule="auto"/>
        <w:ind w:right="-847"/>
        <w:jc w:val="both"/>
        <w:rPr>
          <w:rFonts w:ascii="Palatino Linotype" w:eastAsia="Palatino Linotype" w:hAnsi="Palatino Linotype" w:cs="Palatino Linotype"/>
          <w:b/>
          <w:i/>
          <w:sz w:val="24"/>
          <w:szCs w:val="24"/>
        </w:rPr>
      </w:pPr>
    </w:p>
    <w:p w:rsidR="000517DB" w:rsidRPr="00250A14" w:rsidRDefault="000517DB" w:rsidP="000517DB">
      <w:pPr>
        <w:pStyle w:val="Prrafodelista"/>
        <w:numPr>
          <w:ilvl w:val="0"/>
          <w:numId w:val="1"/>
        </w:numPr>
        <w:spacing w:line="360" w:lineRule="auto"/>
        <w:ind w:left="0" w:firstLine="0"/>
        <w:jc w:val="both"/>
        <w:rPr>
          <w:rFonts w:ascii="Palatino Linotype" w:eastAsia="Palatino Linotype" w:hAnsi="Palatino Linotype" w:cs="Palatino Linotype"/>
        </w:rPr>
      </w:pPr>
      <w:r w:rsidRPr="00250A14">
        <w:rPr>
          <w:rFonts w:ascii="Palatino Linotype" w:eastAsia="Palatino Linotype" w:hAnsi="Palatino Linotype" w:cs="Palatino Linotype"/>
        </w:rPr>
        <w:t xml:space="preserve">Numerales que compelen al </w:t>
      </w:r>
      <w:r w:rsidRPr="00250A14">
        <w:rPr>
          <w:rFonts w:ascii="Palatino Linotype" w:eastAsia="Palatino Linotype" w:hAnsi="Palatino Linotype" w:cs="Palatino Linotype"/>
          <w:b/>
        </w:rPr>
        <w:t>SUJETO OBLIGADO</w:t>
      </w:r>
      <w:r w:rsidRPr="00250A14">
        <w:rPr>
          <w:rFonts w:ascii="Palatino Linotype" w:eastAsia="Palatino Linotype" w:hAnsi="Palatino Linotype" w:cs="Palatino Linotype"/>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 </w:t>
      </w:r>
    </w:p>
    <w:p w:rsidR="000517DB" w:rsidRPr="00250A14" w:rsidRDefault="000517DB" w:rsidP="000517DB">
      <w:pPr>
        <w:spacing w:after="0" w:line="360" w:lineRule="auto"/>
        <w:ind w:left="360" w:right="-847"/>
        <w:jc w:val="both"/>
        <w:rPr>
          <w:rFonts w:ascii="Palatino Linotype" w:eastAsia="Palatino Linotype" w:hAnsi="Palatino Linotype" w:cs="Palatino Linotype"/>
          <w:sz w:val="24"/>
          <w:szCs w:val="24"/>
        </w:rPr>
      </w:pPr>
    </w:p>
    <w:p w:rsidR="000517DB" w:rsidRPr="00250A14" w:rsidRDefault="000517DB" w:rsidP="000517DB">
      <w:pPr>
        <w:pStyle w:val="Prrafodelista"/>
        <w:numPr>
          <w:ilvl w:val="0"/>
          <w:numId w:val="1"/>
        </w:numPr>
        <w:spacing w:line="360" w:lineRule="auto"/>
        <w:ind w:left="0" w:firstLine="0"/>
        <w:jc w:val="both"/>
        <w:rPr>
          <w:rFonts w:ascii="Palatino Linotype" w:eastAsia="Palatino Linotype" w:hAnsi="Palatino Linotype" w:cs="Palatino Linotype"/>
        </w:rPr>
      </w:pPr>
      <w:r w:rsidRPr="00250A14">
        <w:rPr>
          <w:rFonts w:ascii="Palatino Linotype" w:eastAsia="Palatino Linotype" w:hAnsi="Palatino Linotype" w:cs="Palatino Linotype"/>
        </w:rPr>
        <w:t xml:space="preserve">Es por lo expuesto con antelación que, este Pleno advierte que el </w:t>
      </w:r>
      <w:r w:rsidRPr="00250A14">
        <w:rPr>
          <w:rFonts w:ascii="Palatino Linotype" w:eastAsia="Palatino Linotype" w:hAnsi="Palatino Linotype" w:cs="Palatino Linotype"/>
          <w:b/>
        </w:rPr>
        <w:t>SUJETO OBLIGADO</w:t>
      </w:r>
      <w:r w:rsidRPr="00250A14">
        <w:rPr>
          <w:rFonts w:ascii="Palatino Linotype" w:eastAsia="Palatino Linotype" w:hAnsi="Palatino Linotype" w:cs="Palatino Linotype"/>
        </w:rPr>
        <w:t xml:space="preserve"> con la información enviada a través del informe de justificación, </w:t>
      </w:r>
      <w:r w:rsidRPr="00250A14">
        <w:rPr>
          <w:rFonts w:ascii="Palatino Linotype" w:eastAsia="Palatino Linotype" w:hAnsi="Palatino Linotype" w:cs="Palatino Linotype"/>
          <w:b/>
        </w:rPr>
        <w:t>modifica</w:t>
      </w:r>
      <w:r w:rsidRPr="00250A14">
        <w:rPr>
          <w:rFonts w:ascii="Palatino Linotype" w:eastAsia="Palatino Linotype" w:hAnsi="Palatino Linotype" w:cs="Palatino Linotype"/>
        </w:rPr>
        <w:t xml:space="preserve"> el acto que le dio origen al recurso de revisión, lo que trae como consecuencia que, el presente recurso quede sin materia, actualizándose de este modo, la hipótesis jurídica contenida en la fracción III del artículo 192 de la Ley de Transparencia y Acceso a la Información Pública del Estado de México y Municipios.</w:t>
      </w:r>
    </w:p>
    <w:p w:rsidR="000517DB" w:rsidRPr="00250A14" w:rsidRDefault="000517DB" w:rsidP="000517DB">
      <w:pPr>
        <w:spacing w:after="0" w:line="360" w:lineRule="auto"/>
        <w:ind w:left="360" w:right="-847"/>
        <w:jc w:val="both"/>
        <w:rPr>
          <w:rFonts w:ascii="Palatino Linotype" w:eastAsia="Palatino Linotype" w:hAnsi="Palatino Linotype" w:cs="Palatino Linotype"/>
          <w:sz w:val="24"/>
          <w:szCs w:val="24"/>
        </w:rPr>
      </w:pPr>
    </w:p>
    <w:p w:rsidR="000517DB" w:rsidRPr="00250A14" w:rsidRDefault="000517DB" w:rsidP="000517DB">
      <w:pPr>
        <w:pStyle w:val="Prrafodelista"/>
        <w:numPr>
          <w:ilvl w:val="0"/>
          <w:numId w:val="1"/>
        </w:numPr>
        <w:spacing w:line="360" w:lineRule="auto"/>
        <w:ind w:left="0" w:firstLine="0"/>
        <w:jc w:val="both"/>
        <w:rPr>
          <w:rFonts w:ascii="Palatino Linotype" w:eastAsia="Palatino Linotype" w:hAnsi="Palatino Linotype" w:cs="Palatino Linotype"/>
        </w:rPr>
      </w:pPr>
      <w:r w:rsidRPr="00250A14">
        <w:rPr>
          <w:rFonts w:ascii="Palatino Linotype" w:eastAsia="Palatino Linotype" w:hAnsi="Palatino Linotype" w:cs="Palatino Linotype"/>
        </w:rPr>
        <w:lastRenderedPageBreak/>
        <w:t>Dicho lo anterior este Órgano Resolutor arriba a la conclusión que, con la información proporcionada al momento de rendir el Informe Justificado correspondiente, se colma en su totalidad la solicitud</w:t>
      </w:r>
      <w:r w:rsidRPr="00250A14">
        <w:rPr>
          <w:rFonts w:ascii="Palatino Linotype" w:eastAsia="Palatino Linotype" w:hAnsi="Palatino Linotype" w:cs="Palatino Linotype"/>
          <w:b/>
        </w:rPr>
        <w:t> </w:t>
      </w:r>
      <w:r w:rsidR="00CA6300" w:rsidRPr="00250A14">
        <w:rPr>
          <w:rFonts w:ascii="Palatino Linotype" w:eastAsia="Palatino Linotype" w:hAnsi="Palatino Linotype" w:cs="Palatino Linotype"/>
          <w:b/>
          <w:lang w:val="es-MX"/>
        </w:rPr>
        <w:t> 00265/COACALCO/IP/2024.</w:t>
      </w:r>
    </w:p>
    <w:p w:rsidR="000517DB" w:rsidRPr="00250A14" w:rsidRDefault="000517DB" w:rsidP="000517DB">
      <w:pPr>
        <w:spacing w:after="0" w:line="360" w:lineRule="auto"/>
        <w:ind w:left="360" w:right="-847"/>
        <w:jc w:val="both"/>
        <w:rPr>
          <w:rFonts w:ascii="Palatino Linotype" w:eastAsia="Palatino Linotype" w:hAnsi="Palatino Linotype" w:cs="Palatino Linotype"/>
          <w:sz w:val="24"/>
          <w:szCs w:val="24"/>
        </w:rPr>
      </w:pPr>
    </w:p>
    <w:p w:rsidR="000517DB" w:rsidRPr="00250A14" w:rsidRDefault="000517DB" w:rsidP="000517DB">
      <w:pPr>
        <w:pStyle w:val="Prrafodelista"/>
        <w:numPr>
          <w:ilvl w:val="0"/>
          <w:numId w:val="1"/>
        </w:numPr>
        <w:spacing w:line="360" w:lineRule="auto"/>
        <w:ind w:left="0" w:firstLine="0"/>
        <w:jc w:val="both"/>
        <w:rPr>
          <w:rFonts w:ascii="Palatino Linotype" w:eastAsia="Palatino Linotype" w:hAnsi="Palatino Linotype" w:cs="Palatino Linotype"/>
        </w:rPr>
      </w:pPr>
      <w:r w:rsidRPr="00250A14">
        <w:rPr>
          <w:rFonts w:ascii="Palatino Linotype" w:eastAsia="Palatino Linotype" w:hAnsi="Palatino Linotype" w:cs="Palatino Linotype"/>
        </w:rPr>
        <w:t xml:space="preserve">Es así que la ley prevé que cuando el </w:t>
      </w:r>
      <w:r w:rsidRPr="00250A14">
        <w:rPr>
          <w:rFonts w:ascii="Palatino Linotype" w:eastAsia="Palatino Linotype" w:hAnsi="Palatino Linotype" w:cs="Palatino Linotype"/>
          <w:b/>
        </w:rPr>
        <w:t xml:space="preserve">SUJETO OBLIGADO, </w:t>
      </w:r>
      <w:r w:rsidRPr="00250A14">
        <w:rPr>
          <w:rFonts w:ascii="Palatino Linotype" w:eastAsia="Palatino Linotype" w:hAnsi="Palatino Linotype" w:cs="Palatino Linotype"/>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250A14">
        <w:rPr>
          <w:rFonts w:ascii="Palatino Linotype" w:eastAsia="Palatino Linotype" w:hAnsi="Palatino Linotype" w:cs="Palatino Linotype"/>
          <w:i/>
        </w:rPr>
        <w:t>Litis</w:t>
      </w:r>
      <w:r w:rsidRPr="00250A14">
        <w:rPr>
          <w:rFonts w:ascii="Palatino Linotype" w:eastAsia="Palatino Linotype" w:hAnsi="Palatino Linotype" w:cs="Palatino Linotype"/>
        </w:rPr>
        <w:t xml:space="preserve"> planteada, debido a que la afectación en su esfera de derechos fue restituida por la propia autoridad que emitió el acto motivo de impugnación.</w:t>
      </w:r>
    </w:p>
    <w:p w:rsidR="000517DB" w:rsidRPr="00250A14" w:rsidRDefault="000517DB" w:rsidP="000517DB">
      <w:pPr>
        <w:spacing w:after="0" w:line="360" w:lineRule="auto"/>
        <w:ind w:left="360" w:right="-847"/>
        <w:jc w:val="both"/>
        <w:rPr>
          <w:rFonts w:ascii="Palatino Linotype" w:eastAsia="Palatino Linotype" w:hAnsi="Palatino Linotype" w:cs="Palatino Linotype"/>
          <w:sz w:val="24"/>
          <w:szCs w:val="24"/>
        </w:rPr>
      </w:pPr>
    </w:p>
    <w:p w:rsidR="000517DB" w:rsidRPr="00250A14" w:rsidRDefault="000517DB" w:rsidP="000517DB">
      <w:pPr>
        <w:pStyle w:val="Prrafodelista"/>
        <w:numPr>
          <w:ilvl w:val="0"/>
          <w:numId w:val="1"/>
        </w:numPr>
        <w:spacing w:line="360" w:lineRule="auto"/>
        <w:ind w:left="0" w:firstLine="0"/>
        <w:jc w:val="both"/>
        <w:rPr>
          <w:rFonts w:ascii="Palatino Linotype" w:eastAsia="Palatino Linotype" w:hAnsi="Palatino Linotype" w:cs="Palatino Linotype"/>
        </w:rPr>
      </w:pPr>
      <w:r w:rsidRPr="00250A14">
        <w:rPr>
          <w:rFonts w:ascii="Palatino Linotype" w:eastAsia="Palatino Linotype" w:hAnsi="Palatino Linotype" w:cs="Palatino Linotype"/>
        </w:rPr>
        <w:t>Sirve de sustento a lo anterior la siguiente jurisprudencia por contradicción, cuyo rubro, texto y datos de identificación son los siguientes:</w:t>
      </w:r>
    </w:p>
    <w:p w:rsidR="00CA6300" w:rsidRPr="00250A14" w:rsidRDefault="00CA6300" w:rsidP="00CA6300">
      <w:pPr>
        <w:pStyle w:val="Prrafodelista"/>
        <w:spacing w:line="360" w:lineRule="auto"/>
        <w:ind w:left="0"/>
        <w:jc w:val="both"/>
        <w:rPr>
          <w:rFonts w:ascii="Palatino Linotype" w:eastAsia="Palatino Linotype" w:hAnsi="Palatino Linotype" w:cs="Palatino Linotype"/>
        </w:rPr>
      </w:pPr>
    </w:p>
    <w:p w:rsidR="000517DB" w:rsidRPr="00250A14" w:rsidRDefault="000517DB" w:rsidP="00CA6300">
      <w:pPr>
        <w:spacing w:after="0" w:line="360" w:lineRule="auto"/>
        <w:ind w:left="567" w:right="616"/>
        <w:jc w:val="both"/>
        <w:rPr>
          <w:rFonts w:ascii="Palatino Linotype" w:eastAsia="Palatino Linotype" w:hAnsi="Palatino Linotype" w:cs="Palatino Linotype"/>
          <w:i/>
          <w:sz w:val="24"/>
          <w:szCs w:val="24"/>
        </w:rPr>
      </w:pPr>
      <w:r w:rsidRPr="00250A14">
        <w:rPr>
          <w:rFonts w:ascii="Palatino Linotype" w:eastAsia="Palatino Linotype" w:hAnsi="Palatino Linotype" w:cs="Palatino Linotype"/>
          <w:b/>
          <w:i/>
          <w:sz w:val="24"/>
          <w:szCs w:val="24"/>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250A14">
        <w:rPr>
          <w:rFonts w:ascii="Palatino Linotype" w:eastAsia="Palatino Linotype" w:hAnsi="Palatino Linotype" w:cs="Palatino Linotype"/>
          <w:i/>
          <w:sz w:val="24"/>
          <w:szCs w:val="24"/>
        </w:rPr>
        <w:t xml:space="preserve"> De la interpretación de los artículos 73, fracción </w:t>
      </w:r>
      <w:r w:rsidRPr="00250A14">
        <w:rPr>
          <w:rFonts w:ascii="Palatino Linotype" w:eastAsia="Palatino Linotype" w:hAnsi="Palatino Linotype" w:cs="Palatino Linotype"/>
          <w:i/>
          <w:sz w:val="24"/>
          <w:szCs w:val="24"/>
        </w:rPr>
        <w:lastRenderedPageBreak/>
        <w:t>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944E12" w:rsidRPr="00250A14" w:rsidRDefault="00944E12" w:rsidP="00944E12">
      <w:pPr>
        <w:spacing w:after="0" w:line="360" w:lineRule="auto"/>
        <w:ind w:right="191"/>
        <w:jc w:val="both"/>
        <w:rPr>
          <w:rFonts w:ascii="Palatino Linotype" w:eastAsia="Palatino Linotype" w:hAnsi="Palatino Linotype" w:cs="Palatino Linotype"/>
          <w:i/>
          <w:sz w:val="24"/>
          <w:szCs w:val="24"/>
        </w:rPr>
      </w:pPr>
    </w:p>
    <w:p w:rsidR="000517DB" w:rsidRPr="00250A14" w:rsidRDefault="000517DB" w:rsidP="000517DB">
      <w:pPr>
        <w:pStyle w:val="Prrafodelista"/>
        <w:numPr>
          <w:ilvl w:val="0"/>
          <w:numId w:val="1"/>
        </w:numPr>
        <w:spacing w:line="360" w:lineRule="auto"/>
        <w:ind w:left="0" w:firstLine="0"/>
        <w:jc w:val="both"/>
        <w:rPr>
          <w:rFonts w:ascii="Palatino Linotype" w:eastAsia="Palatino Linotype" w:hAnsi="Palatino Linotype" w:cs="Palatino Linotype"/>
        </w:rPr>
      </w:pPr>
      <w:r w:rsidRPr="00250A14">
        <w:rPr>
          <w:rFonts w:ascii="Palatino Linotype" w:eastAsia="Palatino Linotype" w:hAnsi="Palatino Linotype" w:cs="Palatino Linotype"/>
          <w:i/>
        </w:rPr>
        <w:t xml:space="preserve"> </w:t>
      </w:r>
      <w:r w:rsidRPr="00250A14">
        <w:rPr>
          <w:rFonts w:ascii="Palatino Linotype" w:eastAsia="Palatino Linotype" w:hAnsi="Palatino Linotype" w:cs="Palatino Linotype"/>
        </w:rPr>
        <w:t>La anterior jurisprudencia resulta aplicable al presente asunto, en dos aspectos:</w:t>
      </w:r>
    </w:p>
    <w:p w:rsidR="00944E12" w:rsidRPr="00250A14" w:rsidRDefault="00944E12" w:rsidP="00944E12">
      <w:pPr>
        <w:pStyle w:val="Prrafodelista"/>
        <w:spacing w:line="360" w:lineRule="auto"/>
        <w:ind w:left="0"/>
        <w:jc w:val="both"/>
        <w:rPr>
          <w:rFonts w:ascii="Palatino Linotype" w:eastAsia="Palatino Linotype" w:hAnsi="Palatino Linotype" w:cs="Palatino Linotype"/>
        </w:rPr>
      </w:pPr>
    </w:p>
    <w:p w:rsidR="000517DB" w:rsidRPr="00250A14" w:rsidRDefault="000517DB" w:rsidP="00944E12">
      <w:pPr>
        <w:numPr>
          <w:ilvl w:val="0"/>
          <w:numId w:val="40"/>
        </w:numPr>
        <w:spacing w:after="0" w:line="360" w:lineRule="auto"/>
        <w:ind w:left="709" w:right="758" w:hanging="283"/>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b/>
          <w:sz w:val="24"/>
          <w:szCs w:val="24"/>
        </w:rPr>
        <w:t>La cesación de los efectos perniciosos del acto de autoridad:</w:t>
      </w:r>
      <w:r w:rsidRPr="00250A14">
        <w:rPr>
          <w:rFonts w:ascii="Palatino Linotype" w:eastAsia="Palatino Linotype" w:hAnsi="Palatino Linotype" w:cs="Palatino Linotype"/>
          <w:sz w:val="24"/>
          <w:szCs w:val="24"/>
        </w:rPr>
        <w:t xml:space="preserve"> Al respecto, la Ley de Transparencia contempla la figura jurídica del sobreseimiento cuando el </w:t>
      </w:r>
      <w:r w:rsidRPr="00250A14">
        <w:rPr>
          <w:rFonts w:ascii="Palatino Linotype" w:eastAsia="Palatino Linotype" w:hAnsi="Palatino Linotype" w:cs="Palatino Linotype"/>
          <w:b/>
          <w:sz w:val="24"/>
          <w:szCs w:val="24"/>
        </w:rPr>
        <w:t>SUJETO OBLIGADO</w:t>
      </w:r>
      <w:r w:rsidRPr="00250A14">
        <w:rPr>
          <w:rFonts w:ascii="Palatino Linotype" w:eastAsia="Palatino Linotype" w:hAnsi="Palatino Linotype" w:cs="Palatino Linotype"/>
          <w:sz w:val="24"/>
          <w:szCs w:val="24"/>
        </w:rPr>
        <w:t xml:space="preserve"> de </w:t>
      </w:r>
      <w:r w:rsidRPr="00250A14">
        <w:rPr>
          <w:rFonts w:ascii="Palatino Linotype" w:eastAsia="Palatino Linotype" w:hAnsi="Palatino Linotype" w:cs="Palatino Linotype"/>
          <w:i/>
          <w:sz w:val="24"/>
          <w:szCs w:val="24"/>
        </w:rPr>
        <w:t>motu proprio</w:t>
      </w:r>
      <w:r w:rsidRPr="00250A14">
        <w:rPr>
          <w:rFonts w:ascii="Palatino Linotype" w:eastAsia="Palatino Linotype" w:hAnsi="Palatino Linotype" w:cs="Palatino Linotype"/>
          <w:sz w:val="24"/>
          <w:szCs w:val="24"/>
        </w:rPr>
        <w:t xml:space="preserve"> modifica o revoca de tal manera el acto motivo de la impugnación que lo deja sin materia; es decir, cesan los efectos de éste y el derecho de acceso a la información pública se encuentra satisfecho.</w:t>
      </w:r>
    </w:p>
    <w:p w:rsidR="000517DB" w:rsidRPr="00250A14" w:rsidRDefault="000517DB" w:rsidP="00944E12">
      <w:pPr>
        <w:spacing w:after="0" w:line="360" w:lineRule="auto"/>
        <w:ind w:left="709" w:right="758" w:hanging="283"/>
        <w:jc w:val="both"/>
        <w:rPr>
          <w:rFonts w:ascii="Palatino Linotype" w:eastAsia="Palatino Linotype" w:hAnsi="Palatino Linotype" w:cs="Palatino Linotype"/>
          <w:sz w:val="24"/>
          <w:szCs w:val="24"/>
        </w:rPr>
      </w:pPr>
    </w:p>
    <w:p w:rsidR="000517DB" w:rsidRPr="00250A14" w:rsidRDefault="000517DB" w:rsidP="00944E12">
      <w:pPr>
        <w:numPr>
          <w:ilvl w:val="0"/>
          <w:numId w:val="40"/>
        </w:numPr>
        <w:spacing w:after="0" w:line="360" w:lineRule="auto"/>
        <w:ind w:left="709" w:right="758" w:hanging="283"/>
        <w:jc w:val="both"/>
        <w:rPr>
          <w:rFonts w:ascii="Palatino Linotype" w:eastAsia="Palatino Linotype" w:hAnsi="Palatino Linotype" w:cs="Palatino Linotype"/>
          <w:sz w:val="24"/>
          <w:szCs w:val="24"/>
        </w:rPr>
      </w:pPr>
      <w:r w:rsidRPr="00250A14">
        <w:rPr>
          <w:rFonts w:ascii="Palatino Linotype" w:eastAsia="Palatino Linotype" w:hAnsi="Palatino Linotype" w:cs="Palatino Linotype"/>
          <w:b/>
          <w:sz w:val="24"/>
          <w:szCs w:val="24"/>
        </w:rPr>
        <w:t>El momento procesal para modificar el acto impugnado:</w:t>
      </w:r>
      <w:r w:rsidRPr="00250A14">
        <w:rPr>
          <w:rFonts w:ascii="Palatino Linotype" w:eastAsia="Palatino Linotype" w:hAnsi="Palatino Linotype" w:cs="Palatino Linotype"/>
          <w:sz w:val="24"/>
          <w:szCs w:val="24"/>
        </w:rPr>
        <w:t xml:space="preserve"> Para que se actualice el sobreseimiento de un recurso de revisión, el </w:t>
      </w:r>
      <w:r w:rsidRPr="00250A14">
        <w:rPr>
          <w:rFonts w:ascii="Palatino Linotype" w:eastAsia="Palatino Linotype" w:hAnsi="Palatino Linotype" w:cs="Palatino Linotype"/>
          <w:b/>
          <w:sz w:val="24"/>
          <w:szCs w:val="24"/>
        </w:rPr>
        <w:t>SUJETO OBLIGADO</w:t>
      </w:r>
      <w:r w:rsidRPr="00250A14">
        <w:rPr>
          <w:rFonts w:ascii="Palatino Linotype" w:eastAsia="Palatino Linotype" w:hAnsi="Palatino Linotype" w:cs="Palatino Linotype"/>
          <w:sz w:val="24"/>
          <w:szCs w:val="24"/>
        </w:rPr>
        <w:t xml:space="preserve"> puede entregar o completar la información al momento de rendir su informe de justificación o </w:t>
      </w:r>
      <w:r w:rsidRPr="00250A14">
        <w:rPr>
          <w:rFonts w:ascii="Palatino Linotype" w:eastAsia="Palatino Linotype" w:hAnsi="Palatino Linotype" w:cs="Palatino Linotype"/>
          <w:b/>
          <w:sz w:val="24"/>
          <w:szCs w:val="24"/>
          <w:u w:val="single"/>
        </w:rPr>
        <w:t>posteriormente</w:t>
      </w:r>
      <w:r w:rsidRPr="00250A14">
        <w:rPr>
          <w:rFonts w:ascii="Palatino Linotype" w:eastAsia="Palatino Linotype" w:hAnsi="Palatino Linotype" w:cs="Palatino Linotype"/>
          <w:sz w:val="24"/>
          <w:szCs w:val="24"/>
        </w:rPr>
        <w:t xml:space="preserve"> a éste, siempre y cuando el Pleno del Instituto no haya dictado resolución definitiva.</w:t>
      </w:r>
    </w:p>
    <w:p w:rsidR="000517DB" w:rsidRPr="00250A14" w:rsidRDefault="000517DB" w:rsidP="000517DB">
      <w:pPr>
        <w:spacing w:after="0" w:line="360" w:lineRule="auto"/>
        <w:ind w:right="-847"/>
        <w:jc w:val="both"/>
        <w:rPr>
          <w:rFonts w:ascii="Palatino Linotype" w:eastAsia="Palatino Linotype" w:hAnsi="Palatino Linotype" w:cs="Palatino Linotype"/>
          <w:sz w:val="24"/>
          <w:szCs w:val="24"/>
        </w:rPr>
      </w:pPr>
    </w:p>
    <w:p w:rsidR="000517DB" w:rsidRPr="00250A14" w:rsidRDefault="000517DB" w:rsidP="000517DB">
      <w:pPr>
        <w:pStyle w:val="Prrafodelista"/>
        <w:numPr>
          <w:ilvl w:val="0"/>
          <w:numId w:val="1"/>
        </w:numPr>
        <w:spacing w:line="360" w:lineRule="auto"/>
        <w:ind w:left="0" w:firstLine="0"/>
        <w:jc w:val="both"/>
        <w:rPr>
          <w:rFonts w:ascii="Palatino Linotype" w:eastAsia="Palatino Linotype" w:hAnsi="Palatino Linotype" w:cs="Palatino Linotype"/>
        </w:rPr>
      </w:pPr>
      <w:r w:rsidRPr="00250A14">
        <w:rPr>
          <w:rFonts w:ascii="Palatino Linotype" w:eastAsia="Palatino Linotype" w:hAnsi="Palatino Linotype" w:cs="Palatino Linotype"/>
        </w:rPr>
        <w:t xml:space="preserve">Eduardo Pallares, en su artículo </w:t>
      </w:r>
      <w:r w:rsidRPr="00250A14">
        <w:rPr>
          <w:rFonts w:ascii="Palatino Linotype" w:eastAsia="Palatino Linotype" w:hAnsi="Palatino Linotype" w:cs="Palatino Linotype"/>
          <w:i/>
        </w:rPr>
        <w:t>“La caducidad y el sobreseimiento en el amparo”</w:t>
      </w:r>
      <w:r w:rsidRPr="00250A14">
        <w:rPr>
          <w:rFonts w:ascii="Palatino Linotype" w:eastAsia="Palatino Linotype" w:hAnsi="Palatino Linotype" w:cs="Palatino Linotype"/>
        </w:rPr>
        <w:t xml:space="preserve">, cita la definición de Aguilera Paz, aduciendo que se </w:t>
      </w:r>
      <w:r w:rsidRPr="00250A14">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250A14">
        <w:rPr>
          <w:rFonts w:ascii="Palatino Linotype" w:eastAsia="Palatino Linotype" w:hAnsi="Palatino Linotype" w:cs="Palatino Linotype"/>
        </w:rPr>
        <w:t>. Asimismo señala que existe el sobreseimiento provisional y el definitivo</w:t>
      </w:r>
      <w:r w:rsidRPr="00250A14">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rsidR="000517DB" w:rsidRPr="00250A14" w:rsidRDefault="000517DB" w:rsidP="000517DB">
      <w:pPr>
        <w:spacing w:after="0" w:line="360" w:lineRule="auto"/>
        <w:ind w:left="360" w:right="-847"/>
        <w:jc w:val="both"/>
        <w:rPr>
          <w:rFonts w:ascii="Palatino Linotype" w:eastAsia="Palatino Linotype" w:hAnsi="Palatino Linotype" w:cs="Palatino Linotype"/>
          <w:sz w:val="24"/>
          <w:szCs w:val="24"/>
        </w:rPr>
      </w:pPr>
    </w:p>
    <w:p w:rsidR="000517DB" w:rsidRPr="00250A14" w:rsidRDefault="000517DB" w:rsidP="000517DB">
      <w:pPr>
        <w:pStyle w:val="Prrafodelista"/>
        <w:numPr>
          <w:ilvl w:val="0"/>
          <w:numId w:val="1"/>
        </w:numPr>
        <w:spacing w:line="360" w:lineRule="auto"/>
        <w:ind w:left="0" w:firstLine="0"/>
        <w:jc w:val="both"/>
        <w:rPr>
          <w:rFonts w:ascii="Palatino Linotype" w:eastAsia="Palatino Linotype" w:hAnsi="Palatino Linotype" w:cs="Palatino Linotype"/>
        </w:rPr>
      </w:pPr>
      <w:r w:rsidRPr="00250A14">
        <w:rPr>
          <w:rFonts w:ascii="Palatino Linotype" w:eastAsia="Palatino Linotype" w:hAnsi="Palatino Linotype" w:cs="Palatino Linotype"/>
        </w:rPr>
        <w:t xml:space="preserve">Asimismo, para que se actualice el sobreseimiento de un recurso de revisión, el </w:t>
      </w:r>
      <w:r w:rsidRPr="00250A14">
        <w:rPr>
          <w:rFonts w:ascii="Palatino Linotype" w:eastAsia="Palatino Linotype" w:hAnsi="Palatino Linotype" w:cs="Palatino Linotype"/>
          <w:b/>
        </w:rPr>
        <w:t>SUJETO OBLIGADO</w:t>
      </w:r>
      <w:r w:rsidRPr="00250A14">
        <w:rPr>
          <w:rFonts w:ascii="Palatino Linotype" w:eastAsia="Palatino Linotype" w:hAnsi="Palatino Linotype" w:cs="Palatino Linotype"/>
        </w:rPr>
        <w:t xml:space="preserve"> puede entregar, completar o precisar la información al momento de rendir su informe justificado o dentro de los siete días previstos para manifestar lo que a su derecho convenga, lo anterior también puede ocurrir si entrega la información después de ese lapso pero antes del cierre de instrucción, tal como aconteció en el presente recurso.</w:t>
      </w:r>
    </w:p>
    <w:p w:rsidR="000517DB" w:rsidRPr="00250A14" w:rsidRDefault="000517DB" w:rsidP="000517DB">
      <w:pPr>
        <w:spacing w:after="0" w:line="360" w:lineRule="auto"/>
        <w:ind w:left="360" w:right="-847"/>
        <w:jc w:val="both"/>
        <w:rPr>
          <w:rFonts w:ascii="Palatino Linotype" w:eastAsia="Palatino Linotype" w:hAnsi="Palatino Linotype" w:cs="Palatino Linotype"/>
          <w:sz w:val="24"/>
          <w:szCs w:val="24"/>
        </w:rPr>
      </w:pPr>
    </w:p>
    <w:p w:rsidR="000517DB" w:rsidRPr="00250A14" w:rsidRDefault="000517DB" w:rsidP="000517DB">
      <w:pPr>
        <w:pStyle w:val="Prrafodelista"/>
        <w:numPr>
          <w:ilvl w:val="0"/>
          <w:numId w:val="1"/>
        </w:numPr>
        <w:spacing w:line="360" w:lineRule="auto"/>
        <w:ind w:left="0" w:firstLine="0"/>
        <w:jc w:val="both"/>
        <w:rPr>
          <w:rFonts w:ascii="Palatino Linotype" w:eastAsia="Palatino Linotype" w:hAnsi="Palatino Linotype" w:cs="Palatino Linotype"/>
        </w:rPr>
      </w:pPr>
      <w:r w:rsidRPr="00250A14">
        <w:rPr>
          <w:rFonts w:ascii="Palatino Linotype" w:eastAsia="Palatino Linotype" w:hAnsi="Palatino Linotype" w:cs="Palatino Linotype"/>
        </w:rPr>
        <w:lastRenderedPageBreak/>
        <w:t xml:space="preserve">Bajo ese tenor, se colige que con la nueva información remitida por el </w:t>
      </w:r>
      <w:r w:rsidRPr="00250A14">
        <w:rPr>
          <w:rFonts w:ascii="Palatino Linotype" w:eastAsia="Palatino Linotype" w:hAnsi="Palatino Linotype" w:cs="Palatino Linotype"/>
          <w:b/>
        </w:rPr>
        <w:t xml:space="preserve">SUJETO OBLIGADO, </w:t>
      </w:r>
      <w:r w:rsidRPr="00250A14">
        <w:rPr>
          <w:rFonts w:ascii="Palatino Linotype" w:eastAsia="Palatino Linotype" w:hAnsi="Palatino Linotype" w:cs="Palatino Linotype"/>
        </w:rPr>
        <w:t>se colma la solicitud de información</w:t>
      </w:r>
      <w:r w:rsidR="00251391" w:rsidRPr="00250A14">
        <w:rPr>
          <w:rFonts w:ascii="Palatino Linotype" w:eastAsia="Palatino Linotype" w:hAnsi="Palatino Linotype" w:cs="Palatino Linotype"/>
          <w:b/>
        </w:rPr>
        <w:t xml:space="preserve"> </w:t>
      </w:r>
      <w:r w:rsidR="00441F18" w:rsidRPr="00250A14">
        <w:rPr>
          <w:rFonts w:ascii="Palatino Linotype" w:eastAsia="Palatino Linotype" w:hAnsi="Palatino Linotype" w:cs="Palatino Linotype"/>
          <w:b/>
          <w:bCs/>
          <w:lang w:val="es-MX"/>
        </w:rPr>
        <w:t xml:space="preserve"> </w:t>
      </w:r>
      <w:r w:rsidR="00CA6300" w:rsidRPr="00250A14">
        <w:rPr>
          <w:rFonts w:ascii="Palatino Linotype" w:eastAsia="Palatino Linotype" w:hAnsi="Palatino Linotype" w:cs="Palatino Linotype"/>
          <w:b/>
          <w:bCs/>
          <w:lang w:val="es-MX"/>
        </w:rPr>
        <w:t>00265/COACALCO/IP/2024</w:t>
      </w:r>
      <w:r w:rsidRPr="00250A14">
        <w:rPr>
          <w:rFonts w:ascii="Palatino Linotype" w:eastAsia="Palatino Linotype" w:hAnsi="Palatino Linotype" w:cs="Palatino Linotype"/>
          <w:b/>
        </w:rPr>
        <w:t xml:space="preserve">, </w:t>
      </w:r>
      <w:r w:rsidRPr="00250A14">
        <w:rPr>
          <w:rFonts w:ascii="Palatino Linotype" w:eastAsia="Palatino Linotype" w:hAnsi="Palatino Linotype" w:cs="Palatino Linotype"/>
        </w:rPr>
        <w:t xml:space="preserve">y consecuentemente, los motivos de inconformidad hechos valer por </w:t>
      </w:r>
      <w:r w:rsidRPr="00250A14">
        <w:rPr>
          <w:rFonts w:ascii="Palatino Linotype" w:eastAsia="Palatino Linotype" w:hAnsi="Palatino Linotype" w:cs="Palatino Linotype"/>
          <w:b/>
        </w:rPr>
        <w:t>EL RECURRENTE,</w:t>
      </w:r>
      <w:r w:rsidRPr="00250A14">
        <w:rPr>
          <w:rFonts w:ascii="Palatino Linotype" w:eastAsia="Palatino Linotype" w:hAnsi="Palatino Linotype" w:cs="Palatino Linotype"/>
        </w:rPr>
        <w:t xml:space="preserve"> devienen inatendibles por actualizarse la figura del sobreseimiento, al cumplimentarse su derecho de acceso a la información y al quedarse sin materia el presente recurso, por lo que, en términos del artículo 186 fracción I de la Ley de Transparencia y Acceso a la Información Pública del Estado de México y Municipios este Pleno determina el </w:t>
      </w:r>
      <w:r w:rsidRPr="00250A14">
        <w:rPr>
          <w:rFonts w:ascii="Palatino Linotype" w:eastAsia="Palatino Linotype" w:hAnsi="Palatino Linotype" w:cs="Palatino Linotype"/>
          <w:b/>
        </w:rPr>
        <w:t xml:space="preserve">SOBRESEIMIENTO </w:t>
      </w:r>
      <w:r w:rsidRPr="00250A14">
        <w:rPr>
          <w:rFonts w:ascii="Palatino Linotype" w:eastAsia="Palatino Linotype" w:hAnsi="Palatino Linotype" w:cs="Palatino Linotype"/>
        </w:rPr>
        <w:t>del presente recurso de revisión, toda vez que la afectación al derecho de acceso a la información pública establecido constitucionalmente a favor del particular, ha sido resarcida.</w:t>
      </w:r>
    </w:p>
    <w:p w:rsidR="000517DB" w:rsidRPr="00250A14" w:rsidRDefault="000517DB" w:rsidP="000517DB">
      <w:pPr>
        <w:spacing w:after="0" w:line="360" w:lineRule="auto"/>
        <w:ind w:left="360" w:right="-847"/>
        <w:jc w:val="both"/>
        <w:rPr>
          <w:rFonts w:ascii="Palatino Linotype" w:eastAsia="Palatino Linotype" w:hAnsi="Palatino Linotype" w:cs="Palatino Linotype"/>
          <w:sz w:val="24"/>
          <w:szCs w:val="24"/>
        </w:rPr>
      </w:pPr>
    </w:p>
    <w:p w:rsidR="00F355B6" w:rsidRPr="00250A14" w:rsidRDefault="000517DB" w:rsidP="00CA6300">
      <w:pPr>
        <w:pStyle w:val="Prrafodelista"/>
        <w:numPr>
          <w:ilvl w:val="0"/>
          <w:numId w:val="1"/>
        </w:numPr>
        <w:spacing w:line="360" w:lineRule="auto"/>
        <w:ind w:left="0" w:firstLine="0"/>
        <w:jc w:val="both"/>
        <w:rPr>
          <w:rFonts w:ascii="Palatino Linotype" w:eastAsia="Palatino Linotype" w:hAnsi="Palatino Linotype" w:cs="Palatino Linotype"/>
        </w:rPr>
      </w:pPr>
      <w:r w:rsidRPr="00250A14">
        <w:rPr>
          <w:rFonts w:ascii="Palatino Linotype" w:eastAsia="Palatino Linotype" w:hAnsi="Palatino Linotype" w:cs="Palatino Linotype"/>
          <w:color w:val="000000"/>
        </w:rPr>
        <w:t xml:space="preserve">Por lo anteriormente expuesto y fundado, este </w:t>
      </w:r>
      <w:r w:rsidRPr="00250A14">
        <w:rPr>
          <w:rFonts w:ascii="Palatino Linotype" w:eastAsia="Palatino Linotype" w:hAnsi="Palatino Linotype" w:cs="Palatino Linotype"/>
          <w:b/>
          <w:color w:val="000000"/>
        </w:rPr>
        <w:t>ÓRGANO GARANTE</w:t>
      </w:r>
      <w:r w:rsidRPr="00250A14">
        <w:rPr>
          <w:rFonts w:ascii="Palatino Linotype" w:eastAsia="Palatino Linotype" w:hAnsi="Palatino Linotype" w:cs="Palatino Linotype"/>
          <w:color w:val="000000"/>
        </w:rPr>
        <w:t xml:space="preserve"> emite los siguientes:</w:t>
      </w:r>
    </w:p>
    <w:p w:rsidR="00CA6300" w:rsidRPr="00250A14" w:rsidRDefault="00CA6300" w:rsidP="00CA6300">
      <w:pPr>
        <w:pStyle w:val="Prrafodelista"/>
        <w:spacing w:line="360" w:lineRule="auto"/>
        <w:ind w:left="0" w:right="-93"/>
        <w:jc w:val="both"/>
        <w:rPr>
          <w:rFonts w:ascii="Palatino Linotype" w:eastAsia="Palatino Linotype" w:hAnsi="Palatino Linotype" w:cs="Palatino Linotype"/>
        </w:rPr>
      </w:pPr>
    </w:p>
    <w:p w:rsidR="00CA6300" w:rsidRPr="00250A14" w:rsidRDefault="00CA6300" w:rsidP="00CA6300">
      <w:pPr>
        <w:keepNext/>
        <w:keepLines/>
        <w:spacing w:line="360" w:lineRule="auto"/>
        <w:ind w:right="-93"/>
        <w:jc w:val="center"/>
        <w:rPr>
          <w:rFonts w:ascii="Palatino Linotype" w:eastAsia="Palatino Linotype" w:hAnsi="Palatino Linotype" w:cs="Palatino Linotype"/>
          <w:b/>
          <w:sz w:val="24"/>
          <w:szCs w:val="24"/>
          <w:lang w:eastAsia="es-MX"/>
        </w:rPr>
      </w:pPr>
      <w:r w:rsidRPr="00250A14">
        <w:rPr>
          <w:rFonts w:ascii="Palatino Linotype" w:eastAsia="Palatino Linotype" w:hAnsi="Palatino Linotype" w:cs="Palatino Linotype"/>
          <w:b/>
          <w:sz w:val="24"/>
          <w:szCs w:val="24"/>
          <w:lang w:eastAsia="es-MX"/>
        </w:rPr>
        <w:t>R E S O L U T I V O S</w:t>
      </w:r>
    </w:p>
    <w:p w:rsidR="00CA6300" w:rsidRPr="00250A14" w:rsidRDefault="00CA6300" w:rsidP="00CA6300">
      <w:pPr>
        <w:pBdr>
          <w:top w:val="nil"/>
          <w:left w:val="nil"/>
          <w:bottom w:val="nil"/>
          <w:right w:val="nil"/>
          <w:between w:val="nil"/>
        </w:pBdr>
        <w:spacing w:after="0" w:line="360" w:lineRule="auto"/>
        <w:ind w:right="-93"/>
        <w:jc w:val="both"/>
        <w:rPr>
          <w:rFonts w:ascii="Palatino Linotype" w:eastAsia="Palatino Linotype" w:hAnsi="Palatino Linotype" w:cs="Palatino Linotype"/>
          <w:color w:val="000000"/>
          <w:sz w:val="24"/>
          <w:szCs w:val="24"/>
          <w:lang w:eastAsia="es-MX"/>
        </w:rPr>
      </w:pPr>
      <w:r w:rsidRPr="00250A14">
        <w:rPr>
          <w:rFonts w:ascii="Palatino Linotype" w:eastAsia="Palatino Linotype" w:hAnsi="Palatino Linotype" w:cs="Palatino Linotype"/>
          <w:b/>
          <w:color w:val="000000"/>
          <w:sz w:val="24"/>
          <w:szCs w:val="24"/>
          <w:lang w:eastAsia="es-MX"/>
        </w:rPr>
        <w:t xml:space="preserve">PRIMERO. </w:t>
      </w:r>
      <w:r w:rsidRPr="00250A14">
        <w:rPr>
          <w:rFonts w:ascii="Palatino Linotype" w:eastAsia="Palatino Linotype" w:hAnsi="Palatino Linotype" w:cs="Palatino Linotype"/>
          <w:color w:val="000000"/>
          <w:sz w:val="24"/>
          <w:szCs w:val="24"/>
          <w:lang w:eastAsia="es-MX"/>
        </w:rPr>
        <w:t xml:space="preserve">Se </w:t>
      </w:r>
      <w:r w:rsidRPr="00250A14">
        <w:rPr>
          <w:rFonts w:ascii="Palatino Linotype" w:eastAsia="Palatino Linotype" w:hAnsi="Palatino Linotype" w:cs="Palatino Linotype"/>
          <w:b/>
          <w:color w:val="000000"/>
          <w:sz w:val="24"/>
          <w:szCs w:val="24"/>
          <w:lang w:eastAsia="es-MX"/>
        </w:rPr>
        <w:t>SOBRESEE</w:t>
      </w:r>
      <w:r w:rsidRPr="00250A14">
        <w:rPr>
          <w:rFonts w:ascii="Palatino Linotype" w:eastAsia="Palatino Linotype" w:hAnsi="Palatino Linotype" w:cs="Palatino Linotype"/>
          <w:color w:val="000000"/>
          <w:sz w:val="24"/>
          <w:szCs w:val="24"/>
          <w:lang w:eastAsia="es-MX"/>
        </w:rPr>
        <w:t xml:space="preserve"> el Recurso de Revisión número</w:t>
      </w:r>
      <w:r w:rsidRPr="00250A14">
        <w:rPr>
          <w:rFonts w:ascii="Palatino Linotype" w:eastAsia="Palatino Linotype" w:hAnsi="Palatino Linotype" w:cs="Palatino Linotype"/>
          <w:b/>
          <w:color w:val="000000"/>
          <w:sz w:val="24"/>
          <w:szCs w:val="24"/>
          <w:lang w:eastAsia="es-MX"/>
        </w:rPr>
        <w:t xml:space="preserve"> 07423/INFOEM/IP/RR/2024</w:t>
      </w:r>
      <w:r w:rsidRPr="00250A14">
        <w:rPr>
          <w:rFonts w:ascii="Palatino Linotype" w:eastAsia="Palatino Linotype" w:hAnsi="Palatino Linotype" w:cs="Palatino Linotype"/>
          <w:color w:val="000000"/>
          <w:sz w:val="24"/>
          <w:szCs w:val="24"/>
          <w:lang w:eastAsia="es-MX"/>
        </w:rPr>
        <w:t>, conforme al artículo 192</w:t>
      </w:r>
      <w:r w:rsidR="005949C9" w:rsidRPr="00250A14">
        <w:rPr>
          <w:rFonts w:ascii="Palatino Linotype" w:eastAsia="Palatino Linotype" w:hAnsi="Palatino Linotype" w:cs="Palatino Linotype"/>
          <w:color w:val="000000"/>
          <w:sz w:val="24"/>
          <w:szCs w:val="24"/>
          <w:lang w:eastAsia="es-MX"/>
        </w:rPr>
        <w:t>,</w:t>
      </w:r>
      <w:r w:rsidRPr="00250A14">
        <w:rPr>
          <w:rFonts w:ascii="Palatino Linotype" w:eastAsia="Palatino Linotype" w:hAnsi="Palatino Linotype" w:cs="Palatino Linotype"/>
          <w:color w:val="000000"/>
          <w:sz w:val="24"/>
          <w:szCs w:val="24"/>
          <w:lang w:eastAsia="es-MX"/>
        </w:rPr>
        <w:t xml:space="preserve"> fracción III</w:t>
      </w:r>
      <w:r w:rsidR="005949C9" w:rsidRPr="00250A14">
        <w:rPr>
          <w:rFonts w:ascii="Palatino Linotype" w:eastAsia="Palatino Linotype" w:hAnsi="Palatino Linotype" w:cs="Palatino Linotype"/>
          <w:color w:val="000000"/>
          <w:sz w:val="24"/>
          <w:szCs w:val="24"/>
          <w:lang w:eastAsia="es-MX"/>
        </w:rPr>
        <w:t>,</w:t>
      </w:r>
      <w:r w:rsidRPr="00250A14">
        <w:rPr>
          <w:rFonts w:ascii="Palatino Linotype" w:eastAsia="Palatino Linotype" w:hAnsi="Palatino Linotype" w:cs="Palatino Linotype"/>
          <w:color w:val="000000"/>
          <w:sz w:val="24"/>
          <w:szCs w:val="24"/>
          <w:lang w:eastAsia="es-MX"/>
        </w:rPr>
        <w:t xml:space="preserve"> </w:t>
      </w:r>
      <w:r w:rsidRPr="00250A14">
        <w:rPr>
          <w:rFonts w:ascii="Palatino Linotype" w:eastAsia="Palatino Linotype" w:hAnsi="Palatino Linotype" w:cs="Palatino Linotype"/>
          <w:sz w:val="24"/>
          <w:szCs w:val="24"/>
          <w:lang w:eastAsia="es-MX"/>
        </w:rPr>
        <w:t>de la Ley de Transparencia y Acceso a la Información Pública del Estado de México y Municipios</w:t>
      </w:r>
      <w:r w:rsidRPr="00250A14">
        <w:rPr>
          <w:rFonts w:ascii="Palatino Linotype" w:eastAsia="Palatino Linotype" w:hAnsi="Palatino Linotype" w:cs="Palatino Linotype"/>
          <w:color w:val="000000"/>
          <w:sz w:val="24"/>
          <w:szCs w:val="24"/>
          <w:lang w:eastAsia="es-MX"/>
        </w:rPr>
        <w:t xml:space="preserve">, porque al modificar la respuesta el </w:t>
      </w:r>
      <w:r w:rsidRPr="00250A14">
        <w:rPr>
          <w:rFonts w:ascii="Palatino Linotype" w:eastAsia="Palatino Linotype" w:hAnsi="Palatino Linotype" w:cs="Palatino Linotype"/>
          <w:b/>
          <w:color w:val="000000"/>
          <w:sz w:val="24"/>
          <w:szCs w:val="24"/>
          <w:lang w:eastAsia="es-MX"/>
        </w:rPr>
        <w:t>SUJETO OBLIGADO</w:t>
      </w:r>
      <w:r w:rsidRPr="00250A14">
        <w:rPr>
          <w:rFonts w:ascii="Palatino Linotype" w:eastAsia="Palatino Linotype" w:hAnsi="Palatino Linotype" w:cs="Palatino Linotype"/>
          <w:color w:val="000000"/>
          <w:sz w:val="24"/>
          <w:szCs w:val="24"/>
          <w:lang w:eastAsia="es-MX"/>
        </w:rPr>
        <w:t xml:space="preserve">, el recurso de revisión quedó sin materia en términos del  Considerando </w:t>
      </w:r>
      <w:r w:rsidRPr="00250A14">
        <w:rPr>
          <w:rFonts w:ascii="Palatino Linotype" w:eastAsia="Palatino Linotype" w:hAnsi="Palatino Linotype" w:cs="Palatino Linotype"/>
          <w:b/>
          <w:color w:val="000000"/>
          <w:sz w:val="24"/>
          <w:szCs w:val="24"/>
          <w:lang w:eastAsia="es-MX"/>
        </w:rPr>
        <w:t>TERCERO</w:t>
      </w:r>
      <w:r w:rsidRPr="00250A14">
        <w:rPr>
          <w:rFonts w:ascii="Palatino Linotype" w:eastAsia="Palatino Linotype" w:hAnsi="Palatino Linotype" w:cs="Palatino Linotype"/>
          <w:color w:val="000000"/>
          <w:sz w:val="24"/>
          <w:szCs w:val="24"/>
          <w:lang w:eastAsia="es-MX"/>
        </w:rPr>
        <w:t xml:space="preserve"> de la presente resolución.</w:t>
      </w:r>
    </w:p>
    <w:p w:rsidR="00CA6300" w:rsidRPr="00250A14" w:rsidRDefault="00CA6300" w:rsidP="00CA6300">
      <w:pPr>
        <w:spacing w:line="360" w:lineRule="auto"/>
        <w:ind w:right="-93"/>
        <w:jc w:val="both"/>
        <w:rPr>
          <w:rFonts w:ascii="Palatino Linotype" w:eastAsia="Palatino Linotype" w:hAnsi="Palatino Linotype" w:cs="Palatino Linotype"/>
          <w:b/>
          <w:sz w:val="24"/>
          <w:szCs w:val="24"/>
          <w:lang w:eastAsia="es-MX"/>
        </w:rPr>
      </w:pPr>
    </w:p>
    <w:p w:rsidR="00CA6300" w:rsidRPr="00250A14" w:rsidRDefault="00CA6300" w:rsidP="00CA6300">
      <w:pPr>
        <w:pBdr>
          <w:top w:val="nil"/>
          <w:left w:val="nil"/>
          <w:bottom w:val="nil"/>
          <w:right w:val="nil"/>
          <w:between w:val="nil"/>
        </w:pBdr>
        <w:spacing w:after="0" w:line="360" w:lineRule="auto"/>
        <w:ind w:right="-93"/>
        <w:jc w:val="both"/>
        <w:rPr>
          <w:rFonts w:ascii="Palatino Linotype" w:eastAsia="Palatino Linotype" w:hAnsi="Palatino Linotype" w:cs="Palatino Linotype"/>
          <w:b/>
          <w:color w:val="000000"/>
          <w:sz w:val="24"/>
          <w:szCs w:val="24"/>
          <w:lang w:eastAsia="es-MX"/>
        </w:rPr>
      </w:pPr>
      <w:bookmarkStart w:id="141" w:name="_heading=h.35nkun2" w:colFirst="0" w:colLast="0"/>
      <w:bookmarkEnd w:id="141"/>
      <w:r w:rsidRPr="00250A14">
        <w:rPr>
          <w:rFonts w:ascii="Palatino Linotype" w:eastAsia="Palatino Linotype" w:hAnsi="Palatino Linotype" w:cs="Palatino Linotype"/>
          <w:b/>
          <w:color w:val="000000"/>
          <w:sz w:val="24"/>
          <w:szCs w:val="24"/>
          <w:lang w:eastAsia="es-MX"/>
        </w:rPr>
        <w:lastRenderedPageBreak/>
        <w:t xml:space="preserve">SEGUNDO. Notifíquese </w:t>
      </w:r>
      <w:r w:rsidRPr="00250A14">
        <w:rPr>
          <w:rFonts w:ascii="Palatino Linotype" w:eastAsia="Palatino Linotype" w:hAnsi="Palatino Linotype" w:cs="Palatino Linotype"/>
          <w:color w:val="000000"/>
          <w:sz w:val="24"/>
          <w:szCs w:val="24"/>
          <w:lang w:eastAsia="es-MX"/>
        </w:rPr>
        <w:t xml:space="preserve">a través del Sistema de Acceso a la Información Mexiquense </w:t>
      </w:r>
      <w:r w:rsidRPr="00250A14">
        <w:rPr>
          <w:rFonts w:ascii="Palatino Linotype" w:eastAsia="Palatino Linotype" w:hAnsi="Palatino Linotype" w:cs="Palatino Linotype"/>
          <w:b/>
          <w:color w:val="000000"/>
          <w:sz w:val="24"/>
          <w:szCs w:val="24"/>
          <w:lang w:eastAsia="es-MX"/>
        </w:rPr>
        <w:t xml:space="preserve">(SAIMEX) </w:t>
      </w:r>
      <w:r w:rsidRPr="00250A14">
        <w:rPr>
          <w:rFonts w:ascii="Palatino Linotype" w:eastAsia="Palatino Linotype" w:hAnsi="Palatino Linotype" w:cs="Palatino Linotype"/>
          <w:color w:val="000000"/>
          <w:sz w:val="24"/>
          <w:szCs w:val="24"/>
          <w:lang w:eastAsia="es-MX"/>
        </w:rPr>
        <w:t>la presente resolución al Titular de la Unidad de Transparencia del</w:t>
      </w:r>
      <w:r w:rsidRPr="00250A14">
        <w:rPr>
          <w:rFonts w:ascii="Palatino Linotype" w:eastAsia="Palatino Linotype" w:hAnsi="Palatino Linotype" w:cs="Palatino Linotype"/>
          <w:b/>
          <w:color w:val="000000"/>
          <w:sz w:val="24"/>
          <w:szCs w:val="24"/>
          <w:lang w:eastAsia="es-MX"/>
        </w:rPr>
        <w:t xml:space="preserve"> SUJETO OBLIGADO. </w:t>
      </w:r>
    </w:p>
    <w:p w:rsidR="00CA6300" w:rsidRPr="00250A14" w:rsidRDefault="00CA6300" w:rsidP="00CA6300">
      <w:pPr>
        <w:pBdr>
          <w:top w:val="nil"/>
          <w:left w:val="nil"/>
          <w:bottom w:val="nil"/>
          <w:right w:val="nil"/>
          <w:between w:val="nil"/>
        </w:pBdr>
        <w:spacing w:after="0" w:line="360" w:lineRule="auto"/>
        <w:ind w:right="-93"/>
        <w:jc w:val="both"/>
        <w:rPr>
          <w:rFonts w:ascii="Palatino Linotype" w:eastAsia="Palatino Linotype" w:hAnsi="Palatino Linotype" w:cs="Palatino Linotype"/>
          <w:b/>
          <w:color w:val="000000"/>
          <w:sz w:val="24"/>
          <w:szCs w:val="24"/>
          <w:lang w:eastAsia="es-MX"/>
        </w:rPr>
      </w:pPr>
    </w:p>
    <w:p w:rsidR="00CA6300" w:rsidRPr="00250A14" w:rsidRDefault="00CA6300" w:rsidP="00CA6300">
      <w:pPr>
        <w:pBdr>
          <w:top w:val="nil"/>
          <w:left w:val="nil"/>
          <w:bottom w:val="nil"/>
          <w:right w:val="nil"/>
          <w:between w:val="nil"/>
        </w:pBdr>
        <w:spacing w:after="0" w:line="360" w:lineRule="auto"/>
        <w:ind w:right="-93"/>
        <w:jc w:val="both"/>
        <w:rPr>
          <w:rFonts w:ascii="Palatino Linotype" w:eastAsia="Palatino Linotype" w:hAnsi="Palatino Linotype" w:cs="Palatino Linotype"/>
          <w:color w:val="000000"/>
          <w:sz w:val="24"/>
          <w:szCs w:val="24"/>
          <w:lang w:eastAsia="es-MX"/>
        </w:rPr>
      </w:pPr>
      <w:r w:rsidRPr="00250A14">
        <w:rPr>
          <w:rFonts w:ascii="Palatino Linotype" w:eastAsia="Palatino Linotype" w:hAnsi="Palatino Linotype" w:cs="Palatino Linotype"/>
          <w:b/>
          <w:color w:val="000000"/>
          <w:sz w:val="24"/>
          <w:szCs w:val="24"/>
          <w:lang w:eastAsia="es-MX"/>
        </w:rPr>
        <w:t xml:space="preserve">TERCERO. Notifíquese </w:t>
      </w:r>
      <w:r w:rsidRPr="00250A14">
        <w:rPr>
          <w:rFonts w:ascii="Palatino Linotype" w:eastAsia="Palatino Linotype" w:hAnsi="Palatino Linotype" w:cs="Palatino Linotype"/>
          <w:color w:val="000000"/>
          <w:sz w:val="24"/>
          <w:szCs w:val="24"/>
          <w:lang w:eastAsia="es-MX"/>
        </w:rPr>
        <w:t xml:space="preserve">al </w:t>
      </w:r>
      <w:r w:rsidRPr="00250A14">
        <w:rPr>
          <w:rFonts w:ascii="Palatino Linotype" w:eastAsia="Palatino Linotype" w:hAnsi="Palatino Linotype" w:cs="Palatino Linotype"/>
          <w:b/>
          <w:color w:val="000000"/>
          <w:sz w:val="24"/>
          <w:szCs w:val="24"/>
          <w:lang w:eastAsia="es-MX"/>
        </w:rPr>
        <w:t xml:space="preserve">RECURRENTE </w:t>
      </w:r>
      <w:r w:rsidRPr="00250A14">
        <w:rPr>
          <w:rFonts w:ascii="Palatino Linotype" w:eastAsia="Palatino Linotype" w:hAnsi="Palatino Linotype" w:cs="Palatino Linotype"/>
          <w:color w:val="000000"/>
          <w:sz w:val="24"/>
          <w:szCs w:val="24"/>
          <w:lang w:eastAsia="es-MX"/>
        </w:rPr>
        <w:t>la presente resolución, vía SAIMEX.</w:t>
      </w:r>
    </w:p>
    <w:p w:rsidR="00CA6300" w:rsidRPr="00250A14" w:rsidRDefault="00CA6300" w:rsidP="00CA6300">
      <w:pPr>
        <w:tabs>
          <w:tab w:val="left" w:pos="8080"/>
        </w:tabs>
        <w:spacing w:after="0" w:line="360" w:lineRule="auto"/>
        <w:ind w:right="-93"/>
        <w:jc w:val="both"/>
        <w:rPr>
          <w:rFonts w:ascii="Palatino Linotype" w:eastAsia="Palatino Linotype" w:hAnsi="Palatino Linotype" w:cs="Palatino Linotype"/>
          <w:b/>
          <w:sz w:val="24"/>
          <w:szCs w:val="24"/>
          <w:lang w:eastAsia="es-MX"/>
        </w:rPr>
      </w:pPr>
    </w:p>
    <w:p w:rsidR="00CA6300" w:rsidRPr="00250A14" w:rsidRDefault="00CA6300" w:rsidP="00CA6300">
      <w:pPr>
        <w:shd w:val="clear" w:color="auto" w:fill="FFFFFF"/>
        <w:spacing w:line="360" w:lineRule="auto"/>
        <w:ind w:right="-93"/>
        <w:jc w:val="both"/>
        <w:rPr>
          <w:rFonts w:ascii="Palatino Linotype" w:eastAsia="Palatino Linotype" w:hAnsi="Palatino Linotype" w:cs="Palatino Linotype"/>
          <w:sz w:val="24"/>
          <w:szCs w:val="24"/>
          <w:lang w:eastAsia="es-MX"/>
        </w:rPr>
      </w:pPr>
      <w:r w:rsidRPr="00250A14">
        <w:rPr>
          <w:rFonts w:ascii="Palatino Linotype" w:eastAsia="Palatino Linotype" w:hAnsi="Palatino Linotype" w:cs="Palatino Linotype"/>
          <w:b/>
          <w:sz w:val="24"/>
          <w:szCs w:val="24"/>
          <w:lang w:eastAsia="es-MX"/>
        </w:rPr>
        <w:t>CUARTO.</w:t>
      </w:r>
      <w:r w:rsidRPr="00250A14">
        <w:rPr>
          <w:rFonts w:ascii="Palatino Linotype" w:eastAsia="Palatino Linotype" w:hAnsi="Palatino Linotype" w:cs="Palatino Linotype"/>
          <w:sz w:val="24"/>
          <w:szCs w:val="24"/>
          <w:lang w:eastAsia="es-MX"/>
        </w:rPr>
        <w:t xml:space="preserve"> Se hace del conocimiento del </w:t>
      </w:r>
      <w:r w:rsidRPr="00250A14">
        <w:rPr>
          <w:rFonts w:ascii="Palatino Linotype" w:eastAsia="Palatino Linotype" w:hAnsi="Palatino Linotype" w:cs="Palatino Linotype"/>
          <w:b/>
          <w:sz w:val="24"/>
          <w:szCs w:val="24"/>
          <w:lang w:eastAsia="es-MX"/>
        </w:rPr>
        <w:t xml:space="preserve">RECURRENTE </w:t>
      </w:r>
      <w:r w:rsidRPr="00250A14">
        <w:rPr>
          <w:rFonts w:ascii="Palatino Linotype" w:eastAsia="Palatino Linotype" w:hAnsi="Palatino Linotype" w:cs="Palatino Linotype"/>
          <w:sz w:val="24"/>
          <w:szCs w:val="24"/>
          <w:lang w:eastAsia="es-MX"/>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CA6300" w:rsidRPr="00250A14" w:rsidRDefault="00CA6300" w:rsidP="00CA6300">
      <w:pPr>
        <w:shd w:val="clear" w:color="auto" w:fill="FFFFFF"/>
        <w:spacing w:line="360" w:lineRule="auto"/>
        <w:ind w:right="-93"/>
        <w:jc w:val="both"/>
        <w:rPr>
          <w:rFonts w:ascii="Palatino Linotype" w:eastAsia="Palatino Linotype" w:hAnsi="Palatino Linotype" w:cs="Palatino Linotype"/>
          <w:sz w:val="24"/>
          <w:szCs w:val="24"/>
          <w:lang w:eastAsia="es-MX"/>
        </w:rPr>
      </w:pPr>
      <w:bookmarkStart w:id="142" w:name="_heading=h.4d34og8" w:colFirst="0" w:colLast="0"/>
      <w:bookmarkEnd w:id="142"/>
    </w:p>
    <w:p w:rsidR="005949C9" w:rsidRPr="005949C9" w:rsidRDefault="005949C9" w:rsidP="005949C9">
      <w:pPr>
        <w:spacing w:line="360" w:lineRule="auto"/>
        <w:ind w:left="-142" w:right="-234" w:firstLine="1"/>
        <w:jc w:val="both"/>
        <w:rPr>
          <w:rFonts w:ascii="Palatino Linotype" w:hAnsi="Palatino Linotype"/>
          <w:sz w:val="24"/>
        </w:rPr>
      </w:pPr>
      <w:r w:rsidRPr="00250A14">
        <w:rPr>
          <w:rFonts w:ascii="Palatino Linotype" w:hAnsi="Palatino Linotype"/>
          <w:sz w:val="24"/>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w:t>
      </w:r>
      <w:r w:rsidRPr="005949C9">
        <w:rPr>
          <w:rFonts w:ascii="Palatino Linotype" w:hAnsi="Palatino Linotype"/>
          <w:sz w:val="24"/>
        </w:rPr>
        <w:t xml:space="preserve"> </w:t>
      </w:r>
    </w:p>
    <w:p w:rsidR="000517DB" w:rsidRDefault="000517DB" w:rsidP="000517DB">
      <w:pPr>
        <w:spacing w:after="0" w:line="360" w:lineRule="auto"/>
        <w:contextualSpacing/>
        <w:jc w:val="both"/>
        <w:rPr>
          <w:rFonts w:ascii="Palatino Linotype" w:eastAsia="MS Mincho" w:hAnsi="Palatino Linotype" w:cs="Arial"/>
          <w:sz w:val="24"/>
          <w:szCs w:val="24"/>
        </w:rPr>
      </w:pPr>
    </w:p>
    <w:p w:rsidR="000517DB" w:rsidRDefault="000517DB" w:rsidP="000517DB">
      <w:pPr>
        <w:spacing w:after="0" w:line="360" w:lineRule="auto"/>
        <w:contextualSpacing/>
        <w:jc w:val="both"/>
        <w:rPr>
          <w:rFonts w:ascii="Palatino Linotype" w:eastAsia="MS Mincho" w:hAnsi="Palatino Linotype" w:cs="Arial"/>
          <w:sz w:val="24"/>
          <w:szCs w:val="24"/>
        </w:rPr>
      </w:pPr>
    </w:p>
    <w:p w:rsidR="000517DB" w:rsidRDefault="000517DB" w:rsidP="000517DB">
      <w:pPr>
        <w:spacing w:after="0" w:line="360" w:lineRule="auto"/>
        <w:contextualSpacing/>
        <w:jc w:val="both"/>
        <w:rPr>
          <w:rFonts w:ascii="Palatino Linotype" w:eastAsia="MS Mincho" w:hAnsi="Palatino Linotype" w:cs="Arial"/>
          <w:sz w:val="24"/>
          <w:szCs w:val="24"/>
        </w:rPr>
      </w:pPr>
    </w:p>
    <w:p w:rsidR="000517DB" w:rsidRDefault="000517DB" w:rsidP="000517DB">
      <w:pPr>
        <w:spacing w:after="0" w:line="360" w:lineRule="auto"/>
        <w:contextualSpacing/>
        <w:jc w:val="both"/>
        <w:rPr>
          <w:rFonts w:ascii="Palatino Linotype" w:eastAsia="MS Mincho" w:hAnsi="Palatino Linotype" w:cs="Arial"/>
          <w:sz w:val="24"/>
          <w:szCs w:val="24"/>
        </w:rPr>
      </w:pPr>
    </w:p>
    <w:p w:rsidR="000517DB" w:rsidRDefault="000517DB" w:rsidP="000517DB">
      <w:pPr>
        <w:spacing w:after="0" w:line="360" w:lineRule="auto"/>
        <w:contextualSpacing/>
        <w:jc w:val="both"/>
        <w:rPr>
          <w:rFonts w:ascii="Palatino Linotype" w:eastAsia="MS Mincho" w:hAnsi="Palatino Linotype" w:cs="Arial"/>
          <w:sz w:val="24"/>
          <w:szCs w:val="24"/>
        </w:rPr>
      </w:pPr>
    </w:p>
    <w:p w:rsidR="000517DB" w:rsidRDefault="000517DB" w:rsidP="000517DB">
      <w:pPr>
        <w:spacing w:after="0" w:line="360" w:lineRule="auto"/>
        <w:contextualSpacing/>
        <w:jc w:val="both"/>
        <w:rPr>
          <w:rFonts w:ascii="Palatino Linotype" w:eastAsia="MS Mincho" w:hAnsi="Palatino Linotype" w:cs="Arial"/>
          <w:sz w:val="24"/>
          <w:szCs w:val="24"/>
        </w:rPr>
      </w:pPr>
    </w:p>
    <w:p w:rsidR="000517DB" w:rsidRDefault="000517DB" w:rsidP="00CA6300">
      <w:pPr>
        <w:spacing w:after="0" w:line="360" w:lineRule="auto"/>
        <w:contextualSpacing/>
        <w:jc w:val="both"/>
        <w:rPr>
          <w:rFonts w:ascii="Palatino Linotype" w:eastAsia="MS Mincho" w:hAnsi="Palatino Linotype" w:cs="Arial"/>
          <w:sz w:val="24"/>
          <w:szCs w:val="24"/>
        </w:rPr>
      </w:pPr>
    </w:p>
    <w:sectPr w:rsidR="000517DB" w:rsidSect="00C47343">
      <w:headerReference w:type="even" r:id="rId9"/>
      <w:headerReference w:type="default" r:id="rId10"/>
      <w:footerReference w:type="default" r:id="rId11"/>
      <w:headerReference w:type="first" r:id="rId12"/>
      <w:footerReference w:type="first" r:id="rId13"/>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E22" w:rsidRDefault="001E1E22" w:rsidP="00791C1A">
      <w:pPr>
        <w:spacing w:after="0" w:line="240" w:lineRule="auto"/>
      </w:pPr>
      <w:r>
        <w:separator/>
      </w:r>
    </w:p>
  </w:endnote>
  <w:endnote w:type="continuationSeparator" w:id="0">
    <w:p w:rsidR="001E1E22" w:rsidRDefault="001E1E22" w:rsidP="0079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F95790" w:rsidRPr="002D6DD8" w:rsidRDefault="00F95790"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02C75">
              <w:rPr>
                <w:rFonts w:ascii="Palatino Linotype" w:hAnsi="Palatino Linotype"/>
                <w:bCs/>
                <w:noProof/>
                <w:sz w:val="20"/>
              </w:rPr>
              <w:t>7</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02C75">
              <w:rPr>
                <w:rFonts w:ascii="Palatino Linotype" w:hAnsi="Palatino Linotype"/>
                <w:bCs/>
                <w:noProof/>
                <w:sz w:val="20"/>
              </w:rPr>
              <w:t>45</w:t>
            </w:r>
            <w:r>
              <w:rPr>
                <w:rFonts w:ascii="Palatino Linotype" w:hAnsi="Palatino Linotype"/>
                <w:bCs/>
                <w:noProof/>
                <w:sz w:val="20"/>
              </w:rPr>
              <w:fldChar w:fldCharType="end"/>
            </w:r>
          </w:p>
        </w:sdtContent>
      </w:sdt>
    </w:sdtContent>
  </w:sdt>
  <w:p w:rsidR="00F95790" w:rsidRDefault="00F9579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790" w:rsidRPr="000B69FA" w:rsidRDefault="00F95790"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202C75">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202C75">
      <w:rPr>
        <w:rFonts w:ascii="Palatino Linotype" w:hAnsi="Palatino Linotype"/>
        <w:bCs/>
        <w:noProof/>
        <w:sz w:val="20"/>
      </w:rPr>
      <w:t>45</w:t>
    </w:r>
    <w:r>
      <w:rPr>
        <w:rFonts w:ascii="Palatino Linotype" w:hAnsi="Palatino Linotype"/>
        <w:bCs/>
        <w:noProof/>
        <w:sz w:val="20"/>
      </w:rPr>
      <w:fldChar w:fldCharType="end"/>
    </w:r>
  </w:p>
  <w:p w:rsidR="00F95790" w:rsidRDefault="00F957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E22" w:rsidRDefault="001E1E22" w:rsidP="00791C1A">
      <w:pPr>
        <w:spacing w:after="0" w:line="240" w:lineRule="auto"/>
      </w:pPr>
      <w:r>
        <w:separator/>
      </w:r>
    </w:p>
  </w:footnote>
  <w:footnote w:type="continuationSeparator" w:id="0">
    <w:p w:rsidR="001E1E22" w:rsidRDefault="001E1E22" w:rsidP="00791C1A">
      <w:pPr>
        <w:spacing w:after="0" w:line="240" w:lineRule="auto"/>
      </w:pPr>
      <w:r>
        <w:continuationSeparator/>
      </w:r>
    </w:p>
  </w:footnote>
  <w:footnote w:id="1">
    <w:p w:rsidR="00277366" w:rsidRDefault="00277366" w:rsidP="00277366">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rsidR="00277366" w:rsidRDefault="00277366" w:rsidP="0027736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790" w:rsidRDefault="001E1E2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F95790" w:rsidTr="00C47343">
      <w:trPr>
        <w:trHeight w:val="227"/>
      </w:trPr>
      <w:tc>
        <w:tcPr>
          <w:tcW w:w="2976" w:type="dxa"/>
          <w:vAlign w:val="center"/>
          <w:hideMark/>
        </w:tcPr>
        <w:p w:rsidR="00F95790" w:rsidRPr="00674A46" w:rsidRDefault="00F95790" w:rsidP="00FA172A">
          <w:pPr>
            <w:spacing w:after="0"/>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3543" w:type="dxa"/>
          <w:vAlign w:val="center"/>
          <w:hideMark/>
        </w:tcPr>
        <w:p w:rsidR="00F95790" w:rsidRPr="00485ED8" w:rsidRDefault="00F95790" w:rsidP="00FA172A">
          <w:pPr>
            <w:pStyle w:val="Encabezado"/>
            <w:rPr>
              <w:rFonts w:ascii="Palatino Linotype" w:hAnsi="Palatino Linotype"/>
              <w:b/>
              <w:sz w:val="22"/>
              <w:szCs w:val="22"/>
            </w:rPr>
          </w:pPr>
          <w:r w:rsidRPr="00112022">
            <w:rPr>
              <w:rFonts w:ascii="Palatino Linotype" w:hAnsi="Palatino Linotype" w:cs="Arial"/>
              <w:b/>
              <w:bCs/>
              <w:sz w:val="22"/>
              <w:szCs w:val="22"/>
              <w:lang w:val="es-MX" w:eastAsia="es-MX"/>
            </w:rPr>
            <w:t>07423/INFOEM/IP/RR/2024</w:t>
          </w:r>
        </w:p>
      </w:tc>
    </w:tr>
    <w:tr w:rsidR="00F95790" w:rsidTr="00C47343">
      <w:trPr>
        <w:trHeight w:val="242"/>
      </w:trPr>
      <w:tc>
        <w:tcPr>
          <w:tcW w:w="2976" w:type="dxa"/>
          <w:vAlign w:val="center"/>
          <w:hideMark/>
        </w:tcPr>
        <w:p w:rsidR="00F95790" w:rsidRPr="00674A46" w:rsidRDefault="00F95790" w:rsidP="00FA172A">
          <w:pPr>
            <w:spacing w:after="0"/>
            <w:ind w:right="34"/>
            <w:jc w:val="right"/>
            <w:rPr>
              <w:rFonts w:ascii="Palatino Linotype" w:hAnsi="Palatino Linotype"/>
              <w:b/>
            </w:rPr>
          </w:pPr>
          <w:r w:rsidRPr="00674A46">
            <w:rPr>
              <w:rFonts w:ascii="Palatino Linotype" w:hAnsi="Palatino Linotype"/>
              <w:b/>
            </w:rPr>
            <w:t>Sujeto Obligado:</w:t>
          </w:r>
        </w:p>
      </w:tc>
      <w:tc>
        <w:tcPr>
          <w:tcW w:w="3543" w:type="dxa"/>
          <w:vAlign w:val="center"/>
          <w:hideMark/>
        </w:tcPr>
        <w:p w:rsidR="00F95790" w:rsidRPr="00485ED8" w:rsidRDefault="00F95790" w:rsidP="00FA172A">
          <w:pPr>
            <w:pStyle w:val="Encabezado"/>
            <w:jc w:val="both"/>
            <w:rPr>
              <w:rFonts w:ascii="Palatino Linotype" w:hAnsi="Palatino Linotype"/>
              <w:b/>
              <w:sz w:val="22"/>
              <w:szCs w:val="22"/>
            </w:rPr>
          </w:pPr>
          <w:r w:rsidRPr="00112022">
            <w:rPr>
              <w:rFonts w:ascii="Palatino Linotype" w:hAnsi="Palatino Linotype"/>
              <w:b/>
              <w:bCs/>
              <w:color w:val="000000"/>
              <w:sz w:val="22"/>
              <w:szCs w:val="22"/>
              <w:lang w:val="es-MX"/>
            </w:rPr>
            <w:t>Ayuntamiento de Coacalco de Berriozábal</w:t>
          </w:r>
        </w:p>
      </w:tc>
    </w:tr>
    <w:tr w:rsidR="00F95790" w:rsidTr="00C47343">
      <w:trPr>
        <w:trHeight w:val="342"/>
      </w:trPr>
      <w:tc>
        <w:tcPr>
          <w:tcW w:w="2976" w:type="dxa"/>
          <w:vAlign w:val="center"/>
          <w:hideMark/>
        </w:tcPr>
        <w:p w:rsidR="00F95790" w:rsidRPr="00674A46" w:rsidRDefault="00F95790" w:rsidP="00FA172A">
          <w:pPr>
            <w:spacing w:after="0"/>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3543" w:type="dxa"/>
          <w:vAlign w:val="center"/>
          <w:hideMark/>
        </w:tcPr>
        <w:p w:rsidR="00F95790" w:rsidRPr="00485ED8" w:rsidRDefault="00F95790" w:rsidP="00FA172A">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rsidR="00F95790" w:rsidRPr="00AE046A" w:rsidRDefault="001E1E22" w:rsidP="00C47343">
    <w:pPr>
      <w:pStyle w:val="Encabezado"/>
      <w:tabs>
        <w:tab w:val="clear" w:pos="4419"/>
        <w:tab w:val="clear" w:pos="8838"/>
        <w:tab w:val="left" w:pos="6005"/>
      </w:tabs>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F95790" w:rsidTr="00C47343">
      <w:trPr>
        <w:trHeight w:val="227"/>
      </w:trPr>
      <w:tc>
        <w:tcPr>
          <w:tcW w:w="2977" w:type="dxa"/>
          <w:vAlign w:val="center"/>
          <w:hideMark/>
        </w:tcPr>
        <w:p w:rsidR="00F95790" w:rsidRPr="00674A46" w:rsidRDefault="00F95790" w:rsidP="00FA172A">
          <w:pPr>
            <w:spacing w:after="0" w:line="240" w:lineRule="auto"/>
            <w:jc w:val="right"/>
            <w:rPr>
              <w:rFonts w:ascii="Palatino Linotype" w:hAnsi="Palatino Linotype"/>
              <w:b/>
            </w:rPr>
          </w:pPr>
          <w:r>
            <w:rPr>
              <w:rFonts w:ascii="Palatino Linotype" w:hAnsi="Palatino Linotype"/>
              <w:b/>
            </w:rPr>
            <w:t>Recurso d</w:t>
          </w:r>
          <w:r w:rsidRPr="00674A46">
            <w:rPr>
              <w:rFonts w:ascii="Palatino Linotype" w:hAnsi="Palatino Linotype"/>
              <w:b/>
            </w:rPr>
            <w:t>e Revisión:</w:t>
          </w:r>
        </w:p>
      </w:tc>
      <w:tc>
        <w:tcPr>
          <w:tcW w:w="3684" w:type="dxa"/>
          <w:vAlign w:val="center"/>
          <w:hideMark/>
        </w:tcPr>
        <w:p w:rsidR="00F95790" w:rsidRPr="00485ED8" w:rsidRDefault="00F95790" w:rsidP="00FA172A">
          <w:pPr>
            <w:pStyle w:val="Encabezado"/>
            <w:spacing w:line="276" w:lineRule="auto"/>
            <w:rPr>
              <w:rFonts w:ascii="Palatino Linotype" w:hAnsi="Palatino Linotype"/>
              <w:b/>
              <w:sz w:val="22"/>
              <w:szCs w:val="22"/>
            </w:rPr>
          </w:pPr>
          <w:r>
            <w:rPr>
              <w:rFonts w:ascii="Palatino Linotype" w:hAnsi="Palatino Linotype" w:cs="Arial"/>
              <w:b/>
              <w:bCs/>
              <w:sz w:val="22"/>
              <w:szCs w:val="22"/>
              <w:lang w:val="es-MX" w:eastAsia="es-MX"/>
            </w:rPr>
            <w:t> </w:t>
          </w:r>
          <w:r w:rsidRPr="00112022">
            <w:rPr>
              <w:rFonts w:ascii="Palatino Linotype" w:hAnsi="Palatino Linotype" w:cs="Arial"/>
              <w:b/>
              <w:bCs/>
              <w:sz w:val="22"/>
              <w:szCs w:val="22"/>
              <w:lang w:val="es-MX" w:eastAsia="es-MX"/>
            </w:rPr>
            <w:t>07423/INFOEM/IP/RR/2024</w:t>
          </w:r>
        </w:p>
      </w:tc>
    </w:tr>
    <w:tr w:rsidR="00F95790" w:rsidTr="00C47343">
      <w:trPr>
        <w:trHeight w:val="242"/>
      </w:trPr>
      <w:tc>
        <w:tcPr>
          <w:tcW w:w="2977" w:type="dxa"/>
          <w:vAlign w:val="center"/>
          <w:hideMark/>
        </w:tcPr>
        <w:p w:rsidR="00F95790" w:rsidRPr="00674A46" w:rsidRDefault="00F95790" w:rsidP="00FA172A">
          <w:pPr>
            <w:spacing w:after="0" w:line="240" w:lineRule="auto"/>
            <w:jc w:val="right"/>
            <w:rPr>
              <w:rFonts w:ascii="Palatino Linotype" w:hAnsi="Palatino Linotype"/>
              <w:b/>
            </w:rPr>
          </w:pPr>
          <w:r w:rsidRPr="00674A46">
            <w:rPr>
              <w:rFonts w:ascii="Palatino Linotype" w:hAnsi="Palatino Linotype"/>
              <w:b/>
            </w:rPr>
            <w:t>Recurrente:</w:t>
          </w:r>
        </w:p>
      </w:tc>
      <w:tc>
        <w:tcPr>
          <w:tcW w:w="3684" w:type="dxa"/>
        </w:tcPr>
        <w:p w:rsidR="00F95790" w:rsidRPr="00B75F20" w:rsidRDefault="00202C75" w:rsidP="00112022">
          <w:pPr>
            <w:pStyle w:val="Encabezado"/>
            <w:tabs>
              <w:tab w:val="clear" w:pos="4419"/>
              <w:tab w:val="clear" w:pos="8838"/>
              <w:tab w:val="left" w:pos="521"/>
              <w:tab w:val="left" w:pos="2610"/>
            </w:tabs>
            <w:spacing w:line="276" w:lineRule="auto"/>
            <w:rPr>
              <w:rFonts w:ascii="Palatino Linotype" w:hAnsi="Palatino Linotype"/>
              <w:b/>
              <w:sz w:val="22"/>
              <w:szCs w:val="22"/>
            </w:rPr>
          </w:pPr>
          <w:r>
            <w:rPr>
              <w:rFonts w:ascii="Palatino Linotype" w:hAnsi="Palatino Linotype"/>
              <w:b/>
              <w:bCs/>
              <w:sz w:val="22"/>
              <w:szCs w:val="22"/>
              <w:lang w:val="es-MX"/>
            </w:rPr>
            <w:t>XXXX</w:t>
          </w:r>
          <w:r w:rsidR="00F95790">
            <w:rPr>
              <w:rFonts w:ascii="Palatino Linotype" w:hAnsi="Palatino Linotype"/>
              <w:b/>
              <w:bCs/>
              <w:sz w:val="22"/>
              <w:szCs w:val="22"/>
              <w:lang w:val="es-MX"/>
            </w:rPr>
            <w:tab/>
          </w:r>
        </w:p>
      </w:tc>
    </w:tr>
    <w:tr w:rsidR="00F95790" w:rsidTr="00C47343">
      <w:trPr>
        <w:trHeight w:val="342"/>
      </w:trPr>
      <w:tc>
        <w:tcPr>
          <w:tcW w:w="2977" w:type="dxa"/>
          <w:vAlign w:val="center"/>
        </w:tcPr>
        <w:p w:rsidR="00F95790" w:rsidRPr="00674A46" w:rsidRDefault="00F95790" w:rsidP="00FA172A">
          <w:pPr>
            <w:spacing w:after="0" w:line="240" w:lineRule="auto"/>
            <w:jc w:val="right"/>
            <w:rPr>
              <w:rFonts w:ascii="Palatino Linotype" w:hAnsi="Palatino Linotype"/>
              <w:b/>
            </w:rPr>
          </w:pPr>
          <w:r w:rsidRPr="00674A46">
            <w:rPr>
              <w:rFonts w:ascii="Palatino Linotype" w:hAnsi="Palatino Linotype"/>
              <w:b/>
            </w:rPr>
            <w:t>Sujeto Obligado:</w:t>
          </w:r>
        </w:p>
      </w:tc>
      <w:tc>
        <w:tcPr>
          <w:tcW w:w="3684" w:type="dxa"/>
          <w:vAlign w:val="center"/>
        </w:tcPr>
        <w:p w:rsidR="00F95790" w:rsidRPr="00674A46" w:rsidRDefault="00F95790" w:rsidP="00FA172A">
          <w:pPr>
            <w:pStyle w:val="Encabezado"/>
            <w:spacing w:line="276" w:lineRule="auto"/>
            <w:jc w:val="both"/>
            <w:rPr>
              <w:rFonts w:ascii="Palatino Linotype" w:hAnsi="Palatino Linotype"/>
              <w:b/>
              <w:sz w:val="22"/>
              <w:szCs w:val="22"/>
            </w:rPr>
          </w:pPr>
          <w:r w:rsidRPr="00112022">
            <w:rPr>
              <w:rFonts w:ascii="Palatino Linotype" w:hAnsi="Palatino Linotype"/>
              <w:b/>
              <w:bCs/>
              <w:color w:val="000000"/>
              <w:sz w:val="22"/>
              <w:szCs w:val="22"/>
              <w:lang w:val="es-MX"/>
            </w:rPr>
            <w:t>Ayuntamiento de Coacalco de Berriozábal</w:t>
          </w:r>
        </w:p>
      </w:tc>
    </w:tr>
    <w:tr w:rsidR="00F95790" w:rsidTr="00C47343">
      <w:trPr>
        <w:trHeight w:val="342"/>
      </w:trPr>
      <w:tc>
        <w:tcPr>
          <w:tcW w:w="2977" w:type="dxa"/>
          <w:vAlign w:val="center"/>
        </w:tcPr>
        <w:p w:rsidR="00F95790" w:rsidRPr="00674A46" w:rsidRDefault="00F95790" w:rsidP="00FA172A">
          <w:pPr>
            <w:spacing w:after="0" w:line="240" w:lineRule="auto"/>
            <w:jc w:val="right"/>
            <w:rPr>
              <w:rFonts w:ascii="Palatino Linotype" w:hAnsi="Palatino Linotype"/>
              <w:b/>
            </w:rPr>
          </w:pPr>
          <w:r w:rsidRPr="00674A46">
            <w:rPr>
              <w:rFonts w:ascii="Palatino Linotype" w:hAnsi="Palatino Linotype"/>
              <w:b/>
            </w:rPr>
            <w:t>Comisionad</w:t>
          </w:r>
          <w:r>
            <w:rPr>
              <w:rFonts w:ascii="Palatino Linotype" w:hAnsi="Palatino Linotype"/>
              <w:b/>
            </w:rPr>
            <w:t>a</w:t>
          </w:r>
          <w:r w:rsidRPr="00674A46">
            <w:rPr>
              <w:rFonts w:ascii="Palatino Linotype" w:hAnsi="Palatino Linotype"/>
              <w:b/>
            </w:rPr>
            <w:t xml:space="preserve"> Ponente:</w:t>
          </w:r>
        </w:p>
      </w:tc>
      <w:tc>
        <w:tcPr>
          <w:tcW w:w="3684" w:type="dxa"/>
          <w:vAlign w:val="center"/>
        </w:tcPr>
        <w:p w:rsidR="00F95790" w:rsidRPr="00674A46" w:rsidRDefault="00F95790" w:rsidP="00FA172A">
          <w:pPr>
            <w:pStyle w:val="Encabezado"/>
            <w:spacing w:line="276" w:lineRule="auto"/>
            <w:rPr>
              <w:rFonts w:ascii="Palatino Linotype" w:hAnsi="Palatino Linotype"/>
              <w:b/>
              <w:sz w:val="22"/>
              <w:szCs w:val="22"/>
            </w:rPr>
          </w:pPr>
          <w:r w:rsidRPr="00116201">
            <w:rPr>
              <w:rFonts w:ascii="Palatino Linotype" w:hAnsi="Palatino Linotype"/>
              <w:b/>
              <w:sz w:val="22"/>
              <w:szCs w:val="21"/>
            </w:rPr>
            <w:t>María del Rosario Mejía Ayala</w:t>
          </w:r>
        </w:p>
      </w:tc>
    </w:tr>
  </w:tbl>
  <w:p w:rsidR="00F95790" w:rsidRPr="00C222C0" w:rsidRDefault="001E1E22">
    <w:pPr>
      <w:pStyle w:val="Encabezado"/>
      <w:rPr>
        <w:sz w:val="16"/>
      </w:rPr>
    </w:pPr>
    <w:r>
      <w:rPr>
        <w:noProof/>
        <w:sz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4A8E"/>
    <w:multiLevelType w:val="hybridMultilevel"/>
    <w:tmpl w:val="2D9E7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B02DCF"/>
    <w:multiLevelType w:val="hybridMultilevel"/>
    <w:tmpl w:val="2EE6A6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D248D0"/>
    <w:multiLevelType w:val="multilevel"/>
    <w:tmpl w:val="545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C67C6"/>
    <w:multiLevelType w:val="multilevel"/>
    <w:tmpl w:val="C3EEF3FC"/>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4" w15:restartNumberingAfterBreak="0">
    <w:nsid w:val="1B0A129F"/>
    <w:multiLevelType w:val="hybridMultilevel"/>
    <w:tmpl w:val="1DD03C34"/>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5" w15:restartNumberingAfterBreak="0">
    <w:nsid w:val="1C5A66FC"/>
    <w:multiLevelType w:val="hybridMultilevel"/>
    <w:tmpl w:val="D70443AA"/>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6" w15:restartNumberingAfterBreak="0">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A753D2"/>
    <w:multiLevelType w:val="multilevel"/>
    <w:tmpl w:val="ED4880FC"/>
    <w:lvl w:ilvl="0">
      <w:start w:val="29"/>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1DC40F9D"/>
    <w:multiLevelType w:val="hybridMultilevel"/>
    <w:tmpl w:val="4C326726"/>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9" w15:restartNumberingAfterBreak="0">
    <w:nsid w:val="20BB58B5"/>
    <w:multiLevelType w:val="multilevel"/>
    <w:tmpl w:val="B41AF2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331392"/>
    <w:multiLevelType w:val="hybridMultilevel"/>
    <w:tmpl w:val="89562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215C9E"/>
    <w:multiLevelType w:val="hybridMultilevel"/>
    <w:tmpl w:val="BB1EF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D649DD"/>
    <w:multiLevelType w:val="multilevel"/>
    <w:tmpl w:val="AFA86D9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4F1600"/>
    <w:multiLevelType w:val="hybridMultilevel"/>
    <w:tmpl w:val="6D469B7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340C6021"/>
    <w:multiLevelType w:val="hybridMultilevel"/>
    <w:tmpl w:val="1C66D6A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556576"/>
    <w:multiLevelType w:val="multilevel"/>
    <w:tmpl w:val="4888D96A"/>
    <w:lvl w:ilvl="0">
      <w:start w:val="1"/>
      <w:numFmt w:val="upperRoman"/>
      <w:lvlText w:val="%1."/>
      <w:lvlJc w:val="left"/>
      <w:pPr>
        <w:ind w:left="1854" w:hanging="720"/>
      </w:pPr>
      <w:rPr>
        <w:b/>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7"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8" w15:restartNumberingAfterBreak="0">
    <w:nsid w:val="3D260A6F"/>
    <w:multiLevelType w:val="hybridMultilevel"/>
    <w:tmpl w:val="C5EEB736"/>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19" w15:restartNumberingAfterBreak="0">
    <w:nsid w:val="3D470141"/>
    <w:multiLevelType w:val="hybridMultilevel"/>
    <w:tmpl w:val="9C04AC6A"/>
    <w:lvl w:ilvl="0" w:tplc="080A000F">
      <w:start w:val="2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377886"/>
    <w:multiLevelType w:val="multilevel"/>
    <w:tmpl w:val="EDF0BA1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DB43AA"/>
    <w:multiLevelType w:val="hybridMultilevel"/>
    <w:tmpl w:val="D938B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9A3C11"/>
    <w:multiLevelType w:val="hybridMultilevel"/>
    <w:tmpl w:val="2636710A"/>
    <w:lvl w:ilvl="0" w:tplc="F2A2EEAA">
      <w:start w:val="12"/>
      <w:numFmt w:val="decimal"/>
      <w:lvlText w:val="%1."/>
      <w:lvlJc w:val="left"/>
      <w:pPr>
        <w:ind w:left="3054" w:hanging="360"/>
      </w:pPr>
      <w:rPr>
        <w:rFonts w:hint="default"/>
        <w:b/>
        <w:i w:val="0"/>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23" w15:restartNumberingAfterBreak="0">
    <w:nsid w:val="52A42C5A"/>
    <w:multiLevelType w:val="hybridMultilevel"/>
    <w:tmpl w:val="71DA2A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2F1B34"/>
    <w:multiLevelType w:val="hybridMultilevel"/>
    <w:tmpl w:val="08167E66"/>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5" w15:restartNumberingAfterBreak="0">
    <w:nsid w:val="599D1C1E"/>
    <w:multiLevelType w:val="hybridMultilevel"/>
    <w:tmpl w:val="C5CA7F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C0D1D37"/>
    <w:multiLevelType w:val="hybridMultilevel"/>
    <w:tmpl w:val="81E6D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166BEC"/>
    <w:multiLevelType w:val="hybridMultilevel"/>
    <w:tmpl w:val="36BEA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9A5149"/>
    <w:multiLevelType w:val="hybridMultilevel"/>
    <w:tmpl w:val="46CEE2B6"/>
    <w:lvl w:ilvl="0" w:tplc="570610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6C3EBE"/>
    <w:multiLevelType w:val="multilevel"/>
    <w:tmpl w:val="791EFED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1" w15:restartNumberingAfterBreak="0">
    <w:nsid w:val="661F123A"/>
    <w:multiLevelType w:val="hybridMultilevel"/>
    <w:tmpl w:val="B818E57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1422DD"/>
    <w:multiLevelType w:val="multilevel"/>
    <w:tmpl w:val="6A0CD13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883C0F"/>
    <w:multiLevelType w:val="hybridMultilevel"/>
    <w:tmpl w:val="1E10BDA2"/>
    <w:lvl w:ilvl="0" w:tplc="0B0E9E0E">
      <w:start w:val="1"/>
      <w:numFmt w:val="upperRoman"/>
      <w:lvlText w:val="%1."/>
      <w:lvlJc w:val="left"/>
      <w:pPr>
        <w:ind w:left="1773" w:hanging="720"/>
      </w:pPr>
      <w:rPr>
        <w:rFonts w:hint="default"/>
      </w:rPr>
    </w:lvl>
    <w:lvl w:ilvl="1" w:tplc="080A0019" w:tentative="1">
      <w:start w:val="1"/>
      <w:numFmt w:val="lowerLetter"/>
      <w:lvlText w:val="%2."/>
      <w:lvlJc w:val="left"/>
      <w:pPr>
        <w:ind w:left="2133" w:hanging="360"/>
      </w:pPr>
    </w:lvl>
    <w:lvl w:ilvl="2" w:tplc="080A001B" w:tentative="1">
      <w:start w:val="1"/>
      <w:numFmt w:val="lowerRoman"/>
      <w:lvlText w:val="%3."/>
      <w:lvlJc w:val="right"/>
      <w:pPr>
        <w:ind w:left="2853" w:hanging="180"/>
      </w:pPr>
    </w:lvl>
    <w:lvl w:ilvl="3" w:tplc="080A000F" w:tentative="1">
      <w:start w:val="1"/>
      <w:numFmt w:val="decimal"/>
      <w:lvlText w:val="%4."/>
      <w:lvlJc w:val="left"/>
      <w:pPr>
        <w:ind w:left="3573" w:hanging="360"/>
      </w:pPr>
    </w:lvl>
    <w:lvl w:ilvl="4" w:tplc="080A0019" w:tentative="1">
      <w:start w:val="1"/>
      <w:numFmt w:val="lowerLetter"/>
      <w:lvlText w:val="%5."/>
      <w:lvlJc w:val="left"/>
      <w:pPr>
        <w:ind w:left="4293" w:hanging="360"/>
      </w:pPr>
    </w:lvl>
    <w:lvl w:ilvl="5" w:tplc="080A001B" w:tentative="1">
      <w:start w:val="1"/>
      <w:numFmt w:val="lowerRoman"/>
      <w:lvlText w:val="%6."/>
      <w:lvlJc w:val="right"/>
      <w:pPr>
        <w:ind w:left="5013" w:hanging="180"/>
      </w:pPr>
    </w:lvl>
    <w:lvl w:ilvl="6" w:tplc="080A000F" w:tentative="1">
      <w:start w:val="1"/>
      <w:numFmt w:val="decimal"/>
      <w:lvlText w:val="%7."/>
      <w:lvlJc w:val="left"/>
      <w:pPr>
        <w:ind w:left="5733" w:hanging="360"/>
      </w:pPr>
    </w:lvl>
    <w:lvl w:ilvl="7" w:tplc="080A0019" w:tentative="1">
      <w:start w:val="1"/>
      <w:numFmt w:val="lowerLetter"/>
      <w:lvlText w:val="%8."/>
      <w:lvlJc w:val="left"/>
      <w:pPr>
        <w:ind w:left="6453" w:hanging="360"/>
      </w:pPr>
    </w:lvl>
    <w:lvl w:ilvl="8" w:tplc="080A001B" w:tentative="1">
      <w:start w:val="1"/>
      <w:numFmt w:val="lowerRoman"/>
      <w:lvlText w:val="%9."/>
      <w:lvlJc w:val="right"/>
      <w:pPr>
        <w:ind w:left="7173" w:hanging="180"/>
      </w:pPr>
    </w:lvl>
  </w:abstractNum>
  <w:abstractNum w:abstractNumId="34" w15:restartNumberingAfterBreak="0">
    <w:nsid w:val="6DFC2A3D"/>
    <w:multiLevelType w:val="hybridMultilevel"/>
    <w:tmpl w:val="DEBEB9DE"/>
    <w:lvl w:ilvl="0" w:tplc="75DACC22">
      <w:start w:val="1"/>
      <w:numFmt w:val="upperRoman"/>
      <w:lvlText w:val="%1."/>
      <w:lvlJc w:val="left"/>
      <w:pPr>
        <w:ind w:left="1818" w:hanging="720"/>
      </w:pPr>
      <w:rPr>
        <w:rFonts w:hint="default"/>
      </w:rPr>
    </w:lvl>
    <w:lvl w:ilvl="1" w:tplc="080A0019" w:tentative="1">
      <w:start w:val="1"/>
      <w:numFmt w:val="lowerLetter"/>
      <w:lvlText w:val="%2."/>
      <w:lvlJc w:val="left"/>
      <w:pPr>
        <w:ind w:left="2178" w:hanging="360"/>
      </w:pPr>
    </w:lvl>
    <w:lvl w:ilvl="2" w:tplc="080A001B" w:tentative="1">
      <w:start w:val="1"/>
      <w:numFmt w:val="lowerRoman"/>
      <w:lvlText w:val="%3."/>
      <w:lvlJc w:val="right"/>
      <w:pPr>
        <w:ind w:left="2898" w:hanging="180"/>
      </w:pPr>
    </w:lvl>
    <w:lvl w:ilvl="3" w:tplc="080A000F" w:tentative="1">
      <w:start w:val="1"/>
      <w:numFmt w:val="decimal"/>
      <w:lvlText w:val="%4."/>
      <w:lvlJc w:val="left"/>
      <w:pPr>
        <w:ind w:left="3618" w:hanging="360"/>
      </w:pPr>
    </w:lvl>
    <w:lvl w:ilvl="4" w:tplc="080A0019" w:tentative="1">
      <w:start w:val="1"/>
      <w:numFmt w:val="lowerLetter"/>
      <w:lvlText w:val="%5."/>
      <w:lvlJc w:val="left"/>
      <w:pPr>
        <w:ind w:left="4338" w:hanging="360"/>
      </w:pPr>
    </w:lvl>
    <w:lvl w:ilvl="5" w:tplc="080A001B" w:tentative="1">
      <w:start w:val="1"/>
      <w:numFmt w:val="lowerRoman"/>
      <w:lvlText w:val="%6."/>
      <w:lvlJc w:val="right"/>
      <w:pPr>
        <w:ind w:left="5058" w:hanging="180"/>
      </w:pPr>
    </w:lvl>
    <w:lvl w:ilvl="6" w:tplc="080A000F" w:tentative="1">
      <w:start w:val="1"/>
      <w:numFmt w:val="decimal"/>
      <w:lvlText w:val="%7."/>
      <w:lvlJc w:val="left"/>
      <w:pPr>
        <w:ind w:left="5778" w:hanging="360"/>
      </w:pPr>
    </w:lvl>
    <w:lvl w:ilvl="7" w:tplc="080A0019" w:tentative="1">
      <w:start w:val="1"/>
      <w:numFmt w:val="lowerLetter"/>
      <w:lvlText w:val="%8."/>
      <w:lvlJc w:val="left"/>
      <w:pPr>
        <w:ind w:left="6498" w:hanging="360"/>
      </w:pPr>
    </w:lvl>
    <w:lvl w:ilvl="8" w:tplc="080A001B" w:tentative="1">
      <w:start w:val="1"/>
      <w:numFmt w:val="lowerRoman"/>
      <w:lvlText w:val="%9."/>
      <w:lvlJc w:val="right"/>
      <w:pPr>
        <w:ind w:left="7218" w:hanging="180"/>
      </w:pPr>
    </w:lvl>
  </w:abstractNum>
  <w:abstractNum w:abstractNumId="35" w15:restartNumberingAfterBreak="0">
    <w:nsid w:val="6EAC1D67"/>
    <w:multiLevelType w:val="hybridMultilevel"/>
    <w:tmpl w:val="3FB21E4A"/>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36" w15:restartNumberingAfterBreak="0">
    <w:nsid w:val="76FD1307"/>
    <w:multiLevelType w:val="hybridMultilevel"/>
    <w:tmpl w:val="5E6E0032"/>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7" w15:restartNumberingAfterBreak="0">
    <w:nsid w:val="786454C7"/>
    <w:multiLevelType w:val="hybridMultilevel"/>
    <w:tmpl w:val="24E84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AF3DB4"/>
    <w:multiLevelType w:val="hybridMultilevel"/>
    <w:tmpl w:val="954ACD50"/>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9" w15:restartNumberingAfterBreak="0">
    <w:nsid w:val="7BD72DAD"/>
    <w:multiLevelType w:val="multilevel"/>
    <w:tmpl w:val="1300548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8E2456"/>
    <w:multiLevelType w:val="multilevel"/>
    <w:tmpl w:val="83D61586"/>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5"/>
  </w:num>
  <w:num w:numId="2">
    <w:abstractNumId w:val="38"/>
  </w:num>
  <w:num w:numId="3">
    <w:abstractNumId w:val="41"/>
  </w:num>
  <w:num w:numId="4">
    <w:abstractNumId w:val="24"/>
  </w:num>
  <w:num w:numId="5">
    <w:abstractNumId w:val="29"/>
  </w:num>
  <w:num w:numId="6">
    <w:abstractNumId w:val="17"/>
  </w:num>
  <w:num w:numId="7">
    <w:abstractNumId w:val="19"/>
  </w:num>
  <w:num w:numId="8">
    <w:abstractNumId w:val="27"/>
  </w:num>
  <w:num w:numId="9">
    <w:abstractNumId w:val="23"/>
  </w:num>
  <w:num w:numId="10">
    <w:abstractNumId w:val="22"/>
  </w:num>
  <w:num w:numId="11">
    <w:abstractNumId w:val="33"/>
  </w:num>
  <w:num w:numId="12">
    <w:abstractNumId w:val="34"/>
  </w:num>
  <w:num w:numId="13">
    <w:abstractNumId w:val="2"/>
  </w:num>
  <w:num w:numId="14">
    <w:abstractNumId w:val="25"/>
  </w:num>
  <w:num w:numId="15">
    <w:abstractNumId w:val="31"/>
  </w:num>
  <w:num w:numId="16">
    <w:abstractNumId w:val="12"/>
  </w:num>
  <w:num w:numId="17">
    <w:abstractNumId w:val="0"/>
  </w:num>
  <w:num w:numId="18">
    <w:abstractNumId w:val="28"/>
  </w:num>
  <w:num w:numId="19">
    <w:abstractNumId w:val="13"/>
  </w:num>
  <w:num w:numId="20">
    <w:abstractNumId w:val="10"/>
  </w:num>
  <w:num w:numId="21">
    <w:abstractNumId w:val="5"/>
  </w:num>
  <w:num w:numId="22">
    <w:abstractNumId w:val="8"/>
  </w:num>
  <w:num w:numId="23">
    <w:abstractNumId w:val="18"/>
  </w:num>
  <w:num w:numId="24">
    <w:abstractNumId w:val="1"/>
  </w:num>
  <w:num w:numId="25">
    <w:abstractNumId w:val="32"/>
  </w:num>
  <w:num w:numId="26">
    <w:abstractNumId w:val="9"/>
  </w:num>
  <w:num w:numId="27">
    <w:abstractNumId w:val="26"/>
  </w:num>
  <w:num w:numId="28">
    <w:abstractNumId w:val="6"/>
  </w:num>
  <w:num w:numId="29">
    <w:abstractNumId w:val="20"/>
  </w:num>
  <w:num w:numId="30">
    <w:abstractNumId w:val="7"/>
  </w:num>
  <w:num w:numId="31">
    <w:abstractNumId w:val="37"/>
  </w:num>
  <w:num w:numId="32">
    <w:abstractNumId w:val="21"/>
  </w:num>
  <w:num w:numId="33">
    <w:abstractNumId w:val="11"/>
  </w:num>
  <w:num w:numId="34">
    <w:abstractNumId w:val="39"/>
  </w:num>
  <w:num w:numId="35">
    <w:abstractNumId w:val="35"/>
  </w:num>
  <w:num w:numId="36">
    <w:abstractNumId w:val="14"/>
  </w:num>
  <w:num w:numId="37">
    <w:abstractNumId w:val="4"/>
  </w:num>
  <w:num w:numId="38">
    <w:abstractNumId w:val="36"/>
  </w:num>
  <w:num w:numId="39">
    <w:abstractNumId w:val="16"/>
  </w:num>
  <w:num w:numId="40">
    <w:abstractNumId w:val="30"/>
  </w:num>
  <w:num w:numId="41">
    <w:abstractNumId w:val="3"/>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1A"/>
    <w:rsid w:val="000117F3"/>
    <w:rsid w:val="00017F41"/>
    <w:rsid w:val="000225FC"/>
    <w:rsid w:val="000433E1"/>
    <w:rsid w:val="00051663"/>
    <w:rsid w:val="000517DB"/>
    <w:rsid w:val="0005504B"/>
    <w:rsid w:val="0006162E"/>
    <w:rsid w:val="000624F6"/>
    <w:rsid w:val="00067E6B"/>
    <w:rsid w:val="000740A3"/>
    <w:rsid w:val="00096593"/>
    <w:rsid w:val="000A3175"/>
    <w:rsid w:val="000A66BA"/>
    <w:rsid w:val="000C4581"/>
    <w:rsid w:val="000C7602"/>
    <w:rsid w:val="000E6B31"/>
    <w:rsid w:val="000E7003"/>
    <w:rsid w:val="00112022"/>
    <w:rsid w:val="00133022"/>
    <w:rsid w:val="00135F97"/>
    <w:rsid w:val="00173143"/>
    <w:rsid w:val="00181086"/>
    <w:rsid w:val="00183B70"/>
    <w:rsid w:val="00183C91"/>
    <w:rsid w:val="0019252A"/>
    <w:rsid w:val="001A36F9"/>
    <w:rsid w:val="001B7EC2"/>
    <w:rsid w:val="001D0F9E"/>
    <w:rsid w:val="001E1E22"/>
    <w:rsid w:val="001E2EE2"/>
    <w:rsid w:val="00202C75"/>
    <w:rsid w:val="002057A5"/>
    <w:rsid w:val="00206E43"/>
    <w:rsid w:val="002175D0"/>
    <w:rsid w:val="0022286B"/>
    <w:rsid w:val="00223EDA"/>
    <w:rsid w:val="00224377"/>
    <w:rsid w:val="00250A14"/>
    <w:rsid w:val="00251391"/>
    <w:rsid w:val="00266C5F"/>
    <w:rsid w:val="00277366"/>
    <w:rsid w:val="00280033"/>
    <w:rsid w:val="002906CC"/>
    <w:rsid w:val="002A0F78"/>
    <w:rsid w:val="002A1170"/>
    <w:rsid w:val="002A330F"/>
    <w:rsid w:val="002A7A5F"/>
    <w:rsid w:val="003139E0"/>
    <w:rsid w:val="00314CCE"/>
    <w:rsid w:val="00323B06"/>
    <w:rsid w:val="00330E68"/>
    <w:rsid w:val="003321DC"/>
    <w:rsid w:val="00343468"/>
    <w:rsid w:val="00360861"/>
    <w:rsid w:val="003622A8"/>
    <w:rsid w:val="00393AF1"/>
    <w:rsid w:val="0039556C"/>
    <w:rsid w:val="003B1FAE"/>
    <w:rsid w:val="003D5EFE"/>
    <w:rsid w:val="00406EC3"/>
    <w:rsid w:val="00410AD6"/>
    <w:rsid w:val="0041415C"/>
    <w:rsid w:val="004200F4"/>
    <w:rsid w:val="00433919"/>
    <w:rsid w:val="00441F18"/>
    <w:rsid w:val="004443AA"/>
    <w:rsid w:val="00446DFD"/>
    <w:rsid w:val="00454C11"/>
    <w:rsid w:val="004571B5"/>
    <w:rsid w:val="0046294D"/>
    <w:rsid w:val="00490324"/>
    <w:rsid w:val="004A53F7"/>
    <w:rsid w:val="004A794B"/>
    <w:rsid w:val="004B691D"/>
    <w:rsid w:val="004D2442"/>
    <w:rsid w:val="004D279A"/>
    <w:rsid w:val="004F4E74"/>
    <w:rsid w:val="004F58B4"/>
    <w:rsid w:val="0050672C"/>
    <w:rsid w:val="005158C0"/>
    <w:rsid w:val="00522F48"/>
    <w:rsid w:val="005258F2"/>
    <w:rsid w:val="005349B1"/>
    <w:rsid w:val="00555F2C"/>
    <w:rsid w:val="00557CC5"/>
    <w:rsid w:val="00583C8F"/>
    <w:rsid w:val="005949C9"/>
    <w:rsid w:val="005A003D"/>
    <w:rsid w:val="005A3C34"/>
    <w:rsid w:val="005C6500"/>
    <w:rsid w:val="005C7901"/>
    <w:rsid w:val="005E02A4"/>
    <w:rsid w:val="0061520A"/>
    <w:rsid w:val="0063336B"/>
    <w:rsid w:val="006519D7"/>
    <w:rsid w:val="00681552"/>
    <w:rsid w:val="00685D08"/>
    <w:rsid w:val="006960A3"/>
    <w:rsid w:val="006B67F3"/>
    <w:rsid w:val="006D16A1"/>
    <w:rsid w:val="006E007D"/>
    <w:rsid w:val="006E3FB4"/>
    <w:rsid w:val="006E40C7"/>
    <w:rsid w:val="00705EA7"/>
    <w:rsid w:val="00744C8C"/>
    <w:rsid w:val="00753895"/>
    <w:rsid w:val="0076129A"/>
    <w:rsid w:val="0078046A"/>
    <w:rsid w:val="007811F7"/>
    <w:rsid w:val="00782E90"/>
    <w:rsid w:val="00783A93"/>
    <w:rsid w:val="00791C1A"/>
    <w:rsid w:val="007A41B7"/>
    <w:rsid w:val="007A79B1"/>
    <w:rsid w:val="007B4203"/>
    <w:rsid w:val="007C1F51"/>
    <w:rsid w:val="007E78EC"/>
    <w:rsid w:val="007F4B9A"/>
    <w:rsid w:val="008019FA"/>
    <w:rsid w:val="008135C9"/>
    <w:rsid w:val="0081380E"/>
    <w:rsid w:val="00827207"/>
    <w:rsid w:val="0083463A"/>
    <w:rsid w:val="00853D0D"/>
    <w:rsid w:val="0085577C"/>
    <w:rsid w:val="00866830"/>
    <w:rsid w:val="00896134"/>
    <w:rsid w:val="008969D4"/>
    <w:rsid w:val="008A3B93"/>
    <w:rsid w:val="008B0C27"/>
    <w:rsid w:val="008B1A53"/>
    <w:rsid w:val="008B3BDB"/>
    <w:rsid w:val="008C0532"/>
    <w:rsid w:val="008D5078"/>
    <w:rsid w:val="008D7B1F"/>
    <w:rsid w:val="008E0017"/>
    <w:rsid w:val="008E7CAA"/>
    <w:rsid w:val="008F3DFC"/>
    <w:rsid w:val="0090066B"/>
    <w:rsid w:val="00912656"/>
    <w:rsid w:val="009340BA"/>
    <w:rsid w:val="009341C1"/>
    <w:rsid w:val="00944E12"/>
    <w:rsid w:val="009470AC"/>
    <w:rsid w:val="009561FD"/>
    <w:rsid w:val="00967B8C"/>
    <w:rsid w:val="009A1EB7"/>
    <w:rsid w:val="009A3716"/>
    <w:rsid w:val="009A3CA9"/>
    <w:rsid w:val="009A4664"/>
    <w:rsid w:val="009B4CED"/>
    <w:rsid w:val="009B72AC"/>
    <w:rsid w:val="009C6B58"/>
    <w:rsid w:val="009D5265"/>
    <w:rsid w:val="009F46FD"/>
    <w:rsid w:val="00A109D2"/>
    <w:rsid w:val="00A14BCA"/>
    <w:rsid w:val="00A15550"/>
    <w:rsid w:val="00A37121"/>
    <w:rsid w:val="00A42712"/>
    <w:rsid w:val="00A44111"/>
    <w:rsid w:val="00A53E15"/>
    <w:rsid w:val="00A56A78"/>
    <w:rsid w:val="00A6387C"/>
    <w:rsid w:val="00AA4F10"/>
    <w:rsid w:val="00AA7A68"/>
    <w:rsid w:val="00AC2298"/>
    <w:rsid w:val="00AD20BE"/>
    <w:rsid w:val="00AD5257"/>
    <w:rsid w:val="00AE48EF"/>
    <w:rsid w:val="00AF3926"/>
    <w:rsid w:val="00B02FE3"/>
    <w:rsid w:val="00B25FEC"/>
    <w:rsid w:val="00B55E67"/>
    <w:rsid w:val="00B6517D"/>
    <w:rsid w:val="00B935A9"/>
    <w:rsid w:val="00BC143A"/>
    <w:rsid w:val="00BC4F85"/>
    <w:rsid w:val="00BE4564"/>
    <w:rsid w:val="00BF5363"/>
    <w:rsid w:val="00C25089"/>
    <w:rsid w:val="00C37399"/>
    <w:rsid w:val="00C47343"/>
    <w:rsid w:val="00C868A1"/>
    <w:rsid w:val="00CA6300"/>
    <w:rsid w:val="00CB3863"/>
    <w:rsid w:val="00CC548A"/>
    <w:rsid w:val="00CC5DE6"/>
    <w:rsid w:val="00D01A96"/>
    <w:rsid w:val="00D04217"/>
    <w:rsid w:val="00D16F89"/>
    <w:rsid w:val="00D215E7"/>
    <w:rsid w:val="00D24100"/>
    <w:rsid w:val="00D37989"/>
    <w:rsid w:val="00D5617F"/>
    <w:rsid w:val="00D60DD7"/>
    <w:rsid w:val="00D947CF"/>
    <w:rsid w:val="00DA666E"/>
    <w:rsid w:val="00DB1A7A"/>
    <w:rsid w:val="00DB4288"/>
    <w:rsid w:val="00DB76B2"/>
    <w:rsid w:val="00DF1252"/>
    <w:rsid w:val="00E0298F"/>
    <w:rsid w:val="00E50FB9"/>
    <w:rsid w:val="00E521B1"/>
    <w:rsid w:val="00E56E2A"/>
    <w:rsid w:val="00E61556"/>
    <w:rsid w:val="00E714AC"/>
    <w:rsid w:val="00E8415C"/>
    <w:rsid w:val="00EA42D4"/>
    <w:rsid w:val="00EB15BD"/>
    <w:rsid w:val="00EC0A5F"/>
    <w:rsid w:val="00EC3077"/>
    <w:rsid w:val="00F155DB"/>
    <w:rsid w:val="00F2415F"/>
    <w:rsid w:val="00F355B6"/>
    <w:rsid w:val="00F5033C"/>
    <w:rsid w:val="00F65CAE"/>
    <w:rsid w:val="00F774D5"/>
    <w:rsid w:val="00F91E35"/>
    <w:rsid w:val="00F92AA5"/>
    <w:rsid w:val="00F95790"/>
    <w:rsid w:val="00FA172A"/>
    <w:rsid w:val="00FA47AE"/>
    <w:rsid w:val="00FB55D3"/>
    <w:rsid w:val="00FB700C"/>
    <w:rsid w:val="00FC5DA1"/>
    <w:rsid w:val="00FD3A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2D66CD4-1F87-452E-B66A-7606F0E8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table" w:styleId="Tablaconcuadrcula">
    <w:name w:val="Table Grid"/>
    <w:basedOn w:val="Tablanormal"/>
    <w:uiPriority w:val="39"/>
    <w:rsid w:val="006D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qFormat/>
    <w:rsid w:val="00853D0D"/>
    <w:pPr>
      <w:numPr>
        <w:numId w:val="28"/>
      </w:numPr>
      <w:spacing w:after="0" w:line="240" w:lineRule="auto"/>
      <w:contextualSpacing/>
    </w:pPr>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183B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3B70"/>
    <w:rPr>
      <w:rFonts w:ascii="Segoe UI" w:hAnsi="Segoe UI" w:cs="Segoe UI"/>
      <w:sz w:val="18"/>
      <w:szCs w:val="18"/>
    </w:rPr>
  </w:style>
  <w:style w:type="paragraph" w:styleId="NormalWeb">
    <w:name w:val="Normal (Web)"/>
    <w:basedOn w:val="Normal"/>
    <w:uiPriority w:val="99"/>
    <w:semiHidden/>
    <w:unhideWhenUsed/>
    <w:rsid w:val="00BE456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928">
      <w:bodyDiv w:val="1"/>
      <w:marLeft w:val="0"/>
      <w:marRight w:val="0"/>
      <w:marTop w:val="0"/>
      <w:marBottom w:val="0"/>
      <w:divBdr>
        <w:top w:val="none" w:sz="0" w:space="0" w:color="auto"/>
        <w:left w:val="none" w:sz="0" w:space="0" w:color="auto"/>
        <w:bottom w:val="none" w:sz="0" w:space="0" w:color="auto"/>
        <w:right w:val="none" w:sz="0" w:space="0" w:color="auto"/>
      </w:divBdr>
    </w:div>
    <w:div w:id="50924680">
      <w:bodyDiv w:val="1"/>
      <w:marLeft w:val="0"/>
      <w:marRight w:val="0"/>
      <w:marTop w:val="0"/>
      <w:marBottom w:val="0"/>
      <w:divBdr>
        <w:top w:val="none" w:sz="0" w:space="0" w:color="auto"/>
        <w:left w:val="none" w:sz="0" w:space="0" w:color="auto"/>
        <w:bottom w:val="none" w:sz="0" w:space="0" w:color="auto"/>
        <w:right w:val="none" w:sz="0" w:space="0" w:color="auto"/>
      </w:divBdr>
    </w:div>
    <w:div w:id="61756134">
      <w:bodyDiv w:val="1"/>
      <w:marLeft w:val="0"/>
      <w:marRight w:val="0"/>
      <w:marTop w:val="0"/>
      <w:marBottom w:val="0"/>
      <w:divBdr>
        <w:top w:val="none" w:sz="0" w:space="0" w:color="auto"/>
        <w:left w:val="none" w:sz="0" w:space="0" w:color="auto"/>
        <w:bottom w:val="none" w:sz="0" w:space="0" w:color="auto"/>
        <w:right w:val="none" w:sz="0" w:space="0" w:color="auto"/>
      </w:divBdr>
    </w:div>
    <w:div w:id="104934417">
      <w:bodyDiv w:val="1"/>
      <w:marLeft w:val="0"/>
      <w:marRight w:val="0"/>
      <w:marTop w:val="0"/>
      <w:marBottom w:val="0"/>
      <w:divBdr>
        <w:top w:val="none" w:sz="0" w:space="0" w:color="auto"/>
        <w:left w:val="none" w:sz="0" w:space="0" w:color="auto"/>
        <w:bottom w:val="none" w:sz="0" w:space="0" w:color="auto"/>
        <w:right w:val="none" w:sz="0" w:space="0" w:color="auto"/>
      </w:divBdr>
    </w:div>
    <w:div w:id="266011023">
      <w:bodyDiv w:val="1"/>
      <w:marLeft w:val="0"/>
      <w:marRight w:val="0"/>
      <w:marTop w:val="0"/>
      <w:marBottom w:val="0"/>
      <w:divBdr>
        <w:top w:val="none" w:sz="0" w:space="0" w:color="auto"/>
        <w:left w:val="none" w:sz="0" w:space="0" w:color="auto"/>
        <w:bottom w:val="none" w:sz="0" w:space="0" w:color="auto"/>
        <w:right w:val="none" w:sz="0" w:space="0" w:color="auto"/>
      </w:divBdr>
    </w:div>
    <w:div w:id="275412536">
      <w:bodyDiv w:val="1"/>
      <w:marLeft w:val="0"/>
      <w:marRight w:val="0"/>
      <w:marTop w:val="0"/>
      <w:marBottom w:val="0"/>
      <w:divBdr>
        <w:top w:val="none" w:sz="0" w:space="0" w:color="auto"/>
        <w:left w:val="none" w:sz="0" w:space="0" w:color="auto"/>
        <w:bottom w:val="none" w:sz="0" w:space="0" w:color="auto"/>
        <w:right w:val="none" w:sz="0" w:space="0" w:color="auto"/>
      </w:divBdr>
    </w:div>
    <w:div w:id="349600025">
      <w:bodyDiv w:val="1"/>
      <w:marLeft w:val="0"/>
      <w:marRight w:val="0"/>
      <w:marTop w:val="0"/>
      <w:marBottom w:val="0"/>
      <w:divBdr>
        <w:top w:val="none" w:sz="0" w:space="0" w:color="auto"/>
        <w:left w:val="none" w:sz="0" w:space="0" w:color="auto"/>
        <w:bottom w:val="none" w:sz="0" w:space="0" w:color="auto"/>
        <w:right w:val="none" w:sz="0" w:space="0" w:color="auto"/>
      </w:divBdr>
    </w:div>
    <w:div w:id="886067718">
      <w:bodyDiv w:val="1"/>
      <w:marLeft w:val="0"/>
      <w:marRight w:val="0"/>
      <w:marTop w:val="0"/>
      <w:marBottom w:val="0"/>
      <w:divBdr>
        <w:top w:val="none" w:sz="0" w:space="0" w:color="auto"/>
        <w:left w:val="none" w:sz="0" w:space="0" w:color="auto"/>
        <w:bottom w:val="none" w:sz="0" w:space="0" w:color="auto"/>
        <w:right w:val="none" w:sz="0" w:space="0" w:color="auto"/>
      </w:divBdr>
      <w:divsChild>
        <w:div w:id="450436740">
          <w:marLeft w:val="0"/>
          <w:marRight w:val="0"/>
          <w:marTop w:val="0"/>
          <w:marBottom w:val="0"/>
          <w:divBdr>
            <w:top w:val="none" w:sz="0" w:space="0" w:color="auto"/>
            <w:left w:val="none" w:sz="0" w:space="0" w:color="auto"/>
            <w:bottom w:val="none" w:sz="0" w:space="0" w:color="auto"/>
            <w:right w:val="none" w:sz="0" w:space="0" w:color="auto"/>
          </w:divBdr>
        </w:div>
      </w:divsChild>
    </w:div>
    <w:div w:id="918253608">
      <w:bodyDiv w:val="1"/>
      <w:marLeft w:val="0"/>
      <w:marRight w:val="0"/>
      <w:marTop w:val="0"/>
      <w:marBottom w:val="0"/>
      <w:divBdr>
        <w:top w:val="none" w:sz="0" w:space="0" w:color="auto"/>
        <w:left w:val="none" w:sz="0" w:space="0" w:color="auto"/>
        <w:bottom w:val="none" w:sz="0" w:space="0" w:color="auto"/>
        <w:right w:val="none" w:sz="0" w:space="0" w:color="auto"/>
      </w:divBdr>
    </w:div>
    <w:div w:id="999698790">
      <w:bodyDiv w:val="1"/>
      <w:marLeft w:val="0"/>
      <w:marRight w:val="0"/>
      <w:marTop w:val="0"/>
      <w:marBottom w:val="0"/>
      <w:divBdr>
        <w:top w:val="none" w:sz="0" w:space="0" w:color="auto"/>
        <w:left w:val="none" w:sz="0" w:space="0" w:color="auto"/>
        <w:bottom w:val="none" w:sz="0" w:space="0" w:color="auto"/>
        <w:right w:val="none" w:sz="0" w:space="0" w:color="auto"/>
      </w:divBdr>
    </w:div>
    <w:div w:id="1060055577">
      <w:bodyDiv w:val="1"/>
      <w:marLeft w:val="0"/>
      <w:marRight w:val="0"/>
      <w:marTop w:val="0"/>
      <w:marBottom w:val="0"/>
      <w:divBdr>
        <w:top w:val="none" w:sz="0" w:space="0" w:color="auto"/>
        <w:left w:val="none" w:sz="0" w:space="0" w:color="auto"/>
        <w:bottom w:val="none" w:sz="0" w:space="0" w:color="auto"/>
        <w:right w:val="none" w:sz="0" w:space="0" w:color="auto"/>
      </w:divBdr>
    </w:div>
    <w:div w:id="1134447039">
      <w:bodyDiv w:val="1"/>
      <w:marLeft w:val="0"/>
      <w:marRight w:val="0"/>
      <w:marTop w:val="0"/>
      <w:marBottom w:val="0"/>
      <w:divBdr>
        <w:top w:val="none" w:sz="0" w:space="0" w:color="auto"/>
        <w:left w:val="none" w:sz="0" w:space="0" w:color="auto"/>
        <w:bottom w:val="none" w:sz="0" w:space="0" w:color="auto"/>
        <w:right w:val="none" w:sz="0" w:space="0" w:color="auto"/>
      </w:divBdr>
    </w:div>
    <w:div w:id="1333290589">
      <w:bodyDiv w:val="1"/>
      <w:marLeft w:val="0"/>
      <w:marRight w:val="0"/>
      <w:marTop w:val="0"/>
      <w:marBottom w:val="0"/>
      <w:divBdr>
        <w:top w:val="none" w:sz="0" w:space="0" w:color="auto"/>
        <w:left w:val="none" w:sz="0" w:space="0" w:color="auto"/>
        <w:bottom w:val="none" w:sz="0" w:space="0" w:color="auto"/>
        <w:right w:val="none" w:sz="0" w:space="0" w:color="auto"/>
      </w:divBdr>
    </w:div>
    <w:div w:id="1455174931">
      <w:bodyDiv w:val="1"/>
      <w:marLeft w:val="0"/>
      <w:marRight w:val="0"/>
      <w:marTop w:val="0"/>
      <w:marBottom w:val="0"/>
      <w:divBdr>
        <w:top w:val="none" w:sz="0" w:space="0" w:color="auto"/>
        <w:left w:val="none" w:sz="0" w:space="0" w:color="auto"/>
        <w:bottom w:val="none" w:sz="0" w:space="0" w:color="auto"/>
        <w:right w:val="none" w:sz="0" w:space="0" w:color="auto"/>
      </w:divBdr>
    </w:div>
    <w:div w:id="1521427687">
      <w:bodyDiv w:val="1"/>
      <w:marLeft w:val="0"/>
      <w:marRight w:val="0"/>
      <w:marTop w:val="0"/>
      <w:marBottom w:val="0"/>
      <w:divBdr>
        <w:top w:val="none" w:sz="0" w:space="0" w:color="auto"/>
        <w:left w:val="none" w:sz="0" w:space="0" w:color="auto"/>
        <w:bottom w:val="none" w:sz="0" w:space="0" w:color="auto"/>
        <w:right w:val="none" w:sz="0" w:space="0" w:color="auto"/>
      </w:divBdr>
    </w:div>
    <w:div w:id="1545481208">
      <w:bodyDiv w:val="1"/>
      <w:marLeft w:val="0"/>
      <w:marRight w:val="0"/>
      <w:marTop w:val="0"/>
      <w:marBottom w:val="0"/>
      <w:divBdr>
        <w:top w:val="none" w:sz="0" w:space="0" w:color="auto"/>
        <w:left w:val="none" w:sz="0" w:space="0" w:color="auto"/>
        <w:bottom w:val="none" w:sz="0" w:space="0" w:color="auto"/>
        <w:right w:val="none" w:sz="0" w:space="0" w:color="auto"/>
      </w:divBdr>
    </w:div>
    <w:div w:id="18491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os.cdmx.gob.mx/dataset/?groups=justicia-y-segurida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78AC2-F7C3-4EE7-A3D9-4A93A9DF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45</Pages>
  <Words>10512</Words>
  <Characters>57819</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Cuenta Microsoft</cp:lastModifiedBy>
  <cp:revision>6</cp:revision>
  <cp:lastPrinted>2025-03-07T20:12:00Z</cp:lastPrinted>
  <dcterms:created xsi:type="dcterms:W3CDTF">2025-02-25T18:15:00Z</dcterms:created>
  <dcterms:modified xsi:type="dcterms:W3CDTF">2025-03-31T19:56:00Z</dcterms:modified>
</cp:coreProperties>
</file>