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199" w:rsidRPr="00C3003A" w:rsidRDefault="006F4199" w:rsidP="00556F78">
      <w:pPr>
        <w:tabs>
          <w:tab w:val="left" w:pos="3465"/>
        </w:tabs>
        <w:spacing w:line="360" w:lineRule="auto"/>
        <w:jc w:val="both"/>
        <w:rPr>
          <w:rFonts w:ascii="Palatino Linotype" w:eastAsia="Palatino Linotype" w:hAnsi="Palatino Linotype" w:cs="Palatino Linotype"/>
        </w:rPr>
      </w:pPr>
      <w:bookmarkStart w:id="0" w:name="_GoBack"/>
      <w:bookmarkEnd w:id="0"/>
      <w:r w:rsidRPr="00C3003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w:t>
      </w:r>
      <w:r w:rsidRPr="00C3003A">
        <w:rPr>
          <w:rFonts w:ascii="Palatino Linotype" w:eastAsia="Palatino Linotype" w:hAnsi="Palatino Linotype" w:cs="Palatino Linotype"/>
          <w:b/>
        </w:rPr>
        <w:t>; de fecha</w:t>
      </w:r>
      <w:r w:rsidRPr="00C3003A">
        <w:rPr>
          <w:rFonts w:ascii="Palatino Linotype" w:eastAsia="Palatino Linotype" w:hAnsi="Palatino Linotype" w:cs="Palatino Linotype"/>
        </w:rPr>
        <w:t xml:space="preserve"> </w:t>
      </w:r>
      <w:r w:rsidR="00EA1B18" w:rsidRPr="00C3003A">
        <w:rPr>
          <w:rFonts w:ascii="Palatino Linotype" w:eastAsia="Palatino Linotype" w:hAnsi="Palatino Linotype" w:cs="Palatino Linotype"/>
          <w:b/>
        </w:rPr>
        <w:t>trece</w:t>
      </w:r>
      <w:r w:rsidR="00147234">
        <w:rPr>
          <w:rFonts w:ascii="Palatino Linotype" w:eastAsia="Palatino Linotype" w:hAnsi="Palatino Linotype" w:cs="Palatino Linotype"/>
          <w:b/>
        </w:rPr>
        <w:t xml:space="preserve"> (13)</w:t>
      </w:r>
      <w:r w:rsidR="00EA1B18" w:rsidRPr="00C3003A">
        <w:rPr>
          <w:rFonts w:ascii="Palatino Linotype" w:eastAsia="Palatino Linotype" w:hAnsi="Palatino Linotype" w:cs="Palatino Linotype"/>
          <w:b/>
        </w:rPr>
        <w:t xml:space="preserve"> </w:t>
      </w:r>
      <w:r w:rsidRPr="00C3003A">
        <w:rPr>
          <w:rFonts w:ascii="Palatino Linotype" w:eastAsia="Palatino Linotype" w:hAnsi="Palatino Linotype" w:cs="Palatino Linotype"/>
          <w:b/>
        </w:rPr>
        <w:t>de agosto de dos mil veinticinco</w:t>
      </w:r>
      <w:r w:rsidRPr="00C3003A">
        <w:rPr>
          <w:rFonts w:ascii="Palatino Linotype" w:eastAsia="Palatino Linotype" w:hAnsi="Palatino Linotype" w:cs="Palatino Linotype"/>
        </w:rPr>
        <w:t>.</w:t>
      </w:r>
    </w:p>
    <w:p w:rsidR="006F4199" w:rsidRPr="00C3003A" w:rsidRDefault="006F4199" w:rsidP="00556F78">
      <w:pPr>
        <w:tabs>
          <w:tab w:val="left" w:pos="3465"/>
        </w:tabs>
        <w:spacing w:line="360" w:lineRule="auto"/>
        <w:jc w:val="both"/>
        <w:rPr>
          <w:rFonts w:ascii="Palatino Linotype" w:eastAsia="Palatino Linotype" w:hAnsi="Palatino Linotype" w:cs="Palatino Linotype"/>
        </w:rPr>
      </w:pPr>
    </w:p>
    <w:p w:rsidR="006F4199" w:rsidRPr="00C3003A" w:rsidRDefault="006F4199" w:rsidP="00556F78">
      <w:pPr>
        <w:spacing w:line="360" w:lineRule="auto"/>
        <w:jc w:val="both"/>
        <w:rPr>
          <w:rFonts w:ascii="Palatino Linotype" w:eastAsia="Palatino Linotype" w:hAnsi="Palatino Linotype" w:cs="Palatino Linotype"/>
        </w:rPr>
      </w:pPr>
      <w:r w:rsidRPr="00C3003A">
        <w:rPr>
          <w:rFonts w:ascii="Palatino Linotype" w:eastAsia="Palatino Linotype" w:hAnsi="Palatino Linotype" w:cs="Palatino Linotype"/>
          <w:b/>
        </w:rPr>
        <w:t>VISTO</w:t>
      </w:r>
      <w:r w:rsidRPr="00C3003A">
        <w:rPr>
          <w:rFonts w:ascii="Palatino Linotype" w:eastAsia="Palatino Linotype" w:hAnsi="Palatino Linotype" w:cs="Palatino Linotype"/>
        </w:rPr>
        <w:t xml:space="preserve"> el expediente electrónico formado con motivo del recurso de revisión </w:t>
      </w:r>
      <w:r w:rsidR="00EA1B18" w:rsidRPr="00C3003A">
        <w:rPr>
          <w:rFonts w:ascii="Palatino Linotype" w:eastAsia="Palatino Linotype" w:hAnsi="Palatino Linotype" w:cs="Palatino Linotype"/>
          <w:b/>
        </w:rPr>
        <w:t>03403/INFOEM/IP/RR/2025</w:t>
      </w:r>
      <w:r w:rsidRPr="00C3003A">
        <w:rPr>
          <w:rFonts w:ascii="Palatino Linotype" w:eastAsia="Palatino Linotype" w:hAnsi="Palatino Linotype" w:cs="Palatino Linotype"/>
          <w:b/>
        </w:rPr>
        <w:t xml:space="preserve">, </w:t>
      </w:r>
      <w:r w:rsidRPr="00C3003A">
        <w:rPr>
          <w:rFonts w:ascii="Palatino Linotype" w:eastAsia="Palatino Linotype" w:hAnsi="Palatino Linotype" w:cs="Palatino Linotype"/>
        </w:rPr>
        <w:t>promovido por</w:t>
      </w:r>
      <w:r w:rsidRPr="00C3003A">
        <w:rPr>
          <w:rFonts w:ascii="Palatino Linotype" w:eastAsia="Palatino Linotype" w:hAnsi="Palatino Linotype" w:cs="Palatino Linotype"/>
          <w:b/>
        </w:rPr>
        <w:t xml:space="preserve"> </w:t>
      </w:r>
      <w:r w:rsidR="00EA1B18" w:rsidRPr="00C3003A">
        <w:rPr>
          <w:rFonts w:ascii="Palatino Linotype" w:eastAsia="Palatino Linotype" w:hAnsi="Palatino Linotype" w:cs="Palatino Linotype"/>
          <w:b/>
          <w:bCs/>
        </w:rPr>
        <w:t>una persona que no proporciona datos de identificación</w:t>
      </w:r>
      <w:r w:rsidRPr="00C3003A">
        <w:rPr>
          <w:rFonts w:ascii="Palatino Linotype" w:eastAsia="Palatino Linotype" w:hAnsi="Palatino Linotype" w:cs="Palatino Linotype"/>
        </w:rPr>
        <w:t xml:space="preserve">, a quien en lo sucesivo se le identificará como </w:t>
      </w:r>
      <w:r w:rsidRPr="00C3003A">
        <w:rPr>
          <w:rFonts w:ascii="Palatino Linotype" w:eastAsia="Palatino Linotype" w:hAnsi="Palatino Linotype" w:cs="Palatino Linotype"/>
          <w:b/>
        </w:rPr>
        <w:t>EL RECURRENTE</w:t>
      </w:r>
      <w:r w:rsidRPr="00C3003A">
        <w:rPr>
          <w:rFonts w:ascii="Palatino Linotype" w:eastAsia="Palatino Linotype" w:hAnsi="Palatino Linotype" w:cs="Palatino Linotype"/>
        </w:rPr>
        <w:t xml:space="preserve">, en contra de la respuesta del </w:t>
      </w:r>
      <w:r w:rsidR="00EA1B18" w:rsidRPr="00C3003A">
        <w:rPr>
          <w:rFonts w:ascii="Palatino Linotype" w:eastAsia="Palatino Linotype" w:hAnsi="Palatino Linotype" w:cs="Palatino Linotype"/>
          <w:b/>
        </w:rPr>
        <w:t>Ayuntamiento de Cocotitlán</w:t>
      </w:r>
      <w:r w:rsidRPr="00C3003A">
        <w:rPr>
          <w:rFonts w:ascii="Palatino Linotype" w:eastAsia="Palatino Linotype" w:hAnsi="Palatino Linotype" w:cs="Palatino Linotype"/>
          <w:b/>
        </w:rPr>
        <w:t xml:space="preserve">, </w:t>
      </w:r>
      <w:r w:rsidRPr="00C3003A">
        <w:rPr>
          <w:rFonts w:ascii="Palatino Linotype" w:eastAsia="Palatino Linotype" w:hAnsi="Palatino Linotype" w:cs="Palatino Linotype"/>
        </w:rPr>
        <w:t>en lo sucesivo el</w:t>
      </w:r>
      <w:r w:rsidRPr="00C3003A">
        <w:rPr>
          <w:rFonts w:ascii="Palatino Linotype" w:eastAsia="Palatino Linotype" w:hAnsi="Palatino Linotype" w:cs="Palatino Linotype"/>
          <w:b/>
        </w:rPr>
        <w:t xml:space="preserve"> SUJETO OBLIGADO</w:t>
      </w:r>
      <w:r w:rsidRPr="00C3003A">
        <w:rPr>
          <w:rFonts w:ascii="Palatino Linotype" w:eastAsia="Palatino Linotype" w:hAnsi="Palatino Linotype" w:cs="Palatino Linotype"/>
        </w:rPr>
        <w:t>, se procede a dictar la presente resolución, con base en los siguientes:</w:t>
      </w:r>
    </w:p>
    <w:p w:rsidR="006F4199" w:rsidRPr="00C3003A" w:rsidRDefault="006F4199" w:rsidP="00556F78">
      <w:pPr>
        <w:spacing w:line="360" w:lineRule="auto"/>
        <w:jc w:val="both"/>
        <w:rPr>
          <w:rFonts w:ascii="Palatino Linotype" w:eastAsia="Palatino Linotype" w:hAnsi="Palatino Linotype" w:cs="Palatino Linotype"/>
          <w:b/>
        </w:rPr>
      </w:pPr>
    </w:p>
    <w:p w:rsidR="006F4199" w:rsidRPr="00C3003A" w:rsidRDefault="006F4199" w:rsidP="00556F78">
      <w:pPr>
        <w:pStyle w:val="Ttulo1"/>
        <w:spacing w:before="0" w:line="360" w:lineRule="auto"/>
        <w:jc w:val="center"/>
        <w:rPr>
          <w:rFonts w:ascii="Palatino Linotype" w:eastAsia="Palatino Linotype" w:hAnsi="Palatino Linotype" w:cs="Palatino Linotype"/>
          <w:b/>
          <w:color w:val="000000"/>
          <w:sz w:val="24"/>
          <w:szCs w:val="24"/>
        </w:rPr>
      </w:pPr>
      <w:bookmarkStart w:id="1" w:name="_heading=h.apvhca4zlqyc" w:colFirst="0" w:colLast="0"/>
      <w:bookmarkEnd w:id="1"/>
      <w:r w:rsidRPr="00C3003A">
        <w:rPr>
          <w:rFonts w:ascii="Palatino Linotype" w:eastAsia="Palatino Linotype" w:hAnsi="Palatino Linotype" w:cs="Palatino Linotype"/>
          <w:b/>
          <w:color w:val="000000"/>
          <w:sz w:val="24"/>
          <w:szCs w:val="24"/>
        </w:rPr>
        <w:t>A</w:t>
      </w:r>
      <w:r w:rsidR="00147234">
        <w:rPr>
          <w:rFonts w:ascii="Palatino Linotype" w:eastAsia="Palatino Linotype" w:hAnsi="Palatino Linotype" w:cs="Palatino Linotype"/>
          <w:b/>
          <w:color w:val="000000"/>
          <w:sz w:val="24"/>
          <w:szCs w:val="24"/>
        </w:rPr>
        <w:t xml:space="preserve"> </w:t>
      </w:r>
      <w:r w:rsidRPr="00C3003A">
        <w:rPr>
          <w:rFonts w:ascii="Palatino Linotype" w:eastAsia="Palatino Linotype" w:hAnsi="Palatino Linotype" w:cs="Palatino Linotype"/>
          <w:b/>
          <w:color w:val="000000"/>
          <w:sz w:val="24"/>
          <w:szCs w:val="24"/>
        </w:rPr>
        <w:t>N</w:t>
      </w:r>
      <w:r w:rsidR="00147234">
        <w:rPr>
          <w:rFonts w:ascii="Palatino Linotype" w:eastAsia="Palatino Linotype" w:hAnsi="Palatino Linotype" w:cs="Palatino Linotype"/>
          <w:b/>
          <w:color w:val="000000"/>
          <w:sz w:val="24"/>
          <w:szCs w:val="24"/>
        </w:rPr>
        <w:t xml:space="preserve"> </w:t>
      </w:r>
      <w:r w:rsidRPr="00C3003A">
        <w:rPr>
          <w:rFonts w:ascii="Palatino Linotype" w:eastAsia="Palatino Linotype" w:hAnsi="Palatino Linotype" w:cs="Palatino Linotype"/>
          <w:b/>
          <w:color w:val="000000"/>
          <w:sz w:val="24"/>
          <w:szCs w:val="24"/>
        </w:rPr>
        <w:t>T</w:t>
      </w:r>
      <w:r w:rsidR="00147234">
        <w:rPr>
          <w:rFonts w:ascii="Palatino Linotype" w:eastAsia="Palatino Linotype" w:hAnsi="Palatino Linotype" w:cs="Palatino Linotype"/>
          <w:b/>
          <w:color w:val="000000"/>
          <w:sz w:val="24"/>
          <w:szCs w:val="24"/>
        </w:rPr>
        <w:t xml:space="preserve"> </w:t>
      </w:r>
      <w:r w:rsidRPr="00C3003A">
        <w:rPr>
          <w:rFonts w:ascii="Palatino Linotype" w:eastAsia="Palatino Linotype" w:hAnsi="Palatino Linotype" w:cs="Palatino Linotype"/>
          <w:b/>
          <w:color w:val="000000"/>
          <w:sz w:val="24"/>
          <w:szCs w:val="24"/>
        </w:rPr>
        <w:t>E</w:t>
      </w:r>
      <w:r w:rsidR="00147234">
        <w:rPr>
          <w:rFonts w:ascii="Palatino Linotype" w:eastAsia="Palatino Linotype" w:hAnsi="Palatino Linotype" w:cs="Palatino Linotype"/>
          <w:b/>
          <w:color w:val="000000"/>
          <w:sz w:val="24"/>
          <w:szCs w:val="24"/>
        </w:rPr>
        <w:t xml:space="preserve"> </w:t>
      </w:r>
      <w:r w:rsidRPr="00C3003A">
        <w:rPr>
          <w:rFonts w:ascii="Palatino Linotype" w:eastAsia="Palatino Linotype" w:hAnsi="Palatino Linotype" w:cs="Palatino Linotype"/>
          <w:b/>
          <w:color w:val="000000"/>
          <w:sz w:val="24"/>
          <w:szCs w:val="24"/>
        </w:rPr>
        <w:t>C</w:t>
      </w:r>
      <w:r w:rsidR="00147234">
        <w:rPr>
          <w:rFonts w:ascii="Palatino Linotype" w:eastAsia="Palatino Linotype" w:hAnsi="Palatino Linotype" w:cs="Palatino Linotype"/>
          <w:b/>
          <w:color w:val="000000"/>
          <w:sz w:val="24"/>
          <w:szCs w:val="24"/>
        </w:rPr>
        <w:t xml:space="preserve"> </w:t>
      </w:r>
      <w:r w:rsidRPr="00C3003A">
        <w:rPr>
          <w:rFonts w:ascii="Palatino Linotype" w:eastAsia="Palatino Linotype" w:hAnsi="Palatino Linotype" w:cs="Palatino Linotype"/>
          <w:b/>
          <w:color w:val="000000"/>
          <w:sz w:val="24"/>
          <w:szCs w:val="24"/>
        </w:rPr>
        <w:t>E</w:t>
      </w:r>
      <w:r w:rsidR="00147234">
        <w:rPr>
          <w:rFonts w:ascii="Palatino Linotype" w:eastAsia="Palatino Linotype" w:hAnsi="Palatino Linotype" w:cs="Palatino Linotype"/>
          <w:b/>
          <w:color w:val="000000"/>
          <w:sz w:val="24"/>
          <w:szCs w:val="24"/>
        </w:rPr>
        <w:t xml:space="preserve"> </w:t>
      </w:r>
      <w:r w:rsidRPr="00C3003A">
        <w:rPr>
          <w:rFonts w:ascii="Palatino Linotype" w:eastAsia="Palatino Linotype" w:hAnsi="Palatino Linotype" w:cs="Palatino Linotype"/>
          <w:b/>
          <w:color w:val="000000"/>
          <w:sz w:val="24"/>
          <w:szCs w:val="24"/>
        </w:rPr>
        <w:t>D</w:t>
      </w:r>
      <w:r w:rsidR="00147234">
        <w:rPr>
          <w:rFonts w:ascii="Palatino Linotype" w:eastAsia="Palatino Linotype" w:hAnsi="Palatino Linotype" w:cs="Palatino Linotype"/>
          <w:b/>
          <w:color w:val="000000"/>
          <w:sz w:val="24"/>
          <w:szCs w:val="24"/>
        </w:rPr>
        <w:t xml:space="preserve"> </w:t>
      </w:r>
      <w:r w:rsidRPr="00C3003A">
        <w:rPr>
          <w:rFonts w:ascii="Palatino Linotype" w:eastAsia="Palatino Linotype" w:hAnsi="Palatino Linotype" w:cs="Palatino Linotype"/>
          <w:b/>
          <w:color w:val="000000"/>
          <w:sz w:val="24"/>
          <w:szCs w:val="24"/>
        </w:rPr>
        <w:t>E</w:t>
      </w:r>
      <w:r w:rsidR="00147234">
        <w:rPr>
          <w:rFonts w:ascii="Palatino Linotype" w:eastAsia="Palatino Linotype" w:hAnsi="Palatino Linotype" w:cs="Palatino Linotype"/>
          <w:b/>
          <w:color w:val="000000"/>
          <w:sz w:val="24"/>
          <w:szCs w:val="24"/>
        </w:rPr>
        <w:t xml:space="preserve"> </w:t>
      </w:r>
      <w:r w:rsidRPr="00C3003A">
        <w:rPr>
          <w:rFonts w:ascii="Palatino Linotype" w:eastAsia="Palatino Linotype" w:hAnsi="Palatino Linotype" w:cs="Palatino Linotype"/>
          <w:b/>
          <w:color w:val="000000"/>
          <w:sz w:val="24"/>
          <w:szCs w:val="24"/>
        </w:rPr>
        <w:t>N</w:t>
      </w:r>
      <w:r w:rsidR="00147234">
        <w:rPr>
          <w:rFonts w:ascii="Palatino Linotype" w:eastAsia="Palatino Linotype" w:hAnsi="Palatino Linotype" w:cs="Palatino Linotype"/>
          <w:b/>
          <w:color w:val="000000"/>
          <w:sz w:val="24"/>
          <w:szCs w:val="24"/>
        </w:rPr>
        <w:t xml:space="preserve"> </w:t>
      </w:r>
      <w:r w:rsidRPr="00C3003A">
        <w:rPr>
          <w:rFonts w:ascii="Palatino Linotype" w:eastAsia="Palatino Linotype" w:hAnsi="Palatino Linotype" w:cs="Palatino Linotype"/>
          <w:b/>
          <w:color w:val="000000"/>
          <w:sz w:val="24"/>
          <w:szCs w:val="24"/>
        </w:rPr>
        <w:t>T</w:t>
      </w:r>
      <w:r w:rsidR="00147234">
        <w:rPr>
          <w:rFonts w:ascii="Palatino Linotype" w:eastAsia="Palatino Linotype" w:hAnsi="Palatino Linotype" w:cs="Palatino Linotype"/>
          <w:b/>
          <w:color w:val="000000"/>
          <w:sz w:val="24"/>
          <w:szCs w:val="24"/>
        </w:rPr>
        <w:t xml:space="preserve"> </w:t>
      </w:r>
      <w:r w:rsidRPr="00C3003A">
        <w:rPr>
          <w:rFonts w:ascii="Palatino Linotype" w:eastAsia="Palatino Linotype" w:hAnsi="Palatino Linotype" w:cs="Palatino Linotype"/>
          <w:b/>
          <w:color w:val="000000"/>
          <w:sz w:val="24"/>
          <w:szCs w:val="24"/>
        </w:rPr>
        <w:t>E</w:t>
      </w:r>
      <w:r w:rsidR="00147234">
        <w:rPr>
          <w:rFonts w:ascii="Palatino Linotype" w:eastAsia="Palatino Linotype" w:hAnsi="Palatino Linotype" w:cs="Palatino Linotype"/>
          <w:b/>
          <w:color w:val="000000"/>
          <w:sz w:val="24"/>
          <w:szCs w:val="24"/>
        </w:rPr>
        <w:t xml:space="preserve"> </w:t>
      </w:r>
      <w:r w:rsidRPr="00C3003A">
        <w:rPr>
          <w:rFonts w:ascii="Palatino Linotype" w:eastAsia="Palatino Linotype" w:hAnsi="Palatino Linotype" w:cs="Palatino Linotype"/>
          <w:b/>
          <w:color w:val="000000"/>
          <w:sz w:val="24"/>
          <w:szCs w:val="24"/>
        </w:rPr>
        <w:t>S</w:t>
      </w:r>
    </w:p>
    <w:p w:rsidR="006F4199" w:rsidRPr="00C3003A" w:rsidRDefault="006F4199" w:rsidP="00556F78">
      <w:pPr>
        <w:rPr>
          <w:rFonts w:ascii="Palatino Linotype" w:hAnsi="Palatino Linotype"/>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 xml:space="preserve">El día </w:t>
      </w:r>
      <w:r w:rsidR="00EA1B18" w:rsidRPr="00C3003A">
        <w:rPr>
          <w:rFonts w:ascii="Palatino Linotype" w:eastAsia="Palatino Linotype" w:hAnsi="Palatino Linotype" w:cs="Palatino Linotype"/>
          <w:b/>
          <w:color w:val="000000"/>
        </w:rPr>
        <w:t xml:space="preserve">ocho </w:t>
      </w:r>
      <w:r w:rsidRPr="00C3003A">
        <w:rPr>
          <w:rFonts w:ascii="Palatino Linotype" w:eastAsia="Palatino Linotype" w:hAnsi="Palatino Linotype" w:cs="Palatino Linotype"/>
          <w:b/>
          <w:color w:val="000000"/>
        </w:rPr>
        <w:t>de marzo de dos mil veinticinco</w:t>
      </w:r>
      <w:r w:rsidRPr="00C3003A">
        <w:rPr>
          <w:rFonts w:ascii="Palatino Linotype" w:eastAsia="Palatino Linotype" w:hAnsi="Palatino Linotype" w:cs="Palatino Linotype"/>
          <w:color w:val="000000"/>
        </w:rPr>
        <w:t xml:space="preserve">, se presentó ante el </w:t>
      </w:r>
      <w:r w:rsidRPr="00C3003A">
        <w:rPr>
          <w:rFonts w:ascii="Palatino Linotype" w:eastAsia="Palatino Linotype" w:hAnsi="Palatino Linotype" w:cs="Palatino Linotype"/>
          <w:b/>
          <w:color w:val="000000"/>
        </w:rPr>
        <w:t>SUJETO OBLIGADO</w:t>
      </w:r>
      <w:r w:rsidRPr="00C3003A">
        <w:rPr>
          <w:rFonts w:ascii="Palatino Linotype" w:eastAsia="Palatino Linotype" w:hAnsi="Palatino Linotype" w:cs="Palatino Linotype"/>
          <w:color w:val="000000"/>
        </w:rPr>
        <w:t xml:space="preserve"> vía SAIMEX, la solicitud de información pública registrada con el número </w:t>
      </w:r>
      <w:r w:rsidR="00EA1B18" w:rsidRPr="00C3003A">
        <w:rPr>
          <w:rFonts w:ascii="Palatino Linotype" w:eastAsia="Palatino Linotype" w:hAnsi="Palatino Linotype" w:cs="Palatino Linotype"/>
          <w:b/>
          <w:color w:val="000000"/>
        </w:rPr>
        <w:t>00223/COCOTIT/IP/2025</w:t>
      </w:r>
      <w:r w:rsidRPr="00C3003A">
        <w:rPr>
          <w:rFonts w:ascii="Palatino Linotype" w:eastAsia="Palatino Linotype" w:hAnsi="Palatino Linotype" w:cs="Palatino Linotype"/>
          <w:color w:val="000000"/>
        </w:rPr>
        <w:t xml:space="preserve">; </w:t>
      </w:r>
      <w:r w:rsidR="00EA1B18" w:rsidRPr="00C3003A">
        <w:rPr>
          <w:rFonts w:ascii="Palatino Linotype" w:eastAsia="Palatino Linotype" w:hAnsi="Palatino Linotype" w:cs="Palatino Linotype"/>
          <w:color w:val="000000"/>
        </w:rPr>
        <w:t xml:space="preserve">sin embargo el sistema tomo como fecha de ingreso el </w:t>
      </w:r>
      <w:r w:rsidR="00EA1B18" w:rsidRPr="00C3003A">
        <w:rPr>
          <w:rFonts w:ascii="Palatino Linotype" w:eastAsia="Palatino Linotype" w:hAnsi="Palatino Linotype" w:cs="Palatino Linotype"/>
          <w:b/>
          <w:color w:val="000000"/>
        </w:rPr>
        <w:t xml:space="preserve">diez de marzo subsecuente, </w:t>
      </w:r>
      <w:r w:rsidR="00EA1B18" w:rsidRPr="00C3003A">
        <w:rPr>
          <w:rFonts w:ascii="Palatino Linotype" w:eastAsia="Palatino Linotype" w:hAnsi="Palatino Linotype" w:cs="Palatino Linotype"/>
          <w:color w:val="000000"/>
        </w:rPr>
        <w:t xml:space="preserve">toda vez que el día ocho de marzo fue sábado, de la solicitud de información </w:t>
      </w:r>
      <w:r w:rsidRPr="00C3003A">
        <w:rPr>
          <w:rFonts w:ascii="Palatino Linotype" w:eastAsia="Palatino Linotype" w:hAnsi="Palatino Linotype" w:cs="Palatino Linotype"/>
          <w:color w:val="000000"/>
        </w:rPr>
        <w:t xml:space="preserve">se solicitó </w:t>
      </w:r>
      <w:r w:rsidR="00EA1B18" w:rsidRPr="00C3003A">
        <w:rPr>
          <w:rFonts w:ascii="Palatino Linotype" w:eastAsia="Palatino Linotype" w:hAnsi="Palatino Linotype" w:cs="Palatino Linotype"/>
          <w:color w:val="000000"/>
        </w:rPr>
        <w:t>lo siguiente</w:t>
      </w:r>
      <w:r w:rsidRPr="00C3003A">
        <w:rPr>
          <w:rFonts w:ascii="Palatino Linotype" w:eastAsia="Palatino Linotype" w:hAnsi="Palatino Linotype" w:cs="Palatino Linotype"/>
          <w:color w:val="000000"/>
        </w:rPr>
        <w:t>:</w:t>
      </w:r>
    </w:p>
    <w:p w:rsidR="006F4199" w:rsidRPr="00C3003A" w:rsidRDefault="006F4199" w:rsidP="00556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6F4199" w:rsidRPr="00C3003A" w:rsidRDefault="006F4199" w:rsidP="00556F78">
      <w:pPr>
        <w:pBdr>
          <w:top w:val="nil"/>
          <w:left w:val="nil"/>
          <w:bottom w:val="nil"/>
          <w:right w:val="nil"/>
          <w:between w:val="nil"/>
        </w:pBdr>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i/>
          <w:color w:val="000000"/>
        </w:rPr>
        <w:t>“</w:t>
      </w:r>
      <w:r w:rsidR="00EA1B18" w:rsidRPr="00C3003A">
        <w:rPr>
          <w:rFonts w:ascii="Palatino Linotype" w:eastAsia="Palatino Linotype" w:hAnsi="Palatino Linotype" w:cs="Palatino Linotype"/>
          <w:i/>
          <w:color w:val="000000"/>
        </w:rPr>
        <w:t>estatus en el que se encuentra el proceso de entrega recepción, en cuanto a las observaciones que se encontraron con la anterior administración, realizar un listado de hallazgos e</w:t>
      </w:r>
      <w:r w:rsidR="004F516C" w:rsidRPr="00C3003A">
        <w:rPr>
          <w:rFonts w:ascii="Palatino Linotype" w:eastAsia="Palatino Linotype" w:hAnsi="Palatino Linotype" w:cs="Palatino Linotype"/>
          <w:i/>
          <w:color w:val="000000"/>
        </w:rPr>
        <w:t>n cada área y sus observaciones</w:t>
      </w:r>
      <w:r w:rsidRPr="00C3003A">
        <w:rPr>
          <w:rFonts w:ascii="Palatino Linotype" w:eastAsia="Palatino Linotype" w:hAnsi="Palatino Linotype" w:cs="Palatino Linotype"/>
          <w:i/>
          <w:color w:val="000000"/>
        </w:rPr>
        <w:t>.”</w:t>
      </w:r>
    </w:p>
    <w:p w:rsidR="006F4199" w:rsidRDefault="006F4199" w:rsidP="00556F7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47234" w:rsidRPr="00C3003A" w:rsidRDefault="00147234" w:rsidP="00556F7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F4199" w:rsidRPr="00C3003A" w:rsidRDefault="006F4199" w:rsidP="00556F78">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 xml:space="preserve">Se eligió modalidad de entrega de la información: </w:t>
      </w:r>
      <w:r w:rsidRPr="00C3003A">
        <w:rPr>
          <w:rFonts w:ascii="Palatino Linotype" w:eastAsia="Palatino Linotype" w:hAnsi="Palatino Linotype" w:cs="Palatino Linotype"/>
          <w:b/>
          <w:color w:val="000000"/>
        </w:rPr>
        <w:t xml:space="preserve">Vía Sistema de Acceso a la Información (SAIMEX) </w:t>
      </w: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color w:val="000000"/>
        </w:rPr>
        <w:lastRenderedPageBreak/>
        <w:t xml:space="preserve">El </w:t>
      </w:r>
      <w:r w:rsidR="004F516C" w:rsidRPr="00C3003A">
        <w:rPr>
          <w:rFonts w:ascii="Palatino Linotype" w:eastAsia="Palatino Linotype" w:hAnsi="Palatino Linotype" w:cs="Palatino Linotype"/>
          <w:b/>
          <w:color w:val="000000"/>
        </w:rPr>
        <w:t xml:space="preserve">diez </w:t>
      </w:r>
      <w:r w:rsidRPr="00C3003A">
        <w:rPr>
          <w:rFonts w:ascii="Palatino Linotype" w:eastAsia="Palatino Linotype" w:hAnsi="Palatino Linotype" w:cs="Palatino Linotype"/>
          <w:b/>
          <w:color w:val="000000"/>
        </w:rPr>
        <w:t>de marzo de dos mil veinticinco</w:t>
      </w:r>
      <w:r w:rsidRPr="00C3003A">
        <w:rPr>
          <w:rFonts w:ascii="Palatino Linotype" w:eastAsia="Palatino Linotype" w:hAnsi="Palatino Linotype" w:cs="Palatino Linotype"/>
          <w:color w:val="000000"/>
        </w:rPr>
        <w:t xml:space="preserve">, el </w:t>
      </w:r>
      <w:r w:rsidRPr="00C3003A">
        <w:rPr>
          <w:rFonts w:ascii="Palatino Linotype" w:eastAsia="Palatino Linotype" w:hAnsi="Palatino Linotype" w:cs="Palatino Linotype"/>
          <w:b/>
          <w:color w:val="000000"/>
        </w:rPr>
        <w:t>SUJETO OBLIGADO</w:t>
      </w:r>
      <w:r w:rsidRPr="00C3003A">
        <w:rPr>
          <w:rFonts w:ascii="Palatino Linotype" w:eastAsia="Palatino Linotype" w:hAnsi="Palatino Linotype" w:cs="Palatino Linotype"/>
          <w:color w:val="000000"/>
        </w:rPr>
        <w:t xml:space="preserve">, giro el requerimiento de información para que fuera atendida la solicitud de información </w:t>
      </w:r>
      <w:r w:rsidR="00EA1B18" w:rsidRPr="00C3003A">
        <w:rPr>
          <w:rFonts w:ascii="Palatino Linotype" w:eastAsia="Palatino Linotype" w:hAnsi="Palatino Linotype" w:cs="Palatino Linotype"/>
          <w:b/>
          <w:color w:val="000000"/>
        </w:rPr>
        <w:t>00223/COCOTIT/IP/2025</w:t>
      </w:r>
      <w:r w:rsidRPr="00C3003A">
        <w:rPr>
          <w:rFonts w:ascii="Palatino Linotype" w:eastAsia="Palatino Linotype" w:hAnsi="Palatino Linotype" w:cs="Palatino Linotype"/>
          <w:b/>
          <w:color w:val="000000"/>
        </w:rPr>
        <w:t xml:space="preserve">. </w:t>
      </w:r>
    </w:p>
    <w:p w:rsidR="006F4199" w:rsidRPr="00C3003A" w:rsidRDefault="006F4199" w:rsidP="00556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color w:val="000000"/>
        </w:rPr>
        <w:t xml:space="preserve"> </w:t>
      </w: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color w:val="000000"/>
        </w:rPr>
        <w:t xml:space="preserve">El </w:t>
      </w:r>
      <w:r w:rsidR="004F516C" w:rsidRPr="00C3003A">
        <w:rPr>
          <w:rFonts w:ascii="Palatino Linotype" w:eastAsia="Palatino Linotype" w:hAnsi="Palatino Linotype" w:cs="Palatino Linotype"/>
          <w:b/>
          <w:color w:val="000000"/>
        </w:rPr>
        <w:t xml:space="preserve">veinticuatro de marzo </w:t>
      </w:r>
      <w:r w:rsidRPr="00C3003A">
        <w:rPr>
          <w:rFonts w:ascii="Palatino Linotype" w:eastAsia="Palatino Linotype" w:hAnsi="Palatino Linotype" w:cs="Palatino Linotype"/>
          <w:b/>
          <w:color w:val="000000"/>
        </w:rPr>
        <w:t xml:space="preserve">de dos mil veinticinco, </w:t>
      </w:r>
      <w:r w:rsidRPr="00C3003A">
        <w:rPr>
          <w:rFonts w:ascii="Palatino Linotype" w:eastAsia="Palatino Linotype" w:hAnsi="Palatino Linotype" w:cs="Palatino Linotype"/>
          <w:color w:val="000000"/>
        </w:rPr>
        <w:t xml:space="preserve">el </w:t>
      </w:r>
      <w:r w:rsidRPr="00C3003A">
        <w:rPr>
          <w:rFonts w:ascii="Palatino Linotype" w:eastAsia="Palatino Linotype" w:hAnsi="Palatino Linotype" w:cs="Palatino Linotype"/>
          <w:b/>
          <w:color w:val="000000"/>
        </w:rPr>
        <w:t xml:space="preserve">SUJETO OBLIGADO </w:t>
      </w:r>
      <w:r w:rsidRPr="00C3003A">
        <w:rPr>
          <w:rFonts w:ascii="Palatino Linotype" w:eastAsia="Palatino Linotype" w:hAnsi="Palatino Linotype" w:cs="Palatino Linotype"/>
          <w:color w:val="000000"/>
        </w:rPr>
        <w:t xml:space="preserve">dio respuesta por </w:t>
      </w:r>
      <w:r w:rsidR="009E6F88" w:rsidRPr="00C3003A">
        <w:rPr>
          <w:rFonts w:ascii="Palatino Linotype" w:eastAsia="Palatino Linotype" w:hAnsi="Palatino Linotype" w:cs="Palatino Linotype"/>
          <w:color w:val="000000"/>
        </w:rPr>
        <w:t xml:space="preserve">medio de un archivo electrónico </w:t>
      </w:r>
      <w:r w:rsidRPr="00C3003A">
        <w:rPr>
          <w:rFonts w:ascii="Palatino Linotype" w:eastAsia="Palatino Linotype" w:hAnsi="Palatino Linotype" w:cs="Palatino Linotype"/>
          <w:color w:val="000000"/>
        </w:rPr>
        <w:t xml:space="preserve">en formato pdf, cuyo contenido grosso modo es el siguiente. </w:t>
      </w:r>
    </w:p>
    <w:p w:rsidR="006F4199" w:rsidRPr="00C3003A" w:rsidRDefault="009E6F88" w:rsidP="00556F7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bookmarkStart w:id="2" w:name="_heading=h.9pf8vy1dgkhd" w:colFirst="0" w:colLast="0"/>
      <w:bookmarkEnd w:id="2"/>
      <w:r w:rsidRPr="00C3003A">
        <w:rPr>
          <w:rFonts w:ascii="Palatino Linotype" w:eastAsia="Palatino Linotype" w:hAnsi="Palatino Linotype" w:cs="Palatino Linotype"/>
          <w:b/>
          <w:i/>
          <w:color w:val="000000"/>
        </w:rPr>
        <w:t xml:space="preserve">Adobe Scan 20 mar 2025.pdf: </w:t>
      </w:r>
      <w:r w:rsidRPr="00C3003A">
        <w:rPr>
          <w:rFonts w:ascii="Palatino Linotype" w:eastAsia="Palatino Linotype" w:hAnsi="Palatino Linotype" w:cs="Palatino Linotype"/>
          <w:i/>
          <w:color w:val="000000"/>
        </w:rPr>
        <w:t xml:space="preserve">oficio de la Contralora Interna Municipal, mediante el cual refiere que la información solicitada es susceptible de ser clasificada </w:t>
      </w:r>
      <w:r w:rsidR="00176662" w:rsidRPr="00C3003A">
        <w:rPr>
          <w:rFonts w:ascii="Palatino Linotype" w:eastAsia="Palatino Linotype" w:hAnsi="Palatino Linotype" w:cs="Palatino Linotype"/>
          <w:i/>
          <w:color w:val="000000"/>
        </w:rPr>
        <w:t xml:space="preserve">de acuerdo al artículo 140 fracción VI de la Ley de Transparencia y Acceso a la Información Pública del Estado de México y Municipios, misma que establece que se reservara la información que pueda causar daño u obstruya la prevención o persecución de delitos, altere el proceso de las carpetas de investigación, afecte o vulnere la conducción o derechos del debido proceso de procedimientos judiciales o administrativos. </w:t>
      </w:r>
    </w:p>
    <w:p w:rsidR="00176662" w:rsidRPr="00C3003A" w:rsidRDefault="00176662" w:rsidP="00556F7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i/>
          <w:color w:val="000000"/>
        </w:rPr>
        <w:t xml:space="preserve">El archivo enviado también contiene </w:t>
      </w:r>
      <w:r w:rsidRPr="00C3003A">
        <w:rPr>
          <w:rFonts w:ascii="Palatino Linotype" w:eastAsia="Palatino Linotype" w:hAnsi="Palatino Linotype" w:cs="Palatino Linotype"/>
          <w:b/>
          <w:i/>
          <w:color w:val="000000"/>
        </w:rPr>
        <w:t xml:space="preserve">la prueba de daño </w:t>
      </w:r>
      <w:r w:rsidRPr="00C3003A">
        <w:rPr>
          <w:rFonts w:ascii="Palatino Linotype" w:eastAsia="Palatino Linotype" w:hAnsi="Palatino Linotype" w:cs="Palatino Linotype"/>
          <w:i/>
          <w:color w:val="000000"/>
        </w:rPr>
        <w:t xml:space="preserve">realizada por Contralora Municipal, en la que refiere que la información no puede ser entregada toda vez que la misma puede derivar en el inicio de procedimientos de investigación, fundamentando las razones y motivos en el artículo 113 fracción VIII de la entonces vigente Ley General de Transparencia y Acceso a la Información Pública, así como en los artículos 140 fracción V y VI de la Ley de Transparencia y Acceso a la Información Pública del Estado de México y Municipios, sin embargo se debe de referir que dicha prueba no viene en el contenido del Acta del Comité de Transparencia, por lo cual faltan las formalidades de que las misma se encuentre firmada por los miembros del Comité de Transparencia. </w:t>
      </w:r>
    </w:p>
    <w:p w:rsidR="00176662" w:rsidRPr="00C3003A" w:rsidRDefault="00176662" w:rsidP="00556F7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i/>
          <w:color w:val="000000"/>
        </w:rPr>
        <w:t xml:space="preserve">Finalmente del contenido del documento se encuentra el Acta de la Catorceava Sesión Extraordinaria del Comité de Transparencia del H. Ayuntamiento de Cocotitlán, de la cual de la revisión realizada el folio de la solicitud de información no corresponde con el que se encuentra en el contenido del Acta, por lo cual no se puede tener por validada el Acta remitida por el Comité de Transparencia. </w:t>
      </w:r>
    </w:p>
    <w:p w:rsidR="009E6F88" w:rsidRPr="00C3003A" w:rsidRDefault="009E6F88" w:rsidP="00556F7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color w:val="000000"/>
        </w:rPr>
        <w:t>El</w:t>
      </w:r>
      <w:r w:rsidRPr="00C3003A">
        <w:rPr>
          <w:rFonts w:ascii="Palatino Linotype" w:eastAsia="Palatino Linotype" w:hAnsi="Palatino Linotype" w:cs="Palatino Linotype"/>
          <w:b/>
          <w:color w:val="000000"/>
        </w:rPr>
        <w:t xml:space="preserve"> </w:t>
      </w:r>
      <w:r w:rsidR="00A71E3F" w:rsidRPr="00C3003A">
        <w:rPr>
          <w:rFonts w:ascii="Palatino Linotype" w:eastAsia="Palatino Linotype" w:hAnsi="Palatino Linotype" w:cs="Palatino Linotype"/>
          <w:b/>
          <w:color w:val="000000"/>
        </w:rPr>
        <w:t xml:space="preserve">veinticuatro de marzo </w:t>
      </w:r>
      <w:r w:rsidRPr="00C3003A">
        <w:rPr>
          <w:rFonts w:ascii="Palatino Linotype" w:eastAsia="Palatino Linotype" w:hAnsi="Palatino Linotype" w:cs="Palatino Linotype"/>
          <w:b/>
          <w:color w:val="000000"/>
        </w:rPr>
        <w:t>de dos mil veinticinco</w:t>
      </w:r>
      <w:r w:rsidRPr="00C3003A">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rsidR="006F4199" w:rsidRDefault="006F4199" w:rsidP="00556F7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147234" w:rsidRPr="00C3003A" w:rsidRDefault="00147234" w:rsidP="00556F7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rsidR="006F4199" w:rsidRPr="00C3003A" w:rsidRDefault="006F4199" w:rsidP="00147234">
      <w:pPr>
        <w:numPr>
          <w:ilvl w:val="0"/>
          <w:numId w:val="2"/>
        </w:numPr>
        <w:pBdr>
          <w:top w:val="nil"/>
          <w:left w:val="nil"/>
          <w:bottom w:val="nil"/>
          <w:right w:val="nil"/>
          <w:between w:val="nil"/>
        </w:pBdr>
        <w:ind w:left="0" w:firstLine="0"/>
        <w:jc w:val="both"/>
        <w:rPr>
          <w:rFonts w:ascii="Palatino Linotype" w:eastAsia="Palatino Linotype" w:hAnsi="Palatino Linotype" w:cs="Palatino Linotype"/>
          <w:i/>
          <w:color w:val="000000"/>
        </w:rPr>
      </w:pPr>
      <w:bookmarkStart w:id="3" w:name="_heading=h.bu48n3507cx8" w:colFirst="0" w:colLast="0"/>
      <w:bookmarkEnd w:id="3"/>
      <w:r w:rsidRPr="00C3003A">
        <w:rPr>
          <w:rFonts w:ascii="Palatino Linotype" w:eastAsia="Palatino Linotype" w:hAnsi="Palatino Linotype" w:cs="Palatino Linotype"/>
          <w:b/>
          <w:color w:val="000000"/>
        </w:rPr>
        <w:lastRenderedPageBreak/>
        <w:t xml:space="preserve">Acto impugnado: </w:t>
      </w:r>
      <w:r w:rsidRPr="00C3003A">
        <w:rPr>
          <w:rFonts w:ascii="Palatino Linotype" w:eastAsia="Palatino Linotype" w:hAnsi="Palatino Linotype" w:cs="Palatino Linotype"/>
          <w:i/>
          <w:color w:val="000000"/>
        </w:rPr>
        <w:t>“</w:t>
      </w:r>
      <w:r w:rsidR="00A71E3F" w:rsidRPr="00C3003A">
        <w:rPr>
          <w:rFonts w:ascii="Palatino Linotype" w:eastAsia="Palatino Linotype" w:hAnsi="Palatino Linotype" w:cs="Palatino Linotype"/>
          <w:i/>
          <w:color w:val="000000"/>
        </w:rPr>
        <w:t>NO SE ANEXO INFORME DE LO SOLICITADO.</w:t>
      </w:r>
      <w:r w:rsidRPr="00C3003A">
        <w:rPr>
          <w:rFonts w:ascii="Palatino Linotype" w:eastAsia="Palatino Linotype" w:hAnsi="Palatino Linotype" w:cs="Palatino Linotype"/>
          <w:i/>
          <w:color w:val="000000"/>
        </w:rPr>
        <w:t>”</w:t>
      </w:r>
    </w:p>
    <w:p w:rsidR="006F4199" w:rsidRPr="00C3003A" w:rsidRDefault="006F4199" w:rsidP="00147234">
      <w:pPr>
        <w:pBdr>
          <w:top w:val="nil"/>
          <w:left w:val="nil"/>
          <w:bottom w:val="nil"/>
          <w:right w:val="nil"/>
          <w:between w:val="nil"/>
        </w:pBdr>
        <w:tabs>
          <w:tab w:val="left" w:pos="7020"/>
        </w:tabs>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i/>
          <w:color w:val="000000"/>
        </w:rPr>
        <w:tab/>
      </w:r>
    </w:p>
    <w:p w:rsidR="006F4199" w:rsidRPr="00C3003A" w:rsidRDefault="006F4199" w:rsidP="00147234">
      <w:pPr>
        <w:numPr>
          <w:ilvl w:val="0"/>
          <w:numId w:val="2"/>
        </w:numPr>
        <w:pBdr>
          <w:top w:val="nil"/>
          <w:left w:val="nil"/>
          <w:bottom w:val="nil"/>
          <w:right w:val="nil"/>
          <w:between w:val="nil"/>
        </w:pBdr>
        <w:ind w:left="0" w:firstLine="0"/>
        <w:jc w:val="both"/>
        <w:rPr>
          <w:rFonts w:ascii="Palatino Linotype" w:eastAsia="Palatino Linotype" w:hAnsi="Palatino Linotype" w:cs="Palatino Linotype"/>
          <w:b/>
          <w:i/>
          <w:color w:val="000000"/>
        </w:rPr>
      </w:pPr>
      <w:bookmarkStart w:id="4" w:name="_heading=h.966ghff0b3fn" w:colFirst="0" w:colLast="0"/>
      <w:bookmarkEnd w:id="4"/>
      <w:r w:rsidRPr="00C3003A">
        <w:rPr>
          <w:rFonts w:ascii="Palatino Linotype" w:eastAsia="Palatino Linotype" w:hAnsi="Palatino Linotype" w:cs="Palatino Linotype"/>
          <w:b/>
          <w:color w:val="000000"/>
        </w:rPr>
        <w:t xml:space="preserve">Razones o Motivos de inconformidad: </w:t>
      </w:r>
      <w:r w:rsidRPr="00C3003A">
        <w:rPr>
          <w:rFonts w:ascii="Palatino Linotype" w:eastAsia="Palatino Linotype" w:hAnsi="Palatino Linotype" w:cs="Palatino Linotype"/>
          <w:i/>
          <w:color w:val="000000"/>
        </w:rPr>
        <w:t>“</w:t>
      </w:r>
      <w:r w:rsidR="00A71E3F" w:rsidRPr="00C3003A">
        <w:rPr>
          <w:rFonts w:ascii="Palatino Linotype" w:eastAsia="Palatino Linotype" w:hAnsi="Palatino Linotype" w:cs="Palatino Linotype"/>
          <w:i/>
          <w:color w:val="000000"/>
        </w:rPr>
        <w:t>EL SUJETO OBLIGADO NO HACE ENTREGA DE INFORMACIÓN O DEL ESTATUS EN ELM QUE SE ENCUENTRA EL PROCESO QUE SE LE MENCIONO EN LA SOLICITUD, ANEXANDO UNA PRUEBA DE DAÑO Y UNA CLASIFICACION DE INFORMACIÓN POR 4 MESES, TAMBIEN HACEN MENCION DE UNA SOLICITUD 156, QUE NO TIENE RELACIÓN CON LA MIA.</w:t>
      </w:r>
      <w:r w:rsidRPr="00C3003A">
        <w:rPr>
          <w:rFonts w:ascii="Palatino Linotype" w:eastAsia="Palatino Linotype" w:hAnsi="Palatino Linotype" w:cs="Palatino Linotype"/>
          <w:i/>
          <w:color w:val="000000"/>
        </w:rPr>
        <w:t>”</w:t>
      </w:r>
    </w:p>
    <w:p w:rsidR="006F4199" w:rsidRPr="00C3003A" w:rsidRDefault="006F4199" w:rsidP="00147234">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006B6FE7" w:rsidRPr="00C3003A">
        <w:rPr>
          <w:rFonts w:ascii="Palatino Linotype" w:eastAsia="Palatino Linotype" w:hAnsi="Palatino Linotype" w:cs="Palatino Linotype"/>
          <w:b/>
          <w:color w:val="000000"/>
        </w:rPr>
        <w:t xml:space="preserve">veintisiete de marzo </w:t>
      </w:r>
      <w:r w:rsidRPr="00C3003A">
        <w:rPr>
          <w:rFonts w:ascii="Palatino Linotype" w:eastAsia="Palatino Linotype" w:hAnsi="Palatino Linotype" w:cs="Palatino Linotype"/>
          <w:b/>
          <w:color w:val="000000"/>
        </w:rPr>
        <w:t>de dos mil veinticinco</w:t>
      </w:r>
      <w:r w:rsidRPr="00C3003A">
        <w:rPr>
          <w:rFonts w:ascii="Palatino Linotype" w:eastAsia="Palatino Linotype" w:hAnsi="Palatino Linotype" w:cs="Palatino Linotype"/>
          <w:color w:val="000000"/>
        </w:rPr>
        <w:t xml:space="preserve">, puso a disposición de las partes el expediente electrónico vía </w:t>
      </w:r>
      <w:r w:rsidRPr="00C3003A">
        <w:rPr>
          <w:rFonts w:ascii="Palatino Linotype" w:eastAsia="Palatino Linotype" w:hAnsi="Palatino Linotype" w:cs="Palatino Linotype"/>
          <w:b/>
          <w:color w:val="000000"/>
        </w:rPr>
        <w:t xml:space="preserve">SAIMEX </w:t>
      </w:r>
      <w:r w:rsidRPr="00C3003A">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C3003A">
        <w:rPr>
          <w:rFonts w:ascii="Palatino Linotype" w:eastAsia="Palatino Linotype" w:hAnsi="Palatino Linotype" w:cs="Palatino Linotype"/>
          <w:b/>
          <w:color w:val="000000"/>
        </w:rPr>
        <w:t>SUJETO OBLIGADO</w:t>
      </w:r>
      <w:r w:rsidRPr="00C3003A">
        <w:rPr>
          <w:rFonts w:ascii="Palatino Linotype" w:eastAsia="Palatino Linotype" w:hAnsi="Palatino Linotype" w:cs="Palatino Linotype"/>
          <w:color w:val="000000"/>
        </w:rPr>
        <w:t xml:space="preserve"> presentará el Informe Justificado procedente.</w:t>
      </w:r>
    </w:p>
    <w:p w:rsidR="006F4199" w:rsidRPr="00C3003A" w:rsidRDefault="006F4199" w:rsidP="00556F7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color w:val="000000"/>
        </w:rPr>
        <w:t xml:space="preserve">De lo </w:t>
      </w:r>
      <w:r w:rsidR="006B6FE7" w:rsidRPr="00C3003A">
        <w:rPr>
          <w:rFonts w:ascii="Palatino Linotype" w:eastAsia="Palatino Linotype" w:hAnsi="Palatino Linotype" w:cs="Palatino Linotype"/>
          <w:color w:val="000000"/>
        </w:rPr>
        <w:t xml:space="preserve">anterior, tal y como se observa en el expediente electrónico el </w:t>
      </w:r>
      <w:r w:rsidR="006B6FE7" w:rsidRPr="00C3003A">
        <w:rPr>
          <w:rFonts w:ascii="Palatino Linotype" w:eastAsia="Palatino Linotype" w:hAnsi="Palatino Linotype" w:cs="Palatino Linotype"/>
          <w:b/>
          <w:color w:val="000000"/>
        </w:rPr>
        <w:t xml:space="preserve">SUJETO OBLIGADO </w:t>
      </w:r>
      <w:r w:rsidR="006B6FE7" w:rsidRPr="00C3003A">
        <w:rPr>
          <w:rFonts w:ascii="Palatino Linotype" w:eastAsia="Palatino Linotype" w:hAnsi="Palatino Linotype" w:cs="Palatino Linotype"/>
          <w:color w:val="000000"/>
        </w:rPr>
        <w:t xml:space="preserve">y el </w:t>
      </w:r>
      <w:r w:rsidR="006B6FE7" w:rsidRPr="00C3003A">
        <w:rPr>
          <w:rFonts w:ascii="Palatino Linotype" w:eastAsia="Palatino Linotype" w:hAnsi="Palatino Linotype" w:cs="Palatino Linotype"/>
          <w:b/>
          <w:color w:val="000000"/>
        </w:rPr>
        <w:t xml:space="preserve">RECURRENTE </w:t>
      </w:r>
      <w:r w:rsidR="006B6FE7" w:rsidRPr="00C3003A">
        <w:rPr>
          <w:rFonts w:ascii="Palatino Linotype" w:eastAsia="Palatino Linotype" w:hAnsi="Palatino Linotype" w:cs="Palatino Linotype"/>
          <w:color w:val="000000"/>
        </w:rPr>
        <w:t xml:space="preserve">fueron omisos en manifestar lo que a su derecho conviniera y asistiera, respectivamente, tal y como se muestra en la siguiente captura de pantalla. </w:t>
      </w:r>
    </w:p>
    <w:p w:rsidR="006B6FE7" w:rsidRPr="00C3003A" w:rsidRDefault="006B6FE7" w:rsidP="00556F78">
      <w:pPr>
        <w:pStyle w:val="Prrafodelista"/>
        <w:ind w:left="0"/>
        <w:rPr>
          <w:rFonts w:ascii="Palatino Linotype" w:eastAsia="Palatino Linotype" w:hAnsi="Palatino Linotype" w:cs="Palatino Linotype"/>
          <w:i/>
          <w:color w:val="000000"/>
        </w:rPr>
      </w:pPr>
    </w:p>
    <w:p w:rsidR="006F4199" w:rsidRDefault="006B6FE7" w:rsidP="00556F78">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i/>
          <w:color w:val="000000"/>
        </w:rPr>
      </w:pPr>
      <w:r w:rsidRPr="00C3003A">
        <w:rPr>
          <w:rFonts w:ascii="Palatino Linotype" w:eastAsia="Palatino Linotype" w:hAnsi="Palatino Linotype" w:cs="Palatino Linotype"/>
          <w:i/>
          <w:noProof/>
          <w:color w:val="000000"/>
        </w:rPr>
        <w:drawing>
          <wp:inline distT="0" distB="0" distL="0" distR="0" wp14:anchorId="7AF7EF73" wp14:editId="57AFF870">
            <wp:extent cx="3937379" cy="957392"/>
            <wp:effectExtent l="152400" t="152400" r="368300" b="3575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65226" cy="964163"/>
                    </a:xfrm>
                    <a:prstGeom prst="rect">
                      <a:avLst/>
                    </a:prstGeom>
                    <a:ln>
                      <a:noFill/>
                    </a:ln>
                    <a:effectLst>
                      <a:outerShdw blurRad="292100" dist="139700" dir="2700000" algn="tl" rotWithShape="0">
                        <a:srgbClr val="333333">
                          <a:alpha val="65000"/>
                        </a:srgbClr>
                      </a:outerShdw>
                    </a:effectLst>
                  </pic:spPr>
                </pic:pic>
              </a:graphicData>
            </a:graphic>
          </wp:inline>
        </w:drawing>
      </w:r>
    </w:p>
    <w:p w:rsidR="00147234" w:rsidRPr="00C3003A" w:rsidRDefault="00147234" w:rsidP="00556F78">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i/>
          <w:color w:val="000000"/>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bookmarkStart w:id="5" w:name="_heading=h.l3xxakc7t6i0" w:colFirst="0" w:colLast="0"/>
      <w:bookmarkEnd w:id="5"/>
      <w:r w:rsidRPr="00C3003A">
        <w:rPr>
          <w:rFonts w:ascii="Palatino Linotype" w:eastAsia="Palatino Linotype" w:hAnsi="Palatino Linotype" w:cs="Palatino Linotype"/>
          <w:color w:val="000000"/>
        </w:rPr>
        <w:lastRenderedPageBreak/>
        <w:t xml:space="preserve">El </w:t>
      </w:r>
      <w:r w:rsidR="006B6FE7" w:rsidRPr="00C3003A">
        <w:rPr>
          <w:rFonts w:ascii="Palatino Linotype" w:eastAsia="Palatino Linotype" w:hAnsi="Palatino Linotype" w:cs="Palatino Linotype"/>
          <w:b/>
          <w:color w:val="000000"/>
        </w:rPr>
        <w:t xml:space="preserve">seis de agosto </w:t>
      </w:r>
      <w:r w:rsidRPr="00C3003A">
        <w:rPr>
          <w:rFonts w:ascii="Palatino Linotype" w:eastAsia="Palatino Linotype" w:hAnsi="Palatino Linotype" w:cs="Palatino Linotype"/>
          <w:b/>
          <w:color w:val="000000"/>
        </w:rPr>
        <w:t>de dos mil veinticinco</w:t>
      </w:r>
      <w:r w:rsidRPr="00C3003A">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del Estado de México y Municipios</w:t>
      </w:r>
      <w:r w:rsidR="00147234">
        <w:rPr>
          <w:rFonts w:ascii="Palatino Linotype" w:eastAsia="Palatino Linotype" w:hAnsi="Palatino Linotype" w:cs="Palatino Linotype"/>
          <w:color w:val="000000"/>
        </w:rPr>
        <w:t>.</w:t>
      </w:r>
    </w:p>
    <w:p w:rsidR="006F4199" w:rsidRPr="00C3003A" w:rsidRDefault="006F4199" w:rsidP="00556F7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F4199"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Finalmente, la Comisionada Ponente mediante acuerdo de fecha</w:t>
      </w:r>
      <w:r w:rsidRPr="00C3003A">
        <w:rPr>
          <w:rFonts w:ascii="Palatino Linotype" w:eastAsia="Palatino Linotype" w:hAnsi="Palatino Linotype" w:cs="Palatino Linotype"/>
          <w:b/>
          <w:color w:val="000000"/>
        </w:rPr>
        <w:t xml:space="preserve"> seis de agosto de dos mil veinticinco</w:t>
      </w:r>
      <w:r w:rsidRPr="00C3003A">
        <w:rPr>
          <w:rFonts w:ascii="Palatino Linotype" w:eastAsia="Palatino Linotype" w:hAnsi="Palatino Linotype" w:cs="Palatino Linotype"/>
          <w:color w:val="000000"/>
        </w:rPr>
        <w:t>, decretó el cierre de instrucción de los expedientes, por lo que no habiendo más que hacer constar, y</w:t>
      </w:r>
      <w:r w:rsidR="00147234">
        <w:rPr>
          <w:rFonts w:ascii="Palatino Linotype" w:eastAsia="Palatino Linotype" w:hAnsi="Palatino Linotype" w:cs="Palatino Linotype"/>
          <w:color w:val="000000"/>
        </w:rPr>
        <w:t xml:space="preserve"> --------------------------------------------------------------------------</w:t>
      </w:r>
    </w:p>
    <w:p w:rsidR="00147234" w:rsidRPr="00C3003A" w:rsidRDefault="00147234" w:rsidP="0014723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6F4199" w:rsidRPr="00C3003A" w:rsidRDefault="006F4199" w:rsidP="00556F78">
      <w:pPr>
        <w:rPr>
          <w:rFonts w:ascii="Palatino Linotype" w:eastAsia="Palatino Linotype" w:hAnsi="Palatino Linotype" w:cs="Palatino Linotype"/>
          <w:b/>
          <w:color w:val="000000"/>
        </w:rPr>
      </w:pPr>
    </w:p>
    <w:p w:rsidR="006F4199" w:rsidRPr="00C3003A" w:rsidRDefault="006F4199" w:rsidP="00556F78">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C3003A">
        <w:rPr>
          <w:rFonts w:ascii="Palatino Linotype" w:eastAsia="Palatino Linotype" w:hAnsi="Palatino Linotype" w:cs="Palatino Linotype"/>
          <w:b/>
          <w:color w:val="000000"/>
        </w:rPr>
        <w:t>C</w:t>
      </w:r>
      <w:r w:rsidR="00147234">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b/>
          <w:color w:val="000000"/>
        </w:rPr>
        <w:t>O</w:t>
      </w:r>
      <w:r w:rsidR="00147234">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b/>
          <w:color w:val="000000"/>
        </w:rPr>
        <w:t>N</w:t>
      </w:r>
      <w:r w:rsidR="00147234">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b/>
          <w:color w:val="000000"/>
        </w:rPr>
        <w:t>S</w:t>
      </w:r>
      <w:r w:rsidR="00147234">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b/>
          <w:color w:val="000000"/>
        </w:rPr>
        <w:t>I</w:t>
      </w:r>
      <w:r w:rsidR="00147234">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b/>
          <w:color w:val="000000"/>
        </w:rPr>
        <w:t>D</w:t>
      </w:r>
      <w:r w:rsidR="00147234">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b/>
          <w:color w:val="000000"/>
        </w:rPr>
        <w:t>E</w:t>
      </w:r>
      <w:r w:rsidR="00147234">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b/>
          <w:color w:val="000000"/>
        </w:rPr>
        <w:t>R</w:t>
      </w:r>
      <w:r w:rsidR="00147234">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b/>
          <w:color w:val="000000"/>
        </w:rPr>
        <w:t>A</w:t>
      </w:r>
      <w:r w:rsidR="00147234">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b/>
          <w:color w:val="000000"/>
        </w:rPr>
        <w:t>N</w:t>
      </w:r>
      <w:r w:rsidR="00147234">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b/>
          <w:color w:val="000000"/>
        </w:rPr>
        <w:t>D</w:t>
      </w:r>
      <w:r w:rsidR="00147234">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b/>
          <w:color w:val="000000"/>
        </w:rPr>
        <w:t>O</w:t>
      </w:r>
      <w:r w:rsidR="00147234">
        <w:rPr>
          <w:rFonts w:ascii="Palatino Linotype" w:eastAsia="Palatino Linotype" w:hAnsi="Palatino Linotype" w:cs="Palatino Linotype"/>
          <w:b/>
          <w:color w:val="000000"/>
        </w:rPr>
        <w:t xml:space="preserve"> </w:t>
      </w:r>
    </w:p>
    <w:p w:rsidR="006F4199" w:rsidRPr="00C3003A" w:rsidRDefault="006F4199" w:rsidP="00556F78">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6F4199" w:rsidRPr="00C3003A" w:rsidRDefault="006F4199" w:rsidP="00556F78">
      <w:pPr>
        <w:pStyle w:val="Ttulo2"/>
        <w:spacing w:before="0" w:line="360" w:lineRule="auto"/>
        <w:rPr>
          <w:rFonts w:ascii="Palatino Linotype" w:eastAsia="Palatino Linotype" w:hAnsi="Palatino Linotype" w:cs="Palatino Linotype"/>
          <w:b/>
          <w:color w:val="000000"/>
          <w:sz w:val="24"/>
          <w:szCs w:val="24"/>
        </w:rPr>
      </w:pPr>
      <w:bookmarkStart w:id="6" w:name="_heading=h.tgyb9poxpo9e" w:colFirst="0" w:colLast="0"/>
      <w:bookmarkEnd w:id="6"/>
      <w:r w:rsidRPr="00C3003A">
        <w:rPr>
          <w:rFonts w:ascii="Palatino Linotype" w:eastAsia="Palatino Linotype" w:hAnsi="Palatino Linotype" w:cs="Palatino Linotype"/>
          <w:b/>
          <w:color w:val="000000"/>
          <w:sz w:val="24"/>
          <w:szCs w:val="24"/>
        </w:rPr>
        <w:t>PRIMERO. De la competencia</w:t>
      </w: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bookmarkStart w:id="7" w:name="_heading=h.8vqc9jp1uzo6" w:colFirst="0" w:colLast="0"/>
      <w:bookmarkEnd w:id="7"/>
      <w:r w:rsidRPr="00C3003A">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Pr="00C3003A">
        <w:rPr>
          <w:rFonts w:ascii="Palatino Linotype" w:eastAsia="Palatino Linotype" w:hAnsi="Palatino Linotype" w:cs="Palatino Linotype"/>
          <w:b/>
          <w:color w:val="000000"/>
        </w:rPr>
        <w:t>.</w:t>
      </w:r>
    </w:p>
    <w:p w:rsidR="006F4199" w:rsidRDefault="006F4199" w:rsidP="00556F7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47234" w:rsidRDefault="00147234" w:rsidP="00556F7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47234" w:rsidRPr="00C3003A" w:rsidRDefault="00147234" w:rsidP="00556F7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6F4199" w:rsidRPr="00C3003A" w:rsidRDefault="006F4199" w:rsidP="00556F78">
      <w:pPr>
        <w:spacing w:line="360" w:lineRule="auto"/>
        <w:rPr>
          <w:rFonts w:ascii="Palatino Linotype" w:eastAsia="Palatino Linotype" w:hAnsi="Palatino Linotype" w:cs="Palatino Linotype"/>
          <w:b/>
          <w:color w:val="000000"/>
        </w:rPr>
      </w:pPr>
      <w:r w:rsidRPr="00C3003A">
        <w:rPr>
          <w:rFonts w:ascii="Palatino Linotype" w:eastAsia="Palatino Linotype" w:hAnsi="Palatino Linotype" w:cs="Palatino Linotype"/>
          <w:b/>
          <w:color w:val="000000"/>
        </w:rPr>
        <w:lastRenderedPageBreak/>
        <w:t>SEGUNDO. De la oportunidad y procedencia.</w:t>
      </w: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 xml:space="preserve">El medio de impugnación fue presentado a través del </w:t>
      </w:r>
      <w:r w:rsidRPr="00C3003A">
        <w:rPr>
          <w:rFonts w:ascii="Palatino Linotype" w:eastAsia="Palatino Linotype" w:hAnsi="Palatino Linotype" w:cs="Palatino Linotype"/>
          <w:b/>
          <w:color w:val="000000"/>
        </w:rPr>
        <w:t>SAIMEX,</w:t>
      </w:r>
      <w:r w:rsidRPr="00C3003A">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C3003A">
        <w:rPr>
          <w:rFonts w:ascii="Palatino Linotype" w:eastAsia="Palatino Linotype" w:hAnsi="Palatino Linotype" w:cs="Palatino Linotype"/>
          <w:b/>
          <w:color w:val="000000"/>
        </w:rPr>
        <w:t>SUJETO OBLIGADO</w:t>
      </w:r>
      <w:r w:rsidRPr="00C3003A">
        <w:rPr>
          <w:rFonts w:ascii="Palatino Linotype" w:eastAsia="Palatino Linotype" w:hAnsi="Palatino Linotype" w:cs="Palatino Linotype"/>
          <w:color w:val="000000"/>
        </w:rPr>
        <w:t xml:space="preserve"> entregó su respuesta el </w:t>
      </w:r>
      <w:r w:rsidR="00F91502" w:rsidRPr="00C3003A">
        <w:rPr>
          <w:rFonts w:ascii="Palatino Linotype" w:eastAsia="Palatino Linotype" w:hAnsi="Palatino Linotype" w:cs="Palatino Linotype"/>
          <w:b/>
          <w:color w:val="000000"/>
        </w:rPr>
        <w:t xml:space="preserve">veinticuatro de marzo </w:t>
      </w:r>
      <w:r w:rsidRPr="00C3003A">
        <w:rPr>
          <w:rFonts w:ascii="Palatino Linotype" w:eastAsia="Palatino Linotype" w:hAnsi="Palatino Linotype" w:cs="Palatino Linotype"/>
          <w:b/>
          <w:color w:val="000000"/>
        </w:rPr>
        <w:t>de dos mil veinticinco</w:t>
      </w:r>
      <w:r w:rsidRPr="00C3003A">
        <w:rPr>
          <w:rFonts w:ascii="Palatino Linotype" w:eastAsia="Palatino Linotype" w:hAnsi="Palatino Linotype" w:cs="Palatino Linotype"/>
          <w:color w:val="000000"/>
        </w:rPr>
        <w:t xml:space="preserve">, de tal forma que el plazo para interponer el recurso de revisión transcurrió del </w:t>
      </w:r>
      <w:r w:rsidR="00F91502" w:rsidRPr="00C3003A">
        <w:rPr>
          <w:rFonts w:ascii="Palatino Linotype" w:eastAsia="Palatino Linotype" w:hAnsi="Palatino Linotype" w:cs="Palatino Linotype"/>
          <w:b/>
          <w:color w:val="000000"/>
        </w:rPr>
        <w:t xml:space="preserve">veinticinco de marzo al veintiuno de abril de abril </w:t>
      </w:r>
      <w:r w:rsidRPr="00C3003A">
        <w:rPr>
          <w:rFonts w:ascii="Palatino Linotype" w:eastAsia="Palatino Linotype" w:hAnsi="Palatino Linotype" w:cs="Palatino Linotype"/>
          <w:b/>
          <w:color w:val="000000"/>
        </w:rPr>
        <w:t>de dos mil veinticinco</w:t>
      </w:r>
      <w:r w:rsidRPr="00C3003A">
        <w:rPr>
          <w:rFonts w:ascii="Palatino Linotype" w:eastAsia="Palatino Linotype" w:hAnsi="Palatino Linotype" w:cs="Palatino Linotype"/>
          <w:color w:val="000000"/>
        </w:rPr>
        <w:t xml:space="preserve">; en consecuencia, el ahora </w:t>
      </w:r>
      <w:r w:rsidRPr="00C3003A">
        <w:rPr>
          <w:rFonts w:ascii="Palatino Linotype" w:eastAsia="Palatino Linotype" w:hAnsi="Palatino Linotype" w:cs="Palatino Linotype"/>
          <w:b/>
          <w:color w:val="000000"/>
        </w:rPr>
        <w:t>RECURRENTE</w:t>
      </w:r>
      <w:r w:rsidRPr="00C3003A">
        <w:rPr>
          <w:rFonts w:ascii="Palatino Linotype" w:eastAsia="Palatino Linotype" w:hAnsi="Palatino Linotype" w:cs="Palatino Linotype"/>
          <w:color w:val="000000"/>
        </w:rPr>
        <w:t xml:space="preserve"> presentó su inconformidad el día </w:t>
      </w:r>
      <w:r w:rsidR="00D46550" w:rsidRPr="00C3003A">
        <w:rPr>
          <w:rFonts w:ascii="Palatino Linotype" w:eastAsia="Palatino Linotype" w:hAnsi="Palatino Linotype" w:cs="Palatino Linotype"/>
          <w:b/>
          <w:color w:val="000000"/>
        </w:rPr>
        <w:t xml:space="preserve">veinticuatro de marzo </w:t>
      </w:r>
      <w:r w:rsidRPr="00C3003A">
        <w:rPr>
          <w:rFonts w:ascii="Palatino Linotype" w:eastAsia="Palatino Linotype" w:hAnsi="Palatino Linotype" w:cs="Palatino Linotype"/>
          <w:b/>
          <w:color w:val="000000"/>
        </w:rPr>
        <w:t>de dos mil veinticinco</w:t>
      </w:r>
      <w:r w:rsidRPr="00C3003A">
        <w:rPr>
          <w:rFonts w:ascii="Palatino Linotype" w:eastAsia="Palatino Linotype" w:hAnsi="Palatino Linotype" w:cs="Palatino Linotype"/>
          <w:color w:val="000000"/>
        </w:rPr>
        <w:t>; por lo que se estima que la inconformidad se presentó dentro del lapso legalmente establecido para tal efecto.</w:t>
      </w:r>
    </w:p>
    <w:p w:rsidR="00D46550" w:rsidRPr="00C3003A" w:rsidRDefault="00D46550" w:rsidP="00556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772D2A" w:rsidRPr="00C3003A" w:rsidRDefault="00772D2A"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s="Arial"/>
          <w:bCs/>
          <w:color w:val="555555"/>
        </w:rPr>
      </w:pPr>
      <w:r w:rsidRPr="00C3003A">
        <w:rPr>
          <w:rFonts w:ascii="Palatino Linotype" w:hAnsi="Palatino Linotype" w:cs="Arial"/>
        </w:rPr>
        <w:t xml:space="preserve">Al </w:t>
      </w:r>
      <w:r w:rsidRPr="00C3003A">
        <w:rPr>
          <w:rFonts w:ascii="Palatino Linotype" w:eastAsia="Calibri" w:hAnsi="Palatino Linotype" w:cs="Arial"/>
        </w:rPr>
        <w:t>respecto</w:t>
      </w:r>
      <w:r w:rsidRPr="00C3003A">
        <w:rPr>
          <w:rFonts w:ascii="Palatino Linotype" w:hAnsi="Palatino Linotype" w:cs="Arial"/>
        </w:rPr>
        <w:t xml:space="preserve"> </w:t>
      </w:r>
      <w:r w:rsidRPr="00C3003A">
        <w:rPr>
          <w:rFonts w:ascii="Palatino Linotype" w:hAnsi="Palatino Linotype" w:cs="Arial"/>
          <w:bCs/>
          <w:color w:val="000000"/>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772D2A" w:rsidRPr="00C3003A" w:rsidRDefault="00772D2A" w:rsidP="00556F78">
      <w:pPr>
        <w:spacing w:line="360" w:lineRule="auto"/>
        <w:ind w:hanging="360"/>
        <w:contextualSpacing/>
        <w:rPr>
          <w:rFonts w:ascii="Palatino Linotype" w:hAnsi="Palatino Linotype" w:cs="Arial"/>
        </w:rPr>
      </w:pPr>
    </w:p>
    <w:p w:rsidR="00772D2A" w:rsidRPr="00C3003A" w:rsidRDefault="00772D2A"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s="Arial"/>
          <w:bCs/>
          <w:color w:val="555555"/>
        </w:rPr>
      </w:pPr>
      <w:r w:rsidRPr="00C3003A">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772D2A" w:rsidRPr="00C3003A" w:rsidRDefault="00772D2A" w:rsidP="00556F78">
      <w:pPr>
        <w:contextualSpacing/>
        <w:jc w:val="both"/>
        <w:rPr>
          <w:rFonts w:ascii="Palatino Linotype" w:hAnsi="Palatino Linotype" w:cs="Arial"/>
          <w:i/>
        </w:rPr>
      </w:pPr>
      <w:r w:rsidRPr="00C3003A">
        <w:rPr>
          <w:rFonts w:ascii="Palatino Linotype" w:hAnsi="Palatino Linotype" w:cs="Arial"/>
          <w:b/>
          <w:i/>
        </w:rPr>
        <w:lastRenderedPageBreak/>
        <w:t>“RECURSO DE RECLAMACIÓN. SU INTERPOSICIÓN NO ES EXTEMPORÁNEA SI SE REALIZA ANTES DE QUE INICIE EL PLAZO PARA HACERLO</w:t>
      </w:r>
      <w:r w:rsidRPr="00C3003A">
        <w:rPr>
          <w:rFonts w:ascii="Palatino Linotype" w:hAnsi="Palatino Linotype" w:cs="Arial"/>
          <w:i/>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772D2A" w:rsidRPr="00C3003A" w:rsidRDefault="00772D2A" w:rsidP="00556F78">
      <w:pPr>
        <w:contextualSpacing/>
        <w:jc w:val="both"/>
        <w:rPr>
          <w:rFonts w:ascii="Palatino Linotype" w:hAnsi="Palatino Linotype" w:cs="Arial"/>
          <w:i/>
        </w:rPr>
      </w:pPr>
    </w:p>
    <w:p w:rsidR="00772D2A" w:rsidRPr="00C3003A" w:rsidRDefault="00772D2A"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s="Arial"/>
          <w:i/>
        </w:rPr>
      </w:pPr>
      <w:r w:rsidRPr="00C3003A">
        <w:rPr>
          <w:rFonts w:ascii="Palatino Linotype" w:eastAsia="Palatino Linotype" w:hAnsi="Palatino Linotype" w:cs="Palatino Linotype"/>
          <w:color w:val="000000"/>
        </w:rPr>
        <w:t>Esto</w:t>
      </w:r>
      <w:r w:rsidRPr="00C3003A">
        <w:rPr>
          <w:rFonts w:ascii="Palatino Linotype" w:hAnsi="Palatino Linotype"/>
        </w:rPr>
        <w:t xml:space="preserve"> es así porque en primer lugar es necesario que </w:t>
      </w:r>
      <w:r w:rsidRPr="00C3003A">
        <w:rPr>
          <w:rFonts w:ascii="Palatino Linotype" w:hAnsi="Palatino Linotype"/>
          <w:b/>
        </w:rPr>
        <w:t>EL RECURRENTE</w:t>
      </w:r>
      <w:r w:rsidRPr="00C3003A">
        <w:rPr>
          <w:rFonts w:ascii="Palatino Linotype" w:hAnsi="Palatino Linotype"/>
        </w:rPr>
        <w:t xml:space="preserve"> conozca el acto que le provoca agravio y a partir de ahí formular su recurso de revisión </w:t>
      </w:r>
      <w:r w:rsidRPr="00C3003A">
        <w:rPr>
          <w:rFonts w:ascii="Palatino Linotype" w:hAnsi="Palatino Linotype" w:cs="Arial"/>
        </w:rPr>
        <w:t>señalando</w:t>
      </w:r>
      <w:r w:rsidRPr="00C3003A">
        <w:rPr>
          <w:rFonts w:ascii="Palatino Linotype" w:hAnsi="Palatino Linotype"/>
        </w:rPr>
        <w:t xml:space="preserve"> </w:t>
      </w:r>
      <w:r w:rsidRPr="00C3003A">
        <w:rPr>
          <w:rFonts w:ascii="Palatino Linotype" w:hAnsi="Palatino Linotype" w:cs="Arial"/>
        </w:rPr>
        <w:t>tanto</w:t>
      </w:r>
      <w:r w:rsidRPr="00C3003A">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w:t>
      </w:r>
      <w:r w:rsidRPr="00C3003A">
        <w:rPr>
          <w:rFonts w:ascii="Palatino Linotype" w:hAnsi="Palatino Linotype"/>
          <w:b/>
        </w:rPr>
        <w:t>notificada EL RECURRENTE</w:t>
      </w:r>
      <w:r w:rsidRPr="00C3003A">
        <w:rPr>
          <w:rFonts w:ascii="Palatino Linotype" w:hAnsi="Palatino Linotype"/>
        </w:rPr>
        <w:t xml:space="preserve"> actúe, ya que al contrario lo que demuestra es el interés del mismo para ejercer su derecho bajo el principio constitucional de justicia expedita.</w:t>
      </w:r>
    </w:p>
    <w:p w:rsidR="00772D2A" w:rsidRPr="00C3003A" w:rsidRDefault="00772D2A" w:rsidP="00556F78">
      <w:pPr>
        <w:tabs>
          <w:tab w:val="left" w:pos="0"/>
        </w:tabs>
        <w:spacing w:line="360" w:lineRule="auto"/>
        <w:ind w:hanging="360"/>
        <w:contextualSpacing/>
        <w:jc w:val="both"/>
        <w:rPr>
          <w:rFonts w:ascii="Palatino Linotype" w:hAnsi="Palatino Linotype" w:cs="Arial"/>
          <w:i/>
        </w:rPr>
      </w:pPr>
    </w:p>
    <w:p w:rsidR="00772D2A" w:rsidRPr="00C3003A" w:rsidRDefault="00772D2A"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s="Arial"/>
          <w:i/>
        </w:rPr>
      </w:pPr>
      <w:r w:rsidRPr="00C3003A">
        <w:rPr>
          <w:rFonts w:ascii="Palatino Linotype" w:eastAsia="Palatino Linotype" w:hAnsi="Palatino Linotype" w:cs="Palatino Linotype"/>
          <w:color w:val="000000"/>
        </w:rPr>
        <w:t>Por</w:t>
      </w:r>
      <w:r w:rsidRPr="00C3003A">
        <w:rPr>
          <w:rFonts w:ascii="Palatino Linotype" w:hAnsi="Palatino Linotype"/>
        </w:rPr>
        <w:t xml:space="preserve">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772D2A" w:rsidRPr="00C3003A" w:rsidRDefault="00772D2A" w:rsidP="00556F78">
      <w:pPr>
        <w:spacing w:line="360" w:lineRule="auto"/>
        <w:ind w:hanging="360"/>
        <w:contextualSpacing/>
        <w:rPr>
          <w:rFonts w:ascii="Palatino Linotype" w:hAnsi="Palatino Linotype"/>
        </w:rPr>
      </w:pPr>
    </w:p>
    <w:p w:rsidR="00772D2A" w:rsidRPr="00C3003A" w:rsidRDefault="00772D2A"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s="Arial"/>
          <w:i/>
        </w:rPr>
      </w:pPr>
      <w:r w:rsidRPr="00C3003A">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C3003A">
        <w:rPr>
          <w:rFonts w:ascii="Palatino Linotype" w:hAnsi="Palatino Linotype"/>
          <w:b/>
        </w:rPr>
        <w:t>SUJETO OBLIGADO.</w:t>
      </w:r>
    </w:p>
    <w:p w:rsidR="00772D2A" w:rsidRPr="00C3003A" w:rsidRDefault="00772D2A" w:rsidP="00556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6F4199" w:rsidRPr="00C3003A" w:rsidRDefault="006F4199" w:rsidP="00556F78">
      <w:pPr>
        <w:pBdr>
          <w:top w:val="nil"/>
          <w:left w:val="nil"/>
          <w:bottom w:val="nil"/>
          <w:right w:val="nil"/>
          <w:between w:val="nil"/>
        </w:pBdr>
        <w:rPr>
          <w:rFonts w:ascii="Palatino Linotype" w:eastAsia="Palatino Linotype" w:hAnsi="Palatino Linotype" w:cs="Palatino Linotype"/>
          <w:color w:val="000000"/>
        </w:rPr>
      </w:pPr>
    </w:p>
    <w:p w:rsidR="00AD2153" w:rsidRPr="00C3003A" w:rsidRDefault="00AD2153"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hAnsi="Palatino Linotype"/>
        </w:rPr>
        <w:lastRenderedPageBreak/>
        <w:t xml:space="preserve">Por </w:t>
      </w:r>
      <w:r w:rsidRPr="00C3003A">
        <w:rPr>
          <w:rFonts w:ascii="Palatino Linotype" w:eastAsia="Calibri" w:hAnsi="Palatino Linotype" w:cs="Arial"/>
        </w:rPr>
        <w:t>otro</w:t>
      </w:r>
      <w:r w:rsidRPr="00C3003A">
        <w:rPr>
          <w:rFonts w:ascii="Palatino Linotype" w:hAnsi="Palatino Linotype"/>
        </w:rPr>
        <w:t xml:space="preserve"> </w:t>
      </w:r>
      <w:r w:rsidRPr="00C3003A">
        <w:rPr>
          <w:rFonts w:ascii="Palatino Linotype" w:eastAsia="Calibri" w:hAnsi="Palatino Linotype" w:cs="Arial"/>
        </w:rPr>
        <w:t>lado</w:t>
      </w:r>
      <w:r w:rsidRPr="00C3003A">
        <w:rPr>
          <w:rFonts w:ascii="Palatino Linotype" w:hAnsi="Palatino Linotype"/>
        </w:rPr>
        <w:t xml:space="preserve">, </w:t>
      </w:r>
      <w:r w:rsidRPr="00C3003A">
        <w:rPr>
          <w:rFonts w:ascii="Palatino Linotype" w:eastAsia="Calibri" w:hAnsi="Palatino Linotype" w:cs="Arial"/>
        </w:rPr>
        <w:t>es</w:t>
      </w:r>
      <w:r w:rsidRPr="00C3003A">
        <w:rPr>
          <w:rFonts w:ascii="Palatino Linotype" w:eastAsia="Palatino Linotype" w:hAnsi="Palatino Linotype" w:cs="Palatino Linotype"/>
        </w:rPr>
        <w:t xml:space="preserve"> de suma importancia señalar que la parte recurrente no </w:t>
      </w:r>
      <w:r w:rsidRPr="00C3003A">
        <w:rPr>
          <w:rFonts w:ascii="Palatino Linotype" w:eastAsia="Calibri" w:hAnsi="Palatino Linotype" w:cs="Arial"/>
        </w:rPr>
        <w:t>proporciona</w:t>
      </w:r>
      <w:r w:rsidRPr="00C3003A">
        <w:rPr>
          <w:rFonts w:ascii="Palatino Linotype" w:eastAsia="Palatino Linotype" w:hAnsi="Palatino Linotype" w:cs="Palatino Linotype"/>
        </w:rPr>
        <w:t xml:space="preserve"> un nombre completo o datos de identificación como se advierte en el detalle de </w:t>
      </w:r>
      <w:r w:rsidRPr="00C3003A">
        <w:rPr>
          <w:rFonts w:ascii="Palatino Linotype" w:hAnsi="Palatino Linotype" w:cs="Arial"/>
        </w:rPr>
        <w:t>seguimiento</w:t>
      </w:r>
      <w:r w:rsidRPr="00C3003A">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w:t>
      </w:r>
      <w:r w:rsidRPr="00C3003A">
        <w:rPr>
          <w:rFonts w:ascii="Palatino Linotype" w:eastAsia="Palatino Linotype" w:hAnsi="Palatino Linotype"/>
          <w:b/>
          <w:i/>
        </w:rPr>
        <w:t>Las solicitudes anónimas</w:t>
      </w:r>
      <w:r w:rsidRPr="00C3003A">
        <w:rPr>
          <w:rFonts w:ascii="Palatino Linotype" w:eastAsia="Palatino Linotype" w:hAnsi="Palatino Linotype"/>
          <w:i/>
        </w:rPr>
        <w:t xml:space="preserve">, con nombre incompleto o seudónimo </w:t>
      </w:r>
      <w:r w:rsidRPr="00C3003A">
        <w:rPr>
          <w:rFonts w:ascii="Palatino Linotype" w:eastAsia="Palatino Linotype" w:hAnsi="Palatino Linotype"/>
          <w:b/>
          <w:i/>
        </w:rPr>
        <w:t>serán procedentes para su trámite por parte del sujeto obligado ante quien se presente</w:t>
      </w:r>
      <w:r w:rsidRPr="00C3003A">
        <w:rPr>
          <w:rFonts w:ascii="Palatino Linotype" w:eastAsia="Palatino Linotype" w:hAnsi="Palatino Linotype"/>
          <w:i/>
        </w:rPr>
        <w:t>. No podrá requerirse información adicional con motivo del nombre proporcionado por el solicitante.”</w:t>
      </w:r>
    </w:p>
    <w:p w:rsidR="00AD2153" w:rsidRDefault="00AD2153" w:rsidP="00556F78">
      <w:pPr>
        <w:pStyle w:val="Textoindependienteprimerasangra2"/>
        <w:ind w:left="0" w:firstLine="0"/>
        <w:rPr>
          <w:rFonts w:ascii="Palatino Linotype" w:eastAsia="Palatino Linotype" w:hAnsi="Palatino Linotype"/>
          <w:i/>
        </w:rPr>
      </w:pPr>
    </w:p>
    <w:p w:rsidR="00147234" w:rsidRPr="00C3003A" w:rsidRDefault="00147234" w:rsidP="00556F78">
      <w:pPr>
        <w:pStyle w:val="Textoindependienteprimerasangra2"/>
        <w:ind w:left="0" w:firstLine="0"/>
        <w:rPr>
          <w:rFonts w:ascii="Palatino Linotype" w:eastAsia="Palatino Linotype" w:hAnsi="Palatino Linotype"/>
          <w:i/>
        </w:rPr>
      </w:pPr>
    </w:p>
    <w:p w:rsidR="00AD2153" w:rsidRPr="00C3003A" w:rsidRDefault="00AD2153"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hAnsi="Palatino Linotype"/>
        </w:rPr>
        <w:t>Robusteciendo</w:t>
      </w:r>
      <w:r w:rsidRPr="00C3003A">
        <w:rPr>
          <w:rFonts w:ascii="Palatino Linotype" w:eastAsia="Palatino Linotype" w:hAnsi="Palatino Linotype" w:cs="Palatino Linotype"/>
        </w:rPr>
        <w:t xml:space="preserve"> lo anterior se encuentra lo dispuesto en el artículo 6, Apartado A, </w:t>
      </w:r>
      <w:r w:rsidRPr="00C3003A">
        <w:rPr>
          <w:rFonts w:ascii="Palatino Linotype" w:eastAsia="Calibri" w:hAnsi="Palatino Linotype" w:cs="Arial"/>
        </w:rPr>
        <w:t>fracciones</w:t>
      </w:r>
      <w:r w:rsidRPr="00C3003A">
        <w:rPr>
          <w:rFonts w:ascii="Palatino Linotype" w:eastAsia="Palatino Linotype" w:hAnsi="Palatino Linotype" w:cs="Palatino Linotype"/>
        </w:rPr>
        <w:t xml:space="preserve"> III de la Constitución Política de los Estados Unidos Mexicanos que establece:</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w:t>
      </w:r>
      <w:r w:rsidRPr="00C3003A">
        <w:rPr>
          <w:rFonts w:ascii="Palatino Linotype" w:eastAsia="Palatino Linotype" w:hAnsi="Palatino Linotype"/>
          <w:b/>
          <w:i/>
        </w:rPr>
        <w:t>Artículo 6.-</w:t>
      </w:r>
      <w:r w:rsidRPr="00C3003A">
        <w:rPr>
          <w:rFonts w:ascii="Palatino Linotype" w:eastAsia="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D2153" w:rsidRPr="00C3003A" w:rsidRDefault="00AD2153" w:rsidP="00556F78">
      <w:pPr>
        <w:pStyle w:val="Sangradetextonormal"/>
        <w:ind w:left="0"/>
        <w:jc w:val="both"/>
        <w:rPr>
          <w:rFonts w:ascii="Palatino Linotype" w:eastAsia="Palatino Linotype" w:hAnsi="Palatino Linotype"/>
          <w:i/>
        </w:rPr>
      </w:pPr>
      <w:r w:rsidRPr="00C3003A">
        <w:rPr>
          <w:rFonts w:ascii="Palatino Linotype" w:eastAsia="Palatino Linotype" w:hAnsi="Palatino Linotype"/>
          <w:i/>
        </w:rPr>
        <w:t>Para efectos de lo dispuesto en el presente artículo se observará lo siguiente:</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A. Para el ejercicio del derecho de acceso a la información, la Federación, los Estados y el Distrito Federal, en el ámbito de sus respectivas competencias, se regirán por los siguientes principios y bases:</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III. Toda persona, sin necesidad de acreditar interés alguno o justificar su utilización, tendrá acceso gratuito a la información pública, a sus datos personales o a la rectificación de éstos.”(Sic)</w:t>
      </w:r>
    </w:p>
    <w:p w:rsidR="00AD2153" w:rsidRDefault="00AD2153" w:rsidP="00556F78">
      <w:pPr>
        <w:pStyle w:val="Textoindependienteprimerasangra2"/>
        <w:ind w:left="0" w:hanging="76"/>
        <w:rPr>
          <w:rFonts w:ascii="Palatino Linotype" w:eastAsia="Palatino Linotype" w:hAnsi="Palatino Linotype"/>
          <w:i/>
        </w:rPr>
      </w:pPr>
    </w:p>
    <w:p w:rsidR="00147234" w:rsidRPr="00C3003A" w:rsidRDefault="00147234" w:rsidP="00556F78">
      <w:pPr>
        <w:pStyle w:val="Textoindependienteprimerasangra2"/>
        <w:ind w:left="0" w:hanging="76"/>
        <w:rPr>
          <w:rFonts w:ascii="Palatino Linotype" w:eastAsia="Palatino Linotype" w:hAnsi="Palatino Linotype"/>
          <w:i/>
        </w:rPr>
      </w:pPr>
    </w:p>
    <w:p w:rsidR="00AD2153" w:rsidRPr="00C3003A" w:rsidRDefault="00AD2153"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Así </w:t>
      </w:r>
      <w:r w:rsidRPr="00C3003A">
        <w:rPr>
          <w:rFonts w:ascii="Palatino Linotype" w:hAnsi="Palatino Linotype"/>
        </w:rPr>
        <w:t>como</w:t>
      </w:r>
      <w:r w:rsidRPr="00C3003A">
        <w:rPr>
          <w:rFonts w:ascii="Palatino Linotype" w:eastAsia="Palatino Linotype" w:hAnsi="Palatino Linotype" w:cs="Palatino Linotype"/>
        </w:rPr>
        <w:t xml:space="preserve"> el artículo 5 fracción III, párrafo vigésimo noveno, trigésimo y </w:t>
      </w:r>
      <w:r w:rsidRPr="00C3003A">
        <w:rPr>
          <w:rFonts w:ascii="Palatino Linotype" w:hAnsi="Palatino Linotype"/>
        </w:rPr>
        <w:t>trigésimo</w:t>
      </w:r>
      <w:r w:rsidRPr="00C3003A">
        <w:rPr>
          <w:rFonts w:ascii="Palatino Linotype" w:eastAsia="Palatino Linotype" w:hAnsi="Palatino Linotype" w:cs="Palatino Linotype"/>
        </w:rPr>
        <w:t xml:space="preserve"> </w:t>
      </w:r>
      <w:r w:rsidRPr="00C3003A">
        <w:rPr>
          <w:rFonts w:ascii="Palatino Linotype" w:eastAsia="Calibri" w:hAnsi="Palatino Linotype" w:cs="Arial"/>
        </w:rPr>
        <w:t>primero</w:t>
      </w:r>
      <w:r w:rsidRPr="00C3003A">
        <w:rPr>
          <w:rFonts w:ascii="Palatino Linotype" w:eastAsia="Palatino Linotype" w:hAnsi="Palatino Linotype" w:cs="Palatino Linotype"/>
        </w:rPr>
        <w:t>, de la Constitución Política del Estado Libre y Soberano de México, que determina lo siguiente:</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w:t>
      </w:r>
      <w:r w:rsidRPr="00C3003A">
        <w:rPr>
          <w:rFonts w:ascii="Palatino Linotype" w:eastAsia="Palatino Linotype" w:hAnsi="Palatino Linotype"/>
          <w:b/>
          <w:i/>
        </w:rPr>
        <w:t>Artículo 5.-</w:t>
      </w:r>
      <w:r w:rsidRPr="00C3003A">
        <w:rPr>
          <w:rFonts w:ascii="Palatino Linotype" w:eastAsia="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w:t>
      </w:r>
      <w:r w:rsidRPr="00C3003A">
        <w:rPr>
          <w:rFonts w:ascii="Palatino Linotype" w:eastAsia="Palatino Linotype" w:hAnsi="Palatino Linotype"/>
          <w:i/>
        </w:rPr>
        <w:lastRenderedPageBreak/>
        <w:t>ésta emanen, por lo que gozarán de las garantías para su protección, las cuales no podrán restringirse ni suspenderse salvo en los casos y bajo las condiciones que la Constitución Política de los Estados Unidos Mexicanos establece”.(Sic)</w:t>
      </w:r>
    </w:p>
    <w:p w:rsidR="00AD2153" w:rsidRPr="00C3003A" w:rsidRDefault="00AD2153" w:rsidP="00556F78">
      <w:pPr>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Toda persona en el Estado de México, tiene derecho al libre acceso a la información plural y oportuna, así como a buscar recibir y difundir información e ideas de toda índole por cualquier medio de expresión.</w:t>
      </w:r>
    </w:p>
    <w:p w:rsidR="00AD2153" w:rsidRPr="00C3003A" w:rsidRDefault="00AD2153" w:rsidP="00556F78">
      <w:pPr>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El derecho a la información será garantizado por el Estado. La ley establecerá las previsiones que permitan asegurar la protección, el respeto y la difusión de este derecho.</w:t>
      </w:r>
    </w:p>
    <w:p w:rsidR="00AD2153" w:rsidRPr="00C3003A" w:rsidRDefault="00AD2153" w:rsidP="00556F78">
      <w:pPr>
        <w:pStyle w:val="Textoindependienteprimerasangra2"/>
        <w:ind w:left="0" w:firstLine="0"/>
        <w:jc w:val="both"/>
        <w:rPr>
          <w:rFonts w:ascii="Palatino Linotype" w:eastAsia="Palatino Linotype" w:hAnsi="Palatino Linotype"/>
          <w:i/>
        </w:rPr>
      </w:pP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III. Toda persona, sin necesidad de acreditar interés alguno o justificar su utilización, tendrá acceso gratuito a la información pública, a sus datos personales o a la rectificación de éstos;</w:t>
      </w:r>
    </w:p>
    <w:p w:rsidR="00AD2153" w:rsidRPr="00C3003A" w:rsidRDefault="00AD2153" w:rsidP="00556F78">
      <w:pPr>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AD2153" w:rsidRPr="00C3003A" w:rsidRDefault="00AD2153" w:rsidP="00556F78">
      <w:pPr>
        <w:pStyle w:val="Textoindependienteprimerasangra2"/>
        <w:ind w:left="0" w:hanging="76"/>
        <w:rPr>
          <w:rFonts w:ascii="Palatino Linotype" w:eastAsia="Palatino Linotype" w:hAnsi="Palatino Linotype"/>
          <w:i/>
        </w:rPr>
      </w:pPr>
    </w:p>
    <w:p w:rsidR="00AD2153" w:rsidRPr="00C3003A" w:rsidRDefault="00AD2153"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Por otra parte, del contenido del artículo 1 de la Constitución Política de los Estados Unidos mexicanos, se destaca lo siguiente:</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w:t>
      </w:r>
      <w:r w:rsidRPr="00C3003A">
        <w:rPr>
          <w:rFonts w:ascii="Palatino Linotype" w:eastAsia="Palatino Linotype" w:hAnsi="Palatino Linotype"/>
          <w:b/>
          <w:i/>
        </w:rPr>
        <w:t>Artículo 1</w:t>
      </w:r>
      <w:r w:rsidRPr="00C3003A">
        <w:rPr>
          <w:rFonts w:ascii="Palatino Linotype" w:eastAsia="Palatino Linotype"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Las normas relativas a los derechos humanos se interpretarán de conformidad con esta Constitución y con los tratados internacionales de la materia favoreciendo en todo tiempo a las personas la protección más amplia.</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AD2153" w:rsidRPr="00C3003A" w:rsidRDefault="00AD2153" w:rsidP="00556F78">
      <w:pPr>
        <w:pStyle w:val="Textoindependienteprimerasangra2"/>
        <w:ind w:left="0" w:firstLine="66"/>
        <w:rPr>
          <w:rFonts w:ascii="Palatino Linotype" w:eastAsia="Palatino Linotype" w:hAnsi="Palatino Linotype"/>
          <w:i/>
        </w:rPr>
      </w:pPr>
    </w:p>
    <w:p w:rsidR="00AD2153" w:rsidRPr="00C3003A" w:rsidRDefault="00AD2153"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C3003A">
        <w:rPr>
          <w:rFonts w:ascii="Palatino Linotype" w:eastAsia="Palatino Linotype" w:hAnsi="Palatino Linotype" w:cs="Palatino Linotype"/>
          <w:i/>
        </w:rPr>
        <w:t>derecho fundamental exime a quien lo ejerce</w:t>
      </w:r>
      <w:r w:rsidRPr="00C3003A">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D2153" w:rsidRPr="00C3003A" w:rsidRDefault="00AD2153" w:rsidP="00556F78">
      <w:pPr>
        <w:pStyle w:val="Prrafodelista"/>
        <w:spacing w:line="360" w:lineRule="auto"/>
        <w:ind w:left="0"/>
        <w:jc w:val="both"/>
        <w:rPr>
          <w:rFonts w:ascii="Palatino Linotype" w:eastAsia="Palatino Linotype" w:hAnsi="Palatino Linotype" w:cs="Palatino Linotype"/>
        </w:rPr>
      </w:pPr>
    </w:p>
    <w:p w:rsidR="00AD2153" w:rsidRPr="00C3003A" w:rsidRDefault="00AD2153"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AD2153" w:rsidRPr="00C3003A" w:rsidRDefault="00AD2153" w:rsidP="00556F78">
      <w:pPr>
        <w:pStyle w:val="Textoindependienteprimerasangra2"/>
        <w:ind w:left="0" w:firstLine="0"/>
        <w:jc w:val="both"/>
        <w:rPr>
          <w:rFonts w:ascii="Palatino Linotype" w:eastAsia="Palatino Linotype" w:hAnsi="Palatino Linotype"/>
          <w:i/>
        </w:rPr>
      </w:pPr>
      <w:r w:rsidRPr="00C3003A">
        <w:rPr>
          <w:rFonts w:ascii="Palatino Linotype" w:eastAsia="Palatino Linotype" w:hAnsi="Palatino Linotype"/>
          <w:i/>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AD2153" w:rsidRPr="00C3003A" w:rsidRDefault="00AD2153" w:rsidP="00556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F4199" w:rsidRPr="00C3003A" w:rsidRDefault="006F4199" w:rsidP="00556F78">
      <w:pPr>
        <w:pBdr>
          <w:top w:val="nil"/>
          <w:left w:val="nil"/>
          <w:bottom w:val="nil"/>
          <w:right w:val="nil"/>
          <w:between w:val="nil"/>
        </w:pBdr>
        <w:spacing w:line="360" w:lineRule="auto"/>
        <w:rPr>
          <w:rFonts w:ascii="Palatino Linotype" w:eastAsia="Palatino Linotype" w:hAnsi="Palatino Linotype" w:cs="Palatino Linotype"/>
          <w:color w:val="000000"/>
        </w:rPr>
      </w:pPr>
    </w:p>
    <w:p w:rsidR="006F4199" w:rsidRPr="00C3003A" w:rsidRDefault="006F4199" w:rsidP="00556F78">
      <w:pPr>
        <w:pStyle w:val="Ttulo1"/>
        <w:spacing w:before="0" w:line="360" w:lineRule="auto"/>
        <w:rPr>
          <w:rFonts w:ascii="Palatino Linotype" w:eastAsia="Palatino Linotype" w:hAnsi="Palatino Linotype" w:cs="Palatino Linotype"/>
          <w:b/>
          <w:color w:val="000000"/>
          <w:sz w:val="24"/>
          <w:szCs w:val="24"/>
        </w:rPr>
      </w:pPr>
      <w:bookmarkStart w:id="8" w:name="_heading=h.1ymc2k5vj4cs" w:colFirst="0" w:colLast="0"/>
      <w:bookmarkEnd w:id="8"/>
      <w:r w:rsidRPr="00C3003A">
        <w:rPr>
          <w:rFonts w:ascii="Palatino Linotype" w:eastAsia="Palatino Linotype" w:hAnsi="Palatino Linotype" w:cs="Palatino Linotype"/>
          <w:b/>
          <w:color w:val="000000"/>
          <w:sz w:val="24"/>
          <w:szCs w:val="24"/>
        </w:rPr>
        <w:t xml:space="preserve">TERCERO. Del planteamiento de la </w:t>
      </w:r>
      <w:r w:rsidRPr="00C3003A">
        <w:rPr>
          <w:rFonts w:ascii="Palatino Linotype" w:eastAsia="Palatino Linotype" w:hAnsi="Palatino Linotype" w:cs="Palatino Linotype"/>
          <w:b/>
          <w:i/>
          <w:color w:val="000000"/>
          <w:sz w:val="24"/>
          <w:szCs w:val="24"/>
        </w:rPr>
        <w:t>Litis</w:t>
      </w:r>
      <w:r w:rsidRPr="00C3003A">
        <w:rPr>
          <w:rFonts w:ascii="Palatino Linotype" w:eastAsia="Palatino Linotype" w:hAnsi="Palatino Linotype" w:cs="Palatino Linotype"/>
          <w:b/>
          <w:color w:val="000000"/>
          <w:sz w:val="24"/>
          <w:szCs w:val="24"/>
        </w:rPr>
        <w:t>.</w:t>
      </w: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bookmarkStart w:id="9" w:name="_heading=h.mke4xnbuv2yk" w:colFirst="0" w:colLast="0"/>
      <w:bookmarkEnd w:id="9"/>
      <w:r w:rsidRPr="00C3003A">
        <w:rPr>
          <w:rFonts w:ascii="Palatino Linotype" w:eastAsia="Palatino Linotype" w:hAnsi="Palatino Linotype" w:cs="Palatino Linotype"/>
          <w:color w:val="000000"/>
        </w:rPr>
        <w:t>Se solicitó tener acceso, a la información que a continuación se desagrega:</w:t>
      </w:r>
    </w:p>
    <w:p w:rsidR="006F4199" w:rsidRPr="00C3003A" w:rsidRDefault="00147234" w:rsidP="00556F78">
      <w:pPr>
        <w:spacing w:line="360" w:lineRule="auto"/>
        <w:jc w:val="both"/>
        <w:rPr>
          <w:rFonts w:ascii="Palatino Linotype" w:eastAsia="Palatino Linotype" w:hAnsi="Palatino Linotype" w:cs="Palatino Linotype"/>
          <w:b/>
          <w:i/>
        </w:rPr>
      </w:pPr>
      <w:r>
        <w:rPr>
          <w:rFonts w:ascii="Palatino Linotype" w:eastAsia="Palatino Linotype" w:hAnsi="Palatino Linotype" w:cs="Palatino Linotype"/>
          <w:b/>
          <w:i/>
        </w:rPr>
        <w:t>1.</w:t>
      </w:r>
      <w:r w:rsidR="006F4199" w:rsidRPr="00C3003A">
        <w:rPr>
          <w:rFonts w:ascii="Palatino Linotype" w:eastAsia="Palatino Linotype" w:hAnsi="Palatino Linotype" w:cs="Palatino Linotype"/>
          <w:b/>
          <w:i/>
        </w:rPr>
        <w:t xml:space="preserve"> </w:t>
      </w:r>
      <w:r w:rsidR="00D46550" w:rsidRPr="00C3003A">
        <w:rPr>
          <w:rFonts w:ascii="Palatino Linotype" w:eastAsia="Palatino Linotype" w:hAnsi="Palatino Linotype" w:cs="Palatino Linotype"/>
          <w:b/>
          <w:i/>
        </w:rPr>
        <w:t>Estatus en el que se encuentra el proceso de entrega – recepción</w:t>
      </w:r>
    </w:p>
    <w:p w:rsidR="00D46550" w:rsidRPr="00C3003A" w:rsidRDefault="00147234" w:rsidP="00556F78">
      <w:pPr>
        <w:spacing w:line="360" w:lineRule="auto"/>
        <w:jc w:val="both"/>
        <w:rPr>
          <w:rFonts w:ascii="Palatino Linotype" w:eastAsia="Palatino Linotype" w:hAnsi="Palatino Linotype" w:cs="Palatino Linotype"/>
          <w:b/>
          <w:i/>
        </w:rPr>
      </w:pPr>
      <w:r>
        <w:rPr>
          <w:rFonts w:ascii="Palatino Linotype" w:eastAsia="Palatino Linotype" w:hAnsi="Palatino Linotype" w:cs="Palatino Linotype"/>
          <w:b/>
          <w:i/>
        </w:rPr>
        <w:t>2.</w:t>
      </w:r>
      <w:r w:rsidR="00D46550" w:rsidRPr="00C3003A">
        <w:rPr>
          <w:rFonts w:ascii="Palatino Linotype" w:eastAsia="Palatino Linotype" w:hAnsi="Palatino Linotype" w:cs="Palatino Linotype"/>
          <w:b/>
          <w:i/>
        </w:rPr>
        <w:t xml:space="preserve"> Listado de hallazgos y observaciones de cada área</w:t>
      </w:r>
    </w:p>
    <w:p w:rsidR="006F4199" w:rsidRPr="00C3003A" w:rsidRDefault="006F4199" w:rsidP="00556F78">
      <w:pPr>
        <w:spacing w:line="360" w:lineRule="auto"/>
        <w:jc w:val="both"/>
        <w:rPr>
          <w:rFonts w:ascii="Palatino Linotype" w:eastAsia="Palatino Linotype" w:hAnsi="Palatino Linotype" w:cs="Palatino Linotype"/>
          <w:b/>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rPr>
        <w:t xml:space="preserve">En respuesta, el </w:t>
      </w:r>
      <w:r w:rsidRPr="00C3003A">
        <w:rPr>
          <w:rFonts w:ascii="Palatino Linotype" w:eastAsia="Palatino Linotype" w:hAnsi="Palatino Linotype" w:cs="Palatino Linotype"/>
          <w:b/>
        </w:rPr>
        <w:t xml:space="preserve">SUJETO OBLIGADO </w:t>
      </w:r>
      <w:r w:rsidRPr="00C3003A">
        <w:rPr>
          <w:rFonts w:ascii="Palatino Linotype" w:eastAsia="Palatino Linotype" w:hAnsi="Palatino Linotype" w:cs="Palatino Linotype"/>
        </w:rPr>
        <w:t>entrego los archivos electrónicos que fueron descrito en el párrafo tres de la presente resolución.</w:t>
      </w:r>
    </w:p>
    <w:p w:rsidR="006F4199" w:rsidRPr="00C3003A" w:rsidRDefault="006F4199" w:rsidP="00556F78">
      <w:pPr>
        <w:tabs>
          <w:tab w:val="left" w:pos="933"/>
        </w:tabs>
        <w:spacing w:line="360" w:lineRule="auto"/>
        <w:jc w:val="both"/>
        <w:rPr>
          <w:rFonts w:ascii="Palatino Linotype" w:eastAsia="Palatino Linotype" w:hAnsi="Palatino Linotype" w:cs="Palatino Linotype"/>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En dichas condiciones, la </w:t>
      </w:r>
      <w:r w:rsidRPr="00C3003A">
        <w:rPr>
          <w:rFonts w:ascii="Palatino Linotype" w:eastAsia="Palatino Linotype" w:hAnsi="Palatino Linotype" w:cs="Palatino Linotype"/>
          <w:i/>
        </w:rPr>
        <w:t>Litis</w:t>
      </w:r>
      <w:r w:rsidRPr="00C3003A">
        <w:rPr>
          <w:rFonts w:ascii="Palatino Linotype" w:eastAsia="Palatino Linotype" w:hAnsi="Palatino Linotype" w:cs="Palatino Linotype"/>
        </w:rPr>
        <w:t xml:space="preserve"> a resolver en este recurso se circunscribe a determinar si se actualiza la causal de procedencia prevista en el artículo 179, </w:t>
      </w:r>
      <w:r w:rsidR="00F50EB9" w:rsidRPr="00C3003A">
        <w:rPr>
          <w:rFonts w:ascii="Palatino Linotype" w:eastAsia="Palatino Linotype" w:hAnsi="Palatino Linotype" w:cs="Palatino Linotype"/>
          <w:b/>
        </w:rPr>
        <w:t xml:space="preserve">fracciones </w:t>
      </w:r>
      <w:r w:rsidR="00E64F9E" w:rsidRPr="00C3003A">
        <w:rPr>
          <w:rFonts w:ascii="Palatino Linotype" w:eastAsia="Palatino Linotype" w:hAnsi="Palatino Linotype" w:cs="Palatino Linotype"/>
          <w:b/>
        </w:rPr>
        <w:t>I y II</w:t>
      </w:r>
      <w:r w:rsidRPr="00C3003A">
        <w:rPr>
          <w:rFonts w:ascii="Palatino Linotype" w:eastAsia="Palatino Linotype" w:hAnsi="Palatino Linotype" w:cs="Palatino Linotype"/>
          <w:b/>
        </w:rPr>
        <w:t xml:space="preserve"> </w:t>
      </w:r>
      <w:r w:rsidRPr="00C3003A">
        <w:rPr>
          <w:rFonts w:ascii="Palatino Linotype" w:eastAsia="Palatino Linotype" w:hAnsi="Palatino Linotype" w:cs="Palatino Linotype"/>
        </w:rPr>
        <w:t xml:space="preserve">de la </w:t>
      </w:r>
      <w:r w:rsidRPr="00C3003A">
        <w:rPr>
          <w:rFonts w:ascii="Palatino Linotype" w:eastAsia="Palatino Linotype" w:hAnsi="Palatino Linotype" w:cs="Palatino Linotype"/>
          <w:b/>
        </w:rPr>
        <w:t>Ley de Transparencia y Acceso a la Información Pública del Estado de México y Municipios</w:t>
      </w:r>
      <w:r w:rsidRPr="00C3003A">
        <w:rPr>
          <w:rFonts w:ascii="Palatino Linotype" w:eastAsia="Palatino Linotype" w:hAnsi="Palatino Linotype" w:cs="Palatino Linotype"/>
        </w:rPr>
        <w:t xml:space="preserve">; </w:t>
      </w:r>
      <w:r w:rsidR="00E64F9E" w:rsidRPr="00C3003A">
        <w:rPr>
          <w:rFonts w:ascii="Palatino Linotype" w:eastAsia="Palatino Linotype" w:hAnsi="Palatino Linotype" w:cs="Palatino Linotype"/>
          <w:color w:val="000000"/>
        </w:rPr>
        <w:t xml:space="preserve">fracciones </w:t>
      </w:r>
      <w:r w:rsidRPr="00C3003A">
        <w:rPr>
          <w:rFonts w:ascii="Palatino Linotype" w:eastAsia="Palatino Linotype" w:hAnsi="Palatino Linotype" w:cs="Palatino Linotype"/>
          <w:color w:val="000000"/>
        </w:rPr>
        <w:t>que determina</w:t>
      </w:r>
      <w:r w:rsidR="00E64F9E" w:rsidRPr="00C3003A">
        <w:rPr>
          <w:rFonts w:ascii="Palatino Linotype" w:eastAsia="Palatino Linotype" w:hAnsi="Palatino Linotype" w:cs="Palatino Linotype"/>
          <w:color w:val="000000"/>
        </w:rPr>
        <w:t>n</w:t>
      </w:r>
      <w:r w:rsidRPr="00C3003A">
        <w:rPr>
          <w:rFonts w:ascii="Palatino Linotype" w:eastAsia="Palatino Linotype" w:hAnsi="Palatino Linotype" w:cs="Palatino Linotype"/>
          <w:color w:val="000000"/>
        </w:rPr>
        <w:t xml:space="preserve"> la</w:t>
      </w:r>
      <w:r w:rsidR="00E64F9E" w:rsidRPr="00C3003A">
        <w:rPr>
          <w:rFonts w:ascii="Palatino Linotype" w:eastAsia="Palatino Linotype" w:hAnsi="Palatino Linotype" w:cs="Palatino Linotype"/>
          <w:color w:val="000000"/>
        </w:rPr>
        <w:t>s</w:t>
      </w:r>
      <w:r w:rsidRPr="00C3003A">
        <w:rPr>
          <w:rFonts w:ascii="Palatino Linotype" w:eastAsia="Palatino Linotype" w:hAnsi="Palatino Linotype" w:cs="Palatino Linotype"/>
          <w:color w:val="000000"/>
        </w:rPr>
        <w:t xml:space="preserve"> hipótesis jurídica</w:t>
      </w:r>
      <w:r w:rsidR="00E64F9E" w:rsidRPr="00C3003A">
        <w:rPr>
          <w:rFonts w:ascii="Palatino Linotype" w:eastAsia="Palatino Linotype" w:hAnsi="Palatino Linotype" w:cs="Palatino Linotype"/>
          <w:color w:val="000000"/>
        </w:rPr>
        <w:t>s</w:t>
      </w:r>
      <w:r w:rsidRPr="00C3003A">
        <w:rPr>
          <w:rFonts w:ascii="Palatino Linotype" w:eastAsia="Palatino Linotype" w:hAnsi="Palatino Linotype" w:cs="Palatino Linotype"/>
          <w:color w:val="000000"/>
        </w:rPr>
        <w:t xml:space="preserve"> relativa</w:t>
      </w:r>
      <w:r w:rsidR="00E64F9E" w:rsidRPr="00C3003A">
        <w:rPr>
          <w:rFonts w:ascii="Palatino Linotype" w:eastAsia="Palatino Linotype" w:hAnsi="Palatino Linotype" w:cs="Palatino Linotype"/>
          <w:color w:val="000000"/>
        </w:rPr>
        <w:t>s</w:t>
      </w:r>
      <w:r w:rsidRPr="00C3003A">
        <w:rPr>
          <w:rFonts w:ascii="Palatino Linotype" w:eastAsia="Palatino Linotype" w:hAnsi="Palatino Linotype" w:cs="Palatino Linotype"/>
          <w:color w:val="000000"/>
        </w:rPr>
        <w:t xml:space="preserve"> a la </w:t>
      </w:r>
      <w:r w:rsidR="00E64F9E" w:rsidRPr="00C3003A">
        <w:rPr>
          <w:rFonts w:ascii="Palatino Linotype" w:eastAsia="Palatino Linotype" w:hAnsi="Palatino Linotype" w:cs="Palatino Linotype"/>
          <w:color w:val="000000"/>
        </w:rPr>
        <w:t>negativa de la información y clasificación de la misma</w:t>
      </w:r>
      <w:r w:rsidRPr="00C3003A">
        <w:rPr>
          <w:rFonts w:ascii="Palatino Linotype" w:eastAsia="Palatino Linotype" w:hAnsi="Palatino Linotype" w:cs="Palatino Linotype"/>
          <w:color w:val="000000"/>
        </w:rPr>
        <w:t xml:space="preserve">; </w:t>
      </w:r>
      <w:r w:rsidRPr="00C3003A">
        <w:rPr>
          <w:rFonts w:ascii="Palatino Linotype" w:eastAsia="Palatino Linotype" w:hAnsi="Palatino Linotype" w:cs="Palatino Linotype"/>
        </w:rPr>
        <w:t>contexto</w:t>
      </w:r>
      <w:r w:rsidR="009C720B" w:rsidRPr="00C3003A">
        <w:rPr>
          <w:rFonts w:ascii="Palatino Linotype" w:eastAsia="Palatino Linotype" w:hAnsi="Palatino Linotype" w:cs="Palatino Linotype"/>
        </w:rPr>
        <w:t>s</w:t>
      </w:r>
      <w:r w:rsidRPr="00C3003A">
        <w:rPr>
          <w:rFonts w:ascii="Palatino Linotype" w:eastAsia="Palatino Linotype" w:hAnsi="Palatino Linotype" w:cs="Palatino Linotype"/>
        </w:rPr>
        <w:t xml:space="preserve"> de</w:t>
      </w:r>
      <w:r w:rsidR="009C720B" w:rsidRPr="00C3003A">
        <w:rPr>
          <w:rFonts w:ascii="Palatino Linotype" w:eastAsia="Palatino Linotype" w:hAnsi="Palatino Linotype" w:cs="Palatino Linotype"/>
        </w:rPr>
        <w:t xml:space="preserve"> </w:t>
      </w:r>
      <w:r w:rsidRPr="00C3003A">
        <w:rPr>
          <w:rFonts w:ascii="Palatino Linotype" w:eastAsia="Palatino Linotype" w:hAnsi="Palatino Linotype" w:cs="Palatino Linotype"/>
        </w:rPr>
        <w:t>l</w:t>
      </w:r>
      <w:r w:rsidR="009C720B" w:rsidRPr="00C3003A">
        <w:rPr>
          <w:rFonts w:ascii="Palatino Linotype" w:eastAsia="Palatino Linotype" w:hAnsi="Palatino Linotype" w:cs="Palatino Linotype"/>
        </w:rPr>
        <w:t>os</w:t>
      </w:r>
      <w:r w:rsidRPr="00C3003A">
        <w:rPr>
          <w:rFonts w:ascii="Palatino Linotype" w:eastAsia="Palatino Linotype" w:hAnsi="Palatino Linotype" w:cs="Palatino Linotype"/>
        </w:rPr>
        <w:t xml:space="preserve"> cual</w:t>
      </w:r>
      <w:r w:rsidR="009C720B" w:rsidRPr="00C3003A">
        <w:rPr>
          <w:rFonts w:ascii="Palatino Linotype" w:eastAsia="Palatino Linotype" w:hAnsi="Palatino Linotype" w:cs="Palatino Linotype"/>
        </w:rPr>
        <w:t>es</w:t>
      </w:r>
      <w:r w:rsidRPr="00C3003A">
        <w:rPr>
          <w:rFonts w:ascii="Palatino Linotype" w:eastAsia="Palatino Linotype" w:hAnsi="Palatino Linotype" w:cs="Palatino Linotype"/>
        </w:rPr>
        <w:t xml:space="preserve"> se dolió </w:t>
      </w:r>
      <w:r w:rsidRPr="00C3003A">
        <w:rPr>
          <w:rFonts w:ascii="Palatino Linotype" w:eastAsia="Palatino Linotype" w:hAnsi="Palatino Linotype" w:cs="Palatino Linotype"/>
          <w:b/>
        </w:rPr>
        <w:t xml:space="preserve">EL RECURRENTE </w:t>
      </w:r>
      <w:r w:rsidRPr="00C3003A">
        <w:rPr>
          <w:rFonts w:ascii="Palatino Linotype" w:eastAsia="Palatino Linotype" w:hAnsi="Palatino Linotype" w:cs="Palatino Linotype"/>
        </w:rPr>
        <w:t>al momento de interponer su inconformidad.</w:t>
      </w:r>
      <w:r w:rsidRPr="00C3003A">
        <w:rPr>
          <w:rFonts w:ascii="Palatino Linotype" w:eastAsia="Palatino Linotype" w:hAnsi="Palatino Linotype" w:cs="Palatino Linotype"/>
          <w:color w:val="000000"/>
        </w:rPr>
        <w:t xml:space="preserve"> De modo tal que el presente recurso de revisión se abocara en determinar si el </w:t>
      </w:r>
      <w:r w:rsidRPr="00C3003A">
        <w:rPr>
          <w:rFonts w:ascii="Palatino Linotype" w:eastAsia="Palatino Linotype" w:hAnsi="Palatino Linotype" w:cs="Palatino Linotype"/>
          <w:b/>
          <w:color w:val="000000"/>
        </w:rPr>
        <w:t>SUJETO</w:t>
      </w:r>
      <w:r w:rsidRPr="00C3003A">
        <w:rPr>
          <w:rFonts w:ascii="Palatino Linotype" w:eastAsia="Palatino Linotype" w:hAnsi="Palatino Linotype" w:cs="Palatino Linotype"/>
          <w:color w:val="000000"/>
        </w:rPr>
        <w:t xml:space="preserve"> </w:t>
      </w:r>
      <w:r w:rsidRPr="00C3003A">
        <w:rPr>
          <w:rFonts w:ascii="Palatino Linotype" w:eastAsia="Palatino Linotype" w:hAnsi="Palatino Linotype" w:cs="Palatino Linotype"/>
          <w:b/>
          <w:color w:val="000000"/>
        </w:rPr>
        <w:t>OBLIGADO</w:t>
      </w:r>
      <w:r w:rsidRPr="00C3003A">
        <w:rPr>
          <w:rFonts w:ascii="Palatino Linotype" w:eastAsia="Palatino Linotype" w:hAnsi="Palatino Linotype" w:cs="Palatino Linotype"/>
          <w:color w:val="000000"/>
        </w:rPr>
        <w:t xml:space="preserve"> con su respuesta ciertamente actualiza la causal de procedencia</w:t>
      </w:r>
      <w:r w:rsidRPr="00C3003A">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color w:val="000000"/>
        </w:rPr>
        <w:t xml:space="preserve">antes señalada. </w:t>
      </w:r>
    </w:p>
    <w:p w:rsidR="006F4199" w:rsidRPr="00C3003A" w:rsidRDefault="006F4199" w:rsidP="00556F78">
      <w:pPr>
        <w:spacing w:line="360" w:lineRule="auto"/>
        <w:rPr>
          <w:rFonts w:ascii="Palatino Linotype" w:eastAsia="Palatino Linotype" w:hAnsi="Palatino Linotype" w:cs="Palatino Linotype"/>
        </w:rPr>
      </w:pPr>
    </w:p>
    <w:p w:rsidR="006F4199" w:rsidRPr="00C3003A" w:rsidRDefault="006F4199" w:rsidP="00556F78">
      <w:pPr>
        <w:pStyle w:val="Ttulo2"/>
        <w:spacing w:before="0" w:line="360" w:lineRule="auto"/>
        <w:rPr>
          <w:rFonts w:ascii="Palatino Linotype" w:eastAsia="Palatino Linotype" w:hAnsi="Palatino Linotype" w:cs="Palatino Linotype"/>
          <w:b/>
          <w:color w:val="000000"/>
          <w:sz w:val="24"/>
          <w:szCs w:val="24"/>
        </w:rPr>
      </w:pPr>
      <w:bookmarkStart w:id="10" w:name="_heading=h.j01y6j4x5yp3" w:colFirst="0" w:colLast="0"/>
      <w:bookmarkEnd w:id="10"/>
      <w:r w:rsidRPr="00C3003A">
        <w:rPr>
          <w:rFonts w:ascii="Palatino Linotype" w:eastAsia="Palatino Linotype" w:hAnsi="Palatino Linotype" w:cs="Palatino Linotype"/>
          <w:b/>
          <w:color w:val="000000"/>
          <w:sz w:val="24"/>
          <w:szCs w:val="24"/>
        </w:rPr>
        <w:lastRenderedPageBreak/>
        <w:t>CUARTO. Del estudio y resolución del asunto.</w:t>
      </w:r>
    </w:p>
    <w:p w:rsidR="006F4199" w:rsidRPr="00C3003A" w:rsidRDefault="006F4199" w:rsidP="00147234">
      <w:pPr>
        <w:pStyle w:val="Ttulo1"/>
        <w:numPr>
          <w:ilvl w:val="0"/>
          <w:numId w:val="3"/>
        </w:numPr>
        <w:spacing w:before="0" w:after="240" w:line="360" w:lineRule="auto"/>
        <w:ind w:left="0" w:firstLine="0"/>
        <w:rPr>
          <w:rFonts w:ascii="Palatino Linotype" w:eastAsia="Palatino Linotype" w:hAnsi="Palatino Linotype" w:cs="Palatino Linotype"/>
          <w:b/>
          <w:color w:val="000000"/>
          <w:sz w:val="24"/>
          <w:szCs w:val="24"/>
        </w:rPr>
      </w:pPr>
      <w:r w:rsidRPr="00C3003A">
        <w:rPr>
          <w:rFonts w:ascii="Palatino Linotype" w:eastAsia="Palatino Linotype" w:hAnsi="Palatino Linotype" w:cs="Palatino Linotype"/>
          <w:b/>
          <w:color w:val="000000"/>
          <w:sz w:val="24"/>
          <w:szCs w:val="24"/>
        </w:rPr>
        <w:t>Del derecho de acceso a la información.</w:t>
      </w: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6F4199" w:rsidRPr="00C3003A" w:rsidRDefault="006F4199" w:rsidP="00556F78">
      <w:pPr>
        <w:spacing w:line="360" w:lineRule="auto"/>
        <w:jc w:val="both"/>
        <w:rPr>
          <w:rFonts w:ascii="Palatino Linotype" w:eastAsia="Palatino Linotype" w:hAnsi="Palatino Linotype" w:cs="Palatino Linotype"/>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Definiendo el Derecho de Acceso a la Información Pública como: </w:t>
      </w:r>
      <w:r w:rsidRPr="00C3003A">
        <w:rPr>
          <w:rFonts w:ascii="Palatino Linotype" w:eastAsia="Palatino Linotype" w:hAnsi="Palatino Linotype" w:cs="Palatino Linotype"/>
          <w:i/>
          <w:color w:val="000000"/>
        </w:rPr>
        <w:t>La igualdad de oportunidades para recibir, buscar e impartir información</w:t>
      </w:r>
      <w:r w:rsidRPr="00C3003A">
        <w:rPr>
          <w:rFonts w:ascii="Palatino Linotype" w:eastAsia="Palatino Linotype" w:hAnsi="Palatino Linotype" w:cs="Palatino Linotype"/>
          <w:i/>
          <w:vertAlign w:val="superscript"/>
        </w:rPr>
        <w:footnoteReference w:id="1"/>
      </w:r>
      <w:r w:rsidRPr="00C3003A">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3003A">
        <w:rPr>
          <w:rFonts w:ascii="Palatino Linotype" w:eastAsia="Palatino Linotype" w:hAnsi="Palatino Linotype" w:cs="Palatino Linotype"/>
          <w:i/>
          <w:vertAlign w:val="superscript"/>
        </w:rPr>
        <w:footnoteReference w:id="2"/>
      </w:r>
      <w:r w:rsidRPr="00C3003A">
        <w:rPr>
          <w:rFonts w:ascii="Palatino Linotype" w:eastAsia="Palatino Linotype" w:hAnsi="Palatino Linotype" w:cs="Palatino Linotype"/>
          <w:color w:val="000000"/>
        </w:rPr>
        <w:t>que se constituye como una herramienta fundamental para ejercer</w:t>
      </w:r>
      <w:r w:rsidRPr="00C3003A">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C3003A">
        <w:rPr>
          <w:rFonts w:ascii="Palatino Linotype" w:eastAsia="Palatino Linotype" w:hAnsi="Palatino Linotype" w:cs="Palatino Linotype"/>
          <w:i/>
          <w:vertAlign w:val="superscript"/>
        </w:rPr>
        <w:footnoteReference w:id="3"/>
      </w:r>
      <w:r w:rsidRPr="00C3003A">
        <w:rPr>
          <w:rFonts w:ascii="Palatino Linotype" w:eastAsia="Palatino Linotype" w:hAnsi="Palatino Linotype" w:cs="Palatino Linotype"/>
          <w:color w:val="000000"/>
        </w:rPr>
        <w:t>fomentando</w:t>
      </w:r>
      <w:r w:rsidRPr="00C3003A">
        <w:rPr>
          <w:rFonts w:ascii="Palatino Linotype" w:eastAsia="Palatino Linotype" w:hAnsi="Palatino Linotype" w:cs="Palatino Linotype"/>
          <w:i/>
          <w:color w:val="000000"/>
        </w:rPr>
        <w:t xml:space="preserve"> la transparencia de las actividades estatales y </w:t>
      </w:r>
      <w:r w:rsidRPr="00C3003A">
        <w:rPr>
          <w:rFonts w:ascii="Palatino Linotype" w:eastAsia="Palatino Linotype" w:hAnsi="Palatino Linotype" w:cs="Palatino Linotype"/>
          <w:color w:val="000000"/>
        </w:rPr>
        <w:t>promoviendo</w:t>
      </w:r>
      <w:r w:rsidRPr="00C3003A">
        <w:rPr>
          <w:rFonts w:ascii="Palatino Linotype" w:eastAsia="Palatino Linotype" w:hAnsi="Palatino Linotype" w:cs="Palatino Linotype"/>
          <w:i/>
          <w:color w:val="000000"/>
        </w:rPr>
        <w:t xml:space="preserve"> la responsabilidad de los funcionarios sobre su gestión pública,</w:t>
      </w:r>
      <w:r w:rsidRPr="00C3003A">
        <w:rPr>
          <w:rFonts w:ascii="Palatino Linotype" w:eastAsia="Palatino Linotype" w:hAnsi="Palatino Linotype" w:cs="Palatino Linotype"/>
          <w:i/>
          <w:vertAlign w:val="superscript"/>
        </w:rPr>
        <w:footnoteReference w:id="4"/>
      </w:r>
      <w:r w:rsidRPr="00C3003A">
        <w:rPr>
          <w:rFonts w:ascii="Palatino Linotype" w:eastAsia="Palatino Linotype" w:hAnsi="Palatino Linotype" w:cs="Palatino Linotype"/>
          <w:color w:val="000000"/>
        </w:rPr>
        <w:t>que permite</w:t>
      </w:r>
      <w:r w:rsidRPr="00C3003A">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6F4199" w:rsidRPr="00C3003A" w:rsidRDefault="006F4199" w:rsidP="00556F78">
      <w:pPr>
        <w:spacing w:line="360" w:lineRule="auto"/>
        <w:jc w:val="both"/>
        <w:rPr>
          <w:rFonts w:ascii="Palatino Linotype" w:eastAsia="Palatino Linotype" w:hAnsi="Palatino Linotype" w:cs="Palatino Linotype"/>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rsidR="006F4199" w:rsidRPr="00C3003A" w:rsidRDefault="006F4199" w:rsidP="00556F78">
      <w:pPr>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r w:rsidRPr="00C3003A">
        <w:rPr>
          <w:rFonts w:ascii="Palatino Linotype" w:eastAsia="Palatino Linotype" w:hAnsi="Palatino Linotype" w:cs="Palatino Linotype"/>
          <w:b/>
          <w:i/>
        </w:rPr>
        <w:t>Artículo 1.-</w:t>
      </w:r>
      <w:r w:rsidRPr="00C3003A">
        <w:rPr>
          <w:rFonts w:ascii="Palatino Linotype" w:eastAsia="Palatino Linotype" w:hAnsi="Palatino Linotype" w:cs="Palatino Linotype"/>
          <w:i/>
        </w:rPr>
        <w:t xml:space="preserve"> </w:t>
      </w:r>
    </w:p>
    <w:p w:rsidR="006F4199" w:rsidRPr="00C3003A" w:rsidRDefault="006F4199" w:rsidP="00556F78">
      <w:pPr>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p>
    <w:p w:rsidR="006F4199" w:rsidRPr="00C3003A" w:rsidRDefault="006F4199" w:rsidP="00556F78">
      <w:pPr>
        <w:jc w:val="both"/>
        <w:rPr>
          <w:rFonts w:ascii="Palatino Linotype" w:eastAsia="Palatino Linotype" w:hAnsi="Palatino Linotype" w:cs="Palatino Linotype"/>
          <w:i/>
        </w:rPr>
      </w:pPr>
      <w:r w:rsidRPr="00C3003A">
        <w:rPr>
          <w:rFonts w:ascii="Palatino Linotype" w:eastAsia="Palatino Linotype" w:hAnsi="Palatino Linotype" w:cs="Palatino Linotype"/>
          <w:i/>
        </w:rPr>
        <w:t>Todas las</w:t>
      </w:r>
      <w:r w:rsidRPr="00C3003A">
        <w:rPr>
          <w:rFonts w:ascii="Palatino Linotype" w:eastAsia="Palatino Linotype" w:hAnsi="Palatino Linotype" w:cs="Palatino Linotype"/>
        </w:rPr>
        <w:t xml:space="preserve"> </w:t>
      </w:r>
      <w:r w:rsidRPr="00C3003A">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F4199" w:rsidRPr="00C3003A" w:rsidRDefault="006F4199" w:rsidP="00556F78">
      <w:pPr>
        <w:jc w:val="both"/>
        <w:rPr>
          <w:rFonts w:ascii="Palatino Linotype" w:eastAsia="Palatino Linotype" w:hAnsi="Palatino Linotype" w:cs="Palatino Linotype"/>
        </w:rPr>
      </w:pPr>
      <w:r w:rsidRPr="00C3003A">
        <w:rPr>
          <w:rFonts w:ascii="Palatino Linotype" w:eastAsia="Palatino Linotype" w:hAnsi="Palatino Linotype" w:cs="Palatino Linotype"/>
          <w:i/>
        </w:rPr>
        <w:t>(…)</w:t>
      </w:r>
      <w:r w:rsidRPr="00C3003A">
        <w:rPr>
          <w:rFonts w:ascii="Palatino Linotype" w:eastAsia="Palatino Linotype" w:hAnsi="Palatino Linotype" w:cs="Palatino Linotype"/>
        </w:rPr>
        <w:t>”.</w:t>
      </w:r>
    </w:p>
    <w:p w:rsidR="006F4199" w:rsidRDefault="006F4199" w:rsidP="00556F78">
      <w:pPr>
        <w:jc w:val="both"/>
        <w:rPr>
          <w:rFonts w:ascii="Palatino Linotype" w:eastAsia="Palatino Linotype" w:hAnsi="Palatino Linotype" w:cs="Palatino Linotype"/>
          <w:b/>
        </w:rPr>
      </w:pPr>
    </w:p>
    <w:p w:rsidR="00147234" w:rsidRPr="00C3003A" w:rsidRDefault="00147234" w:rsidP="00556F78">
      <w:pPr>
        <w:jc w:val="both"/>
        <w:rPr>
          <w:rFonts w:ascii="Palatino Linotype" w:eastAsia="Palatino Linotype" w:hAnsi="Palatino Linotype" w:cs="Palatino Linotype"/>
          <w:b/>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6F4199" w:rsidRPr="00C3003A" w:rsidRDefault="006F4199" w:rsidP="00556F78">
      <w:pPr>
        <w:spacing w:line="360" w:lineRule="auto"/>
        <w:jc w:val="both"/>
        <w:rPr>
          <w:rFonts w:ascii="Palatino Linotype" w:eastAsia="Palatino Linotype" w:hAnsi="Palatino Linotype" w:cs="Palatino Linotype"/>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6F4199" w:rsidRPr="00C3003A" w:rsidRDefault="006F4199" w:rsidP="00556F78">
      <w:pPr>
        <w:spacing w:after="240"/>
        <w:jc w:val="both"/>
        <w:rPr>
          <w:rFonts w:ascii="Palatino Linotype" w:eastAsia="Palatino Linotype" w:hAnsi="Palatino Linotype" w:cs="Palatino Linotype"/>
          <w:b/>
          <w:i/>
        </w:rPr>
      </w:pPr>
      <w:r w:rsidRPr="00C3003A">
        <w:rPr>
          <w:rFonts w:ascii="Palatino Linotype" w:eastAsia="Palatino Linotype" w:hAnsi="Palatino Linotype" w:cs="Palatino Linotype"/>
          <w:b/>
          <w:i/>
        </w:rPr>
        <w:t>Constitución Política de los Estados Unidos Mexicanos</w:t>
      </w:r>
    </w:p>
    <w:p w:rsidR="006F4199" w:rsidRPr="00C3003A" w:rsidRDefault="006F4199" w:rsidP="00556F78">
      <w:pPr>
        <w:spacing w:before="240" w:after="240"/>
        <w:jc w:val="both"/>
        <w:rPr>
          <w:rFonts w:ascii="Palatino Linotype" w:eastAsia="Palatino Linotype" w:hAnsi="Palatino Linotype" w:cs="Palatino Linotype"/>
          <w:b/>
          <w:i/>
        </w:rPr>
      </w:pPr>
      <w:r w:rsidRPr="00C3003A">
        <w:rPr>
          <w:rFonts w:ascii="Palatino Linotype" w:eastAsia="Palatino Linotype" w:hAnsi="Palatino Linotype" w:cs="Palatino Linotype"/>
          <w:b/>
          <w:i/>
        </w:rPr>
        <w:t>“Artículo 6.</w:t>
      </w:r>
    </w:p>
    <w:p w:rsidR="006F4199" w:rsidRPr="00C3003A" w:rsidRDefault="006F4199" w:rsidP="00556F78">
      <w:pPr>
        <w:spacing w:before="240" w:after="240"/>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p>
    <w:p w:rsidR="006F4199" w:rsidRPr="00C3003A" w:rsidRDefault="006F4199" w:rsidP="00556F78">
      <w:pPr>
        <w:spacing w:before="240" w:after="240"/>
        <w:jc w:val="both"/>
        <w:rPr>
          <w:rFonts w:ascii="Palatino Linotype" w:eastAsia="Palatino Linotype" w:hAnsi="Palatino Linotype" w:cs="Palatino Linotype"/>
          <w:i/>
        </w:rPr>
      </w:pPr>
      <w:r w:rsidRPr="00C3003A">
        <w:rPr>
          <w:rFonts w:ascii="Palatino Linotype" w:eastAsia="Palatino Linotype" w:hAnsi="Palatino Linotype" w:cs="Palatino Linotype"/>
          <w:i/>
        </w:rPr>
        <w:t>Para efectos de lo dispuesto en el presente artículo se observará lo siguiente:</w:t>
      </w:r>
    </w:p>
    <w:p w:rsidR="006F4199" w:rsidRPr="00C3003A" w:rsidRDefault="006F4199" w:rsidP="00556F78">
      <w:pPr>
        <w:spacing w:before="240" w:after="240"/>
        <w:jc w:val="both"/>
        <w:rPr>
          <w:rFonts w:ascii="Palatino Linotype" w:eastAsia="Palatino Linotype" w:hAnsi="Palatino Linotype" w:cs="Palatino Linotype"/>
          <w:b/>
          <w:i/>
        </w:rPr>
      </w:pPr>
      <w:r w:rsidRPr="00C3003A">
        <w:rPr>
          <w:rFonts w:ascii="Palatino Linotype" w:eastAsia="Palatino Linotype" w:hAnsi="Palatino Linotype" w:cs="Palatino Linotype"/>
          <w:b/>
          <w:i/>
        </w:rPr>
        <w:lastRenderedPageBreak/>
        <w:t>A</w:t>
      </w:r>
      <w:r w:rsidRPr="00C3003A">
        <w:rPr>
          <w:rFonts w:ascii="Palatino Linotype" w:eastAsia="Palatino Linotype" w:hAnsi="Palatino Linotype" w:cs="Palatino Linotype"/>
          <w:i/>
        </w:rPr>
        <w:t xml:space="preserve">. </w:t>
      </w:r>
      <w:r w:rsidRPr="00C3003A">
        <w:rPr>
          <w:rFonts w:ascii="Palatino Linotype" w:eastAsia="Palatino Linotype" w:hAnsi="Palatino Linotype" w:cs="Palatino Linotype"/>
          <w:b/>
          <w:i/>
        </w:rPr>
        <w:t>Para el ejercicio del derecho de acceso a la información</w:t>
      </w:r>
      <w:r w:rsidRPr="00C3003A">
        <w:rPr>
          <w:rFonts w:ascii="Palatino Linotype" w:eastAsia="Palatino Linotype" w:hAnsi="Palatino Linotype" w:cs="Palatino Linotype"/>
          <w:i/>
        </w:rPr>
        <w:t xml:space="preserve">, la Federación y </w:t>
      </w:r>
      <w:r w:rsidRPr="00C3003A">
        <w:rPr>
          <w:rFonts w:ascii="Palatino Linotype" w:eastAsia="Palatino Linotype" w:hAnsi="Palatino Linotype" w:cs="Palatino Linotype"/>
          <w:b/>
          <w:i/>
        </w:rPr>
        <w:t>las entidades federativas, en el ámbito de sus respectivas competencias, se regirán por los siguientes principios y bases:</w:t>
      </w:r>
    </w:p>
    <w:p w:rsidR="006F4199" w:rsidRPr="00C3003A" w:rsidRDefault="006F4199" w:rsidP="00556F78">
      <w:pPr>
        <w:spacing w:before="240" w:after="240"/>
        <w:jc w:val="both"/>
        <w:rPr>
          <w:rFonts w:ascii="Palatino Linotype" w:eastAsia="Palatino Linotype" w:hAnsi="Palatino Linotype" w:cs="Palatino Linotype"/>
          <w:i/>
        </w:rPr>
      </w:pPr>
      <w:r w:rsidRPr="00C3003A">
        <w:rPr>
          <w:rFonts w:ascii="Palatino Linotype" w:eastAsia="Palatino Linotype" w:hAnsi="Palatino Linotype" w:cs="Palatino Linotype"/>
          <w:b/>
          <w:i/>
        </w:rPr>
        <w:t xml:space="preserve">I. </w:t>
      </w:r>
      <w:r w:rsidRPr="00C3003A">
        <w:rPr>
          <w:rFonts w:ascii="Palatino Linotype" w:eastAsia="Palatino Linotype" w:hAnsi="Palatino Linotype" w:cs="Palatino Linotype"/>
          <w:b/>
          <w:i/>
        </w:rPr>
        <w:tab/>
        <w:t>Toda la información en posesión de cualquier</w:t>
      </w:r>
      <w:r w:rsidRPr="00C3003A">
        <w:rPr>
          <w:rFonts w:ascii="Palatino Linotype" w:eastAsia="Palatino Linotype" w:hAnsi="Palatino Linotype" w:cs="Palatino Linotype"/>
          <w:i/>
        </w:rPr>
        <w:t xml:space="preserve"> </w:t>
      </w:r>
      <w:r w:rsidRPr="00C3003A">
        <w:rPr>
          <w:rFonts w:ascii="Palatino Linotype" w:eastAsia="Palatino Linotype" w:hAnsi="Palatino Linotype" w:cs="Palatino Linotype"/>
          <w:b/>
          <w:i/>
        </w:rPr>
        <w:t>autoridad</w:t>
      </w:r>
      <w:r w:rsidRPr="00C3003A">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3003A">
        <w:rPr>
          <w:rFonts w:ascii="Palatino Linotype" w:eastAsia="Palatino Linotype" w:hAnsi="Palatino Linotype" w:cs="Palatino Linotype"/>
          <w:b/>
          <w:i/>
        </w:rPr>
        <w:t>municipal</w:t>
      </w:r>
      <w:r w:rsidRPr="00C3003A">
        <w:rPr>
          <w:rFonts w:ascii="Palatino Linotype" w:eastAsia="Palatino Linotype" w:hAnsi="Palatino Linotype" w:cs="Palatino Linotype"/>
          <w:i/>
        </w:rPr>
        <w:t xml:space="preserve">, </w:t>
      </w:r>
      <w:r w:rsidRPr="00C3003A">
        <w:rPr>
          <w:rFonts w:ascii="Palatino Linotype" w:eastAsia="Palatino Linotype" w:hAnsi="Palatino Linotype" w:cs="Palatino Linotype"/>
          <w:b/>
          <w:i/>
        </w:rPr>
        <w:t>es pública</w:t>
      </w:r>
      <w:r w:rsidRPr="00C3003A">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C3003A">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C3003A">
        <w:rPr>
          <w:rFonts w:ascii="Palatino Linotype" w:eastAsia="Palatino Linotype" w:hAnsi="Palatino Linotype" w:cs="Palatino Linotype"/>
          <w:i/>
        </w:rPr>
        <w:t>, la ley determinará los supuestos específicos bajo los cuales procederá la declaración de inexistencia de la información.”</w:t>
      </w:r>
    </w:p>
    <w:p w:rsidR="006F4199" w:rsidRPr="00C3003A" w:rsidRDefault="006F4199" w:rsidP="00556F78">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rPr>
      </w:pPr>
    </w:p>
    <w:p w:rsidR="006F4199" w:rsidRPr="00C3003A" w:rsidRDefault="006F4199" w:rsidP="00556F78">
      <w:pPr>
        <w:spacing w:before="240" w:after="240"/>
        <w:jc w:val="both"/>
        <w:rPr>
          <w:rFonts w:ascii="Palatino Linotype" w:eastAsia="Palatino Linotype" w:hAnsi="Palatino Linotype" w:cs="Palatino Linotype"/>
          <w:b/>
          <w:i/>
        </w:rPr>
      </w:pPr>
      <w:r w:rsidRPr="00C3003A">
        <w:rPr>
          <w:rFonts w:ascii="Palatino Linotype" w:eastAsia="Palatino Linotype" w:hAnsi="Palatino Linotype" w:cs="Palatino Linotype"/>
          <w:b/>
          <w:i/>
        </w:rPr>
        <w:t>Constitución Política del Estado Libre y Soberano de México</w:t>
      </w:r>
    </w:p>
    <w:p w:rsidR="006F4199" w:rsidRPr="00C3003A" w:rsidRDefault="006F4199" w:rsidP="00556F78">
      <w:pPr>
        <w:spacing w:before="240" w:after="240"/>
        <w:jc w:val="both"/>
        <w:rPr>
          <w:rFonts w:ascii="Palatino Linotype" w:eastAsia="Palatino Linotype" w:hAnsi="Palatino Linotype" w:cs="Palatino Linotype"/>
          <w:i/>
        </w:rPr>
      </w:pPr>
      <w:r w:rsidRPr="00C3003A">
        <w:rPr>
          <w:rFonts w:ascii="Palatino Linotype" w:eastAsia="Palatino Linotype" w:hAnsi="Palatino Linotype" w:cs="Palatino Linotype"/>
          <w:b/>
          <w:i/>
        </w:rPr>
        <w:t>“Artículo 5</w:t>
      </w:r>
      <w:r w:rsidRPr="00C3003A">
        <w:rPr>
          <w:rFonts w:ascii="Palatino Linotype" w:eastAsia="Palatino Linotype" w:hAnsi="Palatino Linotype" w:cs="Palatino Linotype"/>
          <w:i/>
        </w:rPr>
        <w:t xml:space="preserve">.- </w:t>
      </w:r>
    </w:p>
    <w:p w:rsidR="006F4199" w:rsidRPr="00C3003A" w:rsidRDefault="006F4199" w:rsidP="00556F78">
      <w:pPr>
        <w:spacing w:before="240" w:after="240"/>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p>
    <w:p w:rsidR="006F4199" w:rsidRPr="00C3003A" w:rsidRDefault="006F4199" w:rsidP="00556F78">
      <w:pPr>
        <w:spacing w:before="240" w:after="240"/>
        <w:jc w:val="both"/>
        <w:rPr>
          <w:rFonts w:ascii="Palatino Linotype" w:eastAsia="Palatino Linotype" w:hAnsi="Palatino Linotype" w:cs="Palatino Linotype"/>
          <w:i/>
        </w:rPr>
      </w:pPr>
      <w:r w:rsidRPr="00C3003A">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C3003A">
        <w:rPr>
          <w:rFonts w:ascii="Palatino Linotype" w:eastAsia="Palatino Linotype" w:hAnsi="Palatino Linotype" w:cs="Palatino Linotype"/>
          <w:i/>
        </w:rPr>
        <w:t>.</w:t>
      </w:r>
    </w:p>
    <w:p w:rsidR="006F4199" w:rsidRPr="00C3003A" w:rsidRDefault="006F4199" w:rsidP="00556F78">
      <w:pPr>
        <w:spacing w:before="240" w:after="240"/>
        <w:jc w:val="both"/>
        <w:rPr>
          <w:rFonts w:ascii="Palatino Linotype" w:eastAsia="Palatino Linotype" w:hAnsi="Palatino Linotype" w:cs="Palatino Linotype"/>
          <w:i/>
        </w:rPr>
      </w:pPr>
      <w:r w:rsidRPr="00C3003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F4199" w:rsidRPr="00C3003A" w:rsidRDefault="006F4199" w:rsidP="00556F78">
      <w:pPr>
        <w:spacing w:before="240" w:after="240"/>
        <w:jc w:val="both"/>
        <w:rPr>
          <w:rFonts w:ascii="Palatino Linotype" w:eastAsia="Palatino Linotype" w:hAnsi="Palatino Linotype" w:cs="Palatino Linotype"/>
          <w:i/>
        </w:rPr>
      </w:pPr>
      <w:r w:rsidRPr="00C3003A">
        <w:rPr>
          <w:rFonts w:ascii="Palatino Linotype" w:eastAsia="Palatino Linotype" w:hAnsi="Palatino Linotype" w:cs="Palatino Linotype"/>
          <w:b/>
          <w:i/>
        </w:rPr>
        <w:t>Este derecho se regirá por los principios y bases siguientes</w:t>
      </w:r>
      <w:r w:rsidRPr="00C3003A">
        <w:rPr>
          <w:rFonts w:ascii="Palatino Linotype" w:eastAsia="Palatino Linotype" w:hAnsi="Palatino Linotype" w:cs="Palatino Linotype"/>
          <w:i/>
        </w:rPr>
        <w:t>:</w:t>
      </w:r>
    </w:p>
    <w:p w:rsidR="00147234" w:rsidRDefault="006F4199" w:rsidP="00147234">
      <w:pPr>
        <w:pStyle w:val="Prrafodelista"/>
        <w:numPr>
          <w:ilvl w:val="0"/>
          <w:numId w:val="20"/>
        </w:numPr>
        <w:spacing w:before="240" w:after="240"/>
        <w:jc w:val="both"/>
        <w:rPr>
          <w:rFonts w:ascii="Palatino Linotype" w:eastAsia="Palatino Linotype" w:hAnsi="Palatino Linotype" w:cs="Palatino Linotype"/>
          <w:i/>
        </w:rPr>
      </w:pPr>
      <w:r w:rsidRPr="00147234">
        <w:rPr>
          <w:rFonts w:ascii="Palatino Linotype" w:eastAsia="Palatino Linotype" w:hAnsi="Palatino Linotype" w:cs="Palatino Linotype"/>
          <w:b/>
          <w:i/>
        </w:rPr>
        <w:t>Toda la información en posesión de cualquier autoridad, entidad, órgano y organismos de los</w:t>
      </w:r>
      <w:r w:rsidRPr="00147234">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147234">
        <w:rPr>
          <w:rFonts w:ascii="Palatino Linotype" w:eastAsia="Palatino Linotype" w:hAnsi="Palatino Linotype" w:cs="Palatino Linotype"/>
          <w:b/>
          <w:i/>
        </w:rPr>
        <w:t>municipales</w:t>
      </w:r>
      <w:r w:rsidRPr="00147234">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47234">
        <w:rPr>
          <w:rFonts w:ascii="Palatino Linotype" w:eastAsia="Palatino Linotype" w:hAnsi="Palatino Linotype" w:cs="Palatino Linotype"/>
          <w:b/>
          <w:i/>
        </w:rPr>
        <w:t>es pública</w:t>
      </w:r>
      <w:r w:rsidRPr="00147234">
        <w:rPr>
          <w:rFonts w:ascii="Palatino Linotype" w:eastAsia="Palatino Linotype" w:hAnsi="Palatino Linotype" w:cs="Palatino Linotype"/>
          <w:i/>
        </w:rPr>
        <w:t xml:space="preserve"> y sólo podrá ser reservada temporalmente por razones previstas en la Constitución Política </w:t>
      </w:r>
      <w:r w:rsidRPr="00147234">
        <w:rPr>
          <w:rFonts w:ascii="Palatino Linotype" w:eastAsia="Palatino Linotype" w:hAnsi="Palatino Linotype" w:cs="Palatino Linotype"/>
          <w:i/>
        </w:rPr>
        <w:lastRenderedPageBreak/>
        <w:t xml:space="preserve">de los Estados Unidos Mexicanos de interés público y seguridad, en los términos que fijen las leyes. </w:t>
      </w:r>
      <w:r w:rsidRPr="00147234">
        <w:rPr>
          <w:rFonts w:ascii="Palatino Linotype" w:eastAsia="Palatino Linotype" w:hAnsi="Palatino Linotype" w:cs="Palatino Linotype"/>
          <w:b/>
          <w:i/>
        </w:rPr>
        <w:t>En la interpretación de este derecho deberá prevalecer el principio de máxima publicidad</w:t>
      </w:r>
      <w:r w:rsidRPr="00147234">
        <w:rPr>
          <w:rFonts w:ascii="Palatino Linotype" w:eastAsia="Palatino Linotype" w:hAnsi="Palatino Linotype" w:cs="Palatino Linotype"/>
          <w:i/>
        </w:rPr>
        <w:t xml:space="preserve">. </w:t>
      </w:r>
      <w:r w:rsidRPr="00147234">
        <w:rPr>
          <w:rFonts w:ascii="Palatino Linotype" w:eastAsia="Palatino Linotype" w:hAnsi="Palatino Linotype" w:cs="Palatino Linotype"/>
          <w:b/>
          <w:i/>
        </w:rPr>
        <w:t>Los sujetos obligados deberán documentar todo acto que derive del ejercicio de sus facultades, competencias o funciones</w:t>
      </w:r>
      <w:r w:rsidRPr="00147234">
        <w:rPr>
          <w:rFonts w:ascii="Palatino Linotype" w:eastAsia="Palatino Linotype" w:hAnsi="Palatino Linotype" w:cs="Palatino Linotype"/>
          <w:i/>
        </w:rPr>
        <w:t>, la ley determinará los supuestos específicos bajo los cuales procederá la declaración de inexistencia de la información.”</w:t>
      </w:r>
    </w:p>
    <w:p w:rsidR="00147234" w:rsidRPr="00147234" w:rsidRDefault="00147234" w:rsidP="00147234">
      <w:pPr>
        <w:pStyle w:val="Prrafodelista"/>
        <w:spacing w:before="240" w:after="240"/>
        <w:ind w:left="1080"/>
        <w:jc w:val="both"/>
        <w:rPr>
          <w:rFonts w:ascii="Palatino Linotype" w:eastAsia="Palatino Linotype" w:hAnsi="Palatino Linotype" w:cs="Palatino Linotype"/>
          <w:i/>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C3003A">
        <w:rPr>
          <w:rFonts w:ascii="Palatino Linotype" w:eastAsia="Palatino Linotype" w:hAnsi="Palatino Linotype" w:cs="Palatino Linotype"/>
          <w:i/>
        </w:rPr>
        <w:t>por los principios de simplicidad, rapidez gratuidad del procedimiento, auxilio y orientación a los particulares</w:t>
      </w:r>
      <w:r w:rsidRPr="00C3003A">
        <w:rPr>
          <w:rFonts w:ascii="Palatino Linotype" w:eastAsia="Palatino Linotype" w:hAnsi="Palatino Linotype" w:cs="Palatino Linotype"/>
        </w:rPr>
        <w:t>, contemplando el derecho de las personas con discapacidad y hablantes de lengua indígena.</w:t>
      </w:r>
    </w:p>
    <w:p w:rsidR="006F4199" w:rsidRPr="00C3003A" w:rsidRDefault="006F4199" w:rsidP="00556F78">
      <w:pPr>
        <w:spacing w:line="360" w:lineRule="auto"/>
        <w:jc w:val="both"/>
        <w:rPr>
          <w:rFonts w:ascii="Palatino Linotype" w:eastAsia="Palatino Linotype" w:hAnsi="Palatino Linotype" w:cs="Palatino Linotype"/>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El Derecho de Acceso a la Información se garantiza y respeta oportunamente, y según lo que dispone la Ley, las </w:t>
      </w:r>
      <w:r w:rsidRPr="00C3003A">
        <w:rPr>
          <w:rFonts w:ascii="Palatino Linotype" w:eastAsia="Palatino Linotype" w:hAnsi="Palatino Linotype" w:cs="Palatino Linotype"/>
          <w:i/>
        </w:rPr>
        <w:t>solicitudes de acceso a la información</w:t>
      </w:r>
      <w:r w:rsidRPr="00C3003A">
        <w:rPr>
          <w:rFonts w:ascii="Palatino Linotype" w:eastAsia="Palatino Linotype" w:hAnsi="Palatino Linotype" w:cs="Palatino Linotype"/>
        </w:rPr>
        <w:t>.</w:t>
      </w:r>
    </w:p>
    <w:p w:rsidR="006F4199" w:rsidRPr="00C3003A" w:rsidRDefault="006F4199" w:rsidP="00556F78">
      <w:pPr>
        <w:spacing w:line="360" w:lineRule="auto"/>
        <w:jc w:val="both"/>
        <w:rPr>
          <w:rFonts w:ascii="Palatino Linotype" w:eastAsia="Palatino Linotype" w:hAnsi="Palatino Linotype" w:cs="Palatino Linotype"/>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bookmarkStart w:id="11" w:name="_heading=h.2s8eyo1" w:colFirst="0" w:colLast="0"/>
      <w:bookmarkEnd w:id="11"/>
      <w:r w:rsidRPr="00C3003A">
        <w:rPr>
          <w:rFonts w:ascii="Palatino Linotype" w:eastAsia="Palatino Linotype" w:hAnsi="Palatino Linotype" w:cs="Palatino Linotype"/>
        </w:rPr>
        <w:t xml:space="preserve">Así entonces, se procede analizar, en primer lugar, si el </w:t>
      </w:r>
      <w:r w:rsidRPr="00C3003A">
        <w:rPr>
          <w:rFonts w:ascii="Palatino Linotype" w:eastAsia="Palatino Linotype" w:hAnsi="Palatino Linotype" w:cs="Palatino Linotype"/>
          <w:b/>
        </w:rPr>
        <w:t>SUJETO OBLIGADO</w:t>
      </w:r>
      <w:r w:rsidRPr="00C3003A">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F4199" w:rsidRPr="00C3003A" w:rsidRDefault="006F4199" w:rsidP="00556F78">
      <w:pPr>
        <w:spacing w:line="360" w:lineRule="auto"/>
        <w:jc w:val="both"/>
        <w:rPr>
          <w:rFonts w:ascii="Palatino Linotype" w:eastAsia="Palatino Linotype" w:hAnsi="Palatino Linotype" w:cs="Palatino Linotype"/>
        </w:rPr>
      </w:pPr>
    </w:p>
    <w:p w:rsidR="006F4199" w:rsidRPr="00C3003A" w:rsidRDefault="006F4199" w:rsidP="00556F78">
      <w:pPr>
        <w:pStyle w:val="Ttulo1"/>
        <w:spacing w:before="0" w:after="240" w:line="360" w:lineRule="auto"/>
        <w:rPr>
          <w:rFonts w:ascii="Palatino Linotype" w:eastAsia="Palatino Linotype" w:hAnsi="Palatino Linotype" w:cs="Palatino Linotype"/>
          <w:b/>
          <w:color w:val="000000"/>
          <w:sz w:val="24"/>
          <w:szCs w:val="24"/>
        </w:rPr>
      </w:pPr>
      <w:bookmarkStart w:id="12" w:name="_heading=h.17dp8vu" w:colFirst="0" w:colLast="0"/>
      <w:bookmarkEnd w:id="12"/>
      <w:r w:rsidRPr="00C3003A">
        <w:rPr>
          <w:rFonts w:ascii="Palatino Linotype" w:eastAsia="Palatino Linotype" w:hAnsi="Palatino Linotype" w:cs="Palatino Linotype"/>
          <w:b/>
          <w:color w:val="000000"/>
          <w:sz w:val="24"/>
          <w:szCs w:val="24"/>
        </w:rPr>
        <w:t>II. De la información solicitada y la respuesta del SUJETO OBLIGADO</w:t>
      </w: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color w:val="000000"/>
        </w:rPr>
        <w:t xml:space="preserve">Acotada la </w:t>
      </w:r>
      <w:r w:rsidRPr="00C3003A">
        <w:rPr>
          <w:rFonts w:ascii="Palatino Linotype" w:eastAsia="Palatino Linotype" w:hAnsi="Palatino Linotype" w:cs="Palatino Linotype"/>
          <w:i/>
          <w:color w:val="000000"/>
        </w:rPr>
        <w:t>Litis</w:t>
      </w:r>
      <w:r w:rsidRPr="00C3003A">
        <w:rPr>
          <w:rFonts w:ascii="Palatino Linotype" w:eastAsia="Palatino Linotype" w:hAnsi="Palatino Linotype" w:cs="Palatino Linotype"/>
          <w:color w:val="000000"/>
        </w:rPr>
        <w:t xml:space="preserve"> del presente asunto, primeramente, es menester precisar que del escrito de inconformidad, se observa que el particular se duele </w:t>
      </w:r>
      <w:r w:rsidR="009B6A75" w:rsidRPr="00C3003A">
        <w:rPr>
          <w:rFonts w:ascii="Palatino Linotype" w:eastAsia="Palatino Linotype" w:hAnsi="Palatino Linotype" w:cs="Palatino Linotype"/>
          <w:color w:val="000000"/>
        </w:rPr>
        <w:t xml:space="preserve">la negativa de la información y la clasificación de la misma. </w:t>
      </w: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lastRenderedPageBreak/>
        <w:t xml:space="preserve">En ese sentido, es importante recordar la información que fue solicitada por el </w:t>
      </w:r>
      <w:r w:rsidRPr="00C3003A">
        <w:rPr>
          <w:rFonts w:ascii="Palatino Linotype" w:eastAsia="Palatino Linotype" w:hAnsi="Palatino Linotype" w:cs="Palatino Linotype"/>
          <w:b/>
        </w:rPr>
        <w:t>RECURRENTE y la respuesta del SUJETO OBLIGADO</w:t>
      </w:r>
      <w:r w:rsidRPr="00C3003A">
        <w:rPr>
          <w:rFonts w:ascii="Palatino Linotype" w:eastAsia="Palatino Linotype" w:hAnsi="Palatino Linotype" w:cs="Palatino Linotype"/>
        </w:rPr>
        <w:t xml:space="preserve"> para establecer si con la i</w:t>
      </w:r>
      <w:r w:rsidR="009249D1" w:rsidRPr="00C3003A">
        <w:rPr>
          <w:rFonts w:ascii="Palatino Linotype" w:eastAsia="Palatino Linotype" w:hAnsi="Palatino Linotype" w:cs="Palatino Linotype"/>
        </w:rPr>
        <w:t xml:space="preserve">nformación entregada se colma </w:t>
      </w:r>
      <w:r w:rsidRPr="00C3003A">
        <w:rPr>
          <w:rFonts w:ascii="Palatino Linotype" w:eastAsia="Palatino Linotype" w:hAnsi="Palatino Linotype" w:cs="Palatino Linotype"/>
        </w:rPr>
        <w:t>el derecho de acceso a l</w:t>
      </w:r>
      <w:r w:rsidR="009249D1" w:rsidRPr="00C3003A">
        <w:rPr>
          <w:rFonts w:ascii="Palatino Linotype" w:eastAsia="Palatino Linotype" w:hAnsi="Palatino Linotype" w:cs="Palatino Linotype"/>
        </w:rPr>
        <w:t xml:space="preserve">a información del </w:t>
      </w:r>
      <w:r w:rsidR="009249D1" w:rsidRPr="00C3003A">
        <w:rPr>
          <w:rFonts w:ascii="Palatino Linotype" w:eastAsia="Palatino Linotype" w:hAnsi="Palatino Linotype" w:cs="Palatino Linotype"/>
          <w:b/>
        </w:rPr>
        <w:t xml:space="preserve">RECURRENTE. </w:t>
      </w:r>
    </w:p>
    <w:tbl>
      <w:tblPr>
        <w:tblW w:w="9639" w:type="dxa"/>
        <w:tblInd w:w="-5" w:type="dxa"/>
        <w:tblBorders>
          <w:top w:val="single" w:sz="4" w:space="0" w:color="000000"/>
          <w:left w:val="single" w:sz="4" w:space="0" w:color="000000"/>
          <w:bottom w:val="single" w:sz="4" w:space="0" w:color="auto"/>
          <w:right w:val="single" w:sz="4" w:space="0" w:color="000000"/>
          <w:insideV w:val="single" w:sz="4" w:space="0" w:color="000000"/>
        </w:tblBorders>
        <w:tblLayout w:type="fixed"/>
        <w:tblLook w:val="0400" w:firstRow="0" w:lastRow="0" w:firstColumn="0" w:lastColumn="0" w:noHBand="0" w:noVBand="1"/>
      </w:tblPr>
      <w:tblGrid>
        <w:gridCol w:w="3402"/>
        <w:gridCol w:w="2977"/>
        <w:gridCol w:w="3260"/>
      </w:tblGrid>
      <w:tr w:rsidR="006F4199" w:rsidRPr="00C3003A" w:rsidTr="00147234">
        <w:tc>
          <w:tcPr>
            <w:tcW w:w="3402" w:type="dxa"/>
          </w:tcPr>
          <w:p w:rsidR="006F4199" w:rsidRPr="00C3003A" w:rsidRDefault="006F4199" w:rsidP="00147234">
            <w:pPr>
              <w:jc w:val="center"/>
              <w:rPr>
                <w:rFonts w:ascii="Palatino Linotype" w:eastAsia="Palatino Linotype" w:hAnsi="Palatino Linotype" w:cs="Palatino Linotype"/>
                <w:b/>
                <w:i/>
                <w:color w:val="000000"/>
              </w:rPr>
            </w:pPr>
            <w:r w:rsidRPr="00C3003A">
              <w:rPr>
                <w:rFonts w:ascii="Palatino Linotype" w:eastAsia="Palatino Linotype" w:hAnsi="Palatino Linotype" w:cs="Palatino Linotype"/>
                <w:b/>
                <w:i/>
                <w:color w:val="000000"/>
              </w:rPr>
              <w:t>Información Solicitada</w:t>
            </w:r>
          </w:p>
        </w:tc>
        <w:tc>
          <w:tcPr>
            <w:tcW w:w="2977" w:type="dxa"/>
          </w:tcPr>
          <w:p w:rsidR="006F4199" w:rsidRDefault="006F4199" w:rsidP="00147234">
            <w:pPr>
              <w:jc w:val="center"/>
              <w:rPr>
                <w:rFonts w:ascii="Palatino Linotype" w:eastAsia="Palatino Linotype" w:hAnsi="Palatino Linotype" w:cs="Palatino Linotype"/>
                <w:b/>
                <w:i/>
                <w:color w:val="000000"/>
              </w:rPr>
            </w:pPr>
            <w:r w:rsidRPr="00C3003A">
              <w:rPr>
                <w:rFonts w:ascii="Palatino Linotype" w:eastAsia="Palatino Linotype" w:hAnsi="Palatino Linotype" w:cs="Palatino Linotype"/>
                <w:b/>
                <w:i/>
                <w:color w:val="000000"/>
              </w:rPr>
              <w:t>Respuesta del Sujeto Obligado</w:t>
            </w:r>
          </w:p>
          <w:p w:rsidR="00147234" w:rsidRPr="00C3003A" w:rsidRDefault="00147234" w:rsidP="00147234">
            <w:pPr>
              <w:jc w:val="center"/>
              <w:rPr>
                <w:rFonts w:ascii="Palatino Linotype" w:eastAsia="Palatino Linotype" w:hAnsi="Palatino Linotype" w:cs="Palatino Linotype"/>
                <w:b/>
                <w:i/>
                <w:color w:val="000000"/>
              </w:rPr>
            </w:pPr>
          </w:p>
        </w:tc>
        <w:tc>
          <w:tcPr>
            <w:tcW w:w="3260" w:type="dxa"/>
          </w:tcPr>
          <w:p w:rsidR="006F4199" w:rsidRPr="00C3003A" w:rsidRDefault="006F4199" w:rsidP="00147234">
            <w:pPr>
              <w:jc w:val="center"/>
              <w:rPr>
                <w:rFonts w:ascii="Palatino Linotype" w:eastAsia="Palatino Linotype" w:hAnsi="Palatino Linotype" w:cs="Palatino Linotype"/>
                <w:b/>
                <w:i/>
                <w:color w:val="000000"/>
              </w:rPr>
            </w:pPr>
            <w:r w:rsidRPr="00C3003A">
              <w:rPr>
                <w:rFonts w:ascii="Palatino Linotype" w:eastAsia="Palatino Linotype" w:hAnsi="Palatino Linotype" w:cs="Palatino Linotype"/>
                <w:b/>
                <w:i/>
                <w:color w:val="000000"/>
              </w:rPr>
              <w:t>Colma</w:t>
            </w:r>
          </w:p>
        </w:tc>
      </w:tr>
      <w:tr w:rsidR="006F4199" w:rsidRPr="00C3003A" w:rsidTr="00147234">
        <w:tc>
          <w:tcPr>
            <w:tcW w:w="3402" w:type="dxa"/>
          </w:tcPr>
          <w:p w:rsidR="00C2225B" w:rsidRPr="00C3003A" w:rsidRDefault="00147234" w:rsidP="00556F78">
            <w:pPr>
              <w:jc w:val="both"/>
              <w:rPr>
                <w:rFonts w:ascii="Palatino Linotype" w:eastAsia="Palatino Linotype" w:hAnsi="Palatino Linotype" w:cs="Palatino Linotype"/>
                <w:b/>
                <w:i/>
              </w:rPr>
            </w:pPr>
            <w:r>
              <w:rPr>
                <w:rFonts w:ascii="Palatino Linotype" w:eastAsia="Palatino Linotype" w:hAnsi="Palatino Linotype" w:cs="Palatino Linotype"/>
                <w:b/>
                <w:i/>
              </w:rPr>
              <w:t>1.</w:t>
            </w:r>
            <w:r w:rsidR="00C2225B" w:rsidRPr="00C3003A">
              <w:rPr>
                <w:rFonts w:ascii="Palatino Linotype" w:eastAsia="Palatino Linotype" w:hAnsi="Palatino Linotype" w:cs="Palatino Linotype"/>
                <w:b/>
                <w:i/>
              </w:rPr>
              <w:t xml:space="preserve"> Estatus en el que se encuentra el proceso de entrega – recepción</w:t>
            </w:r>
          </w:p>
          <w:p w:rsidR="006F4199" w:rsidRPr="00C3003A" w:rsidRDefault="006F4199" w:rsidP="00556F78">
            <w:pPr>
              <w:spacing w:after="160"/>
              <w:jc w:val="both"/>
              <w:rPr>
                <w:rFonts w:ascii="Palatino Linotype" w:eastAsia="Palatino Linotype" w:hAnsi="Palatino Linotype" w:cs="Palatino Linotype"/>
                <w:b/>
                <w:i/>
                <w:color w:val="000000"/>
              </w:rPr>
            </w:pPr>
            <w:r w:rsidRPr="00C3003A">
              <w:rPr>
                <w:rFonts w:ascii="Palatino Linotype" w:eastAsia="Palatino Linotype" w:hAnsi="Palatino Linotype" w:cs="Palatino Linotype"/>
                <w:b/>
                <w:i/>
                <w:color w:val="000000"/>
              </w:rPr>
              <w:t xml:space="preserve"> </w:t>
            </w:r>
          </w:p>
          <w:p w:rsidR="006F4199" w:rsidRPr="00C3003A" w:rsidRDefault="006F4199" w:rsidP="00556F78">
            <w:pPr>
              <w:spacing w:after="160"/>
              <w:jc w:val="both"/>
              <w:rPr>
                <w:rFonts w:ascii="Palatino Linotype" w:eastAsia="Palatino Linotype" w:hAnsi="Palatino Linotype" w:cs="Palatino Linotype"/>
                <w:i/>
                <w:color w:val="000000"/>
              </w:rPr>
            </w:pPr>
          </w:p>
        </w:tc>
        <w:tc>
          <w:tcPr>
            <w:tcW w:w="2977" w:type="dxa"/>
          </w:tcPr>
          <w:p w:rsidR="00C2225B" w:rsidRPr="00C3003A" w:rsidRDefault="00C2225B" w:rsidP="00556F7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b/>
                <w:i/>
                <w:color w:val="000000"/>
              </w:rPr>
              <w:t xml:space="preserve">Adobe Scan 20 mar 2025.pdf: </w:t>
            </w:r>
            <w:r w:rsidRPr="00C3003A">
              <w:rPr>
                <w:rFonts w:ascii="Palatino Linotype" w:eastAsia="Palatino Linotype" w:hAnsi="Palatino Linotype" w:cs="Palatino Linotype"/>
                <w:i/>
                <w:color w:val="000000"/>
              </w:rPr>
              <w:t xml:space="preserve">oficio de la Contralora Interna Municipal, mediante el cual refiere que la información solicitada es susceptible de ser clasificada de acuerdo al artículo 140 fracción VI de la Ley de Transparencia y Acceso a la Información Pública del Estado de México y Municipios, misma que establece que se reservara la información que pueda causar daño u obstruya la prevención o persecución de delitos, altere el proceso de las carpetas de investigación, afecte o vulnere la conducción o derechos del debido proceso de procedimientos judiciales o administrativos. </w:t>
            </w:r>
          </w:p>
          <w:p w:rsidR="00C2225B" w:rsidRPr="00C3003A" w:rsidRDefault="00C2225B" w:rsidP="00556F7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i/>
                <w:color w:val="000000"/>
              </w:rPr>
              <w:t xml:space="preserve">El archivo enviado también contiene </w:t>
            </w:r>
            <w:r w:rsidRPr="00C3003A">
              <w:rPr>
                <w:rFonts w:ascii="Palatino Linotype" w:eastAsia="Palatino Linotype" w:hAnsi="Palatino Linotype" w:cs="Palatino Linotype"/>
                <w:b/>
                <w:i/>
                <w:color w:val="000000"/>
              </w:rPr>
              <w:t xml:space="preserve">la prueba de daño </w:t>
            </w:r>
            <w:r w:rsidRPr="00C3003A">
              <w:rPr>
                <w:rFonts w:ascii="Palatino Linotype" w:eastAsia="Palatino Linotype" w:hAnsi="Palatino Linotype" w:cs="Palatino Linotype"/>
                <w:i/>
                <w:color w:val="000000"/>
              </w:rPr>
              <w:t xml:space="preserve">realizada por Contralora Municipal, en la que refiere que la información no puede ser entregada toda vez que la </w:t>
            </w:r>
            <w:r w:rsidRPr="00C3003A">
              <w:rPr>
                <w:rFonts w:ascii="Palatino Linotype" w:eastAsia="Palatino Linotype" w:hAnsi="Palatino Linotype" w:cs="Palatino Linotype"/>
                <w:i/>
                <w:color w:val="000000"/>
              </w:rPr>
              <w:lastRenderedPageBreak/>
              <w:t xml:space="preserve">misma puede derivar en el inicio de procedimientos de investigación, fundamentando las razones y motivos en el artículo 113 fracción VIII de la entonces vigente Ley General de Transparencia y Acceso a la Información Pública, así como en los artículos 140 fracción V y VI de la Ley de Transparencia y Acceso a la Información Pública del Estado de México y Municipios, sin embargo se debe de referir que dicha prueba no viene en el contenido del Acta del Comité de Transparencia, por lo cual faltan las formalidades de que las misma se encuentre firmada por los miembros del Comité de Transparencia. </w:t>
            </w:r>
          </w:p>
          <w:p w:rsidR="00C2225B" w:rsidRPr="00C3003A" w:rsidRDefault="00C2225B" w:rsidP="00556F7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i/>
                <w:color w:val="000000"/>
              </w:rPr>
              <w:t xml:space="preserve">Finalmente del contenido del documento se encuentra el Acta de la Catorceava Sesión Extraordinaria del Comité de Transparencia del H. Ayuntamiento de Cocotitlán, de la cual de la revisión realizada el folio de la solicitud de información no corresponde con el que se encuentra en el contenido del Acta, por lo cual no se puede </w:t>
            </w:r>
            <w:r w:rsidRPr="00C3003A">
              <w:rPr>
                <w:rFonts w:ascii="Palatino Linotype" w:eastAsia="Palatino Linotype" w:hAnsi="Palatino Linotype" w:cs="Palatino Linotype"/>
                <w:i/>
                <w:color w:val="000000"/>
              </w:rPr>
              <w:lastRenderedPageBreak/>
              <w:t xml:space="preserve">tener por validada el Acta remitida por el Comité de Transparencia. </w:t>
            </w:r>
          </w:p>
          <w:p w:rsidR="00C2225B" w:rsidRPr="00C3003A" w:rsidRDefault="00C2225B" w:rsidP="00556F78">
            <w:pPr>
              <w:rPr>
                <w:rFonts w:ascii="Palatino Linotype" w:hAnsi="Palatino Linotype"/>
              </w:rPr>
            </w:pPr>
          </w:p>
          <w:p w:rsidR="006F4199" w:rsidRPr="00C3003A" w:rsidRDefault="006F4199" w:rsidP="00556F7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tc>
        <w:tc>
          <w:tcPr>
            <w:tcW w:w="3260" w:type="dxa"/>
          </w:tcPr>
          <w:p w:rsidR="006F4199" w:rsidRPr="00C3003A" w:rsidRDefault="006F4199" w:rsidP="00556F78">
            <w:pPr>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i/>
                <w:color w:val="000000"/>
              </w:rPr>
              <w:lastRenderedPageBreak/>
              <w:t xml:space="preserve"> </w:t>
            </w:r>
            <w:r w:rsidR="00C2225B" w:rsidRPr="00C3003A">
              <w:rPr>
                <w:rFonts w:ascii="Palatino Linotype" w:eastAsia="Palatino Linotype" w:hAnsi="Palatino Linotype" w:cs="Palatino Linotype"/>
                <w:i/>
                <w:color w:val="000000"/>
              </w:rPr>
              <w:t xml:space="preserve">Si bien es cierto la respuesta del </w:t>
            </w:r>
            <w:r w:rsidR="00C2225B" w:rsidRPr="00C3003A">
              <w:rPr>
                <w:rFonts w:ascii="Palatino Linotype" w:eastAsia="Palatino Linotype" w:hAnsi="Palatino Linotype" w:cs="Palatino Linotype"/>
                <w:b/>
                <w:i/>
                <w:color w:val="000000"/>
              </w:rPr>
              <w:t xml:space="preserve">SUJETO OBLIGADO </w:t>
            </w:r>
            <w:r w:rsidR="00C2225B" w:rsidRPr="00C3003A">
              <w:rPr>
                <w:rFonts w:ascii="Palatino Linotype" w:eastAsia="Palatino Linotype" w:hAnsi="Palatino Linotype" w:cs="Palatino Linotype"/>
                <w:i/>
                <w:color w:val="000000"/>
              </w:rPr>
              <w:t xml:space="preserve">consistió en clasificar como reservada la totalidad de la información, también lo es que del proceso de entrega – recepción no se genera un estatus, por lo cual es materialmente imposible entregar algo que no se genera, posee o administra en los archivos del </w:t>
            </w:r>
            <w:r w:rsidR="00C2225B" w:rsidRPr="00C3003A">
              <w:rPr>
                <w:rFonts w:ascii="Palatino Linotype" w:eastAsia="Palatino Linotype" w:hAnsi="Palatino Linotype" w:cs="Palatino Linotype"/>
                <w:b/>
                <w:i/>
                <w:color w:val="000000"/>
              </w:rPr>
              <w:t xml:space="preserve">SUJETO OBIGADO, </w:t>
            </w:r>
            <w:r w:rsidR="00C2225B" w:rsidRPr="00C3003A">
              <w:rPr>
                <w:rFonts w:ascii="Palatino Linotype" w:eastAsia="Palatino Linotype" w:hAnsi="Palatino Linotype" w:cs="Palatino Linotype"/>
                <w:i/>
                <w:color w:val="000000"/>
              </w:rPr>
              <w:t xml:space="preserve">de conformidad con el artículo 12 de la Ley de Transparencia y Acceso a la Información Pública del Estado de México y Municipios. </w:t>
            </w:r>
          </w:p>
        </w:tc>
      </w:tr>
      <w:tr w:rsidR="00C2225B" w:rsidRPr="00C3003A" w:rsidTr="00147234">
        <w:tc>
          <w:tcPr>
            <w:tcW w:w="3402" w:type="dxa"/>
            <w:tcBorders>
              <w:top w:val="single" w:sz="4" w:space="0" w:color="auto"/>
            </w:tcBorders>
          </w:tcPr>
          <w:p w:rsidR="00C2225B" w:rsidRPr="00C3003A" w:rsidRDefault="00C2225B" w:rsidP="00556F78">
            <w:pPr>
              <w:spacing w:after="160"/>
              <w:jc w:val="both"/>
              <w:rPr>
                <w:rFonts w:ascii="Palatino Linotype" w:eastAsia="Palatino Linotype" w:hAnsi="Palatino Linotype" w:cs="Palatino Linotype"/>
                <w:b/>
                <w:i/>
                <w:color w:val="000000"/>
              </w:rPr>
            </w:pPr>
            <w:r w:rsidRPr="00C3003A">
              <w:rPr>
                <w:rFonts w:ascii="Palatino Linotype" w:eastAsia="Palatino Linotype" w:hAnsi="Palatino Linotype" w:cs="Palatino Linotype"/>
                <w:b/>
                <w:i/>
                <w:color w:val="000000"/>
              </w:rPr>
              <w:lastRenderedPageBreak/>
              <w:t>2. Listado de hallazgos y observaciones de cada área</w:t>
            </w:r>
          </w:p>
          <w:p w:rsidR="00C2225B" w:rsidRPr="00C3003A" w:rsidRDefault="00C2225B" w:rsidP="00556F78">
            <w:pPr>
              <w:spacing w:after="160"/>
              <w:jc w:val="both"/>
              <w:rPr>
                <w:rFonts w:ascii="Palatino Linotype" w:eastAsia="Palatino Linotype" w:hAnsi="Palatino Linotype" w:cs="Palatino Linotype"/>
                <w:b/>
                <w:i/>
                <w:color w:val="000000"/>
              </w:rPr>
            </w:pPr>
          </w:p>
        </w:tc>
        <w:tc>
          <w:tcPr>
            <w:tcW w:w="2977" w:type="dxa"/>
          </w:tcPr>
          <w:p w:rsidR="00C2225B" w:rsidRPr="00C3003A" w:rsidRDefault="00C2225B" w:rsidP="00556F78">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tc>
        <w:tc>
          <w:tcPr>
            <w:tcW w:w="3260" w:type="dxa"/>
            <w:tcBorders>
              <w:top w:val="single" w:sz="4" w:space="0" w:color="auto"/>
            </w:tcBorders>
          </w:tcPr>
          <w:p w:rsidR="00A60B61" w:rsidRPr="00C3003A" w:rsidRDefault="00C2225B" w:rsidP="00556F78">
            <w:pPr>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i/>
                <w:color w:val="000000"/>
              </w:rPr>
              <w:t xml:space="preserve">No colma, toda vez que de </w:t>
            </w:r>
            <w:r w:rsidR="00A60B61" w:rsidRPr="00C3003A">
              <w:rPr>
                <w:rFonts w:ascii="Palatino Linotype" w:eastAsia="Palatino Linotype" w:hAnsi="Palatino Linotype" w:cs="Palatino Linotype"/>
                <w:i/>
                <w:color w:val="000000"/>
              </w:rPr>
              <w:t>acuerdo con los Lineamientos que norman la Entrega –Recepción de los Ayuntamientos, sus Dependencias, Unidad Administrativas y Entidades de la Administración Pública Municipal, regulan que hay dos maneras mediante las cuales se solventaran las observaciones o hallazgos, r</w:t>
            </w:r>
            <w:r w:rsidR="00512E68" w:rsidRPr="00C3003A">
              <w:rPr>
                <w:rFonts w:ascii="Palatino Linotype" w:eastAsia="Palatino Linotype" w:hAnsi="Palatino Linotype" w:cs="Palatino Linotype"/>
                <w:i/>
                <w:color w:val="000000"/>
              </w:rPr>
              <w:t>egulación que será motivo de aná</w:t>
            </w:r>
            <w:r w:rsidR="00A60B61" w:rsidRPr="00C3003A">
              <w:rPr>
                <w:rFonts w:ascii="Palatino Linotype" w:eastAsia="Palatino Linotype" w:hAnsi="Palatino Linotype" w:cs="Palatino Linotype"/>
                <w:i/>
                <w:color w:val="000000"/>
              </w:rPr>
              <w:t xml:space="preserve">lisis en párrafos siguientes. </w:t>
            </w:r>
          </w:p>
        </w:tc>
      </w:tr>
    </w:tbl>
    <w:p w:rsidR="006F4199" w:rsidRDefault="006F4199" w:rsidP="00556F78">
      <w:pPr>
        <w:pBdr>
          <w:top w:val="nil"/>
          <w:left w:val="nil"/>
          <w:bottom w:val="nil"/>
          <w:right w:val="nil"/>
          <w:between w:val="nil"/>
        </w:pBdr>
        <w:jc w:val="both"/>
        <w:rPr>
          <w:rFonts w:ascii="Palatino Linotype" w:eastAsia="Palatino Linotype" w:hAnsi="Palatino Linotype" w:cs="Palatino Linotype"/>
          <w:b/>
          <w:i/>
          <w:color w:val="000000"/>
        </w:rPr>
      </w:pPr>
    </w:p>
    <w:p w:rsidR="00147234" w:rsidRPr="00C3003A" w:rsidRDefault="00147234" w:rsidP="00556F78">
      <w:pPr>
        <w:pBdr>
          <w:top w:val="nil"/>
          <w:left w:val="nil"/>
          <w:bottom w:val="nil"/>
          <w:right w:val="nil"/>
          <w:between w:val="nil"/>
        </w:pBdr>
        <w:jc w:val="both"/>
        <w:rPr>
          <w:rFonts w:ascii="Palatino Linotype" w:eastAsia="Palatino Linotype" w:hAnsi="Palatino Linotype" w:cs="Palatino Linotype"/>
          <w:b/>
          <w:i/>
          <w:color w:val="000000"/>
        </w:rPr>
      </w:pPr>
    </w:p>
    <w:p w:rsidR="00613D3D" w:rsidRPr="00C3003A" w:rsidRDefault="00613D3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De lo anterior, se tiene que el derecho de acceso a la información del </w:t>
      </w:r>
      <w:r w:rsidRPr="00C3003A">
        <w:rPr>
          <w:rFonts w:ascii="Palatino Linotype" w:eastAsia="Palatino Linotype" w:hAnsi="Palatino Linotype" w:cs="Palatino Linotype"/>
          <w:b/>
        </w:rPr>
        <w:t xml:space="preserve">RECURRENTE </w:t>
      </w:r>
      <w:r w:rsidRPr="00C3003A">
        <w:rPr>
          <w:rFonts w:ascii="Palatino Linotype" w:eastAsia="Palatino Linotype" w:hAnsi="Palatino Linotype" w:cs="Palatino Linotype"/>
        </w:rPr>
        <w:t xml:space="preserve">no fue colmado por parte del </w:t>
      </w:r>
      <w:r w:rsidRPr="00C3003A">
        <w:rPr>
          <w:rFonts w:ascii="Palatino Linotype" w:eastAsia="Palatino Linotype" w:hAnsi="Palatino Linotype" w:cs="Palatino Linotype"/>
          <w:b/>
        </w:rPr>
        <w:t xml:space="preserve">SUJETO OBLIGADO, </w:t>
      </w:r>
      <w:r w:rsidRPr="00C3003A">
        <w:rPr>
          <w:rFonts w:ascii="Palatino Linotype" w:eastAsia="Palatino Linotype" w:hAnsi="Palatino Linotype" w:cs="Palatino Linotype"/>
        </w:rPr>
        <w:t xml:space="preserve">situación por la cual se realiza el siguiente estudio. </w:t>
      </w:r>
    </w:p>
    <w:p w:rsidR="00613D3D" w:rsidRPr="00C3003A" w:rsidRDefault="00613D3D" w:rsidP="00556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rsidR="00405971" w:rsidRPr="00C3003A" w:rsidRDefault="00405971"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En esa línea, se debe de precisar si la solicitud de información fue turnada al área habilitada, situación por la cual se debe de referir que de acuerdo con el artículo 42 del Bando Municipal del Ayuntamiento de Cocotitlán, regula que la administración municipal se auxiliara de las siguientes dependencias. </w:t>
      </w:r>
    </w:p>
    <w:p w:rsidR="00405971" w:rsidRPr="00C3003A" w:rsidRDefault="00405971" w:rsidP="00556F78">
      <w:pPr>
        <w:pBdr>
          <w:top w:val="nil"/>
          <w:left w:val="nil"/>
          <w:bottom w:val="nil"/>
          <w:right w:val="nil"/>
          <w:between w:val="nil"/>
        </w:pBdr>
        <w:jc w:val="both"/>
        <w:rPr>
          <w:rFonts w:ascii="Palatino Linotype" w:eastAsia="Palatino Linotype" w:hAnsi="Palatino Linotype" w:cs="Palatino Linotype"/>
          <w:i/>
        </w:rPr>
      </w:pPr>
      <w:r w:rsidRPr="00C3003A">
        <w:rPr>
          <w:rFonts w:ascii="Palatino Linotype" w:eastAsia="Palatino Linotype" w:hAnsi="Palatino Linotype" w:cs="Palatino Linotype"/>
          <w:b/>
          <w:i/>
        </w:rPr>
        <w:t>Artículo 42.</w:t>
      </w:r>
      <w:r w:rsidRPr="00C3003A">
        <w:rPr>
          <w:rFonts w:ascii="Palatino Linotype" w:eastAsia="Palatino Linotype" w:hAnsi="Palatino Linotype" w:cs="Palatino Linotype"/>
          <w:i/>
        </w:rPr>
        <w:t xml:space="preserve"> Para el despacho, estudio y planeación de los diversos asuntos de la administración municipal, el Ayuntamiento cuenta con las siguientes Dependencias: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La Secretaría del Ayuntamiento.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lastRenderedPageBreak/>
        <w:t xml:space="preserve">a. Juzgado Cívico.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b. Archivo c.</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 Cronista Municipal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b/>
          <w:i/>
        </w:rPr>
      </w:pPr>
      <w:r w:rsidRPr="00C3003A">
        <w:rPr>
          <w:rFonts w:ascii="Palatino Linotype" w:eastAsia="Palatino Linotype" w:hAnsi="Palatino Linotype" w:cs="Palatino Linotype"/>
          <w:b/>
          <w:i/>
        </w:rPr>
        <w:t xml:space="preserve">II. Órgano Interno de Control Municipal.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a. Autoridad Investigadora.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b. Autoridad Sustanciadora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c. Autoridad Resolutora.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III. La Tesorería Municipal.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a. Adquisiciones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b. Catastro.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c. Jefaturade Ingresos.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d. Jefatura de Egresos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IV. Consejería Jurídica.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V. Gobierno Municipal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VI. Oficialía del Registro Civil.</w:t>
      </w:r>
      <w:r w:rsidRPr="00C3003A">
        <w:rPr>
          <w:rFonts w:ascii="Palatino Linotype" w:hAnsi="Palatino Linotype"/>
          <w:i/>
        </w:rPr>
        <w:t xml:space="preserve">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VII. Unidad de información, planeación, programación y evaluación.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VIII. Coordinación de Mejora Regulatoria.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IX. Secretaría Técnica.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 Unidad de Transparencia.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XI. Unidad de Gobierno Digital.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XII. Dirección de Desarrollo Social.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XIII. Dirección de Salud.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XIV. Coordinación para atención a la Juventud.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XV. Dirección de Atención y Protección a las Mujeres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XVI. Dirección de Desarrollo Agropecuario.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XVII. Dirección de Desarrollo económico X</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VIII. Dirección de Obras Públicas y Desarrollo Urbano.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XIX. Dirección de Servicios Municipales.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XX. Dirección de Educación y Cultura.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a. Bibliotecas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b. Fomento Turístico.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XXI. Dirección de Seguridad Pública.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a. Secretaria Técnica de Seguridad Pública.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XXII. Dirección de Protección Civil.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a. Unidad de Control y Bienestar Animal.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XXIII. Dirección de Agua Potable. </w:t>
      </w:r>
    </w:p>
    <w:p w:rsidR="00405971" w:rsidRPr="00C3003A" w:rsidRDefault="00405971"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lastRenderedPageBreak/>
        <w:t>XXIV. Dirección de Ecología.</w:t>
      </w:r>
    </w:p>
    <w:p w:rsidR="00405971" w:rsidRPr="00C3003A" w:rsidRDefault="00405971" w:rsidP="00556F78">
      <w:pPr>
        <w:pStyle w:val="Prrafodelista"/>
        <w:ind w:left="0"/>
        <w:rPr>
          <w:rFonts w:ascii="Palatino Linotype" w:eastAsia="Palatino Linotype" w:hAnsi="Palatino Linotype" w:cs="Palatino Linotype"/>
        </w:rPr>
      </w:pPr>
    </w:p>
    <w:p w:rsidR="00482E3F" w:rsidRPr="00C3003A" w:rsidRDefault="00482E3F"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De lo anterior, se determina que el Ayuntamiento de Cocotitlán dentro de su organización cuenta con el Órgano de Control Interno Municipal, quien de acuerdo con el artículo 117 del Bando Municipal del Ayuntamiento de Cocotitlán, tiene las siguientes funciones. </w:t>
      </w:r>
    </w:p>
    <w:p w:rsidR="00482E3F" w:rsidRDefault="00482E3F" w:rsidP="00556F78">
      <w:pPr>
        <w:pBdr>
          <w:top w:val="nil"/>
          <w:left w:val="nil"/>
          <w:bottom w:val="nil"/>
          <w:right w:val="nil"/>
          <w:between w:val="nil"/>
        </w:pBdr>
        <w:jc w:val="both"/>
        <w:rPr>
          <w:rFonts w:ascii="Palatino Linotype" w:eastAsia="Palatino Linotype" w:hAnsi="Palatino Linotype" w:cs="Palatino Linotype"/>
          <w:i/>
        </w:rPr>
      </w:pPr>
      <w:r w:rsidRPr="00C3003A">
        <w:rPr>
          <w:rFonts w:ascii="Palatino Linotype" w:eastAsia="Palatino Linotype" w:hAnsi="Palatino Linotype" w:cs="Palatino Linotype"/>
          <w:b/>
          <w:i/>
        </w:rPr>
        <w:t>Artículo 117.</w:t>
      </w:r>
      <w:r w:rsidRPr="00C3003A">
        <w:rPr>
          <w:rFonts w:ascii="Palatino Linotype" w:eastAsia="Palatino Linotype" w:hAnsi="Palatino Linotype" w:cs="Palatino Linotype"/>
          <w:i/>
        </w:rPr>
        <w:t xml:space="preserve"> El Órgano Interno de Control Municipal en términos de lo que dispone la Ley Orgánica Municipal del Estado de México, es la </w:t>
      </w:r>
      <w:r w:rsidRPr="00C3003A">
        <w:rPr>
          <w:rFonts w:ascii="Palatino Linotype" w:eastAsia="Palatino Linotype" w:hAnsi="Palatino Linotype" w:cs="Palatino Linotype"/>
          <w:b/>
          <w:i/>
        </w:rPr>
        <w:t>entidad pública encargada de la vigilancia, fiscalización y control de los ingresos, gastos y recursos de la Administración Pública del Municipio; por lo que deberá establecer y fortalecer bases y criterios en materia de control interno y evaluación. Así también es competente para aplicar las leyes en materia de responsabilidades administrativas de los servidores públicos y la relativa al Sistema Anticorrupción del Estado de México y Municipios, con la finalidad de fomentar la cultura de la denuncia ciudadana y sancionar cualquier acto de corrupción de los particulares y del servidor público</w:t>
      </w:r>
      <w:r w:rsidRPr="00C3003A">
        <w:rPr>
          <w:rFonts w:ascii="Palatino Linotype" w:eastAsia="Palatino Linotype" w:hAnsi="Palatino Linotype" w:cs="Palatino Linotype"/>
          <w:i/>
        </w:rPr>
        <w:t>, garantizando la rendición de cuentas y transparencia, en particular la presentación de la declaración patrimonial, de intereses y constancia de presentación de la declaración fiscal.</w:t>
      </w:r>
    </w:p>
    <w:p w:rsidR="00147234" w:rsidRPr="00C3003A" w:rsidRDefault="00147234" w:rsidP="00556F78">
      <w:pPr>
        <w:pBdr>
          <w:top w:val="nil"/>
          <w:left w:val="nil"/>
          <w:bottom w:val="nil"/>
          <w:right w:val="nil"/>
          <w:between w:val="nil"/>
        </w:pBdr>
        <w:jc w:val="both"/>
        <w:rPr>
          <w:rFonts w:ascii="Palatino Linotype" w:eastAsia="Palatino Linotype" w:hAnsi="Palatino Linotype" w:cs="Palatino Linotype"/>
          <w:i/>
        </w:rPr>
      </w:pPr>
    </w:p>
    <w:p w:rsidR="00226479" w:rsidRPr="00C3003A" w:rsidRDefault="0022647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Del artículo referido en el párrafo anterior, se tiene que la Órgano de Control Interno Municipal</w:t>
      </w:r>
      <w:r w:rsidR="00B76EC3" w:rsidRPr="00C3003A">
        <w:rPr>
          <w:rFonts w:ascii="Palatino Linotype" w:eastAsia="Palatino Linotype" w:hAnsi="Palatino Linotype" w:cs="Palatino Linotype"/>
        </w:rPr>
        <w:t>, es el área</w:t>
      </w:r>
      <w:r w:rsidR="00B76EC3" w:rsidRPr="00C3003A">
        <w:rPr>
          <w:rFonts w:ascii="Palatino Linotype" w:eastAsia="Palatino Linotype" w:hAnsi="Palatino Linotype" w:cs="Palatino Linotype"/>
          <w:b/>
          <w:i/>
        </w:rPr>
        <w:t xml:space="preserve"> </w:t>
      </w:r>
      <w:r w:rsidR="00B76EC3" w:rsidRPr="00C3003A">
        <w:rPr>
          <w:rFonts w:ascii="Palatino Linotype" w:eastAsia="Palatino Linotype" w:hAnsi="Palatino Linotype" w:cs="Palatino Linotype"/>
        </w:rPr>
        <w:t xml:space="preserve">encargada de la vigilancia, fiscalización y control de los ingresos, gastos y recursos de la Administración Pública del Municipio, así como también es competente para aplicar las leyes en materia de responsabilidades administrativas de los servidores públicos. </w:t>
      </w:r>
    </w:p>
    <w:p w:rsidR="00B76EC3" w:rsidRPr="00C3003A" w:rsidRDefault="00B76EC3" w:rsidP="00556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rsidR="00B76EC3" w:rsidRPr="00C3003A" w:rsidRDefault="00B76EC3"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Seguidamente la Ley Orgánica Municipal del Estado de México en su artículo 112 regula que el Órgano Interno de Control Municipal, tiene las siguientes funciones. </w:t>
      </w:r>
    </w:p>
    <w:p w:rsidR="00373861" w:rsidRPr="00C3003A" w:rsidRDefault="00B76EC3" w:rsidP="00556F78">
      <w:pPr>
        <w:pBdr>
          <w:top w:val="nil"/>
          <w:left w:val="nil"/>
          <w:bottom w:val="nil"/>
          <w:right w:val="nil"/>
          <w:between w:val="nil"/>
        </w:pBdr>
        <w:jc w:val="both"/>
        <w:rPr>
          <w:rFonts w:ascii="Palatino Linotype" w:eastAsia="Palatino Linotype" w:hAnsi="Palatino Linotype" w:cs="Palatino Linotype"/>
          <w:b/>
          <w:i/>
        </w:rPr>
      </w:pPr>
      <w:r w:rsidRPr="00C3003A">
        <w:rPr>
          <w:rFonts w:ascii="Palatino Linotype" w:eastAsia="Palatino Linotype" w:hAnsi="Palatino Linotype" w:cs="Palatino Linotype"/>
          <w:b/>
          <w:i/>
        </w:rPr>
        <w:t xml:space="preserve">Artículo 112. El órgano interno de control municipal tendrá a su cargo las funciones siguientes: </w:t>
      </w:r>
    </w:p>
    <w:p w:rsidR="00373861" w:rsidRPr="00C3003A" w:rsidRDefault="00B76EC3" w:rsidP="00556F78">
      <w:pPr>
        <w:pStyle w:val="Prrafodelista"/>
        <w:numPr>
          <w:ilvl w:val="0"/>
          <w:numId w:val="12"/>
        </w:numPr>
        <w:pBdr>
          <w:top w:val="nil"/>
          <w:left w:val="nil"/>
          <w:bottom w:val="nil"/>
          <w:right w:val="nil"/>
          <w:between w:val="nil"/>
        </w:pBdr>
        <w:ind w:left="0" w:firstLine="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Planear, programar, organizar y coordinar el sistema de control y evaluación municipal;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lastRenderedPageBreak/>
        <w:t xml:space="preserve">II. Fiscalizar el ingreso y ejercicio del gasto público municipal y su congruencia con el presupuesto de egresos;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III. Aplicar las normas y criterios en materia de control y evaluación;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IV. Asesorar a los órganos de control interno de los organismos auxiliares y fideicomisos de la administración pública municipal;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V. Establecer las bases generales para la realización de auditorías e inspecciones;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VI. Vigilar que los recursos federales y estatales asignados a los ayuntamientos se apliquen en los términos estipulados en las leyes, los reglamentos y los convenios respectivos;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VII. Vigilar el cumplimiento de las obligaciones de proveedores y contratistas de la administración pública municipal;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VIII. Coordinarse con el Órgano Superior de Fiscalización del Estado de México y la Contraloría del Poder Legislativo y con la Secretaría de la Contraloría del Estado para el cumplimiento de sus funciones;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IX. Designar a los auditores externos y proponer al ayuntamiento, en su caso, a los Comisarios de los Organismos Auxiliares;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 Establecer y operar un sistema de atención de quejas, denuncias y sugerencias;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XI. Realizar auditorías y evaluaciones e informar del resultado de las mismas al ayuntamiento;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b/>
          <w:i/>
        </w:rPr>
      </w:pPr>
      <w:r w:rsidRPr="00C3003A">
        <w:rPr>
          <w:rFonts w:ascii="Palatino Linotype" w:eastAsia="Palatino Linotype" w:hAnsi="Palatino Linotype" w:cs="Palatino Linotype"/>
          <w:b/>
          <w:i/>
        </w:rPr>
        <w:t>XII. Participar en la entrega-recepción de las unidades administrativas de las dependencias, organismos auxiliares y fideicomisos del municipio;</w:t>
      </w:r>
      <w:r w:rsidRPr="00C3003A">
        <w:rPr>
          <w:rFonts w:ascii="Palatino Linotype" w:hAnsi="Palatino Linotype"/>
          <w:b/>
          <w:i/>
        </w:rPr>
        <w:t xml:space="preserve">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XIII. Dictaminar los estados financieros de la tesorería municipal y verificar que se remitan los informes correspondientes al Órgano Superior de Fiscalización del Estado de México;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XIV. Vigilar que los ingresos municipales se enteren a la tesorería municipal conforme a los procedimientos contables y disposiciones legales aplicables;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XV. Participar en la elaboración y actualización del inventario general de los bienes muebles e inmuebles propiedad del municipio, que expresará las características de identificación y destino de los mismos;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XVI. Verificar que los servidores públicos municipales cumplan con la obligación de presentar oportunamente la declaración de situación patrimonial y de intereses, en términos de la Ley de Responsabilidades Administrativas del Estado de México y Municipios;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b/>
          <w:i/>
        </w:rPr>
      </w:pPr>
      <w:r w:rsidRPr="00C3003A">
        <w:rPr>
          <w:rFonts w:ascii="Palatino Linotype" w:eastAsia="Palatino Linotype" w:hAnsi="Palatino Linotype" w:cs="Palatino Linotype"/>
          <w:b/>
          <w:i/>
        </w:rPr>
        <w:t xml:space="preserve">XVII. Recibir 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Municipios. Asimismo, </w:t>
      </w:r>
      <w:r w:rsidRPr="00C3003A">
        <w:rPr>
          <w:rFonts w:ascii="Palatino Linotype" w:eastAsia="Palatino Linotype" w:hAnsi="Palatino Linotype" w:cs="Palatino Linotype"/>
          <w:b/>
          <w:i/>
        </w:rPr>
        <w:lastRenderedPageBreak/>
        <w:t xml:space="preserve">substanciar los procedimientos de responsabilidad administrativa y emitir en su caso, las resoluciones que son de su competencia, imponiendo cuando proceda, las sanciones que correspondan; remitiendo los expedientes al Tribunal de Justicia Administrativa del Estado de México, por faltas graves y faltas de particulares en términos de la referida Ley de Responsabilidades Administrativas del Estado de México y Municipios; instruyendo, tramitando y resolviendo los recursos que le corresponda conocer, previstos en esta;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XVIII. Supervisar el cumplimiento de los acuerdos tomados por el Consejo Municipal de Seguridad Pública; </w:t>
      </w:r>
    </w:p>
    <w:p w:rsidR="00373861"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XIX. Vigilar el cumplimiento de los programas y acciones para la prevención, atención y en su caso, el pago de las responsabilidades económicas de los Ayuntamientos por los conflictos laborales; y </w:t>
      </w:r>
    </w:p>
    <w:p w:rsidR="00B76EC3" w:rsidRPr="00C3003A" w:rsidRDefault="00B76EC3"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XX. Las demás que le señalen las disposiciones relativas.</w:t>
      </w:r>
    </w:p>
    <w:p w:rsidR="00B76EC3" w:rsidRPr="00C3003A" w:rsidRDefault="00B76EC3" w:rsidP="00556F78">
      <w:pPr>
        <w:pStyle w:val="Prrafodelista"/>
        <w:ind w:left="0"/>
        <w:rPr>
          <w:rFonts w:ascii="Palatino Linotype" w:eastAsia="Palatino Linotype" w:hAnsi="Palatino Linotype" w:cs="Palatino Linotype"/>
        </w:rPr>
      </w:pPr>
    </w:p>
    <w:p w:rsidR="00E0710E" w:rsidRPr="00C3003A" w:rsidRDefault="00E0710E"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De lo anterior, se tiene que dentro de las funciones de la Órgano Interno de Control Municipal está el p</w:t>
      </w:r>
      <w:r w:rsidR="00B76EC3" w:rsidRPr="00C3003A">
        <w:rPr>
          <w:rFonts w:ascii="Palatino Linotype" w:eastAsia="Palatino Linotype" w:hAnsi="Palatino Linotype" w:cs="Palatino Linotype"/>
        </w:rPr>
        <w:t>articipar en la entrega-recepción de las unidades administrativas de las dependencias, organismos auxiliares y fideicomisos del municipio</w:t>
      </w:r>
      <w:r w:rsidRPr="00C3003A">
        <w:rPr>
          <w:rFonts w:ascii="Palatino Linotype" w:eastAsia="Palatino Linotype" w:hAnsi="Palatino Linotype" w:cs="Palatino Linotype"/>
        </w:rPr>
        <w:t xml:space="preserve">. </w:t>
      </w:r>
    </w:p>
    <w:p w:rsidR="00E0710E" w:rsidRPr="00C3003A" w:rsidRDefault="00E0710E" w:rsidP="00556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rsidR="00E0710E" w:rsidRPr="00C3003A" w:rsidRDefault="00E0710E"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En esa línea, se tiene que la solicitud de información fue turnada al área habilitada del </w:t>
      </w:r>
      <w:r w:rsidRPr="00C3003A">
        <w:rPr>
          <w:rFonts w:ascii="Palatino Linotype" w:eastAsia="Palatino Linotype" w:hAnsi="Palatino Linotype" w:cs="Palatino Linotype"/>
          <w:b/>
        </w:rPr>
        <w:t xml:space="preserve">SUJETO OBLIGADO </w:t>
      </w:r>
      <w:r w:rsidRPr="00C3003A">
        <w:rPr>
          <w:rFonts w:ascii="Palatino Linotype" w:eastAsia="Palatino Linotype" w:hAnsi="Palatino Linotype" w:cs="Palatino Linotype"/>
        </w:rPr>
        <w:t xml:space="preserve">situación por la cual ahora se analiza la respuesta proporcionada para cada uno de los puntos de la solicitud de información. </w:t>
      </w:r>
    </w:p>
    <w:p w:rsidR="00E0710E" w:rsidRPr="00C3003A" w:rsidRDefault="00E0710E" w:rsidP="00556F78">
      <w:pPr>
        <w:pStyle w:val="Prrafodelista"/>
        <w:ind w:left="0"/>
        <w:rPr>
          <w:rFonts w:ascii="Palatino Linotype" w:eastAsia="Palatino Linotype" w:hAnsi="Palatino Linotype" w:cs="Palatino Linotype"/>
          <w:b/>
        </w:rPr>
      </w:pPr>
    </w:p>
    <w:p w:rsidR="00E0710E" w:rsidRPr="00C3003A" w:rsidRDefault="00E0710E" w:rsidP="00556F78">
      <w:pPr>
        <w:pStyle w:val="Prrafodelista"/>
        <w:ind w:left="0"/>
        <w:rPr>
          <w:rFonts w:ascii="Palatino Linotype" w:eastAsia="Palatino Linotype" w:hAnsi="Palatino Linotype" w:cs="Palatino Linotype"/>
        </w:rPr>
      </w:pPr>
    </w:p>
    <w:p w:rsidR="00244D36" w:rsidRPr="00C3003A" w:rsidRDefault="00B76EC3"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C3003A">
        <w:rPr>
          <w:rFonts w:ascii="Palatino Linotype" w:eastAsia="Palatino Linotype" w:hAnsi="Palatino Linotype" w:cs="Palatino Linotype"/>
        </w:rPr>
        <w:t xml:space="preserve"> </w:t>
      </w:r>
      <w:r w:rsidR="00244D36" w:rsidRPr="00C3003A">
        <w:rPr>
          <w:rFonts w:ascii="Palatino Linotype" w:eastAsia="Palatino Linotype" w:hAnsi="Palatino Linotype" w:cs="Palatino Linotype"/>
        </w:rPr>
        <w:t>En cuanto al punto número uno de la solicitud de información, consistente en “</w:t>
      </w:r>
      <w:r w:rsidR="00244D36" w:rsidRPr="00C3003A">
        <w:rPr>
          <w:rFonts w:ascii="Palatino Linotype" w:eastAsia="Palatino Linotype" w:hAnsi="Palatino Linotype" w:cs="Palatino Linotype"/>
          <w:b/>
          <w:i/>
        </w:rPr>
        <w:t xml:space="preserve">Estatus en el que se encuentra el proceso de entrega – recepción”, </w:t>
      </w:r>
      <w:r w:rsidR="00244D36" w:rsidRPr="00C3003A">
        <w:rPr>
          <w:rFonts w:ascii="Palatino Linotype" w:hAnsi="Palatino Linotype"/>
          <w:bCs/>
          <w:lang w:val="es-ES"/>
        </w:rPr>
        <w:t xml:space="preserve">se debe de referir que de la generación de las Actas de Entrega –Recepción, no se genera un estatus, toda vez que es un documento que se genera para realizar el cambio del titular saliente y del titular entrante. </w:t>
      </w:r>
    </w:p>
    <w:p w:rsidR="00244D36" w:rsidRPr="00C3003A" w:rsidRDefault="00244D36" w:rsidP="00556F78">
      <w:pPr>
        <w:spacing w:line="360" w:lineRule="auto"/>
        <w:jc w:val="both"/>
        <w:rPr>
          <w:rFonts w:ascii="Palatino Linotype" w:hAnsi="Palatino Linotype"/>
        </w:rPr>
      </w:pPr>
    </w:p>
    <w:p w:rsidR="002548D3" w:rsidRPr="00C3003A" w:rsidRDefault="00244D36"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C3003A">
        <w:rPr>
          <w:rFonts w:ascii="Palatino Linotype" w:hAnsi="Palatino Linotype"/>
          <w:bCs/>
          <w:lang w:val="es-ES"/>
        </w:rPr>
        <w:t xml:space="preserve">Situación por la cual al ser un documento que no genera un </w:t>
      </w:r>
      <w:r w:rsidRPr="00C3003A">
        <w:rPr>
          <w:rFonts w:ascii="Palatino Linotype" w:hAnsi="Palatino Linotype"/>
          <w:b/>
          <w:bCs/>
          <w:lang w:val="es-ES"/>
        </w:rPr>
        <w:t>estatus</w:t>
      </w:r>
      <w:r w:rsidRPr="00C3003A">
        <w:rPr>
          <w:rFonts w:ascii="Palatino Linotype" w:hAnsi="Palatino Linotype"/>
          <w:bCs/>
          <w:lang w:val="es-ES"/>
        </w:rPr>
        <w:t xml:space="preserve">, es que no se puede entregar la información solicitada, toda vez que tal y como lo refiere el artículo 12 de la Ley de Transparencia y Acceso a la Información Pública del Estado de México y </w:t>
      </w:r>
      <w:r w:rsidRPr="00C3003A">
        <w:rPr>
          <w:rFonts w:ascii="Palatino Linotype" w:hAnsi="Palatino Linotype"/>
          <w:bCs/>
          <w:lang w:val="es-ES"/>
        </w:rPr>
        <w:lastRenderedPageBreak/>
        <w:t xml:space="preserve">Municipios, los sujetos obligados solo deben de entregar la información tal cual obre en sus archivos y </w:t>
      </w:r>
      <w:r w:rsidR="002548D3" w:rsidRPr="00C3003A">
        <w:rPr>
          <w:rFonts w:ascii="Palatino Linotype" w:hAnsi="Palatino Linotype"/>
          <w:bCs/>
          <w:lang w:val="es-ES"/>
        </w:rPr>
        <w:t xml:space="preserve">que sea generada, por lo que, es imposible entregar información que no ha sido  generada, poseída o administrada por el </w:t>
      </w:r>
      <w:r w:rsidR="002548D3" w:rsidRPr="00C3003A">
        <w:rPr>
          <w:rFonts w:ascii="Palatino Linotype" w:hAnsi="Palatino Linotype"/>
          <w:b/>
          <w:bCs/>
          <w:lang w:val="es-ES"/>
        </w:rPr>
        <w:t xml:space="preserve">SUJETO OBLIGADO. </w:t>
      </w:r>
    </w:p>
    <w:p w:rsidR="00244D36" w:rsidRPr="00C3003A" w:rsidRDefault="00244D36" w:rsidP="00556F78">
      <w:pPr>
        <w:pBdr>
          <w:top w:val="nil"/>
          <w:left w:val="nil"/>
          <w:bottom w:val="nil"/>
          <w:right w:val="nil"/>
          <w:between w:val="nil"/>
        </w:pBdr>
        <w:tabs>
          <w:tab w:val="left" w:pos="0"/>
        </w:tabs>
        <w:spacing w:line="360" w:lineRule="auto"/>
        <w:jc w:val="both"/>
        <w:rPr>
          <w:rFonts w:ascii="Palatino Linotype" w:hAnsi="Palatino Linotype"/>
        </w:rPr>
      </w:pPr>
      <w:r w:rsidRPr="00C3003A">
        <w:rPr>
          <w:rFonts w:ascii="Palatino Linotype" w:hAnsi="Palatino Linotype"/>
          <w:bCs/>
          <w:lang w:val="es-ES"/>
        </w:rPr>
        <w:t xml:space="preserve"> </w:t>
      </w:r>
    </w:p>
    <w:p w:rsidR="002548D3" w:rsidRPr="00C3003A" w:rsidRDefault="002548D3"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Por lo que respecta al punto número dos de la solicitud de información consistente en “</w:t>
      </w:r>
      <w:r w:rsidRPr="00C3003A">
        <w:rPr>
          <w:rFonts w:ascii="Palatino Linotype" w:eastAsia="Palatino Linotype" w:hAnsi="Palatino Linotype" w:cs="Palatino Linotype"/>
          <w:b/>
          <w:i/>
        </w:rPr>
        <w:t>Listado de hallazgos y observaciones de cada área”</w:t>
      </w:r>
      <w:r w:rsidR="002E4433" w:rsidRPr="00C3003A">
        <w:rPr>
          <w:rFonts w:ascii="Palatino Linotype" w:eastAsia="Palatino Linotype" w:hAnsi="Palatino Linotype" w:cs="Palatino Linotype"/>
        </w:rPr>
        <w:t xml:space="preserve">, se debe de referir que en primer punto el </w:t>
      </w:r>
      <w:r w:rsidR="002E4433" w:rsidRPr="00C3003A">
        <w:rPr>
          <w:rFonts w:ascii="Palatino Linotype" w:eastAsia="Palatino Linotype" w:hAnsi="Palatino Linotype" w:cs="Palatino Linotype"/>
          <w:b/>
        </w:rPr>
        <w:t xml:space="preserve">RECURRENTE </w:t>
      </w:r>
      <w:r w:rsidR="002E4433" w:rsidRPr="00C3003A">
        <w:rPr>
          <w:rFonts w:ascii="Palatino Linotype" w:eastAsia="Palatino Linotype" w:hAnsi="Palatino Linotype" w:cs="Palatino Linotype"/>
        </w:rPr>
        <w:t xml:space="preserve">solicita que el </w:t>
      </w:r>
      <w:r w:rsidR="002E4433" w:rsidRPr="00C3003A">
        <w:rPr>
          <w:rFonts w:ascii="Palatino Linotype" w:eastAsia="Palatino Linotype" w:hAnsi="Palatino Linotype" w:cs="Palatino Linotype"/>
          <w:b/>
        </w:rPr>
        <w:t xml:space="preserve">SUJETO OBLIGADO </w:t>
      </w:r>
      <w:r w:rsidR="002E4433" w:rsidRPr="00C3003A">
        <w:rPr>
          <w:rFonts w:ascii="Palatino Linotype" w:eastAsia="Palatino Linotype" w:hAnsi="Palatino Linotype" w:cs="Palatino Linotype"/>
        </w:rPr>
        <w:t>realice un listado, sin embargo</w:t>
      </w:r>
      <w:r w:rsidR="009231D3" w:rsidRPr="00C3003A">
        <w:rPr>
          <w:rFonts w:ascii="Palatino Linotype" w:eastAsia="Palatino Linotype" w:hAnsi="Palatino Linotype" w:cs="Palatino Linotype"/>
        </w:rPr>
        <w:t>,</w:t>
      </w:r>
      <w:r w:rsidR="002E4433" w:rsidRPr="00C3003A">
        <w:rPr>
          <w:rFonts w:ascii="Palatino Linotype" w:eastAsia="Palatino Linotype" w:hAnsi="Palatino Linotype" w:cs="Palatino Linotype"/>
        </w:rPr>
        <w:t xml:space="preserve"> como se </w:t>
      </w:r>
      <w:r w:rsidR="009231D3" w:rsidRPr="00C3003A">
        <w:rPr>
          <w:rFonts w:ascii="Palatino Linotype" w:eastAsia="Palatino Linotype" w:hAnsi="Palatino Linotype" w:cs="Palatino Linotype"/>
        </w:rPr>
        <w:t>precisó</w:t>
      </w:r>
      <w:r w:rsidR="002E4433" w:rsidRPr="00C3003A">
        <w:rPr>
          <w:rFonts w:ascii="Palatino Linotype" w:eastAsia="Palatino Linotype" w:hAnsi="Palatino Linotype" w:cs="Palatino Linotype"/>
        </w:rPr>
        <w:t xml:space="preserve"> en el párrafo anterior, de acuerdo con el artículo 12 de la Ley de Transparencia y Acceso a la Información Pública del Estado de México y Municipios</w:t>
      </w:r>
      <w:r w:rsidR="009231D3" w:rsidRPr="00C3003A">
        <w:rPr>
          <w:rFonts w:ascii="Palatino Linotype" w:eastAsia="Palatino Linotype" w:hAnsi="Palatino Linotype" w:cs="Palatino Linotype"/>
        </w:rPr>
        <w:t xml:space="preserve">, los sujetos obligados deben de entregar la información que sea generada, poseída o administrada que se encuentre en sus archivos en el estado que se encuentre, esto quiere decir que no se deben de efectuar resúmenes o calcules en beneficios de los solicitantes. </w:t>
      </w:r>
    </w:p>
    <w:p w:rsidR="009231D3" w:rsidRPr="00C3003A" w:rsidRDefault="009231D3" w:rsidP="00556F78">
      <w:pPr>
        <w:pStyle w:val="Prrafodelista"/>
        <w:ind w:left="0"/>
        <w:rPr>
          <w:rFonts w:ascii="Palatino Linotype" w:eastAsia="Palatino Linotype" w:hAnsi="Palatino Linotype" w:cs="Palatino Linotype"/>
          <w:b/>
        </w:rPr>
      </w:pPr>
    </w:p>
    <w:p w:rsidR="009231D3" w:rsidRPr="00C3003A" w:rsidRDefault="009231D3"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Sin embargo, e</w:t>
      </w:r>
      <w:r w:rsidR="00F64478" w:rsidRPr="00C3003A">
        <w:rPr>
          <w:rFonts w:ascii="Palatino Linotype" w:eastAsia="Palatino Linotype" w:hAnsi="Palatino Linotype" w:cs="Palatino Linotype"/>
        </w:rPr>
        <w:t xml:space="preserve">n un ejercicio de máxima </w:t>
      </w:r>
      <w:r w:rsidR="00512E68" w:rsidRPr="00C3003A">
        <w:rPr>
          <w:rFonts w:ascii="Palatino Linotype" w:eastAsia="Palatino Linotype" w:hAnsi="Palatino Linotype" w:cs="Palatino Linotype"/>
        </w:rPr>
        <w:t>publicidad</w:t>
      </w:r>
      <w:r w:rsidRPr="00C3003A">
        <w:rPr>
          <w:rFonts w:ascii="Palatino Linotype" w:eastAsia="Palatino Linotype" w:hAnsi="Palatino Linotype" w:cs="Palatino Linotype"/>
        </w:rPr>
        <w:t xml:space="preserve"> se tiene que la información solicitada por el </w:t>
      </w:r>
      <w:r w:rsidRPr="00C3003A">
        <w:rPr>
          <w:rFonts w:ascii="Palatino Linotype" w:eastAsia="Palatino Linotype" w:hAnsi="Palatino Linotype" w:cs="Palatino Linotype"/>
          <w:b/>
        </w:rPr>
        <w:t xml:space="preserve">RECURRENTE </w:t>
      </w:r>
      <w:r w:rsidRPr="00C3003A">
        <w:rPr>
          <w:rFonts w:ascii="Palatino Linotype" w:eastAsia="Palatino Linotype" w:hAnsi="Palatino Linotype" w:cs="Palatino Linotype"/>
        </w:rPr>
        <w:t xml:space="preserve">se encuentra en los oficios que los titulares entrantes remiten al Órgano Interno de Control Municipal, posterior  a la generación de las Actas Entrega –Recepción, situación por la cual se analizaran dos vertientes para la entrega de la información y la clasificación. </w:t>
      </w:r>
    </w:p>
    <w:p w:rsidR="009231D3" w:rsidRPr="00C3003A" w:rsidRDefault="009231D3" w:rsidP="00556F78">
      <w:pPr>
        <w:pStyle w:val="Prrafodelista"/>
        <w:ind w:left="0"/>
        <w:rPr>
          <w:rFonts w:ascii="Palatino Linotype" w:eastAsia="Palatino Linotype" w:hAnsi="Palatino Linotype" w:cs="Palatino Linotype"/>
          <w:b/>
        </w:rPr>
      </w:pPr>
    </w:p>
    <w:p w:rsidR="00195C90" w:rsidRPr="00C3003A" w:rsidRDefault="009231D3"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En esa línea, </w:t>
      </w:r>
      <w:r w:rsidR="00195C90" w:rsidRPr="00C3003A">
        <w:rPr>
          <w:rFonts w:ascii="Palatino Linotype" w:eastAsia="Palatino Linotype" w:hAnsi="Palatino Linotype" w:cs="Palatino Linotype"/>
        </w:rPr>
        <w:t xml:space="preserve">los Lineamientos que norman la Entrega –Recepción de los Ayuntamientos, sus Dependencias, Unidad Administrativas y Entidades de la Administración Pública Municipal 2024, en su artículo 37 regulan lo siguiente. </w:t>
      </w:r>
    </w:p>
    <w:p w:rsidR="00195C90" w:rsidRPr="00C3003A" w:rsidRDefault="00195C90" w:rsidP="00556F78">
      <w:pPr>
        <w:pBdr>
          <w:top w:val="nil"/>
          <w:left w:val="nil"/>
          <w:bottom w:val="nil"/>
          <w:right w:val="nil"/>
          <w:between w:val="nil"/>
        </w:pBdr>
        <w:jc w:val="both"/>
        <w:rPr>
          <w:rFonts w:ascii="Palatino Linotype" w:eastAsia="Palatino Linotype" w:hAnsi="Palatino Linotype" w:cs="Palatino Linotype"/>
          <w:i/>
        </w:rPr>
      </w:pPr>
      <w:r w:rsidRPr="00C3003A">
        <w:rPr>
          <w:rFonts w:ascii="Palatino Linotype" w:eastAsia="Palatino Linotype" w:hAnsi="Palatino Linotype" w:cs="Palatino Linotype"/>
          <w:b/>
          <w:i/>
        </w:rPr>
        <w:t>Artículo 37.</w:t>
      </w:r>
      <w:r w:rsidRPr="00C3003A">
        <w:rPr>
          <w:rFonts w:ascii="Palatino Linotype" w:eastAsia="Palatino Linotype" w:hAnsi="Palatino Linotype" w:cs="Palatino Linotype"/>
          <w:i/>
        </w:rPr>
        <w:t xml:space="preserve"> La revisión y verificación de la información física y electrónica, así como del soporte documental referido en el acta de entrega-recepción, formatos y anexos, </w:t>
      </w:r>
      <w:r w:rsidRPr="00C3003A">
        <w:rPr>
          <w:rFonts w:ascii="Palatino Linotype" w:eastAsia="Palatino Linotype" w:hAnsi="Palatino Linotype" w:cs="Palatino Linotype"/>
          <w:b/>
          <w:i/>
        </w:rPr>
        <w:t>se realizará por la persona servidora pública entrante, conforme lo siguiente</w:t>
      </w:r>
      <w:r w:rsidRPr="00C3003A">
        <w:rPr>
          <w:rFonts w:ascii="Palatino Linotype" w:eastAsia="Palatino Linotype" w:hAnsi="Palatino Linotype" w:cs="Palatino Linotype"/>
          <w:i/>
        </w:rPr>
        <w:t xml:space="preserve">: </w:t>
      </w:r>
    </w:p>
    <w:p w:rsidR="00195C90" w:rsidRPr="00C3003A" w:rsidRDefault="00195C90" w:rsidP="00556F78">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i/>
        </w:rPr>
      </w:pPr>
      <w:r w:rsidRPr="00C3003A">
        <w:rPr>
          <w:rFonts w:ascii="Palatino Linotype" w:eastAsia="Palatino Linotype" w:hAnsi="Palatino Linotype" w:cs="Palatino Linotype"/>
          <w:i/>
        </w:rPr>
        <w:lastRenderedPageBreak/>
        <w:t xml:space="preserve">Derivado de la revisión y verificación que realice al contenido del soporte documental y electrónico respecto a informes, expedientes, documentos probatorios, la persona servidora pública entrante deberá determinar si coinciden con el marco normativo aplicable y las evidencias físicas, que formen parte de la entregarecepción; </w:t>
      </w:r>
      <w:r w:rsidRPr="00C3003A">
        <w:rPr>
          <w:rFonts w:ascii="Palatino Linotype" w:eastAsia="Palatino Linotype" w:hAnsi="Palatino Linotype" w:cs="Palatino Linotype"/>
          <w:b/>
          <w:i/>
        </w:rPr>
        <w:t>en el supuesto de identificar diferencias entre lo reportado y lo constatado será procedente solicitar las aclaraciones respectivas a través del Órgano Interno de Control</w:t>
      </w:r>
      <w:r w:rsidRPr="00C3003A">
        <w:rPr>
          <w:rFonts w:ascii="Palatino Linotype" w:eastAsia="Palatino Linotype" w:hAnsi="Palatino Linotype" w:cs="Palatino Linotype"/>
          <w:i/>
        </w:rPr>
        <w:t xml:space="preserve">; </w:t>
      </w:r>
    </w:p>
    <w:p w:rsidR="00195C90" w:rsidRPr="00C3003A" w:rsidRDefault="00195C90" w:rsidP="00556F78">
      <w:pPr>
        <w:pStyle w:val="Prrafodelista"/>
        <w:pBdr>
          <w:top w:val="nil"/>
          <w:left w:val="nil"/>
          <w:bottom w:val="nil"/>
          <w:right w:val="nil"/>
          <w:between w:val="nil"/>
        </w:pBdr>
        <w:ind w:left="0"/>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II. </w:t>
      </w:r>
      <w:r w:rsidRPr="00C3003A">
        <w:rPr>
          <w:rFonts w:ascii="Palatino Linotype" w:eastAsia="Palatino Linotype" w:hAnsi="Palatino Linotype" w:cs="Palatino Linotype"/>
          <w:b/>
          <w:i/>
        </w:rPr>
        <w:t>Para la realización de las aclaraciones y observaciones, las personas servidoras públicas entrantes tendrán un plazo de noventa días naturales, contados a partir del día siguiente al de la suscripción del acta de entrega-recepción a través de oficio dirigido al Órgano Interno de Control</w:t>
      </w:r>
      <w:r w:rsidRPr="00C3003A">
        <w:rPr>
          <w:rFonts w:ascii="Palatino Linotype" w:eastAsia="Palatino Linotype" w:hAnsi="Palatino Linotype" w:cs="Palatino Linotype"/>
          <w:i/>
        </w:rPr>
        <w:t xml:space="preserve">; </w:t>
      </w:r>
    </w:p>
    <w:p w:rsidR="005674A2" w:rsidRPr="00C3003A" w:rsidRDefault="00195C90" w:rsidP="00556F78">
      <w:pPr>
        <w:pStyle w:val="Prrafodelista"/>
        <w:numPr>
          <w:ilvl w:val="0"/>
          <w:numId w:val="13"/>
        </w:numPr>
        <w:pBdr>
          <w:top w:val="nil"/>
          <w:left w:val="nil"/>
          <w:bottom w:val="nil"/>
          <w:right w:val="nil"/>
          <w:between w:val="nil"/>
        </w:pBdr>
        <w:ind w:left="0" w:firstLine="0"/>
        <w:jc w:val="both"/>
        <w:rPr>
          <w:rFonts w:ascii="Palatino Linotype" w:eastAsia="Palatino Linotype" w:hAnsi="Palatino Linotype" w:cs="Palatino Linotype"/>
          <w:i/>
        </w:rPr>
      </w:pPr>
      <w:r w:rsidRPr="00C3003A">
        <w:rPr>
          <w:rFonts w:ascii="Palatino Linotype" w:eastAsia="Palatino Linotype" w:hAnsi="Palatino Linotype" w:cs="Palatino Linotype"/>
          <w:b/>
          <w:i/>
        </w:rPr>
        <w:t>Recibida la solicitud de aclaración, el Órgano Interno de Control requerirá a la persona servidora pública saliente realice las acciones necesarias para aclarar las inconsistencias detectadas, para lo que señalará en un término no menor a diez días hábiles la fecha, lugar y hora para su cumplimiento</w:t>
      </w:r>
      <w:r w:rsidRPr="00C3003A">
        <w:rPr>
          <w:rFonts w:ascii="Palatino Linotype" w:eastAsia="Palatino Linotype" w:hAnsi="Palatino Linotype" w:cs="Palatino Linotype"/>
          <w:i/>
        </w:rPr>
        <w:t xml:space="preserve">. </w:t>
      </w:r>
    </w:p>
    <w:p w:rsidR="00195C90" w:rsidRPr="00C3003A" w:rsidRDefault="00195C90" w:rsidP="00556F78">
      <w:pPr>
        <w:pStyle w:val="Prrafodelista"/>
        <w:pBdr>
          <w:top w:val="nil"/>
          <w:left w:val="nil"/>
          <w:bottom w:val="nil"/>
          <w:right w:val="nil"/>
          <w:between w:val="nil"/>
        </w:pBdr>
        <w:ind w:left="0"/>
        <w:jc w:val="both"/>
        <w:rPr>
          <w:rFonts w:ascii="Palatino Linotype" w:eastAsia="Palatino Linotype" w:hAnsi="Palatino Linotype" w:cs="Palatino Linotype"/>
          <w:b/>
          <w:i/>
        </w:rPr>
      </w:pPr>
      <w:r w:rsidRPr="00C3003A">
        <w:rPr>
          <w:rFonts w:ascii="Palatino Linotype" w:eastAsia="Palatino Linotype" w:hAnsi="Palatino Linotype" w:cs="Palatino Linotype"/>
          <w:i/>
        </w:rPr>
        <w:t xml:space="preserve">IV. Si al concluir el proceso de aclaración y atención de observaciones, subsiste </w:t>
      </w:r>
      <w:r w:rsidRPr="00C3003A">
        <w:rPr>
          <w:rFonts w:ascii="Palatino Linotype" w:eastAsia="Palatino Linotype" w:hAnsi="Palatino Linotype" w:cs="Palatino Linotype"/>
          <w:b/>
          <w:i/>
        </w:rPr>
        <w:t>la irregularidad anterior, el Órgano Interno de Control iniciará la investigación correspondiente; y para el caso de integrantes del ayuntamiento, deberá darse vista con las constancias correspondientes a la Contraloría del Poder Legislativo del Estado de México, a fin de que en el ámbito de su competencia determine lo que en derecho corresponda</w:t>
      </w:r>
    </w:p>
    <w:p w:rsidR="002548D3" w:rsidRPr="00C3003A" w:rsidRDefault="002548D3" w:rsidP="00556F78">
      <w:pPr>
        <w:pStyle w:val="Prrafodelista"/>
        <w:ind w:left="0"/>
        <w:rPr>
          <w:rFonts w:ascii="Palatino Linotype" w:eastAsia="Palatino Linotype" w:hAnsi="Palatino Linotype" w:cs="Palatino Linotype"/>
        </w:rPr>
      </w:pPr>
    </w:p>
    <w:p w:rsidR="005674A2" w:rsidRPr="00C3003A" w:rsidRDefault="005674A2"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De lo anterior, se tiene que la persona servidora pública entrante</w:t>
      </w:r>
      <w:r w:rsidR="008770C5" w:rsidRPr="00C3003A">
        <w:rPr>
          <w:rFonts w:ascii="Palatino Linotype" w:eastAsia="Palatino Linotype" w:hAnsi="Palatino Linotype" w:cs="Palatino Linotype"/>
        </w:rPr>
        <w:t xml:space="preserve"> revisara y verificara que la información documental que refirió en el acta entrega recepción</w:t>
      </w:r>
      <w:r w:rsidR="003E042D" w:rsidRPr="00C3003A">
        <w:rPr>
          <w:rFonts w:ascii="Palatino Linotype" w:eastAsia="Palatino Linotype" w:hAnsi="Palatino Linotype" w:cs="Palatino Linotype"/>
        </w:rPr>
        <w:t xml:space="preserve"> el servidor público saliente, </w:t>
      </w:r>
      <w:r w:rsidR="008770C5" w:rsidRPr="00C3003A">
        <w:rPr>
          <w:rFonts w:ascii="Palatino Linotype" w:eastAsia="Palatino Linotype" w:hAnsi="Palatino Linotype" w:cs="Palatino Linotype"/>
        </w:rPr>
        <w:t xml:space="preserve"> se encuentre en los archivos del área o departamento entregado. </w:t>
      </w:r>
    </w:p>
    <w:p w:rsidR="008770C5" w:rsidRPr="00C3003A" w:rsidRDefault="008770C5" w:rsidP="00556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rsidR="008770C5" w:rsidRPr="00C3003A" w:rsidRDefault="008770C5"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En esa línea, de ser el caso que la persona servidora pública entrante identifique inconsistencias en la información documental que se encuentra en los archivos y que no coincida con lo reportado en el acta entrega-recepción, tiene un plazo de noventa días naturales posteriores a la generación del Acta para hacerlo del conocimiento del Órgano Interno de Control Municipal mediante un oficio, para que el mismo aperture el proceso de aclaración</w:t>
      </w:r>
      <w:r w:rsidR="003E042D" w:rsidRPr="00C3003A">
        <w:rPr>
          <w:rFonts w:ascii="Palatino Linotype" w:eastAsia="Palatino Linotype" w:hAnsi="Palatino Linotype" w:cs="Palatino Linotype"/>
        </w:rPr>
        <w:t xml:space="preserve">, de lo cual al momento de concluirse pueden suceder dos vertientes. </w:t>
      </w:r>
    </w:p>
    <w:p w:rsidR="003E042D" w:rsidRPr="00C3003A" w:rsidRDefault="003E042D" w:rsidP="00556F78">
      <w:pPr>
        <w:pStyle w:val="Prrafodelista"/>
        <w:ind w:left="0"/>
        <w:rPr>
          <w:rFonts w:ascii="Palatino Linotype" w:eastAsia="Palatino Linotype" w:hAnsi="Palatino Linotype" w:cs="Palatino Linotype"/>
          <w:b/>
        </w:rPr>
      </w:pPr>
    </w:p>
    <w:tbl>
      <w:tblPr>
        <w:tblStyle w:val="Tablaconcuadrcula"/>
        <w:tblW w:w="9634" w:type="dxa"/>
        <w:tblLook w:val="04A0" w:firstRow="1" w:lastRow="0" w:firstColumn="1" w:lastColumn="0" w:noHBand="0" w:noVBand="1"/>
      </w:tblPr>
      <w:tblGrid>
        <w:gridCol w:w="4815"/>
        <w:gridCol w:w="4819"/>
      </w:tblGrid>
      <w:tr w:rsidR="003E042D" w:rsidRPr="00C3003A" w:rsidTr="00147234">
        <w:tc>
          <w:tcPr>
            <w:tcW w:w="4815" w:type="dxa"/>
          </w:tcPr>
          <w:p w:rsidR="003E042D" w:rsidRPr="00C3003A" w:rsidRDefault="003E042D" w:rsidP="00147234">
            <w:pPr>
              <w:jc w:val="center"/>
              <w:rPr>
                <w:rFonts w:ascii="Palatino Linotype" w:eastAsia="Palatino Linotype" w:hAnsi="Palatino Linotype" w:cs="Palatino Linotype"/>
                <w:b/>
                <w:i/>
              </w:rPr>
            </w:pPr>
            <w:r w:rsidRPr="00C3003A">
              <w:rPr>
                <w:rFonts w:ascii="Palatino Linotype" w:eastAsia="Palatino Linotype" w:hAnsi="Palatino Linotype" w:cs="Palatino Linotype"/>
                <w:b/>
                <w:i/>
              </w:rPr>
              <w:lastRenderedPageBreak/>
              <w:t>Situación uno</w:t>
            </w:r>
          </w:p>
        </w:tc>
        <w:tc>
          <w:tcPr>
            <w:tcW w:w="4819" w:type="dxa"/>
          </w:tcPr>
          <w:p w:rsidR="003E042D" w:rsidRPr="00C3003A" w:rsidRDefault="003E042D" w:rsidP="00147234">
            <w:pPr>
              <w:jc w:val="center"/>
              <w:rPr>
                <w:rFonts w:ascii="Palatino Linotype" w:eastAsia="Palatino Linotype" w:hAnsi="Palatino Linotype" w:cs="Palatino Linotype"/>
                <w:b/>
                <w:i/>
              </w:rPr>
            </w:pPr>
            <w:r w:rsidRPr="00C3003A">
              <w:rPr>
                <w:rFonts w:ascii="Palatino Linotype" w:eastAsia="Palatino Linotype" w:hAnsi="Palatino Linotype" w:cs="Palatino Linotype"/>
                <w:b/>
                <w:i/>
              </w:rPr>
              <w:t>Situación dos</w:t>
            </w:r>
          </w:p>
        </w:tc>
      </w:tr>
      <w:tr w:rsidR="003E042D" w:rsidRPr="00C3003A" w:rsidTr="00147234">
        <w:tc>
          <w:tcPr>
            <w:tcW w:w="4815" w:type="dxa"/>
          </w:tcPr>
          <w:p w:rsidR="003E042D" w:rsidRPr="00C3003A" w:rsidRDefault="003E042D" w:rsidP="00147234">
            <w:pPr>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En la situación uno se tienes que del oficio enviado por las áreas del Ayuntamiento </w:t>
            </w:r>
            <w:r w:rsidR="00434B47" w:rsidRPr="00C3003A">
              <w:rPr>
                <w:rFonts w:ascii="Palatino Linotype" w:eastAsia="Palatino Linotype" w:hAnsi="Palatino Linotype" w:cs="Palatino Linotype"/>
                <w:i/>
              </w:rPr>
              <w:t xml:space="preserve">se hubiera realizado el proceso de aclaración con el servidor públicos saliente en las oficinas del Órgano Interno de Control Municipal y que de la aclaración la observación o hallazgo se hubiera resuelto, por lo cual no se estaría iniciando un procedimiento de investigación, por lo que, se tiene que las observaciones o hallazgos concluidos que no dieron inicio a procedimientos de investigación si pueden ser entregados al </w:t>
            </w:r>
            <w:r w:rsidR="00434B47" w:rsidRPr="00C3003A">
              <w:rPr>
                <w:rFonts w:ascii="Palatino Linotype" w:eastAsia="Palatino Linotype" w:hAnsi="Palatino Linotype" w:cs="Palatino Linotype"/>
                <w:b/>
                <w:i/>
              </w:rPr>
              <w:t xml:space="preserve">RECURRENTE </w:t>
            </w:r>
            <w:r w:rsidR="00434B47" w:rsidRPr="00C3003A">
              <w:rPr>
                <w:rFonts w:ascii="Palatino Linotype" w:eastAsia="Palatino Linotype" w:hAnsi="Palatino Linotype" w:cs="Palatino Linotype"/>
                <w:i/>
              </w:rPr>
              <w:t xml:space="preserve">pues no se estaría vulnerando la conducción de los expedientes aperturados por el proceso de investigación. </w:t>
            </w:r>
          </w:p>
        </w:tc>
        <w:tc>
          <w:tcPr>
            <w:tcW w:w="4819" w:type="dxa"/>
          </w:tcPr>
          <w:p w:rsidR="003E042D" w:rsidRPr="00C3003A" w:rsidRDefault="00434B47" w:rsidP="00147234">
            <w:pPr>
              <w:jc w:val="both"/>
              <w:rPr>
                <w:rFonts w:ascii="Palatino Linotype" w:eastAsia="Palatino Linotype" w:hAnsi="Palatino Linotype"/>
              </w:rPr>
            </w:pPr>
            <w:r w:rsidRPr="00C3003A">
              <w:rPr>
                <w:rFonts w:ascii="Palatino Linotype" w:eastAsia="Palatino Linotype" w:hAnsi="Palatino Linotype" w:cs="Palatino Linotype"/>
                <w:i/>
              </w:rPr>
              <w:t xml:space="preserve">En la situación dos se tiene que del oficio enviado por las áreas del Ayuntamiento se hubiera realizado el proceso de aclaración con el servidor públicos saliente en las oficinas del Órgano Interno de Control Municipal y que subsistiera la irregularidad de los hallazgos u observaciones encontradas una vez concluido el proceso de aclaración, por lo que, el Órgano Interno de Control Municipal tendría que dar inicio al procedimiento de investigación, aperturado el expediente correspondiente, situación de la cual si se configura la reserva de la información tal y como lo refirió el </w:t>
            </w:r>
            <w:r w:rsidRPr="00C3003A">
              <w:rPr>
                <w:rFonts w:ascii="Palatino Linotype" w:eastAsia="Palatino Linotype" w:hAnsi="Palatino Linotype" w:cs="Palatino Linotype"/>
                <w:b/>
                <w:i/>
              </w:rPr>
              <w:t xml:space="preserve">SUJETO OBLIGADO </w:t>
            </w:r>
            <w:r w:rsidRPr="00C3003A">
              <w:rPr>
                <w:rFonts w:ascii="Palatino Linotype" w:eastAsia="Palatino Linotype" w:hAnsi="Palatino Linotype" w:cs="Palatino Linotype"/>
                <w:i/>
              </w:rPr>
              <w:t xml:space="preserve">en su respuesta inicial. </w:t>
            </w:r>
          </w:p>
        </w:tc>
      </w:tr>
    </w:tbl>
    <w:p w:rsidR="008770C5" w:rsidRDefault="008770C5" w:rsidP="00556F78">
      <w:pPr>
        <w:rPr>
          <w:rFonts w:ascii="Palatino Linotype" w:eastAsia="Palatino Linotype" w:hAnsi="Palatino Linotype" w:cs="Palatino Linotype"/>
        </w:rPr>
      </w:pPr>
    </w:p>
    <w:p w:rsidR="00147234" w:rsidRPr="00C3003A" w:rsidRDefault="00147234" w:rsidP="00556F78">
      <w:pPr>
        <w:rPr>
          <w:rFonts w:ascii="Palatino Linotype" w:eastAsia="Palatino Linotype" w:hAnsi="Palatino Linotype" w:cs="Palatino Linotype"/>
        </w:rPr>
      </w:pPr>
    </w:p>
    <w:p w:rsidR="006F4A04" w:rsidRPr="00C3003A" w:rsidRDefault="006F4A04"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Del cuadro de </w:t>
      </w:r>
      <w:r w:rsidR="00512E68" w:rsidRPr="00C3003A">
        <w:rPr>
          <w:rFonts w:ascii="Palatino Linotype" w:eastAsia="Palatino Linotype" w:hAnsi="Palatino Linotype" w:cs="Palatino Linotype"/>
        </w:rPr>
        <w:t>análisis</w:t>
      </w:r>
      <w:r w:rsidRPr="00C3003A">
        <w:rPr>
          <w:rFonts w:ascii="Palatino Linotype" w:eastAsia="Palatino Linotype" w:hAnsi="Palatino Linotype" w:cs="Palatino Linotype"/>
        </w:rPr>
        <w:t xml:space="preserve"> realizado se tiene que el </w:t>
      </w:r>
      <w:r w:rsidRPr="00C3003A">
        <w:rPr>
          <w:rFonts w:ascii="Palatino Linotype" w:eastAsia="Palatino Linotype" w:hAnsi="Palatino Linotype" w:cs="Palatino Linotype"/>
          <w:b/>
        </w:rPr>
        <w:t xml:space="preserve">SUJETO OBLIGADO </w:t>
      </w:r>
      <w:r w:rsidRPr="00C3003A">
        <w:rPr>
          <w:rFonts w:ascii="Palatino Linotype" w:eastAsia="Palatino Linotype" w:hAnsi="Palatino Linotype" w:cs="Palatino Linotype"/>
        </w:rPr>
        <w:t xml:space="preserve">puede hacer entrega de la información de hallazgos y observaciones que hubieran sido concluidas en el proceso de aclaración y que por tal situación no hubiera sido necesario aperturar la etapa de investigación para acreditar la responsabilidad. </w:t>
      </w:r>
    </w:p>
    <w:p w:rsidR="006F4A04" w:rsidRPr="00C3003A" w:rsidRDefault="006F4A04" w:rsidP="00556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rsidR="006F4A04" w:rsidRPr="00C3003A" w:rsidRDefault="006F4A04"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Situación por la cual de ser el caso que </w:t>
      </w:r>
      <w:r w:rsidR="00B657E8" w:rsidRPr="00C3003A">
        <w:rPr>
          <w:rFonts w:ascii="Palatino Linotype" w:eastAsia="Palatino Linotype" w:hAnsi="Palatino Linotype" w:cs="Palatino Linotype"/>
        </w:rPr>
        <w:t xml:space="preserve">dentro de los archivos del </w:t>
      </w:r>
      <w:r w:rsidR="00B657E8" w:rsidRPr="00C3003A">
        <w:rPr>
          <w:rFonts w:ascii="Palatino Linotype" w:eastAsia="Palatino Linotype" w:hAnsi="Palatino Linotype" w:cs="Palatino Linotype"/>
          <w:b/>
        </w:rPr>
        <w:t xml:space="preserve">SUJETO OBLIGADO </w:t>
      </w:r>
      <w:r w:rsidR="00B657E8" w:rsidRPr="00C3003A">
        <w:rPr>
          <w:rFonts w:ascii="Palatino Linotype" w:eastAsia="Palatino Linotype" w:hAnsi="Palatino Linotype" w:cs="Palatino Linotype"/>
        </w:rPr>
        <w:t xml:space="preserve">hubiera </w:t>
      </w:r>
      <w:r w:rsidRPr="00C3003A">
        <w:rPr>
          <w:rFonts w:ascii="Palatino Linotype" w:eastAsia="Palatino Linotype" w:hAnsi="Palatino Linotype" w:cs="Palatino Linotype"/>
        </w:rPr>
        <w:t xml:space="preserve">hallazgos u observaciones </w:t>
      </w:r>
      <w:r w:rsidR="00B657E8" w:rsidRPr="00C3003A">
        <w:rPr>
          <w:rFonts w:ascii="Palatino Linotype" w:eastAsia="Palatino Linotype" w:hAnsi="Palatino Linotype" w:cs="Palatino Linotype"/>
        </w:rPr>
        <w:t xml:space="preserve">concluidas y que no se le hubiera iniciado  el procedimiento de investigación </w:t>
      </w:r>
      <w:r w:rsidRPr="00C3003A">
        <w:rPr>
          <w:rFonts w:ascii="Palatino Linotype" w:eastAsia="Palatino Linotype" w:hAnsi="Palatino Linotype" w:cs="Palatino Linotype"/>
        </w:rPr>
        <w:t>de</w:t>
      </w:r>
      <w:r w:rsidR="00B657E8" w:rsidRPr="00C3003A">
        <w:rPr>
          <w:rFonts w:ascii="Palatino Linotype" w:eastAsia="Palatino Linotype" w:hAnsi="Palatino Linotype" w:cs="Palatino Linotype"/>
        </w:rPr>
        <w:t>l</w:t>
      </w:r>
      <w:r w:rsidRPr="00C3003A">
        <w:rPr>
          <w:rFonts w:ascii="Palatino Linotype" w:eastAsia="Palatino Linotype" w:hAnsi="Palatino Linotype" w:cs="Palatino Linotype"/>
        </w:rPr>
        <w:t xml:space="preserve"> uno de enero al diez </w:t>
      </w:r>
      <w:r w:rsidR="00B657E8" w:rsidRPr="00C3003A">
        <w:rPr>
          <w:rFonts w:ascii="Palatino Linotype" w:eastAsia="Palatino Linotype" w:hAnsi="Palatino Linotype" w:cs="Palatino Linotype"/>
        </w:rPr>
        <w:t xml:space="preserve">de marzo de dos mil veinticinco, deberán de ser entregadas al </w:t>
      </w:r>
      <w:r w:rsidR="00B657E8" w:rsidRPr="00C3003A">
        <w:rPr>
          <w:rFonts w:ascii="Palatino Linotype" w:eastAsia="Palatino Linotype" w:hAnsi="Palatino Linotype" w:cs="Palatino Linotype"/>
          <w:b/>
        </w:rPr>
        <w:t xml:space="preserve">RECURRENTE </w:t>
      </w:r>
      <w:r w:rsidR="00B657E8" w:rsidRPr="00C3003A">
        <w:rPr>
          <w:rFonts w:ascii="Palatino Linotype" w:eastAsia="Palatino Linotype" w:hAnsi="Palatino Linotype" w:cs="Palatino Linotype"/>
        </w:rPr>
        <w:t xml:space="preserve">para colmar el derecho de acceso a la información. </w:t>
      </w:r>
    </w:p>
    <w:p w:rsidR="00B657E8" w:rsidRPr="00C3003A" w:rsidRDefault="00B657E8" w:rsidP="00556F78">
      <w:pPr>
        <w:pStyle w:val="Prrafodelista"/>
        <w:ind w:left="0"/>
        <w:rPr>
          <w:rFonts w:ascii="Palatino Linotype" w:eastAsia="Palatino Linotype" w:hAnsi="Palatino Linotype" w:cs="Palatino Linotype"/>
          <w:b/>
        </w:rPr>
      </w:pPr>
    </w:p>
    <w:p w:rsidR="00B657E8" w:rsidRPr="00C3003A" w:rsidRDefault="00B657E8"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Sin embargo de ser el caso de que no hubiera  hallazgos u observaciones concluidas y que no se le hubiera iniciado  el procedimiento de investigación, bastara con que el </w:t>
      </w:r>
      <w:r w:rsidRPr="00C3003A">
        <w:rPr>
          <w:rFonts w:ascii="Palatino Linotype" w:eastAsia="Palatino Linotype" w:hAnsi="Palatino Linotype" w:cs="Palatino Linotype"/>
          <w:b/>
        </w:rPr>
        <w:lastRenderedPageBreak/>
        <w:t xml:space="preserve">SUJETO OBLIGADO </w:t>
      </w:r>
      <w:r w:rsidRPr="00C3003A">
        <w:rPr>
          <w:rFonts w:ascii="Palatino Linotype" w:eastAsia="Palatino Linotype" w:hAnsi="Palatino Linotype" w:cs="Palatino Linotype"/>
        </w:rPr>
        <w:t xml:space="preserve">lo haga del conocimiento del </w:t>
      </w:r>
      <w:r w:rsidRPr="00C3003A">
        <w:rPr>
          <w:rFonts w:ascii="Palatino Linotype" w:eastAsia="Palatino Linotype" w:hAnsi="Palatino Linotype" w:cs="Palatino Linotype"/>
          <w:b/>
        </w:rPr>
        <w:t xml:space="preserve">RECURRENTE </w:t>
      </w:r>
      <w:r w:rsidRPr="00C3003A">
        <w:rPr>
          <w:rFonts w:ascii="Palatino Linotype" w:eastAsia="Palatino Linotype" w:hAnsi="Palatino Linotype" w:cs="Palatino Linotype"/>
        </w:rPr>
        <w:t xml:space="preserve">de conformidad con el artículo 19 párrafo segundo de la Ley de Transparencia y Acceso a la Información Pública del Estado de México y Municipios. </w:t>
      </w:r>
    </w:p>
    <w:p w:rsidR="006F4A04" w:rsidRPr="00C3003A" w:rsidRDefault="006F4A04" w:rsidP="00556F78">
      <w:pPr>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Ahora bien, en cuanto al supuesto dos se debe de hacer el siguiente </w:t>
      </w:r>
      <w:r w:rsidR="00DF46F0" w:rsidRPr="00C3003A">
        <w:rPr>
          <w:rFonts w:ascii="Palatino Linotype" w:eastAsia="Palatino Linotype" w:hAnsi="Palatino Linotype" w:cs="Palatino Linotype"/>
        </w:rPr>
        <w:t>análisis</w:t>
      </w:r>
      <w:r w:rsidRPr="00C3003A">
        <w:rPr>
          <w:rFonts w:ascii="Palatino Linotype" w:eastAsia="Palatino Linotype" w:hAnsi="Palatino Linotype" w:cs="Palatino Linotype"/>
        </w:rPr>
        <w:t xml:space="preserve">, toda vez que la investigación puede proceder en faltas administrativas graves y no graves, los cuales en su procedimiento se pueden encontrar en trámite o concluidos. </w:t>
      </w:r>
    </w:p>
    <w:p w:rsidR="00CA03BD" w:rsidRPr="00C3003A" w:rsidRDefault="00CA03BD" w:rsidP="00556F78">
      <w:pPr>
        <w:pStyle w:val="Prrafodelista"/>
        <w:ind w:left="0"/>
        <w:rPr>
          <w:rFonts w:ascii="Palatino Linotype" w:eastAsia="Palatino Linotype" w:hAnsi="Palatino Linotype" w:cs="Palatino Linotype"/>
          <w:b/>
        </w:rPr>
      </w:pPr>
    </w:p>
    <w:p w:rsidR="00CA03BD" w:rsidRPr="00C3003A" w:rsidRDefault="00CA03BD" w:rsidP="00147234">
      <w:pPr>
        <w:numPr>
          <w:ilvl w:val="0"/>
          <w:numId w:val="16"/>
        </w:numP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b/>
        </w:rPr>
        <w:t>Procedimiento de responsabilidad administrativa en trámite.</w:t>
      </w: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trike/>
        </w:rPr>
      </w:pPr>
      <w:r w:rsidRPr="00C3003A">
        <w:rPr>
          <w:rFonts w:ascii="Palatino Linotype" w:eastAsia="Palatino Linotype" w:hAnsi="Palatino Linotype" w:cs="Palatino Linotype"/>
        </w:rPr>
        <w:t xml:space="preserve">En principio es de señalar </w:t>
      </w:r>
      <w:r w:rsidRPr="00C3003A">
        <w:rPr>
          <w:rFonts w:ascii="Palatino Linotype" w:eastAsia="Palatino Linotype" w:hAnsi="Palatino Linotype" w:cs="Palatino Linotype"/>
          <w:color w:val="000000" w:themeColor="text1"/>
        </w:rPr>
        <w:t xml:space="preserve">que </w:t>
      </w:r>
      <w:r w:rsidR="009246DC" w:rsidRPr="00C3003A">
        <w:rPr>
          <w:rFonts w:ascii="Palatino Linotype" w:eastAsia="Palatino Linotype" w:hAnsi="Palatino Linotype" w:cs="Palatino Linotype"/>
        </w:rPr>
        <w:t>de las observaciones como se señaló en párrafo anteriores, pueden derivar la existencia de procedimientos de investigación</w:t>
      </w:r>
      <w:r w:rsidRPr="00C3003A">
        <w:rPr>
          <w:rFonts w:ascii="Palatino Linotype" w:eastAsia="Palatino Linotype" w:hAnsi="Palatino Linotype" w:cs="Palatino Linotype"/>
        </w:rPr>
        <w:t xml:space="preserve"> </w:t>
      </w:r>
      <w:r w:rsidR="009246DC" w:rsidRPr="00C3003A">
        <w:rPr>
          <w:rFonts w:ascii="Palatino Linotype" w:eastAsia="Palatino Linotype" w:hAnsi="Palatino Linotype" w:cs="Palatino Linotype"/>
        </w:rPr>
        <w:t xml:space="preserve">por </w:t>
      </w:r>
      <w:r w:rsidRPr="00C3003A">
        <w:rPr>
          <w:rFonts w:ascii="Palatino Linotype" w:eastAsia="Palatino Linotype" w:hAnsi="Palatino Linotype" w:cs="Palatino Linotype"/>
        </w:rPr>
        <w:t>posibles responsabilidades en trámite,</w:t>
      </w:r>
      <w:r w:rsidR="009246DC" w:rsidRPr="00C3003A">
        <w:rPr>
          <w:rFonts w:ascii="Palatino Linotype" w:eastAsia="Palatino Linotype" w:hAnsi="Palatino Linotype" w:cs="Palatino Linotype"/>
        </w:rPr>
        <w:t xml:space="preserve"> que</w:t>
      </w:r>
      <w:r w:rsidRPr="00C3003A">
        <w:rPr>
          <w:rFonts w:ascii="Palatino Linotype" w:eastAsia="Palatino Linotype" w:hAnsi="Palatino Linotype" w:cs="Palatino Linotype"/>
        </w:rPr>
        <w:t xml:space="preserve"> podría afectar a los posibles responsables, </w:t>
      </w:r>
      <w:r w:rsidRPr="00C3003A">
        <w:rPr>
          <w:rFonts w:ascii="Palatino Linotype" w:eastAsia="Palatino Linotype" w:hAnsi="Palatino Linotype" w:cs="Palatino Linotype"/>
          <w:b/>
          <w:u w:val="single"/>
        </w:rPr>
        <w:t xml:space="preserve">ya que se daría a conocer la existencia de una investigación en su contra, lo cual, generaría una percepción negativa de estos, sin que se hubiere probado su responsabilidad o culpabilidad, lo cual dañaría, su honor y su derecho a la presunción de inocencia e inclusive su actividad profesional. </w:t>
      </w:r>
    </w:p>
    <w:p w:rsidR="00CA03BD" w:rsidRPr="00C3003A" w:rsidRDefault="00CA03BD" w:rsidP="00556F78">
      <w:pPr>
        <w:tabs>
          <w:tab w:val="left" w:pos="3962"/>
        </w:tabs>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En otras palabras, dar a conocer la existencia de un procedimiento de posibles responsabilidades en trámite, </w:t>
      </w:r>
      <w:r w:rsidR="009246DC" w:rsidRPr="00C3003A">
        <w:rPr>
          <w:rFonts w:ascii="Palatino Linotype" w:eastAsia="Palatino Linotype" w:hAnsi="Palatino Linotype" w:cs="Palatino Linotype"/>
        </w:rPr>
        <w:t>que deriven de los hallazgos u observaciones realizadas a las actas entrega-recepción</w:t>
      </w:r>
      <w:r w:rsidR="004F53AB" w:rsidRPr="00C3003A">
        <w:rPr>
          <w:rFonts w:ascii="Palatino Linotype" w:eastAsia="Palatino Linotype" w:hAnsi="Palatino Linotype" w:cs="Palatino Linotype"/>
        </w:rPr>
        <w:t xml:space="preserve">, </w:t>
      </w:r>
      <w:r w:rsidRPr="00C3003A">
        <w:rPr>
          <w:rFonts w:ascii="Palatino Linotype" w:eastAsia="Palatino Linotype" w:hAnsi="Palatino Linotype" w:cs="Palatino Linotype"/>
        </w:rPr>
        <w:t>vulneraría la protección de su privacidad, honor y presunción de inocencia, ya que podría generar un juicio a priori por parte de la sociedad, sin que se tenga una determinación firme, donde haya quedada acreditada su responsabilidad.</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Respecto del </w:t>
      </w:r>
      <w:r w:rsidRPr="00C3003A">
        <w:rPr>
          <w:rFonts w:ascii="Palatino Linotype" w:eastAsia="Palatino Linotype" w:hAnsi="Palatino Linotype" w:cs="Palatino Linotype"/>
          <w:b/>
        </w:rPr>
        <w:t>derecho a la privacidad</w:t>
      </w:r>
      <w:r w:rsidRPr="00C3003A">
        <w:rPr>
          <w:rFonts w:ascii="Palatino Linotype" w:eastAsia="Palatino Linotype" w:hAnsi="Palatino Linotype" w:cs="Palatino Linotype"/>
        </w:rPr>
        <w:t xml:space="preserve">, se trae a colación la tesis aislada número 2a. LXIII/2008, emitida por la Segunda Sala de la Suprema Corte de Justicia de la Nación, </w:t>
      </w:r>
      <w:r w:rsidRPr="00C3003A">
        <w:rPr>
          <w:rFonts w:ascii="Palatino Linotype" w:eastAsia="Palatino Linotype" w:hAnsi="Palatino Linotype" w:cs="Palatino Linotype"/>
        </w:rPr>
        <w:lastRenderedPageBreak/>
        <w:t xml:space="preserve">publicada en la Gaceta del Semanario Judicial de la Federación, Tomo XXVII, de mayo de 2008, página 229, de la Novena Época, materia constitucional, misma que a la letra señala: </w:t>
      </w:r>
    </w:p>
    <w:p w:rsidR="00CA03BD" w:rsidRPr="00C3003A" w:rsidRDefault="00CA03BD" w:rsidP="00556F78">
      <w:pPr>
        <w:tabs>
          <w:tab w:val="left" w:pos="3962"/>
        </w:tabs>
        <w:spacing w:after="16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r w:rsidRPr="00C3003A">
        <w:rPr>
          <w:rFonts w:ascii="Palatino Linotype" w:eastAsia="Palatino Linotype" w:hAnsi="Palatino Linotype" w:cs="Palatino Linotype"/>
          <w:b/>
          <w:i/>
        </w:rPr>
        <w:t>DERECHO A LA PRIVACIDAD O INTIMIDAD. ESTÁ PROTEGIDO POR EL ARTÍCULO 16, PRIMER PÁRRAFO, DE LA CONSTITUCIÓN POLÍTICA DE LOS ESTADOS UNIDOS MEXICANOS</w:t>
      </w:r>
      <w:r w:rsidRPr="00C3003A">
        <w:rPr>
          <w:rFonts w:ascii="Palatino Linotype" w:eastAsia="Palatino Linotype" w:hAnsi="Palatino Linotype" w:cs="Palatino Linotype"/>
          <w:i/>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CA03BD" w:rsidRPr="00C3003A" w:rsidRDefault="00CA03BD" w:rsidP="00556F78">
      <w:pPr>
        <w:tabs>
          <w:tab w:val="left" w:pos="3962"/>
        </w:tabs>
        <w:spacing w:after="160" w:line="360" w:lineRule="auto"/>
        <w:contextualSpacing/>
        <w:jc w:val="both"/>
        <w:rPr>
          <w:rFonts w:ascii="Palatino Linotype" w:eastAsia="Palatino Linotype" w:hAnsi="Palatino Linotype" w:cs="Palatino Linotype"/>
          <w:i/>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rsidR="00CA03BD" w:rsidRPr="00C3003A" w:rsidRDefault="00CA03BD" w:rsidP="00556F78">
      <w:pPr>
        <w:tabs>
          <w:tab w:val="left" w:pos="3962"/>
        </w:tabs>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Es decir, en el artículo 16, primer párrafo constitucional, se da el reconocimiento de un derecho a la privacidad de las personas que implica no ser sujeto de injerencias arbitrarias, intromisiones o molestias en el ámbito reservado de su vida o intimidad, ni de </w:t>
      </w:r>
      <w:r w:rsidRPr="00C3003A">
        <w:rPr>
          <w:rFonts w:ascii="Palatino Linotype" w:eastAsia="Palatino Linotype" w:hAnsi="Palatino Linotype" w:cs="Palatino Linotype"/>
        </w:rPr>
        <w:lastRenderedPageBreak/>
        <w:t>ataques a su honra o a su reputación, por lo que toda persona tiene derecho a la protección de la ley contra tales injerencias o ataques.</w:t>
      </w:r>
    </w:p>
    <w:p w:rsidR="00CA03BD" w:rsidRPr="00C3003A" w:rsidRDefault="00CA03BD" w:rsidP="00556F78">
      <w:pPr>
        <w:spacing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hAnsi="Palatino Linotype"/>
        </w:rPr>
        <w:t>Por lo que hace al derecho al honor, la jurisprudencia número 1a./J. 118/2013 (10a.), emitida</w:t>
      </w:r>
      <w:r w:rsidRPr="00C3003A">
        <w:rPr>
          <w:rFonts w:ascii="Palatino Linotype" w:eastAsia="Palatino Linotype" w:hAnsi="Palatino Linotype" w:cs="Palatino Linotype"/>
        </w:rPr>
        <w:t xml:space="preserve"> por la Primera Sala de la Suprema Corte de Justicia de la Nación, publicada en la Gaceta del Semanario Judicial de la Federación, Tomo I, Libro 3, de febrero de 2014, página 470, de la Décima Época, materia constitucional, señala: </w:t>
      </w:r>
    </w:p>
    <w:p w:rsidR="00CA03BD" w:rsidRPr="00C3003A" w:rsidRDefault="00CA03BD" w:rsidP="00556F78">
      <w:pPr>
        <w:spacing w:after="16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b/>
          <w:i/>
        </w:rPr>
        <w:t xml:space="preserve">“DERECHO FUNDAMENTAL AL HONOR. SU DIMENSIÓN SUBJETIVA Y OBJETIVA. </w:t>
      </w:r>
      <w:r w:rsidRPr="00C3003A">
        <w:rPr>
          <w:rFonts w:ascii="Palatino Linotype" w:eastAsia="Palatino Linotype" w:hAnsi="Palatino Linotype" w:cs="Palatino Linotype"/>
          <w:i/>
        </w:rPr>
        <w:t xml:space="preserve">A juicio de esta Primera Sala de la Suprema Corte de Justicia de la Nación, es posible definir al honor como el </w:t>
      </w:r>
      <w:r w:rsidRPr="00C3003A">
        <w:rPr>
          <w:rFonts w:ascii="Palatino Linotype" w:eastAsia="Palatino Linotype" w:hAnsi="Palatino Linotype" w:cs="Palatino Linotype"/>
          <w:b/>
          <w:i/>
        </w:rPr>
        <w:t>concepto que la persona tiene de sí misma o que los demás se han formado de ella, en virtud de su proceder o de la expresión de su calidad ética y social</w:t>
      </w:r>
      <w:r w:rsidRPr="00C3003A">
        <w:rPr>
          <w:rFonts w:ascii="Palatino Linotype" w:eastAsia="Palatino Linotype" w:hAnsi="Palatino Linotype" w:cs="Palatino Linotype"/>
          <w:i/>
        </w:rPr>
        <w:t>.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hAnsi="Palatino Linotype"/>
        </w:rPr>
        <w:t>Como</w:t>
      </w:r>
      <w:r w:rsidRPr="00C3003A">
        <w:rPr>
          <w:rFonts w:ascii="Palatino Linotype" w:eastAsia="Palatino Linotype" w:hAnsi="Palatino Linotype" w:cs="Palatino Linotype"/>
        </w:rPr>
        <w:t xml:space="preserve"> se observa, el honor es el concepto que la persona tiene de sí misma o que los demás se han formado de ella, en virtud de su proceder o de la expresión de su calidad ética y social. </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hAnsi="Palatino Linotype"/>
        </w:rPr>
        <w:lastRenderedPageBreak/>
        <w:t>En</w:t>
      </w:r>
      <w:r w:rsidRPr="00C3003A">
        <w:rPr>
          <w:rFonts w:ascii="Palatino Linotype" w:eastAsia="Palatino Linotype" w:hAnsi="Palatino Linotype" w:cs="Palatino Linotype"/>
        </w:rPr>
        <w:t xml:space="preserve">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C3003A">
        <w:rPr>
          <w:rFonts w:ascii="Palatino Linotype" w:eastAsia="Palatino Linotype" w:hAnsi="Palatino Linotype" w:cs="Palatino Linotype"/>
          <w:b/>
        </w:rPr>
        <w:t>En el aspecto objetivo, el honor es lesionado por todo aquello que afecta a la reputación que la persona merece.</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Adicionalmente, en relación a este derecho [al honor],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CA03BD" w:rsidRPr="00C3003A" w:rsidRDefault="00CA03BD" w:rsidP="00556F78">
      <w:pPr>
        <w:tabs>
          <w:tab w:val="left" w:pos="7938"/>
        </w:tabs>
        <w:spacing w:after="16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r w:rsidRPr="00C3003A">
        <w:rPr>
          <w:rFonts w:ascii="Palatino Linotype" w:eastAsia="Palatino Linotype" w:hAnsi="Palatino Linotype" w:cs="Palatino Linotype"/>
          <w:b/>
          <w:i/>
        </w:rPr>
        <w:t xml:space="preserve">DERECHOS AL HONOR, A LA INTIMIDAD Y A LA PROPIA IMAGEN. CONSTITUYEN DERECHOS HUMANOS QUE SE PROTEGEN A TRAVÉS DEL ACTUAL MARCO CONSTITUCIONAL. </w:t>
      </w:r>
      <w:r w:rsidRPr="00C3003A">
        <w:rPr>
          <w:rFonts w:ascii="Palatino Linotype" w:eastAsia="Palatino Linotype" w:hAnsi="Palatino Linotype" w:cs="Palatino Linotype"/>
          <w:i/>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w:t>
      </w:r>
      <w:r w:rsidRPr="00C3003A">
        <w:rPr>
          <w:rFonts w:ascii="Palatino Linotype" w:eastAsia="Palatino Linotype" w:hAnsi="Palatino Linotype" w:cs="Palatino Linotype"/>
          <w:i/>
        </w:rPr>
        <w:lastRenderedPageBreak/>
        <w:t>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rsidR="00CA03BD" w:rsidRPr="00C3003A" w:rsidRDefault="00CA03BD" w:rsidP="00556F78">
      <w:pPr>
        <w:tabs>
          <w:tab w:val="left" w:pos="7938"/>
        </w:tabs>
        <w:spacing w:after="160" w:line="276"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Tocante a la </w:t>
      </w:r>
      <w:r w:rsidRPr="00C3003A">
        <w:rPr>
          <w:rFonts w:ascii="Palatino Linotype" w:eastAsia="Palatino Linotype" w:hAnsi="Palatino Linotype" w:cs="Palatino Linotype"/>
          <w:b/>
        </w:rPr>
        <w:t xml:space="preserve">presunción de inocencia, </w:t>
      </w:r>
      <w:r w:rsidRPr="00C3003A">
        <w:rPr>
          <w:rFonts w:ascii="Palatino Linotype" w:eastAsia="Palatino Linotype" w:hAnsi="Palatino Linotype" w:cs="Palatino Linotype"/>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rsidR="00CA03BD" w:rsidRPr="00C3003A" w:rsidRDefault="00CA03BD" w:rsidP="00556F78">
      <w:pPr>
        <w:tabs>
          <w:tab w:val="left" w:pos="3962"/>
        </w:tabs>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rsidR="00CA03BD" w:rsidRPr="00C3003A" w:rsidRDefault="00CA03BD" w:rsidP="00556F78">
      <w:pPr>
        <w:tabs>
          <w:tab w:val="left" w:pos="3962"/>
        </w:tabs>
        <w:spacing w:after="160" w:line="360" w:lineRule="auto"/>
        <w:contextualSpacing/>
        <w:jc w:val="both"/>
        <w:rPr>
          <w:rFonts w:ascii="Palatino Linotype" w:eastAsia="Palatino Linotype" w:hAnsi="Palatino Linotype" w:cs="Palatino Linotype"/>
        </w:rPr>
      </w:pPr>
    </w:p>
    <w:p w:rsidR="00CA03BD" w:rsidRPr="00C3003A" w:rsidRDefault="00CA03BD" w:rsidP="00556F78">
      <w:pPr>
        <w:tabs>
          <w:tab w:val="left" w:pos="3962"/>
        </w:tabs>
        <w:spacing w:after="16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lastRenderedPageBreak/>
        <w:t>“</w:t>
      </w:r>
      <w:r w:rsidRPr="00C3003A">
        <w:rPr>
          <w:rFonts w:ascii="Palatino Linotype" w:eastAsia="Palatino Linotype" w:hAnsi="Palatino Linotype" w:cs="Palatino Linotype"/>
          <w:b/>
          <w:i/>
        </w:rPr>
        <w:t>PRESUNCIÓN DE INOCENCIA COMO REGLA DE TRATO PROCESAL</w:t>
      </w:r>
      <w:r w:rsidRPr="00C3003A">
        <w:rPr>
          <w:rFonts w:ascii="Palatino Linotype" w:eastAsia="Palatino Linotype" w:hAnsi="Palatino Linotype" w:cs="Palatino Linotype"/>
          <w:i/>
        </w:rPr>
        <w:t>.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medida posible la aplicación de medidas que impliquen una equiparación de hecho entre imputado y culpable, es decir, conlleva la prohibición de cualquier tipo de resolución judicial que suponga la anticipación de la pena.”</w:t>
      </w:r>
    </w:p>
    <w:p w:rsidR="00CA03BD" w:rsidRPr="00C3003A" w:rsidRDefault="00CA03BD" w:rsidP="00556F78">
      <w:pPr>
        <w:tabs>
          <w:tab w:val="left" w:pos="3962"/>
        </w:tabs>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rsidR="00CA03BD" w:rsidRPr="00C3003A" w:rsidRDefault="00CA03BD" w:rsidP="00556F78">
      <w:pPr>
        <w:tabs>
          <w:tab w:val="left" w:pos="3962"/>
        </w:tabs>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En el mismo orden de ideas,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rsidR="00CA03BD" w:rsidRPr="00C3003A" w:rsidRDefault="00CA03BD" w:rsidP="00556F78">
      <w:pPr>
        <w:tabs>
          <w:tab w:val="left" w:pos="3962"/>
        </w:tabs>
        <w:spacing w:after="160" w:line="360" w:lineRule="auto"/>
        <w:contextualSpacing/>
        <w:jc w:val="both"/>
        <w:rPr>
          <w:rFonts w:ascii="Palatino Linotype" w:eastAsia="Palatino Linotype" w:hAnsi="Palatino Linotype" w:cs="Palatino Linotype"/>
        </w:rPr>
      </w:pPr>
    </w:p>
    <w:p w:rsidR="00CA03BD" w:rsidRPr="00C3003A" w:rsidRDefault="00CA03BD" w:rsidP="00556F78">
      <w:pPr>
        <w:spacing w:after="16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b/>
          <w:i/>
        </w:rPr>
        <w:lastRenderedPageBreak/>
        <w:t xml:space="preserve">“PRESUNCIÓN DE INOCENCIA. ALCANCES DE ESE PRINCIPIO CONSTITUCIONAL. </w:t>
      </w:r>
      <w:r w:rsidRPr="00C3003A">
        <w:rPr>
          <w:rFonts w:ascii="Palatino Linotype" w:eastAsia="Palatino Linotype" w:hAnsi="Palatino Linotype" w:cs="Palatino Linotype"/>
          <w:i/>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rsidR="00CA03BD" w:rsidRPr="00C3003A" w:rsidRDefault="00CA03BD" w:rsidP="00556F78">
      <w:pPr>
        <w:spacing w:after="120" w:line="360" w:lineRule="auto"/>
        <w:contextualSpacing/>
        <w:jc w:val="both"/>
        <w:rPr>
          <w:rFonts w:ascii="Palatino Linotype" w:eastAsia="Palatino Linotype" w:hAnsi="Palatino Linotype" w:cs="Palatino Linotype"/>
          <w:i/>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rsidR="00CA03BD" w:rsidRPr="00C3003A" w:rsidRDefault="00CA03BD" w:rsidP="00556F78">
      <w:pPr>
        <w:tabs>
          <w:tab w:val="left" w:pos="3962"/>
        </w:tabs>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u w:val="single"/>
        </w:rPr>
      </w:pPr>
      <w:r w:rsidRPr="00C3003A">
        <w:rPr>
          <w:rFonts w:ascii="Palatino Linotype" w:eastAsia="Palatino Linotype" w:hAnsi="Palatino Linotype" w:cs="Palatino Linotype"/>
        </w:rPr>
        <w:t xml:space="preserve">Conforme a lo expuesto, </w:t>
      </w:r>
      <w:r w:rsidRPr="00C3003A">
        <w:rPr>
          <w:rFonts w:ascii="Palatino Linotype" w:eastAsia="Palatino Linotype" w:hAnsi="Palatino Linotype" w:cs="Palatino Linotype"/>
          <w:b/>
          <w:u w:val="single"/>
        </w:rPr>
        <w:t>el clasificar como confidencial los nombres y cargos de los servidores públicos cuyos procedimientos se encuentre en trámite de probable responsabilidad, generaría un juicio a priori o un juicio negativo en contra de los servidores públicos por parte de la sociedad, sin que se hayan reunido los elementos para establecer si son o no responsables, vulnerando así la protección de su intimidad, su honor, la buena imagen y su derecho a la presunción de inocencia.</w:t>
      </w:r>
    </w:p>
    <w:p w:rsidR="00CA03BD" w:rsidRPr="00C3003A" w:rsidRDefault="00CA03BD" w:rsidP="00556F78">
      <w:pPr>
        <w:tabs>
          <w:tab w:val="left" w:pos="3962"/>
        </w:tabs>
        <w:spacing w:after="160" w:line="360" w:lineRule="auto"/>
        <w:contextualSpacing/>
        <w:jc w:val="both"/>
        <w:rPr>
          <w:rFonts w:ascii="Palatino Linotype" w:eastAsia="Palatino Linotype" w:hAnsi="Palatino Linotype" w:cs="Palatino Linotype"/>
          <w:b/>
          <w:u w:val="singl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Bajo lo previo, se considera que</w:t>
      </w:r>
      <w:r w:rsidRPr="00C3003A">
        <w:rPr>
          <w:rFonts w:ascii="Palatino Linotype" w:eastAsia="Palatino Linotype" w:hAnsi="Palatino Linotype" w:cs="Palatino Linotype"/>
          <w:b/>
        </w:rPr>
        <w:t xml:space="preserve"> </w:t>
      </w:r>
      <w:r w:rsidRPr="00C3003A">
        <w:rPr>
          <w:rFonts w:ascii="Palatino Linotype" w:eastAsia="Palatino Linotype" w:hAnsi="Palatino Linotype" w:cs="Palatino Linotype"/>
          <w:b/>
          <w:u w:val="single"/>
        </w:rPr>
        <w:t xml:space="preserve">la clasificación del nombre y cargo sobre la existencia de algún procedimiento en trámite de responsabilidad por faltas graves o no </w:t>
      </w:r>
      <w:r w:rsidRPr="00C3003A">
        <w:rPr>
          <w:rFonts w:ascii="Palatino Linotype" w:eastAsia="Palatino Linotype" w:hAnsi="Palatino Linotype" w:cs="Palatino Linotype"/>
          <w:b/>
          <w:u w:val="single"/>
        </w:rPr>
        <w:lastRenderedPageBreak/>
        <w:t>graves que se hubiera iniciado en contra de algún servidor público, deberá clasificarse en términos del artículo 143, fracción I, de la Ley de Transparencia y Acceso a la Información Pública del Estado de México y Municipios</w:t>
      </w:r>
      <w:r w:rsidRPr="00C3003A">
        <w:rPr>
          <w:rFonts w:ascii="Palatino Linotype" w:eastAsia="Palatino Linotype" w:hAnsi="Palatino Linotype" w:cs="Palatino Linotype"/>
          <w:b/>
        </w:rPr>
        <w:t xml:space="preserve">, </w:t>
      </w:r>
      <w:r w:rsidRPr="00C3003A">
        <w:rPr>
          <w:rFonts w:ascii="Palatino Linotype" w:eastAsia="Palatino Linotype" w:hAnsi="Palatino Linotype" w:cs="Palatino Linotype"/>
        </w:rPr>
        <w:t>que es del tenor literal siguiente:</w:t>
      </w:r>
    </w:p>
    <w:p w:rsidR="00CA03BD" w:rsidRPr="00C3003A" w:rsidRDefault="00CA03BD" w:rsidP="00556F78">
      <w:pPr>
        <w:tabs>
          <w:tab w:val="left" w:pos="3962"/>
        </w:tabs>
        <w:spacing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r w:rsidRPr="00C3003A">
        <w:rPr>
          <w:rFonts w:ascii="Palatino Linotype" w:eastAsia="Palatino Linotype" w:hAnsi="Palatino Linotype" w:cs="Palatino Linotype"/>
          <w:b/>
          <w:i/>
        </w:rPr>
        <w:t>Artículo 143</w:t>
      </w:r>
      <w:r w:rsidRPr="00C3003A">
        <w:rPr>
          <w:rFonts w:ascii="Palatino Linotype" w:eastAsia="Palatino Linotype" w:hAnsi="Palatino Linotype" w:cs="Palatino Linotype"/>
          <w:i/>
        </w:rPr>
        <w:t>. Para los efectos de esta Ley se considera información confidencial, la clasificada como tal, de manera permanente, por su naturaleza, cuando:</w:t>
      </w:r>
    </w:p>
    <w:p w:rsidR="00CA03BD" w:rsidRPr="00C3003A" w:rsidRDefault="00CA03BD" w:rsidP="00556F78">
      <w:pPr>
        <w:tabs>
          <w:tab w:val="left" w:pos="3962"/>
        </w:tabs>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b/>
          <w:i/>
        </w:rPr>
        <w:t>I.</w:t>
      </w:r>
      <w:r w:rsidRPr="00C3003A">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rsidR="00CA03BD" w:rsidRPr="00C3003A" w:rsidRDefault="00CA03BD" w:rsidP="00556F78">
      <w:pPr>
        <w:tabs>
          <w:tab w:val="left" w:pos="3962"/>
        </w:tabs>
        <w:spacing w:before="120" w:after="120" w:line="360" w:lineRule="auto"/>
        <w:contextualSpacing/>
        <w:jc w:val="both"/>
        <w:rPr>
          <w:rFonts w:ascii="Palatino Linotype" w:eastAsia="Palatino Linotype" w:hAnsi="Palatino Linotype" w:cs="Palatino Linotype"/>
          <w:i/>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No obstante, de lo anterior se estima necesario traer a colación el contenido del artículo 142, fracción IV, de la Ley de Transparencia y Acceso a la Información Pública del Estado de México y Municipios, a saber: </w:t>
      </w:r>
    </w:p>
    <w:p w:rsidR="00CA03BD" w:rsidRPr="00C3003A" w:rsidRDefault="00CA03BD" w:rsidP="00556F78">
      <w:pPr>
        <w:spacing w:after="16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b/>
          <w:i/>
        </w:rPr>
        <w:t>“Artículo 142.</w:t>
      </w:r>
      <w:r w:rsidRPr="00C3003A">
        <w:rPr>
          <w:rFonts w:ascii="Palatino Linotype" w:eastAsia="Palatino Linotype" w:hAnsi="Palatino Linotype" w:cs="Palatino Linotype"/>
          <w:i/>
        </w:rPr>
        <w:t xml:space="preserve"> </w:t>
      </w:r>
      <w:r w:rsidRPr="00C3003A">
        <w:rPr>
          <w:rFonts w:ascii="Palatino Linotype" w:eastAsia="Palatino Linotype" w:hAnsi="Palatino Linotype" w:cs="Palatino Linotype"/>
          <w:b/>
          <w:i/>
        </w:rPr>
        <w:t xml:space="preserve">Bajo ninguna circunstancia podrá invocarse el carácter de reservado </w:t>
      </w:r>
      <w:r w:rsidRPr="00C3003A">
        <w:rPr>
          <w:rFonts w:ascii="Palatino Linotype" w:eastAsia="Palatino Linotype" w:hAnsi="Palatino Linotype" w:cs="Palatino Linotype"/>
          <w:i/>
        </w:rPr>
        <w:t xml:space="preserve">cuando: </w:t>
      </w:r>
    </w:p>
    <w:p w:rsidR="00CA03BD" w:rsidRPr="00C3003A" w:rsidRDefault="00CA03BD" w:rsidP="00556F78">
      <w:pPr>
        <w:spacing w:after="16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p>
    <w:p w:rsidR="00CA03BD" w:rsidRPr="00C3003A" w:rsidRDefault="00CA03BD" w:rsidP="00556F78">
      <w:pPr>
        <w:spacing w:after="16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b/>
          <w:i/>
        </w:rPr>
        <w:t>IV</w:t>
      </w:r>
      <w:r w:rsidRPr="00C3003A">
        <w:rPr>
          <w:rFonts w:ascii="Palatino Linotype" w:eastAsia="Palatino Linotype" w:hAnsi="Palatino Linotype" w:cs="Palatino Linotype"/>
          <w:i/>
        </w:rPr>
        <w:t xml:space="preserve">. </w:t>
      </w:r>
      <w:r w:rsidRPr="00C3003A">
        <w:rPr>
          <w:rFonts w:ascii="Palatino Linotype" w:eastAsia="Palatino Linotype" w:hAnsi="Palatino Linotype" w:cs="Palatino Linotype"/>
          <w:b/>
          <w:i/>
        </w:rPr>
        <w:t xml:space="preserve">Se trate de información </w:t>
      </w:r>
      <w:r w:rsidRPr="00C3003A">
        <w:rPr>
          <w:rFonts w:ascii="Palatino Linotype" w:eastAsia="Palatino Linotype" w:hAnsi="Palatino Linotype" w:cs="Palatino Linotype"/>
          <w:b/>
          <w:i/>
          <w:u w:val="single"/>
        </w:rPr>
        <w:t>relacionada con actos de corrupción</w:t>
      </w:r>
      <w:r w:rsidRPr="00C3003A">
        <w:rPr>
          <w:rFonts w:ascii="Palatino Linotype" w:eastAsia="Palatino Linotype" w:hAnsi="Palatino Linotype" w:cs="Palatino Linotype"/>
          <w:i/>
        </w:rPr>
        <w:t xml:space="preserve"> de conformidad con las disposiciones jurídicas aplicables.”</w:t>
      </w:r>
    </w:p>
    <w:p w:rsidR="00CA03BD" w:rsidRPr="00C3003A" w:rsidRDefault="00CA03BD" w:rsidP="00556F78">
      <w:pPr>
        <w:spacing w:after="160" w:line="360" w:lineRule="auto"/>
        <w:contextualSpacing/>
        <w:jc w:val="both"/>
        <w:rPr>
          <w:rFonts w:ascii="Palatino Linotype" w:eastAsia="Palatino Linotype" w:hAnsi="Palatino Linotype" w:cs="Palatino Linotype"/>
          <w:i/>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Del precepto citado se desprende que aquella información que se relacione con actos de corrupción, no puede actualizar alguno de los supuestos de clasificación como información reservada establecidos en el artículo 140 de la Ley de Transparencia y Acceso a la Información Pública del Estado de México y Municipios.</w:t>
      </w:r>
    </w:p>
    <w:p w:rsidR="00CA03BD" w:rsidRPr="00C3003A" w:rsidRDefault="00CA03BD" w:rsidP="00556F78">
      <w:pPr>
        <w:spacing w:after="160" w:line="360" w:lineRule="auto"/>
        <w:contextualSpacing/>
        <w:jc w:val="both"/>
        <w:rPr>
          <w:rFonts w:ascii="Palatino Linotype" w:eastAsia="Palatino Linotype" w:hAnsi="Palatino Linotype" w:cs="Palatino Linotype"/>
          <w:i/>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En el mismo tenor, el Lineamiento Trigésimo Séptimo de los Lineamientos Generales en materia de clasificación y desclasificación de la información, así como para la elaboración de versiones públicas, dispone que no puede invocarse el carácter de reservado de la información </w:t>
      </w:r>
      <w:r w:rsidRPr="00C3003A">
        <w:rPr>
          <w:rFonts w:ascii="Palatino Linotype" w:eastAsia="Palatino Linotype" w:hAnsi="Palatino Linotype" w:cs="Palatino Linotype"/>
          <w:b/>
        </w:rPr>
        <w:t>cuando esta se relacione con actos de corrupción,</w:t>
      </w:r>
      <w:r w:rsidRPr="00C3003A">
        <w:rPr>
          <w:rFonts w:ascii="Palatino Linotype" w:eastAsia="Palatino Linotype" w:hAnsi="Palatino Linotype" w:cs="Palatino Linotype"/>
        </w:rPr>
        <w:t xml:space="preserve"> en función del uso o aprovechamiento indebido y excesivo de las facultades, funciones y competencias, en </w:t>
      </w:r>
      <w:r w:rsidRPr="00C3003A">
        <w:rPr>
          <w:rFonts w:ascii="Palatino Linotype" w:eastAsia="Palatino Linotype" w:hAnsi="Palatino Linotype" w:cs="Palatino Linotype"/>
        </w:rPr>
        <w:lastRenderedPageBreak/>
        <w:t>beneficio propio o de un tercero, por parte de un servidor público o de otra persona que reciba y ejerza recursos públicos o realice actos de autoridad en el ámbito federal, estatal y municipal, y de acuerdo con las leyes aplicables y los tratados internacionales ratificados por el Estado mexicano.</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Dicho lo anterior, cobra relevancia señalar que México ha participado, firmado y ratificado tres convenciones internacionales de combate contra la corrupción, a saber: la Convención Interamericana contra la Corrupción (OEA 1997), la Convención para Combatir el Cohecho de Servidores Públicos en Transacciones Comerciales Internacionales (OCDE 1999) y la Convención de las Naciones Unidas contra la Corrupción (ONU 2004).</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En ese sentido, la Convención Interamericana contra la Corrupción, señala que </w:t>
      </w:r>
      <w:r w:rsidRPr="00C3003A">
        <w:rPr>
          <w:rFonts w:ascii="Palatino Linotype" w:eastAsia="Palatino Linotype" w:hAnsi="Palatino Linotype" w:cs="Palatino Linotype"/>
          <w:b/>
          <w:u w:val="single"/>
        </w:rPr>
        <w:t>la corrupción socava la legitimidad de las instituciones públicas, atenta contra la sociedad, el orden moral y la justicia, así como contra el desarrollo integral de los pueblos</w:t>
      </w:r>
      <w:r w:rsidRPr="00C3003A">
        <w:rPr>
          <w:rFonts w:ascii="Palatino Linotype" w:eastAsia="Palatino Linotype" w:hAnsi="Palatino Linotype" w:cs="Palatino Linotype"/>
        </w:rPr>
        <w:t>; asimismo, considera que el combate contra la corrupción fortalece las instituciones democráticas, evita distorsiones de la economía, vicios en la gestión pública y el deterioro de la moral social.</w:t>
      </w:r>
    </w:p>
    <w:p w:rsidR="00CA03BD" w:rsidRPr="00C3003A" w:rsidRDefault="00CA03BD" w:rsidP="00556F78">
      <w:pPr>
        <w:spacing w:after="160" w:line="360" w:lineRule="auto"/>
        <w:contextualSpacing/>
        <w:jc w:val="both"/>
        <w:rPr>
          <w:rFonts w:ascii="Palatino Linotype" w:eastAsia="Palatino Linotype" w:hAnsi="Palatino Linotype" w:cs="Palatino Linotype"/>
          <w:i/>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En específico, en el artículo VI de dicha Convención se señalan las siguientes conductas como actos de corrupción:</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r w:rsidRPr="00147234">
        <w:rPr>
          <w:rFonts w:ascii="Palatino Linotype" w:eastAsia="Palatino Linotype" w:hAnsi="Palatino Linotype" w:cs="Palatino Linotype"/>
          <w:b/>
        </w:rPr>
        <w:t>a.</w:t>
      </w:r>
      <w:r w:rsidRPr="00C3003A">
        <w:rPr>
          <w:rFonts w:ascii="Palatino Linotype" w:eastAsia="Palatino Linotype" w:hAnsi="Palatino Linotype" w:cs="Palatino Linotype"/>
        </w:rPr>
        <w:t xml:space="preserve"> El requerimiento o la aceptación, directa o indirectamente, por un funcionario público o una persona que ejerza funciones públicas, de cualquier objeto de valor pecuniario u otros beneficios como dádivas, favores, promesas o ventajas para sí mismo o para otra persona o </w:t>
      </w:r>
      <w:r w:rsidRPr="00C3003A">
        <w:rPr>
          <w:rFonts w:ascii="Palatino Linotype" w:eastAsia="Palatino Linotype" w:hAnsi="Palatino Linotype" w:cs="Palatino Linotype"/>
        </w:rPr>
        <w:lastRenderedPageBreak/>
        <w:t xml:space="preserve">entidad a cambio de la realización u omisión de cualquier acto en el ejercicio de sus funciones públicas; </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r w:rsidRPr="00147234">
        <w:rPr>
          <w:rFonts w:ascii="Palatino Linotype" w:eastAsia="Palatino Linotype" w:hAnsi="Palatino Linotype" w:cs="Palatino Linotype"/>
          <w:b/>
        </w:rPr>
        <w:t>b.</w:t>
      </w:r>
      <w:r w:rsidRPr="00C3003A">
        <w:rPr>
          <w:rFonts w:ascii="Palatino Linotype" w:eastAsia="Palatino Linotype" w:hAnsi="Palatino Linotype" w:cs="Palatino Linotype"/>
        </w:rPr>
        <w:t xml:space="preserve"> El ofrecimiento o el otorgamiento, directa o indirectamente, a un funcionario público o a una persona que ejerza funciones públicas, de cualquier objeto de valor pecuniario u otros beneficios como dádivas, favores, promesas o ventajas para ese funcionario público o para otra persona o entidad a cambio de la realización u omisión de cualquier acto en el ejercicio de sus funciones públicas; </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r w:rsidRPr="00147234">
        <w:rPr>
          <w:rFonts w:ascii="Palatino Linotype" w:eastAsia="Palatino Linotype" w:hAnsi="Palatino Linotype" w:cs="Palatino Linotype"/>
          <w:b/>
        </w:rPr>
        <w:t>c.</w:t>
      </w:r>
      <w:r w:rsidRPr="00C3003A">
        <w:rPr>
          <w:rFonts w:ascii="Palatino Linotype" w:eastAsia="Palatino Linotype" w:hAnsi="Palatino Linotype" w:cs="Palatino Linotype"/>
        </w:rPr>
        <w:t xml:space="preserve"> La realización por parte de un funcionario público o una persona que ejerza funciones públicas de cualquier acto u omisión en el ejercicio de sus funciones, con el fin de obtener ilícitamente beneficios para sí mismo o para un tercero;</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r w:rsidRPr="00147234">
        <w:rPr>
          <w:rFonts w:ascii="Palatino Linotype" w:eastAsia="Palatino Linotype" w:hAnsi="Palatino Linotype" w:cs="Palatino Linotype"/>
          <w:b/>
        </w:rPr>
        <w:t>d.</w:t>
      </w:r>
      <w:r w:rsidRPr="00C3003A">
        <w:rPr>
          <w:rFonts w:ascii="Palatino Linotype" w:eastAsia="Palatino Linotype" w:hAnsi="Palatino Linotype" w:cs="Palatino Linotype"/>
        </w:rPr>
        <w:t xml:space="preserve"> El aprovechamiento doloso u ocultación de bienes provenientes de cualesquiera de los actos a los que se refiere el presente artículo; y</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r w:rsidRPr="00C3003A">
        <w:rPr>
          <w:rFonts w:ascii="Palatino Linotype" w:eastAsia="Palatino Linotype" w:hAnsi="Palatino Linotype" w:cs="Palatino Linotype"/>
        </w:rPr>
        <w:t>e. La participación como autor, coautor, instigador, cómplice, encubridor o en cualquier otra forma en la comisión, tentativa de comisión, asociación o confabulación para la comisión de cualquiera de los actos a los que se refiere el presente artículo.</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En ese orden de ideas, es posible reflexionar que </w:t>
      </w:r>
      <w:r w:rsidRPr="00C3003A">
        <w:rPr>
          <w:rFonts w:ascii="Palatino Linotype" w:eastAsia="Palatino Linotype" w:hAnsi="Palatino Linotype" w:cs="Palatino Linotype"/>
          <w:b/>
        </w:rPr>
        <w:t>la corrupción no solo es un fenómeno que debilita a las instituciones democráticas y a la gobernabilidad, sino que también, fomenta la impunidad, socava el Estado de derecho y exacerba la desigualdad, además de que afecta a los derechos humanos</w:t>
      </w:r>
      <w:r w:rsidRPr="00C3003A">
        <w:rPr>
          <w:rFonts w:ascii="Palatino Linotype" w:eastAsia="Palatino Linotype" w:hAnsi="Palatino Linotype" w:cs="Palatino Linotype"/>
        </w:rPr>
        <w:t xml:space="preserve">, por lo que, </w:t>
      </w:r>
      <w:r w:rsidRPr="00C3003A">
        <w:rPr>
          <w:rFonts w:ascii="Palatino Linotype" w:eastAsia="Palatino Linotype" w:hAnsi="Palatino Linotype" w:cs="Palatino Linotype"/>
          <w:b/>
        </w:rPr>
        <w:t>cobra una relevancia social la rendición de cuentas respecto a información o hechos que estén vinculados o relacionados con actos de corrupción.</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u w:val="single"/>
        </w:rPr>
      </w:pPr>
      <w:r w:rsidRPr="00C3003A">
        <w:rPr>
          <w:rFonts w:ascii="Palatino Linotype" w:eastAsia="Palatino Linotype" w:hAnsi="Palatino Linotype" w:cs="Palatino Linotype"/>
        </w:rPr>
        <w:lastRenderedPageBreak/>
        <w:t xml:space="preserve">Tomando en cuenta lo anterior, el artículo 108 de nuestra Constitución como el artículo 212 del Código Penal Federal reformado, es posible considerar como </w:t>
      </w:r>
      <w:r w:rsidRPr="00C3003A">
        <w:rPr>
          <w:rFonts w:ascii="Palatino Linotype" w:eastAsia="Palatino Linotype" w:hAnsi="Palatino Linotype" w:cs="Palatino Linotype"/>
          <w:b/>
          <w:i/>
        </w:rPr>
        <w:t>acto de corrupción</w:t>
      </w:r>
      <w:r w:rsidRPr="00C3003A">
        <w:rPr>
          <w:rFonts w:ascii="Palatino Linotype" w:eastAsia="Palatino Linotype" w:hAnsi="Palatino Linotype" w:cs="Palatino Linotype"/>
        </w:rPr>
        <w:t xml:space="preserve">, la </w:t>
      </w:r>
      <w:r w:rsidRPr="00C3003A">
        <w:rPr>
          <w:rFonts w:ascii="Palatino Linotype" w:eastAsia="Palatino Linotype" w:hAnsi="Palatino Linotype" w:cs="Palatino Linotype"/>
          <w:b/>
        </w:rPr>
        <w:t xml:space="preserve">acción u omisión que llevé a cabo una persona que desempeñe un empleo, cargo o comisión en las instituciones gubernamentales, así como por particulares con funciones públicas, en la cual, en pleno ejercicio de sus funciones, </w:t>
      </w:r>
      <w:r w:rsidRPr="00C3003A">
        <w:rPr>
          <w:rFonts w:ascii="Palatino Linotype" w:eastAsia="Palatino Linotype" w:hAnsi="Palatino Linotype" w:cs="Palatino Linotype"/>
          <w:b/>
          <w:u w:val="single"/>
        </w:rPr>
        <w:t>obtenga un beneficio o una ventaja de cualquier naturaleza para sí o un tercero</w:t>
      </w:r>
      <w:r w:rsidRPr="00C3003A">
        <w:rPr>
          <w:rFonts w:ascii="Palatino Linotype" w:eastAsia="Palatino Linotype" w:hAnsi="Palatino Linotype" w:cs="Palatino Linotype"/>
          <w:b/>
        </w:rPr>
        <w:t xml:space="preserve"> sobre algún hecho que no sea permisible en las normas vigentes, </w:t>
      </w:r>
      <w:r w:rsidRPr="00C3003A">
        <w:rPr>
          <w:rFonts w:ascii="Palatino Linotype" w:eastAsia="Palatino Linotype" w:hAnsi="Palatino Linotype" w:cs="Palatino Linotype"/>
          <w:b/>
          <w:u w:val="single"/>
        </w:rPr>
        <w:t>o bien, incurra en una conducta catalogada por la Ley como acto de corrupción.</w:t>
      </w:r>
    </w:p>
    <w:p w:rsidR="00CA03BD" w:rsidRPr="00C3003A" w:rsidRDefault="00CA03BD" w:rsidP="00556F78">
      <w:pPr>
        <w:spacing w:after="160" w:line="360" w:lineRule="auto"/>
        <w:contextualSpacing/>
        <w:jc w:val="both"/>
        <w:rPr>
          <w:rFonts w:ascii="Palatino Linotype" w:eastAsia="Palatino Linotype" w:hAnsi="Palatino Linotype" w:cs="Palatino Linotype"/>
          <w:b/>
          <w:u w:val="singl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Mientras que el Código Penal Federal establece en su Título Decimo “Delitos por hechos de corrupción” a los siguientes: </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t>Ejercicio ilícito de servicio público (artículo 214)</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t>Abuso de autoridad (artículo 215)</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t>Coalición de servidores públicos (artículo 216)</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Uso ilícito de atribuciones y facultades (artículo 217) </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Del pago y recibo indebido de remuneraciones de los servidores públicos (artículo 217 Ter) </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Concusión (artículo 218) </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Intimidación (artículo 219) </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Ejercicio abusivo de funciones (artículo 220) </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t>Tráfico de Influencia (artículo 221)</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t>Cohecho (artículo 222)</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Cohecho a servidores públicos extranjeros (artículo 222 bis) </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Peculado (artículo 223) </w:t>
      </w:r>
    </w:p>
    <w:p w:rsidR="00CA03BD" w:rsidRPr="00C3003A" w:rsidRDefault="00CA03BD" w:rsidP="00147234">
      <w:pPr>
        <w:numPr>
          <w:ilvl w:val="0"/>
          <w:numId w:val="17"/>
        </w:numPr>
        <w:pBdr>
          <w:top w:val="nil"/>
          <w:left w:val="nil"/>
          <w:bottom w:val="nil"/>
          <w:right w:val="nil"/>
          <w:between w:val="nil"/>
        </w:pBdr>
        <w:spacing w:after="16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rPr>
        <w:lastRenderedPageBreak/>
        <w:t>Enriquecimiento Ilícito (artículo 224)</w:t>
      </w: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Siendo dicha información de gran trascendencia, ya que al estar involucrados servidores públicos existe una afectación directa al interés público en torno a las atribuciones de los entes públicos, como lo es, de manera enunciativa, más no limitativa, la administración de su patrimonio, la erogación de recursos públicos o la recaudación de contribuciones, derechos, impuestos, etcétera, lo cual afecta no sólo al ente público sino a toda la sociedad en general.</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En función de lo expuesto, y considerando las conductas que pudieran ser investigadas, es que el derecho de acceso a la información cobra una relevancia trascendental para la sociedad en general, ya que a través del ejercicio de éste se puede conocer información relacionada con hechos de corrupción, que además por la importancia que ésta tiene para el erario municipal, resulta de mayor interés el impacto que dichas conductas pudieron tener en su detrimento, encuadrando en los artículos 3, fracción XXII y 9, fracción VII, de la Ley de Transparencia y Acceso a la Información Pública del Estado de México, este Instituto establece como:</w:t>
      </w:r>
    </w:p>
    <w:p w:rsidR="00CA03BD" w:rsidRPr="00C3003A" w:rsidRDefault="00CA03BD" w:rsidP="00556F78">
      <w:pPr>
        <w:pBdr>
          <w:top w:val="nil"/>
          <w:left w:val="nil"/>
          <w:bottom w:val="nil"/>
          <w:right w:val="nil"/>
          <w:between w:val="nil"/>
        </w:pBdr>
        <w:spacing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b/>
          <w:i/>
        </w:rPr>
        <w:t>“Artículo 3.</w:t>
      </w:r>
      <w:r w:rsidRPr="00C3003A">
        <w:rPr>
          <w:rFonts w:ascii="Palatino Linotype" w:eastAsia="Palatino Linotype" w:hAnsi="Palatino Linotype" w:cs="Palatino Linotype"/>
          <w:i/>
        </w:rPr>
        <w:t xml:space="preserve"> Para los efectos de la presente Ley se entenderá por:</w:t>
      </w:r>
    </w:p>
    <w:p w:rsidR="00CA03BD" w:rsidRPr="00C3003A" w:rsidRDefault="00CA03BD" w:rsidP="00556F78">
      <w:pPr>
        <w:pBdr>
          <w:top w:val="nil"/>
          <w:left w:val="nil"/>
          <w:bottom w:val="nil"/>
          <w:right w:val="nil"/>
          <w:between w:val="nil"/>
        </w:pBd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p>
    <w:p w:rsidR="00CA03BD" w:rsidRPr="00C3003A" w:rsidRDefault="00CA03BD" w:rsidP="00556F78">
      <w:pPr>
        <w:pBdr>
          <w:top w:val="nil"/>
          <w:left w:val="nil"/>
          <w:bottom w:val="nil"/>
          <w:right w:val="nil"/>
          <w:between w:val="nil"/>
        </w:pBdr>
        <w:spacing w:before="120" w:after="120" w:line="276" w:lineRule="auto"/>
        <w:contextualSpacing/>
        <w:jc w:val="both"/>
        <w:rPr>
          <w:rFonts w:ascii="Palatino Linotype" w:eastAsia="Palatino Linotype" w:hAnsi="Palatino Linotype" w:cs="Palatino Linotype"/>
          <w:b/>
          <w:i/>
        </w:rPr>
      </w:pPr>
      <w:r w:rsidRPr="00C3003A">
        <w:rPr>
          <w:rFonts w:ascii="Palatino Linotype" w:eastAsia="Palatino Linotype" w:hAnsi="Palatino Linotype" w:cs="Palatino Linotype"/>
          <w:b/>
          <w:i/>
        </w:rPr>
        <w:t>XXII. Información de interés público:</w:t>
      </w:r>
      <w:r w:rsidRPr="00C3003A">
        <w:rPr>
          <w:rFonts w:ascii="Palatino Linotype" w:eastAsia="Palatino Linotype" w:hAnsi="Palatino Linotype" w:cs="Palatino Linotype"/>
          <w:i/>
        </w:rPr>
        <w:t xml:space="preserve"> Se refiere a la información que resulta relevante o beneficiosa para la sociedad y no simplemente de interés individual, cuya divulgación resulta útil para que el público comprenda las actividades que llevan a cabo los sujetos obligados</w:t>
      </w:r>
    </w:p>
    <w:p w:rsidR="00CA03BD" w:rsidRPr="00C3003A" w:rsidRDefault="00CA03BD" w:rsidP="00556F78">
      <w:pPr>
        <w:pBdr>
          <w:top w:val="nil"/>
          <w:left w:val="nil"/>
          <w:bottom w:val="nil"/>
          <w:right w:val="nil"/>
          <w:between w:val="nil"/>
        </w:pBdr>
        <w:spacing w:before="120" w:after="120" w:line="276" w:lineRule="auto"/>
        <w:contextualSpacing/>
        <w:jc w:val="both"/>
        <w:rPr>
          <w:rFonts w:ascii="Palatino Linotype" w:eastAsia="Palatino Linotype" w:hAnsi="Palatino Linotype" w:cs="Palatino Linotype"/>
          <w:b/>
          <w:i/>
        </w:rPr>
      </w:pPr>
      <w:r w:rsidRPr="00C3003A">
        <w:rPr>
          <w:rFonts w:ascii="Palatino Linotype" w:eastAsia="Palatino Linotype" w:hAnsi="Palatino Linotype" w:cs="Palatino Linotype"/>
          <w:i/>
        </w:rPr>
        <w:t>…</w:t>
      </w:r>
    </w:p>
    <w:p w:rsidR="00CA03BD" w:rsidRPr="00C3003A" w:rsidRDefault="00CA03BD" w:rsidP="00556F78">
      <w:pPr>
        <w:pBdr>
          <w:top w:val="nil"/>
          <w:left w:val="nil"/>
          <w:bottom w:val="nil"/>
          <w:right w:val="nil"/>
          <w:between w:val="nil"/>
        </w:pBdr>
        <w:spacing w:before="120" w:after="120" w:line="276" w:lineRule="auto"/>
        <w:contextualSpacing/>
        <w:jc w:val="both"/>
        <w:rPr>
          <w:rFonts w:ascii="Palatino Linotype" w:eastAsia="Palatino Linotype" w:hAnsi="Palatino Linotype" w:cs="Palatino Linotype"/>
          <w:b/>
          <w:i/>
        </w:rPr>
      </w:pPr>
      <w:r w:rsidRPr="00C3003A">
        <w:rPr>
          <w:rFonts w:ascii="Palatino Linotype" w:eastAsia="Palatino Linotype" w:hAnsi="Palatino Linotype" w:cs="Palatino Linotype"/>
          <w:b/>
          <w:i/>
        </w:rPr>
        <w:t>Artículo 9.</w:t>
      </w:r>
      <w:r w:rsidRPr="00C3003A">
        <w:rPr>
          <w:rFonts w:ascii="Palatino Linotype" w:eastAsia="Palatino Linotype" w:hAnsi="Palatino Linotype" w:cs="Palatino Linotype"/>
          <w:i/>
        </w:rPr>
        <w:t xml:space="preserve"> El Instituto deberá regir su funcionamiento de acuerdo a los siguientes principios:</w:t>
      </w:r>
    </w:p>
    <w:p w:rsidR="00CA03BD" w:rsidRPr="00C3003A" w:rsidRDefault="00CA03BD" w:rsidP="00556F78">
      <w:pPr>
        <w:pBdr>
          <w:top w:val="nil"/>
          <w:left w:val="nil"/>
          <w:bottom w:val="nil"/>
          <w:right w:val="nil"/>
          <w:between w:val="nil"/>
        </w:pBd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p>
    <w:p w:rsidR="00CA03BD" w:rsidRPr="00C3003A" w:rsidRDefault="00CA03BD" w:rsidP="00556F78">
      <w:pPr>
        <w:pBdr>
          <w:top w:val="nil"/>
          <w:left w:val="nil"/>
          <w:bottom w:val="nil"/>
          <w:right w:val="nil"/>
          <w:between w:val="nil"/>
        </w:pBd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b/>
          <w:i/>
        </w:rPr>
        <w:t>VII. Máxima Publicidad:</w:t>
      </w:r>
      <w:r w:rsidRPr="00C3003A">
        <w:rPr>
          <w:rFonts w:ascii="Palatino Linotype" w:eastAsia="Palatino Linotype" w:hAnsi="Palatino Linotype" w:cs="Palatino Linotype"/>
          <w:i/>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lastRenderedPageBreak/>
        <w:t>De lo anterior, se colige que, el interés público está relacionado con el principio de máxima publicidad y las excepciones a la clasificación de la información; pues existe un interés general de la sociedad de conocer sobre los posibles actos de corrupción al no ser afectaciones que se dan en lo individual, sino que existe un detrimento en un grupo o en la población en general.</w:t>
      </w:r>
    </w:p>
    <w:p w:rsidR="00CA03BD" w:rsidRPr="00C3003A" w:rsidRDefault="00CA03BD" w:rsidP="00556F78">
      <w:pPr>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after="160" w:line="360" w:lineRule="auto"/>
        <w:ind w:left="0" w:firstLine="0"/>
        <w:contextualSpacing/>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Por tal motivo, se considera para el caso de que existiera algún expediente relacionado con faltas administrativas en trámite, y que estén relacionados con alguna excepción de las establecidas en el artículo 142 de la Ley de Transparencia y Acceso a la Información Pública del Estado de México y Municipios, tales como actos de corrupción, se </w:t>
      </w:r>
      <w:r w:rsidRPr="00C3003A">
        <w:rPr>
          <w:rFonts w:ascii="Palatino Linotype" w:eastAsia="Palatino Linotype" w:hAnsi="Palatino Linotype" w:cs="Palatino Linotype"/>
          <w:b/>
          <w:u w:val="single"/>
        </w:rPr>
        <w:t xml:space="preserve">deberá entregar el soporte documental correspondiente que dé cuenta del nombre y cargo de los servidores públicos cuyos procedimientos se encuentren concluidos y que hayan causado estado, por faltas administrativas graves condenatorias, así como de aquellos que se encuentren en trámite relacionados con actos de corrupción, de conformidad con el artículo 142 de la </w:t>
      </w:r>
      <w:r w:rsidR="001632CE" w:rsidRPr="00C3003A">
        <w:rPr>
          <w:rFonts w:ascii="Palatino Linotype" w:eastAsia="Palatino Linotype" w:hAnsi="Palatino Linotype" w:cs="Palatino Linotype"/>
          <w:b/>
          <w:u w:val="single"/>
        </w:rPr>
        <w:t>Ley de Transparencia Local.</w:t>
      </w:r>
    </w:p>
    <w:p w:rsidR="001632CE" w:rsidRPr="00C3003A" w:rsidRDefault="001632CE" w:rsidP="00556F78">
      <w:pPr>
        <w:pBdr>
          <w:top w:val="nil"/>
          <w:left w:val="nil"/>
          <w:bottom w:val="nil"/>
          <w:right w:val="nil"/>
          <w:between w:val="nil"/>
        </w:pBdr>
        <w:tabs>
          <w:tab w:val="left" w:pos="0"/>
        </w:tabs>
        <w:spacing w:after="16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u w:val="single"/>
        </w:rPr>
      </w:pPr>
      <w:r w:rsidRPr="00C3003A">
        <w:rPr>
          <w:rFonts w:ascii="Palatino Linotype" w:hAnsi="Palatino Linotype"/>
        </w:rPr>
        <w:t>Siendo</w:t>
      </w:r>
      <w:r w:rsidRPr="00C3003A">
        <w:rPr>
          <w:rFonts w:ascii="Palatino Linotype" w:eastAsia="Palatino Linotype" w:hAnsi="Palatino Linotype" w:cs="Palatino Linotype"/>
        </w:rPr>
        <w:t xml:space="preserve"> importante mencionar que si bien entregar el nombre y cargo respecto a la existencia de un procedimiento de sanción administrativa, podría generar una percepción negativa de éste, ocasionando un perjuicio en su </w:t>
      </w:r>
      <w:r w:rsidRPr="00C3003A">
        <w:rPr>
          <w:rFonts w:ascii="Palatino Linotype" w:eastAsia="Palatino Linotype" w:hAnsi="Palatino Linotype" w:cs="Palatino Linotype"/>
          <w:b/>
        </w:rPr>
        <w:t xml:space="preserve">honor, intimidad, buena imagen y nombre, así como a su vida privada, </w:t>
      </w:r>
      <w:r w:rsidRPr="00C3003A">
        <w:rPr>
          <w:rFonts w:ascii="Palatino Linotype" w:eastAsia="Palatino Linotype" w:hAnsi="Palatino Linotype" w:cs="Palatino Linotype"/>
        </w:rPr>
        <w:t xml:space="preserve">también lo es, que </w:t>
      </w:r>
      <w:r w:rsidRPr="00C3003A">
        <w:rPr>
          <w:rFonts w:ascii="Palatino Linotype" w:eastAsia="Palatino Linotype" w:hAnsi="Palatino Linotype" w:cs="Palatino Linotype"/>
          <w:b/>
          <w:u w:val="single"/>
        </w:rPr>
        <w:t>tratándose de asuntos relacionados con actos de corrupción, se trataría de una falta grave</w:t>
      </w:r>
      <w:r w:rsidRPr="00C3003A">
        <w:rPr>
          <w:rFonts w:ascii="Palatino Linotype" w:eastAsia="Palatino Linotype" w:hAnsi="Palatino Linotype" w:cs="Palatino Linotype"/>
          <w:b/>
        </w:rPr>
        <w:t xml:space="preserve">, </w:t>
      </w:r>
      <w:r w:rsidRPr="00C3003A">
        <w:rPr>
          <w:rFonts w:ascii="Palatino Linotype" w:eastAsia="Palatino Linotype" w:hAnsi="Palatino Linotype" w:cs="Palatino Linotype"/>
          <w:b/>
          <w:u w:val="single"/>
        </w:rPr>
        <w:t>por lo que tales prerrogativas quedan supeditadas al interés mayor de conocer tales eventualidades y por lo tanto no procede su clasificación en términos del artículo 143, fracción I de la Ley de la materia.</w:t>
      </w:r>
    </w:p>
    <w:p w:rsidR="00CA03BD" w:rsidRPr="00C3003A" w:rsidRDefault="00CA03BD" w:rsidP="00556F78">
      <w:pPr>
        <w:spacing w:after="160" w:line="360" w:lineRule="auto"/>
        <w:contextualSpacing/>
        <w:jc w:val="both"/>
        <w:rPr>
          <w:rFonts w:ascii="Palatino Linotype" w:eastAsia="Palatino Linotype" w:hAnsi="Palatino Linotype" w:cs="Palatino Linotype"/>
          <w:b/>
          <w:u w:val="singl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lastRenderedPageBreak/>
        <w:t>Aunado a lo anterior, cierto es que toda persona tiene derecho a la presunción de inocencia hasta en tanto se demuestre lo contrario, sin embargo, en el caso de actos de corrupción nos encontramos ante un caso de trascendencia social e interés público, sobreviniendo una colisión entre derechos fundamentales, esto es, por una parte, se busca mantener la secrecía de los nombres de los servidores públicos denunciados, es decir, el nombre de las personas que enfrentan acusaciones sobre esos actos y; por otro, se pretende dar acceso a información que es de interés de los ciudadanos porque versa sobre una afectación económica al erario público.</w:t>
      </w:r>
    </w:p>
    <w:p w:rsidR="00CA03BD" w:rsidRPr="00C3003A" w:rsidRDefault="00CA03BD" w:rsidP="00556F78">
      <w:pPr>
        <w:spacing w:before="240" w:after="24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En tal contexto, si los hechos investigados son en razón de conductas presuntamente ilegales, el ejercicio ilícito de servicio público, el uso ilícito de funciones, el cohecho, peculado y enriquecimiento ilícito, de personas que en el ejercicio de sus funciones públicas, causaron un detrimento y se presume obtuvieron un beneficio personal, luego entonces </w:t>
      </w:r>
      <w:r w:rsidRPr="00C3003A">
        <w:rPr>
          <w:rFonts w:ascii="Palatino Linotype" w:eastAsia="Palatino Linotype" w:hAnsi="Palatino Linotype" w:cs="Palatino Linotype"/>
          <w:b/>
        </w:rPr>
        <w:t>existe una preferencia social mayor que trasciende para dar a conocer, precisamente los nombres de los servidores o ex servidores que enfrentan acusaciones sobre este caso, debiendo por tanto darse a conocer dicho dato, en caso de actualizarse la excepción a la excepción, prevista en el artículo 142 dela Ley de la materia, por lo que en el presente caso no se vulneran los derechos de la persona, aun cuando es plenamente identificada.</w:t>
      </w:r>
    </w:p>
    <w:p w:rsidR="00CA03BD" w:rsidRPr="00C3003A" w:rsidRDefault="00CA03BD" w:rsidP="00556F78">
      <w:pPr>
        <w:spacing w:before="240" w:after="240" w:line="360" w:lineRule="auto"/>
        <w:contextualSpacing/>
        <w:jc w:val="both"/>
        <w:rPr>
          <w:rFonts w:ascii="Palatino Linotype" w:eastAsia="Palatino Linotype" w:hAnsi="Palatino Linotype" w:cs="Palatino Linotype"/>
          <w:b/>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A efecto de sustentar lo anterior, es aplicable por analogía la determinación del Instituto Nacional de Transparencia, Acceso a la Información y Protección de Datos Personales, INAI, en la Resolución del Recurso de Revisión de Acceso con número de folio RRA 12225/22, que en su parte conducente, señala lo siguiente:</w:t>
      </w:r>
    </w:p>
    <w:p w:rsidR="00CA03BD" w:rsidRPr="00C3003A" w:rsidRDefault="00CA03BD" w:rsidP="00556F78">
      <w:pPr>
        <w:tabs>
          <w:tab w:val="left" w:pos="7938"/>
        </w:tabs>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r w:rsidRPr="00C3003A">
        <w:rPr>
          <w:rFonts w:ascii="Palatino Linotype" w:eastAsia="Palatino Linotype" w:hAnsi="Palatino Linotype" w:cs="Palatino Linotype"/>
          <w:b/>
          <w:i/>
        </w:rPr>
        <w:t>ANÁLISIS DE INTERÉS PÚBLICO</w:t>
      </w:r>
    </w:p>
    <w:p w:rsidR="00CA03BD" w:rsidRPr="00C3003A" w:rsidRDefault="00CA03BD" w:rsidP="00556F78">
      <w:pPr>
        <w:tabs>
          <w:tab w:val="left" w:pos="7938"/>
        </w:tabs>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w:t>
      </w:r>
    </w:p>
    <w:p w:rsidR="00CA03BD" w:rsidRPr="00C3003A" w:rsidRDefault="00CA03BD" w:rsidP="00556F78">
      <w:pPr>
        <w:tabs>
          <w:tab w:val="left" w:pos="7938"/>
        </w:tabs>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lastRenderedPageBreak/>
        <w:t xml:space="preserve">Señalado lo anterior, resulta necesario realizar una ponderación de los dos intereses jurídicos tutelados que convergen en la controversia que se dirime, para lo cual, resulta pertinente traer al estudio lo señalado en el artículo 155 de la Ley Federal de Transparencia y Acceso a la Información Pública, el cual prevé que cuando exista una colisión de derechos, este Instituto, al resolver el recurso de revisión, deberá aplicar una prueba de interés público con base en elementos de idoneidad, necesidad y proporcionalidad. Para estos efectos, se entenderá por: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Symbol" w:hAnsi="Palatino Linotype" w:cs="Symbol"/>
          <w:i/>
        </w:rPr>
        <w:t>∙</w:t>
      </w:r>
      <w:r w:rsidRPr="00C3003A">
        <w:rPr>
          <w:rFonts w:ascii="Palatino Linotype" w:eastAsia="Palatino Linotype" w:hAnsi="Palatino Linotype" w:cs="Palatino Linotype"/>
          <w:i/>
        </w:rPr>
        <w:t xml:space="preserve"> </w:t>
      </w:r>
      <w:r w:rsidRPr="00C3003A">
        <w:rPr>
          <w:rFonts w:ascii="Palatino Linotype" w:eastAsia="Palatino Linotype" w:hAnsi="Palatino Linotype" w:cs="Palatino Linotype"/>
          <w:b/>
          <w:i/>
        </w:rPr>
        <w:t>Idoneidad:</w:t>
      </w:r>
      <w:r w:rsidRPr="00C3003A">
        <w:rPr>
          <w:rFonts w:ascii="Palatino Linotype" w:eastAsia="Palatino Linotype" w:hAnsi="Palatino Linotype" w:cs="Palatino Linotype"/>
          <w:i/>
        </w:rPr>
        <w:t xml:space="preserve"> La legitimidad del derecho adoptado como preferente, que sea el adecuado para el logro de un fin constitucionalmente válido o apto para conseguir el fin pretendido;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Symbol" w:hAnsi="Palatino Linotype" w:cs="Symbol"/>
          <w:i/>
        </w:rPr>
        <w:t>∙</w:t>
      </w:r>
      <w:r w:rsidRPr="00C3003A">
        <w:rPr>
          <w:rFonts w:ascii="Palatino Linotype" w:eastAsia="Palatino Linotype" w:hAnsi="Palatino Linotype" w:cs="Palatino Linotype"/>
          <w:i/>
        </w:rPr>
        <w:t xml:space="preserve"> </w:t>
      </w:r>
      <w:r w:rsidRPr="00C3003A">
        <w:rPr>
          <w:rFonts w:ascii="Palatino Linotype" w:eastAsia="Palatino Linotype" w:hAnsi="Palatino Linotype" w:cs="Palatino Linotype"/>
          <w:b/>
          <w:i/>
        </w:rPr>
        <w:t>Necesidad:</w:t>
      </w:r>
      <w:r w:rsidRPr="00C3003A">
        <w:rPr>
          <w:rFonts w:ascii="Palatino Linotype" w:eastAsia="Palatino Linotype" w:hAnsi="Palatino Linotype" w:cs="Palatino Linotype"/>
          <w:i/>
        </w:rPr>
        <w:t xml:space="preserve"> La falta de un medio alternativo menos lesivo a la apertura de la información, para satisfacer el interés público, y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Symbol" w:hAnsi="Palatino Linotype" w:cs="Symbol"/>
          <w:i/>
        </w:rPr>
        <w:t>∙</w:t>
      </w:r>
      <w:r w:rsidRPr="00C3003A">
        <w:rPr>
          <w:rFonts w:ascii="Palatino Linotype" w:eastAsia="Palatino Linotype" w:hAnsi="Palatino Linotype" w:cs="Palatino Linotype"/>
          <w:i/>
        </w:rPr>
        <w:t xml:space="preserve"> </w:t>
      </w:r>
      <w:r w:rsidRPr="00C3003A">
        <w:rPr>
          <w:rFonts w:ascii="Palatino Linotype" w:eastAsia="Palatino Linotype" w:hAnsi="Palatino Linotype" w:cs="Palatino Linotype"/>
          <w:b/>
          <w:i/>
        </w:rPr>
        <w:t>Proporcionalidad:</w:t>
      </w:r>
      <w:r w:rsidRPr="00C3003A">
        <w:rPr>
          <w:rFonts w:ascii="Palatino Linotype" w:eastAsia="Palatino Linotype" w:hAnsi="Palatino Linotype" w:cs="Palatino Linotype"/>
          <w:i/>
        </w:rPr>
        <w:t xml:space="preserve"> El equilibrio entre perjuicio y beneficio a favor del interés público, a fin de que la decisión tomada represente un beneficio mayor al perjuicio que podría causar a la población.</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En el mismo sentido, resulta aplicable la tesis I.4o.A.70 K, emitida por Tribunales Colegiados de Circuito, publicada en el Semanario Judicial de la Federación y su Gaceta, Tomo XXIV, página 2346, de agosto de 2006, Novena Época, materia común: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rPr>
      </w:pP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b/>
          <w:i/>
        </w:rPr>
        <w:t>“SUSPENSIÓN EN EL AMPARO. CONFORME A LA TEORÍA DE PONDERACIÓN DE PRINCIPIOS DEBE NEGARSE SI EL INTERÉS SOCIAL CONSTITUCIONALMENTE TUTELADO ES PREFERENTE AL DEL PARTICULAR. Cuando dos derechos fundamentales entran en colisión, se debe resolver el problema atendiendo a las características y naturaleza del caso concreto, conforme al criterio de proporcionalidad, ponderando los elementos o subprincipios siguientes: a) idoneidad</w:t>
      </w:r>
      <w:r w:rsidRPr="00C3003A">
        <w:rPr>
          <w:rFonts w:ascii="Palatino Linotype" w:eastAsia="Palatino Linotype" w:hAnsi="Palatino Linotype" w:cs="Palatino Linotype"/>
          <w:i/>
        </w:rPr>
        <w:t xml:space="preserve">, la cual es la legitimidad constitucional del principio adoptado como preferente, por resultar ser el adecuado para el logro de un fin constitucionalmente válido o apto para conseguir el objetivo pretendido; </w:t>
      </w:r>
      <w:r w:rsidRPr="00C3003A">
        <w:rPr>
          <w:rFonts w:ascii="Palatino Linotype" w:eastAsia="Palatino Linotype" w:hAnsi="Palatino Linotype" w:cs="Palatino Linotype"/>
          <w:b/>
          <w:i/>
        </w:rPr>
        <w:t>b) necesidad</w:t>
      </w:r>
      <w:r w:rsidRPr="00C3003A">
        <w:rPr>
          <w:rFonts w:ascii="Palatino Linotype" w:eastAsia="Palatino Linotype" w:hAnsi="Palatino Linotype" w:cs="Palatino Linotype"/>
          <w:i/>
        </w:rPr>
        <w:t xml:space="preserve">, consistente en que no exista otro medio menos limitativo para satisfacer el fin del interés público y que sacrifique, en menor medida, los principios constitucionales afectados por el uso de esos medios; o sea, que resulte imprescindible la restricción, porque no exista un medio menos oneroso, en términos del sacrificio de otros principios constitucionales, para alcanzar el fin deseado y que afecten en menor grado los derechos fundamentales de los implicados; y </w:t>
      </w:r>
      <w:r w:rsidRPr="00C3003A">
        <w:rPr>
          <w:rFonts w:ascii="Palatino Linotype" w:eastAsia="Palatino Linotype" w:hAnsi="Palatino Linotype" w:cs="Palatino Linotype"/>
          <w:b/>
          <w:i/>
        </w:rPr>
        <w:t>c) el mandato de proporcionalidad entre medios y fines implica que al elegir entre un perjuicio y un beneficio a favor de dos bienes tutelados, el principio satisfecho o que resulta privilegiado lo sea en mayor proporción que el sacrificado</w:t>
      </w:r>
      <w:r w:rsidRPr="00C3003A">
        <w:rPr>
          <w:rFonts w:ascii="Palatino Linotype" w:eastAsia="Palatino Linotype" w:hAnsi="Palatino Linotype" w:cs="Palatino Linotype"/>
          <w:i/>
        </w:rPr>
        <w:t xml:space="preserve">. Esto es que no se renuncie o sacrifiquen valores y principios con mayor peso o medida </w:t>
      </w:r>
      <w:r w:rsidRPr="00C3003A">
        <w:rPr>
          <w:rFonts w:ascii="Palatino Linotype" w:eastAsia="Palatino Linotype" w:hAnsi="Palatino Linotype" w:cs="Palatino Linotype"/>
          <w:i/>
        </w:rPr>
        <w:lastRenderedPageBreak/>
        <w:t>a aquel que se desea satisfacer. Así, el derecho o principio que debe prevalecer, en el caso, es aquel que optimice los intereses en conflicto y, por ende, privilegiándose el que resulte indispensable y que conlleve a un mayor beneficio o cause un menor daño. Consecuentemente, tratándose de la suspensión debe negarse dicha medida cautelar cuando el interés social constitucionalmente tutelado es preferente al del particular, ya que el derecho o principio a primar debe ser aquel que cause un menor daño y el que resulta indispensable privilegiarse, o sea, el que evidentemente conlleve a un mayor beneficio.”</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Como se aprecia de la tesis citada, cuando dos derechos fundamentales entran en colisión, el problema se debe resolver atendiendo a las características y naturaleza del caso concreto, conforme al criterio de proporcionalidad, ponderando los elementos o subprincipios de idoneidad, necesidad y proporcionalidad, antes descritos.</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En ese orden de ideas, resulta procedente analizar cada uno de los elementos referidos, partiendo de que, en el caso concreto, se estima como preferente el derecho de acceso a la información, bajo las consideraciones que se verterán a continuación.</w:t>
      </w:r>
    </w:p>
    <w:p w:rsidR="00CA03BD" w:rsidRPr="00C3003A" w:rsidRDefault="00CA03BD" w:rsidP="00556F78">
      <w:pPr>
        <w:numPr>
          <w:ilvl w:val="0"/>
          <w:numId w:val="18"/>
        </w:numPr>
        <w:pBdr>
          <w:top w:val="nil"/>
          <w:left w:val="nil"/>
          <w:bottom w:val="nil"/>
          <w:right w:val="nil"/>
          <w:between w:val="nil"/>
        </w:pBdr>
        <w:spacing w:before="120" w:after="120" w:line="276" w:lineRule="auto"/>
        <w:ind w:left="0" w:firstLine="0"/>
        <w:contextualSpacing/>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b/>
          <w:i/>
          <w:color w:val="000000"/>
          <w:u w:val="single"/>
        </w:rPr>
        <w:t>IDONEIDAD</w:t>
      </w:r>
      <w:r w:rsidRPr="00C3003A">
        <w:rPr>
          <w:rFonts w:ascii="Palatino Linotype" w:eastAsia="Palatino Linotype" w:hAnsi="Palatino Linotype" w:cs="Palatino Linotype"/>
          <w:b/>
          <w:i/>
          <w:color w:val="000000"/>
        </w:rPr>
        <w:t>.</w:t>
      </w:r>
      <w:r w:rsidRPr="00C3003A">
        <w:rPr>
          <w:rFonts w:ascii="Palatino Linotype" w:eastAsia="Palatino Linotype" w:hAnsi="Palatino Linotype" w:cs="Palatino Linotype"/>
          <w:i/>
          <w:color w:val="000000"/>
        </w:rPr>
        <w:t xml:space="preserve"> La legitimidad del derecho adoptado como preferente, que sea el adecuado para el logro de una finalidad constitucionalmente válida o apta para conseguir el fin pretendido.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El artículo 6 constitucional, apartado A, fracción I estipula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Conforme a dicho precepto, el Estado Mexicano está constreñido a publicitar sus actos, pues se reconoce el derecho fundamental de los ciudadanos a acceder a la información que obra en poder de la autoridad, que como lo ha expuesto el Pleno de la Suprema Corte de Justicia de la Nación en la tesis "ACCESO A LA INFORMACIÓN. SU NATURALEZA COMO GARANTÍAS INDIVIDUAL Y SOCIAL.", el cual contiene una doble dimensión: individual y social.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Symbol" w:hAnsi="Palatino Linotype" w:cs="Symbol"/>
          <w:i/>
        </w:rPr>
        <w:t>∙</w:t>
      </w:r>
      <w:r w:rsidRPr="00C3003A">
        <w:rPr>
          <w:rFonts w:ascii="Palatino Linotype" w:eastAsia="Palatino Linotype" w:hAnsi="Palatino Linotype" w:cs="Palatino Linotype"/>
          <w:i/>
        </w:rPr>
        <w:t xml:space="preserve"> En aspecto individual, maximiza el campo de la autonomía personal, posibilita el ejercicio de la libertad de expresión en un contexto diversidad de datos, voces y opiniones.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Symbol" w:hAnsi="Palatino Linotype" w:cs="Symbol"/>
          <w:i/>
        </w:rPr>
        <w:t>∙</w:t>
      </w:r>
      <w:r w:rsidRPr="00C3003A">
        <w:rPr>
          <w:rFonts w:ascii="Palatino Linotype" w:eastAsia="Palatino Linotype" w:hAnsi="Palatino Linotype" w:cs="Palatino Linotype"/>
          <w:i/>
        </w:rPr>
        <w:t xml:space="preserve"> Mientras que, en el social, evidencia el valor instrumental de la información no sólo como factor de autorrealización personal, sino como un mecanismo de control institucional, pues se trata de un derecho fundado en la publicidad de los actos de gobierno y la transparencia en el actuar de la administración, conducente y necesaria para la rendición de cuentas.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lastRenderedPageBreak/>
        <w:t xml:space="preserve">Así, el derecho de acceso a la información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Al respecto, el interés de conocer los nombres de los servidores públicos que enfrentan acusaciones sobre estos casos evidencia el ejercicio del derecho de acceso a la información, en virtud de que se trata de un caso relacionado con presuntos hechos de corrupción cometidos con recursos públicos.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b/>
          <w:i/>
        </w:rPr>
      </w:pPr>
      <w:r w:rsidRPr="00C3003A">
        <w:rPr>
          <w:rFonts w:ascii="Palatino Linotype" w:eastAsia="Palatino Linotype" w:hAnsi="Palatino Linotype" w:cs="Palatino Linotype"/>
          <w:i/>
        </w:rPr>
        <w:t xml:space="preserve">En ese orden, </w:t>
      </w:r>
      <w:r w:rsidRPr="00C3003A">
        <w:rPr>
          <w:rFonts w:ascii="Palatino Linotype" w:eastAsia="Palatino Linotype" w:hAnsi="Palatino Linotype" w:cs="Palatino Linotype"/>
          <w:b/>
          <w:i/>
        </w:rPr>
        <w:t>si los hechos investigados son en razón de conductas presuntamente ilegales, el ejercicio ilícito de servicio público, el uso ilícito de funciones, el cohecho, peculado y enriquecimiento ilícito, de personas que en el ejercicio de sus funciones públicas, causaron un detrimento en el erario</w:t>
      </w:r>
      <w:r w:rsidRPr="00C3003A">
        <w:rPr>
          <w:rFonts w:ascii="Palatino Linotype" w:eastAsia="Palatino Linotype" w:hAnsi="Palatino Linotype" w:cs="Palatino Linotype"/>
          <w:i/>
        </w:rPr>
        <w:t xml:space="preserve"> federal a través de los recursos públicos destinados al Servicio de Administración Tributaria que dejaron de ingresar con las que </w:t>
      </w:r>
      <w:r w:rsidRPr="00C3003A">
        <w:rPr>
          <w:rFonts w:ascii="Palatino Linotype" w:eastAsia="Palatino Linotype" w:hAnsi="Palatino Linotype" w:cs="Palatino Linotype"/>
          <w:b/>
          <w:i/>
        </w:rPr>
        <w:t>se presume obtuvieron un beneficio personal</w:t>
      </w:r>
      <w:r w:rsidRPr="00C3003A">
        <w:rPr>
          <w:rFonts w:ascii="Palatino Linotype" w:eastAsia="Palatino Linotype" w:hAnsi="Palatino Linotype" w:cs="Palatino Linotype"/>
          <w:i/>
        </w:rPr>
        <w:t xml:space="preserve">, luego entonces </w:t>
      </w:r>
      <w:r w:rsidRPr="00C3003A">
        <w:rPr>
          <w:rFonts w:ascii="Palatino Linotype" w:eastAsia="Palatino Linotype" w:hAnsi="Palatino Linotype" w:cs="Palatino Linotype"/>
          <w:b/>
          <w:i/>
        </w:rPr>
        <w:t xml:space="preserve">existe una preferencia social mayor que trasciende para dar a conocer, precisamente los nombres de los servidores que enfrentan acusaciones sobre este caso.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Por lo tanto, en el caso, prevalece el derecho de acceso a la información sobre la protección de su intimidad, honor, imagen y presunción de inocencia, toda vez que es el medio idóneo para la rendición de cuentas sobre la efectiva investigación de hechos relacionados con el desempeño de las funciones de los servidores públicos y ex servidores públicos de en relación con los hechos investigados, lo que deja en segundo lugar la necesidad individual de proteger sus nombres. </w:t>
      </w:r>
    </w:p>
    <w:p w:rsidR="00CA03BD" w:rsidRPr="00C3003A" w:rsidRDefault="00CA03BD" w:rsidP="00556F78">
      <w:pPr>
        <w:numPr>
          <w:ilvl w:val="0"/>
          <w:numId w:val="18"/>
        </w:numPr>
        <w:pBdr>
          <w:top w:val="nil"/>
          <w:left w:val="nil"/>
          <w:bottom w:val="nil"/>
          <w:right w:val="nil"/>
          <w:between w:val="nil"/>
        </w:pBdr>
        <w:spacing w:before="120" w:after="120" w:line="276" w:lineRule="auto"/>
        <w:ind w:left="0" w:firstLine="0"/>
        <w:contextualSpacing/>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b/>
          <w:i/>
          <w:color w:val="000000"/>
          <w:u w:val="single"/>
        </w:rPr>
        <w:t>NECESIDAD</w:t>
      </w:r>
      <w:r w:rsidRPr="00C3003A">
        <w:rPr>
          <w:rFonts w:ascii="Palatino Linotype" w:eastAsia="Palatino Linotype" w:hAnsi="Palatino Linotype" w:cs="Palatino Linotype"/>
          <w:i/>
          <w:color w:val="000000"/>
        </w:rPr>
        <w:t xml:space="preserve">. La falta de un medio alternativo menos lesivo a la apertura de la información, para satisfacer el interés público.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A través del ejercicio del derecho a la información se cubre la necesidad de la colectividad de estar en posibilidad de evaluar el desempeño de las autoridades que la representan, en ese sentido, constituye la vía más eficaz para que toda la sociedad conozca la información relacionada con las conductas denunciadas por parte del Servicio de Administración Tributaria que forman parte de la investigación por parte de la Fiscalía General de la República.</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Esto es, </w:t>
      </w:r>
      <w:r w:rsidRPr="00C3003A">
        <w:rPr>
          <w:rFonts w:ascii="Palatino Linotype" w:eastAsia="Palatino Linotype" w:hAnsi="Palatino Linotype" w:cs="Palatino Linotype"/>
          <w:b/>
          <w:i/>
        </w:rPr>
        <w:t>la necesidad de la colectividad de estar en posibilidad de evaluar el desempeño de las autoridades que la representa, constituye la vía más eficaz para que toda la sociedad conozca la información relacionada con los nombres de los servidores públicos y ex servidores públicos que enfrentan acusaciones sobre los casos denunciados, puesto que probablemente incurrieron en diversos delitos de corrupción</w:t>
      </w:r>
      <w:r w:rsidRPr="00C3003A">
        <w:rPr>
          <w:rFonts w:ascii="Palatino Linotype" w:eastAsia="Palatino Linotype" w:hAnsi="Palatino Linotype" w:cs="Palatino Linotype"/>
          <w:i/>
        </w:rPr>
        <w:t xml:space="preserve">, tales como cohecho, peculado y </w:t>
      </w:r>
      <w:r w:rsidRPr="00C3003A">
        <w:rPr>
          <w:rFonts w:ascii="Palatino Linotype" w:eastAsia="Palatino Linotype" w:hAnsi="Palatino Linotype" w:cs="Palatino Linotype"/>
          <w:i/>
        </w:rPr>
        <w:lastRenderedPageBreak/>
        <w:t xml:space="preserve">enriquecimiento ilícito, catalogados como actos de corrupción en el Código Penal Federal, así como en la Convención Interamericana contra la Corrupción.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En este sentido, nuevamente el derecho de acceso a la información prevalece sobre la protección de la información solicitada, puesto que el sacrificio que implica la revelación de los nombres de los servidores públicos y ex servidores es el medio menos oneroso para que la sociedad conozca quiénes de los servidores públicos o ex servidores públicos, que supuestamente velan así por el manejo y la debida aplicación de fondos y recursos federales, probablemente están involucrados en el desvío de dichos recursos, lo cual, de ser el caso, indudablemente repercute en la economía del país, así como el nombre de cualquier otra persona involucrada en los hechos.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Es decir, si se negara el derecho de acceso a los datos peticionados, -en el caso concreto- se impediría que la sociedad tuviera los elementos informativos necesarios para el debido escrutinio del ejercicio de la actividad del sujeto obligado, en cuanto a sus facultades de investigación, en este caso, respecto de los delitos catalogados como actos de corrupción en el Código Penal Federal.</w:t>
      </w:r>
      <w:r w:rsidRPr="00C3003A">
        <w:rPr>
          <w:rFonts w:ascii="Palatino Linotype" w:eastAsia="Palatino Linotype" w:hAnsi="Palatino Linotype" w:cs="Palatino Linotype"/>
          <w:b/>
          <w:i/>
        </w:rPr>
        <w:t xml:space="preserve"> </w:t>
      </w:r>
    </w:p>
    <w:p w:rsidR="00CA03BD" w:rsidRPr="00C3003A" w:rsidRDefault="00CA03BD" w:rsidP="00556F78">
      <w:pPr>
        <w:numPr>
          <w:ilvl w:val="0"/>
          <w:numId w:val="18"/>
        </w:numPr>
        <w:pBdr>
          <w:top w:val="nil"/>
          <w:left w:val="nil"/>
          <w:bottom w:val="nil"/>
          <w:right w:val="nil"/>
          <w:between w:val="nil"/>
        </w:pBdr>
        <w:spacing w:before="120" w:after="120" w:line="276" w:lineRule="auto"/>
        <w:ind w:left="0" w:firstLine="0"/>
        <w:contextualSpacing/>
        <w:jc w:val="both"/>
        <w:rPr>
          <w:rFonts w:ascii="Palatino Linotype" w:eastAsia="Palatino Linotype" w:hAnsi="Palatino Linotype" w:cs="Palatino Linotype"/>
          <w:i/>
          <w:color w:val="000000"/>
        </w:rPr>
      </w:pPr>
      <w:r w:rsidRPr="00C3003A">
        <w:rPr>
          <w:rFonts w:ascii="Palatino Linotype" w:eastAsia="Palatino Linotype" w:hAnsi="Palatino Linotype" w:cs="Palatino Linotype"/>
          <w:b/>
          <w:i/>
          <w:color w:val="000000"/>
          <w:u w:val="single"/>
        </w:rPr>
        <w:t>PROPORCIONALIDAD</w:t>
      </w:r>
      <w:r w:rsidRPr="00C3003A">
        <w:rPr>
          <w:rFonts w:ascii="Palatino Linotype" w:eastAsia="Palatino Linotype" w:hAnsi="Palatino Linotype" w:cs="Palatino Linotype"/>
          <w:i/>
          <w:color w:val="000000"/>
          <w:u w:val="single"/>
        </w:rPr>
        <w:t>.</w:t>
      </w:r>
      <w:r w:rsidRPr="00C3003A">
        <w:rPr>
          <w:rFonts w:ascii="Palatino Linotype" w:eastAsia="Palatino Linotype" w:hAnsi="Palatino Linotype" w:cs="Palatino Linotype"/>
          <w:i/>
          <w:color w:val="000000"/>
        </w:rPr>
        <w:t xml:space="preserve"> El equilibrio entre perjuicio y beneficio a favor del interés público, a fin de que la decisión tomada represente un beneficio mayor al perjuicio que podría causar a la población.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Conforme a lo expuesto, </w:t>
      </w:r>
      <w:r w:rsidRPr="00C3003A">
        <w:rPr>
          <w:rFonts w:ascii="Palatino Linotype" w:eastAsia="Palatino Linotype" w:hAnsi="Palatino Linotype" w:cs="Palatino Linotype"/>
          <w:b/>
          <w:i/>
        </w:rPr>
        <w:t>si bien se causa un perjuicio a la intimidad, honor, imagen y presunción de inocencia, de los servidores y ex servidores públicos que enfrentan acusaciones sobre diversos casos</w:t>
      </w:r>
      <w:r w:rsidRPr="00C3003A">
        <w:rPr>
          <w:rFonts w:ascii="Palatino Linotype" w:eastAsia="Palatino Linotype" w:hAnsi="Palatino Linotype" w:cs="Palatino Linotype"/>
          <w:i/>
        </w:rPr>
        <w:t xml:space="preserve">, lo cierto es que, </w:t>
      </w:r>
      <w:r w:rsidRPr="00C3003A">
        <w:rPr>
          <w:rFonts w:ascii="Palatino Linotype" w:eastAsia="Palatino Linotype" w:hAnsi="Palatino Linotype" w:cs="Palatino Linotype"/>
          <w:b/>
          <w:i/>
        </w:rPr>
        <w:t>divulgar sus nombres representa un beneficio mayor para la sociedad puesto que rinde cuentas sobre quiénes están probablemente implicados en conductas relacionadas con hechos de corrupción</w:t>
      </w:r>
      <w:r w:rsidRPr="00C3003A">
        <w:rPr>
          <w:rFonts w:ascii="Palatino Linotype" w:eastAsia="Palatino Linotype" w:hAnsi="Palatino Linotype" w:cs="Palatino Linotype"/>
          <w:i/>
        </w:rPr>
        <w:t xml:space="preserve">.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Sumado a lo anterior, debemos recordar que uno de los señalamientos de la Convención Interamericana contra la Corrupción, lo cual ha sido ratificado por México, es que la corrupción atenta contra la sociedad, el orden moral y la justicia.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De manera que, si la Fiscalía General de la República aperturó diversas carpetas de investigación en contra de las personas que posiblemente cometieron actos de corrupción, el hecho de que dé a conocer sus nombres, independientemente de que se encuentre en la fase de investigación, significaría rendir cuentas del compromiso del Estado Mexicano en el combate a la corrupción ante la Comisión Interamericana de los Derechos Humanos, y frente a la sociedad nacional e internacional.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i/>
        </w:rPr>
      </w:pPr>
      <w:r w:rsidRPr="00C3003A">
        <w:rPr>
          <w:rFonts w:ascii="Palatino Linotype" w:eastAsia="Palatino Linotype" w:hAnsi="Palatino Linotype" w:cs="Palatino Linotype"/>
          <w:i/>
        </w:rPr>
        <w:t xml:space="preserve">En este sentido, se robustece la necesidad de que impere el derecho de acceso a la información sobre los principios antes referidos, toda vez que es proporcional la satisfacción de la sociedad de conocer la </w:t>
      </w:r>
      <w:r w:rsidRPr="00C3003A">
        <w:rPr>
          <w:rFonts w:ascii="Palatino Linotype" w:eastAsia="Palatino Linotype" w:hAnsi="Palatino Linotype" w:cs="Palatino Linotype"/>
          <w:i/>
        </w:rPr>
        <w:lastRenderedPageBreak/>
        <w:t xml:space="preserve">información de interés, toda vez que, de ser el caso, la declaración de inocencia, en su momento, los liberará de los señalamientos a que haya lugar. </w:t>
      </w:r>
    </w:p>
    <w:p w:rsidR="00CA03BD" w:rsidRPr="00C3003A" w:rsidRDefault="00CA03BD" w:rsidP="00556F78">
      <w:pPr>
        <w:spacing w:before="120" w:after="120" w:line="276" w:lineRule="auto"/>
        <w:contextualSpacing/>
        <w:jc w:val="both"/>
        <w:rPr>
          <w:rFonts w:ascii="Palatino Linotype" w:eastAsia="Palatino Linotype" w:hAnsi="Palatino Linotype" w:cs="Palatino Linotype"/>
          <w:b/>
          <w:i/>
        </w:rPr>
      </w:pPr>
      <w:r w:rsidRPr="00C3003A">
        <w:rPr>
          <w:rFonts w:ascii="Palatino Linotype" w:eastAsia="Palatino Linotype" w:hAnsi="Palatino Linotype" w:cs="Palatino Linotype"/>
          <w:i/>
        </w:rPr>
        <w:t xml:space="preserve">Por tanto, es posible concluir que, en la ponderación realizada, se cumple con los tres elementos para dotarle de preminencia al derecho de acceso a la información, a efecto de poder entregar la información relativa a los servidores o ex servidores denunciados pues con el análisis de interés público </w:t>
      </w:r>
      <w:r w:rsidRPr="00C3003A">
        <w:rPr>
          <w:rFonts w:ascii="Palatino Linotype" w:eastAsia="Palatino Linotype" w:hAnsi="Palatino Linotype" w:cs="Palatino Linotype"/>
          <w:b/>
          <w:i/>
        </w:rPr>
        <w:t>no es posible clasificarla en términos del artículo 113, fracción I de la Ley de la materia.”</w:t>
      </w:r>
    </w:p>
    <w:p w:rsidR="00CA03BD" w:rsidRPr="00C3003A" w:rsidRDefault="00CA03BD" w:rsidP="00556F78">
      <w:pPr>
        <w:spacing w:before="120" w:after="120" w:line="360" w:lineRule="auto"/>
        <w:contextualSpacing/>
        <w:jc w:val="both"/>
        <w:rPr>
          <w:rFonts w:ascii="Palatino Linotype" w:eastAsia="Palatino Linotype" w:hAnsi="Palatino Linotype" w:cs="Palatino Linotype"/>
        </w:rPr>
      </w:pPr>
    </w:p>
    <w:p w:rsidR="00CA03BD" w:rsidRPr="00C3003A" w:rsidRDefault="00CA03BD" w:rsidP="00147234">
      <w:pPr>
        <w:numPr>
          <w:ilvl w:val="0"/>
          <w:numId w:val="19"/>
        </w:numPr>
        <w:pBdr>
          <w:top w:val="nil"/>
          <w:left w:val="nil"/>
          <w:bottom w:val="nil"/>
          <w:right w:val="nil"/>
          <w:between w:val="nil"/>
        </w:pBdr>
        <w:spacing w:before="240" w:after="240" w:line="360" w:lineRule="auto"/>
        <w:ind w:left="0" w:firstLine="0"/>
        <w:contextualSpacing/>
        <w:jc w:val="both"/>
        <w:rPr>
          <w:rFonts w:ascii="Palatino Linotype" w:eastAsia="Palatino Linotype" w:hAnsi="Palatino Linotype" w:cs="Palatino Linotype"/>
          <w:b/>
        </w:rPr>
      </w:pPr>
      <w:r w:rsidRPr="00C3003A">
        <w:rPr>
          <w:rFonts w:ascii="Palatino Linotype" w:eastAsia="Palatino Linotype" w:hAnsi="Palatino Linotype" w:cs="Palatino Linotype"/>
          <w:b/>
        </w:rPr>
        <w:t>De los procedimientos sobre faltas administrativas concluidas.</w:t>
      </w: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Ahora bien, para el caso de  que la información se encuentre relacionada con procedimientos por faltas administrativas concluidas, como se mencionó en líneas anteriores, solo pueden ser dadas a conocer las </w:t>
      </w:r>
      <w:r w:rsidRPr="00C3003A">
        <w:rPr>
          <w:rFonts w:ascii="Palatino Linotype" w:eastAsia="Palatino Linotype" w:hAnsi="Palatino Linotype" w:cs="Palatino Linotype"/>
          <w:b/>
          <w:bCs/>
        </w:rPr>
        <w:t>responsabilidades administrativas por faltas graves condenatorias</w:t>
      </w:r>
      <w:r w:rsidRPr="00C3003A">
        <w:rPr>
          <w:rFonts w:ascii="Palatino Linotype" w:eastAsia="Palatino Linotype" w:hAnsi="Palatino Linotype" w:cs="Palatino Linotype"/>
        </w:rPr>
        <w:t xml:space="preserve">, de conformidad con la Ley del Sistema Anticorrupción del Estado de México y Municipios que establece que </w:t>
      </w:r>
      <w:r w:rsidRPr="00C3003A">
        <w:rPr>
          <w:rFonts w:ascii="Palatino Linotype" w:eastAsia="Palatino Linotype" w:hAnsi="Palatino Linotype" w:cs="Palatino Linotype"/>
          <w:b/>
          <w:u w:val="single"/>
        </w:rPr>
        <w:t>las sanciones no graves no serán públicas</w:t>
      </w:r>
      <w:r w:rsidRPr="00C3003A">
        <w:rPr>
          <w:rFonts w:ascii="Palatino Linotype" w:eastAsia="Palatino Linotype" w:hAnsi="Palatino Linotype" w:cs="Palatino Linotype"/>
        </w:rPr>
        <w:t xml:space="preserve">, </w:t>
      </w:r>
      <w:r w:rsidRPr="00C3003A">
        <w:rPr>
          <w:rFonts w:ascii="Palatino Linotype" w:eastAsia="Palatino Linotype" w:hAnsi="Palatino Linotype" w:cs="Palatino Linotype"/>
          <w:b/>
          <w:u w:val="single"/>
        </w:rPr>
        <w:t>así como las graves absolutorias</w:t>
      </w:r>
      <w:r w:rsidRPr="00C3003A">
        <w:rPr>
          <w:rFonts w:ascii="Palatino Linotype" w:eastAsia="Palatino Linotype" w:hAnsi="Palatino Linotype" w:cs="Palatino Linotype"/>
        </w:rPr>
        <w:t xml:space="preserve">, en virtud de que dichas faltas, </w:t>
      </w:r>
      <w:r w:rsidRPr="00C3003A">
        <w:rPr>
          <w:rFonts w:ascii="Palatino Linotype" w:eastAsia="Palatino Linotype" w:hAnsi="Palatino Linotype" w:cs="Palatino Linotype"/>
          <w:b/>
        </w:rPr>
        <w:t xml:space="preserve">no tienen una trascendencia social, </w:t>
      </w:r>
      <w:r w:rsidRPr="00C3003A">
        <w:rPr>
          <w:rFonts w:ascii="Palatino Linotype" w:eastAsia="Palatino Linotype" w:hAnsi="Palatino Linotype" w:cs="Palatino Linotype"/>
        </w:rPr>
        <w:t>pues no existe un daño externo, sino que únicamente le atañe al servidor público en cuestión.</w:t>
      </w:r>
    </w:p>
    <w:p w:rsidR="00CA03BD" w:rsidRPr="00C3003A" w:rsidRDefault="00CA03BD" w:rsidP="00556F78">
      <w:pPr>
        <w:spacing w:before="240" w:after="24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En este entendido, es evidente que, en caso de existir procedimientos concluidos instaurados en contra de los servidores públicos de las dependencias del Sujeto Obligado, </w:t>
      </w:r>
      <w:r w:rsidRPr="00C3003A">
        <w:rPr>
          <w:rFonts w:ascii="Palatino Linotype" w:eastAsia="Palatino Linotype" w:hAnsi="Palatino Linotype" w:cs="Palatino Linotype"/>
          <w:b/>
        </w:rPr>
        <w:t>por faltas graves absolutorias</w:t>
      </w:r>
      <w:r w:rsidRPr="00C3003A">
        <w:rPr>
          <w:rFonts w:ascii="Palatino Linotype" w:eastAsia="Palatino Linotype" w:hAnsi="Palatino Linotype" w:cs="Palatino Linotype"/>
        </w:rPr>
        <w:t xml:space="preserve"> y</w:t>
      </w:r>
      <w:r w:rsidRPr="00C3003A">
        <w:rPr>
          <w:rFonts w:ascii="Palatino Linotype" w:eastAsia="Palatino Linotype" w:hAnsi="Palatino Linotype" w:cs="Palatino Linotype"/>
          <w:b/>
        </w:rPr>
        <w:t xml:space="preserve"> no graves condenatorias o absolutorias</w:t>
      </w:r>
      <w:r w:rsidRPr="00C3003A">
        <w:rPr>
          <w:rFonts w:ascii="Palatino Linotype" w:eastAsia="Palatino Linotype" w:hAnsi="Palatino Linotype" w:cs="Palatino Linotype"/>
        </w:rPr>
        <w:t xml:space="preserve">, dicha información tiene el carácter de confidencial, y por tanto debe clasificarse el nombre y cargo de los servidores públicos en términos del artículo 113, fracción I de la Ley de Transparencia y Acceso a la Información Pública del Estado de México y Municipios. </w:t>
      </w:r>
    </w:p>
    <w:p w:rsidR="00CA03BD" w:rsidRPr="00C3003A" w:rsidRDefault="00CA03BD" w:rsidP="00556F78">
      <w:pPr>
        <w:spacing w:before="240" w:after="240" w:line="360" w:lineRule="auto"/>
        <w:contextualSpacing/>
        <w:jc w:val="both"/>
        <w:rPr>
          <w:rFonts w:ascii="Palatino Linotype" w:eastAsia="Palatino Linotype" w:hAnsi="Palatino Linotype" w:cs="Palatino Linotype"/>
        </w:rPr>
      </w:pPr>
    </w:p>
    <w:p w:rsidR="00CA03BD" w:rsidRPr="00C3003A"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No obstante, si los procedimientos concluidos se relacionan con faltas administrativas </w:t>
      </w:r>
      <w:r w:rsidRPr="00C3003A">
        <w:rPr>
          <w:rFonts w:ascii="Palatino Linotype" w:eastAsia="Palatino Linotype" w:hAnsi="Palatino Linotype" w:cs="Palatino Linotype"/>
          <w:b/>
        </w:rPr>
        <w:t>graves condenatorias</w:t>
      </w:r>
      <w:r w:rsidRPr="00C3003A">
        <w:rPr>
          <w:rFonts w:ascii="Palatino Linotype" w:eastAsia="Palatino Linotype" w:hAnsi="Palatino Linotype" w:cs="Palatino Linotype"/>
        </w:rPr>
        <w:t xml:space="preserve"> y estas han quedado firmes, es decir, que el </w:t>
      </w:r>
      <w:r w:rsidRPr="00C3003A">
        <w:rPr>
          <w:rFonts w:ascii="Palatino Linotype" w:eastAsia="Palatino Linotype" w:hAnsi="Palatino Linotype" w:cs="Palatino Linotype"/>
        </w:rPr>
        <w:lastRenderedPageBreak/>
        <w:t xml:space="preserve">procedimiento ya no acepta recurso o medio de defensa alguno, es procedente entregar el soporte documental a </w:t>
      </w:r>
      <w:r w:rsidRPr="00C3003A">
        <w:rPr>
          <w:rFonts w:ascii="Palatino Linotype" w:eastAsia="Palatino Linotype" w:hAnsi="Palatino Linotype" w:cs="Palatino Linotype"/>
          <w:bCs/>
        </w:rPr>
        <w:t>la parte</w:t>
      </w:r>
      <w:r w:rsidRPr="00C3003A">
        <w:rPr>
          <w:rFonts w:ascii="Palatino Linotype" w:eastAsia="Palatino Linotype" w:hAnsi="Palatino Linotype" w:cs="Palatino Linotype"/>
          <w:b/>
        </w:rPr>
        <w:t xml:space="preserve"> RECURRENTE</w:t>
      </w:r>
      <w:r w:rsidRPr="00C3003A">
        <w:rPr>
          <w:rFonts w:ascii="Palatino Linotype" w:eastAsia="Palatino Linotype" w:hAnsi="Palatino Linotype" w:cs="Palatino Linotype"/>
        </w:rPr>
        <w:t xml:space="preserve"> que dé cuenta del nombre y cargo de los servidores públicos cuyos procedimientos se encuentren concluidos y que hayan causado estado, por faltas administrativas graves condenatorias, así como de aquellos que se encuentren en trámite relacionados con actos de corrupción, de conformidad con el artículo 142 de la Ley de Transparencia Local, del primero de enero al veintinueve de mayo de dos mil veintitrés, en versión pública para el caso de que el mismo contenga datos personales susceptibles de protegerse, reiterando que en dicho supuesto, no se vulnera el derecho del servidor público referido, aun cuando este sea plenamente identificable.</w:t>
      </w:r>
    </w:p>
    <w:p w:rsidR="00CA03BD" w:rsidRPr="00C3003A" w:rsidRDefault="00CA03BD" w:rsidP="00556F78">
      <w:pPr>
        <w:spacing w:before="240" w:after="240" w:line="360" w:lineRule="auto"/>
        <w:contextualSpacing/>
        <w:jc w:val="both"/>
        <w:rPr>
          <w:rFonts w:ascii="Palatino Linotype" w:eastAsia="Palatino Linotype" w:hAnsi="Palatino Linotype" w:cs="Palatino Linotype"/>
        </w:rPr>
      </w:pPr>
    </w:p>
    <w:p w:rsidR="00CA03BD" w:rsidRDefault="00CA03BD"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hAnsi="Palatino Linotype"/>
        </w:rPr>
        <w:t>Lo anterior, ya que como se precisó en párrafos anteriores, proporcionar la información de</w:t>
      </w:r>
      <w:r w:rsidRPr="00C3003A">
        <w:rPr>
          <w:rFonts w:ascii="Palatino Linotype" w:eastAsia="Palatino Linotype" w:hAnsi="Palatino Linotype" w:cs="Palatino Linotype"/>
        </w:rPr>
        <w:t xml:space="preserve"> referencia, garantizaría la rendición de cuentas por parte del </w:t>
      </w:r>
      <w:r w:rsidRPr="00C3003A">
        <w:rPr>
          <w:rFonts w:ascii="Palatino Linotype" w:eastAsia="Palatino Linotype" w:hAnsi="Palatino Linotype" w:cs="Palatino Linotype"/>
          <w:b/>
        </w:rPr>
        <w:t>SUJETO OBLIGADO</w:t>
      </w:r>
      <w:r w:rsidRPr="00C3003A">
        <w:rPr>
          <w:rFonts w:ascii="Palatino Linotype" w:eastAsia="Palatino Linotype" w:hAnsi="Palatino Linotype" w:cs="Palatino Linotype"/>
        </w:rPr>
        <w:t>, relativo a su actuación, teniendo como consecuencia que los ciudadanos tengan confianza en sus autoridades, al poder conocer información derivada de los procedimientos administrativos que hayan concluido con resolución en donde se determine que un servidor público tuvo responsabilidades graves, relacionadas al ejercicio de las funciones. Además que, con dicha información, se estaría revelando que el desempeño del servidor público, en caso de haber sido sancionado, no fue conforme a derecho.</w:t>
      </w:r>
    </w:p>
    <w:p w:rsidR="00C73088" w:rsidRPr="00C3003A" w:rsidRDefault="00C73088" w:rsidP="00C7308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rsidR="001632CE" w:rsidRPr="00C3003A" w:rsidRDefault="00D736FC" w:rsidP="0014723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 </w:t>
      </w:r>
      <w:r w:rsidR="001632CE" w:rsidRPr="00C3003A">
        <w:rPr>
          <w:rFonts w:ascii="Palatino Linotype" w:eastAsia="Palatino Linotype" w:hAnsi="Palatino Linotype" w:cs="Palatino Linotype"/>
        </w:rPr>
        <w:t xml:space="preserve">En esa línea, se debe de mencionar que de ser el caso que no se hubieran iniciado procedimientos de investigación, derivados de los hallazgos u observaciones realizadas por los servidores públicos entrantes, bastará con que el </w:t>
      </w:r>
      <w:r w:rsidR="001632CE" w:rsidRPr="00C3003A">
        <w:rPr>
          <w:rFonts w:ascii="Palatino Linotype" w:eastAsia="Palatino Linotype" w:hAnsi="Palatino Linotype" w:cs="Palatino Linotype"/>
          <w:b/>
        </w:rPr>
        <w:t xml:space="preserve">SUJETO OBLIGADO </w:t>
      </w:r>
      <w:r w:rsidR="001632CE" w:rsidRPr="00C3003A">
        <w:rPr>
          <w:rFonts w:ascii="Palatino Linotype" w:eastAsia="Palatino Linotype" w:hAnsi="Palatino Linotype" w:cs="Palatino Linotype"/>
        </w:rPr>
        <w:t xml:space="preserve">lo haga del conocimiento del </w:t>
      </w:r>
      <w:r w:rsidR="001632CE" w:rsidRPr="00C3003A">
        <w:rPr>
          <w:rFonts w:ascii="Palatino Linotype" w:eastAsia="Palatino Linotype" w:hAnsi="Palatino Linotype" w:cs="Palatino Linotype"/>
          <w:b/>
        </w:rPr>
        <w:t xml:space="preserve">RECURRENTE </w:t>
      </w:r>
      <w:r w:rsidR="001632CE" w:rsidRPr="00C3003A">
        <w:rPr>
          <w:rFonts w:ascii="Palatino Linotype" w:eastAsia="Palatino Linotype" w:hAnsi="Palatino Linotype" w:cs="Palatino Linotype"/>
        </w:rPr>
        <w:t>de conformidad con el artículo 19 párrafo segundo de la Ley de Transparencia y Acceso a la Información Pública del Estado de México y Municipios.</w:t>
      </w:r>
    </w:p>
    <w:p w:rsidR="00C62634" w:rsidRPr="00C3003A" w:rsidRDefault="001632CE"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lastRenderedPageBreak/>
        <w:t>Ahora b</w:t>
      </w:r>
      <w:r w:rsidR="009C486B" w:rsidRPr="00C3003A">
        <w:rPr>
          <w:rFonts w:ascii="Palatino Linotype" w:eastAsia="Palatino Linotype" w:hAnsi="Palatino Linotype" w:cs="Palatino Linotype"/>
        </w:rPr>
        <w:t>i</w:t>
      </w:r>
      <w:r w:rsidRPr="00C3003A">
        <w:rPr>
          <w:rFonts w:ascii="Palatino Linotype" w:eastAsia="Palatino Linotype" w:hAnsi="Palatino Linotype" w:cs="Palatino Linotype"/>
        </w:rPr>
        <w:t>en</w:t>
      </w:r>
      <w:r w:rsidR="00C62634" w:rsidRPr="00C3003A">
        <w:rPr>
          <w:rFonts w:ascii="Palatino Linotype" w:eastAsia="Palatino Linotype" w:hAnsi="Palatino Linotype" w:cs="Palatino Linotype"/>
        </w:rPr>
        <w:t xml:space="preserve">, </w:t>
      </w:r>
      <w:r w:rsidRPr="00C3003A">
        <w:rPr>
          <w:rFonts w:ascii="Palatino Linotype" w:eastAsia="Palatino Linotype" w:hAnsi="Palatino Linotype" w:cs="Palatino Linotype"/>
        </w:rPr>
        <w:t xml:space="preserve">se debe de mencionar </w:t>
      </w:r>
      <w:r w:rsidR="00C62634" w:rsidRPr="00C3003A">
        <w:rPr>
          <w:rFonts w:ascii="Palatino Linotype" w:eastAsia="Palatino Linotype" w:hAnsi="Palatino Linotype" w:cs="Palatino Linotype"/>
        </w:rPr>
        <w:t>que si bien es cierto en respuesta inicia</w:t>
      </w:r>
      <w:r w:rsidR="00203511" w:rsidRPr="00C3003A">
        <w:rPr>
          <w:rFonts w:ascii="Palatino Linotype" w:eastAsia="Palatino Linotype" w:hAnsi="Palatino Linotype" w:cs="Palatino Linotype"/>
        </w:rPr>
        <w:t>l</w:t>
      </w:r>
      <w:r w:rsidR="00C62634" w:rsidRPr="00C3003A">
        <w:rPr>
          <w:rFonts w:ascii="Palatino Linotype" w:eastAsia="Palatino Linotype" w:hAnsi="Palatino Linotype" w:cs="Palatino Linotype"/>
        </w:rPr>
        <w:t xml:space="preserve"> el </w:t>
      </w:r>
      <w:r w:rsidR="00C62634" w:rsidRPr="00C3003A">
        <w:rPr>
          <w:rFonts w:ascii="Palatino Linotype" w:eastAsia="Palatino Linotype" w:hAnsi="Palatino Linotype" w:cs="Palatino Linotype"/>
          <w:b/>
        </w:rPr>
        <w:t>SUJE</w:t>
      </w:r>
      <w:r w:rsidR="00203511" w:rsidRPr="00C3003A">
        <w:rPr>
          <w:rFonts w:ascii="Palatino Linotype" w:eastAsia="Palatino Linotype" w:hAnsi="Palatino Linotype" w:cs="Palatino Linotype"/>
          <w:b/>
        </w:rPr>
        <w:t>T</w:t>
      </w:r>
      <w:r w:rsidR="00C62634" w:rsidRPr="00C3003A">
        <w:rPr>
          <w:rFonts w:ascii="Palatino Linotype" w:eastAsia="Palatino Linotype" w:hAnsi="Palatino Linotype" w:cs="Palatino Linotype"/>
          <w:b/>
        </w:rPr>
        <w:t xml:space="preserve">O OBLIGADO </w:t>
      </w:r>
      <w:r w:rsidR="00C62634" w:rsidRPr="00C3003A">
        <w:rPr>
          <w:rFonts w:ascii="Palatino Linotype" w:eastAsia="Palatino Linotype" w:hAnsi="Palatino Linotype" w:cs="Palatino Linotype"/>
        </w:rPr>
        <w:t xml:space="preserve">entrego </w:t>
      </w:r>
      <w:r w:rsidR="00203511" w:rsidRPr="00C3003A">
        <w:rPr>
          <w:rFonts w:ascii="Palatino Linotype" w:eastAsia="Palatino Linotype" w:hAnsi="Palatino Linotype" w:cs="Palatino Linotype"/>
        </w:rPr>
        <w:t xml:space="preserve">el Acuerdo de Comité de Transparencia, también lo es que el mismo no corresponde a la solicitud de información que es motivo de </w:t>
      </w:r>
      <w:r w:rsidR="00512E68" w:rsidRPr="00C3003A">
        <w:rPr>
          <w:rFonts w:ascii="Palatino Linotype" w:eastAsia="Palatino Linotype" w:hAnsi="Palatino Linotype" w:cs="Palatino Linotype"/>
        </w:rPr>
        <w:t>análisis</w:t>
      </w:r>
      <w:r w:rsidR="00203511" w:rsidRPr="00C3003A">
        <w:rPr>
          <w:rFonts w:ascii="Palatino Linotype" w:eastAsia="Palatino Linotype" w:hAnsi="Palatino Linotype" w:cs="Palatino Linotype"/>
        </w:rPr>
        <w:t xml:space="preserve">, así como tampoco se encuentra la prueba de daño </w:t>
      </w:r>
      <w:r w:rsidR="00A7682B" w:rsidRPr="00C3003A">
        <w:rPr>
          <w:rFonts w:ascii="Palatino Linotype" w:eastAsia="Palatino Linotype" w:hAnsi="Palatino Linotype" w:cs="Palatino Linotype"/>
        </w:rPr>
        <w:t xml:space="preserve">en el contenido del Acta y solo se encuentra avalada por la Contralora Interna Municipal. </w:t>
      </w:r>
    </w:p>
    <w:p w:rsidR="00A7682B" w:rsidRPr="00C3003A" w:rsidRDefault="00A7682B" w:rsidP="00556F78">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rsidR="00A7682B" w:rsidRPr="00C3003A" w:rsidRDefault="00A7682B"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C3003A">
        <w:rPr>
          <w:rFonts w:ascii="Palatino Linotype" w:eastAsia="Palatino Linotype" w:hAnsi="Palatino Linotype" w:cs="Palatino Linotype"/>
        </w:rPr>
        <w:t xml:space="preserve">En ese sentido, se tiene que el </w:t>
      </w:r>
      <w:r w:rsidRPr="00C3003A">
        <w:rPr>
          <w:rFonts w:ascii="Palatino Linotype" w:eastAsia="Palatino Linotype" w:hAnsi="Palatino Linotype" w:cs="Palatino Linotype"/>
          <w:b/>
        </w:rPr>
        <w:t xml:space="preserve">SUJETO OBLIGADO </w:t>
      </w:r>
      <w:r w:rsidRPr="00C3003A">
        <w:rPr>
          <w:rFonts w:ascii="Palatino Linotype" w:eastAsia="Palatino Linotype" w:hAnsi="Palatino Linotype" w:cs="Palatino Linotype"/>
        </w:rPr>
        <w:t xml:space="preserve">para la entrega del Acta del Comité de Transparencia y la Prueba de Daño debe de considerar lo siguiente. </w:t>
      </w:r>
    </w:p>
    <w:p w:rsidR="00A7682B" w:rsidRPr="00C3003A" w:rsidRDefault="00A7682B" w:rsidP="00556F78">
      <w:pPr>
        <w:pStyle w:val="Prrafodelista"/>
        <w:ind w:left="0"/>
        <w:rPr>
          <w:rFonts w:ascii="Palatino Linotype" w:eastAsia="Palatino Linotype" w:hAnsi="Palatino Linotype" w:cs="Palatino Linotype"/>
        </w:rPr>
      </w:pPr>
    </w:p>
    <w:p w:rsidR="00815CEB" w:rsidRPr="00C3003A" w:rsidRDefault="00815CEB"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En esa línea, en relación a las observaciones que se encuentren pendientes de solventar o bien aquellas de las que derive algún procedimiento administrativo en trámite, el </w:t>
      </w:r>
      <w:r w:rsidRPr="00C3003A">
        <w:rPr>
          <w:rFonts w:ascii="Palatino Linotype" w:eastAsia="Palatino Linotype" w:hAnsi="Palatino Linotype" w:cs="Palatino Linotype"/>
          <w:b/>
        </w:rPr>
        <w:t>Sujeto Obligado</w:t>
      </w:r>
      <w:r w:rsidRPr="00C3003A">
        <w:rPr>
          <w:rFonts w:ascii="Palatino Linotype" w:eastAsia="Palatino Linotype" w:hAnsi="Palatino Linotype" w:cs="Palatino Linotype"/>
        </w:rPr>
        <w:t xml:space="preserve"> deberá emitir el Acuerdo del Comité de Transparencia, donde clasifique de manera fundada y motivada estos soportes documentales, ello en términos de los artículos 49, fracciones II y VIII, 140 fracción VIII, así como 141 de la Ley de Transparencia y Acceso a la Información Pública del Estado de México y Municipios.</w:t>
      </w:r>
    </w:p>
    <w:p w:rsidR="00815CEB" w:rsidRPr="00C3003A" w:rsidRDefault="00815CEB" w:rsidP="00556F78">
      <w:pPr>
        <w:rPr>
          <w:rFonts w:ascii="Palatino Linotype" w:hAnsi="Palatino Linotype"/>
        </w:rPr>
      </w:pPr>
    </w:p>
    <w:p w:rsidR="00815CEB" w:rsidRPr="00C3003A" w:rsidRDefault="00815CEB"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C3003A">
        <w:rPr>
          <w:rFonts w:ascii="Palatino Linotype" w:eastAsia="Palatino Linotype" w:hAnsi="Palatino Linotype" w:cs="Palatino Linotype"/>
        </w:rPr>
        <w:t xml:space="preserve">Bajo este contexto, se considera que en el supuesto de que la información se encuentre en el supuesto antes establecido, el </w:t>
      </w:r>
      <w:r w:rsidRPr="00C3003A">
        <w:rPr>
          <w:rFonts w:ascii="Palatino Linotype" w:eastAsia="Palatino Linotype" w:hAnsi="Palatino Linotype" w:cs="Palatino Linotype"/>
          <w:b/>
        </w:rPr>
        <w:t>Sujeto Obligado</w:t>
      </w:r>
      <w:r w:rsidRPr="00C3003A">
        <w:rPr>
          <w:rFonts w:ascii="Palatino Linotype" w:eastAsia="Palatino Linotype" w:hAnsi="Palatino Linotype" w:cs="Palatino Linotype"/>
        </w:rPr>
        <w:t xml:space="preserve"> deberá clasificar las observaciones y los hallazgos, emitiendo en su caso el acuerdo correspondiente</w:t>
      </w:r>
      <w:r w:rsidRPr="00C3003A">
        <w:rPr>
          <w:rFonts w:ascii="Palatino Linotype" w:eastAsia="Palatino Linotype" w:hAnsi="Palatino Linotype" w:cs="Palatino Linotype"/>
          <w:b/>
        </w:rPr>
        <w:t>,</w:t>
      </w:r>
      <w:r w:rsidRPr="00C3003A">
        <w:rPr>
          <w:rFonts w:ascii="Palatino Linotype" w:eastAsia="Palatino Linotype" w:hAnsi="Palatino Linotype" w:cs="Palatino Linotype"/>
        </w:rPr>
        <w:t xml:space="preserve"> luego entonces, para realizar la reserva de la información, no basta con invocar alguna de las causales previstas en la Ley de transparencia local. En sentido contrario, dicha valoración debe realizarse a través de lo que se conoce como </w:t>
      </w:r>
      <w:r w:rsidRPr="00C3003A">
        <w:rPr>
          <w:rFonts w:ascii="Palatino Linotype" w:eastAsia="Palatino Linotype" w:hAnsi="Palatino Linotype" w:cs="Palatino Linotype"/>
          <w:b/>
          <w:i/>
        </w:rPr>
        <w:t xml:space="preserve">“prueba de daño”, </w:t>
      </w:r>
      <w:r w:rsidRPr="00C3003A">
        <w:rPr>
          <w:rFonts w:ascii="Palatino Linotype" w:eastAsia="Palatino Linotype" w:hAnsi="Palatino Linotype" w:cs="Palatino Linotype"/>
        </w:rPr>
        <w:t xml:space="preserve">que consiste en exponer los argumentos y razones, basados en elementos objetivos o verificables, a partir de los cuales se derive que la divulgación de información, en particular, puede afectar, poner en riesgo o dañar el interés </w:t>
      </w:r>
      <w:r w:rsidRPr="00C3003A">
        <w:rPr>
          <w:rFonts w:ascii="Palatino Linotype" w:eastAsia="Palatino Linotype" w:hAnsi="Palatino Linotype" w:cs="Palatino Linotype"/>
        </w:rPr>
        <w:lastRenderedPageBreak/>
        <w:t>protegido. Asimismo, ésta no debe basarse en meras especulaciones o suposiciones, sino en elementos objetivos que deban evaluar que existe un riesgo actual e inminente.</w:t>
      </w:r>
    </w:p>
    <w:p w:rsidR="00815CEB" w:rsidRPr="00C3003A" w:rsidRDefault="00815CEB" w:rsidP="00556F78">
      <w:pPr>
        <w:spacing w:line="360" w:lineRule="auto"/>
        <w:rPr>
          <w:rFonts w:ascii="Palatino Linotype" w:hAnsi="Palatino Linotype"/>
        </w:rPr>
      </w:pPr>
    </w:p>
    <w:p w:rsidR="00815CEB" w:rsidRPr="00C3003A" w:rsidRDefault="00815CEB"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C3003A">
        <w:rPr>
          <w:rFonts w:ascii="Palatino Linotype" w:eastAsia="Palatino Linotype" w:hAnsi="Palatino Linotype" w:cs="Palatino Linotype"/>
        </w:rPr>
        <w:t xml:space="preserve">Adicionalmente los artículos 129 y 134 último párrafo de la Ley Estatal y 104 y 108 último párrafo de la Ley General vigente a la fecha de la solicitud de información,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w:t>
      </w:r>
      <w:r w:rsidRPr="00C3003A">
        <w:rPr>
          <w:rFonts w:ascii="Palatino Linotype" w:eastAsia="Palatino Linotype" w:hAnsi="Palatino Linotype" w:cs="Palatino Linotype"/>
          <w:b/>
          <w:u w:val="single"/>
        </w:rPr>
        <w:t>sino de cada uno de los documentos que lo integran</w:t>
      </w:r>
      <w:r w:rsidRPr="00C3003A">
        <w:rPr>
          <w:rFonts w:ascii="Palatino Linotype" w:eastAsia="Palatino Linotype" w:hAnsi="Palatino Linotype" w:cs="Palatino Linotype"/>
        </w:rPr>
        <w:t>.</w:t>
      </w:r>
    </w:p>
    <w:p w:rsidR="00815CEB" w:rsidRPr="00C3003A" w:rsidRDefault="00815CEB" w:rsidP="00556F78">
      <w:pPr>
        <w:spacing w:line="360" w:lineRule="auto"/>
        <w:rPr>
          <w:rFonts w:ascii="Palatino Linotype" w:hAnsi="Palatino Linotype"/>
        </w:rPr>
      </w:pPr>
    </w:p>
    <w:p w:rsidR="00815CEB" w:rsidRPr="00C3003A" w:rsidRDefault="00815CEB"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C3003A">
        <w:rPr>
          <w:rFonts w:ascii="Palatino Linotype" w:eastAsia="Palatino Linotype" w:hAnsi="Palatino Linotype" w:cs="Palatino Linotype"/>
        </w:rPr>
        <w:t>Para aplicar la prueba de daño, se deberán de precisar las razones objetivas por las que la apertura genera una afectación, acreditando que:</w:t>
      </w:r>
    </w:p>
    <w:p w:rsidR="00815CEB" w:rsidRPr="00C3003A" w:rsidRDefault="00815CEB" w:rsidP="00556F78">
      <w:pPr>
        <w:pBdr>
          <w:top w:val="nil"/>
          <w:left w:val="nil"/>
          <w:bottom w:val="nil"/>
          <w:right w:val="nil"/>
          <w:between w:val="nil"/>
        </w:pBdr>
        <w:spacing w:after="240"/>
        <w:jc w:val="both"/>
        <w:rPr>
          <w:rFonts w:ascii="Palatino Linotype" w:hAnsi="Palatino Linotype"/>
          <w:i/>
        </w:rPr>
      </w:pPr>
      <w:r w:rsidRPr="00C3003A">
        <w:rPr>
          <w:rFonts w:ascii="Palatino Linotype" w:eastAsia="Palatino Linotype" w:hAnsi="Palatino Linotype" w:cs="Palatino Linotype"/>
          <w:i/>
        </w:rPr>
        <w:t>I. La divulgación de la información representa un riesgo real, demostrable e identificable del perjuicio significativo al interés público o a la seguridad pública; </w:t>
      </w:r>
    </w:p>
    <w:p w:rsidR="00815CEB" w:rsidRPr="00C3003A" w:rsidRDefault="00815CEB" w:rsidP="00556F78">
      <w:pPr>
        <w:pBdr>
          <w:top w:val="nil"/>
          <w:left w:val="nil"/>
          <w:bottom w:val="nil"/>
          <w:right w:val="nil"/>
          <w:between w:val="nil"/>
        </w:pBdr>
        <w:spacing w:after="240"/>
        <w:jc w:val="both"/>
        <w:rPr>
          <w:rFonts w:ascii="Palatino Linotype" w:hAnsi="Palatino Linotype"/>
          <w:i/>
        </w:rPr>
      </w:pPr>
      <w:r w:rsidRPr="00C3003A">
        <w:rPr>
          <w:rFonts w:ascii="Palatino Linotype" w:eastAsia="Palatino Linotype" w:hAnsi="Palatino Linotype" w:cs="Palatino Linotype"/>
          <w:i/>
        </w:rPr>
        <w:t>II. El riesgo de perjuicio que supondría la divulgación supera el interés público general de que se difunda; y </w:t>
      </w:r>
    </w:p>
    <w:p w:rsidR="00C73088" w:rsidRDefault="00815CEB" w:rsidP="00C73088">
      <w:pPr>
        <w:pStyle w:val="Prrafodelista"/>
        <w:numPr>
          <w:ilvl w:val="0"/>
          <w:numId w:val="13"/>
        </w:numPr>
        <w:pBdr>
          <w:top w:val="nil"/>
          <w:left w:val="nil"/>
          <w:bottom w:val="nil"/>
          <w:right w:val="nil"/>
          <w:between w:val="nil"/>
        </w:pBdr>
        <w:spacing w:after="240"/>
        <w:jc w:val="both"/>
        <w:rPr>
          <w:rFonts w:ascii="Palatino Linotype" w:eastAsia="Palatino Linotype" w:hAnsi="Palatino Linotype" w:cs="Palatino Linotype"/>
          <w:i/>
        </w:rPr>
      </w:pPr>
      <w:r w:rsidRPr="00C73088">
        <w:rPr>
          <w:rFonts w:ascii="Palatino Linotype" w:eastAsia="Palatino Linotype" w:hAnsi="Palatino Linotype" w:cs="Palatino Linotype"/>
          <w:i/>
        </w:rPr>
        <w:t>La limitación se adecua al principio de proporcionalidad y representa el medio menos restrictivo disponible para evitar el perjuicio. </w:t>
      </w:r>
    </w:p>
    <w:p w:rsidR="00C73088" w:rsidRPr="00C73088" w:rsidRDefault="00C73088" w:rsidP="00C73088">
      <w:pPr>
        <w:pStyle w:val="Prrafodelista"/>
        <w:pBdr>
          <w:top w:val="nil"/>
          <w:left w:val="nil"/>
          <w:bottom w:val="nil"/>
          <w:right w:val="nil"/>
          <w:between w:val="nil"/>
        </w:pBdr>
        <w:spacing w:after="240"/>
        <w:ind w:left="1854"/>
        <w:jc w:val="both"/>
        <w:rPr>
          <w:rFonts w:ascii="Palatino Linotype" w:eastAsia="Palatino Linotype" w:hAnsi="Palatino Linotype" w:cs="Palatino Linotype"/>
          <w:i/>
        </w:rPr>
      </w:pPr>
    </w:p>
    <w:p w:rsidR="00815CEB" w:rsidRPr="00C3003A" w:rsidRDefault="00815CEB"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C3003A">
        <w:rPr>
          <w:rFonts w:ascii="Palatino Linotype" w:eastAsia="Palatino Linotype" w:hAnsi="Palatino Linotype" w:cs="Palatino Linotype"/>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w:t>
      </w:r>
      <w:r w:rsidRPr="00C3003A">
        <w:rPr>
          <w:rFonts w:ascii="Palatino Linotype" w:eastAsia="Palatino Linotype" w:hAnsi="Palatino Linotype" w:cs="Palatino Linotype"/>
        </w:rPr>
        <w:lastRenderedPageBreak/>
        <w:t>proporcionar datos necesarios para reconocer el daño, perjuicio o lesión que provocaría a un interés público o a la seguridad pública.</w:t>
      </w:r>
    </w:p>
    <w:p w:rsidR="00815CEB" w:rsidRPr="00C3003A" w:rsidRDefault="00815CEB" w:rsidP="00556F78">
      <w:pPr>
        <w:spacing w:line="360" w:lineRule="auto"/>
        <w:rPr>
          <w:rFonts w:ascii="Palatino Linotype" w:hAnsi="Palatino Linotype"/>
        </w:rPr>
      </w:pPr>
    </w:p>
    <w:p w:rsidR="00815CEB" w:rsidRPr="00C3003A" w:rsidRDefault="00815CEB"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C3003A">
        <w:rPr>
          <w:rFonts w:ascii="Palatino Linotype" w:eastAsia="Palatino Linotype" w:hAnsi="Palatino Linotype" w:cs="Palatino Linotype"/>
        </w:rPr>
        <w:t>Identificado ese riesgo, se debe demostrar que el mismo supera el interés público general porque se difunda dicha información. </w:t>
      </w:r>
    </w:p>
    <w:p w:rsidR="00815CEB" w:rsidRPr="00C3003A" w:rsidRDefault="00815CEB" w:rsidP="00556F78">
      <w:pPr>
        <w:spacing w:line="360" w:lineRule="auto"/>
        <w:rPr>
          <w:rFonts w:ascii="Palatino Linotype" w:hAnsi="Palatino Linotype"/>
        </w:rPr>
      </w:pPr>
    </w:p>
    <w:p w:rsidR="00815CEB" w:rsidRPr="00C3003A" w:rsidRDefault="00815CEB"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C3003A">
        <w:rPr>
          <w:rFonts w:ascii="Palatino Linotype" w:eastAsia="Palatino Linotype" w:hAnsi="Palatino Linotype" w:cs="Palatino Linotype"/>
        </w:rPr>
        <w:t>Y, por último,  que la limitación es acorde con el principio de proporcionalidad, para ello, se sugiere emplear los tres juicios propuestos por la Corte Constitucional Colombiana, siguiendo el principio de ponderación propuesto por el Tribunal Constitucional Alemán, el juicio de idoneidad, que la medida adoptada sea la idónea para el ejercicio del derecho; de necesidad, que sea necesaria para que el derecho que prevalece se ejerza y el de estricta proporcionalidad esto es, que el derecho que prevalezca sea en la dimensión estrictamente proporcional al derecho que retrocede.</w:t>
      </w:r>
    </w:p>
    <w:p w:rsidR="00815CEB" w:rsidRPr="00C3003A" w:rsidRDefault="00815CEB" w:rsidP="00556F78">
      <w:pPr>
        <w:pBdr>
          <w:top w:val="nil"/>
          <w:left w:val="nil"/>
          <w:bottom w:val="nil"/>
          <w:right w:val="nil"/>
          <w:between w:val="nil"/>
        </w:pBdr>
        <w:tabs>
          <w:tab w:val="left" w:pos="0"/>
        </w:tabs>
        <w:spacing w:line="360" w:lineRule="auto"/>
        <w:jc w:val="both"/>
        <w:rPr>
          <w:rFonts w:ascii="Palatino Linotype" w:hAnsi="Palatino Linotype"/>
        </w:rPr>
      </w:pPr>
    </w:p>
    <w:p w:rsidR="00815CEB" w:rsidRPr="00C3003A" w:rsidRDefault="00815CEB"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Es así, que al configurarse tales requisitos, se otorga certidumbre jurídica y se protege la esfera más íntima del derecho humano constitucional y convencionalmente reconocido. </w:t>
      </w:r>
    </w:p>
    <w:p w:rsidR="00815CEB" w:rsidRPr="00C3003A" w:rsidRDefault="00815CEB" w:rsidP="00556F78">
      <w:pPr>
        <w:pBdr>
          <w:top w:val="nil"/>
          <w:left w:val="nil"/>
          <w:bottom w:val="nil"/>
          <w:right w:val="nil"/>
          <w:between w:val="nil"/>
        </w:pBdr>
        <w:spacing w:line="360" w:lineRule="auto"/>
        <w:jc w:val="both"/>
        <w:rPr>
          <w:rFonts w:ascii="Palatino Linotype" w:eastAsia="Palatino Linotype" w:hAnsi="Palatino Linotype" w:cs="Palatino Linotype"/>
        </w:rPr>
      </w:pPr>
    </w:p>
    <w:p w:rsidR="00815CEB" w:rsidRPr="00147234" w:rsidRDefault="00815CEB"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C3003A">
        <w:rPr>
          <w:rFonts w:ascii="Palatino Linotype" w:eastAsia="Palatino Linotype" w:hAnsi="Palatino Linotype" w:cs="Palatino Linotype"/>
        </w:rPr>
        <w:t>En virtud de lo anterior, se desprende que los Acuerdos de Reserva deberán de cumplir los siguientes parámetros de forma y fondo:</w:t>
      </w:r>
    </w:p>
    <w:p w:rsidR="00815CEB" w:rsidRPr="00C3003A" w:rsidRDefault="00815CEB" w:rsidP="00147234">
      <w:pPr>
        <w:numPr>
          <w:ilvl w:val="0"/>
          <w:numId w:val="14"/>
        </w:numPr>
        <w:pBdr>
          <w:top w:val="nil"/>
          <w:left w:val="nil"/>
          <w:bottom w:val="nil"/>
          <w:right w:val="nil"/>
          <w:between w:val="nil"/>
        </w:pBdr>
        <w:spacing w:before="240" w:line="276"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Número de folio de la solicitud</w:t>
      </w:r>
    </w:p>
    <w:p w:rsidR="00815CEB" w:rsidRPr="00C3003A" w:rsidRDefault="00815CEB" w:rsidP="00147234">
      <w:pPr>
        <w:numPr>
          <w:ilvl w:val="0"/>
          <w:numId w:val="14"/>
        </w:numPr>
        <w:pBdr>
          <w:top w:val="nil"/>
          <w:left w:val="nil"/>
          <w:bottom w:val="nil"/>
          <w:right w:val="nil"/>
          <w:between w:val="nil"/>
        </w:pBdr>
        <w:spacing w:before="240" w:line="276"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Referencia a la información solicitada</w:t>
      </w:r>
    </w:p>
    <w:p w:rsidR="00815CEB" w:rsidRPr="00C3003A" w:rsidRDefault="00815CEB" w:rsidP="00147234">
      <w:pPr>
        <w:numPr>
          <w:ilvl w:val="0"/>
          <w:numId w:val="14"/>
        </w:numPr>
        <w:pBdr>
          <w:top w:val="nil"/>
          <w:left w:val="nil"/>
          <w:bottom w:val="nil"/>
          <w:right w:val="nil"/>
          <w:between w:val="nil"/>
        </w:pBdr>
        <w:spacing w:before="240" w:line="276"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Causal aplicable del artículo 113 de la Ley General, vinculándola con el Lineamiento específico del presente ordenamiento y, cuando corresponda, el supuesto normativo que expresamente le otorga el carácter de información reservada</w:t>
      </w:r>
    </w:p>
    <w:p w:rsidR="00815CEB" w:rsidRPr="00C3003A" w:rsidRDefault="00815CEB" w:rsidP="00147234">
      <w:pPr>
        <w:numPr>
          <w:ilvl w:val="0"/>
          <w:numId w:val="14"/>
        </w:numPr>
        <w:pBdr>
          <w:top w:val="nil"/>
          <w:left w:val="nil"/>
          <w:bottom w:val="nil"/>
          <w:right w:val="nil"/>
          <w:between w:val="nil"/>
        </w:pBdr>
        <w:spacing w:before="240" w:line="276"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lastRenderedPageBreak/>
        <w:t>Fundamento y motivación legal</w:t>
      </w:r>
    </w:p>
    <w:p w:rsidR="00815CEB" w:rsidRPr="00C3003A" w:rsidRDefault="00815CEB" w:rsidP="00147234">
      <w:pPr>
        <w:numPr>
          <w:ilvl w:val="0"/>
          <w:numId w:val="14"/>
        </w:numPr>
        <w:pBdr>
          <w:top w:val="nil"/>
          <w:left w:val="nil"/>
          <w:bottom w:val="nil"/>
          <w:right w:val="nil"/>
          <w:between w:val="nil"/>
        </w:pBdr>
        <w:spacing w:before="240" w:line="276"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Conexión entre los fundamentos y motivos que dieron origen a la reserva de la información</w:t>
      </w:r>
    </w:p>
    <w:p w:rsidR="00815CEB" w:rsidRPr="00C3003A" w:rsidRDefault="00815CEB" w:rsidP="00147234">
      <w:pPr>
        <w:pBdr>
          <w:top w:val="nil"/>
          <w:left w:val="nil"/>
          <w:bottom w:val="nil"/>
          <w:right w:val="nil"/>
          <w:between w:val="nil"/>
        </w:pBdr>
        <w:spacing w:before="240" w:line="276" w:lineRule="auto"/>
        <w:jc w:val="both"/>
        <w:rPr>
          <w:rFonts w:ascii="Palatino Linotype" w:hAnsi="Palatino Linotype"/>
        </w:rPr>
      </w:pPr>
      <w:r w:rsidRPr="00C3003A">
        <w:rPr>
          <w:rFonts w:ascii="Palatino Linotype" w:eastAsia="Palatino Linotype" w:hAnsi="Palatino Linotype" w:cs="Palatino Linotype"/>
          <w:b/>
        </w:rPr>
        <w:t>Prueba de daño </w:t>
      </w:r>
    </w:p>
    <w:p w:rsidR="00815CEB" w:rsidRPr="00C3003A" w:rsidRDefault="00815CEB" w:rsidP="00147234">
      <w:pPr>
        <w:numPr>
          <w:ilvl w:val="0"/>
          <w:numId w:val="15"/>
        </w:numPr>
        <w:pBdr>
          <w:top w:val="nil"/>
          <w:left w:val="nil"/>
          <w:bottom w:val="nil"/>
          <w:right w:val="nil"/>
          <w:between w:val="nil"/>
        </w:pBdr>
        <w:spacing w:before="240" w:line="276"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Riesgo real, demostrable e identificable (modo, tiempo y lugar)</w:t>
      </w:r>
    </w:p>
    <w:p w:rsidR="00815CEB" w:rsidRPr="00C3003A" w:rsidRDefault="00815CEB" w:rsidP="00147234">
      <w:pPr>
        <w:numPr>
          <w:ilvl w:val="0"/>
          <w:numId w:val="15"/>
        </w:numPr>
        <w:pBdr>
          <w:top w:val="nil"/>
          <w:left w:val="nil"/>
          <w:bottom w:val="nil"/>
          <w:right w:val="nil"/>
          <w:between w:val="nil"/>
        </w:pBdr>
        <w:spacing w:before="240" w:line="276"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Temporalidad de la reserva de la información</w:t>
      </w:r>
    </w:p>
    <w:p w:rsidR="00815CEB" w:rsidRPr="00C3003A" w:rsidRDefault="00815CEB" w:rsidP="00147234">
      <w:pPr>
        <w:numPr>
          <w:ilvl w:val="0"/>
          <w:numId w:val="15"/>
        </w:numPr>
        <w:pBdr>
          <w:top w:val="nil"/>
          <w:left w:val="nil"/>
          <w:bottom w:val="nil"/>
          <w:right w:val="nil"/>
          <w:between w:val="nil"/>
        </w:pBdr>
        <w:spacing w:before="240" w:line="276"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Autoridades competentes </w:t>
      </w:r>
    </w:p>
    <w:p w:rsidR="00815CEB" w:rsidRPr="00C3003A" w:rsidRDefault="00815CEB" w:rsidP="00556F78">
      <w:pPr>
        <w:pBdr>
          <w:top w:val="nil"/>
          <w:left w:val="nil"/>
          <w:bottom w:val="nil"/>
          <w:right w:val="nil"/>
          <w:between w:val="nil"/>
        </w:pBdr>
        <w:spacing w:before="240" w:line="276" w:lineRule="auto"/>
        <w:jc w:val="both"/>
        <w:rPr>
          <w:rFonts w:ascii="Palatino Linotype" w:eastAsia="Palatino Linotype" w:hAnsi="Palatino Linotype" w:cs="Palatino Linotype"/>
        </w:rPr>
      </w:pPr>
    </w:p>
    <w:p w:rsidR="00815CEB" w:rsidRPr="00C3003A" w:rsidRDefault="00815CEB"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C3003A">
        <w:rPr>
          <w:rFonts w:ascii="Palatino Linotype" w:eastAsia="Palatino Linotype" w:hAnsi="Palatino Linotype" w:cs="Palatino Linotype"/>
        </w:rPr>
        <w:t>En razón de lo anterior, se destaca que la pauta metodológica necesaria para clasificar la información como reservada se desprende inicialmente de identificar las causales aplicables, por ello, resulta oportuno realizar un análisis integral del numeral 140 de la Ley de Transparencia y Acceso a la Información Pública del Estado de México y Municipios, porción normativa que dispone a la literalidad lo siguiente: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 xml:space="preserve"> “Artículo 140. El acceso a la información pública será restringido excepcionalmente, cuando por razones de interés público, ésta sea clasificada como reservada, conforme a los criterios siguientes: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I. Comprometa la seguridad pública y cuente con un propósito genuino y un efecto demostrable;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bookmarkStart w:id="13" w:name="_heading=h.4d34og8" w:colFirst="0" w:colLast="0"/>
      <w:bookmarkEnd w:id="13"/>
      <w:r w:rsidRPr="00C3003A">
        <w:rPr>
          <w:rFonts w:ascii="Palatino Linotype" w:eastAsia="Palatino Linotype" w:hAnsi="Palatino Linotype" w:cs="Palatino Linotype"/>
          <w:i/>
        </w:rPr>
        <w:t>II. Pueda menoscabar la conducción de las negociaciones y relaciones internacionales;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IV. Ponga en riesgo la vida, la seguridad o la salud de una persona física;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V. Aquella cuya divulgación obstruya o pueda causar un serio perjuicio a: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lastRenderedPageBreak/>
        <w:t>1. Las actividades de fiscalización, verificación, inspección, comprobación y auditoría sobre el cumplimiento de las Leyes; o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2. La recaudación de las contribuciones.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VII. La que contengan las opiniones, recomendaciones o puntos de vista que formen parte del proceso deliberativo de los servidores públicos, hasta en tanto sea adoptada la decisión definitiva, la cual deberá estar documentada;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VIII. Vulnere la conducción de los expedientes judiciales o de los procedimientos administrativos seguidos en forma de juicio, en tanto no hayan quedado firmes;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IX. Se encuentre contenida dentro de las investigaciones de hechos que la Ley señale como delitos y se tramiten ante el Ministerio Público;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147234" w:rsidRDefault="00815CEB" w:rsidP="00556F78">
      <w:pPr>
        <w:pBdr>
          <w:top w:val="nil"/>
          <w:left w:val="nil"/>
          <w:bottom w:val="nil"/>
          <w:right w:val="nil"/>
          <w:between w:val="nil"/>
        </w:pBdr>
        <w:spacing w:before="240" w:after="160"/>
        <w:jc w:val="both"/>
        <w:rPr>
          <w:rFonts w:ascii="Palatino Linotype" w:eastAsia="Palatino Linotype" w:hAnsi="Palatino Linotype" w:cs="Palatino Linotype"/>
          <w:i/>
        </w:rPr>
      </w:pPr>
      <w:r w:rsidRPr="00C3003A">
        <w:rPr>
          <w:rFonts w:ascii="Palatino Linotype" w:eastAsia="Palatino Linotype" w:hAnsi="Palatino Linotype" w:cs="Palatino Linotype"/>
          <w:i/>
        </w:rPr>
        <w:t>XI. Las que por disposición expresa de una ley tengan tal carácter, siempre que sean acordes con las bases, principios y disposiciones establecidos en esta Ley y no la contravengan; así como las previstas en tratados internacionales.”</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 xml:space="preserve"> </w:t>
      </w:r>
    </w:p>
    <w:p w:rsidR="00815CEB" w:rsidRPr="00C3003A" w:rsidRDefault="00815CEB"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C3003A">
        <w:rPr>
          <w:rFonts w:ascii="Palatino Linotype" w:eastAsia="Palatino Linotype" w:hAnsi="Palatino Linotype" w:cs="Palatino Linotype"/>
        </w:rPr>
        <w:t xml:space="preserve">En virtud de lo anterior, resulta competencia del </w:t>
      </w:r>
      <w:r w:rsidRPr="00C3003A">
        <w:rPr>
          <w:rFonts w:ascii="Palatino Linotype" w:eastAsia="Palatino Linotype" w:hAnsi="Palatino Linotype" w:cs="Palatino Linotype"/>
          <w:b/>
        </w:rPr>
        <w:t xml:space="preserve">Sujeto Obligado </w:t>
      </w:r>
      <w:r w:rsidRPr="00C3003A">
        <w:rPr>
          <w:rFonts w:ascii="Palatino Linotype" w:eastAsia="Palatino Linotype" w:hAnsi="Palatino Linotype" w:cs="Palatino Linotype"/>
        </w:rPr>
        <w:t xml:space="preserve">apreciar el contenido de la información en cita, a efecto de valorar la posible actualización de una causal </w:t>
      </w:r>
      <w:r w:rsidRPr="00C3003A">
        <w:rPr>
          <w:rFonts w:ascii="Palatino Linotype" w:eastAsia="Palatino Linotype" w:hAnsi="Palatino Linotype" w:cs="Palatino Linotype"/>
        </w:rPr>
        <w:lastRenderedPageBreak/>
        <w:t>de reserva, y en consecuencia, determinar su procedencia conforme a la pauta metodológica referida con anterioridad, esto, observando la restricción que en términos del numeral 142 de la Ley de Transparencia local no podrá invocarse bajo los siguientes supuestos normativos:</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“Artículo 142. Bajo ninguna circunstancia podrá invocarse el carácter de reservado cuando:</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 I. Se trate de violaciones graves de derechos humanos, calificada así por autoridad competente;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II. 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815CEB" w:rsidRPr="00C3003A" w:rsidRDefault="00815CEB" w:rsidP="00556F78">
      <w:pPr>
        <w:pBdr>
          <w:top w:val="nil"/>
          <w:left w:val="nil"/>
          <w:bottom w:val="nil"/>
          <w:right w:val="nil"/>
          <w:between w:val="nil"/>
        </w:pBdr>
        <w:spacing w:before="240" w:after="160"/>
        <w:jc w:val="both"/>
        <w:rPr>
          <w:rFonts w:ascii="Palatino Linotype" w:hAnsi="Palatino Linotype"/>
        </w:rPr>
      </w:pPr>
      <w:r w:rsidRPr="00C3003A">
        <w:rPr>
          <w:rFonts w:ascii="Palatino Linotype" w:eastAsia="Palatino Linotype" w:hAnsi="Palatino Linotype" w:cs="Palatino Linotype"/>
          <w:i/>
        </w:rPr>
        <w:t xml:space="preserve">IV. Se trate de información relacionada con actos de corrupción de conformidad con las disposiciones jurídicas aplicables.” </w:t>
      </w:r>
    </w:p>
    <w:p w:rsidR="006F4199" w:rsidRPr="00C3003A" w:rsidRDefault="006F4199" w:rsidP="00556F78">
      <w:pPr>
        <w:pBdr>
          <w:top w:val="nil"/>
          <w:left w:val="nil"/>
          <w:bottom w:val="nil"/>
          <w:right w:val="nil"/>
          <w:between w:val="nil"/>
        </w:pBdr>
        <w:tabs>
          <w:tab w:val="left" w:pos="0"/>
        </w:tabs>
        <w:spacing w:line="360" w:lineRule="auto"/>
        <w:jc w:val="both"/>
        <w:rPr>
          <w:rFonts w:ascii="Palatino Linotype" w:hAnsi="Palatino Linotype"/>
        </w:rPr>
      </w:pPr>
    </w:p>
    <w:p w:rsidR="006F4199" w:rsidRPr="00C3003A" w:rsidRDefault="00815CEB" w:rsidP="00556F78">
      <w:pPr>
        <w:spacing w:line="360" w:lineRule="auto"/>
        <w:jc w:val="both"/>
        <w:rPr>
          <w:rFonts w:ascii="Palatino Linotype" w:eastAsia="Palatino Linotype" w:hAnsi="Palatino Linotype" w:cs="Palatino Linotype"/>
        </w:rPr>
      </w:pPr>
      <w:bookmarkStart w:id="14" w:name="_heading=h.f4o79wh9njh3" w:colFirst="0" w:colLast="0"/>
      <w:bookmarkEnd w:id="14"/>
      <w:r w:rsidRPr="00C3003A">
        <w:rPr>
          <w:rFonts w:ascii="Palatino Linotype" w:eastAsia="Palatino Linotype" w:hAnsi="Palatino Linotype" w:cs="Palatino Linotype"/>
          <w:b/>
        </w:rPr>
        <w:t>QUINTO</w:t>
      </w:r>
      <w:r w:rsidR="006F4199" w:rsidRPr="00C3003A">
        <w:rPr>
          <w:rFonts w:ascii="Palatino Linotype" w:eastAsia="Palatino Linotype" w:hAnsi="Palatino Linotype" w:cs="Palatino Linotype"/>
          <w:b/>
        </w:rPr>
        <w:t>. De la versión pública.</w:t>
      </w:r>
    </w:p>
    <w:p w:rsidR="006F4199" w:rsidRPr="00C3003A" w:rsidRDefault="006F4199" w:rsidP="00556F78">
      <w:pPr>
        <w:pStyle w:val="Ttulo1"/>
        <w:numPr>
          <w:ilvl w:val="0"/>
          <w:numId w:val="4"/>
        </w:numPr>
        <w:tabs>
          <w:tab w:val="left" w:pos="284"/>
        </w:tabs>
        <w:spacing w:before="0" w:after="0" w:line="360" w:lineRule="auto"/>
        <w:ind w:left="0" w:firstLine="0"/>
        <w:rPr>
          <w:rFonts w:ascii="Palatino Linotype" w:eastAsia="Palatino Linotype" w:hAnsi="Palatino Linotype" w:cs="Palatino Linotype"/>
          <w:b/>
          <w:color w:val="000000"/>
          <w:sz w:val="24"/>
          <w:szCs w:val="24"/>
        </w:rPr>
      </w:pPr>
      <w:bookmarkStart w:id="15" w:name="_heading=h.e6ira7nf24me" w:colFirst="0" w:colLast="0"/>
      <w:bookmarkEnd w:id="15"/>
      <w:r w:rsidRPr="00C3003A">
        <w:rPr>
          <w:rFonts w:ascii="Palatino Linotype" w:eastAsia="Palatino Linotype" w:hAnsi="Palatino Linotype" w:cs="Palatino Linotype"/>
          <w:b/>
          <w:color w:val="000000"/>
          <w:sz w:val="24"/>
          <w:szCs w:val="24"/>
        </w:rPr>
        <w:t xml:space="preserve">Nociones generales. </w:t>
      </w: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rPr>
        <w:t>Debe destacarse que, debido a la naturaleza de la información solicitada,</w:t>
      </w:r>
      <w:r w:rsidRPr="00C3003A">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C3003A">
        <w:rPr>
          <w:rFonts w:ascii="Palatino Linotype" w:eastAsia="Palatino Linotype" w:hAnsi="Palatino Linotype" w:cs="Palatino Linotype"/>
          <w:b/>
          <w:color w:val="000000"/>
        </w:rPr>
        <w:t xml:space="preserve">Sujeto Obligado </w:t>
      </w:r>
      <w:r w:rsidRPr="00C3003A">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6F4199" w:rsidRPr="00C3003A" w:rsidRDefault="006F4199" w:rsidP="00556F78">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 xml:space="preserve">No pasa desapercibido para este Órgano Garante que los </w:t>
      </w:r>
      <w:r w:rsidRPr="00C3003A">
        <w:rPr>
          <w:rFonts w:ascii="Palatino Linotype" w:eastAsia="Palatino Linotype" w:hAnsi="Palatino Linotype" w:cs="Palatino Linotype"/>
          <w:b/>
          <w:color w:val="000000"/>
        </w:rPr>
        <w:t xml:space="preserve">Sujetos Obligados </w:t>
      </w:r>
      <w:r w:rsidRPr="00C3003A">
        <w:rPr>
          <w:rFonts w:ascii="Palatino Linotype" w:eastAsia="Palatino Linotype" w:hAnsi="Palatino Linotype" w:cs="Palatino Linotype"/>
          <w:color w:val="000000"/>
        </w:rPr>
        <w:t xml:space="preserve">serán responsables de los datos personales en su posesión y que, en caso de localizarse datos </w:t>
      </w:r>
      <w:r w:rsidRPr="00C3003A">
        <w:rPr>
          <w:rFonts w:ascii="Palatino Linotype" w:eastAsia="Palatino Linotype" w:hAnsi="Palatino Linotype" w:cs="Palatino Linotype"/>
          <w:color w:val="000000"/>
        </w:rPr>
        <w:lastRenderedPageBreak/>
        <w:t>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p>
    <w:tbl>
      <w:tblPr>
        <w:tblW w:w="9497"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10"/>
        <w:gridCol w:w="7087"/>
      </w:tblGrid>
      <w:tr w:rsidR="006F4199" w:rsidRPr="00C3003A" w:rsidTr="00147234">
        <w:tc>
          <w:tcPr>
            <w:tcW w:w="2410" w:type="dxa"/>
            <w:tcBorders>
              <w:top w:val="single" w:sz="4" w:space="0" w:color="BFBFBF"/>
              <w:left w:val="single" w:sz="4" w:space="0" w:color="BFBFBF"/>
              <w:bottom w:val="single" w:sz="4" w:space="0" w:color="BFBFBF"/>
              <w:right w:val="single" w:sz="4" w:space="0" w:color="BFBFBF"/>
            </w:tcBorders>
          </w:tcPr>
          <w:p w:rsidR="006F4199" w:rsidRPr="00C3003A" w:rsidRDefault="006F4199" w:rsidP="00556F78">
            <w:pPr>
              <w:tabs>
                <w:tab w:val="left" w:pos="284"/>
              </w:tabs>
              <w:spacing w:line="360" w:lineRule="auto"/>
              <w:rPr>
                <w:rFonts w:ascii="Palatino Linotype" w:eastAsia="Palatino Linotype" w:hAnsi="Palatino Linotype" w:cs="Palatino Linotype"/>
              </w:rPr>
            </w:pPr>
            <w:r w:rsidRPr="00C3003A">
              <w:rPr>
                <w:rFonts w:ascii="Palatino Linotype" w:eastAsia="Palatino Linotype" w:hAnsi="Palatino Linotype" w:cs="Palatino Linotype"/>
              </w:rPr>
              <w:t>a) Requisitos previos.</w:t>
            </w:r>
          </w:p>
        </w:tc>
        <w:tc>
          <w:tcPr>
            <w:tcW w:w="7087" w:type="dxa"/>
            <w:tcBorders>
              <w:top w:val="single" w:sz="4" w:space="0" w:color="BFBFBF"/>
              <w:left w:val="single" w:sz="4" w:space="0" w:color="BFBFBF"/>
              <w:bottom w:val="single" w:sz="4" w:space="0" w:color="BFBFBF"/>
              <w:right w:val="single" w:sz="4" w:space="0" w:color="BFBFBF"/>
            </w:tcBorders>
          </w:tcPr>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6F4199" w:rsidRPr="00C3003A" w:rsidRDefault="006F4199" w:rsidP="00556F78">
            <w:pPr>
              <w:tabs>
                <w:tab w:val="left" w:pos="284"/>
              </w:tabs>
              <w:spacing w:line="360" w:lineRule="auto"/>
              <w:jc w:val="both"/>
              <w:rPr>
                <w:rFonts w:ascii="Palatino Linotype" w:eastAsia="Palatino Linotype" w:hAnsi="Palatino Linotype" w:cs="Palatino Linotype"/>
              </w:rPr>
            </w:pPr>
            <w:r w:rsidRPr="00C3003A">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C3003A">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C3003A">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6F4199" w:rsidRPr="00C3003A" w:rsidTr="00147234">
        <w:tc>
          <w:tcPr>
            <w:tcW w:w="2410" w:type="dxa"/>
            <w:tcBorders>
              <w:top w:val="single" w:sz="4" w:space="0" w:color="BFBFBF"/>
              <w:left w:val="single" w:sz="4" w:space="0" w:color="BFBFBF"/>
              <w:bottom w:val="single" w:sz="4" w:space="0" w:color="BFBFBF"/>
              <w:right w:val="single" w:sz="4" w:space="0" w:color="BFBFBF"/>
            </w:tcBorders>
          </w:tcPr>
          <w:p w:rsidR="006F4199" w:rsidRPr="00C3003A" w:rsidRDefault="006F4199" w:rsidP="00556F78">
            <w:pPr>
              <w:tabs>
                <w:tab w:val="left" w:pos="284"/>
              </w:tabs>
              <w:spacing w:line="360" w:lineRule="auto"/>
              <w:rPr>
                <w:rFonts w:ascii="Palatino Linotype" w:eastAsia="Palatino Linotype" w:hAnsi="Palatino Linotype" w:cs="Palatino Linotype"/>
              </w:rPr>
            </w:pPr>
            <w:r w:rsidRPr="00C3003A">
              <w:rPr>
                <w:rFonts w:ascii="Palatino Linotype" w:eastAsia="Palatino Linotype" w:hAnsi="Palatino Linotype" w:cs="Palatino Linotype"/>
              </w:rPr>
              <w:lastRenderedPageBreak/>
              <w:t>b) Supuestos de clasificación.</w:t>
            </w:r>
          </w:p>
        </w:tc>
        <w:tc>
          <w:tcPr>
            <w:tcW w:w="7087" w:type="dxa"/>
            <w:tcBorders>
              <w:top w:val="single" w:sz="4" w:space="0" w:color="BFBFBF"/>
              <w:left w:val="single" w:sz="4" w:space="0" w:color="BFBFBF"/>
              <w:bottom w:val="single" w:sz="4" w:space="0" w:color="BFBFBF"/>
              <w:right w:val="single" w:sz="4" w:space="0" w:color="BFBFBF"/>
            </w:tcBorders>
          </w:tcPr>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F4199" w:rsidRPr="00C3003A" w:rsidRDefault="006F4199" w:rsidP="00556F78">
            <w:pPr>
              <w:tabs>
                <w:tab w:val="left" w:pos="284"/>
              </w:tabs>
              <w:spacing w:line="360" w:lineRule="auto"/>
              <w:jc w:val="both"/>
              <w:rPr>
                <w:rFonts w:ascii="Palatino Linotype" w:eastAsia="Palatino Linotype" w:hAnsi="Palatino Linotype" w:cs="Palatino Linotype"/>
              </w:rPr>
            </w:pPr>
            <w:r w:rsidRPr="00C3003A">
              <w:rPr>
                <w:rFonts w:ascii="Palatino Linotype" w:eastAsia="Palatino Linotype" w:hAnsi="Palatino Linotype" w:cs="Palatino Linotype"/>
                <w:color w:val="000000"/>
              </w:rPr>
              <w:t xml:space="preserve">El </w:t>
            </w:r>
            <w:r w:rsidRPr="00C3003A">
              <w:rPr>
                <w:rFonts w:ascii="Palatino Linotype" w:eastAsia="Palatino Linotype" w:hAnsi="Palatino Linotype" w:cs="Palatino Linotype"/>
                <w:b/>
                <w:color w:val="000000"/>
              </w:rPr>
              <w:t>Sujeto Obligado</w:t>
            </w:r>
            <w:r w:rsidRPr="00C3003A">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F4199" w:rsidRPr="00C3003A" w:rsidTr="00147234">
        <w:tc>
          <w:tcPr>
            <w:tcW w:w="2410" w:type="dxa"/>
            <w:tcBorders>
              <w:top w:val="single" w:sz="4" w:space="0" w:color="BFBFBF"/>
              <w:left w:val="single" w:sz="4" w:space="0" w:color="BFBFBF"/>
              <w:bottom w:val="single" w:sz="4" w:space="0" w:color="BFBFBF"/>
              <w:right w:val="single" w:sz="4" w:space="0" w:color="BFBFBF"/>
            </w:tcBorders>
          </w:tcPr>
          <w:p w:rsidR="006F4199" w:rsidRPr="00C3003A" w:rsidRDefault="006F4199" w:rsidP="00556F78">
            <w:pPr>
              <w:tabs>
                <w:tab w:val="left" w:pos="284"/>
              </w:tabs>
              <w:spacing w:line="360" w:lineRule="auto"/>
              <w:rPr>
                <w:rFonts w:ascii="Palatino Linotype" w:eastAsia="Palatino Linotype" w:hAnsi="Palatino Linotype" w:cs="Palatino Linotype"/>
              </w:rPr>
            </w:pPr>
            <w:r w:rsidRPr="00C3003A">
              <w:rPr>
                <w:rFonts w:ascii="Palatino Linotype" w:eastAsia="Palatino Linotype" w:hAnsi="Palatino Linotype" w:cs="Palatino Linotype"/>
              </w:rPr>
              <w:t>c) Formalidades para emitir el acuerdo de clasificación.</w:t>
            </w:r>
          </w:p>
        </w:tc>
        <w:tc>
          <w:tcPr>
            <w:tcW w:w="7087" w:type="dxa"/>
            <w:tcBorders>
              <w:top w:val="single" w:sz="4" w:space="0" w:color="BFBFBF"/>
              <w:left w:val="single" w:sz="4" w:space="0" w:color="BFBFBF"/>
              <w:bottom w:val="single" w:sz="4" w:space="0" w:color="BFBFBF"/>
              <w:right w:val="single" w:sz="4" w:space="0" w:color="BFBFBF"/>
            </w:tcBorders>
          </w:tcPr>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 xml:space="preserve">Es necesario que </w:t>
            </w:r>
            <w:r w:rsidRPr="00C3003A">
              <w:rPr>
                <w:rFonts w:ascii="Palatino Linotype" w:eastAsia="Palatino Linotype" w:hAnsi="Palatino Linotype" w:cs="Palatino Linotype"/>
                <w:b/>
                <w:color w:val="000000"/>
                <w:u w:val="single"/>
              </w:rPr>
              <w:t>el acto reúna con los requisitos elementales</w:t>
            </w:r>
            <w:r w:rsidRPr="00C3003A">
              <w:rPr>
                <w:rFonts w:ascii="Palatino Linotype" w:eastAsia="Palatino Linotype" w:hAnsi="Palatino Linotype" w:cs="Palatino Linotype"/>
                <w:color w:val="000000"/>
              </w:rPr>
              <w:t>, entre ellos, que la autoridad que va a emitir el acto de autoridad sea la legalmente facultada para ello.</w:t>
            </w:r>
          </w:p>
          <w:p w:rsidR="006F4199" w:rsidRPr="00C3003A" w:rsidRDefault="006F4199" w:rsidP="00556F78">
            <w:pPr>
              <w:tabs>
                <w:tab w:val="left" w:pos="284"/>
              </w:tabs>
              <w:spacing w:line="360" w:lineRule="auto"/>
              <w:jc w:val="both"/>
              <w:rPr>
                <w:rFonts w:ascii="Palatino Linotype" w:eastAsia="Palatino Linotype" w:hAnsi="Palatino Linotype" w:cs="Palatino Linotype"/>
              </w:rPr>
            </w:pPr>
            <w:r w:rsidRPr="00C3003A">
              <w:rPr>
                <w:rFonts w:ascii="Palatino Linotype" w:eastAsia="Palatino Linotype" w:hAnsi="Palatino Linotype" w:cs="Palatino Linotype"/>
                <w:color w:val="000000"/>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F4199" w:rsidRPr="00C3003A" w:rsidTr="00147234">
        <w:tc>
          <w:tcPr>
            <w:tcW w:w="2410" w:type="dxa"/>
            <w:tcBorders>
              <w:top w:val="single" w:sz="4" w:space="0" w:color="BFBFBF"/>
              <w:left w:val="single" w:sz="4" w:space="0" w:color="BFBFBF"/>
              <w:bottom w:val="single" w:sz="4" w:space="0" w:color="BFBFBF"/>
              <w:right w:val="single" w:sz="4" w:space="0" w:color="BFBFBF"/>
            </w:tcBorders>
          </w:tcPr>
          <w:p w:rsidR="006F4199" w:rsidRPr="00C3003A" w:rsidRDefault="006F4199" w:rsidP="00556F78">
            <w:pPr>
              <w:tabs>
                <w:tab w:val="left" w:pos="284"/>
              </w:tabs>
              <w:spacing w:line="360" w:lineRule="auto"/>
              <w:rPr>
                <w:rFonts w:ascii="Palatino Linotype" w:eastAsia="Palatino Linotype" w:hAnsi="Palatino Linotype" w:cs="Palatino Linotype"/>
              </w:rPr>
            </w:pPr>
          </w:p>
          <w:p w:rsidR="006F4199" w:rsidRPr="00C3003A" w:rsidRDefault="006F4199" w:rsidP="00556F78">
            <w:pPr>
              <w:tabs>
                <w:tab w:val="left" w:pos="284"/>
              </w:tabs>
              <w:spacing w:line="360" w:lineRule="auto"/>
              <w:jc w:val="both"/>
              <w:rPr>
                <w:rFonts w:ascii="Palatino Linotype" w:eastAsia="Palatino Linotype" w:hAnsi="Palatino Linotype" w:cs="Palatino Linotype"/>
              </w:rPr>
            </w:pPr>
            <w:r w:rsidRPr="00C3003A">
              <w:rPr>
                <w:rFonts w:ascii="Palatino Linotype" w:eastAsia="Palatino Linotype" w:hAnsi="Palatino Linotype" w:cs="Palatino Linotype"/>
                <w:color w:val="000000"/>
              </w:rPr>
              <w:t xml:space="preserve">d) Requisitos de fondo del acuerdo de clasificación. </w:t>
            </w:r>
          </w:p>
        </w:tc>
        <w:tc>
          <w:tcPr>
            <w:tcW w:w="7087" w:type="dxa"/>
            <w:tcBorders>
              <w:top w:val="single" w:sz="4" w:space="0" w:color="BFBFBF"/>
              <w:left w:val="single" w:sz="4" w:space="0" w:color="BFBFBF"/>
              <w:bottom w:val="single" w:sz="4" w:space="0" w:color="BFBFBF"/>
              <w:right w:val="single" w:sz="4" w:space="0" w:color="BFBFBF"/>
            </w:tcBorders>
          </w:tcPr>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003A">
              <w:rPr>
                <w:rFonts w:ascii="Palatino Linotype" w:eastAsia="Palatino Linotype" w:hAnsi="Palatino Linotype" w:cs="Palatino Linotype"/>
                <w:b/>
                <w:color w:val="000000"/>
              </w:rPr>
              <w:t>Sujetos Obligados</w:t>
            </w:r>
            <w:r w:rsidRPr="00C3003A">
              <w:rPr>
                <w:rFonts w:ascii="Palatino Linotype" w:eastAsia="Palatino Linotype" w:hAnsi="Palatino Linotype" w:cs="Palatino Linotype"/>
                <w:color w:val="000000"/>
              </w:rPr>
              <w:t xml:space="preserve">, por lo que deberán fundar y motivar debidamente la clasificación. </w:t>
            </w:r>
          </w:p>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 xml:space="preserve">De lo anterior, se desprende que para una correcta </w:t>
            </w:r>
            <w:r w:rsidRPr="00C3003A">
              <w:rPr>
                <w:rFonts w:ascii="Palatino Linotype" w:eastAsia="Palatino Linotype" w:hAnsi="Palatino Linotype" w:cs="Palatino Linotype"/>
                <w:b/>
                <w:color w:val="000000"/>
              </w:rPr>
              <w:t>clasificación total o parcial</w:t>
            </w:r>
            <w:r w:rsidRPr="00C3003A">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 xml:space="preserve">Ahora bien, </w:t>
            </w:r>
            <w:r w:rsidRPr="00C3003A">
              <w:rPr>
                <w:rFonts w:ascii="Palatino Linotype" w:eastAsia="Palatino Linotype" w:hAnsi="Palatino Linotype" w:cs="Palatino Linotype"/>
                <w:b/>
                <w:color w:val="000000"/>
                <w:u w:val="single"/>
              </w:rPr>
              <w:t>para cada caso además de fundar y motivar</w:t>
            </w:r>
            <w:r w:rsidRPr="00C3003A">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F4199" w:rsidRPr="00C3003A" w:rsidTr="00147234">
        <w:tc>
          <w:tcPr>
            <w:tcW w:w="2410" w:type="dxa"/>
            <w:tcBorders>
              <w:top w:val="single" w:sz="4" w:space="0" w:color="BFBFBF"/>
              <w:left w:val="single" w:sz="4" w:space="0" w:color="BFBFBF"/>
              <w:bottom w:val="single" w:sz="4" w:space="0" w:color="BFBFBF"/>
              <w:right w:val="single" w:sz="4" w:space="0" w:color="BFBFBF"/>
            </w:tcBorders>
          </w:tcPr>
          <w:p w:rsidR="006F4199" w:rsidRPr="00C3003A" w:rsidRDefault="006F4199" w:rsidP="00556F78">
            <w:pPr>
              <w:tabs>
                <w:tab w:val="left" w:pos="284"/>
              </w:tabs>
              <w:spacing w:line="360" w:lineRule="auto"/>
              <w:jc w:val="both"/>
              <w:rPr>
                <w:rFonts w:ascii="Palatino Linotype" w:eastAsia="Palatino Linotype" w:hAnsi="Palatino Linotype" w:cs="Palatino Linotype"/>
              </w:rPr>
            </w:pPr>
            <w:r w:rsidRPr="00C3003A">
              <w:rPr>
                <w:rFonts w:ascii="Palatino Linotype" w:eastAsia="Palatino Linotype" w:hAnsi="Palatino Linotype" w:cs="Palatino Linotype"/>
              </w:rPr>
              <w:lastRenderedPageBreak/>
              <w:t xml:space="preserve">e) Condiciones especiales de la clasificación de la información como confidencial. </w:t>
            </w:r>
          </w:p>
        </w:tc>
        <w:tc>
          <w:tcPr>
            <w:tcW w:w="7087" w:type="dxa"/>
            <w:tcBorders>
              <w:top w:val="single" w:sz="4" w:space="0" w:color="BFBFBF"/>
              <w:left w:val="single" w:sz="4" w:space="0" w:color="BFBFBF"/>
              <w:bottom w:val="single" w:sz="4" w:space="0" w:color="BFBFBF"/>
              <w:right w:val="single" w:sz="4" w:space="0" w:color="BFBFBF"/>
            </w:tcBorders>
          </w:tcPr>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6F4199" w:rsidRPr="00C3003A" w:rsidRDefault="006F4199" w:rsidP="00556F78">
            <w:pPr>
              <w:tabs>
                <w:tab w:val="left" w:pos="284"/>
              </w:tabs>
              <w:spacing w:line="360" w:lineRule="auto"/>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F4199" w:rsidRPr="00C3003A" w:rsidRDefault="006F4199" w:rsidP="00556F78">
            <w:pPr>
              <w:tabs>
                <w:tab w:val="left" w:pos="284"/>
              </w:tabs>
              <w:spacing w:line="360" w:lineRule="auto"/>
              <w:rPr>
                <w:rFonts w:ascii="Palatino Linotype" w:eastAsia="Palatino Linotype" w:hAnsi="Palatino Linotype" w:cs="Palatino Linotype"/>
              </w:rPr>
            </w:pPr>
            <w:r w:rsidRPr="00C3003A">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F4199" w:rsidRDefault="006F4199" w:rsidP="00556F78">
      <w:pPr>
        <w:pBdr>
          <w:top w:val="nil"/>
          <w:left w:val="nil"/>
          <w:bottom w:val="nil"/>
          <w:right w:val="nil"/>
          <w:between w:val="nil"/>
        </w:pBdr>
        <w:tabs>
          <w:tab w:val="left" w:pos="284"/>
        </w:tabs>
        <w:rPr>
          <w:rFonts w:ascii="Palatino Linotype" w:eastAsia="Palatino Linotype" w:hAnsi="Palatino Linotype" w:cs="Palatino Linotype"/>
          <w:color w:val="000000"/>
        </w:rPr>
      </w:pPr>
    </w:p>
    <w:p w:rsidR="00E210CB" w:rsidRPr="00C3003A" w:rsidRDefault="00E210CB" w:rsidP="00556F78">
      <w:pPr>
        <w:pBdr>
          <w:top w:val="nil"/>
          <w:left w:val="nil"/>
          <w:bottom w:val="nil"/>
          <w:right w:val="nil"/>
          <w:between w:val="nil"/>
        </w:pBdr>
        <w:tabs>
          <w:tab w:val="left" w:pos="284"/>
        </w:tabs>
        <w:rPr>
          <w:rFonts w:ascii="Palatino Linotype" w:eastAsia="Palatino Linotype" w:hAnsi="Palatino Linotype" w:cs="Palatino Linotype"/>
          <w:color w:val="000000"/>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C3003A">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rsidR="006F4199" w:rsidRPr="00C3003A" w:rsidRDefault="006F4199" w:rsidP="00556F78">
      <w:pPr>
        <w:pBdr>
          <w:top w:val="nil"/>
          <w:left w:val="nil"/>
          <w:bottom w:val="nil"/>
          <w:right w:val="nil"/>
          <w:between w:val="nil"/>
        </w:pBdr>
        <w:rPr>
          <w:rFonts w:ascii="Palatino Linotype" w:eastAsia="Palatino Linotype" w:hAnsi="Palatino Linotype" w:cs="Palatino Linotype"/>
          <w:color w:val="000000"/>
        </w:rPr>
      </w:pPr>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Por lo tanto, en consecuencia y en mérito de lo expuesto en líneas anteriores, resultan </w:t>
      </w:r>
      <w:r w:rsidR="008B46DC" w:rsidRPr="00C3003A">
        <w:rPr>
          <w:rFonts w:ascii="Palatino Linotype" w:eastAsia="Palatino Linotype" w:hAnsi="Palatino Linotype" w:cs="Palatino Linotype"/>
        </w:rPr>
        <w:t xml:space="preserve">parcialmente </w:t>
      </w:r>
      <w:r w:rsidRPr="00C3003A">
        <w:rPr>
          <w:rFonts w:ascii="Palatino Linotype" w:eastAsia="Palatino Linotype" w:hAnsi="Palatino Linotype" w:cs="Palatino Linotype"/>
        </w:rPr>
        <w:t xml:space="preserve">fundadas las razones o motivos de inconformidad hechos valer por el </w:t>
      </w:r>
      <w:r w:rsidRPr="00C3003A">
        <w:rPr>
          <w:rFonts w:ascii="Palatino Linotype" w:eastAsia="Palatino Linotype" w:hAnsi="Palatino Linotype" w:cs="Palatino Linotype"/>
          <w:b/>
        </w:rPr>
        <w:t xml:space="preserve">RECURRENTE </w:t>
      </w:r>
      <w:r w:rsidRPr="00C3003A">
        <w:rPr>
          <w:rFonts w:ascii="Palatino Linotype" w:eastAsia="Palatino Linotype" w:hAnsi="Palatino Linotype" w:cs="Palatino Linotype"/>
        </w:rPr>
        <w:t xml:space="preserve">dentro del recurso de revisión </w:t>
      </w:r>
      <w:r w:rsidR="00EA1B18" w:rsidRPr="00C3003A">
        <w:rPr>
          <w:rFonts w:ascii="Palatino Linotype" w:eastAsia="Palatino Linotype" w:hAnsi="Palatino Linotype" w:cs="Palatino Linotype"/>
          <w:b/>
        </w:rPr>
        <w:t>03403/INFOEM/IP/RR/2025</w:t>
      </w:r>
      <w:r w:rsidRPr="00C3003A">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C3003A">
        <w:rPr>
          <w:rFonts w:ascii="Palatino Linotype" w:eastAsia="Palatino Linotype" w:hAnsi="Palatino Linotype" w:cs="Palatino Linotype"/>
          <w:b/>
        </w:rPr>
        <w:t xml:space="preserve">MODIFICA </w:t>
      </w:r>
      <w:r w:rsidRPr="00C3003A">
        <w:rPr>
          <w:rFonts w:ascii="Palatino Linotype" w:eastAsia="Palatino Linotype" w:hAnsi="Palatino Linotype" w:cs="Palatino Linotype"/>
        </w:rPr>
        <w:t>la respuesta a la solicitud de información</w:t>
      </w:r>
      <w:r w:rsidRPr="00C3003A">
        <w:rPr>
          <w:rFonts w:ascii="Palatino Linotype" w:eastAsia="Palatino Linotype" w:hAnsi="Palatino Linotype" w:cs="Palatino Linotype"/>
          <w:b/>
        </w:rPr>
        <w:t xml:space="preserve"> </w:t>
      </w:r>
      <w:r w:rsidR="00EA1B18" w:rsidRPr="00C3003A">
        <w:rPr>
          <w:rFonts w:ascii="Palatino Linotype" w:eastAsia="Palatino Linotype" w:hAnsi="Palatino Linotype" w:cs="Palatino Linotype"/>
          <w:b/>
        </w:rPr>
        <w:t>00223/COCOTIT/IP/2025</w:t>
      </w:r>
      <w:r w:rsidRPr="00C3003A">
        <w:rPr>
          <w:rFonts w:ascii="Palatino Linotype" w:eastAsia="Palatino Linotype" w:hAnsi="Palatino Linotype" w:cs="Palatino Linotype"/>
        </w:rPr>
        <w:t>.</w:t>
      </w:r>
    </w:p>
    <w:p w:rsidR="006F4199" w:rsidRPr="00C3003A" w:rsidRDefault="006F4199" w:rsidP="00556F78">
      <w:pPr>
        <w:pBdr>
          <w:top w:val="nil"/>
          <w:left w:val="nil"/>
          <w:bottom w:val="nil"/>
          <w:right w:val="nil"/>
          <w:between w:val="nil"/>
        </w:pBdr>
        <w:rPr>
          <w:rFonts w:ascii="Palatino Linotype" w:eastAsia="Palatino Linotype" w:hAnsi="Palatino Linotype" w:cs="Palatino Linotype"/>
          <w:color w:val="000000"/>
        </w:rPr>
      </w:pPr>
      <w:bookmarkStart w:id="16" w:name="_heading=h.lnxbz9" w:colFirst="0" w:colLast="0"/>
      <w:bookmarkEnd w:id="16"/>
    </w:p>
    <w:p w:rsidR="006F4199" w:rsidRPr="00C3003A" w:rsidRDefault="006F4199" w:rsidP="00556F78">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Por lo anteriormente expuesto y fundado, este </w:t>
      </w:r>
      <w:r w:rsidRPr="00C3003A">
        <w:rPr>
          <w:rFonts w:ascii="Palatino Linotype" w:eastAsia="Palatino Linotype" w:hAnsi="Palatino Linotype" w:cs="Palatino Linotype"/>
          <w:b/>
        </w:rPr>
        <w:t>ÓRGANO GARANTE</w:t>
      </w:r>
      <w:r w:rsidRPr="00C3003A">
        <w:rPr>
          <w:rFonts w:ascii="Palatino Linotype" w:eastAsia="Palatino Linotype" w:hAnsi="Palatino Linotype" w:cs="Palatino Linotype"/>
        </w:rPr>
        <w:t xml:space="preserve"> emite los siguientes:</w:t>
      </w:r>
      <w:r w:rsidR="00E210CB">
        <w:rPr>
          <w:rFonts w:ascii="Palatino Linotype" w:eastAsia="Palatino Linotype" w:hAnsi="Palatino Linotype" w:cs="Palatino Linotype"/>
        </w:rPr>
        <w:t xml:space="preserve"> ---------------------------------------------------------------------------------------------------------</w:t>
      </w:r>
    </w:p>
    <w:p w:rsidR="006F4199" w:rsidRPr="00C3003A" w:rsidRDefault="006F4199" w:rsidP="00556F78">
      <w:pPr>
        <w:pStyle w:val="Ttulo1"/>
        <w:spacing w:before="0" w:line="360" w:lineRule="auto"/>
        <w:jc w:val="center"/>
        <w:rPr>
          <w:rFonts w:ascii="Palatino Linotype" w:eastAsia="Palatino Linotype" w:hAnsi="Palatino Linotype" w:cs="Palatino Linotype"/>
          <w:b/>
          <w:color w:val="000000"/>
          <w:sz w:val="24"/>
          <w:szCs w:val="24"/>
        </w:rPr>
      </w:pPr>
      <w:r w:rsidRPr="00C3003A">
        <w:rPr>
          <w:rFonts w:ascii="Palatino Linotype" w:eastAsia="Palatino Linotype" w:hAnsi="Palatino Linotype" w:cs="Palatino Linotype"/>
          <w:b/>
          <w:color w:val="000000"/>
          <w:sz w:val="24"/>
          <w:szCs w:val="24"/>
        </w:rPr>
        <w:lastRenderedPageBreak/>
        <w:t>R E S O L U T I V O S</w:t>
      </w:r>
    </w:p>
    <w:p w:rsidR="006F4199" w:rsidRPr="00C3003A" w:rsidRDefault="006F4199" w:rsidP="00556F78">
      <w:pPr>
        <w:spacing w:line="360" w:lineRule="auto"/>
        <w:rPr>
          <w:rFonts w:ascii="Palatino Linotype" w:eastAsia="Palatino Linotype" w:hAnsi="Palatino Linotype" w:cs="Palatino Linotype"/>
        </w:rPr>
      </w:pPr>
    </w:p>
    <w:p w:rsidR="006F4199" w:rsidRPr="00C3003A" w:rsidRDefault="006F4199" w:rsidP="00556F78">
      <w:pPr>
        <w:spacing w:line="360" w:lineRule="auto"/>
        <w:jc w:val="both"/>
        <w:rPr>
          <w:rFonts w:ascii="Palatino Linotype" w:eastAsia="Palatino Linotype" w:hAnsi="Palatino Linotype" w:cs="Palatino Linotype"/>
        </w:rPr>
      </w:pPr>
      <w:r w:rsidRPr="00C3003A">
        <w:rPr>
          <w:rFonts w:ascii="Palatino Linotype" w:eastAsia="Palatino Linotype" w:hAnsi="Palatino Linotype" w:cs="Palatino Linotype"/>
          <w:b/>
        </w:rPr>
        <w:t>PRIMERO</w:t>
      </w:r>
      <w:r w:rsidRPr="00C3003A">
        <w:rPr>
          <w:rFonts w:ascii="Palatino Linotype" w:eastAsia="Palatino Linotype" w:hAnsi="Palatino Linotype" w:cs="Palatino Linotype"/>
        </w:rPr>
        <w:t xml:space="preserve">. Resultan </w:t>
      </w:r>
      <w:r w:rsidR="008B46DC" w:rsidRPr="00C3003A">
        <w:rPr>
          <w:rFonts w:ascii="Palatino Linotype" w:eastAsia="Palatino Linotype" w:hAnsi="Palatino Linotype" w:cs="Palatino Linotype"/>
        </w:rPr>
        <w:t xml:space="preserve">parcialmente </w:t>
      </w:r>
      <w:r w:rsidRPr="00C3003A">
        <w:rPr>
          <w:rFonts w:ascii="Palatino Linotype" w:eastAsia="Palatino Linotype" w:hAnsi="Palatino Linotype" w:cs="Palatino Linotype"/>
        </w:rPr>
        <w:t xml:space="preserve">fundadas las razones o motivos de inconformidad hechos valer en el Recurso de Revisión </w:t>
      </w:r>
      <w:r w:rsidR="00EA1B18" w:rsidRPr="00C3003A">
        <w:rPr>
          <w:rFonts w:ascii="Palatino Linotype" w:eastAsia="Palatino Linotype" w:hAnsi="Palatino Linotype" w:cs="Palatino Linotype"/>
          <w:b/>
        </w:rPr>
        <w:t>03403/INFOEM/IP/RR/2025</w:t>
      </w:r>
      <w:r w:rsidRPr="00C3003A">
        <w:rPr>
          <w:rFonts w:ascii="Palatino Linotype" w:eastAsia="Palatino Linotype" w:hAnsi="Palatino Linotype" w:cs="Palatino Linotype"/>
          <w:b/>
        </w:rPr>
        <w:t xml:space="preserve">, </w:t>
      </w:r>
      <w:r w:rsidRPr="00C3003A">
        <w:rPr>
          <w:rFonts w:ascii="Palatino Linotype" w:eastAsia="Palatino Linotype" w:hAnsi="Palatino Linotype" w:cs="Palatino Linotype"/>
        </w:rPr>
        <w:t xml:space="preserve">en términos de los Considerandos </w:t>
      </w:r>
      <w:r w:rsidR="008B46DC" w:rsidRPr="00C3003A">
        <w:rPr>
          <w:rFonts w:ascii="Palatino Linotype" w:eastAsia="Palatino Linotype" w:hAnsi="Palatino Linotype" w:cs="Palatino Linotype"/>
          <w:b/>
        </w:rPr>
        <w:t>Cuarto y Quinto</w:t>
      </w:r>
      <w:r w:rsidRPr="00C3003A">
        <w:rPr>
          <w:rFonts w:ascii="Palatino Linotype" w:eastAsia="Palatino Linotype" w:hAnsi="Palatino Linotype" w:cs="Palatino Linotype"/>
          <w:b/>
        </w:rPr>
        <w:t xml:space="preserve"> </w:t>
      </w:r>
      <w:r w:rsidRPr="00C3003A">
        <w:rPr>
          <w:rFonts w:ascii="Palatino Linotype" w:eastAsia="Palatino Linotype" w:hAnsi="Palatino Linotype" w:cs="Palatino Linotype"/>
        </w:rPr>
        <w:t xml:space="preserve">de la presente resolución. </w:t>
      </w:r>
    </w:p>
    <w:p w:rsidR="006F4199" w:rsidRPr="00C3003A" w:rsidRDefault="006F4199" w:rsidP="00556F78">
      <w:pPr>
        <w:spacing w:line="360" w:lineRule="auto"/>
        <w:jc w:val="both"/>
        <w:rPr>
          <w:rFonts w:ascii="Palatino Linotype" w:eastAsia="Palatino Linotype" w:hAnsi="Palatino Linotype" w:cs="Palatino Linotype"/>
        </w:rPr>
      </w:pPr>
    </w:p>
    <w:p w:rsidR="006F4199" w:rsidRPr="00C3003A" w:rsidRDefault="006F4199" w:rsidP="00556F78">
      <w:pPr>
        <w:spacing w:line="360" w:lineRule="auto"/>
        <w:jc w:val="both"/>
        <w:rPr>
          <w:rFonts w:ascii="Palatino Linotype" w:eastAsia="Palatino Linotype" w:hAnsi="Palatino Linotype" w:cs="Palatino Linotype"/>
          <w:color w:val="000000"/>
        </w:rPr>
      </w:pPr>
      <w:bookmarkStart w:id="17" w:name="_heading=h.35nkun2" w:colFirst="0" w:colLast="0"/>
      <w:bookmarkEnd w:id="17"/>
      <w:r w:rsidRPr="00C3003A">
        <w:rPr>
          <w:rFonts w:ascii="Palatino Linotype" w:eastAsia="Palatino Linotype" w:hAnsi="Palatino Linotype" w:cs="Palatino Linotype"/>
          <w:b/>
        </w:rPr>
        <w:t xml:space="preserve">SEGUNDO. </w:t>
      </w:r>
      <w:r w:rsidRPr="00C3003A">
        <w:rPr>
          <w:rFonts w:ascii="Palatino Linotype" w:eastAsia="Palatino Linotype" w:hAnsi="Palatino Linotype" w:cs="Palatino Linotype"/>
          <w:color w:val="000000"/>
        </w:rPr>
        <w:t xml:space="preserve">Se </w:t>
      </w:r>
      <w:r w:rsidRPr="00C3003A">
        <w:rPr>
          <w:rFonts w:ascii="Palatino Linotype" w:eastAsia="Palatino Linotype" w:hAnsi="Palatino Linotype" w:cs="Palatino Linotype"/>
          <w:b/>
          <w:color w:val="000000"/>
        </w:rPr>
        <w:t xml:space="preserve">MODIFICA </w:t>
      </w:r>
      <w:r w:rsidRPr="00C3003A">
        <w:rPr>
          <w:rFonts w:ascii="Palatino Linotype" w:eastAsia="Palatino Linotype" w:hAnsi="Palatino Linotype" w:cs="Palatino Linotype"/>
          <w:color w:val="000000"/>
        </w:rPr>
        <w:t xml:space="preserve">la respuesta emitida por el </w:t>
      </w:r>
      <w:r w:rsidR="00EA1B18" w:rsidRPr="00C3003A">
        <w:rPr>
          <w:rFonts w:ascii="Palatino Linotype" w:eastAsia="Palatino Linotype" w:hAnsi="Palatino Linotype" w:cs="Palatino Linotype"/>
          <w:b/>
          <w:color w:val="000000"/>
        </w:rPr>
        <w:t>Ayuntamiento de Cocotitlán</w:t>
      </w:r>
      <w:r w:rsidRPr="00C3003A">
        <w:rPr>
          <w:rFonts w:ascii="Palatino Linotype" w:eastAsia="Palatino Linotype" w:hAnsi="Palatino Linotype" w:cs="Palatino Linotype"/>
          <w:b/>
          <w:color w:val="000000"/>
        </w:rPr>
        <w:t xml:space="preserve"> </w:t>
      </w:r>
      <w:r w:rsidRPr="00C3003A">
        <w:rPr>
          <w:rFonts w:ascii="Palatino Linotype" w:eastAsia="Palatino Linotype" w:hAnsi="Palatino Linotype" w:cs="Palatino Linotype"/>
          <w:color w:val="000000"/>
        </w:rPr>
        <w:t xml:space="preserve">y se </w:t>
      </w:r>
      <w:r w:rsidRPr="00C3003A">
        <w:rPr>
          <w:rFonts w:ascii="Palatino Linotype" w:eastAsia="Palatino Linotype" w:hAnsi="Palatino Linotype" w:cs="Palatino Linotype"/>
          <w:b/>
          <w:color w:val="000000"/>
        </w:rPr>
        <w:t>ORDENA</w:t>
      </w:r>
      <w:r w:rsidRPr="00C3003A">
        <w:rPr>
          <w:rFonts w:ascii="Palatino Linotype" w:eastAsia="Palatino Linotype" w:hAnsi="Palatino Linotype" w:cs="Palatino Linotype"/>
          <w:color w:val="000000"/>
        </w:rPr>
        <w:t xml:space="preserve"> entregar </w:t>
      </w:r>
      <w:r w:rsidRPr="00C3003A">
        <w:rPr>
          <w:rFonts w:ascii="Palatino Linotype" w:eastAsia="Palatino Linotype" w:hAnsi="Palatino Linotype" w:cs="Palatino Linotype"/>
          <w:b/>
          <w:color w:val="000000"/>
        </w:rPr>
        <w:t xml:space="preserve">vía SAIMEX </w:t>
      </w:r>
      <w:r w:rsidRPr="00C3003A">
        <w:rPr>
          <w:rFonts w:ascii="Palatino Linotype" w:eastAsia="Palatino Linotype" w:hAnsi="Palatino Linotype" w:cs="Palatino Linotype"/>
          <w:color w:val="000000"/>
        </w:rPr>
        <w:t>la siguiente información</w:t>
      </w:r>
      <w:r w:rsidR="00550C6F" w:rsidRPr="00C3003A">
        <w:rPr>
          <w:rFonts w:ascii="Palatino Linotype" w:eastAsia="Palatino Linotype" w:hAnsi="Palatino Linotype" w:cs="Palatino Linotype"/>
          <w:color w:val="000000"/>
        </w:rPr>
        <w:t xml:space="preserve">, de ser el caso en versión pública. </w:t>
      </w:r>
      <w:bookmarkStart w:id="18" w:name="_heading=h.1ksv4uv" w:colFirst="0" w:colLast="0"/>
      <w:bookmarkStart w:id="19" w:name="_heading=h.fslc99i1zfog" w:colFirst="0" w:colLast="0"/>
      <w:bookmarkEnd w:id="18"/>
      <w:bookmarkEnd w:id="19"/>
    </w:p>
    <w:p w:rsidR="006F4199" w:rsidRPr="00C3003A" w:rsidRDefault="00550C6F" w:rsidP="00556F7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C3003A">
        <w:rPr>
          <w:rFonts w:ascii="Palatino Linotype" w:eastAsia="Palatino Linotype" w:hAnsi="Palatino Linotype" w:cs="Palatino Linotype"/>
          <w:b/>
          <w:color w:val="000000"/>
        </w:rPr>
        <w:t xml:space="preserve">Documentos donde consten o se adviertan los hallazgos u observaciones realizadas por los servidores públicos entrantes en un procedimiento de verificación de la información contenida en la Entrega-Recepción, concluidas; </w:t>
      </w:r>
      <w:r w:rsidR="00A51D1D" w:rsidRPr="00C3003A">
        <w:rPr>
          <w:rFonts w:ascii="Palatino Linotype" w:eastAsia="Palatino Linotype" w:hAnsi="Palatino Linotype" w:cs="Palatino Linotype"/>
          <w:b/>
          <w:color w:val="000000"/>
        </w:rPr>
        <w:t xml:space="preserve">del uno de enero al diez de marzo de dos mil </w:t>
      </w:r>
      <w:r w:rsidR="00E148EA" w:rsidRPr="00C3003A">
        <w:rPr>
          <w:rFonts w:ascii="Palatino Linotype" w:eastAsia="Palatino Linotype" w:hAnsi="Palatino Linotype" w:cs="Palatino Linotype"/>
          <w:b/>
          <w:color w:val="000000"/>
        </w:rPr>
        <w:t>veinticinco</w:t>
      </w:r>
      <w:r w:rsidR="008E75E4" w:rsidRPr="00C3003A">
        <w:rPr>
          <w:rFonts w:ascii="Palatino Linotype" w:eastAsia="Palatino Linotype" w:hAnsi="Palatino Linotype" w:cs="Palatino Linotype"/>
          <w:b/>
          <w:color w:val="000000"/>
        </w:rPr>
        <w:t xml:space="preserve">. </w:t>
      </w:r>
    </w:p>
    <w:p w:rsidR="006F4199" w:rsidRPr="00C3003A" w:rsidRDefault="006F4199" w:rsidP="00556F7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6F4199" w:rsidRPr="00C3003A" w:rsidRDefault="00550C6F" w:rsidP="00556F78">
      <w:pPr>
        <w:numPr>
          <w:ilvl w:val="0"/>
          <w:numId w:val="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C3003A">
        <w:rPr>
          <w:rFonts w:ascii="Palatino Linotype" w:eastAsia="Palatino Linotype" w:hAnsi="Palatino Linotype" w:cs="Palatino Linotype"/>
          <w:b/>
          <w:color w:val="000000"/>
        </w:rPr>
        <w:t>El Acuerdo emitido por el Comité de Transparencia, en donde de manera fundada y motivada, confirme la clasificación de las aclaraciones y observaciones realizadas por los servidores públicos entrantes en un procedimiento de verificación de la información contenida en la Entrega-Recepción, en trámite, en términos de los artículos 49, fracciones II y VIII y 132, fracción II de la Ley de Transparencia y Acceso a la Información Pública del Estado de México y Municipios.</w:t>
      </w:r>
    </w:p>
    <w:p w:rsidR="006F4199" w:rsidRPr="00C3003A" w:rsidRDefault="006F4199" w:rsidP="00556F78">
      <w:pPr>
        <w:pBdr>
          <w:top w:val="nil"/>
          <w:left w:val="nil"/>
          <w:bottom w:val="nil"/>
          <w:right w:val="nil"/>
          <w:between w:val="nil"/>
        </w:pBdr>
        <w:spacing w:line="360" w:lineRule="auto"/>
        <w:jc w:val="both"/>
        <w:rPr>
          <w:rFonts w:ascii="Palatino Linotype" w:eastAsia="Palatino Linotype" w:hAnsi="Palatino Linotype" w:cs="Palatino Linotype"/>
          <w:b/>
        </w:rPr>
      </w:pPr>
    </w:p>
    <w:p w:rsidR="006F4199" w:rsidRPr="00C3003A" w:rsidRDefault="006F4199" w:rsidP="00556F78">
      <w:pPr>
        <w:tabs>
          <w:tab w:val="left" w:pos="8080"/>
        </w:tabs>
        <w:spacing w:line="360" w:lineRule="auto"/>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w:t>
      </w:r>
      <w:r w:rsidRPr="00C3003A">
        <w:rPr>
          <w:rFonts w:ascii="Palatino Linotype" w:eastAsia="Palatino Linotype" w:hAnsi="Palatino Linotype" w:cs="Palatino Linotype"/>
        </w:rPr>
        <w:lastRenderedPageBreak/>
        <w:t xml:space="preserve">confidenciales del soporte documental respectivo objeto de las versiones públicas que se formulen y se pongan a disposición del </w:t>
      </w:r>
      <w:r w:rsidRPr="00C3003A">
        <w:rPr>
          <w:rFonts w:ascii="Palatino Linotype" w:eastAsia="Palatino Linotype" w:hAnsi="Palatino Linotype" w:cs="Palatino Linotype"/>
          <w:b/>
        </w:rPr>
        <w:t>RECURRENTE</w:t>
      </w:r>
      <w:r w:rsidRPr="00C3003A">
        <w:rPr>
          <w:rFonts w:ascii="Palatino Linotype" w:eastAsia="Palatino Linotype" w:hAnsi="Palatino Linotype" w:cs="Palatino Linotype"/>
        </w:rPr>
        <w:t>.</w:t>
      </w:r>
    </w:p>
    <w:p w:rsidR="00A37F15" w:rsidRPr="00C3003A" w:rsidRDefault="00A37F15" w:rsidP="00556F78">
      <w:pPr>
        <w:tabs>
          <w:tab w:val="left" w:pos="8080"/>
        </w:tabs>
        <w:spacing w:line="360" w:lineRule="auto"/>
        <w:jc w:val="both"/>
        <w:rPr>
          <w:rFonts w:ascii="Palatino Linotype" w:eastAsia="Palatino Linotype" w:hAnsi="Palatino Linotype" w:cs="Palatino Linotype"/>
        </w:rPr>
      </w:pPr>
    </w:p>
    <w:p w:rsidR="00A37F15" w:rsidRPr="00C3003A" w:rsidRDefault="00A37F15" w:rsidP="00556F78">
      <w:pPr>
        <w:autoSpaceDE w:val="0"/>
        <w:autoSpaceDN w:val="0"/>
        <w:adjustRightInd w:val="0"/>
        <w:spacing w:line="360" w:lineRule="auto"/>
        <w:jc w:val="both"/>
        <w:rPr>
          <w:rFonts w:ascii="Palatino Linotype" w:eastAsia="Calibri" w:hAnsi="Palatino Linotype" w:cs="Arial"/>
          <w:bCs/>
          <w:iCs/>
          <w:color w:val="000000" w:themeColor="text1"/>
        </w:rPr>
      </w:pPr>
      <w:r w:rsidRPr="00C3003A">
        <w:rPr>
          <w:rFonts w:ascii="Palatino Linotype" w:eastAsia="Calibri" w:hAnsi="Palatino Linotype" w:cs="Arial"/>
          <w:bCs/>
          <w:iCs/>
          <w:color w:val="000000" w:themeColor="text1"/>
        </w:rPr>
        <w:t>Para el caso de que los procedimientos de investigación derivados de los hallazgos y observaciones a las actas entrega –recepción, correspondan a  faltas administrativas no graves y graves que no haya causado estado, deberá emitirse el Acuerdo de Clasificación respectivo en el que se funden y motiven las razones de su reserva; salvo que el acto se relacione con actos de corrupción, delitos de lesa humanidad o posibles violaciones graves a derechos humanos; deberá entregar en versión pública los documentos en donde conste el nombre, motivo y estatus; en términos de los artículos 49, fracciones II y VIII, 140, fracción VIII y 141 de la Ley de Transparencia y Acceso a la Información Pública del Estado de México y Municipios.</w:t>
      </w:r>
    </w:p>
    <w:p w:rsidR="00A37F15" w:rsidRPr="00C3003A" w:rsidRDefault="00A37F15" w:rsidP="00556F78">
      <w:pPr>
        <w:autoSpaceDE w:val="0"/>
        <w:autoSpaceDN w:val="0"/>
        <w:adjustRightInd w:val="0"/>
        <w:spacing w:line="360" w:lineRule="auto"/>
        <w:jc w:val="both"/>
        <w:rPr>
          <w:rFonts w:ascii="Palatino Linotype" w:eastAsia="Calibri" w:hAnsi="Palatino Linotype" w:cs="Arial"/>
          <w:color w:val="000000" w:themeColor="text1"/>
        </w:rPr>
      </w:pPr>
    </w:p>
    <w:p w:rsidR="00A37F15" w:rsidRPr="00C3003A" w:rsidRDefault="00A37F15" w:rsidP="00556F78">
      <w:pPr>
        <w:tabs>
          <w:tab w:val="left" w:pos="8080"/>
        </w:tabs>
        <w:spacing w:line="360" w:lineRule="auto"/>
        <w:jc w:val="both"/>
        <w:rPr>
          <w:rFonts w:ascii="Palatino Linotype" w:eastAsia="Calibri" w:hAnsi="Palatino Linotype" w:cs="Arial"/>
          <w:bCs/>
          <w:iCs/>
          <w:color w:val="000000" w:themeColor="text1"/>
        </w:rPr>
      </w:pPr>
      <w:r w:rsidRPr="00C3003A">
        <w:rPr>
          <w:rFonts w:ascii="Palatino Linotype" w:eastAsia="Calibri" w:hAnsi="Palatino Linotype" w:cs="Arial"/>
          <w:bCs/>
          <w:iCs/>
          <w:color w:val="000000" w:themeColor="text1"/>
        </w:rPr>
        <w:t xml:space="preserve">Los procedimientos de responsabilidad administrativa que hayan quedado firmes en versión pública, protegiendo en todo momento los datos que puedan hacer identificables a los servidores públicos sancionados o absolutorios por faltas no graves, así como, absolutorios por faltas graves. </w:t>
      </w:r>
    </w:p>
    <w:p w:rsidR="00A37F15" w:rsidRPr="00C3003A" w:rsidRDefault="00A37F15" w:rsidP="00556F78">
      <w:pPr>
        <w:tabs>
          <w:tab w:val="left" w:pos="8080"/>
        </w:tabs>
        <w:spacing w:line="360" w:lineRule="auto"/>
        <w:jc w:val="both"/>
        <w:rPr>
          <w:rFonts w:ascii="Palatino Linotype" w:eastAsia="Calibri" w:hAnsi="Palatino Linotype" w:cs="Arial"/>
          <w:bCs/>
          <w:iCs/>
          <w:color w:val="000000" w:themeColor="text1"/>
        </w:rPr>
      </w:pPr>
    </w:p>
    <w:p w:rsidR="00A37F15" w:rsidRPr="00C3003A" w:rsidRDefault="00A37F15" w:rsidP="00556F78">
      <w:pPr>
        <w:tabs>
          <w:tab w:val="left" w:pos="8080"/>
        </w:tabs>
        <w:spacing w:line="360" w:lineRule="auto"/>
        <w:jc w:val="both"/>
        <w:rPr>
          <w:rFonts w:ascii="Palatino Linotype" w:eastAsia="Calibri" w:hAnsi="Palatino Linotype" w:cs="Arial"/>
          <w:bCs/>
          <w:color w:val="000000" w:themeColor="text1"/>
        </w:rPr>
      </w:pPr>
      <w:r w:rsidRPr="00C3003A">
        <w:rPr>
          <w:rFonts w:ascii="Palatino Linotype" w:eastAsia="Calibri" w:hAnsi="Palatino Linotype" w:cs="Arial"/>
          <w:bCs/>
          <w:color w:val="000000" w:themeColor="text1"/>
        </w:rPr>
        <w:t>Para el caso de que cuente con procedimientos concluidos por faltas administrativas graves con resolución condenatoria procede su acceso en versión pública.</w:t>
      </w:r>
    </w:p>
    <w:p w:rsidR="00A37F15" w:rsidRPr="00C3003A" w:rsidRDefault="00A37F15" w:rsidP="00556F78">
      <w:pPr>
        <w:tabs>
          <w:tab w:val="left" w:pos="8080"/>
        </w:tabs>
        <w:spacing w:line="360" w:lineRule="auto"/>
        <w:jc w:val="both"/>
        <w:rPr>
          <w:rFonts w:ascii="Palatino Linotype" w:eastAsia="Calibri" w:hAnsi="Palatino Linotype" w:cs="Arial"/>
          <w:bCs/>
          <w:color w:val="000000" w:themeColor="text1"/>
        </w:rPr>
      </w:pPr>
    </w:p>
    <w:p w:rsidR="006F4199" w:rsidRPr="00C3003A" w:rsidRDefault="006F4199" w:rsidP="00556F78">
      <w:pPr>
        <w:tabs>
          <w:tab w:val="left" w:pos="8080"/>
        </w:tabs>
        <w:spacing w:line="360" w:lineRule="auto"/>
        <w:jc w:val="both"/>
        <w:rPr>
          <w:rFonts w:ascii="Palatino Linotype" w:eastAsia="Palatino Linotype" w:hAnsi="Palatino Linotype" w:cs="Palatino Linotype"/>
        </w:rPr>
      </w:pPr>
      <w:r w:rsidRPr="00C3003A">
        <w:rPr>
          <w:rFonts w:ascii="Palatino Linotype" w:eastAsia="Palatino Linotype" w:hAnsi="Palatino Linotype" w:cs="Palatino Linotype"/>
          <w:b/>
        </w:rPr>
        <w:t xml:space="preserve">TERCERO. </w:t>
      </w:r>
      <w:r w:rsidRPr="00C3003A">
        <w:rPr>
          <w:rFonts w:ascii="Palatino Linotype" w:eastAsia="Palatino Linotype" w:hAnsi="Palatino Linotype" w:cs="Palatino Linotype"/>
          <w:b/>
          <w:color w:val="222222"/>
        </w:rPr>
        <w:t>NOTIFÍQUESE</w:t>
      </w:r>
      <w:r w:rsidRPr="00C3003A">
        <w:rPr>
          <w:rFonts w:ascii="Palatino Linotype" w:eastAsia="Palatino Linotype" w:hAnsi="Palatino Linotype" w:cs="Palatino Linotype"/>
          <w:color w:val="222222"/>
        </w:rPr>
        <w:t xml:space="preserve"> </w:t>
      </w:r>
      <w:r w:rsidRPr="00C3003A">
        <w:rPr>
          <w:rFonts w:ascii="Palatino Linotype" w:eastAsia="Palatino Linotype" w:hAnsi="Palatino Linotype" w:cs="Palatino Linotype"/>
          <w:b/>
          <w:color w:val="222222"/>
        </w:rPr>
        <w:t>vía SAIMEX</w:t>
      </w:r>
      <w:r w:rsidRPr="00C3003A">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w:t>
      </w:r>
      <w:r w:rsidRPr="00C3003A">
        <w:rPr>
          <w:rFonts w:ascii="Palatino Linotype" w:eastAsia="Palatino Linotype" w:hAnsi="Palatino Linotype" w:cs="Palatino Linotype"/>
          <w:color w:val="222222"/>
        </w:rPr>
        <w:lastRenderedPageBreak/>
        <w:t xml:space="preserve">Estado de México y Municipios; </w:t>
      </w:r>
      <w:r w:rsidRPr="00E210CB">
        <w:rPr>
          <w:rFonts w:ascii="Palatino Linotype" w:eastAsia="Palatino Linotype" w:hAnsi="Palatino Linotype" w:cs="Palatino Linotype"/>
          <w:b/>
          <w:color w:val="222222"/>
        </w:rPr>
        <w:t>dé cumplimiento a lo ordenado dentro del plazo de diez días hábiles,</w:t>
      </w:r>
      <w:r w:rsidRPr="00C3003A">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C3003A">
        <w:rPr>
          <w:rFonts w:ascii="Palatino Linotype" w:eastAsia="Palatino Linotype" w:hAnsi="Palatino Linotype" w:cs="Palatino Linotype"/>
        </w:rPr>
        <w:t>.</w:t>
      </w:r>
    </w:p>
    <w:p w:rsidR="006F4199" w:rsidRPr="00C3003A" w:rsidRDefault="006F4199" w:rsidP="00556F78">
      <w:pPr>
        <w:tabs>
          <w:tab w:val="left" w:pos="8080"/>
        </w:tabs>
        <w:spacing w:line="360" w:lineRule="auto"/>
        <w:jc w:val="both"/>
        <w:rPr>
          <w:rFonts w:ascii="Palatino Linotype" w:eastAsia="Palatino Linotype" w:hAnsi="Palatino Linotype" w:cs="Palatino Linotype"/>
        </w:rPr>
      </w:pPr>
    </w:p>
    <w:p w:rsidR="006F4199" w:rsidRPr="00C3003A" w:rsidRDefault="006F4199" w:rsidP="00556F78">
      <w:pPr>
        <w:spacing w:line="360" w:lineRule="auto"/>
        <w:jc w:val="both"/>
        <w:rPr>
          <w:rFonts w:ascii="Palatino Linotype" w:eastAsia="Palatino Linotype" w:hAnsi="Palatino Linotype" w:cs="Palatino Linotype"/>
        </w:rPr>
      </w:pPr>
      <w:r w:rsidRPr="00C3003A">
        <w:rPr>
          <w:rFonts w:ascii="Palatino Linotype" w:eastAsia="Palatino Linotype" w:hAnsi="Palatino Linotype" w:cs="Palatino Linotype"/>
          <w:b/>
        </w:rPr>
        <w:t xml:space="preserve">CUARTO. </w:t>
      </w:r>
      <w:r w:rsidRPr="00C3003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3003A">
        <w:rPr>
          <w:rFonts w:ascii="Palatino Linotype" w:eastAsia="Palatino Linotype" w:hAnsi="Palatino Linotype" w:cs="Palatino Linotype"/>
          <w:b/>
        </w:rPr>
        <w:t>SUJETO OBLIGADO</w:t>
      </w:r>
      <w:r w:rsidRPr="00C3003A">
        <w:rPr>
          <w:rFonts w:ascii="Palatino Linotype" w:eastAsia="Palatino Linotype" w:hAnsi="Palatino Linotype" w:cs="Palatino Linotype"/>
        </w:rPr>
        <w:t xml:space="preserve"> de manera fundada y motivada, podrá solicitar una ampliación de plazo para el cumplimiento de la presente resolución.</w:t>
      </w:r>
    </w:p>
    <w:p w:rsidR="006F4199" w:rsidRPr="00C3003A" w:rsidRDefault="006F4199" w:rsidP="00556F78">
      <w:pPr>
        <w:spacing w:line="360" w:lineRule="auto"/>
        <w:jc w:val="both"/>
        <w:rPr>
          <w:rFonts w:ascii="Palatino Linotype" w:eastAsia="Palatino Linotype" w:hAnsi="Palatino Linotype" w:cs="Palatino Linotype"/>
        </w:rPr>
      </w:pPr>
    </w:p>
    <w:p w:rsidR="006F4199" w:rsidRPr="00C3003A" w:rsidRDefault="006F4199" w:rsidP="00556F78">
      <w:pPr>
        <w:tabs>
          <w:tab w:val="left" w:pos="8080"/>
        </w:tabs>
        <w:spacing w:line="360" w:lineRule="auto"/>
        <w:jc w:val="both"/>
        <w:rPr>
          <w:rFonts w:ascii="Palatino Linotype" w:eastAsia="Palatino Linotype" w:hAnsi="Palatino Linotype" w:cs="Palatino Linotype"/>
        </w:rPr>
      </w:pPr>
      <w:bookmarkStart w:id="20" w:name="_heading=h.2jxsxqh" w:colFirst="0" w:colLast="0"/>
      <w:bookmarkEnd w:id="20"/>
      <w:r w:rsidRPr="00C3003A">
        <w:rPr>
          <w:rFonts w:ascii="Palatino Linotype" w:eastAsia="Palatino Linotype" w:hAnsi="Palatino Linotype" w:cs="Palatino Linotype"/>
          <w:b/>
        </w:rPr>
        <w:t xml:space="preserve">QUINTO. </w:t>
      </w:r>
      <w:r w:rsidRPr="00C3003A">
        <w:rPr>
          <w:rFonts w:ascii="Palatino Linotype" w:eastAsia="Palatino Linotype" w:hAnsi="Palatino Linotype" w:cs="Palatino Linotype"/>
        </w:rPr>
        <w:t xml:space="preserve">Notifíquese a </w:t>
      </w:r>
      <w:r w:rsidRPr="00C3003A">
        <w:rPr>
          <w:rFonts w:ascii="Palatino Linotype" w:eastAsia="Palatino Linotype" w:hAnsi="Palatino Linotype" w:cs="Palatino Linotype"/>
          <w:b/>
        </w:rPr>
        <w:t>EL RECURRENTE</w:t>
      </w:r>
      <w:r w:rsidRPr="00C3003A">
        <w:rPr>
          <w:rFonts w:ascii="Palatino Linotype" w:eastAsia="Palatino Linotype" w:hAnsi="Palatino Linotype" w:cs="Palatino Linotype"/>
        </w:rPr>
        <w:t xml:space="preserve"> la presente resolución, vía SAIMEX.</w:t>
      </w:r>
    </w:p>
    <w:p w:rsidR="006F4199" w:rsidRPr="00C3003A" w:rsidRDefault="006F4199" w:rsidP="00556F78">
      <w:pPr>
        <w:tabs>
          <w:tab w:val="left" w:pos="8080"/>
        </w:tabs>
        <w:spacing w:line="360" w:lineRule="auto"/>
        <w:jc w:val="both"/>
        <w:rPr>
          <w:rFonts w:ascii="Palatino Linotype" w:eastAsia="Palatino Linotype" w:hAnsi="Palatino Linotype" w:cs="Palatino Linotype"/>
        </w:rPr>
      </w:pPr>
    </w:p>
    <w:p w:rsidR="006F4199" w:rsidRPr="00C3003A" w:rsidRDefault="006F4199" w:rsidP="00556F78">
      <w:pPr>
        <w:shd w:val="clear" w:color="auto" w:fill="FFFFFF"/>
        <w:spacing w:line="360" w:lineRule="auto"/>
        <w:jc w:val="both"/>
        <w:rPr>
          <w:rFonts w:ascii="Palatino Linotype" w:eastAsia="Palatino Linotype" w:hAnsi="Palatino Linotype" w:cs="Palatino Linotype"/>
        </w:rPr>
      </w:pPr>
      <w:r w:rsidRPr="00C3003A">
        <w:rPr>
          <w:rFonts w:ascii="Palatino Linotype" w:eastAsia="Palatino Linotype" w:hAnsi="Palatino Linotype" w:cs="Palatino Linotype"/>
          <w:b/>
        </w:rPr>
        <w:t xml:space="preserve">SEXTO. </w:t>
      </w:r>
      <w:r w:rsidRPr="00C3003A">
        <w:rPr>
          <w:rFonts w:ascii="Palatino Linotype" w:eastAsia="Palatino Linotype" w:hAnsi="Palatino Linotype" w:cs="Palatino Linotype"/>
        </w:rPr>
        <w:t xml:space="preserve">Se hace del conocimiento de </w:t>
      </w:r>
      <w:r w:rsidRPr="00C3003A">
        <w:rPr>
          <w:rFonts w:ascii="Palatino Linotype" w:eastAsia="Palatino Linotype" w:hAnsi="Palatino Linotype" w:cs="Palatino Linotype"/>
          <w:b/>
        </w:rPr>
        <w:t>EL RECURRENTE</w:t>
      </w:r>
      <w:r w:rsidRPr="00C3003A">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F4199" w:rsidRPr="00C3003A" w:rsidRDefault="006F4199" w:rsidP="00556F78">
      <w:pPr>
        <w:shd w:val="clear" w:color="auto" w:fill="FFFFFF"/>
        <w:spacing w:line="360" w:lineRule="auto"/>
        <w:jc w:val="both"/>
        <w:rPr>
          <w:rFonts w:ascii="Palatino Linotype" w:eastAsia="Palatino Linotype" w:hAnsi="Palatino Linotype" w:cs="Palatino Linotype"/>
        </w:rPr>
      </w:pPr>
    </w:p>
    <w:p w:rsidR="00512E68" w:rsidRDefault="00512E68" w:rsidP="00512E68">
      <w:pPr>
        <w:spacing w:line="360" w:lineRule="auto"/>
        <w:ind w:right="49"/>
        <w:jc w:val="both"/>
        <w:rPr>
          <w:rFonts w:ascii="Palatino Linotype" w:eastAsia="Palatino Linotype" w:hAnsi="Palatino Linotype" w:cs="Palatino Linotype"/>
        </w:rPr>
      </w:pPr>
      <w:r w:rsidRPr="00C3003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C3003A">
        <w:rPr>
          <w:rFonts w:ascii="Palatino Linotype" w:eastAsia="Palatino Linotype" w:hAnsi="Palatino Linotype" w:cs="Palatino Linotype"/>
        </w:rPr>
        <w:lastRenderedPageBreak/>
        <w:t>AYALA</w:t>
      </w:r>
      <w:r w:rsidR="00C043DD" w:rsidRPr="00C3003A">
        <w:rPr>
          <w:rFonts w:ascii="Palatino Linotype" w:eastAsia="Palatino Linotype" w:hAnsi="Palatino Linotype" w:cs="Palatino Linotype"/>
        </w:rPr>
        <w:t xml:space="preserve"> EMITIENDO VOTO PARTICULAR</w:t>
      </w:r>
      <w:r w:rsidRPr="00C3003A">
        <w:rPr>
          <w:rFonts w:ascii="Palatino Linotype" w:eastAsia="Palatino Linotype" w:hAnsi="Palatino Linotype" w:cs="Palatino Linotype"/>
        </w:rPr>
        <w:t xml:space="preserve">, SHARON CRISTINA MORALES MARTÍNEZ, LUIS GUSTAVO PARRA NORIEGA </w:t>
      </w:r>
      <w:r w:rsidR="00C043DD" w:rsidRPr="00C3003A">
        <w:rPr>
          <w:rFonts w:ascii="Palatino Linotype" w:eastAsia="Palatino Linotype" w:hAnsi="Palatino Linotype" w:cs="Palatino Linotype"/>
        </w:rPr>
        <w:t xml:space="preserve">EMITIENDO VOTO PARTICULAR </w:t>
      </w:r>
      <w:r w:rsidRPr="00C3003A">
        <w:rPr>
          <w:rFonts w:ascii="Palatino Linotype" w:eastAsia="Palatino Linotype" w:hAnsi="Palatino Linotype" w:cs="Palatino Linotype"/>
        </w:rPr>
        <w:t>Y GUADALUPE RAMÍREZ PEÑA; EN LA VIGÉSIMA OCTAVA SESIÓN ORDINARIA, CELEBRADA EL TRECE (13) DE AGOSTO DE DOS MIL VEINTICINCO, ANTE EL SECRETARIO TÉCNICO DEL PLENO ALEXIS TAPIA RAMÍREZ.</w:t>
      </w:r>
    </w:p>
    <w:p w:rsidR="00C73088" w:rsidRDefault="00C73088" w:rsidP="00512E68">
      <w:pPr>
        <w:spacing w:line="360" w:lineRule="auto"/>
        <w:ind w:right="49"/>
        <w:jc w:val="both"/>
        <w:rPr>
          <w:rFonts w:ascii="Palatino Linotype" w:eastAsia="Palatino Linotype" w:hAnsi="Palatino Linotype" w:cs="Palatino Linotype"/>
        </w:rPr>
      </w:pPr>
    </w:p>
    <w:p w:rsidR="00C73088" w:rsidRDefault="00C73088" w:rsidP="00512E68">
      <w:pPr>
        <w:spacing w:line="360" w:lineRule="auto"/>
        <w:ind w:right="49"/>
        <w:jc w:val="both"/>
        <w:rPr>
          <w:rFonts w:ascii="Palatino Linotype" w:eastAsia="Palatino Linotype" w:hAnsi="Palatino Linotype" w:cs="Palatino Linotype"/>
        </w:rPr>
      </w:pPr>
    </w:p>
    <w:p w:rsidR="00C73088" w:rsidRDefault="00C73088" w:rsidP="00512E68">
      <w:pPr>
        <w:spacing w:line="360" w:lineRule="auto"/>
        <w:ind w:right="49"/>
        <w:jc w:val="both"/>
        <w:rPr>
          <w:rFonts w:ascii="Palatino Linotype" w:eastAsia="Palatino Linotype" w:hAnsi="Palatino Linotype" w:cs="Palatino Linotype"/>
        </w:rPr>
      </w:pPr>
    </w:p>
    <w:p w:rsidR="00C73088" w:rsidRDefault="00C73088" w:rsidP="00512E68">
      <w:pPr>
        <w:spacing w:line="360" w:lineRule="auto"/>
        <w:ind w:right="49"/>
        <w:jc w:val="both"/>
        <w:rPr>
          <w:rFonts w:ascii="Palatino Linotype" w:eastAsia="Palatino Linotype" w:hAnsi="Palatino Linotype" w:cs="Palatino Linotype"/>
        </w:rPr>
      </w:pPr>
    </w:p>
    <w:p w:rsidR="00C73088" w:rsidRDefault="00C73088" w:rsidP="00512E68">
      <w:pPr>
        <w:spacing w:line="360" w:lineRule="auto"/>
        <w:ind w:right="49"/>
        <w:jc w:val="both"/>
        <w:rPr>
          <w:rFonts w:ascii="Palatino Linotype" w:eastAsia="Palatino Linotype" w:hAnsi="Palatino Linotype" w:cs="Palatino Linotype"/>
        </w:rPr>
      </w:pPr>
    </w:p>
    <w:p w:rsidR="00C73088" w:rsidRDefault="00C73088" w:rsidP="00512E68">
      <w:pPr>
        <w:spacing w:line="360" w:lineRule="auto"/>
        <w:ind w:right="49"/>
        <w:jc w:val="both"/>
        <w:rPr>
          <w:rFonts w:ascii="Palatino Linotype" w:eastAsia="Palatino Linotype" w:hAnsi="Palatino Linotype" w:cs="Palatino Linotype"/>
        </w:rPr>
      </w:pPr>
    </w:p>
    <w:p w:rsidR="00C73088" w:rsidRDefault="00C73088" w:rsidP="00512E68">
      <w:pPr>
        <w:spacing w:line="360" w:lineRule="auto"/>
        <w:ind w:right="49"/>
        <w:jc w:val="both"/>
        <w:rPr>
          <w:rFonts w:ascii="Palatino Linotype" w:eastAsia="Palatino Linotype" w:hAnsi="Palatino Linotype" w:cs="Palatino Linotype"/>
        </w:rPr>
      </w:pPr>
    </w:p>
    <w:p w:rsidR="00C73088" w:rsidRDefault="00C73088" w:rsidP="00512E68">
      <w:pPr>
        <w:spacing w:line="360" w:lineRule="auto"/>
        <w:ind w:right="49"/>
        <w:jc w:val="both"/>
        <w:rPr>
          <w:rFonts w:ascii="Palatino Linotype" w:eastAsia="Palatino Linotype" w:hAnsi="Palatino Linotype" w:cs="Palatino Linotype"/>
        </w:rPr>
      </w:pPr>
    </w:p>
    <w:p w:rsidR="00C73088" w:rsidRPr="009B0452" w:rsidRDefault="00C73088" w:rsidP="00512E68">
      <w:pPr>
        <w:spacing w:line="360" w:lineRule="auto"/>
        <w:ind w:right="49"/>
        <w:jc w:val="both"/>
        <w:rPr>
          <w:rFonts w:ascii="Palatino Linotype" w:eastAsia="Palatino Linotype" w:hAnsi="Palatino Linotype" w:cs="Palatino Linotype"/>
        </w:rPr>
      </w:pPr>
    </w:p>
    <w:p w:rsidR="006F4199" w:rsidRPr="00556F78" w:rsidRDefault="006F4199" w:rsidP="00556F78">
      <w:pPr>
        <w:spacing w:line="360" w:lineRule="auto"/>
        <w:jc w:val="both"/>
        <w:rPr>
          <w:rFonts w:ascii="Palatino Linotype" w:eastAsia="Palatino Linotype" w:hAnsi="Palatino Linotype" w:cs="Palatino Linotype"/>
        </w:rPr>
      </w:pPr>
    </w:p>
    <w:p w:rsidR="006F4199" w:rsidRPr="00556F78" w:rsidRDefault="006F4199" w:rsidP="00556F78">
      <w:pPr>
        <w:spacing w:line="360" w:lineRule="auto"/>
        <w:jc w:val="both"/>
        <w:rPr>
          <w:rFonts w:ascii="Palatino Linotype" w:eastAsia="Palatino Linotype" w:hAnsi="Palatino Linotype" w:cs="Palatino Linotype"/>
        </w:rPr>
      </w:pPr>
    </w:p>
    <w:p w:rsidR="006F4199" w:rsidRPr="00556F78" w:rsidRDefault="006F4199" w:rsidP="00556F78">
      <w:pPr>
        <w:spacing w:line="360" w:lineRule="auto"/>
        <w:jc w:val="both"/>
        <w:rPr>
          <w:rFonts w:ascii="Palatino Linotype" w:eastAsia="Palatino Linotype" w:hAnsi="Palatino Linotype" w:cs="Palatino Linotype"/>
        </w:rPr>
      </w:pPr>
    </w:p>
    <w:p w:rsidR="006F4199" w:rsidRPr="00556F78" w:rsidRDefault="006F4199" w:rsidP="00556F78">
      <w:pPr>
        <w:spacing w:line="360" w:lineRule="auto"/>
        <w:jc w:val="both"/>
        <w:rPr>
          <w:rFonts w:ascii="Palatino Linotype" w:eastAsia="Palatino Linotype" w:hAnsi="Palatino Linotype" w:cs="Palatino Linotype"/>
        </w:rPr>
      </w:pPr>
    </w:p>
    <w:p w:rsidR="006F4199" w:rsidRPr="00556F78" w:rsidRDefault="006F4199" w:rsidP="00556F78">
      <w:pPr>
        <w:spacing w:line="360" w:lineRule="auto"/>
        <w:jc w:val="both"/>
        <w:rPr>
          <w:rFonts w:ascii="Palatino Linotype" w:eastAsia="Palatino Linotype" w:hAnsi="Palatino Linotype" w:cs="Palatino Linotype"/>
        </w:rPr>
      </w:pPr>
    </w:p>
    <w:p w:rsidR="006F4199" w:rsidRPr="00556F78" w:rsidRDefault="006F4199" w:rsidP="00556F78">
      <w:pPr>
        <w:spacing w:line="360" w:lineRule="auto"/>
        <w:jc w:val="both"/>
        <w:rPr>
          <w:rFonts w:ascii="Palatino Linotype" w:eastAsia="Palatino Linotype" w:hAnsi="Palatino Linotype" w:cs="Palatino Linotype"/>
        </w:rPr>
      </w:pPr>
    </w:p>
    <w:p w:rsidR="006F4199" w:rsidRPr="00556F78" w:rsidRDefault="006F4199" w:rsidP="00556F78">
      <w:pPr>
        <w:spacing w:line="360" w:lineRule="auto"/>
        <w:jc w:val="both"/>
        <w:rPr>
          <w:rFonts w:ascii="Palatino Linotype" w:eastAsia="Palatino Linotype" w:hAnsi="Palatino Linotype" w:cs="Palatino Linotype"/>
        </w:rPr>
      </w:pPr>
    </w:p>
    <w:p w:rsidR="006F4199" w:rsidRPr="00556F78" w:rsidRDefault="006F4199" w:rsidP="00556F78">
      <w:pPr>
        <w:spacing w:line="360" w:lineRule="auto"/>
        <w:jc w:val="both"/>
        <w:rPr>
          <w:rFonts w:ascii="Palatino Linotype" w:eastAsia="Palatino Linotype" w:hAnsi="Palatino Linotype" w:cs="Palatino Linotype"/>
        </w:rPr>
      </w:pPr>
    </w:p>
    <w:p w:rsidR="006F4199" w:rsidRPr="00556F78" w:rsidRDefault="006F4199" w:rsidP="00556F78">
      <w:pPr>
        <w:spacing w:line="360" w:lineRule="auto"/>
        <w:jc w:val="both"/>
        <w:rPr>
          <w:rFonts w:ascii="Palatino Linotype" w:eastAsia="Palatino Linotype" w:hAnsi="Palatino Linotype" w:cs="Palatino Linotype"/>
        </w:rPr>
      </w:pPr>
    </w:p>
    <w:p w:rsidR="006F4199" w:rsidRPr="00556F78" w:rsidRDefault="006F4199" w:rsidP="00556F78">
      <w:pPr>
        <w:spacing w:line="360" w:lineRule="auto"/>
        <w:jc w:val="both"/>
        <w:rPr>
          <w:rFonts w:ascii="Palatino Linotype" w:eastAsia="Palatino Linotype" w:hAnsi="Palatino Linotype" w:cs="Palatino Linotype"/>
        </w:rPr>
      </w:pPr>
    </w:p>
    <w:p w:rsidR="006F4199" w:rsidRPr="00556F78" w:rsidRDefault="006F4199" w:rsidP="00556F78">
      <w:pPr>
        <w:spacing w:line="360" w:lineRule="auto"/>
        <w:jc w:val="both"/>
        <w:rPr>
          <w:rFonts w:ascii="Palatino Linotype" w:eastAsia="Palatino Linotype" w:hAnsi="Palatino Linotype" w:cs="Palatino Linotype"/>
        </w:rPr>
      </w:pPr>
    </w:p>
    <w:p w:rsidR="006F4199" w:rsidRPr="00556F78" w:rsidRDefault="006F4199" w:rsidP="00556F78">
      <w:pPr>
        <w:spacing w:line="360" w:lineRule="auto"/>
        <w:rPr>
          <w:rFonts w:ascii="Palatino Linotype" w:eastAsia="Palatino Linotype" w:hAnsi="Palatino Linotype" w:cs="Palatino Linotype"/>
        </w:rPr>
      </w:pPr>
    </w:p>
    <w:p w:rsidR="005D4571" w:rsidRPr="00C3003A" w:rsidRDefault="005D4571" w:rsidP="00C3003A">
      <w:pPr>
        <w:tabs>
          <w:tab w:val="left" w:pos="3374"/>
        </w:tabs>
        <w:spacing w:line="360" w:lineRule="auto"/>
        <w:rPr>
          <w:rFonts w:ascii="Palatino Linotype" w:eastAsia="Palatino Linotype" w:hAnsi="Palatino Linotype" w:cs="Palatino Linotype"/>
        </w:rPr>
      </w:pPr>
    </w:p>
    <w:sectPr w:rsidR="005D4571" w:rsidRPr="00C3003A" w:rsidSect="00147234">
      <w:headerReference w:type="even" r:id="rId9"/>
      <w:headerReference w:type="default" r:id="rId10"/>
      <w:footerReference w:type="default" r:id="rId11"/>
      <w:headerReference w:type="first" r:id="rId12"/>
      <w:footerReference w:type="first" r:id="rId13"/>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DEF" w:rsidRDefault="00032DEF" w:rsidP="006F4199">
      <w:r>
        <w:separator/>
      </w:r>
    </w:p>
  </w:endnote>
  <w:endnote w:type="continuationSeparator" w:id="0">
    <w:p w:rsidR="00032DEF" w:rsidRDefault="00032DEF" w:rsidP="006F4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234" w:rsidRDefault="0014723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7308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73088">
      <w:rPr>
        <w:rFonts w:ascii="Palatino Linotype" w:eastAsia="Palatino Linotype" w:hAnsi="Palatino Linotype" w:cs="Palatino Linotype"/>
        <w:noProof/>
        <w:color w:val="000000"/>
        <w:sz w:val="20"/>
        <w:szCs w:val="20"/>
      </w:rPr>
      <w:t>60</w:t>
    </w:r>
    <w:r>
      <w:rPr>
        <w:rFonts w:ascii="Palatino Linotype" w:eastAsia="Palatino Linotype" w:hAnsi="Palatino Linotype" w:cs="Palatino Linotype"/>
        <w:color w:val="000000"/>
        <w:sz w:val="20"/>
        <w:szCs w:val="20"/>
      </w:rPr>
      <w:fldChar w:fldCharType="end"/>
    </w:r>
  </w:p>
  <w:p w:rsidR="00147234" w:rsidRDefault="0014723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234" w:rsidRDefault="0014723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7308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73088">
      <w:rPr>
        <w:rFonts w:ascii="Palatino Linotype" w:eastAsia="Palatino Linotype" w:hAnsi="Palatino Linotype" w:cs="Palatino Linotype"/>
        <w:noProof/>
        <w:color w:val="000000"/>
        <w:sz w:val="20"/>
        <w:szCs w:val="20"/>
      </w:rPr>
      <w:t>60</w:t>
    </w:r>
    <w:r>
      <w:rPr>
        <w:rFonts w:ascii="Palatino Linotype" w:eastAsia="Palatino Linotype" w:hAnsi="Palatino Linotype" w:cs="Palatino Linotype"/>
        <w:color w:val="000000"/>
        <w:sz w:val="20"/>
        <w:szCs w:val="20"/>
      </w:rPr>
      <w:fldChar w:fldCharType="end"/>
    </w:r>
  </w:p>
  <w:p w:rsidR="00147234" w:rsidRDefault="0014723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DEF" w:rsidRDefault="00032DEF" w:rsidP="006F4199">
      <w:r>
        <w:separator/>
      </w:r>
    </w:p>
  </w:footnote>
  <w:footnote w:type="continuationSeparator" w:id="0">
    <w:p w:rsidR="00032DEF" w:rsidRDefault="00032DEF" w:rsidP="006F4199">
      <w:r>
        <w:continuationSeparator/>
      </w:r>
    </w:p>
  </w:footnote>
  <w:footnote w:id="1">
    <w:p w:rsidR="00147234" w:rsidRDefault="00147234" w:rsidP="006F419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147234" w:rsidRDefault="00147234" w:rsidP="006F419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147234" w:rsidRDefault="00147234" w:rsidP="006F419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147234" w:rsidRDefault="00147234" w:rsidP="006F419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234" w:rsidRDefault="00032DE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21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119" w:type="dxa"/>
      <w:tblLayout w:type="fixed"/>
      <w:tblLook w:val="0400" w:firstRow="0" w:lastRow="0" w:firstColumn="0" w:lastColumn="0" w:noHBand="0" w:noVBand="1"/>
    </w:tblPr>
    <w:tblGrid>
      <w:gridCol w:w="2976"/>
      <w:gridCol w:w="3828"/>
    </w:tblGrid>
    <w:tr w:rsidR="00147234" w:rsidTr="00147234">
      <w:trPr>
        <w:trHeight w:val="227"/>
      </w:trPr>
      <w:tc>
        <w:tcPr>
          <w:tcW w:w="2976" w:type="dxa"/>
          <w:vAlign w:val="center"/>
        </w:tcPr>
        <w:p w:rsidR="00147234" w:rsidRPr="00556F78" w:rsidRDefault="00147234" w:rsidP="00556F78">
          <w:pPr>
            <w:ind w:right="34"/>
            <w:jc w:val="right"/>
            <w:rPr>
              <w:rFonts w:ascii="Palatino Linotype" w:eastAsia="Palatino Linotype" w:hAnsi="Palatino Linotype" w:cs="Palatino Linotype"/>
              <w:b/>
            </w:rPr>
          </w:pPr>
          <w:r w:rsidRPr="00556F78">
            <w:rPr>
              <w:rFonts w:ascii="Palatino Linotype" w:eastAsia="Palatino Linotype" w:hAnsi="Palatino Linotype" w:cs="Palatino Linotype"/>
              <w:b/>
            </w:rPr>
            <w:t>Recurso de Revisión:</w:t>
          </w:r>
        </w:p>
      </w:tc>
      <w:tc>
        <w:tcPr>
          <w:tcW w:w="3828" w:type="dxa"/>
          <w:vAlign w:val="center"/>
        </w:tcPr>
        <w:p w:rsidR="00147234" w:rsidRPr="00556F78" w:rsidRDefault="00147234" w:rsidP="00556F7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556F78">
            <w:rPr>
              <w:rFonts w:ascii="Palatino Linotype" w:eastAsia="Palatino Linotype" w:hAnsi="Palatino Linotype" w:cs="Palatino Linotype"/>
              <w:color w:val="000000"/>
            </w:rPr>
            <w:t>03403/INFOEM/IP/RR/2025</w:t>
          </w:r>
        </w:p>
      </w:tc>
    </w:tr>
    <w:tr w:rsidR="00147234" w:rsidTr="00147234">
      <w:trPr>
        <w:trHeight w:val="242"/>
      </w:trPr>
      <w:tc>
        <w:tcPr>
          <w:tcW w:w="2976" w:type="dxa"/>
          <w:vAlign w:val="center"/>
        </w:tcPr>
        <w:p w:rsidR="00147234" w:rsidRPr="00556F78" w:rsidRDefault="00147234" w:rsidP="00556F78">
          <w:pPr>
            <w:ind w:right="34"/>
            <w:jc w:val="right"/>
            <w:rPr>
              <w:rFonts w:ascii="Palatino Linotype" w:eastAsia="Palatino Linotype" w:hAnsi="Palatino Linotype" w:cs="Palatino Linotype"/>
              <w:b/>
            </w:rPr>
          </w:pPr>
          <w:r w:rsidRPr="00556F78">
            <w:rPr>
              <w:rFonts w:ascii="Palatino Linotype" w:eastAsia="Palatino Linotype" w:hAnsi="Palatino Linotype" w:cs="Palatino Linotype"/>
              <w:b/>
            </w:rPr>
            <w:t>Sujeto Obligado:</w:t>
          </w:r>
        </w:p>
      </w:tc>
      <w:tc>
        <w:tcPr>
          <w:tcW w:w="3828" w:type="dxa"/>
          <w:vAlign w:val="center"/>
        </w:tcPr>
        <w:p w:rsidR="00147234" w:rsidRPr="00556F78" w:rsidRDefault="00147234" w:rsidP="00556F7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556F78">
            <w:rPr>
              <w:rFonts w:ascii="Palatino Linotype" w:eastAsia="Palatino Linotype" w:hAnsi="Palatino Linotype" w:cs="Palatino Linotype"/>
              <w:color w:val="000000"/>
            </w:rPr>
            <w:t>Ayuntamiento de Cocotitlán</w:t>
          </w:r>
        </w:p>
      </w:tc>
    </w:tr>
    <w:tr w:rsidR="00147234" w:rsidTr="00147234">
      <w:trPr>
        <w:trHeight w:val="342"/>
      </w:trPr>
      <w:tc>
        <w:tcPr>
          <w:tcW w:w="2976" w:type="dxa"/>
          <w:vAlign w:val="center"/>
        </w:tcPr>
        <w:p w:rsidR="00147234" w:rsidRPr="00556F78" w:rsidRDefault="00147234" w:rsidP="00556F78">
          <w:pPr>
            <w:ind w:right="34"/>
            <w:jc w:val="right"/>
            <w:rPr>
              <w:rFonts w:ascii="Palatino Linotype" w:eastAsia="Palatino Linotype" w:hAnsi="Palatino Linotype" w:cs="Palatino Linotype"/>
              <w:b/>
            </w:rPr>
          </w:pPr>
          <w:r w:rsidRPr="00556F78">
            <w:rPr>
              <w:rFonts w:ascii="Palatino Linotype" w:eastAsia="Palatino Linotype" w:hAnsi="Palatino Linotype" w:cs="Palatino Linotype"/>
              <w:b/>
            </w:rPr>
            <w:t>Comisionada Ponente:</w:t>
          </w:r>
        </w:p>
      </w:tc>
      <w:tc>
        <w:tcPr>
          <w:tcW w:w="3828" w:type="dxa"/>
          <w:vAlign w:val="center"/>
        </w:tcPr>
        <w:p w:rsidR="00147234" w:rsidRPr="00556F78" w:rsidRDefault="00147234" w:rsidP="00556F7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556F78">
            <w:rPr>
              <w:rFonts w:ascii="Palatino Linotype" w:eastAsia="Palatino Linotype" w:hAnsi="Palatino Linotype" w:cs="Palatino Linotype"/>
              <w:color w:val="000000"/>
            </w:rPr>
            <w:t>María del Rosario Mejía Ayala</w:t>
          </w:r>
        </w:p>
      </w:tc>
    </w:tr>
  </w:tbl>
  <w:p w:rsidR="00147234" w:rsidRDefault="00032DE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3.25pt;margin-top:-121.6pt;width:609.4pt;height:793.75pt;z-index:-25165619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119" w:type="dxa"/>
      <w:tblLayout w:type="fixed"/>
      <w:tblLook w:val="0400" w:firstRow="0" w:lastRow="0" w:firstColumn="0" w:lastColumn="0" w:noHBand="0" w:noVBand="1"/>
    </w:tblPr>
    <w:tblGrid>
      <w:gridCol w:w="2977"/>
      <w:gridCol w:w="4110"/>
    </w:tblGrid>
    <w:tr w:rsidR="00147234" w:rsidTr="00147234">
      <w:trPr>
        <w:trHeight w:val="227"/>
      </w:trPr>
      <w:tc>
        <w:tcPr>
          <w:tcW w:w="2977" w:type="dxa"/>
          <w:vAlign w:val="center"/>
        </w:tcPr>
        <w:p w:rsidR="00147234" w:rsidRPr="00556F78" w:rsidRDefault="00147234" w:rsidP="00556F78">
          <w:pPr>
            <w:jc w:val="right"/>
            <w:rPr>
              <w:rFonts w:ascii="Palatino Linotype" w:eastAsia="Palatino Linotype" w:hAnsi="Palatino Linotype" w:cs="Palatino Linotype"/>
              <w:b/>
            </w:rPr>
          </w:pPr>
          <w:r w:rsidRPr="00556F78">
            <w:rPr>
              <w:rFonts w:ascii="Palatino Linotype" w:eastAsia="Palatino Linotype" w:hAnsi="Palatino Linotype" w:cs="Palatino Linotype"/>
              <w:b/>
            </w:rPr>
            <w:t>Recurso de Revisión:</w:t>
          </w:r>
        </w:p>
      </w:tc>
      <w:tc>
        <w:tcPr>
          <w:tcW w:w="4110" w:type="dxa"/>
          <w:vAlign w:val="center"/>
        </w:tcPr>
        <w:p w:rsidR="00147234" w:rsidRPr="00556F78" w:rsidRDefault="00147234" w:rsidP="00556F7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556F78">
            <w:rPr>
              <w:rFonts w:ascii="Palatino Linotype" w:eastAsia="Palatino Linotype" w:hAnsi="Palatino Linotype" w:cs="Palatino Linotype"/>
              <w:color w:val="000000" w:themeColor="text1"/>
            </w:rPr>
            <w:t>03403/INFOEM/IP/RR/2025</w:t>
          </w:r>
        </w:p>
      </w:tc>
    </w:tr>
    <w:tr w:rsidR="00147234" w:rsidTr="00147234">
      <w:trPr>
        <w:trHeight w:val="242"/>
      </w:trPr>
      <w:tc>
        <w:tcPr>
          <w:tcW w:w="2977" w:type="dxa"/>
          <w:vAlign w:val="center"/>
        </w:tcPr>
        <w:p w:rsidR="00147234" w:rsidRPr="00556F78" w:rsidRDefault="00147234" w:rsidP="00556F78">
          <w:pPr>
            <w:jc w:val="right"/>
            <w:rPr>
              <w:rFonts w:ascii="Palatino Linotype" w:eastAsia="Palatino Linotype" w:hAnsi="Palatino Linotype" w:cs="Palatino Linotype"/>
              <w:b/>
            </w:rPr>
          </w:pPr>
          <w:r w:rsidRPr="00556F78">
            <w:rPr>
              <w:rFonts w:ascii="Palatino Linotype" w:eastAsia="Palatino Linotype" w:hAnsi="Palatino Linotype" w:cs="Palatino Linotype"/>
              <w:b/>
            </w:rPr>
            <w:t>Recurrente:</w:t>
          </w:r>
        </w:p>
      </w:tc>
      <w:tc>
        <w:tcPr>
          <w:tcW w:w="4110" w:type="dxa"/>
        </w:tcPr>
        <w:p w:rsidR="00147234" w:rsidRPr="00556F78" w:rsidRDefault="00147234" w:rsidP="00556F7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sidRPr="00556F78">
            <w:rPr>
              <w:rFonts w:ascii="Palatino Linotype" w:eastAsia="Palatino Linotype" w:hAnsi="Palatino Linotype" w:cs="Palatino Linotype"/>
              <w:color w:val="000000" w:themeColor="text1"/>
            </w:rPr>
            <w:t> </w:t>
          </w:r>
          <w:r w:rsidRPr="00556F78">
            <w:rPr>
              <w:rFonts w:ascii="Palatino Linotype" w:eastAsia="Palatino Linotype" w:hAnsi="Palatino Linotype" w:cs="Palatino Linotype"/>
              <w:bCs/>
              <w:color w:val="000000" w:themeColor="text1"/>
            </w:rPr>
            <w:t xml:space="preserve"> </w:t>
          </w:r>
        </w:p>
      </w:tc>
    </w:tr>
    <w:tr w:rsidR="00147234" w:rsidTr="00147234">
      <w:trPr>
        <w:trHeight w:val="342"/>
      </w:trPr>
      <w:tc>
        <w:tcPr>
          <w:tcW w:w="2977" w:type="dxa"/>
          <w:vAlign w:val="center"/>
        </w:tcPr>
        <w:p w:rsidR="00147234" w:rsidRPr="00556F78" w:rsidRDefault="00147234" w:rsidP="00556F78">
          <w:pPr>
            <w:jc w:val="right"/>
            <w:rPr>
              <w:rFonts w:ascii="Palatino Linotype" w:eastAsia="Palatino Linotype" w:hAnsi="Palatino Linotype" w:cs="Palatino Linotype"/>
              <w:b/>
            </w:rPr>
          </w:pPr>
          <w:r w:rsidRPr="00556F78">
            <w:rPr>
              <w:rFonts w:ascii="Palatino Linotype" w:eastAsia="Palatino Linotype" w:hAnsi="Palatino Linotype" w:cs="Palatino Linotype"/>
              <w:b/>
            </w:rPr>
            <w:t>Sujeto Obligado:</w:t>
          </w:r>
        </w:p>
      </w:tc>
      <w:tc>
        <w:tcPr>
          <w:tcW w:w="4110" w:type="dxa"/>
          <w:vAlign w:val="center"/>
        </w:tcPr>
        <w:p w:rsidR="00147234" w:rsidRPr="00556F78" w:rsidRDefault="00147234" w:rsidP="00556F78">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556F78">
            <w:rPr>
              <w:rFonts w:ascii="Palatino Linotype" w:eastAsia="Palatino Linotype" w:hAnsi="Palatino Linotype" w:cs="Palatino Linotype"/>
              <w:color w:val="000000" w:themeColor="text1"/>
            </w:rPr>
            <w:t>Ayuntamiento de Cocotitlán</w:t>
          </w:r>
        </w:p>
      </w:tc>
    </w:tr>
    <w:tr w:rsidR="00147234" w:rsidTr="00147234">
      <w:trPr>
        <w:trHeight w:val="342"/>
      </w:trPr>
      <w:tc>
        <w:tcPr>
          <w:tcW w:w="2977" w:type="dxa"/>
          <w:vAlign w:val="center"/>
        </w:tcPr>
        <w:p w:rsidR="00147234" w:rsidRPr="00556F78" w:rsidRDefault="00147234" w:rsidP="00556F78">
          <w:pPr>
            <w:jc w:val="right"/>
            <w:rPr>
              <w:rFonts w:ascii="Palatino Linotype" w:eastAsia="Palatino Linotype" w:hAnsi="Palatino Linotype" w:cs="Palatino Linotype"/>
              <w:b/>
            </w:rPr>
          </w:pPr>
          <w:r w:rsidRPr="00556F78">
            <w:rPr>
              <w:rFonts w:ascii="Palatino Linotype" w:eastAsia="Palatino Linotype" w:hAnsi="Palatino Linotype" w:cs="Palatino Linotype"/>
              <w:b/>
            </w:rPr>
            <w:t>Comisionada Ponente:</w:t>
          </w:r>
        </w:p>
      </w:tc>
      <w:tc>
        <w:tcPr>
          <w:tcW w:w="4110" w:type="dxa"/>
          <w:vAlign w:val="center"/>
        </w:tcPr>
        <w:p w:rsidR="00147234" w:rsidRPr="00556F78" w:rsidRDefault="00147234" w:rsidP="00556F78">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556F78">
            <w:rPr>
              <w:rFonts w:ascii="Palatino Linotype" w:eastAsia="Palatino Linotype" w:hAnsi="Palatino Linotype" w:cs="Palatino Linotype"/>
              <w:color w:val="000000" w:themeColor="text1"/>
            </w:rPr>
            <w:t>María del Rosario Mejía Ayala</w:t>
          </w:r>
        </w:p>
      </w:tc>
    </w:tr>
  </w:tbl>
  <w:p w:rsidR="00147234" w:rsidRDefault="00032DE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20.7pt;width:609.4pt;height:793.75pt;z-index:-251655168;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4A2605C"/>
    <w:multiLevelType w:val="hybridMultilevel"/>
    <w:tmpl w:val="5344BC14"/>
    <w:lvl w:ilvl="0" w:tplc="290C15C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B502B21"/>
    <w:multiLevelType w:val="hybridMultilevel"/>
    <w:tmpl w:val="BEC4090C"/>
    <w:lvl w:ilvl="0" w:tplc="2E865B1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2546432"/>
    <w:multiLevelType w:val="multilevel"/>
    <w:tmpl w:val="366637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0D3974"/>
    <w:multiLevelType w:val="hybridMultilevel"/>
    <w:tmpl w:val="BB6A7D7C"/>
    <w:lvl w:ilvl="0" w:tplc="ED4ACC1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20756815"/>
    <w:multiLevelType w:val="multilevel"/>
    <w:tmpl w:val="5024D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776F97"/>
    <w:multiLevelType w:val="hybridMultilevel"/>
    <w:tmpl w:val="FF82E70A"/>
    <w:lvl w:ilvl="0" w:tplc="FC90CF3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342C49F1"/>
    <w:multiLevelType w:val="multilevel"/>
    <w:tmpl w:val="ECBC7F4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E21D74"/>
    <w:multiLevelType w:val="multilevel"/>
    <w:tmpl w:val="56488D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453D68CC"/>
    <w:multiLevelType w:val="hybridMultilevel"/>
    <w:tmpl w:val="96FE2FB4"/>
    <w:lvl w:ilvl="0" w:tplc="A35C7748">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DEE5B63"/>
    <w:multiLevelType w:val="multilevel"/>
    <w:tmpl w:val="5700FF0C"/>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6F4A97"/>
    <w:multiLevelType w:val="hybridMultilevel"/>
    <w:tmpl w:val="F5FA28F2"/>
    <w:lvl w:ilvl="0" w:tplc="29B6946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CC258B"/>
    <w:multiLevelType w:val="multilevel"/>
    <w:tmpl w:val="20B872F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7" w15:restartNumberingAfterBreak="0">
    <w:nsid w:val="6C165093"/>
    <w:multiLevelType w:val="multilevel"/>
    <w:tmpl w:val="4904B1F8"/>
    <w:lvl w:ilvl="0">
      <w:start w:val="1"/>
      <w:numFmt w:val="decimal"/>
      <w:lvlText w:val="%1."/>
      <w:lvlJc w:val="left"/>
      <w:pPr>
        <w:ind w:left="360" w:hanging="360"/>
      </w:pPr>
      <w:rPr>
        <w:rFonts w:ascii="Palatino Linotype" w:eastAsia="Palatino Linotype" w:hAnsi="Palatino Linotype" w:cs="Palatino Linotype"/>
        <w:b/>
        <w:i w:val="0"/>
        <w:strike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8D34C3"/>
    <w:multiLevelType w:val="multilevel"/>
    <w:tmpl w:val="CC127A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9" w15:restartNumberingAfterBreak="0">
    <w:nsid w:val="7F844CC7"/>
    <w:multiLevelType w:val="multilevel"/>
    <w:tmpl w:val="7638E5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8"/>
  </w:num>
  <w:num w:numId="3">
    <w:abstractNumId w:val="16"/>
  </w:num>
  <w:num w:numId="4">
    <w:abstractNumId w:val="19"/>
  </w:num>
  <w:num w:numId="5">
    <w:abstractNumId w:val="0"/>
  </w:num>
  <w:num w:numId="6">
    <w:abstractNumId w:val="8"/>
  </w:num>
  <w:num w:numId="7">
    <w:abstractNumId w:val="1"/>
  </w:num>
  <w:num w:numId="8">
    <w:abstractNumId w:val="4"/>
  </w:num>
  <w:num w:numId="9">
    <w:abstractNumId w:val="10"/>
  </w:num>
  <w:num w:numId="10">
    <w:abstractNumId w:val="14"/>
  </w:num>
  <w:num w:numId="11">
    <w:abstractNumId w:val="7"/>
  </w:num>
  <w:num w:numId="12">
    <w:abstractNumId w:val="5"/>
  </w:num>
  <w:num w:numId="13">
    <w:abstractNumId w:val="2"/>
  </w:num>
  <w:num w:numId="14">
    <w:abstractNumId w:val="3"/>
  </w:num>
  <w:num w:numId="15">
    <w:abstractNumId w:val="11"/>
  </w:num>
  <w:num w:numId="16">
    <w:abstractNumId w:val="12"/>
  </w:num>
  <w:num w:numId="17">
    <w:abstractNumId w:val="6"/>
  </w:num>
  <w:num w:numId="18">
    <w:abstractNumId w:val="9"/>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99"/>
    <w:rsid w:val="00032DEF"/>
    <w:rsid w:val="000B3D05"/>
    <w:rsid w:val="000F7662"/>
    <w:rsid w:val="00147234"/>
    <w:rsid w:val="001632CE"/>
    <w:rsid w:val="00176662"/>
    <w:rsid w:val="0018311B"/>
    <w:rsid w:val="00193C4D"/>
    <w:rsid w:val="00195C90"/>
    <w:rsid w:val="001B3B16"/>
    <w:rsid w:val="001B496E"/>
    <w:rsid w:val="001C1085"/>
    <w:rsid w:val="00203511"/>
    <w:rsid w:val="00226479"/>
    <w:rsid w:val="00244D36"/>
    <w:rsid w:val="002548D3"/>
    <w:rsid w:val="00290372"/>
    <w:rsid w:val="002E4433"/>
    <w:rsid w:val="00363729"/>
    <w:rsid w:val="00373861"/>
    <w:rsid w:val="003C14C8"/>
    <w:rsid w:val="003E042D"/>
    <w:rsid w:val="00405971"/>
    <w:rsid w:val="00420BAD"/>
    <w:rsid w:val="00434B47"/>
    <w:rsid w:val="00450154"/>
    <w:rsid w:val="00482E3F"/>
    <w:rsid w:val="004E7B8D"/>
    <w:rsid w:val="004F516C"/>
    <w:rsid w:val="004F53AB"/>
    <w:rsid w:val="00512E68"/>
    <w:rsid w:val="00550C6F"/>
    <w:rsid w:val="00556F78"/>
    <w:rsid w:val="00563C7B"/>
    <w:rsid w:val="005674A2"/>
    <w:rsid w:val="005D4571"/>
    <w:rsid w:val="00613D3D"/>
    <w:rsid w:val="006B6FE7"/>
    <w:rsid w:val="006F4199"/>
    <w:rsid w:val="006F4A04"/>
    <w:rsid w:val="00772D2A"/>
    <w:rsid w:val="00777991"/>
    <w:rsid w:val="007A3F69"/>
    <w:rsid w:val="007C1387"/>
    <w:rsid w:val="00815CEB"/>
    <w:rsid w:val="00845666"/>
    <w:rsid w:val="008770C5"/>
    <w:rsid w:val="008B07E2"/>
    <w:rsid w:val="008B46DC"/>
    <w:rsid w:val="008E75E4"/>
    <w:rsid w:val="009231D3"/>
    <w:rsid w:val="009246DC"/>
    <w:rsid w:val="009249D1"/>
    <w:rsid w:val="009A1731"/>
    <w:rsid w:val="009B6A75"/>
    <w:rsid w:val="009C486B"/>
    <w:rsid w:val="009C720B"/>
    <w:rsid w:val="009E6D09"/>
    <w:rsid w:val="009E6F88"/>
    <w:rsid w:val="00A0416B"/>
    <w:rsid w:val="00A100BA"/>
    <w:rsid w:val="00A2084A"/>
    <w:rsid w:val="00A37F15"/>
    <w:rsid w:val="00A51D1D"/>
    <w:rsid w:val="00A60B61"/>
    <w:rsid w:val="00A64718"/>
    <w:rsid w:val="00A71E3F"/>
    <w:rsid w:val="00A7682B"/>
    <w:rsid w:val="00AD2153"/>
    <w:rsid w:val="00B657E8"/>
    <w:rsid w:val="00B76EC3"/>
    <w:rsid w:val="00C043DD"/>
    <w:rsid w:val="00C04D1F"/>
    <w:rsid w:val="00C2225B"/>
    <w:rsid w:val="00C3003A"/>
    <w:rsid w:val="00C62634"/>
    <w:rsid w:val="00C73088"/>
    <w:rsid w:val="00CA03BD"/>
    <w:rsid w:val="00D46550"/>
    <w:rsid w:val="00D736FC"/>
    <w:rsid w:val="00DC0D1C"/>
    <w:rsid w:val="00DD2A58"/>
    <w:rsid w:val="00DE61E0"/>
    <w:rsid w:val="00DF46F0"/>
    <w:rsid w:val="00E0710E"/>
    <w:rsid w:val="00E148EA"/>
    <w:rsid w:val="00E210CB"/>
    <w:rsid w:val="00E64F9E"/>
    <w:rsid w:val="00E86D65"/>
    <w:rsid w:val="00EA1B18"/>
    <w:rsid w:val="00F50EB9"/>
    <w:rsid w:val="00F64478"/>
    <w:rsid w:val="00F915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5F732C2-742E-4376-834E-49D38939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199"/>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F419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6F419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4199"/>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6F4199"/>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F419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F419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A1B18"/>
    <w:pPr>
      <w:tabs>
        <w:tab w:val="center" w:pos="4419"/>
        <w:tab w:val="right" w:pos="8838"/>
      </w:tabs>
    </w:pPr>
  </w:style>
  <w:style w:type="character" w:customStyle="1" w:styleId="PiedepginaCar">
    <w:name w:val="Pie de página Car"/>
    <w:basedOn w:val="Fuentedeprrafopredeter"/>
    <w:link w:val="Piedepgina"/>
    <w:uiPriority w:val="99"/>
    <w:rsid w:val="00EA1B18"/>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unhideWhenUsed/>
    <w:rsid w:val="00AD2153"/>
    <w:pPr>
      <w:spacing w:after="120"/>
      <w:ind w:left="283"/>
    </w:pPr>
  </w:style>
  <w:style w:type="character" w:customStyle="1" w:styleId="SangradetextonormalCar">
    <w:name w:val="Sangría de texto normal Car"/>
    <w:basedOn w:val="Fuentedeprrafopredeter"/>
    <w:link w:val="Sangradetextonormal"/>
    <w:uiPriority w:val="99"/>
    <w:rsid w:val="00AD2153"/>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AD215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D2153"/>
    <w:rPr>
      <w:rFonts w:ascii="Times New Roman" w:eastAsia="Times New Roman" w:hAnsi="Times New Roman" w:cs="Times New Roman"/>
      <w:sz w:val="24"/>
      <w:szCs w:val="24"/>
      <w:lang w:eastAsia="es-MX"/>
    </w:rPr>
  </w:style>
  <w:style w:type="table" w:styleId="Tablaconcuadrcula">
    <w:name w:val="Table Grid"/>
    <w:basedOn w:val="Tablanormal"/>
    <w:uiPriority w:val="39"/>
    <w:rsid w:val="003E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FDBD8-8EC9-4D64-9C2B-35684DDB1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60</Pages>
  <Words>16343</Words>
  <Characters>89891</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106022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2025-08-14T22:25:00Z</cp:lastPrinted>
  <dcterms:created xsi:type="dcterms:W3CDTF">2025-08-12T18:11:00Z</dcterms:created>
  <dcterms:modified xsi:type="dcterms:W3CDTF">2025-08-21T00:01:00Z</dcterms:modified>
</cp:coreProperties>
</file>