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E28" w:rsidRPr="00203503" w:rsidRDefault="00444197" w:rsidP="00203503">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203503">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203503">
        <w:rPr>
          <w:rFonts w:ascii="Palatino Linotype" w:eastAsia="Palatino Linotype" w:hAnsi="Palatino Linotype" w:cs="Palatino Linotype"/>
          <w:b/>
          <w:color w:val="000000" w:themeColor="text1"/>
        </w:rPr>
        <w:t xml:space="preserve">de fecha </w:t>
      </w:r>
      <w:r w:rsidR="007B6576" w:rsidRPr="00203503">
        <w:rPr>
          <w:rFonts w:ascii="Palatino Linotype" w:eastAsia="Palatino Linotype" w:hAnsi="Palatino Linotype" w:cs="Palatino Linotype"/>
          <w:b/>
          <w:color w:val="000000" w:themeColor="text1"/>
        </w:rPr>
        <w:t>quince (15)</w:t>
      </w:r>
      <w:r w:rsidR="00E00775" w:rsidRPr="00203503">
        <w:rPr>
          <w:rFonts w:ascii="Palatino Linotype" w:eastAsia="Palatino Linotype" w:hAnsi="Palatino Linotype" w:cs="Palatino Linotype"/>
          <w:b/>
          <w:color w:val="000000" w:themeColor="text1"/>
        </w:rPr>
        <w:t xml:space="preserve"> de octubre</w:t>
      </w:r>
      <w:r w:rsidRPr="00203503">
        <w:rPr>
          <w:rFonts w:ascii="Palatino Linotype" w:eastAsia="Palatino Linotype" w:hAnsi="Palatino Linotype" w:cs="Palatino Linotype"/>
          <w:b/>
          <w:color w:val="000000" w:themeColor="text1"/>
        </w:rPr>
        <w:t xml:space="preserve"> de dos mil veinticinco.</w:t>
      </w:r>
    </w:p>
    <w:p w:rsidR="00185E28" w:rsidRPr="00203503" w:rsidRDefault="00185E28" w:rsidP="00203503">
      <w:pPr>
        <w:tabs>
          <w:tab w:val="left" w:pos="3465"/>
        </w:tabs>
        <w:spacing w:line="360" w:lineRule="auto"/>
        <w:jc w:val="both"/>
        <w:rPr>
          <w:rFonts w:ascii="Palatino Linotype" w:eastAsia="Palatino Linotype" w:hAnsi="Palatino Linotype" w:cs="Palatino Linotype"/>
          <w:color w:val="000000" w:themeColor="text1"/>
        </w:rPr>
      </w:pPr>
    </w:p>
    <w:p w:rsidR="00185E28" w:rsidRPr="00203503" w:rsidRDefault="00444197" w:rsidP="00203503">
      <w:pPr>
        <w:spacing w:line="360" w:lineRule="auto"/>
        <w:jc w:val="both"/>
        <w:rPr>
          <w:rFonts w:ascii="Palatino Linotype" w:eastAsia="Palatino Linotype" w:hAnsi="Palatino Linotype" w:cs="Palatino Linotype"/>
          <w:color w:val="000000" w:themeColor="text1"/>
        </w:rPr>
      </w:pPr>
      <w:r w:rsidRPr="00203503">
        <w:rPr>
          <w:rFonts w:ascii="Palatino Linotype" w:eastAsia="Palatino Linotype" w:hAnsi="Palatino Linotype" w:cs="Palatino Linotype"/>
          <w:b/>
          <w:color w:val="000000" w:themeColor="text1"/>
        </w:rPr>
        <w:t xml:space="preserve">VISTAS </w:t>
      </w:r>
      <w:r w:rsidRPr="00203503">
        <w:rPr>
          <w:rFonts w:ascii="Palatino Linotype" w:eastAsia="Palatino Linotype" w:hAnsi="Palatino Linotype" w:cs="Palatino Linotype"/>
          <w:color w:val="000000" w:themeColor="text1"/>
        </w:rPr>
        <w:t xml:space="preserve">las constancias para resolver el Recurso de Revisión </w:t>
      </w:r>
      <w:r w:rsidR="00266415" w:rsidRPr="00203503">
        <w:rPr>
          <w:rFonts w:ascii="Palatino Linotype" w:eastAsia="Palatino Linotype" w:hAnsi="Palatino Linotype" w:cs="Palatino Linotype"/>
          <w:b/>
          <w:color w:val="000000" w:themeColor="text1"/>
        </w:rPr>
        <w:t>05233</w:t>
      </w:r>
      <w:r w:rsidRPr="00203503">
        <w:rPr>
          <w:rFonts w:ascii="Palatino Linotype" w:eastAsia="Palatino Linotype" w:hAnsi="Palatino Linotype" w:cs="Palatino Linotype"/>
          <w:b/>
          <w:color w:val="000000" w:themeColor="text1"/>
        </w:rPr>
        <w:t>/INFOEM/IP/RR/2025</w:t>
      </w:r>
      <w:r w:rsidRPr="00203503">
        <w:rPr>
          <w:rFonts w:ascii="Palatino Linotype" w:eastAsia="Palatino Linotype" w:hAnsi="Palatino Linotype" w:cs="Palatino Linotype"/>
          <w:color w:val="000000" w:themeColor="text1"/>
        </w:rPr>
        <w:t xml:space="preserve">, promovido por </w:t>
      </w:r>
      <w:r w:rsidR="005537AC">
        <w:rPr>
          <w:rFonts w:ascii="Palatino Linotype" w:eastAsia="Palatino Linotype" w:hAnsi="Palatino Linotype" w:cs="Palatino Linotype"/>
          <w:b/>
          <w:bCs/>
          <w:color w:val="000000" w:themeColor="text1"/>
        </w:rPr>
        <w:t>XXXX</w:t>
      </w:r>
      <w:r w:rsidRPr="00203503">
        <w:rPr>
          <w:rFonts w:ascii="Palatino Linotype" w:eastAsia="Palatino Linotype" w:hAnsi="Palatino Linotype" w:cs="Palatino Linotype"/>
          <w:color w:val="000000" w:themeColor="text1"/>
        </w:rPr>
        <w:t xml:space="preserve">, en lo sucesivo </w:t>
      </w:r>
      <w:r w:rsidRPr="00203503">
        <w:rPr>
          <w:rFonts w:ascii="Palatino Linotype" w:eastAsia="Palatino Linotype" w:hAnsi="Palatino Linotype" w:cs="Palatino Linotype"/>
          <w:b/>
          <w:color w:val="000000" w:themeColor="text1"/>
        </w:rPr>
        <w:t>EL RECURRENTE</w:t>
      </w:r>
      <w:r w:rsidRPr="00203503">
        <w:rPr>
          <w:rFonts w:ascii="Palatino Linotype" w:eastAsia="Palatino Linotype" w:hAnsi="Palatino Linotype" w:cs="Palatino Linotype"/>
          <w:color w:val="000000" w:themeColor="text1"/>
        </w:rPr>
        <w:t xml:space="preserve">, en contra de la respuesta otorgada a la solicitud de información </w:t>
      </w:r>
      <w:r w:rsidR="00266415" w:rsidRPr="00203503">
        <w:rPr>
          <w:rFonts w:ascii="Palatino Linotype" w:eastAsia="Palatino Linotype" w:hAnsi="Palatino Linotype" w:cs="Palatino Linotype"/>
          <w:b/>
          <w:color w:val="000000" w:themeColor="text1"/>
        </w:rPr>
        <w:t>00048/TMASCALC/IP/2025</w:t>
      </w:r>
      <w:r w:rsidRPr="00203503">
        <w:rPr>
          <w:rFonts w:ascii="Palatino Linotype" w:eastAsia="Palatino Linotype" w:hAnsi="Palatino Linotype" w:cs="Palatino Linotype"/>
          <w:color w:val="000000" w:themeColor="text1"/>
        </w:rPr>
        <w:t xml:space="preserve">, por parte del </w:t>
      </w:r>
      <w:r w:rsidRPr="00203503">
        <w:rPr>
          <w:rFonts w:ascii="Palatino Linotype" w:eastAsia="Palatino Linotype" w:hAnsi="Palatino Linotype" w:cs="Palatino Linotype"/>
          <w:b/>
          <w:color w:val="000000" w:themeColor="text1"/>
        </w:rPr>
        <w:t xml:space="preserve">Ayuntamiento de </w:t>
      </w:r>
      <w:r w:rsidR="00266415" w:rsidRPr="00203503">
        <w:rPr>
          <w:rFonts w:ascii="Palatino Linotype" w:eastAsia="Palatino Linotype" w:hAnsi="Palatino Linotype" w:cs="Palatino Linotype"/>
          <w:b/>
          <w:bCs/>
          <w:color w:val="000000" w:themeColor="text1"/>
        </w:rPr>
        <w:t>Temascalcingo</w:t>
      </w:r>
      <w:r w:rsidRPr="00203503">
        <w:rPr>
          <w:rFonts w:ascii="Palatino Linotype" w:eastAsia="Palatino Linotype" w:hAnsi="Palatino Linotype" w:cs="Palatino Linotype"/>
          <w:b/>
          <w:color w:val="000000" w:themeColor="text1"/>
        </w:rPr>
        <w:t xml:space="preserve">, </w:t>
      </w:r>
      <w:r w:rsidRPr="00203503">
        <w:rPr>
          <w:rFonts w:ascii="Palatino Linotype" w:eastAsia="Palatino Linotype" w:hAnsi="Palatino Linotype" w:cs="Palatino Linotype"/>
          <w:color w:val="000000" w:themeColor="text1"/>
        </w:rPr>
        <w:t xml:space="preserve">en adelante el </w:t>
      </w:r>
      <w:r w:rsidRPr="00203503">
        <w:rPr>
          <w:rFonts w:ascii="Palatino Linotype" w:eastAsia="Palatino Linotype" w:hAnsi="Palatino Linotype" w:cs="Palatino Linotype"/>
          <w:b/>
          <w:color w:val="000000" w:themeColor="text1"/>
        </w:rPr>
        <w:t>SUJETO OBLIGADO</w:t>
      </w:r>
      <w:r w:rsidRPr="00203503">
        <w:rPr>
          <w:rFonts w:ascii="Palatino Linotype" w:eastAsia="Palatino Linotype" w:hAnsi="Palatino Linotype" w:cs="Palatino Linotype"/>
          <w:color w:val="000000" w:themeColor="text1"/>
        </w:rPr>
        <w:t>, se emite la presente resolución con base en los siguientes:</w:t>
      </w:r>
    </w:p>
    <w:p w:rsidR="00185E28" w:rsidRPr="00203503" w:rsidRDefault="00185E28" w:rsidP="00203503">
      <w:pPr>
        <w:spacing w:line="360" w:lineRule="auto"/>
        <w:jc w:val="both"/>
        <w:rPr>
          <w:rFonts w:ascii="Palatino Linotype" w:eastAsia="Palatino Linotype" w:hAnsi="Palatino Linotype" w:cs="Palatino Linotype"/>
          <w:color w:val="000000" w:themeColor="text1"/>
        </w:rPr>
      </w:pPr>
    </w:p>
    <w:p w:rsidR="00185E28" w:rsidRPr="00203503" w:rsidRDefault="00444197" w:rsidP="00203503">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203503">
        <w:rPr>
          <w:rFonts w:ascii="Palatino Linotype" w:eastAsia="Palatino Linotype" w:hAnsi="Palatino Linotype" w:cs="Palatino Linotype"/>
          <w:b/>
          <w:color w:val="000000" w:themeColor="text1"/>
          <w:sz w:val="24"/>
          <w:szCs w:val="24"/>
        </w:rPr>
        <w:t>A N T E C E D E N T E S</w:t>
      </w:r>
    </w:p>
    <w:p w:rsidR="00185E28" w:rsidRPr="00203503" w:rsidRDefault="00185E28" w:rsidP="0020350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185E28" w:rsidRPr="00203503" w:rsidRDefault="00444197" w:rsidP="00203503">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203503">
        <w:rPr>
          <w:rFonts w:ascii="Palatino Linotype" w:eastAsia="Palatino Linotype" w:hAnsi="Palatino Linotype" w:cs="Palatino Linotype"/>
          <w:color w:val="000000" w:themeColor="text1"/>
        </w:rPr>
        <w:t xml:space="preserve">El </w:t>
      </w:r>
      <w:r w:rsidR="00F76C6E" w:rsidRPr="00203503">
        <w:rPr>
          <w:rFonts w:ascii="Palatino Linotype" w:eastAsia="Palatino Linotype" w:hAnsi="Palatino Linotype" w:cs="Palatino Linotype"/>
          <w:b/>
          <w:color w:val="000000" w:themeColor="text1"/>
        </w:rPr>
        <w:t>siete de abril</w:t>
      </w:r>
      <w:r w:rsidRPr="00203503">
        <w:rPr>
          <w:rFonts w:ascii="Palatino Linotype" w:eastAsia="Palatino Linotype" w:hAnsi="Palatino Linotype" w:cs="Palatino Linotype"/>
          <w:b/>
          <w:color w:val="000000" w:themeColor="text1"/>
        </w:rPr>
        <w:t xml:space="preserve"> de dos mil veinticinco</w:t>
      </w:r>
      <w:r w:rsidRPr="00203503">
        <w:rPr>
          <w:rFonts w:ascii="Palatino Linotype" w:eastAsia="Palatino Linotype" w:hAnsi="Palatino Linotype" w:cs="Palatino Linotype"/>
          <w:color w:val="000000" w:themeColor="text1"/>
        </w:rPr>
        <w:t>,</w:t>
      </w:r>
      <w:r w:rsidRPr="00203503">
        <w:rPr>
          <w:rFonts w:ascii="Palatino Linotype" w:eastAsia="Palatino Linotype" w:hAnsi="Palatino Linotype" w:cs="Palatino Linotype"/>
          <w:b/>
          <w:color w:val="000000" w:themeColor="text1"/>
        </w:rPr>
        <w:t xml:space="preserve"> </w:t>
      </w:r>
      <w:r w:rsidRPr="00203503">
        <w:rPr>
          <w:rFonts w:ascii="Palatino Linotype" w:eastAsia="Palatino Linotype" w:hAnsi="Palatino Linotype" w:cs="Palatino Linotype"/>
          <w:color w:val="000000" w:themeColor="text1"/>
        </w:rPr>
        <w:t xml:space="preserve">se presentó ante el Sujeto Obligado vía Sistema de Acceso a la Información Mexiquense, en adelante SAIMEX, la siguiente </w:t>
      </w:r>
      <w:r w:rsidRPr="00203503">
        <w:rPr>
          <w:rFonts w:ascii="Palatino Linotype" w:eastAsia="Palatino Linotype" w:hAnsi="Palatino Linotype" w:cs="Palatino Linotype"/>
          <w:b/>
          <w:color w:val="000000" w:themeColor="text1"/>
        </w:rPr>
        <w:t>solicitud de información pública</w:t>
      </w:r>
      <w:r w:rsidRPr="00203503">
        <w:rPr>
          <w:rFonts w:ascii="Palatino Linotype" w:eastAsia="Palatino Linotype" w:hAnsi="Palatino Linotype" w:cs="Palatino Linotype"/>
          <w:color w:val="000000" w:themeColor="text1"/>
        </w:rPr>
        <w:t>:</w:t>
      </w:r>
    </w:p>
    <w:p w:rsidR="00185E28" w:rsidRPr="00203503" w:rsidRDefault="00185E28" w:rsidP="00203503">
      <w:pPr>
        <w:pBdr>
          <w:top w:val="nil"/>
          <w:left w:val="nil"/>
          <w:bottom w:val="nil"/>
          <w:right w:val="nil"/>
          <w:between w:val="nil"/>
        </w:pBdr>
        <w:jc w:val="both"/>
        <w:rPr>
          <w:rFonts w:ascii="Palatino Linotype" w:eastAsia="Palatino Linotype" w:hAnsi="Palatino Linotype" w:cs="Palatino Linotype"/>
          <w:color w:val="000000" w:themeColor="text1"/>
        </w:rPr>
      </w:pPr>
    </w:p>
    <w:p w:rsidR="00185E28" w:rsidRPr="00203503" w:rsidRDefault="00444197" w:rsidP="00203503">
      <w:pPr>
        <w:pBdr>
          <w:top w:val="nil"/>
          <w:left w:val="nil"/>
          <w:bottom w:val="nil"/>
          <w:right w:val="nil"/>
          <w:between w:val="nil"/>
        </w:pBd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 “</w:t>
      </w:r>
      <w:r w:rsidR="00B00DF9" w:rsidRPr="00203503">
        <w:rPr>
          <w:rFonts w:ascii="Palatino Linotype" w:eastAsia="Palatino Linotype" w:hAnsi="Palatino Linotype" w:cs="Palatino Linotype"/>
          <w:i/>
          <w:color w:val="000000" w:themeColor="text1"/>
        </w:rPr>
        <w:t xml:space="preserve">requiero la siguiente información del 01 de enero al 31 de marzo del 2025 correspondiente al articulo de la ley de la materia 94 I B1 - Presupuesto de egresos I B1 - Presupuesto de egresos I B2 - Egresos y fórmulas de distribución de los recursos I B2 - Egresos y fórmulas de distribución de los recursos I C1 - Hipervínculo al listado de expropiaciones I C1 - Hipervínculo al listado de expropiaciones I C2 - Listado de expropiaciones realizadas I C2 - Listado de expropiaciones realizadas I D1 - Hipervínculo a las cancelaciones y condonaciones I D1 - Hipervínculo a las cancelaciones y condonaciones I D2 - Contribuyentes que recibieron cancelación o condonación de créditos fiscales I D2 - Contribuyentes que recibieron cancelación o condonación de créditos fiscales I D3 - Estadísticas sobre exenciones I D3 - Estadísticas sobre exenciones I E1 - Hipervínculo a la información de los corredores I E1 - Hipervínculo a la información de los corredores I E2 - Corredores y notarios públicos I E2 - Corredores y notarios públicos I E3 - Sanciones aplicadas a corredores y notarios I E3 - Sanciones aplicadas a corredores y notarios I F1 - Hipervínculo a los planes de desarrollo urbano I F1 - Hipervínculo a los planes de desarrollo urbano I F2 - Planes y/o programas de desarrollo urbano I F2 - Planes y/o </w:t>
      </w:r>
      <w:r w:rsidR="00B00DF9" w:rsidRPr="00203503">
        <w:rPr>
          <w:rFonts w:ascii="Palatino Linotype" w:eastAsia="Palatino Linotype" w:hAnsi="Palatino Linotype" w:cs="Palatino Linotype"/>
          <w:i/>
          <w:color w:val="000000" w:themeColor="text1"/>
        </w:rPr>
        <w:lastRenderedPageBreak/>
        <w:t>programas de desarrollo urbano I F3 - Planes y programas de ordenamiento territorial I F3 - Planes y programas de ordenamiento territorial I F4 - Planes y programas de ordenamiento ecológico I F4 - Planes y programas de ordenamiento ecológico I F5 - Tipos de uso de suelo I F5 - Tipos de uso de suelo I F6 - Licencias de uso de suelo I F6 - Licencias de uso de suelo I F7 - Licencias de construcción I F7 - Licencias de construcción I G - Disposiciones administrativas I G - Disposiciones administrativas I H - Requisitos para ser Oficial del Registro Civil I H - Requisitos para ser Oficial del Registro Civil I H2 - Resultados de los exámenes de aptitud I H2 - Resultados de los exámenes de aptitud I H3 - Resultados de las supervisiones, investigaciones e inspecciones a las Oficinas y Oficialías del Registro Civil I H3 - Resultados de las supervisiones, investigaciones e inspecciones a las Oficinas y Oficialías del Registro Civil I H4 - Oficialías del Registro Civil en el Estado de México, domicilios de las mismas e información curricular y antigüedad de sus titulares I H4 - Oficialías del Registro Civil en el Estado de México, domicilios de las mismas e información curricular y antigüedad de sus titulares I H5 - Estadísticas de los trámites ante el Registro Civil I H5 - Estadísticas de los trámites ante el Registro Civil I I - Calendario del ciclo escolar I I - Calendario del ciclo escolar I I2 - Directorio de escuelas incorporadas I I2 - Directorio de escuelas incorporadas I I3 - Lista de materiales y útiles escolares autorizados I I3 - Lista de materiales y útiles escolares autorizados I I4 - Directorio de bibliotecas públicas estatales I I4 - Directorio de bibliotecas públicas estatales I J - Atlas de Riesgos I J - Atlas de Riesgos I K - Información para el conocimiento y evaluación de las funciones y políticas públicas implementadas por el Poder Ejecutivo I K - Información para el conocimiento y evaluación de las funciones y políticas públicas implementadas por el Poder Ejecutivo II A1 - Hipervínculo a las gacetas municipales II A1 - Hipervínculo a las gacetas municipales II A2 - El contenido de las gacetas municipales II A2 - El contenido de las gacetas municipales II B1 - Calendario de sesiones del cabildo II B1 - Calendario de sesiones del cabildo II B2 - Sesiones celebradas de cabildo II B2 - Sesiones celebradas de cabildo II C - Participaciones y Aportaciones recibidas, derivadas de la Ley de Coordinación Fiscal II C - Participaciones y Aportaciones recibidas, derivadas de la Ley de Coordinación Fiscal II D - Recursos federales recibidos, derivados del Título Segundo. Del Federalismo del Presupuesto de Egresos de la Federación II D - Recursos federales recibidos, derivados del Título Segundo. Del Federalismo del Presupuesto de Egresos de la Federación por lo que se le pide de la manera mas atenta y respetuosa apoyarme con esta información una vez aclarado y especificando la naturaleza de la misma</w:t>
      </w:r>
      <w:r w:rsidRPr="00203503">
        <w:rPr>
          <w:rFonts w:ascii="Palatino Linotype" w:eastAsia="Palatino Linotype" w:hAnsi="Palatino Linotype" w:cs="Palatino Linotype"/>
          <w:i/>
          <w:color w:val="000000" w:themeColor="text1"/>
        </w:rPr>
        <w:t>” (Sic)</w:t>
      </w:r>
    </w:p>
    <w:p w:rsidR="00185E28" w:rsidRDefault="00185E28" w:rsidP="00203503">
      <w:pPr>
        <w:pBdr>
          <w:top w:val="nil"/>
          <w:left w:val="nil"/>
          <w:bottom w:val="nil"/>
          <w:right w:val="nil"/>
          <w:between w:val="nil"/>
        </w:pBdr>
        <w:jc w:val="both"/>
        <w:rPr>
          <w:rFonts w:ascii="Palatino Linotype" w:eastAsia="Palatino Linotype" w:hAnsi="Palatino Linotype" w:cs="Palatino Linotype"/>
          <w:i/>
          <w:color w:val="000000" w:themeColor="text1"/>
        </w:rPr>
      </w:pPr>
    </w:p>
    <w:p w:rsidR="00031902" w:rsidRPr="00203503" w:rsidRDefault="00031902" w:rsidP="00203503">
      <w:pPr>
        <w:pBdr>
          <w:top w:val="nil"/>
          <w:left w:val="nil"/>
          <w:bottom w:val="nil"/>
          <w:right w:val="nil"/>
          <w:between w:val="nil"/>
        </w:pBdr>
        <w:jc w:val="both"/>
        <w:rPr>
          <w:rFonts w:ascii="Palatino Linotype" w:eastAsia="Palatino Linotype" w:hAnsi="Palatino Linotype" w:cs="Palatino Linotype"/>
          <w:i/>
          <w:color w:val="000000" w:themeColor="text1"/>
        </w:rPr>
      </w:pPr>
    </w:p>
    <w:p w:rsidR="00185E28" w:rsidRPr="00203503" w:rsidRDefault="00444197" w:rsidP="0020350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203503">
        <w:rPr>
          <w:rFonts w:ascii="Palatino Linotype" w:eastAsia="Palatino Linotype" w:hAnsi="Palatino Linotype" w:cs="Palatino Linotype"/>
          <w:color w:val="000000" w:themeColor="text1"/>
        </w:rPr>
        <w:t xml:space="preserve">Se eligió como modalidad de entrega de la información: A través del </w:t>
      </w:r>
      <w:r w:rsidRPr="00203503">
        <w:rPr>
          <w:rFonts w:ascii="Palatino Linotype" w:eastAsia="Palatino Linotype" w:hAnsi="Palatino Linotype" w:cs="Palatino Linotype"/>
          <w:b/>
          <w:color w:val="000000" w:themeColor="text1"/>
        </w:rPr>
        <w:t>SAIMEX.</w:t>
      </w:r>
    </w:p>
    <w:p w:rsidR="000A7B5E" w:rsidRPr="00203503" w:rsidRDefault="000A7B5E" w:rsidP="0020350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85E28" w:rsidRPr="00203503" w:rsidRDefault="00444197" w:rsidP="00203503">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203503">
        <w:rPr>
          <w:rFonts w:ascii="Palatino Linotype" w:eastAsia="Palatino Linotype" w:hAnsi="Palatino Linotype" w:cs="Palatino Linotype"/>
          <w:color w:val="000000" w:themeColor="text1"/>
        </w:rPr>
        <w:lastRenderedPageBreak/>
        <w:t>El</w:t>
      </w:r>
      <w:r w:rsidRPr="00203503">
        <w:rPr>
          <w:rFonts w:ascii="Palatino Linotype" w:eastAsia="Palatino Linotype" w:hAnsi="Palatino Linotype" w:cs="Palatino Linotype"/>
          <w:b/>
          <w:color w:val="000000" w:themeColor="text1"/>
        </w:rPr>
        <w:t xml:space="preserve"> </w:t>
      </w:r>
      <w:r w:rsidR="000E6836" w:rsidRPr="00203503">
        <w:rPr>
          <w:rFonts w:ascii="Palatino Linotype" w:eastAsia="Palatino Linotype" w:hAnsi="Palatino Linotype" w:cs="Palatino Linotype"/>
          <w:b/>
          <w:color w:val="000000" w:themeColor="text1"/>
        </w:rPr>
        <w:t>siete de mayo</w:t>
      </w:r>
      <w:r w:rsidRPr="00203503">
        <w:rPr>
          <w:rFonts w:ascii="Palatino Linotype" w:eastAsia="Palatino Linotype" w:hAnsi="Palatino Linotype" w:cs="Palatino Linotype"/>
          <w:b/>
          <w:color w:val="000000" w:themeColor="text1"/>
        </w:rPr>
        <w:t xml:space="preserve"> de dos mil veinticinco</w:t>
      </w:r>
      <w:r w:rsidRPr="00203503">
        <w:rPr>
          <w:rFonts w:ascii="Palatino Linotype" w:eastAsia="Palatino Linotype" w:hAnsi="Palatino Linotype" w:cs="Palatino Linotype"/>
          <w:color w:val="000000" w:themeColor="text1"/>
        </w:rPr>
        <w:t>, el Sujeto Obligado</w:t>
      </w:r>
      <w:r w:rsidRPr="00203503">
        <w:rPr>
          <w:rFonts w:ascii="Palatino Linotype" w:eastAsia="Palatino Linotype" w:hAnsi="Palatino Linotype" w:cs="Palatino Linotype"/>
          <w:b/>
          <w:color w:val="000000" w:themeColor="text1"/>
        </w:rPr>
        <w:t>,</w:t>
      </w:r>
      <w:r w:rsidRPr="00203503">
        <w:rPr>
          <w:rFonts w:ascii="Palatino Linotype" w:eastAsia="Palatino Linotype" w:hAnsi="Palatino Linotype" w:cs="Palatino Linotype"/>
          <w:color w:val="000000" w:themeColor="text1"/>
        </w:rPr>
        <w:t xml:space="preserve"> dio </w:t>
      </w:r>
      <w:r w:rsidRPr="00203503">
        <w:rPr>
          <w:rFonts w:ascii="Palatino Linotype" w:eastAsia="Palatino Linotype" w:hAnsi="Palatino Linotype" w:cs="Palatino Linotype"/>
          <w:b/>
          <w:color w:val="000000" w:themeColor="text1"/>
        </w:rPr>
        <w:t>respuesta</w:t>
      </w:r>
      <w:r w:rsidR="000E6836" w:rsidRPr="00203503">
        <w:rPr>
          <w:rFonts w:ascii="Palatino Linotype" w:eastAsia="Palatino Linotype" w:hAnsi="Palatino Linotype" w:cs="Palatino Linotype"/>
          <w:color w:val="000000" w:themeColor="text1"/>
        </w:rPr>
        <w:t xml:space="preserve"> a través de los</w:t>
      </w:r>
      <w:r w:rsidRPr="00203503">
        <w:rPr>
          <w:rFonts w:ascii="Palatino Linotype" w:eastAsia="Palatino Linotype" w:hAnsi="Palatino Linotype" w:cs="Palatino Linotype"/>
          <w:color w:val="000000" w:themeColor="text1"/>
        </w:rPr>
        <w:t xml:space="preserve"> siguiente</w:t>
      </w:r>
      <w:r w:rsidR="000E6836" w:rsidRPr="00203503">
        <w:rPr>
          <w:rFonts w:ascii="Palatino Linotype" w:eastAsia="Palatino Linotype" w:hAnsi="Palatino Linotype" w:cs="Palatino Linotype"/>
          <w:color w:val="000000" w:themeColor="text1"/>
        </w:rPr>
        <w:t xml:space="preserve">s </w:t>
      </w:r>
      <w:r w:rsidRPr="00203503">
        <w:rPr>
          <w:rFonts w:ascii="Palatino Linotype" w:eastAsia="Palatino Linotype" w:hAnsi="Palatino Linotype" w:cs="Palatino Linotype"/>
          <w:color w:val="000000" w:themeColor="text1"/>
        </w:rPr>
        <w:t>archivo</w:t>
      </w:r>
      <w:r w:rsidR="000E6836" w:rsidRPr="00203503">
        <w:rPr>
          <w:rFonts w:ascii="Palatino Linotype" w:eastAsia="Palatino Linotype" w:hAnsi="Palatino Linotype" w:cs="Palatino Linotype"/>
          <w:color w:val="000000" w:themeColor="text1"/>
        </w:rPr>
        <w:t>s</w:t>
      </w:r>
      <w:r w:rsidRPr="00203503">
        <w:rPr>
          <w:rFonts w:ascii="Palatino Linotype" w:eastAsia="Palatino Linotype" w:hAnsi="Palatino Linotype" w:cs="Palatino Linotype"/>
          <w:color w:val="000000" w:themeColor="text1"/>
        </w:rPr>
        <w:t xml:space="preserve"> electrónico</w:t>
      </w:r>
      <w:r w:rsidR="000E6836" w:rsidRPr="00203503">
        <w:rPr>
          <w:rFonts w:ascii="Palatino Linotype" w:eastAsia="Palatino Linotype" w:hAnsi="Palatino Linotype" w:cs="Palatino Linotype"/>
          <w:color w:val="000000" w:themeColor="text1"/>
        </w:rPr>
        <w:t>s</w:t>
      </w:r>
      <w:r w:rsidRPr="00203503">
        <w:rPr>
          <w:rFonts w:ascii="Palatino Linotype" w:eastAsia="Palatino Linotype" w:hAnsi="Palatino Linotype" w:cs="Palatino Linotype"/>
          <w:b/>
          <w:i/>
          <w:color w:val="000000" w:themeColor="text1"/>
        </w:rPr>
        <w:t>:</w:t>
      </w:r>
    </w:p>
    <w:p w:rsidR="000E6836" w:rsidRPr="00203503" w:rsidRDefault="00B00DF9" w:rsidP="00203503">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203503">
        <w:rPr>
          <w:rFonts w:ascii="Palatino Linotype" w:eastAsia="Palatino Linotype" w:hAnsi="Palatino Linotype" w:cs="Palatino Linotype"/>
          <w:b/>
          <w:i/>
          <w:color w:val="000000" w:themeColor="text1"/>
        </w:rPr>
        <w:t>00048TMASCALCIP2025.pdf</w:t>
      </w:r>
    </w:p>
    <w:p w:rsidR="00B00DF9" w:rsidRPr="00203503" w:rsidRDefault="00B00DF9" w:rsidP="00203503">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203503">
        <w:rPr>
          <w:rFonts w:ascii="Palatino Linotype" w:eastAsia="Palatino Linotype" w:hAnsi="Palatino Linotype" w:cs="Palatino Linotype"/>
          <w:color w:val="000000" w:themeColor="text1"/>
        </w:rPr>
        <w:t>Oficio MTM/UT/318/05/2025 de fecha 07 de mayo de 2025 firmado por el Titular de la Unidad de Transparencia y Acceso a la Información a través del cual refiere que la información podrá visualizarla en el siguiente link</w:t>
      </w:r>
    </w:p>
    <w:p w:rsidR="000E6836" w:rsidRPr="00203503" w:rsidRDefault="00B00DF9" w:rsidP="005537AC">
      <w:pPr>
        <w:pBdr>
          <w:top w:val="nil"/>
          <w:left w:val="nil"/>
          <w:bottom w:val="nil"/>
          <w:right w:val="nil"/>
          <w:between w:val="nil"/>
        </w:pBdr>
        <w:tabs>
          <w:tab w:val="left" w:pos="567"/>
        </w:tabs>
        <w:jc w:val="center"/>
        <w:rPr>
          <w:rFonts w:ascii="Palatino Linotype" w:eastAsia="Palatino Linotype" w:hAnsi="Palatino Linotype" w:cs="Palatino Linotype"/>
          <w:color w:val="000000" w:themeColor="text1"/>
        </w:rPr>
      </w:pPr>
      <w:r w:rsidRPr="00203503">
        <w:rPr>
          <w:rFonts w:ascii="Palatino Linotype" w:eastAsia="Palatino Linotype" w:hAnsi="Palatino Linotype" w:cs="Palatino Linotype"/>
          <w:noProof/>
          <w:color w:val="000000" w:themeColor="text1"/>
          <w:lang w:val="es-MX"/>
        </w:rPr>
        <w:drawing>
          <wp:inline distT="0" distB="0" distL="0" distR="0" wp14:anchorId="797DB096" wp14:editId="64997A54">
            <wp:extent cx="4391638" cy="209579"/>
            <wp:effectExtent l="152400" t="152400" r="352425" b="3619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91638" cy="209579"/>
                    </a:xfrm>
                    <a:prstGeom prst="rect">
                      <a:avLst/>
                    </a:prstGeom>
                    <a:ln>
                      <a:noFill/>
                    </a:ln>
                    <a:effectLst>
                      <a:outerShdw blurRad="292100" dist="139700" dir="2700000" algn="tl" rotWithShape="0">
                        <a:srgbClr val="333333">
                          <a:alpha val="65000"/>
                        </a:srgbClr>
                      </a:outerShdw>
                    </a:effectLst>
                  </pic:spPr>
                </pic:pic>
              </a:graphicData>
            </a:graphic>
          </wp:inline>
        </w:drawing>
      </w:r>
    </w:p>
    <w:p w:rsidR="00185E28" w:rsidRPr="00203503" w:rsidRDefault="00185E28" w:rsidP="00203503">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185E28" w:rsidRPr="00203503" w:rsidRDefault="00444197" w:rsidP="00203503">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203503">
        <w:rPr>
          <w:rFonts w:ascii="Palatino Linotype" w:eastAsia="Palatino Linotype" w:hAnsi="Palatino Linotype" w:cs="Palatino Linotype"/>
          <w:color w:val="000000" w:themeColor="text1"/>
        </w:rPr>
        <w:t>El</w:t>
      </w:r>
      <w:r w:rsidRPr="00203503">
        <w:rPr>
          <w:rFonts w:ascii="Palatino Linotype" w:eastAsia="Palatino Linotype" w:hAnsi="Palatino Linotype" w:cs="Palatino Linotype"/>
          <w:b/>
          <w:color w:val="000000" w:themeColor="text1"/>
        </w:rPr>
        <w:t xml:space="preserve"> </w:t>
      </w:r>
      <w:r w:rsidR="00B478CD" w:rsidRPr="00203503">
        <w:rPr>
          <w:rFonts w:ascii="Palatino Linotype" w:eastAsia="Palatino Linotype" w:hAnsi="Palatino Linotype" w:cs="Palatino Linotype"/>
          <w:b/>
          <w:color w:val="000000" w:themeColor="text1"/>
        </w:rPr>
        <w:t>ocho</w:t>
      </w:r>
      <w:r w:rsidR="00E11D44" w:rsidRPr="00203503">
        <w:rPr>
          <w:rFonts w:ascii="Palatino Linotype" w:eastAsia="Palatino Linotype" w:hAnsi="Palatino Linotype" w:cs="Palatino Linotype"/>
          <w:b/>
          <w:color w:val="000000" w:themeColor="text1"/>
        </w:rPr>
        <w:t xml:space="preserve"> de mayo</w:t>
      </w:r>
      <w:r w:rsidRPr="00203503">
        <w:rPr>
          <w:rFonts w:ascii="Palatino Linotype" w:eastAsia="Palatino Linotype" w:hAnsi="Palatino Linotype" w:cs="Palatino Linotype"/>
          <w:b/>
          <w:color w:val="000000" w:themeColor="text1"/>
        </w:rPr>
        <w:t xml:space="preserve"> de dos mil veinticinco</w:t>
      </w:r>
      <w:r w:rsidRPr="00203503">
        <w:rPr>
          <w:rFonts w:ascii="Palatino Linotype" w:eastAsia="Palatino Linotype" w:hAnsi="Palatino Linotype" w:cs="Palatino Linotype"/>
          <w:color w:val="000000" w:themeColor="text1"/>
        </w:rPr>
        <w:t xml:space="preserve">, el particular interpuso el </w:t>
      </w:r>
      <w:r w:rsidRPr="00203503">
        <w:rPr>
          <w:rFonts w:ascii="Palatino Linotype" w:eastAsia="Palatino Linotype" w:hAnsi="Palatino Linotype" w:cs="Palatino Linotype"/>
          <w:b/>
          <w:color w:val="000000" w:themeColor="text1"/>
        </w:rPr>
        <w:t>recurso de revisión</w:t>
      </w:r>
      <w:r w:rsidRPr="00203503">
        <w:rPr>
          <w:rFonts w:ascii="Palatino Linotype" w:eastAsia="Palatino Linotype" w:hAnsi="Palatino Linotype" w:cs="Palatino Linotype"/>
          <w:color w:val="000000" w:themeColor="text1"/>
        </w:rPr>
        <w:t xml:space="preserve"> al que se le asignó el folio </w:t>
      </w:r>
      <w:r w:rsidR="00B478CD" w:rsidRPr="00203503">
        <w:rPr>
          <w:rFonts w:ascii="Palatino Linotype" w:eastAsia="Palatino Linotype" w:hAnsi="Palatino Linotype" w:cs="Palatino Linotype"/>
          <w:b/>
          <w:color w:val="000000" w:themeColor="text1"/>
        </w:rPr>
        <w:t>05233</w:t>
      </w:r>
      <w:r w:rsidRPr="00203503">
        <w:rPr>
          <w:rFonts w:ascii="Palatino Linotype" w:eastAsia="Palatino Linotype" w:hAnsi="Palatino Linotype" w:cs="Palatino Linotype"/>
          <w:b/>
          <w:color w:val="000000" w:themeColor="text1"/>
        </w:rPr>
        <w:t xml:space="preserve">/INFOEM/IP/RR/2025 </w:t>
      </w:r>
      <w:r w:rsidRPr="00203503">
        <w:rPr>
          <w:rFonts w:ascii="Palatino Linotype" w:eastAsia="Palatino Linotype" w:hAnsi="Palatino Linotype" w:cs="Palatino Linotype"/>
          <w:color w:val="000000" w:themeColor="text1"/>
        </w:rPr>
        <w:t>en contra de la respuesta emitida por el sujeto obligado, realizando las siguientes manifestaciones como acto impugnado y razones o motivos de inconformidad:</w:t>
      </w:r>
    </w:p>
    <w:p w:rsidR="00185E28" w:rsidRPr="00203503" w:rsidRDefault="00185E28" w:rsidP="00203503">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195D9D" w:rsidRPr="00031902" w:rsidRDefault="00444197" w:rsidP="00031902">
      <w:pPr>
        <w:pStyle w:val="Prrafodelista"/>
        <w:numPr>
          <w:ilvl w:val="0"/>
          <w:numId w:val="24"/>
        </w:numPr>
        <w:pBdr>
          <w:top w:val="nil"/>
          <w:left w:val="nil"/>
          <w:bottom w:val="nil"/>
          <w:right w:val="nil"/>
          <w:between w:val="nil"/>
        </w:pBdr>
        <w:jc w:val="both"/>
        <w:rPr>
          <w:rFonts w:ascii="Palatino Linotype" w:eastAsia="Palatino Linotype" w:hAnsi="Palatino Linotype" w:cs="Palatino Linotype"/>
          <w:b/>
          <w:color w:val="000000" w:themeColor="text1"/>
        </w:rPr>
      </w:pPr>
      <w:bookmarkStart w:id="2" w:name="_heading=h.30j0zll" w:colFirst="0" w:colLast="0"/>
      <w:bookmarkEnd w:id="2"/>
      <w:r w:rsidRPr="00031902">
        <w:rPr>
          <w:rFonts w:ascii="Palatino Linotype" w:eastAsia="Palatino Linotype" w:hAnsi="Palatino Linotype" w:cs="Palatino Linotype"/>
          <w:b/>
          <w:color w:val="000000" w:themeColor="text1"/>
        </w:rPr>
        <w:t xml:space="preserve">Acto impugnado: </w:t>
      </w:r>
    </w:p>
    <w:p w:rsidR="00185E28" w:rsidRPr="00203503" w:rsidRDefault="00444197" w:rsidP="00031902">
      <w:pPr>
        <w:pBdr>
          <w:top w:val="nil"/>
          <w:left w:val="nil"/>
          <w:bottom w:val="nil"/>
          <w:right w:val="nil"/>
          <w:between w:val="nil"/>
        </w:pBdr>
        <w:ind w:left="360"/>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w:t>
      </w:r>
      <w:r w:rsidR="00B478CD" w:rsidRPr="00203503">
        <w:rPr>
          <w:rFonts w:ascii="Palatino Linotype" w:eastAsia="Palatino Linotype" w:hAnsi="Palatino Linotype" w:cs="Palatino Linotype"/>
          <w:i/>
          <w:color w:val="000000" w:themeColor="text1"/>
        </w:rPr>
        <w:t>faltan muchas información de fracciones las cuales tienen que ser llenadas, se solicita que por favor el pleno del infoem realice el ordenamiento para que el servidor publico realice su labor y complemente la información en la plataforma</w:t>
      </w:r>
      <w:r w:rsidRPr="00203503">
        <w:rPr>
          <w:rFonts w:ascii="Palatino Linotype" w:eastAsia="Palatino Linotype" w:hAnsi="Palatino Linotype" w:cs="Palatino Linotype"/>
          <w:i/>
          <w:color w:val="000000" w:themeColor="text1"/>
        </w:rPr>
        <w:t>” (Sic)</w:t>
      </w:r>
    </w:p>
    <w:p w:rsidR="00185E28" w:rsidRPr="00203503" w:rsidRDefault="00185E28" w:rsidP="00203503">
      <w:pPr>
        <w:pBdr>
          <w:top w:val="nil"/>
          <w:left w:val="nil"/>
          <w:bottom w:val="nil"/>
          <w:right w:val="nil"/>
          <w:between w:val="nil"/>
        </w:pBdr>
        <w:jc w:val="both"/>
        <w:rPr>
          <w:rFonts w:ascii="Palatino Linotype" w:eastAsia="Palatino Linotype" w:hAnsi="Palatino Linotype" w:cs="Palatino Linotype"/>
          <w:i/>
          <w:color w:val="000000" w:themeColor="text1"/>
        </w:rPr>
      </w:pPr>
    </w:p>
    <w:p w:rsidR="00195D9D" w:rsidRPr="00031902" w:rsidRDefault="00444197" w:rsidP="00031902">
      <w:pPr>
        <w:pStyle w:val="Prrafodelista"/>
        <w:numPr>
          <w:ilvl w:val="0"/>
          <w:numId w:val="24"/>
        </w:numPr>
        <w:pBdr>
          <w:top w:val="nil"/>
          <w:left w:val="nil"/>
          <w:bottom w:val="nil"/>
          <w:right w:val="nil"/>
          <w:between w:val="nil"/>
        </w:pBdr>
        <w:jc w:val="both"/>
        <w:rPr>
          <w:rFonts w:ascii="Palatino Linotype" w:eastAsia="Palatino Linotype" w:hAnsi="Palatino Linotype" w:cs="Palatino Linotype"/>
          <w:b/>
          <w:color w:val="000000" w:themeColor="text1"/>
        </w:rPr>
      </w:pPr>
      <w:bookmarkStart w:id="3" w:name="_heading=h.1fob9te" w:colFirst="0" w:colLast="0"/>
      <w:bookmarkEnd w:id="3"/>
      <w:r w:rsidRPr="00031902">
        <w:rPr>
          <w:rFonts w:ascii="Palatino Linotype" w:eastAsia="Palatino Linotype" w:hAnsi="Palatino Linotype" w:cs="Palatino Linotype"/>
          <w:b/>
          <w:color w:val="000000" w:themeColor="text1"/>
        </w:rPr>
        <w:t xml:space="preserve">Razones o Motivos de inconformidad: </w:t>
      </w:r>
    </w:p>
    <w:p w:rsidR="00185E28" w:rsidRPr="00203503" w:rsidRDefault="00444197" w:rsidP="00031902">
      <w:pPr>
        <w:pBdr>
          <w:top w:val="nil"/>
          <w:left w:val="nil"/>
          <w:bottom w:val="nil"/>
          <w:right w:val="nil"/>
          <w:between w:val="nil"/>
        </w:pBdr>
        <w:ind w:left="360"/>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w:t>
      </w:r>
      <w:r w:rsidR="00B478CD" w:rsidRPr="00203503">
        <w:rPr>
          <w:rFonts w:ascii="Palatino Linotype" w:eastAsia="Palatino Linotype" w:hAnsi="Palatino Linotype" w:cs="Palatino Linotype"/>
          <w:i/>
          <w:color w:val="000000" w:themeColor="text1"/>
        </w:rPr>
        <w:t>faltan muchas información de fracciones las cuales tienen que ser llenadas, se solicita que por favor el pleno del infoem realice el ordenamiento para que el servidor publico realice su labor y complemente la información en la plataforma</w:t>
      </w:r>
      <w:r w:rsidRPr="00203503">
        <w:rPr>
          <w:rFonts w:ascii="Palatino Linotype" w:eastAsia="Palatino Linotype" w:hAnsi="Palatino Linotype" w:cs="Palatino Linotype"/>
          <w:i/>
          <w:color w:val="000000" w:themeColor="text1"/>
        </w:rPr>
        <w:t>” (Sic)</w:t>
      </w:r>
    </w:p>
    <w:p w:rsidR="00185E28" w:rsidRPr="00203503" w:rsidRDefault="00185E28" w:rsidP="0020350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185E28" w:rsidRPr="00203503" w:rsidRDefault="00444197" w:rsidP="00203503">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203503">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203503">
        <w:rPr>
          <w:rFonts w:ascii="Palatino Linotype" w:eastAsia="Palatino Linotype" w:hAnsi="Palatino Linotype" w:cs="Palatino Linotype"/>
          <w:b/>
          <w:color w:val="000000" w:themeColor="text1"/>
        </w:rPr>
        <w:t xml:space="preserve">acuerdo de admisión </w:t>
      </w:r>
      <w:r w:rsidRPr="00203503">
        <w:rPr>
          <w:rFonts w:ascii="Palatino Linotype" w:eastAsia="Palatino Linotype" w:hAnsi="Palatino Linotype" w:cs="Palatino Linotype"/>
          <w:color w:val="000000" w:themeColor="text1"/>
        </w:rPr>
        <w:t xml:space="preserve">de fecha </w:t>
      </w:r>
      <w:r w:rsidR="006A1DEA" w:rsidRPr="00203503">
        <w:rPr>
          <w:rFonts w:ascii="Palatino Linotype" w:eastAsia="Palatino Linotype" w:hAnsi="Palatino Linotype" w:cs="Palatino Linotype"/>
          <w:b/>
          <w:color w:val="000000" w:themeColor="text1"/>
        </w:rPr>
        <w:t>doce</w:t>
      </w:r>
      <w:r w:rsidR="0077079A" w:rsidRPr="00203503">
        <w:rPr>
          <w:rFonts w:ascii="Palatino Linotype" w:eastAsia="Palatino Linotype" w:hAnsi="Palatino Linotype" w:cs="Palatino Linotype"/>
          <w:b/>
          <w:color w:val="000000" w:themeColor="text1"/>
        </w:rPr>
        <w:t xml:space="preserve"> de mayo</w:t>
      </w:r>
      <w:r w:rsidRPr="00203503">
        <w:rPr>
          <w:rFonts w:ascii="Palatino Linotype" w:eastAsia="Palatino Linotype" w:hAnsi="Palatino Linotype" w:cs="Palatino Linotype"/>
          <w:b/>
          <w:color w:val="000000" w:themeColor="text1"/>
        </w:rPr>
        <w:t xml:space="preserve"> de dos mil veinticinco, </w:t>
      </w:r>
      <w:r w:rsidRPr="00203503">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w:t>
      </w:r>
      <w:r w:rsidRPr="00203503">
        <w:rPr>
          <w:rFonts w:ascii="Palatino Linotype" w:eastAsia="Palatino Linotype" w:hAnsi="Palatino Linotype" w:cs="Palatino Linotype"/>
          <w:color w:val="000000" w:themeColor="text1"/>
        </w:rPr>
        <w:lastRenderedPageBreak/>
        <w:t xml:space="preserve">ofreciera pruebas y alegatos según corresponda al caso concreto, de esta forma para que el </w:t>
      </w:r>
      <w:r w:rsidRPr="00203503">
        <w:rPr>
          <w:rFonts w:ascii="Palatino Linotype" w:eastAsia="Palatino Linotype" w:hAnsi="Palatino Linotype" w:cs="Palatino Linotype"/>
          <w:b/>
          <w:color w:val="000000" w:themeColor="text1"/>
        </w:rPr>
        <w:t xml:space="preserve">SUJETO OBLIGADO </w:t>
      </w:r>
      <w:r w:rsidRPr="00203503">
        <w:rPr>
          <w:rFonts w:ascii="Palatino Linotype" w:eastAsia="Palatino Linotype" w:hAnsi="Palatino Linotype" w:cs="Palatino Linotype"/>
          <w:color w:val="000000" w:themeColor="text1"/>
        </w:rPr>
        <w:t>presentara el Informe Justificado procedente.</w:t>
      </w:r>
    </w:p>
    <w:p w:rsidR="00185E28" w:rsidRPr="00203503" w:rsidRDefault="00185E28" w:rsidP="0020350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85E28" w:rsidRPr="00203503" w:rsidRDefault="00444197" w:rsidP="0020350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03503">
        <w:rPr>
          <w:rFonts w:ascii="Palatino Linotype" w:eastAsia="Palatino Linotype" w:hAnsi="Palatino Linotype" w:cs="Palatino Linotype"/>
          <w:color w:val="000000" w:themeColor="text1"/>
        </w:rPr>
        <w:t>El Recurrente</w:t>
      </w:r>
      <w:r w:rsidRPr="00203503">
        <w:rPr>
          <w:rFonts w:ascii="Palatino Linotype" w:eastAsia="Palatino Linotype" w:hAnsi="Palatino Linotype" w:cs="Palatino Linotype"/>
          <w:b/>
          <w:color w:val="000000" w:themeColor="text1"/>
        </w:rPr>
        <w:t xml:space="preserve"> </w:t>
      </w:r>
      <w:r w:rsidRPr="00203503">
        <w:rPr>
          <w:rFonts w:ascii="Palatino Linotype" w:eastAsia="Palatino Linotype" w:hAnsi="Palatino Linotype" w:cs="Palatino Linotype"/>
          <w:color w:val="000000" w:themeColor="text1"/>
        </w:rPr>
        <w:t>dejó de realizar manifestaciones que a su derecho conviniera y asistiera. P</w:t>
      </w:r>
      <w:r w:rsidR="006A1DEA" w:rsidRPr="00203503">
        <w:rPr>
          <w:rFonts w:ascii="Palatino Linotype" w:eastAsia="Palatino Linotype" w:hAnsi="Palatino Linotype" w:cs="Palatino Linotype"/>
          <w:color w:val="000000" w:themeColor="text1"/>
        </w:rPr>
        <w:t>or su parte, el Sujeto Obligado tampoco</w:t>
      </w:r>
      <w:r w:rsidRPr="00203503">
        <w:rPr>
          <w:rFonts w:ascii="Palatino Linotype" w:eastAsia="Palatino Linotype" w:hAnsi="Palatino Linotype" w:cs="Palatino Linotype"/>
          <w:b/>
          <w:color w:val="000000" w:themeColor="text1"/>
        </w:rPr>
        <w:t xml:space="preserve"> </w:t>
      </w:r>
      <w:r w:rsidRPr="00203503">
        <w:rPr>
          <w:rFonts w:ascii="Palatino Linotype" w:eastAsia="Palatino Linotype" w:hAnsi="Palatino Linotype" w:cs="Palatino Linotype"/>
          <w:color w:val="000000" w:themeColor="text1"/>
        </w:rPr>
        <w:t>presentó informe justificado</w:t>
      </w:r>
      <w:r w:rsidR="006A1DEA" w:rsidRPr="00203503">
        <w:rPr>
          <w:rFonts w:ascii="Palatino Linotype" w:eastAsia="Palatino Linotype" w:hAnsi="Palatino Linotype" w:cs="Palatino Linotype"/>
          <w:color w:val="000000" w:themeColor="text1"/>
        </w:rPr>
        <w:t>, tal como se muestra en la siguiente imagen:</w:t>
      </w:r>
    </w:p>
    <w:p w:rsidR="00185E28" w:rsidRPr="00203503" w:rsidRDefault="00185E28" w:rsidP="00203503">
      <w:pPr>
        <w:pBdr>
          <w:top w:val="nil"/>
          <w:left w:val="nil"/>
          <w:bottom w:val="nil"/>
          <w:right w:val="nil"/>
          <w:between w:val="nil"/>
        </w:pBdr>
        <w:jc w:val="both"/>
        <w:rPr>
          <w:rFonts w:ascii="Palatino Linotype" w:eastAsia="Palatino Linotype" w:hAnsi="Palatino Linotype" w:cs="Palatino Linotype"/>
          <w:b/>
          <w:color w:val="000000" w:themeColor="text1"/>
        </w:rPr>
      </w:pPr>
    </w:p>
    <w:p w:rsidR="00185E28" w:rsidRPr="00203503" w:rsidRDefault="006A1DEA" w:rsidP="00203503">
      <w:pPr>
        <w:pBdr>
          <w:top w:val="nil"/>
          <w:left w:val="nil"/>
          <w:bottom w:val="nil"/>
          <w:right w:val="nil"/>
          <w:between w:val="nil"/>
        </w:pBdr>
        <w:jc w:val="both"/>
        <w:rPr>
          <w:rFonts w:ascii="Palatino Linotype" w:eastAsia="Palatino Linotype" w:hAnsi="Palatino Linotype" w:cs="Palatino Linotype"/>
          <w:color w:val="000000" w:themeColor="text1"/>
        </w:rPr>
      </w:pPr>
      <w:r w:rsidRPr="00203503">
        <w:rPr>
          <w:rFonts w:ascii="Palatino Linotype" w:eastAsia="Palatino Linotype" w:hAnsi="Palatino Linotype" w:cs="Palatino Linotype"/>
          <w:b/>
          <w:i/>
          <w:noProof/>
          <w:color w:val="000000" w:themeColor="text1"/>
          <w:lang w:val="es-MX"/>
        </w:rPr>
        <w:drawing>
          <wp:inline distT="0" distB="0" distL="0" distR="0" wp14:anchorId="3D74FCDC" wp14:editId="517DE44E">
            <wp:extent cx="5756275" cy="1431290"/>
            <wp:effectExtent l="152400" t="152400" r="358775" b="3594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275" cy="1431290"/>
                    </a:xfrm>
                    <a:prstGeom prst="rect">
                      <a:avLst/>
                    </a:prstGeom>
                    <a:ln>
                      <a:noFill/>
                    </a:ln>
                    <a:effectLst>
                      <a:outerShdw blurRad="292100" dist="139700" dir="2700000" algn="tl" rotWithShape="0">
                        <a:srgbClr val="333333">
                          <a:alpha val="65000"/>
                        </a:srgbClr>
                      </a:outerShdw>
                    </a:effectLst>
                  </pic:spPr>
                </pic:pic>
              </a:graphicData>
            </a:graphic>
          </wp:inline>
        </w:drawing>
      </w:r>
    </w:p>
    <w:p w:rsidR="00185E28" w:rsidRPr="00203503" w:rsidRDefault="00444197" w:rsidP="0020350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203503">
        <w:rPr>
          <w:rFonts w:ascii="Palatino Linotype" w:eastAsia="Palatino Linotype" w:hAnsi="Palatino Linotype" w:cs="Palatino Linotype"/>
          <w:color w:val="000000" w:themeColor="text1"/>
        </w:rPr>
        <w:t>En fecha</w:t>
      </w:r>
      <w:r w:rsidRPr="00203503">
        <w:rPr>
          <w:rFonts w:ascii="Palatino Linotype" w:eastAsia="Palatino Linotype" w:hAnsi="Palatino Linotype" w:cs="Palatino Linotype"/>
          <w:b/>
          <w:color w:val="000000" w:themeColor="text1"/>
        </w:rPr>
        <w:t xml:space="preserve"> </w:t>
      </w:r>
      <w:r w:rsidR="00A33D77" w:rsidRPr="00203503">
        <w:rPr>
          <w:rFonts w:ascii="Palatino Linotype" w:eastAsia="Palatino Linotype" w:hAnsi="Palatino Linotype" w:cs="Palatino Linotype"/>
          <w:b/>
          <w:color w:val="000000" w:themeColor="text1"/>
        </w:rPr>
        <w:t>veintitrés</w:t>
      </w:r>
      <w:r w:rsidRPr="00203503">
        <w:rPr>
          <w:rFonts w:ascii="Palatino Linotype" w:eastAsia="Palatino Linotype" w:hAnsi="Palatino Linotype" w:cs="Palatino Linotype"/>
          <w:b/>
          <w:color w:val="000000" w:themeColor="text1"/>
        </w:rPr>
        <w:t xml:space="preserve"> de junio de dos mil veinticinco</w:t>
      </w:r>
      <w:r w:rsidRPr="00203503">
        <w:rPr>
          <w:rFonts w:ascii="Palatino Linotype" w:eastAsia="Palatino Linotype" w:hAnsi="Palatino Linotype" w:cs="Palatino Linotype"/>
          <w:color w:val="000000" w:themeColor="text1"/>
        </w:rPr>
        <w:t>, se acordó ampliar el plazo para resolver el presente Recurso de Revisión.</w:t>
      </w:r>
    </w:p>
    <w:p w:rsidR="00185E28" w:rsidRPr="00203503" w:rsidRDefault="00185E28" w:rsidP="0020350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185E28" w:rsidRPr="00203503" w:rsidRDefault="00444197" w:rsidP="0020350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203503">
        <w:rPr>
          <w:rFonts w:ascii="Palatino Linotype" w:eastAsia="Palatino Linotype" w:hAnsi="Palatino Linotype" w:cs="Palatino Linotype"/>
          <w:color w:val="000000" w:themeColor="text1"/>
        </w:rPr>
        <w:t xml:space="preserve">Seguidamente, en fecha </w:t>
      </w:r>
      <w:r w:rsidR="006A1DEA" w:rsidRPr="00203503">
        <w:rPr>
          <w:rFonts w:ascii="Palatino Linotype" w:eastAsia="Palatino Linotype" w:hAnsi="Palatino Linotype" w:cs="Palatino Linotype"/>
          <w:b/>
          <w:color w:val="000000" w:themeColor="text1"/>
        </w:rPr>
        <w:t>seis</w:t>
      </w:r>
      <w:r w:rsidR="00A33D77" w:rsidRPr="00203503">
        <w:rPr>
          <w:rFonts w:ascii="Palatino Linotype" w:eastAsia="Palatino Linotype" w:hAnsi="Palatino Linotype" w:cs="Palatino Linotype"/>
          <w:b/>
          <w:color w:val="000000" w:themeColor="text1"/>
        </w:rPr>
        <w:t xml:space="preserve"> de octubre</w:t>
      </w:r>
      <w:r w:rsidRPr="00203503">
        <w:rPr>
          <w:rFonts w:ascii="Palatino Linotype" w:eastAsia="Palatino Linotype" w:hAnsi="Palatino Linotype" w:cs="Palatino Linotype"/>
          <w:b/>
          <w:color w:val="000000" w:themeColor="text1"/>
        </w:rPr>
        <w:t xml:space="preserve"> de dos mil veinticinco</w:t>
      </w:r>
      <w:r w:rsidRPr="00203503">
        <w:rPr>
          <w:rFonts w:ascii="Palatino Linotype" w:eastAsia="Palatino Linotype" w:hAnsi="Palatino Linotype" w:cs="Palatino Linotype"/>
          <w:color w:val="000000" w:themeColor="text1"/>
        </w:rPr>
        <w:t xml:space="preserve">, la Comisionada Ponente dictó el </w:t>
      </w:r>
      <w:r w:rsidRPr="00203503">
        <w:rPr>
          <w:rFonts w:ascii="Palatino Linotype" w:eastAsia="Palatino Linotype" w:hAnsi="Palatino Linotype" w:cs="Palatino Linotype"/>
          <w:b/>
          <w:color w:val="000000" w:themeColor="text1"/>
        </w:rPr>
        <w:t>cierre del periodo de instrucción</w:t>
      </w:r>
      <w:r w:rsidRPr="00203503">
        <w:rPr>
          <w:rFonts w:ascii="Palatino Linotype" w:eastAsia="Palatino Linotype" w:hAnsi="Palatino Linotype" w:cs="Palatino Linotype"/>
          <w:color w:val="000000" w:themeColor="text1"/>
        </w:rPr>
        <w:t xml:space="preserve"> y, ordenó la resolución que conforme a Derecho proceda:</w:t>
      </w:r>
    </w:p>
    <w:p w:rsidR="00185E28" w:rsidRPr="00203503" w:rsidRDefault="00185E28" w:rsidP="00203503">
      <w:pPr>
        <w:pBdr>
          <w:top w:val="nil"/>
          <w:left w:val="nil"/>
          <w:bottom w:val="nil"/>
          <w:right w:val="nil"/>
          <w:between w:val="nil"/>
        </w:pBdr>
        <w:rPr>
          <w:rFonts w:ascii="Palatino Linotype" w:eastAsia="Palatino Linotype" w:hAnsi="Palatino Linotype" w:cs="Palatino Linotype"/>
          <w:b/>
          <w:color w:val="000000" w:themeColor="text1"/>
        </w:rPr>
      </w:pPr>
    </w:p>
    <w:p w:rsidR="00185E28" w:rsidRPr="00203503" w:rsidRDefault="00444197" w:rsidP="00203503">
      <w:pPr>
        <w:keepNext/>
        <w:keepLines/>
        <w:spacing w:line="360" w:lineRule="auto"/>
        <w:jc w:val="center"/>
        <w:rPr>
          <w:rFonts w:ascii="Palatino Linotype" w:eastAsia="Palatino Linotype" w:hAnsi="Palatino Linotype" w:cs="Palatino Linotype"/>
          <w:b/>
          <w:color w:val="000000" w:themeColor="text1"/>
        </w:rPr>
      </w:pPr>
      <w:r w:rsidRPr="00203503">
        <w:rPr>
          <w:rFonts w:ascii="Palatino Linotype" w:eastAsia="Palatino Linotype" w:hAnsi="Palatino Linotype" w:cs="Palatino Linotype"/>
          <w:b/>
          <w:color w:val="000000" w:themeColor="text1"/>
        </w:rPr>
        <w:t xml:space="preserve">C O N S I D E R A N D O </w:t>
      </w:r>
    </w:p>
    <w:p w:rsidR="00185E28" w:rsidRPr="00203503" w:rsidRDefault="00185E28" w:rsidP="00203503">
      <w:pPr>
        <w:spacing w:line="360" w:lineRule="auto"/>
        <w:rPr>
          <w:rFonts w:ascii="Palatino Linotype" w:eastAsia="Palatino Linotype" w:hAnsi="Palatino Linotype" w:cs="Palatino Linotype"/>
          <w:color w:val="000000" w:themeColor="text1"/>
        </w:rPr>
      </w:pPr>
    </w:p>
    <w:p w:rsidR="00185E28" w:rsidRPr="00203503" w:rsidRDefault="00444197" w:rsidP="00203503">
      <w:pPr>
        <w:keepNext/>
        <w:keepLines/>
        <w:spacing w:line="360" w:lineRule="auto"/>
        <w:rPr>
          <w:rFonts w:ascii="Palatino Linotype" w:eastAsia="Palatino Linotype" w:hAnsi="Palatino Linotype" w:cs="Palatino Linotype"/>
          <w:b/>
          <w:color w:val="000000" w:themeColor="text1"/>
        </w:rPr>
      </w:pPr>
      <w:r w:rsidRPr="00203503">
        <w:rPr>
          <w:rFonts w:ascii="Palatino Linotype" w:eastAsia="Palatino Linotype" w:hAnsi="Palatino Linotype" w:cs="Palatino Linotype"/>
          <w:b/>
          <w:color w:val="000000" w:themeColor="text1"/>
        </w:rPr>
        <w:t>PRIMERO. De la competencia</w:t>
      </w:r>
    </w:p>
    <w:p w:rsidR="00185E28" w:rsidRPr="00203503" w:rsidRDefault="00444197" w:rsidP="0020350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03503">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w:t>
      </w:r>
      <w:r w:rsidRPr="00203503">
        <w:rPr>
          <w:rFonts w:ascii="Palatino Linotype" w:eastAsia="Palatino Linotype" w:hAnsi="Palatino Linotype" w:cs="Palatino Linotype"/>
          <w:color w:val="000000" w:themeColor="text1"/>
        </w:rPr>
        <w:lastRenderedPageBreak/>
        <w:t xml:space="preserve">recurso de revisión interpuesto por el Recurrente conforme a lo dispuesto en los artículos 6, apartado A, fracción IV de la Constitución Política de los Estados Unidos Mexicanos; 5, párrafos trigésimo </w:t>
      </w:r>
      <w:r w:rsidR="00FC4800" w:rsidRPr="00203503">
        <w:rPr>
          <w:rFonts w:ascii="Palatino Linotype" w:eastAsia="Palatino Linotype" w:hAnsi="Palatino Linotype" w:cs="Palatino Linotype"/>
          <w:color w:val="000000" w:themeColor="text1"/>
        </w:rPr>
        <w:t>noveno, cuadragésimo y cuadragésimo primero</w:t>
      </w:r>
      <w:r w:rsidRPr="00203503">
        <w:rPr>
          <w:rFonts w:ascii="Palatino Linotype" w:eastAsia="Palatino Linotype" w:hAnsi="Palatino Linotype" w:cs="Palatino Linotype"/>
          <w:color w:val="000000" w:themeColor="text1"/>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185E28" w:rsidRPr="00203503" w:rsidRDefault="00185E28" w:rsidP="00203503">
      <w:pPr>
        <w:tabs>
          <w:tab w:val="left" w:pos="426"/>
        </w:tabs>
        <w:spacing w:line="360" w:lineRule="auto"/>
        <w:jc w:val="both"/>
        <w:rPr>
          <w:rFonts w:ascii="Palatino Linotype" w:eastAsia="Palatino Linotype" w:hAnsi="Palatino Linotype" w:cs="Palatino Linotype"/>
          <w:color w:val="000000" w:themeColor="text1"/>
        </w:rPr>
      </w:pPr>
    </w:p>
    <w:p w:rsidR="00185E28" w:rsidRPr="00203503" w:rsidRDefault="00444197" w:rsidP="00203503">
      <w:pPr>
        <w:keepNext/>
        <w:keepLines/>
        <w:spacing w:line="360" w:lineRule="auto"/>
        <w:rPr>
          <w:rFonts w:ascii="Palatino Linotype" w:eastAsia="Palatino Linotype" w:hAnsi="Palatino Linotype" w:cs="Palatino Linotype"/>
          <w:b/>
          <w:color w:val="000000" w:themeColor="text1"/>
        </w:rPr>
      </w:pPr>
      <w:r w:rsidRPr="00203503">
        <w:rPr>
          <w:rFonts w:ascii="Palatino Linotype" w:eastAsia="Palatino Linotype" w:hAnsi="Palatino Linotype" w:cs="Palatino Linotype"/>
          <w:b/>
          <w:color w:val="000000" w:themeColor="text1"/>
        </w:rPr>
        <w:t>SEGUNDO. De la oportunidad y procedencia.</w:t>
      </w:r>
    </w:p>
    <w:p w:rsidR="00185E28" w:rsidRPr="00203503" w:rsidRDefault="00444197" w:rsidP="0020350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03503">
        <w:rPr>
          <w:rFonts w:ascii="Palatino Linotype" w:eastAsia="Palatino Linotype" w:hAnsi="Palatino Linotype" w:cs="Palatino Linotype"/>
          <w:color w:val="000000" w:themeColor="text1"/>
        </w:rPr>
        <w:t xml:space="preserve">El medio de impugnación fue presentado a través del </w:t>
      </w:r>
      <w:r w:rsidRPr="00203503">
        <w:rPr>
          <w:rFonts w:ascii="Palatino Linotype" w:eastAsia="Palatino Linotype" w:hAnsi="Palatino Linotype" w:cs="Palatino Linotype"/>
          <w:b/>
          <w:color w:val="000000" w:themeColor="text1"/>
        </w:rPr>
        <w:t>SAIMEX,</w:t>
      </w:r>
      <w:r w:rsidRPr="00203503">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203503">
        <w:rPr>
          <w:rFonts w:ascii="Palatino Linotype" w:eastAsia="Palatino Linotype" w:hAnsi="Palatino Linotype" w:cs="Palatino Linotype"/>
          <w:b/>
          <w:color w:val="000000" w:themeColor="text1"/>
        </w:rPr>
        <w:t>SUJETO OBLIGADO</w:t>
      </w:r>
      <w:r w:rsidRPr="00203503">
        <w:rPr>
          <w:rFonts w:ascii="Palatino Linotype" w:eastAsia="Palatino Linotype" w:hAnsi="Palatino Linotype" w:cs="Palatino Linotype"/>
          <w:color w:val="000000" w:themeColor="text1"/>
        </w:rPr>
        <w:t xml:space="preserve"> entregó respuesta el </w:t>
      </w:r>
      <w:r w:rsidR="008E2B6C" w:rsidRPr="00203503">
        <w:rPr>
          <w:rFonts w:ascii="Palatino Linotype" w:eastAsia="Palatino Linotype" w:hAnsi="Palatino Linotype" w:cs="Palatino Linotype"/>
          <w:b/>
          <w:color w:val="000000" w:themeColor="text1"/>
        </w:rPr>
        <w:t>siete de mayo</w:t>
      </w:r>
      <w:r w:rsidRPr="00203503">
        <w:rPr>
          <w:rFonts w:ascii="Palatino Linotype" w:eastAsia="Palatino Linotype" w:hAnsi="Palatino Linotype" w:cs="Palatino Linotype"/>
          <w:b/>
          <w:color w:val="000000" w:themeColor="text1"/>
        </w:rPr>
        <w:t xml:space="preserve"> dos mil veinticinco</w:t>
      </w:r>
      <w:r w:rsidRPr="00203503">
        <w:rPr>
          <w:rFonts w:ascii="Palatino Linotype" w:eastAsia="Palatino Linotype" w:hAnsi="Palatino Linotype" w:cs="Palatino Linotype"/>
          <w:color w:val="000000" w:themeColor="text1"/>
        </w:rPr>
        <w:t xml:space="preserve">, de tal forma que el plazo para interponer el recurso transcurrió del </w:t>
      </w:r>
      <w:r w:rsidR="008E2B6C" w:rsidRPr="00203503">
        <w:rPr>
          <w:rFonts w:ascii="Palatino Linotype" w:eastAsia="Palatino Linotype" w:hAnsi="Palatino Linotype" w:cs="Palatino Linotype"/>
          <w:b/>
          <w:color w:val="000000" w:themeColor="text1"/>
        </w:rPr>
        <w:t>ocho al veintiocho</w:t>
      </w:r>
      <w:r w:rsidR="00CF0E94" w:rsidRPr="00203503">
        <w:rPr>
          <w:rFonts w:ascii="Palatino Linotype" w:eastAsia="Palatino Linotype" w:hAnsi="Palatino Linotype" w:cs="Palatino Linotype"/>
          <w:b/>
          <w:color w:val="000000" w:themeColor="text1"/>
        </w:rPr>
        <w:t xml:space="preserve"> mayo</w:t>
      </w:r>
      <w:r w:rsidRPr="00203503">
        <w:rPr>
          <w:rFonts w:ascii="Palatino Linotype" w:eastAsia="Palatino Linotype" w:hAnsi="Palatino Linotype" w:cs="Palatino Linotype"/>
          <w:b/>
          <w:color w:val="000000" w:themeColor="text1"/>
        </w:rPr>
        <w:t xml:space="preserve"> de dos mil veinticinco, </w:t>
      </w:r>
      <w:r w:rsidRPr="00203503">
        <w:rPr>
          <w:rFonts w:ascii="Palatino Linotype" w:eastAsia="Palatino Linotype" w:hAnsi="Palatino Linotype" w:cs="Palatino Linotype"/>
          <w:color w:val="000000" w:themeColor="text1"/>
        </w:rPr>
        <w:t xml:space="preserve">en consecuencia, si el </w:t>
      </w:r>
      <w:r w:rsidRPr="00203503">
        <w:rPr>
          <w:rFonts w:ascii="Palatino Linotype" w:eastAsia="Palatino Linotype" w:hAnsi="Palatino Linotype" w:cs="Palatino Linotype"/>
          <w:b/>
          <w:color w:val="000000" w:themeColor="text1"/>
        </w:rPr>
        <w:t>PARTICULAR</w:t>
      </w:r>
      <w:r w:rsidRPr="00203503">
        <w:rPr>
          <w:rFonts w:ascii="Palatino Linotype" w:eastAsia="Palatino Linotype" w:hAnsi="Palatino Linotype" w:cs="Palatino Linotype"/>
          <w:color w:val="000000" w:themeColor="text1"/>
        </w:rPr>
        <w:t xml:space="preserve"> presentó su inconformidad el </w:t>
      </w:r>
      <w:r w:rsidR="00F03B4B" w:rsidRPr="00203503">
        <w:rPr>
          <w:rFonts w:ascii="Palatino Linotype" w:eastAsia="Palatino Linotype" w:hAnsi="Palatino Linotype" w:cs="Palatino Linotype"/>
          <w:b/>
          <w:color w:val="000000" w:themeColor="text1"/>
        </w:rPr>
        <w:t>ocho</w:t>
      </w:r>
      <w:r w:rsidR="00CF0E94" w:rsidRPr="00203503">
        <w:rPr>
          <w:rFonts w:ascii="Palatino Linotype" w:eastAsia="Palatino Linotype" w:hAnsi="Palatino Linotype" w:cs="Palatino Linotype"/>
          <w:b/>
          <w:color w:val="000000" w:themeColor="text1"/>
        </w:rPr>
        <w:t xml:space="preserve"> de mayo</w:t>
      </w:r>
      <w:r w:rsidRPr="00203503">
        <w:rPr>
          <w:rFonts w:ascii="Palatino Linotype" w:eastAsia="Palatino Linotype" w:hAnsi="Palatino Linotype" w:cs="Palatino Linotype"/>
          <w:b/>
          <w:color w:val="000000" w:themeColor="text1"/>
        </w:rPr>
        <w:t xml:space="preserve"> de dos mil veinticinco</w:t>
      </w:r>
      <w:r w:rsidRPr="00203503">
        <w:rPr>
          <w:rFonts w:ascii="Palatino Linotype" w:eastAsia="Palatino Linotype" w:hAnsi="Palatino Linotype" w:cs="Palatino Linotype"/>
          <w:color w:val="000000" w:themeColor="text1"/>
        </w:rPr>
        <w:t xml:space="preserve">, este  se encuentra dentro de los márgenes temporales previstos en el artículo 178 de la </w:t>
      </w:r>
      <w:r w:rsidRPr="00203503">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203503">
        <w:rPr>
          <w:rFonts w:ascii="Palatino Linotype" w:eastAsia="Palatino Linotype" w:hAnsi="Palatino Linotype" w:cs="Palatino Linotype"/>
          <w:color w:val="000000" w:themeColor="text1"/>
        </w:rPr>
        <w:t xml:space="preserve">vigente. </w:t>
      </w:r>
    </w:p>
    <w:p w:rsidR="00185E28" w:rsidRPr="00203503" w:rsidRDefault="00185E28" w:rsidP="00203503">
      <w:pPr>
        <w:spacing w:line="360" w:lineRule="auto"/>
        <w:jc w:val="both"/>
        <w:rPr>
          <w:rFonts w:ascii="Palatino Linotype" w:eastAsia="Palatino Linotype" w:hAnsi="Palatino Linotype" w:cs="Palatino Linotype"/>
          <w:color w:val="000000" w:themeColor="text1"/>
        </w:rPr>
      </w:pPr>
      <w:bookmarkStart w:id="5" w:name="_heading=h.2et92p0" w:colFirst="0" w:colLast="0"/>
      <w:bookmarkEnd w:id="5"/>
    </w:p>
    <w:p w:rsidR="00185E28" w:rsidRPr="00203503" w:rsidRDefault="00444197" w:rsidP="00203503">
      <w:pPr>
        <w:pStyle w:val="Ttulo2"/>
        <w:rPr>
          <w:rFonts w:ascii="Palatino Linotype" w:eastAsia="Palatino Linotype" w:hAnsi="Palatino Linotype" w:cs="Palatino Linotype"/>
          <w:b/>
          <w:i/>
          <w:color w:val="000000" w:themeColor="text1"/>
          <w:sz w:val="24"/>
          <w:szCs w:val="24"/>
        </w:rPr>
      </w:pPr>
      <w:r w:rsidRPr="00203503">
        <w:rPr>
          <w:rFonts w:ascii="Palatino Linotype" w:eastAsia="Palatino Linotype" w:hAnsi="Palatino Linotype" w:cs="Palatino Linotype"/>
          <w:b/>
          <w:color w:val="000000" w:themeColor="text1"/>
          <w:sz w:val="24"/>
          <w:szCs w:val="24"/>
        </w:rPr>
        <w:t xml:space="preserve">TERCERO. Del planteamiento de la </w:t>
      </w:r>
      <w:r w:rsidRPr="00203503">
        <w:rPr>
          <w:rFonts w:ascii="Palatino Linotype" w:eastAsia="Palatino Linotype" w:hAnsi="Palatino Linotype" w:cs="Palatino Linotype"/>
          <w:b/>
          <w:i/>
          <w:color w:val="000000" w:themeColor="text1"/>
          <w:sz w:val="24"/>
          <w:szCs w:val="24"/>
        </w:rPr>
        <w:t>Litis.</w:t>
      </w:r>
    </w:p>
    <w:p w:rsidR="00185E28" w:rsidRPr="00203503" w:rsidRDefault="00444197" w:rsidP="0020350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203503">
        <w:rPr>
          <w:rFonts w:ascii="Palatino Linotype" w:eastAsia="Palatino Linotype" w:hAnsi="Palatino Linotype" w:cs="Palatino Linotype"/>
          <w:color w:val="000000" w:themeColor="text1"/>
        </w:rPr>
        <w:t>Se solicitó tener acceso, a la información que a continuación se simplifica:</w:t>
      </w:r>
    </w:p>
    <w:p w:rsidR="00F03B4B" w:rsidRPr="00203503" w:rsidRDefault="00F03B4B" w:rsidP="00203503">
      <w:pPr>
        <w:pStyle w:val="Prrafodelista"/>
        <w:numPr>
          <w:ilvl w:val="0"/>
          <w:numId w:val="22"/>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Del 01 de enero al 31 de marzo del 2025 la información correspondiente al artículo 94 de la Ley de la materia:</w:t>
      </w:r>
    </w:p>
    <w:p w:rsidR="00F03B4B" w:rsidRPr="00203503" w:rsidRDefault="00F03B4B" w:rsidP="00203503">
      <w:pPr>
        <w:pStyle w:val="Prrafodelista"/>
        <w:numPr>
          <w:ilvl w:val="0"/>
          <w:numId w:val="2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I B1 - Presupuesto de egresos </w:t>
      </w:r>
    </w:p>
    <w:p w:rsidR="00F03B4B" w:rsidRPr="00203503" w:rsidRDefault="00F03B4B" w:rsidP="00203503">
      <w:pPr>
        <w:pStyle w:val="Prrafodelista"/>
        <w:numPr>
          <w:ilvl w:val="0"/>
          <w:numId w:val="2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I B2 - Egresos y fórmulas de distribución de los recursos </w:t>
      </w:r>
    </w:p>
    <w:p w:rsidR="00F03B4B" w:rsidRPr="00203503" w:rsidRDefault="00F03B4B" w:rsidP="00203503">
      <w:pPr>
        <w:pStyle w:val="Prrafodelista"/>
        <w:numPr>
          <w:ilvl w:val="0"/>
          <w:numId w:val="2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lastRenderedPageBreak/>
        <w:t>I C1 - Hipervínculo al listado de expropiaciones</w:t>
      </w:r>
    </w:p>
    <w:p w:rsidR="00F03B4B" w:rsidRPr="00203503" w:rsidRDefault="00F03B4B" w:rsidP="00203503">
      <w:pPr>
        <w:pStyle w:val="Prrafodelista"/>
        <w:numPr>
          <w:ilvl w:val="0"/>
          <w:numId w:val="2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I C2 - Listado de expropiaciones realizadas </w:t>
      </w:r>
    </w:p>
    <w:p w:rsidR="00F03B4B" w:rsidRPr="00203503" w:rsidRDefault="00F03B4B" w:rsidP="00203503">
      <w:pPr>
        <w:pStyle w:val="Prrafodelista"/>
        <w:numPr>
          <w:ilvl w:val="0"/>
          <w:numId w:val="2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I D1 - Hipervínculo a las cancelaciones y condonaciones </w:t>
      </w:r>
    </w:p>
    <w:p w:rsidR="00F03B4B" w:rsidRPr="00203503" w:rsidRDefault="00F03B4B" w:rsidP="00203503">
      <w:pPr>
        <w:pStyle w:val="Prrafodelista"/>
        <w:numPr>
          <w:ilvl w:val="0"/>
          <w:numId w:val="2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I D2 - Contribuyentes que recibieron cancelación o condonación de créditos fiscales </w:t>
      </w:r>
    </w:p>
    <w:p w:rsidR="00F03B4B" w:rsidRPr="00203503" w:rsidRDefault="00F03B4B" w:rsidP="00203503">
      <w:pPr>
        <w:pStyle w:val="Prrafodelista"/>
        <w:numPr>
          <w:ilvl w:val="0"/>
          <w:numId w:val="2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I D3 - Estadísticas sobre exenciones</w:t>
      </w:r>
    </w:p>
    <w:p w:rsidR="00F03B4B" w:rsidRPr="00203503" w:rsidRDefault="00F03B4B" w:rsidP="00203503">
      <w:pPr>
        <w:pStyle w:val="Prrafodelista"/>
        <w:numPr>
          <w:ilvl w:val="0"/>
          <w:numId w:val="2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I E1 - Hipervínculo a la información de los corredores </w:t>
      </w:r>
    </w:p>
    <w:p w:rsidR="00F03B4B" w:rsidRPr="00203503" w:rsidRDefault="00F03B4B" w:rsidP="00203503">
      <w:pPr>
        <w:pStyle w:val="Prrafodelista"/>
        <w:numPr>
          <w:ilvl w:val="0"/>
          <w:numId w:val="2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I E2 - Corredores y notarios públicos </w:t>
      </w:r>
    </w:p>
    <w:p w:rsidR="00F03B4B" w:rsidRPr="00203503" w:rsidRDefault="00F03B4B" w:rsidP="00203503">
      <w:pPr>
        <w:pStyle w:val="Prrafodelista"/>
        <w:numPr>
          <w:ilvl w:val="0"/>
          <w:numId w:val="2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I E3 - Sanciones aplicadas a corredores y notarios </w:t>
      </w:r>
    </w:p>
    <w:p w:rsidR="00F03B4B" w:rsidRPr="00203503" w:rsidRDefault="00F03B4B" w:rsidP="00203503">
      <w:pPr>
        <w:pStyle w:val="Prrafodelista"/>
        <w:numPr>
          <w:ilvl w:val="0"/>
          <w:numId w:val="2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I F1 - Hipervínculo a los planes de desarrollo urbano </w:t>
      </w:r>
    </w:p>
    <w:p w:rsidR="00F03B4B" w:rsidRPr="00203503" w:rsidRDefault="00F03B4B" w:rsidP="00203503">
      <w:pPr>
        <w:pStyle w:val="Prrafodelista"/>
        <w:numPr>
          <w:ilvl w:val="0"/>
          <w:numId w:val="2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I F2 - Planes y/o programas de desarrollo urbano </w:t>
      </w:r>
    </w:p>
    <w:p w:rsidR="00F03B4B" w:rsidRPr="00203503" w:rsidRDefault="00F03B4B" w:rsidP="00203503">
      <w:pPr>
        <w:pStyle w:val="Prrafodelista"/>
        <w:numPr>
          <w:ilvl w:val="0"/>
          <w:numId w:val="2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I F3 - Planes y programas de ordenamiento territorial </w:t>
      </w:r>
    </w:p>
    <w:p w:rsidR="00F03B4B" w:rsidRPr="00203503" w:rsidRDefault="00F03B4B" w:rsidP="00203503">
      <w:pPr>
        <w:pStyle w:val="Prrafodelista"/>
        <w:numPr>
          <w:ilvl w:val="0"/>
          <w:numId w:val="2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I F4 - Planes y programas de ordenamiento ecológico </w:t>
      </w:r>
    </w:p>
    <w:p w:rsidR="00F03B4B" w:rsidRPr="00203503" w:rsidRDefault="00F03B4B" w:rsidP="00203503">
      <w:pPr>
        <w:pStyle w:val="Prrafodelista"/>
        <w:numPr>
          <w:ilvl w:val="0"/>
          <w:numId w:val="2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I F5 - Tipos de uso de suelo </w:t>
      </w:r>
    </w:p>
    <w:p w:rsidR="00F03B4B" w:rsidRPr="00203503" w:rsidRDefault="00F03B4B" w:rsidP="00203503">
      <w:pPr>
        <w:pStyle w:val="Prrafodelista"/>
        <w:numPr>
          <w:ilvl w:val="0"/>
          <w:numId w:val="2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I F6 - Licencias de uso de suelo </w:t>
      </w:r>
    </w:p>
    <w:p w:rsidR="00F03B4B" w:rsidRPr="00203503" w:rsidRDefault="00F03B4B" w:rsidP="00203503">
      <w:pPr>
        <w:pStyle w:val="Prrafodelista"/>
        <w:numPr>
          <w:ilvl w:val="0"/>
          <w:numId w:val="2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I F7 - Licencias de construcción </w:t>
      </w:r>
    </w:p>
    <w:p w:rsidR="00F03B4B" w:rsidRPr="00203503" w:rsidRDefault="00F03B4B" w:rsidP="00203503">
      <w:pPr>
        <w:pStyle w:val="Prrafodelista"/>
        <w:numPr>
          <w:ilvl w:val="0"/>
          <w:numId w:val="2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I G - Disposiciones administrativas </w:t>
      </w:r>
    </w:p>
    <w:p w:rsidR="00F03B4B" w:rsidRPr="00203503" w:rsidRDefault="00F03B4B" w:rsidP="00203503">
      <w:pPr>
        <w:pStyle w:val="Prrafodelista"/>
        <w:numPr>
          <w:ilvl w:val="0"/>
          <w:numId w:val="2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I H - Requisitos para ser Oficial del Registro Civil </w:t>
      </w:r>
    </w:p>
    <w:p w:rsidR="00F03B4B" w:rsidRPr="00203503" w:rsidRDefault="00F03B4B" w:rsidP="00203503">
      <w:pPr>
        <w:pStyle w:val="Prrafodelista"/>
        <w:numPr>
          <w:ilvl w:val="0"/>
          <w:numId w:val="2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I H2 - Resultados de los exámenes de aptitud </w:t>
      </w:r>
    </w:p>
    <w:p w:rsidR="00F03B4B" w:rsidRPr="00203503" w:rsidRDefault="00F03B4B" w:rsidP="00203503">
      <w:pPr>
        <w:pStyle w:val="Prrafodelista"/>
        <w:numPr>
          <w:ilvl w:val="0"/>
          <w:numId w:val="2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I H3 - Resultados de las supervisiones, investigaciones e inspecciones a las Oficinas y Oficialías del Registro Civil </w:t>
      </w:r>
    </w:p>
    <w:p w:rsidR="00F03B4B" w:rsidRPr="00203503" w:rsidRDefault="00F03B4B" w:rsidP="00203503">
      <w:pPr>
        <w:pStyle w:val="Prrafodelista"/>
        <w:numPr>
          <w:ilvl w:val="0"/>
          <w:numId w:val="2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I H4 - Oficialías del Registro Civil en el Estado de México, domicilios de las mismas e información curricular y antigüedad de sus titulares </w:t>
      </w:r>
    </w:p>
    <w:p w:rsidR="00F03B4B" w:rsidRPr="00203503" w:rsidRDefault="00F03B4B" w:rsidP="00203503">
      <w:pPr>
        <w:pStyle w:val="Prrafodelista"/>
        <w:numPr>
          <w:ilvl w:val="0"/>
          <w:numId w:val="2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I H5 - Estadísticas de los trámites ante el Registro Civil </w:t>
      </w:r>
    </w:p>
    <w:p w:rsidR="00F03B4B" w:rsidRPr="00203503" w:rsidRDefault="00F03B4B" w:rsidP="00203503">
      <w:pPr>
        <w:pStyle w:val="Prrafodelista"/>
        <w:numPr>
          <w:ilvl w:val="0"/>
          <w:numId w:val="2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I I - Calendario del ciclo escolar </w:t>
      </w:r>
    </w:p>
    <w:p w:rsidR="00F03B4B" w:rsidRPr="00203503" w:rsidRDefault="00F03B4B" w:rsidP="00203503">
      <w:pPr>
        <w:pStyle w:val="Prrafodelista"/>
        <w:numPr>
          <w:ilvl w:val="0"/>
          <w:numId w:val="2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I I2 - Directorio de escuelas incorporadas </w:t>
      </w:r>
    </w:p>
    <w:p w:rsidR="00F03B4B" w:rsidRPr="00203503" w:rsidRDefault="00F03B4B" w:rsidP="00203503">
      <w:pPr>
        <w:pStyle w:val="Prrafodelista"/>
        <w:numPr>
          <w:ilvl w:val="0"/>
          <w:numId w:val="2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I I3 - Lista de materiales y útiles escolares autorizados </w:t>
      </w:r>
    </w:p>
    <w:p w:rsidR="00F03B4B" w:rsidRPr="00203503" w:rsidRDefault="00F03B4B" w:rsidP="00203503">
      <w:pPr>
        <w:pStyle w:val="Prrafodelista"/>
        <w:numPr>
          <w:ilvl w:val="0"/>
          <w:numId w:val="2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I I4 - Directorio de bibliotecas públicas estatales </w:t>
      </w:r>
    </w:p>
    <w:p w:rsidR="00F03B4B" w:rsidRPr="00203503" w:rsidRDefault="00F03B4B" w:rsidP="00203503">
      <w:pPr>
        <w:pStyle w:val="Prrafodelista"/>
        <w:numPr>
          <w:ilvl w:val="0"/>
          <w:numId w:val="2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I J - Atlas de Riesgos </w:t>
      </w:r>
    </w:p>
    <w:p w:rsidR="00F03B4B" w:rsidRPr="00203503" w:rsidRDefault="00F03B4B" w:rsidP="00203503">
      <w:pPr>
        <w:pStyle w:val="Prrafodelista"/>
        <w:numPr>
          <w:ilvl w:val="0"/>
          <w:numId w:val="2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I K - Información para el conocimiento y evaluación de las funciones y políticas públicas implementadas por el Poder </w:t>
      </w:r>
    </w:p>
    <w:p w:rsidR="00F03B4B" w:rsidRPr="00203503" w:rsidRDefault="00F03B4B" w:rsidP="00203503">
      <w:pPr>
        <w:pStyle w:val="Prrafodelista"/>
        <w:numPr>
          <w:ilvl w:val="0"/>
          <w:numId w:val="2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II A1 - Hipervínculo a las gacetas municipales </w:t>
      </w:r>
    </w:p>
    <w:p w:rsidR="00F03B4B" w:rsidRPr="00203503" w:rsidRDefault="00F03B4B" w:rsidP="00203503">
      <w:pPr>
        <w:pStyle w:val="Prrafodelista"/>
        <w:numPr>
          <w:ilvl w:val="0"/>
          <w:numId w:val="2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II A2 - El contenido de las gacetas municipales </w:t>
      </w:r>
    </w:p>
    <w:p w:rsidR="00F03B4B" w:rsidRPr="00203503" w:rsidRDefault="00F03B4B" w:rsidP="00203503">
      <w:pPr>
        <w:pStyle w:val="Prrafodelista"/>
        <w:numPr>
          <w:ilvl w:val="0"/>
          <w:numId w:val="2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II B1 - Calendario de sesiones del cabildo </w:t>
      </w:r>
    </w:p>
    <w:p w:rsidR="00F03B4B" w:rsidRPr="00203503" w:rsidRDefault="00F03B4B" w:rsidP="00203503">
      <w:pPr>
        <w:pStyle w:val="Prrafodelista"/>
        <w:numPr>
          <w:ilvl w:val="0"/>
          <w:numId w:val="2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II B2 - Sesiones celebradas de cabildo </w:t>
      </w:r>
    </w:p>
    <w:p w:rsidR="00F03B4B" w:rsidRPr="00203503" w:rsidRDefault="00F03B4B" w:rsidP="00203503">
      <w:pPr>
        <w:pStyle w:val="Prrafodelista"/>
        <w:numPr>
          <w:ilvl w:val="0"/>
          <w:numId w:val="2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II C - Participaciones y Aportaciones recibidas, derivadas de la Ley de Coordinación Fiscal </w:t>
      </w:r>
    </w:p>
    <w:p w:rsidR="00DD2327" w:rsidRPr="00203503" w:rsidRDefault="00F03B4B" w:rsidP="00203503">
      <w:pPr>
        <w:pStyle w:val="Prrafodelista"/>
        <w:numPr>
          <w:ilvl w:val="0"/>
          <w:numId w:val="2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lastRenderedPageBreak/>
        <w:t xml:space="preserve">II D - Recursos federales recibidos, derivados del Título Segundo. Del Federalismo del Presupuesto de Egresos de la Federación </w:t>
      </w:r>
    </w:p>
    <w:p w:rsidR="00185E28" w:rsidRDefault="00185E28" w:rsidP="00203503">
      <w:pPr>
        <w:pBdr>
          <w:top w:val="nil"/>
          <w:left w:val="nil"/>
          <w:bottom w:val="nil"/>
          <w:right w:val="nil"/>
          <w:between w:val="nil"/>
        </w:pBdr>
        <w:jc w:val="both"/>
        <w:rPr>
          <w:rFonts w:ascii="Palatino Linotype" w:eastAsia="Palatino Linotype" w:hAnsi="Palatino Linotype" w:cs="Palatino Linotype"/>
          <w:color w:val="000000" w:themeColor="text1"/>
        </w:rPr>
      </w:pPr>
    </w:p>
    <w:p w:rsidR="00031902" w:rsidRPr="00203503" w:rsidRDefault="00031902" w:rsidP="00203503">
      <w:pPr>
        <w:pBdr>
          <w:top w:val="nil"/>
          <w:left w:val="nil"/>
          <w:bottom w:val="nil"/>
          <w:right w:val="nil"/>
          <w:between w:val="nil"/>
        </w:pBdr>
        <w:jc w:val="both"/>
        <w:rPr>
          <w:rFonts w:ascii="Palatino Linotype" w:eastAsia="Palatino Linotype" w:hAnsi="Palatino Linotype" w:cs="Palatino Linotype"/>
          <w:color w:val="000000" w:themeColor="text1"/>
        </w:rPr>
      </w:pPr>
    </w:p>
    <w:p w:rsidR="00185E28" w:rsidRPr="00203503" w:rsidRDefault="00444197" w:rsidP="0020350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203503">
        <w:rPr>
          <w:rFonts w:ascii="Palatino Linotype" w:eastAsia="Palatino Linotype" w:hAnsi="Palatino Linotype" w:cs="Palatino Linotype"/>
          <w:color w:val="000000" w:themeColor="text1"/>
        </w:rPr>
        <w:t>En respuesta, el Sujeto Obligado</w:t>
      </w:r>
      <w:r w:rsidRPr="00203503">
        <w:rPr>
          <w:rFonts w:ascii="Palatino Linotype" w:eastAsia="Palatino Linotype" w:hAnsi="Palatino Linotype" w:cs="Palatino Linotype"/>
          <w:b/>
          <w:color w:val="000000" w:themeColor="text1"/>
        </w:rPr>
        <w:t xml:space="preserve"> </w:t>
      </w:r>
      <w:r w:rsidRPr="00203503">
        <w:rPr>
          <w:rFonts w:ascii="Palatino Linotype" w:eastAsia="Palatino Linotype" w:hAnsi="Palatino Linotype" w:cs="Palatino Linotype"/>
          <w:color w:val="000000" w:themeColor="text1"/>
        </w:rPr>
        <w:t>remitió el archivo ya de</w:t>
      </w:r>
      <w:r w:rsidR="00874E4A" w:rsidRPr="00203503">
        <w:rPr>
          <w:rFonts w:ascii="Palatino Linotype" w:eastAsia="Palatino Linotype" w:hAnsi="Palatino Linotype" w:cs="Palatino Linotype"/>
          <w:color w:val="000000" w:themeColor="text1"/>
        </w:rPr>
        <w:t>scrito en el anterior párrafo 2</w:t>
      </w:r>
      <w:r w:rsidRPr="00203503">
        <w:rPr>
          <w:rFonts w:ascii="Palatino Linotype" w:eastAsia="Palatino Linotype" w:hAnsi="Palatino Linotype" w:cs="Palatino Linotype"/>
          <w:color w:val="000000" w:themeColor="text1"/>
        </w:rPr>
        <w:t xml:space="preserve">, inconforme con la respuesta, se interpuso recurso de revisión argumentando </w:t>
      </w:r>
      <w:r w:rsidR="00874E4A" w:rsidRPr="00203503">
        <w:rPr>
          <w:rFonts w:ascii="Palatino Linotype" w:eastAsia="Palatino Linotype" w:hAnsi="Palatino Linotype" w:cs="Palatino Linotype"/>
          <w:color w:val="000000" w:themeColor="text1"/>
        </w:rPr>
        <w:t xml:space="preserve">que </w:t>
      </w:r>
      <w:r w:rsidR="00874E4A" w:rsidRPr="00203503">
        <w:rPr>
          <w:rFonts w:ascii="Palatino Linotype" w:eastAsia="Palatino Linotype" w:hAnsi="Palatino Linotype" w:cs="Palatino Linotype"/>
          <w:i/>
          <w:color w:val="000000" w:themeColor="text1"/>
        </w:rPr>
        <w:t>falta mucha información de fracciones las cuales tienen que ser llenadas…</w:t>
      </w:r>
    </w:p>
    <w:p w:rsidR="00185E28" w:rsidRPr="00203503" w:rsidRDefault="00185E28" w:rsidP="00203503">
      <w:pPr>
        <w:jc w:val="both"/>
        <w:rPr>
          <w:rFonts w:ascii="Palatino Linotype" w:eastAsia="Palatino Linotype" w:hAnsi="Palatino Linotype" w:cs="Palatino Linotype"/>
          <w:i/>
          <w:color w:val="000000" w:themeColor="text1"/>
        </w:rPr>
      </w:pPr>
    </w:p>
    <w:p w:rsidR="00185E28" w:rsidRPr="00203503" w:rsidRDefault="00444197" w:rsidP="0020350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203503">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w:t>
      </w:r>
      <w:r w:rsidRPr="00203503">
        <w:rPr>
          <w:rFonts w:ascii="Palatino Linotype" w:eastAsia="Palatino Linotype" w:hAnsi="Palatino Linotype" w:cs="Palatino Linotype"/>
          <w:b/>
          <w:color w:val="000000" w:themeColor="text1"/>
        </w:rPr>
        <w:t xml:space="preserve">179, fracción </w:t>
      </w:r>
      <w:r w:rsidR="00552829" w:rsidRPr="00203503">
        <w:rPr>
          <w:rFonts w:ascii="Palatino Linotype" w:eastAsia="Palatino Linotype" w:hAnsi="Palatino Linotype" w:cs="Palatino Linotype"/>
          <w:b/>
          <w:color w:val="000000" w:themeColor="text1"/>
        </w:rPr>
        <w:t>V</w:t>
      </w:r>
      <w:r w:rsidRPr="00203503">
        <w:rPr>
          <w:rFonts w:ascii="Palatino Linotype" w:eastAsia="Palatino Linotype" w:hAnsi="Palatino Linotype" w:cs="Palatino Linotype"/>
          <w:b/>
          <w:color w:val="000000" w:themeColor="text1"/>
        </w:rPr>
        <w:t>, de la Ley de Transparencia y Acceso a la Información Pública del Estado de México y Municipios</w:t>
      </w:r>
      <w:r w:rsidRPr="00203503">
        <w:rPr>
          <w:rFonts w:ascii="Palatino Linotype" w:eastAsia="Palatino Linotype" w:hAnsi="Palatino Linotype" w:cs="Palatino Linotype"/>
          <w:color w:val="000000" w:themeColor="text1"/>
        </w:rPr>
        <w:t xml:space="preserve">; fracción que determina la hipótesis relativa a </w:t>
      </w:r>
      <w:r w:rsidRPr="00203503">
        <w:rPr>
          <w:rFonts w:ascii="Palatino Linotype" w:eastAsia="Palatino Linotype" w:hAnsi="Palatino Linotype" w:cs="Palatino Linotype"/>
          <w:b/>
          <w:color w:val="000000" w:themeColor="text1"/>
        </w:rPr>
        <w:t xml:space="preserve">la </w:t>
      </w:r>
      <w:r w:rsidR="00552829" w:rsidRPr="00203503">
        <w:rPr>
          <w:rFonts w:ascii="Palatino Linotype" w:eastAsia="Palatino Linotype" w:hAnsi="Palatino Linotype" w:cs="Palatino Linotype"/>
          <w:b/>
          <w:color w:val="000000" w:themeColor="text1"/>
        </w:rPr>
        <w:t>entrega de información incompleta</w:t>
      </w:r>
      <w:r w:rsidRPr="00203503">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203503">
        <w:rPr>
          <w:rFonts w:ascii="Palatino Linotype" w:eastAsia="Palatino Linotype" w:hAnsi="Palatino Linotype" w:cs="Palatino Linotype"/>
          <w:b/>
          <w:color w:val="000000" w:themeColor="text1"/>
        </w:rPr>
        <w:t xml:space="preserve"> </w:t>
      </w:r>
      <w:r w:rsidRPr="00203503">
        <w:rPr>
          <w:rFonts w:ascii="Palatino Linotype" w:eastAsia="Palatino Linotype" w:hAnsi="Palatino Linotype" w:cs="Palatino Linotype"/>
          <w:color w:val="000000" w:themeColor="text1"/>
        </w:rPr>
        <w:t>señalada.</w:t>
      </w:r>
    </w:p>
    <w:p w:rsidR="00185E28" w:rsidRPr="00203503" w:rsidRDefault="00185E28" w:rsidP="00203503">
      <w:pPr>
        <w:spacing w:line="360" w:lineRule="auto"/>
        <w:rPr>
          <w:rFonts w:ascii="Palatino Linotype" w:eastAsia="Palatino Linotype" w:hAnsi="Palatino Linotype" w:cs="Palatino Linotype"/>
          <w:color w:val="000000" w:themeColor="text1"/>
        </w:rPr>
      </w:pPr>
    </w:p>
    <w:p w:rsidR="00185E28" w:rsidRPr="00203503" w:rsidRDefault="00444197" w:rsidP="00203503">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203503">
        <w:rPr>
          <w:rFonts w:ascii="Palatino Linotype" w:eastAsia="Palatino Linotype" w:hAnsi="Palatino Linotype" w:cs="Palatino Linotype"/>
          <w:b/>
          <w:color w:val="000000" w:themeColor="text1"/>
          <w:sz w:val="24"/>
          <w:szCs w:val="24"/>
        </w:rPr>
        <w:t>CUARTO. Del estudio y resolución del asunto.</w:t>
      </w:r>
    </w:p>
    <w:p w:rsidR="00185E28" w:rsidRPr="00203503" w:rsidRDefault="00444197" w:rsidP="0020350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203503">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w:t>
      </w:r>
      <w:r w:rsidRPr="00203503">
        <w:rPr>
          <w:rFonts w:ascii="Palatino Linotype" w:eastAsia="Palatino Linotype" w:hAnsi="Palatino Linotype" w:cs="Palatino Linotype"/>
          <w:color w:val="000000" w:themeColor="text1"/>
        </w:rPr>
        <w:lastRenderedPageBreak/>
        <w:t>competencias o funciones desde su origen la eventual publicidad y reutilización de la información que generen.</w:t>
      </w:r>
    </w:p>
    <w:p w:rsidR="00185E28" w:rsidRPr="00203503" w:rsidRDefault="00185E28" w:rsidP="00203503">
      <w:pPr>
        <w:spacing w:line="360" w:lineRule="auto"/>
        <w:jc w:val="both"/>
        <w:rPr>
          <w:rFonts w:ascii="Palatino Linotype" w:eastAsia="Palatino Linotype" w:hAnsi="Palatino Linotype" w:cs="Palatino Linotype"/>
          <w:color w:val="000000" w:themeColor="text1"/>
        </w:rPr>
      </w:pPr>
    </w:p>
    <w:p w:rsidR="00185E28" w:rsidRPr="00203503" w:rsidRDefault="00444197" w:rsidP="0020350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203503">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185E28" w:rsidRPr="00203503" w:rsidRDefault="00185E28" w:rsidP="00203503">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185E28" w:rsidRPr="00203503" w:rsidRDefault="00444197" w:rsidP="0020350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203503">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185E28" w:rsidRPr="00203503" w:rsidRDefault="00185E28" w:rsidP="00203503">
      <w:pPr>
        <w:spacing w:line="360" w:lineRule="auto"/>
        <w:jc w:val="both"/>
        <w:rPr>
          <w:rFonts w:ascii="Palatino Linotype" w:eastAsia="Palatino Linotype" w:hAnsi="Palatino Linotype" w:cs="Palatino Linotype"/>
          <w:color w:val="000000" w:themeColor="text1"/>
        </w:rPr>
      </w:pPr>
    </w:p>
    <w:p w:rsidR="00185E28" w:rsidRPr="00203503" w:rsidRDefault="00444197" w:rsidP="00203503">
      <w:pPr>
        <w:numPr>
          <w:ilvl w:val="0"/>
          <w:numId w:val="11"/>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203503">
        <w:rPr>
          <w:rFonts w:ascii="Palatino Linotype" w:eastAsia="Palatino Linotype" w:hAnsi="Palatino Linotype" w:cs="Palatino Linotype"/>
          <w:b/>
          <w:color w:val="000000" w:themeColor="text1"/>
        </w:rPr>
        <w:t>Del Sujeto Obligado.</w:t>
      </w:r>
    </w:p>
    <w:p w:rsidR="00D92D61" w:rsidRPr="00203503" w:rsidRDefault="00BF46C7" w:rsidP="00203503">
      <w:pPr>
        <w:numPr>
          <w:ilvl w:val="0"/>
          <w:numId w:val="2"/>
        </w:numPr>
        <w:spacing w:line="360" w:lineRule="auto"/>
        <w:ind w:left="0" w:firstLine="0"/>
        <w:jc w:val="both"/>
        <w:rPr>
          <w:rFonts w:ascii="Palatino Linotype" w:hAnsi="Palatino Linotype"/>
          <w:color w:val="000000" w:themeColor="text1"/>
        </w:rPr>
      </w:pPr>
      <w:r w:rsidRPr="00203503">
        <w:rPr>
          <w:rFonts w:ascii="Palatino Linotype" w:eastAsia="Palatino Linotype" w:hAnsi="Palatino Linotype" w:cs="Palatino Linotype"/>
          <w:color w:val="000000" w:themeColor="text1"/>
        </w:rPr>
        <w:t xml:space="preserve">Para el ejercicio de sus atribuciones y responsabilidades ejecutivas, el Ayuntamiento se auxiliará con las dependencias y entidades de la Administración Pública Municipal, que en cada caso acuerde el Cabildo a propuesta de la Presidenta o Presidente municipal, las </w:t>
      </w:r>
      <w:r w:rsidRPr="00203503">
        <w:rPr>
          <w:rFonts w:ascii="Palatino Linotype" w:eastAsia="Palatino Linotype" w:hAnsi="Palatino Linotype" w:cs="Palatino Linotype"/>
          <w:color w:val="000000" w:themeColor="text1"/>
        </w:rPr>
        <w:lastRenderedPageBreak/>
        <w:t>que estarán subordinadas a esta persona servidora pública</w:t>
      </w:r>
      <w:r w:rsidR="009820A0" w:rsidRPr="00203503">
        <w:rPr>
          <w:rFonts w:ascii="Palatino Linotype" w:eastAsia="Palatino Linotype" w:hAnsi="Palatino Linotype" w:cs="Palatino Linotype"/>
          <w:color w:val="000000" w:themeColor="text1"/>
        </w:rPr>
        <w:t xml:space="preserve">, dentro de las dependencias de la administración se encuentra la Unidad de Transparencia y Acceso a la Información, </w:t>
      </w:r>
      <w:r w:rsidR="00D92D61" w:rsidRPr="00203503">
        <w:rPr>
          <w:rFonts w:ascii="Palatino Linotype" w:eastAsia="Palatino Linotype" w:hAnsi="Palatino Linotype" w:cs="Palatino Linotype"/>
          <w:color w:val="000000" w:themeColor="text1"/>
        </w:rPr>
        <w:t xml:space="preserve">de conformidad con el artículo </w:t>
      </w:r>
      <w:r w:rsidR="009820A0" w:rsidRPr="00203503">
        <w:rPr>
          <w:rFonts w:ascii="Palatino Linotype" w:eastAsia="Palatino Linotype" w:hAnsi="Palatino Linotype" w:cs="Palatino Linotype"/>
          <w:color w:val="000000" w:themeColor="text1"/>
        </w:rPr>
        <w:t>57, numeral 2</w:t>
      </w:r>
      <w:r w:rsidR="00D92D61" w:rsidRPr="00203503">
        <w:rPr>
          <w:rFonts w:ascii="Palatino Linotype" w:eastAsia="Palatino Linotype" w:hAnsi="Palatino Linotype" w:cs="Palatino Linotype"/>
          <w:color w:val="000000" w:themeColor="text1"/>
        </w:rPr>
        <w:t>, del Bando Municipal 2025:</w:t>
      </w:r>
    </w:p>
    <w:p w:rsidR="00D92D61" w:rsidRPr="00203503" w:rsidRDefault="00D92D61" w:rsidP="00203503">
      <w:pPr>
        <w:jc w:val="center"/>
        <w:rPr>
          <w:rFonts w:ascii="Palatino Linotype" w:eastAsia="Palatino Linotype" w:hAnsi="Palatino Linotype" w:cs="Palatino Linotype"/>
          <w:b/>
          <w:i/>
          <w:color w:val="000000" w:themeColor="text1"/>
        </w:rPr>
      </w:pPr>
      <w:r w:rsidRPr="00203503">
        <w:rPr>
          <w:rFonts w:ascii="Palatino Linotype" w:eastAsia="Palatino Linotype" w:hAnsi="Palatino Linotype" w:cs="Palatino Linotype"/>
          <w:b/>
          <w:i/>
          <w:color w:val="000000" w:themeColor="text1"/>
        </w:rPr>
        <w:t>Bando Municipal 2025</w:t>
      </w:r>
    </w:p>
    <w:p w:rsidR="00D92D61" w:rsidRPr="00203503" w:rsidRDefault="00D92D61" w:rsidP="00203503">
      <w:pPr>
        <w:jc w:val="center"/>
        <w:rPr>
          <w:rFonts w:ascii="Palatino Linotype" w:eastAsia="Palatino Linotype" w:hAnsi="Palatino Linotype" w:cs="Palatino Linotype"/>
          <w:b/>
          <w:i/>
          <w:color w:val="000000" w:themeColor="text1"/>
        </w:rPr>
      </w:pPr>
    </w:p>
    <w:p w:rsidR="009820A0" w:rsidRPr="00203503" w:rsidRDefault="009820A0" w:rsidP="00203503">
      <w:pP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b/>
          <w:i/>
          <w:color w:val="000000" w:themeColor="text1"/>
        </w:rPr>
        <w:t xml:space="preserve">Artículo 57. </w:t>
      </w:r>
      <w:r w:rsidRPr="00203503">
        <w:rPr>
          <w:rFonts w:ascii="Palatino Linotype" w:eastAsia="Palatino Linotype" w:hAnsi="Palatino Linotype" w:cs="Palatino Linotype"/>
          <w:i/>
          <w:color w:val="000000" w:themeColor="text1"/>
        </w:rPr>
        <w:t xml:space="preserve">Las dependencias y entidades administrativas serán las siguientes: </w:t>
      </w:r>
    </w:p>
    <w:p w:rsidR="009820A0" w:rsidRPr="00203503" w:rsidRDefault="009820A0" w:rsidP="00203503">
      <w:pPr>
        <w:jc w:val="both"/>
        <w:rPr>
          <w:rFonts w:ascii="Palatino Linotype" w:eastAsia="Palatino Linotype" w:hAnsi="Palatino Linotype" w:cs="Palatino Linotype"/>
          <w:i/>
          <w:color w:val="000000" w:themeColor="text1"/>
        </w:rPr>
      </w:pPr>
    </w:p>
    <w:p w:rsidR="009820A0" w:rsidRPr="00203503" w:rsidRDefault="009820A0" w:rsidP="00203503">
      <w:pP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1. Presidencia Municipal. </w:t>
      </w:r>
    </w:p>
    <w:p w:rsidR="009820A0" w:rsidRPr="00203503" w:rsidRDefault="009820A0" w:rsidP="00203503">
      <w:pP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1.1. Secretaría Particular. </w:t>
      </w:r>
    </w:p>
    <w:p w:rsidR="009820A0" w:rsidRPr="00203503" w:rsidRDefault="009820A0" w:rsidP="00203503">
      <w:pP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1.2. Coordinación de Comunicación Social. </w:t>
      </w:r>
    </w:p>
    <w:p w:rsidR="009820A0" w:rsidRPr="00203503" w:rsidRDefault="009820A0" w:rsidP="00203503">
      <w:pP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1.3. Secretaría Técnica. </w:t>
      </w:r>
    </w:p>
    <w:p w:rsidR="009820A0" w:rsidRPr="00203503" w:rsidRDefault="009820A0" w:rsidP="00203503">
      <w:pP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1.4. Coordinación de Vinculación Ciudadana. </w:t>
      </w:r>
    </w:p>
    <w:p w:rsidR="00D92D61" w:rsidRPr="00203503" w:rsidRDefault="009820A0" w:rsidP="00203503">
      <w:pPr>
        <w:jc w:val="both"/>
        <w:rPr>
          <w:rFonts w:ascii="Palatino Linotype" w:eastAsia="Palatino Linotype" w:hAnsi="Palatino Linotype" w:cs="Palatino Linotype"/>
          <w:b/>
          <w:i/>
          <w:color w:val="000000" w:themeColor="text1"/>
        </w:rPr>
      </w:pPr>
      <w:r w:rsidRPr="00203503">
        <w:rPr>
          <w:rFonts w:ascii="Palatino Linotype" w:eastAsia="Palatino Linotype" w:hAnsi="Palatino Linotype" w:cs="Palatino Linotype"/>
          <w:b/>
          <w:i/>
          <w:color w:val="000000" w:themeColor="text1"/>
        </w:rPr>
        <w:t>2. Unidad de Transparencia y Acceso a la Información.</w:t>
      </w:r>
    </w:p>
    <w:p w:rsidR="009820A0" w:rsidRPr="00203503" w:rsidRDefault="009820A0" w:rsidP="00203503">
      <w:pPr>
        <w:jc w:val="both"/>
        <w:rPr>
          <w:rFonts w:ascii="Palatino Linotype" w:eastAsia="Palatino Linotype" w:hAnsi="Palatino Linotype" w:cs="Palatino Linotype"/>
          <w:b/>
          <w:i/>
          <w:color w:val="000000" w:themeColor="text1"/>
        </w:rPr>
      </w:pPr>
      <w:r w:rsidRPr="00203503">
        <w:rPr>
          <w:rFonts w:ascii="Palatino Linotype" w:eastAsia="Palatino Linotype" w:hAnsi="Palatino Linotype" w:cs="Palatino Linotype"/>
          <w:b/>
          <w:i/>
          <w:color w:val="000000" w:themeColor="text1"/>
        </w:rPr>
        <w:t>…</w:t>
      </w:r>
    </w:p>
    <w:p w:rsidR="001257EA" w:rsidRPr="00203503" w:rsidRDefault="001257EA" w:rsidP="00203503">
      <w:pPr>
        <w:spacing w:line="360" w:lineRule="auto"/>
        <w:jc w:val="both"/>
        <w:rPr>
          <w:rFonts w:ascii="Palatino Linotype" w:eastAsia="Palatino Linotype" w:hAnsi="Palatino Linotype" w:cs="Palatino Linotype"/>
          <w:color w:val="000000" w:themeColor="text1"/>
        </w:rPr>
      </w:pPr>
    </w:p>
    <w:p w:rsidR="00AB33CE" w:rsidRPr="00203503" w:rsidRDefault="001257EA" w:rsidP="0020350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203503">
        <w:rPr>
          <w:rFonts w:ascii="Palatino Linotype" w:eastAsia="Palatino Linotype" w:hAnsi="Palatino Linotype" w:cs="Palatino Linotype"/>
          <w:color w:val="000000" w:themeColor="text1"/>
        </w:rPr>
        <w:t xml:space="preserve">El Ayuntamiento contará con un área denominada </w:t>
      </w:r>
      <w:r w:rsidRPr="00203503">
        <w:rPr>
          <w:rFonts w:ascii="Palatino Linotype" w:eastAsia="Palatino Linotype" w:hAnsi="Palatino Linotype" w:cs="Palatino Linotype"/>
          <w:b/>
          <w:color w:val="000000" w:themeColor="text1"/>
        </w:rPr>
        <w:t>Unidad de Transparencia</w:t>
      </w:r>
      <w:r w:rsidRPr="00203503">
        <w:rPr>
          <w:rFonts w:ascii="Palatino Linotype" w:eastAsia="Palatino Linotype" w:hAnsi="Palatino Linotype" w:cs="Palatino Linotype"/>
          <w:color w:val="000000" w:themeColor="text1"/>
        </w:rPr>
        <w:t>, que será la responsable de dar atención a las solicitudes de información pública, en estricto apego a los derechos de acceso, rectificación, cancelación u oposición de datos personales; asimismo, emitirá respuesta en los términos establecidos en las leyes en materia de transparencia y acceso a la información</w:t>
      </w:r>
      <w:r w:rsidR="00AB33CE" w:rsidRPr="00203503">
        <w:rPr>
          <w:rFonts w:ascii="Palatino Linotype" w:eastAsia="Palatino Linotype" w:hAnsi="Palatino Linotype" w:cs="Palatino Linotype"/>
          <w:color w:val="000000" w:themeColor="text1"/>
        </w:rPr>
        <w:t xml:space="preserve">, de conformidad con lo establecido en el artículo </w:t>
      </w:r>
      <w:r w:rsidRPr="00203503">
        <w:rPr>
          <w:rFonts w:ascii="Palatino Linotype" w:eastAsia="Palatino Linotype" w:hAnsi="Palatino Linotype" w:cs="Palatino Linotype"/>
          <w:color w:val="000000" w:themeColor="text1"/>
        </w:rPr>
        <w:t>60</w:t>
      </w:r>
      <w:r w:rsidR="00AB33CE" w:rsidRPr="00203503">
        <w:rPr>
          <w:rFonts w:ascii="Palatino Linotype" w:eastAsia="Palatino Linotype" w:hAnsi="Palatino Linotype" w:cs="Palatino Linotype"/>
          <w:color w:val="000000" w:themeColor="text1"/>
        </w:rPr>
        <w:t>, del Bando Municipal 2025.</w:t>
      </w:r>
    </w:p>
    <w:p w:rsidR="0024319B" w:rsidRPr="00203503" w:rsidRDefault="0024319B" w:rsidP="00203503">
      <w:pPr>
        <w:spacing w:line="360" w:lineRule="auto"/>
        <w:jc w:val="both"/>
        <w:rPr>
          <w:rFonts w:ascii="Palatino Linotype" w:eastAsia="Palatino Linotype" w:hAnsi="Palatino Linotype" w:cs="Palatino Linotype"/>
          <w:color w:val="000000" w:themeColor="text1"/>
        </w:rPr>
      </w:pPr>
    </w:p>
    <w:p w:rsidR="008E57F4" w:rsidRPr="00203503" w:rsidRDefault="008E57F4" w:rsidP="0020350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203503">
        <w:rPr>
          <w:rFonts w:ascii="Palatino Linotype" w:eastAsia="Palatino Linotype" w:hAnsi="Palatino Linotype" w:cs="Palatino Linotype"/>
          <w:color w:val="000000" w:themeColor="text1"/>
        </w:rPr>
        <w:t xml:space="preserve">Dentro de las atribuciones de la </w:t>
      </w:r>
      <w:r w:rsidRPr="00203503">
        <w:rPr>
          <w:rFonts w:ascii="Palatino Linotype" w:eastAsia="Palatino Linotype" w:hAnsi="Palatino Linotype" w:cs="Palatino Linotype"/>
          <w:b/>
          <w:color w:val="000000" w:themeColor="text1"/>
        </w:rPr>
        <w:t>Unidad de Transparencia y Acceso a la Información</w:t>
      </w:r>
      <w:r w:rsidRPr="00203503">
        <w:rPr>
          <w:rFonts w:ascii="Palatino Linotype" w:eastAsia="Palatino Linotype" w:hAnsi="Palatino Linotype" w:cs="Palatino Linotype"/>
          <w:color w:val="000000" w:themeColor="text1"/>
        </w:rPr>
        <w:t>, se encuentra la de recabar y difundir la información pública de carácter fundamental, además de la que sea competencia del sujeto obligado, así como propiciar la actualización periódica de los archivos de las entidades que conformen la estructura orgánica del Ayuntamiento. Dentro de las descripciones específicas del puesto se encuentra la de actualizar el Sitio de Internet del Municipio, entre otras.</w:t>
      </w:r>
    </w:p>
    <w:p w:rsidR="00185E28" w:rsidRPr="00203503" w:rsidRDefault="00444197" w:rsidP="00203503">
      <w:pPr>
        <w:numPr>
          <w:ilvl w:val="0"/>
          <w:numId w:val="2"/>
        </w:numPr>
        <w:spacing w:line="360" w:lineRule="auto"/>
        <w:ind w:left="0" w:firstLine="0"/>
        <w:jc w:val="both"/>
        <w:rPr>
          <w:rFonts w:ascii="Palatino Linotype" w:hAnsi="Palatino Linotype"/>
          <w:color w:val="000000" w:themeColor="text1"/>
        </w:rPr>
      </w:pPr>
      <w:r w:rsidRPr="00203503">
        <w:rPr>
          <w:rFonts w:ascii="Palatino Linotype" w:eastAsia="Palatino Linotype" w:hAnsi="Palatino Linotype" w:cs="Palatino Linotype"/>
          <w:color w:val="000000" w:themeColor="text1"/>
        </w:rPr>
        <w:lastRenderedPageBreak/>
        <w:t>De lo</w:t>
      </w:r>
      <w:r w:rsidR="00B06625" w:rsidRPr="00203503">
        <w:rPr>
          <w:rFonts w:ascii="Palatino Linotype" w:eastAsia="Palatino Linotype" w:hAnsi="Palatino Linotype" w:cs="Palatino Linotype"/>
          <w:color w:val="000000" w:themeColor="text1"/>
        </w:rPr>
        <w:t xml:space="preserve"> expuesto es de precisar que la respuesta</w:t>
      </w:r>
      <w:r w:rsidRPr="00203503">
        <w:rPr>
          <w:rFonts w:ascii="Palatino Linotype" w:eastAsia="Palatino Linotype" w:hAnsi="Palatino Linotype" w:cs="Palatino Linotype"/>
          <w:color w:val="000000" w:themeColor="text1"/>
        </w:rPr>
        <w:t xml:space="preserve"> </w:t>
      </w:r>
      <w:r w:rsidR="00B06625" w:rsidRPr="00203503">
        <w:rPr>
          <w:rFonts w:ascii="Palatino Linotype" w:eastAsia="Palatino Linotype" w:hAnsi="Palatino Linotype" w:cs="Palatino Linotype"/>
          <w:color w:val="000000" w:themeColor="text1"/>
        </w:rPr>
        <w:t>fue</w:t>
      </w:r>
      <w:r w:rsidRPr="00203503">
        <w:rPr>
          <w:rFonts w:ascii="Palatino Linotype" w:eastAsia="Palatino Linotype" w:hAnsi="Palatino Linotype" w:cs="Palatino Linotype"/>
          <w:color w:val="000000" w:themeColor="text1"/>
        </w:rPr>
        <w:t xml:space="preserve"> </w:t>
      </w:r>
      <w:r w:rsidR="0024319B" w:rsidRPr="00203503">
        <w:rPr>
          <w:rFonts w:ascii="Palatino Linotype" w:eastAsia="Palatino Linotype" w:hAnsi="Palatino Linotype" w:cs="Palatino Linotype"/>
          <w:color w:val="000000" w:themeColor="text1"/>
        </w:rPr>
        <w:t xml:space="preserve">emitida por </w:t>
      </w:r>
      <w:r w:rsidR="008159FE" w:rsidRPr="00203503">
        <w:rPr>
          <w:rFonts w:ascii="Palatino Linotype" w:eastAsia="Palatino Linotype" w:hAnsi="Palatino Linotype" w:cs="Palatino Linotype"/>
          <w:color w:val="000000" w:themeColor="text1"/>
        </w:rPr>
        <w:t xml:space="preserve">la </w:t>
      </w:r>
      <w:r w:rsidR="008E57F4" w:rsidRPr="00203503">
        <w:rPr>
          <w:rFonts w:ascii="Palatino Linotype" w:eastAsia="Palatino Linotype" w:hAnsi="Palatino Linotype" w:cs="Palatino Linotype"/>
          <w:b/>
          <w:color w:val="000000" w:themeColor="text1"/>
        </w:rPr>
        <w:t>Titular de la Unidad de Transparencia y Acceso a la Información</w:t>
      </w:r>
      <w:r w:rsidRPr="00203503">
        <w:rPr>
          <w:rFonts w:ascii="Palatino Linotype" w:eastAsia="Palatino Linotype" w:hAnsi="Palatino Linotype" w:cs="Palatino Linotype"/>
          <w:color w:val="000000" w:themeColor="text1"/>
        </w:rPr>
        <w:t xml:space="preserve">, por lo que podemos advertir que </w:t>
      </w:r>
      <w:r w:rsidRPr="00203503">
        <w:rPr>
          <w:rFonts w:ascii="Palatino Linotype" w:eastAsia="Palatino Linotype" w:hAnsi="Palatino Linotype" w:cs="Palatino Linotype"/>
          <w:b/>
          <w:color w:val="000000" w:themeColor="text1"/>
        </w:rPr>
        <w:t xml:space="preserve">EL SUJETO OBLIGADO </w:t>
      </w:r>
      <w:r w:rsidRPr="00203503">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185E28" w:rsidRPr="00203503" w:rsidRDefault="00444197" w:rsidP="00203503">
      <w:pP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b/>
          <w:i/>
          <w:color w:val="000000" w:themeColor="text1"/>
        </w:rPr>
        <w:t>XXXIX.</w:t>
      </w:r>
      <w:r w:rsidRPr="00203503">
        <w:rPr>
          <w:rFonts w:ascii="Palatino Linotype" w:eastAsia="Palatino Linotype" w:hAnsi="Palatino Linotype" w:cs="Palatino Linotype"/>
          <w:i/>
          <w:color w:val="000000" w:themeColor="text1"/>
        </w:rPr>
        <w:t xml:space="preserve"> </w:t>
      </w:r>
      <w:r w:rsidRPr="00203503">
        <w:rPr>
          <w:rFonts w:ascii="Palatino Linotype" w:eastAsia="Palatino Linotype" w:hAnsi="Palatino Linotype" w:cs="Palatino Linotype"/>
          <w:b/>
          <w:i/>
          <w:color w:val="000000" w:themeColor="text1"/>
        </w:rPr>
        <w:t>Servidor público habilitado</w:t>
      </w:r>
      <w:r w:rsidRPr="00203503">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185E28" w:rsidRPr="00203503" w:rsidRDefault="00185E28" w:rsidP="00203503">
      <w:pPr>
        <w:spacing w:line="360" w:lineRule="auto"/>
        <w:jc w:val="both"/>
        <w:rPr>
          <w:rFonts w:ascii="Palatino Linotype" w:eastAsia="Palatino Linotype" w:hAnsi="Palatino Linotype" w:cs="Palatino Linotype"/>
          <w:color w:val="000000" w:themeColor="text1"/>
        </w:rPr>
      </w:pPr>
    </w:p>
    <w:p w:rsidR="00185E28" w:rsidRPr="00203503" w:rsidRDefault="00444197" w:rsidP="00203503">
      <w:pPr>
        <w:numPr>
          <w:ilvl w:val="0"/>
          <w:numId w:val="2"/>
        </w:numPr>
        <w:spacing w:line="360" w:lineRule="auto"/>
        <w:ind w:left="0" w:firstLine="0"/>
        <w:jc w:val="both"/>
        <w:rPr>
          <w:rFonts w:ascii="Palatino Linotype" w:hAnsi="Palatino Linotype"/>
          <w:color w:val="000000" w:themeColor="text1"/>
        </w:rPr>
      </w:pPr>
      <w:r w:rsidRPr="00203503">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185E28" w:rsidRPr="00203503" w:rsidRDefault="00444197" w:rsidP="00203503">
      <w:pP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w:t>
      </w:r>
      <w:r w:rsidRPr="00203503">
        <w:rPr>
          <w:rFonts w:ascii="Palatino Linotype" w:eastAsia="Palatino Linotype" w:hAnsi="Palatino Linotype" w:cs="Palatino Linotype"/>
          <w:b/>
          <w:i/>
          <w:color w:val="000000" w:themeColor="text1"/>
        </w:rPr>
        <w:t>Artículo 162.</w:t>
      </w:r>
      <w:r w:rsidRPr="00203503">
        <w:rPr>
          <w:rFonts w:ascii="Palatino Linotype" w:eastAsia="Palatino Linotype" w:hAnsi="Palatino Linotype" w:cs="Palatino Linotype"/>
          <w:i/>
          <w:color w:val="000000" w:themeColor="text1"/>
        </w:rPr>
        <w:t xml:space="preserve"> Las unidades de transparencia deberán garantizar que las solicitudes se turnen a </w:t>
      </w:r>
      <w:r w:rsidRPr="00203503">
        <w:rPr>
          <w:rFonts w:ascii="Palatino Linotype" w:eastAsia="Palatino Linotype" w:hAnsi="Palatino Linotype" w:cs="Palatino Linotype"/>
          <w:b/>
          <w:i/>
          <w:color w:val="000000" w:themeColor="text1"/>
        </w:rPr>
        <w:t>todas las Áreas competentes</w:t>
      </w:r>
      <w:r w:rsidRPr="00203503">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185E28" w:rsidRPr="00203503" w:rsidRDefault="00185E28" w:rsidP="00203503">
      <w:pPr>
        <w:spacing w:line="360" w:lineRule="auto"/>
        <w:jc w:val="both"/>
        <w:rPr>
          <w:rFonts w:ascii="Palatino Linotype" w:eastAsia="Palatino Linotype" w:hAnsi="Palatino Linotype" w:cs="Palatino Linotype"/>
          <w:color w:val="000000" w:themeColor="text1"/>
        </w:rPr>
      </w:pPr>
    </w:p>
    <w:p w:rsidR="00185E28" w:rsidRPr="00203503" w:rsidRDefault="00444197" w:rsidP="00203503">
      <w:pPr>
        <w:numPr>
          <w:ilvl w:val="0"/>
          <w:numId w:val="2"/>
        </w:numPr>
        <w:spacing w:line="360" w:lineRule="auto"/>
        <w:ind w:left="0" w:firstLine="0"/>
        <w:jc w:val="both"/>
        <w:rPr>
          <w:rFonts w:ascii="Palatino Linotype" w:hAnsi="Palatino Linotype"/>
          <w:color w:val="000000" w:themeColor="text1"/>
        </w:rPr>
      </w:pPr>
      <w:r w:rsidRPr="00203503">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w:t>
      </w:r>
      <w:r w:rsidRPr="00203503">
        <w:rPr>
          <w:rFonts w:ascii="Palatino Linotype" w:eastAsia="Palatino Linotype" w:hAnsi="Palatino Linotype" w:cs="Palatino Linotype"/>
          <w:color w:val="000000" w:themeColor="text1"/>
        </w:rPr>
        <w:lastRenderedPageBreak/>
        <w:t xml:space="preserve">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185E28" w:rsidRPr="00203503" w:rsidRDefault="00444197" w:rsidP="00203503">
      <w:pP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w:t>
      </w:r>
      <w:r w:rsidRPr="00203503">
        <w:rPr>
          <w:rFonts w:ascii="Palatino Linotype" w:eastAsia="Palatino Linotype" w:hAnsi="Palatino Linotype" w:cs="Palatino Linotype"/>
          <w:b/>
          <w:i/>
          <w:color w:val="000000" w:themeColor="text1"/>
        </w:rPr>
        <w:t xml:space="preserve">Artículo 3. </w:t>
      </w:r>
      <w:r w:rsidRPr="00203503">
        <w:rPr>
          <w:rFonts w:ascii="Palatino Linotype" w:eastAsia="Palatino Linotype" w:hAnsi="Palatino Linotype" w:cs="Palatino Linotype"/>
          <w:i/>
          <w:color w:val="000000" w:themeColor="text1"/>
        </w:rPr>
        <w:t>Para los efectos de la presente Ley se entenderá por:</w:t>
      </w:r>
    </w:p>
    <w:p w:rsidR="00185E28" w:rsidRPr="00203503" w:rsidRDefault="00444197" w:rsidP="00203503">
      <w:pP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w:t>
      </w:r>
    </w:p>
    <w:p w:rsidR="00185E28" w:rsidRPr="00203503" w:rsidRDefault="00444197" w:rsidP="00203503">
      <w:pP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b/>
          <w:i/>
          <w:color w:val="000000" w:themeColor="text1"/>
        </w:rPr>
        <w:t>XI. Documento:</w:t>
      </w:r>
      <w:r w:rsidRPr="00203503">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85E28" w:rsidRPr="00203503" w:rsidRDefault="00444197" w:rsidP="00203503">
      <w:pPr>
        <w:spacing w:line="360" w:lineRule="auto"/>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w:t>
      </w:r>
    </w:p>
    <w:p w:rsidR="00185E28" w:rsidRPr="00203503" w:rsidRDefault="00185E28" w:rsidP="00203503">
      <w:pPr>
        <w:jc w:val="both"/>
        <w:rPr>
          <w:rFonts w:ascii="Palatino Linotype" w:eastAsia="Palatino Linotype" w:hAnsi="Palatino Linotype" w:cs="Palatino Linotype"/>
          <w:color w:val="000000" w:themeColor="text1"/>
        </w:rPr>
      </w:pPr>
    </w:p>
    <w:p w:rsidR="00185E28" w:rsidRPr="00203503" w:rsidRDefault="00444197" w:rsidP="00203503">
      <w:pPr>
        <w:numPr>
          <w:ilvl w:val="0"/>
          <w:numId w:val="2"/>
        </w:numPr>
        <w:spacing w:line="360" w:lineRule="auto"/>
        <w:ind w:left="0" w:firstLine="0"/>
        <w:jc w:val="both"/>
        <w:rPr>
          <w:rFonts w:ascii="Palatino Linotype" w:hAnsi="Palatino Linotype"/>
          <w:color w:val="000000" w:themeColor="text1"/>
        </w:rPr>
      </w:pPr>
      <w:r w:rsidRPr="00203503">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185E28" w:rsidRPr="00203503" w:rsidRDefault="00444197" w:rsidP="00203503">
      <w:pPr>
        <w:jc w:val="both"/>
        <w:rPr>
          <w:rFonts w:ascii="Palatino Linotype" w:eastAsia="Palatino Linotype" w:hAnsi="Palatino Linotype" w:cs="Palatino Linotype"/>
          <w:b/>
          <w:i/>
          <w:color w:val="000000" w:themeColor="text1"/>
        </w:rPr>
      </w:pPr>
      <w:r w:rsidRPr="00203503">
        <w:rPr>
          <w:rFonts w:ascii="Palatino Linotype" w:eastAsia="Palatino Linotype" w:hAnsi="Palatino Linotype" w:cs="Palatino Linotype"/>
          <w:b/>
          <w:color w:val="000000" w:themeColor="text1"/>
        </w:rPr>
        <w:t>“</w:t>
      </w:r>
      <w:r w:rsidRPr="00203503">
        <w:rPr>
          <w:rFonts w:ascii="Palatino Linotype" w:eastAsia="Palatino Linotype" w:hAnsi="Palatino Linotype" w:cs="Palatino Linotype"/>
          <w:b/>
          <w:i/>
          <w:color w:val="000000" w:themeColor="text1"/>
        </w:rPr>
        <w:t>CRITERIO 0002-11</w:t>
      </w:r>
    </w:p>
    <w:p w:rsidR="00185E28" w:rsidRPr="00203503" w:rsidRDefault="00444197" w:rsidP="00203503">
      <w:pP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203503">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85E28" w:rsidRPr="00203503" w:rsidRDefault="00444197" w:rsidP="00203503">
      <w:pP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185E28" w:rsidRPr="00203503" w:rsidRDefault="00444197" w:rsidP="00203503">
      <w:pPr>
        <w:jc w:val="both"/>
        <w:rPr>
          <w:rFonts w:ascii="Palatino Linotype" w:eastAsia="Palatino Linotype" w:hAnsi="Palatino Linotype" w:cs="Palatino Linotype"/>
          <w:b/>
          <w:i/>
          <w:color w:val="000000" w:themeColor="text1"/>
        </w:rPr>
      </w:pPr>
      <w:r w:rsidRPr="00203503">
        <w:rPr>
          <w:rFonts w:ascii="Palatino Linotype" w:eastAsia="Palatino Linotype" w:hAnsi="Palatino Linotype" w:cs="Palatino Linotype"/>
          <w:b/>
          <w:i/>
          <w:color w:val="000000" w:themeColor="text1"/>
        </w:rPr>
        <w:t xml:space="preserve">1) </w:t>
      </w:r>
      <w:r w:rsidRPr="00203503">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185E28" w:rsidRPr="00203503" w:rsidRDefault="00444197" w:rsidP="00203503">
      <w:pP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lastRenderedPageBreak/>
        <w:t>2) Que se trate de información registrada en cualquier soporte documental, que en ejercicio de las atribuciones conferidas, sea administrada por los Sujetos Obligados, y</w:t>
      </w:r>
    </w:p>
    <w:p w:rsidR="00185E28" w:rsidRPr="00203503" w:rsidRDefault="00444197" w:rsidP="00203503">
      <w:pP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185E28" w:rsidRPr="00203503" w:rsidRDefault="00444197" w:rsidP="00203503">
      <w:pPr>
        <w:tabs>
          <w:tab w:val="left" w:pos="851"/>
        </w:tabs>
        <w:spacing w:line="360" w:lineRule="auto"/>
        <w:rPr>
          <w:rFonts w:ascii="Palatino Linotype" w:eastAsia="Palatino Linotype" w:hAnsi="Palatino Linotype" w:cs="Palatino Linotype"/>
          <w:color w:val="000000" w:themeColor="text1"/>
        </w:rPr>
      </w:pPr>
      <w:r w:rsidRPr="00203503">
        <w:rPr>
          <w:rFonts w:ascii="Palatino Linotype" w:eastAsia="Palatino Linotype" w:hAnsi="Palatino Linotype" w:cs="Palatino Linotype"/>
          <w:color w:val="000000" w:themeColor="text1"/>
        </w:rPr>
        <w:t>(Énfasis Añadido)</w:t>
      </w:r>
    </w:p>
    <w:p w:rsidR="00185E28" w:rsidRPr="00203503" w:rsidRDefault="00185E28" w:rsidP="00203503">
      <w:pPr>
        <w:pBdr>
          <w:top w:val="nil"/>
          <w:left w:val="nil"/>
          <w:bottom w:val="nil"/>
          <w:right w:val="nil"/>
          <w:between w:val="nil"/>
        </w:pBdr>
        <w:jc w:val="both"/>
        <w:rPr>
          <w:rFonts w:ascii="Palatino Linotype" w:eastAsia="Palatino Linotype" w:hAnsi="Palatino Linotype" w:cs="Palatino Linotype"/>
          <w:color w:val="000000" w:themeColor="text1"/>
        </w:rPr>
      </w:pPr>
    </w:p>
    <w:p w:rsidR="00185E28" w:rsidRPr="00203503" w:rsidRDefault="00444197" w:rsidP="00203503">
      <w:pPr>
        <w:numPr>
          <w:ilvl w:val="0"/>
          <w:numId w:val="2"/>
        </w:numPr>
        <w:spacing w:line="360" w:lineRule="auto"/>
        <w:ind w:left="0" w:firstLine="0"/>
        <w:jc w:val="both"/>
        <w:rPr>
          <w:rFonts w:ascii="Palatino Linotype" w:hAnsi="Palatino Linotype"/>
          <w:color w:val="000000" w:themeColor="text1"/>
        </w:rPr>
      </w:pPr>
      <w:r w:rsidRPr="00203503">
        <w:rPr>
          <w:rFonts w:ascii="Palatino Linotype" w:eastAsia="Palatino Linotype" w:hAnsi="Palatino Linotype" w:cs="Palatino Linotype"/>
          <w:color w:val="000000" w:themeColor="text1"/>
        </w:rPr>
        <w:t>Por su parte los artículos 160 y 166, de la Ley local en la materia, que se reproduce de la siguiente forma:</w:t>
      </w:r>
    </w:p>
    <w:p w:rsidR="00185E28" w:rsidRPr="00203503" w:rsidRDefault="00444197" w:rsidP="00203503">
      <w:pP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w:t>
      </w:r>
      <w:r w:rsidRPr="00203503">
        <w:rPr>
          <w:rFonts w:ascii="Palatino Linotype" w:eastAsia="Palatino Linotype" w:hAnsi="Palatino Linotype" w:cs="Palatino Linotype"/>
          <w:b/>
          <w:i/>
          <w:color w:val="000000" w:themeColor="text1"/>
        </w:rPr>
        <w:t>Artículo 160.</w:t>
      </w:r>
      <w:r w:rsidRPr="00203503">
        <w:rPr>
          <w:rFonts w:ascii="Palatino Linotype" w:eastAsia="Palatino Linotype" w:hAnsi="Palatino Linotype" w:cs="Palatino Linotype"/>
          <w:i/>
          <w:color w:val="000000" w:themeColor="text1"/>
        </w:rPr>
        <w:t xml:space="preserve"> </w:t>
      </w:r>
      <w:r w:rsidRPr="00203503">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203503">
        <w:rPr>
          <w:rFonts w:ascii="Palatino Linotype" w:eastAsia="Palatino Linotype" w:hAnsi="Palatino Linotype" w:cs="Palatino Linotype"/>
          <w:i/>
          <w:color w:val="000000" w:themeColor="text1"/>
        </w:rPr>
        <w:t>.</w:t>
      </w:r>
    </w:p>
    <w:p w:rsidR="00185E28" w:rsidRPr="00203503" w:rsidRDefault="00185E28" w:rsidP="00203503">
      <w:pPr>
        <w:jc w:val="both"/>
        <w:rPr>
          <w:rFonts w:ascii="Palatino Linotype" w:eastAsia="Palatino Linotype" w:hAnsi="Palatino Linotype" w:cs="Palatino Linotype"/>
          <w:i/>
          <w:color w:val="000000" w:themeColor="text1"/>
        </w:rPr>
      </w:pPr>
    </w:p>
    <w:p w:rsidR="00185E28" w:rsidRPr="00203503" w:rsidRDefault="00444197" w:rsidP="00203503">
      <w:pP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185E28" w:rsidRPr="00203503" w:rsidRDefault="00444197" w:rsidP="00203503">
      <w:pPr>
        <w:jc w:val="both"/>
        <w:rPr>
          <w:rFonts w:ascii="Palatino Linotype" w:eastAsia="Palatino Linotype" w:hAnsi="Palatino Linotype" w:cs="Palatino Linotype"/>
          <w:i/>
          <w:color w:val="000000" w:themeColor="text1"/>
          <w:u w:val="single"/>
        </w:rPr>
      </w:pPr>
      <w:r w:rsidRPr="00203503">
        <w:rPr>
          <w:rFonts w:ascii="Palatino Linotype" w:eastAsia="Palatino Linotype" w:hAnsi="Palatino Linotype" w:cs="Palatino Linotype"/>
          <w:b/>
          <w:i/>
          <w:color w:val="000000" w:themeColor="text1"/>
        </w:rPr>
        <w:t>Artículo 166.</w:t>
      </w:r>
      <w:r w:rsidRPr="00203503">
        <w:rPr>
          <w:rFonts w:ascii="Palatino Linotype" w:eastAsia="Palatino Linotype" w:hAnsi="Palatino Linotype" w:cs="Palatino Linotype"/>
          <w:i/>
          <w:color w:val="000000" w:themeColor="text1"/>
        </w:rPr>
        <w:t xml:space="preserve"> </w:t>
      </w:r>
      <w:r w:rsidRPr="00203503">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185E28" w:rsidRPr="00203503" w:rsidRDefault="00444197" w:rsidP="00203503">
      <w:pPr>
        <w:spacing w:line="360" w:lineRule="auto"/>
        <w:jc w:val="both"/>
        <w:rPr>
          <w:rFonts w:ascii="Palatino Linotype" w:eastAsia="Palatino Linotype" w:hAnsi="Palatino Linotype" w:cs="Palatino Linotype"/>
          <w:color w:val="000000" w:themeColor="text1"/>
        </w:rPr>
      </w:pPr>
      <w:r w:rsidRPr="00203503">
        <w:rPr>
          <w:rFonts w:ascii="Palatino Linotype" w:eastAsia="Palatino Linotype" w:hAnsi="Palatino Linotype" w:cs="Palatino Linotype"/>
          <w:color w:val="000000" w:themeColor="text1"/>
        </w:rPr>
        <w:t>(Énfasis añadido)</w:t>
      </w:r>
    </w:p>
    <w:p w:rsidR="00185E28" w:rsidRPr="00203503" w:rsidRDefault="00185E28" w:rsidP="00203503">
      <w:pPr>
        <w:jc w:val="both"/>
        <w:rPr>
          <w:rFonts w:ascii="Palatino Linotype" w:eastAsia="Palatino Linotype" w:hAnsi="Palatino Linotype" w:cs="Palatino Linotype"/>
          <w:color w:val="000000" w:themeColor="text1"/>
        </w:rPr>
      </w:pPr>
    </w:p>
    <w:p w:rsidR="00185E28" w:rsidRPr="00203503" w:rsidRDefault="00444197" w:rsidP="00203503">
      <w:pPr>
        <w:numPr>
          <w:ilvl w:val="0"/>
          <w:numId w:val="2"/>
        </w:numPr>
        <w:spacing w:line="360" w:lineRule="auto"/>
        <w:ind w:left="0" w:firstLine="0"/>
        <w:jc w:val="both"/>
        <w:rPr>
          <w:rFonts w:ascii="Palatino Linotype" w:hAnsi="Palatino Linotype"/>
          <w:color w:val="000000" w:themeColor="text1"/>
        </w:rPr>
      </w:pPr>
      <w:r w:rsidRPr="00203503">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185E28" w:rsidRPr="00203503" w:rsidRDefault="00185E28" w:rsidP="00203503">
      <w:pPr>
        <w:spacing w:line="360" w:lineRule="auto"/>
        <w:jc w:val="both"/>
        <w:rPr>
          <w:rFonts w:ascii="Palatino Linotype" w:eastAsia="Palatino Linotype" w:hAnsi="Palatino Linotype" w:cs="Palatino Linotype"/>
          <w:color w:val="000000" w:themeColor="text1"/>
        </w:rPr>
      </w:pPr>
    </w:p>
    <w:p w:rsidR="009F3623" w:rsidRPr="00203503" w:rsidRDefault="00444197" w:rsidP="0020350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203503">
        <w:rPr>
          <w:rFonts w:ascii="Palatino Linotype" w:eastAsia="Palatino Linotype" w:hAnsi="Palatino Linotype" w:cs="Palatino Linotype"/>
          <w:color w:val="000000" w:themeColor="text1"/>
        </w:rPr>
        <w:t xml:space="preserve">Ahora bien, es </w:t>
      </w:r>
      <w:r w:rsidR="009F3623" w:rsidRPr="00203503">
        <w:rPr>
          <w:rFonts w:ascii="Palatino Linotype" w:eastAsia="Palatino Linotype" w:hAnsi="Palatino Linotype" w:cs="Palatino Linotype"/>
          <w:color w:val="000000" w:themeColor="text1"/>
        </w:rPr>
        <w:t xml:space="preserve">señalar que </w:t>
      </w:r>
      <w:r w:rsidRPr="00203503">
        <w:rPr>
          <w:rFonts w:ascii="Palatino Linotype" w:eastAsia="Palatino Linotype" w:hAnsi="Palatino Linotype" w:cs="Palatino Linotype"/>
          <w:color w:val="000000" w:themeColor="text1"/>
        </w:rPr>
        <w:t xml:space="preserve">de </w:t>
      </w:r>
      <w:r w:rsidR="0024319B" w:rsidRPr="00203503">
        <w:rPr>
          <w:rFonts w:ascii="Palatino Linotype" w:eastAsia="Palatino Linotype" w:hAnsi="Palatino Linotype" w:cs="Palatino Linotype"/>
          <w:color w:val="000000" w:themeColor="text1"/>
        </w:rPr>
        <w:t xml:space="preserve">la información </w:t>
      </w:r>
      <w:r w:rsidR="009F3623" w:rsidRPr="00203503">
        <w:rPr>
          <w:rFonts w:ascii="Palatino Linotype" w:eastAsia="Palatino Linotype" w:hAnsi="Palatino Linotype" w:cs="Palatino Linotype"/>
          <w:color w:val="000000" w:themeColor="text1"/>
        </w:rPr>
        <w:t>requerida</w:t>
      </w:r>
      <w:r w:rsidR="0024319B" w:rsidRPr="00203503">
        <w:rPr>
          <w:rFonts w:ascii="Palatino Linotype" w:eastAsia="Palatino Linotype" w:hAnsi="Palatino Linotype" w:cs="Palatino Linotype"/>
          <w:color w:val="000000" w:themeColor="text1"/>
        </w:rPr>
        <w:t xml:space="preserve"> </w:t>
      </w:r>
      <w:r w:rsidR="009F3623" w:rsidRPr="00203503">
        <w:rPr>
          <w:rFonts w:ascii="Palatino Linotype" w:eastAsia="Palatino Linotype" w:hAnsi="Palatino Linotype" w:cs="Palatino Linotype"/>
          <w:color w:val="000000" w:themeColor="text1"/>
        </w:rPr>
        <w:t xml:space="preserve">el Sujeto Obligado a través de la el Titular de la Unidad de Transparencia y Acceso a la Información a través del cual refiere que la información podrá visualizarla en el siguiente link: </w:t>
      </w:r>
    </w:p>
    <w:p w:rsidR="009F3623" w:rsidRPr="00203503" w:rsidRDefault="009F3623" w:rsidP="00203503">
      <w:pPr>
        <w:spacing w:line="360" w:lineRule="auto"/>
        <w:jc w:val="center"/>
        <w:rPr>
          <w:rFonts w:ascii="Palatino Linotype" w:eastAsia="Palatino Linotype" w:hAnsi="Palatino Linotype" w:cs="Palatino Linotype"/>
          <w:color w:val="000000" w:themeColor="text1"/>
        </w:rPr>
      </w:pPr>
      <w:r w:rsidRPr="00203503">
        <w:rPr>
          <w:rFonts w:ascii="Palatino Linotype" w:eastAsia="Palatino Linotype" w:hAnsi="Palatino Linotype" w:cs="Palatino Linotype"/>
          <w:noProof/>
          <w:color w:val="000000" w:themeColor="text1"/>
          <w:lang w:val="es-MX"/>
        </w:rPr>
        <w:lastRenderedPageBreak/>
        <w:drawing>
          <wp:inline distT="0" distB="0" distL="0" distR="0" wp14:anchorId="4930391A" wp14:editId="5A0B8272">
            <wp:extent cx="4391638" cy="209579"/>
            <wp:effectExtent l="152400" t="152400" r="352425" b="3619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91638" cy="209579"/>
                    </a:xfrm>
                    <a:prstGeom prst="rect">
                      <a:avLst/>
                    </a:prstGeom>
                    <a:ln>
                      <a:noFill/>
                    </a:ln>
                    <a:effectLst>
                      <a:outerShdw blurRad="292100" dist="139700" dir="2700000" algn="tl" rotWithShape="0">
                        <a:srgbClr val="333333">
                          <a:alpha val="65000"/>
                        </a:srgbClr>
                      </a:outerShdw>
                    </a:effectLst>
                  </pic:spPr>
                </pic:pic>
              </a:graphicData>
            </a:graphic>
          </wp:inline>
        </w:drawing>
      </w:r>
    </w:p>
    <w:p w:rsidR="009F3623" w:rsidRPr="00203503" w:rsidRDefault="009F3623" w:rsidP="00203503">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203503">
        <w:rPr>
          <w:rFonts w:ascii="Palatino Linotype" w:eastAsia="Palatino Linotype" w:hAnsi="Palatino Linotype" w:cs="Palatino Linotype"/>
          <w:color w:val="000000" w:themeColor="text1"/>
        </w:rPr>
        <w:t xml:space="preserve">En esta línea, es de señalar que la liga referida en respuesta se proporcionó en un </w:t>
      </w:r>
      <w:r w:rsidRPr="00203503">
        <w:rPr>
          <w:rFonts w:ascii="Palatino Linotype" w:eastAsia="Palatino Linotype" w:hAnsi="Palatino Linotype" w:cs="Palatino Linotype"/>
          <w:b/>
          <w:color w:val="000000" w:themeColor="text1"/>
          <w:u w:val="single"/>
        </w:rPr>
        <w:t>formato cerrado</w:t>
      </w:r>
      <w:r w:rsidRPr="00203503">
        <w:rPr>
          <w:rFonts w:ascii="Palatino Linotype" w:eastAsia="Palatino Linotype" w:hAnsi="Palatino Linotype" w:cs="Palatino Linotype"/>
          <w:color w:val="000000" w:themeColor="text1"/>
        </w:rPr>
        <w:t xml:space="preserve">; es decir, que implica que se digite dato por dato de cada uno de los caracteres, lo que facilita la existencia del error humano; por lo cual, en atención a los artículos 3° fracción VIII, XVI, 24, fracción V, 41 y 160 de la Ley de Transparencia vigente en la Entidad, los Sujetos Obligados y este Organismo Garante, deben velar por la generación y entrega de la información a los Particulares </w:t>
      </w:r>
      <w:r w:rsidRPr="00203503">
        <w:rPr>
          <w:rFonts w:ascii="Palatino Linotype" w:eastAsia="Palatino Linotype" w:hAnsi="Palatino Linotype" w:cs="Palatino Linotype"/>
          <w:b/>
          <w:color w:val="000000" w:themeColor="text1"/>
        </w:rPr>
        <w:t>en formatos abiertos, con los efectos de facilitar la reutilización de la información</w:t>
      </w:r>
      <w:r w:rsidRPr="00203503">
        <w:rPr>
          <w:rFonts w:ascii="Palatino Linotype" w:eastAsia="Palatino Linotype" w:hAnsi="Palatino Linotype" w:cs="Palatino Linotype"/>
          <w:color w:val="000000" w:themeColor="text1"/>
        </w:rPr>
        <w:t>, tal como a la letra refiere:</w:t>
      </w:r>
    </w:p>
    <w:p w:rsidR="009F3623" w:rsidRPr="00203503" w:rsidRDefault="009F3623" w:rsidP="00203503">
      <w:pPr>
        <w:jc w:val="center"/>
        <w:rPr>
          <w:rFonts w:ascii="Palatino Linotype" w:eastAsia="Palatino Linotype" w:hAnsi="Palatino Linotype" w:cs="Palatino Linotype"/>
          <w:b/>
          <w:i/>
          <w:color w:val="000000" w:themeColor="text1"/>
        </w:rPr>
      </w:pPr>
      <w:r w:rsidRPr="00203503">
        <w:rPr>
          <w:rFonts w:ascii="Palatino Linotype" w:eastAsia="Palatino Linotype" w:hAnsi="Palatino Linotype" w:cs="Palatino Linotype"/>
          <w:b/>
          <w:i/>
          <w:color w:val="000000" w:themeColor="text1"/>
        </w:rPr>
        <w:t>Ley de Transparencia y Acceso a la Información Pública del Estado de México y Municipios</w:t>
      </w:r>
    </w:p>
    <w:p w:rsidR="009F3623" w:rsidRPr="00203503" w:rsidRDefault="009F3623" w:rsidP="00203503">
      <w:pPr>
        <w:jc w:val="center"/>
        <w:rPr>
          <w:rFonts w:ascii="Palatino Linotype" w:eastAsia="Palatino Linotype" w:hAnsi="Palatino Linotype" w:cs="Palatino Linotype"/>
          <w:b/>
          <w:i/>
          <w:color w:val="000000" w:themeColor="text1"/>
        </w:rPr>
      </w:pPr>
    </w:p>
    <w:p w:rsidR="009F3623" w:rsidRPr="00203503" w:rsidRDefault="009F3623" w:rsidP="00203503">
      <w:pP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b/>
          <w:i/>
          <w:color w:val="000000" w:themeColor="text1"/>
        </w:rPr>
        <w:t>Artículo 3</w:t>
      </w:r>
      <w:r w:rsidRPr="00203503">
        <w:rPr>
          <w:rFonts w:ascii="Palatino Linotype" w:eastAsia="Palatino Linotype" w:hAnsi="Palatino Linotype" w:cs="Palatino Linotype"/>
          <w:i/>
          <w:color w:val="000000" w:themeColor="text1"/>
        </w:rPr>
        <w:t>. Para los efectos de la presente Ley se entenderá por:</w:t>
      </w:r>
    </w:p>
    <w:p w:rsidR="009F3623" w:rsidRPr="00203503" w:rsidRDefault="009F3623" w:rsidP="00203503">
      <w:pP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w:t>
      </w:r>
    </w:p>
    <w:p w:rsidR="009F3623" w:rsidRPr="00203503" w:rsidRDefault="009F3623" w:rsidP="00203503">
      <w:pP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b/>
          <w:i/>
          <w:color w:val="000000" w:themeColor="text1"/>
        </w:rPr>
        <w:t>VIII. Datos abiertos</w:t>
      </w:r>
      <w:r w:rsidRPr="00203503">
        <w:rPr>
          <w:rFonts w:ascii="Palatino Linotype" w:eastAsia="Palatino Linotype" w:hAnsi="Palatino Linotype" w:cs="Palatino Linotype"/>
          <w:i/>
          <w:color w:val="000000" w:themeColor="text1"/>
        </w:rPr>
        <w:t xml:space="preserve">: Los datos digitales de carácter público que son accesibles en línea que pueden ser usados, reutilizados y redistribuidos por cualquier interesado y que tienen las siguientes características: </w:t>
      </w:r>
    </w:p>
    <w:p w:rsidR="009F3623" w:rsidRPr="00203503" w:rsidRDefault="009F3623" w:rsidP="00203503">
      <w:pP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a) </w:t>
      </w:r>
      <w:r w:rsidRPr="00203503">
        <w:rPr>
          <w:rFonts w:ascii="Palatino Linotype" w:eastAsia="Palatino Linotype" w:hAnsi="Palatino Linotype" w:cs="Palatino Linotype"/>
          <w:b/>
          <w:i/>
          <w:color w:val="000000" w:themeColor="text1"/>
        </w:rPr>
        <w:t>Accesibles</w:t>
      </w:r>
      <w:r w:rsidRPr="00203503">
        <w:rPr>
          <w:rFonts w:ascii="Palatino Linotype" w:eastAsia="Palatino Linotype" w:hAnsi="Palatino Linotype" w:cs="Palatino Linotype"/>
          <w:i/>
          <w:color w:val="000000" w:themeColor="text1"/>
        </w:rPr>
        <w:t xml:space="preserve">: Los datos están disponibles para la gama más amplia de usuarios, para cualquier propósito; </w:t>
      </w:r>
    </w:p>
    <w:p w:rsidR="009F3623" w:rsidRPr="00203503" w:rsidRDefault="009F3623" w:rsidP="00203503">
      <w:pP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b) </w:t>
      </w:r>
      <w:r w:rsidRPr="00203503">
        <w:rPr>
          <w:rFonts w:ascii="Palatino Linotype" w:eastAsia="Palatino Linotype" w:hAnsi="Palatino Linotype" w:cs="Palatino Linotype"/>
          <w:b/>
          <w:i/>
          <w:color w:val="000000" w:themeColor="text1"/>
        </w:rPr>
        <w:t>Integrales</w:t>
      </w:r>
      <w:r w:rsidRPr="00203503">
        <w:rPr>
          <w:rFonts w:ascii="Palatino Linotype" w:eastAsia="Palatino Linotype" w:hAnsi="Palatino Linotype" w:cs="Palatino Linotype"/>
          <w:i/>
          <w:color w:val="000000" w:themeColor="text1"/>
        </w:rPr>
        <w:t>: Contienen el tema que describen a detalle y con los metadatos necesarios;</w:t>
      </w:r>
    </w:p>
    <w:p w:rsidR="009F3623" w:rsidRPr="00203503" w:rsidRDefault="009F3623" w:rsidP="00203503">
      <w:pP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c) </w:t>
      </w:r>
      <w:r w:rsidRPr="00203503">
        <w:rPr>
          <w:rFonts w:ascii="Palatino Linotype" w:eastAsia="Palatino Linotype" w:hAnsi="Palatino Linotype" w:cs="Palatino Linotype"/>
          <w:b/>
          <w:i/>
          <w:color w:val="000000" w:themeColor="text1"/>
        </w:rPr>
        <w:t>Gratuitos</w:t>
      </w:r>
      <w:r w:rsidRPr="00203503">
        <w:rPr>
          <w:rFonts w:ascii="Palatino Linotype" w:eastAsia="Palatino Linotype" w:hAnsi="Palatino Linotype" w:cs="Palatino Linotype"/>
          <w:i/>
          <w:color w:val="000000" w:themeColor="text1"/>
        </w:rPr>
        <w:t xml:space="preserve">: Se obtienen sin entregar a cambio contraprestación alguna; </w:t>
      </w:r>
    </w:p>
    <w:p w:rsidR="009F3623" w:rsidRPr="00203503" w:rsidRDefault="009F3623" w:rsidP="00203503">
      <w:pP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d) </w:t>
      </w:r>
      <w:r w:rsidRPr="00203503">
        <w:rPr>
          <w:rFonts w:ascii="Palatino Linotype" w:eastAsia="Palatino Linotype" w:hAnsi="Palatino Linotype" w:cs="Palatino Linotype"/>
          <w:b/>
          <w:i/>
          <w:color w:val="000000" w:themeColor="text1"/>
        </w:rPr>
        <w:t>No discriminatorios</w:t>
      </w:r>
      <w:r w:rsidRPr="00203503">
        <w:rPr>
          <w:rFonts w:ascii="Palatino Linotype" w:eastAsia="Palatino Linotype" w:hAnsi="Palatino Linotype" w:cs="Palatino Linotype"/>
          <w:i/>
          <w:color w:val="000000" w:themeColor="text1"/>
        </w:rPr>
        <w:t xml:space="preserve">: Los datos están disponibles para cualquier persona, sin necesidad de registro; </w:t>
      </w:r>
    </w:p>
    <w:p w:rsidR="009F3623" w:rsidRPr="00203503" w:rsidRDefault="009F3623" w:rsidP="00203503">
      <w:pP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e) </w:t>
      </w:r>
      <w:r w:rsidRPr="00203503">
        <w:rPr>
          <w:rFonts w:ascii="Palatino Linotype" w:eastAsia="Palatino Linotype" w:hAnsi="Palatino Linotype" w:cs="Palatino Linotype"/>
          <w:b/>
          <w:i/>
          <w:color w:val="000000" w:themeColor="text1"/>
        </w:rPr>
        <w:t>Oportunos</w:t>
      </w:r>
      <w:r w:rsidRPr="00203503">
        <w:rPr>
          <w:rFonts w:ascii="Palatino Linotype" w:eastAsia="Palatino Linotype" w:hAnsi="Palatino Linotype" w:cs="Palatino Linotype"/>
          <w:i/>
          <w:color w:val="000000" w:themeColor="text1"/>
        </w:rPr>
        <w:t>: Son actualizados, periódicamente, conforme se generen;</w:t>
      </w:r>
    </w:p>
    <w:p w:rsidR="009F3623" w:rsidRPr="00203503" w:rsidRDefault="009F3623" w:rsidP="00203503">
      <w:pP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f) </w:t>
      </w:r>
      <w:r w:rsidRPr="00203503">
        <w:rPr>
          <w:rFonts w:ascii="Palatino Linotype" w:eastAsia="Palatino Linotype" w:hAnsi="Palatino Linotype" w:cs="Palatino Linotype"/>
          <w:b/>
          <w:i/>
          <w:color w:val="000000" w:themeColor="text1"/>
        </w:rPr>
        <w:t>Permanentes</w:t>
      </w:r>
      <w:r w:rsidRPr="00203503">
        <w:rPr>
          <w:rFonts w:ascii="Palatino Linotype" w:eastAsia="Palatino Linotype" w:hAnsi="Palatino Linotype" w:cs="Palatino Linotype"/>
          <w:i/>
          <w:color w:val="000000" w:themeColor="text1"/>
        </w:rPr>
        <w:t xml:space="preserve">: Se conservan en el tiempo, para lo cual, las versiones históricas relevantes para uso público se mantendrán disponibles con identificadores adecuados al efecto; </w:t>
      </w:r>
    </w:p>
    <w:p w:rsidR="009F3623" w:rsidRPr="00203503" w:rsidRDefault="009F3623" w:rsidP="00203503">
      <w:pP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g) </w:t>
      </w:r>
      <w:r w:rsidRPr="00203503">
        <w:rPr>
          <w:rFonts w:ascii="Palatino Linotype" w:eastAsia="Palatino Linotype" w:hAnsi="Palatino Linotype" w:cs="Palatino Linotype"/>
          <w:b/>
          <w:i/>
          <w:color w:val="000000" w:themeColor="text1"/>
        </w:rPr>
        <w:t>Primarios</w:t>
      </w:r>
      <w:r w:rsidRPr="00203503">
        <w:rPr>
          <w:rFonts w:ascii="Palatino Linotype" w:eastAsia="Palatino Linotype" w:hAnsi="Palatino Linotype" w:cs="Palatino Linotype"/>
          <w:i/>
          <w:color w:val="000000" w:themeColor="text1"/>
        </w:rPr>
        <w:t xml:space="preserve">: Provienen de la fuente de origen con el máximo nivel de desagregación posible; </w:t>
      </w:r>
    </w:p>
    <w:p w:rsidR="009F3623" w:rsidRPr="00203503" w:rsidRDefault="009F3623" w:rsidP="00203503">
      <w:pP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h) </w:t>
      </w:r>
      <w:r w:rsidRPr="00203503">
        <w:rPr>
          <w:rFonts w:ascii="Palatino Linotype" w:eastAsia="Palatino Linotype" w:hAnsi="Palatino Linotype" w:cs="Palatino Linotype"/>
          <w:b/>
          <w:i/>
          <w:color w:val="000000" w:themeColor="text1"/>
        </w:rPr>
        <w:t>Legibles por máquinas</w:t>
      </w:r>
      <w:r w:rsidRPr="00203503">
        <w:rPr>
          <w:rFonts w:ascii="Palatino Linotype" w:eastAsia="Palatino Linotype" w:hAnsi="Palatino Linotype" w:cs="Palatino Linotype"/>
          <w:i/>
          <w:color w:val="000000" w:themeColor="text1"/>
        </w:rPr>
        <w:t xml:space="preserve">: Deberán estar estructurados, total o parcialmente, para ser procesados e interpretados por equipos electrónicos de manera automática; </w:t>
      </w:r>
    </w:p>
    <w:p w:rsidR="009F3623" w:rsidRPr="00203503" w:rsidRDefault="009F3623" w:rsidP="00203503">
      <w:pP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i) </w:t>
      </w:r>
      <w:r w:rsidRPr="00203503">
        <w:rPr>
          <w:rFonts w:ascii="Palatino Linotype" w:eastAsia="Palatino Linotype" w:hAnsi="Palatino Linotype" w:cs="Palatino Linotype"/>
          <w:b/>
          <w:i/>
          <w:color w:val="000000" w:themeColor="text1"/>
        </w:rPr>
        <w:t>En formatos abiertos</w:t>
      </w:r>
      <w:r w:rsidRPr="00203503">
        <w:rPr>
          <w:rFonts w:ascii="Palatino Linotype" w:eastAsia="Palatino Linotype" w:hAnsi="Palatino Linotype" w:cs="Palatino Linotype"/>
          <w:i/>
          <w:color w:val="000000" w:themeColor="text1"/>
        </w:rPr>
        <w:t xml:space="preserve">: Los datos estarán disponibles con el conjunto de características técnicas y de presentación que corresponden a la estructura lógica usada para almacenar datos en un archivo </w:t>
      </w:r>
      <w:r w:rsidRPr="00203503">
        <w:rPr>
          <w:rFonts w:ascii="Palatino Linotype" w:eastAsia="Palatino Linotype" w:hAnsi="Palatino Linotype" w:cs="Palatino Linotype"/>
          <w:i/>
          <w:color w:val="000000" w:themeColor="text1"/>
        </w:rPr>
        <w:lastRenderedPageBreak/>
        <w:t xml:space="preserve">digital, cuyas especificaciones técnicas están disponibles públicamente, que no suponen una dificultad de acceso y que su aplicación y reproducción no estén condicionadas a contraprestación alguna; y </w:t>
      </w:r>
    </w:p>
    <w:p w:rsidR="009F3623" w:rsidRPr="00203503" w:rsidRDefault="009F3623" w:rsidP="00203503">
      <w:pP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 xml:space="preserve">j) </w:t>
      </w:r>
      <w:r w:rsidRPr="00203503">
        <w:rPr>
          <w:rFonts w:ascii="Palatino Linotype" w:eastAsia="Palatino Linotype" w:hAnsi="Palatino Linotype" w:cs="Palatino Linotype"/>
          <w:b/>
          <w:i/>
          <w:color w:val="000000" w:themeColor="text1"/>
        </w:rPr>
        <w:t>De libre uso</w:t>
      </w:r>
      <w:r w:rsidRPr="00203503">
        <w:rPr>
          <w:rFonts w:ascii="Palatino Linotype" w:eastAsia="Palatino Linotype" w:hAnsi="Palatino Linotype" w:cs="Palatino Linotype"/>
          <w:i/>
          <w:color w:val="000000" w:themeColor="text1"/>
        </w:rPr>
        <w:t>: Citan la fuente de origen como único requerimiento para ser utilizados libremente.</w:t>
      </w:r>
    </w:p>
    <w:p w:rsidR="009F3623" w:rsidRPr="00203503" w:rsidRDefault="009F3623" w:rsidP="00203503">
      <w:pP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w:t>
      </w:r>
    </w:p>
    <w:p w:rsidR="009F3623" w:rsidRPr="00203503" w:rsidRDefault="009F3623" w:rsidP="00203503">
      <w:pPr>
        <w:jc w:val="both"/>
        <w:rPr>
          <w:rFonts w:ascii="Palatino Linotype" w:eastAsia="Palatino Linotype" w:hAnsi="Palatino Linotype" w:cs="Palatino Linotype"/>
          <w:i/>
          <w:color w:val="000000" w:themeColor="text1"/>
        </w:rPr>
      </w:pPr>
    </w:p>
    <w:p w:rsidR="009F3623" w:rsidRPr="00203503" w:rsidRDefault="009F3623" w:rsidP="00203503">
      <w:pP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b/>
          <w:i/>
          <w:color w:val="000000" w:themeColor="text1"/>
        </w:rPr>
        <w:t>XVI. Formatos abiertos</w:t>
      </w:r>
      <w:r w:rsidRPr="00203503">
        <w:rPr>
          <w:rFonts w:ascii="Palatino Linotype" w:eastAsia="Palatino Linotype" w:hAnsi="Palatino Linotype" w:cs="Palatino Linotype"/>
          <w:i/>
          <w:color w:val="000000" w:themeColor="text1"/>
        </w:rPr>
        <w:t>: Conjunto de características técnicas y de presentación de la información que corresponden a la estructura lógica usada para almacenar datos de forma integral y facilitan su procesamiento digital, cuyas especificaciones están disponibles públicamente y que permiten el acceso sin restricción de uso por parte de los usuarios;</w:t>
      </w:r>
    </w:p>
    <w:p w:rsidR="009F3623" w:rsidRPr="00203503" w:rsidRDefault="009F3623" w:rsidP="00203503">
      <w:pP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w:t>
      </w:r>
    </w:p>
    <w:p w:rsidR="009F3623" w:rsidRPr="00203503" w:rsidRDefault="009F3623" w:rsidP="00203503">
      <w:pPr>
        <w:jc w:val="both"/>
        <w:rPr>
          <w:rFonts w:ascii="Palatino Linotype" w:eastAsia="Palatino Linotype" w:hAnsi="Palatino Linotype" w:cs="Palatino Linotype"/>
          <w:i/>
          <w:color w:val="000000" w:themeColor="text1"/>
        </w:rPr>
      </w:pPr>
    </w:p>
    <w:p w:rsidR="009F3623" w:rsidRPr="00203503" w:rsidRDefault="009F3623" w:rsidP="00203503">
      <w:pP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b/>
          <w:i/>
          <w:color w:val="000000" w:themeColor="text1"/>
        </w:rPr>
        <w:t>Artículo 24</w:t>
      </w:r>
      <w:r w:rsidRPr="00203503">
        <w:rPr>
          <w:rFonts w:ascii="Palatino Linotype" w:eastAsia="Palatino Linotype" w:hAnsi="Palatino Linotype" w:cs="Palatino Linotype"/>
          <w:i/>
          <w:color w:val="000000" w:themeColor="text1"/>
        </w:rPr>
        <w:t>. Para el cumplimiento de los objetivos de esta Ley, los sujetos obligados deberán cumplir con las siguientes obligaciones, según corresponda, de acuerdo a su naturaleza:</w:t>
      </w:r>
    </w:p>
    <w:p w:rsidR="009F3623" w:rsidRPr="00203503" w:rsidRDefault="009F3623" w:rsidP="00203503">
      <w:pP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w:t>
      </w:r>
    </w:p>
    <w:p w:rsidR="009F3623" w:rsidRPr="00203503" w:rsidRDefault="009F3623" w:rsidP="00203503">
      <w:pP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V. Promover la generación, documentación y publicación de la información en formatos abiertos y accesibles;</w:t>
      </w:r>
    </w:p>
    <w:p w:rsidR="009F3623" w:rsidRPr="00203503" w:rsidRDefault="009F3623" w:rsidP="00203503">
      <w:pP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w:t>
      </w:r>
    </w:p>
    <w:p w:rsidR="009F3623" w:rsidRPr="00203503" w:rsidRDefault="009F3623" w:rsidP="00203503">
      <w:pPr>
        <w:jc w:val="both"/>
        <w:rPr>
          <w:rFonts w:ascii="Palatino Linotype" w:eastAsia="Palatino Linotype" w:hAnsi="Palatino Linotype" w:cs="Palatino Linotype"/>
          <w:i/>
          <w:color w:val="000000" w:themeColor="text1"/>
        </w:rPr>
      </w:pPr>
    </w:p>
    <w:p w:rsidR="009F3623" w:rsidRPr="00203503" w:rsidRDefault="009F3623" w:rsidP="00203503">
      <w:pP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b/>
          <w:i/>
          <w:color w:val="000000" w:themeColor="text1"/>
        </w:rPr>
        <w:t>Artículo 41</w:t>
      </w:r>
      <w:r w:rsidRPr="00203503">
        <w:rPr>
          <w:rFonts w:ascii="Palatino Linotype" w:eastAsia="Palatino Linotype" w:hAnsi="Palatino Linotype" w:cs="Palatino Linotype"/>
          <w:i/>
          <w:color w:val="000000" w:themeColor="text1"/>
        </w:rPr>
        <w:t>. El Instituto promoverá la publicación de la información en datos abiertos y accesibles.</w:t>
      </w:r>
    </w:p>
    <w:p w:rsidR="009F3623" w:rsidRPr="00203503" w:rsidRDefault="009F3623" w:rsidP="00203503">
      <w:pP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i/>
          <w:color w:val="000000" w:themeColor="text1"/>
        </w:rPr>
        <w:t>…</w:t>
      </w:r>
    </w:p>
    <w:p w:rsidR="009F3623" w:rsidRPr="00203503" w:rsidRDefault="009F3623" w:rsidP="00203503">
      <w:pPr>
        <w:jc w:val="both"/>
        <w:rPr>
          <w:rFonts w:ascii="Palatino Linotype" w:eastAsia="Palatino Linotype" w:hAnsi="Palatino Linotype" w:cs="Palatino Linotype"/>
          <w:i/>
          <w:color w:val="000000" w:themeColor="text1"/>
        </w:rPr>
      </w:pPr>
    </w:p>
    <w:p w:rsidR="009F3623" w:rsidRPr="00203503" w:rsidRDefault="009F3623" w:rsidP="00203503">
      <w:pPr>
        <w:jc w:val="both"/>
        <w:rPr>
          <w:rFonts w:ascii="Palatino Linotype" w:eastAsia="Palatino Linotype" w:hAnsi="Palatino Linotype" w:cs="Palatino Linotype"/>
          <w:i/>
          <w:color w:val="000000" w:themeColor="text1"/>
        </w:rPr>
      </w:pPr>
      <w:r w:rsidRPr="00203503">
        <w:rPr>
          <w:rFonts w:ascii="Palatino Linotype" w:eastAsia="Palatino Linotype" w:hAnsi="Palatino Linotype" w:cs="Palatino Linotype"/>
          <w:b/>
          <w:i/>
          <w:color w:val="000000" w:themeColor="text1"/>
        </w:rPr>
        <w:t>Artículo 160</w:t>
      </w:r>
      <w:r w:rsidRPr="00203503">
        <w:rPr>
          <w:rFonts w:ascii="Palatino Linotype" w:eastAsia="Palatino Linotype" w:hAnsi="Palatino Linotype" w:cs="Palatino Linotype"/>
          <w:i/>
          <w:color w:val="000000" w:themeColor="text1"/>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w:t>
      </w:r>
    </w:p>
    <w:p w:rsidR="009F3623" w:rsidRDefault="009F3623" w:rsidP="00203503">
      <w:pPr>
        <w:jc w:val="both"/>
        <w:rPr>
          <w:rFonts w:ascii="Palatino Linotype" w:eastAsia="Palatino Linotype" w:hAnsi="Palatino Linotype" w:cs="Palatino Linotype"/>
          <w:i/>
          <w:color w:val="000000" w:themeColor="text1"/>
        </w:rPr>
      </w:pPr>
    </w:p>
    <w:p w:rsidR="00031902" w:rsidRPr="00203503" w:rsidRDefault="00031902" w:rsidP="00203503">
      <w:pPr>
        <w:jc w:val="both"/>
        <w:rPr>
          <w:rFonts w:ascii="Palatino Linotype" w:eastAsia="Palatino Linotype" w:hAnsi="Palatino Linotype" w:cs="Palatino Linotype"/>
          <w:i/>
          <w:color w:val="000000" w:themeColor="text1"/>
        </w:rPr>
      </w:pPr>
    </w:p>
    <w:p w:rsidR="009F3623" w:rsidRPr="00203503" w:rsidRDefault="009F3623" w:rsidP="00203503">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203503">
        <w:rPr>
          <w:rFonts w:ascii="Palatino Linotype" w:eastAsia="Palatino Linotype" w:hAnsi="Palatino Linotype" w:cs="Palatino Linotype"/>
          <w:color w:val="000000" w:themeColor="text1"/>
        </w:rPr>
        <w:t xml:space="preserve">Es así que, los Sujetos Obligados y este Organismo Garante, deben velar por la generación y entrega de la información a los Particulares </w:t>
      </w:r>
      <w:r w:rsidRPr="00203503">
        <w:rPr>
          <w:rFonts w:ascii="Palatino Linotype" w:eastAsia="Palatino Linotype" w:hAnsi="Palatino Linotype" w:cs="Palatino Linotype"/>
          <w:b/>
          <w:color w:val="000000" w:themeColor="text1"/>
        </w:rPr>
        <w:t>en formatos abiertos, con los efectos de facilitar la reutilización de la información.</w:t>
      </w:r>
    </w:p>
    <w:p w:rsidR="009F3623" w:rsidRPr="00203503" w:rsidRDefault="009F3623" w:rsidP="00203503">
      <w:pPr>
        <w:spacing w:line="360" w:lineRule="auto"/>
        <w:jc w:val="both"/>
        <w:rPr>
          <w:rFonts w:ascii="Palatino Linotype" w:eastAsia="Palatino Linotype" w:hAnsi="Palatino Linotype" w:cs="Palatino Linotype"/>
          <w:b/>
          <w:color w:val="000000" w:themeColor="text1"/>
        </w:rPr>
      </w:pPr>
    </w:p>
    <w:p w:rsidR="009F3623" w:rsidRPr="00203503" w:rsidRDefault="009F3623" w:rsidP="0020350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203503">
        <w:rPr>
          <w:rFonts w:ascii="Palatino Linotype" w:eastAsia="Palatino Linotype" w:hAnsi="Palatino Linotype" w:cs="Palatino Linotype"/>
          <w:color w:val="000000" w:themeColor="text1"/>
        </w:rPr>
        <w:lastRenderedPageBreak/>
        <w:t xml:space="preserve">En este sentido, en acatamiento a lo estipulado en el artículo 161 de la Ley de Transparencia y Acceso a la Información Pública del Estado de México y Municipios, mismo que señala que cuando la información requerida por el solicitante ya esté disponible al público en medios impresos, tales como libros, compendios, trípticos, registros públicos, en formatos electrónicos disponibles en Internet o en cualquier otro medio, </w:t>
      </w:r>
      <w:r w:rsidRPr="00203503">
        <w:rPr>
          <w:rFonts w:ascii="Palatino Linotype" w:eastAsia="Palatino Linotype" w:hAnsi="Palatino Linotype" w:cs="Palatino Linotype"/>
          <w:b/>
          <w:color w:val="000000" w:themeColor="text1"/>
          <w:u w:val="single"/>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la búsqueda en toda la informac</w:t>
      </w:r>
      <w:r w:rsidR="00C129D6" w:rsidRPr="00203503">
        <w:rPr>
          <w:rFonts w:ascii="Palatino Linotype" w:eastAsia="Palatino Linotype" w:hAnsi="Palatino Linotype" w:cs="Palatino Linotype"/>
          <w:b/>
          <w:color w:val="000000" w:themeColor="text1"/>
          <w:u w:val="single"/>
        </w:rPr>
        <w:t xml:space="preserve">ión que se encuentre disponible. </w:t>
      </w:r>
    </w:p>
    <w:p w:rsidR="00185E28" w:rsidRPr="00203503" w:rsidRDefault="00185E28" w:rsidP="00203503">
      <w:pPr>
        <w:spacing w:line="360" w:lineRule="auto"/>
        <w:jc w:val="both"/>
        <w:rPr>
          <w:rFonts w:ascii="Palatino Linotype" w:eastAsia="Palatino Linotype" w:hAnsi="Palatino Linotype" w:cs="Palatino Linotype"/>
          <w:color w:val="000000" w:themeColor="text1"/>
        </w:rPr>
      </w:pPr>
    </w:p>
    <w:p w:rsidR="00C129D6" w:rsidRPr="00203503" w:rsidRDefault="00C129D6" w:rsidP="0020350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203503">
        <w:rPr>
          <w:rFonts w:ascii="Palatino Linotype" w:eastAsia="Palatino Linotype" w:hAnsi="Palatino Linotype" w:cs="Palatino Linotype"/>
          <w:color w:val="000000" w:themeColor="text1"/>
        </w:rPr>
        <w:t>Si bien la liga proporcionada en respuesta no se puede copiar en el buscador, al darle clic en la misma nos remite a una página inexistente o no disponible, tal como se muestra en la imagen siguiente:</w:t>
      </w:r>
    </w:p>
    <w:p w:rsidR="00C129D6" w:rsidRPr="00203503" w:rsidRDefault="00C129D6" w:rsidP="00203503">
      <w:pPr>
        <w:spacing w:line="360" w:lineRule="auto"/>
        <w:jc w:val="both"/>
        <w:rPr>
          <w:rFonts w:ascii="Palatino Linotype" w:eastAsia="Palatino Linotype" w:hAnsi="Palatino Linotype" w:cs="Palatino Linotype"/>
          <w:color w:val="000000" w:themeColor="text1"/>
        </w:rPr>
      </w:pPr>
    </w:p>
    <w:p w:rsidR="00C129D6" w:rsidRPr="00203503" w:rsidRDefault="00C129D6" w:rsidP="00203503">
      <w:pPr>
        <w:spacing w:line="360" w:lineRule="auto"/>
        <w:jc w:val="center"/>
        <w:rPr>
          <w:rFonts w:ascii="Palatino Linotype" w:eastAsia="Palatino Linotype" w:hAnsi="Palatino Linotype" w:cs="Palatino Linotype"/>
          <w:color w:val="000000" w:themeColor="text1"/>
        </w:rPr>
      </w:pPr>
      <w:r w:rsidRPr="00203503">
        <w:rPr>
          <w:rFonts w:ascii="Palatino Linotype" w:eastAsia="Palatino Linotype" w:hAnsi="Palatino Linotype" w:cs="Palatino Linotype"/>
          <w:noProof/>
          <w:color w:val="000000" w:themeColor="text1"/>
          <w:lang w:val="es-MX"/>
        </w:rPr>
        <w:drawing>
          <wp:inline distT="0" distB="0" distL="0" distR="0" wp14:anchorId="035B05AD" wp14:editId="4DB52E9F">
            <wp:extent cx="2821689" cy="1694570"/>
            <wp:effectExtent l="152400" t="152400" r="360045" b="3632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4598" cy="1702323"/>
                    </a:xfrm>
                    <a:prstGeom prst="rect">
                      <a:avLst/>
                    </a:prstGeom>
                    <a:ln>
                      <a:noFill/>
                    </a:ln>
                    <a:effectLst>
                      <a:outerShdw blurRad="292100" dist="139700" dir="2700000" algn="tl" rotWithShape="0">
                        <a:srgbClr val="333333">
                          <a:alpha val="65000"/>
                        </a:srgbClr>
                      </a:outerShdw>
                    </a:effectLst>
                  </pic:spPr>
                </pic:pic>
              </a:graphicData>
            </a:graphic>
          </wp:inline>
        </w:drawing>
      </w:r>
    </w:p>
    <w:p w:rsidR="00185E28" w:rsidRPr="00203503" w:rsidRDefault="00185E28" w:rsidP="00203503">
      <w:pPr>
        <w:spacing w:line="360" w:lineRule="auto"/>
        <w:jc w:val="both"/>
        <w:rPr>
          <w:rFonts w:ascii="Palatino Linotype" w:eastAsia="Palatino Linotype" w:hAnsi="Palatino Linotype" w:cs="Palatino Linotype"/>
          <w:color w:val="000000" w:themeColor="text1"/>
        </w:rPr>
      </w:pPr>
    </w:p>
    <w:p w:rsidR="0069410A" w:rsidRPr="00203503" w:rsidRDefault="0069410A" w:rsidP="00203503">
      <w:pPr>
        <w:numPr>
          <w:ilvl w:val="0"/>
          <w:numId w:val="2"/>
        </w:numPr>
        <w:spacing w:line="360" w:lineRule="auto"/>
        <w:ind w:left="0" w:firstLine="0"/>
        <w:jc w:val="both"/>
        <w:rPr>
          <w:rFonts w:ascii="Palatino Linotype" w:eastAsia="Palatino Linotype" w:hAnsi="Palatino Linotype" w:cs="Palatino Linotype"/>
          <w:color w:val="000000" w:themeColor="text1"/>
          <w:lang w:val="es-MX"/>
        </w:rPr>
      </w:pPr>
      <w:r w:rsidRPr="00203503">
        <w:rPr>
          <w:rFonts w:ascii="Palatino Linotype" w:eastAsia="Palatino Linotype" w:hAnsi="Palatino Linotype" w:cs="Palatino Linotype"/>
          <w:color w:val="000000" w:themeColor="text1"/>
        </w:rPr>
        <w:t xml:space="preserve">Ahora bien, de las </w:t>
      </w:r>
      <w:r w:rsidRPr="00203503">
        <w:rPr>
          <w:rFonts w:ascii="Palatino Linotype" w:eastAsia="Palatino Linotype" w:hAnsi="Palatino Linotype" w:cs="Palatino Linotype"/>
          <w:b/>
          <w:color w:val="000000" w:themeColor="text1"/>
        </w:rPr>
        <w:t>razones o motivos de inconformidad</w:t>
      </w:r>
      <w:r w:rsidRPr="00203503">
        <w:rPr>
          <w:rFonts w:ascii="Palatino Linotype" w:eastAsia="Palatino Linotype" w:hAnsi="Palatino Linotype" w:cs="Palatino Linotype"/>
          <w:color w:val="000000" w:themeColor="text1"/>
        </w:rPr>
        <w:t xml:space="preserve"> vertidos por el recurrente se logra advertir que logró acceder a la liga señalada mediante una transcripción de la </w:t>
      </w:r>
      <w:r w:rsidRPr="00203503">
        <w:rPr>
          <w:rFonts w:ascii="Palatino Linotype" w:eastAsia="Palatino Linotype" w:hAnsi="Palatino Linotype" w:cs="Palatino Linotype"/>
          <w:color w:val="000000" w:themeColor="text1"/>
        </w:rPr>
        <w:lastRenderedPageBreak/>
        <w:t>misma en un buscador web,</w:t>
      </w:r>
      <w:r w:rsidR="002320D6" w:rsidRPr="00203503">
        <w:rPr>
          <w:rFonts w:ascii="Palatino Linotype" w:eastAsia="Palatino Linotype" w:hAnsi="Palatino Linotype" w:cs="Palatino Linotype"/>
          <w:color w:val="000000" w:themeColor="text1"/>
        </w:rPr>
        <w:t xml:space="preserve"> por lo que esta ponencia procedió </w:t>
      </w:r>
      <w:r w:rsidR="005537AC">
        <w:rPr>
          <w:rFonts w:ascii="Palatino Linotype" w:eastAsia="Palatino Linotype" w:hAnsi="Palatino Linotype" w:cs="Palatino Linotype"/>
          <w:color w:val="000000" w:themeColor="text1"/>
        </w:rPr>
        <w:t>a ingresar transcribir la liga,</w:t>
      </w:r>
      <w:r w:rsidR="002320D6" w:rsidRPr="00203503">
        <w:rPr>
          <w:rFonts w:ascii="Palatino Linotype" w:eastAsia="Palatino Linotype" w:hAnsi="Palatino Linotype" w:cs="Palatino Linotype"/>
          <w:color w:val="000000" w:themeColor="text1"/>
        </w:rPr>
        <w:t xml:space="preserve"> remitiendo a la página principal de la plataforma de Información Pública de Oficio Mexiquense IPOMEX, por lo que al ingresar al sitio correspondiente al Sujeto Obligado, apartado del </w:t>
      </w:r>
      <w:r w:rsidR="002320D6" w:rsidRPr="00203503">
        <w:rPr>
          <w:rFonts w:ascii="Palatino Linotype" w:eastAsia="Palatino Linotype" w:hAnsi="Palatino Linotype" w:cs="Palatino Linotype"/>
          <w:b/>
          <w:bCs/>
          <w:color w:val="000000" w:themeColor="text1"/>
          <w:lang w:val="es-MX"/>
        </w:rPr>
        <w:t xml:space="preserve">Artículo 94, </w:t>
      </w:r>
      <w:r w:rsidR="002320D6" w:rsidRPr="00203503">
        <w:rPr>
          <w:rFonts w:ascii="Palatino Linotype" w:eastAsia="Palatino Linotype" w:hAnsi="Palatino Linotype" w:cs="Palatino Linotype"/>
          <w:bCs/>
          <w:color w:val="000000" w:themeColor="text1"/>
          <w:lang w:val="es-MX"/>
        </w:rPr>
        <w:t>se logra advertir cada uno de los apartados referidos por el particular en la solicitud de información, tal como se muestra en la imagen siguiente:</w:t>
      </w:r>
    </w:p>
    <w:p w:rsidR="002320D6" w:rsidRPr="00203503" w:rsidRDefault="002320D6" w:rsidP="00203503">
      <w:pPr>
        <w:spacing w:line="360" w:lineRule="auto"/>
        <w:jc w:val="both"/>
        <w:rPr>
          <w:rFonts w:ascii="Palatino Linotype" w:eastAsia="Palatino Linotype" w:hAnsi="Palatino Linotype" w:cs="Palatino Linotype"/>
          <w:bCs/>
          <w:color w:val="000000" w:themeColor="text1"/>
          <w:lang w:val="es-MX"/>
        </w:rPr>
      </w:pPr>
    </w:p>
    <w:p w:rsidR="002320D6" w:rsidRPr="00203503" w:rsidRDefault="002320D6" w:rsidP="00203503">
      <w:pPr>
        <w:spacing w:line="360" w:lineRule="auto"/>
        <w:jc w:val="center"/>
        <w:rPr>
          <w:rFonts w:ascii="Palatino Linotype" w:eastAsia="Palatino Linotype" w:hAnsi="Palatino Linotype" w:cs="Palatino Linotype"/>
          <w:color w:val="000000" w:themeColor="text1"/>
          <w:lang w:val="es-MX"/>
        </w:rPr>
      </w:pPr>
      <w:r w:rsidRPr="00203503">
        <w:rPr>
          <w:rFonts w:ascii="Palatino Linotype" w:eastAsia="Palatino Linotype" w:hAnsi="Palatino Linotype" w:cs="Palatino Linotype"/>
          <w:noProof/>
          <w:color w:val="000000" w:themeColor="text1"/>
          <w:lang w:val="es-MX"/>
        </w:rPr>
        <w:drawing>
          <wp:inline distT="0" distB="0" distL="0" distR="0" wp14:anchorId="4475999D" wp14:editId="0A8CEA32">
            <wp:extent cx="4778080" cy="4678460"/>
            <wp:effectExtent l="152400" t="152400" r="365760" b="3702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92867" cy="4692938"/>
                    </a:xfrm>
                    <a:prstGeom prst="rect">
                      <a:avLst/>
                    </a:prstGeom>
                    <a:ln>
                      <a:noFill/>
                    </a:ln>
                    <a:effectLst>
                      <a:outerShdw blurRad="292100" dist="139700" dir="2700000" algn="tl" rotWithShape="0">
                        <a:srgbClr val="333333">
                          <a:alpha val="65000"/>
                        </a:srgbClr>
                      </a:outerShdw>
                    </a:effectLst>
                  </pic:spPr>
                </pic:pic>
              </a:graphicData>
            </a:graphic>
          </wp:inline>
        </w:drawing>
      </w:r>
    </w:p>
    <w:p w:rsidR="0069410A" w:rsidRPr="00203503" w:rsidRDefault="0069410A" w:rsidP="00203503">
      <w:pPr>
        <w:spacing w:line="360" w:lineRule="auto"/>
        <w:jc w:val="both"/>
        <w:rPr>
          <w:rFonts w:ascii="Palatino Linotype" w:eastAsia="Palatino Linotype" w:hAnsi="Palatino Linotype" w:cs="Palatino Linotype"/>
          <w:i/>
          <w:color w:val="000000" w:themeColor="text1"/>
        </w:rPr>
      </w:pPr>
    </w:p>
    <w:p w:rsidR="002320D6" w:rsidRPr="00203503" w:rsidRDefault="002320D6" w:rsidP="0020350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203503">
        <w:rPr>
          <w:rFonts w:ascii="Palatino Linotype" w:eastAsia="Palatino Linotype" w:hAnsi="Palatino Linotype" w:cs="Palatino Linotype"/>
          <w:color w:val="000000" w:themeColor="text1"/>
        </w:rPr>
        <w:lastRenderedPageBreak/>
        <w:t xml:space="preserve">No obstante, el </w:t>
      </w:r>
      <w:r w:rsidRPr="00203503">
        <w:rPr>
          <w:rFonts w:ascii="Palatino Linotype" w:eastAsia="Palatino Linotype" w:hAnsi="Palatino Linotype" w:cs="Palatino Linotype"/>
          <w:b/>
          <w:color w:val="000000" w:themeColor="text1"/>
        </w:rPr>
        <w:t>acto impugnado y las razones o motivos de inconformidad</w:t>
      </w:r>
      <w:r w:rsidRPr="00203503">
        <w:rPr>
          <w:rFonts w:ascii="Palatino Linotype" w:eastAsia="Palatino Linotype" w:hAnsi="Palatino Linotype" w:cs="Palatino Linotype"/>
          <w:color w:val="000000" w:themeColor="text1"/>
        </w:rPr>
        <w:t xml:space="preserve"> argüidos por el recurrente refieren </w:t>
      </w:r>
      <w:r w:rsidRPr="00203503">
        <w:rPr>
          <w:rFonts w:ascii="Palatino Linotype" w:eastAsia="Palatino Linotype" w:hAnsi="Palatino Linotype" w:cs="Palatino Linotype"/>
          <w:i/>
          <w:color w:val="000000" w:themeColor="text1"/>
        </w:rPr>
        <w:t>“faltan muchas información de fracciones las cuales tienen que ser llenadas, se solicita que por favor el pleno del Infoem realice el ordenamiento para que el servidor publico realice su labor y complemente la información en la plataforma” (Sic)</w:t>
      </w:r>
      <w:r w:rsidRPr="00203503">
        <w:rPr>
          <w:rFonts w:ascii="Palatino Linotype" w:eastAsia="Palatino Linotype" w:hAnsi="Palatino Linotype" w:cs="Palatino Linotype"/>
          <w:color w:val="000000" w:themeColor="text1"/>
        </w:rPr>
        <w:t xml:space="preserve">, por lo que se logra entender de manera clara, que </w:t>
      </w:r>
      <w:r w:rsidRPr="00203503">
        <w:rPr>
          <w:rFonts w:ascii="Palatino Linotype" w:eastAsia="Palatino Linotype" w:hAnsi="Palatino Linotype" w:cs="Palatino Linotype"/>
          <w:b/>
          <w:color w:val="000000" w:themeColor="text1"/>
        </w:rPr>
        <w:t>la pretensión del recurrente es ordenar al Sujeto Obligado se complete la información en la plataforma de Información Pública de Oficio Mexiquense IPOMEX</w:t>
      </w:r>
      <w:r w:rsidR="00E13E45" w:rsidRPr="00203503">
        <w:rPr>
          <w:rFonts w:ascii="Palatino Linotype" w:eastAsia="Palatino Linotype" w:hAnsi="Palatino Linotype" w:cs="Palatino Linotype"/>
          <w:b/>
          <w:color w:val="000000" w:themeColor="text1"/>
        </w:rPr>
        <w:t xml:space="preserve"> que no se encuentra cargada</w:t>
      </w:r>
      <w:r w:rsidR="00E13E45" w:rsidRPr="00203503">
        <w:rPr>
          <w:rFonts w:ascii="Palatino Linotype" w:eastAsia="Palatino Linotype" w:hAnsi="Palatino Linotype" w:cs="Palatino Linotype"/>
          <w:color w:val="000000" w:themeColor="text1"/>
        </w:rPr>
        <w:t xml:space="preserve">, </w:t>
      </w:r>
      <w:r w:rsidR="005B7411" w:rsidRPr="00203503">
        <w:rPr>
          <w:rFonts w:ascii="Palatino Linotype" w:eastAsia="Palatino Linotype" w:hAnsi="Palatino Linotype" w:cs="Palatino Linotype"/>
          <w:color w:val="000000" w:themeColor="text1"/>
        </w:rPr>
        <w:t xml:space="preserve">circunstancia que se aleja de la finalidad del Recurso de Revisión, ya que, de conformidad con el artículo 179 de la Ley de Transparencia local, el Recurso de Revisión procede por diversas causas, entre ellas, a negativa a la información solicitada; la clasificación de la información; la declaración de inexistencia de la información; la declaración de incompetencia por el sujeto obligado; la entrega de información incompleta; la entrega de información que no corresponda con lo solicitado; por mencionar algunas; sin embargo ninguna de ellas refiere por no encontrarse completa la </w:t>
      </w:r>
      <w:r w:rsidR="005B7411" w:rsidRPr="00203503">
        <w:rPr>
          <w:rFonts w:ascii="Palatino Linotype" w:eastAsia="Palatino Linotype" w:hAnsi="Palatino Linotype" w:cs="Palatino Linotype"/>
          <w:b/>
          <w:color w:val="000000" w:themeColor="text1"/>
        </w:rPr>
        <w:t>plataforma de</w:t>
      </w:r>
      <w:r w:rsidR="005B7411" w:rsidRPr="00203503">
        <w:rPr>
          <w:rFonts w:ascii="Palatino Linotype" w:eastAsia="Palatino Linotype" w:hAnsi="Palatino Linotype" w:cs="Palatino Linotype"/>
          <w:color w:val="000000" w:themeColor="text1"/>
        </w:rPr>
        <w:t xml:space="preserve"> </w:t>
      </w:r>
      <w:r w:rsidR="005B7411" w:rsidRPr="00203503">
        <w:rPr>
          <w:rFonts w:ascii="Palatino Linotype" w:eastAsia="Palatino Linotype" w:hAnsi="Palatino Linotype" w:cs="Palatino Linotype"/>
          <w:b/>
          <w:color w:val="000000" w:themeColor="text1"/>
        </w:rPr>
        <w:t>Información Pública de Oficio Mexiquense IPOMEX</w:t>
      </w:r>
      <w:r w:rsidR="004A7A1C" w:rsidRPr="00203503">
        <w:rPr>
          <w:rFonts w:ascii="Palatino Linotype" w:eastAsia="Palatino Linotype" w:hAnsi="Palatino Linotype" w:cs="Palatino Linotype"/>
          <w:b/>
          <w:color w:val="000000" w:themeColor="text1"/>
        </w:rPr>
        <w:t>.</w:t>
      </w:r>
    </w:p>
    <w:p w:rsidR="00796D96" w:rsidRPr="00203503" w:rsidRDefault="00796D96" w:rsidP="00203503">
      <w:pPr>
        <w:spacing w:line="360" w:lineRule="auto"/>
        <w:jc w:val="both"/>
        <w:rPr>
          <w:rFonts w:ascii="Palatino Linotype" w:eastAsia="Palatino Linotype" w:hAnsi="Palatino Linotype" w:cs="Palatino Linotype"/>
          <w:b/>
          <w:color w:val="000000" w:themeColor="text1"/>
        </w:rPr>
      </w:pPr>
    </w:p>
    <w:p w:rsidR="00796D96" w:rsidRPr="00D00418" w:rsidRDefault="00796D96" w:rsidP="0020350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00418">
        <w:rPr>
          <w:rFonts w:ascii="Palatino Linotype" w:eastAsia="Palatino Linotype" w:hAnsi="Palatino Linotype" w:cs="Palatino Linotype"/>
          <w:color w:val="000000" w:themeColor="text1"/>
        </w:rPr>
        <w:t xml:space="preserve">Dicho lo anterior, resulta procedente pronunciarse respecto al procedimiento para constreñir a los sujetos obligados a realizar la carga de información relacionada con obligaciones de transparencia, conforme a  lo siguiente: </w:t>
      </w:r>
    </w:p>
    <w:p w:rsidR="00796D96" w:rsidRPr="00D00418" w:rsidRDefault="00796D96" w:rsidP="00203503">
      <w:pPr>
        <w:shd w:val="clear" w:color="auto" w:fill="FFFFFF"/>
        <w:spacing w:line="276" w:lineRule="auto"/>
        <w:jc w:val="center"/>
        <w:rPr>
          <w:rFonts w:ascii="Palatino Linotype" w:eastAsia="Palatino Linotype" w:hAnsi="Palatino Linotype" w:cs="Palatino Linotype"/>
          <w:b/>
          <w:i/>
          <w:color w:val="000000" w:themeColor="text1"/>
        </w:rPr>
      </w:pPr>
      <w:r w:rsidRPr="00D00418">
        <w:rPr>
          <w:rFonts w:ascii="Palatino Linotype" w:eastAsia="Palatino Linotype" w:hAnsi="Palatino Linotype" w:cs="Palatino Linotype"/>
          <w:b/>
          <w:i/>
          <w:color w:val="000000" w:themeColor="text1"/>
        </w:rPr>
        <w:t>LEY DE TRANSPARENCIA Y ACCESO A LA INFORMACIÓN PÚBLICA DEL ESTADO DE MÉXICO Y MUNICIPIOS.</w:t>
      </w:r>
    </w:p>
    <w:p w:rsidR="00796D96" w:rsidRPr="00D00418" w:rsidRDefault="00796D96" w:rsidP="00203503">
      <w:pPr>
        <w:shd w:val="clear" w:color="auto" w:fill="FFFFFF"/>
        <w:spacing w:line="276" w:lineRule="auto"/>
        <w:jc w:val="both"/>
        <w:rPr>
          <w:rFonts w:ascii="Palatino Linotype" w:eastAsia="Palatino Linotype" w:hAnsi="Palatino Linotype" w:cs="Palatino Linotype"/>
          <w:b/>
          <w:i/>
          <w:color w:val="000000" w:themeColor="text1"/>
        </w:rPr>
      </w:pPr>
    </w:p>
    <w:p w:rsidR="00796D96" w:rsidRPr="00D00418" w:rsidRDefault="00796D96" w:rsidP="00203503">
      <w:pPr>
        <w:shd w:val="clear" w:color="auto" w:fill="FFFFFF"/>
        <w:spacing w:line="276" w:lineRule="auto"/>
        <w:jc w:val="both"/>
        <w:rPr>
          <w:rFonts w:ascii="Palatino Linotype" w:eastAsia="Palatino Linotype" w:hAnsi="Palatino Linotype" w:cs="Palatino Linotype"/>
          <w:i/>
          <w:color w:val="000000" w:themeColor="text1"/>
        </w:rPr>
      </w:pPr>
      <w:r w:rsidRPr="00D00418">
        <w:rPr>
          <w:rFonts w:ascii="Palatino Linotype" w:eastAsia="Palatino Linotype" w:hAnsi="Palatino Linotype" w:cs="Palatino Linotype"/>
          <w:b/>
          <w:i/>
          <w:color w:val="000000" w:themeColor="text1"/>
        </w:rPr>
        <w:t xml:space="preserve">“Artículo 36. </w:t>
      </w:r>
      <w:r w:rsidRPr="00D00418">
        <w:rPr>
          <w:rFonts w:ascii="Palatino Linotype" w:eastAsia="Palatino Linotype" w:hAnsi="Palatino Linotype" w:cs="Palatino Linotype"/>
          <w:i/>
          <w:color w:val="000000" w:themeColor="text1"/>
        </w:rPr>
        <w:t xml:space="preserve">El Instituto tendrá, en el ámbito de su competencia, las atribuciones siguientes: </w:t>
      </w:r>
    </w:p>
    <w:p w:rsidR="00796D96" w:rsidRPr="00D00418" w:rsidRDefault="00796D96" w:rsidP="00203503">
      <w:pPr>
        <w:shd w:val="clear" w:color="auto" w:fill="FFFFFF"/>
        <w:spacing w:line="276" w:lineRule="auto"/>
        <w:jc w:val="both"/>
        <w:rPr>
          <w:rFonts w:ascii="Palatino Linotype" w:eastAsia="Palatino Linotype" w:hAnsi="Palatino Linotype" w:cs="Palatino Linotype"/>
          <w:i/>
          <w:color w:val="000000" w:themeColor="text1"/>
        </w:rPr>
      </w:pPr>
      <w:r w:rsidRPr="00D00418">
        <w:rPr>
          <w:rFonts w:ascii="Palatino Linotype" w:eastAsia="Palatino Linotype" w:hAnsi="Palatino Linotype" w:cs="Palatino Linotype"/>
          <w:i/>
          <w:color w:val="000000" w:themeColor="text1"/>
        </w:rPr>
        <w:t xml:space="preserve">(...) </w:t>
      </w:r>
    </w:p>
    <w:p w:rsidR="00796D96" w:rsidRPr="00D00418" w:rsidRDefault="00796D96" w:rsidP="00203503">
      <w:pPr>
        <w:shd w:val="clear" w:color="auto" w:fill="FFFFFF"/>
        <w:spacing w:line="276" w:lineRule="auto"/>
        <w:jc w:val="both"/>
        <w:rPr>
          <w:rFonts w:ascii="Palatino Linotype" w:eastAsia="Palatino Linotype" w:hAnsi="Palatino Linotype" w:cs="Palatino Linotype"/>
          <w:i/>
          <w:color w:val="000000" w:themeColor="text1"/>
        </w:rPr>
      </w:pPr>
      <w:r w:rsidRPr="00D00418">
        <w:rPr>
          <w:rFonts w:ascii="Palatino Linotype" w:eastAsia="Palatino Linotype" w:hAnsi="Palatino Linotype" w:cs="Palatino Linotype"/>
          <w:i/>
          <w:color w:val="000000" w:themeColor="text1"/>
        </w:rPr>
        <w:t xml:space="preserve">VIII. Proporcionar a los sujetos obligados un sitio web dentro de sus ordenadores o servidores, el cual deberá contener cuando menos las obligaciones de transparencia comunes y específicas que </w:t>
      </w:r>
      <w:r w:rsidRPr="00D00418">
        <w:rPr>
          <w:rFonts w:ascii="Palatino Linotype" w:eastAsia="Palatino Linotype" w:hAnsi="Palatino Linotype" w:cs="Palatino Linotype"/>
          <w:i/>
          <w:color w:val="000000" w:themeColor="text1"/>
        </w:rPr>
        <w:lastRenderedPageBreak/>
        <w:t xml:space="preserve">correspondan, así como cualquier otra información que considere conveniente difundir en materia de transparencia y acceso a la información; </w:t>
      </w:r>
    </w:p>
    <w:p w:rsidR="00796D96" w:rsidRPr="00D00418" w:rsidRDefault="00796D96" w:rsidP="00203503">
      <w:pPr>
        <w:shd w:val="clear" w:color="auto" w:fill="FFFFFF"/>
        <w:spacing w:line="276" w:lineRule="auto"/>
        <w:jc w:val="both"/>
        <w:rPr>
          <w:rFonts w:ascii="Palatino Linotype" w:eastAsia="Palatino Linotype" w:hAnsi="Palatino Linotype" w:cs="Palatino Linotype"/>
          <w:i/>
          <w:color w:val="000000" w:themeColor="text1"/>
        </w:rPr>
      </w:pPr>
      <w:r w:rsidRPr="00D00418">
        <w:rPr>
          <w:rFonts w:ascii="Palatino Linotype" w:eastAsia="Palatino Linotype" w:hAnsi="Palatino Linotype" w:cs="Palatino Linotype"/>
          <w:i/>
          <w:color w:val="000000" w:themeColor="text1"/>
        </w:rPr>
        <w:t xml:space="preserve">(...) </w:t>
      </w:r>
    </w:p>
    <w:p w:rsidR="00796D96" w:rsidRPr="00D00418" w:rsidRDefault="00796D96" w:rsidP="00203503">
      <w:pPr>
        <w:shd w:val="clear" w:color="auto" w:fill="FFFFFF"/>
        <w:spacing w:line="276" w:lineRule="auto"/>
        <w:jc w:val="both"/>
        <w:rPr>
          <w:rFonts w:ascii="Palatino Linotype" w:eastAsia="Palatino Linotype" w:hAnsi="Palatino Linotype" w:cs="Palatino Linotype"/>
          <w:i/>
          <w:color w:val="000000" w:themeColor="text1"/>
        </w:rPr>
      </w:pPr>
      <w:r w:rsidRPr="00D00418">
        <w:rPr>
          <w:rFonts w:ascii="Palatino Linotype" w:eastAsia="Palatino Linotype" w:hAnsi="Palatino Linotype" w:cs="Palatino Linotype"/>
          <w:i/>
          <w:color w:val="000000" w:themeColor="text1"/>
        </w:rPr>
        <w:t>XXXIX. Determinar y ejecutar según corresponda las sanciones por el incumplimiento a las disposiciones de la presente Ley;</w:t>
      </w:r>
    </w:p>
    <w:p w:rsidR="00796D96" w:rsidRPr="00D00418" w:rsidRDefault="00796D96" w:rsidP="00203503">
      <w:pPr>
        <w:shd w:val="clear" w:color="auto" w:fill="FFFFFF"/>
        <w:spacing w:line="276" w:lineRule="auto"/>
        <w:jc w:val="both"/>
        <w:rPr>
          <w:rFonts w:ascii="Palatino Linotype" w:eastAsia="Palatino Linotype" w:hAnsi="Palatino Linotype" w:cs="Palatino Linotype"/>
          <w:i/>
          <w:color w:val="000000" w:themeColor="text1"/>
        </w:rPr>
      </w:pPr>
    </w:p>
    <w:p w:rsidR="00796D96" w:rsidRPr="00D00418" w:rsidRDefault="00796D96" w:rsidP="00203503">
      <w:pPr>
        <w:shd w:val="clear" w:color="auto" w:fill="FFFFFF"/>
        <w:spacing w:line="276" w:lineRule="auto"/>
        <w:jc w:val="both"/>
        <w:rPr>
          <w:rFonts w:ascii="Palatino Linotype" w:eastAsia="Palatino Linotype" w:hAnsi="Palatino Linotype" w:cs="Palatino Linotype"/>
          <w:i/>
          <w:color w:val="000000" w:themeColor="text1"/>
        </w:rPr>
      </w:pPr>
      <w:r w:rsidRPr="00D00418">
        <w:rPr>
          <w:rFonts w:ascii="Palatino Linotype" w:eastAsia="Palatino Linotype" w:hAnsi="Palatino Linotype" w:cs="Palatino Linotype"/>
          <w:b/>
          <w:i/>
          <w:color w:val="000000" w:themeColor="text1"/>
        </w:rPr>
        <w:t xml:space="preserve">Artículo 75. </w:t>
      </w:r>
      <w:r w:rsidRPr="00D00418">
        <w:rPr>
          <w:rFonts w:ascii="Palatino Linotype" w:eastAsia="Palatino Linotype" w:hAnsi="Palatino Linotype" w:cs="Palatino Linotype"/>
          <w:i/>
          <w:color w:val="000000" w:themeColor="text1"/>
        </w:rPr>
        <w:t>Es obligación de los sujetos obligados el poner a disposición de los particulares la información a que se refiere esta Ley a través de sus sitios de Internet y de la Plataforma Nacional. La Plataforma electrónica promoverá el uso de la información original escaneada y las versiones en datos abiertos y/o formatos editables, según corresponda, de los documentos fuente.</w:t>
      </w:r>
    </w:p>
    <w:p w:rsidR="00796D96" w:rsidRPr="00D00418" w:rsidRDefault="00796D96" w:rsidP="00203503">
      <w:pPr>
        <w:shd w:val="clear" w:color="auto" w:fill="FFFFFF"/>
        <w:spacing w:line="276" w:lineRule="auto"/>
        <w:jc w:val="both"/>
        <w:rPr>
          <w:rFonts w:ascii="Palatino Linotype" w:eastAsia="Palatino Linotype" w:hAnsi="Palatino Linotype" w:cs="Palatino Linotype"/>
          <w:i/>
          <w:color w:val="000000" w:themeColor="text1"/>
        </w:rPr>
      </w:pPr>
    </w:p>
    <w:p w:rsidR="00796D96" w:rsidRPr="00D00418" w:rsidRDefault="00796D96" w:rsidP="00203503">
      <w:pPr>
        <w:shd w:val="clear" w:color="auto" w:fill="FFFFFF"/>
        <w:spacing w:line="276" w:lineRule="auto"/>
        <w:jc w:val="both"/>
        <w:rPr>
          <w:rFonts w:ascii="Palatino Linotype" w:eastAsia="Palatino Linotype" w:hAnsi="Palatino Linotype" w:cs="Palatino Linotype"/>
          <w:i/>
          <w:color w:val="000000" w:themeColor="text1"/>
        </w:rPr>
      </w:pPr>
      <w:r w:rsidRPr="00D00418">
        <w:rPr>
          <w:rFonts w:ascii="Palatino Linotype" w:eastAsia="Palatino Linotype" w:hAnsi="Palatino Linotype" w:cs="Palatino Linotype"/>
          <w:b/>
          <w:i/>
          <w:color w:val="000000" w:themeColor="text1"/>
        </w:rPr>
        <w:t>Artículo 76.</w:t>
      </w:r>
      <w:r w:rsidRPr="00D00418">
        <w:rPr>
          <w:rFonts w:ascii="Palatino Linotype" w:eastAsia="Palatino Linotype" w:hAnsi="Palatino Linotype" w:cs="Palatino Linotype"/>
          <w:i/>
          <w:color w:val="000000" w:themeColor="text1"/>
        </w:rPr>
        <w:t xml:space="preserve"> La publicación de la información derivada de las obligaciones de transparencia a que se refiere esta Ley, deberá realizarse conforme a los criterios establecidos por la misma, además de observar los lineamientos técnicos que emita el Sistema Nacional respecto a los formatos de publicación de la información para asegurar que la información sea veraz, confiable, oportuna, congruente, integral, actualizada, accesible, comprensible y verificable.</w:t>
      </w:r>
    </w:p>
    <w:p w:rsidR="00796D96" w:rsidRPr="00D00418" w:rsidRDefault="00796D96" w:rsidP="00203503">
      <w:pPr>
        <w:shd w:val="clear" w:color="auto" w:fill="FFFFFF"/>
        <w:spacing w:line="276" w:lineRule="auto"/>
        <w:jc w:val="both"/>
        <w:rPr>
          <w:rFonts w:ascii="Palatino Linotype" w:eastAsia="Palatino Linotype" w:hAnsi="Palatino Linotype" w:cs="Palatino Linotype"/>
          <w:i/>
          <w:color w:val="000000" w:themeColor="text1"/>
        </w:rPr>
      </w:pPr>
    </w:p>
    <w:p w:rsidR="00796D96" w:rsidRPr="00D00418" w:rsidRDefault="00796D96" w:rsidP="00203503">
      <w:pPr>
        <w:shd w:val="clear" w:color="auto" w:fill="FFFFFF"/>
        <w:spacing w:line="276" w:lineRule="auto"/>
        <w:jc w:val="both"/>
        <w:rPr>
          <w:rFonts w:ascii="Palatino Linotype" w:eastAsia="Palatino Linotype" w:hAnsi="Palatino Linotype" w:cs="Palatino Linotype"/>
          <w:i/>
          <w:color w:val="000000" w:themeColor="text1"/>
        </w:rPr>
      </w:pPr>
      <w:r w:rsidRPr="00D00418">
        <w:rPr>
          <w:rFonts w:ascii="Palatino Linotype" w:eastAsia="Palatino Linotype" w:hAnsi="Palatino Linotype" w:cs="Palatino Linotype"/>
          <w:i/>
          <w:color w:val="000000" w:themeColor="text1"/>
        </w:rPr>
        <w:t>La publicación de la información derivada de las obligaciones de transparencia deberá sujetarse a los lineamientos para la homologación en la presentación de la información a la que hace referencia este Título por parte de los sujetos obligados.</w:t>
      </w:r>
    </w:p>
    <w:p w:rsidR="00796D96" w:rsidRPr="00D00418" w:rsidRDefault="00796D96" w:rsidP="00203503">
      <w:pPr>
        <w:shd w:val="clear" w:color="auto" w:fill="FFFFFF"/>
        <w:spacing w:line="276" w:lineRule="auto"/>
        <w:jc w:val="both"/>
        <w:rPr>
          <w:rFonts w:ascii="Palatino Linotype" w:eastAsia="Palatino Linotype" w:hAnsi="Palatino Linotype" w:cs="Palatino Linotype"/>
          <w:i/>
          <w:color w:val="000000" w:themeColor="text1"/>
        </w:rPr>
      </w:pPr>
    </w:p>
    <w:p w:rsidR="00796D96" w:rsidRPr="00D00418" w:rsidRDefault="00796D96" w:rsidP="00203503">
      <w:pPr>
        <w:shd w:val="clear" w:color="auto" w:fill="FFFFFF"/>
        <w:spacing w:line="276" w:lineRule="auto"/>
        <w:jc w:val="both"/>
        <w:rPr>
          <w:rFonts w:ascii="Palatino Linotype" w:eastAsia="Palatino Linotype" w:hAnsi="Palatino Linotype" w:cs="Palatino Linotype"/>
          <w:i/>
          <w:color w:val="000000" w:themeColor="text1"/>
        </w:rPr>
      </w:pPr>
      <w:r w:rsidRPr="00D00418">
        <w:rPr>
          <w:rFonts w:ascii="Palatino Linotype" w:eastAsia="Palatino Linotype" w:hAnsi="Palatino Linotype" w:cs="Palatino Linotype"/>
          <w:b/>
          <w:i/>
          <w:color w:val="000000" w:themeColor="text1"/>
        </w:rPr>
        <w:t>Artículo 77.</w:t>
      </w:r>
      <w:r w:rsidRPr="00D00418">
        <w:rPr>
          <w:rFonts w:ascii="Palatino Linotype" w:eastAsia="Palatino Linotype" w:hAnsi="Palatino Linotype" w:cs="Palatino Linotype"/>
          <w:i/>
          <w:color w:val="000000" w:themeColor="text1"/>
        </w:rPr>
        <w:t xml:space="preserve"> La información correspondiente a las obligaciones de transparencia deberá actualizarse por lo menos cada tres meses, salvo que en la presente Ley o en otra disposición normativa se establezca un plazo diverso. El Sistema Nacional y el Instituto emitirán los criterios para determinar el plazo mínimo que deberá permanecer disponible y accesible la información, atendiendo a las cualidades de la misma. La publicación de la información deberá indicar el sujeto obligado encargado de generarla, así como la fecha de su última actualización.</w:t>
      </w:r>
    </w:p>
    <w:p w:rsidR="00796D96" w:rsidRPr="00D00418" w:rsidRDefault="00796D96" w:rsidP="00203503">
      <w:pPr>
        <w:shd w:val="clear" w:color="auto" w:fill="FFFFFF"/>
        <w:spacing w:line="276" w:lineRule="auto"/>
        <w:jc w:val="both"/>
        <w:rPr>
          <w:rFonts w:ascii="Palatino Linotype" w:eastAsia="Palatino Linotype" w:hAnsi="Palatino Linotype" w:cs="Palatino Linotype"/>
          <w:i/>
          <w:color w:val="000000" w:themeColor="text1"/>
        </w:rPr>
      </w:pPr>
    </w:p>
    <w:p w:rsidR="00796D96" w:rsidRPr="00D00418" w:rsidRDefault="00796D96" w:rsidP="00203503">
      <w:pPr>
        <w:shd w:val="clear" w:color="auto" w:fill="FFFFFF"/>
        <w:spacing w:line="276" w:lineRule="auto"/>
        <w:jc w:val="both"/>
        <w:rPr>
          <w:rFonts w:ascii="Palatino Linotype" w:eastAsia="Palatino Linotype" w:hAnsi="Palatino Linotype" w:cs="Palatino Linotype"/>
          <w:i/>
          <w:color w:val="000000" w:themeColor="text1"/>
        </w:rPr>
      </w:pPr>
      <w:r w:rsidRPr="00D00418">
        <w:rPr>
          <w:rFonts w:ascii="Palatino Linotype" w:eastAsia="Palatino Linotype" w:hAnsi="Palatino Linotype" w:cs="Palatino Linotype"/>
          <w:b/>
          <w:i/>
          <w:color w:val="000000" w:themeColor="text1"/>
        </w:rPr>
        <w:t>Artículo 78.</w:t>
      </w:r>
      <w:r w:rsidRPr="00D00418">
        <w:rPr>
          <w:rFonts w:ascii="Palatino Linotype" w:eastAsia="Palatino Linotype" w:hAnsi="Palatino Linotype" w:cs="Palatino Linotype"/>
          <w:i/>
          <w:color w:val="000000" w:themeColor="text1"/>
        </w:rPr>
        <w:t xml:space="preserve"> El Instituto, de oficio o a petición de los particulares, verificarán el cumplimiento que los sujetos obligados den a las disposiciones previstas en esta Ley y demás disposiciones aplicables.”(Sic)</w:t>
      </w:r>
    </w:p>
    <w:p w:rsidR="00796D96" w:rsidRPr="00D00418" w:rsidRDefault="00796D96" w:rsidP="00203503">
      <w:pPr>
        <w:shd w:val="clear" w:color="auto" w:fill="FFFFFF"/>
        <w:spacing w:line="276" w:lineRule="auto"/>
        <w:jc w:val="both"/>
        <w:rPr>
          <w:rFonts w:ascii="Palatino Linotype" w:eastAsia="Palatino Linotype" w:hAnsi="Palatino Linotype" w:cs="Palatino Linotype"/>
          <w:i/>
          <w:color w:val="000000" w:themeColor="text1"/>
        </w:rPr>
      </w:pPr>
    </w:p>
    <w:p w:rsidR="00796D96" w:rsidRPr="00D00418" w:rsidRDefault="00796D96" w:rsidP="0020350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00418">
        <w:rPr>
          <w:rFonts w:ascii="Palatino Linotype" w:eastAsia="Palatino Linotype" w:hAnsi="Palatino Linotype" w:cs="Palatino Linotype"/>
          <w:color w:val="000000" w:themeColor="text1"/>
        </w:rPr>
        <w:lastRenderedPageBreak/>
        <w:t>En este sentido se colige que el Instituto, como el ente encargado de tutelar el derecho de acceso a la información dentro del Estado de México, proporcionará a los Sujetos Obligados un portal donde éstos puedan publicar su información reconocida como una obligación de transparencia, a fin de mantenerla a disposición de la ciudadanía de forma permanente. Del mismo modo, el Instituto tendrá facultades para determinar y sancionar el incumplimiento detectado por los Sujetos Obligados a las disposiciones de la Ley de Transparencia y Acceso a la Información Pública del Estado de México y Municipios.</w:t>
      </w:r>
    </w:p>
    <w:p w:rsidR="00796D96" w:rsidRPr="00D00418" w:rsidRDefault="00796D96" w:rsidP="00203503">
      <w:pPr>
        <w:spacing w:line="360" w:lineRule="auto"/>
        <w:jc w:val="both"/>
        <w:rPr>
          <w:rFonts w:ascii="Palatino Linotype" w:eastAsia="Palatino Linotype" w:hAnsi="Palatino Linotype" w:cs="Palatino Linotype"/>
          <w:color w:val="000000" w:themeColor="text1"/>
        </w:rPr>
      </w:pPr>
    </w:p>
    <w:p w:rsidR="00796D96" w:rsidRPr="00D00418" w:rsidRDefault="00796D96" w:rsidP="0020350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00418">
        <w:rPr>
          <w:rFonts w:ascii="Palatino Linotype" w:eastAsia="Palatino Linotype" w:hAnsi="Palatino Linotype" w:cs="Palatino Linotype"/>
          <w:color w:val="000000" w:themeColor="text1"/>
        </w:rPr>
        <w:t>Ahora bien, el artículo 92 de la Ley de la materia, enlista y reconoce a toda la información que, dada por su naturaleza, los Sujetos Obligados estarán constreñidos a publicar y difundir de manera permanente a la ciudadanía. Por su parte, los artículos 94, 95, 96, 97, 98, 99, 100, 101, 102, 103, 104 y 105 enlistan y reconocen las obligaciones de transparencia específicas a las que estarán supeditados dependiendo de su naturaleza, competencia o atribuciones</w:t>
      </w:r>
    </w:p>
    <w:p w:rsidR="00796D96" w:rsidRPr="00D00418" w:rsidRDefault="00796D96" w:rsidP="00203503">
      <w:pPr>
        <w:spacing w:line="360" w:lineRule="auto"/>
        <w:jc w:val="both"/>
        <w:rPr>
          <w:rFonts w:ascii="Palatino Linotype" w:eastAsia="Palatino Linotype" w:hAnsi="Palatino Linotype" w:cs="Palatino Linotype"/>
          <w:color w:val="000000" w:themeColor="text1"/>
        </w:rPr>
      </w:pPr>
    </w:p>
    <w:p w:rsidR="00796D96" w:rsidRPr="00D00418" w:rsidRDefault="00796D96" w:rsidP="0020350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00418">
        <w:rPr>
          <w:rFonts w:ascii="Palatino Linotype" w:eastAsia="Palatino Linotype" w:hAnsi="Palatino Linotype" w:cs="Palatino Linotype"/>
          <w:color w:val="000000" w:themeColor="text1"/>
        </w:rPr>
        <w:t xml:space="preserve">Respecto al incumplimiento de obligaciones de transparencia, la ley en la materia pone a disposición de los particulares mecanismos específicos para hacer del conocimiento de la autoridad competente dicha circunstancia, tal como se advierte a continuación: </w:t>
      </w:r>
    </w:p>
    <w:p w:rsidR="00796D96" w:rsidRPr="00D00418" w:rsidRDefault="00796D96" w:rsidP="00203503">
      <w:pPr>
        <w:jc w:val="center"/>
        <w:rPr>
          <w:rFonts w:ascii="Palatino Linotype" w:hAnsi="Palatino Linotype"/>
          <w:b/>
          <w:i/>
          <w:iCs/>
          <w:color w:val="000000" w:themeColor="text1"/>
        </w:rPr>
      </w:pPr>
      <w:r w:rsidRPr="00D00418">
        <w:rPr>
          <w:rFonts w:ascii="Palatino Linotype" w:hAnsi="Palatino Linotype"/>
          <w:b/>
          <w:i/>
          <w:iCs/>
          <w:color w:val="000000" w:themeColor="text1"/>
        </w:rPr>
        <w:t>Capítulo VI</w:t>
      </w:r>
    </w:p>
    <w:p w:rsidR="00796D96" w:rsidRPr="00D00418" w:rsidRDefault="00796D96" w:rsidP="00203503">
      <w:pPr>
        <w:jc w:val="center"/>
        <w:rPr>
          <w:rFonts w:ascii="Palatino Linotype" w:hAnsi="Palatino Linotype"/>
          <w:b/>
          <w:i/>
          <w:iCs/>
          <w:color w:val="000000" w:themeColor="text1"/>
        </w:rPr>
      </w:pPr>
      <w:r w:rsidRPr="00D00418">
        <w:rPr>
          <w:rFonts w:ascii="Palatino Linotype" w:hAnsi="Palatino Linotype"/>
          <w:b/>
          <w:i/>
          <w:iCs/>
          <w:color w:val="000000" w:themeColor="text1"/>
        </w:rPr>
        <w:t>Del Incumplimiento a las Obligaciones de Transparencia</w:t>
      </w:r>
    </w:p>
    <w:p w:rsidR="00796D96" w:rsidRPr="00D00418" w:rsidRDefault="00796D96" w:rsidP="00203503">
      <w:pPr>
        <w:jc w:val="both"/>
        <w:rPr>
          <w:rFonts w:ascii="Palatino Linotype" w:hAnsi="Palatino Linotype"/>
          <w:i/>
          <w:iCs/>
          <w:color w:val="000000" w:themeColor="text1"/>
        </w:rPr>
      </w:pPr>
    </w:p>
    <w:p w:rsidR="00796D96" w:rsidRPr="00D00418" w:rsidRDefault="00796D96" w:rsidP="00203503">
      <w:pPr>
        <w:jc w:val="both"/>
        <w:rPr>
          <w:rFonts w:ascii="Palatino Linotype" w:hAnsi="Palatino Linotype"/>
          <w:i/>
          <w:iCs/>
          <w:color w:val="000000" w:themeColor="text1"/>
        </w:rPr>
      </w:pPr>
      <w:r w:rsidRPr="00D00418">
        <w:rPr>
          <w:rFonts w:ascii="Palatino Linotype" w:hAnsi="Palatino Linotype"/>
          <w:i/>
          <w:iCs/>
          <w:color w:val="000000" w:themeColor="text1"/>
        </w:rPr>
        <w:t xml:space="preserve">Artículo 111. Cualquier persona podrá denunciar ante el Instituto la falta de publicación de las obligaciones de transparencia previstas en la presente Ley y demás disposiciones jurídicas aplicables, en sus respectivos ámbitos de competencia. Las denuncias presentadas por los particulares podrán realizarse en cualquier momento, de conformidad con el procedimiento señalado en la presente Ley. </w:t>
      </w:r>
    </w:p>
    <w:p w:rsidR="00796D96" w:rsidRPr="00D00418" w:rsidRDefault="00796D96" w:rsidP="00203503">
      <w:pPr>
        <w:jc w:val="both"/>
        <w:rPr>
          <w:rFonts w:ascii="Palatino Linotype" w:hAnsi="Palatino Linotype"/>
          <w:i/>
          <w:iCs/>
          <w:color w:val="000000" w:themeColor="text1"/>
        </w:rPr>
      </w:pPr>
    </w:p>
    <w:p w:rsidR="00796D96" w:rsidRPr="00D00418" w:rsidRDefault="00796D96" w:rsidP="00203503">
      <w:pPr>
        <w:jc w:val="both"/>
        <w:rPr>
          <w:rFonts w:ascii="Palatino Linotype" w:hAnsi="Palatino Linotype"/>
          <w:i/>
          <w:iCs/>
          <w:color w:val="000000" w:themeColor="text1"/>
        </w:rPr>
      </w:pPr>
      <w:r w:rsidRPr="00D00418">
        <w:rPr>
          <w:rFonts w:ascii="Palatino Linotype" w:hAnsi="Palatino Linotype"/>
          <w:i/>
          <w:iCs/>
          <w:color w:val="000000" w:themeColor="text1"/>
        </w:rPr>
        <w:t xml:space="preserve">Artículo 112. El procedimiento de la denuncia se integra por las etapas siguientes: </w:t>
      </w:r>
    </w:p>
    <w:p w:rsidR="00796D96" w:rsidRPr="00D00418" w:rsidRDefault="00796D96" w:rsidP="00203503">
      <w:pPr>
        <w:jc w:val="both"/>
        <w:rPr>
          <w:rFonts w:ascii="Palatino Linotype" w:hAnsi="Palatino Linotype"/>
          <w:i/>
          <w:iCs/>
          <w:color w:val="000000" w:themeColor="text1"/>
        </w:rPr>
      </w:pPr>
      <w:r w:rsidRPr="00D00418">
        <w:rPr>
          <w:rFonts w:ascii="Palatino Linotype" w:hAnsi="Palatino Linotype"/>
          <w:i/>
          <w:iCs/>
          <w:color w:val="000000" w:themeColor="text1"/>
        </w:rPr>
        <w:lastRenderedPageBreak/>
        <w:t xml:space="preserve">I. Presentación de la denuncia ante el Instituto; </w:t>
      </w:r>
    </w:p>
    <w:p w:rsidR="00796D96" w:rsidRPr="00D00418" w:rsidRDefault="00796D96" w:rsidP="00203503">
      <w:pPr>
        <w:jc w:val="both"/>
        <w:rPr>
          <w:rFonts w:ascii="Palatino Linotype" w:hAnsi="Palatino Linotype"/>
          <w:i/>
          <w:iCs/>
          <w:color w:val="000000" w:themeColor="text1"/>
        </w:rPr>
      </w:pPr>
      <w:r w:rsidRPr="00D00418">
        <w:rPr>
          <w:rFonts w:ascii="Palatino Linotype" w:hAnsi="Palatino Linotype"/>
          <w:i/>
          <w:iCs/>
          <w:color w:val="000000" w:themeColor="text1"/>
        </w:rPr>
        <w:t xml:space="preserve">II. Solicitud por parte del Instituto de un informe al sujeto obligado; </w:t>
      </w:r>
    </w:p>
    <w:p w:rsidR="00796D96" w:rsidRPr="00D00418" w:rsidRDefault="00796D96" w:rsidP="00203503">
      <w:pPr>
        <w:jc w:val="both"/>
        <w:rPr>
          <w:rFonts w:ascii="Palatino Linotype" w:hAnsi="Palatino Linotype"/>
          <w:i/>
          <w:iCs/>
          <w:color w:val="000000" w:themeColor="text1"/>
        </w:rPr>
      </w:pPr>
      <w:r w:rsidRPr="00D00418">
        <w:rPr>
          <w:rFonts w:ascii="Palatino Linotype" w:hAnsi="Palatino Linotype"/>
          <w:i/>
          <w:iCs/>
          <w:color w:val="000000" w:themeColor="text1"/>
        </w:rPr>
        <w:t xml:space="preserve">III. Resolución de la denuncia; y </w:t>
      </w:r>
    </w:p>
    <w:p w:rsidR="00796D96" w:rsidRPr="00D00418" w:rsidRDefault="00796D96" w:rsidP="00203503">
      <w:pPr>
        <w:jc w:val="both"/>
        <w:rPr>
          <w:rFonts w:ascii="Palatino Linotype" w:hAnsi="Palatino Linotype"/>
          <w:i/>
          <w:iCs/>
          <w:color w:val="000000" w:themeColor="text1"/>
        </w:rPr>
      </w:pPr>
      <w:r w:rsidRPr="00D00418">
        <w:rPr>
          <w:rFonts w:ascii="Palatino Linotype" w:hAnsi="Palatino Linotype"/>
          <w:i/>
          <w:iCs/>
          <w:color w:val="000000" w:themeColor="text1"/>
        </w:rPr>
        <w:t xml:space="preserve">IV. Ejecución de la resolución de la denuncia. </w:t>
      </w:r>
    </w:p>
    <w:p w:rsidR="00796D96" w:rsidRPr="00D00418" w:rsidRDefault="00796D96" w:rsidP="00203503">
      <w:pPr>
        <w:jc w:val="both"/>
        <w:rPr>
          <w:rFonts w:ascii="Palatino Linotype" w:hAnsi="Palatino Linotype"/>
          <w:i/>
          <w:iCs/>
          <w:color w:val="000000" w:themeColor="text1"/>
        </w:rPr>
      </w:pPr>
    </w:p>
    <w:p w:rsidR="00796D96" w:rsidRPr="00D00418" w:rsidRDefault="00796D96" w:rsidP="00203503">
      <w:pPr>
        <w:jc w:val="both"/>
        <w:rPr>
          <w:rFonts w:ascii="Palatino Linotype" w:hAnsi="Palatino Linotype"/>
          <w:i/>
          <w:iCs/>
          <w:color w:val="000000" w:themeColor="text1"/>
        </w:rPr>
      </w:pPr>
      <w:r w:rsidRPr="00D00418">
        <w:rPr>
          <w:rFonts w:ascii="Palatino Linotype" w:hAnsi="Palatino Linotype"/>
          <w:i/>
          <w:iCs/>
          <w:color w:val="000000" w:themeColor="text1"/>
        </w:rPr>
        <w:t xml:space="preserve">Artículo 113. La denuncia por incumplimiento a las obligaciones de transparencia deberá cumplir, al menos, los requisitos siguientes: </w:t>
      </w:r>
    </w:p>
    <w:p w:rsidR="00796D96" w:rsidRPr="00D00418" w:rsidRDefault="00796D96" w:rsidP="00203503">
      <w:pPr>
        <w:jc w:val="both"/>
        <w:rPr>
          <w:rFonts w:ascii="Palatino Linotype" w:hAnsi="Palatino Linotype"/>
          <w:i/>
          <w:iCs/>
          <w:color w:val="000000" w:themeColor="text1"/>
        </w:rPr>
      </w:pPr>
      <w:r w:rsidRPr="00D00418">
        <w:rPr>
          <w:rFonts w:ascii="Palatino Linotype" w:hAnsi="Palatino Linotype"/>
          <w:i/>
          <w:iCs/>
          <w:color w:val="000000" w:themeColor="text1"/>
        </w:rPr>
        <w:t xml:space="preserve">I. Nombre del sujeto obligado denunciado; </w:t>
      </w:r>
    </w:p>
    <w:p w:rsidR="00796D96" w:rsidRPr="00D00418" w:rsidRDefault="00796D96" w:rsidP="00203503">
      <w:pPr>
        <w:jc w:val="both"/>
        <w:rPr>
          <w:rFonts w:ascii="Palatino Linotype" w:hAnsi="Palatino Linotype"/>
          <w:i/>
          <w:iCs/>
          <w:color w:val="000000" w:themeColor="text1"/>
        </w:rPr>
      </w:pPr>
      <w:r w:rsidRPr="00D00418">
        <w:rPr>
          <w:rFonts w:ascii="Palatino Linotype" w:hAnsi="Palatino Linotype"/>
          <w:i/>
          <w:iCs/>
          <w:color w:val="000000" w:themeColor="text1"/>
        </w:rPr>
        <w:t xml:space="preserve">II. Descripción clara y precisa del incumplimiento denunciado; </w:t>
      </w:r>
    </w:p>
    <w:p w:rsidR="00796D96" w:rsidRPr="00D00418" w:rsidRDefault="00796D96" w:rsidP="00203503">
      <w:pPr>
        <w:jc w:val="both"/>
        <w:rPr>
          <w:rFonts w:ascii="Palatino Linotype" w:hAnsi="Palatino Linotype"/>
          <w:i/>
          <w:iCs/>
          <w:color w:val="000000" w:themeColor="text1"/>
        </w:rPr>
      </w:pPr>
      <w:r w:rsidRPr="00D00418">
        <w:rPr>
          <w:rFonts w:ascii="Palatino Linotype" w:hAnsi="Palatino Linotype"/>
          <w:i/>
          <w:iCs/>
          <w:color w:val="000000" w:themeColor="text1"/>
        </w:rPr>
        <w:t xml:space="preserve">III. El denunciante podrá adjuntar los medios de prueba que estime necesarios para respaldar el incumplimiento denunciado; </w:t>
      </w:r>
    </w:p>
    <w:p w:rsidR="00796D96" w:rsidRPr="00D00418" w:rsidRDefault="00796D96" w:rsidP="00203503">
      <w:pPr>
        <w:jc w:val="both"/>
        <w:rPr>
          <w:rFonts w:ascii="Palatino Linotype" w:hAnsi="Palatino Linotype"/>
          <w:i/>
          <w:iCs/>
          <w:color w:val="000000" w:themeColor="text1"/>
        </w:rPr>
      </w:pPr>
      <w:r w:rsidRPr="00D00418">
        <w:rPr>
          <w:rFonts w:ascii="Palatino Linotype" w:hAnsi="Palatino Linotype"/>
          <w:i/>
          <w:iCs/>
          <w:color w:val="000000" w:themeColor="text1"/>
        </w:rPr>
        <w:t xml:space="preserve">IV. En caso de que la denuncia se presente por escrito, el denunciante deberá señalar el domicilio en la jurisdicción que corresponda o la dirección de correo electrónico para recibir notificaciones. En caso de que la denuncia se presente por medios electrónicos, se entenderá que se acepta que las notificaciones se efectúen por el mismo medio. En caso de que no se señale domicilio o dirección de correo electrónico o se señale un domicilio fuera de la jurisdicción respectiva, las notificaciones, aún las de carácter personal, se practicarán a través de los estrados físicos del Instituto; y </w:t>
      </w:r>
    </w:p>
    <w:p w:rsidR="00796D96" w:rsidRPr="00D00418" w:rsidRDefault="00796D96" w:rsidP="00203503">
      <w:pPr>
        <w:jc w:val="both"/>
        <w:rPr>
          <w:rFonts w:ascii="Palatino Linotype" w:hAnsi="Palatino Linotype"/>
          <w:i/>
          <w:iCs/>
          <w:color w:val="000000" w:themeColor="text1"/>
        </w:rPr>
      </w:pPr>
      <w:r w:rsidRPr="00D00418">
        <w:rPr>
          <w:rFonts w:ascii="Palatino Linotype" w:hAnsi="Palatino Linotype"/>
          <w:i/>
          <w:iCs/>
          <w:color w:val="000000" w:themeColor="text1"/>
        </w:rPr>
        <w:t>V. El nombre del denunciante y, opcionalmente su perfil, únicamente para propósitos estadísticos. Esta información será proporcionada por el denunciante de manera voluntaria. En ningún caso el dato sobre el nombre y el perfil podrán ser un requisito para la procedencia y trámite de la denuncia.</w:t>
      </w:r>
    </w:p>
    <w:p w:rsidR="00796D96" w:rsidRPr="00D00418" w:rsidRDefault="00796D96" w:rsidP="00203503">
      <w:pPr>
        <w:jc w:val="both"/>
        <w:rPr>
          <w:rFonts w:ascii="Palatino Linotype" w:hAnsi="Palatino Linotype"/>
          <w:i/>
          <w:iCs/>
          <w:color w:val="000000" w:themeColor="text1"/>
        </w:rPr>
      </w:pPr>
    </w:p>
    <w:p w:rsidR="00796D96" w:rsidRPr="00D00418" w:rsidRDefault="00796D96" w:rsidP="00203503">
      <w:pPr>
        <w:jc w:val="both"/>
        <w:rPr>
          <w:rFonts w:ascii="Palatino Linotype" w:hAnsi="Palatino Linotype"/>
          <w:i/>
          <w:iCs/>
          <w:color w:val="000000" w:themeColor="text1"/>
        </w:rPr>
      </w:pPr>
      <w:r w:rsidRPr="00D00418">
        <w:rPr>
          <w:rFonts w:ascii="Palatino Linotype" w:hAnsi="Palatino Linotype"/>
          <w:i/>
          <w:iCs/>
          <w:color w:val="000000" w:themeColor="text1"/>
        </w:rPr>
        <w:t xml:space="preserve">Artículo 114. La denuncia podrá presentarse de la forma siguiente: </w:t>
      </w:r>
    </w:p>
    <w:p w:rsidR="00796D96" w:rsidRPr="00D00418" w:rsidRDefault="00796D96" w:rsidP="00203503">
      <w:pPr>
        <w:jc w:val="both"/>
        <w:rPr>
          <w:rFonts w:ascii="Palatino Linotype" w:hAnsi="Palatino Linotype"/>
          <w:i/>
          <w:iCs/>
          <w:color w:val="000000" w:themeColor="text1"/>
        </w:rPr>
      </w:pPr>
      <w:r w:rsidRPr="00D00418">
        <w:rPr>
          <w:rFonts w:ascii="Palatino Linotype" w:hAnsi="Palatino Linotype"/>
          <w:b/>
          <w:bCs/>
          <w:i/>
          <w:iCs/>
          <w:color w:val="000000" w:themeColor="text1"/>
          <w:u w:val="single"/>
        </w:rPr>
        <w:t>I. Por medio electrónico</w:t>
      </w:r>
      <w:r w:rsidRPr="00D00418">
        <w:rPr>
          <w:rFonts w:ascii="Palatino Linotype" w:hAnsi="Palatino Linotype"/>
          <w:i/>
          <w:iCs/>
          <w:color w:val="000000" w:themeColor="text1"/>
        </w:rPr>
        <w:t>: A través del sitio o plataforma electrónica respectiva que se habilite, o por correo electrónico, dirigido a la dirección electrónica que al efecto se establezca; y</w:t>
      </w:r>
    </w:p>
    <w:p w:rsidR="00796D96" w:rsidRPr="00D00418" w:rsidRDefault="00796D96" w:rsidP="00203503">
      <w:pPr>
        <w:jc w:val="both"/>
        <w:rPr>
          <w:rFonts w:ascii="Palatino Linotype" w:hAnsi="Palatino Linotype"/>
          <w:b/>
          <w:bCs/>
          <w:i/>
          <w:iCs/>
          <w:color w:val="000000" w:themeColor="text1"/>
          <w:u w:val="single"/>
        </w:rPr>
      </w:pPr>
      <w:r w:rsidRPr="00D00418">
        <w:rPr>
          <w:rFonts w:ascii="Palatino Linotype" w:hAnsi="Palatino Linotype"/>
          <w:i/>
          <w:iCs/>
          <w:color w:val="000000" w:themeColor="text1"/>
        </w:rPr>
        <w:t xml:space="preserve"> </w:t>
      </w:r>
      <w:r w:rsidRPr="00D00418">
        <w:rPr>
          <w:rFonts w:ascii="Palatino Linotype" w:hAnsi="Palatino Linotype"/>
          <w:b/>
          <w:bCs/>
          <w:i/>
          <w:iCs/>
          <w:color w:val="000000" w:themeColor="text1"/>
          <w:u w:val="single"/>
        </w:rPr>
        <w:t xml:space="preserve">II. Por escrito: presentado físicamente, ante la Unidad de Transparencia del Instituto. </w:t>
      </w:r>
    </w:p>
    <w:p w:rsidR="00796D96" w:rsidRPr="00D00418" w:rsidRDefault="00796D96" w:rsidP="00203503">
      <w:pPr>
        <w:jc w:val="both"/>
        <w:rPr>
          <w:rFonts w:ascii="Palatino Linotype" w:hAnsi="Palatino Linotype"/>
          <w:i/>
          <w:iCs/>
          <w:color w:val="000000" w:themeColor="text1"/>
        </w:rPr>
      </w:pPr>
    </w:p>
    <w:p w:rsidR="00796D96" w:rsidRPr="00D00418" w:rsidRDefault="00796D96" w:rsidP="00203503">
      <w:pPr>
        <w:jc w:val="both"/>
        <w:rPr>
          <w:rFonts w:ascii="Palatino Linotype" w:hAnsi="Palatino Linotype"/>
          <w:i/>
          <w:iCs/>
          <w:color w:val="000000" w:themeColor="text1"/>
        </w:rPr>
      </w:pPr>
      <w:r w:rsidRPr="00D00418">
        <w:rPr>
          <w:rFonts w:ascii="Palatino Linotype" w:hAnsi="Palatino Linotype"/>
          <w:i/>
          <w:iCs/>
          <w:color w:val="000000" w:themeColor="text1"/>
        </w:rPr>
        <w:t xml:space="preserve">Artículo 115. El Instituto pondrá a disposición de los particulares el formato de denuncia correspondiente, a efecto de que estos, si así lo deciden, puedan utilizarlos. Asimismo, los particulares podrán optar por un escrito libre, conforme a lo previsto en esta Ley. </w:t>
      </w:r>
    </w:p>
    <w:p w:rsidR="00796D96" w:rsidRPr="00D00418" w:rsidRDefault="00796D96" w:rsidP="00203503">
      <w:pPr>
        <w:jc w:val="both"/>
        <w:rPr>
          <w:rFonts w:ascii="Palatino Linotype" w:hAnsi="Palatino Linotype"/>
          <w:i/>
          <w:iCs/>
          <w:color w:val="000000" w:themeColor="text1"/>
        </w:rPr>
      </w:pPr>
    </w:p>
    <w:p w:rsidR="00796D96" w:rsidRPr="00D00418" w:rsidRDefault="00796D96" w:rsidP="00203503">
      <w:pPr>
        <w:jc w:val="both"/>
        <w:rPr>
          <w:rFonts w:ascii="Palatino Linotype" w:hAnsi="Palatino Linotype"/>
          <w:i/>
          <w:iCs/>
          <w:color w:val="000000" w:themeColor="text1"/>
        </w:rPr>
      </w:pPr>
      <w:r w:rsidRPr="00D00418">
        <w:rPr>
          <w:rFonts w:ascii="Palatino Linotype" w:hAnsi="Palatino Linotype"/>
          <w:i/>
          <w:iCs/>
          <w:color w:val="000000" w:themeColor="text1"/>
        </w:rPr>
        <w:t xml:space="preserve">Artículo 116. El Instituto, en el ámbito de su competencia, debe resolver sobre la admisión de la denuncia, dentro de los tres días hábiles siguientes a su recepción. El instituto, en el ámbito de su competencia, debe notificar al sujeto obligado la denuncia dentro de los tres días hábiles siguientes a su admisión. </w:t>
      </w:r>
    </w:p>
    <w:p w:rsidR="00796D96" w:rsidRPr="00D00418" w:rsidRDefault="00796D96" w:rsidP="00203503">
      <w:pPr>
        <w:jc w:val="both"/>
        <w:rPr>
          <w:rFonts w:ascii="Palatino Linotype" w:hAnsi="Palatino Linotype"/>
          <w:i/>
          <w:iCs/>
          <w:color w:val="000000" w:themeColor="text1"/>
        </w:rPr>
      </w:pPr>
    </w:p>
    <w:p w:rsidR="00796D96" w:rsidRPr="00D00418" w:rsidRDefault="00796D96" w:rsidP="00203503">
      <w:pPr>
        <w:jc w:val="both"/>
        <w:rPr>
          <w:rFonts w:ascii="Palatino Linotype" w:hAnsi="Palatino Linotype"/>
          <w:i/>
          <w:iCs/>
          <w:color w:val="000000" w:themeColor="text1"/>
        </w:rPr>
      </w:pPr>
      <w:r w:rsidRPr="00D00418">
        <w:rPr>
          <w:rFonts w:ascii="Palatino Linotype" w:hAnsi="Palatino Linotype"/>
          <w:i/>
          <w:iCs/>
          <w:color w:val="000000" w:themeColor="text1"/>
        </w:rPr>
        <w:lastRenderedPageBreak/>
        <w:t xml:space="preserve">Artículo 117. El sujeto obligado debe enviar al Instituto, un informe con la justificación respecto de los hechos o motivos de la denuncia dentro de los tres días hábiles siguientes a la notificación anterior. </w:t>
      </w:r>
    </w:p>
    <w:p w:rsidR="00796D96" w:rsidRPr="00D00418" w:rsidRDefault="00796D96" w:rsidP="00203503">
      <w:pPr>
        <w:jc w:val="both"/>
        <w:rPr>
          <w:rFonts w:ascii="Palatino Linotype" w:hAnsi="Palatino Linotype"/>
          <w:i/>
          <w:iCs/>
          <w:color w:val="000000" w:themeColor="text1"/>
        </w:rPr>
      </w:pPr>
    </w:p>
    <w:p w:rsidR="00796D96" w:rsidRPr="00D00418" w:rsidRDefault="00796D96" w:rsidP="00203503">
      <w:pPr>
        <w:jc w:val="both"/>
        <w:rPr>
          <w:rFonts w:ascii="Palatino Linotype" w:hAnsi="Palatino Linotype"/>
          <w:i/>
          <w:iCs/>
          <w:color w:val="000000" w:themeColor="text1"/>
        </w:rPr>
      </w:pPr>
      <w:r w:rsidRPr="00D00418">
        <w:rPr>
          <w:rFonts w:ascii="Palatino Linotype" w:hAnsi="Palatino Linotype"/>
          <w:i/>
          <w:iCs/>
          <w:color w:val="000000" w:themeColor="text1"/>
        </w:rPr>
        <w:t xml:space="preserve">El Instituto, en el ámbito de su competencia, puede realizar las verificaciones virtuales que procedan, así como solicitar los informes complementarios al sujeto obligado que requiera, para allegarse de los elementos de juicio que considere necesarios para resolver la denuncia. En el caso de los informes complementarios, el sujeto obligado deberá responder a los mismos, en el término de tres días hábiles siguientes a la notificación correspondiente. </w:t>
      </w:r>
    </w:p>
    <w:p w:rsidR="00796D96" w:rsidRPr="00D00418" w:rsidRDefault="00796D96" w:rsidP="00203503">
      <w:pPr>
        <w:jc w:val="both"/>
        <w:rPr>
          <w:rFonts w:ascii="Palatino Linotype" w:hAnsi="Palatino Linotype"/>
          <w:i/>
          <w:iCs/>
          <w:color w:val="000000" w:themeColor="text1"/>
        </w:rPr>
      </w:pPr>
    </w:p>
    <w:p w:rsidR="00796D96" w:rsidRPr="00D00418" w:rsidRDefault="00796D96" w:rsidP="00203503">
      <w:pPr>
        <w:jc w:val="both"/>
        <w:rPr>
          <w:rFonts w:ascii="Palatino Linotype" w:hAnsi="Palatino Linotype"/>
          <w:i/>
          <w:iCs/>
          <w:color w:val="000000" w:themeColor="text1"/>
        </w:rPr>
      </w:pPr>
      <w:r w:rsidRPr="00D00418">
        <w:rPr>
          <w:rFonts w:ascii="Palatino Linotype" w:hAnsi="Palatino Linotype"/>
          <w:i/>
          <w:iCs/>
          <w:color w:val="000000" w:themeColor="text1"/>
        </w:rPr>
        <w:t xml:space="preserve">Artículo 118. El Instituto, en el ámbito de su competencia, debe resolver la denuncia dentro de los veinte días hábiles siguientes al término del plazo en que el sujeto obligado debe presentar su informe o, en su caso, los informes complementarios. La resolución debe ser fundada y motivada e invariablemente debe pronunciarse sobre el cumplimiento de la publicación de la información por parte del sujeto obligado. </w:t>
      </w:r>
    </w:p>
    <w:p w:rsidR="00796D96" w:rsidRPr="00D00418" w:rsidRDefault="00796D96" w:rsidP="00203503">
      <w:pPr>
        <w:jc w:val="both"/>
        <w:rPr>
          <w:rFonts w:ascii="Palatino Linotype" w:hAnsi="Palatino Linotype"/>
          <w:i/>
          <w:iCs/>
          <w:color w:val="000000" w:themeColor="text1"/>
        </w:rPr>
      </w:pPr>
    </w:p>
    <w:p w:rsidR="00796D96" w:rsidRPr="00D00418" w:rsidRDefault="00796D96" w:rsidP="00203503">
      <w:pPr>
        <w:jc w:val="both"/>
        <w:rPr>
          <w:rFonts w:ascii="Palatino Linotype" w:hAnsi="Palatino Linotype"/>
          <w:i/>
          <w:iCs/>
          <w:color w:val="000000" w:themeColor="text1"/>
        </w:rPr>
      </w:pPr>
      <w:r w:rsidRPr="00D00418">
        <w:rPr>
          <w:rFonts w:ascii="Palatino Linotype" w:hAnsi="Palatino Linotype"/>
          <w:i/>
          <w:iCs/>
          <w:color w:val="000000" w:themeColor="text1"/>
        </w:rPr>
        <w:t xml:space="preserve">Artículo 119. El Instituto, en el ámbito de su competencia, debe notificar la resolución al denunciante y al sujeto obligado, dentro de los tres días hábiles siguientes a su emisión. </w:t>
      </w:r>
    </w:p>
    <w:p w:rsidR="00796D96" w:rsidRPr="00D00418" w:rsidRDefault="00796D96" w:rsidP="00203503">
      <w:pPr>
        <w:jc w:val="both"/>
        <w:rPr>
          <w:rFonts w:ascii="Palatino Linotype" w:hAnsi="Palatino Linotype"/>
          <w:i/>
          <w:iCs/>
          <w:color w:val="000000" w:themeColor="text1"/>
        </w:rPr>
      </w:pPr>
    </w:p>
    <w:p w:rsidR="00796D96" w:rsidRPr="00D00418" w:rsidRDefault="00796D96" w:rsidP="00203503">
      <w:pPr>
        <w:jc w:val="both"/>
        <w:rPr>
          <w:rFonts w:ascii="Palatino Linotype" w:hAnsi="Palatino Linotype"/>
          <w:i/>
          <w:iCs/>
          <w:color w:val="000000" w:themeColor="text1"/>
        </w:rPr>
      </w:pPr>
      <w:r w:rsidRPr="00D00418">
        <w:rPr>
          <w:rFonts w:ascii="Palatino Linotype" w:hAnsi="Palatino Linotype"/>
          <w:i/>
          <w:iCs/>
          <w:color w:val="000000" w:themeColor="text1"/>
        </w:rPr>
        <w:t xml:space="preserve">Las resoluciones que emita el Instituto, a que se refiere este capítulo, son definitivas e inatacables para los sujetos obligados. El particular podrá impugnar la resolución por la vía del juicio de amparo que corresponda, en los términos de la legislación aplicable. </w:t>
      </w:r>
    </w:p>
    <w:p w:rsidR="00796D96" w:rsidRPr="00D00418" w:rsidRDefault="00796D96" w:rsidP="00203503">
      <w:pPr>
        <w:jc w:val="both"/>
        <w:rPr>
          <w:rFonts w:ascii="Palatino Linotype" w:hAnsi="Palatino Linotype"/>
          <w:i/>
          <w:iCs/>
          <w:color w:val="000000" w:themeColor="text1"/>
        </w:rPr>
      </w:pPr>
    </w:p>
    <w:p w:rsidR="00796D96" w:rsidRPr="00D00418" w:rsidRDefault="00796D96" w:rsidP="00203503">
      <w:pPr>
        <w:jc w:val="both"/>
        <w:rPr>
          <w:rFonts w:ascii="Palatino Linotype" w:hAnsi="Palatino Linotype"/>
          <w:i/>
          <w:iCs/>
          <w:color w:val="000000" w:themeColor="text1"/>
        </w:rPr>
      </w:pPr>
      <w:r w:rsidRPr="00D00418">
        <w:rPr>
          <w:rFonts w:ascii="Palatino Linotype" w:hAnsi="Palatino Linotype"/>
          <w:i/>
          <w:iCs/>
          <w:color w:val="000000" w:themeColor="text1"/>
        </w:rPr>
        <w:t xml:space="preserve">El sujeto obligado deberá cumplir con la resolución en el plazo de quince días hábiles, a partir del día siguiente al en que se le notifique la misma. </w:t>
      </w:r>
    </w:p>
    <w:p w:rsidR="00796D96" w:rsidRPr="00D00418" w:rsidRDefault="00796D96" w:rsidP="00203503">
      <w:pPr>
        <w:jc w:val="both"/>
        <w:rPr>
          <w:rFonts w:ascii="Palatino Linotype" w:hAnsi="Palatino Linotype"/>
          <w:i/>
          <w:iCs/>
          <w:color w:val="000000" w:themeColor="text1"/>
        </w:rPr>
      </w:pPr>
    </w:p>
    <w:p w:rsidR="00796D96" w:rsidRPr="00D00418" w:rsidRDefault="00796D96" w:rsidP="00203503">
      <w:pPr>
        <w:jc w:val="both"/>
        <w:rPr>
          <w:rFonts w:ascii="Palatino Linotype" w:hAnsi="Palatino Linotype"/>
          <w:i/>
          <w:iCs/>
          <w:color w:val="000000" w:themeColor="text1"/>
        </w:rPr>
      </w:pPr>
      <w:r w:rsidRPr="00D00418">
        <w:rPr>
          <w:rFonts w:ascii="Palatino Linotype" w:hAnsi="Palatino Linotype"/>
          <w:i/>
          <w:iCs/>
          <w:color w:val="000000" w:themeColor="text1"/>
        </w:rPr>
        <w:t xml:space="preserve">Artículo 120. Transcurrido el plazo señalado en el artículo anterior, el sujeto obligado deberá informar al Instituto sobre el cumplimiento de la resolución. El Instituto verificará el cumplimiento a la resolución si considera que se dio cumplimiento a la resolución, se emitirá un acuerdo de cumplimiento y se ordenará el cierre del expediente. Cuando el Instituto considere que exista un incumplimiento total o parcial de la resolución, le notificarán por conducto de la Unidad de Transparencia del sujeto obligado, al superior jerárquico del servidor público responsable de dar cumplimiento, para el efecto que en un plazo no mayor a cinco días hábiles, se dé cumplimiento a la resolución. </w:t>
      </w:r>
    </w:p>
    <w:p w:rsidR="00796D96" w:rsidRPr="00D00418" w:rsidRDefault="00796D96" w:rsidP="00203503">
      <w:pPr>
        <w:jc w:val="both"/>
        <w:rPr>
          <w:rFonts w:ascii="Palatino Linotype" w:hAnsi="Palatino Linotype"/>
          <w:i/>
          <w:iCs/>
          <w:color w:val="000000" w:themeColor="text1"/>
        </w:rPr>
      </w:pPr>
    </w:p>
    <w:p w:rsidR="00796D96" w:rsidRPr="00D00418" w:rsidRDefault="00796D96" w:rsidP="00203503">
      <w:pPr>
        <w:jc w:val="both"/>
        <w:rPr>
          <w:rFonts w:ascii="Palatino Linotype" w:hAnsi="Palatino Linotype"/>
          <w:color w:val="000000" w:themeColor="text1"/>
        </w:rPr>
      </w:pPr>
      <w:r w:rsidRPr="00D00418">
        <w:rPr>
          <w:rFonts w:ascii="Palatino Linotype" w:hAnsi="Palatino Linotype"/>
          <w:i/>
          <w:iCs/>
          <w:color w:val="000000" w:themeColor="text1"/>
        </w:rPr>
        <w:t xml:space="preserve">Artículo 121. En caso de que el Instituto considere que subsiste el incumplimiento total o parcial de la resolución, en un plazo no mayor a cinco días hábiles posteriores al aviso de incumplimiento al </w:t>
      </w:r>
      <w:r w:rsidRPr="00D00418">
        <w:rPr>
          <w:rFonts w:ascii="Palatino Linotype" w:hAnsi="Palatino Linotype"/>
          <w:i/>
          <w:iCs/>
          <w:color w:val="000000" w:themeColor="text1"/>
        </w:rPr>
        <w:lastRenderedPageBreak/>
        <w:t>superior jerárquico del servidor público responsable del mismo, se emitirá un acuerdo de incumplimiento y se informará al Pleno para que, en su caso, imponga las medidas de apremio o determinaciones que resulten procedentes</w:t>
      </w:r>
      <w:r w:rsidRPr="00D00418">
        <w:rPr>
          <w:rFonts w:ascii="Palatino Linotype" w:hAnsi="Palatino Linotype"/>
          <w:color w:val="000000" w:themeColor="text1"/>
        </w:rPr>
        <w:t>.</w:t>
      </w:r>
    </w:p>
    <w:p w:rsidR="00796D96" w:rsidRPr="00D00418" w:rsidRDefault="00796D96" w:rsidP="00203503">
      <w:pPr>
        <w:spacing w:line="360" w:lineRule="auto"/>
        <w:jc w:val="both"/>
        <w:rPr>
          <w:rFonts w:ascii="Palatino Linotype" w:hAnsi="Palatino Linotype"/>
          <w:color w:val="000000" w:themeColor="text1"/>
        </w:rPr>
      </w:pPr>
    </w:p>
    <w:p w:rsidR="00796D96" w:rsidRPr="00D00418" w:rsidRDefault="00796D96" w:rsidP="00203503">
      <w:pPr>
        <w:numPr>
          <w:ilvl w:val="0"/>
          <w:numId w:val="2"/>
        </w:numPr>
        <w:spacing w:line="360" w:lineRule="auto"/>
        <w:ind w:left="0" w:firstLine="0"/>
        <w:jc w:val="both"/>
        <w:rPr>
          <w:rFonts w:ascii="Palatino Linotype" w:hAnsi="Palatino Linotype"/>
          <w:color w:val="000000" w:themeColor="text1"/>
        </w:rPr>
      </w:pPr>
      <w:r w:rsidRPr="00D00418">
        <w:rPr>
          <w:rFonts w:ascii="Palatino Linotype" w:hAnsi="Palatino Linotype"/>
          <w:color w:val="000000" w:themeColor="text1"/>
        </w:rPr>
        <w:t xml:space="preserve">De lo anterior se advierte que </w:t>
      </w:r>
      <w:r w:rsidRPr="00D00418">
        <w:rPr>
          <w:rFonts w:ascii="Palatino Linotype" w:hAnsi="Palatino Linotype"/>
          <w:b/>
          <w:color w:val="000000" w:themeColor="text1"/>
        </w:rPr>
        <w:t>las denuncias por incumplimiento de obligaciones de transparencia</w:t>
      </w:r>
      <w:r w:rsidRPr="00D00418">
        <w:rPr>
          <w:rFonts w:ascii="Palatino Linotype" w:hAnsi="Palatino Linotype"/>
          <w:color w:val="000000" w:themeColor="text1"/>
        </w:rPr>
        <w:t xml:space="preserve"> si bien se hacen ante el instituto, dichas denuncias </w:t>
      </w:r>
      <w:r w:rsidRPr="00D00418">
        <w:rPr>
          <w:rFonts w:ascii="Palatino Linotype" w:hAnsi="Palatino Linotype"/>
          <w:b/>
          <w:color w:val="000000" w:themeColor="text1"/>
        </w:rPr>
        <w:t>se hacen a través de un procedimiento especifico</w:t>
      </w:r>
      <w:r w:rsidRPr="00D00418">
        <w:rPr>
          <w:rFonts w:ascii="Palatino Linotype" w:hAnsi="Palatino Linotype"/>
          <w:color w:val="000000" w:themeColor="text1"/>
        </w:rPr>
        <w:t xml:space="preserve">, el </w:t>
      </w:r>
      <w:r w:rsidRPr="00D00418">
        <w:rPr>
          <w:rFonts w:ascii="Palatino Linotype" w:eastAsia="Palatino Linotype" w:hAnsi="Palatino Linotype" w:cs="Palatino Linotype"/>
          <w:color w:val="000000" w:themeColor="text1"/>
        </w:rPr>
        <w:t>cual</w:t>
      </w:r>
      <w:r w:rsidRPr="00D00418">
        <w:rPr>
          <w:rFonts w:ascii="Palatino Linotype" w:hAnsi="Palatino Linotype"/>
          <w:color w:val="000000" w:themeColor="text1"/>
        </w:rPr>
        <w:t xml:space="preserve"> da inicio a través de la presentación de las mismas mediante la plataforma o correo electrónico, establecido para tales efectos o bien mediante escrito, el cual debe ser presentado físicamente ante la Unidad de Transparencia de este Instituto. </w:t>
      </w:r>
    </w:p>
    <w:p w:rsidR="00796D96" w:rsidRPr="00D00418" w:rsidRDefault="00796D96" w:rsidP="00203503">
      <w:pPr>
        <w:spacing w:line="360" w:lineRule="auto"/>
        <w:jc w:val="both"/>
        <w:rPr>
          <w:rFonts w:ascii="Palatino Linotype" w:hAnsi="Palatino Linotype"/>
          <w:color w:val="000000" w:themeColor="text1"/>
        </w:rPr>
      </w:pPr>
    </w:p>
    <w:p w:rsidR="00796D96" w:rsidRPr="00D00418" w:rsidRDefault="00796D96" w:rsidP="00203503">
      <w:pPr>
        <w:numPr>
          <w:ilvl w:val="0"/>
          <w:numId w:val="2"/>
        </w:numPr>
        <w:spacing w:line="360" w:lineRule="auto"/>
        <w:ind w:left="0" w:firstLine="0"/>
        <w:jc w:val="both"/>
        <w:rPr>
          <w:rFonts w:ascii="Palatino Linotype" w:hAnsi="Palatino Linotype"/>
          <w:color w:val="000000" w:themeColor="text1"/>
        </w:rPr>
      </w:pPr>
      <w:r w:rsidRPr="00D00418">
        <w:rPr>
          <w:rFonts w:ascii="Palatino Linotype" w:hAnsi="Palatino Linotype"/>
          <w:color w:val="000000" w:themeColor="text1"/>
        </w:rPr>
        <w:t xml:space="preserve">Dichas denuncias deben cumplir los requisitos mínimos establecidos en el artículo 113 de la Ley en la materia, entre los que se encuentra la descripción clara y precisa del incumplimiento denunciado. Una vez recibida la denuncia, el instituto resolverá en los plazos establecidos en la propia Ley. </w:t>
      </w:r>
    </w:p>
    <w:p w:rsidR="00796D96" w:rsidRPr="00D00418" w:rsidRDefault="00796D96" w:rsidP="00203503">
      <w:pPr>
        <w:spacing w:line="360" w:lineRule="auto"/>
        <w:jc w:val="both"/>
        <w:rPr>
          <w:rFonts w:ascii="Palatino Linotype" w:hAnsi="Palatino Linotype"/>
          <w:color w:val="000000" w:themeColor="text1"/>
        </w:rPr>
      </w:pPr>
    </w:p>
    <w:p w:rsidR="00796D96" w:rsidRPr="00D00418" w:rsidRDefault="00796D96" w:rsidP="0020350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00418">
        <w:rPr>
          <w:rFonts w:ascii="Palatino Linotype" w:eastAsia="Palatino Linotype" w:hAnsi="Palatino Linotype" w:cs="Palatino Linotype"/>
          <w:color w:val="000000" w:themeColor="text1"/>
        </w:rPr>
        <w:t xml:space="preserve">Aunado a ello, es de mencionar que la </w:t>
      </w:r>
      <w:r w:rsidRPr="00D00418">
        <w:rPr>
          <w:rFonts w:ascii="Palatino Linotype" w:eastAsia="Palatino Linotype" w:hAnsi="Palatino Linotype" w:cs="Palatino Linotype"/>
          <w:b/>
          <w:color w:val="000000" w:themeColor="text1"/>
        </w:rPr>
        <w:t xml:space="preserve">Dirección General Jurídica y de Verificación </w:t>
      </w:r>
      <w:r w:rsidRPr="00D00418">
        <w:rPr>
          <w:rFonts w:ascii="Palatino Linotype" w:eastAsia="Palatino Linotype" w:hAnsi="Palatino Linotype" w:cs="Palatino Linotype"/>
          <w:color w:val="000000" w:themeColor="text1"/>
        </w:rPr>
        <w:t>del Instituto de Transparencia, Acceso a la Información Pública y Protección de Datos Personales del Estado de México y Municipios es la Unidad Administrativa competente de este Instituto para tramitar y resolver las denuncias que se promuevan por la falta de publicación de las obligaciones de transparencia, en los términos que establecen las Leyes de la Materia, lineamientos y demás disposiciones jurídicas aplicables, de acuerdo a lo establecido en la siguiente reglamentación:</w:t>
      </w:r>
    </w:p>
    <w:p w:rsidR="00796D96" w:rsidRPr="00D00418" w:rsidRDefault="00796D96" w:rsidP="00203503">
      <w:pPr>
        <w:spacing w:line="360" w:lineRule="auto"/>
        <w:jc w:val="both"/>
        <w:rPr>
          <w:rFonts w:ascii="Palatino Linotype" w:eastAsia="Palatino Linotype" w:hAnsi="Palatino Linotype" w:cs="Palatino Linotype"/>
          <w:color w:val="000000" w:themeColor="text1"/>
        </w:rPr>
      </w:pPr>
    </w:p>
    <w:p w:rsidR="00796D96" w:rsidRPr="00D00418" w:rsidRDefault="00796D96" w:rsidP="00203503">
      <w:pPr>
        <w:spacing w:line="276" w:lineRule="auto"/>
        <w:jc w:val="center"/>
        <w:rPr>
          <w:rFonts w:ascii="Palatino Linotype" w:eastAsia="Palatino Linotype" w:hAnsi="Palatino Linotype" w:cs="Palatino Linotype"/>
          <w:i/>
          <w:color w:val="000000" w:themeColor="text1"/>
        </w:rPr>
      </w:pPr>
      <w:r w:rsidRPr="00D00418">
        <w:rPr>
          <w:rFonts w:ascii="Palatino Linotype" w:eastAsia="Palatino Linotype" w:hAnsi="Palatino Linotype" w:cs="Palatino Linotype"/>
          <w:b/>
          <w:i/>
          <w:color w:val="000000" w:themeColor="text1"/>
        </w:rPr>
        <w:lastRenderedPageBreak/>
        <w:t>REGLAMENTO INTERIOR DEL INSTITUTO DE TRANSPARENCIA, ACCESO A LA INFORMACIÓN PÚBLICA Y PROTECCIÓN DE DATOS PERSONALES DEL ESTADO DE MÉXICO</w:t>
      </w:r>
    </w:p>
    <w:p w:rsidR="00796D96" w:rsidRPr="00D00418" w:rsidRDefault="00796D96" w:rsidP="00203503">
      <w:pPr>
        <w:spacing w:line="276" w:lineRule="auto"/>
        <w:jc w:val="both"/>
        <w:rPr>
          <w:rFonts w:ascii="Palatino Linotype" w:eastAsia="Palatino Linotype" w:hAnsi="Palatino Linotype" w:cs="Palatino Linotype"/>
          <w:i/>
          <w:color w:val="000000" w:themeColor="text1"/>
        </w:rPr>
      </w:pPr>
    </w:p>
    <w:p w:rsidR="00796D96" w:rsidRPr="00D00418" w:rsidRDefault="00796D96" w:rsidP="00203503">
      <w:pPr>
        <w:spacing w:line="276" w:lineRule="auto"/>
        <w:jc w:val="both"/>
        <w:rPr>
          <w:rFonts w:ascii="Palatino Linotype" w:eastAsia="Palatino Linotype" w:hAnsi="Palatino Linotype" w:cs="Palatino Linotype"/>
          <w:i/>
          <w:color w:val="000000" w:themeColor="text1"/>
        </w:rPr>
      </w:pPr>
      <w:r w:rsidRPr="00D00418">
        <w:rPr>
          <w:rFonts w:ascii="Palatino Linotype" w:eastAsia="Palatino Linotype" w:hAnsi="Palatino Linotype" w:cs="Palatino Linotype"/>
          <w:b/>
          <w:i/>
          <w:color w:val="000000" w:themeColor="text1"/>
        </w:rPr>
        <w:t>Artículo 23.</w:t>
      </w:r>
      <w:r w:rsidRPr="00D00418">
        <w:rPr>
          <w:rFonts w:ascii="Palatino Linotype" w:eastAsia="Palatino Linotype" w:hAnsi="Palatino Linotype" w:cs="Palatino Linotype"/>
          <w:i/>
          <w:color w:val="000000" w:themeColor="text1"/>
        </w:rPr>
        <w:t xml:space="preserve"> Corresponde a la Dirección General Jurídica y de Verificación ejercer las atribuciones siguientes: </w:t>
      </w:r>
    </w:p>
    <w:p w:rsidR="00796D96" w:rsidRPr="00D00418" w:rsidRDefault="00796D96" w:rsidP="00203503">
      <w:pPr>
        <w:tabs>
          <w:tab w:val="left" w:pos="1515"/>
        </w:tabs>
        <w:spacing w:line="276" w:lineRule="auto"/>
        <w:jc w:val="both"/>
        <w:rPr>
          <w:rFonts w:ascii="Palatino Linotype" w:eastAsia="Palatino Linotype" w:hAnsi="Palatino Linotype" w:cs="Palatino Linotype"/>
          <w:i/>
          <w:color w:val="000000" w:themeColor="text1"/>
        </w:rPr>
      </w:pPr>
      <w:r w:rsidRPr="00D00418">
        <w:rPr>
          <w:rFonts w:ascii="Palatino Linotype" w:eastAsia="Palatino Linotype" w:hAnsi="Palatino Linotype" w:cs="Palatino Linotype"/>
          <w:i/>
          <w:color w:val="000000" w:themeColor="text1"/>
        </w:rPr>
        <w:t>…</w:t>
      </w:r>
      <w:r w:rsidRPr="00D00418">
        <w:rPr>
          <w:rFonts w:ascii="Palatino Linotype" w:eastAsia="Palatino Linotype" w:hAnsi="Palatino Linotype" w:cs="Palatino Linotype"/>
          <w:i/>
          <w:color w:val="000000" w:themeColor="text1"/>
        </w:rPr>
        <w:tab/>
      </w:r>
    </w:p>
    <w:p w:rsidR="00796D96" w:rsidRPr="00D00418" w:rsidRDefault="00796D96" w:rsidP="00203503">
      <w:pPr>
        <w:spacing w:line="276" w:lineRule="auto"/>
        <w:jc w:val="both"/>
        <w:rPr>
          <w:rFonts w:ascii="Palatino Linotype" w:eastAsia="Palatino Linotype" w:hAnsi="Palatino Linotype" w:cs="Palatino Linotype"/>
          <w:i/>
          <w:color w:val="000000" w:themeColor="text1"/>
        </w:rPr>
      </w:pPr>
      <w:r w:rsidRPr="00D00418">
        <w:rPr>
          <w:rFonts w:ascii="Palatino Linotype" w:eastAsia="Palatino Linotype" w:hAnsi="Palatino Linotype" w:cs="Palatino Linotype"/>
          <w:i/>
          <w:color w:val="000000" w:themeColor="text1"/>
        </w:rPr>
        <w:t>XIX. Tramitar y resolver las denuncias que se promuevan por la falta de publicación de las obligaciones de transparencia, en los términos que establecen las Leyes de la Materia, lineamientos y demás disposiciones jurídicas aplicables; …”(Sic)</w:t>
      </w:r>
    </w:p>
    <w:p w:rsidR="00796D96" w:rsidRPr="00D00418" w:rsidRDefault="00796D96" w:rsidP="00203503">
      <w:pPr>
        <w:spacing w:line="360" w:lineRule="auto"/>
        <w:jc w:val="both"/>
        <w:rPr>
          <w:rFonts w:ascii="Palatino Linotype" w:eastAsia="Palatino Linotype" w:hAnsi="Palatino Linotype" w:cs="Palatino Linotype"/>
          <w:color w:val="000000" w:themeColor="text1"/>
        </w:rPr>
      </w:pPr>
    </w:p>
    <w:p w:rsidR="00796D96" w:rsidRPr="00D00418" w:rsidRDefault="00796D96" w:rsidP="0020350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00418">
        <w:rPr>
          <w:rFonts w:ascii="Palatino Linotype" w:eastAsia="Palatino Linotype" w:hAnsi="Palatino Linotype" w:cs="Palatino Linotype"/>
          <w:color w:val="000000" w:themeColor="text1"/>
        </w:rPr>
        <w:t>Aclarado lo anterior, resulta, conviene mencionar el desarrollo de la verificación virtual por denuncia:</w:t>
      </w:r>
    </w:p>
    <w:p w:rsidR="00796D96" w:rsidRPr="00D00418" w:rsidRDefault="00BE3084" w:rsidP="00203503">
      <w:pPr>
        <w:jc w:val="center"/>
        <w:rPr>
          <w:rFonts w:ascii="Palatino Linotype" w:eastAsia="Palatino Linotype" w:hAnsi="Palatino Linotype" w:cs="Palatino Linotype"/>
          <w:i/>
          <w:color w:val="000000" w:themeColor="text1"/>
        </w:rPr>
      </w:pPr>
      <w:r w:rsidRPr="00D00418">
        <w:rPr>
          <w:rFonts w:ascii="Palatino Linotype" w:eastAsia="Palatino Linotype" w:hAnsi="Palatino Linotype" w:cs="Palatino Linotype"/>
          <w:b/>
          <w:i/>
          <w:color w:val="000000" w:themeColor="text1"/>
        </w:rPr>
        <w:t>Lineamientos para la verificación virtual oficiosa y por denuncia a las obligaciones de transparencia</w:t>
      </w:r>
    </w:p>
    <w:p w:rsidR="00796D96" w:rsidRPr="00D00418" w:rsidRDefault="00796D96" w:rsidP="00203503">
      <w:pPr>
        <w:tabs>
          <w:tab w:val="left" w:pos="426"/>
          <w:tab w:val="left" w:pos="7938"/>
        </w:tabs>
        <w:spacing w:before="240" w:line="276" w:lineRule="auto"/>
        <w:jc w:val="both"/>
        <w:rPr>
          <w:rFonts w:ascii="Palatino Linotype" w:eastAsia="Palatino Linotype" w:hAnsi="Palatino Linotype" w:cs="Palatino Linotype"/>
          <w:bCs/>
          <w:i/>
          <w:color w:val="000000" w:themeColor="text1"/>
        </w:rPr>
      </w:pPr>
      <w:r w:rsidRPr="00D00418">
        <w:rPr>
          <w:rFonts w:ascii="Palatino Linotype" w:eastAsia="Palatino Linotype" w:hAnsi="Palatino Linotype" w:cs="Palatino Linotype"/>
          <w:bCs/>
          <w:i/>
          <w:color w:val="000000" w:themeColor="text1"/>
        </w:rPr>
        <w:t>SEGUNDO. Para efectos de estos lineamientos se entenderá por:</w:t>
      </w:r>
    </w:p>
    <w:p w:rsidR="00796D96" w:rsidRPr="00D00418" w:rsidRDefault="00796D96" w:rsidP="00203503">
      <w:pPr>
        <w:tabs>
          <w:tab w:val="left" w:pos="426"/>
          <w:tab w:val="left" w:pos="7938"/>
        </w:tabs>
        <w:spacing w:before="240" w:line="276" w:lineRule="auto"/>
        <w:jc w:val="both"/>
        <w:rPr>
          <w:rFonts w:ascii="Palatino Linotype" w:eastAsia="Palatino Linotype" w:hAnsi="Palatino Linotype" w:cs="Palatino Linotype"/>
          <w:bCs/>
          <w:i/>
          <w:color w:val="000000" w:themeColor="text1"/>
        </w:rPr>
      </w:pPr>
      <w:r w:rsidRPr="00D00418">
        <w:rPr>
          <w:rFonts w:ascii="Palatino Linotype" w:eastAsia="Palatino Linotype" w:hAnsi="Palatino Linotype" w:cs="Palatino Linotype"/>
          <w:bCs/>
          <w:i/>
          <w:color w:val="000000" w:themeColor="text1"/>
        </w:rPr>
        <w:t>VII. Denuncia: Acto mediante el cual se hace del conocimiento el probable incumplimiento a las obligaciones de transparencia establecidas en la Ley General o Ley de Transparencia Local.</w:t>
      </w:r>
    </w:p>
    <w:p w:rsidR="00796D96" w:rsidRPr="00D00418" w:rsidRDefault="00796D96" w:rsidP="00203503">
      <w:pPr>
        <w:tabs>
          <w:tab w:val="left" w:pos="426"/>
          <w:tab w:val="left" w:pos="7938"/>
        </w:tabs>
        <w:spacing w:before="240" w:line="276" w:lineRule="auto"/>
        <w:jc w:val="center"/>
        <w:rPr>
          <w:rFonts w:ascii="Palatino Linotype" w:eastAsia="Palatino Linotype" w:hAnsi="Palatino Linotype" w:cs="Palatino Linotype"/>
          <w:bCs/>
          <w:i/>
          <w:color w:val="000000" w:themeColor="text1"/>
        </w:rPr>
      </w:pPr>
      <w:r w:rsidRPr="00D00418">
        <w:rPr>
          <w:rFonts w:ascii="Palatino Linotype" w:eastAsia="Palatino Linotype" w:hAnsi="Palatino Linotype" w:cs="Palatino Linotype"/>
          <w:bCs/>
          <w:i/>
          <w:color w:val="000000" w:themeColor="text1"/>
        </w:rPr>
        <w:t>De la verificación virtual por denuncia</w:t>
      </w:r>
    </w:p>
    <w:p w:rsidR="00796D96" w:rsidRPr="00D00418" w:rsidRDefault="00796D96" w:rsidP="00203503">
      <w:pPr>
        <w:tabs>
          <w:tab w:val="left" w:pos="426"/>
          <w:tab w:val="left" w:pos="7938"/>
        </w:tabs>
        <w:spacing w:before="240" w:line="276" w:lineRule="auto"/>
        <w:jc w:val="both"/>
        <w:rPr>
          <w:rFonts w:ascii="Palatino Linotype" w:eastAsia="Palatino Linotype" w:hAnsi="Palatino Linotype" w:cs="Palatino Linotype"/>
          <w:bCs/>
          <w:i/>
          <w:color w:val="000000" w:themeColor="text1"/>
        </w:rPr>
      </w:pPr>
      <w:r w:rsidRPr="00D00418">
        <w:rPr>
          <w:rFonts w:ascii="Palatino Linotype" w:eastAsia="Palatino Linotype" w:hAnsi="Palatino Linotype" w:cs="Palatino Linotype"/>
          <w:bCs/>
          <w:i/>
          <w:color w:val="000000" w:themeColor="text1"/>
        </w:rPr>
        <w:t xml:space="preserve">VIGÉSIMO TERCERO. Cualquier persona podrá denunciar ante el Instituto la falta de publicación y/o actualización de la información de las obligaciones de transparencia previstas en la Ley de Transparencia Local y demás disposiciones aplicables. </w:t>
      </w:r>
    </w:p>
    <w:p w:rsidR="00BE3084" w:rsidRPr="00D00418" w:rsidRDefault="00796D96" w:rsidP="00203503">
      <w:pPr>
        <w:tabs>
          <w:tab w:val="left" w:pos="426"/>
          <w:tab w:val="left" w:pos="7938"/>
        </w:tabs>
        <w:spacing w:before="240" w:line="276" w:lineRule="auto"/>
        <w:jc w:val="both"/>
        <w:rPr>
          <w:rFonts w:ascii="Palatino Linotype" w:eastAsia="Palatino Linotype" w:hAnsi="Palatino Linotype" w:cs="Palatino Linotype"/>
          <w:bCs/>
          <w:i/>
          <w:color w:val="000000" w:themeColor="text1"/>
        </w:rPr>
      </w:pPr>
      <w:r w:rsidRPr="00D00418">
        <w:rPr>
          <w:rFonts w:ascii="Palatino Linotype" w:eastAsia="Palatino Linotype" w:hAnsi="Palatino Linotype" w:cs="Palatino Linotype"/>
          <w:bCs/>
          <w:i/>
          <w:color w:val="000000" w:themeColor="text1"/>
        </w:rPr>
        <w:t xml:space="preserve">VIGÉSIMO CUARTO. La denuncia podrá presentarse de las formas siguientes: </w:t>
      </w:r>
    </w:p>
    <w:p w:rsidR="00796D96" w:rsidRPr="00D00418" w:rsidRDefault="00796D96" w:rsidP="00203503">
      <w:pPr>
        <w:tabs>
          <w:tab w:val="left" w:pos="426"/>
          <w:tab w:val="left" w:pos="7938"/>
        </w:tabs>
        <w:spacing w:before="240" w:line="276" w:lineRule="auto"/>
        <w:jc w:val="both"/>
        <w:rPr>
          <w:rFonts w:ascii="Palatino Linotype" w:eastAsia="Palatino Linotype" w:hAnsi="Palatino Linotype" w:cs="Palatino Linotype"/>
          <w:bCs/>
          <w:i/>
          <w:color w:val="000000" w:themeColor="text1"/>
        </w:rPr>
      </w:pPr>
      <w:r w:rsidRPr="00D00418">
        <w:rPr>
          <w:rFonts w:ascii="Palatino Linotype" w:eastAsia="Palatino Linotype" w:hAnsi="Palatino Linotype" w:cs="Palatino Linotype"/>
          <w:bCs/>
          <w:i/>
          <w:color w:val="000000" w:themeColor="text1"/>
        </w:rPr>
        <w:t>a) Vía electrónica: A través del sitio o plataforma electrónica respectiva o al correo electrónico: denunciaipo@itaipem.org.mx, y</w:t>
      </w:r>
    </w:p>
    <w:p w:rsidR="00796D96" w:rsidRPr="00D00418" w:rsidRDefault="00796D96" w:rsidP="00203503">
      <w:pPr>
        <w:tabs>
          <w:tab w:val="left" w:pos="426"/>
          <w:tab w:val="left" w:pos="7938"/>
        </w:tabs>
        <w:spacing w:before="240" w:line="276" w:lineRule="auto"/>
        <w:jc w:val="both"/>
        <w:rPr>
          <w:rFonts w:ascii="Palatino Linotype" w:eastAsia="Palatino Linotype" w:hAnsi="Palatino Linotype" w:cs="Palatino Linotype"/>
          <w:bCs/>
          <w:i/>
          <w:color w:val="000000" w:themeColor="text1"/>
        </w:rPr>
      </w:pPr>
      <w:r w:rsidRPr="00D00418">
        <w:rPr>
          <w:rFonts w:ascii="Palatino Linotype" w:eastAsia="Palatino Linotype" w:hAnsi="Palatino Linotype" w:cs="Palatino Linotype"/>
          <w:bCs/>
          <w:i/>
          <w:color w:val="000000" w:themeColor="text1"/>
        </w:rPr>
        <w:lastRenderedPageBreak/>
        <w:t xml:space="preserve"> b) Por escrito: Presentando en la Unidad de Transparencia del Instituto dentro del horario hábil, ya sea mediante escrito libre o a través del formato oficial anexo a los presentes Lineamientos. </w:t>
      </w:r>
    </w:p>
    <w:p w:rsidR="00BE3084" w:rsidRPr="00D00418" w:rsidRDefault="00796D96" w:rsidP="00203503">
      <w:pPr>
        <w:tabs>
          <w:tab w:val="left" w:pos="426"/>
          <w:tab w:val="left" w:pos="7938"/>
        </w:tabs>
        <w:spacing w:before="240" w:line="276" w:lineRule="auto"/>
        <w:jc w:val="both"/>
        <w:rPr>
          <w:rFonts w:ascii="Palatino Linotype" w:eastAsia="Palatino Linotype" w:hAnsi="Palatino Linotype" w:cs="Palatino Linotype"/>
          <w:bCs/>
          <w:i/>
          <w:color w:val="000000" w:themeColor="text1"/>
        </w:rPr>
      </w:pPr>
      <w:r w:rsidRPr="00D00418">
        <w:rPr>
          <w:rFonts w:ascii="Palatino Linotype" w:eastAsia="Palatino Linotype" w:hAnsi="Palatino Linotype" w:cs="Palatino Linotype"/>
          <w:bCs/>
          <w:i/>
          <w:color w:val="000000" w:themeColor="text1"/>
        </w:rPr>
        <w:t xml:space="preserve">VIGÉSIMO QUINTO. La denuncia deberá cumplir con los siguientes requisitos mínimos: </w:t>
      </w:r>
    </w:p>
    <w:p w:rsidR="00796D96" w:rsidRPr="00D00418" w:rsidRDefault="00796D96" w:rsidP="00203503">
      <w:pPr>
        <w:tabs>
          <w:tab w:val="left" w:pos="426"/>
          <w:tab w:val="left" w:pos="7938"/>
        </w:tabs>
        <w:spacing w:before="240" w:line="276" w:lineRule="auto"/>
        <w:jc w:val="both"/>
        <w:rPr>
          <w:rFonts w:ascii="Palatino Linotype" w:eastAsia="Palatino Linotype" w:hAnsi="Palatino Linotype" w:cs="Palatino Linotype"/>
          <w:bCs/>
          <w:i/>
          <w:color w:val="000000" w:themeColor="text1"/>
        </w:rPr>
      </w:pPr>
      <w:r w:rsidRPr="00D00418">
        <w:rPr>
          <w:rFonts w:ascii="Palatino Linotype" w:eastAsia="Palatino Linotype" w:hAnsi="Palatino Linotype" w:cs="Palatino Linotype"/>
          <w:bCs/>
          <w:i/>
          <w:color w:val="000000" w:themeColor="text1"/>
        </w:rPr>
        <w:t xml:space="preserve">a) Nombre del Sujeto Obligado denunciado. </w:t>
      </w:r>
    </w:p>
    <w:p w:rsidR="00796D96" w:rsidRPr="00D00418" w:rsidRDefault="00796D96" w:rsidP="00203503">
      <w:pPr>
        <w:tabs>
          <w:tab w:val="left" w:pos="426"/>
          <w:tab w:val="left" w:pos="7938"/>
        </w:tabs>
        <w:spacing w:before="240" w:line="276" w:lineRule="auto"/>
        <w:jc w:val="both"/>
        <w:rPr>
          <w:rFonts w:ascii="Palatino Linotype" w:eastAsia="Palatino Linotype" w:hAnsi="Palatino Linotype" w:cs="Palatino Linotype"/>
          <w:bCs/>
          <w:i/>
          <w:color w:val="000000" w:themeColor="text1"/>
        </w:rPr>
      </w:pPr>
      <w:r w:rsidRPr="00D00418">
        <w:rPr>
          <w:rFonts w:ascii="Palatino Linotype" w:eastAsia="Palatino Linotype" w:hAnsi="Palatino Linotype" w:cs="Palatino Linotype"/>
          <w:bCs/>
          <w:i/>
          <w:color w:val="000000" w:themeColor="text1"/>
        </w:rPr>
        <w:t xml:space="preserve">b) Descripción clara y precisa del incumplimiento denunciado, señalando el artículo, fracción o inciso de la obligación de transparencia que será materia del procedimiento de denuncia, así como formato, ejercicio y periodo o periodos denunciados. </w:t>
      </w:r>
    </w:p>
    <w:p w:rsidR="00796D96" w:rsidRPr="00D00418" w:rsidRDefault="00796D96" w:rsidP="00203503">
      <w:pPr>
        <w:tabs>
          <w:tab w:val="left" w:pos="426"/>
          <w:tab w:val="left" w:pos="7938"/>
        </w:tabs>
        <w:spacing w:before="240" w:line="276" w:lineRule="auto"/>
        <w:jc w:val="both"/>
        <w:rPr>
          <w:rFonts w:ascii="Palatino Linotype" w:eastAsia="Palatino Linotype" w:hAnsi="Palatino Linotype" w:cs="Palatino Linotype"/>
          <w:bCs/>
          <w:i/>
          <w:color w:val="000000" w:themeColor="text1"/>
        </w:rPr>
      </w:pPr>
      <w:r w:rsidRPr="00D00418">
        <w:rPr>
          <w:rFonts w:ascii="Palatino Linotype" w:eastAsia="Palatino Linotype" w:hAnsi="Palatino Linotype" w:cs="Palatino Linotype"/>
          <w:bCs/>
          <w:i/>
          <w:color w:val="000000" w:themeColor="text1"/>
        </w:rPr>
        <w:t xml:space="preserve">Se considerará que no es claro ni preciso el incumplimiento denunciado cuando se señale que el Sujeto Obligado no publica ninguna información o señale de manera genérica la falta de publicación o actualización de las obligaciones de transparencia, lo que dará lugar a prevenir a la o el denunciante para que refiera de manera puntual el artículo, fracción o inciso de la obligación de transparencia que será materia del procedimiento de denuncia, el formato, ejercicio y periodo o periodos denunciados, así como los hechos o motivos en que sustente la denuncia; </w:t>
      </w:r>
    </w:p>
    <w:p w:rsidR="00796D96" w:rsidRPr="00D00418" w:rsidRDefault="00796D96" w:rsidP="00203503">
      <w:pPr>
        <w:tabs>
          <w:tab w:val="left" w:pos="426"/>
          <w:tab w:val="left" w:pos="7938"/>
        </w:tabs>
        <w:spacing w:before="240" w:line="276" w:lineRule="auto"/>
        <w:jc w:val="both"/>
        <w:rPr>
          <w:rFonts w:ascii="Palatino Linotype" w:eastAsia="Palatino Linotype" w:hAnsi="Palatino Linotype" w:cs="Palatino Linotype"/>
          <w:i/>
          <w:color w:val="000000" w:themeColor="text1"/>
        </w:rPr>
      </w:pPr>
      <w:r w:rsidRPr="00D00418">
        <w:rPr>
          <w:rFonts w:ascii="Palatino Linotype" w:eastAsia="Palatino Linotype" w:hAnsi="Palatino Linotype" w:cs="Palatino Linotype"/>
          <w:i/>
          <w:color w:val="000000" w:themeColor="text1"/>
        </w:rPr>
        <w:t xml:space="preserve">c) Domicilio o dirección de correo electrónico para recibir notificaciones. </w:t>
      </w:r>
    </w:p>
    <w:p w:rsidR="00796D96" w:rsidRPr="00D00418" w:rsidRDefault="00796D96" w:rsidP="00203503">
      <w:pPr>
        <w:tabs>
          <w:tab w:val="left" w:pos="426"/>
          <w:tab w:val="left" w:pos="7938"/>
        </w:tabs>
        <w:spacing w:before="240" w:line="276" w:lineRule="auto"/>
        <w:jc w:val="both"/>
        <w:rPr>
          <w:rFonts w:ascii="Palatino Linotype" w:eastAsia="Palatino Linotype" w:hAnsi="Palatino Linotype" w:cs="Palatino Linotype"/>
          <w:i/>
          <w:color w:val="000000" w:themeColor="text1"/>
        </w:rPr>
      </w:pPr>
      <w:r w:rsidRPr="00D00418">
        <w:rPr>
          <w:rFonts w:ascii="Palatino Linotype" w:eastAsia="Palatino Linotype" w:hAnsi="Palatino Linotype" w:cs="Palatino Linotype"/>
          <w:i/>
          <w:color w:val="000000" w:themeColor="text1"/>
        </w:rPr>
        <w:t xml:space="preserve">d) La o el denunciante podrá adjuntar las pruebas que estime necesarias para respaldar su denuncia; y </w:t>
      </w:r>
    </w:p>
    <w:p w:rsidR="00796D96" w:rsidRPr="00D00418" w:rsidRDefault="00796D96" w:rsidP="00203503">
      <w:pPr>
        <w:tabs>
          <w:tab w:val="left" w:pos="426"/>
          <w:tab w:val="left" w:pos="7938"/>
        </w:tabs>
        <w:spacing w:before="240" w:line="276" w:lineRule="auto"/>
        <w:jc w:val="both"/>
        <w:rPr>
          <w:rFonts w:ascii="Palatino Linotype" w:eastAsia="Palatino Linotype" w:hAnsi="Palatino Linotype" w:cs="Palatino Linotype"/>
          <w:i/>
          <w:color w:val="000000" w:themeColor="text1"/>
        </w:rPr>
      </w:pPr>
      <w:r w:rsidRPr="00D00418">
        <w:rPr>
          <w:rFonts w:ascii="Palatino Linotype" w:eastAsia="Palatino Linotype" w:hAnsi="Palatino Linotype" w:cs="Palatino Linotype"/>
          <w:i/>
          <w:color w:val="000000" w:themeColor="text1"/>
        </w:rPr>
        <w:t xml:space="preserve">e) Opcionalmente nombre o perfil de la o el denunciante, ello con fines estadísticos. En ningún caso será requisito para la presentación, trámite y resolución de la denuncia. </w:t>
      </w:r>
    </w:p>
    <w:p w:rsidR="00796D96" w:rsidRPr="00D00418" w:rsidRDefault="00796D96" w:rsidP="00203503">
      <w:pPr>
        <w:tabs>
          <w:tab w:val="left" w:pos="426"/>
        </w:tabs>
        <w:spacing w:line="360" w:lineRule="auto"/>
        <w:jc w:val="both"/>
        <w:rPr>
          <w:rFonts w:ascii="Palatino Linotype" w:eastAsia="Palatino Linotype" w:hAnsi="Palatino Linotype" w:cs="Palatino Linotype"/>
          <w:color w:val="000000" w:themeColor="text1"/>
        </w:rPr>
      </w:pPr>
    </w:p>
    <w:p w:rsidR="00796D96" w:rsidRPr="00D00418" w:rsidRDefault="00796D96" w:rsidP="00203503">
      <w:pPr>
        <w:tabs>
          <w:tab w:val="left" w:pos="426"/>
        </w:tabs>
        <w:spacing w:line="276" w:lineRule="auto"/>
        <w:jc w:val="both"/>
        <w:rPr>
          <w:rFonts w:ascii="Palatino Linotype" w:hAnsi="Palatino Linotype"/>
          <w:i/>
          <w:iCs/>
          <w:color w:val="000000" w:themeColor="text1"/>
        </w:rPr>
      </w:pPr>
      <w:r w:rsidRPr="00D00418">
        <w:rPr>
          <w:rFonts w:ascii="Palatino Linotype" w:hAnsi="Palatino Linotype"/>
          <w:i/>
          <w:iCs/>
          <w:color w:val="000000" w:themeColor="text1"/>
        </w:rPr>
        <w:t>VIGÉSIMO SEXTO. La verificación virtual por denuncia se integrará por las etapas contempladas en el artículo 112 de la Ley de Transparencia Local y conforme a lo siguiente:</w:t>
      </w:r>
    </w:p>
    <w:p w:rsidR="00796D96" w:rsidRPr="00D00418" w:rsidRDefault="00796D96" w:rsidP="00203503">
      <w:pPr>
        <w:tabs>
          <w:tab w:val="left" w:pos="426"/>
        </w:tabs>
        <w:spacing w:line="276" w:lineRule="auto"/>
        <w:jc w:val="both"/>
        <w:rPr>
          <w:rFonts w:ascii="Palatino Linotype" w:hAnsi="Palatino Linotype"/>
          <w:i/>
          <w:iCs/>
          <w:color w:val="000000" w:themeColor="text1"/>
        </w:rPr>
      </w:pPr>
    </w:p>
    <w:p w:rsidR="00796D96" w:rsidRPr="00D00418" w:rsidRDefault="00796D96" w:rsidP="00203503">
      <w:pPr>
        <w:tabs>
          <w:tab w:val="left" w:pos="426"/>
        </w:tabs>
        <w:spacing w:line="276" w:lineRule="auto"/>
        <w:jc w:val="both"/>
        <w:rPr>
          <w:rFonts w:ascii="Palatino Linotype" w:hAnsi="Palatino Linotype"/>
          <w:i/>
          <w:iCs/>
          <w:color w:val="000000" w:themeColor="text1"/>
        </w:rPr>
      </w:pPr>
      <w:r w:rsidRPr="00D00418">
        <w:rPr>
          <w:rFonts w:ascii="Palatino Linotype" w:hAnsi="Palatino Linotype"/>
          <w:i/>
          <w:iCs/>
          <w:color w:val="000000" w:themeColor="text1"/>
        </w:rPr>
        <w:t>I. Cuando se presente una denuncia física en la Unidad de Transparencia del Instituto, ésta deberá remitirla a la Dirección General Jurídica y de Verificación el mismo día de su recepción.</w:t>
      </w:r>
    </w:p>
    <w:p w:rsidR="003C28AF" w:rsidRPr="00D00418" w:rsidRDefault="003C28AF" w:rsidP="00203503">
      <w:pPr>
        <w:tabs>
          <w:tab w:val="left" w:pos="426"/>
        </w:tabs>
        <w:spacing w:line="276" w:lineRule="auto"/>
        <w:jc w:val="both"/>
        <w:rPr>
          <w:rFonts w:ascii="Palatino Linotype" w:hAnsi="Palatino Linotype"/>
          <w:i/>
          <w:iCs/>
          <w:color w:val="000000" w:themeColor="text1"/>
        </w:rPr>
      </w:pPr>
    </w:p>
    <w:p w:rsidR="00796D96" w:rsidRPr="00D00418" w:rsidRDefault="00796D96" w:rsidP="00203503">
      <w:pPr>
        <w:tabs>
          <w:tab w:val="left" w:pos="426"/>
        </w:tabs>
        <w:spacing w:line="276" w:lineRule="auto"/>
        <w:jc w:val="both"/>
        <w:rPr>
          <w:rFonts w:ascii="Palatino Linotype" w:hAnsi="Palatino Linotype"/>
          <w:i/>
          <w:iCs/>
          <w:color w:val="000000" w:themeColor="text1"/>
        </w:rPr>
      </w:pPr>
      <w:r w:rsidRPr="00D00418">
        <w:rPr>
          <w:rFonts w:ascii="Palatino Linotype" w:hAnsi="Palatino Linotype"/>
          <w:i/>
          <w:iCs/>
          <w:color w:val="000000" w:themeColor="text1"/>
        </w:rPr>
        <w:t xml:space="preserve">II. Cuando el escrito de denuncia no cumpla con los requisitos establecidos en el numeral VIGÉSIMO QUINTO, incisos a) y b) de los Lineamientos de Verificación y no se cuente con elementos para </w:t>
      </w:r>
      <w:r w:rsidRPr="00D00418">
        <w:rPr>
          <w:rFonts w:ascii="Palatino Linotype" w:hAnsi="Palatino Linotype"/>
          <w:i/>
          <w:iCs/>
          <w:color w:val="000000" w:themeColor="text1"/>
        </w:rPr>
        <w:lastRenderedPageBreak/>
        <w:t>subsanarlos dentro de dicho escrito, se prevendrá por una sola ocasión a la o el denunciante, dentro de los tres días hábiles siguientes a su presentación, para que subsane los requisitos omitidos.</w:t>
      </w:r>
    </w:p>
    <w:p w:rsidR="00796D96" w:rsidRPr="00D00418" w:rsidRDefault="00796D96" w:rsidP="00203503">
      <w:pPr>
        <w:tabs>
          <w:tab w:val="left" w:pos="426"/>
        </w:tabs>
        <w:spacing w:line="276" w:lineRule="auto"/>
        <w:jc w:val="both"/>
        <w:rPr>
          <w:rFonts w:ascii="Palatino Linotype" w:hAnsi="Palatino Linotype"/>
          <w:i/>
          <w:iCs/>
          <w:color w:val="000000" w:themeColor="text1"/>
        </w:rPr>
      </w:pPr>
    </w:p>
    <w:p w:rsidR="00796D96" w:rsidRPr="00D00418" w:rsidRDefault="00796D96" w:rsidP="00203503">
      <w:pPr>
        <w:tabs>
          <w:tab w:val="left" w:pos="426"/>
        </w:tabs>
        <w:spacing w:line="276" w:lineRule="auto"/>
        <w:jc w:val="both"/>
        <w:rPr>
          <w:rFonts w:ascii="Palatino Linotype" w:hAnsi="Palatino Linotype"/>
          <w:i/>
          <w:iCs/>
          <w:color w:val="000000" w:themeColor="text1"/>
        </w:rPr>
      </w:pPr>
      <w:r w:rsidRPr="00D00418">
        <w:rPr>
          <w:rFonts w:ascii="Palatino Linotype" w:hAnsi="Palatino Linotype"/>
          <w:i/>
          <w:iCs/>
          <w:color w:val="000000" w:themeColor="text1"/>
        </w:rPr>
        <w:t>También se prevendrá a la o el denunciante para que exhiba el documento con el que acredite personalidad en caso de haber presentado la denuncia como representante de persona física o moral.</w:t>
      </w:r>
    </w:p>
    <w:p w:rsidR="00796D96" w:rsidRPr="00D00418" w:rsidRDefault="00796D96" w:rsidP="00203503">
      <w:pPr>
        <w:tabs>
          <w:tab w:val="left" w:pos="426"/>
        </w:tabs>
        <w:spacing w:line="276" w:lineRule="auto"/>
        <w:jc w:val="both"/>
        <w:rPr>
          <w:rFonts w:ascii="Palatino Linotype" w:hAnsi="Palatino Linotype"/>
          <w:i/>
          <w:iCs/>
          <w:color w:val="000000" w:themeColor="text1"/>
        </w:rPr>
      </w:pPr>
    </w:p>
    <w:p w:rsidR="00796D96" w:rsidRPr="00D00418" w:rsidRDefault="00796D96" w:rsidP="00203503">
      <w:pPr>
        <w:tabs>
          <w:tab w:val="left" w:pos="426"/>
        </w:tabs>
        <w:spacing w:line="276" w:lineRule="auto"/>
        <w:jc w:val="both"/>
        <w:rPr>
          <w:rFonts w:ascii="Palatino Linotype" w:hAnsi="Palatino Linotype"/>
          <w:i/>
          <w:iCs/>
          <w:color w:val="000000" w:themeColor="text1"/>
        </w:rPr>
      </w:pPr>
      <w:r w:rsidRPr="00D00418">
        <w:rPr>
          <w:rFonts w:ascii="Palatino Linotype" w:hAnsi="Palatino Linotype"/>
          <w:i/>
          <w:iCs/>
          <w:color w:val="000000" w:themeColor="text1"/>
        </w:rPr>
        <w:t>El acuerdo de prevención se notificará a la o el denunciante, dentro de los tres días hábiles siguientes a su emisión.</w:t>
      </w:r>
    </w:p>
    <w:p w:rsidR="00796D96" w:rsidRPr="00D00418" w:rsidRDefault="00796D96" w:rsidP="00203503">
      <w:pPr>
        <w:tabs>
          <w:tab w:val="left" w:pos="426"/>
        </w:tabs>
        <w:spacing w:line="276" w:lineRule="auto"/>
        <w:jc w:val="both"/>
        <w:rPr>
          <w:rFonts w:ascii="Palatino Linotype" w:hAnsi="Palatino Linotype"/>
          <w:i/>
          <w:iCs/>
          <w:color w:val="000000" w:themeColor="text1"/>
        </w:rPr>
      </w:pPr>
    </w:p>
    <w:p w:rsidR="00796D96" w:rsidRPr="00D00418" w:rsidRDefault="00796D96" w:rsidP="00203503">
      <w:pPr>
        <w:tabs>
          <w:tab w:val="left" w:pos="426"/>
        </w:tabs>
        <w:spacing w:line="276" w:lineRule="auto"/>
        <w:jc w:val="both"/>
        <w:rPr>
          <w:rFonts w:ascii="Palatino Linotype" w:hAnsi="Palatino Linotype"/>
          <w:i/>
          <w:iCs/>
          <w:color w:val="000000" w:themeColor="text1"/>
        </w:rPr>
      </w:pPr>
      <w:r w:rsidRPr="00D00418">
        <w:rPr>
          <w:rFonts w:ascii="Palatino Linotype" w:hAnsi="Palatino Linotype"/>
          <w:i/>
          <w:iCs/>
          <w:color w:val="000000" w:themeColor="text1"/>
        </w:rPr>
        <w:t>La o el denunciante deberá subsanar las omisiones dentro de un plazo no mayor a tres días hábiles contados a partir del día hábil siguiente a su notificación, con el apercibimiento de que, en caso de no atender la prevención en sus términos, se desechará la denuncia.</w:t>
      </w:r>
    </w:p>
    <w:p w:rsidR="00796D96" w:rsidRPr="00D00418" w:rsidRDefault="00796D96" w:rsidP="00203503">
      <w:pPr>
        <w:tabs>
          <w:tab w:val="left" w:pos="426"/>
        </w:tabs>
        <w:spacing w:line="276" w:lineRule="auto"/>
        <w:jc w:val="both"/>
        <w:rPr>
          <w:rFonts w:ascii="Palatino Linotype" w:hAnsi="Palatino Linotype"/>
          <w:i/>
          <w:iCs/>
          <w:color w:val="000000" w:themeColor="text1"/>
        </w:rPr>
      </w:pPr>
    </w:p>
    <w:p w:rsidR="00796D96" w:rsidRPr="00D00418" w:rsidRDefault="00796D96" w:rsidP="00203503">
      <w:pPr>
        <w:tabs>
          <w:tab w:val="left" w:pos="426"/>
        </w:tabs>
        <w:spacing w:line="276" w:lineRule="auto"/>
        <w:jc w:val="both"/>
        <w:rPr>
          <w:rFonts w:ascii="Palatino Linotype" w:hAnsi="Palatino Linotype"/>
          <w:i/>
          <w:iCs/>
          <w:color w:val="000000" w:themeColor="text1"/>
        </w:rPr>
      </w:pPr>
      <w:r w:rsidRPr="00D00418">
        <w:rPr>
          <w:rFonts w:ascii="Palatino Linotype" w:hAnsi="Palatino Linotype"/>
          <w:i/>
          <w:iCs/>
          <w:color w:val="000000" w:themeColor="text1"/>
        </w:rPr>
        <w:t>El acuerdo de desechamiento se emitirá dentro de los tres días hábiles siguientes a que fenezca el plazo otorgado para cumplir la prevención y se le notificará dentro de los tres días hábiles siguientes a su emisión.</w:t>
      </w:r>
    </w:p>
    <w:p w:rsidR="00796D96" w:rsidRPr="00D00418" w:rsidRDefault="00796D96" w:rsidP="00203503">
      <w:pPr>
        <w:tabs>
          <w:tab w:val="left" w:pos="426"/>
        </w:tabs>
        <w:spacing w:line="276" w:lineRule="auto"/>
        <w:jc w:val="both"/>
        <w:rPr>
          <w:rFonts w:ascii="Palatino Linotype" w:hAnsi="Palatino Linotype"/>
          <w:i/>
          <w:iCs/>
          <w:color w:val="000000" w:themeColor="text1"/>
        </w:rPr>
      </w:pPr>
    </w:p>
    <w:p w:rsidR="00796D96" w:rsidRPr="00D00418" w:rsidRDefault="00796D96" w:rsidP="00203503">
      <w:pPr>
        <w:tabs>
          <w:tab w:val="left" w:pos="426"/>
        </w:tabs>
        <w:spacing w:line="276" w:lineRule="auto"/>
        <w:jc w:val="both"/>
        <w:rPr>
          <w:rFonts w:ascii="Palatino Linotype" w:hAnsi="Palatino Linotype"/>
          <w:i/>
          <w:iCs/>
          <w:color w:val="000000" w:themeColor="text1"/>
        </w:rPr>
      </w:pPr>
      <w:r w:rsidRPr="00D00418">
        <w:rPr>
          <w:rFonts w:ascii="Palatino Linotype" w:hAnsi="Palatino Linotype"/>
          <w:i/>
          <w:iCs/>
          <w:color w:val="000000" w:themeColor="text1"/>
        </w:rPr>
        <w:t>III. Si la denuncia cumple con los requisitos para su presentación o la persona denunciante atendió la prevención que se le realizó, se dictará acuerdo de admisión dentro de los tres días hábiles siguientes al que se tenga por presentada la denuncia o se haya cumplido la prevención, mismo que se notificará a la o el denunciante y al Sujeto Obligado, dentro de los tres días hábiles siguientes al día en que se emita.</w:t>
      </w:r>
    </w:p>
    <w:p w:rsidR="00796D96" w:rsidRPr="00D00418" w:rsidRDefault="00796D96" w:rsidP="00203503">
      <w:pPr>
        <w:tabs>
          <w:tab w:val="left" w:pos="426"/>
        </w:tabs>
        <w:spacing w:line="276" w:lineRule="auto"/>
        <w:jc w:val="both"/>
        <w:rPr>
          <w:rFonts w:ascii="Palatino Linotype" w:hAnsi="Palatino Linotype"/>
          <w:i/>
          <w:iCs/>
          <w:color w:val="000000" w:themeColor="text1"/>
        </w:rPr>
      </w:pPr>
    </w:p>
    <w:p w:rsidR="00796D96" w:rsidRPr="00D00418" w:rsidRDefault="00796D96" w:rsidP="00203503">
      <w:pPr>
        <w:tabs>
          <w:tab w:val="left" w:pos="426"/>
        </w:tabs>
        <w:spacing w:line="276" w:lineRule="auto"/>
        <w:jc w:val="both"/>
        <w:rPr>
          <w:rFonts w:ascii="Palatino Linotype" w:hAnsi="Palatino Linotype"/>
          <w:i/>
          <w:iCs/>
          <w:color w:val="000000" w:themeColor="text1"/>
        </w:rPr>
      </w:pPr>
      <w:r w:rsidRPr="00D00418">
        <w:rPr>
          <w:rFonts w:ascii="Palatino Linotype" w:hAnsi="Palatino Linotype"/>
          <w:i/>
          <w:iCs/>
          <w:color w:val="000000" w:themeColor="text1"/>
        </w:rPr>
        <w:t>En dicho acuerdo se requerirá al Titular de la Unidad de Transparencia del Sujeto Obligado para que envíe al Instituto un informe con la justificación sobre los hechos o motivos de la denuncia, dentro los tres días hábiles siguientes a la notificación de la admisión, con el apercibimiento de que, de no remitirlo, se le impondrá una de las medidas de apremio previstas en la Ley de Transparencia Local.</w:t>
      </w:r>
    </w:p>
    <w:p w:rsidR="00796D96" w:rsidRPr="00D00418" w:rsidRDefault="00796D96" w:rsidP="00203503">
      <w:pPr>
        <w:tabs>
          <w:tab w:val="left" w:pos="426"/>
        </w:tabs>
        <w:spacing w:line="276" w:lineRule="auto"/>
        <w:jc w:val="both"/>
        <w:rPr>
          <w:rFonts w:ascii="Palatino Linotype" w:hAnsi="Palatino Linotype"/>
          <w:i/>
          <w:iCs/>
          <w:color w:val="000000" w:themeColor="text1"/>
        </w:rPr>
      </w:pPr>
    </w:p>
    <w:p w:rsidR="00796D96" w:rsidRPr="00D00418" w:rsidRDefault="00796D96" w:rsidP="00203503">
      <w:pPr>
        <w:tabs>
          <w:tab w:val="left" w:pos="426"/>
        </w:tabs>
        <w:spacing w:line="276" w:lineRule="auto"/>
        <w:jc w:val="both"/>
        <w:rPr>
          <w:rFonts w:ascii="Palatino Linotype" w:hAnsi="Palatino Linotype"/>
          <w:i/>
          <w:iCs/>
          <w:color w:val="000000" w:themeColor="text1"/>
        </w:rPr>
      </w:pPr>
      <w:r w:rsidRPr="00D00418">
        <w:rPr>
          <w:rFonts w:ascii="Palatino Linotype" w:hAnsi="Palatino Linotype"/>
          <w:i/>
          <w:iCs/>
          <w:color w:val="000000" w:themeColor="text1"/>
        </w:rPr>
        <w:t>En caso de que el informe justificado sea enviado de manera extemporánea, la Dirección General Jurídica y de Verificación no estará obligada a atender la información remitida y las pruebas ofrecidas por el Sujeto Obligado</w:t>
      </w:r>
    </w:p>
    <w:p w:rsidR="00796D96" w:rsidRPr="00D00418" w:rsidRDefault="00796D96" w:rsidP="00203503">
      <w:pPr>
        <w:tabs>
          <w:tab w:val="left" w:pos="426"/>
        </w:tabs>
        <w:spacing w:line="276" w:lineRule="auto"/>
        <w:jc w:val="both"/>
        <w:rPr>
          <w:rFonts w:ascii="Palatino Linotype" w:hAnsi="Palatino Linotype"/>
          <w:i/>
          <w:iCs/>
          <w:color w:val="000000" w:themeColor="text1"/>
        </w:rPr>
      </w:pPr>
    </w:p>
    <w:p w:rsidR="00796D96" w:rsidRPr="00D00418" w:rsidRDefault="00796D96" w:rsidP="00203503">
      <w:pPr>
        <w:tabs>
          <w:tab w:val="left" w:pos="426"/>
        </w:tabs>
        <w:spacing w:line="276" w:lineRule="auto"/>
        <w:jc w:val="both"/>
        <w:rPr>
          <w:rFonts w:ascii="Palatino Linotype" w:hAnsi="Palatino Linotype"/>
          <w:i/>
          <w:iCs/>
          <w:color w:val="000000" w:themeColor="text1"/>
        </w:rPr>
      </w:pPr>
      <w:r w:rsidRPr="00D00418">
        <w:rPr>
          <w:rFonts w:ascii="Palatino Linotype" w:hAnsi="Palatino Linotype"/>
          <w:i/>
          <w:iCs/>
          <w:color w:val="000000" w:themeColor="text1"/>
        </w:rPr>
        <w:lastRenderedPageBreak/>
        <w:t>El Sujeto Obligado podrá enviar un alcance a su informe con justificación si se encuentra dentro del término de tres días hábiles que tiene para rendirlo.</w:t>
      </w:r>
    </w:p>
    <w:p w:rsidR="00796D96" w:rsidRPr="00D00418" w:rsidRDefault="00796D96" w:rsidP="00203503">
      <w:pPr>
        <w:tabs>
          <w:tab w:val="left" w:pos="426"/>
        </w:tabs>
        <w:spacing w:line="276" w:lineRule="auto"/>
        <w:jc w:val="both"/>
        <w:rPr>
          <w:rFonts w:ascii="Palatino Linotype" w:hAnsi="Palatino Linotype"/>
          <w:i/>
          <w:iCs/>
          <w:color w:val="000000" w:themeColor="text1"/>
        </w:rPr>
      </w:pPr>
    </w:p>
    <w:p w:rsidR="00796D96" w:rsidRPr="00D00418" w:rsidRDefault="00796D96" w:rsidP="00203503">
      <w:pPr>
        <w:tabs>
          <w:tab w:val="left" w:pos="426"/>
        </w:tabs>
        <w:spacing w:line="276" w:lineRule="auto"/>
        <w:jc w:val="both"/>
        <w:rPr>
          <w:rFonts w:ascii="Palatino Linotype" w:hAnsi="Palatino Linotype"/>
          <w:i/>
          <w:iCs/>
          <w:color w:val="000000" w:themeColor="text1"/>
        </w:rPr>
      </w:pPr>
      <w:r w:rsidRPr="00D00418">
        <w:rPr>
          <w:rFonts w:ascii="Palatino Linotype" w:hAnsi="Palatino Linotype"/>
          <w:i/>
          <w:iCs/>
          <w:color w:val="000000" w:themeColor="text1"/>
        </w:rPr>
        <w:t>No se tomarán en consideración las manifestaciones que el Sujeto Obligado exponga o los documentos que exhiba en su informe justificado, si no tienen relación con el incumplimiento denunciado.</w:t>
      </w:r>
    </w:p>
    <w:p w:rsidR="00796D96" w:rsidRPr="00D00418" w:rsidRDefault="00796D96" w:rsidP="00203503">
      <w:pPr>
        <w:tabs>
          <w:tab w:val="left" w:pos="426"/>
        </w:tabs>
        <w:spacing w:line="276" w:lineRule="auto"/>
        <w:jc w:val="both"/>
        <w:rPr>
          <w:rFonts w:ascii="Palatino Linotype" w:hAnsi="Palatino Linotype"/>
          <w:i/>
          <w:iCs/>
          <w:color w:val="000000" w:themeColor="text1"/>
        </w:rPr>
      </w:pPr>
    </w:p>
    <w:p w:rsidR="00796D96" w:rsidRPr="00D00418" w:rsidRDefault="00796D96" w:rsidP="00203503">
      <w:pPr>
        <w:tabs>
          <w:tab w:val="left" w:pos="426"/>
        </w:tabs>
        <w:spacing w:line="276" w:lineRule="auto"/>
        <w:jc w:val="both"/>
        <w:rPr>
          <w:rFonts w:ascii="Palatino Linotype" w:hAnsi="Palatino Linotype"/>
          <w:i/>
          <w:iCs/>
          <w:color w:val="000000" w:themeColor="text1"/>
        </w:rPr>
      </w:pPr>
      <w:r w:rsidRPr="00D00418">
        <w:rPr>
          <w:rFonts w:ascii="Palatino Linotype" w:hAnsi="Palatino Linotype"/>
          <w:i/>
          <w:iCs/>
          <w:color w:val="000000" w:themeColor="text1"/>
        </w:rPr>
        <w:t>IV. La o el denunciante podrá manifestar lo que considere oportuno hasta antes de que concluya el término para la emisión de la resolución. Se desecharán las promociones o peticiones notoriamente improcedentes o aquellas manifestaciones de la o el denunciante, por medio de las cuales pretenda interponer algún medio de defensa o ampliar el incumplimiento denunciado.</w:t>
      </w:r>
    </w:p>
    <w:p w:rsidR="00796D96" w:rsidRPr="00D00418" w:rsidRDefault="00796D96" w:rsidP="00203503">
      <w:pPr>
        <w:tabs>
          <w:tab w:val="left" w:pos="426"/>
        </w:tabs>
        <w:spacing w:line="276" w:lineRule="auto"/>
        <w:jc w:val="both"/>
        <w:rPr>
          <w:rFonts w:ascii="Palatino Linotype" w:hAnsi="Palatino Linotype"/>
          <w:i/>
          <w:iCs/>
          <w:color w:val="000000" w:themeColor="text1"/>
        </w:rPr>
      </w:pPr>
    </w:p>
    <w:p w:rsidR="00796D96" w:rsidRPr="00D00418" w:rsidRDefault="00796D96" w:rsidP="00203503">
      <w:pPr>
        <w:tabs>
          <w:tab w:val="left" w:pos="426"/>
        </w:tabs>
        <w:spacing w:line="276" w:lineRule="auto"/>
        <w:jc w:val="both"/>
        <w:rPr>
          <w:rFonts w:ascii="Palatino Linotype" w:hAnsi="Palatino Linotype"/>
          <w:i/>
          <w:iCs/>
          <w:color w:val="000000" w:themeColor="text1"/>
        </w:rPr>
      </w:pPr>
      <w:r w:rsidRPr="00D00418">
        <w:rPr>
          <w:rFonts w:ascii="Palatino Linotype" w:hAnsi="Palatino Linotype"/>
          <w:i/>
          <w:iCs/>
          <w:color w:val="000000" w:themeColor="text1"/>
        </w:rPr>
        <w:t>V. Se realizarán las verificaciones virtuales y requerimientos que sean necesarios con el fin de allegarse de los elementos suficientes para resolver la denuncia, misma que deberá resolverse dentro de los veinte días hábiles siguientes al término del plazo en que el Sujeto Obligado debe enviar su informe o, en su caso, atender los requerimientos o informes complementarios solicitados.</w:t>
      </w:r>
    </w:p>
    <w:p w:rsidR="00796D96" w:rsidRPr="00D00418" w:rsidRDefault="00796D96" w:rsidP="00203503">
      <w:pPr>
        <w:tabs>
          <w:tab w:val="left" w:pos="426"/>
        </w:tabs>
        <w:spacing w:line="276" w:lineRule="auto"/>
        <w:jc w:val="both"/>
        <w:rPr>
          <w:rFonts w:ascii="Palatino Linotype" w:hAnsi="Palatino Linotype"/>
          <w:i/>
          <w:iCs/>
          <w:color w:val="000000" w:themeColor="text1"/>
        </w:rPr>
      </w:pPr>
    </w:p>
    <w:p w:rsidR="00796D96" w:rsidRPr="00D00418" w:rsidRDefault="00796D96" w:rsidP="00203503">
      <w:pPr>
        <w:tabs>
          <w:tab w:val="left" w:pos="426"/>
        </w:tabs>
        <w:spacing w:line="276" w:lineRule="auto"/>
        <w:jc w:val="both"/>
        <w:rPr>
          <w:rFonts w:ascii="Palatino Linotype" w:hAnsi="Palatino Linotype"/>
          <w:i/>
          <w:iCs/>
          <w:color w:val="000000" w:themeColor="text1"/>
        </w:rPr>
      </w:pPr>
      <w:r w:rsidRPr="00D00418">
        <w:rPr>
          <w:rFonts w:ascii="Palatino Linotype" w:hAnsi="Palatino Linotype"/>
          <w:i/>
          <w:iCs/>
          <w:color w:val="000000" w:themeColor="text1"/>
        </w:rPr>
        <w:t>VI. La resolución deberá contener los elementos siguientes:</w:t>
      </w:r>
    </w:p>
    <w:p w:rsidR="00796D96" w:rsidRPr="00D00418" w:rsidRDefault="00796D96" w:rsidP="00203503">
      <w:pPr>
        <w:tabs>
          <w:tab w:val="left" w:pos="426"/>
        </w:tabs>
        <w:spacing w:line="276" w:lineRule="auto"/>
        <w:jc w:val="both"/>
        <w:rPr>
          <w:rFonts w:ascii="Palatino Linotype" w:hAnsi="Palatino Linotype"/>
          <w:i/>
          <w:iCs/>
          <w:color w:val="000000" w:themeColor="text1"/>
        </w:rPr>
      </w:pPr>
      <w:r w:rsidRPr="00D00418">
        <w:rPr>
          <w:rFonts w:ascii="Palatino Linotype" w:hAnsi="Palatino Linotype"/>
          <w:i/>
          <w:iCs/>
          <w:color w:val="000000" w:themeColor="text1"/>
        </w:rPr>
        <w:t xml:space="preserve">a) Nombre del Sujeto Obligado denunciado; </w:t>
      </w:r>
    </w:p>
    <w:p w:rsidR="00796D96" w:rsidRPr="00D00418" w:rsidRDefault="00796D96" w:rsidP="00203503">
      <w:pPr>
        <w:tabs>
          <w:tab w:val="left" w:pos="426"/>
        </w:tabs>
        <w:spacing w:line="276" w:lineRule="auto"/>
        <w:jc w:val="both"/>
        <w:rPr>
          <w:rFonts w:ascii="Palatino Linotype" w:hAnsi="Palatino Linotype"/>
          <w:i/>
          <w:iCs/>
          <w:color w:val="000000" w:themeColor="text1"/>
        </w:rPr>
      </w:pPr>
      <w:r w:rsidRPr="00D00418">
        <w:rPr>
          <w:rFonts w:ascii="Palatino Linotype" w:hAnsi="Palatino Linotype"/>
          <w:i/>
          <w:iCs/>
          <w:color w:val="000000" w:themeColor="text1"/>
        </w:rPr>
        <w:t xml:space="preserve">b) Fecha de presentación y admisión de la denuncia; </w:t>
      </w:r>
    </w:p>
    <w:p w:rsidR="00796D96" w:rsidRPr="00D00418" w:rsidRDefault="00796D96" w:rsidP="00203503">
      <w:pPr>
        <w:tabs>
          <w:tab w:val="left" w:pos="426"/>
        </w:tabs>
        <w:spacing w:line="276" w:lineRule="auto"/>
        <w:jc w:val="both"/>
        <w:rPr>
          <w:rFonts w:ascii="Palatino Linotype" w:hAnsi="Palatino Linotype"/>
          <w:i/>
          <w:iCs/>
          <w:color w:val="000000" w:themeColor="text1"/>
        </w:rPr>
      </w:pPr>
      <w:r w:rsidRPr="00D00418">
        <w:rPr>
          <w:rFonts w:ascii="Palatino Linotype" w:hAnsi="Palatino Linotype"/>
          <w:i/>
          <w:iCs/>
          <w:color w:val="000000" w:themeColor="text1"/>
        </w:rPr>
        <w:t xml:space="preserve">c) Presentación del informe con la justificación respecto de los hechos o motivos de la denuncia, de su presentación extemporánea o la omisión de su envío por parte del Sujeto Obligado; </w:t>
      </w:r>
    </w:p>
    <w:p w:rsidR="00796D96" w:rsidRPr="00D00418" w:rsidRDefault="00796D96" w:rsidP="00203503">
      <w:pPr>
        <w:tabs>
          <w:tab w:val="left" w:pos="426"/>
        </w:tabs>
        <w:spacing w:line="276" w:lineRule="auto"/>
        <w:jc w:val="both"/>
        <w:rPr>
          <w:rFonts w:ascii="Palatino Linotype" w:hAnsi="Palatino Linotype"/>
          <w:i/>
          <w:iCs/>
          <w:color w:val="000000" w:themeColor="text1"/>
        </w:rPr>
      </w:pPr>
      <w:r w:rsidRPr="00D00418">
        <w:rPr>
          <w:rFonts w:ascii="Palatino Linotype" w:hAnsi="Palatino Linotype"/>
          <w:i/>
          <w:iCs/>
          <w:color w:val="000000" w:themeColor="text1"/>
        </w:rPr>
        <w:t xml:space="preserve">d) Análisis y valoración de las pruebas ofrecidas por las partes o allegadas al expediente; </w:t>
      </w:r>
    </w:p>
    <w:p w:rsidR="00796D96" w:rsidRPr="00D00418" w:rsidRDefault="00796D96" w:rsidP="00203503">
      <w:pPr>
        <w:tabs>
          <w:tab w:val="left" w:pos="426"/>
        </w:tabs>
        <w:spacing w:line="276" w:lineRule="auto"/>
        <w:jc w:val="both"/>
        <w:rPr>
          <w:rFonts w:ascii="Palatino Linotype" w:hAnsi="Palatino Linotype"/>
          <w:i/>
          <w:iCs/>
          <w:color w:val="000000" w:themeColor="text1"/>
        </w:rPr>
      </w:pPr>
      <w:r w:rsidRPr="00D00418">
        <w:rPr>
          <w:rFonts w:ascii="Palatino Linotype" w:hAnsi="Palatino Linotype"/>
          <w:i/>
          <w:iCs/>
          <w:color w:val="000000" w:themeColor="text1"/>
        </w:rPr>
        <w:t xml:space="preserve">e) La fecha y hora de inicio y conclusión de la verificación virtual; </w:t>
      </w:r>
    </w:p>
    <w:p w:rsidR="00796D96" w:rsidRPr="00D00418" w:rsidRDefault="00796D96" w:rsidP="00203503">
      <w:pPr>
        <w:tabs>
          <w:tab w:val="left" w:pos="426"/>
        </w:tabs>
        <w:spacing w:line="276" w:lineRule="auto"/>
        <w:jc w:val="both"/>
        <w:rPr>
          <w:rFonts w:ascii="Palatino Linotype" w:hAnsi="Palatino Linotype"/>
          <w:i/>
          <w:iCs/>
          <w:color w:val="000000" w:themeColor="text1"/>
        </w:rPr>
      </w:pPr>
      <w:r w:rsidRPr="00D00418">
        <w:rPr>
          <w:rFonts w:ascii="Palatino Linotype" w:hAnsi="Palatino Linotype"/>
          <w:i/>
          <w:iCs/>
          <w:color w:val="000000" w:themeColor="text1"/>
        </w:rPr>
        <w:t xml:space="preserve">f) Precisión de la obligación u obligaciones de transparencia que serán objeto de resolución, así como el ejercicio y el periodo o periodos de conservación y actualización sobre los que se resuelva; </w:t>
      </w:r>
    </w:p>
    <w:p w:rsidR="00796D96" w:rsidRPr="00D00418" w:rsidRDefault="00796D96" w:rsidP="00203503">
      <w:pPr>
        <w:tabs>
          <w:tab w:val="left" w:pos="426"/>
        </w:tabs>
        <w:spacing w:line="276" w:lineRule="auto"/>
        <w:jc w:val="both"/>
        <w:rPr>
          <w:rFonts w:ascii="Palatino Linotype" w:hAnsi="Palatino Linotype"/>
          <w:i/>
          <w:iCs/>
          <w:color w:val="000000" w:themeColor="text1"/>
        </w:rPr>
      </w:pPr>
      <w:r w:rsidRPr="00D00418">
        <w:rPr>
          <w:rFonts w:ascii="Palatino Linotype" w:hAnsi="Palatino Linotype"/>
          <w:i/>
          <w:iCs/>
          <w:color w:val="000000" w:themeColor="text1"/>
        </w:rPr>
        <w:t xml:space="preserve">g) Fundamentos y motivos que sustenten la resolución; </w:t>
      </w:r>
    </w:p>
    <w:p w:rsidR="00796D96" w:rsidRPr="00D00418" w:rsidRDefault="00796D96" w:rsidP="00203503">
      <w:pPr>
        <w:tabs>
          <w:tab w:val="left" w:pos="426"/>
        </w:tabs>
        <w:spacing w:line="276" w:lineRule="auto"/>
        <w:jc w:val="both"/>
        <w:rPr>
          <w:rFonts w:ascii="Palatino Linotype" w:hAnsi="Palatino Linotype"/>
          <w:i/>
          <w:iCs/>
          <w:color w:val="000000" w:themeColor="text1"/>
        </w:rPr>
      </w:pPr>
      <w:r w:rsidRPr="00D00418">
        <w:rPr>
          <w:rFonts w:ascii="Palatino Linotype" w:hAnsi="Palatino Linotype"/>
          <w:i/>
          <w:iCs/>
          <w:color w:val="000000" w:themeColor="text1"/>
        </w:rPr>
        <w:t xml:space="preserve">h) Término otorgado al Sujeto Obligado para el cumplimiento de los requerimientos establecidos en la resolución; </w:t>
      </w:r>
    </w:p>
    <w:p w:rsidR="00796D96" w:rsidRPr="00D00418" w:rsidRDefault="00796D96" w:rsidP="00203503">
      <w:pPr>
        <w:tabs>
          <w:tab w:val="left" w:pos="426"/>
        </w:tabs>
        <w:spacing w:line="276" w:lineRule="auto"/>
        <w:jc w:val="both"/>
        <w:rPr>
          <w:rFonts w:ascii="Palatino Linotype" w:hAnsi="Palatino Linotype"/>
          <w:i/>
          <w:iCs/>
          <w:color w:val="000000" w:themeColor="text1"/>
        </w:rPr>
      </w:pPr>
      <w:r w:rsidRPr="00D00418">
        <w:rPr>
          <w:rFonts w:ascii="Palatino Linotype" w:hAnsi="Palatino Linotype"/>
          <w:i/>
          <w:iCs/>
          <w:color w:val="000000" w:themeColor="text1"/>
        </w:rPr>
        <w:t xml:space="preserve">i) Término para que el Sujeto Obligado informe el cumplimiento a la resolución; </w:t>
      </w:r>
    </w:p>
    <w:p w:rsidR="00796D96" w:rsidRPr="00D00418" w:rsidRDefault="00796D96" w:rsidP="00203503">
      <w:pPr>
        <w:tabs>
          <w:tab w:val="left" w:pos="426"/>
        </w:tabs>
        <w:spacing w:line="276" w:lineRule="auto"/>
        <w:jc w:val="both"/>
        <w:rPr>
          <w:rFonts w:ascii="Palatino Linotype" w:hAnsi="Palatino Linotype"/>
          <w:i/>
          <w:iCs/>
          <w:color w:val="000000" w:themeColor="text1"/>
        </w:rPr>
      </w:pPr>
      <w:r w:rsidRPr="00D00418">
        <w:rPr>
          <w:rFonts w:ascii="Palatino Linotype" w:hAnsi="Palatino Linotype"/>
          <w:i/>
          <w:iCs/>
          <w:color w:val="000000" w:themeColor="text1"/>
        </w:rPr>
        <w:t xml:space="preserve">j) Apercibimiento al Titular de la Unidad de Transparencia del Sujeto Obligado de que, en caso de no cumplir con la resolución y de no informar sobre su cumplimiento, se le impondrá una de las medidas de apremio previstas en la Ley de Transparencia Local; y </w:t>
      </w:r>
    </w:p>
    <w:p w:rsidR="00796D96" w:rsidRPr="00D00418" w:rsidRDefault="00796D96" w:rsidP="00203503">
      <w:pPr>
        <w:tabs>
          <w:tab w:val="left" w:pos="426"/>
        </w:tabs>
        <w:spacing w:line="276" w:lineRule="auto"/>
        <w:jc w:val="both"/>
        <w:rPr>
          <w:rFonts w:ascii="Palatino Linotype" w:hAnsi="Palatino Linotype"/>
          <w:i/>
          <w:iCs/>
          <w:color w:val="000000" w:themeColor="text1"/>
        </w:rPr>
      </w:pPr>
      <w:r w:rsidRPr="00D00418">
        <w:rPr>
          <w:rFonts w:ascii="Palatino Linotype" w:hAnsi="Palatino Linotype"/>
          <w:i/>
          <w:iCs/>
          <w:color w:val="000000" w:themeColor="text1"/>
        </w:rPr>
        <w:lastRenderedPageBreak/>
        <w:t>k) Firma autógrafa o electrónica de la o el titular de la Dirección General Jurídica y de Verificación o, en su caso, de quien lo supla.</w:t>
      </w:r>
    </w:p>
    <w:p w:rsidR="003C28AF" w:rsidRPr="00D00418" w:rsidRDefault="003C28AF" w:rsidP="00203503">
      <w:pPr>
        <w:tabs>
          <w:tab w:val="left" w:pos="426"/>
        </w:tabs>
        <w:spacing w:line="276" w:lineRule="auto"/>
        <w:jc w:val="both"/>
        <w:rPr>
          <w:rFonts w:ascii="Palatino Linotype" w:hAnsi="Palatino Linotype"/>
          <w:i/>
          <w:iCs/>
          <w:color w:val="000000" w:themeColor="text1"/>
        </w:rPr>
      </w:pPr>
    </w:p>
    <w:p w:rsidR="00796D96" w:rsidRPr="00D00418" w:rsidRDefault="00796D96" w:rsidP="00203503">
      <w:pPr>
        <w:tabs>
          <w:tab w:val="left" w:pos="426"/>
        </w:tabs>
        <w:spacing w:line="276" w:lineRule="auto"/>
        <w:jc w:val="both"/>
        <w:rPr>
          <w:rFonts w:ascii="Palatino Linotype" w:hAnsi="Palatino Linotype"/>
          <w:i/>
          <w:iCs/>
          <w:color w:val="000000" w:themeColor="text1"/>
        </w:rPr>
      </w:pPr>
      <w:r w:rsidRPr="00D00418">
        <w:rPr>
          <w:rFonts w:ascii="Palatino Linotype" w:hAnsi="Palatino Linotype"/>
          <w:i/>
          <w:iCs/>
          <w:color w:val="000000" w:themeColor="text1"/>
        </w:rPr>
        <w:t>VII. La resolución de la denuncia se notificará al Sujeto Obligado y a la o el denunciante dentro de los tres días hábiles siguientes a su emisión.</w:t>
      </w:r>
    </w:p>
    <w:p w:rsidR="00796D96" w:rsidRPr="00D00418" w:rsidRDefault="00796D96" w:rsidP="00203503">
      <w:pPr>
        <w:tabs>
          <w:tab w:val="left" w:pos="426"/>
        </w:tabs>
        <w:spacing w:line="276" w:lineRule="auto"/>
        <w:jc w:val="both"/>
        <w:rPr>
          <w:rFonts w:ascii="Palatino Linotype" w:hAnsi="Palatino Linotype"/>
          <w:i/>
          <w:iCs/>
          <w:color w:val="000000" w:themeColor="text1"/>
        </w:rPr>
      </w:pPr>
      <w:r w:rsidRPr="00D00418">
        <w:rPr>
          <w:rFonts w:ascii="Palatino Linotype" w:hAnsi="Palatino Linotype"/>
          <w:i/>
          <w:iCs/>
          <w:color w:val="000000" w:themeColor="text1"/>
        </w:rPr>
        <w:t>El o la Titular de la Unidad de Transparencia del Sujeto Obligado deberá cumplir con la resolución en el plazo de quince días hábiles contados a partir del día hábil siguiente al que se le notifique.</w:t>
      </w:r>
    </w:p>
    <w:p w:rsidR="00796D96" w:rsidRPr="00D00418" w:rsidRDefault="00796D96" w:rsidP="00203503">
      <w:pPr>
        <w:tabs>
          <w:tab w:val="left" w:pos="426"/>
        </w:tabs>
        <w:spacing w:line="276" w:lineRule="auto"/>
        <w:jc w:val="both"/>
        <w:rPr>
          <w:rFonts w:ascii="Palatino Linotype" w:hAnsi="Palatino Linotype"/>
          <w:i/>
          <w:iCs/>
          <w:color w:val="000000" w:themeColor="text1"/>
        </w:rPr>
      </w:pPr>
      <w:r w:rsidRPr="00D00418">
        <w:rPr>
          <w:rFonts w:ascii="Palatino Linotype" w:hAnsi="Palatino Linotype"/>
          <w:i/>
          <w:iCs/>
          <w:color w:val="000000" w:themeColor="text1"/>
        </w:rPr>
        <w:t xml:space="preserve">Transcurrido el plazo señalado en el párrafo anterior, el sujeto obligado deberá enviar al Instituto un informe sobre su cumplimiento, en el que deberá proporcionar el nombre y cargo del servidor o servidores públicos habilitados responsables de publicar o actualizar la información requerida en la obligación de transparencia sobre la que se haya declarado fundada la denuncia, con el apercibimiento de que, en caso de no cumplir la resolución y/o de no atender los requerimientos sobre su cumplimiento se le impondrá alguna de las medidas de apremio previstas en la Ley de Transparencia Local. </w:t>
      </w:r>
    </w:p>
    <w:p w:rsidR="00796D96" w:rsidRPr="00D00418" w:rsidRDefault="00796D96" w:rsidP="00203503">
      <w:pPr>
        <w:tabs>
          <w:tab w:val="left" w:pos="426"/>
        </w:tabs>
        <w:spacing w:line="276" w:lineRule="auto"/>
        <w:jc w:val="both"/>
        <w:rPr>
          <w:rFonts w:ascii="Palatino Linotype" w:hAnsi="Palatino Linotype"/>
          <w:i/>
          <w:iCs/>
          <w:color w:val="000000" w:themeColor="text1"/>
        </w:rPr>
      </w:pPr>
    </w:p>
    <w:p w:rsidR="00796D96" w:rsidRPr="00D00418" w:rsidRDefault="00796D96" w:rsidP="00203503">
      <w:pPr>
        <w:tabs>
          <w:tab w:val="left" w:pos="426"/>
        </w:tabs>
        <w:spacing w:line="276" w:lineRule="auto"/>
        <w:jc w:val="both"/>
        <w:rPr>
          <w:rFonts w:ascii="Palatino Linotype" w:hAnsi="Palatino Linotype"/>
          <w:i/>
          <w:iCs/>
          <w:color w:val="000000" w:themeColor="text1"/>
        </w:rPr>
      </w:pPr>
      <w:r w:rsidRPr="00D00418">
        <w:rPr>
          <w:rFonts w:ascii="Palatino Linotype" w:hAnsi="Palatino Linotype"/>
          <w:i/>
          <w:iCs/>
          <w:color w:val="000000" w:themeColor="text1"/>
        </w:rPr>
        <w:t>VIII. Transcurrido el plazo para informar sobre el cumplimiento, con o sin informe, se procederá a verificar el cumplimiento o incumplimiento total o parcial a los requerimientos establecidos en la resolución.</w:t>
      </w:r>
    </w:p>
    <w:p w:rsidR="00796D96" w:rsidRPr="00D00418" w:rsidRDefault="00796D96" w:rsidP="00203503">
      <w:pPr>
        <w:tabs>
          <w:tab w:val="left" w:pos="426"/>
        </w:tabs>
        <w:spacing w:line="276" w:lineRule="auto"/>
        <w:jc w:val="both"/>
        <w:rPr>
          <w:rFonts w:ascii="Palatino Linotype" w:hAnsi="Palatino Linotype"/>
          <w:i/>
          <w:iCs/>
          <w:color w:val="000000" w:themeColor="text1"/>
        </w:rPr>
      </w:pPr>
      <w:r w:rsidRPr="00D00418">
        <w:rPr>
          <w:rFonts w:ascii="Palatino Linotype" w:hAnsi="Palatino Linotype"/>
          <w:i/>
          <w:iCs/>
          <w:color w:val="000000" w:themeColor="text1"/>
        </w:rPr>
        <w:t>La verificación de cumplimiento a la resolución se realizará dentro de los cinco días hábiles siguientes a que concluya el plazo en que el Sujeto Obligado debe informar sobre el cumplimiento.</w:t>
      </w:r>
    </w:p>
    <w:p w:rsidR="00796D96" w:rsidRPr="00D00418" w:rsidRDefault="00796D96" w:rsidP="00203503">
      <w:pPr>
        <w:tabs>
          <w:tab w:val="left" w:pos="426"/>
        </w:tabs>
        <w:spacing w:line="276" w:lineRule="auto"/>
        <w:jc w:val="both"/>
        <w:rPr>
          <w:rFonts w:ascii="Palatino Linotype" w:hAnsi="Palatino Linotype"/>
          <w:i/>
          <w:iCs/>
          <w:color w:val="000000" w:themeColor="text1"/>
        </w:rPr>
      </w:pPr>
    </w:p>
    <w:p w:rsidR="00796D96" w:rsidRPr="00D00418" w:rsidRDefault="00796D96" w:rsidP="00203503">
      <w:pPr>
        <w:tabs>
          <w:tab w:val="left" w:pos="426"/>
        </w:tabs>
        <w:spacing w:line="276" w:lineRule="auto"/>
        <w:jc w:val="both"/>
        <w:rPr>
          <w:rFonts w:ascii="Palatino Linotype" w:hAnsi="Palatino Linotype"/>
          <w:i/>
          <w:iCs/>
          <w:color w:val="000000" w:themeColor="text1"/>
        </w:rPr>
      </w:pPr>
      <w:r w:rsidRPr="00D00418">
        <w:rPr>
          <w:rFonts w:ascii="Palatino Linotype" w:hAnsi="Palatino Linotype"/>
          <w:i/>
          <w:iCs/>
          <w:color w:val="000000" w:themeColor="text1"/>
        </w:rPr>
        <w:t>En caso de verificarse el cumplimiento total a la resolución, se emitirá acuerdo de cumplimiento dentro de los tres días hábiles siguientes a la verificación de cumplimiento, en el que se ordenará el cierre y archivo del expediente. Dicho acuerdo se notificará al denunciante y al Sujeto Obligado dentro de los tres días hábiles siguientes a su emisión.</w:t>
      </w:r>
    </w:p>
    <w:p w:rsidR="00796D96" w:rsidRPr="00D00418" w:rsidRDefault="00796D96" w:rsidP="00203503">
      <w:pPr>
        <w:tabs>
          <w:tab w:val="left" w:pos="426"/>
        </w:tabs>
        <w:spacing w:line="276" w:lineRule="auto"/>
        <w:jc w:val="both"/>
        <w:rPr>
          <w:rFonts w:ascii="Palatino Linotype" w:hAnsi="Palatino Linotype"/>
          <w:i/>
          <w:iCs/>
          <w:color w:val="000000" w:themeColor="text1"/>
        </w:rPr>
      </w:pPr>
    </w:p>
    <w:p w:rsidR="00796D96" w:rsidRPr="00D00418" w:rsidRDefault="00796D96" w:rsidP="00203503">
      <w:pPr>
        <w:tabs>
          <w:tab w:val="left" w:pos="426"/>
        </w:tabs>
        <w:spacing w:line="276" w:lineRule="auto"/>
        <w:jc w:val="both"/>
        <w:rPr>
          <w:rFonts w:ascii="Palatino Linotype" w:hAnsi="Palatino Linotype"/>
          <w:i/>
          <w:iCs/>
          <w:color w:val="000000" w:themeColor="text1"/>
        </w:rPr>
      </w:pPr>
      <w:r w:rsidRPr="00D00418">
        <w:rPr>
          <w:rFonts w:ascii="Palatino Linotype" w:hAnsi="Palatino Linotype"/>
          <w:i/>
          <w:iCs/>
          <w:color w:val="000000" w:themeColor="text1"/>
        </w:rPr>
        <w:t xml:space="preserve">IX. Cuando de la verificación se observe que existe incumplimiento total o parcial a la resolución, dentro de los tres días hábiles siguientes se emitirá un aviso de incumplimiento, que se notificará a la o el denunciante dentro de los tres días hábiles siguientes, y se remitirá al Titular de la Unidad de Transparencia del Sujeto Obligado para que, en el plazo de tres días hábiles, por su conducto lo notifique al superior jerárquico del responsable de cumplir la resolución, por lo que, al día hábil siguiente de que practique la notificación deberá enviar al Instituto el acuse correspondiente, que deberá contener fecha, hora, nombre, firma y cargo del notificado, con el apercibimiento de que, en </w:t>
      </w:r>
      <w:r w:rsidRPr="00D00418">
        <w:rPr>
          <w:rFonts w:ascii="Palatino Linotype" w:hAnsi="Palatino Linotype"/>
          <w:i/>
          <w:iCs/>
          <w:color w:val="000000" w:themeColor="text1"/>
        </w:rPr>
        <w:lastRenderedPageBreak/>
        <w:t>caso de no enviar el acuse de la notificación requerida se le tendrá como único responsable del cumplimiento, independientemente de que se le imponga alguna de las medidas de apremio prevista en la Ley de Transparencia Local.</w:t>
      </w:r>
    </w:p>
    <w:p w:rsidR="00796D96" w:rsidRPr="00D00418" w:rsidRDefault="00796D96" w:rsidP="00203503">
      <w:pPr>
        <w:tabs>
          <w:tab w:val="left" w:pos="426"/>
        </w:tabs>
        <w:spacing w:line="276" w:lineRule="auto"/>
        <w:jc w:val="both"/>
        <w:rPr>
          <w:rFonts w:ascii="Palatino Linotype" w:hAnsi="Palatino Linotype"/>
          <w:i/>
          <w:iCs/>
          <w:color w:val="000000" w:themeColor="text1"/>
        </w:rPr>
      </w:pPr>
    </w:p>
    <w:p w:rsidR="00796D96" w:rsidRPr="00D00418" w:rsidRDefault="00796D96" w:rsidP="00203503">
      <w:pPr>
        <w:tabs>
          <w:tab w:val="left" w:pos="426"/>
        </w:tabs>
        <w:spacing w:line="276" w:lineRule="auto"/>
        <w:jc w:val="both"/>
        <w:rPr>
          <w:rFonts w:ascii="Palatino Linotype" w:hAnsi="Palatino Linotype"/>
          <w:i/>
          <w:iCs/>
          <w:color w:val="000000" w:themeColor="text1"/>
        </w:rPr>
      </w:pPr>
      <w:r w:rsidRPr="00D00418">
        <w:rPr>
          <w:rFonts w:ascii="Palatino Linotype" w:hAnsi="Palatino Linotype"/>
          <w:i/>
          <w:iCs/>
          <w:color w:val="000000" w:themeColor="text1"/>
        </w:rPr>
        <w:t>En el aviso de incumplimiento se requerirá al superior jerárquico del servidor público responsable de cumplir la resolución para que, en un plazo no mayor a cinco días hábiles instruya se dé cumplimiento a la misma, con el apercibimiento de que en caso de no cumplirse la resolución se le impondrá alguna de las medidas de apremio establecidas en la Ley de Transparencia Local.</w:t>
      </w:r>
    </w:p>
    <w:p w:rsidR="00796D96" w:rsidRPr="00D00418" w:rsidRDefault="00796D96" w:rsidP="00203503">
      <w:pPr>
        <w:tabs>
          <w:tab w:val="left" w:pos="426"/>
        </w:tabs>
        <w:spacing w:line="276" w:lineRule="auto"/>
        <w:jc w:val="both"/>
        <w:rPr>
          <w:rFonts w:ascii="Palatino Linotype" w:hAnsi="Palatino Linotype"/>
          <w:i/>
          <w:iCs/>
          <w:color w:val="000000" w:themeColor="text1"/>
        </w:rPr>
      </w:pPr>
    </w:p>
    <w:p w:rsidR="00796D96" w:rsidRPr="00D00418" w:rsidRDefault="00796D96" w:rsidP="00203503">
      <w:pPr>
        <w:tabs>
          <w:tab w:val="left" w:pos="426"/>
        </w:tabs>
        <w:spacing w:line="276" w:lineRule="auto"/>
        <w:jc w:val="both"/>
        <w:rPr>
          <w:rFonts w:ascii="Palatino Linotype" w:hAnsi="Palatino Linotype"/>
          <w:i/>
          <w:iCs/>
          <w:color w:val="000000" w:themeColor="text1"/>
        </w:rPr>
      </w:pPr>
      <w:r w:rsidRPr="00D00418">
        <w:rPr>
          <w:rFonts w:ascii="Palatino Linotype" w:hAnsi="Palatino Linotype"/>
          <w:i/>
          <w:iCs/>
          <w:color w:val="000000" w:themeColor="text1"/>
        </w:rPr>
        <w:t xml:space="preserve">Derivado del incumplimiento a la resolución de la denuncia, se procederá a realizar la calificación de la gravedad de la falta, para que se proponga al Pleno del Instituto la medida de apremio que se deba imponer al o los responsables del cumplimiento a la resolución y/o por la falta de atención a los requerimientos que se hayan realizado al tramitarse la denuncia. </w:t>
      </w:r>
    </w:p>
    <w:p w:rsidR="00796D96" w:rsidRPr="00D00418" w:rsidRDefault="00796D96" w:rsidP="00203503">
      <w:pPr>
        <w:tabs>
          <w:tab w:val="left" w:pos="426"/>
        </w:tabs>
        <w:spacing w:line="276" w:lineRule="auto"/>
        <w:jc w:val="both"/>
        <w:rPr>
          <w:rFonts w:ascii="Palatino Linotype" w:hAnsi="Palatino Linotype"/>
          <w:i/>
          <w:iCs/>
          <w:color w:val="000000" w:themeColor="text1"/>
        </w:rPr>
      </w:pPr>
    </w:p>
    <w:p w:rsidR="00796D96" w:rsidRPr="00D00418" w:rsidRDefault="00796D96" w:rsidP="00203503">
      <w:pPr>
        <w:tabs>
          <w:tab w:val="left" w:pos="426"/>
        </w:tabs>
        <w:spacing w:line="276" w:lineRule="auto"/>
        <w:jc w:val="both"/>
        <w:rPr>
          <w:rFonts w:ascii="Palatino Linotype" w:hAnsi="Palatino Linotype"/>
          <w:i/>
          <w:iCs/>
          <w:color w:val="000000" w:themeColor="text1"/>
        </w:rPr>
      </w:pPr>
      <w:r w:rsidRPr="00D00418">
        <w:rPr>
          <w:rFonts w:ascii="Palatino Linotype" w:hAnsi="Palatino Linotype"/>
          <w:i/>
          <w:iCs/>
          <w:color w:val="000000" w:themeColor="text1"/>
        </w:rPr>
        <w:t>X. Transcurrido el plazo para que el superior jerárquico instruya a cumplir sin demora la resolución, dentro de los cinco días hábiles siguientes se verificará su cumplimiento, de encontrarse cumplida la resolución, se emitirá acuerdo de cumplimiento que se notificará a la o el denunciante y al Sujeto Obligado dentro de los tres días hábiles siguientes a su emisión, con lo que se dará por concluido el procedimiento, ordenándose el cierre y archivo del expediente.</w:t>
      </w:r>
    </w:p>
    <w:p w:rsidR="00796D96" w:rsidRPr="00D00418" w:rsidRDefault="00796D96" w:rsidP="00203503">
      <w:pPr>
        <w:tabs>
          <w:tab w:val="left" w:pos="426"/>
        </w:tabs>
        <w:spacing w:line="276" w:lineRule="auto"/>
        <w:jc w:val="both"/>
        <w:rPr>
          <w:rFonts w:ascii="Palatino Linotype" w:hAnsi="Palatino Linotype"/>
          <w:i/>
          <w:iCs/>
          <w:color w:val="000000" w:themeColor="text1"/>
        </w:rPr>
      </w:pPr>
    </w:p>
    <w:p w:rsidR="00796D96" w:rsidRPr="00D00418" w:rsidRDefault="00796D96" w:rsidP="00203503">
      <w:pPr>
        <w:tabs>
          <w:tab w:val="left" w:pos="426"/>
        </w:tabs>
        <w:spacing w:line="276" w:lineRule="auto"/>
        <w:jc w:val="both"/>
        <w:rPr>
          <w:rFonts w:ascii="Palatino Linotype" w:hAnsi="Palatino Linotype"/>
          <w:i/>
          <w:iCs/>
          <w:color w:val="000000" w:themeColor="text1"/>
        </w:rPr>
      </w:pPr>
      <w:r w:rsidRPr="00D00418">
        <w:rPr>
          <w:rFonts w:ascii="Palatino Linotype" w:hAnsi="Palatino Linotype"/>
          <w:i/>
          <w:iCs/>
          <w:color w:val="000000" w:themeColor="text1"/>
        </w:rPr>
        <w:t>En caso de subsistir el incumplimiento total o parcial de la resolución, se emitirá un acuerdo de incumplimiento, que se notificará a la o el denunciante y al Sujeto Obligado dentro de los tres días hábiles siguientes a su emisión. Con base en dicho acuerdo se calificará la gravedad de la falta, para que se proponga al Pleno del Instituto la medida de apremio que se deba imponer al superior jerárquico por la subsistencia del incumplimiento a la resolución de la denuncia.</w:t>
      </w:r>
    </w:p>
    <w:p w:rsidR="00796D96" w:rsidRPr="00D00418" w:rsidRDefault="00796D96" w:rsidP="00203503">
      <w:pPr>
        <w:tabs>
          <w:tab w:val="left" w:pos="426"/>
        </w:tabs>
        <w:spacing w:line="276" w:lineRule="auto"/>
        <w:jc w:val="both"/>
        <w:rPr>
          <w:rFonts w:ascii="Palatino Linotype" w:hAnsi="Palatino Linotype"/>
          <w:i/>
          <w:iCs/>
          <w:color w:val="000000" w:themeColor="text1"/>
        </w:rPr>
      </w:pPr>
    </w:p>
    <w:p w:rsidR="00796D96" w:rsidRPr="00D00418" w:rsidRDefault="00796D96" w:rsidP="00203503">
      <w:pPr>
        <w:tabs>
          <w:tab w:val="left" w:pos="426"/>
        </w:tabs>
        <w:spacing w:line="276" w:lineRule="auto"/>
        <w:jc w:val="both"/>
        <w:rPr>
          <w:rFonts w:ascii="Palatino Linotype" w:hAnsi="Palatino Linotype"/>
          <w:i/>
          <w:iCs/>
          <w:color w:val="000000" w:themeColor="text1"/>
        </w:rPr>
      </w:pPr>
      <w:r w:rsidRPr="00D00418">
        <w:rPr>
          <w:rFonts w:ascii="Palatino Linotype" w:hAnsi="Palatino Linotype"/>
          <w:i/>
          <w:iCs/>
          <w:color w:val="000000" w:themeColor="text1"/>
        </w:rPr>
        <w:t xml:space="preserve">De la misma manera, se calificará la gravedad de la falta del Titular de la Unidad de Transparencia del Sujeto Obligado, en caso de no haber atendido el requerimiento de enviar al Instituto el acuse de notificación al superior jerárquico del aviso de incumplimiento. </w:t>
      </w:r>
    </w:p>
    <w:p w:rsidR="00796D96" w:rsidRPr="00D00418" w:rsidRDefault="00796D96" w:rsidP="00203503">
      <w:pPr>
        <w:tabs>
          <w:tab w:val="left" w:pos="426"/>
        </w:tabs>
        <w:spacing w:line="276" w:lineRule="auto"/>
        <w:jc w:val="both"/>
        <w:rPr>
          <w:rFonts w:ascii="Palatino Linotype" w:hAnsi="Palatino Linotype"/>
          <w:i/>
          <w:iCs/>
          <w:color w:val="000000" w:themeColor="text1"/>
        </w:rPr>
      </w:pPr>
    </w:p>
    <w:p w:rsidR="00796D96" w:rsidRPr="00D00418" w:rsidRDefault="00796D96" w:rsidP="00203503">
      <w:pPr>
        <w:tabs>
          <w:tab w:val="left" w:pos="426"/>
        </w:tabs>
        <w:spacing w:line="276" w:lineRule="auto"/>
        <w:jc w:val="both"/>
        <w:rPr>
          <w:rFonts w:ascii="Palatino Linotype" w:eastAsia="Palatino Linotype" w:hAnsi="Palatino Linotype" w:cs="Palatino Linotype"/>
          <w:i/>
          <w:iCs/>
          <w:color w:val="000000" w:themeColor="text1"/>
        </w:rPr>
      </w:pPr>
      <w:r w:rsidRPr="00D00418">
        <w:rPr>
          <w:rFonts w:ascii="Palatino Linotype" w:hAnsi="Palatino Linotype"/>
          <w:i/>
          <w:iCs/>
          <w:color w:val="000000" w:themeColor="text1"/>
        </w:rPr>
        <w:t xml:space="preserve">Para la determinación de las sanciones que correspondan, al no haberse atendido los requerimientos y/o no acatarse la resolución de la denuncia, se remitirá al Órgano Interno de Control del Sujeto </w:t>
      </w:r>
      <w:r w:rsidRPr="00D00418">
        <w:rPr>
          <w:rFonts w:ascii="Palatino Linotype" w:hAnsi="Palatino Linotype"/>
          <w:i/>
          <w:iCs/>
          <w:color w:val="000000" w:themeColor="text1"/>
        </w:rPr>
        <w:lastRenderedPageBreak/>
        <w:t>Obligado o a la autoridad que corresponda, en físico o en medio electrónico, copia certificada del expediente del procedimiento de la denuncia en que se contengan todos los elementos que sustenten la presunta responsabilidad administrativa para que se investigue y se determine el grado de responsabilidad de quienes hayan incumplido con las obligaciones establecidas en la Ley de Transparencia Local.</w:t>
      </w:r>
    </w:p>
    <w:p w:rsidR="00796D96" w:rsidRPr="00D00418" w:rsidRDefault="00796D96" w:rsidP="00203503">
      <w:pPr>
        <w:tabs>
          <w:tab w:val="left" w:pos="426"/>
        </w:tabs>
        <w:spacing w:line="360" w:lineRule="auto"/>
        <w:jc w:val="both"/>
        <w:rPr>
          <w:rFonts w:ascii="Palatino Linotype" w:eastAsia="Palatino Linotype" w:hAnsi="Palatino Linotype" w:cs="Palatino Linotype"/>
          <w:color w:val="000000" w:themeColor="text1"/>
        </w:rPr>
      </w:pPr>
    </w:p>
    <w:p w:rsidR="00796D96" w:rsidRPr="00D00418" w:rsidRDefault="00796D96" w:rsidP="0020350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00418">
        <w:rPr>
          <w:rFonts w:ascii="Palatino Linotype" w:eastAsia="Palatino Linotype" w:hAnsi="Palatino Linotype" w:cs="Palatino Linotype"/>
          <w:color w:val="000000" w:themeColor="text1"/>
        </w:rPr>
        <w:t xml:space="preserve">De lo anterior podemos concluir que a través de la denuncia se puede instruir al sujeto obligado a cumplir son sus obligaciones de transparencia y en caso de que </w:t>
      </w:r>
      <w:r w:rsidRPr="00D00418">
        <w:rPr>
          <w:rFonts w:ascii="Palatino Linotype" w:hAnsi="Palatino Linotype"/>
          <w:color w:val="000000" w:themeColor="text1"/>
        </w:rPr>
        <w:t xml:space="preserve">exista </w:t>
      </w:r>
      <w:r w:rsidRPr="00D00418">
        <w:rPr>
          <w:rFonts w:ascii="Palatino Linotype" w:eastAsia="Palatino Linotype" w:hAnsi="Palatino Linotype" w:cs="Palatino Linotype"/>
          <w:color w:val="000000" w:themeColor="text1"/>
        </w:rPr>
        <w:t>incumplimiento</w:t>
      </w:r>
      <w:r w:rsidRPr="00D00418">
        <w:rPr>
          <w:rFonts w:ascii="Palatino Linotype" w:hAnsi="Palatino Linotype"/>
          <w:color w:val="000000" w:themeColor="text1"/>
        </w:rPr>
        <w:t xml:space="preserve"> total o parcial, se le podrán imponer en su caso las medidas de apremio previstas en la Ley. Lo cual se ajusta con la pretensión del particular a través del medio de impugnación que ahora se resuelve, es por ello que se determina que</w:t>
      </w:r>
      <w:r w:rsidRPr="00D00418">
        <w:rPr>
          <w:rFonts w:ascii="Palatino Linotype" w:eastAsia="Palatino Linotype" w:hAnsi="Palatino Linotype" w:cs="Palatino Linotype"/>
          <w:color w:val="000000" w:themeColor="text1"/>
        </w:rPr>
        <w:t xml:space="preserve"> el recurso de revisión no es la vía para hacer del conocimiento el incumplimiento en la carga de obligaciones de transparencia, y tampoco para ordenar el cumplimiento de las mismas, en razón de que existen procedimientos e instancias encargadas de llevar a cabo la verificación de las obligaciones de transparencia. </w:t>
      </w:r>
    </w:p>
    <w:p w:rsidR="00796D96" w:rsidRPr="00D00418" w:rsidRDefault="00796D96" w:rsidP="00203503">
      <w:pPr>
        <w:spacing w:line="360" w:lineRule="auto"/>
        <w:jc w:val="both"/>
        <w:rPr>
          <w:rFonts w:ascii="Palatino Linotype" w:eastAsia="Palatino Linotype" w:hAnsi="Palatino Linotype" w:cs="Palatino Linotype"/>
          <w:color w:val="000000" w:themeColor="text1"/>
        </w:rPr>
      </w:pPr>
    </w:p>
    <w:p w:rsidR="00796D96" w:rsidRPr="00D00418" w:rsidRDefault="00796D96" w:rsidP="00203503">
      <w:pPr>
        <w:numPr>
          <w:ilvl w:val="0"/>
          <w:numId w:val="2"/>
        </w:numPr>
        <w:spacing w:line="360" w:lineRule="auto"/>
        <w:ind w:left="0" w:firstLine="0"/>
        <w:jc w:val="both"/>
        <w:rPr>
          <w:rFonts w:ascii="Palatino Linotype" w:eastAsia="Palatino Linotype" w:hAnsi="Palatino Linotype" w:cs="Palatino Linotype"/>
          <w:b/>
          <w:i/>
          <w:color w:val="000000" w:themeColor="text1"/>
        </w:rPr>
      </w:pPr>
      <w:r w:rsidRPr="00D00418">
        <w:rPr>
          <w:rFonts w:ascii="Palatino Linotype" w:eastAsia="Palatino Linotype" w:hAnsi="Palatino Linotype" w:cs="Palatino Linotype"/>
          <w:color w:val="000000" w:themeColor="text1"/>
        </w:rPr>
        <w:t xml:space="preserve">Es </w:t>
      </w:r>
      <w:r w:rsidRPr="00D00418">
        <w:rPr>
          <w:rFonts w:ascii="Palatino Linotype" w:hAnsi="Palatino Linotype"/>
          <w:color w:val="000000" w:themeColor="text1"/>
        </w:rPr>
        <w:t>así</w:t>
      </w:r>
      <w:r w:rsidRPr="00D00418">
        <w:rPr>
          <w:rFonts w:ascii="Palatino Linotype" w:eastAsia="Palatino Linotype" w:hAnsi="Palatino Linotype" w:cs="Palatino Linotype"/>
          <w:color w:val="000000" w:themeColor="text1"/>
        </w:rPr>
        <w:t xml:space="preserve"> que, se dejan a salvo los derechos del particular por si desea presentar una denuncia en contra de un Sujeto Obligado por falta de publicación y/o actualización de la información de sus obligaciones de transparencia en el Sistema de Información Pública de Oficio Mexiquense (IPOMEX), de la información señalada en la Ley de Transparencia y Acceso a la Información Pública del Estado de México y Municipios que debe publicar en IPOMEX, podrá hacerlo a través del Sistema de Registro de Denuncias del Instituto, disponible en el siguiente vinculo electrónico </w:t>
      </w:r>
      <w:hyperlink r:id="rId12">
        <w:r w:rsidRPr="00D00418">
          <w:rPr>
            <w:rFonts w:ascii="Palatino Linotype" w:eastAsia="Palatino Linotype" w:hAnsi="Palatino Linotype" w:cs="Palatino Linotype"/>
            <w:i/>
            <w:color w:val="000000" w:themeColor="text1"/>
            <w:u w:val="single"/>
          </w:rPr>
          <w:t>https://sistemas2.infoem.org.mx/denuncias/ip</w:t>
        </w:r>
      </w:hyperlink>
      <w:r w:rsidRPr="00D00418">
        <w:rPr>
          <w:rFonts w:ascii="Palatino Linotype" w:eastAsia="Palatino Linotype" w:hAnsi="Palatino Linotype" w:cs="Palatino Linotype"/>
          <w:color w:val="000000" w:themeColor="text1"/>
          <w:u w:val="single"/>
        </w:rPr>
        <w:t xml:space="preserve"> </w:t>
      </w:r>
      <w:r w:rsidRPr="00D00418">
        <w:rPr>
          <w:rFonts w:ascii="Palatino Linotype" w:eastAsia="Palatino Linotype" w:hAnsi="Palatino Linotype" w:cs="Palatino Linotype"/>
          <w:color w:val="000000" w:themeColor="text1"/>
        </w:rPr>
        <w:t>o bien a través del correo electrónico</w:t>
      </w:r>
      <w:r w:rsidRPr="00D00418">
        <w:rPr>
          <w:rFonts w:ascii="Palatino Linotype" w:eastAsia="Palatino Linotype" w:hAnsi="Palatino Linotype" w:cs="Palatino Linotype"/>
          <w:color w:val="000000" w:themeColor="text1"/>
          <w:u w:val="single"/>
        </w:rPr>
        <w:t xml:space="preserve"> </w:t>
      </w:r>
      <w:hyperlink r:id="rId13" w:history="1">
        <w:r w:rsidRPr="00D00418">
          <w:rPr>
            <w:rFonts w:ascii="Palatino Linotype" w:hAnsi="Palatino Linotype"/>
            <w:i/>
            <w:color w:val="000000" w:themeColor="text1"/>
            <w:u w:val="single"/>
          </w:rPr>
          <w:t>denunciaipo@itaipem.org.mx</w:t>
        </w:r>
      </w:hyperlink>
      <w:r w:rsidRPr="00D00418">
        <w:rPr>
          <w:rFonts w:ascii="Palatino Linotype" w:eastAsia="Palatino Linotype" w:hAnsi="Palatino Linotype" w:cs="Palatino Linotype"/>
          <w:i/>
          <w:color w:val="000000" w:themeColor="text1"/>
          <w:u w:val="single"/>
        </w:rPr>
        <w:t>,</w:t>
      </w:r>
      <w:r w:rsidRPr="00D00418">
        <w:rPr>
          <w:rFonts w:ascii="Palatino Linotype" w:eastAsia="Palatino Linotype" w:hAnsi="Palatino Linotype" w:cs="Palatino Linotype"/>
          <w:bCs/>
          <w:iCs/>
          <w:color w:val="000000" w:themeColor="text1"/>
        </w:rPr>
        <w:t xml:space="preserve"> o si lo prefiere por escrito presentando en la Unidad de Transparencia del Instituto dentro del horario hábil ya sea </w:t>
      </w:r>
      <w:r w:rsidRPr="00D00418">
        <w:rPr>
          <w:rFonts w:ascii="Palatino Linotype" w:eastAsia="Palatino Linotype" w:hAnsi="Palatino Linotype" w:cs="Palatino Linotype"/>
          <w:bCs/>
          <w:iCs/>
          <w:color w:val="000000" w:themeColor="text1"/>
        </w:rPr>
        <w:lastRenderedPageBreak/>
        <w:t>mediante escrito libre o a través del formato</w:t>
      </w:r>
      <w:r w:rsidR="00BE3084" w:rsidRPr="00D00418">
        <w:rPr>
          <w:rFonts w:ascii="Palatino Linotype" w:eastAsia="Palatino Linotype" w:hAnsi="Palatino Linotype" w:cs="Palatino Linotype"/>
          <w:bCs/>
          <w:iCs/>
          <w:color w:val="000000" w:themeColor="text1"/>
        </w:rPr>
        <w:t xml:space="preserve"> que se inserta a continuación, mismo que se puede consultar en el siguiente link </w:t>
      </w:r>
      <w:hyperlink r:id="rId14" w:history="1">
        <w:r w:rsidR="00BE3084" w:rsidRPr="00D00418">
          <w:rPr>
            <w:rStyle w:val="Hipervnculo"/>
            <w:rFonts w:ascii="Palatino Linotype" w:eastAsia="Palatino Linotype" w:hAnsi="Palatino Linotype" w:cs="Palatino Linotype"/>
            <w:bCs/>
            <w:i/>
            <w:iCs/>
            <w:color w:val="000000" w:themeColor="text1"/>
          </w:rPr>
          <w:t>file:///C:/Users/INFOEM360/Downloads/LINEAMIENTOS_VERIFICACI%C3%93N_VIRTUAL_OFICIOSA_DENUNCIA_Anexo.pdf</w:t>
        </w:r>
      </w:hyperlink>
      <w:r w:rsidR="00BE3084" w:rsidRPr="00D00418">
        <w:rPr>
          <w:rFonts w:ascii="Palatino Linotype" w:eastAsia="Palatino Linotype" w:hAnsi="Palatino Linotype" w:cs="Palatino Linotype"/>
          <w:bCs/>
          <w:iCs/>
          <w:color w:val="000000" w:themeColor="text1"/>
        </w:rPr>
        <w:t xml:space="preserve"> </w:t>
      </w:r>
    </w:p>
    <w:p w:rsidR="00796D96" w:rsidRPr="00D00418" w:rsidRDefault="00796D96" w:rsidP="00203503">
      <w:pPr>
        <w:spacing w:line="360" w:lineRule="auto"/>
        <w:jc w:val="both"/>
        <w:rPr>
          <w:rFonts w:ascii="Palatino Linotype" w:eastAsia="Palatino Linotype" w:hAnsi="Palatino Linotype" w:cs="Palatino Linotype"/>
          <w:b/>
          <w:i/>
          <w:color w:val="000000" w:themeColor="text1"/>
        </w:rPr>
      </w:pPr>
    </w:p>
    <w:p w:rsidR="00796D96" w:rsidRPr="00203503" w:rsidRDefault="00796D96" w:rsidP="00031902">
      <w:pPr>
        <w:spacing w:line="360" w:lineRule="auto"/>
        <w:jc w:val="center"/>
        <w:rPr>
          <w:rFonts w:ascii="Palatino Linotype" w:eastAsia="Palatino Linotype" w:hAnsi="Palatino Linotype" w:cs="Palatino Linotype"/>
          <w:noProof/>
          <w:color w:val="000000" w:themeColor="text1"/>
          <w:highlight w:val="yellow"/>
        </w:rPr>
      </w:pPr>
      <w:r w:rsidRPr="00203503">
        <w:rPr>
          <w:rFonts w:ascii="Palatino Linotype" w:eastAsia="Palatino Linotype" w:hAnsi="Palatino Linotype" w:cs="Palatino Linotype"/>
          <w:noProof/>
          <w:color w:val="000000" w:themeColor="text1"/>
          <w:highlight w:val="yellow"/>
          <w:lang w:val="es-MX"/>
        </w:rPr>
        <w:drawing>
          <wp:inline distT="0" distB="0" distL="0" distR="0" wp14:anchorId="04DD651D" wp14:editId="3C7CCE3F">
            <wp:extent cx="5277587" cy="5182323"/>
            <wp:effectExtent l="152400" t="152400" r="361315" b="36131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7587" cy="5182323"/>
                    </a:xfrm>
                    <a:prstGeom prst="rect">
                      <a:avLst/>
                    </a:prstGeom>
                    <a:ln>
                      <a:noFill/>
                    </a:ln>
                    <a:effectLst>
                      <a:outerShdw blurRad="292100" dist="139700" dir="2700000" algn="tl" rotWithShape="0">
                        <a:srgbClr val="333333">
                          <a:alpha val="65000"/>
                        </a:srgbClr>
                      </a:outerShdw>
                    </a:effectLst>
                  </pic:spPr>
                </pic:pic>
              </a:graphicData>
            </a:graphic>
          </wp:inline>
        </w:drawing>
      </w:r>
    </w:p>
    <w:p w:rsidR="00BE3084" w:rsidRPr="00203503" w:rsidRDefault="00BE3084" w:rsidP="00031902">
      <w:pPr>
        <w:spacing w:line="360" w:lineRule="auto"/>
        <w:jc w:val="center"/>
        <w:rPr>
          <w:rFonts w:ascii="Palatino Linotype" w:eastAsia="Palatino Linotype" w:hAnsi="Palatino Linotype" w:cs="Palatino Linotype"/>
          <w:color w:val="000000" w:themeColor="text1"/>
          <w:highlight w:val="yellow"/>
        </w:rPr>
      </w:pPr>
      <w:r w:rsidRPr="00203503">
        <w:rPr>
          <w:rFonts w:ascii="Palatino Linotype" w:eastAsia="Palatino Linotype" w:hAnsi="Palatino Linotype" w:cs="Palatino Linotype"/>
          <w:noProof/>
          <w:color w:val="000000" w:themeColor="text1"/>
          <w:highlight w:val="yellow"/>
          <w:lang w:val="es-MX"/>
        </w:rPr>
        <w:lastRenderedPageBreak/>
        <w:drawing>
          <wp:inline distT="0" distB="0" distL="0" distR="0" wp14:anchorId="647FC158" wp14:editId="2452C48E">
            <wp:extent cx="4416573" cy="4605124"/>
            <wp:effectExtent l="152400" t="152400" r="365125" b="36703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31407" cy="4620592"/>
                    </a:xfrm>
                    <a:prstGeom prst="rect">
                      <a:avLst/>
                    </a:prstGeom>
                    <a:ln>
                      <a:noFill/>
                    </a:ln>
                    <a:effectLst>
                      <a:outerShdw blurRad="292100" dist="139700" dir="2700000" algn="tl" rotWithShape="0">
                        <a:srgbClr val="333333">
                          <a:alpha val="65000"/>
                        </a:srgbClr>
                      </a:outerShdw>
                    </a:effectLst>
                  </pic:spPr>
                </pic:pic>
              </a:graphicData>
            </a:graphic>
          </wp:inline>
        </w:drawing>
      </w:r>
    </w:p>
    <w:p w:rsidR="003C28AF" w:rsidRPr="00D00418" w:rsidRDefault="003C28AF" w:rsidP="00203503">
      <w:pPr>
        <w:spacing w:line="360" w:lineRule="auto"/>
        <w:jc w:val="both"/>
        <w:rPr>
          <w:rFonts w:ascii="Palatino Linotype" w:eastAsia="Palatino Linotype" w:hAnsi="Palatino Linotype" w:cs="Palatino Linotype"/>
          <w:color w:val="000000" w:themeColor="text1"/>
        </w:rPr>
      </w:pPr>
    </w:p>
    <w:p w:rsidR="00796D96" w:rsidRPr="00D00418" w:rsidRDefault="00796D96" w:rsidP="00203503">
      <w:pPr>
        <w:numPr>
          <w:ilvl w:val="0"/>
          <w:numId w:val="2"/>
        </w:numPr>
        <w:spacing w:line="360" w:lineRule="auto"/>
        <w:ind w:left="0" w:firstLine="0"/>
        <w:jc w:val="both"/>
        <w:rPr>
          <w:rFonts w:ascii="Palatino Linotype" w:hAnsi="Palatino Linotype"/>
          <w:color w:val="000000" w:themeColor="text1"/>
        </w:rPr>
      </w:pPr>
      <w:r w:rsidRPr="00D00418">
        <w:rPr>
          <w:rFonts w:ascii="Palatino Linotype" w:eastAsia="Palatino Linotype" w:hAnsi="Palatino Linotype" w:cs="Palatino Linotype"/>
          <w:color w:val="000000" w:themeColor="text1"/>
        </w:rPr>
        <w:t xml:space="preserve">Por lo anterior, el </w:t>
      </w:r>
      <w:r w:rsidRPr="00D00418">
        <w:rPr>
          <w:rFonts w:ascii="Palatino Linotype" w:hAnsi="Palatino Linotype"/>
          <w:color w:val="000000" w:themeColor="text1"/>
        </w:rPr>
        <w:t xml:space="preserve">acto </w:t>
      </w:r>
      <w:r w:rsidR="003C28AF" w:rsidRPr="00D00418">
        <w:rPr>
          <w:rFonts w:ascii="Palatino Linotype" w:hAnsi="Palatino Linotype"/>
          <w:color w:val="000000" w:themeColor="text1"/>
        </w:rPr>
        <w:t>reclamado</w:t>
      </w:r>
      <w:r w:rsidRPr="00D00418">
        <w:rPr>
          <w:rFonts w:ascii="Palatino Linotype" w:hAnsi="Palatino Linotype"/>
          <w:color w:val="000000" w:themeColor="text1"/>
        </w:rPr>
        <w:t xml:space="preserve"> es </w:t>
      </w:r>
      <w:r w:rsidRPr="00D00418">
        <w:rPr>
          <w:rFonts w:ascii="Palatino Linotype" w:hAnsi="Palatino Linotype"/>
          <w:b/>
          <w:bCs/>
          <w:color w:val="000000" w:themeColor="text1"/>
        </w:rPr>
        <w:t xml:space="preserve">improcedente en el sentido de </w:t>
      </w:r>
      <w:r w:rsidRPr="00D00418">
        <w:rPr>
          <w:rFonts w:ascii="Palatino Linotype" w:hAnsi="Palatino Linotype"/>
          <w:b/>
          <w:bCs/>
          <w:color w:val="000000" w:themeColor="text1"/>
          <w:u w:val="single"/>
        </w:rPr>
        <w:t>solicitar que a través de este medio de impugnación se ordene al sujeto obligado la carga de la información faltante, en el IPOMEX</w:t>
      </w:r>
      <w:r w:rsidRPr="00D00418">
        <w:rPr>
          <w:rFonts w:ascii="Palatino Linotype" w:hAnsi="Palatino Linotype"/>
          <w:b/>
          <w:bCs/>
          <w:color w:val="000000" w:themeColor="text1"/>
        </w:rPr>
        <w:t xml:space="preserve">, situación que no se ajusta a ninguno </w:t>
      </w:r>
      <w:r w:rsidRPr="00D00418">
        <w:rPr>
          <w:rFonts w:ascii="Palatino Linotype" w:hAnsi="Palatino Linotype"/>
          <w:color w:val="000000" w:themeColor="text1"/>
        </w:rPr>
        <w:t>de los</w:t>
      </w:r>
      <w:r w:rsidRPr="00D00418">
        <w:rPr>
          <w:rFonts w:ascii="Palatino Linotype" w:hAnsi="Palatino Linotype"/>
          <w:b/>
          <w:bCs/>
          <w:color w:val="000000" w:themeColor="text1"/>
        </w:rPr>
        <w:t xml:space="preserve"> </w:t>
      </w:r>
      <w:r w:rsidRPr="00D00418">
        <w:rPr>
          <w:rFonts w:ascii="Palatino Linotype" w:hAnsi="Palatino Linotype"/>
          <w:color w:val="000000" w:themeColor="text1"/>
        </w:rPr>
        <w:t xml:space="preserve">supuestos establecidos en el artículo 179 de la Ley de Transparencia y Acceso a la Información Pública del Estado de México y Municipios, por lo que el Pleno de este </w:t>
      </w:r>
      <w:r w:rsidR="003C28AF" w:rsidRPr="00D00418">
        <w:rPr>
          <w:rFonts w:ascii="Palatino Linotype" w:hAnsi="Palatino Linotype"/>
          <w:color w:val="000000" w:themeColor="text1"/>
        </w:rPr>
        <w:t>Instituto</w:t>
      </w:r>
      <w:r w:rsidRPr="00D00418">
        <w:rPr>
          <w:rFonts w:ascii="Palatino Linotype" w:hAnsi="Palatino Linotype"/>
          <w:color w:val="000000" w:themeColor="text1"/>
        </w:rPr>
        <w:t xml:space="preserve">, determina </w:t>
      </w:r>
      <w:r w:rsidRPr="00D00418">
        <w:rPr>
          <w:rFonts w:ascii="Palatino Linotype" w:hAnsi="Palatino Linotype"/>
          <w:b/>
          <w:bCs/>
          <w:color w:val="000000" w:themeColor="text1"/>
        </w:rPr>
        <w:t>SOBRESEER</w:t>
      </w:r>
      <w:r w:rsidRPr="00D00418">
        <w:rPr>
          <w:rFonts w:ascii="Palatino Linotype" w:hAnsi="Palatino Linotype"/>
          <w:color w:val="000000" w:themeColor="text1"/>
        </w:rPr>
        <w:t xml:space="preserve"> el presente recurso de revisión por actualizarse la causal </w:t>
      </w:r>
      <w:r w:rsidRPr="00D00418">
        <w:rPr>
          <w:rFonts w:ascii="Palatino Linotype" w:hAnsi="Palatino Linotype"/>
          <w:color w:val="000000" w:themeColor="text1"/>
        </w:rPr>
        <w:lastRenderedPageBreak/>
        <w:t xml:space="preserve">de sobreseimiento prevista en la fracción IV del artículo 192 de la Ley de Transparencia y Acceso a la Información Pública del Estado de México y Municipios en </w:t>
      </w:r>
      <w:r w:rsidR="003C28AF" w:rsidRPr="00D00418">
        <w:rPr>
          <w:rFonts w:ascii="Palatino Linotype" w:hAnsi="Palatino Linotype"/>
          <w:color w:val="000000" w:themeColor="text1"/>
        </w:rPr>
        <w:t>relación</w:t>
      </w:r>
      <w:r w:rsidRPr="00D00418">
        <w:rPr>
          <w:rFonts w:ascii="Palatino Linotype" w:hAnsi="Palatino Linotype"/>
          <w:color w:val="000000" w:themeColor="text1"/>
        </w:rPr>
        <w:t xml:space="preserve"> con la causal de improcedencia contemplada en la fracción III del artículo 191 del ordenamiento legal en cita, los que se transcriben a continuación, para un mejor entendimiento:</w:t>
      </w:r>
    </w:p>
    <w:p w:rsidR="00796D96" w:rsidRPr="00D00418" w:rsidRDefault="00796D96" w:rsidP="00203503">
      <w:pPr>
        <w:pStyle w:val="NormalWeb"/>
        <w:spacing w:before="0" w:beforeAutospacing="0" w:after="0" w:afterAutospacing="0"/>
        <w:jc w:val="both"/>
        <w:rPr>
          <w:rFonts w:ascii="Palatino Linotype" w:hAnsi="Palatino Linotype"/>
          <w:color w:val="000000" w:themeColor="text1"/>
        </w:rPr>
      </w:pPr>
      <w:r w:rsidRPr="00D00418">
        <w:rPr>
          <w:rFonts w:ascii="Palatino Linotype" w:hAnsi="Palatino Linotype"/>
          <w:i/>
          <w:iCs/>
          <w:color w:val="000000" w:themeColor="text1"/>
        </w:rPr>
        <w:t>“</w:t>
      </w:r>
      <w:r w:rsidRPr="00D00418">
        <w:rPr>
          <w:rFonts w:ascii="Palatino Linotype" w:hAnsi="Palatino Linotype"/>
          <w:b/>
          <w:bCs/>
          <w:i/>
          <w:iCs/>
          <w:color w:val="000000" w:themeColor="text1"/>
        </w:rPr>
        <w:t>Artículo 191</w:t>
      </w:r>
      <w:r w:rsidRPr="00D00418">
        <w:rPr>
          <w:rFonts w:ascii="Palatino Linotype" w:hAnsi="Palatino Linotype"/>
          <w:i/>
          <w:iCs/>
          <w:color w:val="000000" w:themeColor="text1"/>
        </w:rPr>
        <w:t xml:space="preserve">. </w:t>
      </w:r>
      <w:r w:rsidRPr="00D00418">
        <w:rPr>
          <w:rFonts w:ascii="Palatino Linotype" w:hAnsi="Palatino Linotype"/>
          <w:b/>
          <w:bCs/>
          <w:i/>
          <w:iCs/>
          <w:color w:val="000000" w:themeColor="text1"/>
        </w:rPr>
        <w:t>El recurso</w:t>
      </w:r>
      <w:r w:rsidRPr="00D00418">
        <w:rPr>
          <w:rFonts w:ascii="Palatino Linotype" w:hAnsi="Palatino Linotype"/>
          <w:i/>
          <w:iCs/>
          <w:color w:val="000000" w:themeColor="text1"/>
        </w:rPr>
        <w:t xml:space="preserve"> </w:t>
      </w:r>
      <w:r w:rsidRPr="00D00418">
        <w:rPr>
          <w:rFonts w:ascii="Palatino Linotype" w:hAnsi="Palatino Linotype"/>
          <w:b/>
          <w:bCs/>
          <w:i/>
          <w:iCs/>
          <w:color w:val="000000" w:themeColor="text1"/>
        </w:rPr>
        <w:t xml:space="preserve">será </w:t>
      </w:r>
      <w:r w:rsidRPr="00D00418">
        <w:rPr>
          <w:rFonts w:ascii="Palatino Linotype" w:hAnsi="Palatino Linotype"/>
          <w:i/>
          <w:iCs/>
          <w:color w:val="000000" w:themeColor="text1"/>
        </w:rPr>
        <w:t xml:space="preserve">desechado por </w:t>
      </w:r>
      <w:r w:rsidRPr="00D00418">
        <w:rPr>
          <w:rFonts w:ascii="Palatino Linotype" w:hAnsi="Palatino Linotype"/>
          <w:b/>
          <w:bCs/>
          <w:i/>
          <w:iCs/>
          <w:color w:val="000000" w:themeColor="text1"/>
        </w:rPr>
        <w:t>improcedente cuando</w:t>
      </w:r>
      <w:r w:rsidRPr="00D00418">
        <w:rPr>
          <w:rFonts w:ascii="Palatino Linotype" w:hAnsi="Palatino Linotype"/>
          <w:i/>
          <w:iCs/>
          <w:color w:val="000000" w:themeColor="text1"/>
        </w:rPr>
        <w:t>:</w:t>
      </w:r>
    </w:p>
    <w:p w:rsidR="00796D96" w:rsidRPr="00D00418" w:rsidRDefault="00796D96" w:rsidP="00203503">
      <w:pPr>
        <w:pStyle w:val="NormalWeb"/>
        <w:spacing w:before="0" w:beforeAutospacing="0" w:after="0" w:afterAutospacing="0"/>
        <w:jc w:val="both"/>
        <w:rPr>
          <w:rFonts w:ascii="Palatino Linotype" w:hAnsi="Palatino Linotype"/>
          <w:color w:val="000000" w:themeColor="text1"/>
        </w:rPr>
      </w:pPr>
      <w:r w:rsidRPr="00D00418">
        <w:rPr>
          <w:rFonts w:ascii="Palatino Linotype" w:hAnsi="Palatino Linotype"/>
          <w:i/>
          <w:iCs/>
          <w:color w:val="000000" w:themeColor="text1"/>
        </w:rPr>
        <w:t>…</w:t>
      </w:r>
    </w:p>
    <w:p w:rsidR="00796D96" w:rsidRPr="00D00418" w:rsidRDefault="00796D96" w:rsidP="00203503">
      <w:pPr>
        <w:pStyle w:val="NormalWeb"/>
        <w:spacing w:before="0" w:beforeAutospacing="0" w:after="0" w:afterAutospacing="0"/>
        <w:jc w:val="both"/>
        <w:rPr>
          <w:rFonts w:ascii="Palatino Linotype" w:hAnsi="Palatino Linotype"/>
          <w:color w:val="000000" w:themeColor="text1"/>
        </w:rPr>
      </w:pPr>
      <w:r w:rsidRPr="00D00418">
        <w:rPr>
          <w:rFonts w:ascii="Palatino Linotype" w:hAnsi="Palatino Linotype"/>
          <w:b/>
          <w:bCs/>
          <w:i/>
          <w:iCs/>
          <w:color w:val="000000" w:themeColor="text1"/>
        </w:rPr>
        <w:t>III. No actualice alguno de los supuestos previstos en la presente Ley;</w:t>
      </w:r>
      <w:r w:rsidRPr="00D00418">
        <w:rPr>
          <w:rFonts w:ascii="Palatino Linotype" w:hAnsi="Palatino Linotype"/>
          <w:b/>
          <w:bCs/>
          <w:i/>
          <w:iCs/>
          <w:color w:val="000000" w:themeColor="text1"/>
        </w:rPr>
        <w:br/>
      </w:r>
      <w:r w:rsidRPr="00D00418">
        <w:rPr>
          <w:rFonts w:ascii="Palatino Linotype" w:hAnsi="Palatino Linotype"/>
          <w:i/>
          <w:iCs/>
          <w:color w:val="000000" w:themeColor="text1"/>
        </w:rPr>
        <w:t>…</w:t>
      </w:r>
    </w:p>
    <w:p w:rsidR="00796D96" w:rsidRPr="00D00418" w:rsidRDefault="00796D96" w:rsidP="00203503">
      <w:pPr>
        <w:pStyle w:val="NormalWeb"/>
        <w:spacing w:before="0" w:beforeAutospacing="0" w:after="0" w:afterAutospacing="0"/>
        <w:jc w:val="both"/>
        <w:rPr>
          <w:rFonts w:ascii="Palatino Linotype" w:hAnsi="Palatino Linotype"/>
          <w:color w:val="000000" w:themeColor="text1"/>
        </w:rPr>
      </w:pPr>
      <w:r w:rsidRPr="00D00418">
        <w:rPr>
          <w:rFonts w:ascii="Palatino Linotype" w:hAnsi="Palatino Linotype"/>
          <w:b/>
          <w:bCs/>
          <w:i/>
          <w:iCs/>
          <w:color w:val="000000" w:themeColor="text1"/>
        </w:rPr>
        <w:t>Artículo 192.</w:t>
      </w:r>
      <w:r w:rsidRPr="00D00418">
        <w:rPr>
          <w:rFonts w:ascii="Palatino Linotype" w:hAnsi="Palatino Linotype"/>
          <w:i/>
          <w:iCs/>
          <w:color w:val="000000" w:themeColor="text1"/>
        </w:rPr>
        <w:t xml:space="preserve"> El recurso será sobreseído, en todo o en parte, cuando una vez admitido, se actualicen alguno de los siguientes supuestos:</w:t>
      </w:r>
    </w:p>
    <w:p w:rsidR="00796D96" w:rsidRPr="00D00418" w:rsidRDefault="00796D96" w:rsidP="00203503">
      <w:pPr>
        <w:pStyle w:val="NormalWeb"/>
        <w:spacing w:before="0" w:beforeAutospacing="0" w:after="0" w:afterAutospacing="0"/>
        <w:jc w:val="both"/>
        <w:rPr>
          <w:rFonts w:ascii="Palatino Linotype" w:hAnsi="Palatino Linotype"/>
          <w:color w:val="000000" w:themeColor="text1"/>
        </w:rPr>
      </w:pPr>
      <w:r w:rsidRPr="00D00418">
        <w:rPr>
          <w:rFonts w:ascii="Palatino Linotype" w:hAnsi="Palatino Linotype"/>
          <w:i/>
          <w:iCs/>
          <w:color w:val="000000" w:themeColor="text1"/>
        </w:rPr>
        <w:t>…</w:t>
      </w:r>
    </w:p>
    <w:p w:rsidR="00796D96" w:rsidRPr="00D00418" w:rsidRDefault="00796D96" w:rsidP="00203503">
      <w:pPr>
        <w:pStyle w:val="NormalWeb"/>
        <w:spacing w:before="0" w:beforeAutospacing="0" w:after="0" w:afterAutospacing="0" w:line="360" w:lineRule="auto"/>
        <w:jc w:val="both"/>
        <w:rPr>
          <w:rFonts w:ascii="Palatino Linotype" w:hAnsi="Palatino Linotype"/>
          <w:i/>
          <w:iCs/>
          <w:color w:val="000000" w:themeColor="text1"/>
        </w:rPr>
      </w:pPr>
      <w:r w:rsidRPr="00D00418">
        <w:rPr>
          <w:rFonts w:ascii="Palatino Linotype" w:hAnsi="Palatino Linotype"/>
          <w:b/>
          <w:bCs/>
          <w:i/>
          <w:iCs/>
          <w:color w:val="000000" w:themeColor="text1"/>
        </w:rPr>
        <w:t>IV</w:t>
      </w:r>
      <w:r w:rsidRPr="00D00418">
        <w:rPr>
          <w:rFonts w:ascii="Palatino Linotype" w:hAnsi="Palatino Linotype"/>
          <w:i/>
          <w:iCs/>
          <w:color w:val="000000" w:themeColor="text1"/>
        </w:rPr>
        <w:t xml:space="preserve">. Admitido el recurso de revisión, </w:t>
      </w:r>
      <w:r w:rsidRPr="00D00418">
        <w:rPr>
          <w:rFonts w:ascii="Palatino Linotype" w:hAnsi="Palatino Linotype"/>
          <w:b/>
          <w:bCs/>
          <w:i/>
          <w:iCs/>
          <w:color w:val="000000" w:themeColor="text1"/>
        </w:rPr>
        <w:t>aparezca alguna causal de improcedencia</w:t>
      </w:r>
      <w:r w:rsidRPr="00D00418">
        <w:rPr>
          <w:rFonts w:ascii="Palatino Linotype" w:hAnsi="Palatino Linotype"/>
          <w:i/>
          <w:iCs/>
          <w:color w:val="000000" w:themeColor="text1"/>
        </w:rPr>
        <w:t xml:space="preserve"> en los términos de la presente Ley.</w:t>
      </w:r>
    </w:p>
    <w:p w:rsidR="00140802" w:rsidRPr="00D00418" w:rsidRDefault="00140802" w:rsidP="00203503">
      <w:pPr>
        <w:pStyle w:val="NormalWeb"/>
        <w:spacing w:before="0" w:beforeAutospacing="0" w:after="0" w:afterAutospacing="0" w:line="360" w:lineRule="auto"/>
        <w:jc w:val="both"/>
        <w:rPr>
          <w:rFonts w:ascii="Palatino Linotype" w:hAnsi="Palatino Linotype"/>
          <w:color w:val="000000" w:themeColor="text1"/>
        </w:rPr>
      </w:pPr>
    </w:p>
    <w:p w:rsidR="00796D96" w:rsidRPr="00D00418" w:rsidRDefault="00796D96" w:rsidP="0020350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00418">
        <w:rPr>
          <w:rFonts w:ascii="Palatino Linotype" w:eastAsia="Palatino Linotype" w:hAnsi="Palatino Linotype" w:cs="Palatino Linotype"/>
          <w:color w:val="000000" w:themeColor="text1"/>
        </w:rPr>
        <w:t xml:space="preserve">Ello es así, debido a que los motivos de inconformidad relacionados con ordenar que se realice el llenado de la plataforma de </w:t>
      </w:r>
      <w:r w:rsidR="00140802" w:rsidRPr="00D00418">
        <w:rPr>
          <w:rFonts w:ascii="Palatino Linotype" w:eastAsia="Palatino Linotype" w:hAnsi="Palatino Linotype" w:cs="Palatino Linotype"/>
          <w:color w:val="000000" w:themeColor="text1"/>
        </w:rPr>
        <w:t>IPOMEX</w:t>
      </w:r>
      <w:r w:rsidRPr="00D00418">
        <w:rPr>
          <w:rFonts w:ascii="Palatino Linotype" w:eastAsia="Palatino Linotype" w:hAnsi="Palatino Linotype" w:cs="Palatino Linotype"/>
          <w:color w:val="000000" w:themeColor="text1"/>
        </w:rPr>
        <w:t>, no pueden ser atendidos en razón que, el medio de impugnación no es la vía para tales efectos, ya que, existen procedimientos e instancias encargadas de llevar a cabo la verificación de las obligaciones de transparencia.</w:t>
      </w:r>
    </w:p>
    <w:p w:rsidR="00796D96" w:rsidRPr="00D00418" w:rsidRDefault="00796D96" w:rsidP="00203503">
      <w:pPr>
        <w:spacing w:line="360" w:lineRule="auto"/>
        <w:jc w:val="both"/>
        <w:rPr>
          <w:rFonts w:ascii="Palatino Linotype" w:eastAsia="Palatino Linotype" w:hAnsi="Palatino Linotype" w:cs="Palatino Linotype"/>
          <w:color w:val="000000" w:themeColor="text1"/>
        </w:rPr>
      </w:pPr>
    </w:p>
    <w:p w:rsidR="00796D96" w:rsidRPr="00D00418" w:rsidRDefault="00796D96" w:rsidP="00203503">
      <w:pPr>
        <w:numPr>
          <w:ilvl w:val="0"/>
          <w:numId w:val="2"/>
        </w:numPr>
        <w:spacing w:line="360" w:lineRule="auto"/>
        <w:ind w:left="0" w:firstLine="0"/>
        <w:jc w:val="both"/>
        <w:rPr>
          <w:rFonts w:ascii="Palatino Linotype" w:hAnsi="Palatino Linotype"/>
          <w:color w:val="000000" w:themeColor="text1"/>
        </w:rPr>
      </w:pPr>
      <w:r w:rsidRPr="00D00418">
        <w:rPr>
          <w:rFonts w:ascii="Palatino Linotype" w:hAnsi="Palatino Linotype"/>
          <w:color w:val="000000" w:themeColor="text1"/>
        </w:rPr>
        <w:t xml:space="preserve">Siendo el </w:t>
      </w:r>
      <w:r w:rsidR="00140802" w:rsidRPr="00D00418">
        <w:rPr>
          <w:rFonts w:ascii="Palatino Linotype" w:hAnsi="Palatino Linotype"/>
          <w:b/>
          <w:bCs/>
          <w:iCs/>
          <w:color w:val="000000" w:themeColor="text1"/>
        </w:rPr>
        <w:t>SOBRESEIMIENTO</w:t>
      </w:r>
      <w:r w:rsidR="00140802" w:rsidRPr="00D00418">
        <w:rPr>
          <w:rFonts w:ascii="Palatino Linotype" w:hAnsi="Palatino Linotype"/>
          <w:b/>
          <w:bCs/>
          <w:color w:val="000000" w:themeColor="text1"/>
        </w:rPr>
        <w:t xml:space="preserve"> </w:t>
      </w:r>
      <w:r w:rsidRPr="00D00418">
        <w:rPr>
          <w:rFonts w:ascii="Palatino Linotype" w:hAnsi="Palatino Linotype"/>
          <w:color w:val="000000" w:themeColor="text1"/>
        </w:rPr>
        <w:t xml:space="preserve">un acto que da por terminado el procedimiento administrativo de </w:t>
      </w:r>
      <w:r w:rsidRPr="00D00418">
        <w:rPr>
          <w:rFonts w:ascii="Palatino Linotype" w:eastAsia="Palatino Linotype" w:hAnsi="Palatino Linotype" w:cs="Palatino Linotype"/>
          <w:color w:val="000000" w:themeColor="text1"/>
        </w:rPr>
        <w:t>impugnación</w:t>
      </w:r>
      <w:r w:rsidRPr="00D00418">
        <w:rPr>
          <w:rFonts w:ascii="Palatino Linotype" w:hAnsi="Palatino Linotype"/>
          <w:color w:val="000000" w:themeColor="text1"/>
        </w:rPr>
        <w:t xml:space="preserve">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796D96" w:rsidRPr="00D00418" w:rsidRDefault="00796D96" w:rsidP="00203503">
      <w:pPr>
        <w:rPr>
          <w:rFonts w:ascii="Palatino Linotype" w:hAnsi="Palatino Linotype"/>
          <w:color w:val="000000" w:themeColor="text1"/>
        </w:rPr>
      </w:pPr>
    </w:p>
    <w:p w:rsidR="00796D96" w:rsidRPr="00D00418" w:rsidRDefault="00796D96" w:rsidP="00203503">
      <w:pPr>
        <w:pStyle w:val="NormalWeb"/>
        <w:spacing w:before="0" w:beforeAutospacing="0" w:after="0" w:afterAutospacing="0"/>
        <w:jc w:val="both"/>
        <w:rPr>
          <w:rFonts w:ascii="Palatino Linotype" w:hAnsi="Palatino Linotype"/>
          <w:color w:val="000000" w:themeColor="text1"/>
        </w:rPr>
      </w:pPr>
      <w:r w:rsidRPr="00D00418">
        <w:rPr>
          <w:rFonts w:ascii="Palatino Linotype" w:hAnsi="Palatino Linotype"/>
          <w:i/>
          <w:iCs/>
          <w:color w:val="000000" w:themeColor="text1"/>
        </w:rPr>
        <w:lastRenderedPageBreak/>
        <w:t>“</w:t>
      </w:r>
      <w:r w:rsidRPr="00D00418">
        <w:rPr>
          <w:rFonts w:ascii="Palatino Linotype" w:hAnsi="Palatino Linotype"/>
          <w:b/>
          <w:bCs/>
          <w:i/>
          <w:iCs/>
          <w:color w:val="000000" w:themeColor="text1"/>
        </w:rPr>
        <w:t xml:space="preserve">SOBRESEIMIENTO, NO PERMITE ENTRAR AL ESTUDIO DE LAS CUESTIONES DE FONDO. </w:t>
      </w:r>
      <w:r w:rsidRPr="00D00418">
        <w:rPr>
          <w:rFonts w:ascii="Palatino Linotype" w:hAnsi="Palatino Linotype"/>
          <w:i/>
          <w:iCs/>
          <w:color w:val="000000" w:themeColor="text1"/>
        </w:rPr>
        <w:t>No causa agravio la sentencia que no se ocupa de los razonamientos tendientes a demostrar la inconstitucionalidad de los actos reclamados de las autoridades responsables, que constituyen el problema de fondo, si se decreta el sobreseimiento del juicio.” </w:t>
      </w:r>
    </w:p>
    <w:p w:rsidR="00796D96" w:rsidRDefault="00796D96" w:rsidP="00203503">
      <w:pPr>
        <w:rPr>
          <w:rFonts w:ascii="Palatino Linotype" w:hAnsi="Palatino Linotype"/>
          <w:color w:val="000000" w:themeColor="text1"/>
        </w:rPr>
      </w:pPr>
    </w:p>
    <w:p w:rsidR="00031902" w:rsidRPr="00D00418" w:rsidRDefault="00031902" w:rsidP="00203503">
      <w:pPr>
        <w:rPr>
          <w:rFonts w:ascii="Palatino Linotype" w:hAnsi="Palatino Linotype"/>
          <w:color w:val="000000" w:themeColor="text1"/>
        </w:rPr>
      </w:pPr>
    </w:p>
    <w:p w:rsidR="00796D96" w:rsidRPr="00D00418" w:rsidRDefault="00796D96" w:rsidP="00203503">
      <w:pPr>
        <w:numPr>
          <w:ilvl w:val="0"/>
          <w:numId w:val="2"/>
        </w:numPr>
        <w:spacing w:line="360" w:lineRule="auto"/>
        <w:ind w:left="0" w:firstLine="0"/>
        <w:jc w:val="both"/>
        <w:rPr>
          <w:rFonts w:ascii="Palatino Linotype" w:hAnsi="Palatino Linotype"/>
          <w:color w:val="000000" w:themeColor="text1"/>
        </w:rPr>
      </w:pPr>
      <w:r w:rsidRPr="00D00418">
        <w:rPr>
          <w:rFonts w:ascii="Palatino Linotype" w:hAnsi="Palatino Linotype"/>
          <w:color w:val="000000" w:themeColor="text1"/>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796D96" w:rsidRPr="00D00418" w:rsidRDefault="00796D96" w:rsidP="00203503">
      <w:pPr>
        <w:pStyle w:val="NormalWeb"/>
        <w:spacing w:before="0" w:beforeAutospacing="0" w:after="0" w:afterAutospacing="0"/>
        <w:jc w:val="both"/>
        <w:rPr>
          <w:rFonts w:ascii="Palatino Linotype" w:hAnsi="Palatino Linotype"/>
          <w:color w:val="000000" w:themeColor="text1"/>
        </w:rPr>
      </w:pPr>
      <w:r w:rsidRPr="00D00418">
        <w:rPr>
          <w:rFonts w:ascii="Palatino Linotype" w:hAnsi="Palatino Linotype"/>
          <w:b/>
          <w:bCs/>
          <w:i/>
          <w:iCs/>
          <w:color w:val="000000" w:themeColor="text1"/>
        </w:rPr>
        <w:t xml:space="preserve">“DESECHAMIENTO O SOBRESEIMIENTO EN EL JUICIO DE AMPARO. NO IMPLICA DENEGACIÓN DE JUSTICIA NI GENERA INSEGURIDAD JURÍDICA” </w:t>
      </w:r>
      <w:r w:rsidRPr="00D00418">
        <w:rPr>
          <w:rFonts w:ascii="Palatino Linotype" w:hAnsi="Palatino Linotype"/>
          <w:i/>
          <w:iCs/>
          <w:color w:val="000000" w:themeColor="text1"/>
        </w:rPr>
        <w:t>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rsidR="00570B8B" w:rsidRPr="00D00418" w:rsidRDefault="00570B8B" w:rsidP="0020350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70B8B" w:rsidRPr="00D00418" w:rsidRDefault="00570B8B" w:rsidP="00203503">
      <w:pPr>
        <w:numPr>
          <w:ilvl w:val="0"/>
          <w:numId w:val="2"/>
        </w:numPr>
        <w:spacing w:line="360" w:lineRule="auto"/>
        <w:ind w:left="0" w:firstLine="0"/>
        <w:jc w:val="both"/>
        <w:rPr>
          <w:rFonts w:ascii="Palatino Linotype" w:eastAsia="Times New Roman" w:hAnsi="Palatino Linotype"/>
          <w:i/>
          <w:color w:val="000000" w:themeColor="text1"/>
          <w:u w:val="single"/>
        </w:rPr>
      </w:pPr>
      <w:r w:rsidRPr="00D00418">
        <w:rPr>
          <w:rFonts w:ascii="Palatino Linotype" w:hAnsi="Palatino Linotype"/>
          <w:color w:val="000000" w:themeColor="text1"/>
        </w:rPr>
        <w:t xml:space="preserve">En virtud de lo anterior, analizadas las constancias que forman el expediente electrónico, </w:t>
      </w:r>
      <w:r w:rsidRPr="00D00418">
        <w:rPr>
          <w:rFonts w:ascii="Palatino Linotype" w:eastAsia="MS Mincho" w:hAnsi="Palatino Linotype" w:cstheme="majorBidi"/>
          <w:color w:val="000000" w:themeColor="text1"/>
          <w:lang w:val="es-ES"/>
        </w:rPr>
        <w:t>resultan</w:t>
      </w:r>
      <w:r w:rsidRPr="00D00418">
        <w:rPr>
          <w:rFonts w:ascii="Palatino Linotype" w:eastAsia="MS Mincho" w:hAnsi="Palatino Linotype" w:cstheme="majorBidi"/>
          <w:b/>
          <w:color w:val="000000" w:themeColor="text1"/>
          <w:lang w:val="es-ES"/>
        </w:rPr>
        <w:t xml:space="preserve"> </w:t>
      </w:r>
      <w:r w:rsidR="0061429A" w:rsidRPr="00D00418">
        <w:rPr>
          <w:rFonts w:ascii="Palatino Linotype" w:eastAsia="MS Mincho" w:hAnsi="Palatino Linotype" w:cstheme="majorBidi"/>
          <w:b/>
          <w:color w:val="000000" w:themeColor="text1"/>
          <w:lang w:val="es-ES"/>
        </w:rPr>
        <w:t>INFUNDADAS</w:t>
      </w:r>
      <w:r w:rsidR="00DB60BE" w:rsidRPr="00D00418">
        <w:rPr>
          <w:rFonts w:ascii="Palatino Linotype" w:eastAsia="MS Mincho" w:hAnsi="Palatino Linotype" w:cstheme="majorBidi"/>
          <w:color w:val="000000" w:themeColor="text1"/>
          <w:lang w:val="es-ES"/>
        </w:rPr>
        <w:t xml:space="preserve"> </w:t>
      </w:r>
      <w:r w:rsidRPr="00D00418">
        <w:rPr>
          <w:rFonts w:ascii="Palatino Linotype" w:eastAsia="MS Mincho" w:hAnsi="Palatino Linotype" w:cstheme="majorBidi"/>
          <w:color w:val="000000" w:themeColor="text1"/>
          <w:lang w:val="es-ES"/>
        </w:rPr>
        <w:t xml:space="preserve">las razones o motivos de inconformidad hechos valer por la parte </w:t>
      </w:r>
      <w:r w:rsidRPr="00D00418">
        <w:rPr>
          <w:rFonts w:ascii="Palatino Linotype" w:eastAsia="MS Mincho" w:hAnsi="Palatino Linotype" w:cstheme="majorBidi"/>
          <w:b/>
          <w:color w:val="000000" w:themeColor="text1"/>
          <w:lang w:val="es-ES"/>
        </w:rPr>
        <w:t>RECURRENTE</w:t>
      </w:r>
      <w:r w:rsidR="0061429A" w:rsidRPr="00D00418">
        <w:rPr>
          <w:rFonts w:ascii="Palatino Linotype" w:eastAsia="MS Mincho" w:hAnsi="Palatino Linotype" w:cstheme="majorBidi"/>
          <w:color w:val="000000" w:themeColor="text1"/>
          <w:lang w:val="es-ES"/>
        </w:rPr>
        <w:t xml:space="preserve">, en consecuencia </w:t>
      </w:r>
      <w:r w:rsidR="0061429A" w:rsidRPr="00D00418">
        <w:rPr>
          <w:rFonts w:ascii="Palatino Linotype" w:eastAsia="Palatino Linotype" w:hAnsi="Palatino Linotype" w:cs="Palatino Linotype"/>
          <w:color w:val="000000" w:themeColor="text1"/>
        </w:rPr>
        <w:t xml:space="preserve">se </w:t>
      </w:r>
      <w:r w:rsidR="0061429A" w:rsidRPr="00D00418">
        <w:rPr>
          <w:rFonts w:ascii="Palatino Linotype" w:eastAsia="Palatino Linotype" w:hAnsi="Palatino Linotype" w:cs="Palatino Linotype"/>
          <w:b/>
          <w:color w:val="000000" w:themeColor="text1"/>
        </w:rPr>
        <w:t>SOBRESEE</w:t>
      </w:r>
      <w:r w:rsidR="0061429A" w:rsidRPr="00D00418">
        <w:rPr>
          <w:rFonts w:ascii="Palatino Linotype" w:eastAsia="Palatino Linotype" w:hAnsi="Palatino Linotype" w:cs="Palatino Linotype"/>
          <w:color w:val="000000" w:themeColor="text1"/>
        </w:rPr>
        <w:t xml:space="preserve"> el Recurso de Revisión número </w:t>
      </w:r>
      <w:r w:rsidR="00117796" w:rsidRPr="00D00418">
        <w:rPr>
          <w:rFonts w:ascii="Palatino Linotype" w:eastAsia="Palatino Linotype" w:hAnsi="Palatino Linotype" w:cs="Palatino Linotype"/>
          <w:b/>
          <w:color w:val="000000" w:themeColor="text1"/>
        </w:rPr>
        <w:t>05233</w:t>
      </w:r>
      <w:r w:rsidR="0061429A" w:rsidRPr="00D00418">
        <w:rPr>
          <w:rFonts w:ascii="Palatino Linotype" w:eastAsia="Palatino Linotype" w:hAnsi="Palatino Linotype" w:cs="Palatino Linotype"/>
          <w:b/>
          <w:color w:val="000000" w:themeColor="text1"/>
        </w:rPr>
        <w:t>/INFOEM/IP/RR/2025</w:t>
      </w:r>
      <w:r w:rsidR="0061429A" w:rsidRPr="00D00418">
        <w:rPr>
          <w:rFonts w:ascii="Palatino Linotype" w:eastAsia="Palatino Linotype" w:hAnsi="Palatino Linotype" w:cs="Palatino Linotype"/>
          <w:color w:val="000000" w:themeColor="text1"/>
        </w:rPr>
        <w:t xml:space="preserve">, conforme al artículo 192, fracción </w:t>
      </w:r>
      <w:r w:rsidR="00140802" w:rsidRPr="00D00418">
        <w:rPr>
          <w:rFonts w:ascii="Palatino Linotype" w:hAnsi="Palatino Linotype"/>
          <w:color w:val="000000" w:themeColor="text1"/>
        </w:rPr>
        <w:t xml:space="preserve"> IV, de la Ley de Transparencia y Acceso a la Información Pública del Estado de México y Municipios en relación con la causal de improcedencia contemplada en la fracción III del artículo 191 del ordenamiento legal en cita</w:t>
      </w:r>
      <w:r w:rsidR="0061429A" w:rsidRPr="00D00418">
        <w:rPr>
          <w:rFonts w:ascii="Palatino Linotype" w:eastAsia="Palatino Linotype" w:hAnsi="Palatino Linotype" w:cs="Palatino Linotype"/>
          <w:color w:val="000000" w:themeColor="text1"/>
        </w:rPr>
        <w:t xml:space="preserve">, en términos del  </w:t>
      </w:r>
      <w:r w:rsidR="0061429A" w:rsidRPr="00D00418">
        <w:rPr>
          <w:rFonts w:ascii="Palatino Linotype" w:eastAsia="Palatino Linotype" w:hAnsi="Palatino Linotype" w:cs="Palatino Linotype"/>
          <w:b/>
          <w:color w:val="000000" w:themeColor="text1"/>
        </w:rPr>
        <w:t>Considerando Cuarto</w:t>
      </w:r>
      <w:r w:rsidR="0061429A" w:rsidRPr="00D00418">
        <w:rPr>
          <w:rFonts w:ascii="Palatino Linotype" w:eastAsia="Palatino Linotype" w:hAnsi="Palatino Linotype" w:cs="Palatino Linotype"/>
          <w:color w:val="000000" w:themeColor="text1"/>
        </w:rPr>
        <w:t xml:space="preserve"> de la presente resolución.</w:t>
      </w:r>
    </w:p>
    <w:p w:rsidR="00570B8B" w:rsidRPr="00203503" w:rsidRDefault="00570B8B" w:rsidP="0020350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203503">
        <w:rPr>
          <w:rFonts w:ascii="Palatino Linotype" w:eastAsia="Palatino Linotype" w:hAnsi="Palatino Linotype" w:cs="Palatino Linotype"/>
          <w:color w:val="000000" w:themeColor="text1"/>
        </w:rPr>
        <w:lastRenderedPageBreak/>
        <w:t xml:space="preserve">Por lo expuesto, y con fundamento en lo prescrito en los artículos </w:t>
      </w:r>
      <w:r w:rsidR="00184ABD" w:rsidRPr="00203503">
        <w:rPr>
          <w:rFonts w:ascii="Palatino Linotype" w:eastAsia="Palatino Linotype" w:hAnsi="Palatino Linotype" w:cs="Palatino Linotype"/>
          <w:color w:val="000000" w:themeColor="text1"/>
        </w:rPr>
        <w:t>5, párrafos trigésimo noveno, cuadragésimo y cuadragésimo primero, fracciones IV y V</w:t>
      </w:r>
      <w:r w:rsidRPr="00203503">
        <w:rPr>
          <w:rFonts w:ascii="Palatino Linotype" w:eastAsia="Palatino Linotype" w:hAnsi="Palatino Linotype" w:cs="Palatino Linotype"/>
          <w:color w:val="000000" w:themeColor="text1"/>
          <w:lang w:val="es-MX"/>
        </w:rPr>
        <w:t>, de la Constitución Política del Estado Libre y Soberano de México</w:t>
      </w:r>
      <w:r w:rsidRPr="00203503">
        <w:rPr>
          <w:rFonts w:ascii="Palatino Linotype" w:eastAsia="Palatino Linotype" w:hAnsi="Palatino Linotype" w:cs="Palatino Linotype"/>
          <w:color w:val="000000" w:themeColor="text1"/>
        </w:rPr>
        <w:t>; 2, fracción II; 29, 36 fracciones I y II; 176, 178, 179, 181 y 185 de la Ley de Transparencia y Acceso a la Información Pública del Estado de México y Municipios, este Pleno:</w:t>
      </w:r>
    </w:p>
    <w:p w:rsidR="00570B8B" w:rsidRDefault="00570B8B" w:rsidP="00203503">
      <w:pPr>
        <w:rPr>
          <w:rFonts w:ascii="Palatino Linotype" w:eastAsia="Palatino Linotype" w:hAnsi="Palatino Linotype" w:cs="Palatino Linotype"/>
          <w:color w:val="000000" w:themeColor="text1"/>
        </w:rPr>
      </w:pPr>
    </w:p>
    <w:p w:rsidR="00031902" w:rsidRPr="00203503" w:rsidRDefault="00031902" w:rsidP="00203503">
      <w:pPr>
        <w:rPr>
          <w:rFonts w:ascii="Palatino Linotype" w:eastAsia="Palatino Linotype" w:hAnsi="Palatino Linotype" w:cs="Palatino Linotype"/>
          <w:color w:val="000000" w:themeColor="text1"/>
        </w:rPr>
      </w:pPr>
    </w:p>
    <w:p w:rsidR="00570B8B" w:rsidRPr="00203503" w:rsidRDefault="00570B8B" w:rsidP="00203503">
      <w:pPr>
        <w:spacing w:line="360" w:lineRule="auto"/>
        <w:jc w:val="center"/>
        <w:rPr>
          <w:rFonts w:ascii="Palatino Linotype" w:eastAsia="Palatino Linotype" w:hAnsi="Palatino Linotype" w:cs="Palatino Linotype"/>
          <w:b/>
          <w:color w:val="000000" w:themeColor="text1"/>
        </w:rPr>
      </w:pPr>
      <w:r w:rsidRPr="00203503">
        <w:rPr>
          <w:rFonts w:ascii="Palatino Linotype" w:eastAsia="Palatino Linotype" w:hAnsi="Palatino Linotype" w:cs="Palatino Linotype"/>
          <w:b/>
          <w:color w:val="000000" w:themeColor="text1"/>
        </w:rPr>
        <w:t>R E S U E L V E</w:t>
      </w:r>
    </w:p>
    <w:p w:rsidR="00570B8B" w:rsidRPr="00203503" w:rsidRDefault="00570B8B" w:rsidP="00203503">
      <w:pPr>
        <w:spacing w:line="360" w:lineRule="auto"/>
        <w:jc w:val="center"/>
        <w:rPr>
          <w:rFonts w:ascii="Palatino Linotype" w:eastAsia="Palatino Linotype" w:hAnsi="Palatino Linotype" w:cs="Palatino Linotype"/>
          <w:b/>
          <w:color w:val="000000" w:themeColor="text1"/>
        </w:rPr>
      </w:pPr>
    </w:p>
    <w:p w:rsidR="00AF219D" w:rsidRPr="00203503" w:rsidRDefault="00AF219D" w:rsidP="00203503">
      <w:pPr>
        <w:spacing w:line="360" w:lineRule="auto"/>
        <w:jc w:val="both"/>
        <w:rPr>
          <w:rFonts w:ascii="Palatino Linotype" w:eastAsia="Palatino Linotype" w:hAnsi="Palatino Linotype" w:cs="Palatino Linotype"/>
          <w:color w:val="000000" w:themeColor="text1"/>
        </w:rPr>
      </w:pPr>
      <w:r w:rsidRPr="00D00418">
        <w:rPr>
          <w:rFonts w:ascii="Palatino Linotype" w:eastAsia="Palatino Linotype" w:hAnsi="Palatino Linotype" w:cs="Palatino Linotype"/>
          <w:b/>
          <w:color w:val="000000" w:themeColor="text1"/>
        </w:rPr>
        <w:t>PRIMERO</w:t>
      </w:r>
      <w:r w:rsidRPr="00D00418">
        <w:rPr>
          <w:rFonts w:ascii="Palatino Linotype" w:eastAsia="Palatino Linotype" w:hAnsi="Palatino Linotype" w:cs="Palatino Linotype"/>
          <w:color w:val="000000" w:themeColor="text1"/>
        </w:rPr>
        <w:t xml:space="preserve">. Se </w:t>
      </w:r>
      <w:r w:rsidRPr="00D00418">
        <w:rPr>
          <w:rFonts w:ascii="Palatino Linotype" w:eastAsia="Palatino Linotype" w:hAnsi="Palatino Linotype" w:cs="Palatino Linotype"/>
          <w:b/>
          <w:color w:val="000000" w:themeColor="text1"/>
        </w:rPr>
        <w:t>SOBRESEE</w:t>
      </w:r>
      <w:r w:rsidRPr="00D00418">
        <w:rPr>
          <w:rFonts w:ascii="Palatino Linotype" w:eastAsia="Palatino Linotype" w:hAnsi="Palatino Linotype" w:cs="Palatino Linotype"/>
          <w:color w:val="000000" w:themeColor="text1"/>
        </w:rPr>
        <w:t xml:space="preserve"> el Recurso de Revisión número </w:t>
      </w:r>
      <w:r w:rsidRPr="00D00418">
        <w:rPr>
          <w:rFonts w:ascii="Palatino Linotype" w:eastAsia="Palatino Linotype" w:hAnsi="Palatino Linotype" w:cs="Palatino Linotype"/>
          <w:b/>
          <w:color w:val="000000" w:themeColor="text1"/>
        </w:rPr>
        <w:t>05233/INFOEM/IP/RR/2025</w:t>
      </w:r>
      <w:r w:rsidRPr="00D00418">
        <w:rPr>
          <w:rFonts w:ascii="Palatino Linotype" w:eastAsia="Palatino Linotype" w:hAnsi="Palatino Linotype" w:cs="Palatino Linotype"/>
          <w:color w:val="000000" w:themeColor="text1"/>
        </w:rPr>
        <w:t xml:space="preserve">, </w:t>
      </w:r>
      <w:r w:rsidR="00EE0BFD" w:rsidRPr="00D00418">
        <w:rPr>
          <w:rFonts w:ascii="Palatino Linotype" w:hAnsi="Palatino Linotype"/>
          <w:color w:val="000000" w:themeColor="text1"/>
        </w:rPr>
        <w:t xml:space="preserve">por improcedente en términos de los </w:t>
      </w:r>
      <w:r w:rsidR="00EE0BFD" w:rsidRPr="00D00418">
        <w:rPr>
          <w:rFonts w:ascii="Palatino Linotype" w:hAnsi="Palatino Linotype"/>
          <w:b/>
          <w:color w:val="000000" w:themeColor="text1"/>
        </w:rPr>
        <w:t xml:space="preserve">artículos 192, fracción IV, en relación con el 191, fracción III, </w:t>
      </w:r>
      <w:r w:rsidR="00EE0BFD" w:rsidRPr="00D00418">
        <w:rPr>
          <w:rFonts w:ascii="Palatino Linotype" w:hAnsi="Palatino Linotype"/>
          <w:color w:val="000000" w:themeColor="text1"/>
        </w:rPr>
        <w:t>de la Ley de Transparencia y Acceso a la Información Pública del Estado de México y Municipios</w:t>
      </w:r>
      <w:r w:rsidRPr="00D00418">
        <w:rPr>
          <w:rFonts w:ascii="Palatino Linotype" w:eastAsia="Palatino Linotype" w:hAnsi="Palatino Linotype" w:cs="Palatino Linotype"/>
          <w:color w:val="000000" w:themeColor="text1"/>
        </w:rPr>
        <w:t xml:space="preserve">, en términos del  </w:t>
      </w:r>
      <w:r w:rsidRPr="00D00418">
        <w:rPr>
          <w:rFonts w:ascii="Palatino Linotype" w:eastAsia="Palatino Linotype" w:hAnsi="Palatino Linotype" w:cs="Palatino Linotype"/>
          <w:b/>
          <w:color w:val="000000" w:themeColor="text1"/>
        </w:rPr>
        <w:t>Considerando Cuarto</w:t>
      </w:r>
      <w:r w:rsidRPr="00D00418">
        <w:rPr>
          <w:rFonts w:ascii="Palatino Linotype" w:eastAsia="Palatino Linotype" w:hAnsi="Palatino Linotype" w:cs="Palatino Linotype"/>
          <w:color w:val="000000" w:themeColor="text1"/>
        </w:rPr>
        <w:t xml:space="preserve"> de la presente resolución.</w:t>
      </w:r>
    </w:p>
    <w:p w:rsidR="00AF219D" w:rsidRPr="00203503" w:rsidRDefault="00AF219D" w:rsidP="00203503">
      <w:pPr>
        <w:spacing w:line="360" w:lineRule="auto"/>
        <w:jc w:val="both"/>
        <w:rPr>
          <w:rFonts w:ascii="Palatino Linotype" w:eastAsia="Palatino Linotype" w:hAnsi="Palatino Linotype" w:cs="Palatino Linotype"/>
          <w:color w:val="000000" w:themeColor="text1"/>
        </w:rPr>
      </w:pPr>
    </w:p>
    <w:p w:rsidR="00AF219D" w:rsidRPr="00203503" w:rsidRDefault="00AF219D" w:rsidP="00203503">
      <w:pPr>
        <w:spacing w:line="360" w:lineRule="auto"/>
        <w:jc w:val="both"/>
        <w:rPr>
          <w:rFonts w:ascii="Palatino Linotype" w:eastAsia="Palatino Linotype" w:hAnsi="Palatino Linotype" w:cs="Palatino Linotype"/>
          <w:color w:val="000000" w:themeColor="text1"/>
        </w:rPr>
      </w:pPr>
      <w:r w:rsidRPr="00203503">
        <w:rPr>
          <w:rFonts w:ascii="Palatino Linotype" w:eastAsia="Palatino Linotype" w:hAnsi="Palatino Linotype" w:cs="Palatino Linotype"/>
          <w:b/>
          <w:color w:val="000000" w:themeColor="text1"/>
        </w:rPr>
        <w:t>SEGUNDO. Notifíquese</w:t>
      </w:r>
      <w:r w:rsidRPr="00203503">
        <w:rPr>
          <w:rFonts w:ascii="Palatino Linotype" w:eastAsia="Palatino Linotype" w:hAnsi="Palatino Linotype" w:cs="Palatino Linotype"/>
          <w:color w:val="000000" w:themeColor="text1"/>
        </w:rPr>
        <w:t xml:space="preserve"> al Titular de la Unidad de Transparencia del </w:t>
      </w:r>
      <w:r w:rsidRPr="00203503">
        <w:rPr>
          <w:rFonts w:ascii="Palatino Linotype" w:eastAsia="Palatino Linotype" w:hAnsi="Palatino Linotype" w:cs="Palatino Linotype"/>
          <w:b/>
          <w:color w:val="000000" w:themeColor="text1"/>
        </w:rPr>
        <w:t>SUJETO OBLIGADO</w:t>
      </w:r>
      <w:r w:rsidRPr="00203503">
        <w:rPr>
          <w:rFonts w:ascii="Palatino Linotype" w:eastAsia="Palatino Linotype" w:hAnsi="Palatino Linotype" w:cs="Palatino Linotype"/>
          <w:color w:val="000000" w:themeColor="text1"/>
        </w:rPr>
        <w:t xml:space="preserve"> vía SAIMEX, para su conocimiento.</w:t>
      </w:r>
    </w:p>
    <w:p w:rsidR="00AF219D" w:rsidRPr="00203503" w:rsidRDefault="00AF219D" w:rsidP="00203503">
      <w:pPr>
        <w:spacing w:line="360" w:lineRule="auto"/>
        <w:jc w:val="both"/>
        <w:rPr>
          <w:rFonts w:ascii="Palatino Linotype" w:eastAsia="Palatino Linotype" w:hAnsi="Palatino Linotype" w:cs="Palatino Linotype"/>
          <w:color w:val="000000" w:themeColor="text1"/>
        </w:rPr>
      </w:pPr>
    </w:p>
    <w:p w:rsidR="00185E28" w:rsidRDefault="00AF219D" w:rsidP="00203503">
      <w:pPr>
        <w:spacing w:line="360" w:lineRule="auto"/>
        <w:jc w:val="both"/>
        <w:rPr>
          <w:rFonts w:ascii="Palatino Linotype" w:eastAsia="Palatino Linotype" w:hAnsi="Palatino Linotype" w:cs="Palatino Linotype"/>
          <w:color w:val="000000" w:themeColor="text1"/>
        </w:rPr>
      </w:pPr>
      <w:bookmarkStart w:id="7" w:name="_heading=h.xqeync8mwh44" w:colFirst="0" w:colLast="0"/>
      <w:bookmarkEnd w:id="7"/>
      <w:r w:rsidRPr="00203503">
        <w:rPr>
          <w:rFonts w:ascii="Palatino Linotype" w:eastAsia="Palatino Linotype" w:hAnsi="Palatino Linotype" w:cs="Palatino Linotype"/>
          <w:b/>
          <w:color w:val="000000" w:themeColor="text1"/>
        </w:rPr>
        <w:t>TERCERO. NOTIFÍQUESE</w:t>
      </w:r>
      <w:r w:rsidRPr="00203503">
        <w:rPr>
          <w:rFonts w:ascii="Palatino Linotype" w:eastAsia="Palatino Linotype" w:hAnsi="Palatino Linotype" w:cs="Palatino Linotype"/>
          <w:color w:val="000000" w:themeColor="text1"/>
        </w:rPr>
        <w:t xml:space="preserve"> la presente resolución a la parte </w:t>
      </w:r>
      <w:r w:rsidRPr="00203503">
        <w:rPr>
          <w:rFonts w:ascii="Palatino Linotype" w:eastAsia="Palatino Linotype" w:hAnsi="Palatino Linotype" w:cs="Palatino Linotype"/>
          <w:b/>
          <w:color w:val="000000" w:themeColor="text1"/>
        </w:rPr>
        <w:t>Recurrente</w:t>
      </w:r>
      <w:r w:rsidRPr="00203503">
        <w:rPr>
          <w:rFonts w:ascii="Palatino Linotype" w:eastAsia="Palatino Linotype" w:hAnsi="Palatino Linotype" w:cs="Palatino Linotype"/>
          <w:color w:val="000000" w:themeColor="text1"/>
        </w:rPr>
        <w:t xml:space="preserve"> a través del Sistema de Acceso a la Información Mexiquense </w:t>
      </w:r>
      <w:r w:rsidRPr="00203503">
        <w:rPr>
          <w:rFonts w:ascii="Palatino Linotype" w:eastAsia="Palatino Linotype" w:hAnsi="Palatino Linotype" w:cs="Palatino Linotype"/>
          <w:b/>
          <w:color w:val="000000" w:themeColor="text1"/>
        </w:rPr>
        <w:t>(SAIMEX)</w:t>
      </w:r>
      <w:r w:rsidR="00203503">
        <w:rPr>
          <w:rFonts w:ascii="Palatino Linotype" w:eastAsia="Palatino Linotype" w:hAnsi="Palatino Linotype" w:cs="Palatino Linotype"/>
          <w:color w:val="000000" w:themeColor="text1"/>
        </w:rPr>
        <w:t>.</w:t>
      </w:r>
    </w:p>
    <w:p w:rsidR="00203503" w:rsidRDefault="00203503" w:rsidP="00203503">
      <w:pPr>
        <w:spacing w:line="360" w:lineRule="auto"/>
        <w:jc w:val="both"/>
        <w:rPr>
          <w:rFonts w:ascii="Palatino Linotype" w:eastAsia="Palatino Linotype" w:hAnsi="Palatino Linotype" w:cs="Palatino Linotype"/>
          <w:color w:val="000000" w:themeColor="text1"/>
        </w:rPr>
      </w:pPr>
    </w:p>
    <w:p w:rsidR="00203503" w:rsidRDefault="00203503" w:rsidP="00203503">
      <w:pPr>
        <w:tabs>
          <w:tab w:val="left" w:pos="8080"/>
        </w:tabs>
        <w:spacing w:line="360" w:lineRule="auto"/>
        <w:jc w:val="both"/>
        <w:rPr>
          <w:rFonts w:ascii="Palatino Linotype" w:hAnsi="Palatino Linotype"/>
          <w:lang w:eastAsia="en-US"/>
        </w:rPr>
      </w:pPr>
      <w:r>
        <w:rPr>
          <w:rFonts w:ascii="Palatino Linotype" w:hAnsi="Palatino Linotype"/>
          <w:b/>
          <w:lang w:eastAsia="en-US"/>
        </w:rPr>
        <w:t>CUARTO</w:t>
      </w:r>
      <w:r w:rsidRPr="00444783">
        <w:rPr>
          <w:rFonts w:ascii="Palatino Linotype" w:hAnsi="Palatino Linotype"/>
          <w:b/>
          <w:lang w:eastAsia="en-US"/>
        </w:rPr>
        <w:t xml:space="preserve">. </w:t>
      </w:r>
      <w:r w:rsidRPr="00444783">
        <w:rPr>
          <w:rFonts w:ascii="Palatino Linotype" w:hAnsi="Palatino Linotype"/>
          <w:lang w:eastAsia="en-US"/>
        </w:rPr>
        <w:t>Se hace del conocimiento del</w:t>
      </w:r>
      <w:r w:rsidRPr="00444783">
        <w:rPr>
          <w:rFonts w:ascii="Palatino Linotype" w:hAnsi="Palatino Linotype"/>
          <w:b/>
          <w:lang w:eastAsia="en-US"/>
        </w:rPr>
        <w:t xml:space="preserve"> RECURRENTE </w:t>
      </w:r>
      <w:r w:rsidRPr="00444783">
        <w:rPr>
          <w:rFonts w:ascii="Palatino Linotype" w:hAnsi="Palatino Linotype"/>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203503" w:rsidRPr="00444783" w:rsidRDefault="00203503" w:rsidP="00203503">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185E28" w:rsidRPr="00203503" w:rsidRDefault="00444197" w:rsidP="00203503">
      <w:pPr>
        <w:rPr>
          <w:rFonts w:ascii="Palatino Linotype" w:eastAsia="Palatino Linotype" w:hAnsi="Palatino Linotype" w:cs="Palatino Linotype"/>
          <w:color w:val="000000" w:themeColor="text1"/>
        </w:rPr>
      </w:pPr>
      <w:r w:rsidRPr="00203503">
        <w:rPr>
          <w:rFonts w:ascii="Palatino Linotype" w:hAnsi="Palatino Linotype"/>
          <w:color w:val="000000" w:themeColor="text1"/>
        </w:rPr>
        <w:br w:type="page"/>
      </w:r>
    </w:p>
    <w:p w:rsidR="00185E28" w:rsidRPr="00203503" w:rsidRDefault="00185E28" w:rsidP="00203503">
      <w:pPr>
        <w:spacing w:before="240" w:after="240" w:line="360" w:lineRule="auto"/>
        <w:jc w:val="both"/>
        <w:rPr>
          <w:rFonts w:ascii="Palatino Linotype" w:eastAsia="Palatino Linotype" w:hAnsi="Palatino Linotype" w:cs="Palatino Linotype"/>
          <w:color w:val="000000" w:themeColor="text1"/>
        </w:rPr>
      </w:pPr>
    </w:p>
    <w:p w:rsidR="00185E28" w:rsidRPr="00203503" w:rsidRDefault="00185E28" w:rsidP="00203503">
      <w:pPr>
        <w:rPr>
          <w:rFonts w:ascii="Palatino Linotype" w:eastAsia="Palatino Linotype" w:hAnsi="Palatino Linotype" w:cs="Palatino Linotype"/>
          <w:color w:val="000000" w:themeColor="text1"/>
        </w:rPr>
      </w:pPr>
    </w:p>
    <w:p w:rsidR="00185E28" w:rsidRPr="00203503" w:rsidRDefault="00185E28" w:rsidP="00203503">
      <w:pPr>
        <w:spacing w:line="360" w:lineRule="auto"/>
        <w:rPr>
          <w:rFonts w:ascii="Palatino Linotype" w:eastAsia="Palatino Linotype" w:hAnsi="Palatino Linotype" w:cs="Palatino Linotype"/>
          <w:color w:val="000000" w:themeColor="text1"/>
        </w:rPr>
      </w:pPr>
    </w:p>
    <w:p w:rsidR="00185E28" w:rsidRPr="00203503" w:rsidRDefault="00185E28" w:rsidP="00203503">
      <w:pPr>
        <w:spacing w:line="360" w:lineRule="auto"/>
        <w:rPr>
          <w:rFonts w:ascii="Palatino Linotype" w:eastAsia="Palatino Linotype" w:hAnsi="Palatino Linotype" w:cs="Palatino Linotype"/>
          <w:color w:val="000000" w:themeColor="text1"/>
        </w:rPr>
      </w:pPr>
    </w:p>
    <w:p w:rsidR="00185E28" w:rsidRPr="00203503" w:rsidRDefault="00185E28" w:rsidP="00203503">
      <w:pPr>
        <w:spacing w:line="360" w:lineRule="auto"/>
        <w:rPr>
          <w:rFonts w:ascii="Palatino Linotype" w:eastAsia="Palatino Linotype" w:hAnsi="Palatino Linotype" w:cs="Palatino Linotype"/>
          <w:color w:val="000000" w:themeColor="text1"/>
        </w:rPr>
      </w:pPr>
    </w:p>
    <w:p w:rsidR="00185E28" w:rsidRPr="00203503" w:rsidRDefault="00444197" w:rsidP="00203503">
      <w:pPr>
        <w:tabs>
          <w:tab w:val="left" w:pos="3374"/>
        </w:tabs>
        <w:spacing w:line="360" w:lineRule="auto"/>
        <w:rPr>
          <w:rFonts w:ascii="Palatino Linotype" w:eastAsia="Palatino Linotype" w:hAnsi="Palatino Linotype" w:cs="Palatino Linotype"/>
          <w:color w:val="000000" w:themeColor="text1"/>
        </w:rPr>
      </w:pPr>
      <w:bookmarkStart w:id="8" w:name="_heading=h.lnxbz9" w:colFirst="0" w:colLast="0"/>
      <w:bookmarkEnd w:id="8"/>
      <w:r w:rsidRPr="00203503">
        <w:rPr>
          <w:rFonts w:ascii="Palatino Linotype" w:eastAsia="Palatino Linotype" w:hAnsi="Palatino Linotype" w:cs="Palatino Linotype"/>
          <w:color w:val="000000" w:themeColor="text1"/>
        </w:rPr>
        <w:tab/>
      </w:r>
    </w:p>
    <w:sectPr w:rsidR="00185E28" w:rsidRPr="00203503" w:rsidSect="00031902">
      <w:headerReference w:type="even" r:id="rId17"/>
      <w:headerReference w:type="default" r:id="rId18"/>
      <w:footerReference w:type="default" r:id="rId19"/>
      <w:headerReference w:type="first" r:id="rId20"/>
      <w:footerReference w:type="first" r:id="rId21"/>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CBD" w:rsidRDefault="00BA0CBD">
      <w:r>
        <w:separator/>
      </w:r>
    </w:p>
  </w:endnote>
  <w:endnote w:type="continuationSeparator" w:id="0">
    <w:p w:rsidR="00BA0CBD" w:rsidRDefault="00BA0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E29" w:rsidRDefault="00F65E29">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537AC">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537AC">
      <w:rPr>
        <w:rFonts w:ascii="Palatino Linotype" w:eastAsia="Palatino Linotype" w:hAnsi="Palatino Linotype" w:cs="Palatino Linotype"/>
        <w:noProof/>
        <w:color w:val="000000"/>
        <w:sz w:val="20"/>
        <w:szCs w:val="20"/>
      </w:rPr>
      <w:t>36</w:t>
    </w:r>
    <w:r>
      <w:rPr>
        <w:rFonts w:ascii="Palatino Linotype" w:eastAsia="Palatino Linotype" w:hAnsi="Palatino Linotype" w:cs="Palatino Linotype"/>
        <w:color w:val="000000"/>
        <w:sz w:val="20"/>
        <w:szCs w:val="20"/>
      </w:rPr>
      <w:fldChar w:fldCharType="end"/>
    </w:r>
  </w:p>
  <w:p w:rsidR="00F65E29" w:rsidRDefault="00F65E2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E29" w:rsidRDefault="00F65E29">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537A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537AC">
      <w:rPr>
        <w:rFonts w:ascii="Palatino Linotype" w:eastAsia="Palatino Linotype" w:hAnsi="Palatino Linotype" w:cs="Palatino Linotype"/>
        <w:noProof/>
        <w:color w:val="000000"/>
        <w:sz w:val="20"/>
        <w:szCs w:val="20"/>
      </w:rPr>
      <w:t>36</w:t>
    </w:r>
    <w:r>
      <w:rPr>
        <w:rFonts w:ascii="Palatino Linotype" w:eastAsia="Palatino Linotype" w:hAnsi="Palatino Linotype" w:cs="Palatino Linotype"/>
        <w:color w:val="000000"/>
        <w:sz w:val="20"/>
        <w:szCs w:val="20"/>
      </w:rPr>
      <w:fldChar w:fldCharType="end"/>
    </w:r>
  </w:p>
  <w:p w:rsidR="00F65E29" w:rsidRDefault="00F65E2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CBD" w:rsidRDefault="00BA0CBD">
      <w:r>
        <w:separator/>
      </w:r>
    </w:p>
  </w:footnote>
  <w:footnote w:type="continuationSeparator" w:id="0">
    <w:p w:rsidR="00BA0CBD" w:rsidRDefault="00BA0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E29" w:rsidRDefault="00BA0CBD">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6946" w:type="dxa"/>
      <w:tblInd w:w="3119" w:type="dxa"/>
      <w:tblLayout w:type="fixed"/>
      <w:tblLook w:val="0400" w:firstRow="0" w:lastRow="0" w:firstColumn="0" w:lastColumn="0" w:noHBand="0" w:noVBand="1"/>
    </w:tblPr>
    <w:tblGrid>
      <w:gridCol w:w="2694"/>
      <w:gridCol w:w="4252"/>
    </w:tblGrid>
    <w:tr w:rsidR="00F65E29" w:rsidTr="00031902">
      <w:trPr>
        <w:trHeight w:val="227"/>
      </w:trPr>
      <w:tc>
        <w:tcPr>
          <w:tcW w:w="2694" w:type="dxa"/>
        </w:tcPr>
        <w:p w:rsidR="00F65E29" w:rsidRPr="00203503" w:rsidRDefault="00F65E29" w:rsidP="00203503">
          <w:pPr>
            <w:jc w:val="right"/>
            <w:rPr>
              <w:rFonts w:ascii="Palatino Linotype" w:eastAsia="Palatino Linotype" w:hAnsi="Palatino Linotype" w:cs="Palatino Linotype"/>
              <w:b/>
              <w:color w:val="000000" w:themeColor="text1"/>
            </w:rPr>
          </w:pPr>
          <w:r w:rsidRPr="00203503">
            <w:rPr>
              <w:rFonts w:ascii="Palatino Linotype" w:eastAsia="Palatino Linotype" w:hAnsi="Palatino Linotype" w:cs="Palatino Linotype"/>
              <w:b/>
              <w:color w:val="000000" w:themeColor="text1"/>
            </w:rPr>
            <w:t>Recurso de Revisión:</w:t>
          </w:r>
        </w:p>
      </w:tc>
      <w:tc>
        <w:tcPr>
          <w:tcW w:w="4252" w:type="dxa"/>
        </w:tcPr>
        <w:p w:rsidR="00F65E29" w:rsidRPr="00203503" w:rsidRDefault="00F65E29" w:rsidP="00203503">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highlight w:val="green"/>
            </w:rPr>
          </w:pPr>
          <w:r w:rsidRPr="00203503">
            <w:rPr>
              <w:rFonts w:ascii="Palatino Linotype" w:eastAsia="Palatino Linotype" w:hAnsi="Palatino Linotype" w:cs="Palatino Linotype"/>
              <w:color w:val="000000" w:themeColor="text1"/>
            </w:rPr>
            <w:t>05233/INFOEM/IP/RR/2025</w:t>
          </w:r>
        </w:p>
      </w:tc>
    </w:tr>
    <w:tr w:rsidR="00F65E29" w:rsidTr="00031902">
      <w:trPr>
        <w:trHeight w:val="342"/>
      </w:trPr>
      <w:tc>
        <w:tcPr>
          <w:tcW w:w="2694" w:type="dxa"/>
        </w:tcPr>
        <w:p w:rsidR="00F65E29" w:rsidRPr="00203503" w:rsidRDefault="00F65E29" w:rsidP="00203503">
          <w:pPr>
            <w:jc w:val="right"/>
            <w:rPr>
              <w:rFonts w:ascii="Palatino Linotype" w:eastAsia="Palatino Linotype" w:hAnsi="Palatino Linotype" w:cs="Palatino Linotype"/>
              <w:b/>
              <w:color w:val="000000" w:themeColor="text1"/>
            </w:rPr>
          </w:pPr>
          <w:r w:rsidRPr="00203503">
            <w:rPr>
              <w:rFonts w:ascii="Palatino Linotype" w:eastAsia="Palatino Linotype" w:hAnsi="Palatino Linotype" w:cs="Palatino Linotype"/>
              <w:b/>
              <w:color w:val="000000" w:themeColor="text1"/>
            </w:rPr>
            <w:t>Sujeto Obligado:</w:t>
          </w:r>
        </w:p>
      </w:tc>
      <w:tc>
        <w:tcPr>
          <w:tcW w:w="4252" w:type="dxa"/>
        </w:tcPr>
        <w:p w:rsidR="00F65E29" w:rsidRPr="00203503" w:rsidRDefault="00F65E29" w:rsidP="00203503">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highlight w:val="green"/>
            </w:rPr>
          </w:pPr>
          <w:r w:rsidRPr="00203503">
            <w:rPr>
              <w:rFonts w:ascii="Palatino Linotype" w:eastAsia="Palatino Linotype" w:hAnsi="Palatino Linotype" w:cs="Palatino Linotype"/>
              <w:color w:val="000000" w:themeColor="text1"/>
            </w:rPr>
            <w:t>Ayuntamiento de Temascalcingo</w:t>
          </w:r>
        </w:p>
      </w:tc>
    </w:tr>
    <w:tr w:rsidR="00F65E29" w:rsidTr="00031902">
      <w:trPr>
        <w:trHeight w:val="342"/>
      </w:trPr>
      <w:tc>
        <w:tcPr>
          <w:tcW w:w="2694" w:type="dxa"/>
        </w:tcPr>
        <w:p w:rsidR="00F65E29" w:rsidRPr="00203503" w:rsidRDefault="00F65E29" w:rsidP="00203503">
          <w:pPr>
            <w:jc w:val="right"/>
            <w:rPr>
              <w:rFonts w:ascii="Palatino Linotype" w:eastAsia="Palatino Linotype" w:hAnsi="Palatino Linotype" w:cs="Palatino Linotype"/>
              <w:b/>
              <w:color w:val="000000" w:themeColor="text1"/>
            </w:rPr>
          </w:pPr>
          <w:r w:rsidRPr="00203503">
            <w:rPr>
              <w:rFonts w:ascii="Palatino Linotype" w:eastAsia="Palatino Linotype" w:hAnsi="Palatino Linotype" w:cs="Palatino Linotype"/>
              <w:b/>
              <w:color w:val="000000" w:themeColor="text1"/>
            </w:rPr>
            <w:t>Comisionada Ponente:</w:t>
          </w:r>
        </w:p>
      </w:tc>
      <w:tc>
        <w:tcPr>
          <w:tcW w:w="4252" w:type="dxa"/>
        </w:tcPr>
        <w:p w:rsidR="00F65E29" w:rsidRPr="00203503" w:rsidRDefault="00F65E29" w:rsidP="00203503">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rPr>
          </w:pPr>
          <w:r w:rsidRPr="00203503">
            <w:rPr>
              <w:rFonts w:ascii="Palatino Linotype" w:eastAsia="Palatino Linotype" w:hAnsi="Palatino Linotype" w:cs="Palatino Linotype"/>
              <w:color w:val="000000" w:themeColor="text1"/>
            </w:rPr>
            <w:t>María del Rosario Mejía Ayala</w:t>
          </w:r>
        </w:p>
      </w:tc>
    </w:tr>
  </w:tbl>
  <w:p w:rsidR="00F65E29" w:rsidRDefault="00BA0CBD">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74.85pt;margin-top:-123.6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7088" w:type="dxa"/>
      <w:tblInd w:w="3402" w:type="dxa"/>
      <w:tblLayout w:type="fixed"/>
      <w:tblLook w:val="0400" w:firstRow="0" w:lastRow="0" w:firstColumn="0" w:lastColumn="0" w:noHBand="0" w:noVBand="1"/>
    </w:tblPr>
    <w:tblGrid>
      <w:gridCol w:w="2694"/>
      <w:gridCol w:w="4394"/>
    </w:tblGrid>
    <w:tr w:rsidR="00F65E29" w:rsidTr="00031902">
      <w:trPr>
        <w:trHeight w:val="227"/>
      </w:trPr>
      <w:tc>
        <w:tcPr>
          <w:tcW w:w="2694" w:type="dxa"/>
        </w:tcPr>
        <w:p w:rsidR="00F65E29" w:rsidRPr="00203503" w:rsidRDefault="00F65E29" w:rsidP="00203503">
          <w:pPr>
            <w:jc w:val="right"/>
            <w:rPr>
              <w:rFonts w:ascii="Palatino Linotype" w:eastAsia="Palatino Linotype" w:hAnsi="Palatino Linotype" w:cs="Palatino Linotype"/>
              <w:b/>
              <w:color w:val="000000" w:themeColor="text1"/>
            </w:rPr>
          </w:pPr>
          <w:r w:rsidRPr="00203503">
            <w:rPr>
              <w:rFonts w:ascii="Palatino Linotype" w:eastAsia="Palatino Linotype" w:hAnsi="Palatino Linotype" w:cs="Palatino Linotype"/>
              <w:b/>
              <w:color w:val="000000" w:themeColor="text1"/>
            </w:rPr>
            <w:t>Recurso de Revisión:</w:t>
          </w:r>
        </w:p>
      </w:tc>
      <w:tc>
        <w:tcPr>
          <w:tcW w:w="4394" w:type="dxa"/>
        </w:tcPr>
        <w:p w:rsidR="00F65E29" w:rsidRPr="00203503" w:rsidRDefault="00F65E29" w:rsidP="00203503">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203503">
            <w:rPr>
              <w:rFonts w:ascii="Palatino Linotype" w:eastAsia="Palatino Linotype" w:hAnsi="Palatino Linotype" w:cs="Palatino Linotype"/>
              <w:color w:val="000000" w:themeColor="text1"/>
            </w:rPr>
            <w:t>05233/INFOEM/IP/RR/2025</w:t>
          </w:r>
        </w:p>
      </w:tc>
    </w:tr>
    <w:tr w:rsidR="00F65E29" w:rsidTr="00031902">
      <w:trPr>
        <w:trHeight w:val="242"/>
      </w:trPr>
      <w:tc>
        <w:tcPr>
          <w:tcW w:w="2694" w:type="dxa"/>
        </w:tcPr>
        <w:p w:rsidR="00F65E29" w:rsidRPr="00203503" w:rsidRDefault="00F65E29" w:rsidP="00203503">
          <w:pPr>
            <w:jc w:val="right"/>
            <w:rPr>
              <w:rFonts w:ascii="Palatino Linotype" w:eastAsia="Palatino Linotype" w:hAnsi="Palatino Linotype" w:cs="Palatino Linotype"/>
              <w:b/>
              <w:color w:val="000000" w:themeColor="text1"/>
            </w:rPr>
          </w:pPr>
          <w:r w:rsidRPr="00203503">
            <w:rPr>
              <w:rFonts w:ascii="Palatino Linotype" w:eastAsia="Palatino Linotype" w:hAnsi="Palatino Linotype" w:cs="Palatino Linotype"/>
              <w:b/>
              <w:color w:val="000000" w:themeColor="text1"/>
            </w:rPr>
            <w:t>Recurrente:</w:t>
          </w:r>
        </w:p>
      </w:tc>
      <w:tc>
        <w:tcPr>
          <w:tcW w:w="4394" w:type="dxa"/>
        </w:tcPr>
        <w:p w:rsidR="00F65E29" w:rsidRPr="00203503" w:rsidRDefault="005537AC" w:rsidP="00203503">
          <w:pPr>
            <w:rPr>
              <w:color w:val="000000" w:themeColor="text1"/>
            </w:rPr>
          </w:pPr>
          <w:r>
            <w:rPr>
              <w:rFonts w:ascii="Palatino Linotype" w:eastAsia="Palatino Linotype" w:hAnsi="Palatino Linotype" w:cs="Palatino Linotype"/>
              <w:color w:val="000000" w:themeColor="text1"/>
            </w:rPr>
            <w:t>XXXX</w:t>
          </w:r>
        </w:p>
      </w:tc>
    </w:tr>
    <w:tr w:rsidR="00F65E29" w:rsidTr="00031902">
      <w:trPr>
        <w:trHeight w:val="342"/>
      </w:trPr>
      <w:tc>
        <w:tcPr>
          <w:tcW w:w="2694" w:type="dxa"/>
        </w:tcPr>
        <w:p w:rsidR="00F65E29" w:rsidRPr="00203503" w:rsidRDefault="00F65E29" w:rsidP="00203503">
          <w:pPr>
            <w:jc w:val="right"/>
            <w:rPr>
              <w:rFonts w:ascii="Palatino Linotype" w:eastAsia="Palatino Linotype" w:hAnsi="Palatino Linotype" w:cs="Palatino Linotype"/>
              <w:b/>
              <w:color w:val="000000" w:themeColor="text1"/>
            </w:rPr>
          </w:pPr>
          <w:r w:rsidRPr="00203503">
            <w:rPr>
              <w:rFonts w:ascii="Palatino Linotype" w:eastAsia="Palatino Linotype" w:hAnsi="Palatino Linotype" w:cs="Palatino Linotype"/>
              <w:b/>
              <w:color w:val="000000" w:themeColor="text1"/>
            </w:rPr>
            <w:t>Sujeto Obligado:</w:t>
          </w:r>
        </w:p>
      </w:tc>
      <w:tc>
        <w:tcPr>
          <w:tcW w:w="4394" w:type="dxa"/>
        </w:tcPr>
        <w:p w:rsidR="00F65E29" w:rsidRPr="00203503" w:rsidRDefault="00F65E29" w:rsidP="00203503">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highlight w:val="green"/>
            </w:rPr>
          </w:pPr>
          <w:r w:rsidRPr="00203503">
            <w:rPr>
              <w:rFonts w:ascii="Palatino Linotype" w:eastAsia="Palatino Linotype" w:hAnsi="Palatino Linotype" w:cs="Palatino Linotype"/>
              <w:color w:val="000000" w:themeColor="text1"/>
            </w:rPr>
            <w:t>Ayuntamiento de Temascalcingo</w:t>
          </w:r>
        </w:p>
      </w:tc>
    </w:tr>
    <w:tr w:rsidR="00F65E29" w:rsidTr="00031902">
      <w:trPr>
        <w:trHeight w:val="342"/>
      </w:trPr>
      <w:tc>
        <w:tcPr>
          <w:tcW w:w="2694" w:type="dxa"/>
        </w:tcPr>
        <w:p w:rsidR="00F65E29" w:rsidRPr="00203503" w:rsidRDefault="00F65E29" w:rsidP="00203503">
          <w:pPr>
            <w:jc w:val="right"/>
            <w:rPr>
              <w:rFonts w:ascii="Palatino Linotype" w:eastAsia="Palatino Linotype" w:hAnsi="Palatino Linotype" w:cs="Palatino Linotype"/>
              <w:b/>
              <w:color w:val="000000" w:themeColor="text1"/>
            </w:rPr>
          </w:pPr>
          <w:r w:rsidRPr="00203503">
            <w:rPr>
              <w:rFonts w:ascii="Palatino Linotype" w:eastAsia="Palatino Linotype" w:hAnsi="Palatino Linotype" w:cs="Palatino Linotype"/>
              <w:b/>
              <w:color w:val="000000" w:themeColor="text1"/>
            </w:rPr>
            <w:t>Comisionada Ponente:</w:t>
          </w:r>
        </w:p>
      </w:tc>
      <w:tc>
        <w:tcPr>
          <w:tcW w:w="4394" w:type="dxa"/>
        </w:tcPr>
        <w:p w:rsidR="00F65E29" w:rsidRPr="00203503" w:rsidRDefault="00F65E29" w:rsidP="00203503">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203503">
            <w:rPr>
              <w:rFonts w:ascii="Palatino Linotype" w:eastAsia="Palatino Linotype" w:hAnsi="Palatino Linotype" w:cs="Palatino Linotype"/>
              <w:color w:val="000000" w:themeColor="text1"/>
            </w:rPr>
            <w:t>María del Rosario Mejía Ayala</w:t>
          </w:r>
        </w:p>
      </w:tc>
    </w:tr>
  </w:tbl>
  <w:p w:rsidR="00F65E29" w:rsidRDefault="00BA0CBD">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84.55pt;margin-top:-117.25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C3F"/>
    <w:multiLevelType w:val="multilevel"/>
    <w:tmpl w:val="35F0BE38"/>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914032D"/>
    <w:multiLevelType w:val="multilevel"/>
    <w:tmpl w:val="FAEA839C"/>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 w15:restartNumberingAfterBreak="0">
    <w:nsid w:val="0BD17B43"/>
    <w:multiLevelType w:val="multilevel"/>
    <w:tmpl w:val="1376E08C"/>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FF24D9"/>
    <w:multiLevelType w:val="multilevel"/>
    <w:tmpl w:val="A0EC001C"/>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2B59235A"/>
    <w:multiLevelType w:val="hybridMultilevel"/>
    <w:tmpl w:val="C99E56B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C929A9"/>
    <w:multiLevelType w:val="multilevel"/>
    <w:tmpl w:val="076284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DCB7B8D"/>
    <w:multiLevelType w:val="hybridMultilevel"/>
    <w:tmpl w:val="3D2A01F8"/>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339775F2"/>
    <w:multiLevelType w:val="multilevel"/>
    <w:tmpl w:val="34B0C7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5D43CAA"/>
    <w:multiLevelType w:val="hybridMultilevel"/>
    <w:tmpl w:val="0ADAC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CC34A05"/>
    <w:multiLevelType w:val="hybridMultilevel"/>
    <w:tmpl w:val="DD6E6EF2"/>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3D4F4669"/>
    <w:multiLevelType w:val="multilevel"/>
    <w:tmpl w:val="FA3A3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E503693"/>
    <w:multiLevelType w:val="multilevel"/>
    <w:tmpl w:val="BDDAE9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81C2669"/>
    <w:multiLevelType w:val="hybridMultilevel"/>
    <w:tmpl w:val="C15A4E4A"/>
    <w:lvl w:ilvl="0" w:tplc="080A000F">
      <w:start w:val="1"/>
      <w:numFmt w:val="decimal"/>
      <w:lvlText w:val="%1."/>
      <w:lvlJc w:val="left"/>
      <w:pPr>
        <w:ind w:left="720" w:hanging="360"/>
      </w:pPr>
    </w:lvl>
    <w:lvl w:ilvl="1" w:tplc="FE1C1FD0">
      <w:start w:val="1"/>
      <w:numFmt w:val="lowerLetter"/>
      <w:lvlText w:val="%2."/>
      <w:lvlJc w:val="left"/>
      <w:pPr>
        <w:ind w:left="1440" w:hanging="360"/>
      </w:pPr>
      <w:rPr>
        <w:b w:val="0"/>
      </w:r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61392D"/>
    <w:multiLevelType w:val="multilevel"/>
    <w:tmpl w:val="A0EC001C"/>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8CC580E"/>
    <w:multiLevelType w:val="multilevel"/>
    <w:tmpl w:val="A942F5D4"/>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5E35BB"/>
    <w:multiLevelType w:val="multilevel"/>
    <w:tmpl w:val="02B2ACA0"/>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0" w15:restartNumberingAfterBreak="0">
    <w:nsid w:val="727B3499"/>
    <w:multiLevelType w:val="multilevel"/>
    <w:tmpl w:val="17824A86"/>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9174A1C"/>
    <w:multiLevelType w:val="multilevel"/>
    <w:tmpl w:val="BB16D39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D72DAD"/>
    <w:multiLevelType w:val="multilevel"/>
    <w:tmpl w:val="1300548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C435A25"/>
    <w:multiLevelType w:val="multilevel"/>
    <w:tmpl w:val="C0064242"/>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20"/>
  </w:num>
  <w:num w:numId="3">
    <w:abstractNumId w:val="4"/>
  </w:num>
  <w:num w:numId="4">
    <w:abstractNumId w:val="13"/>
  </w:num>
  <w:num w:numId="5">
    <w:abstractNumId w:val="18"/>
  </w:num>
  <w:num w:numId="6">
    <w:abstractNumId w:val="12"/>
  </w:num>
  <w:num w:numId="7">
    <w:abstractNumId w:val="9"/>
  </w:num>
  <w:num w:numId="8">
    <w:abstractNumId w:val="7"/>
  </w:num>
  <w:num w:numId="9">
    <w:abstractNumId w:val="0"/>
  </w:num>
  <w:num w:numId="10">
    <w:abstractNumId w:val="2"/>
  </w:num>
  <w:num w:numId="11">
    <w:abstractNumId w:val="1"/>
  </w:num>
  <w:num w:numId="12">
    <w:abstractNumId w:val="23"/>
  </w:num>
  <w:num w:numId="13">
    <w:abstractNumId w:val="21"/>
  </w:num>
  <w:num w:numId="14">
    <w:abstractNumId w:val="22"/>
  </w:num>
  <w:num w:numId="15">
    <w:abstractNumId w:val="15"/>
  </w:num>
  <w:num w:numId="16">
    <w:abstractNumId w:val="14"/>
  </w:num>
  <w:num w:numId="17">
    <w:abstractNumId w:val="16"/>
  </w:num>
  <w:num w:numId="18">
    <w:abstractNumId w:val="3"/>
  </w:num>
  <w:num w:numId="19">
    <w:abstractNumId w:val="6"/>
  </w:num>
  <w:num w:numId="20">
    <w:abstractNumId w:val="17"/>
  </w:num>
  <w:num w:numId="21">
    <w:abstractNumId w:val="8"/>
  </w:num>
  <w:num w:numId="22">
    <w:abstractNumId w:val="11"/>
  </w:num>
  <w:num w:numId="23">
    <w:abstractNumId w:val="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E28"/>
    <w:rsid w:val="00007FBA"/>
    <w:rsid w:val="0002581C"/>
    <w:rsid w:val="00031902"/>
    <w:rsid w:val="00064ED0"/>
    <w:rsid w:val="000A7B5E"/>
    <w:rsid w:val="000E2E9E"/>
    <w:rsid w:val="000E6836"/>
    <w:rsid w:val="000E6B49"/>
    <w:rsid w:val="000F5314"/>
    <w:rsid w:val="00117796"/>
    <w:rsid w:val="00121ED5"/>
    <w:rsid w:val="001257EA"/>
    <w:rsid w:val="001347E9"/>
    <w:rsid w:val="00140802"/>
    <w:rsid w:val="00154C67"/>
    <w:rsid w:val="001619FE"/>
    <w:rsid w:val="001670DD"/>
    <w:rsid w:val="00184ABD"/>
    <w:rsid w:val="00185E28"/>
    <w:rsid w:val="00195D9D"/>
    <w:rsid w:val="001A666C"/>
    <w:rsid w:val="001C6829"/>
    <w:rsid w:val="001D6FFC"/>
    <w:rsid w:val="001E47DC"/>
    <w:rsid w:val="00203503"/>
    <w:rsid w:val="002320D6"/>
    <w:rsid w:val="0024319B"/>
    <w:rsid w:val="00246BBB"/>
    <w:rsid w:val="00252079"/>
    <w:rsid w:val="00254C71"/>
    <w:rsid w:val="00254D43"/>
    <w:rsid w:val="0026621B"/>
    <w:rsid w:val="00266415"/>
    <w:rsid w:val="002A00DE"/>
    <w:rsid w:val="00340EA0"/>
    <w:rsid w:val="003464D2"/>
    <w:rsid w:val="00357818"/>
    <w:rsid w:val="00360FA6"/>
    <w:rsid w:val="003654B0"/>
    <w:rsid w:val="0036569B"/>
    <w:rsid w:val="003C28AF"/>
    <w:rsid w:val="003C3B5A"/>
    <w:rsid w:val="003E30BA"/>
    <w:rsid w:val="003E5D0D"/>
    <w:rsid w:val="00423880"/>
    <w:rsid w:val="004347D1"/>
    <w:rsid w:val="00437DB3"/>
    <w:rsid w:val="00444197"/>
    <w:rsid w:val="00452231"/>
    <w:rsid w:val="00483EA9"/>
    <w:rsid w:val="004A0A71"/>
    <w:rsid w:val="004A7A1C"/>
    <w:rsid w:val="004B4520"/>
    <w:rsid w:val="004C0D28"/>
    <w:rsid w:val="00534035"/>
    <w:rsid w:val="00552829"/>
    <w:rsid w:val="005537AC"/>
    <w:rsid w:val="00570B8B"/>
    <w:rsid w:val="00586947"/>
    <w:rsid w:val="005B3572"/>
    <w:rsid w:val="005B7411"/>
    <w:rsid w:val="005C0F9A"/>
    <w:rsid w:val="005E0640"/>
    <w:rsid w:val="00613B94"/>
    <w:rsid w:val="00614236"/>
    <w:rsid w:val="0061429A"/>
    <w:rsid w:val="006267D4"/>
    <w:rsid w:val="00630436"/>
    <w:rsid w:val="006439DA"/>
    <w:rsid w:val="00652A6E"/>
    <w:rsid w:val="00671560"/>
    <w:rsid w:val="006717BD"/>
    <w:rsid w:val="00683E11"/>
    <w:rsid w:val="00685E2C"/>
    <w:rsid w:val="0069410A"/>
    <w:rsid w:val="006A1DEA"/>
    <w:rsid w:val="006C1A40"/>
    <w:rsid w:val="006E5EC5"/>
    <w:rsid w:val="006E6D64"/>
    <w:rsid w:val="00763776"/>
    <w:rsid w:val="0077079A"/>
    <w:rsid w:val="00774D02"/>
    <w:rsid w:val="007750C1"/>
    <w:rsid w:val="00781196"/>
    <w:rsid w:val="00796D96"/>
    <w:rsid w:val="007B1F89"/>
    <w:rsid w:val="007B347F"/>
    <w:rsid w:val="007B6576"/>
    <w:rsid w:val="007F0F1C"/>
    <w:rsid w:val="007F4D44"/>
    <w:rsid w:val="008159FE"/>
    <w:rsid w:val="00853619"/>
    <w:rsid w:val="00874E4A"/>
    <w:rsid w:val="0088452E"/>
    <w:rsid w:val="008B6681"/>
    <w:rsid w:val="008E2B6C"/>
    <w:rsid w:val="008E57F4"/>
    <w:rsid w:val="008F36FC"/>
    <w:rsid w:val="008F65AB"/>
    <w:rsid w:val="00907F01"/>
    <w:rsid w:val="00915929"/>
    <w:rsid w:val="00916F87"/>
    <w:rsid w:val="00927CCF"/>
    <w:rsid w:val="00943077"/>
    <w:rsid w:val="00947CA3"/>
    <w:rsid w:val="009554A3"/>
    <w:rsid w:val="009820A0"/>
    <w:rsid w:val="00987865"/>
    <w:rsid w:val="009B5106"/>
    <w:rsid w:val="009D0D27"/>
    <w:rsid w:val="009F3623"/>
    <w:rsid w:val="009F5A22"/>
    <w:rsid w:val="009F656B"/>
    <w:rsid w:val="00A21B61"/>
    <w:rsid w:val="00A27BAF"/>
    <w:rsid w:val="00A3063D"/>
    <w:rsid w:val="00A33D77"/>
    <w:rsid w:val="00A62340"/>
    <w:rsid w:val="00A77706"/>
    <w:rsid w:val="00A8112B"/>
    <w:rsid w:val="00A86EA6"/>
    <w:rsid w:val="00AB33CE"/>
    <w:rsid w:val="00AB53D1"/>
    <w:rsid w:val="00AE4D98"/>
    <w:rsid w:val="00AF219D"/>
    <w:rsid w:val="00AF5CCD"/>
    <w:rsid w:val="00AF5E42"/>
    <w:rsid w:val="00AF6BBD"/>
    <w:rsid w:val="00B00DF9"/>
    <w:rsid w:val="00B06625"/>
    <w:rsid w:val="00B17EA4"/>
    <w:rsid w:val="00B25291"/>
    <w:rsid w:val="00B25FE9"/>
    <w:rsid w:val="00B34C13"/>
    <w:rsid w:val="00B378AB"/>
    <w:rsid w:val="00B4019F"/>
    <w:rsid w:val="00B478CD"/>
    <w:rsid w:val="00B879F0"/>
    <w:rsid w:val="00BA0CBD"/>
    <w:rsid w:val="00BA1DAD"/>
    <w:rsid w:val="00BB58F6"/>
    <w:rsid w:val="00BE3084"/>
    <w:rsid w:val="00BF46C7"/>
    <w:rsid w:val="00C02927"/>
    <w:rsid w:val="00C05084"/>
    <w:rsid w:val="00C11A48"/>
    <w:rsid w:val="00C129D6"/>
    <w:rsid w:val="00C372AC"/>
    <w:rsid w:val="00C459EB"/>
    <w:rsid w:val="00C805DA"/>
    <w:rsid w:val="00C92294"/>
    <w:rsid w:val="00C95149"/>
    <w:rsid w:val="00C96B59"/>
    <w:rsid w:val="00CF0E94"/>
    <w:rsid w:val="00D00418"/>
    <w:rsid w:val="00D07083"/>
    <w:rsid w:val="00D11C3F"/>
    <w:rsid w:val="00D14BEC"/>
    <w:rsid w:val="00D23B28"/>
    <w:rsid w:val="00D43EE7"/>
    <w:rsid w:val="00D86930"/>
    <w:rsid w:val="00D92D61"/>
    <w:rsid w:val="00DB60BE"/>
    <w:rsid w:val="00DC561D"/>
    <w:rsid w:val="00DD2327"/>
    <w:rsid w:val="00DF0BED"/>
    <w:rsid w:val="00DF2ED0"/>
    <w:rsid w:val="00E00775"/>
    <w:rsid w:val="00E11D44"/>
    <w:rsid w:val="00E13E45"/>
    <w:rsid w:val="00E220BF"/>
    <w:rsid w:val="00E303A0"/>
    <w:rsid w:val="00E65336"/>
    <w:rsid w:val="00EC668A"/>
    <w:rsid w:val="00EE0BFD"/>
    <w:rsid w:val="00EF2F52"/>
    <w:rsid w:val="00EF3DDD"/>
    <w:rsid w:val="00F03B4B"/>
    <w:rsid w:val="00F626CD"/>
    <w:rsid w:val="00F636CB"/>
    <w:rsid w:val="00F65E29"/>
    <w:rsid w:val="00F76C6E"/>
    <w:rsid w:val="00F84E59"/>
    <w:rsid w:val="00FA0AD0"/>
    <w:rsid w:val="00FB1745"/>
    <w:rsid w:val="00FC4800"/>
    <w:rsid w:val="00FC50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D4B8858-B6AB-456D-9982-EA4728508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13">
    <w:name w:val="13"/>
    <w:basedOn w:val="TableNormal1"/>
    <w:tblPr>
      <w:tblStyleRowBandSize w:val="1"/>
      <w:tblStyleColBandSize w:val="1"/>
      <w:tblCellMar>
        <w:left w:w="70" w:type="dxa"/>
        <w:right w:w="70" w:type="dxa"/>
      </w:tblCellMar>
    </w:tblPr>
  </w:style>
  <w:style w:type="table" w:customStyle="1" w:styleId="12">
    <w:name w:val="12"/>
    <w:basedOn w:val="TableNormal1"/>
    <w:tblPr>
      <w:tblStyleRowBandSize w:val="1"/>
      <w:tblStyleColBandSize w:val="1"/>
      <w:tblCellMar>
        <w:left w:w="70" w:type="dxa"/>
        <w:right w:w="70" w:type="dxa"/>
      </w:tblCellMar>
    </w:tblPr>
  </w:style>
  <w:style w:type="table" w:customStyle="1" w:styleId="11">
    <w:name w:val="11"/>
    <w:basedOn w:val="TableNormal1"/>
    <w:tblPr>
      <w:tblStyleRowBandSize w:val="1"/>
      <w:tblStyleColBandSize w:val="1"/>
      <w:tblCellMar>
        <w:left w:w="115" w:type="dxa"/>
        <w:right w:w="115" w:type="dxa"/>
      </w:tblCellMar>
    </w:tblPr>
  </w:style>
  <w:style w:type="table" w:customStyle="1" w:styleId="10">
    <w:name w:val="10"/>
    <w:basedOn w:val="TableNormal1"/>
    <w:tblPr>
      <w:tblStyleRowBandSize w:val="1"/>
      <w:tblStyleColBandSize w:val="1"/>
      <w:tblCellMar>
        <w:left w:w="70" w:type="dxa"/>
        <w:right w:w="70" w:type="dxa"/>
      </w:tblCellMar>
    </w:tblPr>
  </w:style>
  <w:style w:type="table" w:customStyle="1" w:styleId="9">
    <w:name w:val="9"/>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8">
    <w:name w:val="8"/>
    <w:basedOn w:val="TableNormal2"/>
    <w:tblPr>
      <w:tblStyleRowBandSize w:val="1"/>
      <w:tblStyleColBandSize w:val="1"/>
      <w:tblCellMar>
        <w:left w:w="115" w:type="dxa"/>
        <w:right w:w="115" w:type="dxa"/>
      </w:tblCellMar>
    </w:tblPr>
  </w:style>
  <w:style w:type="table" w:customStyle="1" w:styleId="7">
    <w:name w:val="7"/>
    <w:basedOn w:val="TableNormal2"/>
    <w:tblPr>
      <w:tblStyleRowBandSize w:val="1"/>
      <w:tblStyleColBandSize w:val="1"/>
      <w:tblCellMar>
        <w:left w:w="115" w:type="dxa"/>
        <w:right w:w="115" w:type="dxa"/>
      </w:tblCellMar>
    </w:tblPr>
  </w:style>
  <w:style w:type="table" w:customStyle="1" w:styleId="6">
    <w:name w:val="6"/>
    <w:basedOn w:val="TableNormal2"/>
    <w:tblPr>
      <w:tblStyleRowBandSize w:val="1"/>
      <w:tblStyleColBandSize w:val="1"/>
      <w:tblCellMar>
        <w:left w:w="70" w:type="dxa"/>
        <w:right w:w="70" w:type="dxa"/>
      </w:tblCellMar>
    </w:tblPr>
  </w:style>
  <w:style w:type="table" w:customStyle="1" w:styleId="5">
    <w:name w:val="5"/>
    <w:basedOn w:val="TableNormal2"/>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0"/>
    <w:tblPr>
      <w:tblStyleRowBandSize w:val="1"/>
      <w:tblStyleColBandSize w:val="1"/>
      <w:tblCellMar>
        <w:left w:w="115" w:type="dxa"/>
        <w:right w:w="115" w:type="dxa"/>
      </w:tblCellMar>
    </w:tblPr>
  </w:style>
  <w:style w:type="table" w:customStyle="1" w:styleId="3">
    <w:name w:val="3"/>
    <w:basedOn w:val="TableNormal0"/>
    <w:tblPr>
      <w:tblStyleRowBandSize w:val="1"/>
      <w:tblStyleColBandSize w:val="1"/>
      <w:tblCellMar>
        <w:left w:w="115" w:type="dxa"/>
        <w:right w:w="115" w:type="dxa"/>
      </w:tblCellMar>
    </w:tblPr>
  </w:style>
  <w:style w:type="table" w:customStyle="1" w:styleId="2">
    <w:name w:val="2"/>
    <w:basedOn w:val="TableNormal0"/>
    <w:tblPr>
      <w:tblStyleRowBandSize w:val="1"/>
      <w:tblStyleColBandSize w:val="1"/>
      <w:tblCellMar>
        <w:left w:w="70" w:type="dxa"/>
        <w:right w:w="70" w:type="dxa"/>
      </w:tblCellMar>
    </w:tblPr>
  </w:style>
  <w:style w:type="table" w:customStyle="1" w:styleId="1">
    <w:name w:val="1"/>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76060">
      <w:bodyDiv w:val="1"/>
      <w:marLeft w:val="0"/>
      <w:marRight w:val="0"/>
      <w:marTop w:val="0"/>
      <w:marBottom w:val="0"/>
      <w:divBdr>
        <w:top w:val="none" w:sz="0" w:space="0" w:color="auto"/>
        <w:left w:val="none" w:sz="0" w:space="0" w:color="auto"/>
        <w:bottom w:val="none" w:sz="0" w:space="0" w:color="auto"/>
        <w:right w:val="none" w:sz="0" w:space="0" w:color="auto"/>
      </w:divBdr>
    </w:div>
    <w:div w:id="158078811">
      <w:bodyDiv w:val="1"/>
      <w:marLeft w:val="0"/>
      <w:marRight w:val="0"/>
      <w:marTop w:val="0"/>
      <w:marBottom w:val="0"/>
      <w:divBdr>
        <w:top w:val="none" w:sz="0" w:space="0" w:color="auto"/>
        <w:left w:val="none" w:sz="0" w:space="0" w:color="auto"/>
        <w:bottom w:val="none" w:sz="0" w:space="0" w:color="auto"/>
        <w:right w:val="none" w:sz="0" w:space="0" w:color="auto"/>
      </w:divBdr>
    </w:div>
    <w:div w:id="223880382">
      <w:bodyDiv w:val="1"/>
      <w:marLeft w:val="0"/>
      <w:marRight w:val="0"/>
      <w:marTop w:val="0"/>
      <w:marBottom w:val="0"/>
      <w:divBdr>
        <w:top w:val="none" w:sz="0" w:space="0" w:color="auto"/>
        <w:left w:val="none" w:sz="0" w:space="0" w:color="auto"/>
        <w:bottom w:val="none" w:sz="0" w:space="0" w:color="auto"/>
        <w:right w:val="none" w:sz="0" w:space="0" w:color="auto"/>
      </w:divBdr>
    </w:div>
    <w:div w:id="510610108">
      <w:bodyDiv w:val="1"/>
      <w:marLeft w:val="0"/>
      <w:marRight w:val="0"/>
      <w:marTop w:val="0"/>
      <w:marBottom w:val="0"/>
      <w:divBdr>
        <w:top w:val="none" w:sz="0" w:space="0" w:color="auto"/>
        <w:left w:val="none" w:sz="0" w:space="0" w:color="auto"/>
        <w:bottom w:val="none" w:sz="0" w:space="0" w:color="auto"/>
        <w:right w:val="none" w:sz="0" w:space="0" w:color="auto"/>
      </w:divBdr>
    </w:div>
    <w:div w:id="523443172">
      <w:bodyDiv w:val="1"/>
      <w:marLeft w:val="0"/>
      <w:marRight w:val="0"/>
      <w:marTop w:val="0"/>
      <w:marBottom w:val="0"/>
      <w:divBdr>
        <w:top w:val="none" w:sz="0" w:space="0" w:color="auto"/>
        <w:left w:val="none" w:sz="0" w:space="0" w:color="auto"/>
        <w:bottom w:val="none" w:sz="0" w:space="0" w:color="auto"/>
        <w:right w:val="none" w:sz="0" w:space="0" w:color="auto"/>
      </w:divBdr>
    </w:div>
    <w:div w:id="561599115">
      <w:bodyDiv w:val="1"/>
      <w:marLeft w:val="0"/>
      <w:marRight w:val="0"/>
      <w:marTop w:val="0"/>
      <w:marBottom w:val="0"/>
      <w:divBdr>
        <w:top w:val="none" w:sz="0" w:space="0" w:color="auto"/>
        <w:left w:val="none" w:sz="0" w:space="0" w:color="auto"/>
        <w:bottom w:val="none" w:sz="0" w:space="0" w:color="auto"/>
        <w:right w:val="none" w:sz="0" w:space="0" w:color="auto"/>
      </w:divBdr>
    </w:div>
    <w:div w:id="781609119">
      <w:bodyDiv w:val="1"/>
      <w:marLeft w:val="0"/>
      <w:marRight w:val="0"/>
      <w:marTop w:val="0"/>
      <w:marBottom w:val="0"/>
      <w:divBdr>
        <w:top w:val="none" w:sz="0" w:space="0" w:color="auto"/>
        <w:left w:val="none" w:sz="0" w:space="0" w:color="auto"/>
        <w:bottom w:val="none" w:sz="0" w:space="0" w:color="auto"/>
        <w:right w:val="none" w:sz="0" w:space="0" w:color="auto"/>
      </w:divBdr>
    </w:div>
    <w:div w:id="797915493">
      <w:bodyDiv w:val="1"/>
      <w:marLeft w:val="0"/>
      <w:marRight w:val="0"/>
      <w:marTop w:val="0"/>
      <w:marBottom w:val="0"/>
      <w:divBdr>
        <w:top w:val="none" w:sz="0" w:space="0" w:color="auto"/>
        <w:left w:val="none" w:sz="0" w:space="0" w:color="auto"/>
        <w:bottom w:val="none" w:sz="0" w:space="0" w:color="auto"/>
        <w:right w:val="none" w:sz="0" w:space="0" w:color="auto"/>
      </w:divBdr>
    </w:div>
    <w:div w:id="838080843">
      <w:bodyDiv w:val="1"/>
      <w:marLeft w:val="0"/>
      <w:marRight w:val="0"/>
      <w:marTop w:val="0"/>
      <w:marBottom w:val="0"/>
      <w:divBdr>
        <w:top w:val="none" w:sz="0" w:space="0" w:color="auto"/>
        <w:left w:val="none" w:sz="0" w:space="0" w:color="auto"/>
        <w:bottom w:val="none" w:sz="0" w:space="0" w:color="auto"/>
        <w:right w:val="none" w:sz="0" w:space="0" w:color="auto"/>
      </w:divBdr>
    </w:div>
    <w:div w:id="900137575">
      <w:bodyDiv w:val="1"/>
      <w:marLeft w:val="0"/>
      <w:marRight w:val="0"/>
      <w:marTop w:val="0"/>
      <w:marBottom w:val="0"/>
      <w:divBdr>
        <w:top w:val="none" w:sz="0" w:space="0" w:color="auto"/>
        <w:left w:val="none" w:sz="0" w:space="0" w:color="auto"/>
        <w:bottom w:val="none" w:sz="0" w:space="0" w:color="auto"/>
        <w:right w:val="none" w:sz="0" w:space="0" w:color="auto"/>
      </w:divBdr>
    </w:div>
    <w:div w:id="2041474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enunciaipo@itaipem.org.m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istemas2.infoem.org.mx/denuncias/i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C:/Users/INFOEM360/Downloads/LINEAMIENTOS_VERIFICACI%C3%93N_VIRTUAL_OFICIOSA_DENUNCIA_Anexo.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FkCHT/2Zt0hLkcCqFt+R8xWR+w==">CgMxLjAyCGguZ2pkZ3hzMgloLjMwajB6bGwyCWguMWZvYjl0ZTIJaC4zem55c2g3MgloLjJldDkycDAyCWguMXQzaDVzZjIOaC44Z2tqZDNxNGltMHMyCWguMWtzdjR1djIJaC4zcmRjcmpuMghoLmxueGJ6OTgAciExZ2Q5c1o3UXk4UndtaDllVFhuTDFBWTBiTHNuOFVQTUo=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36</Pages>
  <Words>9483</Words>
  <Characters>52157</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15</cp:revision>
  <cp:lastPrinted>2025-10-17T17:28:00Z</cp:lastPrinted>
  <dcterms:created xsi:type="dcterms:W3CDTF">2025-10-13T16:50:00Z</dcterms:created>
  <dcterms:modified xsi:type="dcterms:W3CDTF">2025-11-07T20:45:00Z</dcterms:modified>
</cp:coreProperties>
</file>