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46C817" w14:textId="77777777" w:rsidR="002345AD" w:rsidRPr="0024200F" w:rsidRDefault="002345AD" w:rsidP="002345AD">
      <w:pPr>
        <w:spacing w:line="360" w:lineRule="auto"/>
        <w:rPr>
          <w:rFonts w:ascii="Palatino Linotype" w:hAnsi="Palatino Linotype"/>
        </w:rPr>
      </w:pPr>
      <w:r w:rsidRPr="0024200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rPr>
        <w:t>a</w:t>
      </w:r>
      <w:r w:rsidRPr="0024200F">
        <w:rPr>
          <w:rFonts w:ascii="Palatino Linotype" w:hAnsi="Palatino Linotype"/>
        </w:rPr>
        <w:t xml:space="preserve"> </w:t>
      </w:r>
      <w:r>
        <w:rPr>
          <w:rFonts w:ascii="Palatino Linotype" w:hAnsi="Palatino Linotype"/>
        </w:rPr>
        <w:t>diecinueve de febrero de dos mil veinticinco.</w:t>
      </w:r>
    </w:p>
    <w:p w14:paraId="1276D46E" w14:textId="77777777" w:rsidR="002345AD" w:rsidRPr="0024200F" w:rsidRDefault="002345AD" w:rsidP="002345AD">
      <w:pPr>
        <w:spacing w:line="360" w:lineRule="auto"/>
        <w:jc w:val="both"/>
        <w:rPr>
          <w:rFonts w:ascii="Palatino Linotype" w:hAnsi="Palatino Linotype"/>
        </w:rPr>
      </w:pPr>
    </w:p>
    <w:p w14:paraId="73C02AAB" w14:textId="12FDE598" w:rsidR="002345AD" w:rsidRPr="00BF0355" w:rsidRDefault="002345AD" w:rsidP="002345AD">
      <w:pPr>
        <w:tabs>
          <w:tab w:val="left" w:pos="1701"/>
        </w:tabs>
        <w:spacing w:line="360" w:lineRule="auto"/>
        <w:jc w:val="both"/>
        <w:rPr>
          <w:rFonts w:ascii="Palatino Linotype" w:eastAsiaTheme="minorHAnsi" w:hAnsi="Palatino Linotype" w:cs="Arial"/>
          <w:b/>
          <w:lang w:val="es-MX" w:eastAsia="en-US"/>
        </w:rPr>
      </w:pPr>
      <w:r w:rsidRPr="007F0C84">
        <w:rPr>
          <w:rFonts w:ascii="Palatino Linotype" w:hAnsi="Palatino Linotype"/>
          <w:b/>
        </w:rPr>
        <w:t>VISTO</w:t>
      </w:r>
      <w:r>
        <w:rPr>
          <w:rFonts w:ascii="Palatino Linotype" w:hAnsi="Palatino Linotype"/>
        </w:rPr>
        <w:t xml:space="preserve"> e</w:t>
      </w:r>
      <w:r w:rsidRPr="0024200F">
        <w:rPr>
          <w:rFonts w:ascii="Palatino Linotype" w:hAnsi="Palatino Linotype"/>
        </w:rPr>
        <w:t xml:space="preserve">l expediente formado con motivo del recurso de revisión </w:t>
      </w:r>
      <w:r>
        <w:rPr>
          <w:rFonts w:ascii="Palatino Linotype" w:hAnsi="Palatino Linotype"/>
          <w:b/>
        </w:rPr>
        <w:t>0</w:t>
      </w:r>
      <w:r w:rsidR="007A44C6">
        <w:rPr>
          <w:rFonts w:ascii="Palatino Linotype" w:hAnsi="Palatino Linotype"/>
          <w:b/>
        </w:rPr>
        <w:t>0</w:t>
      </w:r>
      <w:r>
        <w:rPr>
          <w:rFonts w:ascii="Palatino Linotype" w:hAnsi="Palatino Linotype"/>
          <w:b/>
        </w:rPr>
        <w:t xml:space="preserve">300/INFOEM/IP/RR/2025, </w:t>
      </w:r>
      <w:r w:rsidRPr="00BF0355">
        <w:rPr>
          <w:rFonts w:ascii="Palatino Linotype" w:eastAsiaTheme="minorHAnsi" w:hAnsi="Palatino Linotype" w:cs="Arial"/>
          <w:lang w:val="es-MX" w:eastAsia="en-US"/>
        </w:rPr>
        <w:t xml:space="preserve">interpuesto por </w:t>
      </w:r>
      <w:r>
        <w:rPr>
          <w:rFonts w:ascii="Palatino Linotype" w:eastAsiaTheme="minorHAnsi" w:hAnsi="Palatino Linotype" w:cs="Arial"/>
          <w:lang w:val="es-MX" w:eastAsia="en-US"/>
        </w:rPr>
        <w:t>“</w:t>
      </w:r>
      <w:r w:rsidR="00793AE6">
        <w:rPr>
          <w:rFonts w:ascii="Palatino Linotype" w:hAnsi="Palatino Linotype"/>
          <w:b/>
        </w:rPr>
        <w:t>XXXXXXXXXXXXXXXXXXXX</w:t>
      </w:r>
      <w:r>
        <w:rPr>
          <w:rFonts w:ascii="Palatino Linotype" w:hAnsi="Palatino Linotype"/>
        </w:rPr>
        <w:t>”</w:t>
      </w:r>
      <w:r w:rsidRPr="00BF0355">
        <w:rPr>
          <w:rFonts w:ascii="Palatino Linotype" w:eastAsiaTheme="minorHAnsi" w:hAnsi="Palatino Linotype" w:cs="Arial"/>
          <w:lang w:val="es-MX" w:eastAsia="en-US"/>
        </w:rPr>
        <w:t xml:space="preserve">, en lo sucesivo </w:t>
      </w:r>
      <w:r>
        <w:rPr>
          <w:rFonts w:ascii="Palatino Linotype" w:eastAsiaTheme="minorHAnsi" w:hAnsi="Palatino Linotype" w:cs="Arial"/>
          <w:b/>
          <w:lang w:val="es-MX" w:eastAsia="en-US"/>
        </w:rPr>
        <w:t xml:space="preserve">la parte </w:t>
      </w:r>
      <w:r w:rsidRPr="00BF0355">
        <w:rPr>
          <w:rFonts w:ascii="Palatino Linotype" w:eastAsiaTheme="minorHAnsi" w:hAnsi="Palatino Linotype" w:cs="Arial"/>
          <w:b/>
          <w:lang w:val="es-MX" w:eastAsia="en-US"/>
        </w:rPr>
        <w:t>Recurrente</w:t>
      </w:r>
      <w:r w:rsidRPr="00BF0355">
        <w:rPr>
          <w:rFonts w:ascii="Palatino Linotype" w:eastAsiaTheme="minorHAnsi" w:hAnsi="Palatino Linotype" w:cs="Arial"/>
          <w:lang w:val="es-MX" w:eastAsia="en-US"/>
        </w:rPr>
        <w:t xml:space="preserve">, en contra de la respuesta </w:t>
      </w:r>
      <w:r>
        <w:rPr>
          <w:rFonts w:ascii="Palatino Linotype" w:eastAsiaTheme="minorHAnsi" w:hAnsi="Palatino Linotype" w:cs="Arial"/>
          <w:lang w:val="es-MX" w:eastAsia="en-US"/>
        </w:rPr>
        <w:t>del</w:t>
      </w:r>
      <w:r w:rsidRPr="00BF0355">
        <w:rPr>
          <w:rFonts w:ascii="Palatino Linotype" w:eastAsiaTheme="minorHAnsi" w:hAnsi="Palatino Linotype" w:cs="Arial"/>
          <w:lang w:val="es-MX" w:eastAsia="en-US"/>
        </w:rPr>
        <w:t xml:space="preserve"> </w:t>
      </w:r>
      <w:r w:rsidRPr="00747E14">
        <w:rPr>
          <w:rFonts w:ascii="Palatino Linotype" w:hAnsi="Palatino Linotype"/>
          <w:b/>
        </w:rPr>
        <w:t>Ayuntamiento de Tultepec</w:t>
      </w:r>
      <w:r w:rsidRPr="00BF0355">
        <w:rPr>
          <w:rFonts w:ascii="Palatino Linotype" w:eastAsiaTheme="minorHAnsi" w:hAnsi="Palatino Linotype" w:cs="Arial"/>
          <w:b/>
          <w:lang w:val="es-MX" w:eastAsia="en-US"/>
        </w:rPr>
        <w:t xml:space="preserve">, </w:t>
      </w:r>
      <w:r w:rsidRPr="00BF0355">
        <w:rPr>
          <w:rFonts w:ascii="Palatino Linotype" w:eastAsiaTheme="minorHAnsi" w:hAnsi="Palatino Linotype" w:cs="Arial"/>
          <w:lang w:val="es-MX" w:eastAsia="en-US"/>
        </w:rPr>
        <w:t>en lo subsecuente</w:t>
      </w:r>
      <w:r w:rsidRPr="00BF0355">
        <w:rPr>
          <w:rFonts w:ascii="Palatino Linotype" w:eastAsiaTheme="minorHAnsi" w:hAnsi="Palatino Linotype" w:cs="Arial"/>
          <w:b/>
          <w:lang w:val="es-MX" w:eastAsia="en-US"/>
        </w:rPr>
        <w:t xml:space="preserve"> el Sujeto Obligado, </w:t>
      </w:r>
      <w:r w:rsidRPr="00BF0355">
        <w:rPr>
          <w:rFonts w:ascii="Palatino Linotype" w:eastAsiaTheme="minorHAnsi" w:hAnsi="Palatino Linotype" w:cs="Arial"/>
          <w:lang w:val="es-MX" w:eastAsia="en-US"/>
        </w:rPr>
        <w:t>se procede a dictar la</w:t>
      </w:r>
      <w:bookmarkStart w:id="0" w:name="_GoBack"/>
      <w:bookmarkEnd w:id="0"/>
      <w:r w:rsidRPr="00BF0355">
        <w:rPr>
          <w:rFonts w:ascii="Palatino Linotype" w:eastAsiaTheme="minorHAnsi" w:hAnsi="Palatino Linotype" w:cs="Arial"/>
          <w:lang w:val="es-MX" w:eastAsia="en-US"/>
        </w:rPr>
        <w:t xml:space="preserve"> presente resolución.</w:t>
      </w:r>
    </w:p>
    <w:p w14:paraId="2E31D07E" w14:textId="77777777" w:rsidR="002345AD" w:rsidRPr="002478BC" w:rsidRDefault="002345AD" w:rsidP="002345AD">
      <w:pPr>
        <w:spacing w:line="360" w:lineRule="auto"/>
        <w:jc w:val="both"/>
        <w:rPr>
          <w:rFonts w:ascii="Palatino Linotype" w:hAnsi="Palatino Linotype"/>
          <w:b/>
          <w:bCs/>
          <w:spacing w:val="60"/>
          <w:lang w:val="es-ES_tradnl"/>
        </w:rPr>
      </w:pPr>
    </w:p>
    <w:p w14:paraId="48183AAE" w14:textId="77777777" w:rsidR="002345AD" w:rsidRPr="0024200F" w:rsidRDefault="002345AD" w:rsidP="002345AD">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RESULTANDO</w:t>
      </w:r>
    </w:p>
    <w:p w14:paraId="648FF4EF" w14:textId="77777777" w:rsidR="002345AD" w:rsidRPr="0024200F" w:rsidRDefault="002345AD" w:rsidP="002345AD">
      <w:pPr>
        <w:spacing w:line="360" w:lineRule="auto"/>
        <w:jc w:val="center"/>
        <w:rPr>
          <w:rFonts w:ascii="Palatino Linotype" w:hAnsi="Palatino Linotype"/>
          <w:b/>
          <w:bCs/>
          <w:spacing w:val="60"/>
          <w:lang w:val="es-ES_tradnl"/>
        </w:rPr>
      </w:pPr>
    </w:p>
    <w:p w14:paraId="01B458DC" w14:textId="77777777" w:rsidR="002345AD" w:rsidRDefault="002345AD" w:rsidP="002345AD">
      <w:pPr>
        <w:spacing w:line="360" w:lineRule="auto"/>
        <w:jc w:val="both"/>
        <w:rPr>
          <w:rFonts w:ascii="Palatino Linotype" w:hAnsi="Palatino Linotype"/>
          <w:b/>
          <w:sz w:val="28"/>
          <w:szCs w:val="28"/>
        </w:rPr>
      </w:pPr>
      <w:r w:rsidRPr="0024200F">
        <w:rPr>
          <w:rFonts w:ascii="Palatino Linotype" w:hAnsi="Palatino Linotype"/>
          <w:b/>
          <w:sz w:val="28"/>
          <w:szCs w:val="28"/>
        </w:rPr>
        <w:t xml:space="preserve">PRIMERO. </w:t>
      </w:r>
      <w:r w:rsidRPr="004A5A38">
        <w:rPr>
          <w:rFonts w:ascii="Palatino Linotype" w:hAnsi="Palatino Linotype"/>
          <w:b/>
          <w:sz w:val="28"/>
          <w:szCs w:val="28"/>
        </w:rPr>
        <w:t>De la Solicitud de Información</w:t>
      </w:r>
      <w:r w:rsidRPr="002C3EC8">
        <w:rPr>
          <w:rFonts w:ascii="Palatino Linotype" w:hAnsi="Palatino Linotype"/>
          <w:b/>
          <w:sz w:val="28"/>
          <w:szCs w:val="28"/>
        </w:rPr>
        <w:t>.</w:t>
      </w:r>
    </w:p>
    <w:p w14:paraId="7EC18FD6" w14:textId="77777777" w:rsidR="002345AD" w:rsidRPr="0024200F" w:rsidRDefault="002345AD" w:rsidP="002345AD">
      <w:pPr>
        <w:spacing w:line="360" w:lineRule="auto"/>
        <w:jc w:val="both"/>
        <w:rPr>
          <w:rFonts w:ascii="Palatino Linotype" w:hAnsi="Palatino Linotype"/>
        </w:rPr>
      </w:pPr>
      <w:r w:rsidRPr="0024200F">
        <w:rPr>
          <w:rFonts w:ascii="Palatino Linotype" w:hAnsi="Palatino Linotype"/>
        </w:rPr>
        <w:t>En fecha</w:t>
      </w:r>
      <w:r>
        <w:rPr>
          <w:rFonts w:ascii="Palatino Linotype" w:hAnsi="Palatino Linotype"/>
        </w:rPr>
        <w:t xml:space="preserve"> veintisiete de enero de dos mil veinticinco</w:t>
      </w:r>
      <w:r w:rsidRPr="0024200F">
        <w:rPr>
          <w:rFonts w:ascii="Palatino Linotype" w:hAnsi="Palatino Linotype"/>
        </w:rPr>
        <w:t>, el</w:t>
      </w:r>
      <w:r w:rsidRPr="0024200F">
        <w:rPr>
          <w:rFonts w:ascii="Palatino Linotype" w:hAnsi="Palatino Linotype"/>
          <w:b/>
        </w:rPr>
        <w:t xml:space="preserve"> </w:t>
      </w:r>
      <w:r w:rsidRPr="00EB0CBC">
        <w:rPr>
          <w:rFonts w:ascii="Palatino Linotype" w:hAnsi="Palatino Linotype"/>
          <w:b/>
        </w:rPr>
        <w:t>Recurrente</w:t>
      </w:r>
      <w:r w:rsidRPr="0024200F">
        <w:rPr>
          <w:rFonts w:ascii="Palatino Linotype" w:hAnsi="Palatino Linotype"/>
        </w:rPr>
        <w:t xml:space="preserve"> presentó a través </w:t>
      </w:r>
      <w:r>
        <w:rPr>
          <w:rFonts w:ascii="Palatino Linotype" w:hAnsi="Palatino Linotype"/>
        </w:rPr>
        <w:t xml:space="preserve">del </w:t>
      </w:r>
      <w:r w:rsidRPr="0024200F">
        <w:rPr>
          <w:rFonts w:ascii="Palatino Linotype" w:hAnsi="Palatino Linotype"/>
        </w:rPr>
        <w:t>Sistema de Acceso a la Información Mexiquense</w:t>
      </w:r>
      <w:r>
        <w:rPr>
          <w:rFonts w:ascii="Palatino Linotype" w:hAnsi="Palatino Linotype"/>
        </w:rPr>
        <w:t xml:space="preserve"> (</w:t>
      </w:r>
      <w:r w:rsidRPr="0024200F">
        <w:rPr>
          <w:rFonts w:ascii="Palatino Linotype" w:hAnsi="Palatino Linotype"/>
          <w:b/>
        </w:rPr>
        <w:t>SAIMEX</w:t>
      </w:r>
      <w:r>
        <w:rPr>
          <w:rFonts w:ascii="Palatino Linotype" w:hAnsi="Palatino Linotype"/>
          <w:b/>
        </w:rPr>
        <w:t>)</w:t>
      </w:r>
      <w:r w:rsidRPr="0024200F">
        <w:rPr>
          <w:rFonts w:ascii="Palatino Linotype" w:hAnsi="Palatino Linotype"/>
        </w:rPr>
        <w:t>, ante el</w:t>
      </w:r>
      <w:r w:rsidRPr="0024200F">
        <w:rPr>
          <w:rFonts w:ascii="Palatino Linotype" w:hAnsi="Palatino Linotype"/>
          <w:b/>
        </w:rPr>
        <w:t xml:space="preserve"> </w:t>
      </w:r>
      <w:r w:rsidRPr="00EB0CBC">
        <w:rPr>
          <w:rFonts w:ascii="Palatino Linotype" w:hAnsi="Palatino Linotype"/>
          <w:b/>
        </w:rPr>
        <w:t>Sujeto Obligado</w:t>
      </w:r>
      <w:r w:rsidRPr="0024200F">
        <w:rPr>
          <w:rFonts w:ascii="Palatino Linotype" w:hAnsi="Palatino Linotype"/>
        </w:rPr>
        <w:t>, solicitud de acceso a</w:t>
      </w:r>
      <w:r>
        <w:rPr>
          <w:rFonts w:ascii="Palatino Linotype" w:hAnsi="Palatino Linotype"/>
        </w:rPr>
        <w:t xml:space="preserve"> la</w:t>
      </w:r>
      <w:r w:rsidRPr="0024200F">
        <w:rPr>
          <w:rFonts w:ascii="Palatino Linotype" w:hAnsi="Palatino Linotype"/>
        </w:rPr>
        <w:t xml:space="preserve"> información pública, a la que se le</w:t>
      </w:r>
      <w:r>
        <w:rPr>
          <w:rFonts w:ascii="Palatino Linotype" w:hAnsi="Palatino Linotype"/>
        </w:rPr>
        <w:t>s</w:t>
      </w:r>
      <w:r w:rsidRPr="0024200F">
        <w:rPr>
          <w:rFonts w:ascii="Palatino Linotype" w:hAnsi="Palatino Linotype"/>
        </w:rPr>
        <w:t xml:space="preserve"> asignó el número de expediente </w:t>
      </w:r>
      <w:r>
        <w:rPr>
          <w:rFonts w:ascii="Palatino Linotype" w:hAnsi="Palatino Linotype"/>
          <w:b/>
          <w:bCs/>
        </w:rPr>
        <w:t xml:space="preserve">00009/TULTEPEC/IP/2025, </w:t>
      </w:r>
      <w:r w:rsidRPr="0024200F">
        <w:rPr>
          <w:rFonts w:ascii="Palatino Linotype" w:hAnsi="Palatino Linotype"/>
        </w:rPr>
        <w:t>mediante la cual solicitó, lo siguiente:</w:t>
      </w:r>
    </w:p>
    <w:p w14:paraId="62B8137B" w14:textId="77777777" w:rsidR="002345AD" w:rsidRDefault="002345AD" w:rsidP="002345AD">
      <w:pPr>
        <w:spacing w:line="360" w:lineRule="auto"/>
        <w:jc w:val="both"/>
        <w:rPr>
          <w:rFonts w:ascii="Palatino Linotype" w:hAnsi="Palatino Linotype" w:cs="Arial"/>
        </w:rPr>
      </w:pPr>
    </w:p>
    <w:p w14:paraId="4AD04780" w14:textId="77777777" w:rsidR="002345AD" w:rsidRPr="008B31F6" w:rsidRDefault="002345AD" w:rsidP="002345AD">
      <w:pPr>
        <w:spacing w:line="276" w:lineRule="auto"/>
        <w:ind w:left="567" w:right="616"/>
        <w:jc w:val="both"/>
        <w:rPr>
          <w:rFonts w:ascii="Palatino Linotype" w:hAnsi="Palatino Linotype"/>
          <w:bCs/>
          <w:i/>
          <w:sz w:val="22"/>
        </w:rPr>
      </w:pPr>
      <w:r w:rsidRPr="00157DDD">
        <w:rPr>
          <w:rFonts w:ascii="Palatino Linotype" w:hAnsi="Palatino Linotype"/>
          <w:bCs/>
          <w:i/>
          <w:sz w:val="22"/>
        </w:rPr>
        <w:t>“</w:t>
      </w:r>
      <w:r w:rsidRPr="00747E14">
        <w:rPr>
          <w:rFonts w:ascii="Palatino Linotype" w:hAnsi="Palatino Linotype"/>
          <w:bCs/>
          <w:i/>
          <w:sz w:val="22"/>
        </w:rPr>
        <w:t xml:space="preserve">¿cuáles son las medidas que tomará el h </w:t>
      </w:r>
      <w:proofErr w:type="spellStart"/>
      <w:r w:rsidRPr="00747E14">
        <w:rPr>
          <w:rFonts w:ascii="Palatino Linotype" w:hAnsi="Palatino Linotype"/>
          <w:bCs/>
          <w:i/>
          <w:sz w:val="22"/>
        </w:rPr>
        <w:t>ayuntmaiento</w:t>
      </w:r>
      <w:proofErr w:type="spellEnd"/>
      <w:r w:rsidRPr="00747E14">
        <w:rPr>
          <w:rFonts w:ascii="Palatino Linotype" w:hAnsi="Palatino Linotype"/>
          <w:bCs/>
          <w:i/>
          <w:sz w:val="22"/>
        </w:rPr>
        <w:t xml:space="preserve"> de </w:t>
      </w:r>
      <w:proofErr w:type="spellStart"/>
      <w:r w:rsidRPr="00747E14">
        <w:rPr>
          <w:rFonts w:ascii="Palatino Linotype" w:hAnsi="Palatino Linotype"/>
          <w:bCs/>
          <w:i/>
          <w:sz w:val="22"/>
        </w:rPr>
        <w:t>tultepec</w:t>
      </w:r>
      <w:proofErr w:type="spellEnd"/>
      <w:r w:rsidRPr="00747E14">
        <w:rPr>
          <w:rFonts w:ascii="Palatino Linotype" w:hAnsi="Palatino Linotype"/>
          <w:bCs/>
          <w:i/>
          <w:sz w:val="22"/>
        </w:rPr>
        <w:t xml:space="preserve"> para garantizar el libre </w:t>
      </w:r>
      <w:proofErr w:type="spellStart"/>
      <w:r w:rsidRPr="00747E14">
        <w:rPr>
          <w:rFonts w:ascii="Palatino Linotype" w:hAnsi="Palatino Linotype"/>
          <w:bCs/>
          <w:i/>
          <w:sz w:val="22"/>
        </w:rPr>
        <w:t>transito</w:t>
      </w:r>
      <w:proofErr w:type="spellEnd"/>
      <w:r w:rsidRPr="00747E14">
        <w:rPr>
          <w:rFonts w:ascii="Palatino Linotype" w:hAnsi="Palatino Linotype"/>
          <w:bCs/>
          <w:i/>
          <w:sz w:val="22"/>
        </w:rPr>
        <w:t xml:space="preserve"> de los servicio de emergencia?</w:t>
      </w:r>
      <w:r>
        <w:rPr>
          <w:rFonts w:ascii="Palatino Linotype" w:hAnsi="Palatino Linotype"/>
          <w:bCs/>
          <w:i/>
          <w:sz w:val="22"/>
        </w:rPr>
        <w:t xml:space="preserve">” </w:t>
      </w:r>
      <w:r w:rsidRPr="008B31F6">
        <w:rPr>
          <w:rFonts w:ascii="Palatino Linotype" w:hAnsi="Palatino Linotype"/>
          <w:bCs/>
          <w:i/>
          <w:sz w:val="22"/>
        </w:rPr>
        <w:t>(Sic)</w:t>
      </w:r>
    </w:p>
    <w:p w14:paraId="3353CFF8" w14:textId="77777777" w:rsidR="002345AD" w:rsidRPr="00B02F4C" w:rsidRDefault="002345AD" w:rsidP="002345AD">
      <w:pPr>
        <w:spacing w:line="360" w:lineRule="auto"/>
        <w:ind w:left="567" w:right="616"/>
        <w:jc w:val="both"/>
        <w:rPr>
          <w:rFonts w:ascii="Palatino Linotype" w:hAnsi="Palatino Linotype"/>
          <w:bCs/>
        </w:rPr>
      </w:pPr>
    </w:p>
    <w:p w14:paraId="315E2819" w14:textId="77777777" w:rsidR="002345AD" w:rsidRDefault="002345AD" w:rsidP="002345AD">
      <w:pPr>
        <w:spacing w:line="360" w:lineRule="auto"/>
        <w:jc w:val="both"/>
        <w:rPr>
          <w:rFonts w:ascii="Palatino Linotype" w:hAnsi="Palatino Linotype"/>
          <w:szCs w:val="28"/>
          <w:lang w:val="es-MX"/>
        </w:rPr>
      </w:pPr>
      <w:r w:rsidRPr="0024200F">
        <w:rPr>
          <w:rFonts w:ascii="Palatino Linotype" w:hAnsi="Palatino Linotype"/>
          <w:szCs w:val="28"/>
          <w:lang w:val="es-MX"/>
        </w:rPr>
        <w:t>Modalidad de entrega:</w:t>
      </w:r>
      <w:r w:rsidRPr="00E41476">
        <w:rPr>
          <w:rFonts w:ascii="Palatino Linotype" w:hAnsi="Palatino Linotype"/>
          <w:b/>
          <w:i/>
          <w:szCs w:val="28"/>
          <w:lang w:val="es-MX"/>
        </w:rPr>
        <w:t xml:space="preserve"> a través del SAIMEX</w:t>
      </w:r>
      <w:r>
        <w:rPr>
          <w:rFonts w:ascii="Palatino Linotype" w:hAnsi="Palatino Linotype"/>
          <w:b/>
          <w:i/>
          <w:szCs w:val="28"/>
          <w:lang w:val="es-MX"/>
        </w:rPr>
        <w:t xml:space="preserve">   </w:t>
      </w:r>
    </w:p>
    <w:p w14:paraId="04351A1B" w14:textId="77777777" w:rsidR="002345AD" w:rsidRDefault="002345AD" w:rsidP="002345AD">
      <w:pPr>
        <w:spacing w:line="360" w:lineRule="auto"/>
        <w:jc w:val="both"/>
        <w:rPr>
          <w:rFonts w:ascii="Palatino Linotype" w:hAnsi="Palatino Linotype"/>
          <w:b/>
          <w:sz w:val="28"/>
          <w:szCs w:val="28"/>
          <w:lang w:val="es-MX"/>
        </w:rPr>
      </w:pPr>
    </w:p>
    <w:p w14:paraId="04373B2E" w14:textId="77777777" w:rsidR="002345AD" w:rsidRDefault="002345AD" w:rsidP="002345AD">
      <w:pPr>
        <w:spacing w:line="360" w:lineRule="auto"/>
        <w:jc w:val="both"/>
        <w:rPr>
          <w:rFonts w:ascii="Palatino Linotype" w:hAnsi="Palatino Linotype"/>
          <w:sz w:val="28"/>
          <w:szCs w:val="28"/>
          <w:lang w:val="es-MX"/>
        </w:rPr>
      </w:pPr>
      <w:r>
        <w:rPr>
          <w:rFonts w:ascii="Palatino Linotype" w:hAnsi="Palatino Linotype"/>
          <w:b/>
          <w:sz w:val="28"/>
          <w:szCs w:val="28"/>
          <w:lang w:val="es-MX"/>
        </w:rPr>
        <w:t>SEGUNDO. De la Aclaración.</w:t>
      </w:r>
    </w:p>
    <w:p w14:paraId="55E5FE1F" w14:textId="77777777" w:rsidR="002345AD" w:rsidRDefault="002345AD" w:rsidP="002345AD">
      <w:pPr>
        <w:spacing w:line="360" w:lineRule="auto"/>
        <w:jc w:val="both"/>
        <w:rPr>
          <w:rFonts w:ascii="Palatino Linotype" w:hAnsi="Palatino Linotype"/>
          <w:szCs w:val="28"/>
          <w:lang w:val="es-MX"/>
        </w:rPr>
      </w:pPr>
      <w:r>
        <w:rPr>
          <w:rFonts w:ascii="Palatino Linotype" w:hAnsi="Palatino Linotype"/>
          <w:szCs w:val="28"/>
          <w:lang w:val="es-MX"/>
        </w:rPr>
        <w:lastRenderedPageBreak/>
        <w:t>De las constancias que obran en SAIMEX, se advierte que en fecha veintisiete de enero de dos mil veinticinco el Sujeto Obligado solicitó al Recurrente una aclaración, en el tenor siguiente:</w:t>
      </w:r>
    </w:p>
    <w:p w14:paraId="7352BDC1" w14:textId="77777777" w:rsidR="002345AD" w:rsidRDefault="002345AD" w:rsidP="002345AD">
      <w:pPr>
        <w:pStyle w:val="INFOEM"/>
      </w:pPr>
      <w:r>
        <w:t>“</w:t>
      </w:r>
      <w:r w:rsidRPr="00E87E35">
        <w:t xml:space="preserve">Con base del </w:t>
      </w:r>
      <w:proofErr w:type="spellStart"/>
      <w:r w:rsidRPr="00E87E35">
        <w:t>articulo</w:t>
      </w:r>
      <w:proofErr w:type="spellEnd"/>
      <w:r w:rsidRPr="00E87E35">
        <w:t xml:space="preserve"> 159 de la Ley de Transparencia y Acceso a la Información Pública del Estado de México y Municipios; Hago de su conocimiento el requerimiento de más detalles sobre la información de la solicitud ingresada bajo el número de folio 00009/TULTEPEC/IP/2025, para poder realizar las búsqueda en las unidades administrativas correspondientes; Cabe señalar que, cualquier aclaración o interpretación en relación con lo vertido en la presente, será atendido a la brevedad para su correcta aplicación. Sin otro particular quedo a sus órdenes. ATTE: La Unida de Transparencia.</w:t>
      </w:r>
      <w:r>
        <w:t>” (Sic)</w:t>
      </w:r>
    </w:p>
    <w:p w14:paraId="484694CA" w14:textId="77777777" w:rsidR="002345AD" w:rsidRDefault="002345AD" w:rsidP="002345AD">
      <w:pPr>
        <w:spacing w:line="360" w:lineRule="auto"/>
        <w:jc w:val="both"/>
        <w:rPr>
          <w:rFonts w:ascii="Palatino Linotype" w:hAnsi="Palatino Linotype"/>
          <w:szCs w:val="28"/>
          <w:lang w:val="es-MX"/>
        </w:rPr>
      </w:pPr>
    </w:p>
    <w:p w14:paraId="56C6F700" w14:textId="77777777" w:rsidR="002345AD" w:rsidRDefault="002345AD" w:rsidP="002345AD">
      <w:pPr>
        <w:spacing w:line="360" w:lineRule="auto"/>
        <w:jc w:val="both"/>
        <w:rPr>
          <w:rFonts w:ascii="Palatino Linotype" w:hAnsi="Palatino Linotype"/>
          <w:szCs w:val="28"/>
          <w:lang w:val="es-MX"/>
        </w:rPr>
      </w:pPr>
      <w:r>
        <w:rPr>
          <w:rFonts w:ascii="Palatino Linotype" w:hAnsi="Palatino Linotype"/>
          <w:szCs w:val="28"/>
          <w:lang w:val="es-MX"/>
        </w:rPr>
        <w:t xml:space="preserve">Por lo que, en fecha veintiocho de enero de dos mil veinticinco el Recurrente dio cumplimiento a la solicitud de aclaración, en los siguientes términos: </w:t>
      </w:r>
    </w:p>
    <w:p w14:paraId="29FEB13D" w14:textId="77777777" w:rsidR="002345AD" w:rsidRDefault="002345AD" w:rsidP="002345AD">
      <w:pPr>
        <w:pStyle w:val="INFOEM"/>
      </w:pPr>
      <w:r>
        <w:t>“</w:t>
      </w:r>
      <w:r w:rsidRPr="00D65BDD">
        <w:t xml:space="preserve">¿cuáles son las medidas que tomará el h ayuntamiento de </w:t>
      </w:r>
      <w:proofErr w:type="spellStart"/>
      <w:r w:rsidRPr="00D65BDD">
        <w:t>tultepec</w:t>
      </w:r>
      <w:proofErr w:type="spellEnd"/>
      <w:r w:rsidRPr="00D65BDD">
        <w:t xml:space="preserve"> para garantizar el libre </w:t>
      </w:r>
      <w:proofErr w:type="spellStart"/>
      <w:r w:rsidRPr="00D65BDD">
        <w:t>transito</w:t>
      </w:r>
      <w:proofErr w:type="spellEnd"/>
      <w:r w:rsidRPr="00D65BDD">
        <w:t xml:space="preserve"> de los servicio de emergencia? Que explique cuales son las rutas viales en caso de emergencia que tendrán habilitadas derivado de los cierres de avenidas que realizarán durante los 25 días de la feria internacional de la pirotecnia</w:t>
      </w:r>
      <w:r>
        <w:t>” (Sic)</w:t>
      </w:r>
    </w:p>
    <w:p w14:paraId="2AE23CC4" w14:textId="77777777" w:rsidR="002345AD" w:rsidRDefault="002345AD" w:rsidP="002345AD">
      <w:pPr>
        <w:spacing w:line="360" w:lineRule="auto"/>
        <w:jc w:val="both"/>
        <w:rPr>
          <w:rFonts w:ascii="Palatino Linotype" w:hAnsi="Palatino Linotype"/>
          <w:szCs w:val="28"/>
          <w:lang w:val="es-MX"/>
        </w:rPr>
      </w:pPr>
    </w:p>
    <w:p w14:paraId="4441E93E" w14:textId="77777777" w:rsidR="002345AD" w:rsidRPr="00E87E35" w:rsidRDefault="002345AD" w:rsidP="002345AD">
      <w:pPr>
        <w:spacing w:line="360" w:lineRule="auto"/>
        <w:jc w:val="both"/>
        <w:rPr>
          <w:rFonts w:ascii="Palatino Linotype" w:hAnsi="Palatino Linotype"/>
          <w:szCs w:val="28"/>
          <w:lang w:val="es-MX"/>
        </w:rPr>
      </w:pPr>
    </w:p>
    <w:p w14:paraId="2F9DD8A6" w14:textId="77777777" w:rsidR="002345AD" w:rsidRDefault="002345AD" w:rsidP="002345AD">
      <w:pPr>
        <w:spacing w:line="360" w:lineRule="auto"/>
        <w:jc w:val="both"/>
        <w:rPr>
          <w:rFonts w:ascii="Palatino Linotype" w:hAnsi="Palatino Linotype" w:cs="Arial"/>
          <w:b/>
          <w:sz w:val="28"/>
          <w:szCs w:val="20"/>
        </w:rPr>
      </w:pPr>
      <w:r>
        <w:rPr>
          <w:rFonts w:ascii="Palatino Linotype" w:hAnsi="Palatino Linotype" w:cs="Arial"/>
          <w:b/>
          <w:sz w:val="28"/>
          <w:szCs w:val="28"/>
        </w:rPr>
        <w:t>TERCERO</w:t>
      </w:r>
      <w:r w:rsidRPr="0024200F">
        <w:rPr>
          <w:rFonts w:ascii="Palatino Linotype" w:hAnsi="Palatino Linotype" w:cs="Arial"/>
          <w:b/>
          <w:sz w:val="28"/>
          <w:szCs w:val="28"/>
        </w:rPr>
        <w:t>.</w:t>
      </w:r>
      <w:r>
        <w:rPr>
          <w:rFonts w:ascii="Palatino Linotype" w:hAnsi="Palatino Linotype" w:cs="Arial"/>
          <w:b/>
          <w:sz w:val="28"/>
          <w:szCs w:val="28"/>
        </w:rPr>
        <w:t xml:space="preserve"> </w:t>
      </w:r>
      <w:r w:rsidRPr="002C3EC8">
        <w:rPr>
          <w:rFonts w:ascii="Palatino Linotype" w:hAnsi="Palatino Linotype" w:cs="Arial"/>
          <w:b/>
          <w:sz w:val="28"/>
          <w:szCs w:val="20"/>
        </w:rPr>
        <w:t>De la respuesta del Sujeto Obligado.</w:t>
      </w:r>
    </w:p>
    <w:p w14:paraId="558D2C13" w14:textId="77777777" w:rsidR="002345AD" w:rsidRDefault="002345AD" w:rsidP="002345AD">
      <w:pPr>
        <w:spacing w:line="360" w:lineRule="auto"/>
        <w:jc w:val="both"/>
        <w:rPr>
          <w:rFonts w:ascii="Palatino Linotype" w:hAnsi="Palatino Linotype"/>
        </w:rPr>
      </w:pPr>
      <w:r w:rsidRPr="00F1796C">
        <w:rPr>
          <w:rFonts w:ascii="Palatino Linotype" w:hAnsi="Palatino Linotype"/>
        </w:rPr>
        <w:t>Como se advierte de las constancias del e</w:t>
      </w:r>
      <w:r>
        <w:rPr>
          <w:rFonts w:ascii="Palatino Linotype" w:hAnsi="Palatino Linotype"/>
        </w:rPr>
        <w:t>xpediente electrónico, en fecha veintiocho de enero de dos mil veinticinco</w:t>
      </w:r>
      <w:r w:rsidRPr="00F1796C">
        <w:rPr>
          <w:rFonts w:ascii="Palatino Linotype" w:hAnsi="Palatino Linotype"/>
        </w:rPr>
        <w:t xml:space="preserve">, el </w:t>
      </w:r>
      <w:r w:rsidRPr="00F1796C">
        <w:rPr>
          <w:rFonts w:ascii="Palatino Linotype" w:hAnsi="Palatino Linotype"/>
          <w:b/>
        </w:rPr>
        <w:t>Sujeto Obligado</w:t>
      </w:r>
      <w:r w:rsidRPr="00F1796C">
        <w:rPr>
          <w:rFonts w:ascii="Palatino Linotype" w:hAnsi="Palatino Linotype"/>
        </w:rPr>
        <w:t xml:space="preserve"> hizo entrega al </w:t>
      </w:r>
      <w:r w:rsidRPr="00F1796C">
        <w:rPr>
          <w:rFonts w:ascii="Palatino Linotype" w:hAnsi="Palatino Linotype"/>
          <w:b/>
        </w:rPr>
        <w:t>Recurrente</w:t>
      </w:r>
      <w:r w:rsidRPr="00F1796C">
        <w:rPr>
          <w:rFonts w:ascii="Palatino Linotype" w:hAnsi="Palatino Linotype"/>
        </w:rPr>
        <w:t xml:space="preserve"> de la respuesta emitida a la solicitud de información, en los términos siguientes:</w:t>
      </w:r>
    </w:p>
    <w:p w14:paraId="23E0B197" w14:textId="77777777" w:rsidR="002345AD" w:rsidRDefault="002345AD" w:rsidP="002345AD">
      <w:pPr>
        <w:spacing w:line="360" w:lineRule="auto"/>
        <w:jc w:val="both"/>
        <w:rPr>
          <w:rFonts w:ascii="Palatino Linotype" w:hAnsi="Palatino Linotype"/>
        </w:rPr>
      </w:pPr>
    </w:p>
    <w:p w14:paraId="7E09BBC7" w14:textId="77777777" w:rsidR="002345AD" w:rsidRPr="00157DDD" w:rsidRDefault="002345AD" w:rsidP="002345AD">
      <w:pPr>
        <w:spacing w:line="276" w:lineRule="auto"/>
        <w:ind w:left="567" w:right="616"/>
        <w:jc w:val="both"/>
        <w:rPr>
          <w:rFonts w:ascii="Palatino Linotype" w:hAnsi="Palatino Linotype"/>
          <w:bCs/>
          <w:i/>
          <w:sz w:val="22"/>
        </w:rPr>
      </w:pPr>
      <w:r w:rsidRPr="00157DDD">
        <w:rPr>
          <w:rFonts w:ascii="Palatino Linotype" w:hAnsi="Palatino Linotype"/>
          <w:bCs/>
          <w:i/>
          <w:sz w:val="22"/>
        </w:rPr>
        <w:t>“</w:t>
      </w:r>
      <w:r w:rsidRPr="00D65BDD">
        <w:rPr>
          <w:rFonts w:ascii="Palatino Linotype" w:hAnsi="Palatino Linotype"/>
          <w:bCs/>
          <w:i/>
          <w:sz w:val="22"/>
        </w:rPr>
        <w:t xml:space="preserve">Con fundamento en el artículo 53, Fracciones: I, II, y IV de la Ley de Transparencia y Acceso a la Información Pública del Estado de México y Municipios. Por medio de la presente y con la finalidad de garantizar su derecho de acceso a la información pública y cubrir satisfactoriamente su solicitud ingresada bajo el número de folio 00009/TULTEPEC/IP/2025, dando cumplimiento a lo establecido del articulo ya mencionado </w:t>
      </w:r>
      <w:r w:rsidRPr="00D65BDD">
        <w:rPr>
          <w:rFonts w:ascii="Palatino Linotype" w:hAnsi="Palatino Linotype"/>
          <w:b/>
          <w:bCs/>
          <w:i/>
          <w:sz w:val="22"/>
          <w:u w:val="single"/>
        </w:rPr>
        <w:t>le informo que no hay información generada oficialmente sobre los días de duración de la Feria de la pirotecnia 2025</w:t>
      </w:r>
      <w:r w:rsidRPr="00D65BDD">
        <w:rPr>
          <w:rFonts w:ascii="Palatino Linotype" w:hAnsi="Palatino Linotype"/>
          <w:bCs/>
          <w:i/>
          <w:sz w:val="22"/>
        </w:rPr>
        <w:t>. Sin otro particular quedo a sus órdenes. ATT. UNIDAD DE TRANSPARENCIA</w:t>
      </w:r>
      <w:r>
        <w:rPr>
          <w:rFonts w:ascii="Palatino Linotype" w:hAnsi="Palatino Linotype"/>
          <w:bCs/>
          <w:i/>
          <w:sz w:val="22"/>
        </w:rPr>
        <w:t xml:space="preserve"> DE TULTEPEC</w:t>
      </w:r>
      <w:r w:rsidRPr="003757E1">
        <w:rPr>
          <w:rFonts w:ascii="Palatino Linotype" w:hAnsi="Palatino Linotype"/>
          <w:bCs/>
          <w:i/>
          <w:sz w:val="22"/>
        </w:rPr>
        <w:t>.</w:t>
      </w:r>
      <w:r>
        <w:rPr>
          <w:rFonts w:ascii="Palatino Linotype" w:hAnsi="Palatino Linotype"/>
          <w:bCs/>
          <w:i/>
          <w:sz w:val="22"/>
        </w:rPr>
        <w:t>”</w:t>
      </w:r>
    </w:p>
    <w:p w14:paraId="5675BDE6" w14:textId="77777777" w:rsidR="002345AD" w:rsidRDefault="002345AD" w:rsidP="002345AD">
      <w:pPr>
        <w:spacing w:line="360" w:lineRule="auto"/>
        <w:jc w:val="both"/>
        <w:rPr>
          <w:rFonts w:ascii="Palatino Linotype" w:hAnsi="Palatino Linotype" w:cs="Arial"/>
        </w:rPr>
      </w:pPr>
    </w:p>
    <w:p w14:paraId="7E02FD16" w14:textId="77777777" w:rsidR="002345AD" w:rsidRDefault="002345AD" w:rsidP="002345AD">
      <w:pPr>
        <w:spacing w:line="360" w:lineRule="auto"/>
        <w:ind w:right="616"/>
        <w:jc w:val="both"/>
        <w:rPr>
          <w:rFonts w:ascii="Palatino Linotype" w:hAnsi="Palatino Linotype"/>
          <w:bCs/>
        </w:rPr>
      </w:pPr>
    </w:p>
    <w:p w14:paraId="53B441B5" w14:textId="77777777" w:rsidR="002345AD" w:rsidRDefault="002345AD" w:rsidP="002345AD">
      <w:pPr>
        <w:spacing w:line="360" w:lineRule="auto"/>
        <w:ind w:right="51"/>
        <w:jc w:val="both"/>
        <w:rPr>
          <w:rFonts w:ascii="Palatino Linotype" w:hAnsi="Palatino Linotype"/>
          <w:b/>
          <w:sz w:val="28"/>
        </w:rPr>
      </w:pPr>
      <w:r>
        <w:rPr>
          <w:rFonts w:ascii="Palatino Linotype" w:hAnsi="Palatino Linotype" w:cs="Arial"/>
          <w:b/>
          <w:sz w:val="28"/>
          <w:szCs w:val="22"/>
          <w:lang w:val="es-MX"/>
        </w:rPr>
        <w:t>CUARTO</w:t>
      </w:r>
      <w:r w:rsidRPr="0024200F">
        <w:rPr>
          <w:rFonts w:ascii="Palatino Linotype" w:hAnsi="Palatino Linotype" w:cs="Arial"/>
          <w:b/>
          <w:sz w:val="28"/>
          <w:szCs w:val="22"/>
          <w:lang w:val="es-MX"/>
        </w:rPr>
        <w:t>.</w:t>
      </w:r>
      <w:r w:rsidRPr="0024200F">
        <w:rPr>
          <w:rFonts w:ascii="Palatino Linotype" w:hAnsi="Palatino Linotype" w:cs="Arial"/>
          <w:b/>
          <w:szCs w:val="22"/>
          <w:lang w:val="es-MX"/>
        </w:rPr>
        <w:t xml:space="preserve"> </w:t>
      </w:r>
      <w:r w:rsidRPr="002C3EC8">
        <w:rPr>
          <w:rFonts w:ascii="Palatino Linotype" w:hAnsi="Palatino Linotype"/>
          <w:b/>
          <w:sz w:val="28"/>
        </w:rPr>
        <w:t>Del recurso de revisión.</w:t>
      </w:r>
    </w:p>
    <w:p w14:paraId="45499B63" w14:textId="5DBB4CCB" w:rsidR="002345AD" w:rsidRDefault="002345AD" w:rsidP="002345AD">
      <w:pPr>
        <w:spacing w:line="360" w:lineRule="auto"/>
        <w:ind w:right="51"/>
        <w:jc w:val="both"/>
        <w:rPr>
          <w:rFonts w:ascii="Palatino Linotype" w:hAnsi="Palatino Linotype" w:cs="Arial"/>
        </w:rPr>
      </w:pPr>
      <w:r w:rsidRPr="0024200F">
        <w:rPr>
          <w:rFonts w:ascii="Palatino Linotype" w:hAnsi="Palatino Linotype" w:cs="Arial"/>
        </w:rPr>
        <w:t xml:space="preserve">Inconforme </w:t>
      </w:r>
      <w:r>
        <w:rPr>
          <w:rFonts w:ascii="Palatino Linotype" w:hAnsi="Palatino Linotype" w:cs="Arial"/>
        </w:rPr>
        <w:t>ante</w:t>
      </w:r>
      <w:r w:rsidRPr="0024200F">
        <w:rPr>
          <w:rFonts w:ascii="Palatino Linotype" w:hAnsi="Palatino Linotype" w:cs="Arial"/>
        </w:rPr>
        <w:t xml:space="preserve"> la respuesta</w:t>
      </w:r>
      <w:r>
        <w:rPr>
          <w:rFonts w:ascii="Palatino Linotype" w:hAnsi="Palatino Linotype" w:cs="Arial"/>
        </w:rPr>
        <w:t xml:space="preserve"> emitida por parte del </w:t>
      </w:r>
      <w:r w:rsidRPr="00EB0CBC">
        <w:rPr>
          <w:rFonts w:ascii="Palatino Linotype" w:hAnsi="Palatino Linotype" w:cs="Arial"/>
          <w:b/>
        </w:rPr>
        <w:t>Sujeto Obligado</w:t>
      </w:r>
      <w:r w:rsidRPr="0024200F">
        <w:rPr>
          <w:rFonts w:ascii="Palatino Linotype" w:hAnsi="Palatino Linotype" w:cs="Arial"/>
        </w:rPr>
        <w:t xml:space="preserve">, el </w:t>
      </w:r>
      <w:r>
        <w:rPr>
          <w:rFonts w:ascii="Palatino Linotype" w:hAnsi="Palatino Linotype" w:cs="Arial"/>
        </w:rPr>
        <w:t xml:space="preserve">día </w:t>
      </w:r>
      <w:r>
        <w:rPr>
          <w:rFonts w:ascii="Palatino Linotype" w:hAnsi="Palatino Linotype"/>
        </w:rPr>
        <w:t>veintiocho de enero de dos mil veinticinco</w:t>
      </w:r>
      <w:r>
        <w:rPr>
          <w:rFonts w:ascii="Palatino Linotype" w:hAnsi="Palatino Linotype" w:cs="Arial"/>
        </w:rPr>
        <w:t>, la parte</w:t>
      </w:r>
      <w:r w:rsidRPr="0024200F">
        <w:rPr>
          <w:rFonts w:ascii="Palatino Linotype" w:hAnsi="Palatino Linotype" w:cs="Arial"/>
          <w:b/>
          <w:color w:val="000000"/>
        </w:rPr>
        <w:t xml:space="preserve"> </w:t>
      </w:r>
      <w:r w:rsidRPr="00EB0CBC">
        <w:rPr>
          <w:rFonts w:ascii="Palatino Linotype" w:hAnsi="Palatino Linotype" w:cs="Arial"/>
          <w:b/>
          <w:color w:val="000000"/>
        </w:rPr>
        <w:t>Recurrente</w:t>
      </w:r>
      <w:r w:rsidRPr="0024200F">
        <w:rPr>
          <w:rFonts w:ascii="Palatino Linotype" w:hAnsi="Palatino Linotype" w:cs="Arial"/>
          <w:color w:val="000000"/>
        </w:rPr>
        <w:t xml:space="preserve"> </w:t>
      </w:r>
      <w:r w:rsidRPr="0024200F">
        <w:rPr>
          <w:rFonts w:ascii="Palatino Linotype" w:hAnsi="Palatino Linotype" w:cs="Arial"/>
        </w:rPr>
        <w:t>interpuso</w:t>
      </w:r>
      <w:r>
        <w:rPr>
          <w:rFonts w:ascii="Palatino Linotype" w:hAnsi="Palatino Linotype" w:cs="Arial"/>
        </w:rPr>
        <w:t xml:space="preserve"> el presente</w:t>
      </w:r>
      <w:r w:rsidRPr="0024200F">
        <w:rPr>
          <w:rFonts w:ascii="Palatino Linotype" w:hAnsi="Palatino Linotype" w:cs="Arial"/>
        </w:rPr>
        <w:t xml:space="preserve"> recurso de revisión,</w:t>
      </w:r>
      <w:r>
        <w:rPr>
          <w:rFonts w:ascii="Palatino Linotype" w:hAnsi="Palatino Linotype" w:cs="Arial"/>
        </w:rPr>
        <w:t xml:space="preserve"> quedando </w:t>
      </w:r>
      <w:r w:rsidRPr="0024200F">
        <w:rPr>
          <w:rFonts w:ascii="Palatino Linotype" w:hAnsi="Palatino Linotype" w:cs="Arial"/>
        </w:rPr>
        <w:t>registrado en el</w:t>
      </w:r>
      <w:r w:rsidRPr="0024200F">
        <w:rPr>
          <w:rFonts w:ascii="Palatino Linotype" w:eastAsia="Arial Unicode MS" w:hAnsi="Palatino Linotype" w:cs="Arial"/>
          <w:b/>
        </w:rPr>
        <w:t xml:space="preserve"> SAIMEX</w:t>
      </w:r>
      <w:r>
        <w:rPr>
          <w:rFonts w:ascii="Palatino Linotype" w:eastAsia="Arial Unicode MS" w:hAnsi="Palatino Linotype" w:cs="Arial"/>
        </w:rPr>
        <w:t xml:space="preserve"> con el número de recurso </w:t>
      </w:r>
      <w:r>
        <w:rPr>
          <w:rFonts w:ascii="Palatino Linotype" w:eastAsia="Arial Unicode MS" w:hAnsi="Palatino Linotype" w:cs="Arial"/>
          <w:b/>
        </w:rPr>
        <w:t>0</w:t>
      </w:r>
      <w:r w:rsidR="007A44C6">
        <w:rPr>
          <w:rFonts w:ascii="Palatino Linotype" w:eastAsia="Arial Unicode MS" w:hAnsi="Palatino Linotype" w:cs="Arial"/>
          <w:b/>
        </w:rPr>
        <w:t>0</w:t>
      </w:r>
      <w:r>
        <w:rPr>
          <w:rFonts w:ascii="Palatino Linotype" w:eastAsia="Arial Unicode MS" w:hAnsi="Palatino Linotype" w:cs="Arial"/>
          <w:b/>
        </w:rPr>
        <w:t>300/INFOEM/IP/RR/2025</w:t>
      </w:r>
      <w:r>
        <w:rPr>
          <w:rFonts w:ascii="Palatino Linotype" w:hAnsi="Palatino Linotype"/>
          <w:b/>
        </w:rPr>
        <w:t xml:space="preserve">, </w:t>
      </w:r>
      <w:r>
        <w:rPr>
          <w:rFonts w:ascii="Palatino Linotype" w:hAnsi="Palatino Linotype" w:cs="Arial"/>
        </w:rPr>
        <w:t>en e</w:t>
      </w:r>
      <w:r w:rsidRPr="0024200F">
        <w:rPr>
          <w:rFonts w:ascii="Palatino Linotype" w:hAnsi="Palatino Linotype" w:cs="Arial"/>
        </w:rPr>
        <w:t>l que expresó c</w:t>
      </w:r>
      <w:r>
        <w:rPr>
          <w:rFonts w:ascii="Palatino Linotype" w:hAnsi="Palatino Linotype" w:cs="Arial"/>
        </w:rPr>
        <w:t>omo:</w:t>
      </w:r>
    </w:p>
    <w:p w14:paraId="33DB0E9D" w14:textId="77777777" w:rsidR="002345AD" w:rsidRDefault="002345AD" w:rsidP="002345AD">
      <w:pPr>
        <w:pStyle w:val="Prrafodelista"/>
        <w:numPr>
          <w:ilvl w:val="0"/>
          <w:numId w:val="1"/>
        </w:numPr>
        <w:spacing w:line="360" w:lineRule="auto"/>
        <w:ind w:right="51"/>
        <w:jc w:val="both"/>
        <w:rPr>
          <w:rFonts w:ascii="Palatino Linotype" w:hAnsi="Palatino Linotype" w:cs="Arial"/>
        </w:rPr>
      </w:pPr>
      <w:r>
        <w:rPr>
          <w:rFonts w:ascii="Palatino Linotype" w:hAnsi="Palatino Linotype" w:cs="Arial"/>
          <w:b/>
        </w:rPr>
        <w:t>A</w:t>
      </w:r>
      <w:r w:rsidRPr="00CA3287">
        <w:rPr>
          <w:rFonts w:ascii="Palatino Linotype" w:hAnsi="Palatino Linotype" w:cs="Arial"/>
          <w:b/>
        </w:rPr>
        <w:t>cto impugnado</w:t>
      </w:r>
      <w:r>
        <w:rPr>
          <w:rFonts w:ascii="Palatino Linotype" w:hAnsi="Palatino Linotype" w:cs="Arial"/>
        </w:rPr>
        <w:t>:</w:t>
      </w:r>
    </w:p>
    <w:p w14:paraId="75CC7B38" w14:textId="77777777" w:rsidR="002345AD" w:rsidRDefault="002345AD" w:rsidP="002345AD">
      <w:pPr>
        <w:pStyle w:val="INFOEM"/>
        <w:spacing w:line="240" w:lineRule="auto"/>
      </w:pPr>
      <w:r>
        <w:t>“</w:t>
      </w:r>
      <w:r w:rsidRPr="00D65BDD">
        <w:t>El sujeto obligado no respondió la información requerida</w:t>
      </w:r>
      <w:r>
        <w:t>” (Sic)</w:t>
      </w:r>
    </w:p>
    <w:p w14:paraId="409FF98C" w14:textId="77777777" w:rsidR="002345AD" w:rsidRPr="00CA3287" w:rsidRDefault="002345AD" w:rsidP="002345AD">
      <w:pPr>
        <w:pStyle w:val="Prrafodelista"/>
        <w:numPr>
          <w:ilvl w:val="0"/>
          <w:numId w:val="1"/>
        </w:numPr>
        <w:spacing w:line="360" w:lineRule="auto"/>
        <w:ind w:right="51"/>
        <w:jc w:val="both"/>
        <w:rPr>
          <w:rFonts w:ascii="Palatino Linotype" w:hAnsi="Palatino Linotype" w:cs="Arial"/>
        </w:rPr>
      </w:pPr>
      <w:r>
        <w:rPr>
          <w:rFonts w:ascii="Palatino Linotype" w:hAnsi="Palatino Linotype" w:cs="Arial"/>
          <w:b/>
        </w:rPr>
        <w:t>M</w:t>
      </w:r>
      <w:r w:rsidRPr="00CA3287">
        <w:rPr>
          <w:rFonts w:ascii="Palatino Linotype" w:hAnsi="Palatino Linotype" w:cs="Arial"/>
          <w:b/>
        </w:rPr>
        <w:t>otivos o razones de inconformidad</w:t>
      </w:r>
      <w:r>
        <w:rPr>
          <w:rFonts w:ascii="Palatino Linotype" w:hAnsi="Palatino Linotype" w:cs="Arial"/>
        </w:rPr>
        <w:t>:</w:t>
      </w:r>
    </w:p>
    <w:p w14:paraId="54354068" w14:textId="77777777" w:rsidR="002345AD" w:rsidRDefault="002345AD" w:rsidP="002345AD">
      <w:pPr>
        <w:pStyle w:val="INFOEM"/>
        <w:spacing w:line="240" w:lineRule="auto"/>
        <w:ind w:left="780"/>
      </w:pPr>
      <w:r>
        <w:t>“</w:t>
      </w:r>
      <w:r w:rsidRPr="00D65BDD">
        <w:t xml:space="preserve">la pregunta de solicitud fue </w:t>
      </w:r>
      <w:r w:rsidRPr="00D65BDD">
        <w:rPr>
          <w:b/>
        </w:rPr>
        <w:t xml:space="preserve">¿cuáles son las medidas que tomará el h </w:t>
      </w:r>
      <w:proofErr w:type="spellStart"/>
      <w:r w:rsidRPr="00D65BDD">
        <w:rPr>
          <w:b/>
        </w:rPr>
        <w:t>ayuntmaiento</w:t>
      </w:r>
      <w:proofErr w:type="spellEnd"/>
      <w:r w:rsidRPr="00D65BDD">
        <w:rPr>
          <w:b/>
        </w:rPr>
        <w:t xml:space="preserve"> de </w:t>
      </w:r>
      <w:proofErr w:type="spellStart"/>
      <w:r w:rsidRPr="00D65BDD">
        <w:rPr>
          <w:b/>
        </w:rPr>
        <w:t>tultepec</w:t>
      </w:r>
      <w:proofErr w:type="spellEnd"/>
      <w:r w:rsidRPr="00D65BDD">
        <w:rPr>
          <w:b/>
        </w:rPr>
        <w:t xml:space="preserve"> para garantizar el libre </w:t>
      </w:r>
      <w:proofErr w:type="spellStart"/>
      <w:r w:rsidRPr="00D65BDD">
        <w:rPr>
          <w:b/>
        </w:rPr>
        <w:t>transito</w:t>
      </w:r>
      <w:proofErr w:type="spellEnd"/>
      <w:r w:rsidRPr="00D65BDD">
        <w:rPr>
          <w:b/>
        </w:rPr>
        <w:t xml:space="preserve"> de los servicio de emergencia? </w:t>
      </w:r>
      <w:r w:rsidRPr="00D65BDD">
        <w:t xml:space="preserve">la respuesta fue Tultepec, México a 28 de Enero de 2025 Nombre del solicitante: C. Solicitante Folio de la solicitud: 00009/TULTEPEC/IP/2025 Con fundamento en el artículo 163 de la Ley de Transparencia y Acceso a la Información Pública del Estado de México y Municipios, le contestamos que: Con fundamento en el artículo 53, Fracciones: I, II, y IV de la Ley de Transparencia y Acceso a la Información Pública del Estado de México y Municipios. Por medio de la presente y con la finalidad de garantizar su derecho de acceso a la información pública y cubrir satisfactoriamente su solicitud ingresada bajo el número de folio 00009/TULTEPEC/IP/2025, dando cumplimiento a lo establecido del articulo ya </w:t>
      </w:r>
      <w:r w:rsidRPr="00D65BDD">
        <w:lastRenderedPageBreak/>
        <w:t xml:space="preserve">mencionado le informo que no hay información generada oficialmente sobre los días de duración de la Feria de la pirotecnia 2025. Sin otro particular quedo a sus órdenes. ATT. UNIDAD DE TRANSPARENCIA DE TULTEPEC. ATENTAMENTE LUIS FERNANDO HURTADO </w:t>
      </w:r>
      <w:r w:rsidRPr="00D65BDD">
        <w:rPr>
          <w:b/>
        </w:rPr>
        <w:t xml:space="preserve">ADUNA por lo que no </w:t>
      </w:r>
      <w:proofErr w:type="spellStart"/>
      <w:r w:rsidRPr="00D65BDD">
        <w:rPr>
          <w:b/>
        </w:rPr>
        <w:t>resonde</w:t>
      </w:r>
      <w:proofErr w:type="spellEnd"/>
      <w:r w:rsidRPr="00D65BDD">
        <w:rPr>
          <w:b/>
        </w:rPr>
        <w:t xml:space="preserve"> a la situación planteada y atiende a un tema completamente ajeno</w:t>
      </w:r>
      <w:r>
        <w:t>” (Sic)</w:t>
      </w:r>
    </w:p>
    <w:p w14:paraId="19F4B9BD" w14:textId="77777777" w:rsidR="002345AD" w:rsidRDefault="002345AD" w:rsidP="002345AD">
      <w:pPr>
        <w:spacing w:before="240" w:line="360" w:lineRule="auto"/>
        <w:jc w:val="both"/>
        <w:rPr>
          <w:rFonts w:ascii="Palatino Linotype" w:hAnsi="Palatino Linotype" w:cs="Arial"/>
          <w:b/>
          <w:sz w:val="28"/>
          <w:szCs w:val="22"/>
          <w:lang w:val="es-MX"/>
        </w:rPr>
      </w:pPr>
    </w:p>
    <w:p w14:paraId="5C8646F9" w14:textId="77777777" w:rsidR="002345AD" w:rsidRPr="002C3EC8" w:rsidRDefault="002345AD" w:rsidP="002345AD">
      <w:pPr>
        <w:spacing w:before="240" w:line="360" w:lineRule="auto"/>
        <w:jc w:val="both"/>
        <w:rPr>
          <w:rFonts w:ascii="Palatino Linotype" w:hAnsi="Palatino Linotype" w:cs="Arial"/>
          <w:b/>
        </w:rPr>
      </w:pPr>
      <w:r>
        <w:rPr>
          <w:rFonts w:ascii="Palatino Linotype" w:hAnsi="Palatino Linotype" w:cs="Arial"/>
          <w:b/>
          <w:sz w:val="28"/>
          <w:szCs w:val="28"/>
          <w:lang w:val="es-ES_tradnl"/>
        </w:rPr>
        <w:t>QUINTO</w:t>
      </w:r>
      <w:r w:rsidRPr="0024200F">
        <w:rPr>
          <w:rFonts w:ascii="Palatino Linotype" w:hAnsi="Palatino Linotype" w:cs="Arial"/>
          <w:b/>
          <w:lang w:val="es-ES_tradnl"/>
        </w:rPr>
        <w:t>.</w:t>
      </w:r>
      <w:r w:rsidRPr="0024200F">
        <w:rPr>
          <w:rFonts w:ascii="Palatino Linotype" w:hAnsi="Palatino Linotype" w:cs="Arial"/>
          <w:b/>
          <w:szCs w:val="22"/>
          <w:lang w:val="es-MX"/>
        </w:rPr>
        <w:t xml:space="preserve"> </w:t>
      </w:r>
      <w:r w:rsidRPr="002C3EC8">
        <w:rPr>
          <w:rFonts w:ascii="Palatino Linotype" w:hAnsi="Palatino Linotype" w:cs="Arial"/>
          <w:b/>
          <w:sz w:val="28"/>
          <w:szCs w:val="28"/>
        </w:rPr>
        <w:t xml:space="preserve">Del turno </w:t>
      </w:r>
      <w:r>
        <w:rPr>
          <w:rFonts w:ascii="Palatino Linotype" w:hAnsi="Palatino Linotype" w:cs="Arial"/>
          <w:b/>
          <w:sz w:val="28"/>
          <w:szCs w:val="28"/>
        </w:rPr>
        <w:t xml:space="preserve">y admisión </w:t>
      </w:r>
      <w:r w:rsidRPr="002C3EC8">
        <w:rPr>
          <w:rFonts w:ascii="Palatino Linotype" w:hAnsi="Palatino Linotype" w:cs="Arial"/>
          <w:b/>
          <w:sz w:val="28"/>
          <w:szCs w:val="28"/>
        </w:rPr>
        <w:t>del recurso de revisión.</w:t>
      </w:r>
    </w:p>
    <w:p w14:paraId="265DAAF5" w14:textId="77777777" w:rsidR="002345AD" w:rsidRPr="002C3EC8" w:rsidRDefault="002345AD" w:rsidP="002345AD">
      <w:pPr>
        <w:spacing w:before="240" w:line="360" w:lineRule="auto"/>
        <w:jc w:val="both"/>
        <w:rPr>
          <w:rFonts w:ascii="Palatino Linotype" w:hAnsi="Palatino Linotype" w:cs="Arial"/>
          <w:sz w:val="28"/>
        </w:rPr>
      </w:pPr>
      <w:r>
        <w:rPr>
          <w:rFonts w:ascii="Palatino Linotype" w:hAnsi="Palatino Linotype"/>
        </w:rPr>
        <w:t>El medio de impugnación fue turnado al Comisionado Presidente</w:t>
      </w:r>
      <w:r w:rsidRPr="002C3EC8">
        <w:rPr>
          <w:rFonts w:ascii="Palatino Linotype" w:hAnsi="Palatino Linotype"/>
        </w:rPr>
        <w:t xml:space="preserve"> </w:t>
      </w:r>
      <w:r>
        <w:rPr>
          <w:rFonts w:ascii="Palatino Linotype" w:hAnsi="Palatino Linotype"/>
          <w:b/>
        </w:rPr>
        <w:t>José Martínez Vilchis,</w:t>
      </w:r>
      <w:r w:rsidRPr="002C3EC8">
        <w:rPr>
          <w:rFonts w:ascii="Palatino Linotype" w:hAnsi="Palatino Linotype"/>
        </w:rPr>
        <w:t xml:space="preserve"> por medio del sistema elect</w:t>
      </w:r>
      <w:r>
        <w:rPr>
          <w:rFonts w:ascii="Palatino Linotype" w:hAnsi="Palatino Linotype"/>
        </w:rPr>
        <w:t>rónico SAIMEX, en términos del artículo</w:t>
      </w:r>
      <w:r w:rsidRPr="002C3EC8">
        <w:rPr>
          <w:rFonts w:ascii="Palatino Linotype" w:hAnsi="Palatino Linotype"/>
        </w:rPr>
        <w:t xml:space="preserve"> 185, fracción I, de la Ley de Transparencia y Acceso a la información Pública del Estado de México y Mu</w:t>
      </w:r>
      <w:r>
        <w:rPr>
          <w:rFonts w:ascii="Palatino Linotype" w:hAnsi="Palatino Linotype"/>
        </w:rPr>
        <w:t>nicipios, del cual recayó acuerdo</w:t>
      </w:r>
      <w:r w:rsidRPr="002C3EC8">
        <w:rPr>
          <w:rFonts w:ascii="Palatino Linotype" w:hAnsi="Palatino Linotype"/>
        </w:rPr>
        <w:t xml:space="preserve"> de </w:t>
      </w:r>
      <w:r w:rsidRPr="00E52C83">
        <w:rPr>
          <w:rFonts w:ascii="Palatino Linotype" w:hAnsi="Palatino Linotype"/>
          <w:b/>
        </w:rPr>
        <w:t>admisión</w:t>
      </w:r>
      <w:r w:rsidRPr="002C3EC8">
        <w:rPr>
          <w:rFonts w:ascii="Palatino Linotype" w:hAnsi="Palatino Linotype"/>
        </w:rPr>
        <w:t xml:space="preserve"> en fecha </w:t>
      </w:r>
      <w:r>
        <w:rPr>
          <w:rFonts w:ascii="Palatino Linotype" w:hAnsi="Palatino Linotype"/>
          <w:b/>
        </w:rPr>
        <w:t>cuatro de febrero de dos mil veinticinco</w:t>
      </w:r>
      <w:r w:rsidRPr="002C3EC8">
        <w:rPr>
          <w:rFonts w:ascii="Palatino Linotype" w:hAnsi="Palatino Linotype"/>
        </w:rPr>
        <w:t>, determinándose en ellos, un plazo de siete días para que las partes manifestaran lo que a su derecho corresponda en términos del numeral ya citado.</w:t>
      </w:r>
    </w:p>
    <w:p w14:paraId="72742D14" w14:textId="77777777" w:rsidR="002345AD" w:rsidRDefault="002345AD" w:rsidP="002345AD">
      <w:pPr>
        <w:spacing w:line="360" w:lineRule="auto"/>
        <w:ind w:right="49"/>
        <w:jc w:val="both"/>
        <w:rPr>
          <w:rFonts w:ascii="Palatino Linotype" w:hAnsi="Palatino Linotype" w:cs="Arial"/>
          <w:lang w:val="es-ES_tradnl"/>
        </w:rPr>
      </w:pPr>
    </w:p>
    <w:p w14:paraId="6DF23B52" w14:textId="77777777" w:rsidR="002345AD" w:rsidRPr="002C5D52" w:rsidRDefault="002345AD" w:rsidP="002345AD">
      <w:pPr>
        <w:spacing w:line="360" w:lineRule="auto"/>
        <w:ind w:right="49"/>
        <w:jc w:val="both"/>
        <w:rPr>
          <w:rFonts w:ascii="Palatino Linotype" w:eastAsia="Calibri" w:hAnsi="Palatino Linotype" w:cs="Arial"/>
          <w:lang w:val="es-MX" w:eastAsia="en-US"/>
        </w:rPr>
      </w:pPr>
      <w:r>
        <w:rPr>
          <w:rFonts w:ascii="Palatino Linotype" w:eastAsia="Calibri" w:hAnsi="Palatino Linotype" w:cs="Arial"/>
          <w:b/>
          <w:sz w:val="28"/>
          <w:szCs w:val="28"/>
          <w:lang w:val="es-MX" w:eastAsia="en-US"/>
        </w:rPr>
        <w:t>SEXTO</w:t>
      </w:r>
      <w:r w:rsidRPr="0024200F">
        <w:rPr>
          <w:rFonts w:ascii="Palatino Linotype" w:hAnsi="Palatino Linotype" w:cs="Arial"/>
          <w:b/>
          <w:lang w:val="es-ES_tradnl"/>
        </w:rPr>
        <w:t>.</w:t>
      </w:r>
      <w:r>
        <w:rPr>
          <w:rFonts w:ascii="Palatino Linotype" w:hAnsi="Palatino Linotype" w:cs="Arial"/>
          <w:lang w:val="es-ES_tradnl"/>
        </w:rPr>
        <w:t xml:space="preserve"> </w:t>
      </w:r>
      <w:r w:rsidRPr="002C3EC8">
        <w:rPr>
          <w:rFonts w:ascii="Palatino Linotype" w:hAnsi="Palatino Linotype" w:cs="Arial"/>
          <w:b/>
          <w:sz w:val="28"/>
          <w:szCs w:val="28"/>
        </w:rPr>
        <w:t>De la etapa de instrucción</w:t>
      </w:r>
      <w:r>
        <w:rPr>
          <w:rFonts w:ascii="Palatino Linotype" w:hAnsi="Palatino Linotype" w:cs="Arial"/>
          <w:b/>
          <w:sz w:val="28"/>
          <w:szCs w:val="28"/>
        </w:rPr>
        <w:t>.</w:t>
      </w:r>
    </w:p>
    <w:p w14:paraId="00DA97BA" w14:textId="77777777" w:rsidR="002345AD" w:rsidRDefault="002345AD" w:rsidP="002345AD">
      <w:pPr>
        <w:spacing w:line="360" w:lineRule="auto"/>
        <w:jc w:val="both"/>
        <w:rPr>
          <w:rFonts w:ascii="Palatino Linotype" w:hAnsi="Palatino Linotype"/>
        </w:rPr>
      </w:pPr>
      <w:r w:rsidRPr="00DD2E32">
        <w:rPr>
          <w:rFonts w:ascii="Palatino Linotype" w:hAnsi="Palatino Linotype" w:cs="Arial"/>
        </w:rPr>
        <w:t>De las constancias que obran en el</w:t>
      </w:r>
      <w:r>
        <w:rPr>
          <w:rFonts w:ascii="Palatino Linotype" w:hAnsi="Palatino Linotype" w:cs="Arial"/>
        </w:rPr>
        <w:t xml:space="preserve"> expediente electrónico del</w:t>
      </w:r>
      <w:r w:rsidRPr="00DD2E32">
        <w:rPr>
          <w:rFonts w:ascii="Palatino Linotype" w:hAnsi="Palatino Linotype" w:cs="Arial"/>
        </w:rPr>
        <w:t xml:space="preserve"> SAIMEX, se advierte que el Sujeto Obligado </w:t>
      </w:r>
      <w:r>
        <w:rPr>
          <w:rFonts w:ascii="Palatino Linotype" w:hAnsi="Palatino Linotype" w:cs="Arial"/>
        </w:rPr>
        <w:t xml:space="preserve">fue omiso al rendir su informe justificado. </w:t>
      </w:r>
      <w:r w:rsidRPr="0006745F">
        <w:rPr>
          <w:rFonts w:ascii="Palatino Linotype" w:hAnsi="Palatino Linotype" w:cs="Arial"/>
        </w:rPr>
        <w:t>De igual manera, se advierte que el Recurrente</w:t>
      </w:r>
      <w:r w:rsidRPr="0006745F">
        <w:rPr>
          <w:rFonts w:ascii="Palatino Linotype" w:hAnsi="Palatino Linotype" w:cs="Arial"/>
          <w:b/>
        </w:rPr>
        <w:t>,</w:t>
      </w:r>
      <w:r w:rsidRPr="0006745F">
        <w:rPr>
          <w:rFonts w:ascii="Palatino Linotype" w:hAnsi="Palatino Linotype" w:cs="Arial"/>
        </w:rPr>
        <w:t xml:space="preserve"> omitió rendir dentro del término de Ley, las manifestaciones que a sus intereses conviniera.</w:t>
      </w:r>
    </w:p>
    <w:p w14:paraId="5CFB7370" w14:textId="77777777" w:rsidR="002345AD" w:rsidRPr="00DD2E32" w:rsidRDefault="002345AD" w:rsidP="002345AD">
      <w:pPr>
        <w:spacing w:line="360" w:lineRule="auto"/>
        <w:jc w:val="both"/>
        <w:rPr>
          <w:rFonts w:ascii="Palatino Linotype" w:hAnsi="Palatino Linotype" w:cs="Arial"/>
        </w:rPr>
      </w:pPr>
    </w:p>
    <w:p w14:paraId="35888AB9" w14:textId="77777777" w:rsidR="002345AD" w:rsidRDefault="002345AD" w:rsidP="002345AD">
      <w:pPr>
        <w:spacing w:line="360" w:lineRule="auto"/>
        <w:jc w:val="both"/>
        <w:rPr>
          <w:rFonts w:ascii="Palatino Linotype" w:hAnsi="Palatino Linotype" w:cs="Arial"/>
        </w:rPr>
      </w:pPr>
      <w:r w:rsidRPr="00DD2E32">
        <w:rPr>
          <w:rFonts w:ascii="Palatino Linotype" w:hAnsi="Palatino Linotype" w:cs="Arial"/>
        </w:rPr>
        <w:t xml:space="preserve">Por lo que al no existir prueba alguna o diligencia que desahogar en el expediente citado al rubro, el Comisionado Ponente acordó el cierre de instrucción, así como la remisión del mismo a efecto de ser resuelto, de conformidad con lo establecido en el </w:t>
      </w:r>
      <w:r w:rsidRPr="00DD2E32">
        <w:rPr>
          <w:rFonts w:ascii="Palatino Linotype" w:hAnsi="Palatino Linotype" w:cs="Arial"/>
        </w:rPr>
        <w:lastRenderedPageBreak/>
        <w:t>artículo 185 fracciones VI y VIII de la Ley de Transparencia y Acceso a la Información Pública de</w:t>
      </w:r>
      <w:r>
        <w:rPr>
          <w:rFonts w:ascii="Palatino Linotype" w:hAnsi="Palatino Linotype" w:cs="Arial"/>
        </w:rPr>
        <w:t>l Estado de México y Municipios.</w:t>
      </w:r>
    </w:p>
    <w:p w14:paraId="523EA3E3" w14:textId="77777777" w:rsidR="002345AD" w:rsidRDefault="002345AD" w:rsidP="002345AD">
      <w:pPr>
        <w:spacing w:line="360" w:lineRule="auto"/>
        <w:jc w:val="both"/>
        <w:rPr>
          <w:rFonts w:ascii="Palatino Linotype" w:eastAsia="Calibri" w:hAnsi="Palatino Linotype" w:cs="Arial"/>
          <w:b/>
          <w:sz w:val="28"/>
          <w:szCs w:val="28"/>
          <w:lang w:val="es-MX" w:eastAsia="en-US"/>
        </w:rPr>
      </w:pPr>
    </w:p>
    <w:p w14:paraId="48221CA6" w14:textId="77777777" w:rsidR="002345AD" w:rsidRDefault="002345AD" w:rsidP="002345AD">
      <w:pPr>
        <w:spacing w:line="360" w:lineRule="auto"/>
        <w:jc w:val="both"/>
        <w:rPr>
          <w:rFonts w:ascii="Palatino Linotype" w:hAnsi="Palatino Linotype" w:cs="Arial"/>
          <w:b/>
          <w:sz w:val="28"/>
          <w:szCs w:val="28"/>
        </w:rPr>
      </w:pPr>
      <w:r>
        <w:rPr>
          <w:rFonts w:ascii="Palatino Linotype" w:eastAsia="Calibri" w:hAnsi="Palatino Linotype" w:cs="Arial"/>
          <w:b/>
          <w:sz w:val="28"/>
          <w:szCs w:val="28"/>
          <w:lang w:val="es-MX" w:eastAsia="en-US"/>
        </w:rPr>
        <w:t>SÉPTIMO</w:t>
      </w:r>
      <w:r w:rsidRPr="00E3454E">
        <w:rPr>
          <w:rFonts w:ascii="Palatino Linotype" w:eastAsia="Calibri" w:hAnsi="Palatino Linotype" w:cs="Arial"/>
          <w:b/>
          <w:sz w:val="28"/>
          <w:szCs w:val="28"/>
          <w:lang w:val="es-MX" w:eastAsia="en-US"/>
        </w:rPr>
        <w:t xml:space="preserve">. </w:t>
      </w:r>
      <w:r w:rsidRPr="002C3EC8">
        <w:rPr>
          <w:rFonts w:ascii="Palatino Linotype" w:hAnsi="Palatino Linotype" w:cs="Arial"/>
          <w:b/>
          <w:sz w:val="28"/>
          <w:szCs w:val="28"/>
        </w:rPr>
        <w:t>Del Cierre de Instrucción.</w:t>
      </w:r>
    </w:p>
    <w:p w14:paraId="44786667" w14:textId="757DEDF2" w:rsidR="002345AD" w:rsidRDefault="002345AD" w:rsidP="002345AD">
      <w:pPr>
        <w:spacing w:line="360" w:lineRule="auto"/>
        <w:jc w:val="both"/>
        <w:rPr>
          <w:rFonts w:ascii="Palatino Linotype" w:eastAsia="Calibri" w:hAnsi="Palatino Linotype" w:cs="Arial"/>
          <w:lang w:val="es-MX" w:eastAsia="en-US"/>
        </w:rPr>
      </w:pPr>
      <w:r w:rsidRPr="00E3454E">
        <w:rPr>
          <w:rFonts w:ascii="Palatino Linotype" w:eastAsia="Calibri" w:hAnsi="Palatino Linotype" w:cs="Arial"/>
          <w:lang w:val="es-MX" w:eastAsia="en-US"/>
        </w:rPr>
        <w:t xml:space="preserve">Por lo que una vez transcurrido el periodo otorgado a las partes de siete días hábiles para realizar sus manifestaciones en el acuerdo de admisión, y no habiendo prueba pendiente por desahogar, ni documentos que integrar al expediente electrónico, se decretó el </w:t>
      </w:r>
      <w:r w:rsidRPr="002C5D52">
        <w:rPr>
          <w:rFonts w:ascii="Palatino Linotype" w:eastAsia="Calibri" w:hAnsi="Palatino Linotype" w:cs="Arial"/>
          <w:b/>
          <w:lang w:val="es-MX" w:eastAsia="en-US"/>
        </w:rPr>
        <w:t>cierre de instrucción</w:t>
      </w:r>
      <w:r w:rsidRPr="00E3454E">
        <w:rPr>
          <w:rFonts w:ascii="Palatino Linotype" w:eastAsia="Calibri" w:hAnsi="Palatino Linotype" w:cs="Arial"/>
          <w:lang w:val="es-MX" w:eastAsia="en-US"/>
        </w:rPr>
        <w:t xml:space="preserve"> en fecha </w:t>
      </w:r>
      <w:r w:rsidR="00395F4D">
        <w:rPr>
          <w:rFonts w:ascii="Palatino Linotype" w:eastAsia="Calibri" w:hAnsi="Palatino Linotype" w:cs="Arial"/>
          <w:b/>
          <w:lang w:val="es-MX" w:eastAsia="en-US"/>
        </w:rPr>
        <w:t>diecisiete</w:t>
      </w:r>
      <w:r>
        <w:rPr>
          <w:rFonts w:ascii="Palatino Linotype" w:eastAsia="Calibri" w:hAnsi="Palatino Linotype" w:cs="Arial"/>
          <w:b/>
          <w:lang w:val="es-MX" w:eastAsia="en-US"/>
        </w:rPr>
        <w:t xml:space="preserve"> de febrero de dos mil veinticinco</w:t>
      </w:r>
      <w:r w:rsidRPr="00E3454E">
        <w:rPr>
          <w:rFonts w:ascii="Palatino Linotype" w:eastAsia="Calibri" w:hAnsi="Palatino Linotype" w:cs="Arial"/>
          <w:lang w:val="es-MX" w:eastAsia="en-US"/>
        </w:rPr>
        <w:t>, en términos del artículo 185 fracción VI de la Ley de Transparencia y Acceso a la Información Pública del Estado de México y Municipios, ordenándose turnar los expedientes a la resolución que en derecho proceda.</w:t>
      </w:r>
    </w:p>
    <w:p w14:paraId="59FD49FE" w14:textId="77777777" w:rsidR="002345AD" w:rsidRPr="00E3454E" w:rsidRDefault="002345AD" w:rsidP="002345AD">
      <w:pPr>
        <w:spacing w:line="360" w:lineRule="auto"/>
        <w:jc w:val="both"/>
        <w:rPr>
          <w:rFonts w:ascii="Palatino Linotype" w:eastAsia="Calibri" w:hAnsi="Palatino Linotype" w:cs="Arial"/>
          <w:lang w:val="es-MX" w:eastAsia="en-US"/>
        </w:rPr>
      </w:pPr>
    </w:p>
    <w:p w14:paraId="650C878A" w14:textId="77777777" w:rsidR="002345AD" w:rsidRPr="0024200F" w:rsidRDefault="002345AD" w:rsidP="002345AD">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14:paraId="2CB8930C" w14:textId="77777777" w:rsidR="002345AD" w:rsidRPr="00825F67" w:rsidRDefault="002345AD" w:rsidP="002345AD">
      <w:pPr>
        <w:spacing w:line="360" w:lineRule="auto"/>
        <w:ind w:right="49"/>
        <w:jc w:val="both"/>
        <w:rPr>
          <w:rFonts w:ascii="Palatino Linotype" w:hAnsi="Palatino Linotype"/>
          <w:szCs w:val="28"/>
        </w:rPr>
      </w:pPr>
    </w:p>
    <w:p w14:paraId="3FEE0C00" w14:textId="77777777" w:rsidR="002345AD" w:rsidRPr="00FB3150" w:rsidRDefault="002345AD" w:rsidP="002345AD">
      <w:pPr>
        <w:spacing w:line="360" w:lineRule="auto"/>
        <w:ind w:right="49"/>
        <w:jc w:val="both"/>
        <w:rPr>
          <w:rFonts w:ascii="Palatino Linotype" w:hAnsi="Palatino Linotype"/>
          <w:b/>
          <w:sz w:val="28"/>
          <w:szCs w:val="28"/>
        </w:rPr>
      </w:pPr>
      <w:r w:rsidRPr="00FB3150">
        <w:rPr>
          <w:rFonts w:ascii="Palatino Linotype" w:hAnsi="Palatino Linotype"/>
          <w:b/>
          <w:sz w:val="28"/>
          <w:szCs w:val="28"/>
        </w:rPr>
        <w:t>PRIMERO.</w:t>
      </w:r>
      <w:r w:rsidRPr="00FB3150">
        <w:rPr>
          <w:rFonts w:ascii="Palatino Linotype" w:hAnsi="Palatino Linotype"/>
          <w:sz w:val="28"/>
          <w:szCs w:val="28"/>
        </w:rPr>
        <w:t xml:space="preserve"> </w:t>
      </w:r>
      <w:r w:rsidRPr="00FB3150">
        <w:rPr>
          <w:rFonts w:ascii="Palatino Linotype" w:hAnsi="Palatino Linotype"/>
          <w:b/>
          <w:sz w:val="28"/>
          <w:szCs w:val="28"/>
        </w:rPr>
        <w:t xml:space="preserve">Competencia. </w:t>
      </w:r>
    </w:p>
    <w:p w14:paraId="2A4F3145" w14:textId="77777777" w:rsidR="002345AD" w:rsidRPr="007C6AB6" w:rsidRDefault="002345AD" w:rsidP="002345AD">
      <w:pPr>
        <w:tabs>
          <w:tab w:val="left" w:pos="3402"/>
        </w:tabs>
        <w:spacing w:line="360" w:lineRule="auto"/>
        <w:jc w:val="both"/>
        <w:rPr>
          <w:rFonts w:ascii="Palatino Linotype" w:hAnsi="Palatino Linotype"/>
        </w:rPr>
      </w:pPr>
      <w:r w:rsidRPr="007C6AB6">
        <w:rPr>
          <w:rFonts w:ascii="Palatino Linotype" w:hAnsi="Palatino Linotype"/>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w:t>
      </w:r>
      <w:r>
        <w:rPr>
          <w:rFonts w:ascii="Palatino Linotype" w:hAnsi="Palatino Linotype"/>
        </w:rPr>
        <w:t xml:space="preserve"> y </w:t>
      </w:r>
      <w:r w:rsidRPr="007C6AB6">
        <w:rPr>
          <w:rFonts w:ascii="Palatino Linotype" w:hAnsi="Palatino Linotype"/>
        </w:rPr>
        <w:t xml:space="preserve">trigésimo </w:t>
      </w:r>
      <w:r>
        <w:rPr>
          <w:rFonts w:ascii="Palatino Linotype" w:hAnsi="Palatino Linotype"/>
        </w:rPr>
        <w:t>cuarto</w:t>
      </w:r>
      <w:r w:rsidRPr="007C6AB6">
        <w:rPr>
          <w:rFonts w:ascii="Palatino Linotype" w:hAnsi="Palatino Linotype"/>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w:t>
      </w:r>
      <w:r w:rsidRPr="007C6AB6">
        <w:rPr>
          <w:rFonts w:ascii="Palatino Linotype" w:hAnsi="Palatino Linotype"/>
        </w:rPr>
        <w:lastRenderedPageBreak/>
        <w:t>Acceso a la Información Pública y Protección de Datos Personales del Estado de México y Municipios.</w:t>
      </w:r>
    </w:p>
    <w:p w14:paraId="3B21F2AB" w14:textId="77777777" w:rsidR="002345AD" w:rsidRPr="002C3EC8" w:rsidRDefault="002345AD" w:rsidP="002345AD">
      <w:pPr>
        <w:spacing w:before="240" w:line="360" w:lineRule="auto"/>
        <w:jc w:val="both"/>
        <w:rPr>
          <w:rFonts w:ascii="Palatino Linotype" w:eastAsia="Calibri" w:hAnsi="Palatino Linotype"/>
          <w:b/>
          <w:color w:val="000000" w:themeColor="text1"/>
        </w:rPr>
      </w:pPr>
    </w:p>
    <w:p w14:paraId="2067525B" w14:textId="77777777" w:rsidR="002D2BB5" w:rsidRPr="002C3EC8" w:rsidRDefault="002D2BB5" w:rsidP="002D2BB5">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36CF246E" w14:textId="77777777" w:rsidR="002D2BB5" w:rsidRDefault="002D2BB5" w:rsidP="002D2BB5">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3B572B7" w14:textId="77777777" w:rsidR="002D2BB5" w:rsidRPr="00FF46DA" w:rsidRDefault="002D2BB5" w:rsidP="002D2BB5">
      <w:pPr>
        <w:pStyle w:val="Prrafodelista"/>
        <w:autoSpaceDE w:val="0"/>
        <w:autoSpaceDN w:val="0"/>
        <w:adjustRightInd w:val="0"/>
        <w:spacing w:before="240" w:after="160" w:line="360" w:lineRule="auto"/>
        <w:ind w:left="0"/>
        <w:jc w:val="both"/>
        <w:rPr>
          <w:rFonts w:ascii="Palatino Linotype" w:hAnsi="Palatino Linotype" w:cs="Arial"/>
        </w:rPr>
      </w:pPr>
    </w:p>
    <w:p w14:paraId="22FEBFC2" w14:textId="77777777" w:rsidR="002D2BB5" w:rsidRPr="002C3EC8" w:rsidRDefault="002D2BB5" w:rsidP="002D2BB5">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220F30D2" w14:textId="77777777" w:rsidR="002D2BB5" w:rsidRPr="002C3EC8" w:rsidRDefault="002D2BB5" w:rsidP="002D2BB5">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BD0BCBC" w14:textId="77777777" w:rsidR="002D2BB5" w:rsidRPr="002C3EC8" w:rsidRDefault="002D2BB5" w:rsidP="002D2BB5">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lastRenderedPageBreak/>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51E546F9" w14:textId="77777777" w:rsidR="002D2BB5" w:rsidRDefault="002D2BB5" w:rsidP="002D2BB5">
      <w:pPr>
        <w:tabs>
          <w:tab w:val="left" w:pos="709"/>
        </w:tabs>
        <w:spacing w:before="240" w:line="360" w:lineRule="auto"/>
        <w:ind w:right="51"/>
        <w:jc w:val="both"/>
        <w:rPr>
          <w:rFonts w:ascii="Palatino Linotype" w:hAnsi="Palatino Linotype"/>
          <w:b/>
          <w:sz w:val="28"/>
          <w:szCs w:val="28"/>
        </w:rPr>
      </w:pPr>
    </w:p>
    <w:p w14:paraId="63E08DA8" w14:textId="77777777" w:rsidR="002D2BB5" w:rsidRPr="002C3EC8" w:rsidRDefault="002D2BB5" w:rsidP="002D2BB5">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38A73FA5" w14:textId="77777777" w:rsidR="002D2BB5" w:rsidRPr="007379EE" w:rsidRDefault="002D2BB5" w:rsidP="002D2BB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lastRenderedPageBreak/>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3418013" w14:textId="77777777" w:rsidR="002D2BB5" w:rsidRDefault="002D2BB5" w:rsidP="002D2BB5">
      <w:pPr>
        <w:autoSpaceDE w:val="0"/>
        <w:autoSpaceDN w:val="0"/>
        <w:adjustRightInd w:val="0"/>
        <w:ind w:right="567"/>
        <w:rPr>
          <w:rFonts w:ascii="Palatino Linotype" w:eastAsia="Calibri" w:hAnsi="Palatino Linotype" w:cs="Arial"/>
        </w:rPr>
      </w:pPr>
    </w:p>
    <w:p w14:paraId="02DB184C" w14:textId="77777777" w:rsidR="002D2BB5" w:rsidRDefault="002D2BB5" w:rsidP="002D2BB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14:paraId="2A3FC25A" w14:textId="77777777" w:rsidR="002D2BB5" w:rsidRDefault="002D2BB5" w:rsidP="002D2BB5">
      <w:pPr>
        <w:pStyle w:val="Citas"/>
      </w:pPr>
      <w:r w:rsidRPr="00957049">
        <w:rPr>
          <w:b/>
        </w:rPr>
        <w:t>Artículo 179.</w:t>
      </w:r>
      <w:r w:rsidRPr="002E7A81">
        <w:t xml:space="preserve"> El recurso de revisión es un medio de protección que la Ley otorga a los particulares, para hacer valer su derecho de acceso a la información pública, y procederá en contra de las siguientes causas: </w:t>
      </w:r>
    </w:p>
    <w:p w14:paraId="6B0FBDA5" w14:textId="77777777" w:rsidR="002D2BB5" w:rsidRPr="002D2BB5" w:rsidRDefault="002D2BB5" w:rsidP="002D2BB5">
      <w:pPr>
        <w:pStyle w:val="Citas"/>
        <w:numPr>
          <w:ilvl w:val="0"/>
          <w:numId w:val="8"/>
        </w:numPr>
        <w:spacing w:line="240" w:lineRule="auto"/>
      </w:pPr>
      <w:r w:rsidRPr="002D2BB5">
        <w:t xml:space="preserve">La negativa a la información solicitada; </w:t>
      </w:r>
    </w:p>
    <w:p w14:paraId="55EB5C06" w14:textId="77777777" w:rsidR="002D2BB5" w:rsidRDefault="002D2BB5" w:rsidP="002D2BB5">
      <w:pPr>
        <w:pStyle w:val="Citas"/>
        <w:numPr>
          <w:ilvl w:val="0"/>
          <w:numId w:val="8"/>
        </w:numPr>
        <w:spacing w:line="240" w:lineRule="auto"/>
      </w:pPr>
      <w:r w:rsidRPr="002E7A81">
        <w:t xml:space="preserve">La clasificación de la información; </w:t>
      </w:r>
    </w:p>
    <w:p w14:paraId="41364066" w14:textId="77777777" w:rsidR="002D2BB5" w:rsidRDefault="002D2BB5" w:rsidP="002D2BB5">
      <w:pPr>
        <w:pStyle w:val="Citas"/>
        <w:numPr>
          <w:ilvl w:val="0"/>
          <w:numId w:val="8"/>
        </w:numPr>
        <w:spacing w:line="240" w:lineRule="auto"/>
      </w:pPr>
      <w:r w:rsidRPr="002E7A81">
        <w:t xml:space="preserve">La declaración de inexistencia de la información; </w:t>
      </w:r>
    </w:p>
    <w:p w14:paraId="59516A4F" w14:textId="77777777" w:rsidR="002D2BB5" w:rsidRDefault="002D2BB5" w:rsidP="002D2BB5">
      <w:pPr>
        <w:pStyle w:val="Citas"/>
        <w:numPr>
          <w:ilvl w:val="0"/>
          <w:numId w:val="8"/>
        </w:numPr>
        <w:spacing w:line="240" w:lineRule="auto"/>
      </w:pPr>
      <w:r w:rsidRPr="002E7A81">
        <w:t xml:space="preserve">La declaración de incompetencia por el sujeto obligado; </w:t>
      </w:r>
    </w:p>
    <w:p w14:paraId="23685010" w14:textId="77777777" w:rsidR="002D2BB5" w:rsidRPr="002D2BB5" w:rsidRDefault="002D2BB5" w:rsidP="002D2BB5">
      <w:pPr>
        <w:pStyle w:val="Citas"/>
        <w:numPr>
          <w:ilvl w:val="0"/>
          <w:numId w:val="8"/>
        </w:numPr>
        <w:spacing w:line="240" w:lineRule="auto"/>
      </w:pPr>
      <w:r w:rsidRPr="002D2BB5">
        <w:t xml:space="preserve">La entrega de información incompleta; </w:t>
      </w:r>
    </w:p>
    <w:p w14:paraId="73D436D9" w14:textId="77777777" w:rsidR="002D2BB5" w:rsidRDefault="002D2BB5" w:rsidP="002D2BB5">
      <w:pPr>
        <w:pStyle w:val="Citas"/>
        <w:numPr>
          <w:ilvl w:val="0"/>
          <w:numId w:val="8"/>
        </w:numPr>
        <w:spacing w:line="240" w:lineRule="auto"/>
      </w:pPr>
      <w:r w:rsidRPr="002E7A81">
        <w:t xml:space="preserve">La entrega de información que no corresponda con lo solicitado; </w:t>
      </w:r>
    </w:p>
    <w:p w14:paraId="2F491626" w14:textId="77777777" w:rsidR="002D2BB5" w:rsidRDefault="002D2BB5" w:rsidP="002D2BB5">
      <w:pPr>
        <w:pStyle w:val="Citas"/>
        <w:numPr>
          <w:ilvl w:val="0"/>
          <w:numId w:val="8"/>
        </w:numPr>
        <w:spacing w:line="240" w:lineRule="auto"/>
      </w:pPr>
      <w:r w:rsidRPr="002E7A81">
        <w:t xml:space="preserve">La falta de respuesta a una solicitud de acceso a la información; </w:t>
      </w:r>
    </w:p>
    <w:p w14:paraId="21E37843" w14:textId="77777777" w:rsidR="002D2BB5" w:rsidRDefault="002D2BB5" w:rsidP="002D2BB5">
      <w:pPr>
        <w:pStyle w:val="Citas"/>
        <w:numPr>
          <w:ilvl w:val="0"/>
          <w:numId w:val="8"/>
        </w:numPr>
        <w:spacing w:line="240" w:lineRule="auto"/>
      </w:pPr>
      <w:r w:rsidRPr="002E7A81">
        <w:t xml:space="preserve">La notificación, entrega o puesta a disposición de información en una modalidad o formato distinto al solicitado; </w:t>
      </w:r>
    </w:p>
    <w:p w14:paraId="2E896E9E" w14:textId="77777777" w:rsidR="002D2BB5" w:rsidRDefault="002D2BB5" w:rsidP="002D2BB5">
      <w:pPr>
        <w:pStyle w:val="Citas"/>
        <w:numPr>
          <w:ilvl w:val="0"/>
          <w:numId w:val="8"/>
        </w:numPr>
        <w:spacing w:line="240" w:lineRule="auto"/>
      </w:pPr>
      <w:r w:rsidRPr="002E7A81">
        <w:lastRenderedPageBreak/>
        <w:t xml:space="preserve">La entrega o puesta a disposición de información en un formato incomprensible y/o no accesible para el solicitante; </w:t>
      </w:r>
    </w:p>
    <w:p w14:paraId="696579CA" w14:textId="77777777" w:rsidR="002D2BB5" w:rsidRDefault="002D2BB5" w:rsidP="002D2BB5">
      <w:pPr>
        <w:pStyle w:val="Citas"/>
        <w:numPr>
          <w:ilvl w:val="0"/>
          <w:numId w:val="8"/>
        </w:numPr>
        <w:spacing w:line="240" w:lineRule="auto"/>
      </w:pPr>
      <w:r w:rsidRPr="002E7A81">
        <w:t xml:space="preserve">Los costos o tiempos de entrega de la información; </w:t>
      </w:r>
    </w:p>
    <w:p w14:paraId="74FE24C7" w14:textId="77777777" w:rsidR="002D2BB5" w:rsidRDefault="002D2BB5" w:rsidP="002D2BB5">
      <w:pPr>
        <w:pStyle w:val="Citas"/>
        <w:numPr>
          <w:ilvl w:val="0"/>
          <w:numId w:val="8"/>
        </w:numPr>
        <w:spacing w:line="240" w:lineRule="auto"/>
      </w:pPr>
      <w:r w:rsidRPr="002E7A81">
        <w:t xml:space="preserve">La falta de trámite a una solicitud; </w:t>
      </w:r>
    </w:p>
    <w:p w14:paraId="54D5E3CC" w14:textId="77777777" w:rsidR="002D2BB5" w:rsidRDefault="002D2BB5" w:rsidP="002D2BB5">
      <w:pPr>
        <w:pStyle w:val="Citas"/>
        <w:numPr>
          <w:ilvl w:val="0"/>
          <w:numId w:val="8"/>
        </w:numPr>
        <w:spacing w:line="240" w:lineRule="auto"/>
      </w:pPr>
      <w:r w:rsidRPr="002E7A81">
        <w:t xml:space="preserve">La negativa a permitir la consulta directa de la información; </w:t>
      </w:r>
    </w:p>
    <w:p w14:paraId="2C90EC8A" w14:textId="77777777" w:rsidR="002D2BB5" w:rsidRDefault="002D2BB5" w:rsidP="002D2BB5">
      <w:pPr>
        <w:pStyle w:val="Citas"/>
        <w:numPr>
          <w:ilvl w:val="0"/>
          <w:numId w:val="8"/>
        </w:numPr>
        <w:spacing w:line="240" w:lineRule="auto"/>
      </w:pPr>
      <w:r w:rsidRPr="002E7A81">
        <w:t xml:space="preserve">La falta, deficiencia o insuficiencia de la fundamentación y/o motivación en la respuesta; y </w:t>
      </w:r>
    </w:p>
    <w:p w14:paraId="4ECF4565" w14:textId="77777777" w:rsidR="002D2BB5" w:rsidRDefault="002D2BB5" w:rsidP="002D2BB5">
      <w:pPr>
        <w:pStyle w:val="Citas"/>
        <w:numPr>
          <w:ilvl w:val="0"/>
          <w:numId w:val="8"/>
        </w:numPr>
        <w:spacing w:line="240" w:lineRule="auto"/>
      </w:pPr>
      <w:r w:rsidRPr="002E7A81">
        <w:t xml:space="preserve">La orientación a un trámite específico. </w:t>
      </w:r>
    </w:p>
    <w:p w14:paraId="00A616AD" w14:textId="77777777" w:rsidR="002D2BB5" w:rsidRPr="007379EE" w:rsidRDefault="002D2BB5" w:rsidP="002D2BB5">
      <w:pPr>
        <w:pStyle w:val="Citas"/>
        <w:spacing w:line="240" w:lineRule="auto"/>
      </w:pPr>
      <w:r w:rsidRPr="002E7A81">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7EC09C4C" w14:textId="77777777" w:rsidR="002D2BB5" w:rsidRDefault="002D2BB5" w:rsidP="002D2BB5">
      <w:pPr>
        <w:autoSpaceDE w:val="0"/>
        <w:autoSpaceDN w:val="0"/>
        <w:adjustRightInd w:val="0"/>
        <w:ind w:right="567"/>
        <w:rPr>
          <w:rFonts w:ascii="Palatino Linotype" w:eastAsia="Calibri" w:hAnsi="Palatino Linotype" w:cs="Arial"/>
        </w:rPr>
      </w:pPr>
    </w:p>
    <w:p w14:paraId="3E390B51" w14:textId="77777777" w:rsidR="002D2BB5" w:rsidRDefault="002D2BB5" w:rsidP="002D2BB5">
      <w:pPr>
        <w:spacing w:line="360" w:lineRule="auto"/>
        <w:jc w:val="both"/>
        <w:rPr>
          <w:rFonts w:ascii="Palatino Linotype" w:hAnsi="Palatino Linotype" w:cs="Tahoma"/>
          <w:bCs/>
        </w:rPr>
      </w:pPr>
      <w:r w:rsidRPr="00A779C7">
        <w:rPr>
          <w:rFonts w:ascii="Palatino Linotype" w:hAnsi="Palatino Linotype" w:cs="Tahoma"/>
          <w:bCs/>
        </w:rPr>
        <w:t xml:space="preserve">Bajo estas líneas argumentativas, al retomar y delimitar los requerimientos del ahora </w:t>
      </w:r>
      <w:r w:rsidRPr="000A4CB6">
        <w:rPr>
          <w:rFonts w:ascii="Palatino Linotype" w:hAnsi="Palatino Linotype" w:cs="Tahoma"/>
          <w:b/>
          <w:bCs/>
        </w:rPr>
        <w:t>Recurrente</w:t>
      </w:r>
      <w:r w:rsidRPr="00A779C7">
        <w:rPr>
          <w:rFonts w:ascii="Palatino Linotype" w:hAnsi="Palatino Linotype" w:cs="Tahoma"/>
          <w:bCs/>
        </w:rPr>
        <w:t>, de manera objetiva se precisa que requiere la siguiente información:</w:t>
      </w:r>
    </w:p>
    <w:p w14:paraId="2D74039C" w14:textId="77777777" w:rsidR="002D2BB5" w:rsidRPr="009A3812" w:rsidRDefault="002D2BB5" w:rsidP="002D2BB5">
      <w:pPr>
        <w:tabs>
          <w:tab w:val="left" w:pos="1828"/>
        </w:tabs>
        <w:spacing w:line="360" w:lineRule="auto"/>
        <w:jc w:val="both"/>
        <w:rPr>
          <w:rFonts w:ascii="Palatino Linotype" w:hAnsi="Palatino Linotype" w:cs="Tahoma"/>
          <w:bCs/>
        </w:rPr>
      </w:pPr>
    </w:p>
    <w:p w14:paraId="56BB41B3" w14:textId="77777777" w:rsidR="002D2BB5" w:rsidRDefault="002D2BB5" w:rsidP="002D2BB5">
      <w:pPr>
        <w:pStyle w:val="Citas"/>
        <w:rPr>
          <w:b/>
          <w:bCs/>
          <w:lang w:val="en-US"/>
        </w:rPr>
      </w:pPr>
      <w:r>
        <w:t xml:space="preserve">“¿cuáles son las medidas que tomará el h </w:t>
      </w:r>
      <w:proofErr w:type="spellStart"/>
      <w:r>
        <w:t>ayuntmaiento</w:t>
      </w:r>
      <w:proofErr w:type="spellEnd"/>
      <w:r>
        <w:t xml:space="preserve"> de </w:t>
      </w:r>
      <w:proofErr w:type="spellStart"/>
      <w:r>
        <w:t>tultepec</w:t>
      </w:r>
      <w:proofErr w:type="spellEnd"/>
      <w:r>
        <w:t xml:space="preserve"> para garantizar el libre </w:t>
      </w:r>
      <w:proofErr w:type="spellStart"/>
      <w:r>
        <w:t>transito</w:t>
      </w:r>
      <w:proofErr w:type="spellEnd"/>
      <w:r>
        <w:t xml:space="preserve"> de los servicio de emergencia?</w:t>
      </w:r>
      <w:r w:rsidRPr="007A44C6">
        <w:t xml:space="preserve"> </w:t>
      </w:r>
      <w:r w:rsidRPr="00547C4C">
        <w:rPr>
          <w:lang w:val="en-US"/>
        </w:rPr>
        <w:t>“</w:t>
      </w:r>
      <w:r w:rsidRPr="002D2BB5">
        <w:rPr>
          <w:lang w:val="en-US"/>
        </w:rPr>
        <w:t>(</w:t>
      </w:r>
      <w:r w:rsidRPr="002D2BB5">
        <w:rPr>
          <w:bCs/>
          <w:lang w:val="en-US"/>
        </w:rPr>
        <w:t>Sic)</w:t>
      </w:r>
    </w:p>
    <w:p w14:paraId="68D45B8C" w14:textId="77777777" w:rsidR="002D2BB5" w:rsidRPr="00D65BDD" w:rsidRDefault="002D2BB5" w:rsidP="002D2BB5">
      <w:pPr>
        <w:pStyle w:val="Citas"/>
        <w:numPr>
          <w:ilvl w:val="0"/>
          <w:numId w:val="5"/>
        </w:numPr>
        <w:rPr>
          <w:bCs/>
          <w:i w:val="0"/>
          <w:sz w:val="24"/>
          <w:lang w:val="en-US"/>
        </w:rPr>
      </w:pPr>
      <w:r w:rsidRPr="00D65BDD">
        <w:rPr>
          <w:i w:val="0"/>
          <w:sz w:val="24"/>
        </w:rPr>
        <w:t>Aclaración:</w:t>
      </w:r>
    </w:p>
    <w:p w14:paraId="35C8FCCD" w14:textId="77777777" w:rsidR="002D2BB5" w:rsidRPr="007A44C6" w:rsidRDefault="002D2BB5" w:rsidP="002D2BB5">
      <w:pPr>
        <w:pStyle w:val="Citas"/>
        <w:rPr>
          <w:bCs/>
          <w:sz w:val="24"/>
        </w:rPr>
      </w:pPr>
      <w:r w:rsidRPr="007A44C6">
        <w:rPr>
          <w:bCs/>
          <w:sz w:val="24"/>
        </w:rPr>
        <w:t xml:space="preserve">“¿cuáles son las medidas que tomará el h ayuntamiento de </w:t>
      </w:r>
      <w:proofErr w:type="spellStart"/>
      <w:r w:rsidRPr="007A44C6">
        <w:rPr>
          <w:bCs/>
          <w:sz w:val="24"/>
        </w:rPr>
        <w:t>tultepec</w:t>
      </w:r>
      <w:proofErr w:type="spellEnd"/>
      <w:r w:rsidRPr="007A44C6">
        <w:rPr>
          <w:bCs/>
          <w:sz w:val="24"/>
        </w:rPr>
        <w:t xml:space="preserve"> para garantizar el libre </w:t>
      </w:r>
      <w:proofErr w:type="spellStart"/>
      <w:r w:rsidRPr="007A44C6">
        <w:rPr>
          <w:bCs/>
          <w:sz w:val="24"/>
        </w:rPr>
        <w:t>transito</w:t>
      </w:r>
      <w:proofErr w:type="spellEnd"/>
      <w:r w:rsidRPr="007A44C6">
        <w:rPr>
          <w:bCs/>
          <w:sz w:val="24"/>
        </w:rPr>
        <w:t xml:space="preserve"> de los servicio de emergencia? Que explique cuales son las rutas viales en caso de emergencia que tendrán habilitadas derivado de los cierres de avenidas que realizarán durante los 25 días de la feria internacional de la pirotecnia” (Sic)</w:t>
      </w:r>
    </w:p>
    <w:p w14:paraId="7A97105F" w14:textId="77777777" w:rsidR="002D2BB5" w:rsidRDefault="002D2BB5" w:rsidP="002D2BB5">
      <w:pPr>
        <w:spacing w:before="240" w:line="360" w:lineRule="auto"/>
        <w:jc w:val="both"/>
        <w:rPr>
          <w:rFonts w:ascii="Palatino Linotype" w:hAnsi="Palatino Linotype" w:cs="Arial"/>
        </w:rPr>
      </w:pPr>
    </w:p>
    <w:p w14:paraId="105C0CCB" w14:textId="77777777" w:rsidR="002D2BB5" w:rsidRPr="001106D5" w:rsidRDefault="002D2BB5" w:rsidP="002D2BB5">
      <w:pPr>
        <w:spacing w:before="240" w:line="360" w:lineRule="auto"/>
        <w:jc w:val="both"/>
        <w:rPr>
          <w:rFonts w:ascii="Palatino Linotype" w:hAnsi="Palatino Linotype" w:cs="Arial"/>
          <w:b/>
        </w:rPr>
      </w:pPr>
      <w:r w:rsidRPr="001106D5">
        <w:rPr>
          <w:rFonts w:ascii="Palatino Linotype" w:hAnsi="Palatino Linotype" w:cs="Arial"/>
        </w:rPr>
        <w:lastRenderedPageBreak/>
        <w:t xml:space="preserve">De conformidad con las constancias que obran en </w:t>
      </w:r>
      <w:r>
        <w:rPr>
          <w:rFonts w:ascii="Palatino Linotype" w:hAnsi="Palatino Linotype" w:cs="Arial"/>
        </w:rPr>
        <w:t>el expediente electrónico</w:t>
      </w:r>
      <w:r w:rsidRPr="001106D5">
        <w:rPr>
          <w:rFonts w:ascii="Palatino Linotype" w:hAnsi="Palatino Linotype" w:cs="Arial"/>
        </w:rPr>
        <w:t xml:space="preserve">, se observa que el </w:t>
      </w:r>
      <w:r w:rsidRPr="001106D5">
        <w:rPr>
          <w:rFonts w:ascii="Palatino Linotype" w:hAnsi="Palatino Linotype" w:cs="Arial"/>
          <w:b/>
        </w:rPr>
        <w:t>Sujeto Obligado</w:t>
      </w:r>
      <w:r>
        <w:rPr>
          <w:rFonts w:ascii="Palatino Linotype" w:hAnsi="Palatino Linotype" w:cs="Arial"/>
        </w:rPr>
        <w:t xml:space="preserve"> dio respuesta</w:t>
      </w:r>
      <w:r w:rsidRPr="001106D5">
        <w:rPr>
          <w:rFonts w:ascii="Palatino Linotype" w:hAnsi="Palatino Linotype" w:cs="Arial"/>
        </w:rPr>
        <w:t xml:space="preserve"> por medio del sistema SAIMEX, a la solicitud de información</w:t>
      </w:r>
      <w:r w:rsidRPr="001106D5">
        <w:rPr>
          <w:rFonts w:ascii="Palatino Linotype" w:eastAsia="Palatino Linotype" w:hAnsi="Palatino Linotype" w:cs="Palatino Linotype"/>
          <w:b/>
          <w:color w:val="000000"/>
        </w:rPr>
        <w:t xml:space="preserve"> </w:t>
      </w:r>
      <w:r w:rsidR="00923A83">
        <w:rPr>
          <w:rFonts w:ascii="Palatino Linotype" w:hAnsi="Palatino Linotype" w:cs="Arial"/>
          <w:b/>
        </w:rPr>
        <w:t>00009/TULTEPEC/IP/2025</w:t>
      </w:r>
      <w:r>
        <w:rPr>
          <w:rFonts w:ascii="Palatino Linotype" w:hAnsi="Palatino Linotype" w:cs="Arial"/>
          <w:b/>
        </w:rPr>
        <w:t xml:space="preserve">, </w:t>
      </w:r>
      <w:r>
        <w:rPr>
          <w:rFonts w:ascii="Palatino Linotype" w:hAnsi="Palatino Linotype" w:cs="Arial"/>
        </w:rPr>
        <w:t>en el tenor siguiente</w:t>
      </w:r>
      <w:r w:rsidRPr="001106D5">
        <w:rPr>
          <w:rFonts w:ascii="Palatino Linotype" w:hAnsi="Palatino Linotype" w:cs="Arial"/>
          <w:b/>
        </w:rPr>
        <w:t>:</w:t>
      </w:r>
    </w:p>
    <w:p w14:paraId="36637A06" w14:textId="77777777" w:rsidR="002D2BB5" w:rsidRDefault="002D2BB5" w:rsidP="002D2BB5">
      <w:pPr>
        <w:pStyle w:val="Citas"/>
      </w:pPr>
      <w:r>
        <w:t>“…</w:t>
      </w:r>
    </w:p>
    <w:p w14:paraId="214D0D73" w14:textId="77777777" w:rsidR="002D2BB5" w:rsidRDefault="002D2BB5" w:rsidP="002D2BB5">
      <w:pPr>
        <w:pStyle w:val="Citas"/>
      </w:pPr>
      <w:proofErr w:type="gramStart"/>
      <w:r w:rsidRPr="00D65BDD">
        <w:t>dando</w:t>
      </w:r>
      <w:proofErr w:type="gramEnd"/>
      <w:r w:rsidRPr="00D65BDD">
        <w:t xml:space="preserve"> cumplimiento a lo establecido del articulo ya mencionado le informo que no hay información generada oficialmente sobre los días de duración de la Feria de la pirotecnia 2025.</w:t>
      </w:r>
    </w:p>
    <w:p w14:paraId="2409C361" w14:textId="77777777" w:rsidR="002D2BB5" w:rsidRDefault="002D2BB5" w:rsidP="002D2BB5">
      <w:pPr>
        <w:pStyle w:val="Citas"/>
      </w:pPr>
      <w:r>
        <w:t>…” (Sic)</w:t>
      </w:r>
    </w:p>
    <w:p w14:paraId="25992879" w14:textId="77777777" w:rsidR="002D2BB5" w:rsidRPr="00AA5BB2" w:rsidRDefault="002D2BB5" w:rsidP="002D2BB5">
      <w:pPr>
        <w:spacing w:line="360" w:lineRule="auto"/>
        <w:jc w:val="both"/>
        <w:rPr>
          <w:rFonts w:ascii="Palatino Linotype" w:hAnsi="Palatino Linotype" w:cs="Arial"/>
          <w:b/>
          <w:bCs/>
          <w:i/>
        </w:rPr>
      </w:pPr>
    </w:p>
    <w:p w14:paraId="7FB26153" w14:textId="77777777" w:rsidR="002D2BB5" w:rsidRDefault="002D2BB5" w:rsidP="002D2BB5">
      <w:pPr>
        <w:spacing w:line="360" w:lineRule="auto"/>
        <w:jc w:val="both"/>
        <w:rPr>
          <w:rFonts w:ascii="Palatino Linotype" w:hAnsi="Palatino Linotype"/>
          <w:i/>
        </w:rPr>
      </w:pPr>
      <w:r w:rsidRPr="00124BFD">
        <w:rPr>
          <w:rFonts w:ascii="Palatino Linotype" w:hAnsi="Palatino Linotype" w:cs="Arial"/>
          <w:bCs/>
        </w:rPr>
        <w:t xml:space="preserve">Es así como, derivado de la respuesta emitida por </w:t>
      </w:r>
      <w:r w:rsidRPr="00124BFD">
        <w:rPr>
          <w:rFonts w:ascii="Palatino Linotype" w:hAnsi="Palatino Linotype" w:cs="Arial"/>
          <w:b/>
          <w:bCs/>
        </w:rPr>
        <w:t>El Sujeto Obligado</w:t>
      </w:r>
      <w:r w:rsidRPr="00124BFD">
        <w:rPr>
          <w:rFonts w:ascii="Palatino Linotype" w:hAnsi="Palatino Linotype" w:cs="Arial"/>
          <w:bCs/>
        </w:rPr>
        <w:t xml:space="preserve">, </w:t>
      </w:r>
      <w:r>
        <w:rPr>
          <w:rFonts w:ascii="Palatino Linotype" w:hAnsi="Palatino Linotype" w:cs="Arial"/>
          <w:b/>
          <w:bCs/>
        </w:rPr>
        <w:t>el Recurrente</w:t>
      </w:r>
      <w:r w:rsidRPr="00124BFD">
        <w:rPr>
          <w:rFonts w:ascii="Palatino Linotype" w:hAnsi="Palatino Linotype" w:cs="Arial"/>
          <w:bCs/>
        </w:rPr>
        <w:t>, interpuso el presente recurso de revisión, señalando sustancialmente como sus razones o motivos de inconformidad, lo siguiente:</w:t>
      </w:r>
      <w:r w:rsidRPr="00124BFD" w:rsidDel="00107C3B">
        <w:rPr>
          <w:rFonts w:ascii="Palatino Linotype" w:hAnsi="Palatino Linotype"/>
          <w:b/>
          <w:i/>
        </w:rPr>
        <w:t xml:space="preserve"> </w:t>
      </w:r>
      <w:r w:rsidRPr="002D2BB5">
        <w:rPr>
          <w:rFonts w:ascii="Palatino Linotype" w:hAnsi="Palatino Linotype"/>
          <w:i/>
        </w:rPr>
        <w:t xml:space="preserve">“la pregunta de solicitud fue ¿cuáles son las medidas que tomará el h </w:t>
      </w:r>
      <w:proofErr w:type="spellStart"/>
      <w:r w:rsidRPr="002D2BB5">
        <w:rPr>
          <w:rFonts w:ascii="Palatino Linotype" w:hAnsi="Palatino Linotype"/>
          <w:i/>
        </w:rPr>
        <w:t>ayuntmaiento</w:t>
      </w:r>
      <w:proofErr w:type="spellEnd"/>
      <w:r w:rsidRPr="002D2BB5">
        <w:rPr>
          <w:rFonts w:ascii="Palatino Linotype" w:hAnsi="Palatino Linotype"/>
          <w:i/>
        </w:rPr>
        <w:t xml:space="preserve"> de </w:t>
      </w:r>
      <w:proofErr w:type="spellStart"/>
      <w:r w:rsidRPr="002D2BB5">
        <w:rPr>
          <w:rFonts w:ascii="Palatino Linotype" w:hAnsi="Palatino Linotype"/>
          <w:i/>
        </w:rPr>
        <w:t>tultepec</w:t>
      </w:r>
      <w:proofErr w:type="spellEnd"/>
      <w:r w:rsidRPr="002D2BB5">
        <w:rPr>
          <w:rFonts w:ascii="Palatino Linotype" w:hAnsi="Palatino Linotype"/>
          <w:i/>
        </w:rPr>
        <w:t xml:space="preserve"> para garantizar el libre </w:t>
      </w:r>
      <w:proofErr w:type="spellStart"/>
      <w:r w:rsidRPr="002D2BB5">
        <w:rPr>
          <w:rFonts w:ascii="Palatino Linotype" w:hAnsi="Palatino Linotype"/>
          <w:i/>
        </w:rPr>
        <w:t>transito</w:t>
      </w:r>
      <w:proofErr w:type="spellEnd"/>
      <w:r w:rsidRPr="002D2BB5">
        <w:rPr>
          <w:rFonts w:ascii="Palatino Linotype" w:hAnsi="Palatino Linotype"/>
          <w:i/>
        </w:rPr>
        <w:t xml:space="preserve"> de los servicio de emergencia? la respuesta fue Tultepec, México a 28 de Enero de 2025 Nombre del solicitante: C. Solicitante Folio de la solicitud: 00009/TULTEPEC/IP/2025 Con fundamento en el artículo 163 de la Ley de Transparencia y Acceso a la Información Pública del Estado de México y Municipios, le contestamos que: Con fundamento en el artículo 53, Fracciones: I, II, y IV de la Ley de Transparencia y Acceso a la Información Pública del Estado de México y Municipios. Por medio de la presente y con la finalidad de garantizar su derecho de acceso a la información pública y cubrir satisfactoriamente su solicitud ingresada bajo el número de folio 00009/TULTEPEC/IP/2025, dando cumplimiento a lo establecido del articulo ya mencionado le informo que no hay información generada oficialmente sobre los días de duración de la Feria de la pirotecnia 2025. Sin otro particular quedo a sus órdenes. ATT. UNIDAD DE </w:t>
      </w:r>
      <w:r w:rsidRPr="002D2BB5">
        <w:rPr>
          <w:rFonts w:ascii="Palatino Linotype" w:hAnsi="Palatino Linotype"/>
          <w:i/>
        </w:rPr>
        <w:lastRenderedPageBreak/>
        <w:t xml:space="preserve">TRANSPARENCIA DE TULTEPEC. ATENTAMENTE LUIS FERNANDO HURTADO ADUNA </w:t>
      </w:r>
      <w:r w:rsidRPr="002D2BB5">
        <w:rPr>
          <w:rFonts w:ascii="Palatino Linotype" w:hAnsi="Palatino Linotype"/>
          <w:b/>
          <w:i/>
          <w:u w:val="single"/>
        </w:rPr>
        <w:t xml:space="preserve">por lo que no </w:t>
      </w:r>
      <w:proofErr w:type="spellStart"/>
      <w:r w:rsidRPr="002D2BB5">
        <w:rPr>
          <w:rFonts w:ascii="Palatino Linotype" w:hAnsi="Palatino Linotype"/>
          <w:b/>
          <w:i/>
          <w:u w:val="single"/>
        </w:rPr>
        <w:t>resonde</w:t>
      </w:r>
      <w:proofErr w:type="spellEnd"/>
      <w:r w:rsidRPr="002D2BB5">
        <w:rPr>
          <w:rFonts w:ascii="Palatino Linotype" w:hAnsi="Palatino Linotype"/>
          <w:b/>
          <w:i/>
          <w:u w:val="single"/>
        </w:rPr>
        <w:t xml:space="preserve"> a la situación planteada y atiende a un tema completamente ajeno</w:t>
      </w:r>
      <w:r w:rsidRPr="002D2BB5">
        <w:rPr>
          <w:rFonts w:ascii="Palatino Linotype" w:hAnsi="Palatino Linotype"/>
          <w:i/>
        </w:rPr>
        <w:t>” (Sic)</w:t>
      </w:r>
    </w:p>
    <w:p w14:paraId="794CB645" w14:textId="77777777" w:rsidR="002D2BB5" w:rsidRPr="00E16922" w:rsidRDefault="002D2BB5" w:rsidP="002D2BB5">
      <w:pPr>
        <w:spacing w:line="360" w:lineRule="auto"/>
        <w:jc w:val="both"/>
        <w:rPr>
          <w:rFonts w:ascii="Palatino Linotype" w:hAnsi="Palatino Linotype"/>
        </w:rPr>
      </w:pPr>
    </w:p>
    <w:p w14:paraId="0EF95E7E" w14:textId="77777777" w:rsidR="002D2BB5" w:rsidRPr="002D2BB5" w:rsidRDefault="002D2BB5" w:rsidP="002D2BB5">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r w:rsidRPr="002D2BB5">
        <w:rPr>
          <w:rFonts w:ascii="Palatino Linotype" w:eastAsia="Calibri" w:hAnsi="Palatino Linotype" w:cs="Calibri"/>
          <w:szCs w:val="22"/>
          <w:lang w:val="es-ES_tradnl" w:eastAsia="es-MX"/>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0FAAD122" w14:textId="77777777" w:rsidR="002D2BB5" w:rsidRDefault="002D2BB5" w:rsidP="002D2BB5">
      <w:pPr>
        <w:spacing w:line="360" w:lineRule="auto"/>
        <w:jc w:val="both"/>
        <w:rPr>
          <w:rFonts w:ascii="Palatino Linotype" w:hAnsi="Palatino Linotype"/>
        </w:rPr>
      </w:pPr>
    </w:p>
    <w:p w14:paraId="2725B229" w14:textId="77777777" w:rsidR="002D2BB5" w:rsidRDefault="002D2BB5" w:rsidP="002D2BB5">
      <w:pPr>
        <w:rPr>
          <w:rFonts w:ascii="Palatino Linotype" w:eastAsia="Calibri" w:hAnsi="Palatino Linotype" w:cs="Calibri"/>
          <w:lang w:val="es-ES_tradnl" w:eastAsia="es-MX"/>
        </w:rPr>
      </w:pPr>
    </w:p>
    <w:p w14:paraId="6C309A32" w14:textId="77777777" w:rsidR="002D2BB5" w:rsidRDefault="002D2BB5" w:rsidP="002D2BB5">
      <w:pPr>
        <w:spacing w:line="360" w:lineRule="auto"/>
        <w:ind w:right="214"/>
        <w:jc w:val="both"/>
        <w:rPr>
          <w:rFonts w:ascii="Palatino Linotype" w:hAnsi="Palatino Linotype"/>
        </w:rPr>
      </w:pPr>
      <w:r>
        <w:rPr>
          <w:rFonts w:ascii="Palatino Linotype" w:hAnsi="Palatino Linotype"/>
        </w:rPr>
        <w:t>Ahora bien, para delimitar esferas competenciales es necesario traer a colación el Organigrama del Sujeto Obligado, tal como se ilustra</w:t>
      </w:r>
      <w:r w:rsidRPr="00112C93">
        <w:rPr>
          <w:rFonts w:ascii="Palatino Linotype" w:hAnsi="Palatino Linotype"/>
        </w:rPr>
        <w:t>:</w:t>
      </w:r>
    </w:p>
    <w:p w14:paraId="1F985F0F" w14:textId="77777777" w:rsidR="002D2BB5" w:rsidRDefault="00144ACB" w:rsidP="002D2BB5">
      <w:pPr>
        <w:spacing w:line="360" w:lineRule="auto"/>
        <w:ind w:right="214"/>
        <w:jc w:val="center"/>
        <w:rPr>
          <w:rFonts w:ascii="Palatino Linotype" w:hAnsi="Palatino Linotype"/>
        </w:rPr>
      </w:pPr>
      <w:r>
        <w:rPr>
          <w:rFonts w:ascii="Palatino Linotype" w:hAnsi="Palatino Linotype"/>
          <w:noProof/>
          <w:lang w:val="es-MX" w:eastAsia="es-MX"/>
        </w:rPr>
        <w:lastRenderedPageBreak/>
        <mc:AlternateContent>
          <mc:Choice Requires="wps">
            <w:drawing>
              <wp:anchor distT="0" distB="0" distL="114300" distR="114300" simplePos="0" relativeHeight="251663360" behindDoc="0" locked="0" layoutInCell="1" allowOverlap="1" wp14:anchorId="78E77301" wp14:editId="6233ED30">
                <wp:simplePos x="0" y="0"/>
                <wp:positionH relativeFrom="margin">
                  <wp:align>right</wp:align>
                </wp:positionH>
                <wp:positionV relativeFrom="paragraph">
                  <wp:posOffset>1518921</wp:posOffset>
                </wp:positionV>
                <wp:extent cx="476250" cy="285750"/>
                <wp:effectExtent l="19050" t="19050" r="19050" b="19050"/>
                <wp:wrapNone/>
                <wp:docPr id="5" name="Rectángulo 5"/>
                <wp:cNvGraphicFramePr/>
                <a:graphic xmlns:a="http://schemas.openxmlformats.org/drawingml/2006/main">
                  <a:graphicData uri="http://schemas.microsoft.com/office/word/2010/wordprocessingShape">
                    <wps:wsp>
                      <wps:cNvSpPr/>
                      <wps:spPr>
                        <a:xfrm>
                          <a:off x="0" y="0"/>
                          <a:ext cx="476250" cy="2857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2C2B92" id="Rectángulo 5" o:spid="_x0000_s1026" style="position:absolute;margin-left:-13.7pt;margin-top:119.6pt;width:37.5pt;height:2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BNawIAAMkEAAAOAAAAZHJzL2Uyb0RvYy54bWysVMFu2zAMvQ/YPwi6r06CpO2MOkXQIsOA&#10;oi3WDj0zsmwLkERNUuJ0f7Nv2Y+Nkp0263YaloNCiuSj+PKYi8u90WwnfVBoKz49mXAmrcBa2bbi&#10;Xx/XH845CxFsDRqtrPizDPxy+f7dRe9KOcMOdS09IxAbyt5VvIvRlUURRCcNhBN00lKwQW8gkuvb&#10;ovbQE7rRxWwyOS169LXzKGQIdHs9BPky4zeNFPGuaYKMTFec3hbz6fO5SWexvICy9eA6JcZnwD+8&#10;woCy1PQF6hoisK1Xf0AZJTwGbOKJQFNg0ygh8ww0zXTyZpqHDpzMsxA5wb3QFP4frLjd3Xum6oov&#10;OLNg6Cf6QqT9/GHbrUa2SAT1LpSU9+Du/egFMtO0+8ab9E1zsH0m9fmFVLmPTNDl/Ox0tiDqBYVm&#10;54szsgmleC12PsRPEg1LRsU9tc9Uwu4mxCH1kJJ6WVwrrekeSm1ZP4ISPpB8Gg2RTONooGBbzkC3&#10;pEsRfYYMqFWdylN18O3mSnu2A9LGej2hz/iy39JS72sI3ZCXQykNSqMiSVcrU/HzVHyo1jZFZRbf&#10;OEFicOAsWRusn4l0j4MagxNrRU1uIMR78CQ/YotWKt7R0WikEXG0OOvQf//bfconVVCUs57kTON/&#10;24KXnOnPlvTycTqfJ/1nZ744m5HjjyOb44jdmiskVqa0vE5kM+VHfTAbj+aJNm+VulIIrKDeA9Gj&#10;cxWHNaPdFXK1ymmkeQfxxj44kcATT4nex/0TeDf+/pGEc4sH6UP5RgZDbqq0uNpGbFTWyCuvpK3k&#10;0L5klY27nRby2M9Zr/9Ay18AAAD//wMAUEsDBBQABgAIAAAAIQA1wcF33QAAAAcBAAAPAAAAZHJz&#10;L2Rvd25yZXYueG1sTI/BTsMwEETvSPyDtUhcEHUI0JYQp0JUiFslAmqvm3ibRMTrKHbbwNeznOA4&#10;M6uZt/lqcr060hg6zwZuZgko4trbjhsDH+8v10tQISJb7D2TgS8KsCrOz3LMrD/xGx3L2Cgp4ZCh&#10;gTbGIdM61C05DDM/EEu296PDKHJstB3xJOWu12mSzLXDjmWhxYGeW6o/y4MzUG2H/nu/drtpW84Z&#10;N68b5PWVMZcX09MjqEhT/DuGX3xBh0KYKn9gG1RvQB6JBtLbhxSUxIt7MSoxlncp6CLX//mLHwAA&#10;AP//AwBQSwECLQAUAAYACAAAACEAtoM4kv4AAADhAQAAEwAAAAAAAAAAAAAAAAAAAAAAW0NvbnRl&#10;bnRfVHlwZXNdLnhtbFBLAQItABQABgAIAAAAIQA4/SH/1gAAAJQBAAALAAAAAAAAAAAAAAAAAC8B&#10;AABfcmVscy8ucmVsc1BLAQItABQABgAIAAAAIQCXiqBNawIAAMkEAAAOAAAAAAAAAAAAAAAAAC4C&#10;AABkcnMvZTJvRG9jLnhtbFBLAQItABQABgAIAAAAIQA1wcF33QAAAAcBAAAPAAAAAAAAAAAAAAAA&#10;AMUEAABkcnMvZG93bnJldi54bWxQSwUGAAAAAAQABADzAAAAzwUAAAAA&#10;" filled="f" strokecolor="red" strokeweight="2.25pt">
                <w10:wrap anchorx="margin"/>
              </v:rect>
            </w:pict>
          </mc:Fallback>
        </mc:AlternateContent>
      </w:r>
      <w:r w:rsidR="002D2BB5">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7D1F4624" wp14:editId="33D2CF03">
                <wp:simplePos x="0" y="0"/>
                <wp:positionH relativeFrom="column">
                  <wp:posOffset>2120265</wp:posOffset>
                </wp:positionH>
                <wp:positionV relativeFrom="paragraph">
                  <wp:posOffset>3261995</wp:posOffset>
                </wp:positionV>
                <wp:extent cx="1009650" cy="306705"/>
                <wp:effectExtent l="19050" t="19050" r="19050" b="17145"/>
                <wp:wrapNone/>
                <wp:docPr id="3" name="Rectángulo 3"/>
                <wp:cNvGraphicFramePr/>
                <a:graphic xmlns:a="http://schemas.openxmlformats.org/drawingml/2006/main">
                  <a:graphicData uri="http://schemas.microsoft.com/office/word/2010/wordprocessingShape">
                    <wps:wsp>
                      <wps:cNvSpPr/>
                      <wps:spPr>
                        <a:xfrm>
                          <a:off x="0" y="0"/>
                          <a:ext cx="1009650" cy="30670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95009B" id="Rectángulo 3" o:spid="_x0000_s1026" style="position:absolute;margin-left:166.95pt;margin-top:256.85pt;width:79.5pt;height:2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UAcQIAAMoEAAAOAAAAZHJzL2Uyb0RvYy54bWysVM1u2zAMvg/YOwi6r3bSpj9GnSJokWFA&#10;0RZrh54ZWXYESKImKXG6t9mz7MVKyU7bdTsNy0EhxY+k+OVjzi92RrOt9EGhrfnkoORMWoGNsl3N&#10;vz0sP51yFiLYBjRaWfMnGfjF/OOH895Vcopr1I30jIrYUPWu5usYXVUUQaylgXCATloKtugNRHJ9&#10;VzQeeqpudDEty+OiR984j0KGQLdXQ5DPc/22lSLetm2Qkema09tiPn0+V+ks5udQdR7cWonxGfAP&#10;rzCgLDV9KXUFEdjGqz9KGSU8BmzjgUBTYNsqIfMMNM2kfDfN/RqczLMQOcG90BT+X1lxs73zTDU1&#10;P+TMgqGf6CuR9uun7TYa2WEiqHehIty9u/OjF8hM0+5ab9I3zcF2mdSnF1LlLjJBl5OyPDueEfeC&#10;Yofl8Uk5S0WL12znQ/ws0bBk1NxT/8wlbK9DHKB7SGpmcam0pnuotGV9zaens5MZ1QfST6shkmkc&#10;TRRsxxnojoQpos8lA2rVpPSUHXy3utSebYHEsVyW9Blf9hss9b6CsB5wOZRgUBkVSbtamZqfpuR9&#10;trYpKrP6xgkShQNpyVph80SsexzkGJxYKmpyDSHegSf9EVu0U/GWjlYjjYijxdka/Y+/3Sc8yYKi&#10;nPWkZxr/+wa85Ex/sSSYs8nRUVqA7BzNTqbk+LeR1duI3ZhLJFYmtL1OZDPho96brUfzSKu3SF0p&#10;BFZQ74Ho0bmMw57R8gq5WGQYid5BvLb3TqTiiadE78PuEbwbf/9IyrnBvfaheieDAZsyLS42EVuV&#10;NfLKK2krObQwWWXjcqeNfOtn1Otf0PwZAAD//wMAUEsDBBQABgAIAAAAIQBvzlxy4AAAAAsBAAAP&#10;AAAAZHJzL2Rvd25yZXYueG1sTI/BTsMwDIbvSLxDZCQuiKVrobDSdEJMiNskChpXt8naisSpmmwr&#10;PD3mBEf//vT7c7menRVHM4XBk4LlIgFhqPV6oE7B+9vz9T2IEJE0Wk9GwZcJsK7Oz0ostD/RqznW&#10;sRNcQqFABX2MYyFlaHvjMCz8aIh3ez85jDxOndQTnrjcWZkmSS4dDsQXehzNU2/az/rgFDS70X7v&#10;N+5j3tU54fZli7S5UuryYn58ABHNHP9g+NVndajYqfEH0kFYBVmWrRhVcLvM7kAwcbNKOWk4ydME&#10;ZFXK/z9UPwAAAP//AwBQSwECLQAUAAYACAAAACEAtoM4kv4AAADhAQAAEwAAAAAAAAAAAAAAAAAA&#10;AAAAW0NvbnRlbnRfVHlwZXNdLnhtbFBLAQItABQABgAIAAAAIQA4/SH/1gAAAJQBAAALAAAAAAAA&#10;AAAAAAAAAC8BAABfcmVscy8ucmVsc1BLAQItABQABgAIAAAAIQCULsUAcQIAAMoEAAAOAAAAAAAA&#10;AAAAAAAAAC4CAABkcnMvZTJvRG9jLnhtbFBLAQItABQABgAIAAAAIQBvzlxy4AAAAAsBAAAPAAAA&#10;AAAAAAAAAAAAAMsEAABkcnMvZG93bnJldi54bWxQSwUGAAAAAAQABADzAAAA2AUAAAAA&#10;" filled="f" strokecolor="red" strokeweight="2.25pt"/>
            </w:pict>
          </mc:Fallback>
        </mc:AlternateContent>
      </w:r>
      <w:r w:rsidR="002D2BB5">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395C6A5A" wp14:editId="2968C461">
                <wp:simplePos x="0" y="0"/>
                <wp:positionH relativeFrom="column">
                  <wp:posOffset>120016</wp:posOffset>
                </wp:positionH>
                <wp:positionV relativeFrom="paragraph">
                  <wp:posOffset>1518919</wp:posOffset>
                </wp:positionV>
                <wp:extent cx="552450" cy="295275"/>
                <wp:effectExtent l="19050" t="19050" r="19050" b="28575"/>
                <wp:wrapNone/>
                <wp:docPr id="11" name="Rectángulo 11"/>
                <wp:cNvGraphicFramePr/>
                <a:graphic xmlns:a="http://schemas.openxmlformats.org/drawingml/2006/main">
                  <a:graphicData uri="http://schemas.microsoft.com/office/word/2010/wordprocessingShape">
                    <wps:wsp>
                      <wps:cNvSpPr/>
                      <wps:spPr>
                        <a:xfrm>
                          <a:off x="0" y="0"/>
                          <a:ext cx="552450" cy="2952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E36057" id="Rectángulo 11" o:spid="_x0000_s1026" style="position:absolute;margin-left:9.45pt;margin-top:119.6pt;width:43.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xgbgIAAMsEAAAOAAAAZHJzL2Uyb0RvYy54bWysVM1OGzEQvlfqO1i+l02ipMCKDYpAqSoh&#10;QA0V54nXu2vJ9ri2kw19mz5LX6xj7wYo7alqDs6M5//zN3txeTCa7aUPCm3FpycTzqQVWCvbVvzr&#10;w/rDGWchgq1Bo5UVf5KBXy7fv7voXSln2KGupWeUxIaydxXvYnRlUQTRSQPhBJ20ZGzQG4ik+rao&#10;PfSU3ehiNpl8LHr0tfMoZAh0ez0Y+TLnbxop4l3TBBmZrjj1FvPp87lNZ7G8gLL14DolxjbgH7ow&#10;oCwVfU51DRHYzqs/UhklPAZs4olAU2DTKCHzDDTNdPJmmk0HTuZZCJzgnmEK/y+tuN3fe6Zqersp&#10;ZxYMvdEXQu3nD9vuNDK6JYh6F0ry3Lh7P2qBxDTvofEm/dMk7JBhfXqGVR4iE3S5WMzmCwJfkGl2&#10;vpidLlLO4iXY+RA/STQsCRX3VD+DCfubEAfXo0uqZXGttKZ7KLVlPSU9W1BOJoAI1GiIJBpHIwXb&#10;cga6JWaK6HPKgFrVKTxFB99ur7RneyB2rNcT+o2d/eaWal9D6Aa/bEpuUBoVibxamYqfpeBjtLbJ&#10;KjP9xgkSggNmSdpi/USwexz4GJxYKypyAyHegycCElq0VPGOjkYjjYijxFmH/vvf7pM/8YKsnPVE&#10;aBr/2w685Ex/tsSY8+l8njYgK/PF6YwU/9qyfW2xO3OFhAqRgrrLYvKP+ig2Hs0j7d4qVSUTWEG1&#10;B6BH5SoOi0bbK+Rqld2I9Q7ijd04kZInnBK8D4dH8G58/0jEucUj+aF8Q4PBN0VaXO0iNipz5AVX&#10;4lZSaGMyy8btTiv5Ws9eL9+g5S8AAAD//wMAUEsDBBQABgAIAAAAIQBYaX053gAAAAoBAAAPAAAA&#10;ZHJzL2Rvd25yZXYueG1sTI/BTsMwEETvSPyDtUhcUOsQ1DYNcSpEhbhVIqBy3cRuEmGvo9htA1/P&#10;9gTHmX2anSk2k7PiZMbQe1JwP09AGGq87qlV8PH+MstAhIik0XoyCr5NgE15fVVgrv2Z3sypiq3g&#10;EAo5KuhiHHIpQ9MZh2HuB0N8O/jRYWQ5tlKPeOZwZ2WaJEvpsCf+0OFgnjvTfFVHp6DeD/bnsHWf&#10;075aEu5ed0jbO6Vub6anRxDRTPEPhkt9rg4ld6r9kXQQlnW2ZlJB+rBOQVyAZMFOzU62WIEsC/l/&#10;QvkLAAD//wMAUEsBAi0AFAAGAAgAAAAhALaDOJL+AAAA4QEAABMAAAAAAAAAAAAAAAAAAAAAAFtD&#10;b250ZW50X1R5cGVzXS54bWxQSwECLQAUAAYACAAAACEAOP0h/9YAAACUAQAACwAAAAAAAAAAAAAA&#10;AAAvAQAAX3JlbHMvLnJlbHNQSwECLQAUAAYACAAAACEAC98MYG4CAADLBAAADgAAAAAAAAAAAAAA&#10;AAAuAgAAZHJzL2Uyb0RvYy54bWxQSwECLQAUAAYACAAAACEAWGl9Od4AAAAKAQAADwAAAAAAAAAA&#10;AAAAAADIBAAAZHJzL2Rvd25yZXYueG1sUEsFBgAAAAAEAAQA8wAAANMFAAAAAA==&#10;" filled="f" strokecolor="red" strokeweight="2.25pt"/>
            </w:pict>
          </mc:Fallback>
        </mc:AlternateContent>
      </w:r>
      <w:r w:rsidR="002D2BB5">
        <w:rPr>
          <w:rFonts w:ascii="Palatino Linotype" w:hAnsi="Palatino Linotype"/>
          <w:noProof/>
          <w:lang w:val="es-MX" w:eastAsia="es-MX"/>
        </w:rPr>
        <w:drawing>
          <wp:inline distT="0" distB="0" distL="0" distR="0" wp14:anchorId="3342943B" wp14:editId="1C3D70DB">
            <wp:extent cx="5791835" cy="35642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D8F02C.tmp"/>
                    <pic:cNvPicPr/>
                  </pic:nvPicPr>
                  <pic:blipFill>
                    <a:blip r:embed="rId7">
                      <a:extLst>
                        <a:ext uri="{28A0092B-C50C-407E-A947-70E740481C1C}">
                          <a14:useLocalDpi xmlns:a14="http://schemas.microsoft.com/office/drawing/2010/main" val="0"/>
                        </a:ext>
                      </a:extLst>
                    </a:blip>
                    <a:stretch>
                      <a:fillRect/>
                    </a:stretch>
                  </pic:blipFill>
                  <pic:spPr>
                    <a:xfrm>
                      <a:off x="0" y="0"/>
                      <a:ext cx="5791835" cy="3564255"/>
                    </a:xfrm>
                    <a:prstGeom prst="rect">
                      <a:avLst/>
                    </a:prstGeom>
                  </pic:spPr>
                </pic:pic>
              </a:graphicData>
            </a:graphic>
          </wp:inline>
        </w:drawing>
      </w:r>
    </w:p>
    <w:p w14:paraId="338395B2" w14:textId="77777777" w:rsidR="002D2BB5" w:rsidRPr="00112C93" w:rsidRDefault="002D2BB5" w:rsidP="002D2BB5">
      <w:pPr>
        <w:spacing w:line="360" w:lineRule="auto"/>
        <w:ind w:right="214"/>
        <w:jc w:val="center"/>
        <w:rPr>
          <w:rFonts w:ascii="Palatino Linotype" w:hAnsi="Palatino Linotype"/>
        </w:rPr>
      </w:pPr>
    </w:p>
    <w:p w14:paraId="5A129FEF" w14:textId="77777777" w:rsidR="002D2BB5" w:rsidRDefault="002D2BB5" w:rsidP="002D2BB5">
      <w:pPr>
        <w:spacing w:line="360" w:lineRule="auto"/>
        <w:ind w:right="214"/>
        <w:jc w:val="both"/>
        <w:rPr>
          <w:rFonts w:ascii="Palatino Linotype" w:hAnsi="Palatino Linotype"/>
        </w:rPr>
      </w:pPr>
      <w:r>
        <w:rPr>
          <w:rFonts w:ascii="Palatino Linotype" w:hAnsi="Palatino Linotype"/>
        </w:rPr>
        <w:t>De lo anterior, se advierte que el Sujeto Obligado cuenta con diversas Direcciones, Coordinaciones y Unidades, siendo de nuestro interés la Dirección de Desarrollo a la Pirotécnica</w:t>
      </w:r>
      <w:r w:rsidR="00144ACB">
        <w:rPr>
          <w:rFonts w:ascii="Palatino Linotype" w:hAnsi="Palatino Linotype"/>
        </w:rPr>
        <w:t>, la Comisaría de Seguridad Ciudadana y Tránsito Municipal</w:t>
      </w:r>
      <w:r>
        <w:rPr>
          <w:rFonts w:ascii="Palatino Linotype" w:hAnsi="Palatino Linotype"/>
        </w:rPr>
        <w:t xml:space="preserve"> así como la Coordinación Municipal de Protección Civil.</w:t>
      </w:r>
    </w:p>
    <w:p w14:paraId="178E7E9A" w14:textId="77777777" w:rsidR="002D2BB5" w:rsidRDefault="002D2BB5" w:rsidP="002D2BB5">
      <w:pPr>
        <w:spacing w:line="360" w:lineRule="auto"/>
        <w:ind w:right="214"/>
        <w:jc w:val="both"/>
        <w:rPr>
          <w:rFonts w:ascii="Palatino Linotype" w:hAnsi="Palatino Linotype"/>
        </w:rPr>
      </w:pPr>
    </w:p>
    <w:p w14:paraId="509B8734" w14:textId="77777777" w:rsidR="002D2BB5" w:rsidRDefault="002D2BB5" w:rsidP="002D2BB5">
      <w:pPr>
        <w:spacing w:line="360" w:lineRule="auto"/>
        <w:ind w:right="214"/>
        <w:jc w:val="both"/>
        <w:rPr>
          <w:rFonts w:ascii="Palatino Linotype" w:hAnsi="Palatino Linotype"/>
        </w:rPr>
      </w:pPr>
    </w:p>
    <w:p w14:paraId="799EA4A3" w14:textId="77777777" w:rsidR="002D2BB5" w:rsidRDefault="002D2BB5" w:rsidP="002D2BB5">
      <w:pPr>
        <w:spacing w:line="360" w:lineRule="auto"/>
        <w:ind w:right="214"/>
        <w:jc w:val="both"/>
        <w:rPr>
          <w:rFonts w:ascii="Palatino Linotype" w:hAnsi="Palatino Linotype"/>
        </w:rPr>
      </w:pPr>
      <w:r>
        <w:rPr>
          <w:rFonts w:ascii="Palatino Linotype" w:hAnsi="Palatino Linotype"/>
        </w:rPr>
        <w:t>En ese orden de ideas, el Bando Municipal de Tultep</w:t>
      </w:r>
      <w:r w:rsidR="00EE5AAB">
        <w:rPr>
          <w:rFonts w:ascii="Palatino Linotype" w:hAnsi="Palatino Linotype"/>
        </w:rPr>
        <w:t>ec</w:t>
      </w:r>
      <w:r w:rsidRPr="00112C93">
        <w:rPr>
          <w:rFonts w:ascii="Palatino Linotype" w:hAnsi="Palatino Linotype"/>
        </w:rPr>
        <w:t xml:space="preserve">, </w:t>
      </w:r>
      <w:r>
        <w:rPr>
          <w:rFonts w:ascii="Palatino Linotype" w:hAnsi="Palatino Linotype"/>
        </w:rPr>
        <w:t xml:space="preserve">establece </w:t>
      </w:r>
      <w:r w:rsidR="00EE5AAB">
        <w:rPr>
          <w:rFonts w:ascii="Palatino Linotype" w:hAnsi="Palatino Linotype"/>
        </w:rPr>
        <w:t>las facultades y competencias de las unidades antes referidas</w:t>
      </w:r>
      <w:r>
        <w:rPr>
          <w:rFonts w:ascii="Palatino Linotype" w:hAnsi="Palatino Linotype"/>
        </w:rPr>
        <w:t>, tal como se cita:</w:t>
      </w:r>
    </w:p>
    <w:p w14:paraId="561EFDBF" w14:textId="77777777" w:rsidR="002D2BB5" w:rsidRPr="00112C93" w:rsidRDefault="002D2BB5" w:rsidP="002D2BB5">
      <w:pPr>
        <w:spacing w:line="360" w:lineRule="auto"/>
        <w:ind w:right="214"/>
        <w:jc w:val="center"/>
        <w:rPr>
          <w:rFonts w:ascii="Palatino Linotype" w:hAnsi="Palatino Linotype"/>
        </w:rPr>
      </w:pPr>
    </w:p>
    <w:p w14:paraId="7DF95E07" w14:textId="77777777" w:rsidR="004E420A" w:rsidRDefault="004E420A" w:rsidP="00EE5AAB">
      <w:pPr>
        <w:spacing w:before="240" w:after="240" w:line="276" w:lineRule="auto"/>
        <w:ind w:left="567" w:right="900"/>
        <w:jc w:val="both"/>
        <w:rPr>
          <w:rFonts w:ascii="Palatino Linotype" w:eastAsia="Palatino Linotype" w:hAnsi="Palatino Linotype" w:cs="Palatino Linotype"/>
          <w:i/>
          <w:sz w:val="22"/>
          <w:szCs w:val="22"/>
        </w:rPr>
      </w:pPr>
      <w:r w:rsidRPr="004E420A">
        <w:rPr>
          <w:rFonts w:ascii="Palatino Linotype" w:eastAsia="Palatino Linotype" w:hAnsi="Palatino Linotype" w:cs="Palatino Linotype"/>
          <w:b/>
          <w:i/>
          <w:sz w:val="22"/>
          <w:szCs w:val="22"/>
        </w:rPr>
        <w:t>ARTÍCULO 141.- La Coordinación Municipal de Protección Civil, será la autoridad encargada de dar la primer respuesta en la materia</w:t>
      </w:r>
      <w:r w:rsidRPr="004E420A">
        <w:rPr>
          <w:rFonts w:ascii="Palatino Linotype" w:eastAsia="Palatino Linotype" w:hAnsi="Palatino Linotype" w:cs="Palatino Linotype"/>
          <w:i/>
          <w:sz w:val="22"/>
          <w:szCs w:val="22"/>
        </w:rPr>
        <w:t xml:space="preserve">, debiendo asistir a las emergencias que se presenten en el territorio del Municipio; en caso de que su </w:t>
      </w:r>
      <w:r w:rsidRPr="004E420A">
        <w:rPr>
          <w:rFonts w:ascii="Palatino Linotype" w:eastAsia="Palatino Linotype" w:hAnsi="Palatino Linotype" w:cs="Palatino Linotype"/>
          <w:i/>
          <w:sz w:val="22"/>
          <w:szCs w:val="22"/>
        </w:rPr>
        <w:lastRenderedPageBreak/>
        <w:t>capacidad de respuesta sea superada, está obligada a notificar al Presidente Municipal para solicitar la intervención de la Coordinación General de Protección Civil del Estado de México y de otros cuerpos de auxilio y protección civil, ya sea de la federación o de otros Municipios.</w:t>
      </w:r>
    </w:p>
    <w:p w14:paraId="629923FC" w14:textId="77777777" w:rsidR="00EE5AAB" w:rsidRPr="004E420A" w:rsidRDefault="00EE5AAB" w:rsidP="00EE5AAB">
      <w:pPr>
        <w:spacing w:before="240" w:after="240" w:line="276" w:lineRule="auto"/>
        <w:ind w:left="567" w:right="900"/>
        <w:jc w:val="both"/>
        <w:rPr>
          <w:rFonts w:ascii="Palatino Linotype" w:eastAsia="Palatino Linotype" w:hAnsi="Palatino Linotype" w:cs="Palatino Linotype"/>
          <w:b/>
          <w:i/>
          <w:sz w:val="22"/>
          <w:szCs w:val="22"/>
        </w:rPr>
      </w:pPr>
      <w:r w:rsidRPr="004E420A">
        <w:rPr>
          <w:rFonts w:ascii="Palatino Linotype" w:eastAsia="Palatino Linotype" w:hAnsi="Palatino Linotype" w:cs="Palatino Linotype"/>
          <w:b/>
          <w:i/>
          <w:sz w:val="22"/>
          <w:szCs w:val="22"/>
        </w:rPr>
        <w:t xml:space="preserve">ARTÍCULO 144.- Son atribuciones de la Coordinación Municipal de Protección Civil: </w:t>
      </w:r>
    </w:p>
    <w:p w14:paraId="280654B0" w14:textId="77777777" w:rsidR="00EE5AAB" w:rsidRPr="00EE5AAB" w:rsidRDefault="00EE5AAB" w:rsidP="00EE5AAB">
      <w:pPr>
        <w:pStyle w:val="Prrafodelista"/>
        <w:numPr>
          <w:ilvl w:val="0"/>
          <w:numId w:val="15"/>
        </w:numPr>
        <w:spacing w:before="240" w:after="240" w:line="276" w:lineRule="auto"/>
        <w:ind w:right="900"/>
        <w:jc w:val="both"/>
        <w:rPr>
          <w:rFonts w:ascii="Palatino Linotype" w:eastAsia="Palatino Linotype" w:hAnsi="Palatino Linotype" w:cs="Palatino Linotype"/>
          <w:i/>
          <w:sz w:val="22"/>
          <w:szCs w:val="22"/>
        </w:rPr>
      </w:pPr>
      <w:r w:rsidRPr="00EE5AAB">
        <w:rPr>
          <w:rFonts w:ascii="Palatino Linotype" w:eastAsia="Palatino Linotype" w:hAnsi="Palatino Linotype" w:cs="Palatino Linotype"/>
          <w:i/>
          <w:sz w:val="22"/>
          <w:szCs w:val="22"/>
        </w:rPr>
        <w:t xml:space="preserve">Identificar en un Atlas de Riesgos Municipal, que deberá actualizarse permanentemente y publicarse en la Gaceta Municipal durante el primer año de gestión del Ayuntamiento, sitios que por sus características específicas puedan ser escenarios de situaciones de emergencia, desastre o calamidad públicas; </w:t>
      </w:r>
    </w:p>
    <w:p w14:paraId="15EBAB1F" w14:textId="77777777" w:rsidR="00EE5AAB" w:rsidRPr="004E420A" w:rsidRDefault="00EE5AAB" w:rsidP="00EE5AAB">
      <w:pPr>
        <w:pStyle w:val="Prrafodelista"/>
        <w:numPr>
          <w:ilvl w:val="0"/>
          <w:numId w:val="15"/>
        </w:numPr>
        <w:spacing w:before="240" w:after="240" w:line="276" w:lineRule="auto"/>
        <w:ind w:right="900"/>
        <w:jc w:val="both"/>
        <w:rPr>
          <w:rFonts w:ascii="Palatino Linotype" w:eastAsia="Palatino Linotype" w:hAnsi="Palatino Linotype" w:cs="Palatino Linotype"/>
          <w:b/>
          <w:i/>
          <w:sz w:val="22"/>
          <w:szCs w:val="22"/>
        </w:rPr>
      </w:pPr>
      <w:r w:rsidRPr="004E420A">
        <w:rPr>
          <w:rFonts w:ascii="Palatino Linotype" w:eastAsia="Palatino Linotype" w:hAnsi="Palatino Linotype" w:cs="Palatino Linotype"/>
          <w:b/>
          <w:i/>
          <w:sz w:val="22"/>
          <w:szCs w:val="22"/>
        </w:rPr>
        <w:t xml:space="preserve">Formular, en coordinación con las autoridades estatales de la materia, planes operativos para fomentar la cultura de la prevención, detección de riesgos, auxilio, protección a la población, restablecimiento a la normalidad y conocimientos básicos que permitan el aprendizaje de medidas de autoprotección y de auxilio, con la oportunidad y eficacia debidas.  </w:t>
      </w:r>
    </w:p>
    <w:p w14:paraId="0D108D2C" w14:textId="77777777" w:rsidR="00EE5AAB" w:rsidRDefault="00EE5AAB" w:rsidP="00EE5AAB">
      <w:pPr>
        <w:pStyle w:val="Prrafodelista"/>
        <w:numPr>
          <w:ilvl w:val="0"/>
          <w:numId w:val="15"/>
        </w:numPr>
        <w:spacing w:before="240" w:after="240" w:line="276" w:lineRule="auto"/>
        <w:ind w:right="900"/>
        <w:jc w:val="both"/>
        <w:rPr>
          <w:rFonts w:ascii="Palatino Linotype" w:eastAsia="Palatino Linotype" w:hAnsi="Palatino Linotype" w:cs="Palatino Linotype"/>
          <w:i/>
          <w:sz w:val="22"/>
          <w:szCs w:val="22"/>
        </w:rPr>
      </w:pPr>
      <w:r w:rsidRPr="00EE5AAB">
        <w:rPr>
          <w:rFonts w:ascii="Palatino Linotype" w:eastAsia="Palatino Linotype" w:hAnsi="Palatino Linotype" w:cs="Palatino Linotype"/>
          <w:i/>
          <w:sz w:val="22"/>
          <w:szCs w:val="22"/>
        </w:rPr>
        <w:t xml:space="preserve">Definir y poner en práctica los instrumentos de concertación que se requieran entre los sectores del Municipio, con otros Municipios y el Gobierno del Estado, con la finalidad de coordinar acciones y recursos para la mejor ejecución de los programas y planes operativos.  </w:t>
      </w:r>
    </w:p>
    <w:p w14:paraId="4F047A58" w14:textId="77777777" w:rsidR="00EE5AAB" w:rsidRDefault="00EE5AAB" w:rsidP="00EE5AAB">
      <w:pPr>
        <w:pStyle w:val="Prrafodelista"/>
        <w:numPr>
          <w:ilvl w:val="0"/>
          <w:numId w:val="15"/>
        </w:numPr>
        <w:spacing w:before="240" w:after="240" w:line="276" w:lineRule="auto"/>
        <w:ind w:right="900"/>
        <w:jc w:val="both"/>
        <w:rPr>
          <w:rFonts w:ascii="Palatino Linotype" w:eastAsia="Palatino Linotype" w:hAnsi="Palatino Linotype" w:cs="Palatino Linotype"/>
          <w:i/>
          <w:sz w:val="22"/>
          <w:szCs w:val="22"/>
        </w:rPr>
      </w:pPr>
      <w:r w:rsidRPr="00EE5AAB">
        <w:rPr>
          <w:rFonts w:ascii="Palatino Linotype" w:eastAsia="Palatino Linotype" w:hAnsi="Palatino Linotype" w:cs="Palatino Linotype"/>
          <w:i/>
          <w:sz w:val="22"/>
          <w:szCs w:val="22"/>
        </w:rPr>
        <w:t xml:space="preserve">Coordinar sus acciones con los sistemas nacional y estatal de protección civil; </w:t>
      </w:r>
    </w:p>
    <w:p w14:paraId="79D665FF" w14:textId="77777777" w:rsidR="00EE5AAB" w:rsidRDefault="00EE5AAB" w:rsidP="00EE5AAB">
      <w:pPr>
        <w:pStyle w:val="Prrafodelista"/>
        <w:numPr>
          <w:ilvl w:val="0"/>
          <w:numId w:val="15"/>
        </w:numPr>
        <w:spacing w:before="240" w:after="240" w:line="276" w:lineRule="auto"/>
        <w:ind w:right="900"/>
        <w:jc w:val="both"/>
        <w:rPr>
          <w:rFonts w:ascii="Palatino Linotype" w:eastAsia="Palatino Linotype" w:hAnsi="Palatino Linotype" w:cs="Palatino Linotype"/>
          <w:i/>
          <w:sz w:val="22"/>
          <w:szCs w:val="22"/>
        </w:rPr>
      </w:pPr>
      <w:r w:rsidRPr="00EE5AAB">
        <w:rPr>
          <w:rFonts w:ascii="Palatino Linotype" w:eastAsia="Palatino Linotype" w:hAnsi="Palatino Linotype" w:cs="Palatino Linotype"/>
          <w:i/>
          <w:sz w:val="22"/>
          <w:szCs w:val="22"/>
        </w:rPr>
        <w:t xml:space="preserve">Crear y establecer los órganos y mecanismos que promuevan y aseguren la participación de la comunidad municipal, las decisiones y acciones del Consejo, especialmente a través de la formación del Voluntariado de Protección Civil; </w:t>
      </w:r>
    </w:p>
    <w:p w14:paraId="3113D449" w14:textId="77777777" w:rsidR="00EE5AAB" w:rsidRDefault="00EE5AAB" w:rsidP="00EE5AAB">
      <w:pPr>
        <w:pStyle w:val="Prrafodelista"/>
        <w:numPr>
          <w:ilvl w:val="0"/>
          <w:numId w:val="15"/>
        </w:numPr>
        <w:spacing w:before="240" w:after="240" w:line="276" w:lineRule="auto"/>
        <w:ind w:right="900"/>
        <w:jc w:val="both"/>
        <w:rPr>
          <w:rFonts w:ascii="Palatino Linotype" w:eastAsia="Palatino Linotype" w:hAnsi="Palatino Linotype" w:cs="Palatino Linotype"/>
          <w:i/>
          <w:sz w:val="22"/>
          <w:szCs w:val="22"/>
        </w:rPr>
      </w:pPr>
      <w:r w:rsidRPr="00EE5AAB">
        <w:rPr>
          <w:rFonts w:ascii="Palatino Linotype" w:eastAsia="Palatino Linotype" w:hAnsi="Palatino Linotype" w:cs="Palatino Linotype"/>
          <w:i/>
          <w:sz w:val="22"/>
          <w:szCs w:val="22"/>
        </w:rPr>
        <w:t xml:space="preserve">Operar, sobre la base de las dependencias municipales, las agrupaciones sociales y </w:t>
      </w:r>
      <w:proofErr w:type="gramStart"/>
      <w:r w:rsidRPr="00EE5AAB">
        <w:rPr>
          <w:rFonts w:ascii="Palatino Linotype" w:eastAsia="Palatino Linotype" w:hAnsi="Palatino Linotype" w:cs="Palatino Linotype"/>
          <w:i/>
          <w:sz w:val="22"/>
          <w:szCs w:val="22"/>
        </w:rPr>
        <w:t>voluntariado participantes</w:t>
      </w:r>
      <w:proofErr w:type="gramEnd"/>
      <w:r w:rsidRPr="00EE5AAB">
        <w:rPr>
          <w:rFonts w:ascii="Palatino Linotype" w:eastAsia="Palatino Linotype" w:hAnsi="Palatino Linotype" w:cs="Palatino Linotype"/>
          <w:i/>
          <w:sz w:val="22"/>
          <w:szCs w:val="22"/>
        </w:rPr>
        <w:t xml:space="preserve">, un sistema municipal en materia de prevención, información capacitación, auxilio y protección civil en favor de la población del Municipio. </w:t>
      </w:r>
    </w:p>
    <w:p w14:paraId="60C3B6AE" w14:textId="77777777" w:rsidR="00EE5AAB" w:rsidRDefault="00EE5AAB" w:rsidP="00EE5AAB">
      <w:pPr>
        <w:pStyle w:val="Prrafodelista"/>
        <w:numPr>
          <w:ilvl w:val="0"/>
          <w:numId w:val="15"/>
        </w:numPr>
        <w:spacing w:before="240" w:after="240" w:line="276" w:lineRule="auto"/>
        <w:ind w:right="900"/>
        <w:jc w:val="both"/>
        <w:rPr>
          <w:rFonts w:ascii="Palatino Linotype" w:eastAsia="Palatino Linotype" w:hAnsi="Palatino Linotype" w:cs="Palatino Linotype"/>
          <w:i/>
          <w:sz w:val="22"/>
          <w:szCs w:val="22"/>
        </w:rPr>
      </w:pPr>
      <w:r w:rsidRPr="00EE5AAB">
        <w:rPr>
          <w:rFonts w:ascii="Palatino Linotype" w:eastAsia="Palatino Linotype" w:hAnsi="Palatino Linotype" w:cs="Palatino Linotype"/>
          <w:i/>
          <w:sz w:val="22"/>
          <w:szCs w:val="22"/>
        </w:rPr>
        <w:lastRenderedPageBreak/>
        <w:t xml:space="preserve">Retirar del lugar de riesgo los tanques o cilindros de gas que presenten fugas, que quedarán en resguardo en la Coordinación Municipal de Protección Civil; </w:t>
      </w:r>
    </w:p>
    <w:p w14:paraId="4F4419F6" w14:textId="77777777" w:rsidR="00EE5AAB" w:rsidRDefault="00EE5AAB" w:rsidP="00EE5AAB">
      <w:pPr>
        <w:pStyle w:val="Prrafodelista"/>
        <w:numPr>
          <w:ilvl w:val="0"/>
          <w:numId w:val="15"/>
        </w:numPr>
        <w:spacing w:before="240" w:after="240" w:line="276" w:lineRule="auto"/>
        <w:ind w:right="900"/>
        <w:jc w:val="both"/>
        <w:rPr>
          <w:rFonts w:ascii="Palatino Linotype" w:eastAsia="Palatino Linotype" w:hAnsi="Palatino Linotype" w:cs="Palatino Linotype"/>
          <w:i/>
          <w:sz w:val="22"/>
          <w:szCs w:val="22"/>
        </w:rPr>
      </w:pPr>
      <w:r w:rsidRPr="00EE5AAB">
        <w:rPr>
          <w:rFonts w:ascii="Palatino Linotype" w:eastAsia="Palatino Linotype" w:hAnsi="Palatino Linotype" w:cs="Palatino Linotype"/>
          <w:i/>
          <w:sz w:val="22"/>
          <w:szCs w:val="22"/>
        </w:rPr>
        <w:t xml:space="preserve">Realizar verificaciones o inspecciones a las unidades de tipo pipa y en general a todo vehículo destinado a transporte de materiales peligrosos, que circulen dentro del territorio municipal, a fin de vigilar que se encuentren en las mejores condiciones de llevar a cabo su reparto; </w:t>
      </w:r>
    </w:p>
    <w:p w14:paraId="02A4C9AA" w14:textId="77777777" w:rsidR="002D2BB5" w:rsidRPr="00EE5AAB" w:rsidRDefault="00EE5AAB" w:rsidP="00EE5AAB">
      <w:pPr>
        <w:pStyle w:val="Prrafodelista"/>
        <w:spacing w:before="240" w:after="240" w:line="276" w:lineRule="auto"/>
        <w:ind w:left="128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6D92354" w14:textId="77777777" w:rsidR="004E420A" w:rsidRPr="004E420A" w:rsidRDefault="00EE5AAB" w:rsidP="002D2BB5">
      <w:pPr>
        <w:spacing w:before="240" w:after="240" w:line="276" w:lineRule="auto"/>
        <w:ind w:left="567" w:right="900"/>
        <w:jc w:val="both"/>
        <w:rPr>
          <w:rFonts w:ascii="Palatino Linotype" w:eastAsia="Palatino Linotype" w:hAnsi="Palatino Linotype" w:cs="Palatino Linotype"/>
          <w:b/>
          <w:i/>
          <w:sz w:val="22"/>
          <w:szCs w:val="22"/>
        </w:rPr>
      </w:pPr>
      <w:r w:rsidRPr="004E420A">
        <w:rPr>
          <w:rFonts w:ascii="Palatino Linotype" w:eastAsia="Palatino Linotype" w:hAnsi="Palatino Linotype" w:cs="Palatino Linotype"/>
          <w:b/>
          <w:i/>
          <w:sz w:val="22"/>
          <w:szCs w:val="22"/>
        </w:rPr>
        <w:t xml:space="preserve">DEL TRÁNSITO VEHICULAR </w:t>
      </w:r>
    </w:p>
    <w:p w14:paraId="532CF335" w14:textId="77777777" w:rsidR="004E420A" w:rsidRDefault="00EE5AAB" w:rsidP="002D2BB5">
      <w:pPr>
        <w:spacing w:before="240" w:after="240" w:line="276" w:lineRule="auto"/>
        <w:ind w:left="567" w:right="900"/>
        <w:jc w:val="both"/>
        <w:rPr>
          <w:rFonts w:ascii="Palatino Linotype" w:eastAsia="Palatino Linotype" w:hAnsi="Palatino Linotype" w:cs="Palatino Linotype"/>
          <w:i/>
          <w:sz w:val="22"/>
          <w:szCs w:val="22"/>
        </w:rPr>
      </w:pPr>
      <w:r w:rsidRPr="00EE5AAB">
        <w:rPr>
          <w:rFonts w:ascii="Palatino Linotype" w:eastAsia="Palatino Linotype" w:hAnsi="Palatino Linotype" w:cs="Palatino Linotype"/>
          <w:i/>
          <w:sz w:val="22"/>
          <w:szCs w:val="22"/>
        </w:rPr>
        <w:t xml:space="preserve">ARTÍCULO 146.- El Ayuntamiento tendrá facultades para establecer, restricciones y medidas necesarias para el flujo vehicular y estacionamiento de vehículos particulares, de servicio público de carga y de pasajeros y otros diversos incluyendo oficiales, en vías públicas locales de jurisdicción municipal, plazas y áreas de dominio público de uso común, ubicadas dentro del Municipio. También el Ayuntamiento tendrá facultades para establecer horarios y lugares de carga y descarga, ascenso y descenso de personas, velocidades máximas permisibles en calles y avenidas incluyendo señalización de sentidos de circulación y prohibición de estacionarse, para evitar congestionamientos vehiculares que propicien el deterioro ambiental, pongan en peligro la integridad física de los transeúntes y afecten bienes inmuebles de propiedad privada, social y pública. </w:t>
      </w:r>
    </w:p>
    <w:p w14:paraId="7E7B10BB" w14:textId="77777777" w:rsidR="002D2BB5" w:rsidRDefault="00EE5AAB" w:rsidP="002D2BB5">
      <w:pPr>
        <w:spacing w:before="240" w:after="240" w:line="276" w:lineRule="auto"/>
        <w:ind w:left="567" w:right="900"/>
        <w:jc w:val="both"/>
        <w:rPr>
          <w:rFonts w:ascii="Palatino Linotype" w:eastAsia="Palatino Linotype" w:hAnsi="Palatino Linotype" w:cs="Palatino Linotype"/>
          <w:i/>
          <w:sz w:val="22"/>
          <w:szCs w:val="22"/>
        </w:rPr>
      </w:pPr>
      <w:r w:rsidRPr="00EE5AAB">
        <w:rPr>
          <w:rFonts w:ascii="Palatino Linotype" w:eastAsia="Palatino Linotype" w:hAnsi="Palatino Linotype" w:cs="Palatino Linotype"/>
          <w:i/>
          <w:sz w:val="22"/>
          <w:szCs w:val="22"/>
        </w:rPr>
        <w:t>El ayuntamiento tiene facultades para restringir el tránsito pesado en las vialidades de jurisdicción municipal. La Comisaría de Seguridad Ciudadana y Tránsito Municipal será la facultada para aplicar el Reglamento de Tránsito dentro del territorio municipal.</w:t>
      </w:r>
    </w:p>
    <w:p w14:paraId="523DDAB5" w14:textId="77777777" w:rsidR="002D2BB5" w:rsidRDefault="002D2BB5" w:rsidP="002D2BB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highlight w:val="yellow"/>
          <w:lang w:val="es-ES_tradnl" w:eastAsia="es-MX"/>
        </w:rPr>
      </w:pPr>
    </w:p>
    <w:p w14:paraId="29FC2680" w14:textId="77777777" w:rsidR="002D2BB5" w:rsidRDefault="00566BA1" w:rsidP="002D2BB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Pr>
          <w:rFonts w:ascii="Palatino Linotype" w:eastAsia="Palatino Linotype" w:hAnsi="Palatino Linotype" w:cs="Palatino Linotype"/>
          <w:color w:val="000000"/>
          <w:lang w:val="es-ES_tradnl" w:eastAsia="es-MX"/>
        </w:rPr>
        <w:t xml:space="preserve"> Robustece lo anterior, el Reglamento Orgánico Municipal de Tultepec, en el cual establece las facultades siguientes:</w:t>
      </w:r>
    </w:p>
    <w:p w14:paraId="495DC0AF" w14:textId="77777777" w:rsidR="00566BA1" w:rsidRPr="00566BA1" w:rsidRDefault="00566BA1" w:rsidP="00566BA1">
      <w:pPr>
        <w:pStyle w:val="Citas"/>
        <w:rPr>
          <w:b/>
        </w:rPr>
      </w:pPr>
      <w:r w:rsidRPr="00566BA1">
        <w:rPr>
          <w:b/>
        </w:rPr>
        <w:t xml:space="preserve">ARTÍCULO 50.- La Dirección de Desarrollo de la Pirotecnia, es la unidad administrativa encargada de promover el desarrollo de la actividad pirotécnica en el Municipio. </w:t>
      </w:r>
    </w:p>
    <w:p w14:paraId="2CB5DEA7" w14:textId="77777777" w:rsidR="00566BA1" w:rsidRDefault="00566BA1" w:rsidP="00566BA1">
      <w:pPr>
        <w:pStyle w:val="Citas"/>
      </w:pPr>
      <w:r w:rsidRPr="00566BA1">
        <w:lastRenderedPageBreak/>
        <w:t xml:space="preserve">ARTÍCULO 51.- A la Dirección de Desarrollo de la Pirotecnia le corresponde la realización de las siguientes actividades: </w:t>
      </w:r>
    </w:p>
    <w:p w14:paraId="582B87C8" w14:textId="77777777" w:rsidR="00566BA1" w:rsidRDefault="00566BA1" w:rsidP="00566BA1">
      <w:pPr>
        <w:pStyle w:val="Citas"/>
      </w:pPr>
      <w:r w:rsidRPr="00566BA1">
        <w:t xml:space="preserve">I.- Promover el desarrollo y mejoramiento de la actividad pirotécnica en el Municipio; </w:t>
      </w:r>
    </w:p>
    <w:p w14:paraId="1904D8B4" w14:textId="77777777" w:rsidR="00566BA1" w:rsidRDefault="00566BA1" w:rsidP="00566BA1">
      <w:pPr>
        <w:pStyle w:val="Citas"/>
      </w:pPr>
      <w:r w:rsidRPr="00566BA1">
        <w:t xml:space="preserve">II.- Vigilar que la actividad pirotécnica se desarrolle únicamente en los lugares autorizados por la autoridad competente; </w:t>
      </w:r>
    </w:p>
    <w:p w14:paraId="69FA2B15" w14:textId="77777777" w:rsidR="00566BA1" w:rsidRDefault="00566BA1" w:rsidP="00566BA1">
      <w:pPr>
        <w:pStyle w:val="Citas"/>
      </w:pPr>
      <w:r w:rsidRPr="00566BA1">
        <w:t xml:space="preserve">II.- Fomentar que las personas que se dedican a la actividad pirotécnica observen las reglas y medidas de seguridad que impidan riesgos o siniestros a la población; </w:t>
      </w:r>
    </w:p>
    <w:p w14:paraId="3D53BF96" w14:textId="77777777" w:rsidR="00566BA1" w:rsidRDefault="00566BA1" w:rsidP="00566BA1">
      <w:pPr>
        <w:pStyle w:val="Citas"/>
      </w:pPr>
      <w:r w:rsidRPr="00566BA1">
        <w:t xml:space="preserve">III.- Expedir, por delegación del Ayuntamiento, el certificado de seguridad de que el lugar para fabricar, almacenar, transportar, vender y usar artificios pirotécnicos reúne los requisitos de seguridad que establezca la Secretaría de la Defensa Nacional, previo dictamen que emita la Coordinación Municipal de Protección Civil; </w:t>
      </w:r>
    </w:p>
    <w:p w14:paraId="50E9BA1A" w14:textId="77777777" w:rsidR="00566BA1" w:rsidRDefault="00566BA1" w:rsidP="00566BA1">
      <w:pPr>
        <w:pStyle w:val="Citas"/>
      </w:pPr>
      <w:r w:rsidRPr="00566BA1">
        <w:t xml:space="preserve">IV.- Practicar visitas de inspección para asegurarse que el lugar para fabricar, almacenar, transportar, vender y usar artificios pirotécnicos conserva los requisitos de seguridad establecidos y, en caso contrario, acordar de inmediato la suspensión temporal de actividades; y </w:t>
      </w:r>
    </w:p>
    <w:p w14:paraId="319564C4" w14:textId="77777777" w:rsidR="00566BA1" w:rsidRDefault="00566BA1" w:rsidP="00566BA1">
      <w:pPr>
        <w:pStyle w:val="Citas"/>
      </w:pPr>
      <w:r w:rsidRPr="00566BA1">
        <w:t>V.- Las demás que le asignen el Ayuntamiento o el Presidente Municipal.</w:t>
      </w:r>
    </w:p>
    <w:p w14:paraId="4B478D91" w14:textId="77777777" w:rsidR="002D2BB5" w:rsidRDefault="00566BA1" w:rsidP="002D2BB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Pr>
          <w:rFonts w:ascii="Palatino Linotype" w:eastAsia="Palatino Linotype" w:hAnsi="Palatino Linotype" w:cs="Palatino Linotype"/>
          <w:color w:val="000000"/>
          <w:lang w:val="es-ES_tradnl" w:eastAsia="es-MX"/>
        </w:rPr>
        <w:t>En ese orden de ideas, el Sujeto Obligado mediante la red social denominado Facebook dio a conocer una reunión de organización con pirotécnicos para la FIP 2025, en fecha veintitrés de enero de dos mil veinticinco, tal como se ilustra:</w:t>
      </w:r>
    </w:p>
    <w:p w14:paraId="130ECFC4" w14:textId="77777777" w:rsidR="00566BA1" w:rsidRDefault="00566BA1" w:rsidP="002D2BB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Pr>
          <w:rFonts w:ascii="Palatino Linotype" w:eastAsia="Palatino Linotype" w:hAnsi="Palatino Linotype" w:cs="Palatino Linotype"/>
          <w:noProof/>
          <w:color w:val="000000"/>
          <w:lang w:val="es-MX" w:eastAsia="es-MX"/>
        </w:rPr>
        <w:lastRenderedPageBreak/>
        <w:drawing>
          <wp:inline distT="0" distB="0" distL="0" distR="0" wp14:anchorId="7C1F37BA" wp14:editId="54A9E749">
            <wp:extent cx="5181600" cy="236327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D8408E.tmp"/>
                    <pic:cNvPicPr/>
                  </pic:nvPicPr>
                  <pic:blipFill>
                    <a:blip r:embed="rId8">
                      <a:extLst>
                        <a:ext uri="{28A0092B-C50C-407E-A947-70E740481C1C}">
                          <a14:useLocalDpi xmlns:a14="http://schemas.microsoft.com/office/drawing/2010/main" val="0"/>
                        </a:ext>
                      </a:extLst>
                    </a:blip>
                    <a:stretch>
                      <a:fillRect/>
                    </a:stretch>
                  </pic:blipFill>
                  <pic:spPr>
                    <a:xfrm>
                      <a:off x="0" y="0"/>
                      <a:ext cx="5194166" cy="2369009"/>
                    </a:xfrm>
                    <a:prstGeom prst="rect">
                      <a:avLst/>
                    </a:prstGeom>
                  </pic:spPr>
                </pic:pic>
              </a:graphicData>
            </a:graphic>
          </wp:inline>
        </w:drawing>
      </w:r>
    </w:p>
    <w:p w14:paraId="3A454EBF" w14:textId="77777777" w:rsidR="00566BA1" w:rsidRDefault="00566BA1" w:rsidP="002D2BB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Pr>
          <w:rFonts w:ascii="Palatino Linotype" w:eastAsia="Palatino Linotype" w:hAnsi="Palatino Linotype" w:cs="Palatino Linotype"/>
          <w:noProof/>
          <w:color w:val="000000"/>
          <w:lang w:val="es-MX" w:eastAsia="es-MX"/>
        </w:rPr>
        <w:drawing>
          <wp:inline distT="0" distB="0" distL="0" distR="0" wp14:anchorId="151ABA28" wp14:editId="3D6453D1">
            <wp:extent cx="5238750" cy="11872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D87470.tmp"/>
                    <pic:cNvPicPr/>
                  </pic:nvPicPr>
                  <pic:blipFill>
                    <a:blip r:embed="rId9">
                      <a:extLst>
                        <a:ext uri="{28A0092B-C50C-407E-A947-70E740481C1C}">
                          <a14:useLocalDpi xmlns:a14="http://schemas.microsoft.com/office/drawing/2010/main" val="0"/>
                        </a:ext>
                      </a:extLst>
                    </a:blip>
                    <a:stretch>
                      <a:fillRect/>
                    </a:stretch>
                  </pic:blipFill>
                  <pic:spPr>
                    <a:xfrm>
                      <a:off x="0" y="0"/>
                      <a:ext cx="5267045" cy="1193617"/>
                    </a:xfrm>
                    <a:prstGeom prst="rect">
                      <a:avLst/>
                    </a:prstGeom>
                  </pic:spPr>
                </pic:pic>
              </a:graphicData>
            </a:graphic>
          </wp:inline>
        </w:drawing>
      </w:r>
    </w:p>
    <w:p w14:paraId="0FEAC63D" w14:textId="77777777" w:rsidR="00566BA1" w:rsidRDefault="00566BA1" w:rsidP="00566BA1">
      <w:pPr>
        <w:pBdr>
          <w:top w:val="nil"/>
          <w:left w:val="nil"/>
          <w:bottom w:val="nil"/>
          <w:right w:val="nil"/>
          <w:between w:val="nil"/>
        </w:pBdr>
        <w:spacing w:line="360" w:lineRule="auto"/>
        <w:contextualSpacing/>
        <w:jc w:val="center"/>
        <w:rPr>
          <w:rFonts w:ascii="Palatino Linotype" w:eastAsia="Palatino Linotype" w:hAnsi="Palatino Linotype" w:cs="Palatino Linotype"/>
          <w:color w:val="000000"/>
          <w:lang w:val="es-ES_tradnl" w:eastAsia="es-MX"/>
        </w:rPr>
      </w:pPr>
      <w:r>
        <w:rPr>
          <w:rFonts w:ascii="Palatino Linotype" w:eastAsia="Palatino Linotype" w:hAnsi="Palatino Linotype" w:cs="Palatino Linotype"/>
          <w:noProof/>
          <w:color w:val="000000"/>
          <w:lang w:val="es-MX" w:eastAsia="es-MX"/>
        </w:rPr>
        <w:lastRenderedPageBreak/>
        <w:drawing>
          <wp:inline distT="0" distB="0" distL="0" distR="0" wp14:anchorId="4CF0571C" wp14:editId="3B4AB360">
            <wp:extent cx="4489432" cy="487680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D81B99.tmp"/>
                    <pic:cNvPicPr/>
                  </pic:nvPicPr>
                  <pic:blipFill>
                    <a:blip r:embed="rId10">
                      <a:extLst>
                        <a:ext uri="{28A0092B-C50C-407E-A947-70E740481C1C}">
                          <a14:useLocalDpi xmlns:a14="http://schemas.microsoft.com/office/drawing/2010/main" val="0"/>
                        </a:ext>
                      </a:extLst>
                    </a:blip>
                    <a:stretch>
                      <a:fillRect/>
                    </a:stretch>
                  </pic:blipFill>
                  <pic:spPr>
                    <a:xfrm>
                      <a:off x="0" y="0"/>
                      <a:ext cx="4502616" cy="4891121"/>
                    </a:xfrm>
                    <a:prstGeom prst="rect">
                      <a:avLst/>
                    </a:prstGeom>
                  </pic:spPr>
                </pic:pic>
              </a:graphicData>
            </a:graphic>
          </wp:inline>
        </w:drawing>
      </w:r>
    </w:p>
    <w:p w14:paraId="3CC3C543" w14:textId="77777777" w:rsidR="00566BA1" w:rsidRDefault="00566BA1" w:rsidP="00566BA1">
      <w:pPr>
        <w:spacing w:line="360" w:lineRule="auto"/>
        <w:jc w:val="both"/>
        <w:rPr>
          <w:rFonts w:ascii="Palatino Linotype" w:eastAsia="Palatino Linotype" w:hAnsi="Palatino Linotype" w:cs="Palatino Linotype"/>
        </w:rPr>
      </w:pPr>
    </w:p>
    <w:p w14:paraId="3D737089" w14:textId="77777777" w:rsidR="00566BA1" w:rsidRPr="00566BA1" w:rsidRDefault="00566BA1" w:rsidP="00566BA1">
      <w:pPr>
        <w:spacing w:line="360" w:lineRule="auto"/>
        <w:jc w:val="both"/>
        <w:rPr>
          <w:rFonts w:ascii="Palatino Linotype" w:eastAsia="Palatino Linotype" w:hAnsi="Palatino Linotype" w:cs="Palatino Linotype"/>
        </w:rPr>
      </w:pPr>
      <w:r w:rsidRPr="00F12C09">
        <w:rPr>
          <w:rFonts w:ascii="Palatino Linotype" w:eastAsia="Palatino Linotype" w:hAnsi="Palatino Linotype" w:cs="Palatino Linotype"/>
        </w:rPr>
        <w:t xml:space="preserve">Con base a lo anterior, podemos concluir que </w:t>
      </w:r>
      <w:r>
        <w:rPr>
          <w:rFonts w:ascii="Palatino Linotype" w:eastAsia="Palatino Linotype" w:hAnsi="Palatino Linotype" w:cs="Palatino Linotype"/>
        </w:rPr>
        <w:t>el Ayuntamiento de Tultepec</w:t>
      </w:r>
      <w:r w:rsidRPr="00A357B2">
        <w:rPr>
          <w:rFonts w:ascii="Palatino Linotype" w:eastAsia="Palatino Linotype" w:hAnsi="Palatino Linotype" w:cs="Palatino Linotype"/>
        </w:rPr>
        <w:t xml:space="preserve"> </w:t>
      </w:r>
      <w:r w:rsidR="00923A83">
        <w:rPr>
          <w:rFonts w:ascii="Palatino Linotype" w:eastAsia="Palatino Linotype" w:hAnsi="Palatino Linotype" w:cs="Palatino Linotype"/>
        </w:rPr>
        <w:t>publicó las fechas de concursos para la Feria Internacional de Pirotecnia</w:t>
      </w:r>
      <w:r w:rsidRPr="00F12C09">
        <w:rPr>
          <w:rFonts w:ascii="Palatino Linotype" w:eastAsia="Palatino Linotype" w:hAnsi="Palatino Linotype" w:cs="Palatino Linotype"/>
        </w:rPr>
        <w:t xml:space="preserve">, sirve de sustento a lo anterior </w:t>
      </w:r>
      <w:r w:rsidRPr="00F12C09">
        <w:rPr>
          <w:rFonts w:ascii="Palatino Linotype" w:eastAsia="Palatino Linotype" w:hAnsi="Palatino Linotype" w:cs="Palatino Linotype"/>
          <w:color w:val="000000"/>
        </w:rPr>
        <w:t>las siguientes tesis jurisprudenciales</w:t>
      </w:r>
      <w:r w:rsidRPr="00F12C09">
        <w:rPr>
          <w:rFonts w:ascii="Palatino Linotype" w:eastAsia="Palatino Linotype" w:hAnsi="Palatino Linotype" w:cs="Palatino Linotype"/>
        </w:rPr>
        <w:t>:</w:t>
      </w:r>
    </w:p>
    <w:p w14:paraId="10B0FF67" w14:textId="77777777" w:rsidR="00566BA1" w:rsidRPr="00F12C09" w:rsidRDefault="00566BA1" w:rsidP="00566BA1">
      <w:pPr>
        <w:pStyle w:val="INFOEM"/>
        <w:jc w:val="center"/>
        <w:rPr>
          <w:b/>
        </w:rPr>
      </w:pPr>
      <w:r w:rsidRPr="00F12C09">
        <w:rPr>
          <w:b/>
        </w:rPr>
        <w:t>HECHOS NOTORIOS. CONCEPTOS GENERAL Y JURÍDICO</w:t>
      </w:r>
    </w:p>
    <w:p w14:paraId="7142DEC4" w14:textId="77777777" w:rsidR="00566BA1" w:rsidRPr="00F12C09" w:rsidRDefault="00566BA1" w:rsidP="00566BA1">
      <w:pPr>
        <w:pStyle w:val="INFOEM"/>
      </w:pPr>
      <w:r w:rsidRPr="00F12C09">
        <w:t xml:space="preserve">Conforme al artículo </w:t>
      </w:r>
      <w:hyperlink r:id="rId11">
        <w:r w:rsidRPr="00F12C09">
          <w:t>88 del Código Federal de Procedimientos Civiles</w:t>
        </w:r>
      </w:hyperlink>
      <w:r w:rsidRPr="00F12C09">
        <w:t xml:space="preserve"> los tribunales pueden invocar hechos notorios aunque no hayan sido alegados ni probados por las partes. Por hechos notorios deben entenderse, en general, aquellos que por el </w:t>
      </w:r>
      <w:r w:rsidRPr="00F12C09">
        <w:lastRenderedPageBreak/>
        <w:t>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2D6908EE" w14:textId="77777777" w:rsidR="00566BA1" w:rsidRPr="00F12C09" w:rsidRDefault="00566BA1" w:rsidP="00566BA1">
      <w:pPr>
        <w:pStyle w:val="INFOEM"/>
      </w:pPr>
      <w:r w:rsidRPr="00F12C09">
        <w:t>Controversia constitucional 24/2005. Cámara de Diputados del Congreso de la Unión. 9 de marzo de 2006. Once votos. Ponente: José Ramón Cossío Díaz. Secretarios: Raúl Manuel Mejía Garza y Laura Patricia Rojas Zamudio.</w:t>
      </w:r>
    </w:p>
    <w:p w14:paraId="31885287" w14:textId="77777777" w:rsidR="00923A83" w:rsidRDefault="00566BA1" w:rsidP="00566BA1">
      <w:pPr>
        <w:pStyle w:val="INFOEM"/>
      </w:pPr>
      <w:r w:rsidRPr="00F12C09">
        <w:t>El Tribunal Pleno, el dieciséis de mayo en curso, aprobó, con el número 74/2006, la tesis jurisprudencial que antecede. México, Distrito Federal, a dieciséis de mayo de dos mil seis.</w:t>
      </w:r>
    </w:p>
    <w:p w14:paraId="55D2C422" w14:textId="77777777" w:rsidR="00566BA1" w:rsidRPr="00F12C09" w:rsidRDefault="00566BA1" w:rsidP="00566BA1">
      <w:pPr>
        <w:pStyle w:val="INFOEM"/>
      </w:pPr>
      <w:r w:rsidRPr="00F12C09">
        <w:t>Nota: Esta tesis fue objeto de la denuncia relativa a la contradicción de tesis 91/2014, desechada por notoriamente improcedente, mediante acuerdo de 24 de marzo de 2014.”</w:t>
      </w:r>
    </w:p>
    <w:p w14:paraId="11BB23F2" w14:textId="77777777" w:rsidR="00566BA1" w:rsidRDefault="00566BA1" w:rsidP="00566BA1">
      <w:pPr>
        <w:pStyle w:val="INFOEM"/>
        <w:rPr>
          <w:sz w:val="24"/>
          <w:szCs w:val="24"/>
        </w:rPr>
      </w:pPr>
      <w:r w:rsidRPr="00923A83">
        <w:rPr>
          <w:b/>
          <w:sz w:val="24"/>
          <w:szCs w:val="24"/>
          <w:u w:val="single"/>
        </w:rPr>
        <w:t>PÁGINAS WEB O ELECTRÓNICAS. SU CONTENIDO ES UN HECHO NOTORIO Y SUSCEPTIBLE DE SER VALORADO EN UNA DECISIÓN JUDICIAL</w:t>
      </w:r>
      <w:r w:rsidRPr="00F12C09">
        <w:rPr>
          <w:b/>
          <w:sz w:val="24"/>
          <w:szCs w:val="24"/>
        </w:rPr>
        <w:t>.</w:t>
      </w:r>
      <w:r w:rsidRPr="00F12C09">
        <w:rPr>
          <w:rFonts w:ascii="Times New Roman" w:eastAsia="Times New Roman" w:hAnsi="Times New Roman" w:cs="Times New Roman"/>
          <w:b/>
          <w:sz w:val="24"/>
          <w:szCs w:val="24"/>
        </w:rPr>
        <w:t xml:space="preserve"> </w:t>
      </w:r>
      <w:r w:rsidRPr="00F12C09">
        <w:rPr>
          <w:sz w:val="24"/>
          <w:szCs w:val="24"/>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w:t>
      </w:r>
      <w:r w:rsidRPr="00F12C09">
        <w:rPr>
          <w:sz w:val="24"/>
          <w:szCs w:val="24"/>
        </w:rPr>
        <w:lastRenderedPageBreak/>
        <w:t xml:space="preserve">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535EBB5A" w14:textId="77777777" w:rsidR="00566BA1" w:rsidRDefault="00566BA1" w:rsidP="00566BA1">
      <w:pPr>
        <w:pStyle w:val="INFOEM"/>
        <w:rPr>
          <w:sz w:val="24"/>
          <w:szCs w:val="24"/>
        </w:rPr>
      </w:pPr>
      <w:r w:rsidRPr="00F12C09">
        <w:rPr>
          <w:sz w:val="24"/>
          <w:szCs w:val="24"/>
        </w:rPr>
        <w:t xml:space="preserve">TERCER TRIBUNAL COLEGIADO EN MATERIA CIVIL DEL PRIMER CIRCUITO. Amparo en revisión 365/2012. </w:t>
      </w:r>
      <w:proofErr w:type="spellStart"/>
      <w:r w:rsidRPr="00F12C09">
        <w:rPr>
          <w:sz w:val="24"/>
          <w:szCs w:val="24"/>
        </w:rPr>
        <w:t>Mardygras</w:t>
      </w:r>
      <w:proofErr w:type="spellEnd"/>
      <w:r w:rsidRPr="00F12C09">
        <w:rPr>
          <w:sz w:val="24"/>
          <w:szCs w:val="24"/>
        </w:rPr>
        <w:t xml:space="preserve">, S.A. de C.V. 7 de diciembre de 2012. Unanimidad de votos. Ponente: Neófito López Ramos. Secretaria: Ana Lilia Osorno Arroyo. </w:t>
      </w:r>
    </w:p>
    <w:p w14:paraId="74464DA0" w14:textId="77777777" w:rsidR="00566BA1" w:rsidRDefault="00566BA1" w:rsidP="002D2BB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p>
    <w:p w14:paraId="481CDC79" w14:textId="77777777" w:rsidR="002D2BB5" w:rsidRPr="00177253" w:rsidRDefault="002D2BB5" w:rsidP="002D2BB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CD225B">
        <w:rPr>
          <w:rFonts w:ascii="Palatino Linotype" w:eastAsia="Palatino Linotype" w:hAnsi="Palatino Linotype" w:cs="Palatino Linotype"/>
          <w:color w:val="000000"/>
          <w:lang w:val="es-ES_tradnl" w:eastAsia="es-MX"/>
        </w:rPr>
        <w:t xml:space="preserve">Ahora bien, quedando establecido lo anterior, este Órgano Garante considera viable realizar el estudio en aras de establecer si la respuesta del Sujeto Obligado colma la </w:t>
      </w:r>
      <w:r w:rsidRPr="00CD225B">
        <w:rPr>
          <w:rFonts w:ascii="Palatino Linotype" w:eastAsia="Palatino Linotype" w:hAnsi="Palatino Linotype" w:cs="Palatino Linotype"/>
          <w:color w:val="000000"/>
          <w:lang w:val="es-ES_tradnl" w:eastAsia="es-MX"/>
        </w:rPr>
        <w:lastRenderedPageBreak/>
        <w:t>pretensión del Recurrente, así como calificar los motivos de inconformidad del particular.</w:t>
      </w:r>
      <w:r w:rsidRPr="00177253">
        <w:rPr>
          <w:rFonts w:ascii="Palatino Linotype" w:eastAsia="Palatino Linotype" w:hAnsi="Palatino Linotype" w:cs="Palatino Linotype"/>
          <w:color w:val="000000"/>
          <w:lang w:val="es-ES_tradnl" w:eastAsia="es-MX"/>
        </w:rPr>
        <w:t xml:space="preserve"> </w:t>
      </w:r>
    </w:p>
    <w:p w14:paraId="1642F6C9" w14:textId="77777777" w:rsidR="002D2BB5" w:rsidRDefault="002D2BB5" w:rsidP="002D2BB5">
      <w:pPr>
        <w:spacing w:line="360" w:lineRule="auto"/>
        <w:jc w:val="both"/>
        <w:rPr>
          <w:rFonts w:ascii="Palatino Linotype" w:hAnsi="Palatino Linotype"/>
          <w:color w:val="000000"/>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14"/>
        <w:gridCol w:w="4201"/>
        <w:gridCol w:w="1829"/>
      </w:tblGrid>
      <w:tr w:rsidR="002D2BB5" w14:paraId="655EE20B" w14:textId="77777777" w:rsidTr="00566BA1">
        <w:trPr>
          <w:trHeight w:val="828"/>
        </w:trPr>
        <w:tc>
          <w:tcPr>
            <w:tcW w:w="3014" w:type="dxa"/>
            <w:shd w:val="clear" w:color="auto" w:fill="E7E6E6" w:themeFill="background2"/>
          </w:tcPr>
          <w:p w14:paraId="220234EB" w14:textId="77777777" w:rsidR="002D2BB5" w:rsidRPr="00B94808" w:rsidRDefault="002D2BB5" w:rsidP="00566BA1">
            <w:pPr>
              <w:spacing w:line="360" w:lineRule="auto"/>
              <w:jc w:val="center"/>
              <w:rPr>
                <w:rFonts w:ascii="Palatino Linotype" w:hAnsi="Palatino Linotype"/>
                <w:b/>
                <w:i/>
                <w:color w:val="000000"/>
              </w:rPr>
            </w:pPr>
            <w:r w:rsidRPr="00B94808">
              <w:rPr>
                <w:rFonts w:ascii="Palatino Linotype" w:hAnsi="Palatino Linotype"/>
                <w:b/>
                <w:i/>
                <w:color w:val="000000"/>
              </w:rPr>
              <w:t>Requerimientos</w:t>
            </w:r>
          </w:p>
        </w:tc>
        <w:tc>
          <w:tcPr>
            <w:tcW w:w="4201" w:type="dxa"/>
            <w:shd w:val="clear" w:color="auto" w:fill="E7E6E6" w:themeFill="background2"/>
          </w:tcPr>
          <w:p w14:paraId="49B4E22E" w14:textId="77777777" w:rsidR="002D2BB5" w:rsidRPr="00B94808" w:rsidRDefault="002D2BB5" w:rsidP="00566BA1">
            <w:pPr>
              <w:spacing w:line="360" w:lineRule="auto"/>
              <w:jc w:val="center"/>
              <w:rPr>
                <w:rFonts w:ascii="Palatino Linotype" w:hAnsi="Palatino Linotype"/>
                <w:b/>
                <w:i/>
                <w:color w:val="000000"/>
              </w:rPr>
            </w:pPr>
            <w:r w:rsidRPr="00B94808">
              <w:rPr>
                <w:rFonts w:ascii="Palatino Linotype" w:hAnsi="Palatino Linotype"/>
                <w:b/>
                <w:i/>
                <w:color w:val="000000"/>
              </w:rPr>
              <w:t>Respuesta</w:t>
            </w:r>
          </w:p>
        </w:tc>
        <w:tc>
          <w:tcPr>
            <w:tcW w:w="1829" w:type="dxa"/>
            <w:shd w:val="clear" w:color="auto" w:fill="E7E6E6" w:themeFill="background2"/>
          </w:tcPr>
          <w:p w14:paraId="3B55CB23" w14:textId="77777777" w:rsidR="002D2BB5" w:rsidRPr="00B94808" w:rsidRDefault="002D2BB5" w:rsidP="00566BA1">
            <w:pPr>
              <w:spacing w:line="360" w:lineRule="auto"/>
              <w:jc w:val="center"/>
              <w:rPr>
                <w:rFonts w:ascii="Palatino Linotype" w:hAnsi="Palatino Linotype"/>
                <w:b/>
                <w:i/>
                <w:color w:val="000000"/>
              </w:rPr>
            </w:pPr>
            <w:r w:rsidRPr="00B94808">
              <w:rPr>
                <w:rFonts w:ascii="Palatino Linotype" w:hAnsi="Palatino Linotype"/>
                <w:b/>
                <w:i/>
                <w:color w:val="000000"/>
              </w:rPr>
              <w:t>Colma</w:t>
            </w:r>
          </w:p>
        </w:tc>
      </w:tr>
      <w:tr w:rsidR="002D2BB5" w:rsidRPr="00C73DD1" w14:paraId="00CF3F4B" w14:textId="77777777" w:rsidTr="00566BA1">
        <w:trPr>
          <w:trHeight w:val="1044"/>
        </w:trPr>
        <w:tc>
          <w:tcPr>
            <w:tcW w:w="3014" w:type="dxa"/>
          </w:tcPr>
          <w:p w14:paraId="0412A228" w14:textId="77777777" w:rsidR="00923A83" w:rsidRDefault="00923A83" w:rsidP="00923A83">
            <w:pPr>
              <w:jc w:val="both"/>
              <w:rPr>
                <w:rFonts w:ascii="Palatino Linotype" w:hAnsi="Palatino Linotype" w:cs="Tahoma"/>
                <w:sz w:val="22"/>
              </w:rPr>
            </w:pPr>
            <w:r w:rsidRPr="00923A83">
              <w:rPr>
                <w:rFonts w:ascii="Palatino Linotype" w:hAnsi="Palatino Linotype" w:cs="Tahoma"/>
                <w:sz w:val="22"/>
              </w:rPr>
              <w:t>¿</w:t>
            </w:r>
            <w:r>
              <w:rPr>
                <w:rFonts w:ascii="Palatino Linotype" w:hAnsi="Palatino Linotype" w:cs="Tahoma"/>
                <w:sz w:val="22"/>
              </w:rPr>
              <w:t>C</w:t>
            </w:r>
            <w:r w:rsidRPr="00923A83">
              <w:rPr>
                <w:rFonts w:ascii="Palatino Linotype" w:hAnsi="Palatino Linotype" w:cs="Tahoma"/>
                <w:sz w:val="22"/>
              </w:rPr>
              <w:t xml:space="preserve">uáles son las medidas que tomará el </w:t>
            </w:r>
            <w:r>
              <w:rPr>
                <w:rFonts w:ascii="Palatino Linotype" w:hAnsi="Palatino Linotype" w:cs="Tahoma"/>
                <w:sz w:val="22"/>
              </w:rPr>
              <w:t>H. A</w:t>
            </w:r>
            <w:r w:rsidRPr="00923A83">
              <w:rPr>
                <w:rFonts w:ascii="Palatino Linotype" w:hAnsi="Palatino Linotype" w:cs="Tahoma"/>
                <w:sz w:val="22"/>
              </w:rPr>
              <w:t>yuntamiento de Tultepec para garantizar el libre tránsito de los servicio de emergencia?</w:t>
            </w:r>
          </w:p>
          <w:p w14:paraId="59E38A0F" w14:textId="77777777" w:rsidR="002D2BB5" w:rsidRPr="00512065" w:rsidRDefault="00923A83" w:rsidP="00923A83">
            <w:pPr>
              <w:jc w:val="both"/>
              <w:rPr>
                <w:rFonts w:ascii="Palatino Linotype" w:hAnsi="Palatino Linotype" w:cs="Tahoma"/>
                <w:sz w:val="22"/>
              </w:rPr>
            </w:pPr>
            <w:proofErr w:type="gramStart"/>
            <w:r>
              <w:rPr>
                <w:rFonts w:ascii="Palatino Linotype" w:hAnsi="Palatino Linotype" w:cs="Tahoma"/>
                <w:sz w:val="22"/>
              </w:rPr>
              <w:t>¿</w:t>
            </w:r>
            <w:proofErr w:type="gramEnd"/>
            <w:r>
              <w:rPr>
                <w:rFonts w:ascii="Palatino Linotype" w:hAnsi="Palatino Linotype" w:cs="Tahoma"/>
                <w:sz w:val="22"/>
              </w:rPr>
              <w:t>C</w:t>
            </w:r>
            <w:r w:rsidRPr="00923A83">
              <w:rPr>
                <w:rFonts w:ascii="Palatino Linotype" w:hAnsi="Palatino Linotype" w:cs="Tahoma"/>
                <w:sz w:val="22"/>
              </w:rPr>
              <w:t>uáles son las rutas viales en caso de emergencia que tendrán habilitadas derivado de los cierres de avenidas que realizarán d</w:t>
            </w:r>
            <w:r w:rsidR="00B91303">
              <w:rPr>
                <w:rFonts w:ascii="Palatino Linotype" w:hAnsi="Palatino Linotype" w:cs="Tahoma"/>
                <w:sz w:val="22"/>
              </w:rPr>
              <w:t>urante los 25 días de la Feria Internacional de la P</w:t>
            </w:r>
            <w:r w:rsidRPr="00923A83">
              <w:rPr>
                <w:rFonts w:ascii="Palatino Linotype" w:hAnsi="Palatino Linotype" w:cs="Tahoma"/>
                <w:sz w:val="22"/>
              </w:rPr>
              <w:t>irotecnia</w:t>
            </w:r>
            <w:r w:rsidR="00B91303">
              <w:rPr>
                <w:rFonts w:ascii="Palatino Linotype" w:hAnsi="Palatino Linotype" w:cs="Tahoma"/>
                <w:sz w:val="22"/>
              </w:rPr>
              <w:t>.</w:t>
            </w:r>
          </w:p>
        </w:tc>
        <w:tc>
          <w:tcPr>
            <w:tcW w:w="4201" w:type="dxa"/>
          </w:tcPr>
          <w:p w14:paraId="09343DC4" w14:textId="77777777" w:rsidR="002D2BB5" w:rsidRDefault="00923A83" w:rsidP="00566BA1">
            <w:pPr>
              <w:pStyle w:val="INFOEM"/>
              <w:ind w:left="0" w:right="0"/>
              <w:rPr>
                <w:i w:val="0"/>
                <w:lang w:val="es-ES"/>
              </w:rPr>
            </w:pPr>
            <w:r>
              <w:rPr>
                <w:i w:val="0"/>
                <w:lang w:val="es-ES"/>
              </w:rPr>
              <w:t>El TUT refirió que:</w:t>
            </w:r>
          </w:p>
          <w:p w14:paraId="3432334A" w14:textId="77777777" w:rsidR="00923A83" w:rsidRPr="00923A83" w:rsidRDefault="00923A83" w:rsidP="00566BA1">
            <w:pPr>
              <w:pStyle w:val="INFOEM"/>
              <w:ind w:left="0" w:right="0"/>
              <w:rPr>
                <w:i w:val="0"/>
                <w:lang w:val="es-ES"/>
              </w:rPr>
            </w:pPr>
            <w:r>
              <w:rPr>
                <w:i w:val="0"/>
              </w:rPr>
              <w:t>N</w:t>
            </w:r>
            <w:r w:rsidRPr="00923A83">
              <w:rPr>
                <w:i w:val="0"/>
              </w:rPr>
              <w:t>o hay información generada oficialmente sobre los días de duración de la Feria de la pirotecnia 2025</w:t>
            </w:r>
            <w:r w:rsidR="00B91303">
              <w:rPr>
                <w:i w:val="0"/>
              </w:rPr>
              <w:t>.</w:t>
            </w:r>
          </w:p>
        </w:tc>
        <w:tc>
          <w:tcPr>
            <w:tcW w:w="1829" w:type="dxa"/>
          </w:tcPr>
          <w:p w14:paraId="04E6625F" w14:textId="77777777" w:rsidR="002D2BB5" w:rsidRDefault="00923A83" w:rsidP="00566BA1">
            <w:pPr>
              <w:jc w:val="center"/>
              <w:rPr>
                <w:rFonts w:ascii="Palatino Linotype" w:hAnsi="Palatino Linotype"/>
                <w:b/>
                <w:i/>
                <w:color w:val="000000"/>
              </w:rPr>
            </w:pPr>
            <w:r>
              <w:rPr>
                <w:rFonts w:ascii="Palatino Linotype" w:hAnsi="Palatino Linotype"/>
                <w:b/>
                <w:i/>
                <w:color w:val="000000"/>
              </w:rPr>
              <w:t>No</w:t>
            </w:r>
          </w:p>
          <w:p w14:paraId="15588ABD" w14:textId="77777777" w:rsidR="00923A83" w:rsidRPr="00923A83" w:rsidRDefault="00923A83" w:rsidP="00566BA1">
            <w:pPr>
              <w:jc w:val="center"/>
              <w:rPr>
                <w:rFonts w:ascii="Palatino Linotype" w:hAnsi="Palatino Linotype"/>
                <w:i/>
                <w:color w:val="000000"/>
              </w:rPr>
            </w:pPr>
          </w:p>
        </w:tc>
      </w:tr>
    </w:tbl>
    <w:p w14:paraId="29BBD06D" w14:textId="77777777" w:rsidR="002D2BB5" w:rsidRDefault="002D2BB5" w:rsidP="002D2BB5">
      <w:pPr>
        <w:spacing w:line="360" w:lineRule="auto"/>
        <w:jc w:val="both"/>
        <w:rPr>
          <w:rFonts w:ascii="Palatino Linotype" w:hAnsi="Palatino Linotype" w:cs="Arial"/>
        </w:rPr>
      </w:pPr>
    </w:p>
    <w:p w14:paraId="2537B793" w14:textId="77777777" w:rsidR="002D2BB5" w:rsidRPr="00F4796C" w:rsidRDefault="002D2BB5" w:rsidP="002D2BB5">
      <w:p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El</w:t>
      </w:r>
      <w:r w:rsidRPr="00F4796C">
        <w:rPr>
          <w:rFonts w:ascii="Palatino Linotype" w:hAnsi="Palatino Linotype" w:cs="Arial"/>
        </w:rPr>
        <w:t xml:space="preserve"> derecho de acceso a la información pública estriba en la prerrogativa de carácter constitucional que reconoce la potestad de los ciudadanos para solicitar soportes documentales generados, poseídos o administrados por los </w:t>
      </w:r>
      <w:r w:rsidRPr="00F4796C">
        <w:rPr>
          <w:rFonts w:ascii="Palatino Linotype" w:hAnsi="Palatino Linotype" w:cs="Arial"/>
          <w:b/>
          <w:bCs/>
        </w:rPr>
        <w:t xml:space="preserve">Sujetos Obligados. </w:t>
      </w:r>
    </w:p>
    <w:p w14:paraId="658A3670" w14:textId="77777777" w:rsidR="002D2BB5" w:rsidRPr="00F4796C" w:rsidRDefault="002D2BB5" w:rsidP="002D2BB5">
      <w:pPr>
        <w:spacing w:before="240" w:after="160" w:line="360" w:lineRule="auto"/>
        <w:jc w:val="both"/>
        <w:rPr>
          <w:rFonts w:ascii="Palatino Linotype" w:hAnsi="Palatino Linotype"/>
        </w:rPr>
      </w:pPr>
      <w:r>
        <w:rPr>
          <w:rFonts w:ascii="Palatino Linotype" w:hAnsi="Palatino Linotype" w:cs="Arial"/>
        </w:rPr>
        <w:t>C</w:t>
      </w:r>
      <w:r w:rsidRPr="00F4796C">
        <w:rPr>
          <w:rFonts w:ascii="Palatino Linotype" w:hAnsi="Palatino Linotype" w:cs="Arial"/>
        </w:rPr>
        <w:t xml:space="preserve">uando los particulares no identifican </w:t>
      </w:r>
      <w:r w:rsidRPr="00F4796C">
        <w:rPr>
          <w:rFonts w:ascii="Palatino Linotype" w:hAnsi="Palatino Linotype"/>
        </w:rPr>
        <w:t xml:space="preserve">de forma precisa el documento requerido bastará con que se remita cualquiera que refleje la información requerida. Al respecto cobra relevancia el criterio emitido por el Órgano Garante Nacional con número </w:t>
      </w:r>
      <w:r w:rsidRPr="00F4796C">
        <w:rPr>
          <w:rFonts w:ascii="Palatino Linotype" w:hAnsi="Palatino Linotype"/>
          <w:b/>
          <w:bCs/>
        </w:rPr>
        <w:t xml:space="preserve">16/17 </w:t>
      </w:r>
      <w:r w:rsidRPr="00F4796C">
        <w:rPr>
          <w:rFonts w:ascii="Palatino Linotype" w:hAnsi="Palatino Linotype"/>
        </w:rPr>
        <w:t>cuyo rubro y texto disponen a la literalidad lo siguiente:</w:t>
      </w:r>
    </w:p>
    <w:p w14:paraId="02575972" w14:textId="77777777" w:rsidR="002D2BB5" w:rsidRPr="00AB5B4A" w:rsidRDefault="002D2BB5" w:rsidP="002D2BB5">
      <w:pPr>
        <w:pStyle w:val="Citas"/>
        <w:jc w:val="center"/>
        <w:rPr>
          <w:b/>
          <w:bCs/>
          <w:sz w:val="24"/>
          <w:szCs w:val="24"/>
        </w:rPr>
      </w:pPr>
      <w:r w:rsidRPr="00AB5B4A">
        <w:rPr>
          <w:b/>
          <w:bCs/>
          <w:sz w:val="24"/>
          <w:szCs w:val="24"/>
        </w:rPr>
        <w:t>“EXPRESIÓN DOCUMENTAL.</w:t>
      </w:r>
    </w:p>
    <w:p w14:paraId="6C0F11AD" w14:textId="77777777" w:rsidR="002D2BB5" w:rsidRPr="00AB5B4A" w:rsidRDefault="002D2BB5" w:rsidP="002D2BB5">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w:t>
      </w:r>
      <w:r w:rsidRPr="00AB5B4A">
        <w:rPr>
          <w:lang w:val="es-ES"/>
        </w:rPr>
        <w:lastRenderedPageBreak/>
        <w:t xml:space="preserve">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1925FA96" w14:textId="77777777" w:rsidR="002D2BB5" w:rsidRPr="00AB5B4A" w:rsidRDefault="002D2BB5" w:rsidP="002D2BB5">
      <w:pPr>
        <w:pStyle w:val="Citas"/>
        <w:rPr>
          <w:b/>
        </w:rPr>
      </w:pPr>
      <w:r w:rsidRPr="00AB5B4A">
        <w:rPr>
          <w:b/>
        </w:rPr>
        <w:t>Precedentes:</w:t>
      </w:r>
    </w:p>
    <w:p w14:paraId="610B03B6" w14:textId="77777777" w:rsidR="002D2BB5" w:rsidRPr="00AB5B4A" w:rsidRDefault="002D2BB5" w:rsidP="002D2BB5">
      <w:pPr>
        <w:pStyle w:val="Citas"/>
        <w:numPr>
          <w:ilvl w:val="0"/>
          <w:numId w:val="13"/>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7E9A584C" w14:textId="77777777" w:rsidR="002D2BB5" w:rsidRPr="00AB5B4A" w:rsidRDefault="002D2BB5" w:rsidP="002D2BB5">
      <w:pPr>
        <w:pStyle w:val="Citas"/>
        <w:numPr>
          <w:ilvl w:val="0"/>
          <w:numId w:val="13"/>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023A4D21" w14:textId="77777777" w:rsidR="002D2BB5" w:rsidRPr="00877912" w:rsidRDefault="002D2BB5" w:rsidP="002D2BB5">
      <w:pPr>
        <w:pStyle w:val="Citas"/>
        <w:numPr>
          <w:ilvl w:val="0"/>
          <w:numId w:val="13"/>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11ADA5A9" w14:textId="77777777" w:rsidR="002D2BB5" w:rsidRDefault="002D2BB5" w:rsidP="002D2BB5">
      <w:pPr>
        <w:spacing w:line="360" w:lineRule="auto"/>
        <w:jc w:val="both"/>
        <w:rPr>
          <w:rFonts w:ascii="Palatino Linotype" w:hAnsi="Palatino Linotype" w:cs="Arial"/>
        </w:rPr>
      </w:pPr>
    </w:p>
    <w:p w14:paraId="4DB9007D" w14:textId="77777777" w:rsidR="002D2BB5" w:rsidRPr="009E63DA" w:rsidRDefault="002D2BB5" w:rsidP="002D2BB5">
      <w:pPr>
        <w:spacing w:line="360" w:lineRule="auto"/>
        <w:jc w:val="both"/>
        <w:rPr>
          <w:rFonts w:ascii="Palatino Linotype" w:hAnsi="Palatino Linotype" w:cs="Arial"/>
        </w:rPr>
      </w:pPr>
      <w:r w:rsidRPr="009E63DA">
        <w:rPr>
          <w:rFonts w:ascii="Palatino Linotype" w:hAnsi="Palatino Linotype" w:cs="Arial"/>
        </w:rPr>
        <w:t xml:space="preserve">Ahora bien, en atención a lo dispuesto por los artículos 3, fracción XI y 12 </w:t>
      </w:r>
      <w:r w:rsidRPr="009E63DA">
        <w:rPr>
          <w:rFonts w:ascii="Palatino Linotype" w:hAnsi="Palatino Linotype" w:cs="Arial"/>
          <w:bCs/>
        </w:rPr>
        <w:t>de la Ley de Transparencia y Acceso a la Información Pública del Estado de México y Municipios</w:t>
      </w:r>
      <w:r w:rsidRPr="009E63DA">
        <w:rPr>
          <w:rFonts w:ascii="Palatino Linotype" w:hAnsi="Palatino Linotype" w:cs="Arial"/>
        </w:rPr>
        <w:t>, los cuales son del tenor literal siguiente:</w:t>
      </w:r>
    </w:p>
    <w:p w14:paraId="4D549FD0" w14:textId="77777777" w:rsidR="002D2BB5" w:rsidRPr="009E63DA" w:rsidRDefault="002D2BB5" w:rsidP="002D2BB5">
      <w:pPr>
        <w:ind w:left="567" w:right="567"/>
        <w:jc w:val="both"/>
        <w:rPr>
          <w:rFonts w:ascii="Palatino Linotype" w:hAnsi="Palatino Linotype"/>
        </w:rPr>
      </w:pPr>
    </w:p>
    <w:p w14:paraId="4283D7B0" w14:textId="77777777" w:rsidR="002D2BB5" w:rsidRPr="009E63DA" w:rsidRDefault="002D2BB5" w:rsidP="002D2BB5">
      <w:pPr>
        <w:ind w:left="851" w:right="851"/>
        <w:jc w:val="both"/>
        <w:rPr>
          <w:rFonts w:ascii="Palatino Linotype" w:hAnsi="Palatino Linotype"/>
          <w:i/>
        </w:rPr>
      </w:pPr>
      <w:r w:rsidRPr="009E63DA">
        <w:rPr>
          <w:rFonts w:ascii="Palatino Linotype" w:hAnsi="Palatino Linotype"/>
          <w:b/>
          <w:bCs/>
          <w:i/>
        </w:rPr>
        <w:t xml:space="preserve">Artículo 3.- </w:t>
      </w:r>
      <w:r w:rsidRPr="009E63DA">
        <w:rPr>
          <w:rFonts w:ascii="Palatino Linotype" w:hAnsi="Palatino Linotype"/>
          <w:i/>
        </w:rPr>
        <w:t>Para los efectos de la presente Ley se entenderá por:</w:t>
      </w:r>
    </w:p>
    <w:p w14:paraId="56F64EB5" w14:textId="77777777" w:rsidR="002D2BB5" w:rsidRPr="009E63DA" w:rsidRDefault="002D2BB5" w:rsidP="002D2BB5">
      <w:pPr>
        <w:ind w:left="851" w:right="851"/>
        <w:jc w:val="both"/>
        <w:rPr>
          <w:rFonts w:ascii="Palatino Linotype" w:hAnsi="Palatino Linotype"/>
          <w:i/>
        </w:rPr>
      </w:pPr>
      <w:r w:rsidRPr="009E63DA">
        <w:rPr>
          <w:rFonts w:ascii="Palatino Linotype" w:hAnsi="Palatino Linotype"/>
          <w:i/>
        </w:rPr>
        <w:t>…</w:t>
      </w:r>
    </w:p>
    <w:p w14:paraId="42365271" w14:textId="77777777" w:rsidR="002D2BB5" w:rsidRPr="009E63DA" w:rsidRDefault="002D2BB5" w:rsidP="002D2BB5">
      <w:pPr>
        <w:ind w:left="851" w:right="851"/>
        <w:jc w:val="both"/>
        <w:rPr>
          <w:rFonts w:ascii="Palatino Linotype" w:hAnsi="Palatino Linotype"/>
          <w:i/>
        </w:rPr>
      </w:pPr>
      <w:r w:rsidRPr="009E63DA">
        <w:rPr>
          <w:rFonts w:ascii="Palatino Linotype" w:hAnsi="Palatino Linotype"/>
          <w:b/>
          <w:i/>
        </w:rPr>
        <w:t>XI.</w:t>
      </w:r>
      <w:r w:rsidRPr="009E63DA">
        <w:rPr>
          <w:rFonts w:ascii="Palatino Linotype" w:hAnsi="Palatino Linotype"/>
          <w:i/>
        </w:rPr>
        <w:t xml:space="preserve"> </w:t>
      </w:r>
      <w:r w:rsidRPr="009E63DA">
        <w:rPr>
          <w:rFonts w:ascii="Palatino Linotype" w:hAnsi="Palatino Linotype"/>
          <w:b/>
          <w:i/>
        </w:rPr>
        <w:t>Documento:</w:t>
      </w:r>
      <w:r w:rsidRPr="009E63D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E63DA">
        <w:rPr>
          <w:rFonts w:ascii="Palatino Linotype" w:hAnsi="Palatino Linotype"/>
          <w:b/>
          <w:i/>
          <w:u w:val="single"/>
        </w:rPr>
        <w:lastRenderedPageBreak/>
        <w:t>cualquier otro registro que documente el ejercicio de las facultades, funciones y competencias de los sujetos obligados, sus servidores públicos e integrantes, sin importar su fuente o fecha de elaboración.</w:t>
      </w:r>
      <w:r w:rsidRPr="009E63DA">
        <w:rPr>
          <w:rFonts w:ascii="Palatino Linotype" w:hAnsi="Palatino Linotype"/>
          <w:i/>
        </w:rPr>
        <w:t xml:space="preserve"> Los documentos podrán estar en cualquier medio, sea escrito, impreso, sonoro, visual, electrónico, informático u holográfico;</w:t>
      </w:r>
    </w:p>
    <w:p w14:paraId="390586FA" w14:textId="77777777" w:rsidR="002D2BB5" w:rsidRPr="009E63DA" w:rsidRDefault="002D2BB5" w:rsidP="002D2BB5">
      <w:pPr>
        <w:ind w:left="851" w:right="851"/>
        <w:jc w:val="both"/>
        <w:rPr>
          <w:rFonts w:ascii="Palatino Linotype" w:hAnsi="Palatino Linotype"/>
          <w:i/>
        </w:rPr>
      </w:pPr>
    </w:p>
    <w:p w14:paraId="2417FB11" w14:textId="77777777" w:rsidR="002D2BB5" w:rsidRPr="009E63DA" w:rsidRDefault="002D2BB5" w:rsidP="002D2BB5">
      <w:pPr>
        <w:ind w:left="851" w:right="851"/>
        <w:jc w:val="both"/>
        <w:rPr>
          <w:rFonts w:ascii="Palatino Linotype" w:hAnsi="Palatino Linotype"/>
          <w:bCs/>
          <w:i/>
        </w:rPr>
      </w:pPr>
      <w:r w:rsidRPr="009E63DA">
        <w:rPr>
          <w:rFonts w:ascii="Palatino Linotype" w:hAnsi="Palatino Linotype"/>
          <w:b/>
          <w:bCs/>
          <w:i/>
        </w:rPr>
        <w:t>Artículo 4.</w:t>
      </w:r>
      <w:r w:rsidRPr="009E63D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7077146" w14:textId="77777777" w:rsidR="002D2BB5" w:rsidRPr="009E63DA" w:rsidRDefault="002D2BB5" w:rsidP="002D2BB5">
      <w:pPr>
        <w:ind w:left="851" w:right="851"/>
        <w:jc w:val="both"/>
        <w:rPr>
          <w:rFonts w:ascii="Palatino Linotype" w:hAnsi="Palatino Linotype"/>
          <w:bCs/>
          <w:i/>
        </w:rPr>
      </w:pPr>
    </w:p>
    <w:p w14:paraId="039169D1" w14:textId="77777777" w:rsidR="002D2BB5" w:rsidRPr="009E63DA" w:rsidRDefault="002D2BB5" w:rsidP="002D2BB5">
      <w:pPr>
        <w:ind w:left="851" w:right="851"/>
        <w:jc w:val="both"/>
        <w:rPr>
          <w:rFonts w:ascii="Palatino Linotype" w:hAnsi="Palatino Linotype"/>
          <w:bCs/>
          <w:i/>
        </w:rPr>
      </w:pPr>
      <w:r w:rsidRPr="009E63D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9E63D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C95332A" w14:textId="77777777" w:rsidR="002D2BB5" w:rsidRPr="009E63DA" w:rsidRDefault="002D2BB5" w:rsidP="002D2BB5">
      <w:pPr>
        <w:ind w:left="851" w:right="851"/>
        <w:jc w:val="both"/>
        <w:rPr>
          <w:rFonts w:ascii="Palatino Linotype" w:hAnsi="Palatino Linotype"/>
          <w:bCs/>
          <w:i/>
        </w:rPr>
      </w:pPr>
    </w:p>
    <w:p w14:paraId="02D8D3F6" w14:textId="77777777" w:rsidR="002D2BB5" w:rsidRPr="009E63DA" w:rsidRDefault="002D2BB5" w:rsidP="002D2BB5">
      <w:pPr>
        <w:ind w:left="851" w:right="851"/>
        <w:jc w:val="both"/>
        <w:rPr>
          <w:rFonts w:ascii="Palatino Linotype" w:hAnsi="Palatino Linotype"/>
          <w:bCs/>
          <w:i/>
        </w:rPr>
      </w:pPr>
      <w:r w:rsidRPr="009E63D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53484807" w14:textId="77777777" w:rsidR="002D2BB5" w:rsidRPr="009E63DA" w:rsidRDefault="002D2BB5" w:rsidP="002D2BB5">
      <w:pPr>
        <w:ind w:left="851" w:right="851"/>
        <w:jc w:val="both"/>
        <w:rPr>
          <w:rFonts w:ascii="Palatino Linotype" w:hAnsi="Palatino Linotype"/>
          <w:i/>
        </w:rPr>
      </w:pPr>
    </w:p>
    <w:p w14:paraId="17000F36" w14:textId="77777777" w:rsidR="002D2BB5" w:rsidRPr="009E63DA" w:rsidRDefault="002D2BB5" w:rsidP="002D2BB5">
      <w:pPr>
        <w:ind w:left="851" w:right="851"/>
        <w:jc w:val="both"/>
        <w:rPr>
          <w:rFonts w:ascii="Palatino Linotype" w:hAnsi="Palatino Linotype"/>
          <w:i/>
        </w:rPr>
      </w:pPr>
      <w:r w:rsidRPr="009E63DA">
        <w:rPr>
          <w:rFonts w:ascii="Palatino Linotype" w:hAnsi="Palatino Linotype"/>
          <w:b/>
          <w:i/>
        </w:rPr>
        <w:t>Artículo 12.</w:t>
      </w:r>
      <w:r w:rsidRPr="009E63D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78544CDA" w14:textId="77777777" w:rsidR="002D2BB5" w:rsidRPr="009E63DA" w:rsidRDefault="002D2BB5" w:rsidP="002D2BB5">
      <w:pPr>
        <w:ind w:left="851" w:right="851"/>
        <w:jc w:val="both"/>
        <w:rPr>
          <w:rFonts w:ascii="Palatino Linotype" w:hAnsi="Palatino Linotype"/>
          <w:i/>
        </w:rPr>
      </w:pPr>
    </w:p>
    <w:p w14:paraId="551536EA" w14:textId="77777777" w:rsidR="002D2BB5" w:rsidRPr="009E63DA" w:rsidRDefault="002D2BB5" w:rsidP="002D2BB5">
      <w:pPr>
        <w:ind w:left="851" w:right="851"/>
        <w:jc w:val="both"/>
        <w:rPr>
          <w:rFonts w:ascii="Palatino Linotype" w:hAnsi="Palatino Linotype"/>
          <w:i/>
          <w:u w:val="single"/>
        </w:rPr>
      </w:pPr>
      <w:r w:rsidRPr="009E63D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E63DA">
        <w:rPr>
          <w:rFonts w:ascii="Palatino Linotype" w:hAnsi="Palatino Linotype"/>
          <w:i/>
        </w:rPr>
        <w:t>.</w:t>
      </w:r>
    </w:p>
    <w:p w14:paraId="29E88241" w14:textId="77777777" w:rsidR="002D2BB5" w:rsidRPr="009E63DA" w:rsidRDefault="002D2BB5" w:rsidP="002D2BB5">
      <w:pPr>
        <w:jc w:val="both"/>
        <w:rPr>
          <w:rFonts w:ascii="Palatino Linotype" w:hAnsi="Palatino Linotype"/>
        </w:rPr>
      </w:pPr>
    </w:p>
    <w:p w14:paraId="57D9C9E2" w14:textId="77777777" w:rsidR="002D2BB5" w:rsidRDefault="002D2BB5" w:rsidP="002D2BB5">
      <w:pPr>
        <w:spacing w:line="360" w:lineRule="auto"/>
        <w:jc w:val="both"/>
        <w:rPr>
          <w:rFonts w:ascii="Palatino Linotype" w:eastAsia="Calibri" w:hAnsi="Palatino Linotype" w:cs="Arial"/>
          <w:color w:val="000000"/>
          <w:lang w:val="es-ES_tradnl" w:eastAsia="es-MX"/>
        </w:rPr>
      </w:pPr>
    </w:p>
    <w:p w14:paraId="5922CDE0" w14:textId="77777777" w:rsidR="002D2BB5" w:rsidRDefault="002D2BB5" w:rsidP="002D2BB5">
      <w:pPr>
        <w:spacing w:line="360" w:lineRule="auto"/>
        <w:jc w:val="both"/>
        <w:rPr>
          <w:rFonts w:ascii="Palatino Linotype" w:eastAsia="Calibri" w:hAnsi="Palatino Linotype" w:cs="Arial"/>
          <w:color w:val="000000"/>
          <w:lang w:val="es-ES_tradnl" w:eastAsia="es-MX"/>
        </w:rPr>
      </w:pPr>
      <w:r w:rsidRPr="009E63DA">
        <w:rPr>
          <w:rFonts w:ascii="Palatino Linotype" w:eastAsia="Calibri" w:hAnsi="Palatino Linotype" w:cs="Arial"/>
          <w:color w:val="000000"/>
          <w:lang w:val="es-ES_tradnl" w:eastAsia="es-MX"/>
        </w:rPr>
        <w:lastRenderedPageBreak/>
        <w:t>En síntesis, el derecho de acceso a la información pública se satisface en aquellos casos en que se entregue el soporte documental en que conste la información pública, toda vez que, los Sujetos Obligados</w:t>
      </w:r>
      <w:r w:rsidRPr="009E63DA">
        <w:rPr>
          <w:rFonts w:ascii="Palatino Linotype" w:eastAsia="Calibri" w:hAnsi="Palatino Linotype" w:cs="Arial"/>
          <w:b/>
          <w:color w:val="000000"/>
          <w:lang w:val="es-ES_tradnl" w:eastAsia="es-MX"/>
        </w:rPr>
        <w:t xml:space="preserve"> </w:t>
      </w:r>
      <w:r w:rsidRPr="009E63DA">
        <w:rPr>
          <w:rFonts w:ascii="Palatino Linotype" w:eastAsia="Calibri" w:hAnsi="Palatino Linotype" w:cs="Arial"/>
          <w:color w:val="000000"/>
          <w:lang w:val="es-ES_tradnl" w:eastAsia="es-MX"/>
        </w:rPr>
        <w:t xml:space="preserve">no tienen el deber de generar, poseer o administrar la información pública con el grado de detalle solicitado; esto es, que no tienen el deber de generar un documento </w:t>
      </w:r>
      <w:r w:rsidRPr="009E63DA">
        <w:rPr>
          <w:rFonts w:ascii="Palatino Linotype" w:eastAsia="Calibri" w:hAnsi="Palatino Linotype" w:cs="Arial"/>
          <w:i/>
          <w:color w:val="000000"/>
          <w:lang w:val="es-ES_tradnl" w:eastAsia="es-MX"/>
        </w:rPr>
        <w:t>ad hoc</w:t>
      </w:r>
      <w:r w:rsidRPr="009E63DA">
        <w:rPr>
          <w:rFonts w:ascii="Palatino Linotype" w:eastAsia="Calibri" w:hAnsi="Palatino Linotype" w:cs="Arial"/>
          <w:color w:val="000000"/>
          <w:lang w:val="es-ES_tradnl" w:eastAsia="es-MX"/>
        </w:rPr>
        <w:t xml:space="preserve">, para satisfacer el derecho de acceso a la información </w:t>
      </w:r>
      <w:r w:rsidRPr="00DE65DA">
        <w:rPr>
          <w:rFonts w:ascii="Palatino Linotype" w:eastAsia="Calibri" w:hAnsi="Palatino Linotype" w:cs="Arial"/>
          <w:color w:val="000000"/>
          <w:lang w:val="es-ES_tradnl" w:eastAsia="es-MX"/>
        </w:rPr>
        <w:t>pública.</w:t>
      </w:r>
    </w:p>
    <w:p w14:paraId="2740DDFF" w14:textId="77777777" w:rsidR="002D2BB5" w:rsidRPr="00DC0E0E" w:rsidRDefault="002D2BB5" w:rsidP="002D2BB5">
      <w:pPr>
        <w:pStyle w:val="Citas"/>
        <w:tabs>
          <w:tab w:val="left" w:pos="7470"/>
        </w:tabs>
        <w:ind w:left="0" w:right="72"/>
        <w:rPr>
          <w:bCs/>
          <w:i w:val="0"/>
          <w:sz w:val="24"/>
          <w:szCs w:val="24"/>
        </w:rPr>
      </w:pPr>
      <w:r w:rsidRPr="00DC0E0E">
        <w:rPr>
          <w:rFonts w:eastAsia="Calibri"/>
          <w:i w:val="0"/>
          <w:sz w:val="24"/>
          <w:szCs w:val="24"/>
        </w:rPr>
        <w:t xml:space="preserve">Por lo anterior, debe </w:t>
      </w:r>
      <w:r w:rsidRPr="00DC0E0E">
        <w:rPr>
          <w:bCs/>
          <w:i w:val="0"/>
          <w:sz w:val="24"/>
          <w:szCs w:val="24"/>
        </w:rPr>
        <w:t>arribarse a las siguientes consideraciones:</w:t>
      </w:r>
    </w:p>
    <w:p w14:paraId="7E914E62" w14:textId="77777777" w:rsidR="002D2BB5" w:rsidRPr="00DC0E0E" w:rsidRDefault="002D2BB5" w:rsidP="002D2BB5">
      <w:pPr>
        <w:pStyle w:val="Sinespaciado"/>
        <w:numPr>
          <w:ilvl w:val="0"/>
          <w:numId w:val="14"/>
        </w:numPr>
        <w:spacing w:line="360" w:lineRule="auto"/>
        <w:jc w:val="both"/>
        <w:rPr>
          <w:rFonts w:ascii="Palatino Linotype" w:hAnsi="Palatino Linotype"/>
          <w:sz w:val="24"/>
          <w:szCs w:val="24"/>
        </w:rPr>
      </w:pPr>
      <w:r w:rsidRPr="00DC0E0E">
        <w:rPr>
          <w:rFonts w:ascii="Palatino Linotype" w:hAnsi="Palatino Linotype"/>
          <w:sz w:val="24"/>
          <w:szCs w:val="24"/>
        </w:rPr>
        <w:t xml:space="preserve">El derecho de acceso a la información versa esencialmente en acceder a información registrada en cualquier soporte documental que en ejercicio de las atribuciones conferidas sea generada, poseída o administrada por los </w:t>
      </w:r>
      <w:r w:rsidRPr="00DC0E0E">
        <w:rPr>
          <w:rFonts w:ascii="Palatino Linotype" w:hAnsi="Palatino Linotype"/>
          <w:b/>
          <w:bCs/>
          <w:sz w:val="24"/>
          <w:szCs w:val="24"/>
        </w:rPr>
        <w:t xml:space="preserve">Sujetos Obligados. </w:t>
      </w:r>
    </w:p>
    <w:p w14:paraId="27790222" w14:textId="77777777" w:rsidR="002D2BB5" w:rsidRPr="00DC0E0E" w:rsidRDefault="002D2BB5" w:rsidP="002D2BB5">
      <w:pPr>
        <w:pStyle w:val="Sinespaciado"/>
        <w:numPr>
          <w:ilvl w:val="0"/>
          <w:numId w:val="14"/>
        </w:numPr>
        <w:spacing w:line="360" w:lineRule="auto"/>
        <w:jc w:val="both"/>
        <w:rPr>
          <w:rFonts w:ascii="Palatino Linotype" w:hAnsi="Palatino Linotype"/>
          <w:sz w:val="24"/>
          <w:szCs w:val="24"/>
        </w:rPr>
      </w:pPr>
      <w:r w:rsidRPr="00DC0E0E">
        <w:rPr>
          <w:rFonts w:ascii="Palatino Linotype" w:hAnsi="Palatino Linotype"/>
          <w:sz w:val="24"/>
          <w:szCs w:val="24"/>
        </w:rPr>
        <w:t xml:space="preserve">En términos del numeral 162 de la Ley de Transparencia local, las unidades de transparencia deberán de garantizar que las solicitudes de información formuladas por la ciudadanía sean turnadas a todas las áreas administrativas en razón de las facultades, competencias y funciones reservadas, porción normativa inobservada por </w:t>
      </w:r>
      <w:r w:rsidRPr="00DC0E0E">
        <w:rPr>
          <w:rFonts w:ascii="Palatino Linotype" w:hAnsi="Palatino Linotype"/>
          <w:b/>
          <w:bCs/>
          <w:sz w:val="24"/>
          <w:szCs w:val="24"/>
        </w:rPr>
        <w:t xml:space="preserve">El Sujeto Obligado. </w:t>
      </w:r>
    </w:p>
    <w:p w14:paraId="6853A7FE" w14:textId="77777777" w:rsidR="002D2BB5" w:rsidRPr="00DC0E0E" w:rsidRDefault="002D2BB5" w:rsidP="002D2BB5">
      <w:pPr>
        <w:pStyle w:val="Prrafodelista"/>
        <w:numPr>
          <w:ilvl w:val="0"/>
          <w:numId w:val="14"/>
        </w:numPr>
        <w:spacing w:line="360" w:lineRule="auto"/>
        <w:jc w:val="both"/>
        <w:rPr>
          <w:rFonts w:ascii="Palatino Linotype" w:hAnsi="Palatino Linotype" w:cs="Arial"/>
        </w:rPr>
      </w:pPr>
      <w:r w:rsidRPr="00DC0E0E">
        <w:rPr>
          <w:rFonts w:ascii="Palatino Linotype" w:hAnsi="Palatino Linotype" w:cs="Arial"/>
        </w:rPr>
        <w:t xml:space="preserve">Resulta evidente para esta Ponencia que la Unidad de Transparencia del </w:t>
      </w:r>
      <w:r w:rsidRPr="00DC0E0E">
        <w:rPr>
          <w:rFonts w:ascii="Palatino Linotype" w:hAnsi="Palatino Linotype" w:cs="Arial"/>
          <w:b/>
        </w:rPr>
        <w:t>Sujeto Obligado</w:t>
      </w:r>
      <w:r w:rsidRPr="00DC0E0E">
        <w:rPr>
          <w:rFonts w:ascii="Palatino Linotype" w:hAnsi="Palatino Linotype" w:cs="Arial"/>
        </w:rPr>
        <w:t xml:space="preserve"> dejo de observar la normativa en la materia, toda vez que no dio el trámite correspondiente a la solicitud de acceso a la información, limitando el derecho de acceso a la información, del hoy </w:t>
      </w:r>
      <w:r w:rsidRPr="00DC0E0E">
        <w:rPr>
          <w:rFonts w:ascii="Palatino Linotype" w:hAnsi="Palatino Linotype" w:cs="Arial"/>
          <w:b/>
        </w:rPr>
        <w:t>Recurrente</w:t>
      </w:r>
      <w:r w:rsidRPr="00DC0E0E">
        <w:rPr>
          <w:rFonts w:ascii="Palatino Linotype" w:hAnsi="Palatino Linotype" w:cs="Arial"/>
        </w:rPr>
        <w:t>.</w:t>
      </w:r>
    </w:p>
    <w:p w14:paraId="6C60ACB6" w14:textId="77777777" w:rsidR="002D2BB5" w:rsidRPr="00DC0E0E" w:rsidRDefault="002D2BB5" w:rsidP="002D2BB5">
      <w:pPr>
        <w:pStyle w:val="Prrafodelista"/>
        <w:numPr>
          <w:ilvl w:val="0"/>
          <w:numId w:val="14"/>
        </w:numPr>
        <w:spacing w:line="360" w:lineRule="auto"/>
        <w:jc w:val="both"/>
        <w:rPr>
          <w:rFonts w:ascii="Palatino Linotype" w:eastAsia="Calibri" w:hAnsi="Palatino Linotype" w:cs="Arial"/>
          <w:b/>
        </w:rPr>
      </w:pPr>
      <w:r w:rsidRPr="00DC0E0E">
        <w:rPr>
          <w:rFonts w:ascii="Palatino Linotype" w:hAnsi="Palatino Linotype"/>
        </w:rPr>
        <w:t xml:space="preserve">Que, de una interpretación sistemática al Organigrama del Ayuntamiento de </w:t>
      </w:r>
      <w:r w:rsidR="00923A83">
        <w:rPr>
          <w:rFonts w:ascii="Palatino Linotype" w:hAnsi="Palatino Linotype"/>
        </w:rPr>
        <w:t>Tultepec</w:t>
      </w:r>
      <w:r w:rsidRPr="00DC0E0E">
        <w:rPr>
          <w:rFonts w:ascii="Palatino Linotype" w:hAnsi="Palatino Linotype"/>
        </w:rPr>
        <w:t xml:space="preserve">, se advierte que </w:t>
      </w:r>
      <w:r>
        <w:rPr>
          <w:rFonts w:ascii="Palatino Linotype" w:hAnsi="Palatino Linotype"/>
        </w:rPr>
        <w:t xml:space="preserve">la </w:t>
      </w:r>
      <w:r w:rsidR="00923A83">
        <w:rPr>
          <w:rFonts w:ascii="Palatino Linotype" w:hAnsi="Palatino Linotype"/>
        </w:rPr>
        <w:t xml:space="preserve">Dirección de Desarrollo a la Pirotécnica, la Comisaría de Seguridad Ciudadana y Tránsito Municipal así como la </w:t>
      </w:r>
      <w:r w:rsidR="00923A83">
        <w:rPr>
          <w:rFonts w:ascii="Palatino Linotype" w:hAnsi="Palatino Linotype"/>
        </w:rPr>
        <w:lastRenderedPageBreak/>
        <w:t>Coordinación Municipal de Protección Civil</w:t>
      </w:r>
      <w:r>
        <w:rPr>
          <w:rFonts w:ascii="Palatino Linotype" w:hAnsi="Palatino Linotype"/>
        </w:rPr>
        <w:t xml:space="preserve">, </w:t>
      </w:r>
      <w:r w:rsidRPr="00DC0E0E">
        <w:rPr>
          <w:rFonts w:ascii="Palatino Linotype" w:hAnsi="Palatino Linotype"/>
        </w:rPr>
        <w:t>resulta</w:t>
      </w:r>
      <w:r>
        <w:rPr>
          <w:rFonts w:ascii="Palatino Linotype" w:hAnsi="Palatino Linotype"/>
        </w:rPr>
        <w:t>n</w:t>
      </w:r>
      <w:r w:rsidRPr="00DC0E0E">
        <w:rPr>
          <w:rFonts w:ascii="Palatino Linotype" w:hAnsi="Palatino Linotype"/>
        </w:rPr>
        <w:t xml:space="preserve"> competente</w:t>
      </w:r>
      <w:r>
        <w:rPr>
          <w:rFonts w:ascii="Palatino Linotype" w:hAnsi="Palatino Linotype"/>
        </w:rPr>
        <w:t>s</w:t>
      </w:r>
      <w:r w:rsidRPr="00DC0E0E">
        <w:rPr>
          <w:rFonts w:ascii="Palatino Linotype" w:hAnsi="Palatino Linotype"/>
        </w:rPr>
        <w:t xml:space="preserve"> para conocer y atender la solicitud de información número </w:t>
      </w:r>
      <w:r w:rsidR="00923A83">
        <w:rPr>
          <w:rFonts w:ascii="Palatino Linotype" w:hAnsi="Palatino Linotype"/>
          <w:b/>
        </w:rPr>
        <w:t>00009/TULTEPEC/IP/2025</w:t>
      </w:r>
      <w:r w:rsidRPr="00DC0E0E">
        <w:rPr>
          <w:rFonts w:ascii="Palatino Linotype" w:hAnsi="Palatino Linotype"/>
          <w:b/>
        </w:rPr>
        <w:t>.</w:t>
      </w:r>
    </w:p>
    <w:p w14:paraId="53CEC278" w14:textId="77777777" w:rsidR="002D2BB5" w:rsidRPr="00DC0E0E" w:rsidRDefault="002D2BB5" w:rsidP="002D2BB5">
      <w:pPr>
        <w:spacing w:line="360" w:lineRule="auto"/>
        <w:jc w:val="both"/>
        <w:rPr>
          <w:rFonts w:ascii="Palatino Linotype" w:eastAsia="Calibri" w:hAnsi="Palatino Linotype" w:cs="Arial"/>
          <w:color w:val="000000"/>
          <w:lang w:val="es-ES_tradnl" w:eastAsia="es-MX"/>
        </w:rPr>
      </w:pPr>
    </w:p>
    <w:p w14:paraId="3E075547" w14:textId="77777777" w:rsidR="002D2BB5" w:rsidRDefault="002D2BB5" w:rsidP="002D2BB5">
      <w:pPr>
        <w:tabs>
          <w:tab w:val="left" w:pos="2130"/>
        </w:tabs>
        <w:spacing w:line="360" w:lineRule="auto"/>
        <w:jc w:val="both"/>
        <w:rPr>
          <w:rFonts w:ascii="Palatino Linotype" w:eastAsia="Calibri" w:hAnsi="Palatino Linotype" w:cs="Tahoma"/>
          <w:bCs/>
        </w:rPr>
      </w:pPr>
    </w:p>
    <w:p w14:paraId="3A5F5CE9" w14:textId="77777777" w:rsidR="002D2BB5" w:rsidRPr="007C7D03" w:rsidRDefault="002D2BB5" w:rsidP="002D2BB5">
      <w:pPr>
        <w:spacing w:line="360" w:lineRule="auto"/>
        <w:jc w:val="both"/>
        <w:rPr>
          <w:rFonts w:ascii="Palatino Linotype" w:hAnsi="Palatino Linotype" w:cs="Palatino Linotype"/>
          <w:b/>
          <w:i/>
          <w:color w:val="000000"/>
          <w:sz w:val="28"/>
        </w:rPr>
      </w:pPr>
      <w:r w:rsidRPr="007C7D03">
        <w:rPr>
          <w:rFonts w:ascii="Palatino Linotype" w:hAnsi="Palatino Linotype" w:cs="Palatino Linotype"/>
          <w:b/>
          <w:i/>
          <w:color w:val="000000"/>
          <w:sz w:val="28"/>
        </w:rPr>
        <w:t xml:space="preserve">De la Versión Pública </w:t>
      </w:r>
    </w:p>
    <w:p w14:paraId="777C217F" w14:textId="77777777" w:rsidR="002D2BB5" w:rsidRPr="00F54FF7" w:rsidRDefault="002D2BB5" w:rsidP="002D2BB5">
      <w:pPr>
        <w:tabs>
          <w:tab w:val="left" w:pos="7938"/>
        </w:tabs>
        <w:spacing w:before="240" w:after="240" w:line="360" w:lineRule="auto"/>
        <w:jc w:val="both"/>
        <w:rPr>
          <w:rFonts w:ascii="Palatino Linotype" w:eastAsia="Arial Unicode MS" w:hAnsi="Palatino Linotype" w:cs="Arial"/>
          <w:lang w:val="es-ES_tradnl" w:eastAsia="es-MX"/>
        </w:rPr>
      </w:pPr>
      <w:r w:rsidRPr="00F54FF7">
        <w:rPr>
          <w:rFonts w:ascii="Palatino Linotype" w:eastAsia="Arial Unicode MS" w:hAnsi="Palatino Linotype" w:cs="Arial"/>
          <w:lang w:val="es-ES_tradnl" w:eastAsia="es-MX"/>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01DF095" w14:textId="77777777" w:rsidR="002D2BB5" w:rsidRPr="00F54FF7" w:rsidRDefault="002D2BB5" w:rsidP="002D2BB5">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“Artículo 3. Para los efectos de la presente Ley se entenderá por:</w:t>
      </w:r>
    </w:p>
    <w:p w14:paraId="47A37040" w14:textId="77777777" w:rsidR="002D2BB5" w:rsidRPr="00F54FF7" w:rsidRDefault="002D2BB5" w:rsidP="002D2BB5">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64162548" w14:textId="77777777" w:rsidR="002D2BB5" w:rsidRPr="00F54FF7" w:rsidRDefault="002D2BB5" w:rsidP="002D2BB5">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u w:val="single"/>
          <w:lang w:val="es-ES_tradnl" w:eastAsia="es-MX"/>
        </w:rPr>
        <w:t>IX. Datos personales:</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i/>
          <w:lang w:val="es-ES_tradnl" w:eastAsia="es-MX"/>
        </w:rPr>
        <w:t>La información concerniente a una persona, identificada o identificable según lo dispuesto por la Ley de Protección de Datos Personales del Estado de México;</w:t>
      </w:r>
    </w:p>
    <w:p w14:paraId="40A139C9" w14:textId="77777777" w:rsidR="002D2BB5" w:rsidRPr="00F54FF7" w:rsidRDefault="002D2BB5" w:rsidP="002D2BB5">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lang w:val="es-ES_tradnl" w:eastAsia="es-MX"/>
        </w:rPr>
        <w:t>(…)</w:t>
      </w:r>
    </w:p>
    <w:p w14:paraId="0432ACD0" w14:textId="77777777" w:rsidR="002D2BB5" w:rsidRPr="00F54FF7" w:rsidRDefault="002D2BB5" w:rsidP="002D2BB5">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u w:val="single"/>
          <w:lang w:val="es-ES_tradnl" w:eastAsia="es-MX"/>
        </w:rPr>
        <w:t>XLV. Versión pública:</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i/>
          <w:lang w:val="es-ES_tradnl" w:eastAsia="es-MX"/>
        </w:rPr>
        <w:t>Documento en el que se elimine, suprime o borra la información clasificada como reservada o confidencial para permitir su acceso.</w:t>
      </w:r>
    </w:p>
    <w:p w14:paraId="271C6468" w14:textId="77777777" w:rsidR="002D2BB5" w:rsidRPr="00F54FF7" w:rsidRDefault="002D2BB5" w:rsidP="002D2BB5">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i/>
          <w:lang w:val="es-ES_tradnl" w:eastAsia="es-MX"/>
        </w:rPr>
        <w:lastRenderedPageBreak/>
        <w:t xml:space="preserve">Artículo 122. </w:t>
      </w:r>
      <w:r w:rsidRPr="00F54FF7">
        <w:rPr>
          <w:rFonts w:ascii="Palatino Linotype" w:eastAsia="Calibri" w:hAnsi="Palatino Linotype" w:cs="Arial"/>
          <w:b/>
          <w:i/>
          <w:u w:val="single"/>
          <w:lang w:val="es-ES_tradnl" w:eastAsia="es-MX"/>
        </w:rPr>
        <w:t xml:space="preserve">La clasificación es el proceso mediante el cual el sujeto obligado determina que la información en su poder </w:t>
      </w:r>
      <w:proofErr w:type="spellStart"/>
      <w:r w:rsidRPr="00F54FF7">
        <w:rPr>
          <w:rFonts w:ascii="Palatino Linotype" w:eastAsia="Calibri" w:hAnsi="Palatino Linotype" w:cs="Arial"/>
          <w:b/>
          <w:i/>
          <w:u w:val="single"/>
          <w:lang w:val="es-ES_tradnl" w:eastAsia="es-MX"/>
        </w:rPr>
        <w:t>actualiza</w:t>
      </w:r>
      <w:proofErr w:type="spellEnd"/>
      <w:r w:rsidRPr="00F54FF7">
        <w:rPr>
          <w:rFonts w:ascii="Palatino Linotype" w:eastAsia="Calibri" w:hAnsi="Palatino Linotype" w:cs="Arial"/>
          <w:b/>
          <w:i/>
          <w:u w:val="single"/>
          <w:lang w:val="es-ES_tradnl" w:eastAsia="es-MX"/>
        </w:rPr>
        <w:t xml:space="preserve"> alguno de los supuestos de reserva o confidencialidad, de conformidad con lo dispuesto en el presente título.</w:t>
      </w:r>
    </w:p>
    <w:p w14:paraId="0744B025" w14:textId="77777777" w:rsidR="002D2BB5" w:rsidRPr="00F54FF7" w:rsidRDefault="002D2BB5" w:rsidP="002D2BB5">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71261E0E" w14:textId="77777777" w:rsidR="002D2BB5" w:rsidRPr="00F54FF7" w:rsidRDefault="002D2BB5" w:rsidP="002D2BB5">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Artículo 132. La clasificación de la información se llevará a cabo en el momento en que:</w:t>
      </w:r>
    </w:p>
    <w:p w14:paraId="5E5BFC24" w14:textId="77777777" w:rsidR="002D2BB5" w:rsidRPr="00F54FF7" w:rsidRDefault="002D2BB5" w:rsidP="002D2BB5">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09E4D111" w14:textId="77777777" w:rsidR="002D2BB5" w:rsidRPr="00F54FF7" w:rsidRDefault="002D2BB5" w:rsidP="002D2BB5">
      <w:pPr>
        <w:spacing w:before="240" w:line="360" w:lineRule="auto"/>
        <w:ind w:left="851" w:right="851"/>
        <w:jc w:val="both"/>
        <w:rPr>
          <w:rFonts w:ascii="Palatino Linotype" w:eastAsia="Calibri" w:hAnsi="Palatino Linotype" w:cs="Arial"/>
          <w:b/>
          <w:i/>
          <w:u w:val="single"/>
          <w:lang w:val="es-ES_tradnl" w:eastAsia="es-MX"/>
        </w:rPr>
      </w:pPr>
      <w:r w:rsidRPr="00F54FF7">
        <w:rPr>
          <w:rFonts w:ascii="Palatino Linotype" w:eastAsia="Calibri" w:hAnsi="Palatino Linotype" w:cs="Arial"/>
          <w:b/>
          <w:i/>
          <w:u w:val="single"/>
          <w:lang w:val="es-ES_tradnl" w:eastAsia="es-MX"/>
        </w:rPr>
        <w:t>II. Se determine mediante resolución de autoridad competente; o</w:t>
      </w:r>
    </w:p>
    <w:p w14:paraId="2A352071" w14:textId="77777777" w:rsidR="002D2BB5" w:rsidRPr="00F54FF7" w:rsidRDefault="002D2BB5" w:rsidP="002D2BB5">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lang w:val="es-ES_tradnl" w:eastAsia="es-MX"/>
        </w:rPr>
        <w:t>(…)</w:t>
      </w:r>
    </w:p>
    <w:p w14:paraId="532A496B" w14:textId="77777777" w:rsidR="002D2BB5" w:rsidRPr="00F54FF7" w:rsidRDefault="002D2BB5" w:rsidP="002D2BB5">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b/>
          <w:i/>
          <w:u w:val="single"/>
          <w:lang w:val="es-ES_tradnl" w:eastAsia="es-MX"/>
        </w:rPr>
        <w:t xml:space="preserve">de manera genérica y fundando y motivando su clasificación.” </w:t>
      </w:r>
      <w:r w:rsidRPr="00F54FF7">
        <w:rPr>
          <w:rFonts w:ascii="Palatino Linotype" w:eastAsia="Calibri" w:hAnsi="Palatino Linotype" w:cs="Arial"/>
          <w:b/>
          <w:i/>
          <w:lang w:val="es-ES_tradnl" w:eastAsia="es-MX"/>
        </w:rPr>
        <w:t>[Sic]</w:t>
      </w:r>
    </w:p>
    <w:p w14:paraId="184F7AD2" w14:textId="77777777" w:rsidR="002D2BB5" w:rsidRPr="00F54FF7" w:rsidRDefault="002D2BB5" w:rsidP="002D2BB5">
      <w:pPr>
        <w:spacing w:line="360" w:lineRule="auto"/>
        <w:ind w:right="51"/>
        <w:jc w:val="both"/>
        <w:rPr>
          <w:rFonts w:ascii="Palatino Linotype" w:eastAsia="Arial Unicode MS" w:hAnsi="Palatino Linotype" w:cs="Arial"/>
          <w:lang w:val="es-ES_tradnl" w:eastAsia="es-MX"/>
        </w:rPr>
      </w:pPr>
    </w:p>
    <w:p w14:paraId="3C2781D0" w14:textId="77777777" w:rsidR="002D2BB5" w:rsidRDefault="002D2BB5" w:rsidP="002D2BB5">
      <w:pPr>
        <w:spacing w:line="360" w:lineRule="auto"/>
        <w:ind w:right="51"/>
        <w:jc w:val="both"/>
        <w:rPr>
          <w:rFonts w:ascii="Palatino Linotype" w:eastAsia="Arial Unicode MS" w:hAnsi="Palatino Linotype" w:cs="Arial"/>
          <w:lang w:val="es-ES_tradnl" w:eastAsia="es-MX"/>
        </w:rPr>
      </w:pPr>
      <w:r w:rsidRPr="00F54FF7">
        <w:rPr>
          <w:rFonts w:ascii="Palatino Linotype" w:eastAsia="Calibri" w:hAnsi="Palatino Linotype" w:cs="Arial"/>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w:t>
      </w:r>
      <w:r w:rsidRPr="00F54FF7">
        <w:rPr>
          <w:rFonts w:ascii="Palatino Linotype" w:eastAsia="Calibri" w:hAnsi="Palatino Linotype" w:cs="Arial"/>
          <w:lang w:val="es-ES_tradnl" w:eastAsia="es-MX"/>
        </w:rPr>
        <w:lastRenderedPageBreak/>
        <w:t xml:space="preserve">así como los numerales aplicables de los </w:t>
      </w:r>
      <w:r w:rsidRPr="00F54FF7">
        <w:rPr>
          <w:rFonts w:ascii="Palatino Linotype" w:eastAsia="Calibri" w:hAnsi="Palatino Linotype" w:cs="Arial"/>
          <w:b/>
          <w:lang w:val="es-ES_tradnl" w:eastAsia="es-MX"/>
        </w:rPr>
        <w:t>LINEAMIENTOS GENERALES EN MATERIA DE CLASIFICACIÓN Y DESCLASIFICACIÓN DE LA INFORMACIÓN, ASÍ COMO PARA LA ELABORACIÓN DE VERSIONES PÚBLICAS,</w:t>
      </w:r>
      <w:r w:rsidRPr="00F54FF7">
        <w:rPr>
          <w:rFonts w:ascii="Palatino Linotype" w:eastAsia="Calibri" w:hAnsi="Palatino Linotype" w:cs="Arial"/>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p>
    <w:p w14:paraId="52ABD2E4" w14:textId="77777777" w:rsidR="002D2BB5" w:rsidRPr="009A71E1" w:rsidRDefault="002D2BB5" w:rsidP="002D2BB5">
      <w:pPr>
        <w:spacing w:line="360" w:lineRule="auto"/>
        <w:jc w:val="both"/>
        <w:rPr>
          <w:rFonts w:ascii="Palatino Linotype" w:eastAsiaTheme="minorHAnsi" w:hAnsi="Palatino Linotype" w:cstheme="minorBidi"/>
          <w:lang w:val="es-MX" w:eastAsia="en-US"/>
        </w:rPr>
      </w:pPr>
    </w:p>
    <w:p w14:paraId="24C655DD" w14:textId="77777777" w:rsidR="002D2BB5" w:rsidRDefault="002D2BB5" w:rsidP="002D2BB5">
      <w:pPr>
        <w:spacing w:line="360" w:lineRule="auto"/>
        <w:jc w:val="both"/>
        <w:rPr>
          <w:rFonts w:ascii="Palatino Linotype" w:hAnsi="Palatino Linotype"/>
          <w:lang w:val="es-MX"/>
        </w:rPr>
      </w:pPr>
      <w:r w:rsidRPr="009A71E1">
        <w:rPr>
          <w:rFonts w:ascii="Palatino Linotype" w:hAnsi="Palatino Linotype"/>
          <w:lang w:val="es-MX"/>
        </w:rPr>
        <w:t>Por lo antes expuesto y fundado es de resolverse y,</w:t>
      </w:r>
    </w:p>
    <w:p w14:paraId="67D8BB60" w14:textId="77777777" w:rsidR="002D2BB5" w:rsidRDefault="002D2BB5" w:rsidP="002D2BB5">
      <w:pPr>
        <w:spacing w:line="360" w:lineRule="auto"/>
        <w:jc w:val="both"/>
        <w:rPr>
          <w:rFonts w:ascii="Palatino Linotype" w:hAnsi="Palatino Linotype"/>
          <w:lang w:val="es-MX"/>
        </w:rPr>
      </w:pPr>
    </w:p>
    <w:p w14:paraId="009945A5" w14:textId="77777777" w:rsidR="002D2BB5" w:rsidRPr="009A71E1" w:rsidRDefault="002D2BB5" w:rsidP="002D2BB5">
      <w:pPr>
        <w:spacing w:line="360" w:lineRule="auto"/>
        <w:jc w:val="both"/>
        <w:rPr>
          <w:rFonts w:ascii="Palatino Linotype" w:hAnsi="Palatino Linotype"/>
          <w:lang w:val="es-MX"/>
        </w:rPr>
      </w:pPr>
    </w:p>
    <w:p w14:paraId="13117069" w14:textId="77777777" w:rsidR="002D2BB5" w:rsidRPr="009A71E1" w:rsidRDefault="002D2BB5" w:rsidP="002D2BB5">
      <w:pPr>
        <w:spacing w:line="360" w:lineRule="auto"/>
        <w:jc w:val="center"/>
        <w:rPr>
          <w:rFonts w:ascii="Palatino Linotype" w:hAnsi="Palatino Linotype"/>
          <w:bCs/>
          <w:spacing w:val="60"/>
          <w:lang w:val="es-ES_tradnl"/>
        </w:rPr>
      </w:pPr>
      <w:r w:rsidRPr="009A71E1">
        <w:rPr>
          <w:rFonts w:ascii="Palatino Linotype" w:hAnsi="Palatino Linotype"/>
          <w:b/>
          <w:bCs/>
          <w:spacing w:val="60"/>
          <w:sz w:val="28"/>
          <w:lang w:val="es-ES_tradnl"/>
        </w:rPr>
        <w:t>SE    RESUELVE</w:t>
      </w:r>
    </w:p>
    <w:p w14:paraId="1F1218BB" w14:textId="77777777" w:rsidR="002D2BB5" w:rsidRDefault="002D2BB5" w:rsidP="002D2BB5">
      <w:pPr>
        <w:autoSpaceDE w:val="0"/>
        <w:autoSpaceDN w:val="0"/>
        <w:adjustRightInd w:val="0"/>
        <w:spacing w:line="360" w:lineRule="auto"/>
        <w:ind w:right="49"/>
        <w:jc w:val="both"/>
        <w:rPr>
          <w:rFonts w:ascii="Palatino Linotype" w:eastAsiaTheme="minorHAnsi" w:hAnsi="Palatino Linotype" w:cs="Arial"/>
          <w:sz w:val="28"/>
          <w:szCs w:val="28"/>
          <w:lang w:val="es-ES_tradnl" w:eastAsia="en-US"/>
        </w:rPr>
      </w:pPr>
    </w:p>
    <w:p w14:paraId="144B7FD6" w14:textId="77777777" w:rsidR="002D2BB5" w:rsidRPr="00165D42" w:rsidRDefault="002D2BB5" w:rsidP="002D2BB5">
      <w:pPr>
        <w:spacing w:line="360" w:lineRule="auto"/>
        <w:jc w:val="both"/>
        <w:rPr>
          <w:rFonts w:ascii="Palatino Linotype" w:hAnsi="Palatino Linotype" w:cs="Arial"/>
        </w:rPr>
      </w:pPr>
      <w:r w:rsidRPr="008C27E8">
        <w:rPr>
          <w:rFonts w:ascii="Palatino Linotype" w:hAnsi="Palatino Linotype" w:cs="Arial"/>
          <w:b/>
          <w:sz w:val="28"/>
          <w:szCs w:val="28"/>
        </w:rPr>
        <w:t>PRIMERO</w:t>
      </w:r>
      <w:r w:rsidRPr="008C27E8">
        <w:rPr>
          <w:rFonts w:ascii="Palatino Linotype" w:hAnsi="Palatino Linotype" w:cs="Arial"/>
          <w:sz w:val="32"/>
          <w:szCs w:val="28"/>
        </w:rPr>
        <w:t>.</w:t>
      </w:r>
      <w:r w:rsidRPr="008C27E8">
        <w:rPr>
          <w:rFonts w:ascii="Palatino Linotype" w:hAnsi="Palatino Linotype" w:cs="Arial"/>
        </w:rPr>
        <w:t xml:space="preserve"> </w:t>
      </w:r>
      <w:r w:rsidRPr="00165D42">
        <w:rPr>
          <w:rFonts w:ascii="Palatino Linotype" w:hAnsi="Palatino Linotype" w:cs="Arial"/>
        </w:rPr>
        <w:t>Se</w:t>
      </w:r>
      <w:r w:rsidRPr="00165D42">
        <w:rPr>
          <w:rFonts w:ascii="Palatino Linotype" w:hAnsi="Palatino Linotype" w:cs="Arial"/>
          <w:b/>
        </w:rPr>
        <w:t xml:space="preserve"> </w:t>
      </w:r>
      <w:r>
        <w:rPr>
          <w:rFonts w:ascii="Palatino Linotype" w:hAnsi="Palatino Linotype" w:cs="Arial"/>
          <w:b/>
        </w:rPr>
        <w:t>REVO</w:t>
      </w:r>
      <w:r w:rsidRPr="00165D42">
        <w:rPr>
          <w:rFonts w:ascii="Palatino Linotype" w:hAnsi="Palatino Linotype" w:cs="Arial"/>
          <w:b/>
        </w:rPr>
        <w:t xml:space="preserve">CA </w:t>
      </w:r>
      <w:r w:rsidRPr="00165D42">
        <w:rPr>
          <w:rFonts w:ascii="Palatino Linotype" w:hAnsi="Palatino Linotype" w:cs="Arial"/>
        </w:rPr>
        <w:t xml:space="preserve">la respuesta del </w:t>
      </w:r>
      <w:r w:rsidRPr="00165D42">
        <w:rPr>
          <w:rFonts w:ascii="Palatino Linotype" w:hAnsi="Palatino Linotype" w:cs="Arial"/>
          <w:b/>
        </w:rPr>
        <w:t>Sujeto Obligado</w:t>
      </w:r>
      <w:r w:rsidRPr="00165D42">
        <w:rPr>
          <w:rFonts w:ascii="Palatino Linotype" w:hAnsi="Palatino Linotype" w:cs="Arial"/>
        </w:rPr>
        <w:t xml:space="preserve"> a la solicitud de acceso a la información pública</w:t>
      </w:r>
      <w:r>
        <w:rPr>
          <w:rFonts w:ascii="Palatino Linotype" w:hAnsi="Palatino Linotype" w:cs="Arial"/>
          <w:b/>
        </w:rPr>
        <w:t xml:space="preserve"> </w:t>
      </w:r>
      <w:r w:rsidR="00923A83">
        <w:rPr>
          <w:rFonts w:ascii="Palatino Linotype" w:hAnsi="Palatino Linotype"/>
          <w:b/>
          <w:bCs/>
        </w:rPr>
        <w:t>00009/TULTEPEC/IP/2025</w:t>
      </w:r>
      <w:r w:rsidRPr="00165D42">
        <w:rPr>
          <w:rFonts w:ascii="Palatino Linotype" w:hAnsi="Palatino Linotype" w:cs="Arial"/>
        </w:rPr>
        <w:t>,</w:t>
      </w:r>
      <w:r w:rsidRPr="00165D42">
        <w:rPr>
          <w:rFonts w:ascii="Palatino Linotype" w:hAnsi="Palatino Linotype" w:cs="Tahoma"/>
          <w:b/>
        </w:rPr>
        <w:t xml:space="preserve"> </w:t>
      </w:r>
      <w:r w:rsidRPr="00165D42">
        <w:rPr>
          <w:rFonts w:ascii="Palatino Linotype" w:hAnsi="Palatino Linotype" w:cs="Arial"/>
        </w:rPr>
        <w:t>por resultar</w:t>
      </w:r>
      <w:r>
        <w:rPr>
          <w:rFonts w:ascii="Palatino Linotype" w:hAnsi="Palatino Linotype" w:cs="Arial"/>
        </w:rPr>
        <w:t xml:space="preserve"> fundados</w:t>
      </w:r>
      <w:r w:rsidRPr="00165D42">
        <w:rPr>
          <w:rFonts w:ascii="Palatino Linotype" w:hAnsi="Palatino Linotype" w:cs="Arial"/>
          <w:b/>
        </w:rPr>
        <w:t xml:space="preserve"> </w:t>
      </w:r>
      <w:r w:rsidRPr="00165D42">
        <w:rPr>
          <w:rFonts w:ascii="Palatino Linotype" w:hAnsi="Palatino Linotype" w:cs="Arial"/>
        </w:rPr>
        <w:t>los motivos de inconformidad vertidos por la</w:t>
      </w:r>
      <w:r>
        <w:rPr>
          <w:rFonts w:ascii="Palatino Linotype" w:hAnsi="Palatino Linotype" w:cs="Arial"/>
        </w:rPr>
        <w:t xml:space="preserve"> parte</w:t>
      </w:r>
      <w:r w:rsidRPr="00165D42">
        <w:rPr>
          <w:rFonts w:ascii="Palatino Linotype" w:hAnsi="Palatino Linotype" w:cs="Arial"/>
        </w:rPr>
        <w:t xml:space="preserve"> </w:t>
      </w:r>
      <w:r w:rsidRPr="00165D42">
        <w:rPr>
          <w:rFonts w:ascii="Palatino Linotype" w:hAnsi="Palatino Linotype" w:cs="Arial"/>
          <w:b/>
        </w:rPr>
        <w:t>Recurrente</w:t>
      </w:r>
      <w:r>
        <w:rPr>
          <w:rFonts w:ascii="Palatino Linotype" w:hAnsi="Palatino Linotype" w:cs="Arial"/>
        </w:rPr>
        <w:t>, en términos del considerando</w:t>
      </w:r>
      <w:r w:rsidRPr="00165D42">
        <w:rPr>
          <w:rFonts w:ascii="Palatino Linotype" w:hAnsi="Palatino Linotype" w:cs="Arial"/>
          <w:b/>
        </w:rPr>
        <w:t xml:space="preserve"> CUARTO </w:t>
      </w:r>
      <w:r w:rsidRPr="00165D42">
        <w:rPr>
          <w:rFonts w:ascii="Palatino Linotype" w:hAnsi="Palatino Linotype" w:cs="Arial"/>
        </w:rPr>
        <w:t>de la presente Resolución.</w:t>
      </w:r>
    </w:p>
    <w:p w14:paraId="2F73F1EC" w14:textId="77777777" w:rsidR="002D2BB5" w:rsidRPr="00165D42" w:rsidRDefault="002D2BB5" w:rsidP="002D2BB5">
      <w:pPr>
        <w:spacing w:line="360" w:lineRule="auto"/>
        <w:jc w:val="both"/>
        <w:rPr>
          <w:rFonts w:ascii="Palatino Linotype" w:hAnsi="Palatino Linotype" w:cs="Arial"/>
        </w:rPr>
      </w:pPr>
    </w:p>
    <w:p w14:paraId="0E14BD45" w14:textId="77777777" w:rsidR="002D2BB5" w:rsidRDefault="002D2BB5" w:rsidP="002D2BB5">
      <w:pPr>
        <w:spacing w:line="360" w:lineRule="auto"/>
        <w:jc w:val="both"/>
        <w:rPr>
          <w:rFonts w:ascii="Palatino Linotype" w:hAnsi="Palatino Linotype" w:cs="Tahoma"/>
        </w:rPr>
      </w:pPr>
      <w:r w:rsidRPr="00165D42">
        <w:rPr>
          <w:rFonts w:ascii="Palatino Linotype" w:hAnsi="Palatino Linotype" w:cs="Arial"/>
          <w:b/>
          <w:sz w:val="28"/>
        </w:rPr>
        <w:t>SEGUNDO</w:t>
      </w:r>
      <w:r w:rsidRPr="00165D42">
        <w:rPr>
          <w:rFonts w:ascii="Palatino Linotype" w:hAnsi="Palatino Linotype" w:cs="Arial"/>
          <w:b/>
        </w:rPr>
        <w:t>.</w:t>
      </w:r>
      <w:r w:rsidRPr="00165D42">
        <w:rPr>
          <w:rFonts w:ascii="Palatino Linotype" w:hAnsi="Palatino Linotype" w:cs="Tahoma"/>
        </w:rPr>
        <w:t xml:space="preserve"> Se </w:t>
      </w:r>
      <w:r w:rsidRPr="00165D42">
        <w:rPr>
          <w:rFonts w:ascii="Palatino Linotype" w:hAnsi="Palatino Linotype" w:cs="Tahoma"/>
          <w:b/>
        </w:rPr>
        <w:t>ORDENA</w:t>
      </w:r>
      <w:r w:rsidRPr="00165D42">
        <w:rPr>
          <w:rFonts w:ascii="Palatino Linotype" w:hAnsi="Palatino Linotype" w:cs="Tahoma"/>
        </w:rPr>
        <w:t xml:space="preserve"> al </w:t>
      </w:r>
      <w:r w:rsidRPr="00165D42">
        <w:rPr>
          <w:rFonts w:ascii="Palatino Linotype" w:hAnsi="Palatino Linotype" w:cs="Tahoma"/>
          <w:b/>
        </w:rPr>
        <w:t>Sujeto Obligado,</w:t>
      </w:r>
      <w:r w:rsidRPr="00165D42">
        <w:rPr>
          <w:rFonts w:ascii="Palatino Linotype" w:hAnsi="Palatino Linotype" w:cs="Tahoma"/>
        </w:rPr>
        <w:t xml:space="preserve"> </w:t>
      </w:r>
      <w:r>
        <w:rPr>
          <w:rFonts w:ascii="Palatino Linotype" w:hAnsi="Palatino Linotype" w:cs="Tahoma"/>
        </w:rPr>
        <w:t>haga entrega a la parte</w:t>
      </w:r>
      <w:r w:rsidRPr="00165D42">
        <w:rPr>
          <w:rFonts w:ascii="Palatino Linotype" w:hAnsi="Palatino Linotype" w:cs="Tahoma"/>
        </w:rPr>
        <w:t xml:space="preserve"> </w:t>
      </w:r>
      <w:r w:rsidRPr="00165D42">
        <w:rPr>
          <w:rFonts w:ascii="Palatino Linotype" w:hAnsi="Palatino Linotype" w:cs="Tahoma"/>
          <w:b/>
        </w:rPr>
        <w:t>Recurrente</w:t>
      </w:r>
      <w:r w:rsidRPr="00165D42">
        <w:rPr>
          <w:rFonts w:ascii="Palatino Linotype" w:hAnsi="Palatino Linotype" w:cs="Tahoma"/>
        </w:rPr>
        <w:t xml:space="preserve">, </w:t>
      </w:r>
      <w:r>
        <w:rPr>
          <w:rFonts w:ascii="Palatino Linotype" w:hAnsi="Palatino Linotype" w:cs="Tahoma"/>
        </w:rPr>
        <w:t xml:space="preserve">previa búsqueda exhaustiva y razonable, </w:t>
      </w:r>
      <w:r w:rsidRPr="00165D42">
        <w:rPr>
          <w:rFonts w:ascii="Palatino Linotype" w:hAnsi="Palatino Linotype" w:cs="Tahoma"/>
        </w:rPr>
        <w:t>a través del Sistema de Acceso a la Información Mexiquense (</w:t>
      </w:r>
      <w:r w:rsidRPr="00165D42">
        <w:rPr>
          <w:rFonts w:ascii="Palatino Linotype" w:hAnsi="Palatino Linotype" w:cs="Tahoma"/>
          <w:b/>
        </w:rPr>
        <w:t>SAIMEX</w:t>
      </w:r>
      <w:r w:rsidRPr="00165D42">
        <w:rPr>
          <w:rFonts w:ascii="Palatino Linotype" w:hAnsi="Palatino Linotype" w:cs="Tahoma"/>
        </w:rPr>
        <w:t xml:space="preserve">), </w:t>
      </w:r>
      <w:r>
        <w:rPr>
          <w:rFonts w:ascii="Palatino Linotype" w:hAnsi="Palatino Linotype" w:cs="Tahoma"/>
        </w:rPr>
        <w:t xml:space="preserve">en versión pública de ser procedente, de </w:t>
      </w:r>
      <w:r w:rsidRPr="00165D42">
        <w:rPr>
          <w:rFonts w:ascii="Palatino Linotype" w:hAnsi="Palatino Linotype" w:cs="Tahoma"/>
        </w:rPr>
        <w:t>lo siguiente:</w:t>
      </w:r>
    </w:p>
    <w:p w14:paraId="4CADC9AF" w14:textId="77777777" w:rsidR="002D2BB5" w:rsidRPr="008735FA" w:rsidRDefault="002D2BB5" w:rsidP="002D2BB5">
      <w:pPr>
        <w:pStyle w:val="Prrafodelista"/>
        <w:tabs>
          <w:tab w:val="left" w:pos="1828"/>
        </w:tabs>
        <w:spacing w:line="360" w:lineRule="auto"/>
        <w:ind w:left="720"/>
        <w:jc w:val="both"/>
        <w:rPr>
          <w:rFonts w:ascii="Palatino Linotype" w:hAnsi="Palatino Linotype" w:cs="Tahoma"/>
          <w:bCs/>
        </w:rPr>
      </w:pPr>
    </w:p>
    <w:p w14:paraId="421F16F4" w14:textId="77777777" w:rsidR="002D2BB5" w:rsidRPr="001D1808" w:rsidRDefault="00923A83" w:rsidP="002D2BB5">
      <w:pPr>
        <w:pStyle w:val="INFOEM"/>
        <w:numPr>
          <w:ilvl w:val="0"/>
          <w:numId w:val="9"/>
        </w:numPr>
        <w:spacing w:before="0" w:after="0"/>
        <w:ind w:left="567" w:right="567"/>
        <w:rPr>
          <w:i w:val="0"/>
          <w:sz w:val="28"/>
          <w:szCs w:val="24"/>
        </w:rPr>
      </w:pPr>
      <w:r>
        <w:rPr>
          <w:rFonts w:cs="Tahoma"/>
          <w:bCs/>
          <w:i w:val="0"/>
          <w:sz w:val="24"/>
        </w:rPr>
        <w:t>Documentación que d</w:t>
      </w:r>
      <w:r w:rsidR="00472F37">
        <w:rPr>
          <w:rFonts w:cs="Tahoma"/>
          <w:bCs/>
          <w:i w:val="0"/>
          <w:sz w:val="24"/>
        </w:rPr>
        <w:t>é</w:t>
      </w:r>
      <w:r>
        <w:rPr>
          <w:rFonts w:cs="Tahoma"/>
          <w:bCs/>
          <w:i w:val="0"/>
          <w:sz w:val="24"/>
        </w:rPr>
        <w:t xml:space="preserve"> cuenta de las medidas adoptadas para el libre tránsito así como las rutas viales de emergencia habilitadas para la Feria </w:t>
      </w:r>
      <w:r>
        <w:rPr>
          <w:rFonts w:cs="Tahoma"/>
          <w:bCs/>
          <w:i w:val="0"/>
          <w:sz w:val="24"/>
        </w:rPr>
        <w:lastRenderedPageBreak/>
        <w:t>Internacional de la Pirotecnia</w:t>
      </w:r>
      <w:r w:rsidR="00872E06">
        <w:rPr>
          <w:rFonts w:cs="Tahoma"/>
          <w:bCs/>
          <w:i w:val="0"/>
          <w:sz w:val="24"/>
        </w:rPr>
        <w:t xml:space="preserve"> 2025</w:t>
      </w:r>
      <w:r>
        <w:rPr>
          <w:rFonts w:cs="Tahoma"/>
          <w:bCs/>
          <w:i w:val="0"/>
          <w:sz w:val="24"/>
        </w:rPr>
        <w:t>, al veintisiete de enero de dos mil veinticinco.</w:t>
      </w:r>
    </w:p>
    <w:p w14:paraId="3DC05EAA" w14:textId="77777777" w:rsidR="002D2BB5" w:rsidRDefault="002D2BB5" w:rsidP="002D2BB5">
      <w:pPr>
        <w:pStyle w:val="Citas"/>
      </w:pPr>
      <w:r w:rsidRPr="00C960DD">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17FC794D" w14:textId="77777777" w:rsidR="00923A83" w:rsidRDefault="00923A83" w:rsidP="002D2BB5">
      <w:pPr>
        <w:pStyle w:val="Citas"/>
      </w:pPr>
      <w:r>
        <w:t xml:space="preserve">En el supuesto de que el Sujeto Obligado no cuente con la información que se ordena en el punto 1 del resolutivo segundo, bastará con que el área competente lo manifieste de manera precisa y clara. </w:t>
      </w:r>
    </w:p>
    <w:p w14:paraId="4BC634C5" w14:textId="77777777" w:rsidR="002D2BB5" w:rsidRPr="00DC5E29" w:rsidRDefault="002D2BB5" w:rsidP="002D2BB5">
      <w:pPr>
        <w:spacing w:line="360" w:lineRule="auto"/>
        <w:jc w:val="both"/>
        <w:rPr>
          <w:rFonts w:ascii="Palatino Linotype" w:hAnsi="Palatino Linotype" w:cs="Arial"/>
        </w:rPr>
      </w:pPr>
    </w:p>
    <w:p w14:paraId="0DE35372" w14:textId="77777777" w:rsidR="002D2BB5" w:rsidRPr="00DC5E29" w:rsidRDefault="002D2BB5" w:rsidP="002D2BB5">
      <w:pPr>
        <w:spacing w:line="360" w:lineRule="auto"/>
        <w:jc w:val="both"/>
        <w:rPr>
          <w:rFonts w:ascii="Palatino Linotype" w:hAnsi="Palatino Linotype" w:cs="Tahoma"/>
          <w:bCs/>
        </w:rPr>
      </w:pPr>
      <w:r w:rsidRPr="00DC5E29">
        <w:rPr>
          <w:rFonts w:ascii="Palatino Linotype" w:hAnsi="Palatino Linotype" w:cs="Arial"/>
          <w:b/>
          <w:sz w:val="28"/>
        </w:rPr>
        <w:t>TERCERO</w:t>
      </w:r>
      <w:r w:rsidRPr="00DC5E29">
        <w:rPr>
          <w:rFonts w:ascii="Palatino Linotype" w:hAnsi="Palatino Linotype" w:cs="Arial"/>
          <w:b/>
        </w:rPr>
        <w:t>.</w:t>
      </w:r>
      <w:r w:rsidRPr="00DC5E29">
        <w:rPr>
          <w:rFonts w:ascii="Palatino Linotype" w:hAnsi="Palatino Linotype" w:cs="Arial"/>
        </w:rPr>
        <w:t xml:space="preserve"> </w:t>
      </w:r>
      <w:r w:rsidRPr="00DC5E29">
        <w:rPr>
          <w:rFonts w:ascii="Palatino Linotype" w:hAnsi="Palatino Linotype" w:cs="Tahoma"/>
          <w:b/>
        </w:rPr>
        <w:t>NOTIFÍQUESE</w:t>
      </w:r>
      <w:r>
        <w:rPr>
          <w:rFonts w:ascii="Palatino Linotype" w:hAnsi="Palatino Linotype" w:cs="Tahoma"/>
          <w:b/>
        </w:rPr>
        <w:t xml:space="preserve"> </w:t>
      </w:r>
      <w:r w:rsidRPr="00DC5E29">
        <w:rPr>
          <w:rFonts w:ascii="Palatino Linotype" w:hAnsi="Palatino Linotype" w:cs="Arial"/>
        </w:rPr>
        <w:t>a través del Sistema de Acceso a la Inf</w:t>
      </w:r>
      <w:r>
        <w:rPr>
          <w:rFonts w:ascii="Palatino Linotype" w:hAnsi="Palatino Linotype" w:cs="Arial"/>
        </w:rPr>
        <w:t xml:space="preserve">ormación Mexiquense </w:t>
      </w:r>
      <w:r w:rsidRPr="002F26BB">
        <w:rPr>
          <w:rFonts w:ascii="Palatino Linotype" w:hAnsi="Palatino Linotype" w:cs="Arial"/>
          <w:b/>
        </w:rPr>
        <w:t>(SAIMEX)</w:t>
      </w:r>
      <w:r>
        <w:rPr>
          <w:rFonts w:ascii="Palatino Linotype" w:hAnsi="Palatino Linotype" w:cs="Arial"/>
        </w:rPr>
        <w:t xml:space="preserve">, </w:t>
      </w:r>
      <w:r w:rsidRPr="00DC5E29">
        <w:rPr>
          <w:rFonts w:ascii="Palatino Linotype" w:hAnsi="Palatino Linotype" w:cs="Tahoma"/>
        </w:rPr>
        <w:t xml:space="preserve">la presente Resolución al Titular de la Unidad de Transparencia del </w:t>
      </w:r>
      <w:r w:rsidRPr="00DC5E29">
        <w:rPr>
          <w:rFonts w:ascii="Palatino Linotype" w:hAnsi="Palatino Linotype" w:cs="Tahoma"/>
          <w:b/>
        </w:rPr>
        <w:t>Sujeto Obligado</w:t>
      </w:r>
      <w:r w:rsidRPr="00DC5E29">
        <w:rPr>
          <w:rFonts w:ascii="Palatino Linotype" w:hAnsi="Palatino Linotype" w:cs="Tahoma"/>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w:t>
      </w:r>
      <w:r>
        <w:rPr>
          <w:rFonts w:ascii="Palatino Linotype" w:hAnsi="Palatino Linotype" w:cs="Tahoma"/>
        </w:rPr>
        <w:t xml:space="preserve"> la presente y, </w:t>
      </w:r>
      <w:r w:rsidRPr="00E24C8E">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504E2C7" w14:textId="77777777" w:rsidR="002D2BB5" w:rsidRPr="00DC5E29" w:rsidRDefault="002D2BB5" w:rsidP="002D2BB5">
      <w:pPr>
        <w:spacing w:line="360" w:lineRule="auto"/>
        <w:ind w:right="-595"/>
        <w:jc w:val="both"/>
        <w:rPr>
          <w:rFonts w:ascii="Palatino Linotype" w:hAnsi="Palatino Linotype" w:cs="Tahoma"/>
          <w:bCs/>
        </w:rPr>
      </w:pPr>
    </w:p>
    <w:p w14:paraId="077CC623" w14:textId="77777777" w:rsidR="002D2BB5" w:rsidRDefault="002D2BB5" w:rsidP="002D2BB5">
      <w:pPr>
        <w:autoSpaceDE w:val="0"/>
        <w:autoSpaceDN w:val="0"/>
        <w:adjustRightInd w:val="0"/>
        <w:spacing w:line="360" w:lineRule="auto"/>
        <w:jc w:val="both"/>
        <w:rPr>
          <w:rFonts w:ascii="Palatino Linotype" w:hAnsi="Palatino Linotype" w:cs="Arial"/>
        </w:rPr>
      </w:pPr>
      <w:r w:rsidRPr="00DC5E29">
        <w:rPr>
          <w:rFonts w:ascii="Palatino Linotype" w:hAnsi="Palatino Linotype" w:cs="Arial"/>
          <w:b/>
          <w:sz w:val="28"/>
          <w:szCs w:val="28"/>
        </w:rPr>
        <w:lastRenderedPageBreak/>
        <w:t>CUARTO.</w:t>
      </w:r>
      <w:r w:rsidRPr="00DC5E29">
        <w:rPr>
          <w:rFonts w:ascii="Palatino Linotype" w:hAnsi="Palatino Linotype" w:cs="Arial"/>
          <w:b/>
        </w:rPr>
        <w:t xml:space="preserve"> </w:t>
      </w:r>
      <w:r w:rsidRPr="00DC5E29">
        <w:rPr>
          <w:rFonts w:ascii="Palatino Linotype" w:hAnsi="Palatino Linotype" w:cs="Arial"/>
        </w:rPr>
        <w:t xml:space="preserve">De conformidad con el artículo 198 de la Ley de Transparencia y Acceso a la Información Pública del Estado de México y Municipios, de considerarlo procedente, el </w:t>
      </w:r>
      <w:r w:rsidRPr="00DC5E29">
        <w:rPr>
          <w:rFonts w:ascii="Palatino Linotype" w:hAnsi="Palatino Linotype" w:cs="Arial"/>
          <w:b/>
        </w:rPr>
        <w:t>Sujeto Obligado</w:t>
      </w:r>
      <w:r w:rsidRPr="00DC5E29">
        <w:rPr>
          <w:rFonts w:ascii="Palatino Linotype" w:hAnsi="Palatino Linotype" w:cs="Arial"/>
        </w:rPr>
        <w:t xml:space="preserve"> de manera fundada y motivada, podrá solicitar una ampliación de plazo para el cumplimiento de la presente resolución.</w:t>
      </w:r>
    </w:p>
    <w:p w14:paraId="58C9D806" w14:textId="77777777" w:rsidR="002D2BB5" w:rsidRPr="00DC5E29" w:rsidRDefault="002D2BB5" w:rsidP="002D2BB5">
      <w:pPr>
        <w:autoSpaceDE w:val="0"/>
        <w:autoSpaceDN w:val="0"/>
        <w:adjustRightInd w:val="0"/>
        <w:spacing w:line="360" w:lineRule="auto"/>
        <w:jc w:val="both"/>
        <w:rPr>
          <w:rFonts w:ascii="Palatino Linotype" w:hAnsi="Palatino Linotype" w:cs="Arial"/>
        </w:rPr>
      </w:pPr>
    </w:p>
    <w:p w14:paraId="52713791" w14:textId="77777777" w:rsidR="002D2BB5" w:rsidRDefault="002D2BB5" w:rsidP="002D2BB5">
      <w:pPr>
        <w:autoSpaceDE w:val="0"/>
        <w:autoSpaceDN w:val="0"/>
        <w:adjustRightInd w:val="0"/>
        <w:spacing w:line="360" w:lineRule="auto"/>
        <w:jc w:val="both"/>
        <w:rPr>
          <w:rFonts w:ascii="Palatino Linotype" w:hAnsi="Palatino Linotype" w:cs="Arial"/>
        </w:rPr>
      </w:pPr>
      <w:r w:rsidRPr="00DC5E29">
        <w:rPr>
          <w:rFonts w:ascii="Palatino Linotype" w:hAnsi="Palatino Linotype"/>
          <w:b/>
          <w:sz w:val="28"/>
          <w:szCs w:val="28"/>
        </w:rPr>
        <w:t>QUINTO</w:t>
      </w:r>
      <w:r w:rsidRPr="00DC5E29">
        <w:rPr>
          <w:rFonts w:ascii="Palatino Linotype" w:hAnsi="Palatino Linotype"/>
          <w:b/>
        </w:rPr>
        <w:t xml:space="preserve">. </w:t>
      </w:r>
      <w:r w:rsidRPr="00DC5E29">
        <w:rPr>
          <w:rFonts w:ascii="Palatino Linotype" w:hAnsi="Palatino Linotype" w:cs="Arial"/>
          <w:b/>
        </w:rPr>
        <w:t>NOTIFÍQUESE</w:t>
      </w:r>
      <w:r w:rsidRPr="00DC5E29">
        <w:rPr>
          <w:rFonts w:ascii="Palatino Linotype" w:hAnsi="Palatino Linotype" w:cs="Arial"/>
        </w:rPr>
        <w:t xml:space="preserve"> a través del Sistema de Acceso a la Inf</w:t>
      </w:r>
      <w:r>
        <w:rPr>
          <w:rFonts w:ascii="Palatino Linotype" w:hAnsi="Palatino Linotype" w:cs="Arial"/>
        </w:rPr>
        <w:t xml:space="preserve">ormación Mexiquense </w:t>
      </w:r>
      <w:r w:rsidRPr="00E27DC5">
        <w:rPr>
          <w:rFonts w:ascii="Palatino Linotype" w:hAnsi="Palatino Linotype" w:cs="Arial"/>
          <w:b/>
        </w:rPr>
        <w:t>(SAIMEX)</w:t>
      </w:r>
      <w:r>
        <w:rPr>
          <w:rFonts w:ascii="Palatino Linotype" w:hAnsi="Palatino Linotype" w:cs="Arial"/>
        </w:rPr>
        <w:t>, al</w:t>
      </w:r>
      <w:r w:rsidRPr="00DC5E29">
        <w:rPr>
          <w:rFonts w:ascii="Palatino Linotype" w:hAnsi="Palatino Linotype" w:cs="Arial"/>
        </w:rPr>
        <w:t xml:space="preserve"> </w:t>
      </w:r>
      <w:r w:rsidRPr="00DC5E29">
        <w:rPr>
          <w:rFonts w:ascii="Palatino Linotype" w:hAnsi="Palatino Linotype" w:cs="Arial"/>
          <w:b/>
        </w:rPr>
        <w:t>Recurrente</w:t>
      </w:r>
      <w:r w:rsidRPr="00DC5E29">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C6DAA43" w14:textId="77777777" w:rsidR="002D2BB5" w:rsidRDefault="002D2BB5" w:rsidP="002345AD">
      <w:pPr>
        <w:spacing w:line="360" w:lineRule="auto"/>
        <w:jc w:val="both"/>
        <w:rPr>
          <w:rFonts w:ascii="Palatino Linotype" w:hAnsi="Palatino Linotype" w:cs="Arial"/>
        </w:rPr>
      </w:pPr>
    </w:p>
    <w:p w14:paraId="7629BE74" w14:textId="720ACEA2" w:rsidR="002345AD" w:rsidRPr="007C3942" w:rsidRDefault="002345AD" w:rsidP="002345AD">
      <w:pPr>
        <w:spacing w:line="360" w:lineRule="auto"/>
        <w:jc w:val="both"/>
        <w:rPr>
          <w:rFonts w:ascii="Palatino Linotype" w:hAnsi="Palatino Linotype" w:cs="Arial"/>
        </w:rPr>
      </w:pPr>
      <w:r w:rsidRPr="007C3942">
        <w:rPr>
          <w:rFonts w:ascii="Palatino Linotype" w:hAnsi="Palatino Linotype" w:cs="Arial"/>
        </w:rPr>
        <w:t xml:space="preserve">ASÍ LO RESUELVE, POR </w:t>
      </w:r>
      <w:r>
        <w:rPr>
          <w:rFonts w:ascii="Palatino Linotype" w:hAnsi="Palatino Linotype" w:cs="Arial"/>
        </w:rPr>
        <w:t xml:space="preserve">UNANIMIDAD </w:t>
      </w:r>
      <w:r w:rsidRPr="007C3942">
        <w:rPr>
          <w:rFonts w:ascii="Palatino Linotype" w:hAnsi="Palatino Linotype" w:cs="Arial"/>
        </w:rPr>
        <w:t>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xml:space="preserve">, CONFORMADO POR LOS COMISIONADOS JOSÉ MARTÍNEZ VILCHIS, MARÍA DEL ROSARIO MEJÍA AYALA, SHARON CRISTINA MORALES MARTÍNEZ, LUIS GUSTAVO PARRA NORIEGA </w:t>
      </w:r>
      <w:r>
        <w:rPr>
          <w:rFonts w:ascii="Palatino Linotype" w:hAnsi="Palatino Linotype" w:cs="Arial"/>
        </w:rPr>
        <w:t xml:space="preserve">Y GUADALUPE RAMÍREZ PEÑA, EN LA </w:t>
      </w:r>
      <w:r w:rsidR="00923A83">
        <w:rPr>
          <w:rFonts w:ascii="Palatino Linotype" w:hAnsi="Palatino Linotype" w:cs="Arial"/>
        </w:rPr>
        <w:t>SEX</w:t>
      </w:r>
      <w:r>
        <w:rPr>
          <w:rFonts w:ascii="Palatino Linotype" w:hAnsi="Palatino Linotype" w:cs="Arial"/>
        </w:rPr>
        <w:t xml:space="preserve">TA </w:t>
      </w:r>
      <w:r w:rsidRPr="007C3942">
        <w:rPr>
          <w:rFonts w:ascii="Palatino Linotype" w:hAnsi="Palatino Linotype" w:cs="Arial"/>
        </w:rPr>
        <w:t>SESIÓN ORDINARIA CELEBRADA</w:t>
      </w:r>
      <w:r>
        <w:rPr>
          <w:rFonts w:ascii="Palatino Linotype" w:hAnsi="Palatino Linotype" w:cs="Arial"/>
        </w:rPr>
        <w:t xml:space="preserve"> EL</w:t>
      </w:r>
      <w:r w:rsidRPr="007C3942">
        <w:rPr>
          <w:rFonts w:ascii="Palatino Linotype" w:hAnsi="Palatino Linotype" w:cs="Arial"/>
        </w:rPr>
        <w:t xml:space="preserve"> </w:t>
      </w:r>
      <w:r>
        <w:rPr>
          <w:rFonts w:ascii="Palatino Linotype" w:hAnsi="Palatino Linotype" w:cs="Arial"/>
        </w:rPr>
        <w:t>DIECINUEVE DE FEBRERO DE DOS MIL VEINTICINCO</w:t>
      </w:r>
      <w:r w:rsidRPr="007C3942">
        <w:rPr>
          <w:rFonts w:ascii="Palatino Linotype" w:hAnsi="Palatino Linotype" w:cs="Arial"/>
        </w:rPr>
        <w:t>, ANTE EL SECRETARIO TÉCNICO DEL PLENO, ALEXIS TAPIA RAMÍREZ. ------------------------------------------</w:t>
      </w:r>
      <w:r>
        <w:rPr>
          <w:rFonts w:ascii="Palatino Linotype" w:hAnsi="Palatino Linotype" w:cs="Arial"/>
        </w:rPr>
        <w:t>-------------</w:t>
      </w:r>
      <w:r w:rsidRPr="007C3942">
        <w:rPr>
          <w:rFonts w:ascii="Palatino Linotype" w:hAnsi="Palatino Linotype" w:cs="Arial"/>
        </w:rPr>
        <w:t>----------------------</w:t>
      </w:r>
      <w:r>
        <w:rPr>
          <w:rFonts w:ascii="Palatino Linotype" w:hAnsi="Palatino Linotype" w:cs="Arial"/>
        </w:rPr>
        <w:t>-----------------------------------------------------------</w:t>
      </w:r>
      <w:r w:rsidR="007A44C6">
        <w:rPr>
          <w:rFonts w:ascii="Palatino Linotype" w:hAnsi="Palatino Linotype" w:cs="Arial"/>
        </w:rPr>
        <w:t>----------</w:t>
      </w:r>
      <w:r>
        <w:rPr>
          <w:rFonts w:ascii="Palatino Linotype" w:hAnsi="Palatino Linotype" w:cs="Arial"/>
        </w:rPr>
        <w:t xml:space="preserve">------------------------------------------------------------------ </w:t>
      </w:r>
    </w:p>
    <w:p w14:paraId="3A7C5A7B" w14:textId="77777777" w:rsidR="002345AD" w:rsidRPr="00A151D0" w:rsidRDefault="002345AD" w:rsidP="002345AD">
      <w:pPr>
        <w:spacing w:line="360" w:lineRule="auto"/>
        <w:jc w:val="both"/>
        <w:rPr>
          <w:rFonts w:ascii="Palatino Linotype" w:hAnsi="Palatino Linotype" w:cs="Arial"/>
          <w:sz w:val="20"/>
        </w:rPr>
      </w:pPr>
      <w:r w:rsidRPr="00692461">
        <w:rPr>
          <w:rFonts w:ascii="Palatino Linotype" w:hAnsi="Palatino Linotype" w:cs="Arial"/>
        </w:rPr>
        <w:t>---------------------------------------------------------------------------------------------------------------------------------------------------------------------------------------------------------</w:t>
      </w:r>
      <w:r>
        <w:rPr>
          <w:rFonts w:ascii="Palatino Linotype" w:hAnsi="Palatino Linotype" w:cs="Arial"/>
        </w:rPr>
        <w:t>---------------------------</w:t>
      </w:r>
    </w:p>
    <w:p w14:paraId="4FA801B7" w14:textId="77777777" w:rsidR="002345AD" w:rsidRPr="00747E14" w:rsidRDefault="002345AD" w:rsidP="002345AD">
      <w:pPr>
        <w:pStyle w:val="Textoindependiente"/>
        <w:spacing w:after="0" w:line="360" w:lineRule="auto"/>
        <w:jc w:val="both"/>
        <w:rPr>
          <w:rFonts w:ascii="Palatino Linotype" w:eastAsiaTheme="minorEastAsia" w:hAnsi="Palatino Linotype"/>
          <w:color w:val="000000" w:themeColor="text1"/>
          <w:sz w:val="18"/>
          <w:szCs w:val="24"/>
          <w:lang w:val="es-ES_tradnl" w:eastAsia="es-ES"/>
        </w:rPr>
      </w:pPr>
      <w:r>
        <w:rPr>
          <w:rFonts w:ascii="Palatino Linotype" w:hAnsi="Palatino Linotype" w:cs="Arial"/>
          <w:sz w:val="14"/>
        </w:rPr>
        <w:t>JMV/CCR/</w:t>
      </w:r>
      <w:r w:rsidR="00395F4D">
        <w:rPr>
          <w:rFonts w:ascii="Palatino Linotype" w:hAnsi="Palatino Linotype" w:cs="Arial"/>
          <w:sz w:val="14"/>
        </w:rPr>
        <w:t>LMST</w:t>
      </w:r>
    </w:p>
    <w:p w14:paraId="7B56ABEF" w14:textId="77777777" w:rsidR="002345AD" w:rsidRPr="005323D1" w:rsidRDefault="002345AD" w:rsidP="002345AD">
      <w:pPr>
        <w:spacing w:line="360" w:lineRule="auto"/>
        <w:jc w:val="both"/>
        <w:rPr>
          <w:rFonts w:ascii="Palatino Linotype" w:hAnsi="Palatino Linotype" w:cs="Arial"/>
          <w:sz w:val="20"/>
        </w:rPr>
      </w:pPr>
    </w:p>
    <w:p w14:paraId="470EE397" w14:textId="77777777" w:rsidR="002345AD" w:rsidRDefault="002345AD" w:rsidP="002345AD"/>
    <w:p w14:paraId="213DE3C3" w14:textId="77777777" w:rsidR="002345AD" w:rsidRDefault="002345AD" w:rsidP="002345AD"/>
    <w:p w14:paraId="5E576364" w14:textId="77777777" w:rsidR="002345AD" w:rsidRDefault="002345AD" w:rsidP="002345AD"/>
    <w:p w14:paraId="598CCBF8" w14:textId="77777777" w:rsidR="002345AD" w:rsidRDefault="002345AD" w:rsidP="002345AD"/>
    <w:p w14:paraId="0979BE5E" w14:textId="77777777" w:rsidR="002345AD" w:rsidRDefault="002345AD" w:rsidP="002345AD"/>
    <w:p w14:paraId="1E88C463" w14:textId="77777777" w:rsidR="002345AD" w:rsidRDefault="002345AD" w:rsidP="002345AD"/>
    <w:p w14:paraId="7FE2D231" w14:textId="77777777" w:rsidR="002345AD" w:rsidRDefault="002345AD" w:rsidP="002345AD"/>
    <w:p w14:paraId="3BA6A5E6" w14:textId="77777777" w:rsidR="002345AD" w:rsidRDefault="002345AD" w:rsidP="002345AD"/>
    <w:p w14:paraId="03374B64" w14:textId="77777777" w:rsidR="002345AD" w:rsidRDefault="002345AD" w:rsidP="002345AD"/>
    <w:p w14:paraId="7B53DED7" w14:textId="77777777" w:rsidR="002345AD" w:rsidRDefault="002345AD" w:rsidP="002345AD"/>
    <w:p w14:paraId="5B98E20E" w14:textId="77777777" w:rsidR="002345AD" w:rsidRDefault="002345AD" w:rsidP="002345AD"/>
    <w:p w14:paraId="13251EE9" w14:textId="77777777" w:rsidR="002345AD" w:rsidRDefault="002345AD" w:rsidP="002345AD"/>
    <w:p w14:paraId="121F92BC" w14:textId="77777777" w:rsidR="002345AD" w:rsidRDefault="002345AD" w:rsidP="002345AD"/>
    <w:p w14:paraId="604CF1B7" w14:textId="77777777" w:rsidR="002345AD" w:rsidRDefault="002345AD" w:rsidP="002345AD"/>
    <w:p w14:paraId="02E1D4E6" w14:textId="77777777" w:rsidR="002345AD" w:rsidRDefault="002345AD" w:rsidP="002345AD"/>
    <w:p w14:paraId="2CB11FBF" w14:textId="77777777" w:rsidR="002345AD" w:rsidRDefault="002345AD" w:rsidP="002345AD"/>
    <w:p w14:paraId="221BB1F7" w14:textId="77777777" w:rsidR="002345AD" w:rsidRDefault="002345AD" w:rsidP="002345AD"/>
    <w:p w14:paraId="1B871777" w14:textId="77777777" w:rsidR="002345AD" w:rsidRDefault="002345AD" w:rsidP="002345AD"/>
    <w:p w14:paraId="289BF5B1" w14:textId="77777777" w:rsidR="002345AD" w:rsidRDefault="002345AD" w:rsidP="002345AD"/>
    <w:p w14:paraId="022D4964" w14:textId="77777777" w:rsidR="002345AD" w:rsidRDefault="002345AD" w:rsidP="002345AD"/>
    <w:p w14:paraId="1E653CC0" w14:textId="77777777" w:rsidR="002345AD" w:rsidRDefault="002345AD" w:rsidP="002345AD"/>
    <w:p w14:paraId="2CD846CE" w14:textId="77777777" w:rsidR="002345AD" w:rsidRDefault="002345AD" w:rsidP="002345AD"/>
    <w:p w14:paraId="00210809" w14:textId="77777777" w:rsidR="002345AD" w:rsidRDefault="002345AD" w:rsidP="002345AD"/>
    <w:p w14:paraId="0E3DE16B" w14:textId="77777777" w:rsidR="002345AD" w:rsidRDefault="002345AD" w:rsidP="002345AD"/>
    <w:p w14:paraId="76FD766C" w14:textId="77777777" w:rsidR="002345AD" w:rsidRDefault="002345AD" w:rsidP="002345AD"/>
    <w:p w14:paraId="74B5106A" w14:textId="77777777" w:rsidR="002345AD" w:rsidRDefault="002345AD" w:rsidP="002345AD"/>
    <w:p w14:paraId="6143963C" w14:textId="77777777" w:rsidR="002A6A9E" w:rsidRDefault="002A6A9E"/>
    <w:sectPr w:rsidR="002A6A9E" w:rsidSect="00566BA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BEA107" w14:textId="77777777" w:rsidR="00566BA1" w:rsidRDefault="00566BA1" w:rsidP="002345AD">
      <w:r>
        <w:separator/>
      </w:r>
    </w:p>
  </w:endnote>
  <w:endnote w:type="continuationSeparator" w:id="0">
    <w:p w14:paraId="578C8018" w14:textId="77777777" w:rsidR="00566BA1" w:rsidRDefault="00566BA1" w:rsidP="00234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5937E" w14:textId="77777777" w:rsidR="00566BA1" w:rsidRPr="00A2780F" w:rsidRDefault="00566BA1" w:rsidP="00566BA1">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93AE6">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93AE6">
      <w:rPr>
        <w:rFonts w:ascii="Arial" w:hAnsi="Arial" w:cs="Arial"/>
        <w:b/>
        <w:bCs/>
        <w:noProof/>
        <w:sz w:val="20"/>
        <w:szCs w:val="20"/>
      </w:rPr>
      <w:t>29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0E189" w14:textId="77777777" w:rsidR="00566BA1" w:rsidRPr="00070856" w:rsidRDefault="00566BA1" w:rsidP="00566BA1">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93AE6">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93AE6">
      <w:rPr>
        <w:rFonts w:ascii="Arial" w:hAnsi="Arial" w:cs="Arial"/>
        <w:b/>
        <w:bCs/>
        <w:noProof/>
        <w:sz w:val="20"/>
        <w:szCs w:val="20"/>
      </w:rPr>
      <w:t>29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E2530" w14:textId="77777777" w:rsidR="00566BA1" w:rsidRDefault="00566BA1" w:rsidP="002345AD">
      <w:r>
        <w:separator/>
      </w:r>
    </w:p>
  </w:footnote>
  <w:footnote w:type="continuationSeparator" w:id="0">
    <w:p w14:paraId="0103AD09" w14:textId="77777777" w:rsidR="00566BA1" w:rsidRDefault="00566BA1" w:rsidP="002345AD">
      <w:r>
        <w:continuationSeparator/>
      </w:r>
    </w:p>
  </w:footnote>
  <w:footnote w:id="1">
    <w:p w14:paraId="3365BBE0" w14:textId="77777777" w:rsidR="00566BA1" w:rsidRPr="005552A8" w:rsidRDefault="00566BA1" w:rsidP="002D2BB5">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0E5538B" w14:textId="77777777" w:rsidR="00566BA1" w:rsidRPr="005552A8" w:rsidRDefault="00566BA1" w:rsidP="002D2BB5">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566BA1" w:rsidRPr="008F2CCC" w14:paraId="53FB24FA" w14:textId="77777777" w:rsidTr="00566BA1">
      <w:tc>
        <w:tcPr>
          <w:tcW w:w="3620" w:type="dxa"/>
          <w:shd w:val="clear" w:color="auto" w:fill="auto"/>
        </w:tcPr>
        <w:p w14:paraId="5B0A2060" w14:textId="77777777" w:rsidR="00566BA1" w:rsidRPr="007E5FC4" w:rsidRDefault="00566BA1" w:rsidP="00566BA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2E88DFB6" w14:textId="1C4C2DDF" w:rsidR="00566BA1" w:rsidRPr="00664658" w:rsidRDefault="00566BA1" w:rsidP="00566BA1">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7A44C6">
            <w:rPr>
              <w:rFonts w:ascii="Palatino Linotype" w:hAnsi="Palatino Linotype"/>
              <w:b/>
              <w:sz w:val="22"/>
              <w:szCs w:val="22"/>
              <w:lang w:val="es-ES_tradnl"/>
            </w:rPr>
            <w:t>0</w:t>
          </w:r>
          <w:r>
            <w:rPr>
              <w:rFonts w:ascii="Palatino Linotype" w:hAnsi="Palatino Linotype"/>
              <w:b/>
              <w:sz w:val="22"/>
              <w:szCs w:val="22"/>
              <w:lang w:val="es-ES_tradnl"/>
            </w:rPr>
            <w:t>300/INFOEM/IP/RR/2025</w:t>
          </w:r>
        </w:p>
      </w:tc>
    </w:tr>
    <w:tr w:rsidR="00566BA1" w:rsidRPr="008F2CCC" w14:paraId="525FC7DC" w14:textId="77777777" w:rsidTr="00566BA1">
      <w:tc>
        <w:tcPr>
          <w:tcW w:w="3620" w:type="dxa"/>
          <w:shd w:val="clear" w:color="auto" w:fill="auto"/>
        </w:tcPr>
        <w:p w14:paraId="64C67F2F" w14:textId="77777777" w:rsidR="00566BA1" w:rsidRPr="007E5FC4" w:rsidRDefault="00566BA1" w:rsidP="00566BA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2E0A0B49" w14:textId="77777777" w:rsidR="00566BA1" w:rsidRPr="00664658" w:rsidRDefault="00566BA1" w:rsidP="00566BA1">
          <w:pPr>
            <w:spacing w:line="276" w:lineRule="auto"/>
            <w:jc w:val="right"/>
            <w:rPr>
              <w:rFonts w:ascii="Palatino Linotype" w:hAnsi="Palatino Linotype"/>
              <w:b/>
              <w:sz w:val="22"/>
              <w:szCs w:val="22"/>
              <w:lang w:val="es-ES_tradnl"/>
            </w:rPr>
          </w:pPr>
          <w:r w:rsidRPr="00747E14">
            <w:rPr>
              <w:rFonts w:ascii="Palatino Linotype" w:hAnsi="Palatino Linotype"/>
              <w:b/>
              <w:sz w:val="22"/>
              <w:szCs w:val="22"/>
            </w:rPr>
            <w:t>Ayuntamiento de Tultepec</w:t>
          </w:r>
        </w:p>
      </w:tc>
    </w:tr>
    <w:tr w:rsidR="00566BA1" w:rsidRPr="008F2CCC" w14:paraId="4C39C657" w14:textId="77777777" w:rsidTr="00566BA1">
      <w:trPr>
        <w:trHeight w:val="228"/>
      </w:trPr>
      <w:tc>
        <w:tcPr>
          <w:tcW w:w="3620" w:type="dxa"/>
          <w:shd w:val="clear" w:color="auto" w:fill="auto"/>
        </w:tcPr>
        <w:p w14:paraId="3F8322AE" w14:textId="77777777" w:rsidR="00566BA1" w:rsidRPr="007E5FC4" w:rsidRDefault="00566BA1" w:rsidP="00566BA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24D64C4C" w14:textId="77777777" w:rsidR="00566BA1" w:rsidRPr="00664658" w:rsidRDefault="00566BA1" w:rsidP="00566BA1">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5F7AE36D" w14:textId="77777777" w:rsidR="00566BA1" w:rsidRDefault="00566BA1" w:rsidP="00566BA1">
    <w:pPr>
      <w:pStyle w:val="Encabezado"/>
      <w:tabs>
        <w:tab w:val="clear" w:pos="4252"/>
        <w:tab w:val="clear" w:pos="8504"/>
        <w:tab w:val="left" w:pos="2326"/>
      </w:tabs>
      <w:rPr>
        <w:rFonts w:ascii="Palatino Linotype" w:hAnsi="Palatino Linotype"/>
        <w:sz w:val="20"/>
      </w:rPr>
    </w:pPr>
  </w:p>
  <w:p w14:paraId="0873B50D" w14:textId="77777777" w:rsidR="00566BA1" w:rsidRPr="001779E0" w:rsidRDefault="00566BA1" w:rsidP="00566BA1">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1FE38608" wp14:editId="76999846">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566BA1" w:rsidRPr="008F2CCC" w14:paraId="6F57A74D" w14:textId="77777777" w:rsidTr="00566BA1">
      <w:tc>
        <w:tcPr>
          <w:tcW w:w="2977" w:type="dxa"/>
          <w:shd w:val="clear" w:color="auto" w:fill="auto"/>
        </w:tcPr>
        <w:p w14:paraId="213A4D17" w14:textId="77777777" w:rsidR="00566BA1" w:rsidRPr="007E5FC4" w:rsidRDefault="00566BA1" w:rsidP="00566BA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54AC4172" w14:textId="456DB1D6" w:rsidR="00566BA1" w:rsidRPr="008F2CCC" w:rsidRDefault="00566BA1" w:rsidP="00566BA1">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7A44C6">
            <w:rPr>
              <w:rFonts w:ascii="Palatino Linotype" w:hAnsi="Palatino Linotype"/>
              <w:b/>
              <w:sz w:val="22"/>
              <w:szCs w:val="22"/>
              <w:lang w:val="es-ES_tradnl"/>
            </w:rPr>
            <w:t>0</w:t>
          </w:r>
          <w:r>
            <w:rPr>
              <w:rFonts w:ascii="Palatino Linotype" w:hAnsi="Palatino Linotype"/>
              <w:b/>
              <w:sz w:val="22"/>
              <w:szCs w:val="22"/>
              <w:lang w:val="es-ES_tradnl"/>
            </w:rPr>
            <w:t>300/INFOEM/IP/RR/2025</w:t>
          </w:r>
        </w:p>
      </w:tc>
    </w:tr>
    <w:tr w:rsidR="00566BA1" w:rsidRPr="008F2CCC" w14:paraId="34A8B9F1" w14:textId="77777777" w:rsidTr="00566BA1">
      <w:tc>
        <w:tcPr>
          <w:tcW w:w="2977" w:type="dxa"/>
          <w:shd w:val="clear" w:color="auto" w:fill="auto"/>
          <w:vAlign w:val="center"/>
        </w:tcPr>
        <w:p w14:paraId="10BA1C9A" w14:textId="77777777" w:rsidR="00566BA1" w:rsidRPr="007E5FC4" w:rsidRDefault="00566BA1" w:rsidP="00566BA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4EE7FB83" w14:textId="6B867CF0" w:rsidR="00566BA1" w:rsidRPr="008F2CCC" w:rsidRDefault="00793AE6" w:rsidP="00566BA1">
          <w:pPr>
            <w:spacing w:line="360" w:lineRule="auto"/>
            <w:jc w:val="right"/>
            <w:rPr>
              <w:rFonts w:ascii="Palatino Linotype" w:hAnsi="Palatino Linotype"/>
              <w:b/>
              <w:sz w:val="22"/>
              <w:szCs w:val="22"/>
              <w:lang w:val="es-ES_tradnl"/>
            </w:rPr>
          </w:pPr>
          <w:r>
            <w:rPr>
              <w:rFonts w:ascii="Palatino Linotype" w:hAnsi="Palatino Linotype"/>
              <w:b/>
              <w:bCs/>
              <w:sz w:val="22"/>
              <w:szCs w:val="22"/>
            </w:rPr>
            <w:t>XXXXXXXXXXXXXXXXXXXX</w:t>
          </w:r>
          <w:r w:rsidR="00566BA1">
            <w:rPr>
              <w:rFonts w:ascii="Palatino Linotype" w:hAnsi="Palatino Linotype"/>
              <w:b/>
              <w:bCs/>
              <w:sz w:val="22"/>
              <w:szCs w:val="22"/>
            </w:rPr>
            <w:t xml:space="preserve"> </w:t>
          </w:r>
        </w:p>
      </w:tc>
    </w:tr>
    <w:tr w:rsidR="00566BA1" w:rsidRPr="008F2CCC" w14:paraId="6DFD59B8" w14:textId="77777777" w:rsidTr="00566BA1">
      <w:trPr>
        <w:trHeight w:val="228"/>
      </w:trPr>
      <w:tc>
        <w:tcPr>
          <w:tcW w:w="2977" w:type="dxa"/>
          <w:shd w:val="clear" w:color="auto" w:fill="auto"/>
        </w:tcPr>
        <w:p w14:paraId="47F214DD" w14:textId="77777777" w:rsidR="00566BA1" w:rsidRPr="007E5FC4" w:rsidRDefault="00566BA1" w:rsidP="00566BA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2D17329C" w14:textId="77777777" w:rsidR="00566BA1" w:rsidRPr="00DC41C8" w:rsidRDefault="00566BA1" w:rsidP="00566BA1">
          <w:pPr>
            <w:spacing w:line="360" w:lineRule="auto"/>
            <w:jc w:val="right"/>
            <w:rPr>
              <w:rFonts w:ascii="Palatino Linotype" w:hAnsi="Palatino Linotype"/>
              <w:b/>
              <w:sz w:val="22"/>
              <w:szCs w:val="22"/>
            </w:rPr>
          </w:pPr>
          <w:r w:rsidRPr="00747E14">
            <w:rPr>
              <w:rFonts w:ascii="Palatino Linotype" w:hAnsi="Palatino Linotype"/>
              <w:b/>
              <w:sz w:val="22"/>
              <w:szCs w:val="22"/>
            </w:rPr>
            <w:t>Ayuntamiento de Tultepec</w:t>
          </w:r>
        </w:p>
      </w:tc>
    </w:tr>
    <w:tr w:rsidR="00566BA1" w:rsidRPr="008F2CCC" w14:paraId="13B82CB4" w14:textId="77777777" w:rsidTr="00566BA1">
      <w:tc>
        <w:tcPr>
          <w:tcW w:w="2977" w:type="dxa"/>
          <w:shd w:val="clear" w:color="auto" w:fill="auto"/>
        </w:tcPr>
        <w:p w14:paraId="2B67D9E3" w14:textId="77777777" w:rsidR="00566BA1" w:rsidRPr="007E5FC4" w:rsidRDefault="00566BA1" w:rsidP="00566BA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4A1E9EA0" w14:textId="77777777" w:rsidR="00566BA1" w:rsidRPr="008F2CCC" w:rsidRDefault="00566BA1" w:rsidP="00566BA1">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1B97C14C" w14:textId="77777777" w:rsidR="00566BA1" w:rsidRPr="009F1AB6" w:rsidRDefault="00566BA1">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D73BE8C" wp14:editId="5C61EA48">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95500"/>
    <w:multiLevelType w:val="hybridMultilevel"/>
    <w:tmpl w:val="5AFAB19E"/>
    <w:lvl w:ilvl="0" w:tplc="ABB26EDC">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BC6240"/>
    <w:multiLevelType w:val="hybridMultilevel"/>
    <w:tmpl w:val="97343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96A7E"/>
    <w:multiLevelType w:val="hybridMultilevel"/>
    <w:tmpl w:val="4614EC0C"/>
    <w:lvl w:ilvl="0" w:tplc="04090017">
      <w:start w:val="1"/>
      <w:numFmt w:val="lowerLetter"/>
      <w:lvlText w:val="%1)"/>
      <w:lvlJc w:val="left"/>
      <w:pPr>
        <w:ind w:left="1428" w:hanging="360"/>
      </w:pPr>
      <w:rPr>
        <w:rFonts w:cs="Times New Roman"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 w15:restartNumberingAfterBreak="0">
    <w:nsid w:val="0D5243B6"/>
    <w:multiLevelType w:val="hybridMultilevel"/>
    <w:tmpl w:val="ACD6FBA0"/>
    <w:lvl w:ilvl="0" w:tplc="810ABD94">
      <w:start w:val="1"/>
      <w:numFmt w:val="upperRoman"/>
      <w:lvlText w:val="%1."/>
      <w:lvlJc w:val="left"/>
      <w:pPr>
        <w:ind w:left="1571" w:hanging="360"/>
      </w:pPr>
      <w:rPr>
        <w:rFonts w:cs="Times New Roman" w:hint="default"/>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4"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32406E06"/>
    <w:multiLevelType w:val="hybridMultilevel"/>
    <w:tmpl w:val="BAE8FBF8"/>
    <w:lvl w:ilvl="0" w:tplc="F3EC5DB2">
      <w:start w:val="1"/>
      <w:numFmt w:val="decimal"/>
      <w:lvlText w:val="%1."/>
      <w:lvlJc w:val="left"/>
      <w:pPr>
        <w:ind w:left="2258" w:hanging="720"/>
      </w:pPr>
      <w:rPr>
        <w:rFonts w:cs="Times New Roman" w:hint="default"/>
        <w:b/>
      </w:rPr>
    </w:lvl>
    <w:lvl w:ilvl="1" w:tplc="080A0019" w:tentative="1">
      <w:start w:val="1"/>
      <w:numFmt w:val="lowerLetter"/>
      <w:lvlText w:val="%2."/>
      <w:lvlJc w:val="left"/>
      <w:pPr>
        <w:ind w:left="2210" w:hanging="360"/>
      </w:pPr>
      <w:rPr>
        <w:rFonts w:cs="Times New Roman"/>
      </w:rPr>
    </w:lvl>
    <w:lvl w:ilvl="2" w:tplc="080A001B" w:tentative="1">
      <w:start w:val="1"/>
      <w:numFmt w:val="lowerRoman"/>
      <w:lvlText w:val="%3."/>
      <w:lvlJc w:val="right"/>
      <w:pPr>
        <w:ind w:left="2930" w:hanging="180"/>
      </w:pPr>
      <w:rPr>
        <w:rFonts w:cs="Times New Roman"/>
      </w:rPr>
    </w:lvl>
    <w:lvl w:ilvl="3" w:tplc="080A000F" w:tentative="1">
      <w:start w:val="1"/>
      <w:numFmt w:val="decimal"/>
      <w:lvlText w:val="%4."/>
      <w:lvlJc w:val="left"/>
      <w:pPr>
        <w:ind w:left="3650" w:hanging="360"/>
      </w:pPr>
      <w:rPr>
        <w:rFonts w:cs="Times New Roman"/>
      </w:rPr>
    </w:lvl>
    <w:lvl w:ilvl="4" w:tplc="080A0019" w:tentative="1">
      <w:start w:val="1"/>
      <w:numFmt w:val="lowerLetter"/>
      <w:lvlText w:val="%5."/>
      <w:lvlJc w:val="left"/>
      <w:pPr>
        <w:ind w:left="4370" w:hanging="360"/>
      </w:pPr>
      <w:rPr>
        <w:rFonts w:cs="Times New Roman"/>
      </w:rPr>
    </w:lvl>
    <w:lvl w:ilvl="5" w:tplc="080A001B" w:tentative="1">
      <w:start w:val="1"/>
      <w:numFmt w:val="lowerRoman"/>
      <w:lvlText w:val="%6."/>
      <w:lvlJc w:val="right"/>
      <w:pPr>
        <w:ind w:left="5090" w:hanging="180"/>
      </w:pPr>
      <w:rPr>
        <w:rFonts w:cs="Times New Roman"/>
      </w:rPr>
    </w:lvl>
    <w:lvl w:ilvl="6" w:tplc="080A000F" w:tentative="1">
      <w:start w:val="1"/>
      <w:numFmt w:val="decimal"/>
      <w:lvlText w:val="%7."/>
      <w:lvlJc w:val="left"/>
      <w:pPr>
        <w:ind w:left="5810" w:hanging="360"/>
      </w:pPr>
      <w:rPr>
        <w:rFonts w:cs="Times New Roman"/>
      </w:rPr>
    </w:lvl>
    <w:lvl w:ilvl="7" w:tplc="080A0019" w:tentative="1">
      <w:start w:val="1"/>
      <w:numFmt w:val="lowerLetter"/>
      <w:lvlText w:val="%8."/>
      <w:lvlJc w:val="left"/>
      <w:pPr>
        <w:ind w:left="6530" w:hanging="360"/>
      </w:pPr>
      <w:rPr>
        <w:rFonts w:cs="Times New Roman"/>
      </w:rPr>
    </w:lvl>
    <w:lvl w:ilvl="8" w:tplc="080A001B" w:tentative="1">
      <w:start w:val="1"/>
      <w:numFmt w:val="lowerRoman"/>
      <w:lvlText w:val="%9."/>
      <w:lvlJc w:val="right"/>
      <w:pPr>
        <w:ind w:left="7250" w:hanging="180"/>
      </w:pPr>
      <w:rPr>
        <w:rFonts w:cs="Times New Roman"/>
      </w:rPr>
    </w:lvl>
  </w:abstractNum>
  <w:abstractNum w:abstractNumId="7" w15:restartNumberingAfterBreak="0">
    <w:nsid w:val="33BF6493"/>
    <w:multiLevelType w:val="hybridMultilevel"/>
    <w:tmpl w:val="40D6AF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35A09ED"/>
    <w:multiLevelType w:val="hybridMultilevel"/>
    <w:tmpl w:val="FB6E5326"/>
    <w:lvl w:ilvl="0" w:tplc="810ABD94">
      <w:start w:val="1"/>
      <w:numFmt w:val="upperRoman"/>
      <w:lvlText w:val="%1."/>
      <w:lvlJc w:val="left"/>
      <w:pPr>
        <w:ind w:left="1571" w:hanging="360"/>
      </w:pPr>
      <w:rPr>
        <w:rFonts w:cs="Times New Roman" w:hint="default"/>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10" w15:restartNumberingAfterBreak="0">
    <w:nsid w:val="60527D5B"/>
    <w:multiLevelType w:val="hybridMultilevel"/>
    <w:tmpl w:val="D240986A"/>
    <w:lvl w:ilvl="0" w:tplc="A908054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62121746"/>
    <w:multiLevelType w:val="hybridMultilevel"/>
    <w:tmpl w:val="14740990"/>
    <w:lvl w:ilvl="0" w:tplc="6DAE4F0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6EAF7446"/>
    <w:multiLevelType w:val="hybridMultilevel"/>
    <w:tmpl w:val="D2243390"/>
    <w:lvl w:ilvl="0" w:tplc="EF2ABAD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70431809"/>
    <w:multiLevelType w:val="hybridMultilevel"/>
    <w:tmpl w:val="C2BC350E"/>
    <w:lvl w:ilvl="0" w:tplc="8006CE3E">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79FB755A"/>
    <w:multiLevelType w:val="hybridMultilevel"/>
    <w:tmpl w:val="4A08A07C"/>
    <w:lvl w:ilvl="0" w:tplc="623C2982">
      <w:start w:val="1"/>
      <w:numFmt w:val="lowerLetter"/>
      <w:lvlText w:val="%1)"/>
      <w:lvlJc w:val="left"/>
      <w:pPr>
        <w:ind w:left="780" w:hanging="360"/>
      </w:pPr>
      <w:rPr>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num w:numId="1">
    <w:abstractNumId w:val="14"/>
  </w:num>
  <w:num w:numId="2">
    <w:abstractNumId w:val="9"/>
  </w:num>
  <w:num w:numId="3">
    <w:abstractNumId w:val="3"/>
  </w:num>
  <w:num w:numId="4">
    <w:abstractNumId w:val="6"/>
  </w:num>
  <w:num w:numId="5">
    <w:abstractNumId w:val="1"/>
  </w:num>
  <w:num w:numId="6">
    <w:abstractNumId w:val="2"/>
  </w:num>
  <w:num w:numId="7">
    <w:abstractNumId w:val="7"/>
  </w:num>
  <w:num w:numId="8">
    <w:abstractNumId w:val="4"/>
  </w:num>
  <w:num w:numId="9">
    <w:abstractNumId w:val="11"/>
  </w:num>
  <w:num w:numId="10">
    <w:abstractNumId w:val="0"/>
  </w:num>
  <w:num w:numId="11">
    <w:abstractNumId w:val="10"/>
  </w:num>
  <w:num w:numId="12">
    <w:abstractNumId w:val="13"/>
  </w:num>
  <w:num w:numId="13">
    <w:abstractNumId w:val="5"/>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5AD"/>
    <w:rsid w:val="00144ACB"/>
    <w:rsid w:val="002345AD"/>
    <w:rsid w:val="002A6A9E"/>
    <w:rsid w:val="002D2BB5"/>
    <w:rsid w:val="002F0A99"/>
    <w:rsid w:val="00395F4D"/>
    <w:rsid w:val="00472F37"/>
    <w:rsid w:val="004E420A"/>
    <w:rsid w:val="00566BA1"/>
    <w:rsid w:val="00766776"/>
    <w:rsid w:val="00793AE6"/>
    <w:rsid w:val="007A44C6"/>
    <w:rsid w:val="00872E06"/>
    <w:rsid w:val="00923A83"/>
    <w:rsid w:val="00B91303"/>
    <w:rsid w:val="00EE5A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014A1"/>
  <w15:chartTrackingRefBased/>
  <w15:docId w15:val="{35063742-2F89-40CC-A7DF-773C76E3D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5A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345A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345AD"/>
    <w:rPr>
      <w:rFonts w:eastAsiaTheme="minorEastAsia"/>
      <w:sz w:val="24"/>
      <w:szCs w:val="24"/>
      <w:lang w:val="es-ES_tradnl" w:eastAsia="es-ES"/>
    </w:rPr>
  </w:style>
  <w:style w:type="paragraph" w:styleId="Piedepgina">
    <w:name w:val="footer"/>
    <w:basedOn w:val="Normal"/>
    <w:link w:val="PiedepginaCar"/>
    <w:uiPriority w:val="99"/>
    <w:unhideWhenUsed/>
    <w:rsid w:val="002345A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345A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345A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345AD"/>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2345AD"/>
    <w:pPr>
      <w:spacing w:after="0" w:line="240" w:lineRule="auto"/>
    </w:pPr>
  </w:style>
  <w:style w:type="character" w:customStyle="1" w:styleId="SinespaciadoCar">
    <w:name w:val="Sin espaciado Car"/>
    <w:aliases w:val="Francesa Car,INAI Car"/>
    <w:link w:val="Sinespaciado"/>
    <w:uiPriority w:val="1"/>
    <w:locked/>
    <w:rsid w:val="002345AD"/>
  </w:style>
  <w:style w:type="character" w:styleId="Hipervnculo">
    <w:name w:val="Hyperlink"/>
    <w:aliases w:val="Hipervínculo1,Hipervínculo11,Hipervínculo12,Hipervínculo13,Hipervínculo14,Hipervínculo15"/>
    <w:basedOn w:val="Fuentedeprrafopredeter"/>
    <w:uiPriority w:val="99"/>
    <w:unhideWhenUsed/>
    <w:rsid w:val="002345AD"/>
    <w:rPr>
      <w:color w:val="0563C1" w:themeColor="hyperlink"/>
      <w:u w:val="single"/>
    </w:rPr>
  </w:style>
  <w:style w:type="paragraph" w:customStyle="1" w:styleId="INFOEM">
    <w:name w:val="INFOEM"/>
    <w:basedOn w:val="Normal"/>
    <w:qFormat/>
    <w:rsid w:val="002345AD"/>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2345A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2345AD"/>
    <w:rPr>
      <w:vertAlign w:val="superscript"/>
    </w:rPr>
  </w:style>
  <w:style w:type="paragraph" w:customStyle="1" w:styleId="Citas">
    <w:name w:val="Citas"/>
    <w:basedOn w:val="Normal"/>
    <w:qFormat/>
    <w:rsid w:val="002345AD"/>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Textonotapie">
    <w:name w:val="footnote text"/>
    <w:aliases w:val="Footnote Text Char Char Char Char Char,Footnote Text Char Char Char Char,Ref. de nota al pie1,FA Fu,Footnote Text Char Char Char,Footnote Text Cha,FA Fußnotentext,FA Fu?notentext,Footnote Text Char Char,FA Fuﬂnotentext,Ca,FA Fu?notente"/>
    <w:basedOn w:val="Normal"/>
    <w:link w:val="TextonotapieCar"/>
    <w:uiPriority w:val="99"/>
    <w:unhideWhenUsed/>
    <w:qFormat/>
    <w:rsid w:val="002345AD"/>
    <w:rPr>
      <w:rFonts w:asciiTheme="minorHAnsi" w:hAnsiTheme="minorHAnsi"/>
      <w:sz w:val="20"/>
      <w:szCs w:val="20"/>
      <w:lang w:val="es-MX" w:eastAsia="en-US"/>
    </w:rPr>
  </w:style>
  <w:style w:type="character" w:customStyle="1" w:styleId="TextonotapieCar">
    <w:name w:val="Texto nota pie Car"/>
    <w:aliases w:val="Footnote Text Char Char Char Char Char Car,Footnote Text Char Char Char Char Car,Ref. de nota al pie1 Car,FA Fu Car,Footnote Text Char Char Char Car,Footnote Text Cha Car,FA Fußnotentext Car,FA Fu?notentext Car,FA Fuﬂnotentext Car"/>
    <w:basedOn w:val="Fuentedeprrafopredeter"/>
    <w:link w:val="Textonotapie"/>
    <w:uiPriority w:val="99"/>
    <w:rsid w:val="002345AD"/>
    <w:rPr>
      <w:rFonts w:eastAsia="Times New Roman" w:cs="Times New Roman"/>
      <w:sz w:val="20"/>
      <w:szCs w:val="20"/>
    </w:rPr>
  </w:style>
  <w:style w:type="paragraph" w:styleId="Textoindependiente">
    <w:name w:val="Body Text"/>
    <w:basedOn w:val="Normal"/>
    <w:link w:val="TextoindependienteCar"/>
    <w:uiPriority w:val="1"/>
    <w:unhideWhenUsed/>
    <w:qFormat/>
    <w:rsid w:val="002345AD"/>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2345AD"/>
  </w:style>
  <w:style w:type="table" w:styleId="Tablaconcuadrcula">
    <w:name w:val="Table Grid"/>
    <w:basedOn w:val="Tablanormal"/>
    <w:uiPriority w:val="39"/>
    <w:rsid w:val="002D2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29</Pages>
  <Words>5921</Words>
  <Characters>32567</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38412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9</cp:revision>
  <dcterms:created xsi:type="dcterms:W3CDTF">2025-02-12T21:38:00Z</dcterms:created>
  <dcterms:modified xsi:type="dcterms:W3CDTF">2025-02-26T23:07:00Z</dcterms:modified>
</cp:coreProperties>
</file>