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45F5D" w14:textId="77777777" w:rsidR="00BA7920" w:rsidRPr="001500BF" w:rsidRDefault="0010559F">
      <w:pPr>
        <w:spacing w:line="360" w:lineRule="auto"/>
        <w:ind w:right="49"/>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1500BF">
        <w:rPr>
          <w:rFonts w:ascii="Palatino Linotype" w:eastAsia="Palatino Linotype" w:hAnsi="Palatino Linotype" w:cs="Palatino Linotype"/>
          <w:b/>
          <w:sz w:val="22"/>
          <w:szCs w:val="22"/>
        </w:rPr>
        <w:t>veintisiete de agosto de dos mil veinticinco.</w:t>
      </w:r>
    </w:p>
    <w:p w14:paraId="653B4654" w14:textId="77777777" w:rsidR="00BA7920" w:rsidRPr="001500BF" w:rsidRDefault="00BA7920">
      <w:pPr>
        <w:spacing w:line="360" w:lineRule="auto"/>
        <w:ind w:right="49"/>
        <w:jc w:val="both"/>
        <w:rPr>
          <w:rFonts w:ascii="Palatino Linotype" w:eastAsia="Palatino Linotype" w:hAnsi="Palatino Linotype" w:cs="Palatino Linotype"/>
          <w:sz w:val="22"/>
          <w:szCs w:val="22"/>
        </w:rPr>
      </w:pPr>
    </w:p>
    <w:p w14:paraId="2E05F2A9" w14:textId="77777777" w:rsidR="00BA7920" w:rsidRPr="001500BF" w:rsidRDefault="0010559F">
      <w:pPr>
        <w:spacing w:line="360" w:lineRule="auto"/>
        <w:ind w:right="49"/>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b/>
          <w:sz w:val="22"/>
          <w:szCs w:val="22"/>
        </w:rPr>
        <w:t xml:space="preserve">VISTO </w:t>
      </w:r>
      <w:r w:rsidRPr="001500BF">
        <w:rPr>
          <w:rFonts w:ascii="Palatino Linotype" w:eastAsia="Palatino Linotype" w:hAnsi="Palatino Linotype" w:cs="Palatino Linotype"/>
          <w:sz w:val="22"/>
          <w:szCs w:val="22"/>
        </w:rPr>
        <w:t xml:space="preserve">el expediente relativo al recurso de revisión </w:t>
      </w:r>
      <w:r w:rsidRPr="001500BF">
        <w:rPr>
          <w:rFonts w:ascii="Palatino Linotype" w:eastAsia="Palatino Linotype" w:hAnsi="Palatino Linotype" w:cs="Palatino Linotype"/>
          <w:b/>
          <w:sz w:val="22"/>
          <w:szCs w:val="22"/>
        </w:rPr>
        <w:t xml:space="preserve">07794/INFOEM/IP/RR/2025, </w:t>
      </w:r>
      <w:r w:rsidRPr="001500BF">
        <w:rPr>
          <w:rFonts w:ascii="Palatino Linotype" w:eastAsia="Palatino Linotype" w:hAnsi="Palatino Linotype" w:cs="Palatino Linotype"/>
          <w:sz w:val="22"/>
          <w:szCs w:val="22"/>
        </w:rPr>
        <w:t xml:space="preserve">interpuesto por un Usuario que no proporcionó su nombre, en lo sucesivo la parte </w:t>
      </w:r>
      <w:r w:rsidRPr="001500BF">
        <w:rPr>
          <w:rFonts w:ascii="Palatino Linotype" w:eastAsia="Palatino Linotype" w:hAnsi="Palatino Linotype" w:cs="Palatino Linotype"/>
          <w:b/>
          <w:sz w:val="22"/>
          <w:szCs w:val="22"/>
        </w:rPr>
        <w:t>Recurrente</w:t>
      </w:r>
      <w:r w:rsidRPr="001500BF">
        <w:rPr>
          <w:rFonts w:ascii="Palatino Linotype" w:eastAsia="Palatino Linotype" w:hAnsi="Palatino Linotype" w:cs="Palatino Linotype"/>
          <w:sz w:val="22"/>
          <w:szCs w:val="22"/>
        </w:rPr>
        <w:t xml:space="preserve">, en contra de la respuesta a la solicitud de información por parte del </w:t>
      </w:r>
      <w:r w:rsidRPr="001500BF">
        <w:rPr>
          <w:rFonts w:ascii="Palatino Linotype" w:eastAsia="Palatino Linotype" w:hAnsi="Palatino Linotype" w:cs="Palatino Linotype"/>
          <w:b/>
          <w:sz w:val="22"/>
          <w:szCs w:val="22"/>
        </w:rPr>
        <w:t>Sistema Municipal Para el Desarrollo Integral de la Familia de Tepotzotlán</w:t>
      </w:r>
      <w:r w:rsidRPr="001500BF">
        <w:rPr>
          <w:rFonts w:ascii="Palatino Linotype" w:eastAsia="Palatino Linotype" w:hAnsi="Palatino Linotype" w:cs="Palatino Linotype"/>
          <w:sz w:val="22"/>
          <w:szCs w:val="22"/>
        </w:rPr>
        <w:t xml:space="preserve">, en lo sucesivo el </w:t>
      </w:r>
      <w:r w:rsidRPr="001500BF">
        <w:rPr>
          <w:rFonts w:ascii="Palatino Linotype" w:eastAsia="Palatino Linotype" w:hAnsi="Palatino Linotype" w:cs="Palatino Linotype"/>
          <w:b/>
          <w:sz w:val="22"/>
          <w:szCs w:val="22"/>
        </w:rPr>
        <w:t xml:space="preserve">Sujeto Obligado; </w:t>
      </w:r>
      <w:r w:rsidRPr="001500BF">
        <w:rPr>
          <w:rFonts w:ascii="Palatino Linotype" w:eastAsia="Palatino Linotype" w:hAnsi="Palatino Linotype" w:cs="Palatino Linotype"/>
          <w:sz w:val="22"/>
          <w:szCs w:val="22"/>
        </w:rPr>
        <w:t>se procede a dictar la presente resolución, con base en lo siguiente.</w:t>
      </w:r>
    </w:p>
    <w:p w14:paraId="353B17AF" w14:textId="77777777" w:rsidR="00BA7920" w:rsidRPr="001500BF" w:rsidRDefault="00BA7920">
      <w:pPr>
        <w:spacing w:line="360" w:lineRule="auto"/>
        <w:ind w:right="49"/>
        <w:jc w:val="both"/>
        <w:rPr>
          <w:rFonts w:ascii="Palatino Linotype" w:eastAsia="Palatino Linotype" w:hAnsi="Palatino Linotype" w:cs="Palatino Linotype"/>
          <w:sz w:val="22"/>
          <w:szCs w:val="22"/>
        </w:rPr>
      </w:pPr>
    </w:p>
    <w:p w14:paraId="370869B2" w14:textId="77777777" w:rsidR="00BA7920" w:rsidRPr="001500BF" w:rsidRDefault="0010559F">
      <w:pPr>
        <w:spacing w:line="360" w:lineRule="auto"/>
        <w:ind w:right="49"/>
        <w:jc w:val="center"/>
        <w:rPr>
          <w:rFonts w:ascii="Palatino Linotype" w:eastAsia="Palatino Linotype" w:hAnsi="Palatino Linotype" w:cs="Palatino Linotype"/>
          <w:b/>
          <w:sz w:val="22"/>
          <w:szCs w:val="22"/>
        </w:rPr>
      </w:pPr>
      <w:r w:rsidRPr="001500BF">
        <w:rPr>
          <w:rFonts w:ascii="Palatino Linotype" w:eastAsia="Palatino Linotype" w:hAnsi="Palatino Linotype" w:cs="Palatino Linotype"/>
          <w:b/>
          <w:sz w:val="22"/>
          <w:szCs w:val="22"/>
        </w:rPr>
        <w:t>I.</w:t>
      </w:r>
      <w:r w:rsidRPr="001500BF">
        <w:rPr>
          <w:rFonts w:ascii="Palatino Linotype" w:eastAsia="Palatino Linotype" w:hAnsi="Palatino Linotype" w:cs="Palatino Linotype"/>
          <w:b/>
          <w:sz w:val="22"/>
          <w:szCs w:val="22"/>
        </w:rPr>
        <w:tab/>
        <w:t>A N T E C E D E N T E S</w:t>
      </w:r>
    </w:p>
    <w:p w14:paraId="58CB9253" w14:textId="77777777" w:rsidR="00BA7920" w:rsidRPr="001500BF" w:rsidRDefault="00BA7920">
      <w:pPr>
        <w:spacing w:line="360" w:lineRule="auto"/>
        <w:ind w:right="49"/>
        <w:jc w:val="both"/>
        <w:rPr>
          <w:rFonts w:ascii="Palatino Linotype" w:eastAsia="Palatino Linotype" w:hAnsi="Palatino Linotype" w:cs="Palatino Linotype"/>
          <w:sz w:val="22"/>
          <w:szCs w:val="22"/>
        </w:rPr>
      </w:pPr>
    </w:p>
    <w:p w14:paraId="14B970FE" w14:textId="77777777" w:rsidR="00BA7920" w:rsidRPr="001500BF" w:rsidRDefault="0010559F">
      <w:pP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b/>
          <w:sz w:val="22"/>
          <w:szCs w:val="22"/>
        </w:rPr>
        <w:t>1.</w:t>
      </w:r>
      <w:r w:rsidRPr="001500BF">
        <w:rPr>
          <w:rFonts w:ascii="Palatino Linotype" w:eastAsia="Palatino Linotype" w:hAnsi="Palatino Linotype" w:cs="Palatino Linotype"/>
          <w:sz w:val="22"/>
          <w:szCs w:val="22"/>
        </w:rPr>
        <w:t xml:space="preserve"> </w:t>
      </w:r>
      <w:r w:rsidRPr="001500BF">
        <w:rPr>
          <w:rFonts w:ascii="Palatino Linotype" w:eastAsia="Palatino Linotype" w:hAnsi="Palatino Linotype" w:cs="Palatino Linotype"/>
          <w:b/>
          <w:sz w:val="22"/>
          <w:szCs w:val="22"/>
        </w:rPr>
        <w:t>Solicitud de Acceso a la Información. El diecisiete de mayo de dos mil veinticinco</w:t>
      </w:r>
      <w:r w:rsidRPr="001500BF">
        <w:rPr>
          <w:rFonts w:ascii="Palatino Linotype" w:eastAsia="Palatino Linotype" w:hAnsi="Palatino Linotype" w:cs="Palatino Linotype"/>
          <w:sz w:val="22"/>
          <w:szCs w:val="22"/>
        </w:rPr>
        <w:t xml:space="preserve">, </w:t>
      </w:r>
      <w:r w:rsidRPr="001500BF">
        <w:rPr>
          <w:rFonts w:ascii="Palatino Linotype" w:eastAsia="Palatino Linotype" w:hAnsi="Palatino Linotype" w:cs="Palatino Linotype"/>
          <w:b/>
          <w:sz w:val="22"/>
          <w:szCs w:val="22"/>
        </w:rPr>
        <w:t>LA PARTE</w:t>
      </w:r>
      <w:r w:rsidRPr="001500BF">
        <w:rPr>
          <w:rFonts w:ascii="Palatino Linotype" w:eastAsia="Palatino Linotype" w:hAnsi="Palatino Linotype" w:cs="Palatino Linotype"/>
          <w:sz w:val="22"/>
          <w:szCs w:val="22"/>
        </w:rPr>
        <w:t xml:space="preserve"> </w:t>
      </w:r>
      <w:r w:rsidRPr="001500BF">
        <w:rPr>
          <w:rFonts w:ascii="Palatino Linotype" w:eastAsia="Palatino Linotype" w:hAnsi="Palatino Linotype" w:cs="Palatino Linotype"/>
          <w:b/>
          <w:sz w:val="22"/>
          <w:szCs w:val="22"/>
        </w:rPr>
        <w:t>RECURRENTE</w:t>
      </w:r>
      <w:r w:rsidRPr="001500BF">
        <w:rPr>
          <w:rFonts w:ascii="Palatino Linotype" w:eastAsia="Palatino Linotype" w:hAnsi="Palatino Linotype" w:cs="Palatino Linotype"/>
          <w:sz w:val="22"/>
          <w:szCs w:val="22"/>
        </w:rPr>
        <w:t xml:space="preserve"> formuló solicitud de acceso a información pública a través del </w:t>
      </w:r>
      <w:r w:rsidRPr="001500BF">
        <w:rPr>
          <w:rFonts w:ascii="Palatino Linotype" w:eastAsia="Palatino Linotype" w:hAnsi="Palatino Linotype" w:cs="Palatino Linotype"/>
          <w:b/>
          <w:sz w:val="22"/>
          <w:szCs w:val="22"/>
        </w:rPr>
        <w:t>SAIMEX; sin embargo, al corresponder a día inhábil, se tuvo por presentada el diecinueve de mayo de dos mil veinticinco</w:t>
      </w:r>
      <w:r w:rsidRPr="001500BF">
        <w:rPr>
          <w:rFonts w:ascii="Palatino Linotype" w:eastAsia="Palatino Linotype" w:hAnsi="Palatino Linotype" w:cs="Palatino Linotype"/>
          <w:sz w:val="22"/>
          <w:szCs w:val="22"/>
        </w:rPr>
        <w:t>, en la que requirió lo siguiente:</w:t>
      </w:r>
    </w:p>
    <w:p w14:paraId="293076E6" w14:textId="77777777" w:rsidR="00BA7920" w:rsidRPr="001500BF" w:rsidRDefault="00BA7920">
      <w:pPr>
        <w:spacing w:line="360" w:lineRule="auto"/>
        <w:jc w:val="both"/>
        <w:rPr>
          <w:rFonts w:ascii="Palatino Linotype" w:eastAsia="Palatino Linotype" w:hAnsi="Palatino Linotype" w:cs="Palatino Linotype"/>
          <w:sz w:val="22"/>
          <w:szCs w:val="22"/>
        </w:rPr>
      </w:pPr>
    </w:p>
    <w:p w14:paraId="434E18FE" w14:textId="77777777" w:rsidR="00BA7920" w:rsidRPr="001500BF" w:rsidRDefault="0010559F">
      <w:pPr>
        <w:pBdr>
          <w:top w:val="nil"/>
          <w:left w:val="nil"/>
          <w:bottom w:val="nil"/>
          <w:right w:val="nil"/>
          <w:between w:val="nil"/>
        </w:pBdr>
        <w:spacing w:line="360" w:lineRule="auto"/>
        <w:ind w:left="426" w:right="49"/>
        <w:jc w:val="both"/>
        <w:rPr>
          <w:rFonts w:ascii="Palatino Linotype" w:eastAsia="Palatino Linotype" w:hAnsi="Palatino Linotype" w:cs="Palatino Linotype"/>
          <w:b/>
          <w:sz w:val="22"/>
          <w:szCs w:val="22"/>
        </w:rPr>
      </w:pPr>
      <w:bookmarkStart w:id="0" w:name="_heading=h.3znysh7" w:colFirst="0" w:colLast="0"/>
      <w:bookmarkEnd w:id="0"/>
      <w:r w:rsidRPr="001500BF">
        <w:rPr>
          <w:rFonts w:ascii="Palatino Linotype" w:eastAsia="Palatino Linotype" w:hAnsi="Palatino Linotype" w:cs="Palatino Linotype"/>
          <w:b/>
          <w:sz w:val="22"/>
          <w:szCs w:val="22"/>
        </w:rPr>
        <w:t>00050/DIFTEPOTZO/IP/2025</w:t>
      </w:r>
    </w:p>
    <w:p w14:paraId="26218E09" w14:textId="77777777" w:rsidR="00BA7920" w:rsidRPr="001500BF" w:rsidRDefault="0010559F">
      <w:pPr>
        <w:spacing w:line="360" w:lineRule="auto"/>
        <w:ind w:left="567" w:right="843"/>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i/>
          <w:sz w:val="22"/>
          <w:szCs w:val="22"/>
        </w:rPr>
        <w:t xml:space="preserve">"Se solicita se tiene la presente a la responsable del área del adulto mayor y específicamente a la responsable de la persona servidora pública que conforman los grupos del adulto mayor. Solicitando se lo siguiente: Las reglas de operación para la integración de los grupos del adulto mayor. Los requisitos para ser miembro del adulto mayor El nombramiento del servidor público como responsable de la integración de los grupos del adulto mayor El reglamento de los grupos del adulto mayor que deben seguir </w:t>
      </w:r>
      <w:r w:rsidRPr="001500BF">
        <w:rPr>
          <w:rFonts w:ascii="Palatino Linotype" w:eastAsia="Palatino Linotype" w:hAnsi="Palatino Linotype" w:cs="Palatino Linotype"/>
          <w:i/>
          <w:sz w:val="22"/>
          <w:szCs w:val="22"/>
        </w:rPr>
        <w:lastRenderedPageBreak/>
        <w:t>los miembros El documento oficial donde se indiquen específicamente todos y cada uno de los requisitos que se necesitan para ser miembro de alguno de los grupos del adulto mayor.”</w:t>
      </w:r>
    </w:p>
    <w:p w14:paraId="7052A6DD" w14:textId="77777777" w:rsidR="00BA7920" w:rsidRPr="001500BF" w:rsidRDefault="00BA7920">
      <w:pPr>
        <w:spacing w:line="360" w:lineRule="auto"/>
        <w:ind w:left="567" w:right="843"/>
        <w:jc w:val="both"/>
        <w:rPr>
          <w:rFonts w:ascii="Palatino Linotype" w:eastAsia="Palatino Linotype" w:hAnsi="Palatino Linotype" w:cs="Palatino Linotype"/>
          <w:i/>
          <w:sz w:val="22"/>
          <w:szCs w:val="22"/>
        </w:rPr>
      </w:pPr>
    </w:p>
    <w:p w14:paraId="2DD863F2" w14:textId="77777777" w:rsidR="00BA7920" w:rsidRPr="001500BF" w:rsidRDefault="0010559F">
      <w:pPr>
        <w:spacing w:line="360" w:lineRule="auto"/>
        <w:ind w:right="49"/>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b/>
          <w:sz w:val="22"/>
          <w:szCs w:val="22"/>
        </w:rPr>
        <w:t>Modalidad elegida para la entrega de la información:</w:t>
      </w:r>
      <w:r w:rsidRPr="001500BF">
        <w:rPr>
          <w:rFonts w:ascii="Palatino Linotype" w:eastAsia="Palatino Linotype" w:hAnsi="Palatino Linotype" w:cs="Palatino Linotype"/>
          <w:sz w:val="22"/>
          <w:szCs w:val="22"/>
        </w:rPr>
        <w:t xml:space="preserve"> a través del Sistema de Acceso a la Información Mexiquense (SAIMEX).</w:t>
      </w:r>
    </w:p>
    <w:p w14:paraId="617F17E6" w14:textId="77777777" w:rsidR="00BA7920" w:rsidRPr="001500BF" w:rsidRDefault="00BA7920">
      <w:pPr>
        <w:spacing w:line="360" w:lineRule="auto"/>
        <w:jc w:val="both"/>
        <w:rPr>
          <w:rFonts w:ascii="Palatino Linotype" w:eastAsia="Palatino Linotype" w:hAnsi="Palatino Linotype" w:cs="Palatino Linotype"/>
          <w:sz w:val="22"/>
          <w:szCs w:val="22"/>
        </w:rPr>
      </w:pPr>
    </w:p>
    <w:p w14:paraId="63C4BC5A" w14:textId="77777777" w:rsidR="00BA7920" w:rsidRPr="001500BF" w:rsidRDefault="0010559F">
      <w:pPr>
        <w:widowControl w:val="0"/>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b/>
          <w:sz w:val="22"/>
          <w:szCs w:val="22"/>
        </w:rPr>
        <w:t>2. Prórroga. E</w:t>
      </w:r>
      <w:r w:rsidRPr="001500BF">
        <w:rPr>
          <w:rFonts w:ascii="Palatino Linotype" w:eastAsia="Palatino Linotype" w:hAnsi="Palatino Linotype" w:cs="Palatino Linotype"/>
          <w:sz w:val="22"/>
          <w:szCs w:val="22"/>
        </w:rPr>
        <w:t>l Sujeto Obligado en fecha seis de junio de dos mil veinticinco, solicitó una prórroga para dar respuesta a la solicitud a través del Acta de la Trigésimo Quinta Extraordinaria del Comité de Transparencia y en los siguientes términos:</w:t>
      </w:r>
    </w:p>
    <w:p w14:paraId="0D7AB4D2" w14:textId="77777777" w:rsidR="00BA7920" w:rsidRPr="001500BF" w:rsidRDefault="00BA7920">
      <w:pPr>
        <w:widowControl w:val="0"/>
        <w:spacing w:line="360" w:lineRule="auto"/>
        <w:jc w:val="both"/>
        <w:rPr>
          <w:rFonts w:ascii="Palatino Linotype" w:eastAsia="Palatino Linotype" w:hAnsi="Palatino Linotype" w:cs="Palatino Linotype"/>
          <w:sz w:val="22"/>
          <w:szCs w:val="22"/>
        </w:rPr>
      </w:pPr>
    </w:p>
    <w:p w14:paraId="377793E3" w14:textId="77777777" w:rsidR="00BA7920" w:rsidRPr="001500BF" w:rsidRDefault="0010559F">
      <w:pPr>
        <w:widowControl w:val="0"/>
        <w:spacing w:line="360" w:lineRule="auto"/>
        <w:ind w:left="567" w:right="843"/>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1713CC4" w14:textId="77777777" w:rsidR="00BA7920" w:rsidRPr="001500BF" w:rsidRDefault="0010559F">
      <w:pPr>
        <w:widowControl w:val="0"/>
        <w:spacing w:line="360" w:lineRule="auto"/>
        <w:ind w:left="567" w:right="843"/>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i/>
          <w:sz w:val="22"/>
          <w:szCs w:val="22"/>
        </w:rPr>
        <w:t xml:space="preserve">Con fundamento en el Artículo 49 de la Ley de Transparencia y Acceso a la Información Pública del Estado de México y Municipios; “Los Comités de Transparencia tendrán las siguientes atribuciones II. Confirmar, modificar o revocar las determinaciones que, en materia de ampliación del plazo de respuesta, clasificación de la información y declaración de inexistencia o de incompetencia realicen los titulares de las áreas de los sujetos obligados; XII. Emitir las resoluciones que correspondan para la atención de las solicitudes de información;” En este sentido, el Comité de Transparencia ha evaluado las determinaciones previas y ha emitido el acuerdo en donde se aprueba la ampliación de plazo para dar respuesta a la solicitud de información 00050/DIFTEPOTZO/IP/2025, conforme a lo estipulado en la normativa aplicable, </w:t>
      </w:r>
      <w:r w:rsidRPr="001500BF">
        <w:rPr>
          <w:rFonts w:ascii="Palatino Linotype" w:eastAsia="Palatino Linotype" w:hAnsi="Palatino Linotype" w:cs="Palatino Linotype"/>
          <w:i/>
          <w:sz w:val="22"/>
          <w:szCs w:val="22"/>
        </w:rPr>
        <w:lastRenderedPageBreak/>
        <w:t>garantizando el debido proceso y protegiendo los derechos de acceso a la información.</w:t>
      </w:r>
    </w:p>
    <w:p w14:paraId="7034E1C0" w14:textId="77777777" w:rsidR="00BA7920" w:rsidRPr="001500BF" w:rsidRDefault="0010559F">
      <w:pPr>
        <w:widowControl w:val="0"/>
        <w:spacing w:line="360" w:lineRule="auto"/>
        <w:jc w:val="both"/>
        <w:rPr>
          <w:rFonts w:ascii="Palatino Linotype" w:eastAsia="Palatino Linotype" w:hAnsi="Palatino Linotype" w:cs="Palatino Linotype"/>
          <w:b/>
          <w:sz w:val="22"/>
          <w:szCs w:val="22"/>
        </w:rPr>
      </w:pPr>
      <w:r w:rsidRPr="001500BF">
        <w:rPr>
          <w:rFonts w:ascii="Palatino Linotype" w:eastAsia="Palatino Linotype" w:hAnsi="Palatino Linotype" w:cs="Palatino Linotype"/>
          <w:b/>
          <w:sz w:val="22"/>
          <w:szCs w:val="22"/>
        </w:rPr>
        <w:t xml:space="preserve"> </w:t>
      </w:r>
    </w:p>
    <w:p w14:paraId="37C56595" w14:textId="77777777" w:rsidR="00BA7920" w:rsidRPr="001500BF" w:rsidRDefault="0010559F">
      <w:pPr>
        <w:widowControl w:val="0"/>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b/>
          <w:sz w:val="22"/>
          <w:szCs w:val="22"/>
        </w:rPr>
        <w:t>3. Respuesta.</w:t>
      </w:r>
      <w:r w:rsidRPr="001500BF">
        <w:rPr>
          <w:rFonts w:ascii="Palatino Linotype" w:eastAsia="Palatino Linotype" w:hAnsi="Palatino Linotype" w:cs="Palatino Linotype"/>
          <w:sz w:val="22"/>
          <w:szCs w:val="22"/>
        </w:rPr>
        <w:t xml:space="preserve"> El </w:t>
      </w:r>
      <w:r w:rsidRPr="001500BF">
        <w:rPr>
          <w:rFonts w:ascii="Palatino Linotype" w:eastAsia="Palatino Linotype" w:hAnsi="Palatino Linotype" w:cs="Palatino Linotype"/>
          <w:b/>
          <w:sz w:val="22"/>
          <w:szCs w:val="22"/>
        </w:rPr>
        <w:t>dieciocho de junio de dos mil veinticinco</w:t>
      </w:r>
      <w:r w:rsidRPr="001500BF">
        <w:rPr>
          <w:rFonts w:ascii="Palatino Linotype" w:eastAsia="Palatino Linotype" w:hAnsi="Palatino Linotype" w:cs="Palatino Linotype"/>
          <w:sz w:val="22"/>
          <w:szCs w:val="22"/>
        </w:rPr>
        <w:t>, el Sujeto Obligado dio respuesta a la solicitud, en los siguientes términos:</w:t>
      </w:r>
    </w:p>
    <w:p w14:paraId="2AD6DAA0" w14:textId="77777777" w:rsidR="00BA7920" w:rsidRPr="001500BF" w:rsidRDefault="00BA7920">
      <w:pPr>
        <w:widowControl w:val="0"/>
        <w:spacing w:line="360" w:lineRule="auto"/>
        <w:jc w:val="both"/>
        <w:rPr>
          <w:rFonts w:ascii="Palatino Linotype" w:eastAsia="Palatino Linotype" w:hAnsi="Palatino Linotype" w:cs="Palatino Linotype"/>
          <w:sz w:val="22"/>
          <w:szCs w:val="22"/>
        </w:rPr>
      </w:pPr>
    </w:p>
    <w:p w14:paraId="0F8DE945" w14:textId="77777777" w:rsidR="00BA7920" w:rsidRPr="001500BF" w:rsidRDefault="0010559F">
      <w:pPr>
        <w:widowControl w:val="0"/>
        <w:spacing w:line="360" w:lineRule="auto"/>
        <w:ind w:left="567" w:right="843"/>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23AB7EF" w14:textId="77777777" w:rsidR="00BA7920" w:rsidRPr="001500BF" w:rsidRDefault="0010559F">
      <w:pPr>
        <w:widowControl w:val="0"/>
        <w:spacing w:line="360" w:lineRule="auto"/>
        <w:ind w:left="567" w:right="843"/>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i/>
          <w:sz w:val="22"/>
          <w:szCs w:val="22"/>
        </w:rPr>
        <w:t xml:space="preserve">En respuesta a su solicitud 00050/DIFTEPOTZO/IP/2025. Nos permitimos hacer de su conocimiento que con fundamento en el artículo 53, Fracciones: II, V y VI de la Ley de Transparencia y Acceso a la Información Pública del Estado de México y Municipios se anexa un archivo en </w:t>
      </w:r>
      <w:proofErr w:type="spellStart"/>
      <w:r w:rsidRPr="001500BF">
        <w:rPr>
          <w:rFonts w:ascii="Palatino Linotype" w:eastAsia="Palatino Linotype" w:hAnsi="Palatino Linotype" w:cs="Palatino Linotype"/>
          <w:i/>
          <w:sz w:val="22"/>
          <w:szCs w:val="22"/>
        </w:rPr>
        <w:t>pdf</w:t>
      </w:r>
      <w:proofErr w:type="spellEnd"/>
      <w:r w:rsidRPr="001500BF">
        <w:rPr>
          <w:rFonts w:ascii="Palatino Linotype" w:eastAsia="Palatino Linotype" w:hAnsi="Palatino Linotype" w:cs="Palatino Linotype"/>
          <w:i/>
          <w:sz w:val="22"/>
          <w:szCs w:val="22"/>
        </w:rPr>
        <w:t>.</w:t>
      </w:r>
    </w:p>
    <w:p w14:paraId="31AF2AAF" w14:textId="77777777" w:rsidR="00BA7920" w:rsidRPr="001500BF" w:rsidRDefault="0010559F">
      <w:pPr>
        <w:widowControl w:val="0"/>
        <w:spacing w:line="360" w:lineRule="auto"/>
        <w:ind w:left="567" w:right="843"/>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i/>
          <w:sz w:val="22"/>
          <w:szCs w:val="22"/>
        </w:rPr>
        <w:t>ATENTAMENTE</w:t>
      </w:r>
    </w:p>
    <w:p w14:paraId="280553C4" w14:textId="77777777" w:rsidR="00BA7920" w:rsidRPr="001500BF" w:rsidRDefault="0010559F">
      <w:pPr>
        <w:widowControl w:val="0"/>
        <w:spacing w:line="360" w:lineRule="auto"/>
        <w:ind w:left="567" w:right="843"/>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i/>
          <w:sz w:val="22"/>
          <w:szCs w:val="22"/>
        </w:rPr>
        <w:t>C. LUZ FABIOLA GUERRERO PÉREZ” (sic)</w:t>
      </w:r>
    </w:p>
    <w:p w14:paraId="6F6B5806" w14:textId="77777777" w:rsidR="00BA7920" w:rsidRPr="001500BF" w:rsidRDefault="00BA7920">
      <w:pPr>
        <w:widowControl w:val="0"/>
        <w:spacing w:line="360" w:lineRule="auto"/>
        <w:jc w:val="both"/>
        <w:rPr>
          <w:rFonts w:ascii="Palatino Linotype" w:eastAsia="Palatino Linotype" w:hAnsi="Palatino Linotype" w:cs="Palatino Linotype"/>
          <w:sz w:val="22"/>
          <w:szCs w:val="22"/>
        </w:rPr>
      </w:pPr>
    </w:p>
    <w:p w14:paraId="041CC583" w14:textId="77777777" w:rsidR="00BA7920" w:rsidRPr="001500BF" w:rsidRDefault="0010559F">
      <w:pPr>
        <w:widowControl w:val="0"/>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 xml:space="preserve">Asimismo, adjuntó el documento electrónico denominado </w:t>
      </w:r>
      <w:r w:rsidRPr="001500BF">
        <w:rPr>
          <w:rFonts w:ascii="Palatino Linotype" w:eastAsia="Palatino Linotype" w:hAnsi="Palatino Linotype" w:cs="Palatino Linotype"/>
          <w:b/>
          <w:i/>
          <w:sz w:val="22"/>
          <w:szCs w:val="22"/>
        </w:rPr>
        <w:t xml:space="preserve">Oficio de Respuesta Adulto Mayor.pdf, </w:t>
      </w:r>
      <w:r w:rsidRPr="001500BF">
        <w:rPr>
          <w:rFonts w:ascii="Palatino Linotype" w:eastAsia="Palatino Linotype" w:hAnsi="Palatino Linotype" w:cs="Palatino Linotype"/>
          <w:sz w:val="22"/>
          <w:szCs w:val="22"/>
        </w:rPr>
        <w:t>cuyo contenido será analizado en el Considerando Correspondiente.</w:t>
      </w:r>
    </w:p>
    <w:p w14:paraId="5ED1D248" w14:textId="77777777" w:rsidR="00BA7920" w:rsidRPr="001500BF" w:rsidRDefault="00BA7920">
      <w:pPr>
        <w:widowControl w:val="0"/>
        <w:spacing w:line="360" w:lineRule="auto"/>
        <w:jc w:val="both"/>
        <w:rPr>
          <w:rFonts w:ascii="Palatino Linotype" w:eastAsia="Palatino Linotype" w:hAnsi="Palatino Linotype" w:cs="Palatino Linotype"/>
          <w:sz w:val="22"/>
          <w:szCs w:val="22"/>
        </w:rPr>
      </w:pPr>
    </w:p>
    <w:p w14:paraId="327D0DFE" w14:textId="77777777" w:rsidR="00BA7920" w:rsidRPr="001500BF" w:rsidRDefault="0010559F">
      <w:pP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b/>
          <w:sz w:val="22"/>
          <w:szCs w:val="22"/>
        </w:rPr>
        <w:t xml:space="preserve">4. Del Recurso de Revisión. </w:t>
      </w:r>
      <w:r w:rsidRPr="001500BF">
        <w:rPr>
          <w:rFonts w:ascii="Palatino Linotype" w:eastAsia="Palatino Linotype" w:hAnsi="Palatino Linotype" w:cs="Palatino Linotype"/>
          <w:sz w:val="22"/>
          <w:szCs w:val="22"/>
        </w:rPr>
        <w:t>Inconforme con la respuesta del</w:t>
      </w:r>
      <w:r w:rsidRPr="001500BF">
        <w:rPr>
          <w:rFonts w:ascii="Palatino Linotype" w:eastAsia="Palatino Linotype" w:hAnsi="Palatino Linotype" w:cs="Palatino Linotype"/>
          <w:b/>
          <w:sz w:val="22"/>
          <w:szCs w:val="22"/>
        </w:rPr>
        <w:t xml:space="preserve"> SUJETO OBLIGADO, </w:t>
      </w:r>
      <w:r w:rsidRPr="001500BF">
        <w:rPr>
          <w:rFonts w:ascii="Palatino Linotype" w:eastAsia="Palatino Linotype" w:hAnsi="Palatino Linotype" w:cs="Palatino Linotype"/>
          <w:sz w:val="22"/>
          <w:szCs w:val="22"/>
        </w:rPr>
        <w:t xml:space="preserve">el </w:t>
      </w:r>
      <w:r w:rsidRPr="001500BF">
        <w:rPr>
          <w:rFonts w:ascii="Palatino Linotype" w:eastAsia="Palatino Linotype" w:hAnsi="Palatino Linotype" w:cs="Palatino Linotype"/>
          <w:b/>
          <w:sz w:val="22"/>
          <w:szCs w:val="22"/>
        </w:rPr>
        <w:t xml:space="preserve">veinticinco de junio de dos mil veinticinco, LA PARTE RECURRENTE </w:t>
      </w:r>
      <w:r w:rsidRPr="001500BF">
        <w:rPr>
          <w:rFonts w:ascii="Palatino Linotype" w:eastAsia="Palatino Linotype" w:hAnsi="Palatino Linotype" w:cs="Palatino Linotype"/>
          <w:sz w:val="22"/>
          <w:szCs w:val="22"/>
        </w:rPr>
        <w:t xml:space="preserve">interpuso el recurso de revisión, mediante el cual y manifestó lo siguiente: </w:t>
      </w:r>
    </w:p>
    <w:p w14:paraId="028E8A17" w14:textId="77777777" w:rsidR="00BA7920" w:rsidRPr="001500BF" w:rsidRDefault="00BA7920">
      <w:pPr>
        <w:spacing w:line="360" w:lineRule="auto"/>
        <w:jc w:val="both"/>
        <w:rPr>
          <w:rFonts w:ascii="Palatino Linotype" w:eastAsia="Palatino Linotype" w:hAnsi="Palatino Linotype" w:cs="Palatino Linotype"/>
          <w:sz w:val="22"/>
          <w:szCs w:val="22"/>
        </w:rPr>
      </w:pPr>
    </w:p>
    <w:p w14:paraId="31544C67" w14:textId="77777777" w:rsidR="00BA7920" w:rsidRPr="001500BF" w:rsidRDefault="0010559F">
      <w:pPr>
        <w:pBdr>
          <w:top w:val="nil"/>
          <w:left w:val="nil"/>
          <w:bottom w:val="nil"/>
          <w:right w:val="nil"/>
          <w:between w:val="nil"/>
        </w:pBdr>
        <w:spacing w:line="360" w:lineRule="auto"/>
        <w:ind w:left="426" w:right="49"/>
        <w:jc w:val="both"/>
        <w:rPr>
          <w:rFonts w:ascii="Palatino Linotype" w:eastAsia="Palatino Linotype" w:hAnsi="Palatino Linotype" w:cs="Palatino Linotype"/>
          <w:b/>
          <w:sz w:val="22"/>
          <w:szCs w:val="22"/>
        </w:rPr>
      </w:pPr>
      <w:r w:rsidRPr="001500BF">
        <w:rPr>
          <w:rFonts w:ascii="Palatino Linotype" w:eastAsia="Palatino Linotype" w:hAnsi="Palatino Linotype" w:cs="Palatino Linotype"/>
          <w:b/>
          <w:i/>
          <w:sz w:val="22"/>
          <w:szCs w:val="22"/>
        </w:rPr>
        <w:t>Acto Impugnado:</w:t>
      </w:r>
      <w:r w:rsidRPr="001500BF">
        <w:rPr>
          <w:rFonts w:ascii="Palatino Linotype" w:eastAsia="Palatino Linotype" w:hAnsi="Palatino Linotype" w:cs="Palatino Linotype"/>
          <w:i/>
          <w:sz w:val="22"/>
          <w:szCs w:val="22"/>
        </w:rPr>
        <w:t xml:space="preserve"> “La falta de documentación completa del expediente en la que la titular de transparencia notifica la solicitud a la unidad administrativa que conserva la. información, por lo que motivo una infundada y deficiente ampliación de término para dar respuesta a fin de fabricar </w:t>
      </w:r>
      <w:r w:rsidRPr="001500BF">
        <w:rPr>
          <w:rFonts w:ascii="Palatino Linotype" w:eastAsia="Palatino Linotype" w:hAnsi="Palatino Linotype" w:cs="Palatino Linotype"/>
          <w:i/>
          <w:sz w:val="22"/>
          <w:szCs w:val="22"/>
        </w:rPr>
        <w:lastRenderedPageBreak/>
        <w:t xml:space="preserve">la información con la que no cuentan y hacerla pasar como información legal cuando no la tienen publicada en sus portales de transparencia en la plataforma nacional en su portal del sujeto obligado. Por lo anterior se presupone que las prácticas de transparencia y gobierno abierto no están aplicándose conforme a derecho por parte </w:t>
      </w:r>
      <w:proofErr w:type="spellStart"/>
      <w:r w:rsidRPr="001500BF">
        <w:rPr>
          <w:rFonts w:ascii="Palatino Linotype" w:eastAsia="Palatino Linotype" w:hAnsi="Palatino Linotype" w:cs="Palatino Linotype"/>
          <w:i/>
          <w:sz w:val="22"/>
          <w:szCs w:val="22"/>
        </w:rPr>
        <w:t>de el</w:t>
      </w:r>
      <w:proofErr w:type="spellEnd"/>
      <w:r w:rsidRPr="001500BF">
        <w:rPr>
          <w:rFonts w:ascii="Palatino Linotype" w:eastAsia="Palatino Linotype" w:hAnsi="Palatino Linotype" w:cs="Palatino Linotype"/>
          <w:i/>
          <w:sz w:val="22"/>
          <w:szCs w:val="22"/>
        </w:rPr>
        <w:t xml:space="preserve"> sujeto obligado”.</w:t>
      </w:r>
    </w:p>
    <w:p w14:paraId="0A03E02B" w14:textId="77777777" w:rsidR="00BA7920" w:rsidRPr="001500BF" w:rsidRDefault="00BA7920">
      <w:pPr>
        <w:pBdr>
          <w:top w:val="nil"/>
          <w:left w:val="nil"/>
          <w:bottom w:val="nil"/>
          <w:right w:val="nil"/>
          <w:between w:val="nil"/>
        </w:pBdr>
        <w:spacing w:line="360" w:lineRule="auto"/>
        <w:ind w:left="426" w:right="49"/>
        <w:jc w:val="both"/>
        <w:rPr>
          <w:rFonts w:ascii="Palatino Linotype" w:eastAsia="Palatino Linotype" w:hAnsi="Palatino Linotype" w:cs="Palatino Linotype"/>
          <w:b/>
          <w:i/>
          <w:sz w:val="22"/>
          <w:szCs w:val="22"/>
        </w:rPr>
      </w:pPr>
    </w:p>
    <w:p w14:paraId="51BB8672" w14:textId="77777777" w:rsidR="00BA7920" w:rsidRPr="001500BF" w:rsidRDefault="0010559F">
      <w:pPr>
        <w:pBdr>
          <w:top w:val="nil"/>
          <w:left w:val="nil"/>
          <w:bottom w:val="nil"/>
          <w:right w:val="nil"/>
          <w:between w:val="nil"/>
        </w:pBdr>
        <w:spacing w:line="360" w:lineRule="auto"/>
        <w:ind w:left="426" w:right="49"/>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b/>
          <w:i/>
          <w:sz w:val="22"/>
          <w:szCs w:val="22"/>
        </w:rPr>
        <w:t>Motivo de inconformidad:</w:t>
      </w:r>
      <w:r w:rsidRPr="001500BF">
        <w:rPr>
          <w:rFonts w:ascii="Palatino Linotype" w:eastAsia="Palatino Linotype" w:hAnsi="Palatino Linotype" w:cs="Palatino Linotype"/>
          <w:i/>
          <w:sz w:val="22"/>
          <w:szCs w:val="22"/>
        </w:rPr>
        <w:t xml:space="preserve"> “No presenta las reglas de operación actualizadas para llevar a cabo la aplicación del programa la integración de grupos del adulto mayor. No funda ni motiva la razón por la cual solicitó una ampliación de plazo dado que si bien es cierto la coordinación del adulto mayor recibe esta información de cada uno de las personas mayores de 60 años y los requisitos son muy pocos, estos expedientes deben de encontrarse completos Por lo cual la ampliación del plazo que fue aprobada por el comité de transparencia no da lugar dado que no es un motivo suficiente el hacer uso de la frase "por la excesiva carga de trabajo" dado que sus funciones son integrar los expedientes que cada adulto mayor para integrarlos a uno de los grupos y los requisitos son muy pocos, así también carece de fundamento y motivo vago y deficiente el hacer uso de que se está realizando una exhaustiva búsqueda y depuración de los archivos dado que la ley de transparencia en su artículo 12 indica que de acuerdo a sus funciones debe de tener la información que obre en sus archivos por lo tanto estos archivos de acuerdo a la ley deben de estar debidamente organizados y plenamente identificados por lo tanto no hay motivo por el cual se tenga que ampliar el plazo por esas estas dos situaciones. Así también el link donde supuestamente existen las reglas de operación estas No pertenecen a dicho programa Por lo cual se da por enterado que no entregaron esta información. En cuanto al nombramiento del responsable de la integración de los grupos si bien es cierto que se anexa el nombramiento de la coordinadora del área, no se anexa en la respuesta el nombramiento de la persona responsable de integrar estos grupos que como tal su nombramiento debe de estar como encargada responsable o promotora de dicho programa Por lo cual tampoco se dio respuesta con este. Así también el reglamento de los grupos de adulto mayor si bien es cierto </w:t>
      </w:r>
      <w:r w:rsidRPr="001500BF">
        <w:rPr>
          <w:rFonts w:ascii="Palatino Linotype" w:eastAsia="Palatino Linotype" w:hAnsi="Palatino Linotype" w:cs="Palatino Linotype"/>
          <w:i/>
          <w:sz w:val="22"/>
          <w:szCs w:val="22"/>
        </w:rPr>
        <w:lastRenderedPageBreak/>
        <w:t xml:space="preserve">que sí se anexa o no </w:t>
      </w:r>
      <w:proofErr w:type="spellStart"/>
      <w:r w:rsidRPr="001500BF">
        <w:rPr>
          <w:rFonts w:ascii="Palatino Linotype" w:eastAsia="Palatino Linotype" w:hAnsi="Palatino Linotype" w:cs="Palatino Linotype"/>
          <w:i/>
          <w:sz w:val="22"/>
          <w:szCs w:val="22"/>
        </w:rPr>
        <w:t>no</w:t>
      </w:r>
      <w:proofErr w:type="spellEnd"/>
      <w:r w:rsidRPr="001500BF">
        <w:rPr>
          <w:rFonts w:ascii="Palatino Linotype" w:eastAsia="Palatino Linotype" w:hAnsi="Palatino Linotype" w:cs="Palatino Linotype"/>
          <w:i/>
          <w:sz w:val="22"/>
          <w:szCs w:val="22"/>
        </w:rPr>
        <w:t xml:space="preserve"> cuenta con los lineamientos que se indican según los criterios del documento en el cual hace valer las reglas de operación y carecen de validez dado que no es un documento oficial por lo que no se encuentra publicado en el portal de sujeto obligada ni en las obligaciones de transparencia de la plataforma </w:t>
      </w:r>
      <w:proofErr w:type="spellStart"/>
      <w:r w:rsidRPr="001500BF">
        <w:rPr>
          <w:rFonts w:ascii="Palatino Linotype" w:eastAsia="Palatino Linotype" w:hAnsi="Palatino Linotype" w:cs="Palatino Linotype"/>
          <w:i/>
          <w:sz w:val="22"/>
          <w:szCs w:val="22"/>
        </w:rPr>
        <w:t>ipomex</w:t>
      </w:r>
      <w:proofErr w:type="spellEnd"/>
      <w:r w:rsidRPr="001500BF">
        <w:rPr>
          <w:rFonts w:ascii="Palatino Linotype" w:eastAsia="Palatino Linotype" w:hAnsi="Palatino Linotype" w:cs="Palatino Linotype"/>
          <w:i/>
          <w:sz w:val="22"/>
          <w:szCs w:val="22"/>
        </w:rPr>
        <w:t xml:space="preserve"> ni tampoco en la plataforma nacional de transparencia, Por lo cual hace suponer que dicha ampliación de plazo la solicitó el área para crear un documento que carece de certeza legal carece de transparencia y que fue fabricado durante esa ampliación de plazo. Por lo cual se solicita al sujeto obligado por medio del </w:t>
      </w:r>
      <w:proofErr w:type="spellStart"/>
      <w:r w:rsidRPr="001500BF">
        <w:rPr>
          <w:rFonts w:ascii="Palatino Linotype" w:eastAsia="Palatino Linotype" w:hAnsi="Palatino Linotype" w:cs="Palatino Linotype"/>
          <w:i/>
          <w:sz w:val="22"/>
          <w:szCs w:val="22"/>
        </w:rPr>
        <w:t>infoem</w:t>
      </w:r>
      <w:proofErr w:type="spellEnd"/>
      <w:r w:rsidRPr="001500BF">
        <w:rPr>
          <w:rFonts w:ascii="Palatino Linotype" w:eastAsia="Palatino Linotype" w:hAnsi="Palatino Linotype" w:cs="Palatino Linotype"/>
          <w:i/>
          <w:sz w:val="22"/>
          <w:szCs w:val="22"/>
        </w:rPr>
        <w:t xml:space="preserve"> que revise sus reglas y manuales de operación así como su normatividad aplicable al área a fin de que </w:t>
      </w:r>
      <w:proofErr w:type="spellStart"/>
      <w:r w:rsidRPr="001500BF">
        <w:rPr>
          <w:rFonts w:ascii="Palatino Linotype" w:eastAsia="Palatino Linotype" w:hAnsi="Palatino Linotype" w:cs="Palatino Linotype"/>
          <w:i/>
          <w:sz w:val="22"/>
          <w:szCs w:val="22"/>
        </w:rPr>
        <w:t>de</w:t>
      </w:r>
      <w:proofErr w:type="spellEnd"/>
      <w:r w:rsidRPr="001500BF">
        <w:rPr>
          <w:rFonts w:ascii="Palatino Linotype" w:eastAsia="Palatino Linotype" w:hAnsi="Palatino Linotype" w:cs="Palatino Linotype"/>
          <w:i/>
          <w:sz w:val="22"/>
          <w:szCs w:val="22"/>
        </w:rPr>
        <w:t xml:space="preserve"> respuesta a lo solicitada sin </w:t>
      </w:r>
      <w:proofErr w:type="spellStart"/>
      <w:r w:rsidRPr="001500BF">
        <w:rPr>
          <w:rFonts w:ascii="Palatino Linotype" w:eastAsia="Palatino Linotype" w:hAnsi="Palatino Linotype" w:cs="Palatino Linotype"/>
          <w:i/>
          <w:sz w:val="22"/>
          <w:szCs w:val="22"/>
        </w:rPr>
        <w:t>fábricar</w:t>
      </w:r>
      <w:proofErr w:type="spellEnd"/>
      <w:r w:rsidRPr="001500BF">
        <w:rPr>
          <w:rFonts w:ascii="Palatino Linotype" w:eastAsia="Palatino Linotype" w:hAnsi="Palatino Linotype" w:cs="Palatino Linotype"/>
          <w:i/>
          <w:sz w:val="22"/>
          <w:szCs w:val="22"/>
        </w:rPr>
        <w:t xml:space="preserve"> información difusa, opaca, carente de legalidad que no se apega transparencia y en su caso solicite a los encargados de conservar sus archivos que lleven mayor control de la información que entregan y en su caso, se apeguen a la ley conforme a la inexistencia de la información”.</w:t>
      </w:r>
    </w:p>
    <w:p w14:paraId="22219F6E" w14:textId="77777777" w:rsidR="00BA7920" w:rsidRPr="001500BF" w:rsidRDefault="00BA7920">
      <w:pPr>
        <w:pBdr>
          <w:top w:val="nil"/>
          <w:left w:val="nil"/>
          <w:bottom w:val="nil"/>
          <w:right w:val="nil"/>
          <w:between w:val="nil"/>
        </w:pBdr>
        <w:spacing w:line="360" w:lineRule="auto"/>
        <w:ind w:left="426" w:right="49"/>
        <w:jc w:val="both"/>
        <w:rPr>
          <w:rFonts w:ascii="Palatino Linotype" w:eastAsia="Palatino Linotype" w:hAnsi="Palatino Linotype" w:cs="Palatino Linotype"/>
          <w:b/>
          <w:sz w:val="22"/>
          <w:szCs w:val="22"/>
        </w:rPr>
      </w:pPr>
    </w:p>
    <w:p w14:paraId="7EEDF488" w14:textId="77777777" w:rsidR="00BA7920" w:rsidRPr="001500BF" w:rsidRDefault="0010559F">
      <w:pPr>
        <w:spacing w:line="360" w:lineRule="auto"/>
        <w:ind w:left="142" w:right="134"/>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i/>
          <w:sz w:val="22"/>
          <w:szCs w:val="22"/>
        </w:rPr>
        <w:t xml:space="preserve">El Recurrente adjuntó los documentos electrónicos denominados </w:t>
      </w:r>
      <w:r w:rsidRPr="001500BF">
        <w:rPr>
          <w:rFonts w:ascii="Palatino Linotype" w:eastAsia="Palatino Linotype" w:hAnsi="Palatino Linotype" w:cs="Palatino Linotype"/>
          <w:b/>
          <w:i/>
          <w:sz w:val="22"/>
          <w:szCs w:val="22"/>
        </w:rPr>
        <w:t>ACTA EXT-35 (1).</w:t>
      </w:r>
      <w:proofErr w:type="spellStart"/>
      <w:r w:rsidRPr="001500BF">
        <w:rPr>
          <w:rFonts w:ascii="Palatino Linotype" w:eastAsia="Palatino Linotype" w:hAnsi="Palatino Linotype" w:cs="Palatino Linotype"/>
          <w:b/>
          <w:i/>
          <w:sz w:val="22"/>
          <w:szCs w:val="22"/>
        </w:rPr>
        <w:t>pdf</w:t>
      </w:r>
      <w:proofErr w:type="spellEnd"/>
      <w:r w:rsidRPr="001500BF">
        <w:rPr>
          <w:rFonts w:ascii="Palatino Linotype" w:eastAsia="Palatino Linotype" w:hAnsi="Palatino Linotype" w:cs="Palatino Linotype"/>
          <w:b/>
          <w:i/>
          <w:sz w:val="22"/>
          <w:szCs w:val="22"/>
        </w:rPr>
        <w:t>; Oficio de Respuesta Adulto Mayor (1).</w:t>
      </w:r>
      <w:proofErr w:type="spellStart"/>
      <w:r w:rsidRPr="001500BF">
        <w:rPr>
          <w:rFonts w:ascii="Palatino Linotype" w:eastAsia="Palatino Linotype" w:hAnsi="Palatino Linotype" w:cs="Palatino Linotype"/>
          <w:b/>
          <w:i/>
          <w:sz w:val="22"/>
          <w:szCs w:val="22"/>
        </w:rPr>
        <w:t>pdf</w:t>
      </w:r>
      <w:proofErr w:type="spellEnd"/>
      <w:r w:rsidRPr="001500BF">
        <w:rPr>
          <w:rFonts w:ascii="Palatino Linotype" w:eastAsia="Palatino Linotype" w:hAnsi="Palatino Linotype" w:cs="Palatino Linotype"/>
          <w:b/>
          <w:i/>
          <w:sz w:val="22"/>
          <w:szCs w:val="22"/>
        </w:rPr>
        <w:t xml:space="preserve">, </w:t>
      </w:r>
      <w:r w:rsidRPr="001500BF">
        <w:rPr>
          <w:rFonts w:ascii="Palatino Linotype" w:eastAsia="Palatino Linotype" w:hAnsi="Palatino Linotype" w:cs="Palatino Linotype"/>
          <w:sz w:val="22"/>
          <w:szCs w:val="22"/>
        </w:rPr>
        <w:t>que corresponden al documento remitido tanto en el apartado de prórroga como de respuesta a la solicitud de acceso a la información pública correspondientemente.</w:t>
      </w:r>
    </w:p>
    <w:p w14:paraId="09CB00BE" w14:textId="77777777" w:rsidR="00BA7920" w:rsidRPr="001500BF" w:rsidRDefault="00BA7920">
      <w:pPr>
        <w:spacing w:line="360" w:lineRule="auto"/>
        <w:ind w:left="142" w:right="560"/>
        <w:jc w:val="both"/>
        <w:rPr>
          <w:rFonts w:ascii="Palatino Linotype" w:eastAsia="Palatino Linotype" w:hAnsi="Palatino Linotype" w:cs="Palatino Linotype"/>
          <w:i/>
          <w:sz w:val="22"/>
          <w:szCs w:val="22"/>
        </w:rPr>
      </w:pPr>
    </w:p>
    <w:p w14:paraId="4BE82BE6" w14:textId="77777777" w:rsidR="00BA7920" w:rsidRPr="001500BF" w:rsidRDefault="0010559F">
      <w:pP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b/>
          <w:sz w:val="22"/>
          <w:szCs w:val="22"/>
        </w:rPr>
        <w:t xml:space="preserve">5. Turno. </w:t>
      </w:r>
      <w:r w:rsidRPr="001500BF">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1500BF">
        <w:rPr>
          <w:rFonts w:ascii="Palatino Linotype" w:eastAsia="Palatino Linotype" w:hAnsi="Palatino Linotype" w:cs="Palatino Linotype"/>
          <w:b/>
          <w:sz w:val="22"/>
          <w:szCs w:val="22"/>
        </w:rPr>
        <w:t>07794/INFOEM/IP/RR/2025</w:t>
      </w:r>
      <w:r w:rsidRPr="001500BF">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1500BF">
        <w:rPr>
          <w:rFonts w:ascii="Palatino Linotype" w:eastAsia="Palatino Linotype" w:hAnsi="Palatino Linotype" w:cs="Palatino Linotype"/>
          <w:b/>
          <w:sz w:val="22"/>
          <w:szCs w:val="22"/>
        </w:rPr>
        <w:t>Guadalupe Ramírez Peña</w:t>
      </w:r>
      <w:r w:rsidRPr="001500BF">
        <w:rPr>
          <w:rFonts w:ascii="Palatino Linotype" w:eastAsia="Palatino Linotype" w:hAnsi="Palatino Linotype" w:cs="Palatino Linotype"/>
          <w:sz w:val="22"/>
          <w:szCs w:val="22"/>
        </w:rPr>
        <w:t>, para su análisis, estudio, elaboración del proyecto y presentación ante el Pleno de este Instituto.</w:t>
      </w:r>
    </w:p>
    <w:p w14:paraId="24E8FD35" w14:textId="77777777" w:rsidR="00BA7920" w:rsidRPr="001500BF" w:rsidRDefault="00BA7920">
      <w:pPr>
        <w:spacing w:line="360" w:lineRule="auto"/>
        <w:jc w:val="both"/>
        <w:rPr>
          <w:rFonts w:ascii="Palatino Linotype" w:eastAsia="Palatino Linotype" w:hAnsi="Palatino Linotype" w:cs="Palatino Linotype"/>
          <w:sz w:val="22"/>
          <w:szCs w:val="22"/>
        </w:rPr>
      </w:pPr>
    </w:p>
    <w:p w14:paraId="1946AE40" w14:textId="77777777" w:rsidR="00BA7920" w:rsidRPr="001500BF" w:rsidRDefault="0010559F">
      <w:pPr>
        <w:spacing w:line="360" w:lineRule="auto"/>
        <w:jc w:val="both"/>
        <w:rPr>
          <w:rFonts w:ascii="Palatino Linotype" w:eastAsia="Palatino Linotype" w:hAnsi="Palatino Linotype" w:cs="Palatino Linotype"/>
          <w:b/>
          <w:sz w:val="22"/>
          <w:szCs w:val="22"/>
        </w:rPr>
      </w:pPr>
      <w:r w:rsidRPr="001500BF">
        <w:rPr>
          <w:rFonts w:ascii="Palatino Linotype" w:eastAsia="Palatino Linotype" w:hAnsi="Palatino Linotype" w:cs="Palatino Linotype"/>
          <w:b/>
          <w:sz w:val="22"/>
          <w:szCs w:val="22"/>
        </w:rPr>
        <w:lastRenderedPageBreak/>
        <w:t xml:space="preserve">6. Admisión. </w:t>
      </w:r>
      <w:r w:rsidRPr="001500BF">
        <w:rPr>
          <w:rFonts w:ascii="Palatino Linotype" w:eastAsia="Palatino Linotype" w:hAnsi="Palatino Linotype" w:cs="Palatino Linotype"/>
          <w:sz w:val="22"/>
          <w:szCs w:val="22"/>
        </w:rPr>
        <w:t xml:space="preserve">El </w:t>
      </w:r>
      <w:r w:rsidRPr="001500BF">
        <w:rPr>
          <w:rFonts w:ascii="Palatino Linotype" w:eastAsia="Palatino Linotype" w:hAnsi="Palatino Linotype" w:cs="Palatino Linotype"/>
          <w:b/>
          <w:sz w:val="22"/>
          <w:szCs w:val="22"/>
        </w:rPr>
        <w:t>treinta</w:t>
      </w:r>
      <w:r w:rsidRPr="001500BF">
        <w:rPr>
          <w:rFonts w:ascii="Palatino Linotype" w:eastAsia="Palatino Linotype" w:hAnsi="Palatino Linotype" w:cs="Palatino Linotype"/>
          <w:sz w:val="22"/>
          <w:szCs w:val="22"/>
        </w:rPr>
        <w:t xml:space="preserve"> </w:t>
      </w:r>
      <w:r w:rsidRPr="001500BF">
        <w:rPr>
          <w:rFonts w:ascii="Palatino Linotype" w:eastAsia="Palatino Linotype" w:hAnsi="Palatino Linotype" w:cs="Palatino Linotype"/>
          <w:b/>
          <w:sz w:val="22"/>
          <w:szCs w:val="22"/>
        </w:rPr>
        <w:t>de junio de dos mil veinticinco</w:t>
      </w:r>
      <w:r w:rsidRPr="001500BF">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1500BF">
        <w:rPr>
          <w:rFonts w:ascii="Palatino Linotype" w:eastAsia="Palatino Linotype" w:hAnsi="Palatino Linotype" w:cs="Palatino Linotype"/>
          <w:b/>
          <w:sz w:val="22"/>
          <w:szCs w:val="22"/>
        </w:rPr>
        <w:t>.</w:t>
      </w:r>
    </w:p>
    <w:p w14:paraId="4797987A" w14:textId="77777777" w:rsidR="00BA7920" w:rsidRPr="001500BF" w:rsidRDefault="00BA7920">
      <w:pPr>
        <w:spacing w:line="360" w:lineRule="auto"/>
        <w:jc w:val="both"/>
        <w:rPr>
          <w:rFonts w:ascii="Palatino Linotype" w:eastAsia="Palatino Linotype" w:hAnsi="Palatino Linotype" w:cs="Palatino Linotype"/>
          <w:b/>
          <w:sz w:val="22"/>
          <w:szCs w:val="22"/>
        </w:rPr>
      </w:pPr>
    </w:p>
    <w:p w14:paraId="1DC16840" w14:textId="77777777" w:rsidR="00BA7920" w:rsidRPr="001500BF" w:rsidRDefault="0010559F">
      <w:pP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b/>
          <w:sz w:val="22"/>
          <w:szCs w:val="22"/>
        </w:rPr>
        <w:t>7. Manifestaciones.</w:t>
      </w:r>
      <w:r w:rsidRPr="001500BF">
        <w:rPr>
          <w:rFonts w:ascii="Palatino Linotype" w:eastAsia="Palatino Linotype" w:hAnsi="Palatino Linotype" w:cs="Palatino Linotype"/>
          <w:sz w:val="22"/>
          <w:szCs w:val="22"/>
        </w:rPr>
        <w:t xml:space="preserve"> De las constancias que obran en el expediente electrónico del SAIMEX, se advierte que tanto Sujeto Obligado como el Recurrente fueron omisos en realizar manifestaciones; se inserta imagen de referencia:</w:t>
      </w:r>
    </w:p>
    <w:p w14:paraId="1FC91041" w14:textId="77777777" w:rsidR="00BA7920" w:rsidRPr="001500BF" w:rsidRDefault="00BA7920">
      <w:pPr>
        <w:spacing w:line="360" w:lineRule="auto"/>
        <w:jc w:val="both"/>
        <w:rPr>
          <w:rFonts w:ascii="Palatino Linotype" w:eastAsia="Palatino Linotype" w:hAnsi="Palatino Linotype" w:cs="Palatino Linotype"/>
          <w:sz w:val="22"/>
          <w:szCs w:val="22"/>
        </w:rPr>
      </w:pPr>
    </w:p>
    <w:p w14:paraId="7F815F82" w14:textId="77777777" w:rsidR="00BA7920" w:rsidRPr="001500BF" w:rsidRDefault="0010559F">
      <w:pP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noProof/>
          <w:sz w:val="22"/>
          <w:szCs w:val="22"/>
        </w:rPr>
        <w:drawing>
          <wp:inline distT="0" distB="0" distL="0" distR="0" wp14:anchorId="5626B05B" wp14:editId="254887F3">
            <wp:extent cx="5756275" cy="1649095"/>
            <wp:effectExtent l="0" t="0" r="0" b="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756275" cy="1649095"/>
                    </a:xfrm>
                    <a:prstGeom prst="rect">
                      <a:avLst/>
                    </a:prstGeom>
                    <a:ln/>
                  </pic:spPr>
                </pic:pic>
              </a:graphicData>
            </a:graphic>
          </wp:inline>
        </w:drawing>
      </w:r>
    </w:p>
    <w:p w14:paraId="2139EC86" w14:textId="77777777" w:rsidR="00BA7920" w:rsidRPr="001500BF" w:rsidRDefault="00BA7920">
      <w:pPr>
        <w:spacing w:line="360" w:lineRule="auto"/>
        <w:jc w:val="both"/>
        <w:rPr>
          <w:rFonts w:ascii="Palatino Linotype" w:eastAsia="Palatino Linotype" w:hAnsi="Palatino Linotype" w:cs="Palatino Linotype"/>
          <w:sz w:val="22"/>
          <w:szCs w:val="22"/>
        </w:rPr>
      </w:pPr>
    </w:p>
    <w:p w14:paraId="4633928B" w14:textId="77777777" w:rsidR="00BA7920" w:rsidRPr="001500BF" w:rsidRDefault="0010559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b/>
          <w:sz w:val="22"/>
          <w:szCs w:val="22"/>
        </w:rPr>
        <w:t>8. Ampliación de plazo. El veinte de agosto de dos mil veinticinco</w:t>
      </w:r>
      <w:r w:rsidRPr="001500BF">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  </w:t>
      </w:r>
    </w:p>
    <w:p w14:paraId="4389AB5F" w14:textId="77777777" w:rsidR="00BA7920" w:rsidRPr="001500BF" w:rsidRDefault="00BA792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380434A" w14:textId="77777777" w:rsidR="00BA7920" w:rsidRPr="001500BF" w:rsidRDefault="0010559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b/>
          <w:sz w:val="22"/>
          <w:szCs w:val="22"/>
        </w:rPr>
        <w:t>9. Cierre de instrucción</w:t>
      </w:r>
      <w:r w:rsidRPr="001500BF">
        <w:rPr>
          <w:rFonts w:ascii="Palatino Linotype" w:eastAsia="Palatino Linotype" w:hAnsi="Palatino Linotype" w:cs="Palatino Linotype"/>
          <w:sz w:val="22"/>
          <w:szCs w:val="22"/>
        </w:rPr>
        <w:t xml:space="preserve">. En fecha </w:t>
      </w:r>
      <w:r w:rsidRPr="001500BF">
        <w:rPr>
          <w:rFonts w:ascii="Palatino Linotype" w:eastAsia="Palatino Linotype" w:hAnsi="Palatino Linotype" w:cs="Palatino Linotype"/>
          <w:b/>
          <w:sz w:val="22"/>
          <w:szCs w:val="22"/>
        </w:rPr>
        <w:t>veinte de agosto de dos mil veinticinco</w:t>
      </w:r>
      <w:r w:rsidRPr="001500BF">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 </w:t>
      </w:r>
    </w:p>
    <w:p w14:paraId="3AA23750" w14:textId="77777777" w:rsidR="00BA7920" w:rsidRPr="001500BF" w:rsidRDefault="00BA792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C30D233" w14:textId="77777777" w:rsidR="00BA7920" w:rsidRPr="001500BF" w:rsidRDefault="0010559F">
      <w:pPr>
        <w:spacing w:line="360" w:lineRule="auto"/>
        <w:ind w:right="49"/>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lastRenderedPageBreak/>
        <w:t xml:space="preserve">Debido a que fueron debidamente sustanciados los expedientes electrónicos y no existe diligencia pendiente de desahogo, se emite la Resolución que conforme a Derecho proceda, de acuerdo con los siguientes: </w:t>
      </w:r>
    </w:p>
    <w:p w14:paraId="77FCDC12" w14:textId="77777777" w:rsidR="00BA7920" w:rsidRPr="001500BF" w:rsidRDefault="00BA7920">
      <w:pPr>
        <w:spacing w:line="360" w:lineRule="auto"/>
        <w:ind w:right="49"/>
        <w:jc w:val="both"/>
        <w:rPr>
          <w:rFonts w:ascii="Palatino Linotype" w:eastAsia="Palatino Linotype" w:hAnsi="Palatino Linotype" w:cs="Palatino Linotype"/>
          <w:sz w:val="22"/>
          <w:szCs w:val="22"/>
        </w:rPr>
      </w:pPr>
    </w:p>
    <w:p w14:paraId="3A938DF5" w14:textId="77777777" w:rsidR="00BA7920" w:rsidRPr="001500BF" w:rsidRDefault="0010559F">
      <w:pPr>
        <w:spacing w:line="360" w:lineRule="auto"/>
        <w:ind w:right="49"/>
        <w:jc w:val="center"/>
        <w:rPr>
          <w:rFonts w:ascii="Palatino Linotype" w:eastAsia="Palatino Linotype" w:hAnsi="Palatino Linotype" w:cs="Palatino Linotype"/>
          <w:b/>
          <w:sz w:val="22"/>
          <w:szCs w:val="22"/>
        </w:rPr>
      </w:pPr>
      <w:r w:rsidRPr="001500BF">
        <w:rPr>
          <w:rFonts w:ascii="Palatino Linotype" w:eastAsia="Palatino Linotype" w:hAnsi="Palatino Linotype" w:cs="Palatino Linotype"/>
          <w:b/>
          <w:sz w:val="22"/>
          <w:szCs w:val="22"/>
        </w:rPr>
        <w:t>II.</w:t>
      </w:r>
      <w:r w:rsidRPr="001500BF">
        <w:rPr>
          <w:rFonts w:ascii="Palatino Linotype" w:eastAsia="Palatino Linotype" w:hAnsi="Palatino Linotype" w:cs="Palatino Linotype"/>
          <w:b/>
          <w:sz w:val="22"/>
          <w:szCs w:val="22"/>
        </w:rPr>
        <w:tab/>
        <w:t>C O N S I D E R A N D O:</w:t>
      </w:r>
    </w:p>
    <w:p w14:paraId="49B9CDBD" w14:textId="77777777" w:rsidR="00BA7920" w:rsidRPr="001500BF" w:rsidRDefault="00BA7920">
      <w:pPr>
        <w:spacing w:line="360" w:lineRule="auto"/>
        <w:ind w:right="49"/>
        <w:jc w:val="both"/>
        <w:rPr>
          <w:rFonts w:ascii="Palatino Linotype" w:eastAsia="Palatino Linotype" w:hAnsi="Palatino Linotype" w:cs="Palatino Linotype"/>
          <w:sz w:val="22"/>
          <w:szCs w:val="22"/>
        </w:rPr>
      </w:pPr>
    </w:p>
    <w:p w14:paraId="7816AE6A" w14:textId="77777777" w:rsidR="00BA7920" w:rsidRPr="001500BF" w:rsidRDefault="0010559F">
      <w:pP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b/>
          <w:sz w:val="22"/>
          <w:szCs w:val="22"/>
        </w:rPr>
        <w:t>Primero. Competencia.</w:t>
      </w:r>
      <w:r w:rsidRPr="001500BF">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92E01C9" w14:textId="77777777" w:rsidR="00BA7920" w:rsidRPr="001500BF" w:rsidRDefault="0010559F">
      <w:pPr>
        <w:spacing w:before="240" w:after="240"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b/>
          <w:sz w:val="22"/>
          <w:szCs w:val="22"/>
        </w:rPr>
        <w:t xml:space="preserve">Segundo. Oportunidad del Recurso de Revisión. </w:t>
      </w:r>
      <w:r w:rsidRPr="001500BF">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5073771" w14:textId="77777777" w:rsidR="00BA7920" w:rsidRPr="001500BF" w:rsidRDefault="0010559F">
      <w:pPr>
        <w:spacing w:before="240" w:after="240"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50E69F19" w14:textId="77777777" w:rsidR="00BA7920" w:rsidRPr="001500BF" w:rsidRDefault="0010559F">
      <w:pPr>
        <w:spacing w:line="360" w:lineRule="auto"/>
        <w:ind w:left="851" w:right="900"/>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b/>
          <w:i/>
          <w:sz w:val="22"/>
          <w:szCs w:val="22"/>
        </w:rPr>
        <w:lastRenderedPageBreak/>
        <w:t xml:space="preserve">“Artículo 178. </w:t>
      </w:r>
      <w:r w:rsidRPr="001500BF">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A727300" w14:textId="77777777" w:rsidR="00BA7920" w:rsidRPr="001500BF" w:rsidRDefault="0010559F">
      <w:pPr>
        <w:spacing w:before="240" w:after="240" w:line="360" w:lineRule="auto"/>
        <w:ind w:right="49"/>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1500BF">
        <w:rPr>
          <w:rFonts w:ascii="Palatino Linotype" w:eastAsia="Palatino Linotype" w:hAnsi="Palatino Linotype" w:cs="Palatino Linotype"/>
          <w:b/>
          <w:sz w:val="22"/>
          <w:szCs w:val="22"/>
        </w:rPr>
        <w:t>SUJETO OBLIGADO</w:t>
      </w:r>
      <w:r w:rsidRPr="001500BF">
        <w:rPr>
          <w:rFonts w:ascii="Palatino Linotype" w:eastAsia="Palatino Linotype" w:hAnsi="Palatino Linotype" w:cs="Palatino Linotype"/>
          <w:sz w:val="22"/>
          <w:szCs w:val="22"/>
        </w:rPr>
        <w:t xml:space="preserve"> remitió la respuesta a la solicitud de información el día </w:t>
      </w:r>
      <w:r w:rsidRPr="001500BF">
        <w:rPr>
          <w:rFonts w:ascii="Palatino Linotype" w:eastAsia="Palatino Linotype" w:hAnsi="Palatino Linotype" w:cs="Palatino Linotype"/>
          <w:b/>
          <w:sz w:val="22"/>
          <w:szCs w:val="22"/>
        </w:rPr>
        <w:t xml:space="preserve">dieciocho de junio de dos mil veinticinco, </w:t>
      </w:r>
      <w:r w:rsidRPr="001500BF">
        <w:rPr>
          <w:rFonts w:ascii="Palatino Linotype" w:eastAsia="Palatino Linotype" w:hAnsi="Palatino Linotype" w:cs="Palatino Linotype"/>
          <w:sz w:val="22"/>
          <w:szCs w:val="22"/>
        </w:rPr>
        <w:t xml:space="preserve">mientras que el recurso de revisión interpuesto por la parte </w:t>
      </w:r>
      <w:r w:rsidRPr="001500BF">
        <w:rPr>
          <w:rFonts w:ascii="Palatino Linotype" w:eastAsia="Palatino Linotype" w:hAnsi="Palatino Linotype" w:cs="Palatino Linotype"/>
          <w:b/>
          <w:sz w:val="22"/>
          <w:szCs w:val="22"/>
        </w:rPr>
        <w:t>RECURRENTE</w:t>
      </w:r>
      <w:r w:rsidRPr="001500BF">
        <w:rPr>
          <w:rFonts w:ascii="Palatino Linotype" w:eastAsia="Palatino Linotype" w:hAnsi="Palatino Linotype" w:cs="Palatino Linotype"/>
          <w:sz w:val="22"/>
          <w:szCs w:val="22"/>
        </w:rPr>
        <w:t xml:space="preserve">, se tuvo por presentado el </w:t>
      </w:r>
      <w:r w:rsidRPr="001500BF">
        <w:rPr>
          <w:rFonts w:ascii="Palatino Linotype" w:eastAsia="Palatino Linotype" w:hAnsi="Palatino Linotype" w:cs="Palatino Linotype"/>
          <w:b/>
          <w:sz w:val="22"/>
          <w:szCs w:val="22"/>
        </w:rPr>
        <w:t>veinticinco de junio del año dos mil veinticinco</w:t>
      </w:r>
      <w:r w:rsidRPr="001500BF">
        <w:rPr>
          <w:rFonts w:ascii="Palatino Linotype" w:eastAsia="Palatino Linotype" w:hAnsi="Palatino Linotype" w:cs="Palatino Linotype"/>
          <w:sz w:val="22"/>
          <w:szCs w:val="22"/>
        </w:rPr>
        <w:t xml:space="preserve">; esto es, al </w:t>
      </w:r>
      <w:r w:rsidRPr="001500BF">
        <w:rPr>
          <w:rFonts w:ascii="Palatino Linotype" w:eastAsia="Palatino Linotype" w:hAnsi="Palatino Linotype" w:cs="Palatino Linotype"/>
          <w:b/>
          <w:sz w:val="22"/>
          <w:szCs w:val="22"/>
        </w:rPr>
        <w:t xml:space="preserve">quinto día hábil </w:t>
      </w:r>
      <w:r w:rsidRPr="001500BF">
        <w:rPr>
          <w:rFonts w:ascii="Palatino Linotype" w:eastAsia="Palatino Linotype" w:hAnsi="Palatino Linotype" w:cs="Palatino Linotype"/>
          <w:sz w:val="22"/>
          <w:szCs w:val="22"/>
        </w:rPr>
        <w:t xml:space="preserve">siguiente al que se tuvo conocimiento de la respuesta respectivamente. </w:t>
      </w:r>
    </w:p>
    <w:p w14:paraId="53B29693" w14:textId="77777777" w:rsidR="00BA7920" w:rsidRPr="001500BF" w:rsidRDefault="0010559F">
      <w:pPr>
        <w:spacing w:before="240" w:after="240"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 xml:space="preserve">Por cuanto hace a la procedibilidad del recurso de revisión, es de suma importancia señalar que la parte </w:t>
      </w:r>
      <w:r w:rsidRPr="001500BF">
        <w:rPr>
          <w:rFonts w:ascii="Palatino Linotype" w:eastAsia="Palatino Linotype" w:hAnsi="Palatino Linotype" w:cs="Palatino Linotype"/>
          <w:b/>
          <w:sz w:val="22"/>
          <w:szCs w:val="22"/>
        </w:rPr>
        <w:t>RECURRENTE</w:t>
      </w:r>
      <w:r w:rsidRPr="001500BF">
        <w:rPr>
          <w:rFonts w:ascii="Palatino Linotype" w:eastAsia="Palatino Linotype" w:hAnsi="Palatino Linotype" w:cs="Palatino Linotype"/>
          <w:sz w:val="22"/>
          <w:szCs w:val="22"/>
        </w:rPr>
        <w:t>, no proporcionó su nombre</w:t>
      </w:r>
      <w:r w:rsidRPr="001500BF">
        <w:rPr>
          <w:rFonts w:ascii="Palatino Linotype" w:eastAsia="Palatino Linotype" w:hAnsi="Palatino Linotype" w:cs="Palatino Linotype"/>
          <w:b/>
          <w:sz w:val="22"/>
          <w:szCs w:val="22"/>
        </w:rPr>
        <w:t>,</w:t>
      </w:r>
      <w:r w:rsidRPr="001500BF">
        <w:rPr>
          <w:rFonts w:ascii="Palatino Linotype" w:eastAsia="Palatino Linotype" w:hAnsi="Palatino Linotype" w:cs="Palatino Linotype"/>
          <w:sz w:val="22"/>
          <w:szCs w:val="22"/>
        </w:rPr>
        <w:t xml:space="preserve"> como se advierte en el detalle de seguimiento del SAIMEX, no obstante el no proporcionar nombre</w:t>
      </w:r>
      <w:r w:rsidRPr="001500BF">
        <w:rPr>
          <w:rFonts w:ascii="Palatino Linotype" w:eastAsia="Palatino Linotype" w:hAnsi="Palatino Linotype" w:cs="Palatino Linotype"/>
          <w:strike/>
          <w:sz w:val="22"/>
          <w:szCs w:val="22"/>
        </w:rPr>
        <w:t xml:space="preserve"> </w:t>
      </w:r>
      <w:r w:rsidRPr="001500BF">
        <w:rPr>
          <w:rFonts w:ascii="Palatino Linotype" w:eastAsia="Palatino Linotype" w:hAnsi="Palatino Linotype" w:cs="Palatino Linotype"/>
          <w:sz w:val="22"/>
          <w:szCs w:val="22"/>
        </w:rPr>
        <w:t>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5475B80" w14:textId="77777777" w:rsidR="00BA7920" w:rsidRPr="001500BF" w:rsidRDefault="0010559F">
      <w:pPr>
        <w:spacing w:before="240" w:after="240"/>
        <w:ind w:left="851" w:right="902"/>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i/>
          <w:sz w:val="22"/>
          <w:szCs w:val="22"/>
        </w:rPr>
        <w:t>"</w:t>
      </w:r>
      <w:r w:rsidRPr="001500BF">
        <w:rPr>
          <w:rFonts w:ascii="Palatino Linotype" w:eastAsia="Palatino Linotype" w:hAnsi="Palatino Linotype" w:cs="Palatino Linotype"/>
          <w:b/>
          <w:i/>
          <w:sz w:val="22"/>
          <w:szCs w:val="22"/>
        </w:rPr>
        <w:t xml:space="preserve">Las solicitudes </w:t>
      </w:r>
      <w:r w:rsidRPr="001500BF">
        <w:rPr>
          <w:rFonts w:ascii="Palatino Linotype" w:eastAsia="Palatino Linotype" w:hAnsi="Palatino Linotype" w:cs="Palatino Linotype"/>
          <w:i/>
          <w:sz w:val="22"/>
          <w:szCs w:val="22"/>
        </w:rPr>
        <w:t xml:space="preserve">anónimas, con </w:t>
      </w:r>
      <w:r w:rsidRPr="001500BF">
        <w:rPr>
          <w:rFonts w:ascii="Palatino Linotype" w:eastAsia="Palatino Linotype" w:hAnsi="Palatino Linotype" w:cs="Palatino Linotype"/>
          <w:b/>
          <w:i/>
          <w:sz w:val="22"/>
          <w:szCs w:val="22"/>
        </w:rPr>
        <w:t>nombre incompleto o seudónimo</w:t>
      </w:r>
      <w:r w:rsidRPr="001500BF">
        <w:rPr>
          <w:rFonts w:ascii="Palatino Linotype" w:eastAsia="Palatino Linotype" w:hAnsi="Palatino Linotype" w:cs="Palatino Linotype"/>
          <w:i/>
          <w:sz w:val="22"/>
          <w:szCs w:val="22"/>
        </w:rPr>
        <w:t xml:space="preserve"> </w:t>
      </w:r>
      <w:r w:rsidRPr="001500BF">
        <w:rPr>
          <w:rFonts w:ascii="Palatino Linotype" w:eastAsia="Palatino Linotype" w:hAnsi="Palatino Linotype" w:cs="Palatino Linotype"/>
          <w:b/>
          <w:i/>
          <w:sz w:val="22"/>
          <w:szCs w:val="22"/>
        </w:rPr>
        <w:t>serán procedentes para su trámite por parte del sujeto obligado ante quien se presente</w:t>
      </w:r>
      <w:r w:rsidRPr="001500BF">
        <w:rPr>
          <w:rFonts w:ascii="Palatino Linotype" w:eastAsia="Palatino Linotype" w:hAnsi="Palatino Linotype" w:cs="Palatino Linotype"/>
          <w:i/>
          <w:sz w:val="22"/>
          <w:szCs w:val="22"/>
        </w:rPr>
        <w:t>. No podrá requerirse información adicional con motivo del nombre proporcionado por el solicitante."(Sic)</w:t>
      </w:r>
    </w:p>
    <w:p w14:paraId="1D8DE5AA" w14:textId="77777777" w:rsidR="00BA7920" w:rsidRPr="001500BF" w:rsidRDefault="0010559F">
      <w:pPr>
        <w:spacing w:before="240" w:after="240" w:line="360" w:lineRule="auto"/>
        <w:ind w:right="49"/>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lastRenderedPageBreak/>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7B06C05" w14:textId="77777777" w:rsidR="00BA7920" w:rsidRPr="001500BF" w:rsidRDefault="0010559F">
      <w:pPr>
        <w:spacing w:before="240" w:after="240"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V, VI, XIII  de la ley de la materia, que a la letra dice:</w:t>
      </w:r>
    </w:p>
    <w:p w14:paraId="762CDDAB" w14:textId="77777777" w:rsidR="00BA7920" w:rsidRPr="001500BF" w:rsidRDefault="0010559F">
      <w:pPr>
        <w:spacing w:line="360" w:lineRule="auto"/>
        <w:ind w:left="851" w:right="1041"/>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i/>
          <w:sz w:val="22"/>
          <w:szCs w:val="22"/>
        </w:rPr>
        <w:t>“</w:t>
      </w:r>
      <w:r w:rsidRPr="001500BF">
        <w:rPr>
          <w:rFonts w:ascii="Palatino Linotype" w:eastAsia="Palatino Linotype" w:hAnsi="Palatino Linotype" w:cs="Palatino Linotype"/>
          <w:b/>
          <w:i/>
          <w:sz w:val="22"/>
          <w:szCs w:val="22"/>
        </w:rPr>
        <w:t xml:space="preserve">Artículo 179. </w:t>
      </w:r>
      <w:r w:rsidRPr="001500BF">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240F1DE" w14:textId="77777777" w:rsidR="00BA7920" w:rsidRPr="001500BF" w:rsidRDefault="0010559F">
      <w:pPr>
        <w:spacing w:line="360" w:lineRule="auto"/>
        <w:ind w:left="851" w:right="1041"/>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i/>
          <w:sz w:val="22"/>
          <w:szCs w:val="22"/>
        </w:rPr>
        <w:t>…</w:t>
      </w:r>
    </w:p>
    <w:p w14:paraId="008B9829" w14:textId="77777777" w:rsidR="00BA7920" w:rsidRPr="001500BF" w:rsidRDefault="0010559F">
      <w:pPr>
        <w:spacing w:line="360" w:lineRule="auto"/>
        <w:ind w:left="851" w:right="1041"/>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i/>
          <w:sz w:val="22"/>
          <w:szCs w:val="22"/>
        </w:rPr>
        <w:t>V. La entrega de información incompleta;</w:t>
      </w:r>
    </w:p>
    <w:p w14:paraId="06590D74" w14:textId="77777777" w:rsidR="00BA7920" w:rsidRPr="001500BF" w:rsidRDefault="0010559F">
      <w:pPr>
        <w:spacing w:line="360" w:lineRule="auto"/>
        <w:ind w:left="851" w:right="1041"/>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i/>
          <w:sz w:val="22"/>
          <w:szCs w:val="22"/>
        </w:rPr>
        <w:t>VI. La entrega de información que no corresponda con lo solicitado;</w:t>
      </w:r>
    </w:p>
    <w:p w14:paraId="2165C33B" w14:textId="77777777" w:rsidR="00BA7920" w:rsidRPr="001500BF" w:rsidRDefault="0010559F">
      <w:pPr>
        <w:spacing w:line="360" w:lineRule="auto"/>
        <w:ind w:left="851" w:right="1041"/>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i/>
          <w:sz w:val="22"/>
          <w:szCs w:val="22"/>
        </w:rPr>
        <w:t>…</w:t>
      </w:r>
    </w:p>
    <w:p w14:paraId="57FF7439" w14:textId="77777777" w:rsidR="00BA7920" w:rsidRPr="001500BF" w:rsidRDefault="0010559F">
      <w:pPr>
        <w:spacing w:line="360" w:lineRule="auto"/>
        <w:ind w:left="851" w:right="1041"/>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i/>
          <w:sz w:val="22"/>
          <w:szCs w:val="22"/>
        </w:rPr>
        <w:t>XIII. La falta, deficiencia o insuficiencia de la fundamentación y/o motivación en la respuesta; y</w:t>
      </w:r>
    </w:p>
    <w:p w14:paraId="7E1A9BB0" w14:textId="77777777" w:rsidR="00BA7920" w:rsidRPr="001500BF" w:rsidRDefault="0010559F">
      <w:pPr>
        <w:spacing w:line="360" w:lineRule="auto"/>
        <w:ind w:left="851" w:right="1041"/>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i/>
          <w:sz w:val="22"/>
          <w:szCs w:val="22"/>
        </w:rPr>
        <w:t>…</w:t>
      </w:r>
    </w:p>
    <w:p w14:paraId="5DD3A386" w14:textId="77777777" w:rsidR="00BA7920" w:rsidRPr="001500BF" w:rsidRDefault="0010559F">
      <w:pPr>
        <w:spacing w:before="240" w:after="240"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b/>
          <w:sz w:val="22"/>
          <w:szCs w:val="22"/>
        </w:rPr>
        <w:t xml:space="preserve">Tercero. Materia de la revisión. </w:t>
      </w:r>
      <w:r w:rsidRPr="001500BF">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1500BF">
        <w:rPr>
          <w:rFonts w:ascii="Palatino Linotype" w:eastAsia="Palatino Linotype" w:hAnsi="Palatino Linotype" w:cs="Palatino Linotype"/>
          <w:b/>
          <w:sz w:val="22"/>
          <w:szCs w:val="22"/>
        </w:rPr>
        <w:t xml:space="preserve">verificar si la respuesta otorgada por el Sujeto Obligado es adecuada y suficiente para satisfacer el derecho de </w:t>
      </w:r>
      <w:r w:rsidRPr="001500BF">
        <w:rPr>
          <w:rFonts w:ascii="Palatino Linotype" w:eastAsia="Palatino Linotype" w:hAnsi="Palatino Linotype" w:cs="Palatino Linotype"/>
          <w:b/>
          <w:sz w:val="22"/>
          <w:szCs w:val="22"/>
        </w:rPr>
        <w:lastRenderedPageBreak/>
        <w:t xml:space="preserve">acceso a la información pública </w:t>
      </w:r>
      <w:r w:rsidRPr="001500BF">
        <w:rPr>
          <w:rFonts w:ascii="Palatino Linotype" w:eastAsia="Palatino Linotype" w:hAnsi="Palatino Linotype" w:cs="Palatino Linotype"/>
          <w:sz w:val="22"/>
          <w:szCs w:val="22"/>
        </w:rPr>
        <w:t xml:space="preserve">de la parte </w:t>
      </w:r>
      <w:r w:rsidRPr="001500BF">
        <w:rPr>
          <w:rFonts w:ascii="Palatino Linotype" w:eastAsia="Palatino Linotype" w:hAnsi="Palatino Linotype" w:cs="Palatino Linotype"/>
          <w:b/>
          <w:sz w:val="22"/>
          <w:szCs w:val="22"/>
        </w:rPr>
        <w:t>Recurrente</w:t>
      </w:r>
      <w:r w:rsidRPr="001500BF">
        <w:rPr>
          <w:rFonts w:ascii="Palatino Linotype" w:eastAsia="Palatino Linotype" w:hAnsi="Palatino Linotype" w:cs="Palatino Linotype"/>
          <w:sz w:val="22"/>
          <w:szCs w:val="22"/>
        </w:rPr>
        <w:t>, o en su defecto, en caso de ser procedente, ordenar la entrega de información.</w:t>
      </w:r>
    </w:p>
    <w:p w14:paraId="1B353DCC" w14:textId="77777777" w:rsidR="00BA7920" w:rsidRPr="001500BF" w:rsidRDefault="00BA7920">
      <w:pPr>
        <w:spacing w:after="240" w:line="360" w:lineRule="auto"/>
        <w:jc w:val="both"/>
        <w:rPr>
          <w:rFonts w:ascii="Palatino Linotype" w:eastAsia="Palatino Linotype" w:hAnsi="Palatino Linotype" w:cs="Palatino Linotype"/>
          <w:sz w:val="22"/>
          <w:szCs w:val="22"/>
        </w:rPr>
      </w:pPr>
    </w:p>
    <w:p w14:paraId="64908716" w14:textId="77777777" w:rsidR="00BA7920" w:rsidRPr="001500BF" w:rsidRDefault="0010559F">
      <w:pP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b/>
          <w:sz w:val="22"/>
          <w:szCs w:val="22"/>
        </w:rPr>
        <w:t xml:space="preserve">Cuarto. Estudio del asunto. </w:t>
      </w:r>
      <w:r w:rsidRPr="001500BF">
        <w:rPr>
          <w:rFonts w:ascii="Palatino Linotype" w:eastAsia="Palatino Linotype" w:hAnsi="Palatino Linotype" w:cs="Palatino Linotype"/>
          <w:sz w:val="22"/>
          <w:szCs w:val="22"/>
        </w:rPr>
        <w:t xml:space="preserve">En principio, es conveniente analizar si la respuesta como el informe justificado del </w:t>
      </w:r>
      <w:r w:rsidRPr="001500BF">
        <w:rPr>
          <w:rFonts w:ascii="Palatino Linotype" w:eastAsia="Palatino Linotype" w:hAnsi="Palatino Linotype" w:cs="Palatino Linotype"/>
          <w:b/>
          <w:sz w:val="22"/>
          <w:szCs w:val="22"/>
        </w:rPr>
        <w:t>SUJETO OBLIGADO</w:t>
      </w:r>
      <w:r w:rsidRPr="001500BF">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79B37E1" w14:textId="77777777" w:rsidR="00BA7920" w:rsidRPr="001500BF" w:rsidRDefault="00BA7920">
      <w:pPr>
        <w:spacing w:line="360" w:lineRule="auto"/>
        <w:jc w:val="both"/>
        <w:rPr>
          <w:rFonts w:ascii="Palatino Linotype" w:eastAsia="Palatino Linotype" w:hAnsi="Palatino Linotype" w:cs="Palatino Linotype"/>
          <w:sz w:val="22"/>
          <w:szCs w:val="22"/>
        </w:rPr>
      </w:pPr>
    </w:p>
    <w:p w14:paraId="38BB60E5" w14:textId="77777777" w:rsidR="00BA7920" w:rsidRPr="001500BF" w:rsidRDefault="0010559F">
      <w:pPr>
        <w:spacing w:line="276" w:lineRule="auto"/>
        <w:ind w:left="567" w:right="616"/>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i/>
          <w:sz w:val="22"/>
          <w:szCs w:val="22"/>
        </w:rPr>
        <w:t>“</w:t>
      </w:r>
      <w:r w:rsidRPr="001500BF">
        <w:rPr>
          <w:rFonts w:ascii="Palatino Linotype" w:eastAsia="Palatino Linotype" w:hAnsi="Palatino Linotype" w:cs="Palatino Linotype"/>
          <w:b/>
          <w:i/>
          <w:sz w:val="22"/>
          <w:szCs w:val="22"/>
        </w:rPr>
        <w:t>Artículo 4</w:t>
      </w:r>
      <w:r w:rsidRPr="001500B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78106D7" w14:textId="77777777" w:rsidR="00BA7920" w:rsidRPr="001500BF" w:rsidRDefault="0010559F">
      <w:pPr>
        <w:spacing w:line="276" w:lineRule="auto"/>
        <w:ind w:left="567" w:right="616"/>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1500BF">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BF00AD1" w14:textId="77777777" w:rsidR="00BA7920" w:rsidRPr="001500BF" w:rsidRDefault="0010559F">
      <w:pPr>
        <w:spacing w:line="276" w:lineRule="auto"/>
        <w:ind w:left="567" w:right="616"/>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1500BF">
        <w:rPr>
          <w:rFonts w:ascii="Palatino Linotype" w:eastAsia="Palatino Linotype" w:hAnsi="Palatino Linotype" w:cs="Palatino Linotype"/>
          <w:i/>
          <w:sz w:val="22"/>
          <w:szCs w:val="22"/>
        </w:rPr>
        <w:t>.”</w:t>
      </w:r>
    </w:p>
    <w:p w14:paraId="42DBF447" w14:textId="77777777" w:rsidR="00BA7920" w:rsidRPr="001500BF" w:rsidRDefault="00BA7920">
      <w:pPr>
        <w:spacing w:line="276" w:lineRule="auto"/>
        <w:jc w:val="both"/>
        <w:rPr>
          <w:rFonts w:ascii="Palatino Linotype" w:eastAsia="Palatino Linotype" w:hAnsi="Palatino Linotype" w:cs="Palatino Linotype"/>
          <w:sz w:val="22"/>
          <w:szCs w:val="22"/>
        </w:rPr>
      </w:pPr>
    </w:p>
    <w:p w14:paraId="0B37277B" w14:textId="77777777" w:rsidR="00BA7920" w:rsidRPr="001500BF" w:rsidRDefault="0010559F">
      <w:pP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DF24B6F" w14:textId="77777777" w:rsidR="00BA7920" w:rsidRPr="001500BF" w:rsidRDefault="00BA7920">
      <w:pPr>
        <w:spacing w:line="360" w:lineRule="auto"/>
        <w:jc w:val="both"/>
        <w:rPr>
          <w:rFonts w:ascii="Palatino Linotype" w:eastAsia="Palatino Linotype" w:hAnsi="Palatino Linotype" w:cs="Palatino Linotype"/>
          <w:sz w:val="22"/>
          <w:szCs w:val="22"/>
        </w:rPr>
      </w:pPr>
    </w:p>
    <w:p w14:paraId="3344D28B" w14:textId="77777777" w:rsidR="00BA7920" w:rsidRPr="001500BF" w:rsidRDefault="0010559F">
      <w:pPr>
        <w:spacing w:line="276" w:lineRule="auto"/>
        <w:ind w:left="567" w:right="616"/>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b/>
          <w:i/>
          <w:sz w:val="22"/>
          <w:szCs w:val="22"/>
        </w:rPr>
        <w:t>“Artículo 12.-</w:t>
      </w:r>
      <w:r w:rsidRPr="001500B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24DE394" w14:textId="77777777" w:rsidR="00BA7920" w:rsidRPr="001500BF" w:rsidRDefault="00BA7920">
      <w:pPr>
        <w:spacing w:line="276" w:lineRule="auto"/>
        <w:ind w:left="567" w:right="616"/>
        <w:jc w:val="both"/>
        <w:rPr>
          <w:rFonts w:ascii="Palatino Linotype" w:eastAsia="Palatino Linotype" w:hAnsi="Palatino Linotype" w:cs="Palatino Linotype"/>
          <w:i/>
          <w:sz w:val="22"/>
          <w:szCs w:val="22"/>
        </w:rPr>
      </w:pPr>
    </w:p>
    <w:p w14:paraId="312090BD" w14:textId="77777777" w:rsidR="00BA7920" w:rsidRPr="001500BF" w:rsidRDefault="0010559F">
      <w:pPr>
        <w:spacing w:line="276" w:lineRule="auto"/>
        <w:ind w:left="567" w:right="616"/>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1500BF">
        <w:rPr>
          <w:rFonts w:ascii="Palatino Linotype" w:eastAsia="Palatino Linotype" w:hAnsi="Palatino Linotype" w:cs="Palatino Linotype"/>
          <w:i/>
          <w:sz w:val="22"/>
          <w:szCs w:val="22"/>
        </w:rPr>
        <w:t xml:space="preserve">. </w:t>
      </w:r>
      <w:r w:rsidRPr="001500BF">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495D72C2" w14:textId="77777777" w:rsidR="00BA7920" w:rsidRPr="001500BF" w:rsidRDefault="00BA7920">
      <w:pPr>
        <w:spacing w:line="360" w:lineRule="auto"/>
        <w:ind w:right="-93"/>
        <w:jc w:val="both"/>
        <w:rPr>
          <w:rFonts w:ascii="Palatino Linotype" w:eastAsia="Palatino Linotype" w:hAnsi="Palatino Linotype" w:cs="Palatino Linotype"/>
          <w:sz w:val="22"/>
          <w:szCs w:val="22"/>
        </w:rPr>
      </w:pPr>
    </w:p>
    <w:p w14:paraId="21085CFD" w14:textId="77777777" w:rsidR="00BA7920" w:rsidRPr="001500BF" w:rsidRDefault="0010559F">
      <w:pPr>
        <w:spacing w:line="360" w:lineRule="auto"/>
        <w:ind w:right="-93"/>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58E40796" w14:textId="77777777" w:rsidR="00BA7920" w:rsidRPr="001500BF" w:rsidRDefault="00BA7920">
      <w:pPr>
        <w:spacing w:line="360" w:lineRule="auto"/>
        <w:ind w:right="-93"/>
        <w:jc w:val="both"/>
        <w:rPr>
          <w:rFonts w:ascii="Palatino Linotype" w:eastAsia="Palatino Linotype" w:hAnsi="Palatino Linotype" w:cs="Palatino Linotype"/>
          <w:sz w:val="22"/>
          <w:szCs w:val="22"/>
        </w:rPr>
      </w:pPr>
    </w:p>
    <w:p w14:paraId="3F03EFBE" w14:textId="77777777" w:rsidR="00BA7920" w:rsidRPr="001500BF" w:rsidRDefault="0010559F">
      <w:pPr>
        <w:spacing w:line="360" w:lineRule="auto"/>
        <w:ind w:right="-93"/>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1500BF">
        <w:rPr>
          <w:rFonts w:ascii="Palatino Linotype" w:eastAsia="Palatino Linotype" w:hAnsi="Palatino Linotype" w:cs="Palatino Linotype"/>
          <w:b/>
          <w:sz w:val="22"/>
          <w:szCs w:val="22"/>
        </w:rPr>
        <w:t xml:space="preserve"> </w:t>
      </w:r>
    </w:p>
    <w:p w14:paraId="1511153B" w14:textId="77777777" w:rsidR="00BA7920" w:rsidRPr="001500BF" w:rsidRDefault="00BA7920">
      <w:pPr>
        <w:spacing w:line="360" w:lineRule="auto"/>
        <w:jc w:val="both"/>
        <w:rPr>
          <w:rFonts w:ascii="Palatino Linotype" w:eastAsia="Palatino Linotype" w:hAnsi="Palatino Linotype" w:cs="Palatino Linotype"/>
          <w:b/>
          <w:sz w:val="22"/>
          <w:szCs w:val="22"/>
        </w:rPr>
      </w:pPr>
    </w:p>
    <w:p w14:paraId="4B683DAB" w14:textId="77777777" w:rsidR="00BA7920" w:rsidRPr="001500BF" w:rsidRDefault="0010559F">
      <w:pPr>
        <w:ind w:left="567" w:right="616"/>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i/>
          <w:sz w:val="22"/>
          <w:szCs w:val="22"/>
        </w:rPr>
        <w:t>“</w:t>
      </w:r>
      <w:r w:rsidRPr="001500BF">
        <w:rPr>
          <w:rFonts w:ascii="Palatino Linotype" w:eastAsia="Palatino Linotype" w:hAnsi="Palatino Linotype" w:cs="Palatino Linotype"/>
          <w:b/>
          <w:i/>
          <w:sz w:val="22"/>
          <w:szCs w:val="22"/>
        </w:rPr>
        <w:t>No existe obligación de elaborar documentos ad hoc para atender las solicitudes de acceso a la información.</w:t>
      </w:r>
      <w:r w:rsidRPr="001500B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9129CAA" w14:textId="77777777" w:rsidR="00BA7920" w:rsidRPr="001500BF" w:rsidRDefault="00BA7920">
      <w:pPr>
        <w:spacing w:line="360" w:lineRule="auto"/>
        <w:ind w:right="-93"/>
        <w:jc w:val="both"/>
        <w:rPr>
          <w:rFonts w:ascii="Palatino Linotype" w:eastAsia="Palatino Linotype" w:hAnsi="Palatino Linotype" w:cs="Palatino Linotype"/>
          <w:sz w:val="22"/>
          <w:szCs w:val="22"/>
        </w:rPr>
      </w:pPr>
    </w:p>
    <w:p w14:paraId="5A1113E7" w14:textId="77777777" w:rsidR="00BA7920" w:rsidRPr="001500BF" w:rsidRDefault="0010559F">
      <w:pP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C355F5B" w14:textId="77777777" w:rsidR="00BA7920" w:rsidRPr="001500BF" w:rsidRDefault="00BA7920">
      <w:pPr>
        <w:spacing w:line="360" w:lineRule="auto"/>
        <w:jc w:val="both"/>
        <w:rPr>
          <w:rFonts w:ascii="Palatino Linotype" w:eastAsia="Palatino Linotype" w:hAnsi="Palatino Linotype" w:cs="Palatino Linotype"/>
          <w:sz w:val="22"/>
          <w:szCs w:val="22"/>
        </w:rPr>
      </w:pPr>
    </w:p>
    <w:p w14:paraId="0698091E" w14:textId="77777777" w:rsidR="00BA7920" w:rsidRPr="001500BF" w:rsidRDefault="0010559F">
      <w:pPr>
        <w:spacing w:line="360" w:lineRule="auto"/>
        <w:ind w:right="49"/>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1A27C53" w14:textId="77777777" w:rsidR="00BA7920" w:rsidRPr="001500BF" w:rsidRDefault="00BA7920">
      <w:pPr>
        <w:spacing w:line="360" w:lineRule="auto"/>
        <w:ind w:right="49"/>
        <w:jc w:val="both"/>
        <w:rPr>
          <w:rFonts w:ascii="Palatino Linotype" w:eastAsia="Palatino Linotype" w:hAnsi="Palatino Linotype" w:cs="Palatino Linotype"/>
          <w:sz w:val="22"/>
          <w:szCs w:val="22"/>
        </w:rPr>
      </w:pPr>
    </w:p>
    <w:p w14:paraId="21882703" w14:textId="77777777" w:rsidR="00BA7920" w:rsidRPr="001500BF" w:rsidRDefault="0010559F">
      <w:pP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w:t>
      </w:r>
      <w:r w:rsidRPr="001500BF">
        <w:rPr>
          <w:rFonts w:ascii="Palatino Linotype" w:eastAsia="Palatino Linotype" w:hAnsi="Palatino Linotype" w:cs="Palatino Linotype"/>
          <w:sz w:val="22"/>
          <w:szCs w:val="22"/>
        </w:rPr>
        <w:lastRenderedPageBreak/>
        <w:t xml:space="preserve">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F4D7407" w14:textId="77777777" w:rsidR="00BA7920" w:rsidRPr="001500BF" w:rsidRDefault="00BA7920">
      <w:pPr>
        <w:spacing w:line="360" w:lineRule="auto"/>
        <w:ind w:left="567" w:right="616"/>
        <w:jc w:val="both"/>
        <w:rPr>
          <w:rFonts w:ascii="Palatino Linotype" w:eastAsia="Palatino Linotype" w:hAnsi="Palatino Linotype" w:cs="Palatino Linotype"/>
          <w:i/>
          <w:sz w:val="22"/>
          <w:szCs w:val="22"/>
        </w:rPr>
      </w:pPr>
    </w:p>
    <w:p w14:paraId="59693DDB" w14:textId="77777777" w:rsidR="00BA7920" w:rsidRPr="001500BF" w:rsidRDefault="0010559F">
      <w:pPr>
        <w:ind w:left="567" w:right="616"/>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i/>
          <w:sz w:val="22"/>
          <w:szCs w:val="22"/>
        </w:rPr>
        <w:t>“</w:t>
      </w:r>
      <w:r w:rsidRPr="001500BF">
        <w:rPr>
          <w:rFonts w:ascii="Palatino Linotype" w:eastAsia="Palatino Linotype" w:hAnsi="Palatino Linotype" w:cs="Palatino Linotype"/>
          <w:b/>
          <w:i/>
          <w:sz w:val="22"/>
          <w:szCs w:val="22"/>
        </w:rPr>
        <w:t xml:space="preserve">Artículo 3. </w:t>
      </w:r>
      <w:r w:rsidRPr="001500BF">
        <w:rPr>
          <w:rFonts w:ascii="Palatino Linotype" w:eastAsia="Palatino Linotype" w:hAnsi="Palatino Linotype" w:cs="Palatino Linotype"/>
          <w:i/>
          <w:sz w:val="22"/>
          <w:szCs w:val="22"/>
        </w:rPr>
        <w:t>Para los efectos de la presente Ley se entenderá por:</w:t>
      </w:r>
    </w:p>
    <w:p w14:paraId="3576EA94" w14:textId="77777777" w:rsidR="00BA7920" w:rsidRPr="001500BF" w:rsidRDefault="0010559F">
      <w:pPr>
        <w:ind w:left="567" w:right="616"/>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i/>
          <w:sz w:val="22"/>
          <w:szCs w:val="22"/>
        </w:rPr>
        <w:t>…</w:t>
      </w:r>
    </w:p>
    <w:p w14:paraId="2E11F873" w14:textId="77777777" w:rsidR="00BA7920" w:rsidRPr="001500BF" w:rsidRDefault="0010559F">
      <w:pPr>
        <w:ind w:left="567" w:right="616"/>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b/>
          <w:i/>
          <w:sz w:val="22"/>
          <w:szCs w:val="22"/>
        </w:rPr>
        <w:t>XI. Documento:</w:t>
      </w:r>
      <w:r w:rsidRPr="001500BF">
        <w:rPr>
          <w:rFonts w:ascii="Palatino Linotype" w:eastAsia="Palatino Linotype" w:hAnsi="Palatino Linotype" w:cs="Palatino Linotype"/>
          <w:i/>
          <w:sz w:val="22"/>
          <w:szCs w:val="22"/>
        </w:rPr>
        <w:t xml:space="preserve"> Los expedientes, reportes, estudios, actas</w:t>
      </w:r>
      <w:r w:rsidRPr="001500BF">
        <w:rPr>
          <w:rFonts w:ascii="Palatino Linotype" w:eastAsia="Palatino Linotype" w:hAnsi="Palatino Linotype" w:cs="Palatino Linotype"/>
          <w:b/>
          <w:i/>
          <w:sz w:val="22"/>
          <w:szCs w:val="22"/>
        </w:rPr>
        <w:t>,</w:t>
      </w:r>
      <w:r w:rsidRPr="001500B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2750E9A" w14:textId="77777777" w:rsidR="00BA7920" w:rsidRPr="001500BF" w:rsidRDefault="00BA7920">
      <w:pPr>
        <w:spacing w:line="360" w:lineRule="auto"/>
        <w:ind w:left="851" w:right="899"/>
        <w:jc w:val="both"/>
        <w:rPr>
          <w:rFonts w:ascii="Palatino Linotype" w:eastAsia="Palatino Linotype" w:hAnsi="Palatino Linotype" w:cs="Palatino Linotype"/>
          <w:sz w:val="22"/>
          <w:szCs w:val="22"/>
        </w:rPr>
      </w:pPr>
    </w:p>
    <w:p w14:paraId="5FBDCD9C" w14:textId="77777777" w:rsidR="00BA7920" w:rsidRPr="001500BF" w:rsidRDefault="0010559F">
      <w:pP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F85C533" w14:textId="77777777" w:rsidR="00BA7920" w:rsidRPr="001500BF" w:rsidRDefault="00BA7920">
      <w:pPr>
        <w:spacing w:line="360" w:lineRule="auto"/>
        <w:jc w:val="both"/>
        <w:rPr>
          <w:rFonts w:ascii="Palatino Linotype" w:eastAsia="Palatino Linotype" w:hAnsi="Palatino Linotype" w:cs="Palatino Linotype"/>
          <w:sz w:val="22"/>
          <w:szCs w:val="22"/>
        </w:rPr>
      </w:pPr>
    </w:p>
    <w:p w14:paraId="19EAF2BF" w14:textId="77777777" w:rsidR="00BA7920" w:rsidRPr="001500BF" w:rsidRDefault="0010559F">
      <w:pPr>
        <w:ind w:left="567" w:right="616"/>
        <w:jc w:val="both"/>
        <w:rPr>
          <w:rFonts w:ascii="Palatino Linotype" w:eastAsia="Palatino Linotype" w:hAnsi="Palatino Linotype" w:cs="Palatino Linotype"/>
          <w:b/>
          <w:i/>
          <w:sz w:val="22"/>
          <w:szCs w:val="22"/>
        </w:rPr>
      </w:pPr>
      <w:r w:rsidRPr="001500BF">
        <w:rPr>
          <w:rFonts w:ascii="Palatino Linotype" w:eastAsia="Palatino Linotype" w:hAnsi="Palatino Linotype" w:cs="Palatino Linotype"/>
          <w:b/>
          <w:sz w:val="22"/>
          <w:szCs w:val="22"/>
        </w:rPr>
        <w:t>“</w:t>
      </w:r>
      <w:r w:rsidRPr="001500BF">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1500B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w:t>
      </w:r>
      <w:r w:rsidRPr="001500BF">
        <w:rPr>
          <w:rFonts w:ascii="Palatino Linotype" w:eastAsia="Palatino Linotype" w:hAnsi="Palatino Linotype" w:cs="Palatino Linotype"/>
          <w:i/>
          <w:sz w:val="22"/>
          <w:szCs w:val="22"/>
        </w:rPr>
        <w:lastRenderedPageBreak/>
        <w:t>del ejercicio de sus funciones de derecho público, sin importar su fuente, soporte o fecha de elaboración.</w:t>
      </w:r>
    </w:p>
    <w:p w14:paraId="656F4C39" w14:textId="77777777" w:rsidR="00BA7920" w:rsidRPr="001500BF" w:rsidRDefault="0010559F">
      <w:pPr>
        <w:ind w:left="567" w:right="616"/>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9CC0171" w14:textId="77777777" w:rsidR="00BA7920" w:rsidRPr="001500BF" w:rsidRDefault="0010559F">
      <w:pPr>
        <w:ind w:left="567" w:right="616"/>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22604AFB" w14:textId="77777777" w:rsidR="00BA7920" w:rsidRPr="001500BF" w:rsidRDefault="0010559F">
      <w:pPr>
        <w:ind w:left="567" w:right="616"/>
        <w:jc w:val="both"/>
        <w:rPr>
          <w:rFonts w:ascii="Palatino Linotype" w:eastAsia="Palatino Linotype" w:hAnsi="Palatino Linotype" w:cs="Palatino Linotype"/>
          <w:b/>
          <w:i/>
          <w:sz w:val="22"/>
          <w:szCs w:val="22"/>
        </w:rPr>
      </w:pPr>
      <w:r w:rsidRPr="001500BF">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63294DA2" w14:textId="77777777" w:rsidR="00BA7920" w:rsidRPr="001500BF" w:rsidRDefault="0010559F">
      <w:pPr>
        <w:ind w:left="567" w:right="616"/>
        <w:jc w:val="both"/>
        <w:rPr>
          <w:rFonts w:ascii="Palatino Linotype" w:eastAsia="Palatino Linotype" w:hAnsi="Palatino Linotype" w:cs="Palatino Linotype"/>
          <w:b/>
          <w:i/>
          <w:sz w:val="22"/>
          <w:szCs w:val="22"/>
        </w:rPr>
      </w:pPr>
      <w:r w:rsidRPr="001500BF">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2942082" w14:textId="77777777" w:rsidR="00BA7920" w:rsidRPr="001500BF" w:rsidRDefault="00BA7920">
      <w:pPr>
        <w:tabs>
          <w:tab w:val="left" w:pos="8647"/>
        </w:tabs>
        <w:spacing w:line="360" w:lineRule="auto"/>
        <w:jc w:val="both"/>
        <w:rPr>
          <w:rFonts w:ascii="Palatino Linotype" w:eastAsia="Palatino Linotype" w:hAnsi="Palatino Linotype" w:cs="Palatino Linotype"/>
          <w:b/>
          <w:sz w:val="22"/>
          <w:szCs w:val="22"/>
        </w:rPr>
      </w:pPr>
    </w:p>
    <w:p w14:paraId="47B00134" w14:textId="77777777" w:rsidR="00BA7920" w:rsidRPr="001500BF" w:rsidRDefault="0010559F">
      <w:pPr>
        <w:spacing w:after="240"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 xml:space="preserve">Del análisis de la solicitud de información motivo del recurso de revisión que ahora se resuelve, se advierte que el particular requirió al </w:t>
      </w:r>
      <w:r w:rsidRPr="001500BF">
        <w:rPr>
          <w:rFonts w:ascii="Palatino Linotype" w:eastAsia="Palatino Linotype" w:hAnsi="Palatino Linotype" w:cs="Palatino Linotype"/>
          <w:b/>
          <w:sz w:val="22"/>
          <w:szCs w:val="22"/>
        </w:rPr>
        <w:t>Sistema Municipal Para el Desarrollo Integral de la Familia de Tepotzotlán, lo siguiente:</w:t>
      </w:r>
    </w:p>
    <w:p w14:paraId="462B09E6" w14:textId="77777777" w:rsidR="00BA7920" w:rsidRPr="001500BF" w:rsidRDefault="0010559F">
      <w:pPr>
        <w:numPr>
          <w:ilvl w:val="0"/>
          <w:numId w:val="1"/>
        </w:numPr>
        <w:pBdr>
          <w:top w:val="nil"/>
          <w:left w:val="nil"/>
          <w:bottom w:val="nil"/>
          <w:right w:val="nil"/>
          <w:between w:val="nil"/>
        </w:pBdr>
        <w:spacing w:line="360" w:lineRule="auto"/>
        <w:ind w:left="567" w:right="843"/>
        <w:jc w:val="both"/>
        <w:rPr>
          <w:rFonts w:ascii="Palatino Linotype" w:eastAsia="Palatino Linotype" w:hAnsi="Palatino Linotype" w:cs="Palatino Linotype"/>
          <w:b/>
          <w:sz w:val="22"/>
          <w:szCs w:val="22"/>
        </w:rPr>
      </w:pPr>
      <w:r w:rsidRPr="001500BF">
        <w:rPr>
          <w:rFonts w:ascii="Palatino Linotype" w:eastAsia="Palatino Linotype" w:hAnsi="Palatino Linotype" w:cs="Palatino Linotype"/>
          <w:b/>
          <w:sz w:val="22"/>
          <w:szCs w:val="22"/>
        </w:rPr>
        <w:t xml:space="preserve">Las reglas de operación para la integración de los grupos del adulto mayor. </w:t>
      </w:r>
    </w:p>
    <w:p w14:paraId="7C278681" w14:textId="77777777" w:rsidR="00BA7920" w:rsidRPr="001500BF" w:rsidRDefault="0010559F">
      <w:pPr>
        <w:numPr>
          <w:ilvl w:val="0"/>
          <w:numId w:val="1"/>
        </w:numPr>
        <w:pBdr>
          <w:top w:val="nil"/>
          <w:left w:val="nil"/>
          <w:bottom w:val="nil"/>
          <w:right w:val="nil"/>
          <w:between w:val="nil"/>
        </w:pBdr>
        <w:spacing w:line="360" w:lineRule="auto"/>
        <w:ind w:left="567" w:right="843"/>
        <w:jc w:val="both"/>
        <w:rPr>
          <w:rFonts w:ascii="Palatino Linotype" w:eastAsia="Palatino Linotype" w:hAnsi="Palatino Linotype" w:cs="Palatino Linotype"/>
          <w:b/>
          <w:sz w:val="22"/>
          <w:szCs w:val="22"/>
        </w:rPr>
      </w:pPr>
      <w:r w:rsidRPr="001500BF">
        <w:rPr>
          <w:rFonts w:ascii="Palatino Linotype" w:eastAsia="Palatino Linotype" w:hAnsi="Palatino Linotype" w:cs="Palatino Linotype"/>
          <w:b/>
          <w:sz w:val="22"/>
          <w:szCs w:val="22"/>
        </w:rPr>
        <w:t>Los requisitos para ser miembro del adulto mayor</w:t>
      </w:r>
    </w:p>
    <w:p w14:paraId="13600DC9" w14:textId="77777777" w:rsidR="00BA7920" w:rsidRPr="001500BF" w:rsidRDefault="0010559F">
      <w:pPr>
        <w:numPr>
          <w:ilvl w:val="0"/>
          <w:numId w:val="1"/>
        </w:numPr>
        <w:pBdr>
          <w:top w:val="nil"/>
          <w:left w:val="nil"/>
          <w:bottom w:val="nil"/>
          <w:right w:val="nil"/>
          <w:between w:val="nil"/>
        </w:pBdr>
        <w:spacing w:line="360" w:lineRule="auto"/>
        <w:ind w:left="567" w:right="843"/>
        <w:jc w:val="both"/>
        <w:rPr>
          <w:rFonts w:ascii="Palatino Linotype" w:eastAsia="Palatino Linotype" w:hAnsi="Palatino Linotype" w:cs="Palatino Linotype"/>
          <w:b/>
          <w:sz w:val="22"/>
          <w:szCs w:val="22"/>
        </w:rPr>
      </w:pPr>
      <w:r w:rsidRPr="001500BF">
        <w:rPr>
          <w:rFonts w:ascii="Palatino Linotype" w:eastAsia="Palatino Linotype" w:hAnsi="Palatino Linotype" w:cs="Palatino Linotype"/>
          <w:b/>
          <w:sz w:val="22"/>
          <w:szCs w:val="22"/>
        </w:rPr>
        <w:t>El nombramiento del servidor público como responsable de la integración de los grupos del adulto mayor</w:t>
      </w:r>
    </w:p>
    <w:p w14:paraId="66FD8280" w14:textId="77777777" w:rsidR="00BA7920" w:rsidRPr="001500BF" w:rsidRDefault="0010559F">
      <w:pPr>
        <w:numPr>
          <w:ilvl w:val="0"/>
          <w:numId w:val="1"/>
        </w:numPr>
        <w:pBdr>
          <w:top w:val="nil"/>
          <w:left w:val="nil"/>
          <w:bottom w:val="nil"/>
          <w:right w:val="nil"/>
          <w:between w:val="nil"/>
        </w:pBdr>
        <w:spacing w:line="360" w:lineRule="auto"/>
        <w:ind w:left="567" w:right="843"/>
        <w:jc w:val="both"/>
        <w:rPr>
          <w:rFonts w:ascii="Palatino Linotype" w:eastAsia="Palatino Linotype" w:hAnsi="Palatino Linotype" w:cs="Palatino Linotype"/>
          <w:b/>
          <w:sz w:val="22"/>
          <w:szCs w:val="22"/>
        </w:rPr>
      </w:pPr>
      <w:r w:rsidRPr="001500BF">
        <w:rPr>
          <w:rFonts w:ascii="Palatino Linotype" w:eastAsia="Palatino Linotype" w:hAnsi="Palatino Linotype" w:cs="Palatino Linotype"/>
          <w:b/>
          <w:sz w:val="22"/>
          <w:szCs w:val="22"/>
        </w:rPr>
        <w:t xml:space="preserve">El reglamento de los grupos del adulto mayor que deben seguir los miembros </w:t>
      </w:r>
    </w:p>
    <w:p w14:paraId="26846854" w14:textId="77777777" w:rsidR="00BA7920" w:rsidRPr="001500BF" w:rsidRDefault="0010559F">
      <w:pPr>
        <w:numPr>
          <w:ilvl w:val="0"/>
          <w:numId w:val="1"/>
        </w:numPr>
        <w:pBdr>
          <w:top w:val="nil"/>
          <w:left w:val="nil"/>
          <w:bottom w:val="nil"/>
          <w:right w:val="nil"/>
          <w:between w:val="nil"/>
        </w:pBdr>
        <w:spacing w:line="360" w:lineRule="auto"/>
        <w:ind w:left="567" w:right="843"/>
        <w:jc w:val="both"/>
        <w:rPr>
          <w:rFonts w:ascii="Palatino Linotype" w:eastAsia="Palatino Linotype" w:hAnsi="Palatino Linotype" w:cs="Palatino Linotype"/>
          <w:b/>
          <w:sz w:val="22"/>
          <w:szCs w:val="22"/>
        </w:rPr>
      </w:pPr>
      <w:r w:rsidRPr="001500BF">
        <w:rPr>
          <w:rFonts w:ascii="Palatino Linotype" w:eastAsia="Palatino Linotype" w:hAnsi="Palatino Linotype" w:cs="Palatino Linotype"/>
          <w:b/>
          <w:sz w:val="22"/>
          <w:szCs w:val="22"/>
        </w:rPr>
        <w:t>El documento oficial donde se indiquen específicamente todos y cada uno de los requisitos que se necesitan para ser miembro de alguno de los grupos del adulto mayor.</w:t>
      </w:r>
    </w:p>
    <w:p w14:paraId="40A333B6" w14:textId="77777777" w:rsidR="00BA7920" w:rsidRPr="001500BF" w:rsidRDefault="00BA7920">
      <w:pPr>
        <w:ind w:left="567" w:right="843"/>
        <w:jc w:val="both"/>
        <w:rPr>
          <w:rFonts w:ascii="Palatino Linotype" w:eastAsia="Palatino Linotype" w:hAnsi="Palatino Linotype" w:cs="Palatino Linotype"/>
          <w:i/>
          <w:sz w:val="22"/>
          <w:szCs w:val="22"/>
        </w:rPr>
      </w:pPr>
    </w:p>
    <w:p w14:paraId="500394BF" w14:textId="77777777" w:rsidR="00BA7920" w:rsidRPr="001500BF" w:rsidRDefault="00BA792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46E561A" w14:textId="77777777" w:rsidR="00BA7920" w:rsidRPr="001500BF" w:rsidRDefault="0010559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lastRenderedPageBreak/>
        <w:t>Tal y como se aprecia, el Recurrente solicitó información relativa a la Integración de Grupos del Adulto Mayor. Por tal razón es necesario traer a contexto el Manual de Organización del Sujeto Obligado, el cual dispone lo siguiente:</w:t>
      </w:r>
    </w:p>
    <w:p w14:paraId="07EA00CF" w14:textId="77777777" w:rsidR="00BA7920" w:rsidRPr="001500BF" w:rsidRDefault="0010559F">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1500BF">
        <w:rPr>
          <w:rFonts w:ascii="Palatino Linotype" w:eastAsia="Palatino Linotype" w:hAnsi="Palatino Linotype" w:cs="Palatino Linotype"/>
          <w:noProof/>
          <w:sz w:val="22"/>
          <w:szCs w:val="22"/>
        </w:rPr>
        <w:drawing>
          <wp:inline distT="0" distB="0" distL="0" distR="0" wp14:anchorId="6A94368A" wp14:editId="52FD2DFD">
            <wp:extent cx="5546189" cy="5780519"/>
            <wp:effectExtent l="0" t="0" r="0" b="0"/>
            <wp:docPr id="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546189" cy="5780519"/>
                    </a:xfrm>
                    <a:prstGeom prst="rect">
                      <a:avLst/>
                    </a:prstGeom>
                    <a:ln/>
                  </pic:spPr>
                </pic:pic>
              </a:graphicData>
            </a:graphic>
          </wp:inline>
        </w:drawing>
      </w:r>
    </w:p>
    <w:p w14:paraId="372DC51D" w14:textId="77777777" w:rsidR="00BA7920" w:rsidRPr="001500BF" w:rsidRDefault="0010559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noProof/>
          <w:sz w:val="22"/>
          <w:szCs w:val="22"/>
        </w:rPr>
        <w:lastRenderedPageBreak/>
        <w:drawing>
          <wp:inline distT="0" distB="0" distL="0" distR="0" wp14:anchorId="55DA254A" wp14:editId="2CD574AE">
            <wp:extent cx="5756275" cy="2364740"/>
            <wp:effectExtent l="0" t="0" r="0" b="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56275" cy="2364740"/>
                    </a:xfrm>
                    <a:prstGeom prst="rect">
                      <a:avLst/>
                    </a:prstGeom>
                    <a:ln/>
                  </pic:spPr>
                </pic:pic>
              </a:graphicData>
            </a:graphic>
          </wp:inline>
        </w:drawing>
      </w:r>
    </w:p>
    <w:p w14:paraId="71EFC10C" w14:textId="77777777" w:rsidR="00BA7920" w:rsidRPr="001500BF" w:rsidRDefault="0010559F">
      <w:pP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Tal y como se aprecia, la Coordinación del Adulto Mayor tiene atribuciones tendientes a proteger, asesorar, atender y orientar a los adultos mayores que residan en el municipio, ofreciendo atención médica, actividades de terapia, ocupacionales, físicas, recreativas y culturales enfocadas a mejorar la calidad de vida individual, familiar y social.</w:t>
      </w:r>
    </w:p>
    <w:p w14:paraId="15CDEF8F" w14:textId="77777777" w:rsidR="00BA7920" w:rsidRPr="001500BF" w:rsidRDefault="00BA7920">
      <w:pPr>
        <w:spacing w:line="360" w:lineRule="auto"/>
        <w:jc w:val="both"/>
        <w:rPr>
          <w:rFonts w:ascii="Palatino Linotype" w:eastAsia="Palatino Linotype" w:hAnsi="Palatino Linotype" w:cs="Palatino Linotype"/>
          <w:sz w:val="22"/>
          <w:szCs w:val="22"/>
        </w:rPr>
      </w:pPr>
    </w:p>
    <w:p w14:paraId="186C00B7" w14:textId="77777777" w:rsidR="00BA7920" w:rsidRPr="001500BF" w:rsidRDefault="0010559F">
      <w:pPr>
        <w:spacing w:line="360" w:lineRule="auto"/>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sz w:val="22"/>
          <w:szCs w:val="22"/>
        </w:rPr>
        <w:t xml:space="preserve">Entre sus funciones se encuentra la integración de Grupos de Adultos Mayores, conforme al Manual de Operación, cuyo objetivo es </w:t>
      </w:r>
      <w:r w:rsidRPr="001500BF">
        <w:rPr>
          <w:rFonts w:ascii="Palatino Linotype" w:eastAsia="Palatino Linotype" w:hAnsi="Palatino Linotype" w:cs="Palatino Linotype"/>
          <w:i/>
          <w:sz w:val="22"/>
          <w:szCs w:val="22"/>
        </w:rPr>
        <w:t xml:space="preserve">Incrementar la Integración de Grupos en los que se promueva la autonomía, mejorar la sociabilidad y autoestima mediante la convivencia y el desarrollo de las potencialidades del Adulto Mayor mediante su participación activa en éstos. </w:t>
      </w:r>
      <w:r w:rsidRPr="001500BF">
        <w:rPr>
          <w:rFonts w:ascii="Palatino Linotype" w:eastAsia="Palatino Linotype" w:hAnsi="Palatino Linotype" w:cs="Palatino Linotype"/>
          <w:sz w:val="22"/>
          <w:szCs w:val="22"/>
        </w:rPr>
        <w:t xml:space="preserve">Mientras que el alcance es </w:t>
      </w:r>
      <w:r w:rsidRPr="001500BF">
        <w:rPr>
          <w:rFonts w:ascii="Palatino Linotype" w:eastAsia="Palatino Linotype" w:hAnsi="Palatino Linotype" w:cs="Palatino Linotype"/>
          <w:i/>
          <w:sz w:val="22"/>
          <w:szCs w:val="22"/>
        </w:rPr>
        <w:t>Promover el desarrollo humano de las personas Adultas Mayores, ofreciendo salud emocional, asesoría jurídica para favorecer y brindar atención integral para alcanzar niveles de bienestar y alta calidad de vida en el marco de una sociedad incluyente.</w:t>
      </w:r>
    </w:p>
    <w:p w14:paraId="02643610" w14:textId="77777777" w:rsidR="00BA7920" w:rsidRPr="001500BF" w:rsidRDefault="0010559F">
      <w:pP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 xml:space="preserve"> </w:t>
      </w:r>
    </w:p>
    <w:p w14:paraId="597AC586" w14:textId="77777777" w:rsidR="00BA7920" w:rsidRPr="001500BF" w:rsidRDefault="0010559F">
      <w:pP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Por lo que, se determina que se pronunció el área o unidad administrativa con atribuciones, funciones y competencias para conocer respecto a lo solicitado por el Recurrente.</w:t>
      </w:r>
    </w:p>
    <w:p w14:paraId="55F88AFC" w14:textId="77777777" w:rsidR="00BA7920" w:rsidRPr="001500BF" w:rsidRDefault="0010559F">
      <w:pP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lastRenderedPageBreak/>
        <w:t xml:space="preserve">En consecuencia, al haber turnado la solicitud a la Coordinación del Adulto Mayor siguió el procedimiento para la atención a las solicitudes de acceso a la información, establecido en los artículos 151, 160, 162, 163, 164, 165 y 166, de la Ley de Transparencia y Acceso a la Información Pública del Estado de México y Municipios: </w:t>
      </w:r>
    </w:p>
    <w:p w14:paraId="3AF8C634" w14:textId="77777777" w:rsidR="00BA7920" w:rsidRPr="001500BF" w:rsidRDefault="00BA792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4D89EDD" w14:textId="77777777" w:rsidR="00BA7920" w:rsidRPr="001500BF" w:rsidRDefault="0010559F">
      <w:pPr>
        <w:spacing w:after="240" w:line="360" w:lineRule="auto"/>
        <w:ind w:left="284"/>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35538CA8" w14:textId="77777777" w:rsidR="00BA7920" w:rsidRPr="001500BF" w:rsidRDefault="0010559F">
      <w:pPr>
        <w:spacing w:after="240" w:line="360" w:lineRule="auto"/>
        <w:ind w:left="284"/>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6147D2FC" w14:textId="77777777" w:rsidR="00BA7920" w:rsidRPr="001500BF" w:rsidRDefault="0010559F">
      <w:pPr>
        <w:spacing w:after="240" w:line="360" w:lineRule="auto"/>
        <w:ind w:left="284"/>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1B75F21A" w14:textId="77777777" w:rsidR="00BA7920" w:rsidRPr="001500BF" w:rsidRDefault="0010559F">
      <w:pPr>
        <w:spacing w:after="240" w:line="360" w:lineRule="auto"/>
        <w:ind w:left="284"/>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16D5A025" w14:textId="77777777" w:rsidR="00BA7920" w:rsidRPr="001500BF" w:rsidRDefault="0010559F">
      <w:pPr>
        <w:spacing w:after="240" w:line="360" w:lineRule="auto"/>
        <w:ind w:left="284"/>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w:t>
      </w:r>
      <w:r w:rsidRPr="001500BF">
        <w:rPr>
          <w:rFonts w:ascii="Palatino Linotype" w:eastAsia="Palatino Linotype" w:hAnsi="Palatino Linotype" w:cs="Palatino Linotype"/>
          <w:sz w:val="22"/>
          <w:szCs w:val="22"/>
        </w:rPr>
        <w:lastRenderedPageBreak/>
        <w:t xml:space="preserve">ofrecer otras; por lo cual, deberá fundar y motivar la necesidad de modificar el medio de entrega; y </w:t>
      </w:r>
    </w:p>
    <w:p w14:paraId="1C6D76F9" w14:textId="77777777" w:rsidR="00BA7920" w:rsidRPr="001500BF" w:rsidRDefault="0010559F">
      <w:pPr>
        <w:spacing w:after="240" w:line="360" w:lineRule="auto"/>
        <w:ind w:left="284"/>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2E79E588" w14:textId="77777777" w:rsidR="00BA7920" w:rsidRPr="001500BF" w:rsidRDefault="0010559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En este orden de ideas, se reitera que la Unidad de Transparencia se turnó la solicitud a la unidad administrativa con atribuciones para generar, administrar y poseer la información requerida por el particular, por lo que, se tiene que se acreditó la correcta búsqueda exhaustiva y razonable de la información.</w:t>
      </w:r>
    </w:p>
    <w:p w14:paraId="1567594B" w14:textId="77777777" w:rsidR="00BA7920" w:rsidRPr="001500BF" w:rsidRDefault="00BA792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8D93F47" w14:textId="77777777" w:rsidR="00BA7920" w:rsidRPr="001500BF" w:rsidRDefault="0010559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Ahora bien, el Sujeto Obligado a través de la Coordinación del Adulto Mayor refirió lo siguiente:</w:t>
      </w:r>
    </w:p>
    <w:p w14:paraId="015D6701" w14:textId="77777777" w:rsidR="00BA7920" w:rsidRPr="001500BF" w:rsidRDefault="00BA792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7454D87" w14:textId="77777777" w:rsidR="00BA7920" w:rsidRPr="001500BF" w:rsidRDefault="0010559F">
      <w:pPr>
        <w:numPr>
          <w:ilvl w:val="0"/>
          <w:numId w:val="2"/>
        </w:numPr>
        <w:pBdr>
          <w:top w:val="nil"/>
          <w:left w:val="nil"/>
          <w:bottom w:val="nil"/>
          <w:right w:val="nil"/>
          <w:between w:val="nil"/>
        </w:pBdr>
        <w:spacing w:line="360" w:lineRule="auto"/>
        <w:ind w:left="284"/>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 xml:space="preserve">Entregó una dirección electrónica donde se localizan las reglas de operación de la integración de grupos de adulto mayor. </w:t>
      </w:r>
    </w:p>
    <w:p w14:paraId="38BC2EC7" w14:textId="77777777" w:rsidR="00BA7920" w:rsidRPr="001500BF" w:rsidRDefault="0010559F">
      <w:pPr>
        <w:numPr>
          <w:ilvl w:val="0"/>
          <w:numId w:val="2"/>
        </w:numPr>
        <w:pBdr>
          <w:top w:val="nil"/>
          <w:left w:val="nil"/>
          <w:bottom w:val="nil"/>
          <w:right w:val="nil"/>
          <w:between w:val="nil"/>
        </w:pBdr>
        <w:spacing w:line="360" w:lineRule="auto"/>
        <w:ind w:left="284"/>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Requisitos para ser miembro del adulto mayor:</w:t>
      </w:r>
    </w:p>
    <w:p w14:paraId="265B5B8A" w14:textId="77777777" w:rsidR="00BA7920" w:rsidRPr="001500BF" w:rsidRDefault="0010559F">
      <w:pPr>
        <w:numPr>
          <w:ilvl w:val="0"/>
          <w:numId w:val="2"/>
        </w:numPr>
        <w:pBdr>
          <w:top w:val="nil"/>
          <w:left w:val="nil"/>
          <w:bottom w:val="nil"/>
          <w:right w:val="nil"/>
          <w:between w:val="nil"/>
        </w:pBdr>
        <w:spacing w:line="360" w:lineRule="auto"/>
        <w:ind w:left="284"/>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Adjuntó el nombramiento del Responsable de la integración de los grupos del adulto mayor;</w:t>
      </w:r>
    </w:p>
    <w:p w14:paraId="19D38F68" w14:textId="77777777" w:rsidR="00BA7920" w:rsidRPr="001500BF" w:rsidRDefault="0010559F">
      <w:pPr>
        <w:numPr>
          <w:ilvl w:val="0"/>
          <w:numId w:val="2"/>
        </w:numPr>
        <w:pBdr>
          <w:top w:val="nil"/>
          <w:left w:val="nil"/>
          <w:bottom w:val="nil"/>
          <w:right w:val="nil"/>
          <w:between w:val="nil"/>
        </w:pBdr>
        <w:spacing w:line="360" w:lineRule="auto"/>
        <w:ind w:left="284"/>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Adjuntó el reglamento de los grupos del adulto mayor que deben seguir los miembros.</w:t>
      </w:r>
    </w:p>
    <w:p w14:paraId="64314D30" w14:textId="77777777" w:rsidR="00BA7920" w:rsidRPr="001500BF" w:rsidRDefault="00BA792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26B246C" w14:textId="77777777" w:rsidR="00BA7920" w:rsidRPr="001500BF" w:rsidRDefault="00BA7920">
      <w:pPr>
        <w:spacing w:line="360" w:lineRule="auto"/>
        <w:jc w:val="both"/>
        <w:rPr>
          <w:rFonts w:ascii="Palatino Linotype" w:eastAsia="Palatino Linotype" w:hAnsi="Palatino Linotype" w:cs="Palatino Linotype"/>
          <w:sz w:val="22"/>
          <w:szCs w:val="22"/>
        </w:rPr>
      </w:pPr>
    </w:p>
    <w:p w14:paraId="736111FB" w14:textId="77777777" w:rsidR="00BA7920" w:rsidRPr="001500BF" w:rsidRDefault="0010559F">
      <w:pP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Por otro lado, es de precisar que el Recurrente se inconformó manifestando lo siguiente:</w:t>
      </w:r>
    </w:p>
    <w:p w14:paraId="6DFBC6B6" w14:textId="77777777" w:rsidR="00BA7920" w:rsidRPr="001500BF" w:rsidRDefault="00BA7920">
      <w:pPr>
        <w:spacing w:line="360" w:lineRule="auto"/>
        <w:jc w:val="both"/>
        <w:rPr>
          <w:rFonts w:ascii="Palatino Linotype" w:eastAsia="Palatino Linotype" w:hAnsi="Palatino Linotype" w:cs="Palatino Linotype"/>
          <w:sz w:val="22"/>
          <w:szCs w:val="22"/>
        </w:rPr>
      </w:pPr>
    </w:p>
    <w:p w14:paraId="6F03301F" w14:textId="77777777" w:rsidR="00BA7920" w:rsidRPr="001500BF" w:rsidRDefault="0010559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b/>
          <w:i/>
          <w:sz w:val="22"/>
          <w:szCs w:val="22"/>
        </w:rPr>
        <w:t>No presenta las reglas de operación actualizadas</w:t>
      </w:r>
      <w:r w:rsidRPr="001500BF">
        <w:rPr>
          <w:rFonts w:ascii="Palatino Linotype" w:eastAsia="Palatino Linotype" w:hAnsi="Palatino Linotype" w:cs="Palatino Linotype"/>
          <w:i/>
          <w:sz w:val="22"/>
          <w:szCs w:val="22"/>
        </w:rPr>
        <w:t xml:space="preserve"> para llevar a cabo la aplicación del programa la integración de grupos del adulto mayor. </w:t>
      </w:r>
    </w:p>
    <w:p w14:paraId="685A06C7" w14:textId="77777777" w:rsidR="00BA7920" w:rsidRPr="001500BF" w:rsidRDefault="00BA7920">
      <w:pPr>
        <w:spacing w:line="360" w:lineRule="auto"/>
        <w:jc w:val="both"/>
        <w:rPr>
          <w:rFonts w:ascii="Palatino Linotype" w:eastAsia="Palatino Linotype" w:hAnsi="Palatino Linotype" w:cs="Palatino Linotype"/>
          <w:i/>
          <w:sz w:val="22"/>
          <w:szCs w:val="22"/>
        </w:rPr>
      </w:pPr>
    </w:p>
    <w:p w14:paraId="60C2E153" w14:textId="77777777" w:rsidR="00BA7920" w:rsidRPr="001500BF" w:rsidRDefault="0010559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b/>
          <w:i/>
          <w:sz w:val="22"/>
          <w:szCs w:val="22"/>
        </w:rPr>
        <w:t xml:space="preserve">No funda ni motiva la razón por la cual solicitó una ampliación de plazo </w:t>
      </w:r>
      <w:r w:rsidRPr="001500BF">
        <w:rPr>
          <w:rFonts w:ascii="Palatino Linotype" w:eastAsia="Palatino Linotype" w:hAnsi="Palatino Linotype" w:cs="Palatino Linotype"/>
          <w:i/>
          <w:sz w:val="22"/>
          <w:szCs w:val="22"/>
        </w:rPr>
        <w:t xml:space="preserve">dado que si bien es cierto la coordinación del adulto mayor recibe esta información de cada uno de las personas mayores de 60 años </w:t>
      </w:r>
      <w:r w:rsidRPr="001500BF">
        <w:rPr>
          <w:rFonts w:ascii="Palatino Linotype" w:eastAsia="Palatino Linotype" w:hAnsi="Palatino Linotype" w:cs="Palatino Linotype"/>
          <w:b/>
          <w:i/>
          <w:sz w:val="22"/>
          <w:szCs w:val="22"/>
        </w:rPr>
        <w:t>y los requisitos son muy pocos</w:t>
      </w:r>
      <w:r w:rsidRPr="001500BF">
        <w:rPr>
          <w:rFonts w:ascii="Palatino Linotype" w:eastAsia="Palatino Linotype" w:hAnsi="Palatino Linotype" w:cs="Palatino Linotype"/>
          <w:i/>
          <w:sz w:val="22"/>
          <w:szCs w:val="22"/>
        </w:rPr>
        <w:t xml:space="preserve">, estos expedientes deben de encontrarse completos Por lo </w:t>
      </w:r>
      <w:r w:rsidRPr="001500BF">
        <w:rPr>
          <w:rFonts w:ascii="Palatino Linotype" w:eastAsia="Palatino Linotype" w:hAnsi="Palatino Linotype" w:cs="Palatino Linotype"/>
          <w:b/>
          <w:i/>
          <w:sz w:val="22"/>
          <w:szCs w:val="22"/>
        </w:rPr>
        <w:t xml:space="preserve">cual la ampliación del plazo que fue aprobada por el comité de transparencia no da lugar dado que no es un motivo suficiente el hacer uso de la frase </w:t>
      </w:r>
      <w:r w:rsidRPr="001500BF">
        <w:rPr>
          <w:rFonts w:ascii="Palatino Linotype" w:eastAsia="Palatino Linotype" w:hAnsi="Palatino Linotype" w:cs="Palatino Linotype"/>
          <w:i/>
          <w:sz w:val="22"/>
          <w:szCs w:val="22"/>
        </w:rPr>
        <w:t xml:space="preserve">"por la excesiva carga de trabajo" dado que sus funciones son integrar los expedientes que cada adulto mayor para integrarlos a uno de los grupos y </w:t>
      </w:r>
      <w:r w:rsidRPr="001500BF">
        <w:rPr>
          <w:rFonts w:ascii="Palatino Linotype" w:eastAsia="Palatino Linotype" w:hAnsi="Palatino Linotype" w:cs="Palatino Linotype"/>
          <w:b/>
          <w:i/>
          <w:sz w:val="22"/>
          <w:szCs w:val="22"/>
        </w:rPr>
        <w:t>los requisitos son muy pocos</w:t>
      </w:r>
      <w:r w:rsidRPr="001500BF">
        <w:rPr>
          <w:rFonts w:ascii="Palatino Linotype" w:eastAsia="Palatino Linotype" w:hAnsi="Palatino Linotype" w:cs="Palatino Linotype"/>
          <w:i/>
          <w:sz w:val="22"/>
          <w:szCs w:val="22"/>
        </w:rPr>
        <w:t xml:space="preserve">, así también carece de fundamento y motivo vago y deficiente el hacer uso de que se está realizando una exhaustiva búsqueda y depuración de los archivos dado que la ley de transparencia en su artículo 12 indica que de acuerdo a sus funciones debe de tener la información que obre en sus archivos por lo tanto estos archivos de acuerdo a la ley deben de estar debidamente organizados y plenamente identificados por lo tanto </w:t>
      </w:r>
      <w:r w:rsidRPr="001500BF">
        <w:rPr>
          <w:rFonts w:ascii="Palatino Linotype" w:eastAsia="Palatino Linotype" w:hAnsi="Palatino Linotype" w:cs="Palatino Linotype"/>
          <w:b/>
          <w:i/>
          <w:sz w:val="22"/>
          <w:szCs w:val="22"/>
        </w:rPr>
        <w:t>no hay motivo por el cual se tenga que ampliar el plazo por esas estas dos situaciones.</w:t>
      </w:r>
      <w:r w:rsidRPr="001500BF">
        <w:rPr>
          <w:rFonts w:ascii="Palatino Linotype" w:eastAsia="Palatino Linotype" w:hAnsi="Palatino Linotype" w:cs="Palatino Linotype"/>
          <w:i/>
          <w:sz w:val="22"/>
          <w:szCs w:val="22"/>
        </w:rPr>
        <w:t xml:space="preserve"> </w:t>
      </w:r>
    </w:p>
    <w:p w14:paraId="2F4B0F9C" w14:textId="77777777" w:rsidR="00BA7920" w:rsidRPr="001500BF" w:rsidRDefault="00BA7920">
      <w:pPr>
        <w:spacing w:line="360" w:lineRule="auto"/>
        <w:jc w:val="both"/>
        <w:rPr>
          <w:rFonts w:ascii="Palatino Linotype" w:eastAsia="Palatino Linotype" w:hAnsi="Palatino Linotype" w:cs="Palatino Linotype"/>
          <w:i/>
          <w:sz w:val="22"/>
          <w:szCs w:val="22"/>
        </w:rPr>
      </w:pPr>
    </w:p>
    <w:p w14:paraId="6DA2A112" w14:textId="77777777" w:rsidR="00BA7920" w:rsidRPr="001500BF" w:rsidRDefault="0010559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b/>
          <w:i/>
          <w:sz w:val="22"/>
          <w:szCs w:val="22"/>
        </w:rPr>
        <w:t>Así también el link donde supuestamente existen las reglas de operación estas No pertenecen a dicho programa</w:t>
      </w:r>
      <w:r w:rsidRPr="001500BF">
        <w:rPr>
          <w:rFonts w:ascii="Palatino Linotype" w:eastAsia="Palatino Linotype" w:hAnsi="Palatino Linotype" w:cs="Palatino Linotype"/>
          <w:i/>
          <w:sz w:val="22"/>
          <w:szCs w:val="22"/>
        </w:rPr>
        <w:t xml:space="preserve"> Por lo cual se da por enterado que no entregaron esta información.</w:t>
      </w:r>
    </w:p>
    <w:p w14:paraId="130A21BC" w14:textId="77777777" w:rsidR="00BA7920" w:rsidRPr="001500BF" w:rsidRDefault="00BA7920">
      <w:pPr>
        <w:spacing w:line="360" w:lineRule="auto"/>
        <w:jc w:val="both"/>
        <w:rPr>
          <w:rFonts w:ascii="Palatino Linotype" w:eastAsia="Palatino Linotype" w:hAnsi="Palatino Linotype" w:cs="Palatino Linotype"/>
          <w:i/>
          <w:sz w:val="22"/>
          <w:szCs w:val="22"/>
        </w:rPr>
      </w:pPr>
    </w:p>
    <w:p w14:paraId="06BCD5E2" w14:textId="77777777" w:rsidR="00BA7920" w:rsidRPr="001500BF" w:rsidRDefault="0010559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i/>
          <w:sz w:val="22"/>
          <w:szCs w:val="22"/>
        </w:rPr>
        <w:lastRenderedPageBreak/>
        <w:t xml:space="preserve">En cuanto al nombramiento del responsable de la integración de los grupos si bien es cierto que se anexa el nombramiento de la coordinadora del área, </w:t>
      </w:r>
      <w:r w:rsidRPr="001500BF">
        <w:rPr>
          <w:rFonts w:ascii="Palatino Linotype" w:eastAsia="Palatino Linotype" w:hAnsi="Palatino Linotype" w:cs="Palatino Linotype"/>
          <w:b/>
          <w:i/>
          <w:sz w:val="22"/>
          <w:szCs w:val="22"/>
        </w:rPr>
        <w:t>no se anexa en la respuesta el nombramiento de la persona responsable de integrar estos grupos</w:t>
      </w:r>
      <w:r w:rsidRPr="001500BF">
        <w:rPr>
          <w:rFonts w:ascii="Palatino Linotype" w:eastAsia="Palatino Linotype" w:hAnsi="Palatino Linotype" w:cs="Palatino Linotype"/>
          <w:i/>
          <w:sz w:val="22"/>
          <w:szCs w:val="22"/>
        </w:rPr>
        <w:t xml:space="preserve"> que como tal su nombramiento debe de estar como encargada responsable o promotora de dicho programa Por lo cual tampoco se dio respuesta con este. </w:t>
      </w:r>
    </w:p>
    <w:p w14:paraId="1565F581" w14:textId="77777777" w:rsidR="00BA7920" w:rsidRPr="001500BF" w:rsidRDefault="00BA7920">
      <w:pPr>
        <w:spacing w:line="360" w:lineRule="auto"/>
        <w:jc w:val="both"/>
        <w:rPr>
          <w:rFonts w:ascii="Palatino Linotype" w:eastAsia="Palatino Linotype" w:hAnsi="Palatino Linotype" w:cs="Palatino Linotype"/>
          <w:i/>
          <w:sz w:val="22"/>
          <w:szCs w:val="22"/>
        </w:rPr>
      </w:pPr>
    </w:p>
    <w:p w14:paraId="03880466" w14:textId="77777777" w:rsidR="00BA7920" w:rsidRPr="001500BF" w:rsidRDefault="0010559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i/>
          <w:sz w:val="22"/>
          <w:szCs w:val="22"/>
        </w:rPr>
        <w:t xml:space="preserve">Así también el reglamento de los grupos de adulto mayor si bien es cierto que sí se anexa o no </w:t>
      </w:r>
      <w:proofErr w:type="spellStart"/>
      <w:r w:rsidRPr="001500BF">
        <w:rPr>
          <w:rFonts w:ascii="Palatino Linotype" w:eastAsia="Palatino Linotype" w:hAnsi="Palatino Linotype" w:cs="Palatino Linotype"/>
          <w:i/>
          <w:sz w:val="22"/>
          <w:szCs w:val="22"/>
        </w:rPr>
        <w:t>no</w:t>
      </w:r>
      <w:proofErr w:type="spellEnd"/>
      <w:r w:rsidRPr="001500BF">
        <w:rPr>
          <w:rFonts w:ascii="Palatino Linotype" w:eastAsia="Palatino Linotype" w:hAnsi="Palatino Linotype" w:cs="Palatino Linotype"/>
          <w:i/>
          <w:sz w:val="22"/>
          <w:szCs w:val="22"/>
        </w:rPr>
        <w:t xml:space="preserve"> cuenta con los lineamientos que se indican según los criterios del documento en el cual hace valer las reglas de operación y </w:t>
      </w:r>
      <w:r w:rsidRPr="001500BF">
        <w:rPr>
          <w:rFonts w:ascii="Palatino Linotype" w:eastAsia="Palatino Linotype" w:hAnsi="Palatino Linotype" w:cs="Palatino Linotype"/>
          <w:b/>
          <w:i/>
          <w:sz w:val="22"/>
          <w:szCs w:val="22"/>
        </w:rPr>
        <w:t>carecen de validez dado que no es un documento oficial por lo que no se encuentra publicado</w:t>
      </w:r>
      <w:r w:rsidRPr="001500BF">
        <w:rPr>
          <w:rFonts w:ascii="Palatino Linotype" w:eastAsia="Palatino Linotype" w:hAnsi="Palatino Linotype" w:cs="Palatino Linotype"/>
          <w:i/>
          <w:sz w:val="22"/>
          <w:szCs w:val="22"/>
        </w:rPr>
        <w:t xml:space="preserve"> en el portal de sujeto obligada ni en las obligaciones de transparencia de la plataforma </w:t>
      </w:r>
      <w:proofErr w:type="spellStart"/>
      <w:r w:rsidRPr="001500BF">
        <w:rPr>
          <w:rFonts w:ascii="Palatino Linotype" w:eastAsia="Palatino Linotype" w:hAnsi="Palatino Linotype" w:cs="Palatino Linotype"/>
          <w:i/>
          <w:sz w:val="22"/>
          <w:szCs w:val="22"/>
        </w:rPr>
        <w:t>ipomex</w:t>
      </w:r>
      <w:proofErr w:type="spellEnd"/>
      <w:r w:rsidRPr="001500BF">
        <w:rPr>
          <w:rFonts w:ascii="Palatino Linotype" w:eastAsia="Palatino Linotype" w:hAnsi="Palatino Linotype" w:cs="Palatino Linotype"/>
          <w:i/>
          <w:sz w:val="22"/>
          <w:szCs w:val="22"/>
        </w:rPr>
        <w:t xml:space="preserve"> ni tampoco en la plataforma nacional de transparencia, Por </w:t>
      </w:r>
      <w:r w:rsidRPr="001500BF">
        <w:rPr>
          <w:rFonts w:ascii="Palatino Linotype" w:eastAsia="Palatino Linotype" w:hAnsi="Palatino Linotype" w:cs="Palatino Linotype"/>
          <w:b/>
          <w:i/>
          <w:sz w:val="22"/>
          <w:szCs w:val="22"/>
        </w:rPr>
        <w:t>lo cual hace suponer que dicha ampliación de plazo la solicitó el área para crear un documento que carece de certeza legal carece de transparencia</w:t>
      </w:r>
      <w:r w:rsidRPr="001500BF">
        <w:rPr>
          <w:rFonts w:ascii="Palatino Linotype" w:eastAsia="Palatino Linotype" w:hAnsi="Palatino Linotype" w:cs="Palatino Linotype"/>
          <w:i/>
          <w:sz w:val="22"/>
          <w:szCs w:val="22"/>
        </w:rPr>
        <w:t xml:space="preserve"> y que fue fabricado durante esa ampliación de plazo. </w:t>
      </w:r>
    </w:p>
    <w:p w14:paraId="141D68D1" w14:textId="77777777" w:rsidR="00BA7920" w:rsidRPr="001500BF" w:rsidRDefault="00BA7920">
      <w:pPr>
        <w:spacing w:line="360" w:lineRule="auto"/>
        <w:jc w:val="both"/>
        <w:rPr>
          <w:rFonts w:ascii="Palatino Linotype" w:eastAsia="Palatino Linotype" w:hAnsi="Palatino Linotype" w:cs="Palatino Linotype"/>
          <w:i/>
          <w:sz w:val="22"/>
          <w:szCs w:val="22"/>
        </w:rPr>
      </w:pPr>
    </w:p>
    <w:p w14:paraId="474AD066" w14:textId="77777777" w:rsidR="00BA7920" w:rsidRPr="001500BF" w:rsidRDefault="0010559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i/>
          <w:sz w:val="22"/>
          <w:szCs w:val="22"/>
        </w:rPr>
        <w:t xml:space="preserve">Por lo cual se solicita al sujeto obligado por medio del </w:t>
      </w:r>
      <w:proofErr w:type="spellStart"/>
      <w:r w:rsidRPr="001500BF">
        <w:rPr>
          <w:rFonts w:ascii="Palatino Linotype" w:eastAsia="Palatino Linotype" w:hAnsi="Palatino Linotype" w:cs="Palatino Linotype"/>
          <w:i/>
          <w:sz w:val="22"/>
          <w:szCs w:val="22"/>
        </w:rPr>
        <w:t>infoem</w:t>
      </w:r>
      <w:proofErr w:type="spellEnd"/>
      <w:r w:rsidRPr="001500BF">
        <w:rPr>
          <w:rFonts w:ascii="Palatino Linotype" w:eastAsia="Palatino Linotype" w:hAnsi="Palatino Linotype" w:cs="Palatino Linotype"/>
          <w:i/>
          <w:sz w:val="22"/>
          <w:szCs w:val="22"/>
        </w:rPr>
        <w:t xml:space="preserve"> que revise sus reglas y manuales de operación así como su normatividad aplicable al área a fin de que </w:t>
      </w:r>
      <w:proofErr w:type="spellStart"/>
      <w:r w:rsidRPr="001500BF">
        <w:rPr>
          <w:rFonts w:ascii="Palatino Linotype" w:eastAsia="Palatino Linotype" w:hAnsi="Palatino Linotype" w:cs="Palatino Linotype"/>
          <w:i/>
          <w:sz w:val="22"/>
          <w:szCs w:val="22"/>
        </w:rPr>
        <w:t>de</w:t>
      </w:r>
      <w:proofErr w:type="spellEnd"/>
      <w:r w:rsidRPr="001500BF">
        <w:rPr>
          <w:rFonts w:ascii="Palatino Linotype" w:eastAsia="Palatino Linotype" w:hAnsi="Palatino Linotype" w:cs="Palatino Linotype"/>
          <w:i/>
          <w:sz w:val="22"/>
          <w:szCs w:val="22"/>
        </w:rPr>
        <w:t xml:space="preserve"> respuesta a lo solicitada </w:t>
      </w:r>
      <w:r w:rsidRPr="001500BF">
        <w:rPr>
          <w:rFonts w:ascii="Palatino Linotype" w:eastAsia="Palatino Linotype" w:hAnsi="Palatino Linotype" w:cs="Palatino Linotype"/>
          <w:b/>
          <w:i/>
          <w:sz w:val="22"/>
          <w:szCs w:val="22"/>
        </w:rPr>
        <w:t xml:space="preserve">sin </w:t>
      </w:r>
      <w:proofErr w:type="spellStart"/>
      <w:r w:rsidRPr="001500BF">
        <w:rPr>
          <w:rFonts w:ascii="Palatino Linotype" w:eastAsia="Palatino Linotype" w:hAnsi="Palatino Linotype" w:cs="Palatino Linotype"/>
          <w:b/>
          <w:i/>
          <w:sz w:val="22"/>
          <w:szCs w:val="22"/>
        </w:rPr>
        <w:t>fábricar</w:t>
      </w:r>
      <w:proofErr w:type="spellEnd"/>
      <w:r w:rsidRPr="001500BF">
        <w:rPr>
          <w:rFonts w:ascii="Palatino Linotype" w:eastAsia="Palatino Linotype" w:hAnsi="Palatino Linotype" w:cs="Palatino Linotype"/>
          <w:b/>
          <w:i/>
          <w:sz w:val="22"/>
          <w:szCs w:val="22"/>
        </w:rPr>
        <w:t xml:space="preserve"> información difusa</w:t>
      </w:r>
      <w:r w:rsidRPr="001500BF">
        <w:rPr>
          <w:rFonts w:ascii="Palatino Linotype" w:eastAsia="Palatino Linotype" w:hAnsi="Palatino Linotype" w:cs="Palatino Linotype"/>
          <w:i/>
          <w:sz w:val="22"/>
          <w:szCs w:val="22"/>
        </w:rPr>
        <w:t xml:space="preserve">, </w:t>
      </w:r>
      <w:r w:rsidRPr="001500BF">
        <w:rPr>
          <w:rFonts w:ascii="Palatino Linotype" w:eastAsia="Palatino Linotype" w:hAnsi="Palatino Linotype" w:cs="Palatino Linotype"/>
          <w:b/>
          <w:i/>
          <w:sz w:val="22"/>
          <w:szCs w:val="22"/>
        </w:rPr>
        <w:t>opaca, carente de legalidad q</w:t>
      </w:r>
      <w:r w:rsidRPr="001500BF">
        <w:rPr>
          <w:rFonts w:ascii="Palatino Linotype" w:eastAsia="Palatino Linotype" w:hAnsi="Palatino Linotype" w:cs="Palatino Linotype"/>
          <w:i/>
          <w:sz w:val="22"/>
          <w:szCs w:val="22"/>
        </w:rPr>
        <w:t>ue no se apega transparencia y en su caso solicite a los encargados de conservar sus archivos que lleven mayor control de la información que entregan y en su caso, se apeguen a la ley conforme a la inexistencia de la información.</w:t>
      </w:r>
    </w:p>
    <w:p w14:paraId="1C29B4EB" w14:textId="77777777" w:rsidR="00BA7920" w:rsidRPr="001500BF" w:rsidRDefault="00BA7920">
      <w:pPr>
        <w:spacing w:line="360" w:lineRule="auto"/>
        <w:jc w:val="both"/>
        <w:rPr>
          <w:rFonts w:ascii="Palatino Linotype" w:eastAsia="Palatino Linotype" w:hAnsi="Palatino Linotype" w:cs="Palatino Linotype"/>
          <w:i/>
          <w:sz w:val="22"/>
          <w:szCs w:val="22"/>
        </w:rPr>
      </w:pPr>
    </w:p>
    <w:p w14:paraId="070E6960" w14:textId="77777777" w:rsidR="00BA7920" w:rsidRPr="001500BF" w:rsidRDefault="0010559F">
      <w:pP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 xml:space="preserve">Ahora bien, de los motivos o razones de inconformidad, es necesario analizar la información proporcionada por el Sujeto Obligado. </w:t>
      </w:r>
    </w:p>
    <w:p w14:paraId="4EED3EB9" w14:textId="77777777" w:rsidR="00BA7920" w:rsidRPr="001500BF" w:rsidRDefault="00BA7920">
      <w:pPr>
        <w:spacing w:line="360" w:lineRule="auto"/>
        <w:jc w:val="both"/>
        <w:rPr>
          <w:rFonts w:ascii="Palatino Linotype" w:eastAsia="Palatino Linotype" w:hAnsi="Palatino Linotype" w:cs="Palatino Linotype"/>
          <w:sz w:val="22"/>
          <w:szCs w:val="22"/>
        </w:rPr>
      </w:pPr>
    </w:p>
    <w:p w14:paraId="7E8C178B" w14:textId="77777777" w:rsidR="00BA7920" w:rsidRPr="001500BF" w:rsidRDefault="0010559F">
      <w:pPr>
        <w:spacing w:line="360" w:lineRule="auto"/>
        <w:jc w:val="both"/>
        <w:rPr>
          <w:rFonts w:ascii="Palatino Linotype" w:eastAsia="Palatino Linotype" w:hAnsi="Palatino Linotype" w:cs="Palatino Linotype"/>
          <w:b/>
          <w:sz w:val="22"/>
          <w:szCs w:val="22"/>
        </w:rPr>
      </w:pPr>
      <w:r w:rsidRPr="001500BF">
        <w:rPr>
          <w:rFonts w:ascii="Palatino Linotype" w:eastAsia="Palatino Linotype" w:hAnsi="Palatino Linotype" w:cs="Palatino Linotype"/>
          <w:b/>
          <w:sz w:val="22"/>
          <w:szCs w:val="22"/>
        </w:rPr>
        <w:lastRenderedPageBreak/>
        <w:t>Reglas de operación.</w:t>
      </w:r>
    </w:p>
    <w:p w14:paraId="5F70359E" w14:textId="77777777" w:rsidR="00BA7920" w:rsidRPr="001500BF" w:rsidRDefault="00BA7920">
      <w:pPr>
        <w:spacing w:line="360" w:lineRule="auto"/>
        <w:jc w:val="both"/>
        <w:rPr>
          <w:rFonts w:ascii="Palatino Linotype" w:eastAsia="Palatino Linotype" w:hAnsi="Palatino Linotype" w:cs="Palatino Linotype"/>
          <w:sz w:val="22"/>
          <w:szCs w:val="22"/>
        </w:rPr>
      </w:pPr>
    </w:p>
    <w:p w14:paraId="6EC5CDA1" w14:textId="77777777" w:rsidR="00BA7920" w:rsidRPr="001500BF" w:rsidRDefault="0010559F">
      <w:pP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El Sujeto Obligado refirió que se encuentran en la siguiente dirección electrónica.</w:t>
      </w:r>
    </w:p>
    <w:p w14:paraId="356E9486" w14:textId="77777777" w:rsidR="00BA7920" w:rsidRPr="001500BF" w:rsidRDefault="00BA7920">
      <w:pPr>
        <w:spacing w:line="360" w:lineRule="auto"/>
        <w:jc w:val="both"/>
        <w:rPr>
          <w:rFonts w:ascii="Palatino Linotype" w:eastAsia="Palatino Linotype" w:hAnsi="Palatino Linotype" w:cs="Palatino Linotype"/>
          <w:sz w:val="22"/>
          <w:szCs w:val="22"/>
        </w:rPr>
      </w:pPr>
    </w:p>
    <w:p w14:paraId="6E44960B" w14:textId="77777777" w:rsidR="00BA7920" w:rsidRPr="001500BF" w:rsidRDefault="0010559F">
      <w:pP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noProof/>
          <w:sz w:val="22"/>
          <w:szCs w:val="22"/>
        </w:rPr>
        <w:drawing>
          <wp:inline distT="0" distB="0" distL="0" distR="0" wp14:anchorId="13EA072A" wp14:editId="14218278">
            <wp:extent cx="5756275" cy="938530"/>
            <wp:effectExtent l="0" t="0" r="0" b="0"/>
            <wp:docPr id="4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756275" cy="938530"/>
                    </a:xfrm>
                    <a:prstGeom prst="rect">
                      <a:avLst/>
                    </a:prstGeom>
                    <a:ln/>
                  </pic:spPr>
                </pic:pic>
              </a:graphicData>
            </a:graphic>
          </wp:inline>
        </w:drawing>
      </w:r>
    </w:p>
    <w:p w14:paraId="583D1B22" w14:textId="77777777" w:rsidR="00BA7920" w:rsidRPr="001500BF" w:rsidRDefault="00BA7920">
      <w:pPr>
        <w:spacing w:line="360" w:lineRule="auto"/>
        <w:jc w:val="both"/>
        <w:rPr>
          <w:rFonts w:ascii="Palatino Linotype" w:eastAsia="Palatino Linotype" w:hAnsi="Palatino Linotype" w:cs="Palatino Linotype"/>
          <w:sz w:val="22"/>
          <w:szCs w:val="22"/>
        </w:rPr>
      </w:pPr>
    </w:p>
    <w:p w14:paraId="3B46BA00" w14:textId="77777777" w:rsidR="00BA7920" w:rsidRPr="001500BF" w:rsidRDefault="0010559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 xml:space="preserve">Al respecto es necesario precisar que la Ley de Transparencia y Acceso a la Información Pública del Estado de México y Municipios establece en su artículo 11 que en </w:t>
      </w:r>
      <w:r w:rsidRPr="001500BF">
        <w:rPr>
          <w:rFonts w:ascii="Palatino Linotype" w:eastAsia="Palatino Linotype" w:hAnsi="Palatino Linotype" w:cs="Palatino Linotype"/>
          <w:i/>
          <w:sz w:val="22"/>
          <w:szCs w:val="22"/>
        </w:rPr>
        <w:t xml:space="preserve">la entrega de la información se deberá garantizar que ésta sea </w:t>
      </w:r>
      <w:r w:rsidRPr="001500BF">
        <w:rPr>
          <w:rFonts w:ascii="Palatino Linotype" w:eastAsia="Palatino Linotype" w:hAnsi="Palatino Linotype" w:cs="Palatino Linotype"/>
          <w:b/>
          <w:i/>
          <w:sz w:val="22"/>
          <w:szCs w:val="22"/>
        </w:rPr>
        <w:t>accesible</w:t>
      </w:r>
      <w:r w:rsidRPr="001500BF">
        <w:rPr>
          <w:rFonts w:ascii="Palatino Linotype" w:eastAsia="Palatino Linotype" w:hAnsi="Palatino Linotype" w:cs="Palatino Linotype"/>
          <w:i/>
          <w:sz w:val="22"/>
          <w:szCs w:val="22"/>
        </w:rPr>
        <w:t xml:space="preserve">, </w:t>
      </w:r>
      <w:r w:rsidRPr="001500BF">
        <w:rPr>
          <w:rFonts w:ascii="Palatino Linotype" w:eastAsia="Palatino Linotype" w:hAnsi="Palatino Linotype" w:cs="Palatino Linotype"/>
          <w:b/>
          <w:i/>
          <w:sz w:val="22"/>
          <w:szCs w:val="22"/>
        </w:rPr>
        <w:t>actualizada, completa,</w:t>
      </w:r>
      <w:r w:rsidRPr="001500BF">
        <w:rPr>
          <w:rFonts w:ascii="Palatino Linotype" w:eastAsia="Palatino Linotype" w:hAnsi="Palatino Linotype" w:cs="Palatino Linotype"/>
          <w:i/>
          <w:sz w:val="22"/>
          <w:szCs w:val="22"/>
        </w:rPr>
        <w:t xml:space="preserve"> congruente, confiable, </w:t>
      </w:r>
      <w:r w:rsidRPr="001500BF">
        <w:rPr>
          <w:rFonts w:ascii="Palatino Linotype" w:eastAsia="Palatino Linotype" w:hAnsi="Palatino Linotype" w:cs="Palatino Linotype"/>
          <w:b/>
          <w:i/>
          <w:sz w:val="22"/>
          <w:szCs w:val="22"/>
        </w:rPr>
        <w:t>verificable</w:t>
      </w:r>
      <w:r w:rsidRPr="001500BF">
        <w:rPr>
          <w:rFonts w:ascii="Palatino Linotype" w:eastAsia="Palatino Linotype" w:hAnsi="Palatino Linotype" w:cs="Palatino Linotype"/>
          <w:i/>
          <w:sz w:val="22"/>
          <w:szCs w:val="22"/>
        </w:rPr>
        <w:t xml:space="preserve">, veraz, integral, oportuna y expedita. </w:t>
      </w:r>
      <w:r w:rsidRPr="001500BF">
        <w:rPr>
          <w:rFonts w:ascii="Palatino Linotype" w:eastAsia="Palatino Linotype" w:hAnsi="Palatino Linotype" w:cs="Palatino Linotype"/>
          <w:sz w:val="22"/>
          <w:szCs w:val="22"/>
        </w:rPr>
        <w:t>Asimismo, el artículo 161 de la Ley en comento, refiere lo siguiente:</w:t>
      </w:r>
    </w:p>
    <w:p w14:paraId="235A52E4" w14:textId="77777777" w:rsidR="00BA7920" w:rsidRPr="001500BF" w:rsidRDefault="00BA7920">
      <w:pPr>
        <w:pBdr>
          <w:top w:val="nil"/>
          <w:left w:val="nil"/>
          <w:bottom w:val="nil"/>
          <w:right w:val="nil"/>
          <w:between w:val="nil"/>
        </w:pBdr>
        <w:ind w:left="708"/>
        <w:jc w:val="both"/>
        <w:rPr>
          <w:rFonts w:ascii="Palatino Linotype" w:eastAsia="Palatino Linotype" w:hAnsi="Palatino Linotype" w:cs="Palatino Linotype"/>
          <w:sz w:val="22"/>
          <w:szCs w:val="22"/>
        </w:rPr>
      </w:pPr>
    </w:p>
    <w:p w14:paraId="5B2AB3D7" w14:textId="77777777" w:rsidR="00BA7920" w:rsidRPr="001500BF" w:rsidRDefault="0010559F">
      <w:pPr>
        <w:spacing w:line="360" w:lineRule="auto"/>
        <w:ind w:left="567" w:right="567"/>
        <w:jc w:val="both"/>
        <w:rPr>
          <w:rFonts w:ascii="Palatino Linotype" w:eastAsia="Palatino Linotype" w:hAnsi="Palatino Linotype" w:cs="Palatino Linotype"/>
          <w:b/>
          <w:i/>
          <w:sz w:val="22"/>
          <w:szCs w:val="22"/>
        </w:rPr>
      </w:pPr>
      <w:r w:rsidRPr="001500BF">
        <w:rPr>
          <w:rFonts w:ascii="Palatino Linotype" w:eastAsia="Palatino Linotype" w:hAnsi="Palatino Linotype" w:cs="Palatino Linotype"/>
          <w:b/>
          <w:i/>
          <w:sz w:val="22"/>
          <w:szCs w:val="22"/>
        </w:rPr>
        <w:t xml:space="preserve">Artículo 161. Cuando la información requerida por el solicitante ya esté disponible al público </w:t>
      </w:r>
      <w:r w:rsidRPr="001500BF">
        <w:rPr>
          <w:rFonts w:ascii="Palatino Linotype" w:eastAsia="Palatino Linotype" w:hAnsi="Palatino Linotype" w:cs="Palatino Linotype"/>
          <w:i/>
          <w:sz w:val="22"/>
          <w:szCs w:val="22"/>
        </w:rPr>
        <w:t xml:space="preserve">en medios impresos, tales como libros, compendios, trípticos, registros públicos, </w:t>
      </w:r>
      <w:r w:rsidRPr="001500BF">
        <w:rPr>
          <w:rFonts w:ascii="Palatino Linotype" w:eastAsia="Palatino Linotype" w:hAnsi="Palatino Linotype" w:cs="Palatino Linotype"/>
          <w:b/>
          <w:i/>
          <w:sz w:val="22"/>
          <w:szCs w:val="22"/>
        </w:rPr>
        <w:t>en formatos electrónicos</w:t>
      </w:r>
      <w:r w:rsidRPr="001500BF">
        <w:rPr>
          <w:rFonts w:ascii="Palatino Linotype" w:eastAsia="Palatino Linotype" w:hAnsi="Palatino Linotype" w:cs="Palatino Linotype"/>
          <w:i/>
          <w:sz w:val="22"/>
          <w:szCs w:val="22"/>
        </w:rPr>
        <w:t xml:space="preserve"> disponibles en Internet o en cualquier otro medio, </w:t>
      </w:r>
      <w:r w:rsidRPr="001500BF">
        <w:rPr>
          <w:rFonts w:ascii="Palatino Linotype" w:eastAsia="Palatino Linotype" w:hAnsi="Palatino Linotype" w:cs="Palatino Linotype"/>
          <w:b/>
          <w:i/>
          <w:sz w:val="22"/>
          <w:szCs w:val="22"/>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10423618" w14:textId="77777777" w:rsidR="00BA7920" w:rsidRPr="001500BF" w:rsidRDefault="0010559F">
      <w:pPr>
        <w:spacing w:line="360" w:lineRule="auto"/>
        <w:ind w:left="567" w:right="567"/>
        <w:jc w:val="both"/>
        <w:rPr>
          <w:rFonts w:ascii="Palatino Linotype" w:eastAsia="Palatino Linotype" w:hAnsi="Palatino Linotype" w:cs="Palatino Linotype"/>
          <w:b/>
          <w:i/>
          <w:sz w:val="22"/>
          <w:szCs w:val="22"/>
        </w:rPr>
      </w:pPr>
      <w:r w:rsidRPr="001500BF">
        <w:rPr>
          <w:rFonts w:ascii="Palatino Linotype" w:eastAsia="Palatino Linotype" w:hAnsi="Palatino Linotype" w:cs="Palatino Linotype"/>
          <w:b/>
          <w:i/>
          <w:sz w:val="22"/>
          <w:szCs w:val="22"/>
        </w:rPr>
        <w:t>(Énfasis añadido)</w:t>
      </w:r>
    </w:p>
    <w:p w14:paraId="5721FB47" w14:textId="77777777" w:rsidR="00BA7920" w:rsidRPr="001500BF" w:rsidRDefault="00BA7920">
      <w:pPr>
        <w:spacing w:line="360" w:lineRule="auto"/>
        <w:ind w:left="567" w:right="567"/>
        <w:jc w:val="both"/>
        <w:rPr>
          <w:rFonts w:ascii="Palatino Linotype" w:eastAsia="Palatino Linotype" w:hAnsi="Palatino Linotype" w:cs="Palatino Linotype"/>
          <w:b/>
          <w:i/>
          <w:sz w:val="22"/>
          <w:szCs w:val="22"/>
        </w:rPr>
      </w:pPr>
    </w:p>
    <w:p w14:paraId="4DB1B459" w14:textId="77777777" w:rsidR="00BA7920" w:rsidRPr="001500BF" w:rsidRDefault="0010559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lastRenderedPageBreak/>
        <w:t xml:space="preserve">Es así que, toda aquella información que sea requerida por los particulares que, previamente se encuentre disponible en sitios electrónicos, como puede ser de manera enunciativa más no limitativa, el sitio oficial del Sujeto Obligado o el portal IPOMEX o las páginas institucionales. Los Sujetos Obligado deben indicar la dirección electrónica donde obra la información solicitada. </w:t>
      </w:r>
      <w:r w:rsidRPr="001500BF">
        <w:rPr>
          <w:rFonts w:ascii="Palatino Linotype" w:eastAsia="Palatino Linotype" w:hAnsi="Palatino Linotype" w:cs="Palatino Linotype"/>
          <w:b/>
          <w:sz w:val="22"/>
          <w:szCs w:val="22"/>
        </w:rPr>
        <w:t>Esta dirección electrónica debe ser precisa, de tal modo que no implique realizar una búsqueda en toda la información que ahí se encuentre, debiendo cumplir</w:t>
      </w:r>
      <w:r w:rsidRPr="001500BF">
        <w:rPr>
          <w:rFonts w:ascii="Palatino Linotype" w:eastAsia="Palatino Linotype" w:hAnsi="Palatino Linotype" w:cs="Palatino Linotype"/>
          <w:sz w:val="22"/>
          <w:szCs w:val="22"/>
        </w:rPr>
        <w:t xml:space="preserve"> una serie de requisitos, a saber:</w:t>
      </w:r>
    </w:p>
    <w:p w14:paraId="3560A734" w14:textId="77777777" w:rsidR="00BA7920" w:rsidRPr="001500BF" w:rsidRDefault="00BA7920">
      <w:pPr>
        <w:pBdr>
          <w:top w:val="nil"/>
          <w:left w:val="nil"/>
          <w:bottom w:val="nil"/>
          <w:right w:val="nil"/>
          <w:between w:val="nil"/>
        </w:pBdr>
        <w:spacing w:line="360" w:lineRule="auto"/>
        <w:ind w:left="720" w:right="48"/>
        <w:jc w:val="both"/>
        <w:rPr>
          <w:rFonts w:ascii="Palatino Linotype" w:eastAsia="Palatino Linotype" w:hAnsi="Palatino Linotype" w:cs="Palatino Linotype"/>
          <w:b/>
          <w:sz w:val="22"/>
          <w:szCs w:val="22"/>
        </w:rPr>
      </w:pPr>
    </w:p>
    <w:p w14:paraId="57FB4CCE" w14:textId="77777777" w:rsidR="00BA7920" w:rsidRPr="001500BF" w:rsidRDefault="0010559F">
      <w:pPr>
        <w:numPr>
          <w:ilvl w:val="0"/>
          <w:numId w:val="5"/>
        </w:numPr>
        <w:pBdr>
          <w:top w:val="nil"/>
          <w:left w:val="nil"/>
          <w:bottom w:val="nil"/>
          <w:right w:val="nil"/>
          <w:between w:val="nil"/>
        </w:pBdr>
        <w:spacing w:line="360" w:lineRule="auto"/>
        <w:ind w:right="48"/>
        <w:jc w:val="both"/>
        <w:rPr>
          <w:rFonts w:ascii="Palatino Linotype" w:eastAsia="Palatino Linotype" w:hAnsi="Palatino Linotype" w:cs="Palatino Linotype"/>
          <w:b/>
          <w:sz w:val="22"/>
          <w:szCs w:val="22"/>
        </w:rPr>
      </w:pPr>
      <w:r w:rsidRPr="001500BF">
        <w:rPr>
          <w:rFonts w:ascii="Palatino Linotype" w:eastAsia="Palatino Linotype" w:hAnsi="Palatino Linotype" w:cs="Palatino Linotype"/>
          <w:b/>
          <w:sz w:val="22"/>
          <w:szCs w:val="22"/>
        </w:rPr>
        <w:t>La dirección electrónica debe señalarse en un plazo no mayor a cinco días hábiles;</w:t>
      </w:r>
    </w:p>
    <w:p w14:paraId="5EBE6FA6" w14:textId="77777777" w:rsidR="00BA7920" w:rsidRPr="001500BF" w:rsidRDefault="0010559F">
      <w:pPr>
        <w:numPr>
          <w:ilvl w:val="0"/>
          <w:numId w:val="5"/>
        </w:numPr>
        <w:pBdr>
          <w:top w:val="nil"/>
          <w:left w:val="nil"/>
          <w:bottom w:val="nil"/>
          <w:right w:val="nil"/>
          <w:between w:val="nil"/>
        </w:pBdr>
        <w:spacing w:line="360" w:lineRule="auto"/>
        <w:ind w:right="48"/>
        <w:jc w:val="both"/>
        <w:rPr>
          <w:rFonts w:ascii="Palatino Linotype" w:eastAsia="Palatino Linotype" w:hAnsi="Palatino Linotype" w:cs="Palatino Linotype"/>
          <w:b/>
          <w:sz w:val="22"/>
          <w:szCs w:val="22"/>
        </w:rPr>
      </w:pPr>
      <w:r w:rsidRPr="001500BF">
        <w:rPr>
          <w:rFonts w:ascii="Palatino Linotype" w:eastAsia="Palatino Linotype" w:hAnsi="Palatino Linotype" w:cs="Palatino Linotype"/>
          <w:b/>
          <w:sz w:val="22"/>
          <w:szCs w:val="22"/>
        </w:rPr>
        <w:t>La dirección electrónica debe ser precisa, de tal modo que no implique realizar una búsqueda en toda la información que ahí se encuentre; y,</w:t>
      </w:r>
    </w:p>
    <w:p w14:paraId="4ACE13F6" w14:textId="77777777" w:rsidR="00BA7920" w:rsidRPr="001500BF" w:rsidRDefault="0010559F">
      <w:pPr>
        <w:numPr>
          <w:ilvl w:val="0"/>
          <w:numId w:val="5"/>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b/>
          <w:sz w:val="22"/>
          <w:szCs w:val="22"/>
        </w:rPr>
        <w:t>La dirección electrónica debe ir acompañada del procedimiento a seguir, en caso de que la información se encuentre en distintos puntos del sitio electrónico referido; y,</w:t>
      </w:r>
    </w:p>
    <w:p w14:paraId="5EE0AA58" w14:textId="77777777" w:rsidR="00BA7920" w:rsidRPr="001500BF" w:rsidRDefault="0010559F">
      <w:pPr>
        <w:numPr>
          <w:ilvl w:val="0"/>
          <w:numId w:val="5"/>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b/>
          <w:sz w:val="22"/>
          <w:szCs w:val="22"/>
          <w:u w:val="single"/>
        </w:rPr>
        <w:t>La dirección electrónica se debe entregar en formato abierto,</w:t>
      </w:r>
      <w:r w:rsidRPr="001500BF">
        <w:rPr>
          <w:rFonts w:ascii="Palatino Linotype" w:eastAsia="Palatino Linotype" w:hAnsi="Palatino Linotype" w:cs="Palatino Linotype"/>
          <w:b/>
          <w:sz w:val="22"/>
          <w:szCs w:val="22"/>
        </w:rPr>
        <w:t xml:space="preserve"> para que el Recurrente pueda copiar y pegar sin la necesidad de transcribir la liga electrónica.</w:t>
      </w:r>
    </w:p>
    <w:p w14:paraId="6BF3D3F9" w14:textId="77777777" w:rsidR="00BA7920" w:rsidRPr="001500BF" w:rsidRDefault="00BA792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417E7C7" w14:textId="77777777" w:rsidR="00BA7920" w:rsidRPr="001500BF" w:rsidRDefault="0010559F">
      <w:pP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Ahora bien, de la revisión de esta, se logra vislumbrar que en encuentran en un formato cerrado, es decir, que no se puede copiar y pegar para tener acceso; sobre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24237B8F" w14:textId="77777777" w:rsidR="00BA7920" w:rsidRPr="001500BF" w:rsidRDefault="00BA7920">
      <w:pPr>
        <w:spacing w:line="360" w:lineRule="auto"/>
        <w:jc w:val="both"/>
        <w:rPr>
          <w:rFonts w:ascii="Palatino Linotype" w:eastAsia="Palatino Linotype" w:hAnsi="Palatino Linotype" w:cs="Palatino Linotype"/>
          <w:sz w:val="22"/>
          <w:szCs w:val="22"/>
        </w:rPr>
      </w:pPr>
    </w:p>
    <w:p w14:paraId="0047F49F" w14:textId="77777777" w:rsidR="00BA7920" w:rsidRPr="001500BF" w:rsidRDefault="0010559F">
      <w:pP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lastRenderedPageBreak/>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638018CE" w14:textId="77777777" w:rsidR="00BA7920" w:rsidRPr="001500BF" w:rsidRDefault="00BA7920">
      <w:pPr>
        <w:spacing w:line="360" w:lineRule="auto"/>
        <w:jc w:val="both"/>
        <w:rPr>
          <w:rFonts w:ascii="Palatino Linotype" w:eastAsia="Palatino Linotype" w:hAnsi="Palatino Linotype" w:cs="Palatino Linotype"/>
          <w:sz w:val="22"/>
          <w:szCs w:val="22"/>
        </w:rPr>
      </w:pPr>
    </w:p>
    <w:p w14:paraId="444474A6" w14:textId="77777777" w:rsidR="00BA7920" w:rsidRPr="001500BF" w:rsidRDefault="0010559F">
      <w:pP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En ese contexto, el artículo 3°, fracciones VIII y XVI de la Ley de Transparencia y Acceso a la Información Pública del Estado de México y Municipios, precisan lo siguiente:</w:t>
      </w:r>
    </w:p>
    <w:p w14:paraId="113BD60E" w14:textId="77777777" w:rsidR="00BA7920" w:rsidRPr="001500BF" w:rsidRDefault="00BA7920">
      <w:pPr>
        <w:spacing w:line="360" w:lineRule="auto"/>
        <w:jc w:val="both"/>
        <w:rPr>
          <w:rFonts w:ascii="Palatino Linotype" w:eastAsia="Palatino Linotype" w:hAnsi="Palatino Linotype" w:cs="Palatino Linotype"/>
          <w:sz w:val="22"/>
          <w:szCs w:val="22"/>
        </w:rPr>
      </w:pPr>
    </w:p>
    <w:p w14:paraId="3F8F9115" w14:textId="77777777" w:rsidR="00BA7920" w:rsidRPr="001500BF" w:rsidRDefault="0010559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1500BF">
        <w:rPr>
          <w:rFonts w:ascii="Palatino Linotype" w:eastAsia="Palatino Linotype" w:hAnsi="Palatino Linotype" w:cs="Palatino Linotype"/>
          <w:b/>
          <w:sz w:val="22"/>
          <w:szCs w:val="22"/>
        </w:rPr>
        <w:t xml:space="preserve">Dato abierto: </w:t>
      </w:r>
      <w:r w:rsidRPr="001500BF">
        <w:rPr>
          <w:rFonts w:ascii="Palatino Linotype" w:eastAsia="Palatino Linotype" w:hAnsi="Palatino Linotype" w:cs="Palatino Linotype"/>
          <w:sz w:val="22"/>
          <w:szCs w:val="22"/>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01BD9CBD" w14:textId="77777777" w:rsidR="00BA7920" w:rsidRPr="001500BF" w:rsidRDefault="00BA7920">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p>
    <w:p w14:paraId="6232A46C" w14:textId="77777777" w:rsidR="00BA7920" w:rsidRPr="001500BF" w:rsidRDefault="0010559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1500BF">
        <w:rPr>
          <w:rFonts w:ascii="Palatino Linotype" w:eastAsia="Palatino Linotype" w:hAnsi="Palatino Linotype" w:cs="Palatino Linotype"/>
          <w:b/>
          <w:sz w:val="22"/>
          <w:szCs w:val="22"/>
        </w:rPr>
        <w:t xml:space="preserve">Formato accesible: </w:t>
      </w:r>
      <w:r w:rsidRPr="001500BF">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4BDAB20E" w14:textId="77777777" w:rsidR="00BA7920" w:rsidRPr="001500BF" w:rsidRDefault="00BA7920">
      <w:pPr>
        <w:spacing w:line="360" w:lineRule="auto"/>
        <w:jc w:val="both"/>
        <w:rPr>
          <w:rFonts w:ascii="Palatino Linotype" w:eastAsia="Palatino Linotype" w:hAnsi="Palatino Linotype" w:cs="Palatino Linotype"/>
          <w:sz w:val="22"/>
          <w:szCs w:val="22"/>
        </w:rPr>
      </w:pPr>
    </w:p>
    <w:p w14:paraId="1FEDA65E" w14:textId="77777777" w:rsidR="00BA7920" w:rsidRPr="001500BF" w:rsidRDefault="0010559F">
      <w:pP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14:paraId="7B143179" w14:textId="77777777" w:rsidR="00BA7920" w:rsidRPr="001500BF" w:rsidRDefault="00BA7920">
      <w:pPr>
        <w:pBdr>
          <w:top w:val="nil"/>
          <w:left w:val="nil"/>
          <w:bottom w:val="nil"/>
          <w:right w:val="nil"/>
          <w:between w:val="nil"/>
        </w:pBdr>
        <w:ind w:left="720"/>
        <w:rPr>
          <w:rFonts w:ascii="Palatino Linotype" w:eastAsia="Palatino Linotype" w:hAnsi="Palatino Linotype" w:cs="Palatino Linotype"/>
          <w:b/>
          <w:sz w:val="22"/>
          <w:szCs w:val="22"/>
        </w:rPr>
      </w:pPr>
    </w:p>
    <w:p w14:paraId="50BADA2E" w14:textId="77777777" w:rsidR="00BA7920" w:rsidRPr="001500BF" w:rsidRDefault="0010559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lastRenderedPageBreak/>
        <w:t xml:space="preserve">En el presente asunto, se entregó la dirección electrónica en formato cerrado, lo que propicia que el Recurrente deba transcribir cada uno de los caracteres, lo que facilita a errores y con ello la imposibilidad o dificultad para acceder a la información. </w:t>
      </w:r>
    </w:p>
    <w:p w14:paraId="2B50EDDB" w14:textId="77777777" w:rsidR="00BA7920" w:rsidRPr="001500BF" w:rsidRDefault="00BA792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AC1A78D" w14:textId="77777777" w:rsidR="00BA7920" w:rsidRPr="001500BF" w:rsidRDefault="0010559F">
      <w:pP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 xml:space="preserve">Sin embargo, el Recurrente al haber referido que la información no se encuentra actualizada, así como que no se relacionan con el programa referido, se tiene que si tuvo acceso a la información que ahí se encuentra disponible. </w:t>
      </w:r>
    </w:p>
    <w:p w14:paraId="5245A084" w14:textId="77777777" w:rsidR="00BA7920" w:rsidRPr="001500BF" w:rsidRDefault="00BA7920">
      <w:pPr>
        <w:spacing w:line="360" w:lineRule="auto"/>
        <w:jc w:val="both"/>
        <w:rPr>
          <w:rFonts w:ascii="Palatino Linotype" w:eastAsia="Palatino Linotype" w:hAnsi="Palatino Linotype" w:cs="Palatino Linotype"/>
          <w:sz w:val="22"/>
          <w:szCs w:val="22"/>
        </w:rPr>
      </w:pPr>
    </w:p>
    <w:p w14:paraId="542BCF0E" w14:textId="77777777" w:rsidR="00BA7920" w:rsidRPr="001500BF" w:rsidRDefault="0010559F">
      <w:pP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Dicho lo anterior al verificar el contenido que se encuentra disponible en la dirección electrónica referida por el Sujeto Obligado, la cual contiene la Gaceta de Gobierno Periódico Oficial de fecha veintidós de junio de dos mil dieciséis con el acuerdo A202/3/001/02 en el que se encuentra:</w:t>
      </w:r>
    </w:p>
    <w:p w14:paraId="2FB32387" w14:textId="77777777" w:rsidR="00BA7920" w:rsidRPr="001500BF" w:rsidRDefault="0010559F">
      <w:pPr>
        <w:spacing w:line="360" w:lineRule="auto"/>
        <w:jc w:val="center"/>
        <w:rPr>
          <w:rFonts w:ascii="Palatino Linotype" w:eastAsia="Palatino Linotype" w:hAnsi="Palatino Linotype" w:cs="Palatino Linotype"/>
          <w:sz w:val="22"/>
          <w:szCs w:val="22"/>
        </w:rPr>
      </w:pPr>
      <w:r w:rsidRPr="001500BF">
        <w:rPr>
          <w:rFonts w:ascii="Palatino Linotype" w:eastAsia="Palatino Linotype" w:hAnsi="Palatino Linotype" w:cs="Palatino Linotype"/>
          <w:noProof/>
          <w:sz w:val="22"/>
          <w:szCs w:val="22"/>
        </w:rPr>
        <w:lastRenderedPageBreak/>
        <w:drawing>
          <wp:inline distT="0" distB="0" distL="0" distR="0" wp14:anchorId="6496EF83" wp14:editId="0D6F5E18">
            <wp:extent cx="5342633" cy="3634741"/>
            <wp:effectExtent l="0" t="0" r="0" b="0"/>
            <wp:docPr id="4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342633" cy="3634741"/>
                    </a:xfrm>
                    <a:prstGeom prst="rect">
                      <a:avLst/>
                    </a:prstGeom>
                    <a:ln/>
                  </pic:spPr>
                </pic:pic>
              </a:graphicData>
            </a:graphic>
          </wp:inline>
        </w:drawing>
      </w:r>
    </w:p>
    <w:p w14:paraId="0666CAE9" w14:textId="77777777" w:rsidR="00BA7920" w:rsidRPr="001500BF" w:rsidRDefault="00BA7920">
      <w:pPr>
        <w:spacing w:line="360" w:lineRule="auto"/>
        <w:jc w:val="both"/>
        <w:rPr>
          <w:rFonts w:ascii="Palatino Linotype" w:eastAsia="Palatino Linotype" w:hAnsi="Palatino Linotype" w:cs="Palatino Linotype"/>
          <w:sz w:val="22"/>
          <w:szCs w:val="22"/>
        </w:rPr>
      </w:pPr>
    </w:p>
    <w:p w14:paraId="30831075" w14:textId="77777777" w:rsidR="00BA7920" w:rsidRPr="001500BF" w:rsidRDefault="0010559F">
      <w:pP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noProof/>
          <w:sz w:val="22"/>
          <w:szCs w:val="22"/>
        </w:rPr>
        <w:lastRenderedPageBreak/>
        <w:drawing>
          <wp:inline distT="0" distB="0" distL="0" distR="0" wp14:anchorId="0479689C" wp14:editId="40AECA64">
            <wp:extent cx="5756275" cy="5008880"/>
            <wp:effectExtent l="0" t="0" r="0" b="0"/>
            <wp:docPr id="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756275" cy="5008880"/>
                    </a:xfrm>
                    <a:prstGeom prst="rect">
                      <a:avLst/>
                    </a:prstGeom>
                    <a:ln/>
                  </pic:spPr>
                </pic:pic>
              </a:graphicData>
            </a:graphic>
          </wp:inline>
        </w:drawing>
      </w:r>
    </w:p>
    <w:p w14:paraId="2F1B1ABE" w14:textId="77777777" w:rsidR="00BA7920" w:rsidRPr="001500BF" w:rsidRDefault="00BA7920">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p>
    <w:p w14:paraId="3DDDB461" w14:textId="77777777" w:rsidR="00BA7920" w:rsidRPr="001500BF" w:rsidRDefault="0010559F">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Es así que, la dirección electrónica que remitió el Sujeto Obligado contiene los Lineamientos de Operación de la Acción de Desarrollo Social Integración de Grupos de Adultos Mayores, por lo que, contrario a lo que refiere el Recurrente, la información que proporcionó el Sujeto Obligado si se relaciona con lo requerido. Además, el Sujeto Obligado entregó la información con la que se cuenta a la fecha de la solicitud, independientemente que sea de una temporalidad anterior, como lo es del año 2016.</w:t>
      </w:r>
    </w:p>
    <w:p w14:paraId="7D5DC068" w14:textId="77777777" w:rsidR="00BA7920" w:rsidRPr="001500BF" w:rsidRDefault="00BA7920">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p>
    <w:p w14:paraId="10AB4773" w14:textId="77777777" w:rsidR="00BA7920" w:rsidRPr="001500BF" w:rsidRDefault="0010559F">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En consecuencia, se tiene que la información proporcionada en respuesta satisface el requerimiento del particular.</w:t>
      </w:r>
    </w:p>
    <w:p w14:paraId="15E0CF63" w14:textId="77777777" w:rsidR="00BA7920" w:rsidRPr="001500BF" w:rsidRDefault="00BA7920">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p>
    <w:p w14:paraId="6C80BCD0" w14:textId="77777777" w:rsidR="00BA7920" w:rsidRPr="001500BF" w:rsidRDefault="0010559F">
      <w:pPr>
        <w:pBdr>
          <w:top w:val="nil"/>
          <w:left w:val="nil"/>
          <w:bottom w:val="nil"/>
          <w:right w:val="nil"/>
          <w:between w:val="nil"/>
        </w:pBdr>
        <w:spacing w:line="360" w:lineRule="auto"/>
        <w:ind w:right="96"/>
        <w:jc w:val="both"/>
        <w:rPr>
          <w:rFonts w:ascii="Palatino Linotype" w:eastAsia="Palatino Linotype" w:hAnsi="Palatino Linotype" w:cs="Palatino Linotype"/>
          <w:b/>
          <w:sz w:val="22"/>
          <w:szCs w:val="22"/>
        </w:rPr>
      </w:pPr>
      <w:r w:rsidRPr="001500BF">
        <w:rPr>
          <w:rFonts w:ascii="Palatino Linotype" w:eastAsia="Palatino Linotype" w:hAnsi="Palatino Linotype" w:cs="Palatino Linotype"/>
          <w:b/>
          <w:sz w:val="22"/>
          <w:szCs w:val="22"/>
        </w:rPr>
        <w:t>Requisitos para la Integración de Grupos de Adulto Mayor.</w:t>
      </w:r>
    </w:p>
    <w:p w14:paraId="21D86C14" w14:textId="77777777" w:rsidR="00BA7920" w:rsidRPr="001500BF" w:rsidRDefault="00BA7920">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p>
    <w:p w14:paraId="06B70021" w14:textId="77777777" w:rsidR="00BA7920" w:rsidRPr="001500BF" w:rsidRDefault="0010559F">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Al respecto, el Sujeto Obligado entregó la siguiente información:</w:t>
      </w:r>
    </w:p>
    <w:p w14:paraId="358CA2B1" w14:textId="77777777" w:rsidR="00BA7920" w:rsidRPr="001500BF" w:rsidRDefault="00BA7920">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p>
    <w:p w14:paraId="6F4A3CAF" w14:textId="77777777" w:rsidR="00BA7920" w:rsidRPr="001500BF" w:rsidRDefault="0010559F">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noProof/>
          <w:sz w:val="22"/>
          <w:szCs w:val="22"/>
        </w:rPr>
        <w:drawing>
          <wp:inline distT="0" distB="0" distL="0" distR="0" wp14:anchorId="0C972E21" wp14:editId="1ED16CA0">
            <wp:extent cx="5756275" cy="1098550"/>
            <wp:effectExtent l="0" t="0" r="0" b="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756275" cy="1098550"/>
                    </a:xfrm>
                    <a:prstGeom prst="rect">
                      <a:avLst/>
                    </a:prstGeom>
                    <a:ln/>
                  </pic:spPr>
                </pic:pic>
              </a:graphicData>
            </a:graphic>
          </wp:inline>
        </w:drawing>
      </w:r>
    </w:p>
    <w:p w14:paraId="0E07045B" w14:textId="77777777" w:rsidR="00BA7920" w:rsidRPr="001500BF" w:rsidRDefault="00BA7920">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p>
    <w:p w14:paraId="3E3ED76C" w14:textId="77777777" w:rsidR="00BA7920" w:rsidRPr="001500BF" w:rsidRDefault="0010559F">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Por su parte, el Recurrente se inconformó manifestando que los requisitos que se proporcionaron son muy pocos. Sin embargo, se tiene que en el presente asunto, se tiene que la Unidad Administrativa que se pronunció es el área que tiene atribuciones, funciones y competencias, por lo que no se puede dudar de la veracidad de la información que se entregó, por lo que se tiene atendido el Requerimiento.</w:t>
      </w:r>
    </w:p>
    <w:p w14:paraId="0BDB2533" w14:textId="77777777" w:rsidR="00BA7920" w:rsidRPr="001500BF" w:rsidRDefault="00BA7920">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p>
    <w:p w14:paraId="712EDCA2" w14:textId="77777777" w:rsidR="00BA7920" w:rsidRPr="001500BF" w:rsidRDefault="0010559F">
      <w:pPr>
        <w:pBdr>
          <w:top w:val="nil"/>
          <w:left w:val="nil"/>
          <w:bottom w:val="nil"/>
          <w:right w:val="nil"/>
          <w:between w:val="nil"/>
        </w:pBdr>
        <w:spacing w:line="360" w:lineRule="auto"/>
        <w:ind w:right="96"/>
        <w:jc w:val="both"/>
        <w:rPr>
          <w:rFonts w:ascii="Palatino Linotype" w:eastAsia="Palatino Linotype" w:hAnsi="Palatino Linotype" w:cs="Palatino Linotype"/>
          <w:b/>
          <w:sz w:val="22"/>
          <w:szCs w:val="22"/>
        </w:rPr>
      </w:pPr>
      <w:r w:rsidRPr="001500BF">
        <w:rPr>
          <w:rFonts w:ascii="Palatino Linotype" w:eastAsia="Palatino Linotype" w:hAnsi="Palatino Linotype" w:cs="Palatino Linotype"/>
          <w:b/>
          <w:sz w:val="22"/>
          <w:szCs w:val="22"/>
        </w:rPr>
        <w:t>Nombramiento del Responsable de la integración de Grupos del Adulto Mayor.</w:t>
      </w:r>
    </w:p>
    <w:p w14:paraId="2DD31B27" w14:textId="77777777" w:rsidR="00BA7920" w:rsidRPr="001500BF" w:rsidRDefault="00BA7920">
      <w:pPr>
        <w:pBdr>
          <w:top w:val="nil"/>
          <w:left w:val="nil"/>
          <w:bottom w:val="nil"/>
          <w:right w:val="nil"/>
          <w:between w:val="nil"/>
        </w:pBdr>
        <w:spacing w:line="360" w:lineRule="auto"/>
        <w:ind w:right="96"/>
        <w:jc w:val="both"/>
        <w:rPr>
          <w:rFonts w:ascii="Palatino Linotype" w:eastAsia="Palatino Linotype" w:hAnsi="Palatino Linotype" w:cs="Palatino Linotype"/>
          <w:b/>
          <w:sz w:val="22"/>
          <w:szCs w:val="22"/>
        </w:rPr>
      </w:pPr>
    </w:p>
    <w:p w14:paraId="16C57B04" w14:textId="77777777" w:rsidR="00BA7920" w:rsidRPr="001500BF" w:rsidRDefault="0010559F">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Respecto a este documento, es necesario traer a contexto la Ley del Trabajo de los Servidores Públicos del Estado de México, la cual dispone lo siguiente:</w:t>
      </w:r>
    </w:p>
    <w:p w14:paraId="310D05BF" w14:textId="77777777" w:rsidR="00BA7920" w:rsidRPr="001500BF" w:rsidRDefault="00BA7920">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p>
    <w:p w14:paraId="5BA23A31" w14:textId="77777777" w:rsidR="00BA7920" w:rsidRPr="001500BF" w:rsidRDefault="0010559F">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i/>
          <w:sz w:val="22"/>
          <w:szCs w:val="22"/>
        </w:rPr>
        <w:lastRenderedPageBreak/>
        <w:t xml:space="preserve">ARTÍCULO 45.- </w:t>
      </w:r>
      <w:r w:rsidRPr="001500BF">
        <w:rPr>
          <w:rFonts w:ascii="Palatino Linotype" w:eastAsia="Palatino Linotype" w:hAnsi="Palatino Linotype" w:cs="Palatino Linotype"/>
          <w:b/>
          <w:i/>
          <w:sz w:val="22"/>
          <w:szCs w:val="22"/>
        </w:rPr>
        <w:t>Los servidores públicos prestarán sus servicios mediante nombramiento</w:t>
      </w:r>
      <w:r w:rsidRPr="001500BF">
        <w:rPr>
          <w:rFonts w:ascii="Palatino Linotype" w:eastAsia="Palatino Linotype" w:hAnsi="Palatino Linotype" w:cs="Palatino Linotype"/>
          <w:i/>
          <w:sz w:val="22"/>
          <w:szCs w:val="22"/>
        </w:rPr>
        <w:t>, contrato o formato único de Movimientos de Personal expedidos por quien estuviere facultado legalmente para extenderlo.</w:t>
      </w:r>
    </w:p>
    <w:p w14:paraId="799F406A" w14:textId="77777777" w:rsidR="00BA7920" w:rsidRPr="001500BF" w:rsidRDefault="0010559F">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i/>
          <w:sz w:val="22"/>
          <w:szCs w:val="22"/>
        </w:rPr>
        <w:t>…</w:t>
      </w:r>
    </w:p>
    <w:p w14:paraId="6D7721CF" w14:textId="77777777" w:rsidR="00BA7920" w:rsidRPr="001500BF" w:rsidRDefault="0010559F">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i/>
          <w:sz w:val="22"/>
          <w:szCs w:val="22"/>
        </w:rPr>
        <w:t xml:space="preserve">ARTÍCULO 48. Para iniciar la prestación de los servicios se requiere: </w:t>
      </w:r>
    </w:p>
    <w:p w14:paraId="0E58F36B" w14:textId="77777777" w:rsidR="00BA7920" w:rsidRPr="001500BF" w:rsidRDefault="0010559F">
      <w:pPr>
        <w:pBdr>
          <w:top w:val="nil"/>
          <w:left w:val="nil"/>
          <w:bottom w:val="nil"/>
          <w:right w:val="nil"/>
          <w:between w:val="nil"/>
        </w:pBdr>
        <w:ind w:left="567" w:right="616"/>
        <w:jc w:val="both"/>
        <w:rPr>
          <w:rFonts w:ascii="Palatino Linotype" w:eastAsia="Palatino Linotype" w:hAnsi="Palatino Linotype" w:cs="Palatino Linotype"/>
          <w:b/>
          <w:i/>
          <w:sz w:val="22"/>
          <w:szCs w:val="22"/>
        </w:rPr>
      </w:pPr>
      <w:r w:rsidRPr="001500BF">
        <w:rPr>
          <w:rFonts w:ascii="Palatino Linotype" w:eastAsia="Palatino Linotype" w:hAnsi="Palatino Linotype" w:cs="Palatino Linotype"/>
          <w:i/>
          <w:sz w:val="22"/>
          <w:szCs w:val="22"/>
        </w:rPr>
        <w:t xml:space="preserve">I. </w:t>
      </w:r>
      <w:r w:rsidRPr="001500BF">
        <w:rPr>
          <w:rFonts w:ascii="Palatino Linotype" w:eastAsia="Palatino Linotype" w:hAnsi="Palatino Linotype" w:cs="Palatino Linotype"/>
          <w:b/>
          <w:i/>
          <w:sz w:val="22"/>
          <w:szCs w:val="22"/>
        </w:rPr>
        <w:t>Tener conferido el nombramiento</w:t>
      </w:r>
      <w:r w:rsidRPr="001500BF">
        <w:rPr>
          <w:rFonts w:ascii="Palatino Linotype" w:eastAsia="Palatino Linotype" w:hAnsi="Palatino Linotype" w:cs="Palatino Linotype"/>
          <w:i/>
          <w:sz w:val="22"/>
          <w:szCs w:val="22"/>
        </w:rPr>
        <w:t xml:space="preserve">, </w:t>
      </w:r>
      <w:r w:rsidRPr="001500BF">
        <w:rPr>
          <w:rFonts w:ascii="Palatino Linotype" w:eastAsia="Palatino Linotype" w:hAnsi="Palatino Linotype" w:cs="Palatino Linotype"/>
          <w:b/>
          <w:i/>
          <w:sz w:val="22"/>
          <w:szCs w:val="22"/>
        </w:rPr>
        <w:t xml:space="preserve">contrato respectivo o formato único de Movimientos de Personal; </w:t>
      </w:r>
    </w:p>
    <w:p w14:paraId="057F1509" w14:textId="77777777" w:rsidR="00BA7920" w:rsidRPr="001500BF" w:rsidRDefault="0010559F">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i/>
          <w:sz w:val="22"/>
          <w:szCs w:val="22"/>
        </w:rPr>
        <w:t xml:space="preserve">II. Rendir la protesta de ley en caso de nombramiento; y </w:t>
      </w:r>
    </w:p>
    <w:p w14:paraId="7756A07B" w14:textId="77777777" w:rsidR="00BA7920" w:rsidRPr="001500BF" w:rsidRDefault="0010559F">
      <w:pPr>
        <w:pBdr>
          <w:top w:val="nil"/>
          <w:left w:val="nil"/>
          <w:bottom w:val="nil"/>
          <w:right w:val="nil"/>
          <w:between w:val="nil"/>
        </w:pBdr>
        <w:ind w:left="567" w:right="616"/>
        <w:jc w:val="both"/>
        <w:rPr>
          <w:rFonts w:ascii="Palatino Linotype" w:eastAsia="Palatino Linotype" w:hAnsi="Palatino Linotype" w:cs="Palatino Linotype"/>
          <w:b/>
          <w:i/>
          <w:sz w:val="22"/>
          <w:szCs w:val="22"/>
        </w:rPr>
      </w:pPr>
      <w:r w:rsidRPr="001500BF">
        <w:rPr>
          <w:rFonts w:ascii="Palatino Linotype" w:eastAsia="Palatino Linotype" w:hAnsi="Palatino Linotype" w:cs="Palatino Linotype"/>
          <w:b/>
          <w:i/>
          <w:sz w:val="22"/>
          <w:szCs w:val="22"/>
        </w:rPr>
        <w:t>III. Tomar posesión del cargo.</w:t>
      </w:r>
    </w:p>
    <w:p w14:paraId="515780F3" w14:textId="77777777" w:rsidR="00BA7920" w:rsidRPr="001500BF" w:rsidRDefault="00BA792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4FAC445" w14:textId="77777777" w:rsidR="00BA7920" w:rsidRPr="001500BF" w:rsidRDefault="0010559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De lo anterior, se aprecia que, para iniciar la prestación de servicios en el servicio público, es necesario tener conferido un nombramiento, contrato o formato único de movimientos de personal. El artículo 49 de la citada ley indica los elementos que debe contener el nombramiento de los servidores públicos, siendo los siguientes:</w:t>
      </w:r>
    </w:p>
    <w:p w14:paraId="43484450" w14:textId="77777777" w:rsidR="00BA7920" w:rsidRPr="001500BF" w:rsidRDefault="00BA7920">
      <w:pPr>
        <w:spacing w:line="360" w:lineRule="auto"/>
        <w:jc w:val="both"/>
        <w:rPr>
          <w:rFonts w:ascii="Palatino Linotype" w:eastAsia="Palatino Linotype" w:hAnsi="Palatino Linotype" w:cs="Palatino Linotype"/>
          <w:sz w:val="22"/>
          <w:szCs w:val="22"/>
        </w:rPr>
      </w:pPr>
    </w:p>
    <w:p w14:paraId="46718236" w14:textId="77777777" w:rsidR="00BA7920" w:rsidRPr="001500BF" w:rsidRDefault="0010559F">
      <w:pPr>
        <w:ind w:left="567" w:right="616"/>
        <w:jc w:val="center"/>
        <w:rPr>
          <w:rFonts w:ascii="Palatino Linotype" w:eastAsia="Palatino Linotype" w:hAnsi="Palatino Linotype" w:cs="Palatino Linotype"/>
          <w:b/>
          <w:i/>
          <w:sz w:val="22"/>
          <w:szCs w:val="22"/>
        </w:rPr>
      </w:pPr>
      <w:r w:rsidRPr="001500BF">
        <w:rPr>
          <w:rFonts w:ascii="Palatino Linotype" w:eastAsia="Palatino Linotype" w:hAnsi="Palatino Linotype" w:cs="Palatino Linotype"/>
          <w:b/>
          <w:i/>
          <w:sz w:val="22"/>
          <w:szCs w:val="22"/>
        </w:rPr>
        <w:t>CAPITULO II</w:t>
      </w:r>
    </w:p>
    <w:p w14:paraId="0B9D2098" w14:textId="77777777" w:rsidR="00BA7920" w:rsidRPr="001500BF" w:rsidRDefault="0010559F">
      <w:pPr>
        <w:ind w:left="567" w:right="616"/>
        <w:jc w:val="center"/>
        <w:rPr>
          <w:rFonts w:ascii="Palatino Linotype" w:eastAsia="Palatino Linotype" w:hAnsi="Palatino Linotype" w:cs="Palatino Linotype"/>
          <w:b/>
          <w:i/>
          <w:sz w:val="22"/>
          <w:szCs w:val="22"/>
        </w:rPr>
      </w:pPr>
      <w:r w:rsidRPr="001500BF">
        <w:rPr>
          <w:rFonts w:ascii="Palatino Linotype" w:eastAsia="Palatino Linotype" w:hAnsi="Palatino Linotype" w:cs="Palatino Linotype"/>
          <w:b/>
          <w:i/>
          <w:sz w:val="22"/>
          <w:szCs w:val="22"/>
        </w:rPr>
        <w:t>De los Nombramientos</w:t>
      </w:r>
    </w:p>
    <w:p w14:paraId="25F82BEE" w14:textId="77777777" w:rsidR="00BA7920" w:rsidRPr="001500BF" w:rsidRDefault="00BA7920">
      <w:pPr>
        <w:ind w:left="567" w:right="616"/>
        <w:jc w:val="both"/>
        <w:rPr>
          <w:rFonts w:ascii="Palatino Linotype" w:eastAsia="Palatino Linotype" w:hAnsi="Palatino Linotype" w:cs="Palatino Linotype"/>
          <w:i/>
          <w:sz w:val="22"/>
          <w:szCs w:val="22"/>
        </w:rPr>
      </w:pPr>
    </w:p>
    <w:p w14:paraId="3CBA1297" w14:textId="77777777" w:rsidR="00BA7920" w:rsidRPr="001500BF" w:rsidRDefault="0010559F">
      <w:pPr>
        <w:ind w:left="567" w:right="616"/>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i/>
          <w:sz w:val="22"/>
          <w:szCs w:val="22"/>
        </w:rPr>
        <w:t>ARTÍCULO 49.- Los nombramientos, contratos o formato único de Movimientos de Personal de los servidores públicos deberán contener:</w:t>
      </w:r>
    </w:p>
    <w:p w14:paraId="49680F7C" w14:textId="77777777" w:rsidR="00BA7920" w:rsidRPr="001500BF" w:rsidRDefault="00BA7920">
      <w:pPr>
        <w:ind w:left="567" w:right="616"/>
        <w:jc w:val="both"/>
        <w:rPr>
          <w:rFonts w:ascii="Palatino Linotype" w:eastAsia="Palatino Linotype" w:hAnsi="Palatino Linotype" w:cs="Palatino Linotype"/>
          <w:i/>
          <w:sz w:val="22"/>
          <w:szCs w:val="22"/>
        </w:rPr>
      </w:pPr>
    </w:p>
    <w:p w14:paraId="3826DFB7" w14:textId="77777777" w:rsidR="00BA7920" w:rsidRPr="001500BF" w:rsidRDefault="0010559F">
      <w:pPr>
        <w:ind w:left="567" w:right="616"/>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i/>
          <w:sz w:val="22"/>
          <w:szCs w:val="22"/>
        </w:rPr>
        <w:t>I</w:t>
      </w:r>
      <w:r w:rsidRPr="001500BF">
        <w:rPr>
          <w:rFonts w:ascii="Palatino Linotype" w:eastAsia="Palatino Linotype" w:hAnsi="Palatino Linotype" w:cs="Palatino Linotype"/>
          <w:b/>
          <w:i/>
          <w:sz w:val="22"/>
          <w:szCs w:val="22"/>
        </w:rPr>
        <w:t>. Nombre completo del servidor público;</w:t>
      </w:r>
      <w:r w:rsidRPr="001500BF">
        <w:rPr>
          <w:rFonts w:ascii="Palatino Linotype" w:eastAsia="Palatino Linotype" w:hAnsi="Palatino Linotype" w:cs="Palatino Linotype"/>
          <w:i/>
          <w:sz w:val="22"/>
          <w:szCs w:val="22"/>
        </w:rPr>
        <w:t xml:space="preserve"> </w:t>
      </w:r>
    </w:p>
    <w:p w14:paraId="466136E3" w14:textId="77777777" w:rsidR="00BA7920" w:rsidRPr="001500BF" w:rsidRDefault="0010559F">
      <w:pPr>
        <w:ind w:left="567" w:right="616"/>
        <w:jc w:val="both"/>
        <w:rPr>
          <w:rFonts w:ascii="Palatino Linotype" w:eastAsia="Palatino Linotype" w:hAnsi="Palatino Linotype" w:cs="Palatino Linotype"/>
          <w:b/>
          <w:i/>
          <w:sz w:val="22"/>
          <w:szCs w:val="22"/>
        </w:rPr>
      </w:pPr>
      <w:r w:rsidRPr="001500BF">
        <w:rPr>
          <w:rFonts w:ascii="Palatino Linotype" w:eastAsia="Palatino Linotype" w:hAnsi="Palatino Linotype" w:cs="Palatino Linotype"/>
          <w:b/>
          <w:i/>
          <w:sz w:val="22"/>
          <w:szCs w:val="22"/>
        </w:rPr>
        <w:t xml:space="preserve">II. Cargo para el que es designado, fecha de inicio de sus servicios y lugar de adscripción; </w:t>
      </w:r>
    </w:p>
    <w:p w14:paraId="1A838047" w14:textId="77777777" w:rsidR="00BA7920" w:rsidRPr="001500BF" w:rsidRDefault="0010559F">
      <w:pPr>
        <w:ind w:left="567" w:right="616"/>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i/>
          <w:sz w:val="22"/>
          <w:szCs w:val="22"/>
        </w:rPr>
        <w:t xml:space="preserve">III. Carácter del nombramiento, ya sea de servidores públicos generales o de confianza, así como la temporalidad del mismo; </w:t>
      </w:r>
    </w:p>
    <w:p w14:paraId="41DCE727" w14:textId="77777777" w:rsidR="00BA7920" w:rsidRPr="001500BF" w:rsidRDefault="0010559F">
      <w:pPr>
        <w:ind w:left="567" w:right="616"/>
        <w:jc w:val="both"/>
        <w:rPr>
          <w:rFonts w:ascii="Palatino Linotype" w:eastAsia="Palatino Linotype" w:hAnsi="Palatino Linotype" w:cs="Palatino Linotype"/>
          <w:b/>
          <w:i/>
          <w:sz w:val="22"/>
          <w:szCs w:val="22"/>
        </w:rPr>
      </w:pPr>
      <w:r w:rsidRPr="001500BF">
        <w:rPr>
          <w:rFonts w:ascii="Palatino Linotype" w:eastAsia="Palatino Linotype" w:hAnsi="Palatino Linotype" w:cs="Palatino Linotype"/>
          <w:b/>
          <w:i/>
          <w:sz w:val="22"/>
          <w:szCs w:val="22"/>
        </w:rPr>
        <w:t>IV. Remuneración correspondiente al puesto;</w:t>
      </w:r>
    </w:p>
    <w:p w14:paraId="529CA852" w14:textId="77777777" w:rsidR="00BA7920" w:rsidRPr="001500BF" w:rsidRDefault="0010559F">
      <w:pPr>
        <w:ind w:left="567" w:right="616"/>
        <w:jc w:val="both"/>
        <w:rPr>
          <w:rFonts w:ascii="Palatino Linotype" w:eastAsia="Palatino Linotype" w:hAnsi="Palatino Linotype" w:cs="Palatino Linotype"/>
          <w:b/>
          <w:i/>
          <w:sz w:val="22"/>
          <w:szCs w:val="22"/>
        </w:rPr>
      </w:pPr>
      <w:r w:rsidRPr="001500BF">
        <w:rPr>
          <w:rFonts w:ascii="Palatino Linotype" w:eastAsia="Palatino Linotype" w:hAnsi="Palatino Linotype" w:cs="Palatino Linotype"/>
          <w:b/>
          <w:i/>
          <w:sz w:val="22"/>
          <w:szCs w:val="22"/>
        </w:rPr>
        <w:t xml:space="preserve">V. Jornada de trabajo; </w:t>
      </w:r>
    </w:p>
    <w:p w14:paraId="5EF233DE" w14:textId="77777777" w:rsidR="00BA7920" w:rsidRPr="001500BF" w:rsidRDefault="0010559F">
      <w:pPr>
        <w:ind w:left="567" w:right="616"/>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i/>
          <w:sz w:val="22"/>
          <w:szCs w:val="22"/>
        </w:rPr>
        <w:t>VI. Derogada;</w:t>
      </w:r>
    </w:p>
    <w:p w14:paraId="0CBCC2F0" w14:textId="77777777" w:rsidR="00BA7920" w:rsidRPr="001500BF" w:rsidRDefault="00BA7920">
      <w:pPr>
        <w:spacing w:line="360" w:lineRule="auto"/>
        <w:jc w:val="both"/>
        <w:rPr>
          <w:rFonts w:ascii="Palatino Linotype" w:eastAsia="Palatino Linotype" w:hAnsi="Palatino Linotype" w:cs="Palatino Linotype"/>
          <w:sz w:val="22"/>
          <w:szCs w:val="22"/>
        </w:rPr>
      </w:pPr>
    </w:p>
    <w:p w14:paraId="408F2B42" w14:textId="77777777" w:rsidR="00BA7920" w:rsidRPr="001500BF" w:rsidRDefault="0010559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lastRenderedPageBreak/>
        <w:t xml:space="preserve">Entre los elementos que debe contener el nombramiento de los servidores públicos, se encuentra el </w:t>
      </w:r>
      <w:r w:rsidRPr="001500BF">
        <w:rPr>
          <w:rFonts w:ascii="Palatino Linotype" w:eastAsia="Palatino Linotype" w:hAnsi="Palatino Linotype" w:cs="Palatino Linotype"/>
          <w:b/>
          <w:sz w:val="22"/>
          <w:szCs w:val="22"/>
        </w:rPr>
        <w:t>nombre, cargo y</w:t>
      </w:r>
      <w:r w:rsidRPr="001500BF">
        <w:rPr>
          <w:rFonts w:ascii="Palatino Linotype" w:eastAsia="Palatino Linotype" w:hAnsi="Palatino Linotype" w:cs="Palatino Linotype"/>
          <w:sz w:val="22"/>
          <w:szCs w:val="22"/>
        </w:rPr>
        <w:t xml:space="preserve"> </w:t>
      </w:r>
      <w:r w:rsidRPr="001500BF">
        <w:rPr>
          <w:rFonts w:ascii="Palatino Linotype" w:eastAsia="Palatino Linotype" w:hAnsi="Palatino Linotype" w:cs="Palatino Linotype"/>
          <w:b/>
          <w:sz w:val="22"/>
          <w:szCs w:val="22"/>
        </w:rPr>
        <w:t>la jornada de trabajo, lugar de adscripción y percepciones o remuneraciones</w:t>
      </w:r>
      <w:r w:rsidRPr="001500BF">
        <w:rPr>
          <w:rFonts w:ascii="Palatino Linotype" w:eastAsia="Palatino Linotype" w:hAnsi="Palatino Linotype" w:cs="Palatino Linotype"/>
          <w:sz w:val="22"/>
          <w:szCs w:val="22"/>
        </w:rPr>
        <w:t xml:space="preserve">. </w:t>
      </w:r>
    </w:p>
    <w:p w14:paraId="4F7B540C" w14:textId="77777777" w:rsidR="00BA7920" w:rsidRPr="001500BF" w:rsidRDefault="00BA792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9543EBA" w14:textId="77777777" w:rsidR="00BA7920" w:rsidRPr="001500BF" w:rsidRDefault="0010559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En este asunto en particular, el Sujeto Obligado entregó el siguiente nombramiento:</w:t>
      </w:r>
    </w:p>
    <w:p w14:paraId="3FF754C4" w14:textId="77777777" w:rsidR="00BA7920" w:rsidRPr="001500BF" w:rsidRDefault="0010559F">
      <w:pPr>
        <w:pBdr>
          <w:top w:val="nil"/>
          <w:left w:val="nil"/>
          <w:bottom w:val="nil"/>
          <w:right w:val="nil"/>
          <w:between w:val="nil"/>
        </w:pBdr>
        <w:spacing w:line="360" w:lineRule="auto"/>
        <w:ind w:right="96"/>
        <w:jc w:val="center"/>
        <w:rPr>
          <w:rFonts w:ascii="Palatino Linotype" w:eastAsia="Palatino Linotype" w:hAnsi="Palatino Linotype" w:cs="Palatino Linotype"/>
          <w:sz w:val="22"/>
          <w:szCs w:val="22"/>
        </w:rPr>
      </w:pPr>
      <w:r w:rsidRPr="001500BF">
        <w:rPr>
          <w:rFonts w:ascii="Palatino Linotype" w:eastAsia="Palatino Linotype" w:hAnsi="Palatino Linotype" w:cs="Palatino Linotype"/>
          <w:noProof/>
          <w:sz w:val="22"/>
          <w:szCs w:val="22"/>
        </w:rPr>
        <w:drawing>
          <wp:inline distT="0" distB="0" distL="0" distR="0" wp14:anchorId="6340F849" wp14:editId="4E81F145">
            <wp:extent cx="4472167" cy="5301809"/>
            <wp:effectExtent l="0" t="0" r="0" b="0"/>
            <wp:docPr id="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4472167" cy="5301809"/>
                    </a:xfrm>
                    <a:prstGeom prst="rect">
                      <a:avLst/>
                    </a:prstGeom>
                    <a:ln/>
                  </pic:spPr>
                </pic:pic>
              </a:graphicData>
            </a:graphic>
          </wp:inline>
        </w:drawing>
      </w:r>
    </w:p>
    <w:p w14:paraId="0E7BABF6" w14:textId="77777777" w:rsidR="00BA7920" w:rsidRPr="001500BF" w:rsidRDefault="0010559F">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lastRenderedPageBreak/>
        <w:t xml:space="preserve">Del documento remitido por el Sujeto Obligado se advierte que entregó el nombramiento de la Coordinadora del Adulto Mayor; sin embargo, el Recurrente se inconformó porque no se aprecia que sea la persona responsable de integrar los grupos de adulto mayor.  </w:t>
      </w:r>
    </w:p>
    <w:p w14:paraId="3980BE28" w14:textId="77777777" w:rsidR="00BA7920" w:rsidRPr="001500BF" w:rsidRDefault="00BA7920">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p>
    <w:p w14:paraId="1B0BCA71" w14:textId="77777777" w:rsidR="00BA7920" w:rsidRPr="001500BF" w:rsidRDefault="0010559F">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Al respecto es necesario mencionar que al corresponder al nombramiento de la Coordinadora, es la persona responsable de integrar los Grupos de Adulto Mayor, por lo que se tiene por atendido el requerimiento del particular.</w:t>
      </w:r>
    </w:p>
    <w:p w14:paraId="2E621696" w14:textId="77777777" w:rsidR="00BA7920" w:rsidRPr="001500BF" w:rsidRDefault="00BA7920">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p>
    <w:p w14:paraId="0409418D" w14:textId="77777777" w:rsidR="00BA7920" w:rsidRPr="001500BF" w:rsidRDefault="0010559F">
      <w:pPr>
        <w:pBdr>
          <w:top w:val="nil"/>
          <w:left w:val="nil"/>
          <w:bottom w:val="nil"/>
          <w:right w:val="nil"/>
          <w:between w:val="nil"/>
        </w:pBdr>
        <w:spacing w:line="360" w:lineRule="auto"/>
        <w:ind w:right="96"/>
        <w:jc w:val="both"/>
        <w:rPr>
          <w:rFonts w:ascii="Palatino Linotype" w:eastAsia="Palatino Linotype" w:hAnsi="Palatino Linotype" w:cs="Palatino Linotype"/>
          <w:b/>
          <w:sz w:val="22"/>
          <w:szCs w:val="22"/>
        </w:rPr>
      </w:pPr>
      <w:r w:rsidRPr="001500BF">
        <w:rPr>
          <w:rFonts w:ascii="Palatino Linotype" w:eastAsia="Palatino Linotype" w:hAnsi="Palatino Linotype" w:cs="Palatino Linotype"/>
          <w:b/>
          <w:sz w:val="22"/>
          <w:szCs w:val="22"/>
        </w:rPr>
        <w:t xml:space="preserve">Reglamento de los Grupos de Adulto Mayor. </w:t>
      </w:r>
    </w:p>
    <w:p w14:paraId="72247584" w14:textId="77777777" w:rsidR="00BA7920" w:rsidRPr="001500BF" w:rsidRDefault="00BA7920">
      <w:pPr>
        <w:pBdr>
          <w:top w:val="nil"/>
          <w:left w:val="nil"/>
          <w:bottom w:val="nil"/>
          <w:right w:val="nil"/>
          <w:between w:val="nil"/>
        </w:pBdr>
        <w:spacing w:line="360" w:lineRule="auto"/>
        <w:ind w:right="96"/>
        <w:jc w:val="both"/>
        <w:rPr>
          <w:rFonts w:ascii="Palatino Linotype" w:eastAsia="Palatino Linotype" w:hAnsi="Palatino Linotype" w:cs="Palatino Linotype"/>
          <w:b/>
          <w:sz w:val="22"/>
          <w:szCs w:val="22"/>
        </w:rPr>
      </w:pPr>
    </w:p>
    <w:p w14:paraId="7BBD4B1A" w14:textId="77777777" w:rsidR="00BA7920" w:rsidRPr="001500BF" w:rsidRDefault="0010559F">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Respecto a este requerimiento, el Sujeto Obligado entregó la siguiente información:</w:t>
      </w:r>
    </w:p>
    <w:p w14:paraId="27F711EB" w14:textId="77777777" w:rsidR="00BA7920" w:rsidRPr="001500BF" w:rsidRDefault="0010559F">
      <w:pPr>
        <w:pBdr>
          <w:top w:val="nil"/>
          <w:left w:val="nil"/>
          <w:bottom w:val="nil"/>
          <w:right w:val="nil"/>
          <w:between w:val="nil"/>
        </w:pBdr>
        <w:spacing w:line="360" w:lineRule="auto"/>
        <w:ind w:right="96"/>
        <w:jc w:val="center"/>
        <w:rPr>
          <w:rFonts w:ascii="Palatino Linotype" w:eastAsia="Palatino Linotype" w:hAnsi="Palatino Linotype" w:cs="Palatino Linotype"/>
          <w:sz w:val="22"/>
          <w:szCs w:val="22"/>
        </w:rPr>
      </w:pPr>
      <w:bookmarkStart w:id="1" w:name="_heading=h.iqejkqnw90yj" w:colFirst="0" w:colLast="0"/>
      <w:bookmarkEnd w:id="1"/>
      <w:r w:rsidRPr="001500BF">
        <w:rPr>
          <w:rFonts w:ascii="Palatino Linotype" w:eastAsia="Palatino Linotype" w:hAnsi="Palatino Linotype" w:cs="Palatino Linotype"/>
          <w:noProof/>
          <w:sz w:val="22"/>
          <w:szCs w:val="22"/>
        </w:rPr>
        <w:drawing>
          <wp:inline distT="0" distB="0" distL="0" distR="0" wp14:anchorId="6A11BB5B" wp14:editId="454D835A">
            <wp:extent cx="3090107" cy="3778692"/>
            <wp:effectExtent l="0" t="0" r="0" b="0"/>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090107" cy="3778692"/>
                    </a:xfrm>
                    <a:prstGeom prst="rect">
                      <a:avLst/>
                    </a:prstGeom>
                    <a:ln/>
                  </pic:spPr>
                </pic:pic>
              </a:graphicData>
            </a:graphic>
          </wp:inline>
        </w:drawing>
      </w:r>
    </w:p>
    <w:p w14:paraId="4C772662" w14:textId="77777777" w:rsidR="00BA7920" w:rsidRPr="001500BF" w:rsidRDefault="0010559F">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lastRenderedPageBreak/>
        <w:t>Tal y como se aprecia, el Sujeto Obligado entregó el reglamento de los grupos de Adultos Mayores de la administración 2025-2027, por lo que se relaciona directamente con lo requerido por el particular atendiendo a cabalidad el requerimiento, ya que se proporcionó la información que obra en sus archivos en el estado que se encuentra, de conformidad con lo establecido en el artículo 12 y 24 de la Ley de Transparencia y Acceso a la Información Pública del Estado de México y Municipios.</w:t>
      </w:r>
    </w:p>
    <w:p w14:paraId="1208586B" w14:textId="77777777" w:rsidR="00BA7920" w:rsidRPr="001500BF" w:rsidRDefault="00BA7920">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p>
    <w:p w14:paraId="6534BA0A" w14:textId="77777777" w:rsidR="00BA7920" w:rsidRPr="001500BF" w:rsidRDefault="0010559F">
      <w:pPr>
        <w:spacing w:line="360" w:lineRule="auto"/>
        <w:ind w:right="-7"/>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Es así que se determina que la respuesta que dio el Sujeto Obligado a cada uno de los puntos de la solicitud atiende los requerimientos planteados por el particular, entregando la información que es de interés para el Recurrente.</w:t>
      </w:r>
    </w:p>
    <w:p w14:paraId="32D2022D" w14:textId="77777777" w:rsidR="00BA7920" w:rsidRPr="001500BF" w:rsidRDefault="00BA7920">
      <w:pPr>
        <w:spacing w:line="360" w:lineRule="auto"/>
        <w:ind w:right="-7"/>
        <w:jc w:val="both"/>
        <w:rPr>
          <w:rFonts w:ascii="Palatino Linotype" w:eastAsia="Palatino Linotype" w:hAnsi="Palatino Linotype" w:cs="Palatino Linotype"/>
          <w:sz w:val="22"/>
          <w:szCs w:val="22"/>
        </w:rPr>
      </w:pPr>
    </w:p>
    <w:p w14:paraId="3DAA4B72" w14:textId="77777777" w:rsidR="00BA7920" w:rsidRPr="001500BF" w:rsidRDefault="0010559F">
      <w:pPr>
        <w:spacing w:line="360" w:lineRule="auto"/>
        <w:ind w:right="-7"/>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Por lo que al haber existido un pronunciamiento por parte del Servidor Público Habilitado, es que no se puede dudar de la veracidad de la información proporcionada.</w:t>
      </w:r>
    </w:p>
    <w:p w14:paraId="491D18C0" w14:textId="77777777" w:rsidR="00BA7920" w:rsidRPr="001500BF" w:rsidRDefault="00BA7920">
      <w:pPr>
        <w:spacing w:line="360" w:lineRule="auto"/>
        <w:ind w:right="-7"/>
        <w:jc w:val="both"/>
        <w:rPr>
          <w:rFonts w:ascii="Palatino Linotype" w:eastAsia="Palatino Linotype" w:hAnsi="Palatino Linotype" w:cs="Palatino Linotype"/>
          <w:sz w:val="22"/>
          <w:szCs w:val="22"/>
        </w:rPr>
      </w:pPr>
    </w:p>
    <w:p w14:paraId="7C4B4A66" w14:textId="77777777" w:rsidR="00BA7920" w:rsidRPr="001500BF" w:rsidRDefault="0010559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Sirve de apoyo a lo anterior por analogía el criterio orientador 31-10 emitido por el entonces Instituto Federal de Acceso a la Información y Protección de Datos, que a la letra dice:</w:t>
      </w:r>
    </w:p>
    <w:p w14:paraId="6F722449" w14:textId="77777777" w:rsidR="00BA7920" w:rsidRPr="001500BF" w:rsidRDefault="00BA7920">
      <w:pPr>
        <w:pBdr>
          <w:top w:val="nil"/>
          <w:left w:val="nil"/>
          <w:bottom w:val="nil"/>
          <w:right w:val="nil"/>
          <w:between w:val="nil"/>
        </w:pBdr>
        <w:ind w:left="720"/>
        <w:rPr>
          <w:rFonts w:ascii="Palatino Linotype" w:eastAsia="Palatino Linotype" w:hAnsi="Palatino Linotype" w:cs="Palatino Linotype"/>
          <w:sz w:val="22"/>
          <w:szCs w:val="22"/>
        </w:rPr>
      </w:pPr>
    </w:p>
    <w:p w14:paraId="08E700D4" w14:textId="77777777" w:rsidR="00BA7920" w:rsidRPr="001500BF" w:rsidRDefault="0010559F">
      <w:pPr>
        <w:ind w:left="567" w:right="567"/>
        <w:jc w:val="both"/>
        <w:rPr>
          <w:rFonts w:ascii="Palatino Linotype" w:eastAsia="Palatino Linotype" w:hAnsi="Palatino Linotype" w:cs="Palatino Linotype"/>
          <w:i/>
          <w:sz w:val="22"/>
          <w:szCs w:val="22"/>
        </w:rPr>
      </w:pPr>
      <w:r w:rsidRPr="001500BF">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1500BF">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w:t>
      </w:r>
      <w:r w:rsidRPr="001500BF">
        <w:rPr>
          <w:rFonts w:ascii="Palatino Linotype" w:eastAsia="Palatino Linotype" w:hAnsi="Palatino Linotype" w:cs="Palatino Linotype"/>
          <w:i/>
          <w:sz w:val="22"/>
          <w:szCs w:val="22"/>
        </w:rPr>
        <w:lastRenderedPageBreak/>
        <w:t>prevé una causal que permita al Instituto Federal de Acceso a la Información y Protección de Datos conocer, vía recurso revisión, al respecto.”</w:t>
      </w:r>
    </w:p>
    <w:p w14:paraId="211785AE" w14:textId="77777777" w:rsidR="00BA7920" w:rsidRPr="001500BF" w:rsidRDefault="00BA7920">
      <w:pPr>
        <w:spacing w:line="360" w:lineRule="auto"/>
        <w:ind w:right="567"/>
        <w:jc w:val="both"/>
        <w:rPr>
          <w:rFonts w:ascii="Palatino Linotype" w:eastAsia="Palatino Linotype" w:hAnsi="Palatino Linotype" w:cs="Palatino Linotype"/>
          <w:sz w:val="22"/>
          <w:szCs w:val="22"/>
        </w:rPr>
      </w:pPr>
    </w:p>
    <w:p w14:paraId="1E7034B0" w14:textId="77777777" w:rsidR="00BA7920" w:rsidRPr="001500BF" w:rsidRDefault="0010559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Este Órgano Garante carece de facultades para dudar de la veracidad sobre la información proporcionada por el Sujeto Obligado, en consecuencia, debe declararse atendido dicho requerimiento.</w:t>
      </w:r>
    </w:p>
    <w:p w14:paraId="51A1FA8F" w14:textId="77777777" w:rsidR="00BA7920" w:rsidRPr="001500BF" w:rsidRDefault="00BA792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E1629BF" w14:textId="77777777" w:rsidR="00BA7920" w:rsidRPr="001500BF" w:rsidRDefault="0010559F">
      <w:pPr>
        <w:spacing w:line="360" w:lineRule="auto"/>
        <w:ind w:right="49"/>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sz w:val="22"/>
          <w:szCs w:val="22"/>
        </w:rPr>
        <w:t xml:space="preserve">Es así como, en mérito de lo expuesto en líneas anteriores, resultan infundadas las razones o motivos de inconformidad hechos valer por la parte </w:t>
      </w:r>
      <w:r w:rsidRPr="001500BF">
        <w:rPr>
          <w:rFonts w:ascii="Palatino Linotype" w:eastAsia="Palatino Linotype" w:hAnsi="Palatino Linotype" w:cs="Palatino Linotype"/>
          <w:b/>
          <w:sz w:val="22"/>
          <w:szCs w:val="22"/>
        </w:rPr>
        <w:t>RECURRENTE</w:t>
      </w:r>
      <w:r w:rsidRPr="001500BF">
        <w:rPr>
          <w:rFonts w:ascii="Palatino Linotype" w:eastAsia="Palatino Linotype" w:hAnsi="Palatino Linotype" w:cs="Palatino Linotype"/>
          <w:sz w:val="22"/>
          <w:szCs w:val="22"/>
        </w:rPr>
        <w:t xml:space="preserve"> dentro del recurso de revisión </w:t>
      </w:r>
      <w:r w:rsidRPr="001500BF">
        <w:rPr>
          <w:rFonts w:ascii="Palatino Linotype" w:eastAsia="Palatino Linotype" w:hAnsi="Palatino Linotype" w:cs="Palatino Linotype"/>
          <w:b/>
          <w:sz w:val="22"/>
          <w:szCs w:val="22"/>
        </w:rPr>
        <w:t>07794/INFOEM/IP/RR/2025</w:t>
      </w:r>
      <w:r w:rsidRPr="001500BF">
        <w:rPr>
          <w:rFonts w:ascii="Palatino Linotype" w:eastAsia="Palatino Linotype" w:hAnsi="Palatino Linotype" w:cs="Palatino Linotype"/>
          <w:sz w:val="22"/>
          <w:szCs w:val="22"/>
        </w:rPr>
        <w:t xml:space="preserve">; por ello, y con fundamento en la fracción II del numeral 186 de la Ley de Transparencia y Acceso a la Información Pública del Estado de México y Municipios, por lo que se </w:t>
      </w:r>
      <w:r w:rsidRPr="001500BF">
        <w:rPr>
          <w:rFonts w:ascii="Palatino Linotype" w:eastAsia="Palatino Linotype" w:hAnsi="Palatino Linotype" w:cs="Palatino Linotype"/>
          <w:b/>
          <w:sz w:val="22"/>
          <w:szCs w:val="22"/>
        </w:rPr>
        <w:t xml:space="preserve">CONFIRMA </w:t>
      </w:r>
      <w:r w:rsidRPr="001500BF">
        <w:rPr>
          <w:rFonts w:ascii="Palatino Linotype" w:eastAsia="Palatino Linotype" w:hAnsi="Palatino Linotype" w:cs="Palatino Linotype"/>
          <w:sz w:val="22"/>
          <w:szCs w:val="22"/>
        </w:rPr>
        <w:t xml:space="preserve">la respuesta del </w:t>
      </w:r>
      <w:r w:rsidRPr="001500BF">
        <w:rPr>
          <w:rFonts w:ascii="Palatino Linotype" w:eastAsia="Palatino Linotype" w:hAnsi="Palatino Linotype" w:cs="Palatino Linotype"/>
          <w:b/>
          <w:sz w:val="22"/>
          <w:szCs w:val="22"/>
        </w:rPr>
        <w:t xml:space="preserve">SUJETO OBLIGADO </w:t>
      </w:r>
      <w:r w:rsidRPr="001500BF">
        <w:rPr>
          <w:rFonts w:ascii="Palatino Linotype" w:eastAsia="Palatino Linotype" w:hAnsi="Palatino Linotype" w:cs="Palatino Linotype"/>
          <w:sz w:val="22"/>
          <w:szCs w:val="22"/>
        </w:rPr>
        <w:t xml:space="preserve">a la solicitud de información </w:t>
      </w:r>
      <w:r w:rsidRPr="001500BF">
        <w:rPr>
          <w:rFonts w:ascii="Palatino Linotype" w:eastAsia="Palatino Linotype" w:hAnsi="Palatino Linotype" w:cs="Palatino Linotype"/>
          <w:b/>
          <w:sz w:val="22"/>
          <w:szCs w:val="22"/>
        </w:rPr>
        <w:t>00050/DIFTEPOTZO/IP/2025.</w:t>
      </w:r>
    </w:p>
    <w:p w14:paraId="434C7082" w14:textId="77777777" w:rsidR="00BA7920" w:rsidRPr="001500BF" w:rsidRDefault="0010559F">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bookmarkStart w:id="2" w:name="_heading=h.lnxbz9" w:colFirst="0" w:colLast="0"/>
      <w:bookmarkEnd w:id="2"/>
      <w:r w:rsidRPr="001500BF">
        <w:rPr>
          <w:rFonts w:ascii="Palatino Linotype" w:eastAsia="Palatino Linotype" w:hAnsi="Palatino Linotype" w:cs="Palatino Linotype"/>
          <w:b/>
          <w:sz w:val="22"/>
          <w:szCs w:val="22"/>
        </w:rPr>
        <w:t>III. R E S U E L V E</w:t>
      </w:r>
    </w:p>
    <w:p w14:paraId="6685092F" w14:textId="77777777" w:rsidR="00BA7920" w:rsidRPr="001500BF" w:rsidRDefault="0010559F">
      <w:pP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b/>
          <w:sz w:val="22"/>
          <w:szCs w:val="22"/>
        </w:rPr>
        <w:t xml:space="preserve">Primero. </w:t>
      </w:r>
      <w:r w:rsidRPr="001500BF">
        <w:rPr>
          <w:rFonts w:ascii="Palatino Linotype" w:eastAsia="Palatino Linotype" w:hAnsi="Palatino Linotype" w:cs="Palatino Linotype"/>
          <w:sz w:val="22"/>
          <w:szCs w:val="22"/>
        </w:rPr>
        <w:t xml:space="preserve">Resultan </w:t>
      </w:r>
      <w:r w:rsidRPr="001500BF">
        <w:rPr>
          <w:rFonts w:ascii="Palatino Linotype" w:eastAsia="Palatino Linotype" w:hAnsi="Palatino Linotype" w:cs="Palatino Linotype"/>
          <w:b/>
          <w:sz w:val="22"/>
          <w:szCs w:val="22"/>
        </w:rPr>
        <w:t>INFUNDADOS</w:t>
      </w:r>
      <w:r w:rsidRPr="001500BF">
        <w:rPr>
          <w:rFonts w:ascii="Palatino Linotype" w:eastAsia="Palatino Linotype" w:hAnsi="Palatino Linotype" w:cs="Palatino Linotype"/>
          <w:sz w:val="22"/>
          <w:szCs w:val="22"/>
        </w:rPr>
        <w:t xml:space="preserve"> los motivos de inconformidad hechos valer por la parte </w:t>
      </w:r>
      <w:r w:rsidRPr="001500BF">
        <w:rPr>
          <w:rFonts w:ascii="Palatino Linotype" w:eastAsia="Palatino Linotype" w:hAnsi="Palatino Linotype" w:cs="Palatino Linotype"/>
          <w:b/>
          <w:sz w:val="22"/>
          <w:szCs w:val="22"/>
        </w:rPr>
        <w:t>RECURRENTE</w:t>
      </w:r>
      <w:r w:rsidRPr="001500BF">
        <w:rPr>
          <w:rFonts w:ascii="Palatino Linotype" w:eastAsia="Palatino Linotype" w:hAnsi="Palatino Linotype" w:cs="Palatino Linotype"/>
          <w:sz w:val="22"/>
          <w:szCs w:val="22"/>
        </w:rPr>
        <w:t xml:space="preserve"> en el Recurso de Revisión </w:t>
      </w:r>
      <w:r w:rsidRPr="001500BF">
        <w:rPr>
          <w:rFonts w:ascii="Palatino Linotype" w:eastAsia="Palatino Linotype" w:hAnsi="Palatino Linotype" w:cs="Palatino Linotype"/>
          <w:b/>
          <w:sz w:val="22"/>
          <w:szCs w:val="22"/>
        </w:rPr>
        <w:t>07794/INFOEM/IP/RR/2025</w:t>
      </w:r>
      <w:r w:rsidRPr="001500BF">
        <w:rPr>
          <w:rFonts w:ascii="Palatino Linotype" w:eastAsia="Palatino Linotype" w:hAnsi="Palatino Linotype" w:cs="Palatino Linotype"/>
          <w:sz w:val="22"/>
          <w:szCs w:val="22"/>
        </w:rPr>
        <w:t xml:space="preserve"> por lo que, en términos del</w:t>
      </w:r>
      <w:r w:rsidRPr="001500BF">
        <w:rPr>
          <w:rFonts w:ascii="Palatino Linotype" w:eastAsia="Palatino Linotype" w:hAnsi="Palatino Linotype" w:cs="Palatino Linotype"/>
          <w:b/>
          <w:sz w:val="22"/>
          <w:szCs w:val="22"/>
        </w:rPr>
        <w:t xml:space="preserve"> Considerando Cuarto </w:t>
      </w:r>
      <w:r w:rsidRPr="001500BF">
        <w:rPr>
          <w:rFonts w:ascii="Palatino Linotype" w:eastAsia="Palatino Linotype" w:hAnsi="Palatino Linotype" w:cs="Palatino Linotype"/>
          <w:sz w:val="22"/>
          <w:szCs w:val="22"/>
        </w:rPr>
        <w:t xml:space="preserve">de esta resolución, se </w:t>
      </w:r>
      <w:r w:rsidRPr="001500BF">
        <w:rPr>
          <w:rFonts w:ascii="Palatino Linotype" w:eastAsia="Palatino Linotype" w:hAnsi="Palatino Linotype" w:cs="Palatino Linotype"/>
          <w:b/>
          <w:sz w:val="22"/>
          <w:szCs w:val="22"/>
        </w:rPr>
        <w:t xml:space="preserve">CONFIRMA </w:t>
      </w:r>
      <w:r w:rsidRPr="001500BF">
        <w:rPr>
          <w:rFonts w:ascii="Palatino Linotype" w:eastAsia="Palatino Linotype" w:hAnsi="Palatino Linotype" w:cs="Palatino Linotype"/>
          <w:sz w:val="22"/>
          <w:szCs w:val="22"/>
        </w:rPr>
        <w:t xml:space="preserve">la respuesta emitida por el </w:t>
      </w:r>
      <w:r w:rsidRPr="001500BF">
        <w:rPr>
          <w:rFonts w:ascii="Palatino Linotype" w:eastAsia="Palatino Linotype" w:hAnsi="Palatino Linotype" w:cs="Palatino Linotype"/>
          <w:b/>
          <w:sz w:val="22"/>
          <w:szCs w:val="22"/>
        </w:rPr>
        <w:t>SUJETO OBLIGADO</w:t>
      </w:r>
      <w:r w:rsidRPr="001500BF">
        <w:rPr>
          <w:rFonts w:ascii="Palatino Linotype" w:eastAsia="Palatino Linotype" w:hAnsi="Palatino Linotype" w:cs="Palatino Linotype"/>
          <w:sz w:val="22"/>
          <w:szCs w:val="22"/>
        </w:rPr>
        <w:t>.</w:t>
      </w:r>
    </w:p>
    <w:p w14:paraId="18BE47BD" w14:textId="77777777" w:rsidR="00BA7920" w:rsidRPr="001500BF" w:rsidRDefault="00BA7920">
      <w:pPr>
        <w:spacing w:line="360" w:lineRule="auto"/>
        <w:jc w:val="both"/>
        <w:rPr>
          <w:rFonts w:ascii="Palatino Linotype" w:eastAsia="Palatino Linotype" w:hAnsi="Palatino Linotype" w:cs="Palatino Linotype"/>
          <w:sz w:val="22"/>
          <w:szCs w:val="22"/>
        </w:rPr>
      </w:pPr>
    </w:p>
    <w:p w14:paraId="56D2D435" w14:textId="77777777" w:rsidR="00BA7920" w:rsidRPr="001500BF" w:rsidRDefault="0010559F">
      <w:pP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b/>
          <w:sz w:val="22"/>
          <w:szCs w:val="22"/>
        </w:rPr>
        <w:t>Segundo. Notifíquese vía Sistema de Acceso a la Información Mexiquense (SAIMEX)</w:t>
      </w:r>
      <w:r w:rsidRPr="001500BF">
        <w:rPr>
          <w:rFonts w:ascii="Palatino Linotype" w:eastAsia="Palatino Linotype" w:hAnsi="Palatino Linotype" w:cs="Palatino Linotype"/>
          <w:sz w:val="22"/>
          <w:szCs w:val="22"/>
        </w:rPr>
        <w:t>, al Titular de la Unidad de Transparencia del Sujeto Obligado, para su conocimiento.</w:t>
      </w:r>
    </w:p>
    <w:p w14:paraId="7123D815" w14:textId="77777777" w:rsidR="00BA7920" w:rsidRPr="001500BF" w:rsidRDefault="00BA7920">
      <w:pPr>
        <w:spacing w:line="360" w:lineRule="auto"/>
        <w:jc w:val="both"/>
        <w:rPr>
          <w:rFonts w:ascii="Palatino Linotype" w:eastAsia="Palatino Linotype" w:hAnsi="Palatino Linotype" w:cs="Palatino Linotype"/>
          <w:sz w:val="22"/>
          <w:szCs w:val="22"/>
        </w:rPr>
      </w:pPr>
    </w:p>
    <w:p w14:paraId="07258DE0" w14:textId="77777777" w:rsidR="00BA7920" w:rsidRPr="001500BF" w:rsidRDefault="0010559F">
      <w:pPr>
        <w:spacing w:line="360" w:lineRule="auto"/>
        <w:jc w:val="both"/>
        <w:rPr>
          <w:rFonts w:ascii="Palatino Linotype" w:eastAsia="Palatino Linotype" w:hAnsi="Palatino Linotype" w:cs="Palatino Linotype"/>
          <w:sz w:val="22"/>
          <w:szCs w:val="22"/>
        </w:rPr>
      </w:pPr>
      <w:r w:rsidRPr="001500BF">
        <w:rPr>
          <w:rFonts w:ascii="Palatino Linotype" w:eastAsia="Palatino Linotype" w:hAnsi="Palatino Linotype" w:cs="Palatino Linotype"/>
          <w:b/>
          <w:sz w:val="22"/>
          <w:szCs w:val="22"/>
        </w:rPr>
        <w:t xml:space="preserve">Tercero. Notifíquese vía Sistema de Acceso a la Información Mexiquense (SAIMEX) </w:t>
      </w:r>
      <w:r w:rsidRPr="001500BF">
        <w:rPr>
          <w:rFonts w:ascii="Palatino Linotype" w:eastAsia="Palatino Linotype" w:hAnsi="Palatino Linotype" w:cs="Palatino Linotype"/>
          <w:sz w:val="22"/>
          <w:szCs w:val="22"/>
        </w:rPr>
        <w:t xml:space="preserve">la presente resolución a la parte recurrente, así como, que de conformidad con lo establecido en </w:t>
      </w:r>
      <w:r w:rsidRPr="001500BF">
        <w:rPr>
          <w:rFonts w:ascii="Palatino Linotype" w:eastAsia="Palatino Linotype" w:hAnsi="Palatino Linotype" w:cs="Palatino Linotype"/>
          <w:sz w:val="22"/>
          <w:szCs w:val="22"/>
        </w:rPr>
        <w:lastRenderedPageBreak/>
        <w:t>el artículo 196 de la Ley de Transparencia y Acceso a la Información Pública del Estado de México y Municipios, podrá impugnarla vía Juicio de Amparo en los términos de las leyes aplicables.</w:t>
      </w:r>
    </w:p>
    <w:p w14:paraId="46C081BF" w14:textId="77777777" w:rsidR="00BA7920" w:rsidRPr="001500BF" w:rsidRDefault="00BA7920">
      <w:pPr>
        <w:pBdr>
          <w:top w:val="nil"/>
          <w:left w:val="nil"/>
          <w:bottom w:val="nil"/>
          <w:right w:val="nil"/>
          <w:between w:val="nil"/>
        </w:pBdr>
        <w:spacing w:line="360" w:lineRule="auto"/>
        <w:ind w:right="96"/>
        <w:jc w:val="both"/>
        <w:rPr>
          <w:rFonts w:ascii="Palatino Linotype" w:eastAsia="Palatino Linotype" w:hAnsi="Palatino Linotype" w:cs="Palatino Linotype"/>
          <w:sz w:val="22"/>
          <w:szCs w:val="22"/>
        </w:rPr>
      </w:pPr>
    </w:p>
    <w:p w14:paraId="623E5F24" w14:textId="77777777" w:rsidR="00BA7920" w:rsidRPr="0010559F" w:rsidRDefault="0010559F">
      <w:pPr>
        <w:spacing w:line="360" w:lineRule="auto"/>
        <w:ind w:right="-93"/>
        <w:jc w:val="both"/>
        <w:rPr>
          <w:rFonts w:ascii="Palatino Linotype" w:eastAsia="Palatino Linotype" w:hAnsi="Palatino Linotype" w:cs="Palatino Linotype"/>
          <w:sz w:val="22"/>
          <w:szCs w:val="22"/>
        </w:rPr>
      </w:pPr>
      <w:bookmarkStart w:id="3" w:name="_heading=h.jl0dlasot4f" w:colFirst="0" w:colLast="0"/>
      <w:bookmarkEnd w:id="3"/>
      <w:r w:rsidRPr="001500BF">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SESIÓN ORDINARIA CELEBRADA EL VEINTISIETE DE AGOSTO DE DOS MIL VEINTICINCO, ANTE EL SECRETARIO TÉCNICO DEL PLENO ALEXIS TAPIA RAMÍREZ.</w:t>
      </w:r>
    </w:p>
    <w:p w14:paraId="0DD4D15B" w14:textId="77777777" w:rsidR="00BA7920" w:rsidRPr="0010559F" w:rsidRDefault="00BA7920">
      <w:pPr>
        <w:spacing w:line="360" w:lineRule="auto"/>
        <w:ind w:right="-93"/>
        <w:jc w:val="both"/>
        <w:rPr>
          <w:rFonts w:ascii="Palatino Linotype" w:eastAsia="Palatino Linotype" w:hAnsi="Palatino Linotype" w:cs="Palatino Linotype"/>
          <w:sz w:val="22"/>
          <w:szCs w:val="22"/>
        </w:rPr>
      </w:pPr>
    </w:p>
    <w:p w14:paraId="38704B67" w14:textId="77777777" w:rsidR="00BA7920" w:rsidRPr="0010559F" w:rsidRDefault="00BA7920">
      <w:pPr>
        <w:spacing w:line="360" w:lineRule="auto"/>
        <w:ind w:right="-93"/>
        <w:jc w:val="both"/>
        <w:rPr>
          <w:rFonts w:ascii="Palatino Linotype" w:eastAsia="Palatino Linotype" w:hAnsi="Palatino Linotype" w:cs="Palatino Linotype"/>
          <w:sz w:val="22"/>
          <w:szCs w:val="22"/>
        </w:rPr>
      </w:pPr>
    </w:p>
    <w:p w14:paraId="470982DD" w14:textId="77777777" w:rsidR="00BA7920" w:rsidRPr="0010559F" w:rsidRDefault="00BA7920">
      <w:pPr>
        <w:spacing w:line="360" w:lineRule="auto"/>
        <w:ind w:right="-93"/>
        <w:jc w:val="both"/>
        <w:rPr>
          <w:rFonts w:ascii="Palatino Linotype" w:eastAsia="Palatino Linotype" w:hAnsi="Palatino Linotype" w:cs="Palatino Linotype"/>
          <w:sz w:val="22"/>
          <w:szCs w:val="22"/>
        </w:rPr>
      </w:pPr>
    </w:p>
    <w:p w14:paraId="52EE26F6" w14:textId="77777777" w:rsidR="00BA7920" w:rsidRPr="0010559F" w:rsidRDefault="00BA7920">
      <w:pPr>
        <w:spacing w:line="360" w:lineRule="auto"/>
        <w:ind w:right="-93"/>
        <w:jc w:val="both"/>
        <w:rPr>
          <w:rFonts w:ascii="Palatino Linotype" w:eastAsia="Palatino Linotype" w:hAnsi="Palatino Linotype" w:cs="Palatino Linotype"/>
          <w:sz w:val="22"/>
          <w:szCs w:val="22"/>
        </w:rPr>
      </w:pPr>
    </w:p>
    <w:p w14:paraId="15597A92" w14:textId="77777777" w:rsidR="00BA7920" w:rsidRPr="0010559F" w:rsidRDefault="00BA7920">
      <w:pPr>
        <w:spacing w:line="360" w:lineRule="auto"/>
        <w:ind w:right="-93"/>
        <w:jc w:val="both"/>
        <w:rPr>
          <w:rFonts w:ascii="Palatino Linotype" w:eastAsia="Palatino Linotype" w:hAnsi="Palatino Linotype" w:cs="Palatino Linotype"/>
          <w:sz w:val="22"/>
          <w:szCs w:val="22"/>
        </w:rPr>
      </w:pPr>
    </w:p>
    <w:p w14:paraId="24BFE64B" w14:textId="77777777" w:rsidR="00BA7920" w:rsidRPr="0010559F" w:rsidRDefault="00BA7920">
      <w:pPr>
        <w:spacing w:line="360" w:lineRule="auto"/>
        <w:ind w:right="-93"/>
        <w:jc w:val="both"/>
        <w:rPr>
          <w:rFonts w:ascii="Palatino Linotype" w:eastAsia="Palatino Linotype" w:hAnsi="Palatino Linotype" w:cs="Palatino Linotype"/>
          <w:sz w:val="22"/>
          <w:szCs w:val="22"/>
        </w:rPr>
      </w:pPr>
    </w:p>
    <w:p w14:paraId="70F28803" w14:textId="77777777" w:rsidR="00BA7920" w:rsidRPr="0010559F" w:rsidRDefault="00BA7920">
      <w:pPr>
        <w:spacing w:line="360" w:lineRule="auto"/>
        <w:ind w:right="-93"/>
        <w:jc w:val="both"/>
        <w:rPr>
          <w:rFonts w:ascii="Palatino Linotype" w:eastAsia="Palatino Linotype" w:hAnsi="Palatino Linotype" w:cs="Palatino Linotype"/>
          <w:sz w:val="22"/>
          <w:szCs w:val="22"/>
        </w:rPr>
      </w:pPr>
    </w:p>
    <w:p w14:paraId="2358C0D8" w14:textId="77777777" w:rsidR="00BA7920" w:rsidRPr="0010559F" w:rsidRDefault="00BA7920">
      <w:pPr>
        <w:spacing w:line="360" w:lineRule="auto"/>
        <w:ind w:right="-93"/>
        <w:jc w:val="both"/>
        <w:rPr>
          <w:rFonts w:ascii="Palatino Linotype" w:eastAsia="Palatino Linotype" w:hAnsi="Palatino Linotype" w:cs="Palatino Linotype"/>
          <w:sz w:val="22"/>
          <w:szCs w:val="22"/>
        </w:rPr>
      </w:pPr>
    </w:p>
    <w:p w14:paraId="1EEAEBB9" w14:textId="77777777" w:rsidR="00BA7920" w:rsidRPr="0010559F" w:rsidRDefault="00BA7920">
      <w:pPr>
        <w:spacing w:line="360" w:lineRule="auto"/>
        <w:ind w:right="-93"/>
        <w:jc w:val="both"/>
        <w:rPr>
          <w:rFonts w:ascii="Palatino Linotype" w:eastAsia="Palatino Linotype" w:hAnsi="Palatino Linotype" w:cs="Palatino Linotype"/>
          <w:sz w:val="22"/>
          <w:szCs w:val="22"/>
        </w:rPr>
      </w:pPr>
    </w:p>
    <w:p w14:paraId="3561D619" w14:textId="77777777" w:rsidR="00BA7920" w:rsidRPr="0010559F" w:rsidRDefault="00BA7920">
      <w:pPr>
        <w:spacing w:line="360" w:lineRule="auto"/>
        <w:ind w:right="-93"/>
        <w:jc w:val="both"/>
        <w:rPr>
          <w:rFonts w:ascii="Palatino Linotype" w:eastAsia="Palatino Linotype" w:hAnsi="Palatino Linotype" w:cs="Palatino Linotype"/>
          <w:sz w:val="22"/>
          <w:szCs w:val="22"/>
        </w:rPr>
      </w:pPr>
    </w:p>
    <w:p w14:paraId="055F5846" w14:textId="77777777" w:rsidR="00BA7920" w:rsidRPr="0010559F" w:rsidRDefault="00BA7920">
      <w:pPr>
        <w:spacing w:line="360" w:lineRule="auto"/>
        <w:ind w:right="-93"/>
        <w:jc w:val="both"/>
        <w:rPr>
          <w:rFonts w:ascii="Palatino Linotype" w:eastAsia="Palatino Linotype" w:hAnsi="Palatino Linotype" w:cs="Palatino Linotype"/>
          <w:sz w:val="22"/>
          <w:szCs w:val="22"/>
        </w:rPr>
      </w:pPr>
    </w:p>
    <w:p w14:paraId="35CA2B14" w14:textId="77777777" w:rsidR="00BA7920" w:rsidRPr="0010559F" w:rsidRDefault="00BA7920">
      <w:pPr>
        <w:spacing w:line="360" w:lineRule="auto"/>
        <w:ind w:right="-93"/>
        <w:jc w:val="both"/>
        <w:rPr>
          <w:rFonts w:ascii="Palatino Linotype" w:eastAsia="Palatino Linotype" w:hAnsi="Palatino Linotype" w:cs="Palatino Linotype"/>
          <w:sz w:val="22"/>
          <w:szCs w:val="22"/>
        </w:rPr>
      </w:pPr>
    </w:p>
    <w:p w14:paraId="27E37A34" w14:textId="77777777" w:rsidR="00BA7920" w:rsidRPr="0010559F" w:rsidRDefault="00BA7920">
      <w:pPr>
        <w:spacing w:line="360" w:lineRule="auto"/>
        <w:ind w:right="-93"/>
        <w:jc w:val="both"/>
        <w:rPr>
          <w:rFonts w:ascii="Palatino Linotype" w:eastAsia="Palatino Linotype" w:hAnsi="Palatino Linotype" w:cs="Palatino Linotype"/>
          <w:sz w:val="22"/>
          <w:szCs w:val="22"/>
        </w:rPr>
      </w:pPr>
    </w:p>
    <w:p w14:paraId="5CD3F1DC" w14:textId="77777777" w:rsidR="00BA7920" w:rsidRPr="0010559F" w:rsidRDefault="00BA7920">
      <w:pPr>
        <w:spacing w:line="360" w:lineRule="auto"/>
        <w:ind w:right="-93"/>
        <w:jc w:val="both"/>
        <w:rPr>
          <w:rFonts w:ascii="Palatino Linotype" w:eastAsia="Palatino Linotype" w:hAnsi="Palatino Linotype" w:cs="Palatino Linotype"/>
          <w:sz w:val="22"/>
          <w:szCs w:val="22"/>
        </w:rPr>
      </w:pPr>
    </w:p>
    <w:p w14:paraId="49F25E03" w14:textId="77777777" w:rsidR="00BA7920" w:rsidRPr="0010559F" w:rsidRDefault="00BA7920">
      <w:pPr>
        <w:spacing w:line="360" w:lineRule="auto"/>
        <w:ind w:right="-93"/>
        <w:jc w:val="both"/>
        <w:rPr>
          <w:rFonts w:ascii="Palatino Linotype" w:eastAsia="Palatino Linotype" w:hAnsi="Palatino Linotype" w:cs="Palatino Linotype"/>
          <w:sz w:val="22"/>
          <w:szCs w:val="22"/>
        </w:rPr>
      </w:pPr>
    </w:p>
    <w:p w14:paraId="720D71CD" w14:textId="77777777" w:rsidR="00BA7920" w:rsidRPr="0010559F" w:rsidRDefault="00BA7920">
      <w:pPr>
        <w:spacing w:line="360" w:lineRule="auto"/>
        <w:ind w:right="-93"/>
        <w:jc w:val="both"/>
        <w:rPr>
          <w:rFonts w:ascii="Palatino Linotype" w:eastAsia="Palatino Linotype" w:hAnsi="Palatino Linotype" w:cs="Palatino Linotype"/>
          <w:sz w:val="22"/>
          <w:szCs w:val="22"/>
        </w:rPr>
      </w:pPr>
    </w:p>
    <w:p w14:paraId="08D3C814" w14:textId="77777777" w:rsidR="00BA7920" w:rsidRPr="0010559F" w:rsidRDefault="00BA7920">
      <w:pPr>
        <w:spacing w:line="360" w:lineRule="auto"/>
        <w:ind w:right="-93"/>
        <w:jc w:val="both"/>
        <w:rPr>
          <w:rFonts w:ascii="Palatino Linotype" w:eastAsia="Palatino Linotype" w:hAnsi="Palatino Linotype" w:cs="Palatino Linotype"/>
          <w:sz w:val="22"/>
          <w:szCs w:val="22"/>
        </w:rPr>
      </w:pPr>
    </w:p>
    <w:p w14:paraId="3FAF4B75" w14:textId="77777777" w:rsidR="00BA7920" w:rsidRPr="0010559F" w:rsidRDefault="00BA7920">
      <w:pPr>
        <w:spacing w:line="360" w:lineRule="auto"/>
        <w:ind w:right="-93"/>
        <w:jc w:val="both"/>
        <w:rPr>
          <w:rFonts w:ascii="Palatino Linotype" w:eastAsia="Palatino Linotype" w:hAnsi="Palatino Linotype" w:cs="Palatino Linotype"/>
          <w:sz w:val="22"/>
          <w:szCs w:val="22"/>
        </w:rPr>
      </w:pPr>
    </w:p>
    <w:p w14:paraId="42EE9714" w14:textId="77777777" w:rsidR="00BA7920" w:rsidRPr="0010559F" w:rsidRDefault="00BA7920">
      <w:pPr>
        <w:spacing w:line="360" w:lineRule="auto"/>
        <w:ind w:right="49"/>
        <w:jc w:val="both"/>
        <w:rPr>
          <w:rFonts w:ascii="Palatino Linotype" w:eastAsia="Palatino Linotype" w:hAnsi="Palatino Linotype" w:cs="Palatino Linotype"/>
          <w:sz w:val="22"/>
          <w:szCs w:val="22"/>
        </w:rPr>
      </w:pPr>
    </w:p>
    <w:sectPr w:rsidR="00BA7920" w:rsidRPr="0010559F">
      <w:headerReference w:type="default" r:id="rId17"/>
      <w:footerReference w:type="default" r:id="rId18"/>
      <w:headerReference w:type="first" r:id="rId19"/>
      <w:footerReference w:type="first" r:id="rId20"/>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18EA7" w14:textId="77777777" w:rsidR="00C67A6C" w:rsidRDefault="00C67A6C">
      <w:r>
        <w:separator/>
      </w:r>
    </w:p>
  </w:endnote>
  <w:endnote w:type="continuationSeparator" w:id="0">
    <w:p w14:paraId="7CC34E12" w14:textId="77777777" w:rsidR="00C67A6C" w:rsidRDefault="00C67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744A4" w14:textId="77777777" w:rsidR="00BA7920" w:rsidRDefault="0010559F">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1500BF">
      <w:rPr>
        <w:b/>
        <w:noProof/>
        <w:color w:val="000000"/>
      </w:rPr>
      <w:t>33</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1500BF">
      <w:rPr>
        <w:b/>
        <w:noProof/>
        <w:color w:val="000000"/>
      </w:rPr>
      <w:t>34</w:t>
    </w:r>
    <w:r>
      <w:rPr>
        <w:b/>
        <w:color w:val="000000"/>
      </w:rPr>
      <w:fldChar w:fldCharType="end"/>
    </w:r>
  </w:p>
  <w:p w14:paraId="69610BC3" w14:textId="77777777" w:rsidR="00BA7920" w:rsidRDefault="00BA792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B748D" w14:textId="77777777" w:rsidR="00BA7920" w:rsidRDefault="0010559F">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1500BF">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1500BF">
      <w:rPr>
        <w:b/>
        <w:noProof/>
        <w:color w:val="000000"/>
      </w:rPr>
      <w:t>34</w:t>
    </w:r>
    <w:r>
      <w:rPr>
        <w:b/>
        <w:color w:val="000000"/>
      </w:rPr>
      <w:fldChar w:fldCharType="end"/>
    </w:r>
  </w:p>
  <w:p w14:paraId="60532B46" w14:textId="77777777" w:rsidR="00BA7920" w:rsidRDefault="00BA792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4DFBF" w14:textId="77777777" w:rsidR="00C67A6C" w:rsidRDefault="00C67A6C">
      <w:r>
        <w:separator/>
      </w:r>
    </w:p>
  </w:footnote>
  <w:footnote w:type="continuationSeparator" w:id="0">
    <w:p w14:paraId="6BDC168E" w14:textId="77777777" w:rsidR="00C67A6C" w:rsidRDefault="00C67A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E510" w14:textId="77777777" w:rsidR="00BA7920" w:rsidRDefault="0010559F">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1BD867F7" wp14:editId="58193BE8">
          <wp:simplePos x="0" y="0"/>
          <wp:positionH relativeFrom="column">
            <wp:posOffset>0</wp:posOffset>
          </wp:positionH>
          <wp:positionV relativeFrom="paragraph">
            <wp:posOffset>-401953</wp:posOffset>
          </wp:positionV>
          <wp:extent cx="7809876" cy="10165823"/>
          <wp:effectExtent l="0" t="0" r="0" b="0"/>
          <wp:wrapNone/>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BA7920" w14:paraId="1603708F" w14:textId="77777777">
      <w:tc>
        <w:tcPr>
          <w:tcW w:w="2551" w:type="dxa"/>
          <w:vAlign w:val="center"/>
        </w:tcPr>
        <w:p w14:paraId="35CB6869" w14:textId="77777777" w:rsidR="00BA7920" w:rsidRDefault="0010559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57715691" w14:textId="77777777" w:rsidR="00BA7920" w:rsidRDefault="00BA792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3212CB06" w14:textId="77777777" w:rsidR="00BA7920" w:rsidRDefault="0010559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07794/INFOEM/IP/RR/2025</w:t>
          </w:r>
        </w:p>
      </w:tc>
    </w:tr>
    <w:tr w:rsidR="00BA7920" w14:paraId="70112790" w14:textId="77777777">
      <w:trPr>
        <w:trHeight w:val="217"/>
      </w:trPr>
      <w:tc>
        <w:tcPr>
          <w:tcW w:w="2551" w:type="dxa"/>
          <w:vAlign w:val="center"/>
        </w:tcPr>
        <w:p w14:paraId="1D01ED73" w14:textId="77777777" w:rsidR="00BA7920" w:rsidRDefault="0010559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DFF23E6" w14:textId="77777777" w:rsidR="00BA7920" w:rsidRDefault="0010559F">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Sistema Municipal Para el Desarrollo Integral de la Familia de Tepotzotlán</w:t>
          </w:r>
        </w:p>
      </w:tc>
    </w:tr>
    <w:tr w:rsidR="00BA7920" w14:paraId="469BEBAF" w14:textId="77777777">
      <w:tc>
        <w:tcPr>
          <w:tcW w:w="2551" w:type="dxa"/>
          <w:vAlign w:val="center"/>
        </w:tcPr>
        <w:p w14:paraId="5D27A6A3" w14:textId="77777777" w:rsidR="00BA7920" w:rsidRDefault="0010559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5530A7A3" w14:textId="77777777" w:rsidR="00BA7920" w:rsidRDefault="0010559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66AD7FC0" w14:textId="77777777" w:rsidR="00BA7920" w:rsidRDefault="00BA7920">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B3E7C" w14:textId="77777777" w:rsidR="00BA7920" w:rsidRDefault="0010559F">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5B1C1091" wp14:editId="5EB469FC">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603" w:type="dxa"/>
      <w:tblInd w:w="3611" w:type="dxa"/>
      <w:tblLayout w:type="fixed"/>
      <w:tblLook w:val="0400" w:firstRow="0" w:lastRow="0" w:firstColumn="0" w:lastColumn="0" w:noHBand="0" w:noVBand="1"/>
    </w:tblPr>
    <w:tblGrid>
      <w:gridCol w:w="2551"/>
      <w:gridCol w:w="3052"/>
    </w:tblGrid>
    <w:tr w:rsidR="00BA7920" w14:paraId="0FA04F0F" w14:textId="77777777">
      <w:tc>
        <w:tcPr>
          <w:tcW w:w="2551" w:type="dxa"/>
          <w:vAlign w:val="center"/>
        </w:tcPr>
        <w:p w14:paraId="1D38F018" w14:textId="77777777" w:rsidR="00BA7920" w:rsidRDefault="0010559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2C5F826A" w14:textId="77777777" w:rsidR="00BA7920" w:rsidRDefault="00BA792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052" w:type="dxa"/>
          <w:vAlign w:val="center"/>
        </w:tcPr>
        <w:p w14:paraId="671AF11A" w14:textId="77777777" w:rsidR="00BA7920" w:rsidRDefault="0010559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07794/INFOEM/IP/RR/2025</w:t>
          </w:r>
        </w:p>
      </w:tc>
    </w:tr>
    <w:tr w:rsidR="00BA7920" w14:paraId="261A5888" w14:textId="77777777">
      <w:tc>
        <w:tcPr>
          <w:tcW w:w="2551" w:type="dxa"/>
          <w:vAlign w:val="center"/>
        </w:tcPr>
        <w:p w14:paraId="1405B969" w14:textId="77777777" w:rsidR="00BA7920" w:rsidRDefault="0010559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052" w:type="dxa"/>
          <w:vAlign w:val="center"/>
        </w:tcPr>
        <w:p w14:paraId="3AA6A525" w14:textId="77777777" w:rsidR="00BA7920" w:rsidRDefault="00BA792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r>
    <w:tr w:rsidR="00BA7920" w14:paraId="4864F48C" w14:textId="77777777">
      <w:trPr>
        <w:trHeight w:val="152"/>
      </w:trPr>
      <w:tc>
        <w:tcPr>
          <w:tcW w:w="2551" w:type="dxa"/>
          <w:vAlign w:val="center"/>
        </w:tcPr>
        <w:p w14:paraId="5BC315F2" w14:textId="77777777" w:rsidR="00BA7920" w:rsidRDefault="0010559F">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662DDC1F" w14:textId="77777777" w:rsidR="00BA7920" w:rsidRDefault="00BA7920">
          <w:pPr>
            <w:tabs>
              <w:tab w:val="center" w:pos="4419"/>
              <w:tab w:val="right" w:pos="8838"/>
            </w:tabs>
            <w:rPr>
              <w:rFonts w:ascii="Palatino Linotype" w:eastAsia="Palatino Linotype" w:hAnsi="Palatino Linotype" w:cs="Palatino Linotype"/>
              <w:b/>
              <w:color w:val="000000"/>
              <w:sz w:val="20"/>
              <w:szCs w:val="20"/>
            </w:rPr>
          </w:pPr>
        </w:p>
      </w:tc>
      <w:tc>
        <w:tcPr>
          <w:tcW w:w="3052" w:type="dxa"/>
          <w:vAlign w:val="center"/>
        </w:tcPr>
        <w:p w14:paraId="08629118" w14:textId="77777777" w:rsidR="00BA7920" w:rsidRDefault="0010559F">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Sistema Municipal Para el Desarrollo Integral de la Familia de Tepotzotlán</w:t>
          </w:r>
        </w:p>
      </w:tc>
    </w:tr>
    <w:tr w:rsidR="00BA7920" w14:paraId="128FBD02" w14:textId="77777777">
      <w:tc>
        <w:tcPr>
          <w:tcW w:w="2551" w:type="dxa"/>
          <w:vAlign w:val="center"/>
        </w:tcPr>
        <w:p w14:paraId="64068CDA" w14:textId="77777777" w:rsidR="00BA7920" w:rsidRDefault="0010559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052" w:type="dxa"/>
          <w:vAlign w:val="center"/>
        </w:tcPr>
        <w:p w14:paraId="6A5679E9" w14:textId="77777777" w:rsidR="00BA7920" w:rsidRDefault="0010559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F52B5A4" w14:textId="77777777" w:rsidR="00BA7920" w:rsidRDefault="0010559F">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A0669"/>
    <w:multiLevelType w:val="multilevel"/>
    <w:tmpl w:val="38C41D4A"/>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5AA4226"/>
    <w:multiLevelType w:val="multilevel"/>
    <w:tmpl w:val="E0024F6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4D3BDF"/>
    <w:multiLevelType w:val="multilevel"/>
    <w:tmpl w:val="1A5EE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AAC144A"/>
    <w:multiLevelType w:val="multilevel"/>
    <w:tmpl w:val="2C540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C565CAB"/>
    <w:multiLevelType w:val="multilevel"/>
    <w:tmpl w:val="AC665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EB53CC9"/>
    <w:multiLevelType w:val="multilevel"/>
    <w:tmpl w:val="3520885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5"/>
  </w:num>
  <w:num w:numId="2">
    <w:abstractNumId w:val="4"/>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920"/>
    <w:rsid w:val="0010559F"/>
    <w:rsid w:val="001500BF"/>
    <w:rsid w:val="00817ABC"/>
    <w:rsid w:val="00BA7920"/>
    <w:rsid w:val="00C67A6C"/>
    <w:rsid w:val="00F466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D1E88"/>
  <w15:docId w15:val="{2DF194ED-6775-4294-813C-7EE703C43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5"/>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D40C5B"/>
    <w:pPr>
      <w:numPr>
        <w:numId w:val="6"/>
      </w:numPr>
      <w:contextualSpacing/>
    </w:pPr>
    <w:rPr>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5G2amdo7Q+LOLKjhMZgXrWCtJg==">CgMxLjAyCWguM3pueXNoNzIOaC5pcWVqa3FudzkweWoyCGgubG54Yno5Mg1oLmpsMGRsYXNvdDRmOAByITE1Qzc2ekRIamE5dlVRSkI5UWxtY0xNZmFGUHVHQWlhXw==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6873</Words>
  <Characters>37806</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2025-08-29T19:47:00Z</cp:lastPrinted>
  <dcterms:created xsi:type="dcterms:W3CDTF">2025-09-06T00:18:00Z</dcterms:created>
  <dcterms:modified xsi:type="dcterms:W3CDTF">2025-09-06T00:18:00Z</dcterms:modified>
</cp:coreProperties>
</file>