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92F1049" w:rsidR="00A83B4F" w:rsidRPr="00965CDC" w:rsidRDefault="0029071C" w:rsidP="004309A2">
      <w:pPr>
        <w:shd w:val="clear" w:color="auto" w:fill="FFFFFF"/>
        <w:spacing w:line="360" w:lineRule="auto"/>
        <w:jc w:val="both"/>
        <w:rPr>
          <w:rFonts w:ascii="Palatino Linotype" w:hAnsi="Palatino Linotype" w:cs="Arial"/>
          <w:color w:val="000000"/>
          <w:lang w:val="es-MX" w:eastAsia="es-MX"/>
        </w:rPr>
      </w:pPr>
      <w:r w:rsidRPr="00965CD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325E64" w:rsidRPr="00965CDC">
        <w:rPr>
          <w:rFonts w:ascii="Palatino Linotype" w:hAnsi="Palatino Linotype" w:cs="Arial"/>
          <w:color w:val="000000"/>
          <w:lang w:val="es-MX" w:eastAsia="es-MX"/>
        </w:rPr>
        <w:t xml:space="preserve">veintiséis de </w:t>
      </w:r>
      <w:r w:rsidR="009076A6" w:rsidRPr="00965CDC">
        <w:rPr>
          <w:rFonts w:ascii="Palatino Linotype" w:hAnsi="Palatino Linotype" w:cs="Arial"/>
          <w:color w:val="000000"/>
          <w:lang w:val="es-MX" w:eastAsia="es-MX"/>
        </w:rPr>
        <w:t>febrero</w:t>
      </w:r>
      <w:r w:rsidR="007237B8" w:rsidRPr="00965CDC">
        <w:rPr>
          <w:rFonts w:ascii="Palatino Linotype" w:hAnsi="Palatino Linotype" w:cs="Arial"/>
          <w:color w:val="000000"/>
          <w:lang w:val="es-MX" w:eastAsia="es-MX"/>
        </w:rPr>
        <w:t xml:space="preserve"> dos mil veinti</w:t>
      </w:r>
      <w:r w:rsidR="009076A6" w:rsidRPr="00965CDC">
        <w:rPr>
          <w:rFonts w:ascii="Palatino Linotype" w:hAnsi="Palatino Linotype" w:cs="Arial"/>
          <w:color w:val="000000"/>
          <w:lang w:val="es-MX" w:eastAsia="es-MX"/>
        </w:rPr>
        <w:t>cinco</w:t>
      </w:r>
      <w:r w:rsidRPr="00965CDC">
        <w:rPr>
          <w:rFonts w:ascii="Palatino Linotype" w:hAnsi="Palatino Linotype" w:cs="Arial"/>
          <w:color w:val="000000"/>
          <w:lang w:val="es-MX" w:eastAsia="es-MX"/>
        </w:rPr>
        <w:t>.</w:t>
      </w:r>
    </w:p>
    <w:p w14:paraId="1B5119D6" w14:textId="77777777" w:rsidR="004309A2" w:rsidRPr="00965CDC"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1BE01AA9" w:rsidR="009E0E89" w:rsidRPr="00965CDC" w:rsidRDefault="0029071C" w:rsidP="00C753C2">
      <w:pPr>
        <w:tabs>
          <w:tab w:val="left" w:pos="1701"/>
        </w:tabs>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b/>
          <w:lang w:val="es-MX" w:eastAsia="en-US"/>
        </w:rPr>
        <w:t>VISTO</w:t>
      </w:r>
      <w:r w:rsidRPr="00965CDC">
        <w:rPr>
          <w:rFonts w:ascii="Palatino Linotype" w:eastAsiaTheme="minorHAnsi" w:hAnsi="Palatino Linotype" w:cs="Arial"/>
          <w:lang w:val="es-MX" w:eastAsia="en-US"/>
        </w:rPr>
        <w:t xml:space="preserve"> el expediente electrónico formado con motivo del recurso de revisión número </w:t>
      </w:r>
      <w:r w:rsidR="00DF0080" w:rsidRPr="00965CDC">
        <w:rPr>
          <w:rFonts w:ascii="Palatino Linotype" w:eastAsiaTheme="minorHAnsi" w:hAnsi="Palatino Linotype" w:cs="Arial"/>
          <w:b/>
          <w:lang w:val="es-MX" w:eastAsia="en-US"/>
        </w:rPr>
        <w:t>0</w:t>
      </w:r>
      <w:r w:rsidR="006E2197" w:rsidRPr="00965CDC">
        <w:rPr>
          <w:rFonts w:ascii="Palatino Linotype" w:eastAsiaTheme="minorHAnsi" w:hAnsi="Palatino Linotype" w:cs="Arial"/>
          <w:b/>
          <w:lang w:val="es-MX" w:eastAsia="en-US"/>
        </w:rPr>
        <w:t>0310</w:t>
      </w:r>
      <w:r w:rsidRPr="00965CDC">
        <w:rPr>
          <w:rFonts w:ascii="Palatino Linotype" w:eastAsiaTheme="minorHAnsi" w:hAnsi="Palatino Linotype" w:cs="Arial"/>
          <w:b/>
          <w:bCs/>
          <w:lang w:val="es-MX" w:eastAsia="es-MX"/>
        </w:rPr>
        <w:t>/INFOEM/IP/RR/202</w:t>
      </w:r>
      <w:r w:rsidR="006E2197" w:rsidRPr="00965CDC">
        <w:rPr>
          <w:rFonts w:ascii="Palatino Linotype" w:eastAsiaTheme="minorHAnsi" w:hAnsi="Palatino Linotype" w:cs="Arial"/>
          <w:b/>
          <w:bCs/>
          <w:lang w:val="es-MX" w:eastAsia="es-MX"/>
        </w:rPr>
        <w:t>5</w:t>
      </w:r>
      <w:r w:rsidRPr="00965CDC">
        <w:rPr>
          <w:rFonts w:ascii="Palatino Linotype" w:eastAsiaTheme="minorHAnsi" w:hAnsi="Palatino Linotype" w:cs="Arial"/>
          <w:lang w:val="es-MX" w:eastAsia="en-US"/>
        </w:rPr>
        <w:t xml:space="preserve">, </w:t>
      </w:r>
      <w:r w:rsidR="00266841" w:rsidRPr="00965CDC">
        <w:rPr>
          <w:rFonts w:ascii="Palatino Linotype" w:hAnsi="Palatino Linotype" w:cs="Arial"/>
        </w:rPr>
        <w:t>interpuesto</w:t>
      </w:r>
      <w:r w:rsidR="005327BF" w:rsidRPr="00965CDC">
        <w:rPr>
          <w:rFonts w:ascii="Palatino Linotype" w:hAnsi="Palatino Linotype" w:cs="Arial"/>
        </w:rPr>
        <w:t xml:space="preserve"> por un particular que al momento de ingresar la solicitud de información e interponer el recurso de revisión, no señaló nombre o seudónimo con el cual desee ser identificado</w:t>
      </w:r>
      <w:r w:rsidR="005F1F89" w:rsidRPr="00965CDC">
        <w:rPr>
          <w:rFonts w:ascii="Palatino Linotype" w:hAnsi="Palatino Linotype" w:cs="Arial"/>
        </w:rPr>
        <w:t>,</w:t>
      </w:r>
      <w:r w:rsidR="005F1F89" w:rsidRPr="00965CDC">
        <w:rPr>
          <w:rFonts w:ascii="Palatino Linotype" w:hAnsi="Palatino Linotype" w:cs="Arial"/>
          <w:b/>
        </w:rPr>
        <w:t xml:space="preserve"> </w:t>
      </w:r>
      <w:r w:rsidR="005F1F89" w:rsidRPr="00965CDC">
        <w:rPr>
          <w:rFonts w:ascii="Palatino Linotype" w:hAnsi="Palatino Linotype" w:cs="Arial"/>
        </w:rPr>
        <w:t xml:space="preserve">en lo sucesivo </w:t>
      </w:r>
      <w:r w:rsidR="00266841" w:rsidRPr="00965CDC">
        <w:rPr>
          <w:rFonts w:ascii="Palatino Linotype" w:hAnsi="Palatino Linotype" w:cs="Arial"/>
          <w:b/>
        </w:rPr>
        <w:t>El</w:t>
      </w:r>
      <w:r w:rsidR="005F1F89" w:rsidRPr="00965CDC">
        <w:rPr>
          <w:rFonts w:ascii="Palatino Linotype" w:hAnsi="Palatino Linotype" w:cs="Arial"/>
          <w:b/>
        </w:rPr>
        <w:t xml:space="preserve"> Recurrente</w:t>
      </w:r>
      <w:r w:rsidRPr="00965CDC">
        <w:rPr>
          <w:rFonts w:ascii="Palatino Linotype" w:eastAsiaTheme="minorHAnsi" w:hAnsi="Palatino Linotype" w:cs="Arial"/>
          <w:lang w:val="es-MX" w:eastAsia="en-US"/>
        </w:rPr>
        <w:t>, en contra de la respuesta de</w:t>
      </w:r>
      <w:r w:rsidR="00325E64" w:rsidRPr="00965CDC">
        <w:rPr>
          <w:rFonts w:ascii="Palatino Linotype" w:eastAsiaTheme="minorHAnsi" w:hAnsi="Palatino Linotype" w:cs="Arial"/>
          <w:lang w:val="es-MX" w:eastAsia="en-US"/>
        </w:rPr>
        <w:t xml:space="preserve"> la</w:t>
      </w:r>
      <w:r w:rsidRPr="00965CDC">
        <w:rPr>
          <w:rFonts w:ascii="Palatino Linotype" w:eastAsiaTheme="minorHAnsi" w:hAnsi="Palatino Linotype" w:cs="Arial"/>
          <w:lang w:val="es-MX" w:eastAsia="en-US"/>
        </w:rPr>
        <w:t xml:space="preserve"> </w:t>
      </w:r>
      <w:r w:rsidR="00325E64" w:rsidRPr="00965CDC">
        <w:rPr>
          <w:rFonts w:ascii="Palatino Linotype" w:eastAsiaTheme="minorHAnsi" w:hAnsi="Palatino Linotype" w:cs="Arial"/>
          <w:b/>
          <w:lang w:val="es-MX" w:eastAsia="en-US"/>
        </w:rPr>
        <w:t>Secretaría de Educación, Ciencia, Tecnología e Innovación</w:t>
      </w:r>
      <w:r w:rsidRPr="00965CDC">
        <w:rPr>
          <w:rFonts w:ascii="Palatino Linotype" w:eastAsiaTheme="minorHAnsi" w:hAnsi="Palatino Linotype" w:cs="Arial"/>
          <w:lang w:val="es-MX" w:eastAsia="en-US"/>
        </w:rPr>
        <w:t>,</w:t>
      </w:r>
      <w:r w:rsidRPr="00965CDC">
        <w:rPr>
          <w:rFonts w:ascii="Palatino Linotype" w:eastAsiaTheme="minorHAnsi" w:hAnsi="Palatino Linotype" w:cs="Arial"/>
          <w:b/>
          <w:lang w:val="es-MX" w:eastAsia="en-US"/>
        </w:rPr>
        <w:t xml:space="preserve"> </w:t>
      </w:r>
      <w:r w:rsidRPr="00965CDC">
        <w:rPr>
          <w:rFonts w:ascii="Palatino Linotype" w:eastAsiaTheme="minorHAnsi" w:hAnsi="Palatino Linotype" w:cs="Arial"/>
          <w:lang w:val="es-MX" w:eastAsia="en-US"/>
        </w:rPr>
        <w:t>en lo subsecuente</w:t>
      </w:r>
      <w:r w:rsidRPr="00965CDC">
        <w:rPr>
          <w:rFonts w:ascii="Palatino Linotype" w:eastAsiaTheme="minorHAnsi" w:hAnsi="Palatino Linotype" w:cs="Arial"/>
          <w:b/>
          <w:lang w:val="es-MX" w:eastAsia="en-US"/>
        </w:rPr>
        <w:t xml:space="preserve"> El Sujeto Obligado, </w:t>
      </w:r>
      <w:r w:rsidRPr="00965CDC">
        <w:rPr>
          <w:rFonts w:ascii="Palatino Linotype" w:eastAsiaTheme="minorHAnsi" w:hAnsi="Palatino Linotype" w:cs="Arial"/>
          <w:lang w:val="es-MX" w:eastAsia="en-US"/>
        </w:rPr>
        <w:t>se procede a dictar la presente resolución.</w:t>
      </w:r>
    </w:p>
    <w:p w14:paraId="18792ADD" w14:textId="77777777" w:rsidR="00C753C2" w:rsidRPr="00965CD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965CDC" w:rsidRDefault="0029071C" w:rsidP="00C753C2">
      <w:pPr>
        <w:spacing w:line="360" w:lineRule="auto"/>
        <w:jc w:val="center"/>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A N T E C E D E N T E S</w:t>
      </w:r>
    </w:p>
    <w:p w14:paraId="4AFE5A3C" w14:textId="77777777" w:rsidR="00C753C2" w:rsidRPr="00965CDC"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965CDC" w:rsidRDefault="0029071C"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PRIMERO. De la solicitud de información.</w:t>
      </w:r>
    </w:p>
    <w:p w14:paraId="7E2B1AA5" w14:textId="0CE1087D" w:rsidR="004309A2" w:rsidRPr="00965CDC" w:rsidRDefault="0029071C" w:rsidP="00DF0080">
      <w:pPr>
        <w:spacing w:line="360" w:lineRule="auto"/>
        <w:jc w:val="both"/>
        <w:rPr>
          <w:rFonts w:ascii="Palatino Linotype" w:eastAsiaTheme="minorHAnsi" w:hAnsi="Palatino Linotype" w:cs="Arial"/>
          <w:szCs w:val="22"/>
          <w:lang w:val="es-MX" w:eastAsia="en-US"/>
        </w:rPr>
      </w:pPr>
      <w:r w:rsidRPr="00965CDC">
        <w:rPr>
          <w:rFonts w:ascii="Palatino Linotype" w:eastAsiaTheme="minorHAnsi" w:hAnsi="Palatino Linotype" w:cs="Arial"/>
          <w:szCs w:val="22"/>
          <w:lang w:val="es-MX" w:eastAsia="en-US"/>
        </w:rPr>
        <w:t xml:space="preserve">En fecha </w:t>
      </w:r>
      <w:r w:rsidR="006E2197" w:rsidRPr="00965CDC">
        <w:rPr>
          <w:rFonts w:ascii="Palatino Linotype" w:eastAsiaTheme="minorHAnsi" w:hAnsi="Palatino Linotype" w:cs="Arial"/>
          <w:szCs w:val="22"/>
          <w:lang w:val="es-MX" w:eastAsia="en-US"/>
        </w:rPr>
        <w:t>trece de enero de dos mil veinticinco</w:t>
      </w:r>
      <w:r w:rsidRPr="00965CDC">
        <w:rPr>
          <w:rFonts w:ascii="Palatino Linotype" w:eastAsiaTheme="minorHAnsi" w:hAnsi="Palatino Linotype" w:cs="Arial"/>
          <w:szCs w:val="22"/>
          <w:lang w:val="es-MX" w:eastAsia="en-US"/>
        </w:rPr>
        <w:t xml:space="preserve">, </w:t>
      </w:r>
      <w:r w:rsidR="00DF0080" w:rsidRPr="00965CDC">
        <w:rPr>
          <w:rFonts w:ascii="Palatino Linotype" w:eastAsiaTheme="minorHAnsi" w:hAnsi="Palatino Linotype" w:cs="Arial"/>
          <w:szCs w:val="22"/>
          <w:lang w:val="es-MX" w:eastAsia="en-US"/>
        </w:rPr>
        <w:t>el</w:t>
      </w:r>
      <w:r w:rsidRPr="00965CDC">
        <w:rPr>
          <w:rFonts w:ascii="Palatino Linotype" w:eastAsiaTheme="minorHAnsi" w:hAnsi="Palatino Linotype" w:cs="Arial"/>
          <w:szCs w:val="22"/>
          <w:lang w:val="es-MX" w:eastAsia="en-US"/>
        </w:rPr>
        <w:t xml:space="preserve"> </w:t>
      </w:r>
      <w:r w:rsidRPr="00965CDC">
        <w:rPr>
          <w:rFonts w:ascii="Palatino Linotype" w:eastAsiaTheme="minorHAnsi" w:hAnsi="Palatino Linotype" w:cs="Arial"/>
          <w:b/>
          <w:szCs w:val="22"/>
          <w:lang w:val="es-MX" w:eastAsia="en-US"/>
        </w:rPr>
        <w:t>Recurrente</w:t>
      </w:r>
      <w:r w:rsidRPr="00965CDC">
        <w:rPr>
          <w:rFonts w:ascii="Palatino Linotype" w:eastAsiaTheme="minorHAnsi" w:hAnsi="Palatino Linotype" w:cs="Arial"/>
          <w:szCs w:val="22"/>
          <w:lang w:val="es-MX" w:eastAsia="en-US"/>
        </w:rPr>
        <w:t>, presentó a través de</w:t>
      </w:r>
      <w:r w:rsidR="00E64848" w:rsidRPr="00965CDC">
        <w:rPr>
          <w:rFonts w:ascii="Palatino Linotype" w:eastAsiaTheme="minorHAnsi" w:hAnsi="Palatino Linotype" w:cs="Arial"/>
          <w:szCs w:val="22"/>
          <w:lang w:val="es-MX" w:eastAsia="en-US"/>
        </w:rPr>
        <w:t>l</w:t>
      </w:r>
      <w:r w:rsidRPr="00965CDC">
        <w:rPr>
          <w:rFonts w:ascii="Palatino Linotype" w:eastAsiaTheme="minorHAnsi" w:hAnsi="Palatino Linotype" w:cs="Arial"/>
          <w:szCs w:val="22"/>
          <w:lang w:val="es-MX" w:eastAsia="en-US"/>
        </w:rPr>
        <w:t xml:space="preserve"> Sistema de Acceso a la Información Mexiquense </w:t>
      </w:r>
      <w:r w:rsidRPr="00965CDC">
        <w:rPr>
          <w:rFonts w:ascii="Palatino Linotype" w:eastAsiaTheme="minorHAnsi" w:hAnsi="Palatino Linotype" w:cs="Arial"/>
          <w:b/>
          <w:szCs w:val="22"/>
          <w:lang w:val="es-MX" w:eastAsia="en-US"/>
        </w:rPr>
        <w:t>(SAIMEX),</w:t>
      </w:r>
      <w:r w:rsidRPr="00965CDC">
        <w:rPr>
          <w:rFonts w:ascii="Palatino Linotype" w:eastAsiaTheme="minorHAnsi" w:hAnsi="Palatino Linotype" w:cs="Arial"/>
          <w:szCs w:val="22"/>
          <w:lang w:val="es-MX" w:eastAsia="en-US"/>
        </w:rPr>
        <w:t xml:space="preserve"> ante el </w:t>
      </w:r>
      <w:r w:rsidRPr="00965CDC">
        <w:rPr>
          <w:rFonts w:ascii="Palatino Linotype" w:eastAsiaTheme="minorHAnsi" w:hAnsi="Palatino Linotype" w:cs="Arial"/>
          <w:b/>
          <w:szCs w:val="22"/>
          <w:lang w:val="es-MX" w:eastAsia="en-US"/>
        </w:rPr>
        <w:t>Sujeto Obligado</w:t>
      </w:r>
      <w:r w:rsidRPr="00965CDC">
        <w:rPr>
          <w:rFonts w:ascii="Palatino Linotype" w:eastAsiaTheme="minorHAnsi" w:hAnsi="Palatino Linotype" w:cs="Arial"/>
          <w:szCs w:val="22"/>
          <w:lang w:val="es-MX" w:eastAsia="en-US"/>
        </w:rPr>
        <w:t>, la solicitud de acceso a la información pública, a la que se le</w:t>
      </w:r>
      <w:r w:rsidR="00C753C2" w:rsidRPr="00965CDC">
        <w:rPr>
          <w:rFonts w:ascii="Palatino Linotype" w:eastAsiaTheme="minorHAnsi" w:hAnsi="Palatino Linotype" w:cs="Arial"/>
          <w:szCs w:val="22"/>
          <w:lang w:val="es-MX" w:eastAsia="en-US"/>
        </w:rPr>
        <w:t xml:space="preserve"> asignó el número de expediente </w:t>
      </w:r>
      <w:r w:rsidR="006E2197" w:rsidRPr="00965CDC">
        <w:rPr>
          <w:rFonts w:ascii="Palatino Linotype" w:eastAsiaTheme="minorHAnsi" w:hAnsi="Palatino Linotype" w:cs="Arial"/>
          <w:b/>
          <w:szCs w:val="22"/>
          <w:lang w:val="es-MX" w:eastAsia="en-US"/>
        </w:rPr>
        <w:t>00021/SECTI/IP/2025</w:t>
      </w:r>
      <w:r w:rsidRPr="00965CDC">
        <w:rPr>
          <w:rFonts w:ascii="Palatino Linotype" w:eastAsiaTheme="minorHAnsi" w:hAnsi="Palatino Linotype" w:cs="Arial"/>
          <w:szCs w:val="22"/>
          <w:lang w:val="es-MX" w:eastAsia="en-US"/>
        </w:rPr>
        <w:t>, mediante la cual solicitó lo siguiente:</w:t>
      </w:r>
    </w:p>
    <w:p w14:paraId="56AA2819" w14:textId="77777777" w:rsidR="00DF0080" w:rsidRPr="00965CDC" w:rsidRDefault="00DF0080" w:rsidP="001B24FB">
      <w:pPr>
        <w:pStyle w:val="Sinespaciado"/>
        <w:rPr>
          <w:rFonts w:eastAsiaTheme="minorHAnsi"/>
          <w:lang w:eastAsia="en-US"/>
        </w:rPr>
      </w:pPr>
    </w:p>
    <w:p w14:paraId="58D1202C" w14:textId="7BD68598" w:rsidR="004309A2" w:rsidRPr="00965CDC" w:rsidRDefault="0029071C" w:rsidP="001B24FB">
      <w:pPr>
        <w:ind w:left="284" w:right="332"/>
        <w:jc w:val="both"/>
        <w:rPr>
          <w:rFonts w:ascii="Palatino Linotype" w:hAnsi="Palatino Linotype"/>
          <w:i/>
          <w:szCs w:val="22"/>
          <w:lang w:val="es-ES_tradnl"/>
        </w:rPr>
      </w:pPr>
      <w:r w:rsidRPr="00965CDC">
        <w:rPr>
          <w:rFonts w:ascii="Palatino Linotype" w:hAnsi="Palatino Linotype"/>
          <w:i/>
          <w:szCs w:val="22"/>
          <w:lang w:val="es-MX"/>
        </w:rPr>
        <w:t>“</w:t>
      </w:r>
      <w:r w:rsidR="006E2197" w:rsidRPr="00965CDC">
        <w:rPr>
          <w:rFonts w:ascii="Palatino Linotype" w:hAnsi="Palatino Linotype"/>
          <w:i/>
          <w:szCs w:val="22"/>
          <w:lang w:val="es-MX" w:eastAsia="es-MX"/>
        </w:rPr>
        <w:t xml:space="preserve">Solicito informes acerca de si en los registros de la plantilla docente de escuelas particulares incorporadas y/o con reconocimiento de validez oficial aparece registrada la C. </w:t>
      </w:r>
      <w:r w:rsidR="00692456">
        <w:rPr>
          <w:rFonts w:ascii="Palatino Linotype" w:hAnsi="Palatino Linotype"/>
          <w:i/>
          <w:szCs w:val="22"/>
          <w:lang w:val="es-MX" w:eastAsia="es-MX"/>
        </w:rPr>
        <w:t>XXXXXXXXXXXXXXXXXXXXXX</w:t>
      </w:r>
      <w:r w:rsidR="006E2197" w:rsidRPr="00965CDC">
        <w:rPr>
          <w:rFonts w:ascii="Palatino Linotype" w:hAnsi="Palatino Linotype"/>
          <w:i/>
          <w:szCs w:val="22"/>
          <w:lang w:val="es-MX" w:eastAsia="es-MX"/>
        </w:rPr>
        <w:t xml:space="preserve"> y/o el número de Cédula profesional </w:t>
      </w:r>
      <w:r w:rsidR="00692456">
        <w:rPr>
          <w:rFonts w:ascii="Palatino Linotype" w:hAnsi="Palatino Linotype"/>
          <w:i/>
          <w:szCs w:val="22"/>
          <w:lang w:val="es-MX" w:eastAsia="es-MX"/>
        </w:rPr>
        <w:t>XXXXX</w:t>
      </w:r>
      <w:r w:rsidR="006E2197" w:rsidRPr="00965CDC">
        <w:rPr>
          <w:rFonts w:ascii="Palatino Linotype" w:hAnsi="Palatino Linotype"/>
          <w:i/>
          <w:szCs w:val="22"/>
          <w:lang w:val="es-MX" w:eastAsia="es-MX"/>
        </w:rPr>
        <w:t xml:space="preserve"> durante los periodos escolares 2022-2023, 2023-2024 y 2024-2025 y en su caso los nombres y número de registro de las escuelas o colegios particulares donde aparece registrada la misma.</w:t>
      </w:r>
      <w:r w:rsidRPr="00965CDC">
        <w:rPr>
          <w:rFonts w:ascii="Palatino Linotype" w:hAnsi="Palatino Linotype"/>
          <w:i/>
          <w:szCs w:val="22"/>
          <w:lang w:val="es-MX"/>
        </w:rPr>
        <w:t>”</w:t>
      </w:r>
      <w:r w:rsidRPr="00965CDC">
        <w:rPr>
          <w:rFonts w:ascii="Palatino Linotype" w:hAnsi="Palatino Linotype"/>
          <w:i/>
          <w:szCs w:val="22"/>
          <w:lang w:val="es-ES_tradnl"/>
        </w:rPr>
        <w:t xml:space="preserve"> (Sic).</w:t>
      </w:r>
    </w:p>
    <w:p w14:paraId="69CC10B2" w14:textId="77777777" w:rsidR="00DF0080" w:rsidRPr="00965CDC" w:rsidRDefault="00DF0080" w:rsidP="00DF0080">
      <w:pPr>
        <w:spacing w:line="276" w:lineRule="auto"/>
        <w:ind w:left="284" w:right="332"/>
        <w:jc w:val="both"/>
        <w:rPr>
          <w:rFonts w:ascii="Palatino Linotype" w:hAnsi="Palatino Linotype"/>
          <w:i/>
          <w:szCs w:val="22"/>
          <w:lang w:val="es-ES_tradnl"/>
        </w:rPr>
      </w:pPr>
    </w:p>
    <w:p w14:paraId="27AA5EF2" w14:textId="41E67D81" w:rsidR="005803C9" w:rsidRPr="00965CDC"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965CDC">
        <w:rPr>
          <w:rFonts w:ascii="Palatino Linotype" w:hAnsi="Palatino Linotype"/>
          <w:b/>
          <w:lang w:val="es-ES_tradnl"/>
        </w:rPr>
        <w:t>MODALIDAD DE ENTREGA:</w:t>
      </w:r>
      <w:r w:rsidRPr="00965CDC">
        <w:rPr>
          <w:rFonts w:ascii="Palatino Linotype" w:hAnsi="Palatino Linotype"/>
          <w:lang w:val="es-ES_tradnl"/>
        </w:rPr>
        <w:t xml:space="preserve"> </w:t>
      </w:r>
      <w:r w:rsidR="001B24FB" w:rsidRPr="00965CDC">
        <w:rPr>
          <w:rFonts w:ascii="Palatino Linotype" w:eastAsiaTheme="minorHAnsi" w:hAnsi="Palatino Linotype" w:cstheme="minorBidi"/>
          <w:color w:val="000000"/>
          <w:lang w:val="es-MX" w:eastAsia="en-US"/>
        </w:rPr>
        <w:t>A través de</w:t>
      </w:r>
      <w:r w:rsidR="006E2197" w:rsidRPr="00965CDC">
        <w:rPr>
          <w:rFonts w:ascii="Palatino Linotype" w:eastAsiaTheme="minorHAnsi" w:hAnsi="Palatino Linotype" w:cstheme="minorBidi"/>
          <w:color w:val="000000"/>
          <w:lang w:val="es-MX" w:eastAsia="en-US"/>
        </w:rPr>
        <w:t xml:space="preserve">l </w:t>
      </w:r>
      <w:r w:rsidR="006E2197" w:rsidRPr="00965CDC">
        <w:rPr>
          <w:rFonts w:ascii="Palatino Linotype" w:eastAsiaTheme="minorHAnsi" w:hAnsi="Palatino Linotype" w:cstheme="minorBidi"/>
          <w:b/>
          <w:color w:val="000000"/>
          <w:lang w:val="es-MX" w:eastAsia="en-US"/>
        </w:rPr>
        <w:t>SAIMEX</w:t>
      </w:r>
      <w:r w:rsidR="001B24FB" w:rsidRPr="00965CDC">
        <w:rPr>
          <w:rFonts w:ascii="Palatino Linotype" w:eastAsiaTheme="minorHAnsi" w:hAnsi="Palatino Linotype" w:cstheme="minorBidi"/>
          <w:color w:val="000000"/>
          <w:lang w:val="es-MX" w:eastAsia="en-US"/>
        </w:rPr>
        <w:t>.</w:t>
      </w:r>
    </w:p>
    <w:p w14:paraId="05841E30" w14:textId="62175280"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lastRenderedPageBreak/>
        <w:t>SEGUND</w:t>
      </w:r>
      <w:r w:rsidR="0029071C" w:rsidRPr="00965CDC">
        <w:rPr>
          <w:rFonts w:ascii="Palatino Linotype" w:eastAsiaTheme="minorHAnsi" w:hAnsi="Palatino Linotype" w:cs="Arial"/>
          <w:b/>
          <w:sz w:val="28"/>
          <w:lang w:val="es-MX" w:eastAsia="en-US"/>
        </w:rPr>
        <w:t xml:space="preserve">O. De la respuesta del Sujeto Obligado. </w:t>
      </w:r>
    </w:p>
    <w:p w14:paraId="3886B9AE" w14:textId="33674695" w:rsidR="0029071C" w:rsidRPr="00965CDC" w:rsidRDefault="0029071C" w:rsidP="0029071C">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De las constancias que obran en el sistema </w:t>
      </w:r>
      <w:r w:rsidRPr="00965CDC">
        <w:rPr>
          <w:rFonts w:ascii="Palatino Linotype" w:eastAsiaTheme="minorHAnsi" w:hAnsi="Palatino Linotype" w:cs="Arial"/>
          <w:b/>
          <w:lang w:val="es-MX" w:eastAsia="en-US"/>
        </w:rPr>
        <w:t>SAIMEX</w:t>
      </w:r>
      <w:r w:rsidRPr="00965CDC">
        <w:rPr>
          <w:rFonts w:ascii="Palatino Linotype" w:eastAsiaTheme="minorHAnsi" w:hAnsi="Palatino Linotype" w:cs="Arial"/>
          <w:lang w:val="es-MX" w:eastAsia="en-US"/>
        </w:rPr>
        <w:t xml:space="preserve">, se advierte que en fecha </w:t>
      </w:r>
      <w:r w:rsidR="006E2197" w:rsidRPr="00965CDC">
        <w:rPr>
          <w:rFonts w:ascii="Palatino Linotype" w:eastAsiaTheme="minorHAnsi" w:hAnsi="Palatino Linotype" w:cs="Arial"/>
          <w:lang w:val="es-MX" w:eastAsia="en-US"/>
        </w:rPr>
        <w:t>veintiocho</w:t>
      </w:r>
      <w:r w:rsidR="001B24FB" w:rsidRPr="00965CDC">
        <w:rPr>
          <w:rFonts w:ascii="Palatino Linotype" w:eastAsiaTheme="minorHAnsi" w:hAnsi="Palatino Linotype" w:cs="Arial"/>
          <w:lang w:val="es-MX" w:eastAsia="en-US"/>
        </w:rPr>
        <w:t xml:space="preserve"> de </w:t>
      </w:r>
      <w:r w:rsidR="006E2197" w:rsidRPr="00965CDC">
        <w:rPr>
          <w:rFonts w:ascii="Palatino Linotype" w:eastAsiaTheme="minorHAnsi" w:hAnsi="Palatino Linotype" w:cs="Arial"/>
          <w:lang w:val="es-MX" w:eastAsia="en-US"/>
        </w:rPr>
        <w:t>enero</w:t>
      </w:r>
      <w:r w:rsidR="001762FA" w:rsidRPr="00965CDC">
        <w:rPr>
          <w:rFonts w:ascii="Palatino Linotype" w:eastAsiaTheme="minorHAnsi" w:hAnsi="Palatino Linotype" w:cs="Arial"/>
          <w:lang w:val="es-MX" w:eastAsia="en-US"/>
        </w:rPr>
        <w:t xml:space="preserve"> </w:t>
      </w:r>
      <w:r w:rsidR="006E2197" w:rsidRPr="00965CDC">
        <w:rPr>
          <w:rFonts w:ascii="Palatino Linotype" w:eastAsiaTheme="minorHAnsi" w:hAnsi="Palatino Linotype" w:cs="Arial"/>
          <w:lang w:val="es-MX" w:eastAsia="en-US"/>
        </w:rPr>
        <w:t>de dos mil veinticinco</w:t>
      </w:r>
      <w:r w:rsidRPr="00965CDC">
        <w:rPr>
          <w:rFonts w:ascii="Palatino Linotype" w:eastAsiaTheme="minorHAnsi" w:hAnsi="Palatino Linotype" w:cs="Arial"/>
          <w:lang w:val="es-MX" w:eastAsia="en-US"/>
        </w:rPr>
        <w:t xml:space="preserve">, </w:t>
      </w:r>
      <w:r w:rsidRPr="00965CDC">
        <w:rPr>
          <w:rFonts w:ascii="Palatino Linotype" w:eastAsiaTheme="minorHAnsi" w:hAnsi="Palatino Linotype" w:cs="Arial"/>
          <w:b/>
          <w:lang w:val="es-MX" w:eastAsia="en-US"/>
        </w:rPr>
        <w:t>El Sujeto Obligado</w:t>
      </w:r>
      <w:r w:rsidRPr="00965CDC">
        <w:rPr>
          <w:rFonts w:ascii="Palatino Linotype" w:eastAsiaTheme="minorHAnsi" w:hAnsi="Palatino Linotype" w:cs="Arial"/>
          <w:lang w:val="es-MX" w:eastAsia="en-US"/>
        </w:rPr>
        <w:t xml:space="preserve"> emitió la respuesta en los siguientes términos:</w:t>
      </w:r>
    </w:p>
    <w:p w14:paraId="238E226D" w14:textId="77777777" w:rsidR="0029071C" w:rsidRPr="00965CDC" w:rsidRDefault="0029071C" w:rsidP="0029071C">
      <w:pPr>
        <w:rPr>
          <w:lang w:val="es-MX"/>
        </w:rPr>
      </w:pPr>
    </w:p>
    <w:p w14:paraId="4D7C4BB9" w14:textId="77777777" w:rsidR="006E2197" w:rsidRPr="00965CDC" w:rsidRDefault="0029071C" w:rsidP="006E2197">
      <w:pPr>
        <w:spacing w:line="276" w:lineRule="auto"/>
        <w:ind w:left="567" w:right="567"/>
        <w:jc w:val="both"/>
        <w:rPr>
          <w:rFonts w:ascii="Palatino Linotype" w:hAnsi="Palatino Linotype"/>
          <w:i/>
          <w:sz w:val="22"/>
          <w:szCs w:val="22"/>
          <w:lang w:val="es-MX" w:eastAsia="es-MX"/>
        </w:rPr>
      </w:pPr>
      <w:r w:rsidRPr="00965CDC">
        <w:rPr>
          <w:rFonts w:ascii="Palatino Linotype" w:hAnsi="Palatino Linotype"/>
          <w:i/>
          <w:sz w:val="22"/>
          <w:szCs w:val="22"/>
          <w:lang w:val="es-MX" w:eastAsia="es-MX"/>
        </w:rPr>
        <w:t>“</w:t>
      </w:r>
      <w:r w:rsidR="006E2197" w:rsidRPr="00965CDC">
        <w:rPr>
          <w:rFonts w:ascii="Palatino Linotype" w:hAnsi="Palatino Linotype"/>
          <w:i/>
          <w:sz w:val="22"/>
          <w:szCs w:val="22"/>
          <w:lang w:val="es-MX" w:eastAsia="es-MX"/>
        </w:rPr>
        <w:t>Con fundamento en los artículos 53 fracciones II, V y VI y 163 de la Ley de Transparencia y Acceso a la Información Pública del Estado de México y Municipios, en respuesta a su solicitud de información se adjunta el Acuerdo de respuesta de fecha 27 de enero de enero de dos mil veinticinco, asimismo, se anexan los archivos que contienen la información remitida por el Servidor Público Habilitado responsable de generar la información.</w:t>
      </w:r>
    </w:p>
    <w:p w14:paraId="5E60B762" w14:textId="77777777" w:rsidR="006E2197" w:rsidRPr="00965CDC" w:rsidRDefault="006E2197" w:rsidP="006E2197">
      <w:pPr>
        <w:spacing w:line="276" w:lineRule="auto"/>
        <w:ind w:left="567" w:right="567"/>
        <w:jc w:val="both"/>
        <w:rPr>
          <w:rFonts w:ascii="Palatino Linotype" w:hAnsi="Palatino Linotype"/>
          <w:i/>
          <w:sz w:val="22"/>
          <w:szCs w:val="22"/>
          <w:lang w:val="es-MX" w:eastAsia="es-MX"/>
        </w:rPr>
      </w:pPr>
    </w:p>
    <w:p w14:paraId="3471CD07" w14:textId="77777777" w:rsidR="006E2197" w:rsidRPr="00965CDC" w:rsidRDefault="006E2197" w:rsidP="006E2197">
      <w:pPr>
        <w:spacing w:line="276" w:lineRule="auto"/>
        <w:ind w:left="567" w:right="567"/>
        <w:jc w:val="both"/>
        <w:rPr>
          <w:rFonts w:ascii="Palatino Linotype" w:hAnsi="Palatino Linotype"/>
          <w:i/>
          <w:sz w:val="22"/>
          <w:szCs w:val="22"/>
          <w:lang w:val="es-MX" w:eastAsia="es-MX"/>
        </w:rPr>
      </w:pPr>
      <w:r w:rsidRPr="00965CDC">
        <w:rPr>
          <w:rFonts w:ascii="Palatino Linotype" w:hAnsi="Palatino Linotype"/>
          <w:i/>
          <w:sz w:val="22"/>
          <w:szCs w:val="22"/>
          <w:lang w:val="es-MX" w:eastAsia="es-MX"/>
        </w:rPr>
        <w:t>ATENTAMENTE</w:t>
      </w:r>
    </w:p>
    <w:p w14:paraId="02CE162F" w14:textId="0CD350B3" w:rsidR="0029071C" w:rsidRPr="00965CDC" w:rsidRDefault="006E2197" w:rsidP="006E2197">
      <w:pPr>
        <w:spacing w:line="276" w:lineRule="auto"/>
        <w:ind w:left="567" w:right="567"/>
        <w:jc w:val="both"/>
        <w:rPr>
          <w:rFonts w:ascii="Palatino Linotype" w:hAnsi="Palatino Linotype"/>
          <w:i/>
          <w:sz w:val="22"/>
          <w:szCs w:val="22"/>
          <w:lang w:val="es-MX" w:eastAsia="es-MX"/>
        </w:rPr>
      </w:pPr>
      <w:r w:rsidRPr="00965CDC">
        <w:rPr>
          <w:rFonts w:ascii="Palatino Linotype" w:hAnsi="Palatino Linotype"/>
          <w:i/>
          <w:sz w:val="22"/>
          <w:szCs w:val="22"/>
          <w:lang w:val="es-MX" w:eastAsia="es-MX"/>
        </w:rPr>
        <w:t>Lic. Rodrigo Ulises Rojas Muñoz</w:t>
      </w:r>
      <w:r w:rsidR="00E74701" w:rsidRPr="00965CDC">
        <w:rPr>
          <w:rFonts w:ascii="Palatino Linotype" w:hAnsi="Palatino Linotype"/>
          <w:i/>
          <w:sz w:val="22"/>
          <w:szCs w:val="22"/>
          <w:lang w:val="es-MX" w:eastAsia="es-MX"/>
        </w:rPr>
        <w:t>” (Sic).</w:t>
      </w:r>
    </w:p>
    <w:p w14:paraId="3735AC4B" w14:textId="77777777" w:rsidR="00DC1583" w:rsidRPr="00965CDC" w:rsidRDefault="00DC1583" w:rsidP="00DC1583">
      <w:pPr>
        <w:ind w:right="567"/>
        <w:jc w:val="both"/>
        <w:rPr>
          <w:rFonts w:ascii="Palatino Linotype" w:hAnsi="Palatino Linotype"/>
          <w:i/>
          <w:sz w:val="14"/>
          <w:szCs w:val="22"/>
          <w:lang w:val="es-MX" w:eastAsia="es-MX"/>
        </w:rPr>
      </w:pPr>
    </w:p>
    <w:p w14:paraId="211F7AF6" w14:textId="77777777" w:rsidR="00B250D7" w:rsidRPr="00965CDC" w:rsidRDefault="00B250D7" w:rsidP="00B250D7">
      <w:pPr>
        <w:pStyle w:val="Sinespaciado"/>
        <w:rPr>
          <w:lang w:eastAsia="es-MX"/>
        </w:rPr>
      </w:pPr>
    </w:p>
    <w:p w14:paraId="4FBD054F" w14:textId="35A13563" w:rsidR="004B2314" w:rsidRPr="00965CDC" w:rsidRDefault="00CF1DF5" w:rsidP="00E64848">
      <w:pPr>
        <w:spacing w:line="360" w:lineRule="auto"/>
        <w:jc w:val="both"/>
        <w:rPr>
          <w:rFonts w:ascii="Palatino Linotype" w:eastAsiaTheme="minorHAnsi" w:hAnsi="Palatino Linotype" w:cs="Arial"/>
          <w:i/>
          <w:lang w:val="es-MX" w:eastAsia="en-US"/>
        </w:rPr>
      </w:pPr>
      <w:r w:rsidRPr="00965CDC">
        <w:rPr>
          <w:rFonts w:ascii="Palatino Linotype" w:eastAsiaTheme="minorHAnsi" w:hAnsi="Palatino Linotype" w:cs="Arial"/>
          <w:lang w:val="es-MX" w:eastAsia="en-US"/>
        </w:rPr>
        <w:t xml:space="preserve">El </w:t>
      </w:r>
      <w:r w:rsidRPr="00965CDC">
        <w:rPr>
          <w:rFonts w:ascii="Palatino Linotype" w:eastAsiaTheme="minorHAnsi" w:hAnsi="Palatino Linotype" w:cs="Arial"/>
          <w:b/>
          <w:lang w:val="es-MX" w:eastAsia="en-US"/>
        </w:rPr>
        <w:t>Sujeto Obligado</w:t>
      </w:r>
      <w:r w:rsidRPr="00965CDC">
        <w:rPr>
          <w:rFonts w:ascii="Palatino Linotype" w:eastAsiaTheme="minorHAnsi" w:hAnsi="Palatino Linotype" w:cs="Arial"/>
          <w:lang w:val="es-MX" w:eastAsia="en-US"/>
        </w:rPr>
        <w:t xml:space="preserve"> adjuntó</w:t>
      </w:r>
      <w:r w:rsidR="005F1F89" w:rsidRPr="00965CDC">
        <w:rPr>
          <w:rFonts w:ascii="Palatino Linotype" w:eastAsiaTheme="minorHAnsi" w:hAnsi="Palatino Linotype" w:cs="Arial"/>
          <w:lang w:val="es-MX" w:eastAsia="en-US"/>
        </w:rPr>
        <w:t xml:space="preserve"> a su respuesta</w:t>
      </w:r>
      <w:r w:rsidR="00DC1583" w:rsidRPr="00965CDC">
        <w:rPr>
          <w:rFonts w:ascii="Palatino Linotype" w:eastAsiaTheme="minorHAnsi" w:hAnsi="Palatino Linotype" w:cs="Arial"/>
          <w:lang w:val="es-MX" w:eastAsia="en-US"/>
        </w:rPr>
        <w:t xml:space="preserve">, </w:t>
      </w:r>
      <w:r w:rsidR="006E2197" w:rsidRPr="00965CDC">
        <w:rPr>
          <w:rFonts w:ascii="Palatino Linotype" w:eastAsiaTheme="minorHAnsi" w:hAnsi="Palatino Linotype" w:cs="Arial"/>
          <w:lang w:val="es-MX" w:eastAsia="en-US"/>
        </w:rPr>
        <w:t>los</w:t>
      </w:r>
      <w:r w:rsidR="001D2DE0" w:rsidRPr="00965CDC">
        <w:rPr>
          <w:rFonts w:ascii="Palatino Linotype" w:eastAsiaTheme="minorHAnsi" w:hAnsi="Palatino Linotype" w:cs="Arial"/>
          <w:lang w:val="es-MX" w:eastAsia="en-US"/>
        </w:rPr>
        <w:t xml:space="preserve"> archivo</w:t>
      </w:r>
      <w:r w:rsidR="006E2197" w:rsidRPr="00965CDC">
        <w:rPr>
          <w:rFonts w:ascii="Palatino Linotype" w:eastAsiaTheme="minorHAnsi" w:hAnsi="Palatino Linotype" w:cs="Arial"/>
          <w:lang w:val="es-MX" w:eastAsia="en-US"/>
        </w:rPr>
        <w:t>s</w:t>
      </w:r>
      <w:r w:rsidR="001D2DE0" w:rsidRPr="00965CDC">
        <w:rPr>
          <w:rFonts w:ascii="Palatino Linotype" w:eastAsiaTheme="minorHAnsi" w:hAnsi="Palatino Linotype" w:cs="Arial"/>
          <w:lang w:val="es-MX" w:eastAsia="en-US"/>
        </w:rPr>
        <w:t xml:space="preserve"> electrónico</w:t>
      </w:r>
      <w:r w:rsidR="006E2197" w:rsidRPr="00965CDC">
        <w:rPr>
          <w:rFonts w:ascii="Palatino Linotype" w:eastAsiaTheme="minorHAnsi" w:hAnsi="Palatino Linotype" w:cs="Arial"/>
          <w:lang w:val="es-MX" w:eastAsia="en-US"/>
        </w:rPr>
        <w:t>s</w:t>
      </w:r>
      <w:r w:rsidR="001D2DE0" w:rsidRPr="00965CDC">
        <w:rPr>
          <w:rFonts w:ascii="Palatino Linotype" w:eastAsiaTheme="minorHAnsi" w:hAnsi="Palatino Linotype" w:cs="Arial"/>
          <w:lang w:val="es-MX" w:eastAsia="en-US"/>
        </w:rPr>
        <w:t xml:space="preserve"> denominado</w:t>
      </w:r>
      <w:r w:rsidR="006E2197" w:rsidRPr="00965CDC">
        <w:rPr>
          <w:rFonts w:ascii="Palatino Linotype" w:eastAsiaTheme="minorHAnsi" w:hAnsi="Palatino Linotype" w:cs="Arial"/>
          <w:lang w:val="es-MX" w:eastAsia="en-US"/>
        </w:rPr>
        <w:t>s</w:t>
      </w:r>
      <w:r w:rsidR="005803C9" w:rsidRPr="00965CDC">
        <w:rPr>
          <w:rFonts w:ascii="Palatino Linotype" w:eastAsiaTheme="minorHAnsi" w:hAnsi="Palatino Linotype" w:cs="Arial"/>
          <w:lang w:val="es-MX" w:eastAsia="en-US"/>
        </w:rPr>
        <w:t xml:space="preserve"> </w:t>
      </w:r>
      <w:r w:rsidR="00184176" w:rsidRPr="00965CDC">
        <w:rPr>
          <w:rFonts w:ascii="Palatino Linotype" w:eastAsiaTheme="minorHAnsi" w:hAnsi="Palatino Linotype" w:cs="Arial"/>
          <w:i/>
          <w:lang w:val="es-MX" w:eastAsia="en-US"/>
        </w:rPr>
        <w:t>“</w:t>
      </w:r>
      <w:r w:rsidR="006E2197" w:rsidRPr="00965CDC">
        <w:rPr>
          <w:rFonts w:ascii="Palatino Linotype" w:eastAsiaTheme="minorHAnsi" w:hAnsi="Palatino Linotype" w:cs="Arial"/>
          <w:i/>
          <w:lang w:val="es-MX" w:eastAsia="en-US"/>
        </w:rPr>
        <w:t>RESPUESTA_00021.pdf</w:t>
      </w:r>
      <w:r w:rsidR="00184176" w:rsidRPr="00965CDC">
        <w:rPr>
          <w:rFonts w:ascii="Palatino Linotype" w:eastAsiaTheme="minorHAnsi" w:hAnsi="Palatino Linotype" w:cs="Arial"/>
          <w:i/>
          <w:lang w:val="es-MX" w:eastAsia="en-US"/>
        </w:rPr>
        <w:t>”</w:t>
      </w:r>
      <w:r w:rsidR="006E2197" w:rsidRPr="00965CDC">
        <w:rPr>
          <w:rFonts w:ascii="Palatino Linotype" w:eastAsiaTheme="minorHAnsi" w:hAnsi="Palatino Linotype" w:cs="Arial"/>
          <w:i/>
          <w:lang w:val="es-MX" w:eastAsia="en-US"/>
        </w:rPr>
        <w:t xml:space="preserve"> </w:t>
      </w:r>
      <w:r w:rsidR="006E2197" w:rsidRPr="00965CDC">
        <w:rPr>
          <w:rFonts w:ascii="Palatino Linotype" w:eastAsiaTheme="minorHAnsi" w:hAnsi="Palatino Linotype" w:cs="Arial"/>
          <w:lang w:val="es-MX" w:eastAsia="en-US"/>
        </w:rPr>
        <w:t>y</w:t>
      </w:r>
      <w:r w:rsidR="006E2197" w:rsidRPr="00965CDC">
        <w:rPr>
          <w:rFonts w:ascii="Palatino Linotype" w:eastAsiaTheme="minorHAnsi" w:hAnsi="Palatino Linotype" w:cs="Arial"/>
          <w:i/>
          <w:lang w:val="es-MX" w:eastAsia="en-US"/>
        </w:rPr>
        <w:t xml:space="preserve"> “SPH_0021.pdf”</w:t>
      </w:r>
      <w:r w:rsidR="00DC1583" w:rsidRPr="00965CDC">
        <w:rPr>
          <w:rFonts w:ascii="Palatino Linotype" w:eastAsiaTheme="minorHAnsi" w:hAnsi="Palatino Linotype" w:cs="Arial"/>
          <w:i/>
          <w:lang w:val="es-MX" w:eastAsia="en-US"/>
        </w:rPr>
        <w:t>;</w:t>
      </w:r>
      <w:r w:rsidR="00DC1583" w:rsidRPr="00965CDC">
        <w:rPr>
          <w:rFonts w:ascii="Palatino Linotype" w:eastAsiaTheme="minorHAnsi" w:hAnsi="Palatino Linotype" w:cs="Arial"/>
          <w:lang w:val="es-MX" w:eastAsia="en-US"/>
        </w:rPr>
        <w:t xml:space="preserve"> cuyo contenido no se inserta por ser del conocim</w:t>
      </w:r>
      <w:r w:rsidR="001D2DE0" w:rsidRPr="00965CDC">
        <w:rPr>
          <w:rFonts w:ascii="Palatino Linotype" w:eastAsiaTheme="minorHAnsi" w:hAnsi="Palatino Linotype" w:cs="Arial"/>
          <w:lang w:val="es-MX" w:eastAsia="en-US"/>
        </w:rPr>
        <w:t>iento de las partes, sin embargo, será</w:t>
      </w:r>
      <w:r w:rsidR="006E2197" w:rsidRPr="00965CDC">
        <w:rPr>
          <w:rFonts w:ascii="Palatino Linotype" w:eastAsiaTheme="minorHAnsi" w:hAnsi="Palatino Linotype" w:cs="Arial"/>
          <w:lang w:val="es-MX" w:eastAsia="en-US"/>
        </w:rPr>
        <w:t>n</w:t>
      </w:r>
      <w:r w:rsidR="00DC1583" w:rsidRPr="00965CDC">
        <w:rPr>
          <w:rFonts w:ascii="Palatino Linotype" w:eastAsiaTheme="minorHAnsi" w:hAnsi="Palatino Linotype" w:cs="Arial"/>
          <w:lang w:val="es-MX" w:eastAsia="en-US"/>
        </w:rPr>
        <w:t xml:space="preserve"> motivo de estudio en el Considerado respectivo. </w:t>
      </w:r>
    </w:p>
    <w:p w14:paraId="21818EA7" w14:textId="77777777" w:rsidR="004309A2" w:rsidRPr="00965CDC" w:rsidRDefault="004309A2" w:rsidP="004309A2">
      <w:pPr>
        <w:spacing w:line="360" w:lineRule="auto"/>
        <w:jc w:val="both"/>
        <w:rPr>
          <w:rFonts w:ascii="Palatino Linotype" w:hAnsi="Palatino Linotype"/>
          <w:szCs w:val="22"/>
          <w:lang w:val="es-MX" w:eastAsia="es-MX"/>
        </w:rPr>
      </w:pPr>
    </w:p>
    <w:p w14:paraId="024A662D" w14:textId="77777777"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TERCER</w:t>
      </w:r>
      <w:r w:rsidR="0029071C" w:rsidRPr="00965CDC">
        <w:rPr>
          <w:rFonts w:ascii="Palatino Linotype" w:eastAsiaTheme="minorHAnsi" w:hAnsi="Palatino Linotype" w:cs="Arial"/>
          <w:b/>
          <w:sz w:val="28"/>
          <w:lang w:val="es-MX" w:eastAsia="en-US"/>
        </w:rPr>
        <w:t>O. Del recurso de revisión.</w:t>
      </w:r>
    </w:p>
    <w:p w14:paraId="7B3E8717" w14:textId="0DA93F81" w:rsidR="00CC0B81" w:rsidRPr="00965CDC" w:rsidRDefault="0029071C" w:rsidP="00CC0B81">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Inconforme con la respuesta por parte del </w:t>
      </w:r>
      <w:r w:rsidRPr="00965CDC">
        <w:rPr>
          <w:rFonts w:ascii="Palatino Linotype" w:eastAsiaTheme="minorHAnsi" w:hAnsi="Palatino Linotype" w:cs="Arial"/>
          <w:b/>
          <w:lang w:val="es-MX" w:eastAsia="en-US"/>
        </w:rPr>
        <w:t>Sujeto Obligado</w:t>
      </w:r>
      <w:r w:rsidRPr="00965CDC">
        <w:rPr>
          <w:rFonts w:ascii="Palatino Linotype" w:eastAsiaTheme="minorHAnsi" w:hAnsi="Palatino Linotype" w:cs="Arial"/>
          <w:lang w:val="es-MX" w:eastAsia="en-US"/>
        </w:rPr>
        <w:t xml:space="preserve">, </w:t>
      </w:r>
      <w:r w:rsidR="00DF0080" w:rsidRPr="00965CDC">
        <w:rPr>
          <w:rFonts w:ascii="Palatino Linotype" w:eastAsiaTheme="minorHAnsi" w:hAnsi="Palatino Linotype" w:cs="Arial"/>
          <w:lang w:val="es-MX" w:eastAsia="en-US"/>
        </w:rPr>
        <w:t>el</w:t>
      </w:r>
      <w:r w:rsidRPr="00965CDC">
        <w:rPr>
          <w:rFonts w:ascii="Palatino Linotype" w:eastAsiaTheme="minorHAnsi" w:hAnsi="Palatino Linotype" w:cs="Arial"/>
          <w:lang w:val="es-MX" w:eastAsia="en-US"/>
        </w:rPr>
        <w:t xml:space="preserve"> ahora </w:t>
      </w:r>
      <w:r w:rsidRPr="00965CDC">
        <w:rPr>
          <w:rFonts w:ascii="Palatino Linotype" w:eastAsiaTheme="minorHAnsi" w:hAnsi="Palatino Linotype" w:cs="Arial"/>
          <w:b/>
          <w:lang w:val="es-MX" w:eastAsia="en-US"/>
        </w:rPr>
        <w:t>Recurrente</w:t>
      </w:r>
      <w:r w:rsidRPr="00965CDC">
        <w:rPr>
          <w:rFonts w:ascii="Palatino Linotype" w:eastAsiaTheme="minorHAnsi" w:hAnsi="Palatino Linotype" w:cs="Arial"/>
          <w:lang w:val="es-MX" w:eastAsia="en-US"/>
        </w:rPr>
        <w:t xml:space="preserve"> interpuso el presente recurso de revisión en fecha </w:t>
      </w:r>
      <w:r w:rsidR="006E2197" w:rsidRPr="00965CDC">
        <w:rPr>
          <w:rFonts w:ascii="Palatino Linotype" w:eastAsiaTheme="minorHAnsi" w:hAnsi="Palatino Linotype" w:cs="Arial"/>
          <w:lang w:val="es-MX" w:eastAsia="en-US"/>
        </w:rPr>
        <w:t>veintiocho</w:t>
      </w:r>
      <w:r w:rsidR="001B24FB" w:rsidRPr="00965CDC">
        <w:rPr>
          <w:rFonts w:ascii="Palatino Linotype" w:eastAsiaTheme="minorHAnsi" w:hAnsi="Palatino Linotype" w:cs="Arial"/>
          <w:lang w:val="es-MX" w:eastAsia="en-US"/>
        </w:rPr>
        <w:t xml:space="preserve"> de </w:t>
      </w:r>
      <w:r w:rsidR="006E2197" w:rsidRPr="00965CDC">
        <w:rPr>
          <w:rFonts w:ascii="Palatino Linotype" w:eastAsiaTheme="minorHAnsi" w:hAnsi="Palatino Linotype" w:cs="Arial"/>
          <w:lang w:val="es-MX" w:eastAsia="en-US"/>
        </w:rPr>
        <w:t>ener</w:t>
      </w:r>
      <w:r w:rsidR="001B24FB" w:rsidRPr="00965CDC">
        <w:rPr>
          <w:rFonts w:ascii="Palatino Linotype" w:eastAsiaTheme="minorHAnsi" w:hAnsi="Palatino Linotype" w:cs="Arial"/>
          <w:lang w:val="es-MX" w:eastAsia="en-US"/>
        </w:rPr>
        <w:t xml:space="preserve">o de dos mil </w:t>
      </w:r>
      <w:r w:rsidR="006E2197" w:rsidRPr="00965CDC">
        <w:rPr>
          <w:rFonts w:ascii="Palatino Linotype" w:eastAsiaTheme="minorHAnsi" w:hAnsi="Palatino Linotype" w:cs="Arial"/>
          <w:lang w:val="es-MX" w:eastAsia="en-US"/>
        </w:rPr>
        <w:t>veinticinco</w:t>
      </w:r>
      <w:r w:rsidRPr="00965CDC">
        <w:rPr>
          <w:rFonts w:ascii="Palatino Linotype" w:eastAsiaTheme="minorHAnsi" w:hAnsi="Palatino Linotype" w:cs="Arial"/>
          <w:lang w:val="es-MX" w:eastAsia="en-US"/>
        </w:rPr>
        <w:t>, el cual fue registrado</w:t>
      </w:r>
      <w:r w:rsidRPr="00965CDC">
        <w:rPr>
          <w:rFonts w:ascii="Palatino Linotype" w:eastAsiaTheme="minorHAnsi" w:hAnsi="Palatino Linotype" w:cs="Arial"/>
          <w:b/>
          <w:lang w:val="es-MX" w:eastAsia="en-US"/>
        </w:rPr>
        <w:t xml:space="preserve"> </w:t>
      </w:r>
      <w:r w:rsidRPr="00965CDC">
        <w:rPr>
          <w:rFonts w:ascii="Palatino Linotype" w:eastAsiaTheme="minorHAnsi" w:hAnsi="Palatino Linotype" w:cs="Arial"/>
          <w:lang w:val="es-MX" w:eastAsia="en-US"/>
        </w:rPr>
        <w:t xml:space="preserve">en el sistema electrónico con el expediente número </w:t>
      </w:r>
      <w:r w:rsidR="00DF0080" w:rsidRPr="00965CDC">
        <w:rPr>
          <w:rFonts w:ascii="Palatino Linotype" w:eastAsiaTheme="minorHAnsi" w:hAnsi="Palatino Linotype" w:cs="Arial"/>
          <w:b/>
          <w:bCs/>
          <w:lang w:val="es-MX" w:eastAsia="es-MX"/>
        </w:rPr>
        <w:t>0</w:t>
      </w:r>
      <w:r w:rsidR="006E2197" w:rsidRPr="00965CDC">
        <w:rPr>
          <w:rFonts w:ascii="Palatino Linotype" w:eastAsiaTheme="minorHAnsi" w:hAnsi="Palatino Linotype" w:cs="Arial"/>
          <w:b/>
          <w:bCs/>
          <w:lang w:val="es-MX" w:eastAsia="es-MX"/>
        </w:rPr>
        <w:t>031</w:t>
      </w:r>
      <w:r w:rsidR="001B24FB" w:rsidRPr="00965CDC">
        <w:rPr>
          <w:rFonts w:ascii="Palatino Linotype" w:eastAsiaTheme="minorHAnsi" w:hAnsi="Palatino Linotype" w:cs="Arial"/>
          <w:b/>
          <w:bCs/>
          <w:lang w:val="es-MX" w:eastAsia="es-MX"/>
        </w:rPr>
        <w:t>0</w:t>
      </w:r>
      <w:r w:rsidR="00B250D7" w:rsidRPr="00965CDC">
        <w:rPr>
          <w:rFonts w:ascii="Palatino Linotype" w:eastAsiaTheme="minorHAnsi" w:hAnsi="Palatino Linotype" w:cs="Arial"/>
          <w:b/>
          <w:bCs/>
          <w:lang w:val="es-MX" w:eastAsia="es-MX"/>
        </w:rPr>
        <w:t>/INFOEM/IP/RR/202</w:t>
      </w:r>
      <w:r w:rsidR="006E2197" w:rsidRPr="00965CDC">
        <w:rPr>
          <w:rFonts w:ascii="Palatino Linotype" w:eastAsiaTheme="minorHAnsi" w:hAnsi="Palatino Linotype" w:cs="Arial"/>
          <w:b/>
          <w:bCs/>
          <w:lang w:val="es-MX" w:eastAsia="es-MX"/>
        </w:rPr>
        <w:t>5</w:t>
      </w:r>
      <w:r w:rsidRPr="00965CDC">
        <w:rPr>
          <w:rFonts w:ascii="Palatino Linotype" w:eastAsiaTheme="minorHAnsi" w:hAnsi="Palatino Linotype" w:cs="Arial"/>
          <w:lang w:val="es-MX" w:eastAsia="en-US"/>
        </w:rPr>
        <w:t>, en el cual aduce, las siguientes manifestaciones:</w:t>
      </w:r>
    </w:p>
    <w:p w14:paraId="28D166C9" w14:textId="77777777" w:rsidR="00CC0B81" w:rsidRPr="00965CDC" w:rsidRDefault="00CC0B81" w:rsidP="00CC0B81">
      <w:pPr>
        <w:spacing w:line="360" w:lineRule="auto"/>
        <w:jc w:val="both"/>
        <w:rPr>
          <w:rFonts w:ascii="Palatino Linotype" w:eastAsiaTheme="minorHAnsi" w:hAnsi="Palatino Linotype" w:cs="Arial"/>
          <w:sz w:val="14"/>
          <w:lang w:val="es-MX" w:eastAsia="en-US"/>
        </w:rPr>
      </w:pPr>
    </w:p>
    <w:p w14:paraId="0460E6F1" w14:textId="019FFA22" w:rsidR="00CC0B81" w:rsidRPr="00965CDC" w:rsidRDefault="0029071C" w:rsidP="006E2197">
      <w:pPr>
        <w:numPr>
          <w:ilvl w:val="0"/>
          <w:numId w:val="1"/>
        </w:numPr>
        <w:spacing w:line="259" w:lineRule="auto"/>
        <w:jc w:val="both"/>
        <w:rPr>
          <w:rFonts w:ascii="Palatino Linotype" w:hAnsi="Palatino Linotype" w:cs="Arial"/>
          <w:b/>
          <w:sz w:val="26"/>
          <w:szCs w:val="26"/>
        </w:rPr>
      </w:pPr>
      <w:r w:rsidRPr="00965CDC">
        <w:rPr>
          <w:rFonts w:ascii="Palatino Linotype" w:hAnsi="Palatino Linotype" w:cs="Arial"/>
          <w:b/>
          <w:sz w:val="26"/>
          <w:szCs w:val="26"/>
        </w:rPr>
        <w:t>Acto Impugnado:</w:t>
      </w:r>
      <w:r w:rsidR="004A26CF" w:rsidRPr="00965CDC">
        <w:rPr>
          <w:rFonts w:ascii="Palatino Linotype" w:hAnsi="Palatino Linotype" w:cs="Arial"/>
          <w:b/>
          <w:sz w:val="26"/>
          <w:szCs w:val="26"/>
        </w:rPr>
        <w:t xml:space="preserve"> </w:t>
      </w:r>
      <w:r w:rsidRPr="00965CDC">
        <w:rPr>
          <w:rFonts w:ascii="Palatino Linotype" w:eastAsiaTheme="minorHAnsi" w:hAnsi="Palatino Linotype" w:cstheme="minorBidi"/>
          <w:i/>
          <w:color w:val="000000"/>
          <w:sz w:val="22"/>
          <w:szCs w:val="22"/>
          <w:lang w:val="es-MX" w:eastAsia="en-US"/>
        </w:rPr>
        <w:t>“</w:t>
      </w:r>
      <w:r w:rsidR="006E2197" w:rsidRPr="00965CDC">
        <w:rPr>
          <w:rFonts w:ascii="Palatino Linotype" w:eastAsiaTheme="minorHAnsi" w:hAnsi="Palatino Linotype" w:cstheme="minorBidi"/>
          <w:i/>
          <w:color w:val="000000"/>
          <w:sz w:val="22"/>
          <w:szCs w:val="22"/>
          <w:lang w:val="es-MX" w:eastAsia="en-US"/>
        </w:rPr>
        <w:t xml:space="preserve">Solicitud con número de folio 00021/SECTI/IP/2025, mediante el cual se solicita información acerca de los colegios particulares en que se encuentra registrada la C. </w:t>
      </w:r>
      <w:r w:rsidR="00692456">
        <w:rPr>
          <w:rFonts w:ascii="Palatino Linotype" w:eastAsiaTheme="minorHAnsi" w:hAnsi="Palatino Linotype" w:cstheme="minorBidi"/>
          <w:i/>
          <w:color w:val="000000"/>
          <w:sz w:val="22"/>
          <w:szCs w:val="22"/>
          <w:lang w:val="es-MX" w:eastAsia="en-US"/>
        </w:rPr>
        <w:t>XXXXXXXXXXXXXXXX</w:t>
      </w:r>
      <w:bookmarkStart w:id="0" w:name="_GoBack"/>
      <w:bookmarkEnd w:id="0"/>
      <w:r w:rsidR="006E2197" w:rsidRPr="00965CDC">
        <w:rPr>
          <w:rFonts w:ascii="Palatino Linotype" w:eastAsiaTheme="minorHAnsi" w:hAnsi="Palatino Linotype" w:cstheme="minorBidi"/>
          <w:i/>
          <w:color w:val="000000"/>
          <w:sz w:val="22"/>
          <w:szCs w:val="22"/>
          <w:lang w:val="es-MX" w:eastAsia="en-US"/>
        </w:rPr>
        <w:t>”</w:t>
      </w:r>
      <w:r w:rsidRPr="00965CDC">
        <w:rPr>
          <w:rFonts w:ascii="Palatino Linotype" w:eastAsiaTheme="minorHAnsi" w:hAnsi="Palatino Linotype" w:cstheme="minorBidi"/>
          <w:i/>
          <w:color w:val="000000"/>
          <w:sz w:val="22"/>
          <w:szCs w:val="22"/>
          <w:lang w:val="es-MX" w:eastAsia="en-US"/>
        </w:rPr>
        <w:t xml:space="preserve"> (Sic).</w:t>
      </w:r>
    </w:p>
    <w:p w14:paraId="14886EB1" w14:textId="77777777" w:rsidR="004309A2" w:rsidRPr="00965CDC"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965CDC"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12D291C" w14:textId="43B0CE68" w:rsidR="00E64848" w:rsidRPr="00965CDC" w:rsidRDefault="0029071C" w:rsidP="006E2197">
      <w:pPr>
        <w:pStyle w:val="Prrafodelista"/>
        <w:numPr>
          <w:ilvl w:val="0"/>
          <w:numId w:val="1"/>
        </w:numPr>
        <w:spacing w:line="360" w:lineRule="auto"/>
        <w:jc w:val="both"/>
        <w:rPr>
          <w:rFonts w:ascii="Palatino Linotype" w:eastAsiaTheme="minorHAnsi" w:hAnsi="Palatino Linotype" w:cstheme="minorBidi"/>
          <w:i/>
          <w:color w:val="000000"/>
          <w:sz w:val="22"/>
          <w:szCs w:val="22"/>
          <w:lang w:val="es-MX" w:eastAsia="en-US"/>
        </w:rPr>
      </w:pPr>
      <w:r w:rsidRPr="00965CDC">
        <w:rPr>
          <w:rFonts w:ascii="Palatino Linotype" w:hAnsi="Palatino Linotype" w:cs="Arial"/>
          <w:b/>
          <w:sz w:val="26"/>
          <w:szCs w:val="26"/>
        </w:rPr>
        <w:t>Razones o Motivos de Inconformidad</w:t>
      </w:r>
      <w:r w:rsidRPr="00965CDC">
        <w:rPr>
          <w:rFonts w:ascii="Palatino Linotype" w:hAnsi="Palatino Linotype" w:cs="Arial"/>
          <w:sz w:val="26"/>
          <w:szCs w:val="26"/>
        </w:rPr>
        <w:t xml:space="preserve">: </w:t>
      </w:r>
      <w:r w:rsidR="001B24FB" w:rsidRPr="00965CDC">
        <w:rPr>
          <w:rFonts w:ascii="Palatino Linotype" w:hAnsi="Palatino Linotype" w:cs="Arial"/>
          <w:sz w:val="26"/>
          <w:szCs w:val="26"/>
        </w:rPr>
        <w:t>“</w:t>
      </w:r>
      <w:r w:rsidR="006E2197" w:rsidRPr="00965CDC">
        <w:rPr>
          <w:rFonts w:ascii="Palatino Linotype" w:eastAsiaTheme="minorHAnsi" w:hAnsi="Palatino Linotype" w:cstheme="minorBidi"/>
          <w:i/>
          <w:color w:val="000000"/>
          <w:sz w:val="22"/>
          <w:szCs w:val="22"/>
          <w:lang w:val="es-MX" w:eastAsia="en-US"/>
        </w:rPr>
        <w:t>Es infundado que se pretenda hacer valer que se solicita información de índole privada, ya que no se está pidiendo el informe de datos sensibles sino únicamente qué colegios registraron como trabajadora a la persona referida, esto es debido a que, como ya lo señaló la autoridad requerida, sí se encuentra inscrita, por lo que no se está violentando ningún derecho a la privacidad, puesto que, como ya se manifestó con anterioridad, no se solicita ningún dato personal que pudiera considerarse dato sensible, por lo que es procedente mi solicitud.</w:t>
      </w:r>
      <w:r w:rsidR="001B24FB" w:rsidRPr="00965CDC">
        <w:rPr>
          <w:rFonts w:ascii="Palatino Linotype" w:eastAsiaTheme="minorHAnsi" w:hAnsi="Palatino Linotype" w:cstheme="minorBidi"/>
          <w:i/>
          <w:color w:val="000000"/>
          <w:sz w:val="22"/>
          <w:szCs w:val="22"/>
          <w:lang w:val="es-MX" w:eastAsia="en-US"/>
        </w:rPr>
        <w:t>” (Sic).</w:t>
      </w:r>
    </w:p>
    <w:p w14:paraId="1F27091E" w14:textId="77777777" w:rsidR="004309A2" w:rsidRPr="00965CDC" w:rsidRDefault="004309A2" w:rsidP="0029071C">
      <w:pPr>
        <w:spacing w:line="360" w:lineRule="auto"/>
        <w:jc w:val="both"/>
        <w:rPr>
          <w:rFonts w:ascii="Palatino Linotype" w:eastAsiaTheme="minorHAnsi" w:hAnsi="Palatino Linotype" w:cs="Arial"/>
          <w:b/>
          <w:lang w:val="es-MX" w:eastAsia="en-US"/>
        </w:rPr>
      </w:pPr>
    </w:p>
    <w:p w14:paraId="37958889" w14:textId="77777777"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CUAR</w:t>
      </w:r>
      <w:r w:rsidR="00B250D7" w:rsidRPr="00965CDC">
        <w:rPr>
          <w:rFonts w:ascii="Palatino Linotype" w:eastAsiaTheme="minorHAnsi" w:hAnsi="Palatino Linotype" w:cs="Arial"/>
          <w:b/>
          <w:sz w:val="28"/>
          <w:lang w:val="es-MX" w:eastAsia="en-US"/>
        </w:rPr>
        <w:t>T</w:t>
      </w:r>
      <w:r w:rsidR="0029071C" w:rsidRPr="00965CDC">
        <w:rPr>
          <w:rFonts w:ascii="Palatino Linotype" w:eastAsiaTheme="minorHAnsi" w:hAnsi="Palatino Linotype" w:cs="Arial"/>
          <w:b/>
          <w:sz w:val="28"/>
          <w:lang w:val="es-MX" w:eastAsia="en-US"/>
        </w:rPr>
        <w:t>O. Del turno del recurso de revisión.</w:t>
      </w:r>
    </w:p>
    <w:p w14:paraId="7EA3B1ED" w14:textId="2F4A133F" w:rsidR="00B250D7" w:rsidRPr="00965CDC" w:rsidRDefault="0029071C" w:rsidP="00DC1583">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Medio de impugnación </w:t>
      </w:r>
      <w:r w:rsidR="00E74701" w:rsidRPr="00965CDC">
        <w:rPr>
          <w:rFonts w:ascii="Palatino Linotype" w:eastAsiaTheme="minorHAnsi" w:hAnsi="Palatino Linotype" w:cs="Arial"/>
          <w:lang w:val="es-MX" w:eastAsia="en-US"/>
        </w:rPr>
        <w:t>que le fue turnado al</w:t>
      </w:r>
      <w:r w:rsidRPr="00965CDC">
        <w:rPr>
          <w:rFonts w:ascii="Palatino Linotype" w:eastAsiaTheme="minorHAnsi" w:hAnsi="Palatino Linotype" w:cs="Arial"/>
          <w:lang w:val="es-MX" w:eastAsia="en-US"/>
        </w:rPr>
        <w:t xml:space="preserve"> </w:t>
      </w:r>
      <w:r w:rsidR="00E74701" w:rsidRPr="00965CDC">
        <w:rPr>
          <w:rFonts w:ascii="Palatino Linotype" w:eastAsiaTheme="minorHAnsi" w:hAnsi="Palatino Linotype" w:cs="Arial"/>
          <w:lang w:val="es-MX" w:eastAsia="en-US"/>
        </w:rPr>
        <w:t>Comisionado Presidente</w:t>
      </w:r>
      <w:r w:rsidRPr="00965CDC">
        <w:rPr>
          <w:rFonts w:ascii="Palatino Linotype" w:eastAsiaTheme="minorHAnsi" w:hAnsi="Palatino Linotype" w:cs="Arial"/>
          <w:lang w:val="es-MX" w:eastAsia="en-US"/>
        </w:rPr>
        <w:t xml:space="preserve"> </w:t>
      </w:r>
      <w:r w:rsidR="00E74701" w:rsidRPr="00965CDC">
        <w:rPr>
          <w:rFonts w:ascii="Palatino Linotype" w:eastAsiaTheme="minorHAnsi" w:hAnsi="Palatino Linotype" w:cs="Arial"/>
          <w:b/>
          <w:lang w:val="es-MX" w:eastAsia="en-US"/>
        </w:rPr>
        <w:t>José Martínez Vilchis</w:t>
      </w:r>
      <w:r w:rsidRPr="00965CD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B24FB" w:rsidRPr="00965CDC">
        <w:rPr>
          <w:rFonts w:ascii="Palatino Linotype" w:eastAsiaTheme="minorHAnsi" w:hAnsi="Palatino Linotype" w:cs="Arial"/>
          <w:lang w:val="es-MX" w:eastAsia="en-US"/>
        </w:rPr>
        <w:t xml:space="preserve">cuatro de </w:t>
      </w:r>
      <w:r w:rsidR="006E2197" w:rsidRPr="00965CDC">
        <w:rPr>
          <w:rFonts w:ascii="Palatino Linotype" w:eastAsiaTheme="minorHAnsi" w:hAnsi="Palatino Linotype" w:cs="Arial"/>
          <w:lang w:val="es-MX" w:eastAsia="en-US"/>
        </w:rPr>
        <w:t>febrero</w:t>
      </w:r>
      <w:r w:rsidR="00BA27FC" w:rsidRPr="00965CDC">
        <w:rPr>
          <w:rFonts w:ascii="Palatino Linotype" w:eastAsiaTheme="minorHAnsi" w:hAnsi="Palatino Linotype" w:cs="Arial"/>
          <w:lang w:val="es-MX" w:eastAsia="en-US"/>
        </w:rPr>
        <w:t xml:space="preserve"> de</w:t>
      </w:r>
      <w:r w:rsidRPr="00965CDC">
        <w:rPr>
          <w:rFonts w:ascii="Palatino Linotype" w:eastAsiaTheme="minorHAnsi" w:hAnsi="Palatino Linotype" w:cs="Arial"/>
          <w:lang w:val="es-MX" w:eastAsia="en-US"/>
        </w:rPr>
        <w:t xml:space="preserve"> </w:t>
      </w:r>
      <w:r w:rsidR="006E2197" w:rsidRPr="00965CDC">
        <w:rPr>
          <w:rFonts w:ascii="Palatino Linotype" w:eastAsiaTheme="minorHAnsi" w:hAnsi="Palatino Linotype" w:cs="Arial"/>
          <w:lang w:val="es-MX" w:eastAsia="en-US"/>
        </w:rPr>
        <w:t>dos mil veinticinco</w:t>
      </w:r>
      <w:r w:rsidRPr="00965CD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965CDC" w:rsidRDefault="00BA27FC" w:rsidP="00965CDC">
      <w:pPr>
        <w:spacing w:line="360" w:lineRule="auto"/>
        <w:ind w:left="708" w:hanging="708"/>
        <w:jc w:val="both"/>
        <w:rPr>
          <w:rFonts w:ascii="Palatino Linotype" w:eastAsiaTheme="minorHAnsi" w:hAnsi="Palatino Linotype" w:cs="Arial"/>
          <w:lang w:val="es-MX" w:eastAsia="en-US"/>
        </w:rPr>
      </w:pPr>
    </w:p>
    <w:p w14:paraId="08BF4F10" w14:textId="77777777"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QUIN</w:t>
      </w:r>
      <w:r w:rsidR="00B250D7" w:rsidRPr="00965CDC">
        <w:rPr>
          <w:rFonts w:ascii="Palatino Linotype" w:eastAsiaTheme="minorHAnsi" w:hAnsi="Palatino Linotype" w:cs="Arial"/>
          <w:b/>
          <w:sz w:val="28"/>
          <w:lang w:val="es-MX" w:eastAsia="en-US"/>
        </w:rPr>
        <w:t>T</w:t>
      </w:r>
      <w:r w:rsidR="0029071C" w:rsidRPr="00965CDC">
        <w:rPr>
          <w:rFonts w:ascii="Palatino Linotype" w:eastAsiaTheme="minorHAnsi" w:hAnsi="Palatino Linotype" w:cs="Arial"/>
          <w:b/>
          <w:sz w:val="28"/>
          <w:lang w:val="es-MX" w:eastAsia="en-US"/>
        </w:rPr>
        <w:t>O. De la etapa de manifestaciones y/o alegatos.</w:t>
      </w:r>
    </w:p>
    <w:p w14:paraId="2E48CB51" w14:textId="3926676D" w:rsidR="00574FDC" w:rsidRDefault="00CF1DF5" w:rsidP="001762FA">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U</w:t>
      </w:r>
      <w:r w:rsidR="0029071C" w:rsidRPr="00965CDC">
        <w:rPr>
          <w:rFonts w:ascii="Palatino Linotype" w:eastAsiaTheme="minorHAnsi" w:hAnsi="Palatino Linotype" w:cs="Arial"/>
          <w:lang w:val="es-MX" w:eastAsia="en-US"/>
        </w:rPr>
        <w:t>na vez transcurrido el término legal referido se destaca que</w:t>
      </w:r>
      <w:r w:rsidR="00267458" w:rsidRPr="00965CDC">
        <w:rPr>
          <w:rFonts w:ascii="Palatino Linotype" w:eastAsiaTheme="minorHAnsi" w:hAnsi="Palatino Linotype" w:cs="Arial"/>
          <w:lang w:val="es-MX" w:eastAsia="en-US"/>
        </w:rPr>
        <w:t>,</w:t>
      </w:r>
      <w:r w:rsidR="006E2197" w:rsidRPr="00965CDC">
        <w:rPr>
          <w:rFonts w:ascii="Palatino Linotype" w:eastAsiaTheme="minorHAnsi" w:hAnsi="Palatino Linotype" w:cs="Arial"/>
          <w:lang w:val="es-MX" w:eastAsia="en-US"/>
        </w:rPr>
        <w:t xml:space="preserve"> el </w:t>
      </w:r>
      <w:r w:rsidR="0029071C" w:rsidRPr="00965CDC">
        <w:rPr>
          <w:rFonts w:ascii="Palatino Linotype" w:eastAsiaTheme="minorHAnsi" w:hAnsi="Palatino Linotype" w:cs="Arial"/>
          <w:b/>
          <w:lang w:val="es-MX" w:eastAsia="en-US"/>
        </w:rPr>
        <w:t>Sujeto Obligado</w:t>
      </w:r>
      <w:r w:rsidR="0029071C" w:rsidRPr="00965CDC">
        <w:rPr>
          <w:rFonts w:ascii="Palatino Linotype" w:eastAsiaTheme="minorHAnsi" w:hAnsi="Palatino Linotype" w:cs="Arial"/>
          <w:lang w:val="es-MX" w:eastAsia="en-US"/>
        </w:rPr>
        <w:t xml:space="preserve"> </w:t>
      </w:r>
      <w:r w:rsidR="001B24FB" w:rsidRPr="00965CDC">
        <w:rPr>
          <w:rFonts w:ascii="Palatino Linotype" w:eastAsiaTheme="minorHAnsi" w:hAnsi="Palatino Linotype" w:cs="Arial"/>
          <w:lang w:val="es-MX" w:eastAsia="en-US"/>
        </w:rPr>
        <w:t>ri</w:t>
      </w:r>
      <w:r w:rsidR="00A31156" w:rsidRPr="00965CDC">
        <w:rPr>
          <w:rFonts w:ascii="Palatino Linotype" w:eastAsiaTheme="minorHAnsi" w:hAnsi="Palatino Linotype" w:cs="Arial"/>
          <w:lang w:val="es-MX" w:eastAsia="en-US"/>
        </w:rPr>
        <w:t>ndi</w:t>
      </w:r>
      <w:r w:rsidR="005803C9" w:rsidRPr="00965CDC">
        <w:rPr>
          <w:rFonts w:ascii="Palatino Linotype" w:eastAsiaTheme="minorHAnsi" w:hAnsi="Palatino Linotype" w:cs="Arial"/>
          <w:lang w:val="es-MX" w:eastAsia="en-US"/>
        </w:rPr>
        <w:t xml:space="preserve">ó </w:t>
      </w:r>
      <w:r w:rsidR="00267458" w:rsidRPr="00965CDC">
        <w:rPr>
          <w:rFonts w:ascii="Palatino Linotype" w:eastAsiaTheme="minorHAnsi" w:hAnsi="Palatino Linotype" w:cs="Arial"/>
          <w:lang w:val="es-MX" w:eastAsia="en-US"/>
        </w:rPr>
        <w:t xml:space="preserve">su </w:t>
      </w:r>
      <w:r w:rsidR="00BA27FC" w:rsidRPr="00965CDC">
        <w:rPr>
          <w:rFonts w:ascii="Palatino Linotype" w:eastAsiaTheme="minorHAnsi" w:hAnsi="Palatino Linotype" w:cs="Arial"/>
          <w:lang w:val="es-MX" w:eastAsia="en-US"/>
        </w:rPr>
        <w:t>informe justificado</w:t>
      </w:r>
      <w:r w:rsidR="005803C9" w:rsidRPr="00965CDC">
        <w:rPr>
          <w:rFonts w:ascii="Palatino Linotype" w:eastAsiaTheme="minorHAnsi" w:hAnsi="Palatino Linotype" w:cs="Arial"/>
          <w:lang w:val="es-MX" w:eastAsia="en-US"/>
        </w:rPr>
        <w:t xml:space="preserve"> en fecha </w:t>
      </w:r>
      <w:r w:rsidR="006E2197" w:rsidRPr="00965CDC">
        <w:rPr>
          <w:rFonts w:ascii="Palatino Linotype" w:eastAsiaTheme="minorHAnsi" w:hAnsi="Palatino Linotype" w:cs="Arial"/>
          <w:lang w:val="es-MX" w:eastAsia="en-US"/>
        </w:rPr>
        <w:t xml:space="preserve">trece de febrero </w:t>
      </w:r>
      <w:r w:rsidR="005803C9" w:rsidRPr="00965CDC">
        <w:rPr>
          <w:rFonts w:ascii="Palatino Linotype" w:eastAsiaTheme="minorHAnsi" w:hAnsi="Palatino Linotype" w:cs="Arial"/>
          <w:lang w:val="es-MX" w:eastAsia="en-US"/>
        </w:rPr>
        <w:t xml:space="preserve">de dos mil </w:t>
      </w:r>
      <w:r w:rsidR="006E2197" w:rsidRPr="00965CDC">
        <w:rPr>
          <w:rFonts w:ascii="Palatino Linotype" w:eastAsiaTheme="minorHAnsi" w:hAnsi="Palatino Linotype" w:cs="Arial"/>
          <w:lang w:val="es-MX" w:eastAsia="en-US"/>
        </w:rPr>
        <w:t>veinticinco</w:t>
      </w:r>
      <w:r w:rsidR="00E90222" w:rsidRPr="00965CDC">
        <w:rPr>
          <w:rFonts w:ascii="Palatino Linotype" w:eastAsiaTheme="minorHAnsi" w:hAnsi="Palatino Linotype" w:cs="Arial"/>
          <w:lang w:val="es-MX" w:eastAsia="en-US"/>
        </w:rPr>
        <w:t xml:space="preserve"> mediante </w:t>
      </w:r>
      <w:r w:rsidR="005E3C44" w:rsidRPr="00965CDC">
        <w:rPr>
          <w:rFonts w:ascii="Palatino Linotype" w:eastAsiaTheme="minorHAnsi" w:hAnsi="Palatino Linotype" w:cs="Arial"/>
          <w:lang w:val="es-MX" w:eastAsia="en-US"/>
        </w:rPr>
        <w:t>el</w:t>
      </w:r>
      <w:r w:rsidR="00E90222" w:rsidRPr="00965CDC">
        <w:rPr>
          <w:rFonts w:ascii="Palatino Linotype" w:eastAsiaTheme="minorHAnsi" w:hAnsi="Palatino Linotype" w:cs="Arial"/>
          <w:lang w:val="es-MX" w:eastAsia="en-US"/>
        </w:rPr>
        <w:t xml:space="preserve"> archivo electrónico denominado </w:t>
      </w:r>
      <w:r w:rsidR="00E90222" w:rsidRPr="00965CDC">
        <w:rPr>
          <w:rFonts w:ascii="Palatino Linotype" w:eastAsiaTheme="minorHAnsi" w:hAnsi="Palatino Linotype" w:cs="Arial"/>
          <w:i/>
          <w:iCs/>
          <w:lang w:val="es-MX" w:eastAsia="en-US"/>
        </w:rPr>
        <w:t>“</w:t>
      </w:r>
      <w:r w:rsidR="00965CDC" w:rsidRPr="00965CDC">
        <w:rPr>
          <w:rFonts w:ascii="Palatino Linotype" w:eastAsiaTheme="minorHAnsi" w:hAnsi="Palatino Linotype" w:cs="Arial"/>
          <w:i/>
          <w:iCs/>
          <w:lang w:val="es-MX" w:eastAsia="en-US"/>
        </w:rPr>
        <w:t>Informe_Justificado_00021_RR_00310.pdf</w:t>
      </w:r>
      <w:r w:rsidR="00E90222" w:rsidRPr="00965CDC">
        <w:rPr>
          <w:rFonts w:ascii="Palatino Linotype" w:eastAsiaTheme="minorHAnsi" w:hAnsi="Palatino Linotype" w:cs="Arial"/>
          <w:i/>
          <w:iCs/>
          <w:lang w:val="es-MX" w:eastAsia="en-US"/>
        </w:rPr>
        <w:t>”</w:t>
      </w:r>
      <w:r w:rsidR="00574FDC" w:rsidRPr="00965CDC">
        <w:rPr>
          <w:rFonts w:ascii="Palatino Linotype" w:eastAsiaTheme="minorHAnsi" w:hAnsi="Palatino Linotype" w:cs="Arial"/>
          <w:lang w:val="es-MX" w:eastAsia="en-US"/>
        </w:rPr>
        <w:t>;</w:t>
      </w:r>
      <w:r w:rsidR="00AE78CA" w:rsidRPr="00965CDC">
        <w:rPr>
          <w:rFonts w:ascii="Palatino Linotype" w:eastAsiaTheme="minorHAnsi" w:hAnsi="Palatino Linotype" w:cs="Arial"/>
          <w:lang w:val="es-MX" w:eastAsia="en-US"/>
        </w:rPr>
        <w:t xml:space="preserve"> </w:t>
      </w:r>
      <w:r w:rsidR="00E90222" w:rsidRPr="00965CDC">
        <w:rPr>
          <w:rFonts w:ascii="Palatino Linotype" w:eastAsiaTheme="minorHAnsi" w:hAnsi="Palatino Linotype" w:cs="Arial"/>
          <w:lang w:val="es-MX" w:eastAsia="en-US"/>
        </w:rPr>
        <w:t>mismo que se pus</w:t>
      </w:r>
      <w:r w:rsidR="005E3C44" w:rsidRPr="00965CDC">
        <w:rPr>
          <w:rFonts w:ascii="Palatino Linotype" w:eastAsiaTheme="minorHAnsi" w:hAnsi="Palatino Linotype" w:cs="Arial"/>
          <w:lang w:val="es-MX" w:eastAsia="en-US"/>
        </w:rPr>
        <w:t>o</w:t>
      </w:r>
      <w:r w:rsidR="00E90222" w:rsidRPr="00965CDC">
        <w:rPr>
          <w:rFonts w:ascii="Palatino Linotype" w:eastAsiaTheme="minorHAnsi" w:hAnsi="Palatino Linotype" w:cs="Arial"/>
          <w:lang w:val="es-MX" w:eastAsia="en-US"/>
        </w:rPr>
        <w:t xml:space="preserve"> al </w:t>
      </w:r>
      <w:r w:rsidR="005E3C44" w:rsidRPr="00965CDC">
        <w:rPr>
          <w:rFonts w:ascii="Palatino Linotype" w:eastAsiaTheme="minorHAnsi" w:hAnsi="Palatino Linotype" w:cs="Arial"/>
          <w:lang w:val="es-MX" w:eastAsia="en-US"/>
        </w:rPr>
        <w:t>vi</w:t>
      </w:r>
      <w:r w:rsidR="00E90222" w:rsidRPr="00965CDC">
        <w:rPr>
          <w:rFonts w:ascii="Palatino Linotype" w:eastAsiaTheme="minorHAnsi" w:hAnsi="Palatino Linotype" w:cs="Arial"/>
          <w:lang w:val="es-MX" w:eastAsia="en-US"/>
        </w:rPr>
        <w:t xml:space="preserve">sta del particular mediante el Acuerdo de fecha </w:t>
      </w:r>
      <w:r w:rsidR="006E2197" w:rsidRPr="00965CDC">
        <w:rPr>
          <w:rFonts w:ascii="Palatino Linotype" w:eastAsiaTheme="minorHAnsi" w:hAnsi="Palatino Linotype" w:cs="Arial"/>
          <w:lang w:val="es-MX" w:eastAsia="en-US"/>
        </w:rPr>
        <w:t>catorce</w:t>
      </w:r>
      <w:r w:rsidR="005E3C44" w:rsidRPr="00965CDC">
        <w:rPr>
          <w:rFonts w:ascii="Palatino Linotype" w:eastAsiaTheme="minorHAnsi" w:hAnsi="Palatino Linotype" w:cs="Arial"/>
          <w:lang w:val="es-MX" w:eastAsia="en-US"/>
        </w:rPr>
        <w:t xml:space="preserve"> del mismo mes y año</w:t>
      </w:r>
      <w:r w:rsidR="00E90222" w:rsidRPr="00965CDC">
        <w:rPr>
          <w:rFonts w:ascii="Palatino Linotype" w:eastAsiaTheme="minorHAnsi" w:hAnsi="Palatino Linotype" w:cs="Arial"/>
          <w:lang w:val="es-MX" w:eastAsia="en-US"/>
        </w:rPr>
        <w:t xml:space="preserve">; </w:t>
      </w:r>
      <w:r w:rsidR="002D6E4B" w:rsidRPr="00965CDC">
        <w:rPr>
          <w:rFonts w:ascii="Palatino Linotype" w:eastAsiaTheme="minorHAnsi" w:hAnsi="Palatino Linotype" w:cs="Arial"/>
          <w:lang w:val="es-MX" w:eastAsia="en-US"/>
        </w:rPr>
        <w:t>asimismo</w:t>
      </w:r>
      <w:r w:rsidR="00267458" w:rsidRPr="00965CDC">
        <w:rPr>
          <w:rFonts w:ascii="Palatino Linotype" w:eastAsiaTheme="minorHAnsi" w:hAnsi="Palatino Linotype" w:cs="Arial"/>
          <w:lang w:val="es-MX" w:eastAsia="en-US"/>
        </w:rPr>
        <w:t>,</w:t>
      </w:r>
      <w:r w:rsidR="00B96A17" w:rsidRPr="00965CDC">
        <w:rPr>
          <w:rFonts w:ascii="Palatino Linotype" w:eastAsiaTheme="minorHAnsi" w:hAnsi="Palatino Linotype" w:cs="Arial"/>
          <w:lang w:val="es-MX" w:eastAsia="en-US"/>
        </w:rPr>
        <w:t xml:space="preserve"> se aprecia que</w:t>
      </w:r>
      <w:r w:rsidR="00050CDF">
        <w:rPr>
          <w:rFonts w:ascii="Palatino Linotype" w:eastAsiaTheme="minorHAnsi" w:hAnsi="Palatino Linotype" w:cs="Arial"/>
          <w:lang w:val="es-MX" w:eastAsia="en-US"/>
        </w:rPr>
        <w:t>, en fecha diecisiete de febrero del año en curso,</w:t>
      </w:r>
      <w:r w:rsidR="002D6E4B" w:rsidRPr="00965CDC">
        <w:rPr>
          <w:rFonts w:ascii="Palatino Linotype" w:eastAsiaTheme="minorHAnsi" w:hAnsi="Palatino Linotype" w:cs="Arial"/>
          <w:lang w:val="es-MX" w:eastAsia="en-US"/>
        </w:rPr>
        <w:t xml:space="preserve"> la </w:t>
      </w:r>
      <w:r w:rsidR="0029071C" w:rsidRPr="00965CDC">
        <w:rPr>
          <w:rFonts w:ascii="Palatino Linotype" w:eastAsiaTheme="minorHAnsi" w:hAnsi="Palatino Linotype" w:cs="Arial"/>
          <w:lang w:val="es-MX" w:eastAsia="en-US"/>
        </w:rPr>
        <w:t xml:space="preserve">parte </w:t>
      </w:r>
      <w:r w:rsidR="0029071C" w:rsidRPr="00965CDC">
        <w:rPr>
          <w:rFonts w:ascii="Palatino Linotype" w:eastAsiaTheme="minorHAnsi" w:hAnsi="Palatino Linotype" w:cs="Arial"/>
          <w:b/>
          <w:lang w:val="es-MX" w:eastAsia="en-US"/>
        </w:rPr>
        <w:t>Recurrente</w:t>
      </w:r>
      <w:r w:rsidR="0029071C" w:rsidRPr="00965CDC">
        <w:rPr>
          <w:rFonts w:ascii="Palatino Linotype" w:eastAsiaTheme="minorHAnsi" w:hAnsi="Palatino Linotype" w:cs="Arial"/>
          <w:lang w:val="es-MX" w:eastAsia="en-US"/>
        </w:rPr>
        <w:t xml:space="preserve"> </w:t>
      </w:r>
      <w:r w:rsidR="00050CDF">
        <w:rPr>
          <w:rFonts w:ascii="Palatino Linotype" w:eastAsiaTheme="minorHAnsi" w:hAnsi="Palatino Linotype" w:cs="Arial"/>
          <w:lang w:val="es-MX" w:eastAsia="en-US"/>
        </w:rPr>
        <w:t xml:space="preserve">mediante el archivo electrónico denominado </w:t>
      </w:r>
      <w:r w:rsidR="00050CDF" w:rsidRPr="00050CDF">
        <w:rPr>
          <w:rFonts w:ascii="Palatino Linotype" w:eastAsiaTheme="minorHAnsi" w:hAnsi="Palatino Linotype" w:cs="Arial"/>
          <w:i/>
          <w:lang w:val="es-MX" w:eastAsia="en-US"/>
        </w:rPr>
        <w:t>“Peticion.pdf”</w:t>
      </w:r>
      <w:r w:rsidR="00050CDF">
        <w:rPr>
          <w:rFonts w:ascii="Palatino Linotype" w:eastAsiaTheme="minorHAnsi" w:hAnsi="Palatino Linotype" w:cs="Arial"/>
          <w:lang w:val="es-MX" w:eastAsia="en-US"/>
        </w:rPr>
        <w:t xml:space="preserve">; </w:t>
      </w:r>
      <w:r w:rsidR="005803C9" w:rsidRPr="00965CDC">
        <w:rPr>
          <w:rFonts w:ascii="Palatino Linotype" w:eastAsiaTheme="minorHAnsi" w:hAnsi="Palatino Linotype" w:cs="Arial"/>
          <w:lang w:val="es-MX" w:eastAsia="en-US"/>
        </w:rPr>
        <w:t>emitió alegatos</w:t>
      </w:r>
      <w:r w:rsidR="006E2197" w:rsidRPr="00965CDC">
        <w:rPr>
          <w:rFonts w:ascii="Palatino Linotype" w:eastAsiaTheme="minorHAnsi" w:hAnsi="Palatino Linotype" w:cs="Arial"/>
          <w:lang w:val="es-MX" w:eastAsia="en-US"/>
        </w:rPr>
        <w:t>,</w:t>
      </w:r>
      <w:r w:rsidR="00DB7418" w:rsidRPr="00965CDC">
        <w:rPr>
          <w:rFonts w:ascii="Palatino Linotype" w:eastAsiaTheme="minorHAnsi" w:hAnsi="Palatino Linotype" w:cs="Arial"/>
          <w:lang w:val="es-MX" w:eastAsia="en-US"/>
        </w:rPr>
        <w:t xml:space="preserve"> </w:t>
      </w:r>
      <w:r w:rsidR="00050CDF">
        <w:rPr>
          <w:rFonts w:ascii="Palatino Linotype" w:eastAsiaTheme="minorHAnsi" w:hAnsi="Palatino Linotype" w:cs="Arial"/>
          <w:lang w:val="es-MX" w:eastAsia="en-US"/>
        </w:rPr>
        <w:t>pruebas y</w:t>
      </w:r>
      <w:r w:rsidR="006E2197" w:rsidRPr="00965CDC">
        <w:rPr>
          <w:rFonts w:ascii="Palatino Linotype" w:eastAsiaTheme="minorHAnsi" w:hAnsi="Palatino Linotype" w:cs="Arial"/>
          <w:lang w:val="es-MX" w:eastAsia="en-US"/>
        </w:rPr>
        <w:t xml:space="preserve"> manifestaciones</w:t>
      </w:r>
      <w:r w:rsidR="00050CDF">
        <w:rPr>
          <w:rFonts w:ascii="Palatino Linotype" w:eastAsiaTheme="minorHAnsi" w:hAnsi="Palatino Linotype" w:cs="Arial"/>
          <w:lang w:val="es-MX" w:eastAsia="en-US"/>
        </w:rPr>
        <w:t>, las cuales, versan en lo siguiente:</w:t>
      </w:r>
    </w:p>
    <w:p w14:paraId="161ED562" w14:textId="77777777" w:rsidR="00050CDF" w:rsidRPr="00050CDF" w:rsidRDefault="00050CDF" w:rsidP="00050CDF">
      <w:pPr>
        <w:ind w:left="567" w:right="616"/>
        <w:jc w:val="both"/>
        <w:rPr>
          <w:rFonts w:ascii="Palatino Linotype" w:eastAsiaTheme="minorHAnsi" w:hAnsi="Palatino Linotype" w:cs="Arial"/>
          <w:b/>
          <w:i/>
          <w:sz w:val="22"/>
          <w:lang w:val="es-MX" w:eastAsia="en-US"/>
        </w:rPr>
      </w:pPr>
      <w:r w:rsidRPr="00050CDF">
        <w:rPr>
          <w:rFonts w:ascii="Palatino Linotype" w:eastAsiaTheme="minorHAnsi" w:hAnsi="Palatino Linotype" w:cs="Arial"/>
          <w:i/>
          <w:sz w:val="22"/>
          <w:lang w:val="es-MX" w:eastAsia="en-US"/>
        </w:rPr>
        <w:lastRenderedPageBreak/>
        <w:t>“</w:t>
      </w:r>
      <w:r w:rsidRPr="00050CDF">
        <w:rPr>
          <w:rFonts w:ascii="Palatino Linotype" w:eastAsiaTheme="minorHAnsi" w:hAnsi="Palatino Linotype" w:cs="Arial"/>
          <w:b/>
          <w:i/>
          <w:sz w:val="22"/>
          <w:lang w:val="es-MX" w:eastAsia="en-US"/>
        </w:rPr>
        <w:t>H, UNIDAD DE TRANSPARENCIA</w:t>
      </w:r>
    </w:p>
    <w:p w14:paraId="37ECC4AD" w14:textId="77777777" w:rsidR="00050CDF" w:rsidRDefault="00050CDF" w:rsidP="00050CDF">
      <w:pPr>
        <w:ind w:left="567" w:right="616"/>
        <w:jc w:val="both"/>
        <w:rPr>
          <w:rFonts w:ascii="Palatino Linotype" w:eastAsiaTheme="minorHAnsi" w:hAnsi="Palatino Linotype" w:cs="Arial"/>
          <w:b/>
          <w:i/>
          <w:sz w:val="22"/>
          <w:lang w:val="es-MX" w:eastAsia="en-US"/>
        </w:rPr>
      </w:pPr>
      <w:r w:rsidRPr="00050CDF">
        <w:rPr>
          <w:rFonts w:ascii="Palatino Linotype" w:eastAsiaTheme="minorHAnsi" w:hAnsi="Palatino Linotype" w:cs="Arial"/>
          <w:b/>
          <w:i/>
          <w:sz w:val="22"/>
          <w:lang w:val="es-MX" w:eastAsia="en-US"/>
        </w:rPr>
        <w:t>Presente</w:t>
      </w:r>
    </w:p>
    <w:p w14:paraId="59BD8717" w14:textId="77777777" w:rsidR="00050CDF" w:rsidRPr="00050CDF" w:rsidRDefault="00050CDF" w:rsidP="00050CDF">
      <w:pPr>
        <w:ind w:left="567" w:right="616"/>
        <w:jc w:val="both"/>
        <w:rPr>
          <w:rFonts w:ascii="Palatino Linotype" w:eastAsiaTheme="minorHAnsi" w:hAnsi="Palatino Linotype" w:cs="Arial"/>
          <w:i/>
          <w:sz w:val="22"/>
          <w:lang w:val="es-MX" w:eastAsia="en-US"/>
        </w:rPr>
      </w:pPr>
    </w:p>
    <w:p w14:paraId="115A9977" w14:textId="2365B5F4" w:rsidR="00050CDF" w:rsidRPr="00050CDF" w:rsidRDefault="00050CDF" w:rsidP="00050CDF">
      <w:pPr>
        <w:ind w:left="567" w:right="616"/>
        <w:jc w:val="both"/>
        <w:rPr>
          <w:rFonts w:ascii="Palatino Linotype" w:eastAsiaTheme="minorHAnsi" w:hAnsi="Palatino Linotype" w:cs="Arial"/>
          <w:i/>
          <w:sz w:val="22"/>
          <w:lang w:val="es-MX" w:eastAsia="en-US"/>
        </w:rPr>
      </w:pPr>
      <w:r w:rsidRPr="00050CDF">
        <w:rPr>
          <w:rFonts w:ascii="Palatino Linotype" w:eastAsiaTheme="minorHAnsi" w:hAnsi="Palatino Linotype" w:cs="Arial"/>
          <w:i/>
          <w:sz w:val="22"/>
          <w:lang w:val="es-MX" w:eastAsia="en-US"/>
        </w:rPr>
        <w:t xml:space="preserve">En relación a los documentos que se me están notificando, solicito se pongan a mi disposición, ya que los enlaces no funcionan y no se puede descargar documento alguno, por lo que a efecto de encontrarme en posibilidad de hacer manifestaciones solicito se pongan los archivos en los enlaces, y se amplíe el término que se me concede para estar en posibilidad de realizar manifestaciones.” (Sic). </w:t>
      </w:r>
    </w:p>
    <w:p w14:paraId="27CA07E7" w14:textId="0EBF25CF" w:rsidR="005E3C44" w:rsidRPr="00965CDC" w:rsidRDefault="005E3C44" w:rsidP="00DB7418">
      <w:pPr>
        <w:spacing w:line="360" w:lineRule="auto"/>
        <w:jc w:val="both"/>
        <w:rPr>
          <w:rFonts w:ascii="Palatino Linotype" w:eastAsiaTheme="minorHAnsi" w:hAnsi="Palatino Linotype" w:cs="Arial"/>
          <w:lang w:val="es-MX" w:eastAsia="en-US"/>
        </w:rPr>
      </w:pPr>
    </w:p>
    <w:p w14:paraId="2F723466" w14:textId="554A8B2C" w:rsidR="0029071C" w:rsidRPr="00965CDC" w:rsidRDefault="00CC0B81" w:rsidP="0029071C">
      <w:pPr>
        <w:tabs>
          <w:tab w:val="left" w:pos="3206"/>
        </w:tabs>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SEXT</w:t>
      </w:r>
      <w:r w:rsidR="0029071C" w:rsidRPr="00965CDC">
        <w:rPr>
          <w:rFonts w:ascii="Palatino Linotype" w:eastAsiaTheme="minorHAnsi" w:hAnsi="Palatino Linotype" w:cs="Arial"/>
          <w:b/>
          <w:sz w:val="28"/>
          <w:lang w:val="es-MX" w:eastAsia="en-US"/>
        </w:rPr>
        <w:t>O. Del cierre de instrucción.</w:t>
      </w:r>
      <w:r w:rsidR="0029071C" w:rsidRPr="00965CDC">
        <w:rPr>
          <w:rFonts w:ascii="Palatino Linotype" w:eastAsiaTheme="minorHAnsi" w:hAnsi="Palatino Linotype" w:cs="Arial"/>
          <w:b/>
          <w:sz w:val="28"/>
          <w:lang w:val="es-MX" w:eastAsia="en-US"/>
        </w:rPr>
        <w:tab/>
      </w:r>
    </w:p>
    <w:p w14:paraId="7C09ED50" w14:textId="042745AE" w:rsidR="001762FA" w:rsidRPr="00965CDC" w:rsidRDefault="0029071C" w:rsidP="00DB7418">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Así, una vez transcurrido el término legal, </w:t>
      </w:r>
      <w:r w:rsidR="00DC1583" w:rsidRPr="00965CDC">
        <w:rPr>
          <w:rFonts w:ascii="Palatino Linotype" w:eastAsiaTheme="minorHAnsi" w:hAnsi="Palatino Linotype" w:cs="Arial"/>
          <w:lang w:val="es-MX" w:eastAsia="en-US"/>
        </w:rPr>
        <w:t>permitió decretarse</w:t>
      </w:r>
      <w:r w:rsidRPr="00965CDC">
        <w:rPr>
          <w:rFonts w:ascii="Palatino Linotype" w:eastAsiaTheme="minorHAnsi" w:hAnsi="Palatino Linotype" w:cs="Arial"/>
          <w:lang w:val="es-MX" w:eastAsia="en-US"/>
        </w:rPr>
        <w:t xml:space="preserve"> el cierre de instrucción en fecha </w:t>
      </w:r>
      <w:r w:rsidR="005903C3" w:rsidRPr="00965CDC">
        <w:rPr>
          <w:rFonts w:ascii="Palatino Linotype" w:eastAsiaTheme="minorHAnsi" w:hAnsi="Palatino Linotype" w:cs="Arial"/>
          <w:lang w:val="es-MX" w:eastAsia="en-US"/>
        </w:rPr>
        <w:t>veinte de febrero</w:t>
      </w:r>
      <w:r w:rsidR="00266841" w:rsidRPr="00965CDC">
        <w:rPr>
          <w:rFonts w:ascii="Palatino Linotype" w:eastAsiaTheme="minorHAnsi" w:hAnsi="Palatino Linotype" w:cs="Arial"/>
          <w:lang w:val="es-MX" w:eastAsia="en-US"/>
        </w:rPr>
        <w:t xml:space="preserve"> </w:t>
      </w:r>
      <w:r w:rsidR="005903C3" w:rsidRPr="00965CDC">
        <w:rPr>
          <w:rFonts w:ascii="Palatino Linotype" w:eastAsiaTheme="minorHAnsi" w:hAnsi="Palatino Linotype" w:cs="Arial"/>
          <w:lang w:val="es-MX" w:eastAsia="en-US"/>
        </w:rPr>
        <w:t>de dos mil veinticinco</w:t>
      </w:r>
      <w:r w:rsidRPr="00965CD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965CDC" w:rsidRDefault="005327BF" w:rsidP="00B96A17">
      <w:pPr>
        <w:spacing w:line="360" w:lineRule="auto"/>
        <w:jc w:val="both"/>
        <w:rPr>
          <w:rFonts w:ascii="Palatino Linotype" w:hAnsi="Palatino Linotype"/>
          <w:lang w:val="es-MX"/>
        </w:rPr>
      </w:pPr>
    </w:p>
    <w:p w14:paraId="2FDBFDAE" w14:textId="77777777" w:rsidR="00E74701" w:rsidRPr="00965CDC" w:rsidRDefault="00E74701" w:rsidP="00D57F74">
      <w:pPr>
        <w:spacing w:line="360" w:lineRule="auto"/>
        <w:jc w:val="center"/>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C O N S I D E R A N</w:t>
      </w:r>
      <w:r w:rsidR="00D57F74" w:rsidRPr="00965CDC">
        <w:rPr>
          <w:rFonts w:ascii="Palatino Linotype" w:eastAsiaTheme="minorHAnsi" w:hAnsi="Palatino Linotype" w:cs="Arial"/>
          <w:b/>
          <w:sz w:val="28"/>
          <w:lang w:val="es-MX" w:eastAsia="en-US"/>
        </w:rPr>
        <w:t xml:space="preserve"> D O </w:t>
      </w:r>
    </w:p>
    <w:p w14:paraId="259FBCF3" w14:textId="77777777" w:rsidR="00D57F74" w:rsidRPr="00965CDC"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965CDC" w:rsidRDefault="0029071C" w:rsidP="0029071C">
      <w:pPr>
        <w:spacing w:line="360" w:lineRule="auto"/>
        <w:jc w:val="both"/>
        <w:rPr>
          <w:rFonts w:ascii="Palatino Linotype" w:eastAsiaTheme="minorHAnsi" w:hAnsi="Palatino Linotype" w:cs="Arial"/>
          <w:sz w:val="28"/>
          <w:lang w:val="es-MX" w:eastAsia="en-US"/>
        </w:rPr>
      </w:pPr>
      <w:r w:rsidRPr="00965CDC">
        <w:rPr>
          <w:rFonts w:ascii="Palatino Linotype" w:eastAsiaTheme="minorHAnsi" w:hAnsi="Palatino Linotype" w:cs="Arial"/>
          <w:b/>
          <w:sz w:val="28"/>
          <w:lang w:val="es-MX" w:eastAsia="en-US"/>
        </w:rPr>
        <w:t>PRIMERO. De la competencia</w:t>
      </w:r>
      <w:r w:rsidRPr="00965CDC">
        <w:rPr>
          <w:rFonts w:ascii="Palatino Linotype" w:eastAsiaTheme="minorHAnsi" w:hAnsi="Palatino Linotype" w:cs="Arial"/>
          <w:sz w:val="28"/>
          <w:lang w:val="es-MX" w:eastAsia="en-US"/>
        </w:rPr>
        <w:t>.</w:t>
      </w:r>
    </w:p>
    <w:p w14:paraId="07E9A4B6" w14:textId="400794D6" w:rsidR="00A26BD8" w:rsidRPr="00965CDC" w:rsidRDefault="00C8502C" w:rsidP="00CC0B81">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DB7418" w:rsidRPr="00965CDC">
        <w:rPr>
          <w:rFonts w:ascii="Palatino Linotype" w:eastAsiaTheme="minorHAnsi" w:hAnsi="Palatino Linotype" w:cs="Arial"/>
          <w:lang w:val="es-MX" w:eastAsia="en-US"/>
        </w:rPr>
        <w:t>tercero y trigésimo cuarto</w:t>
      </w:r>
      <w:r w:rsidRPr="00965CDC">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965CDC">
        <w:rPr>
          <w:rFonts w:ascii="Palatino Linotype" w:eastAsiaTheme="minorHAnsi" w:hAnsi="Palatino Linotype" w:cs="Arial"/>
          <w:lang w:val="es-MX" w:eastAsia="en-US"/>
        </w:rPr>
        <w:lastRenderedPageBreak/>
        <w:t>Transparencia, Acceso a la Información Pública y Protección de Datos Personales del Estado de México y Municipios</w:t>
      </w:r>
      <w:r w:rsidR="00A31156" w:rsidRPr="00965CDC">
        <w:rPr>
          <w:rFonts w:ascii="Palatino Linotype" w:eastAsiaTheme="minorHAnsi" w:hAnsi="Palatino Linotype" w:cs="Arial"/>
          <w:lang w:val="es-MX" w:eastAsia="en-US"/>
        </w:rPr>
        <w:t>.</w:t>
      </w:r>
    </w:p>
    <w:p w14:paraId="29609E14" w14:textId="77777777" w:rsidR="00266841" w:rsidRPr="00965CDC"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965CD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965C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E3AC847" w14:textId="77777777" w:rsidR="005903C3" w:rsidRPr="00965CDC" w:rsidRDefault="005903C3" w:rsidP="0029071C">
      <w:pPr>
        <w:autoSpaceDE w:val="0"/>
        <w:autoSpaceDN w:val="0"/>
        <w:adjustRightInd w:val="0"/>
        <w:spacing w:line="360" w:lineRule="auto"/>
        <w:jc w:val="both"/>
        <w:rPr>
          <w:rFonts w:ascii="Palatino Linotype" w:eastAsiaTheme="minorHAnsi" w:hAnsi="Palatino Linotype" w:cs="Arial"/>
          <w:lang w:val="es-MX" w:eastAsia="en-US"/>
        </w:rPr>
      </w:pPr>
    </w:p>
    <w:p w14:paraId="21C303C3" w14:textId="77777777" w:rsidR="005903C3" w:rsidRPr="00965CDC" w:rsidRDefault="005903C3" w:rsidP="005903C3">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1740BDB" w14:textId="77777777" w:rsidR="005903C3" w:rsidRPr="00965CDC" w:rsidRDefault="005903C3" w:rsidP="005903C3">
      <w:pPr>
        <w:autoSpaceDE w:val="0"/>
        <w:autoSpaceDN w:val="0"/>
        <w:adjustRightInd w:val="0"/>
        <w:spacing w:line="360" w:lineRule="auto"/>
        <w:jc w:val="both"/>
        <w:rPr>
          <w:rFonts w:ascii="Palatino Linotype" w:eastAsiaTheme="minorHAnsi" w:hAnsi="Palatino Linotype" w:cs="Arial"/>
          <w:lang w:val="es-MX" w:eastAsia="en-US"/>
        </w:rPr>
      </w:pPr>
    </w:p>
    <w:p w14:paraId="2B972001" w14:textId="460834A6" w:rsidR="005903C3" w:rsidRPr="00965CDC" w:rsidRDefault="005903C3" w:rsidP="005327BF">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II, de la Ley de Transparencia y Acceso a la Información Pública del Estado de México y Municipios.</w:t>
      </w:r>
    </w:p>
    <w:p w14:paraId="5FB39D6E" w14:textId="77777777" w:rsidR="005903C3" w:rsidRDefault="005903C3" w:rsidP="005327BF">
      <w:pPr>
        <w:autoSpaceDE w:val="0"/>
        <w:autoSpaceDN w:val="0"/>
        <w:adjustRightInd w:val="0"/>
        <w:spacing w:line="360" w:lineRule="auto"/>
        <w:jc w:val="both"/>
        <w:rPr>
          <w:rFonts w:ascii="Palatino Linotype" w:eastAsiaTheme="minorHAnsi" w:hAnsi="Palatino Linotype" w:cs="Arial"/>
          <w:lang w:val="es-MX" w:eastAsia="en-US"/>
        </w:rPr>
      </w:pPr>
    </w:p>
    <w:p w14:paraId="56F4649B" w14:textId="77777777" w:rsidR="00050CDF" w:rsidRDefault="00050CDF" w:rsidP="005327BF">
      <w:pPr>
        <w:autoSpaceDE w:val="0"/>
        <w:autoSpaceDN w:val="0"/>
        <w:adjustRightInd w:val="0"/>
        <w:spacing w:line="360" w:lineRule="auto"/>
        <w:jc w:val="both"/>
        <w:rPr>
          <w:rFonts w:ascii="Palatino Linotype" w:eastAsiaTheme="minorHAnsi" w:hAnsi="Palatino Linotype" w:cs="Arial"/>
          <w:lang w:val="es-MX" w:eastAsia="en-US"/>
        </w:rPr>
      </w:pPr>
    </w:p>
    <w:p w14:paraId="78C473AF" w14:textId="77777777" w:rsidR="00050CDF" w:rsidRPr="00965CDC" w:rsidRDefault="00050CDF" w:rsidP="005327BF">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965CDC" w:rsidRDefault="005327BF" w:rsidP="005327BF">
      <w:pPr>
        <w:autoSpaceDE w:val="0"/>
        <w:autoSpaceDN w:val="0"/>
        <w:adjustRightInd w:val="0"/>
        <w:spacing w:line="360" w:lineRule="auto"/>
        <w:jc w:val="both"/>
        <w:rPr>
          <w:rFonts w:ascii="Palatino Linotype" w:hAnsi="Palatino Linotype" w:cs="Arial"/>
          <w:b/>
        </w:rPr>
      </w:pPr>
      <w:r w:rsidRPr="00965CDC">
        <w:rPr>
          <w:rFonts w:ascii="Palatino Linotype" w:hAnsi="Palatino Linotype" w:cs="Arial"/>
          <w:b/>
          <w:sz w:val="28"/>
        </w:rPr>
        <w:lastRenderedPageBreak/>
        <w:t>TERCERO. Cuestiones de previo y especial pronunciamiento</w:t>
      </w:r>
      <w:r w:rsidRPr="00965CDC">
        <w:rPr>
          <w:rFonts w:ascii="Palatino Linotype" w:hAnsi="Palatino Linotype" w:cs="Arial"/>
          <w:b/>
        </w:rPr>
        <w:t>.</w:t>
      </w:r>
    </w:p>
    <w:p w14:paraId="2D91CD9A" w14:textId="77777777" w:rsidR="005327BF" w:rsidRPr="00965CDC" w:rsidRDefault="005327BF" w:rsidP="005327BF">
      <w:pPr>
        <w:spacing w:line="360" w:lineRule="auto"/>
        <w:jc w:val="both"/>
        <w:rPr>
          <w:rFonts w:ascii="Palatino Linotype" w:hAnsi="Palatino Linotype"/>
        </w:rPr>
      </w:pPr>
      <w:r w:rsidRPr="00965CD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65CDC">
        <w:rPr>
          <w:rFonts w:ascii="Palatino Linotype" w:hAnsi="Palatino Linotype"/>
          <w:b/>
        </w:rPr>
        <w:t>Recurrente,</w:t>
      </w:r>
      <w:r w:rsidRPr="00965CD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65CDC">
        <w:rPr>
          <w:rFonts w:ascii="Palatino Linotype" w:hAnsi="Palatino Linotype" w:cs="Arial"/>
        </w:rPr>
        <w:t>, del cual no se colige que corresponda al nombre de una persona.</w:t>
      </w:r>
    </w:p>
    <w:p w14:paraId="4D896A01"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r w:rsidRPr="00965CDC">
        <w:rPr>
          <w:rFonts w:ascii="Palatino Linotype" w:hAnsi="Palatino Linotype" w:cs="Arial"/>
        </w:rPr>
        <w:t xml:space="preserve">Esta Ponencia considera importante abordar el análisis de los requisitos de </w:t>
      </w:r>
      <w:proofErr w:type="spellStart"/>
      <w:r w:rsidRPr="00965CDC">
        <w:rPr>
          <w:rFonts w:ascii="Palatino Linotype" w:hAnsi="Palatino Linotype" w:cs="Arial"/>
        </w:rPr>
        <w:t>procedibilidad</w:t>
      </w:r>
      <w:proofErr w:type="spellEnd"/>
      <w:r w:rsidRPr="00965CDC">
        <w:rPr>
          <w:rFonts w:ascii="Palatino Linotype" w:hAnsi="Palatino Linotype" w:cs="Arial"/>
        </w:rPr>
        <w:t xml:space="preserve"> de los recursos de revisión, así el artículo 180 de la </w:t>
      </w:r>
      <w:r w:rsidRPr="00965CDC">
        <w:rPr>
          <w:rFonts w:ascii="Palatino Linotype" w:hAnsi="Palatino Linotype" w:cs="Arial"/>
          <w:lang w:eastAsia="es-MX"/>
        </w:rPr>
        <w:t xml:space="preserve">Ley de Transparencia y Acceso a la Información Pública del Estado de México y Municipios, que </w:t>
      </w:r>
      <w:r w:rsidRPr="00965CDC">
        <w:rPr>
          <w:rFonts w:ascii="Palatino Linotype" w:hAnsi="Palatino Linotype" w:cs="Arial"/>
        </w:rPr>
        <w:t>establece lo siguiente:</w:t>
      </w:r>
    </w:p>
    <w:p w14:paraId="4A636EFD" w14:textId="77777777" w:rsidR="005327BF" w:rsidRPr="00965CDC" w:rsidRDefault="005327BF" w:rsidP="005327BF">
      <w:pPr>
        <w:rPr>
          <w:lang w:val="es-MX"/>
        </w:rPr>
      </w:pPr>
    </w:p>
    <w:p w14:paraId="63A5BE3E" w14:textId="77777777" w:rsidR="005327BF" w:rsidRPr="00965CDC" w:rsidRDefault="005327BF" w:rsidP="005327BF">
      <w:pPr>
        <w:ind w:left="851" w:right="851"/>
        <w:jc w:val="both"/>
        <w:rPr>
          <w:rFonts w:ascii="Palatino Linotype" w:hAnsi="Palatino Linotype"/>
          <w:b/>
          <w:i/>
          <w:sz w:val="22"/>
        </w:rPr>
      </w:pPr>
      <w:r w:rsidRPr="00965CDC">
        <w:rPr>
          <w:rFonts w:ascii="Palatino Linotype" w:hAnsi="Palatino Linotype"/>
          <w:i/>
          <w:sz w:val="22"/>
        </w:rPr>
        <w:t>“</w:t>
      </w:r>
      <w:r w:rsidRPr="00965CDC">
        <w:rPr>
          <w:rFonts w:ascii="Palatino Linotype" w:hAnsi="Palatino Linotype"/>
          <w:b/>
          <w:i/>
          <w:sz w:val="22"/>
        </w:rPr>
        <w:t xml:space="preserve">Artículo 180. </w:t>
      </w:r>
      <w:r w:rsidRPr="00965CDC">
        <w:rPr>
          <w:rFonts w:ascii="Palatino Linotype" w:hAnsi="Palatino Linotype"/>
          <w:i/>
          <w:sz w:val="22"/>
        </w:rPr>
        <w:t xml:space="preserve">El </w:t>
      </w:r>
      <w:r w:rsidRPr="00965CDC">
        <w:rPr>
          <w:rFonts w:ascii="Palatino Linotype" w:hAnsi="Palatino Linotype" w:cs="Arial"/>
          <w:i/>
          <w:sz w:val="22"/>
        </w:rPr>
        <w:t>recurso</w:t>
      </w:r>
      <w:r w:rsidRPr="00965CDC">
        <w:rPr>
          <w:rFonts w:ascii="Palatino Linotype" w:hAnsi="Palatino Linotype"/>
          <w:i/>
          <w:sz w:val="22"/>
        </w:rPr>
        <w:t xml:space="preserve"> </w:t>
      </w:r>
      <w:r w:rsidRPr="00965CDC">
        <w:rPr>
          <w:rFonts w:ascii="Palatino Linotype" w:hAnsi="Palatino Linotype" w:cs="Arial"/>
          <w:i/>
          <w:sz w:val="22"/>
          <w:lang w:eastAsia="es-MX"/>
        </w:rPr>
        <w:t>de</w:t>
      </w:r>
      <w:r w:rsidRPr="00965CDC">
        <w:rPr>
          <w:rFonts w:ascii="Palatino Linotype" w:hAnsi="Palatino Linotype"/>
          <w:i/>
          <w:sz w:val="22"/>
        </w:rPr>
        <w:t xml:space="preserve"> revisión contendrá:</w:t>
      </w:r>
      <w:r w:rsidRPr="00965CDC">
        <w:rPr>
          <w:rFonts w:ascii="Palatino Linotype" w:hAnsi="Palatino Linotype"/>
          <w:b/>
          <w:i/>
          <w:sz w:val="22"/>
        </w:rPr>
        <w:t xml:space="preserve"> </w:t>
      </w:r>
    </w:p>
    <w:p w14:paraId="688044A9" w14:textId="77777777" w:rsidR="005327BF" w:rsidRPr="00965CDC" w:rsidRDefault="005327BF" w:rsidP="005327BF">
      <w:pPr>
        <w:ind w:left="851" w:right="851"/>
        <w:jc w:val="both"/>
        <w:rPr>
          <w:rFonts w:ascii="Palatino Linotype" w:hAnsi="Palatino Linotype"/>
          <w:b/>
          <w:i/>
          <w:sz w:val="22"/>
        </w:rPr>
      </w:pPr>
      <w:r w:rsidRPr="00965CDC">
        <w:rPr>
          <w:rFonts w:ascii="Palatino Linotype" w:hAnsi="Palatino Linotype"/>
          <w:b/>
          <w:i/>
          <w:sz w:val="22"/>
        </w:rPr>
        <w:t xml:space="preserve">I. </w:t>
      </w:r>
      <w:r w:rsidRPr="00965CDC">
        <w:rPr>
          <w:rFonts w:ascii="Palatino Linotype" w:hAnsi="Palatino Linotype"/>
          <w:i/>
          <w:sz w:val="22"/>
        </w:rPr>
        <w:t xml:space="preserve">El sujeto obligado ante </w:t>
      </w:r>
      <w:r w:rsidRPr="00965CDC">
        <w:rPr>
          <w:rFonts w:ascii="Palatino Linotype" w:hAnsi="Palatino Linotype" w:cs="Arial"/>
          <w:i/>
          <w:sz w:val="22"/>
        </w:rPr>
        <w:t>la</w:t>
      </w:r>
      <w:r w:rsidRPr="00965CDC">
        <w:rPr>
          <w:rFonts w:ascii="Palatino Linotype" w:hAnsi="Palatino Linotype"/>
          <w:i/>
          <w:sz w:val="22"/>
        </w:rPr>
        <w:t xml:space="preserve"> cual </w:t>
      </w:r>
      <w:r w:rsidRPr="00965CDC">
        <w:rPr>
          <w:rFonts w:ascii="Palatino Linotype" w:hAnsi="Palatino Linotype" w:cs="Arial"/>
          <w:i/>
          <w:sz w:val="22"/>
          <w:lang w:eastAsia="es-MX"/>
        </w:rPr>
        <w:t>se</w:t>
      </w:r>
      <w:r w:rsidRPr="00965CDC">
        <w:rPr>
          <w:rFonts w:ascii="Palatino Linotype" w:hAnsi="Palatino Linotype"/>
          <w:i/>
          <w:sz w:val="22"/>
        </w:rPr>
        <w:t xml:space="preserve"> presentó la solicitud;</w:t>
      </w:r>
      <w:r w:rsidRPr="00965CDC">
        <w:rPr>
          <w:rFonts w:ascii="Palatino Linotype" w:hAnsi="Palatino Linotype"/>
          <w:b/>
          <w:i/>
          <w:sz w:val="22"/>
        </w:rPr>
        <w:t xml:space="preserve"> </w:t>
      </w:r>
    </w:p>
    <w:p w14:paraId="1BD6F611" w14:textId="77777777" w:rsidR="005327BF" w:rsidRPr="00965CDC" w:rsidRDefault="005327BF" w:rsidP="005327BF">
      <w:pPr>
        <w:ind w:left="851" w:right="851"/>
        <w:jc w:val="both"/>
        <w:rPr>
          <w:rFonts w:ascii="Palatino Linotype" w:hAnsi="Palatino Linotype"/>
          <w:b/>
          <w:i/>
          <w:sz w:val="22"/>
        </w:rPr>
      </w:pPr>
      <w:r w:rsidRPr="00965CDC">
        <w:rPr>
          <w:rFonts w:ascii="Palatino Linotype" w:hAnsi="Palatino Linotype"/>
          <w:b/>
          <w:i/>
          <w:sz w:val="22"/>
        </w:rPr>
        <w:t xml:space="preserve">II. </w:t>
      </w:r>
      <w:r w:rsidRPr="00965CDC">
        <w:rPr>
          <w:rFonts w:ascii="Palatino Linotype" w:hAnsi="Palatino Linotype"/>
          <w:b/>
          <w:i/>
          <w:sz w:val="22"/>
          <w:u w:val="single"/>
        </w:rPr>
        <w:t xml:space="preserve">El nombre del solicitante </w:t>
      </w:r>
      <w:r w:rsidRPr="00965CDC">
        <w:rPr>
          <w:rFonts w:ascii="Palatino Linotype" w:hAnsi="Palatino Linotype" w:cs="Arial"/>
          <w:b/>
          <w:i/>
          <w:sz w:val="22"/>
          <w:u w:val="single"/>
          <w:lang w:eastAsia="es-MX"/>
        </w:rPr>
        <w:t>que</w:t>
      </w:r>
      <w:r w:rsidRPr="00965CDC">
        <w:rPr>
          <w:rFonts w:ascii="Palatino Linotype" w:hAnsi="Palatino Linotype"/>
          <w:b/>
          <w:i/>
          <w:sz w:val="22"/>
          <w:u w:val="single"/>
        </w:rPr>
        <w:t xml:space="preserve"> recurre</w:t>
      </w:r>
      <w:r w:rsidRPr="00965CDC">
        <w:rPr>
          <w:rFonts w:ascii="Palatino Linotype" w:hAnsi="Palatino Linotype"/>
          <w:b/>
          <w:i/>
          <w:sz w:val="22"/>
        </w:rPr>
        <w:t xml:space="preserve"> </w:t>
      </w:r>
      <w:r w:rsidRPr="00965CDC">
        <w:rPr>
          <w:rFonts w:ascii="Palatino Linotype" w:hAnsi="Palatino Linotype"/>
          <w:i/>
          <w:sz w:val="22"/>
        </w:rPr>
        <w:t>o de su representante y, en su caso, del tercero interesado, así como la dirección o medio que señale para recibir notificaciones;</w:t>
      </w:r>
      <w:r w:rsidRPr="00965CDC">
        <w:rPr>
          <w:rFonts w:ascii="Palatino Linotype" w:hAnsi="Palatino Linotype"/>
          <w:b/>
          <w:i/>
          <w:sz w:val="22"/>
        </w:rPr>
        <w:t xml:space="preserve"> </w:t>
      </w:r>
    </w:p>
    <w:p w14:paraId="20AAA885"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rPr>
      </w:pPr>
      <w:r w:rsidRPr="00965CDC">
        <w:rPr>
          <w:rFonts w:ascii="Palatino Linotype" w:hAnsi="Palatino Linotype"/>
        </w:rPr>
        <w:t xml:space="preserve">En principio, de una interpretación del artículo transcrito se observan los requisitos que </w:t>
      </w:r>
      <w:r w:rsidRPr="00965CDC">
        <w:rPr>
          <w:rFonts w:ascii="Palatino Linotype" w:hAnsi="Palatino Linotype" w:cs="Arial"/>
        </w:rPr>
        <w:t>deberán</w:t>
      </w:r>
      <w:r w:rsidRPr="00965CDC">
        <w:rPr>
          <w:rFonts w:ascii="Palatino Linotype" w:hAnsi="Palatino Linotype"/>
        </w:rPr>
        <w:t xml:space="preserve"> contener los recursos de revisión; sobre el particular, de la revisión del expediente electrónico del </w:t>
      </w:r>
      <w:r w:rsidRPr="00965CDC">
        <w:rPr>
          <w:rFonts w:ascii="Palatino Linotype" w:hAnsi="Palatino Linotype"/>
          <w:b/>
        </w:rPr>
        <w:t>SAIMEX</w:t>
      </w:r>
      <w:r w:rsidRPr="00965CDC">
        <w:rPr>
          <w:rFonts w:ascii="Palatino Linotype" w:hAnsi="Palatino Linotype"/>
        </w:rPr>
        <w:t xml:space="preserve"> se desprende que el solicitante y ahora </w:t>
      </w:r>
      <w:r w:rsidRPr="00965CDC">
        <w:rPr>
          <w:rFonts w:ascii="Palatino Linotype" w:hAnsi="Palatino Linotype"/>
          <w:b/>
        </w:rPr>
        <w:t>Recurrente</w:t>
      </w:r>
      <w:r w:rsidRPr="00965CDC">
        <w:rPr>
          <w:rFonts w:ascii="Palatino Linotype" w:hAnsi="Palatino Linotype"/>
        </w:rPr>
        <w:t xml:space="preserve">, en ejercicio de su derecho de acceso a la información pública, no proporcionó un nombre para que </w:t>
      </w:r>
      <w:r w:rsidRPr="00965CDC">
        <w:rPr>
          <w:rFonts w:ascii="Palatino Linotype" w:hAnsi="Palatino Linotype" w:cs="Arial"/>
        </w:rPr>
        <w:t>sea</w:t>
      </w:r>
      <w:r w:rsidRPr="00965CDC">
        <w:rPr>
          <w:rFonts w:ascii="Palatino Linotype" w:hAnsi="Palatino Linotype"/>
        </w:rPr>
        <w:t xml:space="preserve"> identificado; por lo que no tiene certeza sobre su identidad, lo </w:t>
      </w:r>
      <w:r w:rsidRPr="00965CDC">
        <w:rPr>
          <w:rFonts w:ascii="Palatino Linotype" w:hAnsi="Palatino Linotype"/>
        </w:rPr>
        <w:lastRenderedPageBreak/>
        <w:t>que en estricto sentido, no se colmarían los requisitos establecidos en el citado artículo 180, de la Ley de Transparencia.</w:t>
      </w:r>
    </w:p>
    <w:p w14:paraId="4AA99A24"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r w:rsidRPr="00965CDC">
        <w:rPr>
          <w:rFonts w:ascii="Palatino Linotype" w:hAnsi="Palatino Linotype"/>
        </w:rPr>
        <w:t xml:space="preserve">No obstante lo anterior, debe destacarse que el artículo 15, de </w:t>
      </w:r>
      <w:r w:rsidRPr="00965CDC">
        <w:rPr>
          <w:rFonts w:ascii="Palatino Linotype" w:hAnsi="Palatino Linotype" w:cs="Arial"/>
          <w:lang w:eastAsia="es-MX"/>
        </w:rPr>
        <w:t xml:space="preserve">Ley de Transparencia y Acceso a la </w:t>
      </w:r>
      <w:r w:rsidRPr="00965CDC">
        <w:rPr>
          <w:rFonts w:ascii="Palatino Linotype" w:hAnsi="Palatino Linotype" w:cs="Arial"/>
        </w:rPr>
        <w:t>Información</w:t>
      </w:r>
      <w:r w:rsidRPr="00965CDC">
        <w:rPr>
          <w:rFonts w:ascii="Palatino Linotype" w:hAnsi="Palatino Linotype" w:cs="Arial"/>
          <w:lang w:eastAsia="es-MX"/>
        </w:rPr>
        <w:t xml:space="preserve"> Pública del Estado de México y Municipios </w:t>
      </w:r>
      <w:r w:rsidRPr="00965CDC">
        <w:rPr>
          <w:rFonts w:ascii="Palatino Linotype" w:hAnsi="Palatino Linotype" w:cs="Arial"/>
          <w:iCs/>
        </w:rPr>
        <w:t xml:space="preserve">prevé que, </w:t>
      </w:r>
      <w:r w:rsidRPr="00965CDC">
        <w:rPr>
          <w:rFonts w:ascii="Palatino Linotype" w:hAnsi="Palatino Linotype"/>
        </w:rPr>
        <w:t xml:space="preserve">toda persona tendrá acceso a la información </w:t>
      </w:r>
      <w:r w:rsidRPr="00965CDC">
        <w:rPr>
          <w:rFonts w:ascii="Palatino Linotype" w:hAnsi="Palatino Linotype" w:cs="Arial"/>
        </w:rPr>
        <w:t xml:space="preserve">sin necesidad de acreditar interés alguno o justificar su utilización, de lo que se infiere que para el </w:t>
      </w:r>
      <w:r w:rsidRPr="00965CDC">
        <w:rPr>
          <w:rFonts w:ascii="Palatino Linotype" w:hAnsi="Palatino Linotype"/>
        </w:rPr>
        <w:t>ejercicio</w:t>
      </w:r>
      <w:r w:rsidRPr="00965CDC">
        <w:rPr>
          <w:rFonts w:ascii="Palatino Linotype" w:hAnsi="Palatino Linotype" w:cs="Arial"/>
        </w:rPr>
        <w:t xml:space="preserve"> del derecho de acceso a la información pública, el nombre no es un requisito </w:t>
      </w:r>
      <w:r w:rsidRPr="00965CDC">
        <w:rPr>
          <w:rFonts w:ascii="Palatino Linotype" w:hAnsi="Palatino Linotype" w:cs="Arial"/>
          <w:i/>
        </w:rPr>
        <w:t>sine qua non</w:t>
      </w:r>
      <w:r w:rsidRPr="00965CD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287318A"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rPr>
      </w:pPr>
      <w:r w:rsidRPr="00965CD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65CDC">
        <w:rPr>
          <w:rFonts w:ascii="Palatino Linotype" w:hAnsi="Palatino Linotype" w:cs="Arial"/>
        </w:rPr>
        <w:t>derecho</w:t>
      </w:r>
      <w:r w:rsidRPr="00965CD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Pr="00965CDC"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549B27D5" w:rsidR="0029071C" w:rsidRPr="00965CDC" w:rsidRDefault="005327B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CUART</w:t>
      </w:r>
      <w:r w:rsidR="0029071C" w:rsidRPr="00965CDC">
        <w:rPr>
          <w:rFonts w:ascii="Palatino Linotype" w:eastAsiaTheme="minorHAnsi" w:hAnsi="Palatino Linotype" w:cs="Arial"/>
          <w:b/>
          <w:sz w:val="28"/>
          <w:lang w:val="es-MX" w:eastAsia="en-US"/>
        </w:rPr>
        <w:t xml:space="preserve">O. Del estudio de las causas de improcedencia. </w:t>
      </w:r>
    </w:p>
    <w:p w14:paraId="7B976B24" w14:textId="43D89022" w:rsidR="005903C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65CDC">
        <w:rPr>
          <w:rFonts w:ascii="Palatino Linotype" w:eastAsiaTheme="minorHAnsi" w:hAnsi="Palatino Linotype" w:cs="Arial"/>
          <w:lang w:val="es-MX" w:eastAsia="en-US"/>
        </w:rPr>
        <w:t>Resolutor</w:t>
      </w:r>
      <w:proofErr w:type="spellEnd"/>
      <w:r w:rsidRPr="00965CDC">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w:t>
      </w:r>
      <w:r w:rsidRPr="00965CDC">
        <w:rPr>
          <w:rFonts w:ascii="Palatino Linotype" w:eastAsiaTheme="minorHAnsi" w:hAnsi="Palatino Linotype" w:cs="Arial"/>
          <w:lang w:val="es-MX" w:eastAsia="en-US"/>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965CDC">
        <w:rPr>
          <w:rStyle w:val="Refdenotaalpie"/>
          <w:rFonts w:ascii="Palatino Linotype" w:eastAsiaTheme="minorHAnsi" w:hAnsi="Palatino Linotype" w:cs="Arial"/>
          <w:lang w:val="es-MX" w:eastAsia="en-US"/>
        </w:rPr>
        <w:footnoteReference w:id="1"/>
      </w:r>
      <w:r w:rsidRPr="00965CDC">
        <w:rPr>
          <w:rFonts w:ascii="Palatino Linotype" w:eastAsiaTheme="minorHAnsi" w:hAnsi="Palatino Linotype" w:cs="Arial"/>
          <w:lang w:val="es-MX" w:eastAsia="en-US"/>
        </w:rPr>
        <w:t>.</w:t>
      </w:r>
    </w:p>
    <w:p w14:paraId="2396F790" w14:textId="77777777" w:rsidR="00050CDF" w:rsidRPr="00965CDC" w:rsidRDefault="00050CDF"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965C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965CDC" w:rsidRDefault="0029071C" w:rsidP="0029071C">
      <w:pPr>
        <w:rPr>
          <w:lang w:val="es-MX"/>
        </w:rPr>
      </w:pPr>
    </w:p>
    <w:p w14:paraId="6A3C738B"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t>“</w:t>
      </w:r>
      <w:r w:rsidRPr="00965CDC">
        <w:rPr>
          <w:rFonts w:ascii="Palatino Linotype" w:hAnsi="Palatino Linotype" w:cs="Arial"/>
          <w:b/>
          <w:i/>
          <w:sz w:val="22"/>
          <w:szCs w:val="22"/>
        </w:rPr>
        <w:t>Artículo 191.</w:t>
      </w:r>
      <w:r w:rsidRPr="00965CDC">
        <w:rPr>
          <w:rFonts w:ascii="Palatino Linotype" w:hAnsi="Palatino Linotype" w:cs="Arial"/>
          <w:i/>
          <w:sz w:val="22"/>
          <w:szCs w:val="22"/>
        </w:rPr>
        <w:t xml:space="preserve"> El recurso será desechado por improcedente cuando:  </w:t>
      </w:r>
    </w:p>
    <w:p w14:paraId="2C29909C"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t xml:space="preserve">III. No actualice alguno de los supuestos previstos en la presente Ley;  </w:t>
      </w:r>
    </w:p>
    <w:p w14:paraId="050BC017"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t>IV. No se haya desahogado la prevención en los términos establecidos en la presente Ley;</w:t>
      </w:r>
    </w:p>
    <w:p w14:paraId="2ED4EE39"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t xml:space="preserve">V. Se impugne la veracidad de la información proporcionada;  </w:t>
      </w:r>
    </w:p>
    <w:p w14:paraId="39C3DF91"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t xml:space="preserve">VI. Se trate de una consulta, o trámite en específico; y  </w:t>
      </w:r>
    </w:p>
    <w:p w14:paraId="2A6495DE" w14:textId="77777777" w:rsidR="0029071C" w:rsidRPr="00965CDC" w:rsidRDefault="0029071C" w:rsidP="0029071C">
      <w:pPr>
        <w:autoSpaceDE w:val="0"/>
        <w:autoSpaceDN w:val="0"/>
        <w:adjustRightInd w:val="0"/>
        <w:ind w:left="708" w:right="850"/>
        <w:jc w:val="both"/>
        <w:rPr>
          <w:rFonts w:ascii="Palatino Linotype" w:hAnsi="Palatino Linotype" w:cs="Arial"/>
          <w:i/>
          <w:sz w:val="22"/>
          <w:szCs w:val="22"/>
        </w:rPr>
      </w:pPr>
      <w:r w:rsidRPr="00965CDC">
        <w:rPr>
          <w:rFonts w:ascii="Palatino Linotype" w:hAnsi="Palatino Linotype" w:cs="Arial"/>
          <w:i/>
          <w:sz w:val="22"/>
          <w:szCs w:val="22"/>
        </w:rPr>
        <w:lastRenderedPageBreak/>
        <w:t>VII. El recurrente amplíe su solicitud en el recurso de revisión, únicamente respecto de los nuevos contenidos.”</w:t>
      </w:r>
    </w:p>
    <w:p w14:paraId="6FD63778" w14:textId="77777777" w:rsidR="0029071C" w:rsidRPr="00965CDC"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965C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965CDC" w:rsidRDefault="00EA46CC" w:rsidP="0029071C">
      <w:pPr>
        <w:autoSpaceDE w:val="0"/>
        <w:autoSpaceDN w:val="0"/>
        <w:adjustRightInd w:val="0"/>
        <w:spacing w:line="360" w:lineRule="auto"/>
        <w:jc w:val="both"/>
        <w:rPr>
          <w:rFonts w:ascii="Palatino Linotype" w:hAnsi="Palatino Linotype" w:cs="Arial"/>
        </w:rPr>
      </w:pPr>
    </w:p>
    <w:p w14:paraId="30F5D428" w14:textId="7DE5B75F" w:rsidR="00F712EE" w:rsidRPr="00965CDC" w:rsidRDefault="0029071C" w:rsidP="0029071C">
      <w:pPr>
        <w:autoSpaceDE w:val="0"/>
        <w:autoSpaceDN w:val="0"/>
        <w:adjustRightInd w:val="0"/>
        <w:spacing w:line="360" w:lineRule="auto"/>
        <w:jc w:val="both"/>
        <w:rPr>
          <w:rFonts w:ascii="Palatino Linotype" w:hAnsi="Palatino Linotype" w:cs="Arial"/>
        </w:rPr>
      </w:pPr>
      <w:r w:rsidRPr="00965CDC">
        <w:rPr>
          <w:rFonts w:ascii="Palatino Linotype" w:hAnsi="Palatino Linotype" w:cs="Arial"/>
        </w:rPr>
        <w:t xml:space="preserve">Así las cosas, al no existir causas de improcedencia invocadas por las partes ni advertidas de oficio por este </w:t>
      </w:r>
      <w:proofErr w:type="spellStart"/>
      <w:r w:rsidRPr="00965CDC">
        <w:rPr>
          <w:rFonts w:ascii="Palatino Linotype" w:hAnsi="Palatino Linotype" w:cs="Arial"/>
        </w:rPr>
        <w:t>Resolutor</w:t>
      </w:r>
      <w:proofErr w:type="spellEnd"/>
      <w:r w:rsidRPr="00965CDC">
        <w:rPr>
          <w:rFonts w:ascii="Palatino Linotype" w:hAnsi="Palatino Linotype" w:cs="Arial"/>
        </w:rPr>
        <w:t xml:space="preserve">, se </w:t>
      </w:r>
      <w:proofErr w:type="gramStart"/>
      <w:r w:rsidRPr="00965CDC">
        <w:rPr>
          <w:rFonts w:ascii="Palatino Linotype" w:hAnsi="Palatino Linotype" w:cs="Arial"/>
        </w:rPr>
        <w:t>procede</w:t>
      </w:r>
      <w:proofErr w:type="gramEnd"/>
      <w:r w:rsidRPr="00965CDC">
        <w:rPr>
          <w:rFonts w:ascii="Palatino Linotype" w:hAnsi="Palatino Linotype" w:cs="Arial"/>
        </w:rPr>
        <w:t xml:space="preserve"> al análisis del fondo de los asuntos en los siguientes términos.</w:t>
      </w:r>
    </w:p>
    <w:p w14:paraId="5F9D2B68" w14:textId="77777777" w:rsidR="005903C3" w:rsidRPr="00965CDC" w:rsidRDefault="005903C3" w:rsidP="0029071C">
      <w:pPr>
        <w:autoSpaceDE w:val="0"/>
        <w:autoSpaceDN w:val="0"/>
        <w:adjustRightInd w:val="0"/>
        <w:spacing w:line="360" w:lineRule="auto"/>
        <w:jc w:val="both"/>
        <w:rPr>
          <w:rFonts w:ascii="Palatino Linotype" w:hAnsi="Palatino Linotype" w:cs="Arial"/>
        </w:rPr>
      </w:pPr>
    </w:p>
    <w:p w14:paraId="61D8E0F0" w14:textId="534BDCFA" w:rsidR="0029071C" w:rsidRPr="00965CDC" w:rsidRDefault="005327BF" w:rsidP="0029071C">
      <w:pPr>
        <w:autoSpaceDE w:val="0"/>
        <w:autoSpaceDN w:val="0"/>
        <w:adjustRightInd w:val="0"/>
        <w:spacing w:line="360" w:lineRule="auto"/>
        <w:jc w:val="both"/>
        <w:rPr>
          <w:rFonts w:ascii="Palatino Linotype" w:hAnsi="Palatino Linotype" w:cs="Arial"/>
          <w:sz w:val="28"/>
        </w:rPr>
      </w:pPr>
      <w:r w:rsidRPr="00965CDC">
        <w:rPr>
          <w:rFonts w:ascii="Palatino Linotype" w:hAnsi="Palatino Linotype" w:cs="Arial"/>
          <w:b/>
          <w:sz w:val="28"/>
        </w:rPr>
        <w:t>QUIN</w:t>
      </w:r>
      <w:r w:rsidR="00266841" w:rsidRPr="00965CDC">
        <w:rPr>
          <w:rFonts w:ascii="Palatino Linotype" w:hAnsi="Palatino Linotype" w:cs="Arial"/>
          <w:b/>
          <w:sz w:val="28"/>
        </w:rPr>
        <w:t>T</w:t>
      </w:r>
      <w:r w:rsidR="0029071C" w:rsidRPr="00965CDC">
        <w:rPr>
          <w:rFonts w:ascii="Palatino Linotype" w:hAnsi="Palatino Linotype" w:cs="Arial"/>
          <w:b/>
          <w:sz w:val="28"/>
        </w:rPr>
        <w:t>O. Del estudio y resolución del asunto.</w:t>
      </w:r>
      <w:r w:rsidR="0029071C" w:rsidRPr="00965CDC">
        <w:rPr>
          <w:rFonts w:ascii="Palatino Linotype" w:hAnsi="Palatino Linotype" w:cs="Arial"/>
          <w:sz w:val="28"/>
        </w:rPr>
        <w:t xml:space="preserve"> </w:t>
      </w:r>
    </w:p>
    <w:p w14:paraId="583A524B" w14:textId="77777777" w:rsidR="0029071C" w:rsidRPr="00965C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965C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3ABD207E" w:rsidR="00574FDC" w:rsidRPr="00965CDC" w:rsidRDefault="0029071C" w:rsidP="0029071C">
      <w:pPr>
        <w:spacing w:line="360" w:lineRule="auto"/>
        <w:ind w:right="141"/>
        <w:jc w:val="both"/>
        <w:rPr>
          <w:rFonts w:ascii="Palatino Linotype" w:eastAsiaTheme="minorHAnsi" w:hAnsi="Palatino Linotype" w:cstheme="minorBidi"/>
          <w:lang w:val="es-MX" w:eastAsia="es-MX"/>
        </w:rPr>
      </w:pPr>
      <w:r w:rsidRPr="00965CDC">
        <w:rPr>
          <w:rFonts w:ascii="Palatino Linotype" w:eastAsiaTheme="minorHAnsi" w:hAnsi="Palatino Linotype" w:cstheme="minorBidi"/>
          <w:lang w:val="es-MX" w:eastAsia="es-MX"/>
        </w:rPr>
        <w:t>En este sentido nuestro estudio versará en determinar si la información remitida mediante respuesta</w:t>
      </w:r>
      <w:r w:rsidR="00DB7418" w:rsidRPr="00965CDC">
        <w:rPr>
          <w:rFonts w:ascii="Palatino Linotype" w:eastAsiaTheme="minorHAnsi" w:hAnsi="Palatino Linotype" w:cstheme="minorBidi"/>
          <w:lang w:val="es-MX" w:eastAsia="es-MX"/>
        </w:rPr>
        <w:t xml:space="preserve"> e informe justificado</w:t>
      </w:r>
      <w:r w:rsidRPr="00965CDC">
        <w:rPr>
          <w:rFonts w:ascii="Palatino Linotype" w:eastAsiaTheme="minorHAnsi" w:hAnsi="Palatino Linotype" w:cstheme="minorBidi"/>
          <w:lang w:val="es-MX" w:eastAsia="es-MX"/>
        </w:rPr>
        <w:t xml:space="preserve">, colma el derecho de acceso a la información </w:t>
      </w:r>
      <w:r w:rsidRPr="00965CDC">
        <w:rPr>
          <w:rFonts w:ascii="Palatino Linotype" w:eastAsiaTheme="minorHAnsi" w:hAnsi="Palatino Linotype" w:cstheme="minorBidi"/>
          <w:lang w:val="es-MX" w:eastAsia="es-MX"/>
        </w:rPr>
        <w:lastRenderedPageBreak/>
        <w:t>solicitado por la</w:t>
      </w:r>
      <w:r w:rsidRPr="00965CDC">
        <w:rPr>
          <w:rFonts w:ascii="Palatino Linotype" w:eastAsiaTheme="minorHAnsi" w:hAnsi="Palatino Linotype" w:cstheme="minorBidi"/>
          <w:b/>
          <w:lang w:val="es-MX" w:eastAsia="es-MX"/>
        </w:rPr>
        <w:t xml:space="preserve"> </w:t>
      </w:r>
      <w:r w:rsidRPr="00965CDC">
        <w:rPr>
          <w:rFonts w:ascii="Palatino Linotype" w:eastAsiaTheme="minorHAnsi" w:hAnsi="Palatino Linotype" w:cstheme="minorBidi"/>
          <w:lang w:val="es-MX" w:eastAsia="es-MX"/>
        </w:rPr>
        <w:t>parte</w:t>
      </w:r>
      <w:r w:rsidR="001D2DE0" w:rsidRPr="00965CDC">
        <w:rPr>
          <w:rFonts w:ascii="Palatino Linotype" w:eastAsiaTheme="minorHAnsi" w:hAnsi="Palatino Linotype" w:cstheme="minorBidi"/>
          <w:b/>
          <w:lang w:val="es-MX" w:eastAsia="es-MX"/>
        </w:rPr>
        <w:t xml:space="preserve"> </w:t>
      </w:r>
      <w:r w:rsidRPr="00965CDC">
        <w:rPr>
          <w:rFonts w:ascii="Palatino Linotype" w:eastAsiaTheme="minorHAnsi" w:hAnsi="Palatino Linotype" w:cstheme="minorBidi"/>
          <w:b/>
          <w:lang w:val="es-MX" w:eastAsia="es-MX"/>
        </w:rPr>
        <w:t>Recurrente</w:t>
      </w:r>
      <w:r w:rsidRPr="00965CDC">
        <w:rPr>
          <w:rFonts w:ascii="Palatino Linotype" w:eastAsiaTheme="minorHAnsi" w:hAnsi="Palatino Linotype" w:cstheme="minorBidi"/>
          <w:lang w:val="es-MX" w:eastAsia="es-MX"/>
        </w:rPr>
        <w:t xml:space="preserve">, para ello analizaremos lo solicitado </w:t>
      </w:r>
      <w:r w:rsidR="00574FDC" w:rsidRPr="00965CDC">
        <w:rPr>
          <w:rFonts w:ascii="Palatino Linotype" w:eastAsiaTheme="minorHAnsi" w:hAnsi="Palatino Linotype" w:cstheme="minorBidi"/>
          <w:lang w:val="es-MX" w:eastAsia="es-MX"/>
        </w:rPr>
        <w:t>y la información proporcionada.</w:t>
      </w:r>
    </w:p>
    <w:p w14:paraId="7ABDC2C3" w14:textId="77777777" w:rsidR="001762FA" w:rsidRPr="00965CDC" w:rsidRDefault="001762FA" w:rsidP="0029071C">
      <w:pPr>
        <w:spacing w:line="360" w:lineRule="auto"/>
        <w:ind w:right="141"/>
        <w:jc w:val="both"/>
        <w:rPr>
          <w:rFonts w:ascii="Palatino Linotype" w:eastAsiaTheme="minorHAnsi" w:hAnsi="Palatino Linotype" w:cstheme="minorBidi"/>
          <w:lang w:val="es-MX" w:eastAsia="es-MX"/>
        </w:rPr>
      </w:pPr>
    </w:p>
    <w:p w14:paraId="626C6D20" w14:textId="77777777" w:rsidR="00DE4AA9" w:rsidRPr="00965CDC" w:rsidRDefault="0029071C" w:rsidP="005E3C44">
      <w:pPr>
        <w:spacing w:line="360" w:lineRule="auto"/>
        <w:ind w:right="141"/>
        <w:jc w:val="both"/>
        <w:rPr>
          <w:rFonts w:ascii="Palatino Linotype" w:eastAsiaTheme="minorHAnsi" w:hAnsi="Palatino Linotype" w:cstheme="minorBidi"/>
          <w:b/>
          <w:szCs w:val="22"/>
          <w:lang w:val="es-MX" w:eastAsia="es-MX"/>
        </w:rPr>
      </w:pPr>
      <w:r w:rsidRPr="00965CDC">
        <w:rPr>
          <w:rFonts w:ascii="Palatino Linotype" w:eastAsiaTheme="minorHAnsi" w:hAnsi="Palatino Linotype" w:cstheme="minorBidi"/>
          <w:b/>
          <w:szCs w:val="22"/>
          <w:lang w:val="es-MX" w:eastAsia="es-MX"/>
        </w:rPr>
        <w:t>REQUERIMIENTOS SOLICITADOS:</w:t>
      </w:r>
      <w:r w:rsidR="00A26BD8" w:rsidRPr="00965CDC">
        <w:rPr>
          <w:rFonts w:ascii="Palatino Linotype" w:eastAsiaTheme="minorHAnsi" w:hAnsi="Palatino Linotype" w:cstheme="minorBidi"/>
          <w:b/>
          <w:szCs w:val="22"/>
          <w:lang w:val="es-MX" w:eastAsia="es-MX"/>
        </w:rPr>
        <w:t xml:space="preserve"> </w:t>
      </w:r>
    </w:p>
    <w:p w14:paraId="10AC38AD" w14:textId="21D66FDD" w:rsidR="005903C3" w:rsidRPr="00965CDC" w:rsidRDefault="005903C3" w:rsidP="005903C3">
      <w:pPr>
        <w:pStyle w:val="Prrafodelista"/>
        <w:numPr>
          <w:ilvl w:val="0"/>
          <w:numId w:val="38"/>
        </w:numPr>
        <w:spacing w:line="360" w:lineRule="auto"/>
        <w:ind w:right="141"/>
        <w:jc w:val="both"/>
        <w:rPr>
          <w:rFonts w:ascii="Palatino Linotype" w:eastAsiaTheme="minorHAnsi" w:hAnsi="Palatino Linotype" w:cstheme="minorBidi"/>
          <w:szCs w:val="22"/>
          <w:lang w:val="es-MX" w:eastAsia="es-MX"/>
        </w:rPr>
      </w:pPr>
      <w:r w:rsidRPr="00965CDC">
        <w:rPr>
          <w:rFonts w:ascii="Palatino Linotype" w:eastAsiaTheme="minorHAnsi" w:hAnsi="Palatino Linotype" w:cstheme="minorBidi"/>
          <w:szCs w:val="22"/>
          <w:lang w:val="es-MX" w:eastAsia="es-MX"/>
        </w:rPr>
        <w:t xml:space="preserve">Solicito informes acerca de si en los registros de la plantilla docente de escuelas particulares incorporadas y/o con reconocimiento de validez oficial aparece registrada la persona referida en la solicitud de información </w:t>
      </w:r>
      <w:r w:rsidRPr="00965CDC">
        <w:rPr>
          <w:rFonts w:ascii="Palatino Linotype" w:eastAsiaTheme="minorHAnsi" w:hAnsi="Palatino Linotype" w:cstheme="minorBidi"/>
          <w:b/>
          <w:szCs w:val="22"/>
          <w:lang w:val="es-MX" w:eastAsia="es-MX"/>
        </w:rPr>
        <w:t>00021/SECTI/IP/2025</w:t>
      </w:r>
      <w:r w:rsidRPr="00965CDC">
        <w:rPr>
          <w:rFonts w:ascii="Palatino Linotype" w:eastAsiaTheme="minorHAnsi" w:hAnsi="Palatino Linotype" w:cstheme="minorBidi"/>
          <w:szCs w:val="22"/>
          <w:lang w:val="es-MX" w:eastAsia="es-MX"/>
        </w:rPr>
        <w:t xml:space="preserve">, y/o, el número de Cédula profesional alusiva a la multicitada solicitud de información, durante los periodos escolares 2022-2023, 2023-2024 y 2024-2025. </w:t>
      </w:r>
    </w:p>
    <w:p w14:paraId="583E8B62" w14:textId="77777777" w:rsidR="005903C3" w:rsidRPr="00965CDC" w:rsidRDefault="005903C3" w:rsidP="00BD6274">
      <w:pPr>
        <w:pStyle w:val="Sinespaciado"/>
        <w:rPr>
          <w:rFonts w:eastAsiaTheme="minorHAnsi"/>
          <w:lang w:eastAsia="es-MX"/>
        </w:rPr>
      </w:pPr>
    </w:p>
    <w:p w14:paraId="10C3ECFC" w14:textId="24FAC996" w:rsidR="00DB7418" w:rsidRPr="00965CDC" w:rsidRDefault="005903C3" w:rsidP="005903C3">
      <w:pPr>
        <w:pStyle w:val="Prrafodelista"/>
        <w:numPr>
          <w:ilvl w:val="0"/>
          <w:numId w:val="38"/>
        </w:numPr>
        <w:spacing w:line="360" w:lineRule="auto"/>
        <w:ind w:right="141"/>
        <w:jc w:val="both"/>
        <w:rPr>
          <w:rFonts w:ascii="Palatino Linotype" w:eastAsiaTheme="minorHAnsi" w:hAnsi="Palatino Linotype" w:cstheme="minorBidi"/>
          <w:szCs w:val="22"/>
          <w:lang w:val="es-MX" w:eastAsia="es-MX"/>
        </w:rPr>
      </w:pPr>
      <w:r w:rsidRPr="00965CDC">
        <w:rPr>
          <w:rFonts w:ascii="Palatino Linotype" w:eastAsiaTheme="minorHAnsi" w:hAnsi="Palatino Linotype" w:cstheme="minorBidi"/>
          <w:szCs w:val="22"/>
          <w:lang w:val="es-MX" w:eastAsia="es-MX"/>
        </w:rPr>
        <w:t>Los nombres y número de registro de las escuelas o colegios particulares donde aparece registrada la misma.</w:t>
      </w:r>
    </w:p>
    <w:p w14:paraId="44144241" w14:textId="77777777" w:rsidR="005903C3" w:rsidRPr="00965CDC" w:rsidRDefault="005903C3" w:rsidP="005903C3">
      <w:pPr>
        <w:pStyle w:val="Prrafodelista"/>
        <w:spacing w:line="360" w:lineRule="auto"/>
        <w:ind w:left="720" w:right="141"/>
        <w:jc w:val="both"/>
        <w:rPr>
          <w:rFonts w:ascii="Palatino Linotype" w:eastAsiaTheme="minorHAnsi" w:hAnsi="Palatino Linotype" w:cstheme="minorBidi"/>
          <w:szCs w:val="22"/>
          <w:lang w:val="es-MX" w:eastAsia="es-MX"/>
        </w:rPr>
      </w:pPr>
    </w:p>
    <w:p w14:paraId="4BC1FCCB" w14:textId="48F2B354" w:rsidR="00597D71" w:rsidRPr="00965CDC" w:rsidRDefault="00DB7418" w:rsidP="00DE4AA9">
      <w:pPr>
        <w:spacing w:line="360" w:lineRule="auto"/>
        <w:ind w:right="49"/>
        <w:jc w:val="both"/>
        <w:rPr>
          <w:rFonts w:ascii="Palatino Linotype" w:hAnsi="Palatino Linotype" w:cs="Arial"/>
        </w:rPr>
      </w:pPr>
      <w:r w:rsidRPr="00965CDC">
        <w:rPr>
          <w:rFonts w:ascii="Palatino Linotype" w:eastAsiaTheme="minorHAnsi" w:hAnsi="Palatino Linotype" w:cstheme="minorBidi"/>
          <w:lang w:val="es-MX" w:eastAsia="es-MX"/>
        </w:rPr>
        <w:t>A</w:t>
      </w:r>
      <w:r w:rsidR="0029071C" w:rsidRPr="00965CDC">
        <w:rPr>
          <w:rFonts w:ascii="Palatino Linotype" w:eastAsiaTheme="minorHAnsi" w:hAnsi="Palatino Linotype" w:cstheme="minorBidi"/>
          <w:lang w:val="es-MX" w:eastAsia="es-MX"/>
        </w:rPr>
        <w:t>tento a la solicitud de información</w:t>
      </w:r>
      <w:r w:rsidR="00DE4AA9" w:rsidRPr="00965CDC">
        <w:rPr>
          <w:rFonts w:ascii="Palatino Linotype" w:eastAsiaTheme="minorHAnsi" w:hAnsi="Palatino Linotype" w:cstheme="minorBidi"/>
          <w:lang w:val="es-MX" w:eastAsia="es-MX"/>
        </w:rPr>
        <w:t>,</w:t>
      </w:r>
      <w:r w:rsidR="005903C3" w:rsidRPr="00965CDC">
        <w:rPr>
          <w:rFonts w:ascii="Palatino Linotype" w:eastAsiaTheme="minorHAnsi" w:hAnsi="Palatino Linotype" w:cstheme="minorBidi"/>
          <w:lang w:val="es-MX" w:eastAsia="es-MX"/>
        </w:rPr>
        <w:t xml:space="preserve"> el</w:t>
      </w:r>
      <w:r w:rsidR="0029071C" w:rsidRPr="00965CDC">
        <w:rPr>
          <w:rFonts w:ascii="Palatino Linotype" w:eastAsiaTheme="minorHAnsi" w:hAnsi="Palatino Linotype" w:cstheme="minorBidi"/>
          <w:lang w:val="es-MX" w:eastAsia="es-MX"/>
        </w:rPr>
        <w:t xml:space="preserve"> </w:t>
      </w:r>
      <w:r w:rsidR="0029071C" w:rsidRPr="00965CDC">
        <w:rPr>
          <w:rFonts w:ascii="Palatino Linotype" w:eastAsiaTheme="minorHAnsi" w:hAnsi="Palatino Linotype" w:cstheme="minorBidi"/>
          <w:b/>
          <w:lang w:val="es-MX" w:eastAsia="es-MX"/>
        </w:rPr>
        <w:t>Sujeto Obligado</w:t>
      </w:r>
      <w:r w:rsidR="0029071C" w:rsidRPr="00965CDC">
        <w:rPr>
          <w:rFonts w:ascii="Palatino Linotype" w:eastAsiaTheme="minorHAnsi" w:hAnsi="Palatino Linotype" w:cstheme="minorBidi"/>
          <w:lang w:val="es-MX" w:eastAsia="es-MX"/>
        </w:rPr>
        <w:t xml:space="preserve"> emitió su respuesta en donde </w:t>
      </w:r>
      <w:r w:rsidR="001D5495" w:rsidRPr="00965CDC">
        <w:rPr>
          <w:rFonts w:ascii="Palatino Linotype" w:hAnsi="Palatino Linotype" w:cs="Arial"/>
        </w:rPr>
        <w:t xml:space="preserve">se </w:t>
      </w:r>
      <w:r w:rsidR="00D57F74" w:rsidRPr="00965CDC">
        <w:rPr>
          <w:rFonts w:ascii="Palatino Linotype" w:hAnsi="Palatino Linotype" w:cs="Arial"/>
        </w:rPr>
        <w:t>advierte</w:t>
      </w:r>
      <w:r w:rsidR="001D5495" w:rsidRPr="00965CDC">
        <w:rPr>
          <w:rFonts w:ascii="Palatino Linotype" w:hAnsi="Palatino Linotype" w:cs="Arial"/>
        </w:rPr>
        <w:t xml:space="preserve"> </w:t>
      </w:r>
      <w:r w:rsidR="001D2DE0" w:rsidRPr="00965CDC">
        <w:rPr>
          <w:rFonts w:ascii="Palatino Linotype" w:hAnsi="Palatino Linotype" w:cs="Arial"/>
        </w:rPr>
        <w:t>lo siguiente</w:t>
      </w:r>
      <w:r w:rsidR="001D5495" w:rsidRPr="00965CDC">
        <w:rPr>
          <w:rFonts w:ascii="Palatino Linotype" w:hAnsi="Palatino Linotype" w:cs="Arial"/>
        </w:rPr>
        <w:t>:</w:t>
      </w:r>
    </w:p>
    <w:p w14:paraId="4D63CD0B" w14:textId="77777777" w:rsidR="00DE4AA9" w:rsidRPr="00965CDC" w:rsidRDefault="00DE4AA9" w:rsidP="00DE4AA9">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965CDC"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965CDC" w:rsidRDefault="00597D71" w:rsidP="00597D71">
            <w:pPr>
              <w:ind w:right="49"/>
              <w:jc w:val="center"/>
              <w:rPr>
                <w:rFonts w:ascii="Palatino Linotype" w:eastAsiaTheme="minorHAnsi" w:hAnsi="Palatino Linotype" w:cstheme="minorBidi"/>
                <w:b/>
                <w:lang w:val="es-MX" w:eastAsia="es-MX"/>
              </w:rPr>
            </w:pPr>
            <w:r w:rsidRPr="00965CDC">
              <w:rPr>
                <w:rFonts w:ascii="Palatino Linotype" w:eastAsiaTheme="minorHAnsi" w:hAnsi="Palatino Linotype" w:cstheme="minorBidi"/>
                <w:b/>
                <w:lang w:val="es-MX" w:eastAsia="es-MX"/>
              </w:rPr>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965CDC" w:rsidRDefault="00597D71" w:rsidP="00597D71">
            <w:pPr>
              <w:ind w:right="49"/>
              <w:jc w:val="center"/>
              <w:rPr>
                <w:rFonts w:ascii="Palatino Linotype" w:eastAsiaTheme="minorHAnsi" w:hAnsi="Palatino Linotype" w:cstheme="minorBidi"/>
                <w:b/>
                <w:lang w:val="es-MX" w:eastAsia="es-MX"/>
              </w:rPr>
            </w:pPr>
            <w:r w:rsidRPr="00965CDC">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965CDC" w:rsidRDefault="00597D71" w:rsidP="00597D71">
            <w:pPr>
              <w:ind w:right="49"/>
              <w:jc w:val="center"/>
              <w:rPr>
                <w:rFonts w:ascii="Palatino Linotype" w:eastAsiaTheme="minorHAnsi" w:hAnsi="Palatino Linotype" w:cstheme="minorBidi"/>
                <w:b/>
                <w:lang w:val="es-MX" w:eastAsia="es-MX"/>
              </w:rPr>
            </w:pPr>
            <w:r w:rsidRPr="00965CDC">
              <w:rPr>
                <w:rFonts w:ascii="Palatino Linotype" w:eastAsiaTheme="minorHAnsi" w:hAnsi="Palatino Linotype" w:cstheme="minorBidi"/>
                <w:b/>
                <w:lang w:val="es-MX" w:eastAsia="es-MX"/>
              </w:rPr>
              <w:t>Cumplimiento</w:t>
            </w:r>
          </w:p>
        </w:tc>
      </w:tr>
      <w:tr w:rsidR="00140AA7" w:rsidRPr="00965CDC" w14:paraId="4F63231D" w14:textId="77777777" w:rsidTr="00140AA7">
        <w:trPr>
          <w:trHeight w:val="483"/>
        </w:trPr>
        <w:tc>
          <w:tcPr>
            <w:tcW w:w="1970" w:type="dxa"/>
            <w:vAlign w:val="center"/>
          </w:tcPr>
          <w:p w14:paraId="13B7CC22" w14:textId="5AA0CE9C" w:rsidR="00C70447" w:rsidRPr="00965CDC" w:rsidRDefault="005903C3" w:rsidP="00FA5223">
            <w:pPr>
              <w:ind w:right="49"/>
              <w:jc w:val="both"/>
              <w:rPr>
                <w:rFonts w:ascii="Palatino Linotype" w:eastAsiaTheme="minorHAnsi" w:hAnsi="Palatino Linotype"/>
                <w:sz w:val="18"/>
                <w:szCs w:val="18"/>
                <w:lang w:eastAsia="es-MX"/>
              </w:rPr>
            </w:pPr>
            <w:r w:rsidRPr="00965CDC">
              <w:rPr>
                <w:rFonts w:ascii="Palatino Linotype" w:eastAsiaTheme="minorHAnsi" w:hAnsi="Palatino Linotype"/>
                <w:sz w:val="18"/>
                <w:szCs w:val="18"/>
                <w:lang w:eastAsia="es-MX"/>
              </w:rPr>
              <w:t>1.</w:t>
            </w:r>
            <w:r w:rsidRPr="00965CDC">
              <w:rPr>
                <w:rFonts w:ascii="Palatino Linotype" w:eastAsiaTheme="minorHAnsi" w:hAnsi="Palatino Linotype"/>
                <w:sz w:val="18"/>
                <w:szCs w:val="18"/>
                <w:lang w:eastAsia="es-MX"/>
              </w:rPr>
              <w:tab/>
              <w:t xml:space="preserve">Solicito informes acerca de si en los registros de la plantilla docente de escuelas particulares incorporadas y/o con reconocimiento de validez oficial aparece registrada la persona referida en la solicitud de información 00021/SECTI/IP/2025, </w:t>
            </w:r>
            <w:r w:rsidRPr="00965CDC">
              <w:rPr>
                <w:rFonts w:ascii="Palatino Linotype" w:eastAsiaTheme="minorHAnsi" w:hAnsi="Palatino Linotype"/>
                <w:sz w:val="18"/>
                <w:szCs w:val="18"/>
                <w:lang w:eastAsia="es-MX"/>
              </w:rPr>
              <w:lastRenderedPageBreak/>
              <w:t>y/o, el número de Cédula profesional alusiva a la multicitada solicitud de información, durante los periodos escolares 2022-2023, 2023-2024 y 2024-2025.</w:t>
            </w:r>
          </w:p>
        </w:tc>
        <w:tc>
          <w:tcPr>
            <w:tcW w:w="5103" w:type="dxa"/>
            <w:tcBorders>
              <w:top w:val="double" w:sz="4" w:space="0" w:color="auto"/>
              <w:bottom w:val="double" w:sz="4" w:space="0" w:color="auto"/>
            </w:tcBorders>
            <w:vAlign w:val="center"/>
          </w:tcPr>
          <w:p w14:paraId="56E837C3" w14:textId="749C0F20" w:rsidR="00204555" w:rsidRPr="00965CDC" w:rsidRDefault="005903C3" w:rsidP="00E849A6">
            <w:pPr>
              <w:spacing w:line="276" w:lineRule="auto"/>
              <w:jc w:val="both"/>
              <w:rPr>
                <w:rFonts w:ascii="Palatino Linotype" w:eastAsiaTheme="minorHAnsi" w:hAnsi="Palatino Linotype" w:cstheme="minorBidi"/>
                <w:sz w:val="20"/>
                <w:szCs w:val="22"/>
                <w:lang w:val="es-MX" w:eastAsia="es-MX"/>
              </w:rPr>
            </w:pPr>
            <w:r w:rsidRPr="00965CDC">
              <w:rPr>
                <w:rFonts w:ascii="Palatino Linotype" w:eastAsiaTheme="minorHAnsi" w:hAnsi="Palatino Linotype" w:cstheme="minorBidi"/>
                <w:sz w:val="20"/>
                <w:szCs w:val="22"/>
                <w:lang w:val="es-MX" w:eastAsia="es-MX"/>
              </w:rPr>
              <w:lastRenderedPageBreak/>
              <w:t xml:space="preserve">Mediante el oficio número </w:t>
            </w:r>
            <w:r w:rsidRPr="00965CDC">
              <w:rPr>
                <w:rFonts w:ascii="Palatino Linotype" w:eastAsiaTheme="minorHAnsi" w:hAnsi="Palatino Linotype" w:cstheme="minorBidi"/>
                <w:b/>
                <w:sz w:val="20"/>
                <w:szCs w:val="22"/>
                <w:lang w:val="es-MX" w:eastAsia="es-MX"/>
              </w:rPr>
              <w:t>220801000030000S/12619/2024</w:t>
            </w:r>
            <w:r w:rsidRPr="00965CDC">
              <w:rPr>
                <w:rFonts w:ascii="Palatino Linotype" w:eastAsiaTheme="minorHAnsi" w:hAnsi="Palatino Linotype" w:cstheme="minorBidi"/>
                <w:sz w:val="20"/>
                <w:szCs w:val="22"/>
                <w:lang w:val="es-MX" w:eastAsia="es-MX"/>
              </w:rPr>
              <w:t xml:space="preserve">, firmado por la Jefa de la Unidad de Escuelas Incorporadas, informó que, </w:t>
            </w:r>
            <w:r w:rsidRPr="00965CDC">
              <w:rPr>
                <w:rFonts w:ascii="Palatino Linotype" w:eastAsiaTheme="minorHAnsi" w:hAnsi="Palatino Linotype" w:cstheme="minorBidi"/>
                <w:b/>
                <w:sz w:val="20"/>
                <w:szCs w:val="22"/>
                <w:u w:val="single"/>
                <w:lang w:val="es-MX" w:eastAsia="es-MX"/>
              </w:rPr>
              <w:t>sí se encuentra registrada en la plantilla docente de dos escuelas al Subsistema de Educación Básica del Estado de México, en los ciclos escolares que se hace mención.</w:t>
            </w:r>
            <w:r w:rsidRPr="00965CDC">
              <w:rPr>
                <w:rFonts w:ascii="Palatino Linotype" w:eastAsiaTheme="minorHAnsi" w:hAnsi="Palatino Linotype" w:cstheme="minorBidi"/>
                <w:sz w:val="20"/>
                <w:szCs w:val="22"/>
                <w:lang w:val="es-MX" w:eastAsia="es-MX"/>
              </w:rPr>
              <w:t xml:space="preserve"> </w:t>
            </w:r>
          </w:p>
        </w:tc>
        <w:tc>
          <w:tcPr>
            <w:tcW w:w="2018" w:type="dxa"/>
            <w:tcBorders>
              <w:top w:val="double" w:sz="4" w:space="0" w:color="auto"/>
              <w:bottom w:val="double" w:sz="4" w:space="0" w:color="auto"/>
            </w:tcBorders>
            <w:vAlign w:val="center"/>
          </w:tcPr>
          <w:p w14:paraId="1705AA4E" w14:textId="023BB710" w:rsidR="00A320DF" w:rsidRPr="00965CDC" w:rsidRDefault="005903C3" w:rsidP="003B153A">
            <w:pPr>
              <w:ind w:right="49"/>
              <w:jc w:val="center"/>
              <w:rPr>
                <w:rFonts w:ascii="Palatino Linotype" w:eastAsiaTheme="minorHAnsi" w:hAnsi="Palatino Linotype" w:cstheme="minorBidi"/>
                <w:b/>
                <w:bCs/>
                <w:iCs/>
                <w:lang w:val="es-MX" w:eastAsia="es-MX"/>
              </w:rPr>
            </w:pPr>
            <w:r w:rsidRPr="00965CDC">
              <w:rPr>
                <w:rFonts w:ascii="Palatino Linotype" w:eastAsiaTheme="minorHAnsi" w:hAnsi="Palatino Linotype" w:cstheme="minorBidi"/>
                <w:b/>
                <w:bCs/>
                <w:iCs/>
                <w:lang w:val="es-MX" w:eastAsia="es-MX"/>
              </w:rPr>
              <w:t>Sí</w:t>
            </w:r>
          </w:p>
        </w:tc>
      </w:tr>
      <w:tr w:rsidR="005903C3" w:rsidRPr="00965CDC" w14:paraId="3DBD8090" w14:textId="77777777" w:rsidTr="00140AA7">
        <w:trPr>
          <w:trHeight w:val="483"/>
        </w:trPr>
        <w:tc>
          <w:tcPr>
            <w:tcW w:w="1970" w:type="dxa"/>
            <w:vAlign w:val="center"/>
          </w:tcPr>
          <w:p w14:paraId="147D3C18" w14:textId="4E5DB01A" w:rsidR="005903C3" w:rsidRPr="00965CDC" w:rsidRDefault="005903C3" w:rsidP="00FA5223">
            <w:pPr>
              <w:ind w:right="49"/>
              <w:jc w:val="both"/>
              <w:rPr>
                <w:rFonts w:ascii="Palatino Linotype" w:eastAsiaTheme="minorHAnsi" w:hAnsi="Palatino Linotype"/>
                <w:sz w:val="18"/>
                <w:szCs w:val="18"/>
                <w:lang w:eastAsia="es-MX"/>
              </w:rPr>
            </w:pPr>
            <w:r w:rsidRPr="00965CDC">
              <w:rPr>
                <w:rFonts w:ascii="Palatino Linotype" w:eastAsiaTheme="minorHAnsi" w:hAnsi="Palatino Linotype"/>
                <w:sz w:val="18"/>
                <w:szCs w:val="18"/>
                <w:lang w:eastAsia="es-MX"/>
              </w:rPr>
              <w:t>2.</w:t>
            </w:r>
            <w:r w:rsidRPr="00965CDC">
              <w:rPr>
                <w:rFonts w:ascii="Palatino Linotype" w:eastAsiaTheme="minorHAnsi" w:hAnsi="Palatino Linotype"/>
                <w:sz w:val="18"/>
                <w:szCs w:val="18"/>
                <w:lang w:eastAsia="es-MX"/>
              </w:rPr>
              <w:tab/>
              <w:t>Los nombres y número de registro de las escuelas o colegios particulares donde aparece registrada la misma.</w:t>
            </w:r>
          </w:p>
        </w:tc>
        <w:tc>
          <w:tcPr>
            <w:tcW w:w="5103" w:type="dxa"/>
            <w:tcBorders>
              <w:top w:val="double" w:sz="4" w:space="0" w:color="auto"/>
              <w:bottom w:val="double" w:sz="4" w:space="0" w:color="auto"/>
            </w:tcBorders>
            <w:vAlign w:val="center"/>
          </w:tcPr>
          <w:p w14:paraId="0F43C336" w14:textId="77478EE8" w:rsidR="00BD6274" w:rsidRPr="00965CDC" w:rsidRDefault="00E535D8" w:rsidP="00BD6274">
            <w:pPr>
              <w:spacing w:line="276" w:lineRule="auto"/>
              <w:jc w:val="both"/>
              <w:rPr>
                <w:rFonts w:ascii="Palatino Linotype" w:eastAsiaTheme="minorHAnsi" w:hAnsi="Palatino Linotype" w:cstheme="minorBidi"/>
                <w:b/>
                <w:sz w:val="20"/>
                <w:szCs w:val="22"/>
                <w:u w:val="single"/>
                <w:lang w:val="es-MX" w:eastAsia="es-MX"/>
              </w:rPr>
            </w:pPr>
            <w:r w:rsidRPr="00965CDC">
              <w:rPr>
                <w:rFonts w:ascii="Palatino Linotype" w:eastAsiaTheme="minorHAnsi" w:hAnsi="Palatino Linotype" w:cstheme="minorBidi"/>
                <w:sz w:val="20"/>
                <w:szCs w:val="22"/>
                <w:lang w:val="es-MX" w:eastAsia="es-MX"/>
              </w:rPr>
              <w:t xml:space="preserve">El Titular de la Unidad de Transparencia, con el oficio número </w:t>
            </w:r>
            <w:r w:rsidRPr="00965CDC">
              <w:rPr>
                <w:rFonts w:ascii="Palatino Linotype" w:eastAsiaTheme="minorHAnsi" w:hAnsi="Palatino Linotype" w:cstheme="minorBidi"/>
                <w:b/>
                <w:sz w:val="20"/>
                <w:szCs w:val="22"/>
                <w:lang w:val="es-MX" w:eastAsia="es-MX"/>
              </w:rPr>
              <w:t>22800007010000S/0237/UT/2025</w:t>
            </w:r>
            <w:r w:rsidRPr="00965CDC">
              <w:rPr>
                <w:rFonts w:ascii="Palatino Linotype" w:eastAsiaTheme="minorHAnsi" w:hAnsi="Palatino Linotype" w:cstheme="minorBidi"/>
                <w:sz w:val="20"/>
                <w:szCs w:val="22"/>
                <w:lang w:val="es-MX" w:eastAsia="es-MX"/>
              </w:rPr>
              <w:t xml:space="preserve">, </w:t>
            </w:r>
            <w:r w:rsidR="00BD6274" w:rsidRPr="00965CDC">
              <w:rPr>
                <w:rFonts w:ascii="Palatino Linotype" w:eastAsiaTheme="minorHAnsi" w:hAnsi="Palatino Linotype" w:cstheme="minorBidi"/>
                <w:sz w:val="20"/>
                <w:szCs w:val="22"/>
                <w:lang w:val="es-MX" w:eastAsia="es-MX"/>
              </w:rPr>
              <w:t xml:space="preserve">informó que, sobre el pronunciamiento en sentido afirmativo, sobre si la ciudadana mencionada en la solicitud se encuentra dentro los registros de la plantilla docente de escuelas particulares incorporadas y/o con reconocimiento de validez oficial durante los ciclos escolares requeridos y toda vez que la pretensión del o la solicitante es acceder a información respecto a si una ciudadana da clases en escuelas particulares, como ya se refirió </w:t>
            </w:r>
            <w:r w:rsidR="00BD6274" w:rsidRPr="00965CDC">
              <w:rPr>
                <w:rFonts w:ascii="Palatino Linotype" w:eastAsiaTheme="minorHAnsi" w:hAnsi="Palatino Linotype" w:cstheme="minorBidi"/>
                <w:b/>
                <w:sz w:val="20"/>
                <w:szCs w:val="22"/>
                <w:u w:val="single"/>
                <w:lang w:val="es-MX" w:eastAsia="es-MX"/>
              </w:rPr>
              <w:t>se trata de una actividad entre particulares y que si bien tratándose de escuelas particulares la Secretaría como parte de sus atribuciones cuenta con el registro de docentes, esto no es suficiente para ordenar la entrega de la información, pues como parte de sus funciones esenciales las instituciones públicas administran bases de datos, sin que ello implique sean de naturaleza pública.</w:t>
            </w:r>
          </w:p>
          <w:p w14:paraId="35A496DB" w14:textId="77777777"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p>
          <w:p w14:paraId="113347A2" w14:textId="77777777" w:rsidR="005903C3" w:rsidRPr="00965CDC" w:rsidRDefault="00BD6274" w:rsidP="00BD6274">
            <w:pPr>
              <w:spacing w:line="276" w:lineRule="auto"/>
              <w:jc w:val="both"/>
              <w:rPr>
                <w:rFonts w:ascii="Palatino Linotype" w:eastAsiaTheme="minorHAnsi" w:hAnsi="Palatino Linotype" w:cstheme="minorBidi"/>
                <w:b/>
                <w:sz w:val="20"/>
                <w:szCs w:val="22"/>
                <w:u w:val="single"/>
                <w:lang w:val="es-MX" w:eastAsia="es-MX"/>
              </w:rPr>
            </w:pPr>
            <w:r w:rsidRPr="00965CDC">
              <w:rPr>
                <w:rFonts w:ascii="Palatino Linotype" w:eastAsiaTheme="minorHAnsi" w:hAnsi="Palatino Linotype" w:cstheme="minorBidi"/>
                <w:sz w:val="20"/>
                <w:szCs w:val="22"/>
                <w:lang w:val="es-MX" w:eastAsia="es-MX"/>
              </w:rPr>
              <w:t xml:space="preserve">Entonces, </w:t>
            </w:r>
            <w:r w:rsidRPr="00965CDC">
              <w:rPr>
                <w:rFonts w:ascii="Palatino Linotype" w:eastAsiaTheme="minorHAnsi" w:hAnsi="Palatino Linotype" w:cstheme="minorBidi"/>
                <w:b/>
                <w:sz w:val="20"/>
                <w:szCs w:val="22"/>
                <w:u w:val="single"/>
                <w:lang w:val="es-MX" w:eastAsia="es-MX"/>
              </w:rPr>
              <w:t>no procede enunciar el nombre de las escuelas donde la persona referida en la solicitud es docente o trabajó en instituciones educativas de carácter particular, porque cualquier dato que se revele entra en el ámbito de la vida privada de quien se requiere la información.</w:t>
            </w:r>
          </w:p>
          <w:p w14:paraId="774FCD1E" w14:textId="77777777" w:rsidR="00BD6274" w:rsidRPr="00965CDC" w:rsidRDefault="00BD6274" w:rsidP="00BD6274">
            <w:pPr>
              <w:spacing w:line="276" w:lineRule="auto"/>
              <w:jc w:val="both"/>
              <w:rPr>
                <w:rFonts w:ascii="Palatino Linotype" w:eastAsiaTheme="minorHAnsi" w:hAnsi="Palatino Linotype" w:cstheme="minorBidi"/>
                <w:b/>
                <w:sz w:val="20"/>
                <w:szCs w:val="22"/>
                <w:u w:val="single"/>
                <w:lang w:val="es-MX" w:eastAsia="es-MX"/>
              </w:rPr>
            </w:pPr>
          </w:p>
          <w:p w14:paraId="14CE1B09" w14:textId="2E9030A9"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r w:rsidRPr="00965CDC">
              <w:rPr>
                <w:rFonts w:ascii="Palatino Linotype" w:eastAsiaTheme="minorHAnsi" w:hAnsi="Palatino Linotype" w:cstheme="minorBidi"/>
                <w:sz w:val="20"/>
                <w:szCs w:val="22"/>
                <w:lang w:val="es-MX" w:eastAsia="es-MX"/>
              </w:rPr>
              <w:t xml:space="preserve">Así, en un sentido amplio, dicha garantía puede extenderse a una protección más allá del aseguramiento del domicilio como espacio físico en que se desenvuelve </w:t>
            </w:r>
            <w:r w:rsidRPr="00965CDC">
              <w:rPr>
                <w:rFonts w:ascii="Palatino Linotype" w:eastAsiaTheme="minorHAnsi" w:hAnsi="Palatino Linotype" w:cstheme="minorBidi"/>
                <w:sz w:val="20"/>
                <w:szCs w:val="22"/>
                <w:lang w:val="es-MX" w:eastAsia="es-MX"/>
              </w:rPr>
              <w:lastRenderedPageBreak/>
              <w:t>normalmente la privacidad o la intimidad, por lo que en el artículo 16, primer párrafo, constitucional, se da el reconocimiento de un derecho a la privacidad de las personas que implica no ser sujeto de intromisiones o molestias en el ámbito reservado de su vida o intimidad.</w:t>
            </w:r>
          </w:p>
          <w:p w14:paraId="41EFD91F" w14:textId="77777777"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p>
          <w:p w14:paraId="4DF31CB7" w14:textId="77777777"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r w:rsidRPr="00965CDC">
              <w:rPr>
                <w:rFonts w:ascii="Palatino Linotype" w:eastAsiaTheme="minorHAnsi" w:hAnsi="Palatino Linotype" w:cstheme="minorBidi"/>
                <w:sz w:val="20"/>
                <w:szCs w:val="22"/>
                <w:lang w:val="es-MX" w:eastAsia="es-MX"/>
              </w:rPr>
              <w:t xml:space="preserve">Por lo tanto, se considera que pronunciarse sobre la existencia o no de información en los archivos del Sujeto Obligado, reflejaría una situación concreta al dar cuenta de la decisión personal de laborar en lo que elijan, lo cual afecta su intimidad. </w:t>
            </w:r>
          </w:p>
          <w:p w14:paraId="092F687F" w14:textId="77777777"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p>
          <w:p w14:paraId="6CA78926" w14:textId="77777777" w:rsidR="00BD6274" w:rsidRPr="00965CDC" w:rsidRDefault="00BD6274" w:rsidP="00BD6274">
            <w:pPr>
              <w:spacing w:line="276" w:lineRule="auto"/>
              <w:jc w:val="both"/>
              <w:rPr>
                <w:rFonts w:ascii="Palatino Linotype" w:eastAsiaTheme="minorHAnsi" w:hAnsi="Palatino Linotype" w:cstheme="minorBidi"/>
                <w:b/>
                <w:sz w:val="20"/>
                <w:szCs w:val="22"/>
                <w:u w:val="single"/>
                <w:lang w:val="es-MX" w:eastAsia="es-MX"/>
              </w:rPr>
            </w:pPr>
            <w:r w:rsidRPr="00965CDC">
              <w:rPr>
                <w:rFonts w:ascii="Palatino Linotype" w:eastAsiaTheme="minorHAnsi" w:hAnsi="Palatino Linotype" w:cstheme="minorBidi"/>
                <w:sz w:val="20"/>
                <w:szCs w:val="22"/>
                <w:lang w:val="es-MX" w:eastAsia="es-MX"/>
              </w:rPr>
              <w:t xml:space="preserve">Lo anterior, toda vez que dar a conocer si labora en escuelas privadas, en donde se haga identificable como parte, </w:t>
            </w:r>
            <w:r w:rsidRPr="00965CDC">
              <w:rPr>
                <w:rFonts w:ascii="Palatino Linotype" w:eastAsiaTheme="minorHAnsi" w:hAnsi="Palatino Linotype" w:cstheme="minorBidi"/>
                <w:b/>
                <w:sz w:val="20"/>
                <w:szCs w:val="22"/>
                <w:u w:val="single"/>
                <w:lang w:val="es-MX" w:eastAsia="es-MX"/>
              </w:rPr>
              <w:t>constituye información CONFIDENCIAL que afecta su esfera privada, dado que vulneraria la protección de su intimidad, al tratarse de información que da cuenta de situaciones concretas en ejercicio de sus derechos.</w:t>
            </w:r>
          </w:p>
          <w:p w14:paraId="72457B20" w14:textId="77777777" w:rsidR="00BD6274" w:rsidRPr="00965CDC" w:rsidRDefault="00BD6274" w:rsidP="00BD6274">
            <w:pPr>
              <w:spacing w:line="276" w:lineRule="auto"/>
              <w:jc w:val="both"/>
              <w:rPr>
                <w:rFonts w:ascii="Palatino Linotype" w:eastAsiaTheme="minorHAnsi" w:hAnsi="Palatino Linotype" w:cstheme="minorBidi"/>
                <w:b/>
                <w:sz w:val="20"/>
                <w:szCs w:val="22"/>
                <w:u w:val="single"/>
                <w:lang w:val="es-MX" w:eastAsia="es-MX"/>
              </w:rPr>
            </w:pPr>
          </w:p>
          <w:p w14:paraId="2D465AC4" w14:textId="3350B804"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r w:rsidRPr="00965CDC">
              <w:rPr>
                <w:rFonts w:ascii="Palatino Linotype" w:eastAsiaTheme="minorHAnsi" w:hAnsi="Palatino Linotype" w:cstheme="minorBidi"/>
                <w:sz w:val="20"/>
                <w:szCs w:val="22"/>
                <w:lang w:val="es-MX" w:eastAsia="es-MX"/>
              </w:rPr>
              <w:t>Conforme a lo anterior, se identifica que en el requerimiento de la solicitud se pretende acceder a información de índole privada, pues la información de su interés se refiere a la vida íntima de particulares, de tal suerte que, pronunciarse sobre la existencia de procedimientos en los que sean parte únicamente refiere a la esfera privada e íntima de estos.</w:t>
            </w:r>
          </w:p>
          <w:p w14:paraId="7F14DE3A" w14:textId="77777777"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p>
          <w:p w14:paraId="2377259C" w14:textId="5E9E4CC8" w:rsidR="00BD6274" w:rsidRPr="00965CDC" w:rsidRDefault="00BD6274" w:rsidP="00BD6274">
            <w:pPr>
              <w:spacing w:line="276" w:lineRule="auto"/>
              <w:jc w:val="both"/>
              <w:rPr>
                <w:rFonts w:ascii="Palatino Linotype" w:eastAsiaTheme="minorHAnsi" w:hAnsi="Palatino Linotype" w:cstheme="minorBidi"/>
                <w:sz w:val="20"/>
                <w:szCs w:val="22"/>
                <w:lang w:val="es-MX" w:eastAsia="es-MX"/>
              </w:rPr>
            </w:pPr>
            <w:r w:rsidRPr="00965CDC">
              <w:rPr>
                <w:rFonts w:ascii="Palatino Linotype" w:eastAsiaTheme="minorHAnsi" w:hAnsi="Palatino Linotype" w:cstheme="minorBidi"/>
                <w:sz w:val="20"/>
                <w:szCs w:val="22"/>
                <w:lang w:val="es-MX" w:eastAsia="es-MX"/>
              </w:rPr>
              <w:t xml:space="preserve">Así, </w:t>
            </w:r>
            <w:r w:rsidRPr="00965CDC">
              <w:rPr>
                <w:rFonts w:ascii="Palatino Linotype" w:eastAsiaTheme="minorHAnsi" w:hAnsi="Palatino Linotype" w:cstheme="minorBidi"/>
                <w:b/>
                <w:sz w:val="20"/>
                <w:szCs w:val="22"/>
                <w:u w:val="single"/>
                <w:lang w:val="es-MX" w:eastAsia="es-MX"/>
              </w:rPr>
              <w:t xml:space="preserve">el nombre de los ciudadanos que dan clases en escuelas particulares, se considera que es información que corresponde a la vida privada de los particulares y si bien obra en los archivos de la Dependencia, no corresponde a información que revista interés público, pues como se ha referido, se trata del personal que labora en instituciones de carácter privado, no </w:t>
            </w:r>
            <w:r w:rsidRPr="00965CDC">
              <w:rPr>
                <w:rFonts w:ascii="Palatino Linotype" w:eastAsiaTheme="minorHAnsi" w:hAnsi="Palatino Linotype" w:cstheme="minorBidi"/>
                <w:b/>
                <w:sz w:val="20"/>
                <w:szCs w:val="22"/>
                <w:u w:val="single"/>
                <w:lang w:val="es-MX" w:eastAsia="es-MX"/>
              </w:rPr>
              <w:lastRenderedPageBreak/>
              <w:t>realizan funciones de derecho público y su ingreso no se cubre con recursos públicos, por tal motivo, los docentes de escuelas particulares no pueden considerarse sujetos obligados ni obligados indirectos de las leyes de transparencia.</w:t>
            </w:r>
          </w:p>
        </w:tc>
        <w:tc>
          <w:tcPr>
            <w:tcW w:w="2018" w:type="dxa"/>
            <w:tcBorders>
              <w:top w:val="double" w:sz="4" w:space="0" w:color="auto"/>
              <w:bottom w:val="double" w:sz="4" w:space="0" w:color="auto"/>
            </w:tcBorders>
            <w:vAlign w:val="center"/>
          </w:tcPr>
          <w:p w14:paraId="2CEA90B0" w14:textId="2EB28B00" w:rsidR="005903C3" w:rsidRPr="00965CDC" w:rsidRDefault="005903C3" w:rsidP="003B153A">
            <w:pPr>
              <w:ind w:right="49"/>
              <w:jc w:val="center"/>
              <w:rPr>
                <w:rFonts w:ascii="Palatino Linotype" w:eastAsiaTheme="minorHAnsi" w:hAnsi="Palatino Linotype" w:cstheme="minorBidi"/>
                <w:b/>
                <w:bCs/>
                <w:iCs/>
                <w:lang w:val="es-MX" w:eastAsia="es-MX"/>
              </w:rPr>
            </w:pPr>
            <w:r w:rsidRPr="00965CDC">
              <w:rPr>
                <w:rFonts w:ascii="Palatino Linotype" w:eastAsiaTheme="minorHAnsi" w:hAnsi="Palatino Linotype" w:cstheme="minorBidi"/>
                <w:b/>
                <w:bCs/>
                <w:iCs/>
                <w:lang w:val="es-MX" w:eastAsia="es-MX"/>
              </w:rPr>
              <w:lastRenderedPageBreak/>
              <w:t xml:space="preserve">Parcialmente </w:t>
            </w:r>
          </w:p>
        </w:tc>
      </w:tr>
    </w:tbl>
    <w:p w14:paraId="115FB400" w14:textId="77777777" w:rsidR="0053343D" w:rsidRPr="00965CDC" w:rsidRDefault="0053343D" w:rsidP="00D57AED">
      <w:pPr>
        <w:shd w:val="clear" w:color="auto" w:fill="FFFFFF"/>
        <w:spacing w:line="360" w:lineRule="auto"/>
        <w:jc w:val="both"/>
        <w:rPr>
          <w:rFonts w:ascii="Palatino Linotype" w:hAnsi="Palatino Linotype"/>
          <w:color w:val="222222"/>
        </w:rPr>
      </w:pPr>
    </w:p>
    <w:p w14:paraId="2BAB44C6" w14:textId="10B5A469" w:rsidR="0006435C" w:rsidRDefault="00D57AED" w:rsidP="00965CDC">
      <w:pPr>
        <w:shd w:val="clear" w:color="auto" w:fill="FFFFFF"/>
        <w:spacing w:line="360" w:lineRule="auto"/>
        <w:jc w:val="both"/>
        <w:rPr>
          <w:rFonts w:ascii="Palatino Linotype" w:hAnsi="Palatino Linotype"/>
          <w:color w:val="222222"/>
        </w:rPr>
      </w:pPr>
      <w:r w:rsidRPr="00965CDC">
        <w:rPr>
          <w:rFonts w:ascii="Palatino Linotype" w:hAnsi="Palatino Linotype"/>
          <w:color w:val="222222"/>
        </w:rPr>
        <w:t>En este sentido, debe dejarse claro que al haber existido un pronunciamiento por parte del </w:t>
      </w:r>
      <w:r w:rsidRPr="00965CDC">
        <w:rPr>
          <w:rFonts w:ascii="Palatino Linotype" w:hAnsi="Palatino Linotype"/>
          <w:b/>
          <w:bCs/>
          <w:color w:val="222222"/>
        </w:rPr>
        <w:t>Sujeto Obligado</w:t>
      </w:r>
      <w:r w:rsidRPr="00965CDC">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303248B1" w14:textId="77777777" w:rsidR="00050CDF" w:rsidRPr="00965CDC" w:rsidRDefault="00050CDF" w:rsidP="00965CDC">
      <w:pPr>
        <w:shd w:val="clear" w:color="auto" w:fill="FFFFFF"/>
        <w:spacing w:line="360" w:lineRule="auto"/>
        <w:jc w:val="both"/>
      </w:pPr>
    </w:p>
    <w:p w14:paraId="77FBD20C" w14:textId="4266D960" w:rsidR="00F30C1D" w:rsidRDefault="00E11B18" w:rsidP="001C054C">
      <w:pPr>
        <w:spacing w:line="360" w:lineRule="auto"/>
        <w:ind w:right="141"/>
        <w:jc w:val="both"/>
        <w:rPr>
          <w:rFonts w:ascii="Palatino Linotype" w:eastAsiaTheme="minorHAnsi" w:hAnsi="Palatino Linotype" w:cs="Arial"/>
          <w:bCs/>
          <w:i/>
          <w:lang w:val="es-MX" w:eastAsia="en-US"/>
        </w:rPr>
      </w:pPr>
      <w:r w:rsidRPr="00965CDC">
        <w:rPr>
          <w:rFonts w:ascii="Palatino Linotype" w:eastAsiaTheme="minorHAnsi" w:hAnsi="Palatino Linotype" w:cs="Arial"/>
          <w:bCs/>
          <w:lang w:val="es-MX" w:eastAsia="en-US"/>
        </w:rPr>
        <w:t>Es así que derivado de la respuesta emitida por</w:t>
      </w:r>
      <w:r w:rsidR="006D008D" w:rsidRPr="00965CDC">
        <w:rPr>
          <w:rFonts w:ascii="Palatino Linotype" w:eastAsiaTheme="minorHAnsi" w:hAnsi="Palatino Linotype" w:cs="Arial"/>
          <w:bCs/>
          <w:lang w:val="es-MX" w:eastAsia="en-US"/>
        </w:rPr>
        <w:t xml:space="preserve"> el </w:t>
      </w:r>
      <w:r w:rsidRPr="00965CDC">
        <w:rPr>
          <w:rFonts w:ascii="Palatino Linotype" w:eastAsiaTheme="minorHAnsi" w:hAnsi="Palatino Linotype" w:cs="Arial"/>
          <w:b/>
          <w:bCs/>
          <w:lang w:val="es-MX" w:eastAsia="en-US"/>
        </w:rPr>
        <w:t>Sujeto Obligado</w:t>
      </w:r>
      <w:r w:rsidRPr="00965CDC">
        <w:rPr>
          <w:rFonts w:ascii="Palatino Linotype" w:eastAsiaTheme="minorHAnsi" w:hAnsi="Palatino Linotype" w:cs="Arial"/>
          <w:bCs/>
          <w:lang w:val="es-MX" w:eastAsia="en-US"/>
        </w:rPr>
        <w:t>,</w:t>
      </w:r>
      <w:r w:rsidR="006D008D" w:rsidRPr="00965CDC">
        <w:rPr>
          <w:rFonts w:ascii="Palatino Linotype" w:eastAsiaTheme="minorHAnsi" w:hAnsi="Palatino Linotype" w:cs="Arial"/>
          <w:bCs/>
          <w:lang w:val="es-MX" w:eastAsia="en-US"/>
        </w:rPr>
        <w:t xml:space="preserve"> la parte </w:t>
      </w:r>
      <w:r w:rsidRPr="00965CDC">
        <w:rPr>
          <w:rFonts w:ascii="Palatino Linotype" w:eastAsiaTheme="minorHAnsi" w:hAnsi="Palatino Linotype" w:cs="Arial"/>
          <w:b/>
          <w:bCs/>
          <w:lang w:val="es-MX" w:eastAsia="en-US"/>
        </w:rPr>
        <w:t>Recurrente</w:t>
      </w:r>
      <w:r w:rsidRPr="00965CDC">
        <w:rPr>
          <w:rFonts w:ascii="Palatino Linotype" w:eastAsiaTheme="minorHAnsi" w:hAnsi="Palatino Linotype" w:cs="Arial"/>
          <w:bCs/>
          <w:lang w:val="es-MX" w:eastAsia="en-US"/>
        </w:rPr>
        <w:t>, interpuso el presente recurso de revisión, s</w:t>
      </w:r>
      <w:r w:rsidR="006D008D" w:rsidRPr="00965CDC">
        <w:rPr>
          <w:rFonts w:ascii="Palatino Linotype" w:eastAsiaTheme="minorHAnsi" w:hAnsi="Palatino Linotype" w:cs="Arial"/>
          <w:bCs/>
          <w:lang w:val="es-MX" w:eastAsia="en-US"/>
        </w:rPr>
        <w:t>eñalando sustancialmente como sus motivos y/o razones de inconformidad</w:t>
      </w:r>
      <w:r w:rsidRPr="00965CDC">
        <w:rPr>
          <w:rFonts w:ascii="Palatino Linotype" w:eastAsiaTheme="minorHAnsi" w:hAnsi="Palatino Linotype" w:cs="Arial"/>
          <w:bCs/>
          <w:lang w:val="es-MX" w:eastAsia="en-US"/>
        </w:rPr>
        <w:t>, lo siguiente:</w:t>
      </w:r>
      <w:r w:rsidR="00E9680B" w:rsidRPr="00965CDC">
        <w:rPr>
          <w:rFonts w:ascii="Palatino Linotype" w:eastAsiaTheme="minorHAnsi" w:hAnsi="Palatino Linotype" w:cs="Arial"/>
          <w:bCs/>
          <w:lang w:val="es-MX" w:eastAsia="en-US"/>
        </w:rPr>
        <w:t xml:space="preserve"> </w:t>
      </w:r>
      <w:r w:rsidRPr="00965CDC">
        <w:rPr>
          <w:rFonts w:ascii="Palatino Linotype" w:eastAsiaTheme="minorHAnsi" w:hAnsi="Palatino Linotype" w:cs="Arial"/>
          <w:bCs/>
          <w:i/>
          <w:lang w:val="es-MX" w:eastAsia="en-US"/>
        </w:rPr>
        <w:t>“</w:t>
      </w:r>
      <w:r w:rsidR="00BD6274" w:rsidRPr="00965CDC">
        <w:rPr>
          <w:rFonts w:ascii="Palatino Linotype" w:eastAsiaTheme="minorHAnsi" w:hAnsi="Palatino Linotype" w:cs="Arial"/>
          <w:i/>
          <w:lang w:val="es-MX" w:eastAsia="en-US"/>
        </w:rPr>
        <w:t xml:space="preserve">Es infundado que se pretenda hacer valer que se solicita información de índole privada, ya que </w:t>
      </w:r>
      <w:r w:rsidR="00BD6274" w:rsidRPr="00965CDC">
        <w:rPr>
          <w:rFonts w:ascii="Palatino Linotype" w:eastAsiaTheme="minorHAnsi" w:hAnsi="Palatino Linotype" w:cs="Arial"/>
          <w:b/>
          <w:i/>
          <w:u w:val="single"/>
          <w:lang w:val="es-MX" w:eastAsia="en-US"/>
        </w:rPr>
        <w:t>no se está pidiendo el informe de datos sensibles sino únicamente qué colegios registraron como trabajadora a la persona referida, esto es debido a que, como ya lo señaló la autoridad requerida, sí se encuentra inscrita</w:t>
      </w:r>
      <w:r w:rsidR="00BD6274" w:rsidRPr="00965CDC">
        <w:rPr>
          <w:rFonts w:ascii="Palatino Linotype" w:eastAsiaTheme="minorHAnsi" w:hAnsi="Palatino Linotype" w:cs="Arial"/>
          <w:i/>
          <w:lang w:val="es-MX" w:eastAsia="en-US"/>
        </w:rPr>
        <w:t xml:space="preserve">, por lo que no se está violentando ningún derecho a la privacidad, puesto que, como ya se manifestó con anterioridad, </w:t>
      </w:r>
      <w:r w:rsidR="00BD6274" w:rsidRPr="00965CDC">
        <w:rPr>
          <w:rFonts w:ascii="Palatino Linotype" w:eastAsiaTheme="minorHAnsi" w:hAnsi="Palatino Linotype" w:cs="Arial"/>
          <w:b/>
          <w:i/>
          <w:u w:val="single"/>
          <w:lang w:val="es-MX" w:eastAsia="en-US"/>
        </w:rPr>
        <w:t>no se solicita ningún dato personal que pudiera considerarse dato sensible, por lo que es procedente mi solicitud.</w:t>
      </w:r>
      <w:r w:rsidRPr="00965CDC">
        <w:rPr>
          <w:rFonts w:ascii="Palatino Linotype" w:eastAsiaTheme="minorHAnsi" w:hAnsi="Palatino Linotype" w:cs="Arial"/>
          <w:bCs/>
          <w:i/>
          <w:lang w:val="es-MX" w:eastAsia="en-US"/>
        </w:rPr>
        <w:t>” (Sic).</w:t>
      </w:r>
    </w:p>
    <w:p w14:paraId="2370FBE8" w14:textId="77777777" w:rsidR="00965CDC" w:rsidRDefault="00965CDC" w:rsidP="001C054C">
      <w:pPr>
        <w:spacing w:line="360" w:lineRule="auto"/>
        <w:ind w:right="141"/>
        <w:jc w:val="both"/>
        <w:rPr>
          <w:rFonts w:ascii="Palatino Linotype" w:eastAsiaTheme="minorHAnsi" w:hAnsi="Palatino Linotype" w:cs="Arial"/>
          <w:bCs/>
          <w:i/>
          <w:lang w:val="es-MX" w:eastAsia="en-US"/>
        </w:rPr>
      </w:pPr>
    </w:p>
    <w:p w14:paraId="5F685696" w14:textId="1ED8AE7E" w:rsidR="00830F1A" w:rsidRPr="00830F1A" w:rsidRDefault="00965CDC" w:rsidP="00830F1A">
      <w:pPr>
        <w:spacing w:line="360" w:lineRule="auto"/>
        <w:ind w:right="141"/>
        <w:jc w:val="both"/>
        <w:rPr>
          <w:rFonts w:ascii="Palatino Linotype" w:eastAsiaTheme="minorHAnsi" w:hAnsi="Palatino Linotype" w:cs="Arial"/>
          <w:bCs/>
          <w:u w:val="single"/>
          <w:lang w:val="es-MX" w:eastAsia="en-US"/>
        </w:rPr>
      </w:pPr>
      <w:r>
        <w:rPr>
          <w:rFonts w:ascii="Palatino Linotype" w:eastAsiaTheme="minorHAnsi" w:hAnsi="Palatino Linotype" w:cs="Arial"/>
          <w:bCs/>
          <w:lang w:val="es-MX" w:eastAsia="en-US"/>
        </w:rPr>
        <w:t xml:space="preserve">Por lo que, en la etapa de manifestaciones, el Sujeto Obligado, mediante el oficio número </w:t>
      </w:r>
      <w:r w:rsidRPr="00830F1A">
        <w:rPr>
          <w:rFonts w:ascii="Palatino Linotype" w:eastAsiaTheme="minorHAnsi" w:hAnsi="Palatino Linotype" w:cs="Arial"/>
          <w:b/>
          <w:bCs/>
          <w:lang w:val="es-MX" w:eastAsia="en-US"/>
        </w:rPr>
        <w:t>22800007010000S/0491/UT/2025</w:t>
      </w:r>
      <w:r>
        <w:rPr>
          <w:rFonts w:ascii="Palatino Linotype" w:eastAsiaTheme="minorHAnsi" w:hAnsi="Palatino Linotype" w:cs="Arial"/>
          <w:bCs/>
          <w:lang w:val="es-MX" w:eastAsia="en-US"/>
        </w:rPr>
        <w:t xml:space="preserve">, </w:t>
      </w:r>
      <w:r w:rsidR="00830F1A">
        <w:rPr>
          <w:rFonts w:ascii="Palatino Linotype" w:eastAsiaTheme="minorHAnsi" w:hAnsi="Palatino Linotype" w:cs="Arial"/>
          <w:bCs/>
          <w:lang w:val="es-MX" w:eastAsia="en-US"/>
        </w:rPr>
        <w:t xml:space="preserve">el Titular de la Unidad de Transparencia informó que, </w:t>
      </w:r>
      <w:r w:rsidR="00830F1A" w:rsidRPr="00830F1A">
        <w:rPr>
          <w:rFonts w:ascii="Palatino Linotype" w:eastAsiaTheme="minorHAnsi" w:hAnsi="Palatino Linotype" w:cs="Arial"/>
          <w:bCs/>
          <w:u w:val="single"/>
          <w:lang w:val="es-MX" w:eastAsia="en-US"/>
        </w:rPr>
        <w:t xml:space="preserve">los lugares de trabajo constituyen espacios donde las personas </w:t>
      </w:r>
      <w:r w:rsidR="00830F1A" w:rsidRPr="00830F1A">
        <w:rPr>
          <w:rFonts w:ascii="Palatino Linotype" w:eastAsiaTheme="minorHAnsi" w:hAnsi="Palatino Linotype" w:cs="Arial"/>
          <w:bCs/>
          <w:u w:val="single"/>
          <w:lang w:val="es-MX" w:eastAsia="en-US"/>
        </w:rPr>
        <w:lastRenderedPageBreak/>
        <w:t>trabajadoras pasan gran parte del día y son habituales en sus rutinas diarias, por lo que conocer el lugar de trabajo de una ciudadana que labora y da clases en escuelas particulares incorporadas y/o con reconocimiento de validez oficial; se trata de una actividad entre particulares y que si bien tratándose de es</w:t>
      </w:r>
      <w:r w:rsidR="00830F1A">
        <w:rPr>
          <w:rFonts w:ascii="Palatino Linotype" w:eastAsiaTheme="minorHAnsi" w:hAnsi="Palatino Linotype" w:cs="Arial"/>
          <w:bCs/>
          <w:u w:val="single"/>
          <w:lang w:val="es-MX" w:eastAsia="en-US"/>
        </w:rPr>
        <w:t>cuelas particulares la Secretarí</w:t>
      </w:r>
      <w:r w:rsidR="00830F1A" w:rsidRPr="00830F1A">
        <w:rPr>
          <w:rFonts w:ascii="Palatino Linotype" w:eastAsiaTheme="minorHAnsi" w:hAnsi="Palatino Linotype" w:cs="Arial"/>
          <w:bCs/>
          <w:u w:val="single"/>
          <w:lang w:val="es-MX" w:eastAsia="en-US"/>
        </w:rPr>
        <w:t>a como parte de sus atribuciones cuenta con el registro de docentes, esto no es suficiente para ordenar la entrega de la información, pues como parte de sus funciones esenciales las instituciones públicas administran bases de datos, sin que ello implique se sean de naturaleza pública.</w:t>
      </w:r>
    </w:p>
    <w:p w14:paraId="40CE9A6C" w14:textId="77777777" w:rsidR="00830F1A" w:rsidRPr="00830F1A" w:rsidRDefault="00830F1A" w:rsidP="00830F1A">
      <w:pPr>
        <w:spacing w:line="360" w:lineRule="auto"/>
        <w:ind w:right="141"/>
        <w:jc w:val="both"/>
        <w:rPr>
          <w:rFonts w:ascii="Palatino Linotype" w:eastAsiaTheme="minorHAnsi" w:hAnsi="Palatino Linotype" w:cs="Arial"/>
          <w:bCs/>
          <w:lang w:val="es-MX" w:eastAsia="en-US"/>
        </w:rPr>
      </w:pPr>
    </w:p>
    <w:p w14:paraId="51070A95" w14:textId="77777777" w:rsidR="00830F1A" w:rsidRPr="00830F1A" w:rsidRDefault="00830F1A" w:rsidP="00830F1A">
      <w:pPr>
        <w:spacing w:line="360" w:lineRule="auto"/>
        <w:ind w:right="141"/>
        <w:jc w:val="both"/>
        <w:rPr>
          <w:rFonts w:ascii="Palatino Linotype" w:eastAsiaTheme="minorHAnsi" w:hAnsi="Palatino Linotype" w:cs="Arial"/>
          <w:bCs/>
          <w:lang w:val="es-MX" w:eastAsia="en-US"/>
        </w:rPr>
      </w:pPr>
      <w:r w:rsidRPr="00830F1A">
        <w:rPr>
          <w:rFonts w:ascii="Palatino Linotype" w:eastAsiaTheme="minorHAnsi" w:hAnsi="Palatino Linotype" w:cs="Arial"/>
          <w:bCs/>
          <w:lang w:val="es-MX" w:eastAsia="en-US"/>
        </w:rPr>
        <w:t>Bajo ese contexto, enunciar el nombre de las escuelas donde la persona referida en la solicitud es docente o trabajó en instituciones educativas de carácter particular, es un dato que se centra en el ámbito de la vida privada de quien se requiere la información.</w:t>
      </w:r>
    </w:p>
    <w:p w14:paraId="162DDECE" w14:textId="77777777" w:rsidR="00830F1A" w:rsidRPr="00830F1A" w:rsidRDefault="00830F1A" w:rsidP="00830F1A">
      <w:pPr>
        <w:spacing w:line="360" w:lineRule="auto"/>
        <w:ind w:right="141"/>
        <w:jc w:val="both"/>
        <w:rPr>
          <w:rFonts w:ascii="Palatino Linotype" w:eastAsiaTheme="minorHAnsi" w:hAnsi="Palatino Linotype" w:cs="Arial"/>
          <w:bCs/>
          <w:lang w:val="es-MX" w:eastAsia="en-US"/>
        </w:rPr>
      </w:pPr>
    </w:p>
    <w:p w14:paraId="78C95528" w14:textId="79AAE7F2" w:rsidR="00830F1A" w:rsidRPr="00830F1A" w:rsidRDefault="00830F1A" w:rsidP="00830F1A">
      <w:pPr>
        <w:spacing w:line="360" w:lineRule="auto"/>
        <w:ind w:right="141"/>
        <w:jc w:val="both"/>
        <w:rPr>
          <w:rFonts w:ascii="Palatino Linotype" w:eastAsiaTheme="minorHAnsi" w:hAnsi="Palatino Linotype" w:cs="Arial"/>
          <w:bCs/>
          <w:lang w:val="es-MX" w:eastAsia="en-US"/>
        </w:rPr>
      </w:pPr>
      <w:r w:rsidRPr="00830F1A">
        <w:rPr>
          <w:rFonts w:ascii="Palatino Linotype" w:eastAsiaTheme="minorHAnsi" w:hAnsi="Palatino Linotype" w:cs="Arial"/>
          <w:bCs/>
          <w:lang w:val="es-MX" w:eastAsia="en-US"/>
        </w:rPr>
        <w:t>Ahora bien, la Ley de Educación del Estado de México la cual en su artículo 163 señala</w:t>
      </w:r>
      <w:r>
        <w:rPr>
          <w:rFonts w:ascii="Palatino Linotype" w:eastAsiaTheme="minorHAnsi" w:hAnsi="Palatino Linotype" w:cs="Arial"/>
          <w:bCs/>
          <w:lang w:val="es-MX" w:eastAsia="en-US"/>
        </w:rPr>
        <w:t>:</w:t>
      </w:r>
    </w:p>
    <w:p w14:paraId="5ED4D4F1" w14:textId="77777777" w:rsidR="00830F1A" w:rsidRPr="00830F1A" w:rsidRDefault="00830F1A" w:rsidP="00830F1A">
      <w:pPr>
        <w:ind w:left="567" w:right="616"/>
        <w:jc w:val="both"/>
        <w:rPr>
          <w:rFonts w:ascii="Palatino Linotype" w:eastAsiaTheme="minorHAnsi" w:hAnsi="Palatino Linotype" w:cs="Arial"/>
          <w:bCs/>
          <w:i/>
          <w:sz w:val="22"/>
          <w:lang w:val="es-MX" w:eastAsia="en-US"/>
        </w:rPr>
      </w:pPr>
    </w:p>
    <w:p w14:paraId="25FA13AB" w14:textId="5514CE52" w:rsidR="00830F1A" w:rsidRPr="00830F1A" w:rsidRDefault="00830F1A" w:rsidP="00830F1A">
      <w:pPr>
        <w:ind w:left="567" w:right="616"/>
        <w:jc w:val="both"/>
        <w:rPr>
          <w:rFonts w:ascii="Palatino Linotype" w:eastAsiaTheme="minorHAnsi" w:hAnsi="Palatino Linotype" w:cs="Arial"/>
          <w:bCs/>
          <w:i/>
          <w:sz w:val="22"/>
          <w:lang w:val="es-MX" w:eastAsia="en-US"/>
        </w:rPr>
      </w:pPr>
      <w:r w:rsidRPr="00830F1A">
        <w:rPr>
          <w:rFonts w:ascii="Palatino Linotype" w:eastAsiaTheme="minorHAnsi" w:hAnsi="Palatino Linotype" w:cs="Arial"/>
          <w:b/>
          <w:bCs/>
          <w:i/>
          <w:sz w:val="22"/>
          <w:lang w:val="es-MX" w:eastAsia="en-US"/>
        </w:rPr>
        <w:t>Artículo 163.</w:t>
      </w:r>
      <w:r w:rsidRPr="00830F1A">
        <w:rPr>
          <w:rFonts w:ascii="Palatino Linotype" w:eastAsiaTheme="minorHAnsi" w:hAnsi="Palatino Linotype" w:cs="Arial"/>
          <w:bCs/>
          <w:i/>
          <w:sz w:val="22"/>
          <w:lang w:val="es-MX" w:eastAsia="en-US"/>
        </w:rPr>
        <w:t xml:space="preserve"> Los particulares que soliciten la autorización y el reconocimiento de validez oficial de estudios, deberán contar:</w:t>
      </w:r>
    </w:p>
    <w:p w14:paraId="05D1531A" w14:textId="77777777" w:rsidR="00830F1A" w:rsidRPr="00830F1A" w:rsidRDefault="00830F1A" w:rsidP="00830F1A">
      <w:pPr>
        <w:ind w:left="567" w:right="616"/>
        <w:jc w:val="both"/>
        <w:rPr>
          <w:rFonts w:ascii="Palatino Linotype" w:eastAsiaTheme="minorHAnsi" w:hAnsi="Palatino Linotype" w:cs="Arial"/>
          <w:bCs/>
          <w:i/>
          <w:sz w:val="22"/>
          <w:lang w:val="es-MX" w:eastAsia="en-US"/>
        </w:rPr>
      </w:pPr>
    </w:p>
    <w:p w14:paraId="4A6DC6F7" w14:textId="77777777" w:rsidR="00830F1A" w:rsidRPr="00830F1A" w:rsidRDefault="00830F1A" w:rsidP="00830F1A">
      <w:pPr>
        <w:ind w:left="567" w:right="616"/>
        <w:jc w:val="both"/>
        <w:rPr>
          <w:rFonts w:ascii="Palatino Linotype" w:eastAsiaTheme="minorHAnsi" w:hAnsi="Palatino Linotype" w:cs="Arial"/>
          <w:bCs/>
          <w:i/>
          <w:sz w:val="22"/>
          <w:lang w:val="es-MX" w:eastAsia="en-US"/>
        </w:rPr>
      </w:pPr>
      <w:r w:rsidRPr="00830F1A">
        <w:rPr>
          <w:rFonts w:ascii="Palatino Linotype" w:eastAsiaTheme="minorHAnsi" w:hAnsi="Palatino Linotype" w:cs="Arial"/>
          <w:bCs/>
          <w:i/>
          <w:sz w:val="22"/>
          <w:lang w:val="es-MX" w:eastAsia="en-US"/>
        </w:rPr>
        <w:t>1. Con personal que acredite la preparación correspondiente para impartir el nivel de Educación solicitado, de conformidad con lo establecido en la reglamentación y acuerdos respectivos,</w:t>
      </w:r>
    </w:p>
    <w:p w14:paraId="7076C63F" w14:textId="77777777" w:rsidR="00830F1A" w:rsidRPr="00830F1A" w:rsidRDefault="00830F1A" w:rsidP="00830F1A">
      <w:pPr>
        <w:spacing w:line="360" w:lineRule="auto"/>
        <w:ind w:right="141"/>
        <w:jc w:val="both"/>
        <w:rPr>
          <w:rFonts w:ascii="Palatino Linotype" w:eastAsiaTheme="minorHAnsi" w:hAnsi="Palatino Linotype" w:cs="Arial"/>
          <w:bCs/>
          <w:lang w:val="es-MX" w:eastAsia="en-US"/>
        </w:rPr>
      </w:pPr>
    </w:p>
    <w:p w14:paraId="45380E43" w14:textId="77777777" w:rsidR="002C3032" w:rsidRPr="002C3032" w:rsidRDefault="00830F1A" w:rsidP="002C3032">
      <w:pPr>
        <w:spacing w:line="360" w:lineRule="auto"/>
        <w:ind w:right="141"/>
        <w:jc w:val="both"/>
        <w:rPr>
          <w:rFonts w:ascii="Palatino Linotype" w:eastAsiaTheme="minorHAnsi" w:hAnsi="Palatino Linotype" w:cs="Arial"/>
          <w:bCs/>
          <w:lang w:val="es-MX" w:eastAsia="en-US"/>
        </w:rPr>
      </w:pPr>
      <w:r w:rsidRPr="00830F1A">
        <w:rPr>
          <w:rFonts w:ascii="Palatino Linotype" w:eastAsiaTheme="minorHAnsi" w:hAnsi="Palatino Linotype" w:cs="Arial"/>
          <w:bCs/>
          <w:lang w:val="es-MX" w:eastAsia="en-US"/>
        </w:rPr>
        <w:t xml:space="preserve">De lo anterior, se advierte que, si bien este </w:t>
      </w:r>
      <w:r w:rsidRPr="002C3032">
        <w:rPr>
          <w:rFonts w:ascii="Palatino Linotype" w:eastAsiaTheme="minorHAnsi" w:hAnsi="Palatino Linotype" w:cs="Arial"/>
          <w:b/>
          <w:bCs/>
          <w:lang w:val="es-MX" w:eastAsia="en-US"/>
        </w:rPr>
        <w:t>Sujeto Obligado</w:t>
      </w:r>
      <w:r w:rsidRPr="00830F1A">
        <w:rPr>
          <w:rFonts w:ascii="Palatino Linotype" w:eastAsiaTheme="minorHAnsi" w:hAnsi="Palatino Linotype" w:cs="Arial"/>
          <w:bCs/>
          <w:lang w:val="es-MX" w:eastAsia="en-US"/>
        </w:rPr>
        <w:t xml:space="preserve"> </w:t>
      </w:r>
      <w:r w:rsidRPr="002C3032">
        <w:rPr>
          <w:rFonts w:ascii="Palatino Linotype" w:eastAsiaTheme="minorHAnsi" w:hAnsi="Palatino Linotype" w:cs="Arial"/>
          <w:bCs/>
          <w:u w:val="single"/>
          <w:lang w:val="es-MX" w:eastAsia="en-US"/>
        </w:rPr>
        <w:t xml:space="preserve">tiene conocimiento de las escuelas incorporadas </w:t>
      </w:r>
      <w:r w:rsidR="002C3032" w:rsidRPr="002C3032">
        <w:rPr>
          <w:rFonts w:ascii="Palatino Linotype" w:eastAsiaTheme="minorHAnsi" w:hAnsi="Palatino Linotype" w:cs="Arial"/>
          <w:bCs/>
          <w:u w:val="single"/>
          <w:lang w:val="es-MX" w:eastAsia="en-US"/>
        </w:rPr>
        <w:t>así</w:t>
      </w:r>
      <w:r w:rsidRPr="002C3032">
        <w:rPr>
          <w:rFonts w:ascii="Palatino Linotype" w:eastAsiaTheme="minorHAnsi" w:hAnsi="Palatino Linotype" w:cs="Arial"/>
          <w:bCs/>
          <w:u w:val="single"/>
          <w:lang w:val="es-MX" w:eastAsia="en-US"/>
        </w:rPr>
        <w:t xml:space="preserve"> como de sus plantillas, también es cierto que los maestros que imparten cátedra en escuelas particulares </w:t>
      </w:r>
      <w:r w:rsidRPr="002C3032">
        <w:rPr>
          <w:rFonts w:ascii="Palatino Linotype" w:eastAsiaTheme="minorHAnsi" w:hAnsi="Palatino Linotype" w:cs="Arial"/>
          <w:b/>
          <w:bCs/>
          <w:u w:val="single"/>
          <w:lang w:val="es-MX" w:eastAsia="en-US"/>
        </w:rPr>
        <w:t>no obtienen una retribución económica derivada de recursos públicos</w:t>
      </w:r>
      <w:r w:rsidRPr="00830F1A">
        <w:rPr>
          <w:rFonts w:ascii="Palatino Linotype" w:eastAsiaTheme="minorHAnsi" w:hAnsi="Palatino Linotype" w:cs="Arial"/>
          <w:bCs/>
          <w:lang w:val="es-MX" w:eastAsia="en-US"/>
        </w:rPr>
        <w:t xml:space="preserve">, motivo por el cual otorgar cualquier dato </w:t>
      </w:r>
      <w:r w:rsidRPr="00830F1A">
        <w:rPr>
          <w:rFonts w:ascii="Palatino Linotype" w:eastAsiaTheme="minorHAnsi" w:hAnsi="Palatino Linotype" w:cs="Arial"/>
          <w:bCs/>
          <w:lang w:val="es-MX" w:eastAsia="en-US"/>
        </w:rPr>
        <w:lastRenderedPageBreak/>
        <w:t>se considera que es información que</w:t>
      </w:r>
      <w:r w:rsidR="002C3032">
        <w:rPr>
          <w:rFonts w:ascii="Palatino Linotype" w:eastAsiaTheme="minorHAnsi" w:hAnsi="Palatino Linotype" w:cs="Arial"/>
          <w:bCs/>
          <w:lang w:val="es-MX" w:eastAsia="en-US"/>
        </w:rPr>
        <w:t xml:space="preserve"> </w:t>
      </w:r>
      <w:r w:rsidR="002C3032" w:rsidRPr="002C3032">
        <w:rPr>
          <w:rFonts w:ascii="Palatino Linotype" w:eastAsiaTheme="minorHAnsi" w:hAnsi="Palatino Linotype" w:cs="Arial"/>
          <w:bCs/>
          <w:lang w:val="es-MX" w:eastAsia="en-US"/>
        </w:rPr>
        <w:t xml:space="preserve">corresponde a la vida privada de los particulares y si bien obra en los archivos de la Dependencia, </w:t>
      </w:r>
      <w:r w:rsidR="002C3032" w:rsidRPr="002C3032">
        <w:rPr>
          <w:rFonts w:ascii="Palatino Linotype" w:eastAsiaTheme="minorHAnsi" w:hAnsi="Palatino Linotype" w:cs="Arial"/>
          <w:b/>
          <w:bCs/>
          <w:u w:val="single"/>
          <w:lang w:val="es-MX" w:eastAsia="en-US"/>
        </w:rPr>
        <w:t>no corresponde a información que revista interés público, pues como se ha referido, se trata del personal que labora en instituciones de carácter privado, no realizan funciones de derecho público y su ingreso no se cubre con recursos públicos</w:t>
      </w:r>
      <w:r w:rsidR="002C3032" w:rsidRPr="002C3032">
        <w:rPr>
          <w:rFonts w:ascii="Palatino Linotype" w:eastAsiaTheme="minorHAnsi" w:hAnsi="Palatino Linotype" w:cs="Arial"/>
          <w:bCs/>
          <w:lang w:val="es-MX" w:eastAsia="en-US"/>
        </w:rPr>
        <w:t>.</w:t>
      </w:r>
    </w:p>
    <w:p w14:paraId="1287FAA2" w14:textId="77777777" w:rsidR="002C3032" w:rsidRPr="002C3032" w:rsidRDefault="002C3032" w:rsidP="002C3032">
      <w:pPr>
        <w:spacing w:line="360" w:lineRule="auto"/>
        <w:ind w:right="141"/>
        <w:jc w:val="both"/>
        <w:rPr>
          <w:rFonts w:ascii="Palatino Linotype" w:eastAsiaTheme="minorHAnsi" w:hAnsi="Palatino Linotype" w:cs="Arial"/>
          <w:bCs/>
          <w:lang w:val="es-MX" w:eastAsia="en-US"/>
        </w:rPr>
      </w:pPr>
    </w:p>
    <w:p w14:paraId="05A6C79C" w14:textId="77777777" w:rsidR="002C3032" w:rsidRPr="002C3032" w:rsidRDefault="002C3032" w:rsidP="002C3032">
      <w:pPr>
        <w:spacing w:line="360" w:lineRule="auto"/>
        <w:ind w:right="141"/>
        <w:jc w:val="both"/>
        <w:rPr>
          <w:rFonts w:ascii="Palatino Linotype" w:eastAsiaTheme="minorHAnsi" w:hAnsi="Palatino Linotype" w:cs="Arial"/>
          <w:bCs/>
          <w:lang w:val="es-MX" w:eastAsia="en-US"/>
        </w:rPr>
      </w:pPr>
      <w:r w:rsidRPr="002C3032">
        <w:rPr>
          <w:rFonts w:ascii="Palatino Linotype" w:eastAsiaTheme="minorHAnsi" w:hAnsi="Palatino Linotype" w:cs="Arial"/>
          <w:bCs/>
          <w:lang w:val="es-MX" w:eastAsia="en-US"/>
        </w:rPr>
        <w:t>En ese sentido, los docentes de escuelas particulares no pueden considerarse sujetos obligados ni obligados indirectos de las leyes de transparencia.</w:t>
      </w:r>
    </w:p>
    <w:p w14:paraId="6A446C55" w14:textId="77777777" w:rsidR="002C3032" w:rsidRPr="002C3032" w:rsidRDefault="002C3032" w:rsidP="002C3032">
      <w:pPr>
        <w:spacing w:line="360" w:lineRule="auto"/>
        <w:ind w:right="141"/>
        <w:jc w:val="both"/>
        <w:rPr>
          <w:rFonts w:ascii="Palatino Linotype" w:eastAsiaTheme="minorHAnsi" w:hAnsi="Palatino Linotype" w:cs="Arial"/>
          <w:bCs/>
          <w:lang w:val="es-MX" w:eastAsia="en-US"/>
        </w:rPr>
      </w:pPr>
    </w:p>
    <w:p w14:paraId="6FD19969" w14:textId="5DFCEFB7" w:rsidR="00830F1A" w:rsidRDefault="002C3032" w:rsidP="002C3032">
      <w:pPr>
        <w:spacing w:line="360" w:lineRule="auto"/>
        <w:ind w:right="141"/>
        <w:jc w:val="both"/>
        <w:rPr>
          <w:rFonts w:ascii="Palatino Linotype" w:eastAsiaTheme="minorHAnsi" w:hAnsi="Palatino Linotype" w:cs="Arial"/>
          <w:bCs/>
          <w:lang w:val="es-MX" w:eastAsia="en-US"/>
        </w:rPr>
      </w:pPr>
      <w:r w:rsidRPr="002C3032">
        <w:rPr>
          <w:rFonts w:ascii="Palatino Linotype" w:eastAsiaTheme="minorHAnsi" w:hAnsi="Palatino Linotype" w:cs="Arial"/>
          <w:bCs/>
          <w:lang w:val="es-MX" w:eastAsia="en-US"/>
        </w:rPr>
        <w:t>De tal suerte que, cualquier respuesta que esta Secretaría proporcione en el sentido de identificar, si la persona referida en la solicitud trabaja o no trabaja en una escuela privada, entra dentro del aspecto privado.</w:t>
      </w:r>
    </w:p>
    <w:p w14:paraId="4B851C77" w14:textId="77777777" w:rsidR="002C3032" w:rsidRDefault="002C3032" w:rsidP="002C3032">
      <w:pPr>
        <w:spacing w:line="360" w:lineRule="auto"/>
        <w:ind w:right="141"/>
        <w:jc w:val="both"/>
        <w:rPr>
          <w:rFonts w:ascii="Palatino Linotype" w:eastAsiaTheme="minorHAnsi" w:hAnsi="Palatino Linotype" w:cs="Arial"/>
          <w:bCs/>
          <w:lang w:val="es-MX" w:eastAsia="en-US"/>
        </w:rPr>
      </w:pPr>
    </w:p>
    <w:p w14:paraId="6C027D71" w14:textId="3FA06B49" w:rsidR="002C3032" w:rsidRPr="002C3032" w:rsidRDefault="002C3032" w:rsidP="002C3032">
      <w:pPr>
        <w:spacing w:line="360" w:lineRule="auto"/>
        <w:ind w:right="141"/>
        <w:jc w:val="both"/>
        <w:rPr>
          <w:rFonts w:ascii="Palatino Linotype" w:eastAsiaTheme="minorHAnsi" w:hAnsi="Palatino Linotype" w:cs="Arial"/>
          <w:bCs/>
          <w:lang w:val="es-MX" w:eastAsia="en-US"/>
        </w:rPr>
      </w:pPr>
      <w:r w:rsidRPr="002C3032">
        <w:rPr>
          <w:rFonts w:ascii="Palatino Linotype" w:eastAsiaTheme="minorHAnsi" w:hAnsi="Palatino Linotype" w:cs="Arial"/>
          <w:bCs/>
          <w:lang w:val="es-MX" w:eastAsia="en-US"/>
        </w:rPr>
        <w:t xml:space="preserve">Conforme a lo anterior, </w:t>
      </w:r>
      <w:r w:rsidRPr="002C3032">
        <w:rPr>
          <w:rFonts w:ascii="Palatino Linotype" w:eastAsiaTheme="minorHAnsi" w:hAnsi="Palatino Linotype" w:cs="Arial"/>
          <w:b/>
          <w:bCs/>
          <w:u w:val="single"/>
          <w:lang w:val="es-MX" w:eastAsia="en-US"/>
        </w:rPr>
        <w:t>se ratifica la respuesta, toda vez que se identifica que en el requerimiento de la solicitud interpuesta por él ahora recurrente se pretende acceder a información de índole privada, pues la información de su interés se refiere a la vida íntima de particulares, de tal suerte que, pronunciarse sobre la existencia de información, refiere a la esfera privada e íntima de estos</w:t>
      </w:r>
      <w:r w:rsidRPr="002C3032">
        <w:rPr>
          <w:rFonts w:ascii="Palatino Linotype" w:eastAsiaTheme="minorHAnsi" w:hAnsi="Palatino Linotype" w:cs="Arial"/>
          <w:bCs/>
          <w:lang w:val="es-MX" w:eastAsia="en-US"/>
        </w:rPr>
        <w:t>.</w:t>
      </w:r>
    </w:p>
    <w:p w14:paraId="369352DC" w14:textId="77777777" w:rsidR="002C3032" w:rsidRPr="002C3032" w:rsidRDefault="002C3032" w:rsidP="002C3032">
      <w:pPr>
        <w:spacing w:line="360" w:lineRule="auto"/>
        <w:ind w:right="141"/>
        <w:jc w:val="both"/>
        <w:rPr>
          <w:rFonts w:ascii="Palatino Linotype" w:eastAsiaTheme="minorHAnsi" w:hAnsi="Palatino Linotype" w:cs="Arial"/>
          <w:bCs/>
          <w:lang w:val="es-MX" w:eastAsia="en-US"/>
        </w:rPr>
      </w:pPr>
    </w:p>
    <w:p w14:paraId="4CA1EB07" w14:textId="346E976E" w:rsidR="002C3032" w:rsidRPr="00965CDC" w:rsidRDefault="002C3032" w:rsidP="002C3032">
      <w:pPr>
        <w:spacing w:line="360" w:lineRule="auto"/>
        <w:ind w:right="141"/>
        <w:jc w:val="both"/>
        <w:rPr>
          <w:rFonts w:ascii="Palatino Linotype" w:eastAsiaTheme="minorHAnsi" w:hAnsi="Palatino Linotype" w:cs="Arial"/>
          <w:bCs/>
          <w:lang w:val="es-MX" w:eastAsia="en-US"/>
        </w:rPr>
      </w:pPr>
      <w:r w:rsidRPr="002C3032">
        <w:rPr>
          <w:rFonts w:ascii="Palatino Linotype" w:eastAsiaTheme="minorHAnsi" w:hAnsi="Palatino Linotype" w:cs="Arial"/>
          <w:bCs/>
          <w:lang w:val="es-MX" w:eastAsia="en-US"/>
        </w:rPr>
        <w:t xml:space="preserve">Así, el nombre de los ciudadanos que dan clases en escuelas particulares, se considera que es información que corresponde a la vida privada de los particulares y si bien obra en los archivos de la Dependencia, no corresponde a información que revista interés público, pues como se ha referido, se trata del personal que labora en instituciones de carácter privado, no realizan funciones de derecho público y su ingreso no se cubre con recursos públicos, por tal motivo, los docentes de escuelas </w:t>
      </w:r>
      <w:r w:rsidRPr="002C3032">
        <w:rPr>
          <w:rFonts w:ascii="Palatino Linotype" w:eastAsiaTheme="minorHAnsi" w:hAnsi="Palatino Linotype" w:cs="Arial"/>
          <w:bCs/>
          <w:lang w:val="es-MX" w:eastAsia="en-US"/>
        </w:rPr>
        <w:lastRenderedPageBreak/>
        <w:t>particulares no pueden considerarse sujetos obligados ni obligados indirectos de las leyes de transparencia.</w:t>
      </w:r>
    </w:p>
    <w:p w14:paraId="23ABBAEF" w14:textId="77777777" w:rsidR="00FA5223" w:rsidRPr="00965CDC" w:rsidRDefault="00FA5223" w:rsidP="008A12CF">
      <w:pPr>
        <w:tabs>
          <w:tab w:val="left" w:pos="709"/>
        </w:tabs>
        <w:spacing w:line="360" w:lineRule="auto"/>
        <w:contextualSpacing/>
        <w:jc w:val="both"/>
        <w:rPr>
          <w:rFonts w:ascii="Palatino Linotype" w:hAnsi="Palatino Linotype" w:cs="Arial"/>
          <w:lang w:val="es-ES_tradnl"/>
        </w:rPr>
      </w:pPr>
    </w:p>
    <w:p w14:paraId="6C277C3B" w14:textId="77777777" w:rsidR="008A12CF" w:rsidRPr="00965CDC" w:rsidRDefault="00E9680B" w:rsidP="008A12CF">
      <w:pPr>
        <w:tabs>
          <w:tab w:val="left" w:pos="709"/>
        </w:tabs>
        <w:spacing w:line="360" w:lineRule="auto"/>
        <w:contextualSpacing/>
        <w:jc w:val="both"/>
        <w:rPr>
          <w:rFonts w:ascii="Palatino Linotype" w:hAnsi="Palatino Linotype" w:cs="Arial"/>
        </w:rPr>
      </w:pPr>
      <w:r w:rsidRPr="00965CDC">
        <w:rPr>
          <w:rFonts w:ascii="Palatino Linotype" w:hAnsi="Palatino Linotype" w:cs="Arial"/>
          <w:lang w:val="es-ES_tradnl"/>
        </w:rPr>
        <w:t>Ante ello</w:t>
      </w:r>
      <w:r w:rsidR="008A12CF" w:rsidRPr="00965CDC">
        <w:rPr>
          <w:rFonts w:ascii="Palatino Linotype" w:hAnsi="Palatino Linotype" w:cs="Arial"/>
          <w:lang w:val="es-ES_tradnl"/>
        </w:rPr>
        <w:t xml:space="preserve">, es de </w:t>
      </w:r>
      <w:r w:rsidR="008A12CF" w:rsidRPr="00965CDC">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965CDC" w:rsidRDefault="00791193" w:rsidP="00791193">
      <w:pPr>
        <w:pStyle w:val="Sinespaciado"/>
      </w:pPr>
    </w:p>
    <w:p w14:paraId="42FB5373" w14:textId="77777777" w:rsidR="008A12CF" w:rsidRPr="00965CDC" w:rsidRDefault="008A12CF" w:rsidP="00351E9D">
      <w:pPr>
        <w:ind w:left="567" w:right="616"/>
        <w:jc w:val="both"/>
        <w:rPr>
          <w:rFonts w:ascii="Palatino Linotype" w:hAnsi="Palatino Linotype" w:cs="Arial"/>
          <w:i/>
          <w:sz w:val="22"/>
        </w:rPr>
      </w:pPr>
      <w:r w:rsidRPr="00965CDC">
        <w:rPr>
          <w:rFonts w:ascii="Palatino Linotype" w:hAnsi="Palatino Linotype" w:cs="Arial"/>
          <w:i/>
          <w:sz w:val="22"/>
        </w:rPr>
        <w:t>“</w:t>
      </w:r>
      <w:r w:rsidRPr="00965CDC">
        <w:rPr>
          <w:rFonts w:ascii="Palatino Linotype" w:hAnsi="Palatino Linotype" w:cs="Arial"/>
          <w:b/>
          <w:i/>
          <w:sz w:val="22"/>
        </w:rPr>
        <w:t xml:space="preserve">Artículo 4. </w:t>
      </w:r>
      <w:r w:rsidRPr="00965CDC">
        <w:rPr>
          <w:rFonts w:ascii="Palatino Linotype" w:hAnsi="Palatino Linotype" w:cs="Arial"/>
          <w:i/>
          <w:sz w:val="22"/>
        </w:rPr>
        <w:t xml:space="preserve">… </w:t>
      </w:r>
    </w:p>
    <w:p w14:paraId="3EBD2FA7" w14:textId="77777777" w:rsidR="008A12CF" w:rsidRPr="00965CDC" w:rsidRDefault="008A12CF" w:rsidP="00351E9D">
      <w:pPr>
        <w:ind w:left="567" w:right="616"/>
        <w:jc w:val="both"/>
        <w:rPr>
          <w:rFonts w:ascii="Palatino Linotype" w:hAnsi="Palatino Linotype" w:cs="Arial"/>
          <w:i/>
          <w:sz w:val="22"/>
        </w:rPr>
      </w:pPr>
      <w:r w:rsidRPr="00965CDC">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965CDC">
        <w:rPr>
          <w:rFonts w:ascii="Palatino Linotype" w:hAnsi="Palatino Linotype" w:cs="Arial"/>
          <w:i/>
          <w:sz w:val="22"/>
        </w:rPr>
        <w:t>evistas por esta Ley.</w:t>
      </w:r>
      <w:r w:rsidRPr="00965CDC">
        <w:rPr>
          <w:rFonts w:ascii="Palatino Linotype" w:hAnsi="Palatino Linotype" w:cs="Arial"/>
          <w:i/>
          <w:sz w:val="22"/>
        </w:rPr>
        <w:t>”</w:t>
      </w:r>
    </w:p>
    <w:p w14:paraId="3344F2B4" w14:textId="77777777" w:rsidR="00204555" w:rsidRPr="00965CDC" w:rsidRDefault="00204555"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965CDC" w:rsidRDefault="008A12CF" w:rsidP="008A12CF">
      <w:pPr>
        <w:tabs>
          <w:tab w:val="left" w:pos="709"/>
        </w:tabs>
        <w:spacing w:line="360" w:lineRule="auto"/>
        <w:contextualSpacing/>
        <w:jc w:val="both"/>
        <w:rPr>
          <w:rFonts w:ascii="Palatino Linotype" w:hAnsi="Palatino Linotype" w:cs="Arial"/>
          <w:lang w:val="es-ES_tradnl"/>
        </w:rPr>
      </w:pPr>
      <w:r w:rsidRPr="00965CDC">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965CDC" w:rsidRDefault="008A12CF" w:rsidP="008A12CF">
      <w:pPr>
        <w:tabs>
          <w:tab w:val="left" w:pos="709"/>
        </w:tabs>
        <w:spacing w:line="360" w:lineRule="auto"/>
        <w:contextualSpacing/>
        <w:jc w:val="both"/>
        <w:rPr>
          <w:rFonts w:ascii="Palatino Linotype" w:hAnsi="Palatino Linotype" w:cs="Arial"/>
        </w:rPr>
      </w:pPr>
    </w:p>
    <w:p w14:paraId="4F59E477" w14:textId="478D67FB" w:rsidR="008A12CF" w:rsidRDefault="008A12CF" w:rsidP="002C3032">
      <w:pPr>
        <w:tabs>
          <w:tab w:val="left" w:pos="709"/>
        </w:tabs>
        <w:spacing w:line="360" w:lineRule="auto"/>
        <w:contextualSpacing/>
        <w:jc w:val="both"/>
        <w:rPr>
          <w:rFonts w:ascii="Palatino Linotype" w:hAnsi="Palatino Linotype" w:cs="Arial"/>
        </w:rPr>
      </w:pPr>
      <w:r w:rsidRPr="00965CDC">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2C3032">
        <w:rPr>
          <w:rFonts w:ascii="Palatino Linotype" w:hAnsi="Palatino Linotype" w:cs="Arial"/>
        </w:rPr>
        <w:t xml:space="preserve">como se señala a continuación: </w:t>
      </w:r>
    </w:p>
    <w:p w14:paraId="16DAF488" w14:textId="77777777" w:rsidR="002C3032" w:rsidRPr="002C3032" w:rsidRDefault="002C3032" w:rsidP="002C3032">
      <w:pPr>
        <w:tabs>
          <w:tab w:val="left" w:pos="709"/>
        </w:tabs>
        <w:spacing w:line="360" w:lineRule="auto"/>
        <w:contextualSpacing/>
        <w:jc w:val="both"/>
        <w:rPr>
          <w:rFonts w:ascii="Palatino Linotype" w:hAnsi="Palatino Linotype" w:cs="Arial"/>
        </w:rPr>
      </w:pPr>
    </w:p>
    <w:p w14:paraId="469E78F4" w14:textId="77777777" w:rsidR="008A12CF" w:rsidRPr="00965CDC" w:rsidRDefault="008A12CF" w:rsidP="00E9680B">
      <w:pPr>
        <w:ind w:left="567" w:right="616"/>
        <w:jc w:val="both"/>
        <w:rPr>
          <w:rFonts w:ascii="Palatino Linotype" w:hAnsi="Palatino Linotype" w:cs="Arial"/>
          <w:i/>
          <w:sz w:val="22"/>
        </w:rPr>
      </w:pPr>
      <w:r w:rsidRPr="00965CDC">
        <w:rPr>
          <w:rFonts w:ascii="Palatino Linotype" w:hAnsi="Palatino Linotype" w:cs="Arial"/>
          <w:i/>
          <w:sz w:val="22"/>
        </w:rPr>
        <w:lastRenderedPageBreak/>
        <w:t>“</w:t>
      </w:r>
      <w:r w:rsidRPr="00965CDC">
        <w:rPr>
          <w:rFonts w:ascii="Palatino Linotype" w:hAnsi="Palatino Linotype" w:cs="Arial"/>
          <w:b/>
          <w:i/>
          <w:sz w:val="22"/>
        </w:rPr>
        <w:t>Artículo 12.</w:t>
      </w:r>
      <w:r w:rsidRPr="00965CDC">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965CDC" w:rsidRDefault="008A12CF" w:rsidP="00E9680B">
      <w:pPr>
        <w:ind w:left="567" w:right="616"/>
        <w:jc w:val="both"/>
        <w:rPr>
          <w:rFonts w:ascii="Palatino Linotype" w:hAnsi="Palatino Linotype" w:cs="Arial"/>
          <w:i/>
          <w:sz w:val="22"/>
        </w:rPr>
      </w:pPr>
    </w:p>
    <w:p w14:paraId="4C59E8C4" w14:textId="77777777" w:rsidR="00CC0B81" w:rsidRPr="00965CDC" w:rsidRDefault="008A12CF" w:rsidP="00581DC8">
      <w:pPr>
        <w:ind w:left="567" w:right="616"/>
        <w:jc w:val="both"/>
        <w:rPr>
          <w:rFonts w:ascii="Palatino Linotype" w:hAnsi="Palatino Linotype" w:cs="Arial"/>
          <w:i/>
          <w:sz w:val="22"/>
        </w:rPr>
      </w:pPr>
      <w:r w:rsidRPr="00965CDC">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965CDC"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965CDC" w:rsidRDefault="008A12CF" w:rsidP="008A12CF">
      <w:pPr>
        <w:tabs>
          <w:tab w:val="left" w:pos="709"/>
        </w:tabs>
        <w:spacing w:line="360" w:lineRule="auto"/>
        <w:contextualSpacing/>
        <w:jc w:val="both"/>
        <w:rPr>
          <w:rFonts w:ascii="Palatino Linotype" w:hAnsi="Palatino Linotype" w:cs="Arial"/>
        </w:rPr>
      </w:pPr>
      <w:r w:rsidRPr="00965CDC">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965CDC" w:rsidRDefault="008A12CF" w:rsidP="008A12CF">
      <w:pPr>
        <w:tabs>
          <w:tab w:val="left" w:pos="709"/>
        </w:tabs>
        <w:spacing w:line="360" w:lineRule="auto"/>
        <w:contextualSpacing/>
        <w:jc w:val="both"/>
        <w:rPr>
          <w:rFonts w:ascii="Palatino Linotype" w:hAnsi="Palatino Linotype" w:cs="Arial"/>
        </w:rPr>
      </w:pPr>
    </w:p>
    <w:p w14:paraId="651F4B43" w14:textId="195DB51E" w:rsidR="008A12CF" w:rsidRPr="00965CDC" w:rsidRDefault="008A12CF" w:rsidP="00A0295A">
      <w:pPr>
        <w:tabs>
          <w:tab w:val="left" w:pos="709"/>
        </w:tabs>
        <w:spacing w:line="360" w:lineRule="auto"/>
        <w:contextualSpacing/>
        <w:jc w:val="both"/>
        <w:rPr>
          <w:rFonts w:ascii="Palatino Linotype" w:hAnsi="Palatino Linotype" w:cs="Arial"/>
        </w:rPr>
      </w:pPr>
      <w:r w:rsidRPr="00965CDC">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65CDC">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65CDC">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AF9FBFE" w14:textId="77777777" w:rsidR="00A0295A" w:rsidRPr="00965CDC" w:rsidRDefault="00A0295A" w:rsidP="00A0295A">
      <w:pPr>
        <w:tabs>
          <w:tab w:val="left" w:pos="709"/>
        </w:tabs>
        <w:spacing w:line="360" w:lineRule="auto"/>
        <w:contextualSpacing/>
        <w:jc w:val="both"/>
        <w:rPr>
          <w:rFonts w:ascii="Palatino Linotype" w:hAnsi="Palatino Linotype" w:cs="Arial"/>
        </w:rPr>
      </w:pPr>
    </w:p>
    <w:p w14:paraId="7C973409" w14:textId="77777777" w:rsidR="008A12CF" w:rsidRPr="00965CDC" w:rsidRDefault="008A12CF" w:rsidP="00351E9D">
      <w:pPr>
        <w:ind w:left="567" w:right="616"/>
        <w:jc w:val="both"/>
        <w:rPr>
          <w:rFonts w:ascii="Palatino Linotype" w:hAnsi="Palatino Linotype" w:cs="Arial"/>
          <w:i/>
          <w:sz w:val="22"/>
        </w:rPr>
      </w:pPr>
      <w:r w:rsidRPr="00965CDC">
        <w:rPr>
          <w:rFonts w:ascii="Palatino Linotype" w:hAnsi="Palatino Linotype" w:cs="Arial"/>
          <w:i/>
          <w:sz w:val="22"/>
        </w:rPr>
        <w:lastRenderedPageBreak/>
        <w:t>“</w:t>
      </w:r>
      <w:r w:rsidRPr="00965CDC">
        <w:rPr>
          <w:rFonts w:ascii="Palatino Linotype" w:hAnsi="Palatino Linotype" w:cs="Arial"/>
          <w:b/>
          <w:i/>
          <w:sz w:val="22"/>
        </w:rPr>
        <w:t xml:space="preserve">Artículo 3. </w:t>
      </w:r>
      <w:r w:rsidRPr="00965CDC">
        <w:rPr>
          <w:rFonts w:ascii="Palatino Linotype" w:hAnsi="Palatino Linotype" w:cs="Arial"/>
          <w:i/>
          <w:sz w:val="22"/>
        </w:rPr>
        <w:t>Para los efectos de la presente Ley se entenderá por:</w:t>
      </w:r>
    </w:p>
    <w:p w14:paraId="4FB43049" w14:textId="77777777" w:rsidR="008A12CF" w:rsidRPr="00965CDC" w:rsidRDefault="008A12CF" w:rsidP="00351E9D">
      <w:pPr>
        <w:ind w:left="567" w:right="616"/>
        <w:jc w:val="both"/>
        <w:rPr>
          <w:rFonts w:ascii="Palatino Linotype" w:hAnsi="Palatino Linotype" w:cs="Arial"/>
          <w:i/>
          <w:sz w:val="22"/>
        </w:rPr>
      </w:pPr>
      <w:r w:rsidRPr="00965CDC">
        <w:rPr>
          <w:rFonts w:ascii="Palatino Linotype" w:hAnsi="Palatino Linotype" w:cs="Arial"/>
          <w:i/>
          <w:sz w:val="22"/>
        </w:rPr>
        <w:t>(…)</w:t>
      </w:r>
    </w:p>
    <w:p w14:paraId="4EAD3377" w14:textId="77777777" w:rsidR="008A12CF" w:rsidRPr="00965CDC" w:rsidRDefault="008A12CF" w:rsidP="00351E9D">
      <w:pPr>
        <w:ind w:left="567" w:right="616"/>
        <w:jc w:val="both"/>
        <w:rPr>
          <w:rFonts w:ascii="Palatino Linotype" w:hAnsi="Palatino Linotype" w:cs="Arial"/>
          <w:i/>
          <w:sz w:val="22"/>
        </w:rPr>
      </w:pPr>
      <w:r w:rsidRPr="00965CDC">
        <w:rPr>
          <w:rFonts w:ascii="Palatino Linotype" w:hAnsi="Palatino Linotype" w:cs="Arial"/>
          <w:b/>
          <w:i/>
          <w:sz w:val="22"/>
        </w:rPr>
        <w:t>XI. Documento:</w:t>
      </w:r>
      <w:r w:rsidRPr="00965CDC">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65CDC">
        <w:rPr>
          <w:rFonts w:ascii="Palatino Linotype" w:hAnsi="Palatino Linotype" w:cs="Arial"/>
          <w:b/>
          <w:i/>
          <w:sz w:val="22"/>
          <w:u w:val="single"/>
        </w:rPr>
        <w:t>registro que documente el ejercicio de las facultades, funciones y competencias de los sujetos obligados</w:t>
      </w:r>
      <w:r w:rsidRPr="00965CDC">
        <w:rPr>
          <w:rFonts w:ascii="Palatino Linotype" w:hAnsi="Palatino Linotype" w:cs="Arial"/>
          <w:i/>
          <w:sz w:val="22"/>
          <w:u w:val="single"/>
        </w:rPr>
        <w:t>,</w:t>
      </w:r>
      <w:r w:rsidRPr="00965CDC">
        <w:rPr>
          <w:rFonts w:ascii="Palatino Linotype" w:hAnsi="Palatino Linotype" w:cs="Arial"/>
          <w:i/>
          <w:sz w:val="22"/>
        </w:rPr>
        <w:t xml:space="preserve"> sus servidores públicos e integrantes, </w:t>
      </w:r>
      <w:r w:rsidRPr="00965CDC">
        <w:rPr>
          <w:rFonts w:ascii="Palatino Linotype" w:hAnsi="Palatino Linotype" w:cs="Arial"/>
          <w:b/>
          <w:i/>
          <w:sz w:val="22"/>
          <w:u w:val="single"/>
        </w:rPr>
        <w:t>sin importar su fuente o fecha de elaboración.</w:t>
      </w:r>
      <w:r w:rsidRPr="00965CDC">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965CDC" w:rsidRDefault="008A12CF" w:rsidP="00351E9D">
      <w:pPr>
        <w:ind w:left="567" w:right="616"/>
        <w:jc w:val="both"/>
        <w:rPr>
          <w:rFonts w:ascii="Palatino Linotype" w:hAnsi="Palatino Linotype" w:cs="Arial"/>
          <w:i/>
          <w:sz w:val="22"/>
        </w:rPr>
      </w:pPr>
      <w:r w:rsidRPr="00965CDC">
        <w:rPr>
          <w:rFonts w:ascii="Palatino Linotype" w:hAnsi="Palatino Linotype" w:cs="Arial"/>
          <w:i/>
          <w:sz w:val="22"/>
        </w:rPr>
        <w:t>(…)”</w:t>
      </w:r>
    </w:p>
    <w:p w14:paraId="6F8E6CBD" w14:textId="77777777" w:rsidR="008A12CF" w:rsidRPr="00965CDC" w:rsidRDefault="008A12CF" w:rsidP="008A12CF"/>
    <w:p w14:paraId="45EE91DC" w14:textId="77777777" w:rsidR="008A12CF" w:rsidRPr="00965CDC" w:rsidRDefault="008A12CF" w:rsidP="008A12CF">
      <w:pPr>
        <w:spacing w:before="240" w:after="240" w:line="360" w:lineRule="auto"/>
        <w:ind w:right="49"/>
        <w:contextualSpacing/>
        <w:jc w:val="both"/>
        <w:rPr>
          <w:rFonts w:ascii="Palatino Linotype" w:hAnsi="Palatino Linotype" w:cs="Arial"/>
          <w:lang w:eastAsia="es-MX"/>
        </w:rPr>
      </w:pPr>
      <w:r w:rsidRPr="00965CDC">
        <w:rPr>
          <w:rFonts w:ascii="Palatino Linotype" w:hAnsi="Palatino Linotype" w:cs="Arial"/>
        </w:rPr>
        <w:t xml:space="preserve">Además, </w:t>
      </w:r>
      <w:r w:rsidRPr="00965CDC">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965CDC"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965CDC" w:rsidRDefault="008A12CF" w:rsidP="008A12CF">
      <w:pPr>
        <w:spacing w:before="240" w:after="240" w:line="360" w:lineRule="auto"/>
        <w:ind w:right="49"/>
        <w:contextualSpacing/>
        <w:jc w:val="both"/>
        <w:rPr>
          <w:rFonts w:ascii="Palatino Linotype" w:eastAsia="MS Mincho" w:hAnsi="Palatino Linotype" w:cs="Tahoma"/>
        </w:rPr>
      </w:pPr>
      <w:r w:rsidRPr="00965CDC">
        <w:rPr>
          <w:rFonts w:ascii="Palatino Linotype" w:hAnsi="Palatino Linotype" w:cs="Arial"/>
          <w:lang w:eastAsia="es-MX"/>
        </w:rPr>
        <w:t xml:space="preserve">De la misma forma, </w:t>
      </w:r>
      <w:r w:rsidRPr="00965CDC">
        <w:rPr>
          <w:rFonts w:ascii="Palatino Linotype" w:eastAsia="MS Mincho" w:hAnsi="Palatino Linotype"/>
        </w:rPr>
        <w:t>de acuerdo al contenido del artículo 160,</w:t>
      </w:r>
      <w:r w:rsidRPr="00965CDC">
        <w:rPr>
          <w:rFonts w:ascii="Palatino Linotype" w:hAnsi="Palatino Linotype" w:cs="Arial"/>
        </w:rPr>
        <w:t xml:space="preserve"> de la Ley </w:t>
      </w:r>
      <w:r w:rsidRPr="00965CDC">
        <w:rPr>
          <w:rFonts w:ascii="Palatino Linotype" w:eastAsia="MS Mincho" w:hAnsi="Palatino Linotype" w:cs="Tahoma"/>
        </w:rPr>
        <w:t>General de Transparencia y Acceso a la Información Pública que a la letra dispone:</w:t>
      </w:r>
    </w:p>
    <w:p w14:paraId="21CCA012" w14:textId="77777777" w:rsidR="008A12CF" w:rsidRPr="00965CDC" w:rsidRDefault="008A12CF" w:rsidP="008A12CF"/>
    <w:p w14:paraId="367EAE83" w14:textId="23450CAD" w:rsidR="008A12CF" w:rsidRPr="00965CDC" w:rsidRDefault="008A12CF" w:rsidP="00A0295A">
      <w:pPr>
        <w:ind w:left="567" w:right="616"/>
        <w:contextualSpacing/>
        <w:jc w:val="both"/>
        <w:rPr>
          <w:rFonts w:ascii="Palatino Linotype" w:hAnsi="Palatino Linotype" w:cs="Arial"/>
          <w:i/>
          <w:sz w:val="22"/>
          <w:lang w:eastAsia="gl-ES"/>
        </w:rPr>
      </w:pPr>
      <w:r w:rsidRPr="00965CDC">
        <w:rPr>
          <w:rFonts w:ascii="Palatino Linotype" w:hAnsi="Palatino Linotype" w:cs="Arial"/>
          <w:b/>
          <w:i/>
          <w:sz w:val="22"/>
          <w:lang w:eastAsia="gl-ES"/>
        </w:rPr>
        <w:t>Artículo 160</w:t>
      </w:r>
      <w:r w:rsidRPr="00965CDC">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4F9B181" w14:textId="77777777" w:rsidR="008A12CF" w:rsidRPr="00965CDC" w:rsidRDefault="008A12CF" w:rsidP="00FC1FC5">
      <w:pPr>
        <w:spacing w:line="360" w:lineRule="auto"/>
        <w:jc w:val="both"/>
        <w:rPr>
          <w:rFonts w:ascii="Palatino Linotype" w:hAnsi="Palatino Linotype" w:cs="Arial"/>
          <w:color w:val="222222"/>
          <w:szCs w:val="19"/>
          <w:lang w:eastAsia="es-MX"/>
        </w:rPr>
      </w:pPr>
      <w:r w:rsidRPr="00965CDC">
        <w:rPr>
          <w:rFonts w:ascii="Palatino Linotype" w:hAnsi="Palatino Linotype"/>
          <w:color w:val="000000"/>
        </w:rPr>
        <w:lastRenderedPageBreak/>
        <w:t xml:space="preserve">Sirve como apoyo </w:t>
      </w:r>
      <w:r w:rsidRPr="00965CDC">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965CDC" w:rsidRDefault="008A12CF" w:rsidP="008A12CF">
      <w:pPr>
        <w:pStyle w:val="Sinespaciado"/>
        <w:rPr>
          <w:lang w:eastAsia="es-MX"/>
        </w:rPr>
      </w:pPr>
    </w:p>
    <w:p w14:paraId="3B377C22" w14:textId="77777777" w:rsidR="008A12CF" w:rsidRPr="00965CDC"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965CDC">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65CDC">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965CDC" w:rsidRDefault="008A12CF" w:rsidP="008A12CF">
      <w:pPr>
        <w:pStyle w:val="Sinespaciado"/>
      </w:pPr>
    </w:p>
    <w:p w14:paraId="11F242E0" w14:textId="77777777" w:rsidR="008A12CF" w:rsidRPr="00965CDC" w:rsidRDefault="008A12CF" w:rsidP="008A12CF">
      <w:pPr>
        <w:pStyle w:val="Sinespaciado"/>
      </w:pPr>
    </w:p>
    <w:p w14:paraId="15FC42C0" w14:textId="77777777" w:rsidR="008A12CF" w:rsidRPr="00965CDC" w:rsidRDefault="008A12CF" w:rsidP="008A12CF">
      <w:pPr>
        <w:spacing w:line="360" w:lineRule="auto"/>
        <w:contextualSpacing/>
        <w:jc w:val="both"/>
        <w:rPr>
          <w:rFonts w:ascii="Palatino Linotype" w:hAnsi="Palatino Linotype" w:cs="Arial"/>
        </w:rPr>
      </w:pPr>
      <w:r w:rsidRPr="00965CDC">
        <w:rPr>
          <w:rFonts w:ascii="Palatino Linotype" w:hAnsi="Palatino Linotype" w:cs="Arial"/>
          <w:bCs/>
        </w:rPr>
        <w:t xml:space="preserve">Además, </w:t>
      </w:r>
      <w:r w:rsidRPr="00965CDC">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09997C25" w14:textId="77777777" w:rsidR="00581DC8" w:rsidRPr="00965CDC" w:rsidRDefault="00581DC8" w:rsidP="00581DC8">
      <w:pPr>
        <w:pStyle w:val="Sinespaciado"/>
      </w:pPr>
    </w:p>
    <w:p w14:paraId="603C5A5A" w14:textId="77777777" w:rsidR="00581DC8" w:rsidRPr="00965CDC" w:rsidRDefault="00581DC8" w:rsidP="00581DC8">
      <w:pPr>
        <w:ind w:left="567" w:right="616"/>
        <w:contextualSpacing/>
        <w:jc w:val="both"/>
        <w:rPr>
          <w:rFonts w:ascii="Palatino Linotype" w:hAnsi="Palatino Linotype" w:cs="Arial"/>
          <w:i/>
          <w:sz w:val="22"/>
        </w:rPr>
      </w:pPr>
      <w:r w:rsidRPr="00965CDC">
        <w:rPr>
          <w:rFonts w:ascii="Palatino Linotype" w:hAnsi="Palatino Linotype" w:cs="Arial"/>
          <w:b/>
          <w:i/>
          <w:sz w:val="22"/>
        </w:rPr>
        <w:t>Artículo 23.</w:t>
      </w:r>
      <w:r w:rsidRPr="00965CDC">
        <w:rPr>
          <w:rFonts w:ascii="Palatino Linotype" w:hAnsi="Palatino Linotype" w:cs="Arial"/>
          <w:i/>
          <w:sz w:val="22"/>
        </w:rPr>
        <w:t xml:space="preserve"> Son sujetos obligados a transparentar y permitir el acceso a su información y proteger los datos personales que obren en su poder:</w:t>
      </w:r>
    </w:p>
    <w:p w14:paraId="06631068" w14:textId="77777777" w:rsidR="00A2385C" w:rsidRPr="00965CDC" w:rsidRDefault="00A2385C" w:rsidP="00581DC8">
      <w:pPr>
        <w:ind w:left="567" w:right="616"/>
        <w:contextualSpacing/>
        <w:jc w:val="both"/>
        <w:rPr>
          <w:rFonts w:ascii="Palatino Linotype" w:hAnsi="Palatino Linotype" w:cs="Arial"/>
          <w:b/>
          <w:i/>
          <w:sz w:val="22"/>
        </w:rPr>
      </w:pPr>
    </w:p>
    <w:p w14:paraId="217913DD" w14:textId="77777777" w:rsidR="00E9680B" w:rsidRPr="00965CDC" w:rsidRDefault="00A2385C" w:rsidP="00581DC8">
      <w:pPr>
        <w:ind w:left="567" w:right="616"/>
        <w:contextualSpacing/>
        <w:jc w:val="both"/>
        <w:rPr>
          <w:rFonts w:ascii="Palatino Linotype" w:hAnsi="Palatino Linotype" w:cs="Arial"/>
          <w:i/>
          <w:sz w:val="22"/>
        </w:rPr>
      </w:pPr>
      <w:r w:rsidRPr="00965CDC">
        <w:rPr>
          <w:rFonts w:ascii="Palatino Linotype" w:hAnsi="Palatino Linotype" w:cs="Arial"/>
          <w:b/>
          <w:i/>
          <w:sz w:val="22"/>
        </w:rPr>
        <w:t>I</w:t>
      </w:r>
      <w:r w:rsidR="008A12CF" w:rsidRPr="00965CDC">
        <w:rPr>
          <w:rFonts w:ascii="Palatino Linotype" w:hAnsi="Palatino Linotype" w:cs="Arial"/>
          <w:b/>
          <w:i/>
          <w:sz w:val="22"/>
        </w:rPr>
        <w:t xml:space="preserve">.- </w:t>
      </w:r>
      <w:r w:rsidRPr="00965CDC">
        <w:rPr>
          <w:rFonts w:ascii="Palatino Linotype" w:hAnsi="Palatino Linotype" w:cs="Arial"/>
          <w:i/>
          <w:sz w:val="22"/>
        </w:rPr>
        <w:t xml:space="preserve">El Poder Ejecutivo del Estado de México, </w:t>
      </w:r>
      <w:r w:rsidRPr="00965CDC">
        <w:rPr>
          <w:rFonts w:ascii="Palatino Linotype" w:hAnsi="Palatino Linotype" w:cs="Arial"/>
          <w:b/>
          <w:i/>
          <w:sz w:val="22"/>
          <w:u w:val="single"/>
        </w:rPr>
        <w:t>las dependencias</w:t>
      </w:r>
      <w:r w:rsidRPr="00965CDC">
        <w:rPr>
          <w:rFonts w:ascii="Palatino Linotype" w:hAnsi="Palatino Linotype" w:cs="Arial"/>
          <w:i/>
          <w:sz w:val="22"/>
        </w:rPr>
        <w:t xml:space="preserve">, </w:t>
      </w:r>
      <w:r w:rsidRPr="00965CDC">
        <w:rPr>
          <w:rFonts w:ascii="Palatino Linotype" w:hAnsi="Palatino Linotype" w:cs="Arial"/>
          <w:b/>
          <w:i/>
          <w:sz w:val="22"/>
          <w:u w:val="single"/>
        </w:rPr>
        <w:t>organismos auxiliares</w:t>
      </w:r>
      <w:r w:rsidRPr="00965CDC">
        <w:rPr>
          <w:rFonts w:ascii="Palatino Linotype" w:hAnsi="Palatino Linotype" w:cs="Arial"/>
          <w:i/>
          <w:sz w:val="22"/>
        </w:rPr>
        <w:t>, órganos, entidades, fideicomisos y fondos públicos, así como la Procuraduría General de Justicia</w:t>
      </w:r>
      <w:r w:rsidR="008A12CF" w:rsidRPr="00965CDC">
        <w:rPr>
          <w:rFonts w:ascii="Palatino Linotype" w:hAnsi="Palatino Linotype" w:cs="Arial"/>
          <w:i/>
          <w:sz w:val="22"/>
        </w:rPr>
        <w:t>;</w:t>
      </w:r>
    </w:p>
    <w:p w14:paraId="3CFBD3F6" w14:textId="77777777" w:rsidR="00031EFF" w:rsidRPr="00965CDC" w:rsidRDefault="00031EFF" w:rsidP="0050130E">
      <w:pPr>
        <w:spacing w:line="360" w:lineRule="auto"/>
        <w:jc w:val="both"/>
        <w:rPr>
          <w:rFonts w:ascii="Palatino Linotype" w:hAnsi="Palatino Linotype" w:cs="Arial"/>
        </w:rPr>
      </w:pPr>
    </w:p>
    <w:p w14:paraId="23FF5392" w14:textId="5CFE9317" w:rsidR="00087797" w:rsidRPr="00965CDC" w:rsidRDefault="008A12CF" w:rsidP="00F30C1D">
      <w:pPr>
        <w:spacing w:line="360" w:lineRule="auto"/>
        <w:jc w:val="both"/>
        <w:rPr>
          <w:rFonts w:ascii="Palatino Linotype" w:hAnsi="Palatino Linotype" w:cs="Arial"/>
        </w:rPr>
      </w:pPr>
      <w:r w:rsidRPr="00965CDC">
        <w:rPr>
          <w:rFonts w:ascii="Palatino Linotype" w:hAnsi="Palatino Linotype" w:cs="Arial"/>
        </w:rPr>
        <w:t xml:space="preserve">Por lo que, de la respuesta emitida por parte de la Unidad de Transparencia del </w:t>
      </w:r>
      <w:r w:rsidRPr="00965CDC">
        <w:rPr>
          <w:rFonts w:ascii="Palatino Linotype" w:hAnsi="Palatino Linotype" w:cs="Arial"/>
          <w:b/>
        </w:rPr>
        <w:t>Sujeto Obligado</w:t>
      </w:r>
      <w:r w:rsidRPr="00965CDC">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1535BB4B" w14:textId="77777777" w:rsidR="00F30C1D" w:rsidRPr="00965CDC" w:rsidRDefault="00F30C1D" w:rsidP="00F30C1D">
      <w:pPr>
        <w:spacing w:line="360" w:lineRule="auto"/>
        <w:jc w:val="both"/>
        <w:rPr>
          <w:rFonts w:ascii="Palatino Linotype" w:hAnsi="Palatino Linotype" w:cs="Arial"/>
        </w:rPr>
      </w:pPr>
    </w:p>
    <w:p w14:paraId="2889853B" w14:textId="65F8FFEC" w:rsidR="00105738" w:rsidRPr="00965CDC" w:rsidRDefault="00F30C1D" w:rsidP="002C5B9E">
      <w:pPr>
        <w:spacing w:line="360" w:lineRule="auto"/>
        <w:jc w:val="both"/>
        <w:rPr>
          <w:rFonts w:ascii="Palatino Linotype" w:eastAsiaTheme="minorHAnsi" w:hAnsi="Palatino Linotype" w:cs="Arial"/>
          <w:szCs w:val="22"/>
          <w:lang w:val="es-MX" w:eastAsia="en-US"/>
        </w:rPr>
      </w:pPr>
      <w:r w:rsidRPr="00965CDC">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965CDC">
        <w:rPr>
          <w:rFonts w:ascii="Palatino Linotype" w:eastAsiaTheme="minorHAnsi" w:hAnsi="Palatino Linotype" w:cs="Arial"/>
          <w:b/>
          <w:szCs w:val="22"/>
          <w:lang w:val="es-MX" w:eastAsia="en-US"/>
        </w:rPr>
        <w:t>SAIMEX</w:t>
      </w:r>
      <w:r w:rsidRPr="00965CDC">
        <w:rPr>
          <w:rFonts w:ascii="Palatino Linotype" w:eastAsiaTheme="minorHAnsi" w:hAnsi="Palatino Linotype" w:cs="Arial"/>
          <w:szCs w:val="22"/>
          <w:lang w:val="es-MX" w:eastAsia="en-US"/>
        </w:rPr>
        <w:t xml:space="preserve">, a efecto de determinar si con la información remitida por </w:t>
      </w:r>
      <w:r w:rsidRPr="00965CDC">
        <w:rPr>
          <w:rFonts w:ascii="Palatino Linotype" w:eastAsiaTheme="minorHAnsi" w:hAnsi="Palatino Linotype" w:cs="Arial"/>
          <w:b/>
          <w:szCs w:val="22"/>
          <w:lang w:val="es-MX" w:eastAsia="en-US"/>
        </w:rPr>
        <w:t>El Sujeto Obligado</w:t>
      </w:r>
      <w:r w:rsidRPr="00965CDC">
        <w:rPr>
          <w:rFonts w:ascii="Palatino Linotype" w:eastAsiaTheme="minorHAnsi" w:hAnsi="Palatino Linotype" w:cs="Arial"/>
          <w:szCs w:val="22"/>
          <w:lang w:val="es-MX" w:eastAsia="en-US"/>
        </w:rPr>
        <w:t xml:space="preserve"> a través de su respuesta se colma lo requerido en dicha solicitud.</w:t>
      </w:r>
    </w:p>
    <w:p w14:paraId="4C03CF03" w14:textId="77777777" w:rsidR="002C5B9E" w:rsidRPr="00965CDC" w:rsidRDefault="002C5B9E" w:rsidP="002C5B9E">
      <w:pPr>
        <w:spacing w:line="360" w:lineRule="auto"/>
        <w:jc w:val="both"/>
        <w:rPr>
          <w:rFonts w:ascii="Palatino Linotype" w:eastAsiaTheme="minorHAnsi" w:hAnsi="Palatino Linotype" w:cs="Arial"/>
          <w:szCs w:val="22"/>
          <w:lang w:val="es-MX" w:eastAsia="en-US"/>
        </w:rPr>
      </w:pPr>
    </w:p>
    <w:p w14:paraId="6D30DCE1" w14:textId="60429EE1" w:rsidR="002C5B9E" w:rsidRDefault="002C5B9E" w:rsidP="002C5B9E">
      <w:pPr>
        <w:spacing w:line="360" w:lineRule="auto"/>
        <w:ind w:right="49"/>
        <w:jc w:val="both"/>
        <w:rPr>
          <w:rFonts w:ascii="Palatino Linotype" w:eastAsiaTheme="minorHAnsi" w:hAnsi="Palatino Linotype" w:cs="Arial"/>
          <w:bCs/>
          <w:lang w:val="es-MX" w:eastAsia="en-US"/>
        </w:rPr>
      </w:pPr>
      <w:r w:rsidRPr="00965CDC">
        <w:rPr>
          <w:rFonts w:ascii="Palatino Linotype" w:eastAsiaTheme="minorHAnsi" w:hAnsi="Palatino Linotype" w:cs="Arial"/>
          <w:bCs/>
          <w:lang w:val="es-MX" w:eastAsia="en-US"/>
        </w:rPr>
        <w:t xml:space="preserve">Atento a ello, primeramente, es importante señalar que el ahora </w:t>
      </w:r>
      <w:r w:rsidRPr="00965CDC">
        <w:rPr>
          <w:rFonts w:ascii="Palatino Linotype" w:eastAsiaTheme="minorHAnsi" w:hAnsi="Palatino Linotype" w:cs="Arial"/>
          <w:b/>
          <w:lang w:val="es-MX" w:eastAsia="en-US"/>
        </w:rPr>
        <w:t>Recurrente</w:t>
      </w:r>
      <w:r w:rsidRPr="00965CDC">
        <w:rPr>
          <w:rFonts w:ascii="Palatino Linotype" w:eastAsiaTheme="minorHAnsi" w:hAnsi="Palatino Linotype" w:cs="Arial"/>
          <w:bCs/>
          <w:lang w:val="es-MX" w:eastAsia="en-US"/>
        </w:rPr>
        <w:t xml:space="preserve"> se adolece de lo siguiente:</w:t>
      </w:r>
    </w:p>
    <w:p w14:paraId="68E3D1E8" w14:textId="77777777" w:rsidR="002C3032" w:rsidRPr="00965CDC" w:rsidRDefault="002C3032" w:rsidP="002C5B9E">
      <w:pPr>
        <w:spacing w:line="360" w:lineRule="auto"/>
        <w:ind w:right="49"/>
        <w:jc w:val="both"/>
        <w:rPr>
          <w:rFonts w:ascii="Palatino Linotype" w:eastAsiaTheme="minorHAnsi" w:hAnsi="Palatino Linotype" w:cs="Arial"/>
          <w:bCs/>
          <w:lang w:val="es-MX" w:eastAsia="en-US"/>
        </w:rPr>
      </w:pPr>
    </w:p>
    <w:p w14:paraId="576D7C4D" w14:textId="02DC08CB" w:rsidR="002C5B9E" w:rsidRPr="00965CDC" w:rsidRDefault="00A046CB" w:rsidP="00A046CB">
      <w:pPr>
        <w:pStyle w:val="Prrafodelista"/>
        <w:numPr>
          <w:ilvl w:val="0"/>
          <w:numId w:val="28"/>
        </w:numPr>
        <w:spacing w:line="360" w:lineRule="auto"/>
        <w:ind w:right="49"/>
        <w:jc w:val="both"/>
        <w:rPr>
          <w:rFonts w:ascii="Palatino Linotype" w:eastAsiaTheme="minorHAnsi" w:hAnsi="Palatino Linotype" w:cs="Arial"/>
          <w:bCs/>
          <w:lang w:val="es-MX" w:eastAsia="en-US"/>
        </w:rPr>
      </w:pPr>
      <w:r w:rsidRPr="00965CDC">
        <w:rPr>
          <w:rFonts w:ascii="Palatino Linotype" w:eastAsiaTheme="minorHAnsi" w:hAnsi="Palatino Linotype" w:cs="Arial"/>
          <w:bCs/>
          <w:lang w:val="es-MX" w:eastAsia="en-US"/>
        </w:rPr>
        <w:t>Es infundado que se pretenda hacer valer que se solicita información de índole privada, ya que no se está pidiendo el informe de datos sensibles sino únicamente qué colegios registraron como trabajadora a la persona referida, esto es debido a que, como ya lo señaló la autoridad requerida, sí se encuentra inscrita, por lo que no se está violentando ningún derecho a la privacidad, puesto que, como ya se manifestó con anterioridad, no se solicita ningún dato personal que pudiera considerarse dato sensible, por lo que es procedente mi solicitud.</w:t>
      </w:r>
    </w:p>
    <w:p w14:paraId="27CF6D9A" w14:textId="77777777" w:rsidR="00EF0D15" w:rsidRPr="00965CDC" w:rsidRDefault="00EF0D15" w:rsidP="00EF0D15">
      <w:pPr>
        <w:spacing w:line="360" w:lineRule="auto"/>
        <w:ind w:right="49"/>
        <w:jc w:val="both"/>
        <w:rPr>
          <w:rFonts w:ascii="Palatino Linotype" w:eastAsiaTheme="minorHAnsi" w:hAnsi="Palatino Linotype" w:cs="Arial"/>
          <w:bCs/>
          <w:lang w:val="es-MX" w:eastAsia="en-US"/>
        </w:rPr>
      </w:pPr>
    </w:p>
    <w:p w14:paraId="2DCD5A40" w14:textId="4DB1C03A" w:rsidR="00B32F08" w:rsidRPr="00965CDC" w:rsidRDefault="00EF0D15" w:rsidP="00B32F08">
      <w:pPr>
        <w:spacing w:line="360" w:lineRule="auto"/>
        <w:jc w:val="both"/>
        <w:rPr>
          <w:rFonts w:ascii="Palatino Linotype" w:eastAsiaTheme="minorHAnsi" w:hAnsi="Palatino Linotype" w:cstheme="minorBidi"/>
          <w:lang w:val="es-MX" w:eastAsia="es-MX"/>
        </w:rPr>
      </w:pPr>
      <w:r w:rsidRPr="00965CDC">
        <w:rPr>
          <w:rFonts w:ascii="Palatino Linotype" w:hAnsi="Palatino Linotype"/>
          <w:color w:val="000000"/>
        </w:rPr>
        <w:t>Al respecto, recordemos que en líneas anteriores, se indicó que</w:t>
      </w:r>
      <w:r w:rsidR="00A0295A" w:rsidRPr="00965CDC">
        <w:rPr>
          <w:rFonts w:ascii="Palatino Linotype" w:hAnsi="Palatino Linotype"/>
          <w:color w:val="000000"/>
        </w:rPr>
        <w:t xml:space="preserve"> el </w:t>
      </w:r>
      <w:r w:rsidR="00A0295A" w:rsidRPr="00965CDC">
        <w:rPr>
          <w:rFonts w:ascii="Palatino Linotype" w:hAnsi="Palatino Linotype"/>
          <w:b/>
          <w:color w:val="000000"/>
        </w:rPr>
        <w:t>Sujeto Obligado</w:t>
      </w:r>
      <w:r w:rsidR="008D0C74" w:rsidRPr="00965CDC">
        <w:rPr>
          <w:rFonts w:ascii="Palatino Linotype" w:hAnsi="Palatino Linotype"/>
          <w:color w:val="000000"/>
        </w:rPr>
        <w:t xml:space="preserve"> a través de la Jefa de la Unidad de Escuelas Incorporadas y del </w:t>
      </w:r>
      <w:r w:rsidR="00A0295A" w:rsidRPr="00965CDC">
        <w:rPr>
          <w:rFonts w:ascii="Palatino Linotype" w:hAnsi="Palatino Linotype"/>
          <w:color w:val="000000"/>
        </w:rPr>
        <w:t xml:space="preserve">Titular de la Unidad de Transparencia, </w:t>
      </w:r>
      <w:r w:rsidR="008D0C74" w:rsidRPr="00965CDC">
        <w:rPr>
          <w:rFonts w:ascii="Palatino Linotype" w:eastAsiaTheme="minorHAnsi" w:hAnsi="Palatino Linotype" w:cstheme="minorBidi"/>
          <w:lang w:val="es-MX" w:eastAsia="es-MX"/>
        </w:rPr>
        <w:t>informaron</w:t>
      </w:r>
      <w:r w:rsidR="00A0295A" w:rsidRPr="00965CDC">
        <w:rPr>
          <w:rFonts w:ascii="Palatino Linotype" w:eastAsiaTheme="minorHAnsi" w:hAnsi="Palatino Linotype" w:cstheme="minorBidi"/>
          <w:lang w:val="es-MX" w:eastAsia="es-MX"/>
        </w:rPr>
        <w:t xml:space="preserve"> que</w:t>
      </w:r>
      <w:r w:rsidR="008D0C74" w:rsidRPr="00965CDC">
        <w:rPr>
          <w:rFonts w:ascii="Palatino Linotype" w:eastAsiaTheme="minorHAnsi" w:hAnsi="Palatino Linotype" w:cstheme="minorBidi"/>
          <w:lang w:val="es-MX" w:eastAsia="es-MX"/>
        </w:rPr>
        <w:t>, sí se encentraba</w:t>
      </w:r>
      <w:r w:rsidR="00B32F08" w:rsidRPr="00965CDC">
        <w:rPr>
          <w:rFonts w:ascii="Palatino Linotype" w:eastAsiaTheme="minorHAnsi" w:hAnsi="Palatino Linotype" w:cstheme="minorBidi"/>
          <w:lang w:val="es-MX" w:eastAsia="es-MX"/>
        </w:rPr>
        <w:t xml:space="preserve"> registrada en la plantilla docente de dos escuelas al Subsistema de Educación Básica del Estado de México, en los ciclos</w:t>
      </w:r>
      <w:r w:rsidR="008D0C74" w:rsidRPr="00965CDC">
        <w:rPr>
          <w:rFonts w:ascii="Palatino Linotype" w:eastAsiaTheme="minorHAnsi" w:hAnsi="Palatino Linotype" w:cstheme="minorBidi"/>
          <w:lang w:val="es-MX" w:eastAsia="es-MX"/>
        </w:rPr>
        <w:t xml:space="preserve"> escolares que se hace mención, la persona referida en la solicitud de información; sin embargo, </w:t>
      </w:r>
      <w:r w:rsidR="00B32F08" w:rsidRPr="00965CDC">
        <w:rPr>
          <w:rFonts w:ascii="Palatino Linotype" w:eastAsiaTheme="minorHAnsi" w:hAnsi="Palatino Linotype" w:cstheme="minorBidi"/>
          <w:lang w:val="es-MX" w:eastAsia="es-MX"/>
        </w:rPr>
        <w:t xml:space="preserve">sobre si la ciudadana mencionada en la solicitud se encuentra dentro los registros de la plantilla docente de escuelas particulares incorporadas y/o con reconocimiento de validez oficial durante los ciclos escolares requeridos y toda vez que </w:t>
      </w:r>
      <w:r w:rsidR="00B32F08" w:rsidRPr="00965CDC">
        <w:rPr>
          <w:rFonts w:ascii="Palatino Linotype" w:eastAsiaTheme="minorHAnsi" w:hAnsi="Palatino Linotype" w:cstheme="minorBidi"/>
          <w:lang w:val="es-MX" w:eastAsia="es-MX"/>
        </w:rPr>
        <w:lastRenderedPageBreak/>
        <w:t>la pretensión del o la solicitante es acceder a información respecto a si una ciudadana da clases en escuelas particulares, como ya se refirió se trata de una actividad entre particulares y que si bien tratándose de escuelas particulares la Secretaría como parte de sus atribuciones cuenta con el registro de docentes, esto no es suficiente para ordenar la entrega de la información, pues como parte de sus funciones esenciales las instituciones públicas administran bases de datos, sin que ello implique sean de naturaleza pública.</w:t>
      </w:r>
    </w:p>
    <w:p w14:paraId="3A0C1C7F" w14:textId="77777777" w:rsidR="00B32F08" w:rsidRPr="00965CDC" w:rsidRDefault="00B32F08" w:rsidP="00B32F08">
      <w:pPr>
        <w:spacing w:line="360" w:lineRule="auto"/>
        <w:jc w:val="both"/>
        <w:rPr>
          <w:rFonts w:ascii="Palatino Linotype" w:eastAsiaTheme="minorHAnsi" w:hAnsi="Palatino Linotype" w:cstheme="minorBidi"/>
          <w:lang w:val="es-MX" w:eastAsia="es-MX"/>
        </w:rPr>
      </w:pPr>
    </w:p>
    <w:p w14:paraId="401EBF6C" w14:textId="6329C47F" w:rsidR="00B32F08" w:rsidRPr="00965CDC" w:rsidRDefault="00B32F08" w:rsidP="00B32F08">
      <w:pPr>
        <w:spacing w:line="360" w:lineRule="auto"/>
        <w:jc w:val="both"/>
        <w:rPr>
          <w:rFonts w:ascii="Palatino Linotype" w:eastAsiaTheme="minorHAnsi" w:hAnsi="Palatino Linotype" w:cstheme="minorBidi"/>
          <w:lang w:val="es-MX" w:eastAsia="es-MX"/>
        </w:rPr>
      </w:pPr>
      <w:r w:rsidRPr="00965CDC">
        <w:rPr>
          <w:rFonts w:ascii="Palatino Linotype" w:eastAsiaTheme="minorHAnsi" w:hAnsi="Palatino Linotype" w:cstheme="minorBidi"/>
          <w:lang w:val="es-MX" w:eastAsia="es-MX"/>
        </w:rPr>
        <w:t>Entonces, no procede enunciar el nombre de las escuelas donde la persona referida en la solicitud es docente o trabajó en instituciones educativas de carácter particular, porque cualquier dato que se revele entra en el ámbito de la vida privada de qu</w:t>
      </w:r>
      <w:r w:rsidR="008D0C74" w:rsidRPr="00965CDC">
        <w:rPr>
          <w:rFonts w:ascii="Palatino Linotype" w:eastAsiaTheme="minorHAnsi" w:hAnsi="Palatino Linotype" w:cstheme="minorBidi"/>
          <w:lang w:val="es-MX" w:eastAsia="es-MX"/>
        </w:rPr>
        <w:t>ien se requiere la información.</w:t>
      </w:r>
    </w:p>
    <w:p w14:paraId="76A26819" w14:textId="77777777" w:rsidR="00B32F08" w:rsidRPr="00965CDC" w:rsidRDefault="00B32F08" w:rsidP="00B32F08">
      <w:pPr>
        <w:spacing w:line="360" w:lineRule="auto"/>
        <w:jc w:val="both"/>
        <w:rPr>
          <w:rFonts w:ascii="Palatino Linotype" w:eastAsiaTheme="minorHAnsi" w:hAnsi="Palatino Linotype" w:cstheme="minorBidi"/>
          <w:lang w:val="es-MX" w:eastAsia="es-MX"/>
        </w:rPr>
      </w:pPr>
    </w:p>
    <w:p w14:paraId="4F808D6E" w14:textId="77777777" w:rsidR="00B32F08" w:rsidRPr="00965CDC" w:rsidRDefault="00B32F08" w:rsidP="00B32F08">
      <w:pPr>
        <w:spacing w:line="360" w:lineRule="auto"/>
        <w:jc w:val="both"/>
        <w:rPr>
          <w:rFonts w:ascii="Palatino Linotype" w:eastAsiaTheme="minorHAnsi" w:hAnsi="Palatino Linotype" w:cstheme="minorBidi"/>
          <w:lang w:val="es-MX" w:eastAsia="es-MX"/>
        </w:rPr>
      </w:pPr>
      <w:r w:rsidRPr="00965CDC">
        <w:rPr>
          <w:rFonts w:ascii="Palatino Linotype" w:eastAsiaTheme="minorHAnsi" w:hAnsi="Palatino Linotype" w:cstheme="minorBidi"/>
          <w:lang w:val="es-MX" w:eastAsia="es-MX"/>
        </w:rPr>
        <w:t xml:space="preserve">Lo anterior, toda vez que dar a conocer si labora en escuelas privadas, en donde se haga identificable como parte, constituye información </w:t>
      </w:r>
      <w:r w:rsidRPr="00965CDC">
        <w:rPr>
          <w:rFonts w:ascii="Palatino Linotype" w:eastAsiaTheme="minorHAnsi" w:hAnsi="Palatino Linotype" w:cstheme="minorBidi"/>
          <w:b/>
          <w:lang w:val="es-MX" w:eastAsia="es-MX"/>
        </w:rPr>
        <w:t>CONFIDENCIAL</w:t>
      </w:r>
      <w:r w:rsidRPr="00965CDC">
        <w:rPr>
          <w:rFonts w:ascii="Palatino Linotype" w:eastAsiaTheme="minorHAnsi" w:hAnsi="Palatino Linotype" w:cstheme="minorBidi"/>
          <w:lang w:val="es-MX" w:eastAsia="es-MX"/>
        </w:rPr>
        <w:t xml:space="preserve"> que afecta su esfera privada, dado que vulneraria la protección de su intimidad, al tratarse de información que da cuenta de situaciones concretas en ejercicio de sus derechos.</w:t>
      </w:r>
    </w:p>
    <w:p w14:paraId="3744028B" w14:textId="77777777" w:rsidR="00B32F08" w:rsidRPr="00965CDC" w:rsidRDefault="00B32F08" w:rsidP="00B32F08">
      <w:pPr>
        <w:spacing w:line="360" w:lineRule="auto"/>
        <w:jc w:val="both"/>
        <w:rPr>
          <w:rFonts w:ascii="Palatino Linotype" w:eastAsiaTheme="minorHAnsi" w:hAnsi="Palatino Linotype" w:cstheme="minorBidi"/>
          <w:lang w:val="es-MX" w:eastAsia="es-MX"/>
        </w:rPr>
      </w:pPr>
    </w:p>
    <w:p w14:paraId="5C7BB3DC" w14:textId="47226CC1" w:rsidR="00B32F08" w:rsidRPr="00965CDC" w:rsidRDefault="00B32F08" w:rsidP="00B32F08">
      <w:pPr>
        <w:spacing w:line="360" w:lineRule="auto"/>
        <w:jc w:val="both"/>
        <w:rPr>
          <w:rFonts w:ascii="Palatino Linotype" w:eastAsiaTheme="minorHAnsi" w:hAnsi="Palatino Linotype" w:cstheme="minorBidi"/>
          <w:lang w:val="es-MX" w:eastAsia="es-MX"/>
        </w:rPr>
      </w:pPr>
      <w:r w:rsidRPr="00965CDC">
        <w:rPr>
          <w:rFonts w:ascii="Palatino Linotype" w:eastAsiaTheme="minorHAnsi" w:hAnsi="Palatino Linotype" w:cstheme="minorBidi"/>
          <w:lang w:val="es-MX" w:eastAsia="es-MX"/>
        </w:rPr>
        <w:t xml:space="preserve">Así, </w:t>
      </w:r>
      <w:r w:rsidRPr="00965CDC">
        <w:rPr>
          <w:rFonts w:ascii="Palatino Linotype" w:eastAsiaTheme="minorHAnsi" w:hAnsi="Palatino Linotype" w:cstheme="minorBidi"/>
          <w:b/>
          <w:u w:val="single"/>
          <w:lang w:val="es-MX" w:eastAsia="es-MX"/>
        </w:rPr>
        <w:t>el nombre de los ciudadanos que dan clases en escuelas particulares, se considera que es información que corresponde a la vida privada de los particulares y si bien obra en los archivos de la Dependencia, no corresponde a información que revista interés público, pues como se ha referido, se trata del personal que labora en instituciones de carácter privado, no realizan funciones de derecho público y su ingreso no se cubre con recursos públicos</w:t>
      </w:r>
      <w:r w:rsidRPr="00965CDC">
        <w:rPr>
          <w:rFonts w:ascii="Palatino Linotype" w:eastAsiaTheme="minorHAnsi" w:hAnsi="Palatino Linotype" w:cstheme="minorBidi"/>
          <w:lang w:val="es-MX" w:eastAsia="es-MX"/>
        </w:rPr>
        <w:t xml:space="preserve">, por tal motivo, los docentes de escuelas </w:t>
      </w:r>
      <w:r w:rsidRPr="00965CDC">
        <w:rPr>
          <w:rFonts w:ascii="Palatino Linotype" w:eastAsiaTheme="minorHAnsi" w:hAnsi="Palatino Linotype" w:cstheme="minorBidi"/>
          <w:lang w:val="es-MX" w:eastAsia="es-MX"/>
        </w:rPr>
        <w:lastRenderedPageBreak/>
        <w:t>particulares no pueden considerarse sujetos obligados ni obligados indirectos de las leyes de transparencia.</w:t>
      </w:r>
    </w:p>
    <w:p w14:paraId="54643332" w14:textId="77777777" w:rsidR="008D0C74" w:rsidRPr="00965CDC" w:rsidRDefault="008D0C74" w:rsidP="00B32F08">
      <w:pPr>
        <w:spacing w:line="360" w:lineRule="auto"/>
        <w:jc w:val="both"/>
        <w:rPr>
          <w:rFonts w:ascii="Palatino Linotype" w:eastAsiaTheme="minorHAnsi" w:hAnsi="Palatino Linotype" w:cstheme="minorBidi"/>
          <w:lang w:val="es-MX" w:eastAsia="es-MX"/>
        </w:rPr>
      </w:pPr>
    </w:p>
    <w:p w14:paraId="4AB6C700" w14:textId="2CE951CA" w:rsidR="008D0C74" w:rsidRPr="00965CDC" w:rsidRDefault="008D0C74" w:rsidP="008D0C74">
      <w:pPr>
        <w:spacing w:line="360" w:lineRule="auto"/>
        <w:jc w:val="both"/>
        <w:rPr>
          <w:rFonts w:ascii="Palatino Linotype" w:eastAsiaTheme="minorHAnsi" w:hAnsi="Palatino Linotype" w:cstheme="minorBidi"/>
          <w:lang w:val="es-MX" w:eastAsia="en-US"/>
        </w:rPr>
      </w:pPr>
      <w:r w:rsidRPr="00965CDC">
        <w:rPr>
          <w:rFonts w:ascii="Palatino Linotype" w:eastAsiaTheme="minorHAnsi" w:hAnsi="Palatino Linotype" w:cstheme="minorBidi"/>
          <w:lang w:val="es-MX" w:eastAsia="en-US"/>
        </w:rPr>
        <w:t xml:space="preserve">En esa óptica, </w:t>
      </w:r>
      <w:r w:rsidRPr="00965CDC">
        <w:rPr>
          <w:rFonts w:ascii="Palatino Linotype" w:eastAsiaTheme="minorHAnsi" w:hAnsi="Palatino Linotype" w:cstheme="minorBidi"/>
          <w:lang w:val="es-MX" w:eastAsia="es-MX"/>
        </w:rPr>
        <w:t xml:space="preserve">y atendiendo a </w:t>
      </w:r>
      <w:r w:rsidR="000F674C" w:rsidRPr="00965CDC">
        <w:rPr>
          <w:rFonts w:ascii="Palatino Linotype" w:eastAsiaTheme="minorHAnsi" w:hAnsi="Palatino Linotype" w:cstheme="minorBidi"/>
          <w:lang w:val="es-MX" w:eastAsia="es-MX"/>
        </w:rPr>
        <w:t>la naturaleza jurídica de dicho documento el mismo</w:t>
      </w:r>
      <w:r w:rsidRPr="00965CDC">
        <w:rPr>
          <w:rFonts w:ascii="Palatino Linotype" w:eastAsiaTheme="minorHAnsi" w:hAnsi="Palatino Linotype" w:cstheme="minorBidi"/>
          <w:lang w:val="es-MX" w:eastAsia="es-MX"/>
        </w:rPr>
        <w:t xml:space="preserve"> </w:t>
      </w:r>
      <w:r w:rsidR="000F674C" w:rsidRPr="00965CDC">
        <w:rPr>
          <w:rFonts w:ascii="Palatino Linotype" w:eastAsiaTheme="minorHAnsi" w:hAnsi="Palatino Linotype" w:cstheme="minorBidi"/>
          <w:lang w:val="es-MX" w:eastAsia="es-MX"/>
        </w:rPr>
        <w:t>es</w:t>
      </w:r>
      <w:r w:rsidRPr="00965CDC">
        <w:rPr>
          <w:rFonts w:ascii="Palatino Linotype" w:eastAsiaTheme="minorHAnsi" w:hAnsi="Palatino Linotype" w:cstheme="minorBidi"/>
          <w:lang w:val="es-MX" w:eastAsia="es-MX"/>
        </w:rPr>
        <w:t xml:space="preserve"> susceptible de clasificarse totalmente</w:t>
      </w:r>
      <w:r w:rsidR="000F674C" w:rsidRPr="00965CDC">
        <w:rPr>
          <w:rFonts w:ascii="Palatino Linotype" w:eastAsiaTheme="minorHAnsi" w:hAnsi="Palatino Linotype" w:cstheme="minorBidi"/>
          <w:lang w:val="es-MX" w:eastAsia="es-MX"/>
        </w:rPr>
        <w:t xml:space="preserve"> como</w:t>
      </w:r>
      <w:r w:rsidRPr="00965CDC">
        <w:rPr>
          <w:rFonts w:ascii="Palatino Linotype" w:eastAsiaTheme="minorHAnsi" w:hAnsi="Palatino Linotype" w:cstheme="minorBidi"/>
          <w:lang w:val="es-MX" w:eastAsia="es-MX"/>
        </w:rPr>
        <w:t xml:space="preserve"> </w:t>
      </w:r>
      <w:r w:rsidR="000F674C" w:rsidRPr="00965CDC">
        <w:rPr>
          <w:rFonts w:ascii="Palatino Linotype" w:eastAsiaTheme="minorHAnsi" w:hAnsi="Palatino Linotype" w:cstheme="minorBidi"/>
          <w:b/>
          <w:lang w:val="es-MX" w:eastAsia="es-MX"/>
        </w:rPr>
        <w:t>CONFIDENCIAL</w:t>
      </w:r>
      <w:r w:rsidRPr="00965CDC">
        <w:rPr>
          <w:rFonts w:ascii="Palatino Linotype" w:eastAsiaTheme="minorHAnsi" w:hAnsi="Palatino Linotype" w:cstheme="minorBidi"/>
          <w:lang w:val="es-MX" w:eastAsia="es-MX"/>
        </w:rPr>
        <w:t xml:space="preserve">, de </w:t>
      </w:r>
      <w:r w:rsidRPr="00965CDC">
        <w:rPr>
          <w:rFonts w:ascii="Palatino Linotype" w:eastAsiaTheme="minorHAnsi" w:hAnsi="Palatino Linotype" w:cstheme="minorBidi"/>
          <w:lang w:val="es-MX" w:eastAsia="en-US"/>
        </w:rPr>
        <w:t>acuerdo al artículo 116, párrafo primero de la Ley General de Trasparencia, a la par de lo señalado en el artículo 143, fracción I, de la Ley de Transparencia y acceso a la Información Pública del Estado de México y Municipios, que señalan lo siguiente:</w:t>
      </w:r>
    </w:p>
    <w:p w14:paraId="60FD3AB7" w14:textId="77777777" w:rsidR="008D0C74" w:rsidRPr="00965CDC" w:rsidRDefault="008D0C74" w:rsidP="008D0C74">
      <w:pPr>
        <w:rPr>
          <w:lang w:val="es-MX"/>
        </w:rPr>
      </w:pPr>
    </w:p>
    <w:p w14:paraId="6DC27803"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bCs/>
          <w:i/>
          <w:sz w:val="22"/>
          <w:lang w:val="es-MX" w:eastAsia="en-US"/>
        </w:rPr>
        <w:t>“</w:t>
      </w:r>
      <w:r w:rsidRPr="00965CDC">
        <w:rPr>
          <w:rFonts w:ascii="Palatino Linotype" w:eastAsiaTheme="minorHAnsi" w:hAnsi="Palatino Linotype" w:cstheme="minorBidi"/>
          <w:b/>
          <w:bCs/>
          <w:i/>
          <w:sz w:val="22"/>
          <w:lang w:val="es-MX" w:eastAsia="en-US"/>
        </w:rPr>
        <w:t xml:space="preserve">Artículo 116. </w:t>
      </w:r>
      <w:r w:rsidRPr="00965CDC">
        <w:rPr>
          <w:rFonts w:ascii="Palatino Linotype" w:eastAsiaTheme="minorHAnsi" w:hAnsi="Palatino Linotype" w:cstheme="minorBidi"/>
          <w:i/>
          <w:sz w:val="22"/>
          <w:lang w:val="es-MX" w:eastAsia="en-US"/>
        </w:rPr>
        <w:t>Se considera información confidencial la que contiene datos personales concernientes a una persona identificada o identificable</w:t>
      </w:r>
      <w:r w:rsidRPr="00965CDC">
        <w:rPr>
          <w:rFonts w:ascii="Palatino Linotype" w:eastAsiaTheme="minorHAnsi" w:hAnsi="Palatino Linotype" w:cstheme="minorBidi"/>
          <w:bCs/>
          <w:i/>
          <w:sz w:val="22"/>
          <w:lang w:val="es-MX" w:eastAsia="en-US"/>
        </w:rPr>
        <w:t>…”</w:t>
      </w:r>
    </w:p>
    <w:p w14:paraId="5882FCC1"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p>
    <w:p w14:paraId="34276715"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i/>
          <w:sz w:val="22"/>
          <w:lang w:val="es-MX" w:eastAsia="en-US"/>
        </w:rPr>
        <w:t>“</w:t>
      </w:r>
      <w:r w:rsidRPr="00965CDC">
        <w:rPr>
          <w:rFonts w:ascii="Palatino Linotype" w:eastAsiaTheme="minorHAnsi" w:hAnsi="Palatino Linotype" w:cstheme="minorBidi"/>
          <w:b/>
          <w:i/>
          <w:sz w:val="22"/>
          <w:lang w:val="es-MX" w:eastAsia="en-US"/>
        </w:rPr>
        <w:t xml:space="preserve">Artículo 143.- </w:t>
      </w:r>
      <w:r w:rsidRPr="00965CDC">
        <w:rPr>
          <w:rFonts w:ascii="Palatino Linotype" w:eastAsiaTheme="minorHAnsi" w:hAnsi="Palatino Linotype" w:cstheme="minorBidi"/>
          <w:i/>
          <w:sz w:val="22"/>
          <w:lang w:val="es-MX" w:eastAsia="en-US"/>
        </w:rPr>
        <w:t xml:space="preserve">Para los efectos de esta ley se considera información confidencial la clasificada como tal, de manera permanente por su naturaleza cuando: </w:t>
      </w:r>
    </w:p>
    <w:p w14:paraId="66AA6AD7" w14:textId="77777777" w:rsidR="008D0C74" w:rsidRPr="00965CDC" w:rsidRDefault="008D0C74" w:rsidP="008D0C74">
      <w:pPr>
        <w:ind w:left="851" w:right="851"/>
        <w:contextualSpacing/>
        <w:jc w:val="both"/>
        <w:rPr>
          <w:rFonts w:ascii="Palatino Linotype" w:eastAsiaTheme="minorHAnsi" w:hAnsi="Palatino Linotype" w:cstheme="minorBidi"/>
          <w:b/>
          <w:i/>
          <w:sz w:val="22"/>
          <w:lang w:val="es-MX" w:eastAsia="en-US"/>
        </w:rPr>
      </w:pPr>
    </w:p>
    <w:p w14:paraId="32D1AE9F"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b/>
          <w:i/>
          <w:sz w:val="22"/>
          <w:lang w:val="es-MX" w:eastAsia="en-US"/>
        </w:rPr>
        <w:t>I.</w:t>
      </w:r>
      <w:r w:rsidRPr="00965CDC">
        <w:rPr>
          <w:rFonts w:ascii="Palatino Linotype" w:eastAsiaTheme="minorHAnsi" w:hAnsi="Palatino Linotype" w:cstheme="minorBidi"/>
          <w:i/>
          <w:sz w:val="22"/>
          <w:lang w:val="es-MX" w:eastAsia="en-US"/>
        </w:rPr>
        <w:t xml:space="preserve"> Se refiera a la información privada y los datos personales concernientes a una persona física o jurídico colectiva identificada o identificable”</w:t>
      </w:r>
    </w:p>
    <w:p w14:paraId="3124CE8C" w14:textId="77777777" w:rsidR="008D0C74" w:rsidRPr="00965CDC" w:rsidRDefault="008D0C74" w:rsidP="008D0C74">
      <w:pPr>
        <w:spacing w:line="259" w:lineRule="auto"/>
        <w:ind w:left="851" w:right="851"/>
        <w:contextualSpacing/>
        <w:jc w:val="both"/>
        <w:rPr>
          <w:rFonts w:ascii="Palatino Linotype" w:eastAsiaTheme="minorHAnsi" w:hAnsi="Palatino Linotype" w:cstheme="minorBidi"/>
          <w:i/>
          <w:lang w:val="es-MX" w:eastAsia="en-US"/>
        </w:rPr>
      </w:pPr>
    </w:p>
    <w:p w14:paraId="6C14A0F5" w14:textId="77777777" w:rsidR="008D0C74" w:rsidRPr="00965CDC" w:rsidRDefault="008D0C74" w:rsidP="008D0C74">
      <w:pPr>
        <w:rPr>
          <w:rFonts w:eastAsia="Calibri"/>
          <w:lang w:val="es-MX"/>
        </w:rPr>
      </w:pPr>
    </w:p>
    <w:p w14:paraId="6E6FB782" w14:textId="38FDCD4F" w:rsidR="008D0C74" w:rsidRPr="00965CDC" w:rsidRDefault="008D0C74" w:rsidP="008D0C74">
      <w:pPr>
        <w:spacing w:line="360" w:lineRule="auto"/>
        <w:ind w:right="49"/>
        <w:jc w:val="both"/>
        <w:rPr>
          <w:rFonts w:ascii="Palatino Linotype" w:eastAsiaTheme="minorHAnsi" w:hAnsi="Palatino Linotype" w:cstheme="minorBidi"/>
          <w:lang w:val="es-MX" w:eastAsia="es-MX"/>
        </w:rPr>
      </w:pPr>
      <w:r w:rsidRPr="00965CDC">
        <w:rPr>
          <w:rFonts w:ascii="Palatino Linotype" w:eastAsia="Calibri" w:hAnsi="Palatino Linotype" w:cs="Arial"/>
          <w:lang w:val="es-MX" w:eastAsia="en-US"/>
        </w:rPr>
        <w:t xml:space="preserve">Ahora bien, no pasa desapercibido que este Instituto considera que no es procedente la entrega de las documentales en versión pública, toda vez que </w:t>
      </w:r>
      <w:r w:rsidRPr="00965CDC">
        <w:rPr>
          <w:rFonts w:ascii="Palatino Linotype" w:eastAsiaTheme="minorHAnsi" w:hAnsi="Palatino Linotype" w:cstheme="minorBidi"/>
          <w:lang w:val="es-MX" w:eastAsia="es-MX"/>
        </w:rPr>
        <w:t>los datos que quedarían visibles, es decir, los que no serían testados, suprimidos o eliminados para el caso de la el</w:t>
      </w:r>
      <w:r w:rsidR="000F674C" w:rsidRPr="00965CDC">
        <w:rPr>
          <w:rFonts w:ascii="Palatino Linotype" w:eastAsiaTheme="minorHAnsi" w:hAnsi="Palatino Linotype" w:cstheme="minorBidi"/>
          <w:lang w:val="es-MX" w:eastAsia="es-MX"/>
        </w:rPr>
        <w:t>aboración de versiones públicas</w:t>
      </w:r>
      <w:r w:rsidRPr="00965CDC">
        <w:rPr>
          <w:rFonts w:ascii="Palatino Linotype" w:eastAsiaTheme="minorHAnsi" w:hAnsi="Palatino Linotype" w:cstheme="minorBidi"/>
          <w:lang w:val="es-MX" w:eastAsia="es-MX"/>
        </w:rPr>
        <w:t>; por consiguiente en nada contribuye a la transparencia y a la rendición de cuentas.</w:t>
      </w:r>
    </w:p>
    <w:p w14:paraId="4EDFF4A1" w14:textId="77777777" w:rsidR="008D0C74" w:rsidRPr="00965CDC" w:rsidRDefault="008D0C74" w:rsidP="008D0C74">
      <w:pPr>
        <w:spacing w:line="360" w:lineRule="auto"/>
        <w:jc w:val="both"/>
        <w:rPr>
          <w:rFonts w:ascii="Palatino Linotype" w:eastAsia="Calibri" w:hAnsi="Palatino Linotype" w:cs="Arial"/>
          <w:lang w:val="es-MX" w:eastAsia="en-US"/>
        </w:rPr>
      </w:pPr>
    </w:p>
    <w:p w14:paraId="23D41949" w14:textId="70D74B4C" w:rsidR="000F674C" w:rsidRPr="00965CDC" w:rsidRDefault="008D0C74" w:rsidP="008D0C74">
      <w:pPr>
        <w:spacing w:line="360" w:lineRule="auto"/>
        <w:jc w:val="both"/>
        <w:rPr>
          <w:rFonts w:ascii="Palatino Linotype" w:eastAsia="Calibri" w:hAnsi="Palatino Linotype" w:cs="Arial"/>
          <w:b/>
          <w:u w:val="single"/>
          <w:lang w:val="es-MX" w:eastAsia="en-US"/>
        </w:rPr>
      </w:pPr>
      <w:r w:rsidRPr="00965CDC">
        <w:rPr>
          <w:rFonts w:ascii="Palatino Linotype" w:eastAsia="Calibri" w:hAnsi="Palatino Linotype" w:cs="Arial"/>
          <w:lang w:val="es-MX" w:eastAsia="en-US"/>
        </w:rPr>
        <w:t xml:space="preserve">En otras palabras, la información requerida por el particular, constituyen documentos que de ser entregados, aún en versión pública, el contenido estaría testado en su mayoría, dejándose observar únicamente lo correspondiente al formato principal o básico </w:t>
      </w:r>
      <w:r w:rsidR="000F674C" w:rsidRPr="00965CDC">
        <w:rPr>
          <w:rFonts w:ascii="Palatino Linotype" w:eastAsia="Calibri" w:hAnsi="Palatino Linotype" w:cs="Arial"/>
          <w:lang w:val="es-MX" w:eastAsia="en-US"/>
        </w:rPr>
        <w:t>de dicha constancia</w:t>
      </w:r>
      <w:r w:rsidRPr="00965CDC">
        <w:rPr>
          <w:rFonts w:ascii="Palatino Linotype" w:eastAsia="Calibri" w:hAnsi="Palatino Linotype" w:cs="Arial"/>
          <w:lang w:val="es-MX" w:eastAsia="en-US"/>
        </w:rPr>
        <w:t xml:space="preserve">, lo cual alude a un documento que contiene información </w:t>
      </w:r>
      <w:r w:rsidRPr="00965CDC">
        <w:rPr>
          <w:rFonts w:ascii="Palatino Linotype" w:eastAsia="Calibri" w:hAnsi="Palatino Linotype" w:cs="Arial"/>
          <w:lang w:val="es-MX" w:eastAsia="en-US"/>
        </w:rPr>
        <w:lastRenderedPageBreak/>
        <w:t xml:space="preserve">irrelevante, esto en razón de que la información que fuese testada constituye información referente a la esfera privada de su titular, </w:t>
      </w:r>
      <w:r w:rsidRPr="00965CDC">
        <w:rPr>
          <w:rFonts w:ascii="Palatino Linotype" w:eastAsiaTheme="minorHAnsi" w:hAnsi="Palatino Linotype" w:cs="Arial"/>
          <w:lang w:val="es-MX" w:eastAsia="es-MX"/>
        </w:rPr>
        <w:t>ya que se trata de características físicas que permiten la identificación de un individuo que en su caso podría otorga</w:t>
      </w:r>
      <w:r w:rsidRPr="00965CDC">
        <w:rPr>
          <w:rFonts w:ascii="Palatino Linotype" w:eastAsia="Calibri" w:hAnsi="Palatino Linotype" w:cs="Arial"/>
          <w:lang w:val="es-MX" w:eastAsia="en-US"/>
        </w:rPr>
        <w:t xml:space="preserve">r acceso a terceros y posteriormente se podría derivar un mal uso de información, máxime a que de ella no se desprende el ejercicio de las atribuciones que tenga el titular como servidor público o bien, la aplicación de recursos públicos, por esta situación debe considerarse información confidencial en términos de los artículos 143, fracción I, de la Ley de Transparencia del Estado de México y Municipios y </w:t>
      </w:r>
      <w:r w:rsidRPr="00965CDC">
        <w:rPr>
          <w:rFonts w:ascii="Palatino Linotype" w:eastAsia="Calibri" w:hAnsi="Palatino Linotype" w:cs="Arial"/>
          <w:bCs/>
          <w:lang w:val="es-MX" w:eastAsia="en-US"/>
        </w:rPr>
        <w:t xml:space="preserve">4, fracciones XI y XII, de </w:t>
      </w:r>
      <w:r w:rsidRPr="00965CDC">
        <w:rPr>
          <w:rFonts w:ascii="Palatino Linotype" w:eastAsia="Calibri" w:hAnsi="Palatino Linotype" w:cs="Arial"/>
          <w:lang w:val="es-MX" w:eastAsia="en-US"/>
        </w:rPr>
        <w:t xml:space="preserve">la Ley de Protección de Datos Personales en Posesión de Sujetos Obligados del Estado de México y Municipios; razón por la cual con la finalidad de garantizar el pleno ejercicio del derecho de acceso a la información pública, </w:t>
      </w:r>
      <w:r w:rsidRPr="00965CDC">
        <w:rPr>
          <w:rFonts w:ascii="Palatino Linotype" w:eastAsia="Calibri" w:hAnsi="Palatino Linotype" w:cs="Arial"/>
          <w:b/>
          <w:u w:val="single"/>
          <w:lang w:val="es-MX" w:eastAsia="en-US"/>
        </w:rPr>
        <w:t xml:space="preserve">lo dable es ordenar al </w:t>
      </w:r>
      <w:r w:rsidR="000F674C" w:rsidRPr="00965CDC">
        <w:rPr>
          <w:rFonts w:ascii="Palatino Linotype" w:eastAsia="Calibri" w:hAnsi="Palatino Linotype" w:cs="Arial"/>
          <w:b/>
          <w:u w:val="single"/>
          <w:lang w:val="es-MX" w:eastAsia="en-US"/>
        </w:rPr>
        <w:t xml:space="preserve">Sujeto Obligado que, </w:t>
      </w:r>
      <w:r w:rsidRPr="00965CDC">
        <w:rPr>
          <w:rFonts w:ascii="Palatino Linotype" w:eastAsia="Calibri" w:hAnsi="Palatino Linotype" w:cs="Arial"/>
          <w:b/>
          <w:u w:val="single"/>
          <w:lang w:val="es-MX" w:eastAsia="en-US"/>
        </w:rPr>
        <w:t xml:space="preserve">emita el Acuerdo del Comité de Transparencia por medio del cual clasifique en su totalidad como </w:t>
      </w:r>
      <w:r w:rsidR="000F674C" w:rsidRPr="00965CDC">
        <w:rPr>
          <w:rFonts w:ascii="Palatino Linotype" w:eastAsia="Calibri" w:hAnsi="Palatino Linotype" w:cs="Arial"/>
          <w:b/>
          <w:u w:val="single"/>
          <w:lang w:val="es-MX" w:eastAsia="en-US"/>
        </w:rPr>
        <w:t>CONFIDENCIAL</w:t>
      </w:r>
      <w:r w:rsidRPr="00965CDC">
        <w:rPr>
          <w:rFonts w:ascii="Palatino Linotype" w:eastAsia="Calibri" w:hAnsi="Palatino Linotype" w:cs="Arial"/>
          <w:b/>
          <w:u w:val="single"/>
          <w:lang w:val="es-MX" w:eastAsia="en-US"/>
        </w:rPr>
        <w:t xml:space="preserve"> </w:t>
      </w:r>
      <w:r w:rsidR="000F674C" w:rsidRPr="00965CDC">
        <w:rPr>
          <w:rFonts w:ascii="Palatino Linotype" w:eastAsia="Calibri" w:hAnsi="Palatino Linotype" w:cs="Arial"/>
          <w:b/>
          <w:u w:val="single"/>
          <w:lang w:val="es-MX" w:eastAsia="en-US"/>
        </w:rPr>
        <w:t xml:space="preserve">el o </w:t>
      </w:r>
      <w:r w:rsidRPr="00965CDC">
        <w:rPr>
          <w:rFonts w:ascii="Palatino Linotype" w:eastAsia="Calibri" w:hAnsi="Palatino Linotype" w:cs="Arial"/>
          <w:b/>
          <w:u w:val="single"/>
          <w:lang w:val="es-MX" w:eastAsia="en-US"/>
        </w:rPr>
        <w:t xml:space="preserve">los documentos en donde conste </w:t>
      </w:r>
      <w:r w:rsidR="000F674C" w:rsidRPr="00965CDC">
        <w:rPr>
          <w:rFonts w:ascii="Palatino Linotype" w:eastAsia="Calibri" w:hAnsi="Palatino Linotype" w:cs="Arial"/>
          <w:b/>
          <w:u w:val="single"/>
          <w:lang w:val="es-MX" w:eastAsia="en-US"/>
        </w:rPr>
        <w:t>el registro de las escuelas o colegios particulares donde aparece registrada la persona referida en la solicitud de información número 00021/SECTI/IP/2025.</w:t>
      </w:r>
    </w:p>
    <w:p w14:paraId="481731BC" w14:textId="77777777" w:rsidR="008D0C74" w:rsidRPr="00965CDC" w:rsidRDefault="008D0C74" w:rsidP="008D0C74">
      <w:pPr>
        <w:spacing w:line="360" w:lineRule="auto"/>
        <w:jc w:val="both"/>
        <w:rPr>
          <w:rFonts w:ascii="Palatino Linotype" w:eastAsia="Calibri" w:hAnsi="Palatino Linotype" w:cs="Arial"/>
          <w:lang w:val="es-MX" w:eastAsia="en-US"/>
        </w:rPr>
      </w:pPr>
    </w:p>
    <w:p w14:paraId="3CDBE0C6" w14:textId="77777777" w:rsidR="008D0C74" w:rsidRPr="00965CDC" w:rsidRDefault="008D0C74" w:rsidP="008D0C74">
      <w:pPr>
        <w:spacing w:line="360" w:lineRule="auto"/>
        <w:jc w:val="both"/>
        <w:rPr>
          <w:rFonts w:ascii="Palatino Linotype" w:eastAsiaTheme="minorHAnsi" w:hAnsi="Palatino Linotype" w:cstheme="minorBidi"/>
          <w:lang w:val="es-MX" w:eastAsia="es-MX"/>
        </w:rPr>
      </w:pPr>
      <w:r w:rsidRPr="00965CDC">
        <w:rPr>
          <w:rFonts w:ascii="Palatino Linotype" w:eastAsiaTheme="minorHAnsi" w:hAnsi="Palatino Linotype" w:cs="Arial"/>
          <w:lang w:val="es-MX" w:eastAsia="en-US"/>
        </w:rPr>
        <w:t xml:space="preserve">Lo anterior, es así en virtud de que no se debe perder vista que </w:t>
      </w:r>
      <w:r w:rsidRPr="00965CDC">
        <w:rPr>
          <w:rFonts w:ascii="Palatino Linotype" w:eastAsiaTheme="minorHAnsi" w:hAnsi="Palatino Linotype" w:cstheme="minorBidi"/>
          <w:lang w:val="es-MX" w:eastAsia="es-MX"/>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conferidas, para lo cual se deberá observar lo establecido en los artículos 3 fracciones IX, XX, XXI, XXXII y XLV; 6, 49 fracción VIII, 91, 137, 143, fracción I, de la Ley de Transparencia y Acceso a la Información Pública del Estado de México y Municipios vigente que a continuación se insertan:</w:t>
      </w:r>
    </w:p>
    <w:p w14:paraId="5A4AEB50" w14:textId="77777777" w:rsidR="008D0C74" w:rsidRPr="00965CDC" w:rsidRDefault="008D0C74" w:rsidP="008D0C74">
      <w:pPr>
        <w:pStyle w:val="Sinespaciado"/>
        <w:rPr>
          <w:rFonts w:eastAsia="Calibri"/>
          <w:lang w:eastAsia="en-US"/>
        </w:rPr>
      </w:pPr>
    </w:p>
    <w:p w14:paraId="07323EAC"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sz w:val="22"/>
          <w:lang w:val="es-MX" w:eastAsia="es-MX"/>
        </w:rPr>
      </w:pPr>
      <w:r w:rsidRPr="00965CDC">
        <w:rPr>
          <w:rFonts w:ascii="Palatino Linotype" w:eastAsiaTheme="minorHAnsi" w:hAnsi="Palatino Linotype" w:cstheme="minorBidi"/>
          <w:b/>
          <w:bCs/>
          <w:i/>
          <w:iCs/>
          <w:sz w:val="22"/>
          <w:lang w:val="es-MX" w:eastAsia="es-MX"/>
        </w:rPr>
        <w:t>“Artículo 3. Para los efectos de la presente Ley se entenderá por:</w:t>
      </w:r>
    </w:p>
    <w:p w14:paraId="2D9B0176"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sz w:val="22"/>
          <w:lang w:val="es-MX" w:eastAsia="es-MX"/>
        </w:rPr>
      </w:pPr>
      <w:r w:rsidRPr="00965CDC">
        <w:rPr>
          <w:rFonts w:ascii="Palatino Linotype" w:eastAsiaTheme="minorHAnsi" w:hAnsi="Palatino Linotype" w:cstheme="minorBidi"/>
          <w:bCs/>
          <w:i/>
          <w:iCs/>
          <w:sz w:val="22"/>
          <w:lang w:val="es-MX" w:eastAsia="es-MX"/>
        </w:rPr>
        <w:t>(…)</w:t>
      </w:r>
    </w:p>
    <w:p w14:paraId="2E93CF74"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sz w:val="22"/>
          <w:lang w:val="es-MX" w:eastAsia="es-MX"/>
        </w:rPr>
      </w:pPr>
      <w:r w:rsidRPr="00965CDC">
        <w:rPr>
          <w:rFonts w:ascii="Palatino Linotype" w:eastAsiaTheme="minorHAnsi" w:hAnsi="Palatino Linotype" w:cstheme="minorBidi"/>
          <w:b/>
          <w:bCs/>
          <w:i/>
          <w:iCs/>
          <w:sz w:val="22"/>
          <w:lang w:val="es-MX" w:eastAsia="es-MX"/>
        </w:rPr>
        <w:t>IX. Datos personales:</w:t>
      </w:r>
      <w:r w:rsidRPr="00965CDC">
        <w:rPr>
          <w:rFonts w:ascii="Palatino Linotype" w:eastAsiaTheme="minorHAnsi" w:hAnsi="Palatino Linotype" w:cstheme="minorBidi"/>
          <w:i/>
          <w:iCs/>
          <w:sz w:val="22"/>
          <w:lang w:val="es-MX" w:eastAsia="es-MX"/>
        </w:rPr>
        <w:t xml:space="preserve"> La información concerniente a una persona, identificada o identificable según lo dispuesto por la Ley de Protección de Datos Personales del Estado de México;</w:t>
      </w:r>
    </w:p>
    <w:p w14:paraId="778A68D5"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Cs/>
          <w:i/>
          <w:iCs/>
          <w:sz w:val="22"/>
          <w:lang w:val="es-MX" w:eastAsia="es-MX"/>
        </w:rPr>
      </w:pPr>
      <w:r w:rsidRPr="00965CDC">
        <w:rPr>
          <w:rFonts w:ascii="Palatino Linotype" w:eastAsiaTheme="minorHAnsi" w:hAnsi="Palatino Linotype" w:cstheme="minorBidi"/>
          <w:bCs/>
          <w:i/>
          <w:iCs/>
          <w:sz w:val="22"/>
          <w:lang w:val="es-MX" w:eastAsia="es-MX"/>
        </w:rPr>
        <w:t>(…)</w:t>
      </w:r>
    </w:p>
    <w:p w14:paraId="13E4AF77"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b/>
          <w:bCs/>
          <w:i/>
          <w:iCs/>
          <w:sz w:val="22"/>
          <w:lang w:val="es-MX" w:eastAsia="es-MX"/>
        </w:rPr>
        <w:t>XX. Información clasificada:</w:t>
      </w:r>
      <w:r w:rsidRPr="00965CDC">
        <w:rPr>
          <w:rFonts w:ascii="Palatino Linotype" w:eastAsiaTheme="minorHAnsi" w:hAnsi="Palatino Linotype" w:cstheme="minorBidi"/>
          <w:i/>
          <w:iCs/>
          <w:sz w:val="22"/>
          <w:lang w:val="es-MX" w:eastAsia="es-MX"/>
        </w:rPr>
        <w:t xml:space="preserve"> Aquella considerada por la presente Ley como reservada o confidencial;</w:t>
      </w:r>
    </w:p>
    <w:p w14:paraId="472C13EA"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0104CDE1"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b/>
          <w:bCs/>
          <w:i/>
          <w:iCs/>
          <w:sz w:val="22"/>
          <w:lang w:val="es-MX" w:eastAsia="es-MX"/>
        </w:rPr>
        <w:t>XXI. Información confidencial:</w:t>
      </w:r>
      <w:r w:rsidRPr="00965CDC">
        <w:rPr>
          <w:rFonts w:ascii="Palatino Linotype" w:eastAsiaTheme="minorHAnsi" w:hAnsi="Palatino Linotype" w:cstheme="minorBidi"/>
          <w:i/>
          <w:iCs/>
          <w:sz w:val="22"/>
          <w:lang w:val="es-MX"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05AEA5C"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Cs/>
          <w:i/>
          <w:iCs/>
          <w:sz w:val="22"/>
          <w:lang w:val="es-MX" w:eastAsia="es-MX"/>
        </w:rPr>
      </w:pPr>
      <w:r w:rsidRPr="00965CDC">
        <w:rPr>
          <w:rFonts w:ascii="Palatino Linotype" w:eastAsiaTheme="minorHAnsi" w:hAnsi="Palatino Linotype" w:cstheme="minorBidi"/>
          <w:bCs/>
          <w:i/>
          <w:iCs/>
          <w:sz w:val="22"/>
          <w:lang w:val="es-MX" w:eastAsia="es-MX"/>
        </w:rPr>
        <w:t>(…)</w:t>
      </w:r>
    </w:p>
    <w:p w14:paraId="2ADD990D"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12454D99"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b/>
          <w:bCs/>
          <w:i/>
          <w:iCs/>
          <w:sz w:val="22"/>
          <w:lang w:val="es-MX" w:eastAsia="es-MX"/>
        </w:rPr>
        <w:t>XXXII. Protección de Datos Personales:</w:t>
      </w:r>
      <w:r w:rsidRPr="00965CDC">
        <w:rPr>
          <w:rFonts w:ascii="Palatino Linotype" w:eastAsiaTheme="minorHAnsi" w:hAnsi="Palatino Linotype" w:cstheme="minorBidi"/>
          <w:i/>
          <w:iCs/>
          <w:sz w:val="22"/>
          <w:lang w:val="es-MX" w:eastAsia="es-MX"/>
        </w:rPr>
        <w:t xml:space="preserve"> Derecho humano que tutela la privacidad de datos personales en poder de los sujetos obligados y sujetos particulares;</w:t>
      </w:r>
    </w:p>
    <w:p w14:paraId="07BE9574"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i/>
          <w:iCs/>
          <w:sz w:val="22"/>
          <w:lang w:val="es-MX" w:eastAsia="es-MX"/>
        </w:rPr>
        <w:t>(…)</w:t>
      </w:r>
    </w:p>
    <w:p w14:paraId="35783B13"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p>
    <w:p w14:paraId="607F2560"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sz w:val="22"/>
          <w:lang w:val="es-MX" w:eastAsia="es-MX"/>
        </w:rPr>
      </w:pPr>
      <w:r w:rsidRPr="00965CDC">
        <w:rPr>
          <w:rFonts w:ascii="Palatino Linotype" w:eastAsiaTheme="minorHAnsi" w:hAnsi="Palatino Linotype" w:cstheme="minorBidi"/>
          <w:b/>
          <w:bCs/>
          <w:i/>
          <w:iCs/>
          <w:sz w:val="22"/>
          <w:lang w:val="es-MX" w:eastAsia="es-MX"/>
        </w:rPr>
        <w:t>XLV. Versión pública</w:t>
      </w:r>
      <w:r w:rsidRPr="00965CDC">
        <w:rPr>
          <w:rFonts w:ascii="Palatino Linotype" w:eastAsiaTheme="minorHAnsi" w:hAnsi="Palatino Linotype" w:cstheme="minorBidi"/>
          <w:i/>
          <w:iCs/>
          <w:sz w:val="22"/>
          <w:lang w:val="es-MX" w:eastAsia="es-MX"/>
        </w:rPr>
        <w:t>: Documento en el que se elimine, suprime o borra la información clasificada como reservada o confidencial para permitir su acceso.</w:t>
      </w:r>
    </w:p>
    <w:p w14:paraId="08C9B164"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3CA6F0D1"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sz w:val="22"/>
          <w:lang w:val="es-MX" w:eastAsia="es-MX"/>
        </w:rPr>
      </w:pPr>
      <w:r w:rsidRPr="00965CDC">
        <w:rPr>
          <w:rFonts w:ascii="Palatino Linotype" w:eastAsiaTheme="minorHAnsi" w:hAnsi="Palatino Linotype" w:cstheme="minorBidi"/>
          <w:b/>
          <w:bCs/>
          <w:i/>
          <w:iCs/>
          <w:sz w:val="22"/>
          <w:lang w:val="es-MX" w:eastAsia="es-MX"/>
        </w:rPr>
        <w:t>Artículo 6.</w:t>
      </w:r>
      <w:r w:rsidRPr="00965CDC">
        <w:rPr>
          <w:rFonts w:ascii="Palatino Linotype" w:eastAsiaTheme="minorHAnsi" w:hAnsi="Palatino Linotype" w:cstheme="minorBidi"/>
          <w:i/>
          <w:iCs/>
          <w:sz w:val="22"/>
          <w:lang w:val="es-MX" w:eastAsia="es-MX"/>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B715133"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7544F21B"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b/>
          <w:bCs/>
          <w:i/>
          <w:iCs/>
          <w:sz w:val="22"/>
          <w:lang w:val="es-MX" w:eastAsia="es-MX"/>
        </w:rPr>
        <w:t>Artículo 49.</w:t>
      </w:r>
      <w:r w:rsidRPr="00965CDC">
        <w:rPr>
          <w:rFonts w:ascii="Palatino Linotype" w:eastAsiaTheme="minorHAnsi" w:hAnsi="Palatino Linotype" w:cstheme="minorBidi"/>
          <w:i/>
          <w:iCs/>
          <w:sz w:val="22"/>
          <w:lang w:val="es-MX" w:eastAsia="es-MX"/>
        </w:rPr>
        <w:t xml:space="preserve"> Los Comités de Transparencia tendrán las siguientes atribuciones:</w:t>
      </w:r>
    </w:p>
    <w:p w14:paraId="7108FB41"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i/>
          <w:iCs/>
          <w:sz w:val="22"/>
          <w:lang w:val="es-MX" w:eastAsia="es-MX"/>
        </w:rPr>
        <w:t>(…)</w:t>
      </w:r>
    </w:p>
    <w:p w14:paraId="009BD9CA"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b/>
          <w:bCs/>
          <w:i/>
          <w:iCs/>
          <w:sz w:val="22"/>
          <w:lang w:val="es-MX" w:eastAsia="es-MX"/>
        </w:rPr>
        <w:t>VIII</w:t>
      </w:r>
      <w:r w:rsidRPr="00965CDC">
        <w:rPr>
          <w:rFonts w:ascii="Palatino Linotype" w:eastAsiaTheme="minorHAnsi" w:hAnsi="Palatino Linotype" w:cstheme="minorBidi"/>
          <w:i/>
          <w:iCs/>
          <w:sz w:val="22"/>
          <w:lang w:val="es-MX" w:eastAsia="es-MX"/>
        </w:rPr>
        <w:t>. Aprobar, modificar o revocar la clasificación de la información;</w:t>
      </w:r>
    </w:p>
    <w:p w14:paraId="75FEC085"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i/>
          <w:iCs/>
          <w:sz w:val="22"/>
          <w:lang w:val="es-MX" w:eastAsia="es-MX"/>
        </w:rPr>
      </w:pPr>
      <w:r w:rsidRPr="00965CDC">
        <w:rPr>
          <w:rFonts w:ascii="Palatino Linotype" w:eastAsiaTheme="minorHAnsi" w:hAnsi="Palatino Linotype" w:cstheme="minorBidi"/>
          <w:i/>
          <w:iCs/>
          <w:sz w:val="22"/>
          <w:lang w:val="es-MX" w:eastAsia="es-MX"/>
        </w:rPr>
        <w:t>(…)</w:t>
      </w:r>
    </w:p>
    <w:p w14:paraId="492C999D" w14:textId="77777777" w:rsidR="008D0C74" w:rsidRPr="00965CDC" w:rsidRDefault="008D0C74" w:rsidP="008D0C74">
      <w:pPr>
        <w:shd w:val="clear" w:color="auto" w:fill="FFFFFF"/>
        <w:ind w:left="851" w:right="851"/>
        <w:contextualSpacing/>
        <w:jc w:val="both"/>
        <w:rPr>
          <w:rFonts w:ascii="Palatino Linotype" w:eastAsiaTheme="minorHAnsi" w:hAnsi="Palatino Linotype" w:cs="Arial"/>
          <w:b/>
          <w:bCs/>
          <w:i/>
          <w:noProof/>
          <w:sz w:val="22"/>
          <w:lang w:val="es-MX" w:eastAsia="en-US"/>
        </w:rPr>
      </w:pPr>
    </w:p>
    <w:p w14:paraId="4F0E059C" w14:textId="77777777" w:rsidR="008D0C74" w:rsidRPr="00965CDC" w:rsidRDefault="008D0C74" w:rsidP="008D0C74">
      <w:pPr>
        <w:shd w:val="clear" w:color="auto" w:fill="FFFFFF"/>
        <w:ind w:left="851" w:right="851"/>
        <w:contextualSpacing/>
        <w:jc w:val="both"/>
        <w:rPr>
          <w:rFonts w:ascii="Palatino Linotype" w:eastAsiaTheme="minorHAnsi" w:hAnsi="Palatino Linotype" w:cs="Arial"/>
          <w:bCs/>
          <w:i/>
          <w:noProof/>
          <w:sz w:val="22"/>
          <w:lang w:val="es-MX" w:eastAsia="en-US"/>
        </w:rPr>
      </w:pPr>
      <w:r w:rsidRPr="00965CDC">
        <w:rPr>
          <w:rFonts w:ascii="Palatino Linotype" w:eastAsiaTheme="minorHAnsi" w:hAnsi="Palatino Linotype" w:cs="Arial"/>
          <w:b/>
          <w:bCs/>
          <w:i/>
          <w:noProof/>
          <w:sz w:val="22"/>
          <w:lang w:val="es-MX" w:eastAsia="en-US"/>
        </w:rPr>
        <w:t xml:space="preserve">Artículo 91. </w:t>
      </w:r>
      <w:r w:rsidRPr="00965CDC">
        <w:rPr>
          <w:rFonts w:ascii="Palatino Linotype" w:eastAsiaTheme="minorHAnsi" w:hAnsi="Palatino Linotype" w:cs="Arial"/>
          <w:bCs/>
          <w:i/>
          <w:noProof/>
          <w:sz w:val="22"/>
          <w:lang w:val="es-MX" w:eastAsia="en-US"/>
        </w:rPr>
        <w:t>El acceso a la información pública será restringido excepcionalmente, cuando ésta sea clasificada como reservada o confidencial.</w:t>
      </w:r>
    </w:p>
    <w:p w14:paraId="67FA08E3" w14:textId="77777777" w:rsidR="008D0C74" w:rsidRPr="00965CDC" w:rsidRDefault="008D0C74" w:rsidP="008D0C74">
      <w:pPr>
        <w:shd w:val="clear" w:color="auto" w:fill="FFFFFF"/>
        <w:ind w:left="851" w:right="851"/>
        <w:contextualSpacing/>
        <w:jc w:val="both"/>
        <w:rPr>
          <w:rFonts w:ascii="Palatino Linotype" w:eastAsiaTheme="minorHAnsi" w:hAnsi="Palatino Linotype" w:cs="Arial"/>
          <w:bCs/>
          <w:i/>
          <w:noProof/>
          <w:sz w:val="22"/>
          <w:lang w:val="es-MX" w:eastAsia="en-US"/>
        </w:rPr>
      </w:pPr>
      <w:r w:rsidRPr="00965CDC">
        <w:rPr>
          <w:rFonts w:ascii="Palatino Linotype" w:eastAsiaTheme="minorHAnsi" w:hAnsi="Palatino Linotype" w:cs="Arial"/>
          <w:bCs/>
          <w:i/>
          <w:noProof/>
          <w:sz w:val="22"/>
          <w:lang w:val="es-MX" w:eastAsia="en-US"/>
        </w:rPr>
        <w:t>(…)</w:t>
      </w:r>
    </w:p>
    <w:p w14:paraId="7E33D6C9"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sz w:val="22"/>
          <w:lang w:val="es-MX" w:eastAsia="es-MX"/>
        </w:rPr>
      </w:pPr>
      <w:r w:rsidRPr="00965CDC">
        <w:rPr>
          <w:rFonts w:ascii="Palatino Linotype" w:eastAsiaTheme="minorHAnsi" w:hAnsi="Palatino Linotype" w:cstheme="minorBidi"/>
          <w:b/>
          <w:bCs/>
          <w:i/>
          <w:iCs/>
          <w:sz w:val="22"/>
          <w:lang w:val="es-MX" w:eastAsia="es-MX"/>
        </w:rPr>
        <w:lastRenderedPageBreak/>
        <w:t>Artículo 137</w:t>
      </w:r>
      <w:r w:rsidRPr="00965CDC">
        <w:rPr>
          <w:rFonts w:ascii="Palatino Linotype" w:eastAsiaTheme="minorHAnsi" w:hAnsi="Palatino Linotype" w:cstheme="minorBidi"/>
          <w:i/>
          <w:iCs/>
          <w:sz w:val="22"/>
          <w:lang w:val="es-MX" w:eastAsia="es-MX"/>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5C3D38F"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6497D636"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sz w:val="22"/>
          <w:lang w:val="es-MX" w:eastAsia="es-MX"/>
        </w:rPr>
      </w:pPr>
      <w:r w:rsidRPr="00965CDC">
        <w:rPr>
          <w:rFonts w:ascii="Palatino Linotype" w:eastAsiaTheme="minorHAnsi" w:hAnsi="Palatino Linotype" w:cstheme="minorBidi"/>
          <w:b/>
          <w:bCs/>
          <w:i/>
          <w:iCs/>
          <w:sz w:val="22"/>
          <w:lang w:val="es-MX" w:eastAsia="es-MX"/>
        </w:rPr>
        <w:t>Artículo 143</w:t>
      </w:r>
      <w:r w:rsidRPr="00965CDC">
        <w:rPr>
          <w:rFonts w:ascii="Palatino Linotype" w:eastAsiaTheme="minorHAnsi" w:hAnsi="Palatino Linotype" w:cstheme="minorBidi"/>
          <w:i/>
          <w:iCs/>
          <w:sz w:val="22"/>
          <w:lang w:val="es-MX" w:eastAsia="es-MX"/>
        </w:rPr>
        <w:t>. Para los efectos de esta Ley se considera información confidencial, la clasificada como tal, de manera permanente, por su naturaleza, cuando:</w:t>
      </w:r>
    </w:p>
    <w:p w14:paraId="3001B77A" w14:textId="77777777" w:rsidR="008D0C74" w:rsidRPr="00965CDC" w:rsidRDefault="008D0C74" w:rsidP="008D0C74">
      <w:pPr>
        <w:shd w:val="clear" w:color="auto" w:fill="FFFFFF"/>
        <w:ind w:left="851" w:right="851"/>
        <w:contextualSpacing/>
        <w:jc w:val="both"/>
        <w:rPr>
          <w:rFonts w:ascii="Palatino Linotype" w:eastAsiaTheme="minorHAnsi" w:hAnsi="Palatino Linotype" w:cstheme="minorBidi"/>
          <w:b/>
          <w:i/>
          <w:iCs/>
          <w:sz w:val="22"/>
          <w:lang w:val="es-MX" w:eastAsia="es-MX"/>
        </w:rPr>
      </w:pPr>
    </w:p>
    <w:p w14:paraId="4CE87F56" w14:textId="77777777" w:rsidR="008D0C74" w:rsidRPr="00965CDC" w:rsidRDefault="008D0C74" w:rsidP="008D0C74">
      <w:pPr>
        <w:shd w:val="clear" w:color="auto" w:fill="FFFFFF"/>
        <w:ind w:left="851" w:right="851"/>
        <w:contextualSpacing/>
        <w:jc w:val="both"/>
        <w:rPr>
          <w:rFonts w:ascii="Palatino Linotype" w:eastAsia="Calibri" w:hAnsi="Palatino Linotype" w:cs="Arial"/>
          <w:bCs/>
          <w:i/>
          <w:noProof/>
          <w:sz w:val="22"/>
          <w:lang w:val="es-MX" w:eastAsia="en-US"/>
        </w:rPr>
      </w:pPr>
      <w:r w:rsidRPr="00965CDC">
        <w:rPr>
          <w:rFonts w:ascii="Palatino Linotype" w:eastAsiaTheme="minorHAnsi" w:hAnsi="Palatino Linotype" w:cstheme="minorBidi"/>
          <w:b/>
          <w:i/>
          <w:iCs/>
          <w:sz w:val="22"/>
          <w:lang w:val="es-MX" w:eastAsia="es-MX"/>
        </w:rPr>
        <w:t>I.</w:t>
      </w:r>
      <w:r w:rsidRPr="00965CDC">
        <w:rPr>
          <w:rFonts w:ascii="Palatino Linotype" w:eastAsiaTheme="minorHAnsi" w:hAnsi="Palatino Linotype" w:cstheme="minorBidi"/>
          <w:i/>
          <w:iCs/>
          <w:sz w:val="22"/>
          <w:lang w:val="es-MX" w:eastAsia="es-MX"/>
        </w:rPr>
        <w:t xml:space="preserve"> Se refiera a la información privada y los datos personales concernientes a una persona física o jurídico colectiva identificada o identificable..</w:t>
      </w:r>
      <w:r w:rsidRPr="00965CDC">
        <w:rPr>
          <w:rFonts w:ascii="Palatino Linotype" w:eastAsia="Calibri" w:hAnsi="Palatino Linotype" w:cs="Arial"/>
          <w:bCs/>
          <w:i/>
          <w:noProof/>
          <w:sz w:val="22"/>
          <w:lang w:val="es-MX" w:eastAsia="en-US"/>
        </w:rPr>
        <w:t>.”(Sic)</w:t>
      </w:r>
    </w:p>
    <w:p w14:paraId="0E69F30B" w14:textId="77777777" w:rsidR="008D0C74" w:rsidRPr="00965CDC" w:rsidRDefault="008D0C74" w:rsidP="008D0C74">
      <w:pPr>
        <w:spacing w:line="360" w:lineRule="auto"/>
        <w:ind w:right="49"/>
        <w:contextualSpacing/>
        <w:jc w:val="both"/>
        <w:rPr>
          <w:rFonts w:ascii="Palatino Linotype" w:eastAsiaTheme="minorHAnsi" w:hAnsi="Palatino Linotype" w:cs="Arial"/>
          <w:lang w:val="es-MX" w:eastAsia="en-US"/>
        </w:rPr>
      </w:pPr>
    </w:p>
    <w:p w14:paraId="119D9696" w14:textId="5DE97D63"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De los preceptos anteriores se desprende que cuando un documento que contenga tanto información de interés público como información privada debe ser clasificada, y se hará la entrega del mismo, testando las secciones o datos que deban ser clasificados; por ende el </w:t>
      </w:r>
      <w:r w:rsidRPr="00965CDC">
        <w:rPr>
          <w:rFonts w:ascii="Palatino Linotype" w:eastAsiaTheme="minorHAnsi" w:hAnsi="Palatino Linotype" w:cs="Arial"/>
          <w:b/>
          <w:lang w:val="es-MX" w:eastAsia="en-US"/>
        </w:rPr>
        <w:t>Sujeto Obligado</w:t>
      </w:r>
      <w:r w:rsidRPr="00965CDC">
        <w:rPr>
          <w:rFonts w:ascii="Palatino Linotype" w:eastAsiaTheme="minorHAnsi" w:hAnsi="Palatino Linotype" w:cs="Arial"/>
          <w:lang w:val="es-MX" w:eastAsia="en-US"/>
        </w:rPr>
        <w:t xml:space="preserve"> deberá proceder a testar los datos personales que se encuentre contenidos en los documentos por parte del </w:t>
      </w:r>
      <w:r w:rsidRPr="00965CDC">
        <w:rPr>
          <w:rFonts w:ascii="Palatino Linotype" w:eastAsiaTheme="minorHAnsi" w:hAnsi="Palatino Linotype" w:cs="Arial"/>
          <w:b/>
          <w:lang w:val="es-MX" w:eastAsia="en-US"/>
        </w:rPr>
        <w:t>Sujeto Obligado</w:t>
      </w:r>
      <w:r w:rsidRPr="00965CDC">
        <w:rPr>
          <w:rFonts w:ascii="Palatino Linotype" w:eastAsiaTheme="minorHAnsi" w:hAnsi="Palatino Linotype" w:cs="Arial"/>
          <w:lang w:val="es-MX" w:eastAsia="en-US"/>
        </w:rPr>
        <w:t xml:space="preserve"> para satisfacer el derecho de acceso a la información pública del </w:t>
      </w:r>
      <w:r w:rsidRPr="00965CDC">
        <w:rPr>
          <w:rFonts w:ascii="Palatino Linotype" w:eastAsiaTheme="minorHAnsi" w:hAnsi="Palatino Linotype" w:cs="Arial"/>
          <w:b/>
          <w:lang w:val="es-MX" w:eastAsia="en-US"/>
        </w:rPr>
        <w:t>Recurrente</w:t>
      </w:r>
      <w:r w:rsidRPr="00965CDC">
        <w:rPr>
          <w:rFonts w:ascii="Palatino Linotype" w:eastAsiaTheme="minorHAnsi" w:hAnsi="Palatino Linotype" w:cs="Arial"/>
          <w:lang w:val="es-MX" w:eastAsia="en-US"/>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w:t>
      </w:r>
      <w:r w:rsidR="000F674C" w:rsidRPr="00965CDC">
        <w:rPr>
          <w:rFonts w:ascii="Palatino Linotype" w:eastAsiaTheme="minorHAnsi" w:hAnsi="Palatino Linotype" w:cs="Arial"/>
          <w:lang w:val="es-MX" w:eastAsia="en-US"/>
        </w:rPr>
        <w:t>s</w:t>
      </w:r>
      <w:r w:rsidRPr="00965CDC">
        <w:rPr>
          <w:rFonts w:ascii="Palatino Linotype" w:eastAsiaTheme="minorHAnsi" w:hAnsi="Palatino Linotype" w:cs="Arial"/>
          <w:lang w:val="es-MX" w:eastAsia="en-US"/>
        </w:rPr>
        <w:t xml:space="preserve"> Obligados del Estado de México.</w:t>
      </w:r>
    </w:p>
    <w:p w14:paraId="65A6A4B3" w14:textId="77777777"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p>
    <w:p w14:paraId="4509474F" w14:textId="73292D7A"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Datos que deberá clasificar como </w:t>
      </w:r>
      <w:r w:rsidR="000F674C" w:rsidRPr="00965CDC">
        <w:rPr>
          <w:rFonts w:ascii="Palatino Linotype" w:eastAsiaTheme="minorHAnsi" w:hAnsi="Palatino Linotype" w:cs="Arial"/>
          <w:b/>
          <w:lang w:val="es-MX" w:eastAsia="en-US"/>
        </w:rPr>
        <w:t>CONFIDENCIALES</w:t>
      </w:r>
      <w:r w:rsidRPr="00965CDC">
        <w:rPr>
          <w:rFonts w:ascii="Palatino Linotype" w:eastAsiaTheme="minorHAnsi" w:hAnsi="Palatino Linotype" w:cs="Arial"/>
          <w:lang w:val="es-MX" w:eastAsia="en-US"/>
        </w:rPr>
        <w:t xml:space="preserve"> por tratarse precisamente de información privada, puesto que los datos personales son irrenunciables, intransferibles e indelegables y los Sujetos Obligados no deberán hacer entrega de los mismos a personas ajenas a su titular.</w:t>
      </w:r>
    </w:p>
    <w:p w14:paraId="10018B34" w14:textId="77777777"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p>
    <w:p w14:paraId="2645F3C7" w14:textId="77777777"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lastRenderedPageBreak/>
        <w:t>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4A5E15F" w14:textId="77777777" w:rsidR="008D0C74" w:rsidRPr="00965CDC" w:rsidRDefault="008D0C74" w:rsidP="008D0C74">
      <w:pPr>
        <w:rPr>
          <w:lang w:val="es-MX"/>
        </w:rPr>
      </w:pPr>
    </w:p>
    <w:p w14:paraId="4AC3EFAC"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b/>
          <w:i/>
          <w:sz w:val="22"/>
          <w:lang w:val="es-MX" w:eastAsia="en-US"/>
        </w:rPr>
        <w:t>“Artículo 49.</w:t>
      </w:r>
      <w:r w:rsidRPr="00965CDC">
        <w:rPr>
          <w:rFonts w:ascii="Palatino Linotype" w:eastAsiaTheme="minorHAnsi" w:hAnsi="Palatino Linotype" w:cstheme="minorBidi"/>
          <w:i/>
          <w:sz w:val="22"/>
          <w:lang w:val="es-MX" w:eastAsia="en-US"/>
        </w:rPr>
        <w:t xml:space="preserve"> </w:t>
      </w:r>
      <w:r w:rsidRPr="00965CDC">
        <w:rPr>
          <w:rFonts w:ascii="Palatino Linotype" w:eastAsiaTheme="minorHAnsi" w:hAnsi="Palatino Linotype" w:cstheme="minorBidi"/>
          <w:b/>
          <w:i/>
          <w:sz w:val="22"/>
          <w:lang w:val="es-MX" w:eastAsia="en-US"/>
        </w:rPr>
        <w:t>Los Comités de Transparencia</w:t>
      </w:r>
      <w:r w:rsidRPr="00965CDC">
        <w:rPr>
          <w:rFonts w:ascii="Palatino Linotype" w:eastAsiaTheme="minorHAnsi" w:hAnsi="Palatino Linotype" w:cstheme="minorBidi"/>
          <w:i/>
          <w:sz w:val="22"/>
          <w:lang w:val="es-MX" w:eastAsia="en-US"/>
        </w:rPr>
        <w:t xml:space="preserve"> tendrán las siguientes atribuciones:</w:t>
      </w:r>
    </w:p>
    <w:p w14:paraId="59CE847B" w14:textId="77777777" w:rsidR="008D0C74" w:rsidRPr="00965CDC" w:rsidRDefault="008D0C74" w:rsidP="008D0C74">
      <w:pPr>
        <w:ind w:left="851" w:right="851"/>
        <w:contextualSpacing/>
        <w:jc w:val="both"/>
        <w:rPr>
          <w:rFonts w:ascii="Palatino Linotype" w:eastAsiaTheme="minorHAnsi" w:hAnsi="Palatino Linotype" w:cstheme="minorBidi"/>
          <w:b/>
          <w:i/>
          <w:sz w:val="22"/>
          <w:lang w:val="es-MX" w:eastAsia="en-US"/>
        </w:rPr>
      </w:pPr>
      <w:r w:rsidRPr="00965CDC">
        <w:rPr>
          <w:rFonts w:ascii="Palatino Linotype" w:eastAsiaTheme="minorHAnsi" w:hAnsi="Palatino Linotype" w:cstheme="minorBidi"/>
          <w:b/>
          <w:i/>
          <w:sz w:val="22"/>
          <w:lang w:val="es-MX" w:eastAsia="en-US"/>
        </w:rPr>
        <w:t>(…)</w:t>
      </w:r>
    </w:p>
    <w:p w14:paraId="62BD4B35"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b/>
          <w:i/>
          <w:sz w:val="22"/>
          <w:lang w:val="es-MX" w:eastAsia="en-US"/>
        </w:rPr>
        <w:t>VIII. Aprobar, modificar o revocar la clasificación de la información</w:t>
      </w:r>
      <w:r w:rsidRPr="00965CDC">
        <w:rPr>
          <w:rFonts w:ascii="Palatino Linotype" w:eastAsiaTheme="minorHAnsi" w:hAnsi="Palatino Linotype" w:cstheme="minorBidi"/>
          <w:i/>
          <w:sz w:val="22"/>
          <w:lang w:val="es-MX" w:eastAsia="en-US"/>
        </w:rPr>
        <w:t>…”</w:t>
      </w:r>
    </w:p>
    <w:p w14:paraId="12FB1902"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i/>
          <w:sz w:val="22"/>
          <w:lang w:val="es-MX" w:eastAsia="en-US"/>
        </w:rPr>
        <w:t>(…)</w:t>
      </w:r>
    </w:p>
    <w:p w14:paraId="45FB12A8"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i/>
          <w:sz w:val="22"/>
          <w:lang w:val="es-MX" w:eastAsia="en-US"/>
        </w:rPr>
        <w:t>“</w:t>
      </w:r>
      <w:r w:rsidRPr="00965CDC">
        <w:rPr>
          <w:rFonts w:ascii="Palatino Linotype" w:eastAsiaTheme="minorHAnsi" w:hAnsi="Palatino Linotype" w:cstheme="minorBidi"/>
          <w:b/>
          <w:i/>
          <w:sz w:val="22"/>
          <w:lang w:val="es-MX" w:eastAsia="en-US"/>
        </w:rPr>
        <w:t>Artículo 53.</w:t>
      </w:r>
      <w:r w:rsidRPr="00965CDC">
        <w:rPr>
          <w:rFonts w:ascii="Palatino Linotype" w:eastAsiaTheme="minorHAnsi" w:hAnsi="Palatino Linotype" w:cstheme="minorBidi"/>
          <w:i/>
          <w:sz w:val="22"/>
          <w:lang w:val="es-MX" w:eastAsia="en-US"/>
        </w:rPr>
        <w:t xml:space="preserve"> Las </w:t>
      </w:r>
      <w:r w:rsidRPr="00965CDC">
        <w:rPr>
          <w:rFonts w:ascii="Palatino Linotype" w:eastAsiaTheme="minorHAnsi" w:hAnsi="Palatino Linotype" w:cstheme="minorBidi"/>
          <w:b/>
          <w:i/>
          <w:sz w:val="22"/>
          <w:lang w:val="es-MX" w:eastAsia="en-US"/>
        </w:rPr>
        <w:t>Unidades de Transparencia</w:t>
      </w:r>
      <w:r w:rsidRPr="00965CDC">
        <w:rPr>
          <w:rFonts w:ascii="Palatino Linotype" w:eastAsiaTheme="minorHAnsi" w:hAnsi="Palatino Linotype" w:cstheme="minorBidi"/>
          <w:i/>
          <w:sz w:val="22"/>
          <w:lang w:val="es-MX" w:eastAsia="en-US"/>
        </w:rPr>
        <w:t xml:space="preserve"> tendrán las siguientes </w:t>
      </w:r>
      <w:r w:rsidRPr="00965CDC">
        <w:rPr>
          <w:rFonts w:ascii="Palatino Linotype" w:eastAsiaTheme="minorHAnsi" w:hAnsi="Palatino Linotype" w:cstheme="minorBidi"/>
          <w:b/>
          <w:i/>
          <w:sz w:val="22"/>
          <w:lang w:val="es-MX" w:eastAsia="en-US"/>
        </w:rPr>
        <w:t>funciones</w:t>
      </w:r>
      <w:r w:rsidRPr="00965CDC">
        <w:rPr>
          <w:rFonts w:ascii="Palatino Linotype" w:eastAsiaTheme="minorHAnsi" w:hAnsi="Palatino Linotype" w:cstheme="minorBidi"/>
          <w:i/>
          <w:sz w:val="22"/>
          <w:lang w:val="es-MX" w:eastAsia="en-US"/>
        </w:rPr>
        <w:t>:</w:t>
      </w:r>
    </w:p>
    <w:p w14:paraId="4C0781F6" w14:textId="77777777" w:rsidR="008D0C74" w:rsidRPr="00965CDC" w:rsidRDefault="008D0C74" w:rsidP="008D0C74">
      <w:pPr>
        <w:tabs>
          <w:tab w:val="left" w:pos="3280"/>
        </w:tabs>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i/>
          <w:sz w:val="22"/>
          <w:lang w:val="es-MX" w:eastAsia="en-US"/>
        </w:rPr>
        <w:t>(…)</w:t>
      </w:r>
      <w:r w:rsidRPr="00965CDC">
        <w:rPr>
          <w:rFonts w:ascii="Palatino Linotype" w:eastAsiaTheme="minorHAnsi" w:hAnsi="Palatino Linotype" w:cstheme="minorBidi"/>
          <w:i/>
          <w:sz w:val="22"/>
          <w:lang w:val="es-MX" w:eastAsia="en-US"/>
        </w:rPr>
        <w:tab/>
      </w:r>
    </w:p>
    <w:p w14:paraId="5711866B" w14:textId="77777777" w:rsidR="008D0C74" w:rsidRPr="00965CDC" w:rsidRDefault="008D0C74" w:rsidP="008D0C74">
      <w:pPr>
        <w:ind w:left="851" w:right="851"/>
        <w:contextualSpacing/>
        <w:jc w:val="both"/>
        <w:rPr>
          <w:rFonts w:ascii="Palatino Linotype" w:eastAsiaTheme="minorHAnsi" w:hAnsi="Palatino Linotype" w:cstheme="minorBidi"/>
          <w:b/>
          <w:i/>
          <w:sz w:val="22"/>
          <w:lang w:val="es-MX" w:eastAsia="en-US"/>
        </w:rPr>
      </w:pPr>
      <w:r w:rsidRPr="00965CDC">
        <w:rPr>
          <w:rFonts w:ascii="Palatino Linotype" w:eastAsiaTheme="minorHAnsi" w:hAnsi="Palatino Linotype" w:cstheme="minorBidi"/>
          <w:b/>
          <w:i/>
          <w:sz w:val="22"/>
          <w:lang w:val="es-MX" w:eastAsia="en-US"/>
        </w:rPr>
        <w:t>X. Presentar ante el Comité, el proyecto de clasificación de información;</w:t>
      </w:r>
    </w:p>
    <w:p w14:paraId="565E9EB8"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i/>
          <w:sz w:val="22"/>
          <w:lang w:val="es-MX" w:eastAsia="en-US"/>
        </w:rPr>
        <w:t xml:space="preserve">(…)” </w:t>
      </w:r>
    </w:p>
    <w:p w14:paraId="06FBEF9C" w14:textId="77777777" w:rsidR="008D0C74" w:rsidRPr="00965CDC" w:rsidRDefault="008D0C74" w:rsidP="008D0C74">
      <w:pPr>
        <w:ind w:left="851" w:right="851"/>
        <w:contextualSpacing/>
        <w:jc w:val="both"/>
        <w:rPr>
          <w:rFonts w:ascii="Palatino Linotype" w:eastAsiaTheme="minorHAnsi" w:hAnsi="Palatino Linotype" w:cstheme="minorBidi"/>
          <w:b/>
          <w:i/>
          <w:sz w:val="22"/>
          <w:lang w:val="es-MX" w:eastAsia="en-US"/>
        </w:rPr>
      </w:pPr>
    </w:p>
    <w:p w14:paraId="0A23E354"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b/>
          <w:i/>
          <w:sz w:val="22"/>
          <w:lang w:val="es-MX" w:eastAsia="en-US"/>
        </w:rPr>
        <w:t>“Artículo 59.</w:t>
      </w:r>
      <w:r w:rsidRPr="00965CDC">
        <w:rPr>
          <w:rFonts w:ascii="Palatino Linotype" w:eastAsiaTheme="minorHAnsi" w:hAnsi="Palatino Linotype" w:cstheme="minorBidi"/>
          <w:i/>
          <w:sz w:val="22"/>
          <w:lang w:val="es-MX" w:eastAsia="en-US"/>
        </w:rPr>
        <w:t xml:space="preserve"> Los </w:t>
      </w:r>
      <w:r w:rsidRPr="00965CDC">
        <w:rPr>
          <w:rFonts w:ascii="Palatino Linotype" w:eastAsiaTheme="minorHAnsi" w:hAnsi="Palatino Linotype" w:cstheme="minorBidi"/>
          <w:b/>
          <w:i/>
          <w:sz w:val="22"/>
          <w:lang w:val="es-MX" w:eastAsia="en-US"/>
        </w:rPr>
        <w:t>servidores públicos habilitados</w:t>
      </w:r>
      <w:r w:rsidRPr="00965CDC">
        <w:rPr>
          <w:rFonts w:ascii="Palatino Linotype" w:eastAsiaTheme="minorHAnsi" w:hAnsi="Palatino Linotype" w:cstheme="minorBidi"/>
          <w:i/>
          <w:sz w:val="22"/>
          <w:lang w:val="es-MX" w:eastAsia="en-US"/>
        </w:rPr>
        <w:t xml:space="preserve"> tendrán las </w:t>
      </w:r>
      <w:r w:rsidRPr="00965CDC">
        <w:rPr>
          <w:rFonts w:ascii="Palatino Linotype" w:eastAsiaTheme="minorHAnsi" w:hAnsi="Palatino Linotype" w:cstheme="minorBidi"/>
          <w:b/>
          <w:i/>
          <w:sz w:val="22"/>
          <w:lang w:val="es-MX" w:eastAsia="en-US"/>
        </w:rPr>
        <w:t>funciones</w:t>
      </w:r>
      <w:r w:rsidRPr="00965CDC">
        <w:rPr>
          <w:rFonts w:ascii="Palatino Linotype" w:eastAsiaTheme="minorHAnsi" w:hAnsi="Palatino Linotype" w:cstheme="minorBidi"/>
          <w:i/>
          <w:sz w:val="22"/>
          <w:lang w:val="es-MX" w:eastAsia="en-US"/>
        </w:rPr>
        <w:t xml:space="preserve"> siguientes:</w:t>
      </w:r>
    </w:p>
    <w:p w14:paraId="1DD4D513" w14:textId="77777777" w:rsidR="008D0C74" w:rsidRPr="00965CDC" w:rsidRDefault="008D0C74" w:rsidP="008D0C74">
      <w:pPr>
        <w:ind w:left="851" w:right="851"/>
        <w:contextualSpacing/>
        <w:jc w:val="both"/>
        <w:rPr>
          <w:rFonts w:ascii="Palatino Linotype" w:eastAsiaTheme="minorHAnsi" w:hAnsi="Palatino Linotype" w:cstheme="minorBidi"/>
          <w:b/>
          <w:i/>
          <w:sz w:val="22"/>
          <w:lang w:val="es-MX" w:eastAsia="en-US"/>
        </w:rPr>
      </w:pPr>
      <w:r w:rsidRPr="00965CDC">
        <w:rPr>
          <w:rFonts w:ascii="Palatino Linotype" w:eastAsiaTheme="minorHAnsi" w:hAnsi="Palatino Linotype" w:cstheme="minorBidi"/>
          <w:b/>
          <w:i/>
          <w:sz w:val="22"/>
          <w:lang w:val="es-MX" w:eastAsia="en-US"/>
        </w:rPr>
        <w:t>(…)</w:t>
      </w:r>
    </w:p>
    <w:p w14:paraId="08FEFF4A"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b/>
          <w:i/>
          <w:sz w:val="22"/>
          <w:lang w:val="es-MX" w:eastAsia="en-US"/>
        </w:rPr>
        <w:t>V. Integrar y presentar al responsable de la Unidad de Transparencia la propuesta de clasificación de información</w:t>
      </w:r>
      <w:r w:rsidRPr="00965CDC">
        <w:rPr>
          <w:rFonts w:ascii="Palatino Linotype" w:eastAsiaTheme="minorHAnsi" w:hAnsi="Palatino Linotype" w:cstheme="minorBidi"/>
          <w:i/>
          <w:sz w:val="22"/>
          <w:lang w:val="es-MX" w:eastAsia="en-US"/>
        </w:rPr>
        <w:t>, la cual tendrá los fundamentos y argumentos en que se basa dicha propuesta;</w:t>
      </w:r>
    </w:p>
    <w:p w14:paraId="39947501"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i/>
          <w:sz w:val="22"/>
          <w:lang w:val="es-MX" w:eastAsia="en-US"/>
        </w:rPr>
        <w:t>(…)”</w:t>
      </w:r>
    </w:p>
    <w:p w14:paraId="0F5966E8" w14:textId="77777777" w:rsidR="008D0C74" w:rsidRPr="00965CDC" w:rsidRDefault="008D0C74" w:rsidP="008D0C74">
      <w:pPr>
        <w:ind w:left="851" w:right="851"/>
        <w:contextualSpacing/>
        <w:jc w:val="both"/>
        <w:rPr>
          <w:rFonts w:ascii="Palatino Linotype" w:eastAsiaTheme="minorHAnsi" w:hAnsi="Palatino Linotype" w:cstheme="minorBidi"/>
          <w:i/>
          <w:sz w:val="22"/>
          <w:lang w:val="es-MX" w:eastAsia="en-US"/>
        </w:rPr>
      </w:pPr>
    </w:p>
    <w:p w14:paraId="7C122226" w14:textId="77777777" w:rsidR="000F674C" w:rsidRPr="00965CDC" w:rsidRDefault="000F674C" w:rsidP="000F674C">
      <w:pPr>
        <w:pStyle w:val="Sinespaciado"/>
        <w:rPr>
          <w:rFonts w:eastAsiaTheme="minorHAnsi"/>
          <w:lang w:eastAsia="en-US"/>
        </w:rPr>
      </w:pPr>
    </w:p>
    <w:p w14:paraId="78176A97" w14:textId="77777777" w:rsidR="008D0C74" w:rsidRPr="00965CDC" w:rsidRDefault="008D0C74" w:rsidP="008D0C74">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w:t>
      </w:r>
      <w:r w:rsidRPr="00965CDC">
        <w:rPr>
          <w:rFonts w:ascii="Palatino Linotype" w:eastAsiaTheme="minorHAnsi" w:hAnsi="Palatino Linotype" w:cs="Arial"/>
          <w:lang w:val="es-MX" w:eastAsia="en-US"/>
        </w:rPr>
        <w:lastRenderedPageBreak/>
        <w:t>información y finalmente sea éste último quien apruebe, modifique o revoque la clasificación de la información solicitada.</w:t>
      </w:r>
    </w:p>
    <w:p w14:paraId="35612B60" w14:textId="77777777" w:rsidR="008D0C74" w:rsidRPr="00965CDC" w:rsidRDefault="008D0C74" w:rsidP="008D0C74">
      <w:pPr>
        <w:spacing w:line="360" w:lineRule="auto"/>
        <w:jc w:val="both"/>
        <w:rPr>
          <w:rFonts w:ascii="Palatino Linotype" w:eastAsiaTheme="minorHAnsi" w:hAnsi="Palatino Linotype" w:cs="Arial"/>
          <w:lang w:val="es-MX" w:eastAsia="en-US"/>
        </w:rPr>
      </w:pPr>
    </w:p>
    <w:p w14:paraId="6BC9D9EA" w14:textId="77777777" w:rsidR="008D0C74" w:rsidRPr="00965CDC" w:rsidRDefault="008D0C74" w:rsidP="008D0C74">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Para lo cual a su vez en el caso de información de carácter confidencial se debe atender a lo que señala el artículo 149, de la Ley de Transparencia Local vigente, cuyo contenido es de la literalidad siguiente:</w:t>
      </w:r>
    </w:p>
    <w:p w14:paraId="39B9D042" w14:textId="77777777" w:rsidR="008D0C74" w:rsidRPr="00965CDC" w:rsidRDefault="008D0C74" w:rsidP="008D0C74">
      <w:pPr>
        <w:spacing w:after="160" w:line="259" w:lineRule="auto"/>
        <w:rPr>
          <w:rFonts w:asciiTheme="minorHAnsi" w:eastAsiaTheme="minorHAnsi" w:hAnsiTheme="minorHAnsi" w:cstheme="minorBidi"/>
          <w:sz w:val="22"/>
          <w:szCs w:val="22"/>
          <w:lang w:val="es-MX" w:eastAsia="en-US"/>
        </w:rPr>
      </w:pPr>
    </w:p>
    <w:p w14:paraId="28773D55" w14:textId="77777777" w:rsidR="008D0C74" w:rsidRPr="00965CDC" w:rsidRDefault="008D0C74" w:rsidP="008D0C74">
      <w:pPr>
        <w:spacing w:line="259" w:lineRule="auto"/>
        <w:ind w:left="851" w:right="851"/>
        <w:jc w:val="both"/>
        <w:rPr>
          <w:rFonts w:ascii="Palatino Linotype" w:eastAsiaTheme="minorHAnsi" w:hAnsi="Palatino Linotype" w:cstheme="minorBidi"/>
          <w:i/>
          <w:sz w:val="22"/>
          <w:lang w:val="es-MX" w:eastAsia="en-US"/>
        </w:rPr>
      </w:pPr>
      <w:r w:rsidRPr="00965CDC">
        <w:rPr>
          <w:rFonts w:ascii="Palatino Linotype" w:eastAsiaTheme="minorHAnsi" w:hAnsi="Palatino Linotype" w:cstheme="minorBidi"/>
          <w:i/>
          <w:sz w:val="22"/>
          <w:lang w:val="es-MX" w:eastAsia="en-US"/>
        </w:rPr>
        <w:t>“</w:t>
      </w:r>
      <w:r w:rsidRPr="00965CDC">
        <w:rPr>
          <w:rFonts w:ascii="Palatino Linotype" w:eastAsiaTheme="minorHAnsi" w:hAnsi="Palatino Linotype" w:cstheme="minorBidi"/>
          <w:b/>
          <w:i/>
          <w:sz w:val="22"/>
          <w:lang w:val="es-MX" w:eastAsia="en-US"/>
        </w:rPr>
        <w:t>Artículo 149.</w:t>
      </w:r>
      <w:r w:rsidRPr="00965CDC">
        <w:rPr>
          <w:rFonts w:ascii="Palatino Linotype" w:eastAsiaTheme="minorHAnsi" w:hAnsi="Palatino Linotype" w:cstheme="minorBidi"/>
          <w:i/>
          <w:sz w:val="22"/>
          <w:lang w:val="es-MX" w:eastAsia="en-US"/>
        </w:rPr>
        <w:t xml:space="preserve"> El </w:t>
      </w:r>
      <w:r w:rsidRPr="00965CDC">
        <w:rPr>
          <w:rFonts w:ascii="Palatino Linotype" w:eastAsiaTheme="minorHAnsi" w:hAnsi="Palatino Linotype" w:cstheme="minorBidi"/>
          <w:b/>
          <w:i/>
          <w:sz w:val="22"/>
          <w:lang w:val="es-MX" w:eastAsia="en-US"/>
        </w:rPr>
        <w:t>acuerdo que clasifique la información como confidencial</w:t>
      </w:r>
      <w:r w:rsidRPr="00965CDC">
        <w:rPr>
          <w:rFonts w:ascii="Palatino Linotype" w:eastAsiaTheme="minorHAnsi" w:hAnsi="Palatino Linotype" w:cstheme="minorBidi"/>
          <w:i/>
          <w:sz w:val="22"/>
          <w:lang w:val="es-MX" w:eastAsia="en-US"/>
        </w:rPr>
        <w:t xml:space="preserve"> deberá contener un razonamiento lógico en el que demuestre que la información se encuentra en alguna o algunas de las hipótesis previstas en la presente Ley.”</w:t>
      </w:r>
    </w:p>
    <w:p w14:paraId="0178B90E" w14:textId="77777777" w:rsidR="008D0C74" w:rsidRPr="00965CDC" w:rsidRDefault="008D0C74" w:rsidP="008D0C74">
      <w:pPr>
        <w:spacing w:line="259" w:lineRule="auto"/>
        <w:ind w:left="851" w:right="851"/>
        <w:jc w:val="both"/>
        <w:rPr>
          <w:rFonts w:ascii="Palatino Linotype" w:eastAsiaTheme="minorHAnsi" w:hAnsi="Palatino Linotype" w:cs="Arial"/>
          <w:i/>
          <w:sz w:val="22"/>
          <w:lang w:val="es-MX" w:eastAsia="en-US"/>
        </w:rPr>
      </w:pPr>
    </w:p>
    <w:p w14:paraId="0F5FF307" w14:textId="77777777" w:rsidR="008D0C74" w:rsidRPr="00965CDC" w:rsidRDefault="008D0C74" w:rsidP="008D0C74">
      <w:pPr>
        <w:rPr>
          <w:lang w:val="es-MX"/>
        </w:rPr>
      </w:pPr>
    </w:p>
    <w:p w14:paraId="6EFB1C12" w14:textId="6183A717" w:rsidR="008D0C74" w:rsidRPr="00965CDC" w:rsidRDefault="008D0C74" w:rsidP="008D0C74">
      <w:pPr>
        <w:spacing w:line="360" w:lineRule="auto"/>
        <w:jc w:val="both"/>
        <w:rPr>
          <w:rFonts w:ascii="Palatino Linotype" w:eastAsiaTheme="minorHAnsi" w:hAnsi="Palatino Linotype" w:cs="Arial"/>
          <w:lang w:val="es-MX" w:eastAsia="es-CO"/>
        </w:rPr>
      </w:pPr>
      <w:r w:rsidRPr="00965CDC">
        <w:rPr>
          <w:rFonts w:ascii="Palatino Linotype" w:eastAsiaTheme="minorHAnsi" w:hAnsi="Palatino Linotype" w:cs="Arial"/>
          <w:lang w:val="es-MX" w:eastAsia="es-CO"/>
        </w:rPr>
        <w:t xml:space="preserve">Es decir, el </w:t>
      </w:r>
      <w:r w:rsidRPr="00965CDC">
        <w:rPr>
          <w:rFonts w:ascii="Palatino Linotype" w:eastAsiaTheme="minorHAnsi" w:hAnsi="Palatino Linotype" w:cs="Arial"/>
          <w:b/>
          <w:lang w:val="es-MX" w:eastAsia="es-CO"/>
        </w:rPr>
        <w:t>Sujeto Obligado</w:t>
      </w:r>
      <w:r w:rsidRPr="00965CDC">
        <w:rPr>
          <w:rFonts w:ascii="Palatino Linotype" w:eastAsiaTheme="minorHAnsi" w:hAnsi="Palatino Linotype" w:cs="Arial"/>
          <w:lang w:val="es-MX" w:eastAsia="es-CO"/>
        </w:rPr>
        <w:t xml:space="preserve"> a través de su Comité de Transparencia, deberá elaborar acuerdo que contenga un razonamiento lógico con el que se demuestre que la información que se clasifica como </w:t>
      </w:r>
      <w:r w:rsidR="000F674C" w:rsidRPr="00965CDC">
        <w:rPr>
          <w:rFonts w:ascii="Palatino Linotype" w:eastAsiaTheme="minorHAnsi" w:hAnsi="Palatino Linotype" w:cs="Arial"/>
          <w:b/>
          <w:lang w:val="es-MX" w:eastAsia="es-CO"/>
        </w:rPr>
        <w:t>CONFIDENCIAL</w:t>
      </w:r>
      <w:r w:rsidRPr="00965CDC">
        <w:rPr>
          <w:rFonts w:ascii="Palatino Linotype" w:eastAsiaTheme="minorHAnsi" w:hAnsi="Palatino Linotype" w:cs="Arial"/>
          <w:lang w:val="es-MX" w:eastAsia="es-CO"/>
        </w:rPr>
        <w:t>, encuadra en alguna de las hipótesis que contempla la Ley de la Materia en su artículo 143; ya que de lo contrario se estaría violentando el derecho de acceso a la información de la solicitante.</w:t>
      </w:r>
    </w:p>
    <w:p w14:paraId="3270E3A6" w14:textId="77777777" w:rsidR="008D0C74" w:rsidRPr="00965CDC" w:rsidRDefault="008D0C74" w:rsidP="008D0C74">
      <w:pPr>
        <w:autoSpaceDE w:val="0"/>
        <w:autoSpaceDN w:val="0"/>
        <w:adjustRightInd w:val="0"/>
        <w:spacing w:line="360" w:lineRule="auto"/>
        <w:contextualSpacing/>
        <w:jc w:val="both"/>
        <w:rPr>
          <w:rFonts w:ascii="Palatino Linotype" w:eastAsiaTheme="minorHAnsi" w:hAnsi="Palatino Linotype" w:cs="Arial"/>
          <w:lang w:val="es-MX" w:eastAsia="en-US"/>
        </w:rPr>
      </w:pPr>
    </w:p>
    <w:p w14:paraId="3F754E2C" w14:textId="0A005890" w:rsidR="008C2224" w:rsidRPr="00965CDC" w:rsidRDefault="008D0C74" w:rsidP="008C2224">
      <w:pPr>
        <w:autoSpaceDE w:val="0"/>
        <w:autoSpaceDN w:val="0"/>
        <w:adjustRightInd w:val="0"/>
        <w:spacing w:line="360" w:lineRule="auto"/>
        <w:contextualSpacing/>
        <w:jc w:val="both"/>
        <w:rPr>
          <w:rFonts w:ascii="Palatino Linotype" w:eastAsiaTheme="minorHAnsi" w:hAnsi="Palatino Linotype" w:cstheme="minorBidi"/>
          <w:lang w:val="es-MX" w:eastAsia="en-US"/>
        </w:rPr>
      </w:pPr>
      <w:r w:rsidRPr="00965CDC">
        <w:rPr>
          <w:rFonts w:ascii="Palatino Linotype" w:eastAsiaTheme="minorHAnsi" w:hAnsi="Palatino Linotype" w:cs="Arial"/>
          <w:lang w:val="es-MX" w:eastAsia="en-US"/>
        </w:rPr>
        <w:t xml:space="preserve">Asimismo, se destaca que el acuerdo de clasificación que elabore el Sujeto Obligado debe cumplir con las formalidades exigidas en la Ley; </w:t>
      </w:r>
      <w:r w:rsidRPr="00965CDC">
        <w:rPr>
          <w:rFonts w:ascii="Palatino Linotype" w:eastAsiaTheme="minorHAnsi" w:hAnsi="Palatino Linotype" w:cstheme="minorBidi"/>
          <w:lang w:val="es-ES_tradnl" w:eastAsia="en-US"/>
        </w:rPr>
        <w:t xml:space="preserve">es decir, </w:t>
      </w:r>
      <w:r w:rsidRPr="00965CDC">
        <w:rPr>
          <w:rFonts w:ascii="Palatino Linotype" w:eastAsiaTheme="minorHAnsi" w:hAnsi="Palatino Linotype" w:cstheme="minorBidi"/>
          <w:lang w:val="es-MX" w:eastAsia="en-US"/>
        </w:rPr>
        <w:t>resulta necesario que el Comité de Transparencia d</w:t>
      </w:r>
      <w:r w:rsidRPr="00965CDC">
        <w:rPr>
          <w:rFonts w:ascii="Palatino Linotype" w:eastAsiaTheme="minorHAnsi" w:hAnsi="Palatino Linotype" w:cstheme="minorBidi"/>
          <w:lang w:val="es-ES_tradnl" w:eastAsia="en-US"/>
        </w:rPr>
        <w:t xml:space="preserve">el Sujeto Obligado </w:t>
      </w:r>
      <w:r w:rsidRPr="00965CDC">
        <w:rPr>
          <w:rFonts w:ascii="Palatino Linotype" w:eastAsiaTheme="minorHAnsi" w:hAnsi="Palatino Linotype" w:cstheme="minorBidi"/>
          <w:lang w:val="es-MX" w:eastAsia="en-US"/>
        </w:rPr>
        <w:t>emita el Acuerdo de Clasificación correspondiente</w:t>
      </w:r>
      <w:r w:rsidRPr="00965CDC">
        <w:rPr>
          <w:rFonts w:ascii="Palatino Linotype" w:eastAsiaTheme="minorHAnsi" w:hAnsi="Palatino Linotype" w:cstheme="minorBidi"/>
          <w:lang w:val="es-ES_tradnl" w:eastAsia="en-US"/>
        </w:rPr>
        <w:t xml:space="preserve"> debidamente fundado y motivado</w:t>
      </w:r>
      <w:r w:rsidRPr="00965CDC">
        <w:rPr>
          <w:rFonts w:ascii="Palatino Linotype" w:eastAsiaTheme="minorHAnsi" w:hAnsi="Palatino Linotype" w:cstheme="minorBidi"/>
          <w:lang w:val="es-MX" w:eastAsia="en-US"/>
        </w:rPr>
        <w:t xml:space="preserve">, el cual deberá cumplir cabalmente con las formalidades previstas en el artículo 137, de la Ley de Transparencia y Acceso a la Información Pública del Estado de México y Municipios, ya expuesto; así como con los numerales aplicables de los </w:t>
      </w:r>
      <w:r w:rsidRPr="00965CDC">
        <w:rPr>
          <w:rFonts w:ascii="Palatino Linotype" w:eastAsiaTheme="minorHAnsi" w:hAnsi="Palatino Linotype" w:cstheme="minorBidi"/>
          <w:b/>
          <w:lang w:val="es-MX" w:eastAsia="en-US"/>
        </w:rPr>
        <w:t>LINEAMIENTOS GENERALES EN MATERIA DE CLASIFICACIÓN Y DESCLASIFICACIÓN DE LA INFORMACIÓN, ASÍ COMO PARA LA ELABORACIÓN DE VERSIONES PÚBLICAS</w:t>
      </w:r>
      <w:r w:rsidR="000F674C" w:rsidRPr="00965CDC">
        <w:rPr>
          <w:rFonts w:ascii="Palatino Linotype" w:eastAsiaTheme="minorHAnsi" w:hAnsi="Palatino Linotype" w:cstheme="minorBidi"/>
          <w:lang w:val="es-MX" w:eastAsia="en-US"/>
        </w:rPr>
        <w:t>,</w:t>
      </w:r>
      <w:r w:rsidR="008C2224" w:rsidRPr="00965CDC">
        <w:rPr>
          <w:rFonts w:ascii="Palatino Linotype" w:eastAsiaTheme="minorHAnsi" w:hAnsi="Palatino Linotype" w:cstheme="minorBidi"/>
          <w:lang w:val="es-MX" w:eastAsia="en-US"/>
        </w:rPr>
        <w:t xml:space="preserve"> </w:t>
      </w:r>
      <w:r w:rsidR="008C2224" w:rsidRPr="00965CDC">
        <w:rPr>
          <w:rFonts w:ascii="Palatino Linotype" w:eastAsia="Palatino Linotype" w:hAnsi="Palatino Linotype" w:cs="Palatino Linotype"/>
          <w:lang w:val="es-MX" w:eastAsia="es-MX"/>
        </w:rPr>
        <w:t xml:space="preserve">publicados en el Diario </w:t>
      </w:r>
      <w:r w:rsidR="008C2224" w:rsidRPr="00965CDC">
        <w:rPr>
          <w:rFonts w:ascii="Palatino Linotype" w:eastAsia="Palatino Linotype" w:hAnsi="Palatino Linotype" w:cs="Palatino Linotype"/>
          <w:lang w:val="es-MX" w:eastAsia="es-MX"/>
        </w:rPr>
        <w:lastRenderedPageBreak/>
        <w:t>Oficial de la Federación en fecha dieciocho de noviembre del año dos mil veintidós, mediante Acuerdo del Consejo Nacional del Sistema Nacional de Transparencia, Acceso a la Información Pública y Protección de Datos Personales, que literalmente expresan:</w:t>
      </w:r>
    </w:p>
    <w:p w14:paraId="1244B1CC" w14:textId="77777777" w:rsidR="008C2224" w:rsidRPr="00965CDC" w:rsidRDefault="008C2224" w:rsidP="008C2224">
      <w:pPr>
        <w:spacing w:line="360" w:lineRule="auto"/>
        <w:ind w:left="709" w:right="709"/>
        <w:jc w:val="both"/>
        <w:rPr>
          <w:rFonts w:ascii="Palatino Linotype" w:eastAsia="Palatino Linotype" w:hAnsi="Palatino Linotype" w:cs="Palatino Linotype"/>
          <w:b/>
          <w:i/>
          <w:lang w:val="es-MX" w:eastAsia="es-MX"/>
        </w:rPr>
      </w:pPr>
    </w:p>
    <w:p w14:paraId="7065A158"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“Lineamientos Generales en materia de Clasificación y Desclasificación de la Información, así como para la elaboración de Versiones Públicas</w:t>
      </w:r>
    </w:p>
    <w:p w14:paraId="7A147208"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05EB9CB1"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w:t>
      </w:r>
      <w:r w:rsidRPr="00965CDC">
        <w:rPr>
          <w:rFonts w:ascii="Palatino Linotype" w:eastAsia="Palatino Linotype" w:hAnsi="Palatino Linotype" w:cs="Palatino Linotype"/>
          <w:b/>
          <w:i/>
          <w:color w:val="000000"/>
          <w:sz w:val="22"/>
          <w:szCs w:val="22"/>
          <w:lang w:val="es-MX" w:eastAsia="es-MX"/>
        </w:rPr>
        <w:t>Segundo.-</w:t>
      </w:r>
      <w:r w:rsidRPr="00965CDC">
        <w:rPr>
          <w:rFonts w:ascii="Palatino Linotype" w:eastAsia="Palatino Linotype" w:hAnsi="Palatino Linotype" w:cs="Palatino Linotype"/>
          <w:i/>
          <w:color w:val="000000"/>
          <w:sz w:val="22"/>
          <w:szCs w:val="22"/>
          <w:lang w:val="es-MX" w:eastAsia="es-MX"/>
        </w:rPr>
        <w:t xml:space="preserve"> Para efectos de los presentes Lineamientos Generales, se entenderá por:</w:t>
      </w:r>
    </w:p>
    <w:p w14:paraId="3AE6DF2F"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XVIII.</w:t>
      </w:r>
      <w:r w:rsidRPr="00965CDC">
        <w:rPr>
          <w:rFonts w:ascii="Palatino Linotype" w:eastAsia="Palatino Linotype" w:hAnsi="Palatino Linotype" w:cs="Palatino Linotype"/>
          <w:i/>
          <w:color w:val="000000"/>
          <w:sz w:val="22"/>
          <w:szCs w:val="22"/>
          <w:lang w:val="es-MX" w:eastAsia="es-MX"/>
        </w:rPr>
        <w:t xml:space="preserve"> </w:t>
      </w:r>
      <w:r w:rsidRPr="00965CDC">
        <w:rPr>
          <w:rFonts w:ascii="Palatino Linotype" w:eastAsia="Palatino Linotype" w:hAnsi="Palatino Linotype" w:cs="Palatino Linotype"/>
          <w:b/>
          <w:i/>
          <w:color w:val="000000"/>
          <w:sz w:val="22"/>
          <w:szCs w:val="22"/>
          <w:lang w:val="es-MX" w:eastAsia="es-MX"/>
        </w:rPr>
        <w:t>Versión pública:</w:t>
      </w:r>
      <w:r w:rsidRPr="00965CDC">
        <w:rPr>
          <w:rFonts w:ascii="Palatino Linotype" w:eastAsia="Palatino Linotype" w:hAnsi="Palatino Linotype" w:cs="Palatino Linotype"/>
          <w:i/>
          <w:color w:val="000000"/>
          <w:sz w:val="22"/>
          <w:szCs w:val="22"/>
          <w:lang w:val="es-MX" w:eastAsia="es-MX"/>
        </w:rPr>
        <w:t xml:space="preserve"> El documento a partir del que se otorga acceso a la información, en el que se testan partes o secciones clasificadas, indicando el contenido de éstas de manera genérica, </w:t>
      </w:r>
      <w:r w:rsidRPr="00965CDC">
        <w:rPr>
          <w:rFonts w:ascii="Palatino Linotype" w:eastAsia="Palatino Linotype" w:hAnsi="Palatino Linotype" w:cs="Palatino Linotype"/>
          <w:b/>
          <w:i/>
          <w:color w:val="000000"/>
          <w:sz w:val="22"/>
          <w:szCs w:val="22"/>
          <w:u w:val="single"/>
          <w:lang w:val="es-MX" w:eastAsia="es-MX"/>
        </w:rPr>
        <w:t>fundando y motivando la</w:t>
      </w:r>
      <w:r w:rsidRPr="00965CDC">
        <w:rPr>
          <w:rFonts w:ascii="Palatino Linotype" w:eastAsia="Palatino Linotype" w:hAnsi="Palatino Linotype" w:cs="Palatino Linotype"/>
          <w:i/>
          <w:color w:val="000000"/>
          <w:sz w:val="22"/>
          <w:szCs w:val="22"/>
          <w:lang w:val="es-MX" w:eastAsia="es-MX"/>
        </w:rPr>
        <w:t xml:space="preserve"> reserva o </w:t>
      </w:r>
      <w:r w:rsidRPr="00965CDC">
        <w:rPr>
          <w:rFonts w:ascii="Palatino Linotype" w:eastAsia="Palatino Linotype" w:hAnsi="Palatino Linotype" w:cs="Palatino Linotype"/>
          <w:b/>
          <w:i/>
          <w:color w:val="000000"/>
          <w:sz w:val="22"/>
          <w:szCs w:val="22"/>
          <w:u w:val="single"/>
          <w:lang w:val="es-MX" w:eastAsia="es-MX"/>
        </w:rPr>
        <w:t>confidencialidad</w:t>
      </w:r>
      <w:r w:rsidRPr="00965CDC">
        <w:rPr>
          <w:rFonts w:ascii="Palatino Linotype" w:eastAsia="Palatino Linotype" w:hAnsi="Palatino Linotype" w:cs="Palatino Linotype"/>
          <w:i/>
          <w:color w:val="000000"/>
          <w:sz w:val="22"/>
          <w:szCs w:val="22"/>
          <w:lang w:val="es-MX" w:eastAsia="es-MX"/>
        </w:rPr>
        <w:t>, a través de la resolución que para tal efecto emita el Comité de Transparencia.</w:t>
      </w:r>
    </w:p>
    <w:p w14:paraId="5FE60766"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460CE058"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Cuarto.</w:t>
      </w:r>
      <w:r w:rsidRPr="00965CDC">
        <w:rPr>
          <w:rFonts w:ascii="Palatino Linotype" w:eastAsia="Palatino Linotype" w:hAnsi="Palatino Linotype" w:cs="Palatino Linotype"/>
          <w:i/>
          <w:color w:val="000000"/>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AD747AF"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77077ABD"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Los sujetos obligados deberán aplicar, de manera estricta, las excepciones al derecho de acceso a la información y sólo podrán invocarlas cuando acrediten su procedencia.</w:t>
      </w:r>
    </w:p>
    <w:p w14:paraId="4BDFFC1A"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74FC9EA4"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Quinto.</w:t>
      </w:r>
      <w:r w:rsidRPr="00965CDC">
        <w:rPr>
          <w:rFonts w:ascii="Palatino Linotype" w:eastAsia="Palatino Linotype" w:hAnsi="Palatino Linotype" w:cs="Palatino Linotype"/>
          <w:i/>
          <w:color w:val="000000"/>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5EEEB2"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w:t>
      </w:r>
    </w:p>
    <w:p w14:paraId="46F7D28B"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Séptimo.</w:t>
      </w:r>
      <w:r w:rsidRPr="00965CDC">
        <w:rPr>
          <w:rFonts w:ascii="Palatino Linotype" w:eastAsia="Palatino Linotype" w:hAnsi="Palatino Linotype" w:cs="Palatino Linotype"/>
          <w:i/>
          <w:color w:val="000000"/>
          <w:sz w:val="22"/>
          <w:szCs w:val="22"/>
          <w:lang w:val="es-MX" w:eastAsia="es-MX"/>
        </w:rPr>
        <w:t xml:space="preserve"> La clasificación de la información se llevará a cabo en el momento en que:</w:t>
      </w:r>
    </w:p>
    <w:p w14:paraId="2C54FAF6" w14:textId="77777777" w:rsidR="008C2224" w:rsidRPr="00965CDC" w:rsidRDefault="008C2224" w:rsidP="002C3032">
      <w:pPr>
        <w:spacing w:before="240" w:after="240"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lastRenderedPageBreak/>
        <w:t>I.</w:t>
      </w:r>
      <w:r w:rsidRPr="00965CDC">
        <w:rPr>
          <w:rFonts w:ascii="Palatino Linotype" w:eastAsia="Palatino Linotype" w:hAnsi="Palatino Linotype" w:cs="Palatino Linotype"/>
          <w:i/>
          <w:color w:val="000000"/>
          <w:sz w:val="22"/>
          <w:szCs w:val="22"/>
          <w:lang w:val="es-MX" w:eastAsia="es-MX"/>
        </w:rPr>
        <w:t xml:space="preserve"> Se reciba una solicitud de acceso a la información;</w:t>
      </w:r>
    </w:p>
    <w:p w14:paraId="69AD8091" w14:textId="4A5239A5" w:rsidR="008C2224" w:rsidRPr="00965CDC" w:rsidRDefault="008C2224" w:rsidP="002C3032">
      <w:pPr>
        <w:spacing w:before="240" w:after="240"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II.</w:t>
      </w:r>
      <w:r w:rsidRPr="00965CDC">
        <w:rPr>
          <w:rFonts w:ascii="Palatino Linotype" w:eastAsia="Palatino Linotype" w:hAnsi="Palatino Linotype" w:cs="Palatino Linotype"/>
          <w:i/>
          <w:color w:val="000000"/>
          <w:sz w:val="22"/>
          <w:szCs w:val="22"/>
          <w:lang w:val="es-MX" w:eastAsia="es-MX"/>
        </w:rPr>
        <w:t xml:space="preserve"> Se  determine mediante resolución del Comité de Transparencia, el órgano garante competente, o en cumplimiento a una sentencia del Poder Judicial; o</w:t>
      </w:r>
    </w:p>
    <w:p w14:paraId="402A3C61" w14:textId="77777777" w:rsidR="008C2224" w:rsidRPr="00965CDC" w:rsidRDefault="008C2224" w:rsidP="002C3032">
      <w:pPr>
        <w:spacing w:before="240" w:after="240"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III.</w:t>
      </w:r>
      <w:r w:rsidRPr="00965CDC">
        <w:rPr>
          <w:rFonts w:ascii="Palatino Linotype" w:eastAsia="Palatino Linotype" w:hAnsi="Palatino Linotype" w:cs="Palatino Linotype"/>
          <w:i/>
          <w:color w:val="000000"/>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2CBABD47"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2F5B18D3"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251188D3"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54D42A59"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Octavo.</w:t>
      </w:r>
      <w:r w:rsidRPr="00965CDC">
        <w:rPr>
          <w:rFonts w:ascii="Palatino Linotype" w:eastAsia="Palatino Linotype" w:hAnsi="Palatino Linotype" w:cs="Palatino Linotype"/>
          <w:i/>
          <w:color w:val="000000"/>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1DA8473"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6A696E0C"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0D0891D8"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69AFBAC4"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AE2422E"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159CED70"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Noveno.</w:t>
      </w:r>
      <w:r w:rsidRPr="00965CDC">
        <w:rPr>
          <w:rFonts w:ascii="Palatino Linotype" w:eastAsia="Palatino Linotype" w:hAnsi="Palatino Linotype" w:cs="Palatino Linotype"/>
          <w:i/>
          <w:color w:val="000000"/>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7A58E03"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404D9B4F"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Décimo.</w:t>
      </w:r>
      <w:r w:rsidRPr="00965CDC">
        <w:rPr>
          <w:rFonts w:ascii="Palatino Linotype" w:eastAsia="Palatino Linotype" w:hAnsi="Palatino Linotype" w:cs="Palatino Linotype"/>
          <w:i/>
          <w:color w:val="000000"/>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546095F"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7C4BF352"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En ausencia de los titulares de las áreas, la información será clasificada o desclasificada por la persona que lo supla, en términos de la normativa que rija la actuación del sujeto obligado.</w:t>
      </w:r>
    </w:p>
    <w:p w14:paraId="0041CEC2"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08C297E3"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Décimo primero.</w:t>
      </w:r>
      <w:r w:rsidRPr="00965CDC">
        <w:rPr>
          <w:rFonts w:ascii="Palatino Linotype" w:eastAsia="Palatino Linotype" w:hAnsi="Palatino Linotype" w:cs="Palatino Linotype"/>
          <w:i/>
          <w:color w:val="000000"/>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C49A620"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p>
    <w:p w14:paraId="2076D81E"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w:t>
      </w:r>
    </w:p>
    <w:p w14:paraId="0A4DBD1C" w14:textId="77777777" w:rsidR="008C2224" w:rsidRPr="00965CDC" w:rsidRDefault="008C2224" w:rsidP="002C3032">
      <w:pPr>
        <w:spacing w:line="276" w:lineRule="auto"/>
        <w:ind w:left="567" w:right="616"/>
        <w:contextualSpacing/>
        <w:jc w:val="center"/>
        <w:rPr>
          <w:rFonts w:ascii="Palatino Linotype" w:eastAsia="Palatino Linotype" w:hAnsi="Palatino Linotype" w:cs="Palatino Linotype"/>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CAPÍTULO VIII</w:t>
      </w:r>
    </w:p>
    <w:p w14:paraId="635C9637" w14:textId="77777777" w:rsidR="008C2224" w:rsidRPr="00965CDC" w:rsidRDefault="008C2224" w:rsidP="002C3032">
      <w:pPr>
        <w:spacing w:line="276" w:lineRule="auto"/>
        <w:ind w:left="567" w:right="616"/>
        <w:contextualSpacing/>
        <w:jc w:val="center"/>
        <w:rPr>
          <w:rFonts w:ascii="Palatino Linotype" w:eastAsia="Palatino Linotype" w:hAnsi="Palatino Linotype" w:cs="Palatino Linotype"/>
          <w:b/>
          <w:i/>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DE LOS ELEMENTOS PARA LA CLASIFICACIÓN</w:t>
      </w:r>
    </w:p>
    <w:p w14:paraId="71FB9AE9"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Quincuagésimo</w:t>
      </w:r>
      <w:r w:rsidRPr="00965CDC">
        <w:rPr>
          <w:rFonts w:ascii="Palatino Linotype" w:eastAsia="Palatino Linotype" w:hAnsi="Palatino Linotype" w:cs="Palatino Linotype"/>
          <w:i/>
          <w:color w:val="000000"/>
          <w:sz w:val="22"/>
          <w:szCs w:val="22"/>
          <w:lang w:val="es-MX" w:eastAsia="es-MX"/>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BFEFD21"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5C72E22A"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Quincuagésimo primero</w:t>
      </w:r>
      <w:r w:rsidRPr="00965CDC">
        <w:rPr>
          <w:rFonts w:ascii="Palatino Linotype" w:eastAsia="Palatino Linotype" w:hAnsi="Palatino Linotype" w:cs="Palatino Linotype"/>
          <w:i/>
          <w:color w:val="000000"/>
          <w:sz w:val="22"/>
          <w:szCs w:val="22"/>
          <w:lang w:val="es-MX" w:eastAsia="es-MX"/>
        </w:rPr>
        <w:t>. Toda acta del Comité de Transparencia deberá contener:</w:t>
      </w:r>
    </w:p>
    <w:p w14:paraId="3E5B5979"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 xml:space="preserve">I. El número de sesión y fecha; </w:t>
      </w:r>
    </w:p>
    <w:p w14:paraId="5184463B"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II. El nombre del área que solicitó la clasificación de información;</w:t>
      </w:r>
    </w:p>
    <w:p w14:paraId="5A872604"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III. La fundamentación legal y motivación correspondiente;</w:t>
      </w:r>
    </w:p>
    <w:p w14:paraId="0DCA4677"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IV. La resolución o resoluciones aprobadas; y</w:t>
      </w:r>
    </w:p>
    <w:p w14:paraId="23FE02FF"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 xml:space="preserve">V. La rúbrica o firma digital de cada integrante del Comité de Transparencia. </w:t>
      </w:r>
    </w:p>
    <w:p w14:paraId="3717F23D"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62C5BA37"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Las resoluciones del Comité en las que se haya determinado confirmar o modificar la clasificación de información pública como reservada, deberán incluir, cuando menos:</w:t>
      </w:r>
    </w:p>
    <w:p w14:paraId="33DEC90C"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5685B80E"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 Los motivos y razonamientos que sustenten la confirmación o modificación de la prueba de daño;</w:t>
      </w:r>
    </w:p>
    <w:p w14:paraId="62F2D663"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II. Descripción de las partes o secciones reservadas, en caso de clasificación parcial;</w:t>
      </w:r>
    </w:p>
    <w:p w14:paraId="191783FC"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III. El periodo por el que mantendrá su clasificación y fecha de expiración; y</w:t>
      </w:r>
    </w:p>
    <w:p w14:paraId="362F233A"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IV. El nombre del titular y área encargada de realizar la versión pública del documento, en su caso.</w:t>
      </w:r>
    </w:p>
    <w:p w14:paraId="51C7E091"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49674941"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lastRenderedPageBreak/>
        <w:t xml:space="preserve">En los casos en que se clasifique la información como reservada siempre se entregará o anexará la prueba de daño con la respuesta al solicitante. </w:t>
      </w:r>
    </w:p>
    <w:p w14:paraId="2CB4EC6C"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1A720CA5"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En los casos de resoluciones del Comité de Transparencia en las que se confirme la clasificación de información confidencial solo se deberán de identificar los tipos de datos protegidos, de conformidad con el lineamiento trigésimo octavo.</w:t>
      </w:r>
    </w:p>
    <w:p w14:paraId="51F8D31D"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245BDB1A"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Quincuagésimo segundo</w:t>
      </w:r>
      <w:r w:rsidRPr="00965CDC">
        <w:rPr>
          <w:rFonts w:ascii="Palatino Linotype" w:eastAsia="Palatino Linotype" w:hAnsi="Palatino Linotype" w:cs="Palatino Linotype"/>
          <w:i/>
          <w:color w:val="000000"/>
          <w:sz w:val="22"/>
          <w:szCs w:val="22"/>
          <w:lang w:val="es-MX" w:eastAsia="es-MX"/>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965CDC">
        <w:rPr>
          <w:rFonts w:ascii="Palatino Linotype" w:eastAsia="Palatino Linotype" w:hAnsi="Palatino Linotype" w:cs="Palatino Linotype"/>
          <w:i/>
          <w:color w:val="000000"/>
          <w:sz w:val="22"/>
          <w:szCs w:val="22"/>
          <w:lang w:val="es-MX" w:eastAsia="es-MX"/>
        </w:rPr>
        <w:t>sobreposición</w:t>
      </w:r>
      <w:proofErr w:type="spellEnd"/>
      <w:r w:rsidRPr="00965CDC">
        <w:rPr>
          <w:rFonts w:ascii="Palatino Linotype" w:eastAsia="Palatino Linotype" w:hAnsi="Palatino Linotype" w:cs="Palatino Linotype"/>
          <w:i/>
          <w:color w:val="000000"/>
          <w:sz w:val="22"/>
          <w:szCs w:val="22"/>
          <w:lang w:val="es-MX" w:eastAsia="es-MX"/>
        </w:rPr>
        <w:t xml:space="preserve"> de contenido distinto al autorizado por el Comité.</w:t>
      </w:r>
    </w:p>
    <w:p w14:paraId="04D394B9"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72F14105"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En el caso específico de la clasificación y elaboración de versiones públicas de documentos que contengan información confidencial, las áreas de los sujetos obligados deberán:</w:t>
      </w:r>
    </w:p>
    <w:p w14:paraId="2C584F15"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52DEB29E"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 Fijar la fecha en que se elaboró la versión pública y la fecha en la cual el Comité de Transparencia confirmó dicha versión;</w:t>
      </w:r>
    </w:p>
    <w:p w14:paraId="44773702"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II. Señalar dentro del documento el tipo de información confidencial que fue testada en cada caso específico, de conformidad con el lineamiento trigésimo octavo; y</w:t>
      </w:r>
    </w:p>
    <w:p w14:paraId="2C8618E0"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III. Señalar las personas o instancias autorizadas a acceder a la información clasificada.</w:t>
      </w:r>
    </w:p>
    <w:p w14:paraId="64F387B7"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2F75185A"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i/>
          <w:color w:val="000000"/>
          <w:sz w:val="22"/>
          <w:szCs w:val="22"/>
          <w:lang w:val="es-MX" w:eastAsia="es-MX"/>
        </w:rPr>
        <w:t>En los documentos de difusión electrónica, señalar en la primera hoja y en el nombre del archivo, que la versión pública corresponde a un documento que contiene información confidencial.</w:t>
      </w:r>
    </w:p>
    <w:p w14:paraId="43FD3BFF"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p>
    <w:p w14:paraId="3A33F968"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i/>
          <w:color w:val="000000"/>
          <w:sz w:val="22"/>
          <w:szCs w:val="22"/>
          <w:lang w:val="es-MX" w:eastAsia="es-MX"/>
        </w:rPr>
      </w:pPr>
      <w:r w:rsidRPr="00965CDC">
        <w:rPr>
          <w:rFonts w:ascii="Palatino Linotype" w:eastAsia="Palatino Linotype" w:hAnsi="Palatino Linotype" w:cs="Palatino Linotype"/>
          <w:b/>
          <w:i/>
          <w:color w:val="000000"/>
          <w:sz w:val="22"/>
          <w:szCs w:val="22"/>
          <w:lang w:val="es-MX" w:eastAsia="es-MX"/>
        </w:rPr>
        <w:t>Quincuagésimo cuarto.</w:t>
      </w:r>
      <w:r w:rsidRPr="00965CDC">
        <w:rPr>
          <w:rFonts w:ascii="Palatino Linotype" w:eastAsia="Palatino Linotype" w:hAnsi="Palatino Linotype" w:cs="Palatino Linotype"/>
          <w:i/>
          <w:color w:val="000000"/>
          <w:sz w:val="22"/>
          <w:szCs w:val="22"/>
          <w:lang w:val="es-MX" w:eastAsia="es-MX"/>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DAA6EC4" w14:textId="77777777" w:rsidR="008C2224" w:rsidRPr="00965CDC" w:rsidRDefault="008C2224" w:rsidP="002C3032">
      <w:pPr>
        <w:spacing w:line="276" w:lineRule="auto"/>
        <w:ind w:left="567" w:right="616"/>
        <w:contextualSpacing/>
        <w:jc w:val="both"/>
        <w:rPr>
          <w:rFonts w:ascii="Palatino Linotype" w:eastAsia="Palatino Linotype" w:hAnsi="Palatino Linotype" w:cs="Palatino Linotype"/>
          <w:b/>
          <w:i/>
          <w:color w:val="000000"/>
          <w:sz w:val="22"/>
          <w:szCs w:val="22"/>
          <w:lang w:val="es-MX" w:eastAsia="es-MX"/>
        </w:rPr>
      </w:pPr>
    </w:p>
    <w:p w14:paraId="61B01DB2" w14:textId="3EDE7F5D" w:rsidR="008D0C74" w:rsidRPr="00965CDC" w:rsidRDefault="008C2224" w:rsidP="002C3032">
      <w:pPr>
        <w:spacing w:line="276" w:lineRule="auto"/>
        <w:ind w:left="567" w:right="616"/>
        <w:contextualSpacing/>
        <w:jc w:val="both"/>
        <w:rPr>
          <w:rFonts w:ascii="Palatino Linotype" w:eastAsia="Palatino Linotype" w:hAnsi="Palatino Linotype" w:cs="Palatino Linotype"/>
          <w:sz w:val="22"/>
          <w:szCs w:val="22"/>
          <w:lang w:val="es-MX" w:eastAsia="es-MX"/>
        </w:rPr>
      </w:pPr>
      <w:r w:rsidRPr="00965CDC">
        <w:rPr>
          <w:rFonts w:ascii="Palatino Linotype" w:eastAsia="Palatino Linotype" w:hAnsi="Palatino Linotype" w:cs="Palatino Linotype"/>
          <w:b/>
          <w:i/>
          <w:color w:val="000000"/>
          <w:sz w:val="22"/>
          <w:szCs w:val="22"/>
          <w:lang w:val="es-MX" w:eastAsia="es-MX"/>
        </w:rPr>
        <w:t>Quincuagésimo quinto.</w:t>
      </w:r>
      <w:r w:rsidRPr="00965CDC">
        <w:rPr>
          <w:rFonts w:ascii="Palatino Linotype" w:eastAsia="Palatino Linotype" w:hAnsi="Palatino Linotype" w:cs="Palatino Linotype"/>
          <w:i/>
          <w:color w:val="000000"/>
          <w:sz w:val="22"/>
          <w:szCs w:val="22"/>
          <w:lang w:val="es-MX" w:eastAsia="es-MX"/>
        </w:rPr>
        <w:t xml:space="preserve"> Cada área del sujeto obligado podrá designar formalmente a una o más personas como responsables del </w:t>
      </w:r>
      <w:proofErr w:type="spellStart"/>
      <w:r w:rsidRPr="00965CDC">
        <w:rPr>
          <w:rFonts w:ascii="Palatino Linotype" w:eastAsia="Palatino Linotype" w:hAnsi="Palatino Linotype" w:cs="Palatino Linotype"/>
          <w:i/>
          <w:color w:val="000000"/>
          <w:sz w:val="22"/>
          <w:szCs w:val="22"/>
          <w:lang w:val="es-MX" w:eastAsia="es-MX"/>
        </w:rPr>
        <w:t>testado</w:t>
      </w:r>
      <w:proofErr w:type="spellEnd"/>
      <w:r w:rsidRPr="00965CDC">
        <w:rPr>
          <w:rFonts w:ascii="Palatino Linotype" w:eastAsia="Palatino Linotype" w:hAnsi="Palatino Linotype" w:cs="Palatino Linotype"/>
          <w:i/>
          <w:color w:val="000000"/>
          <w:sz w:val="22"/>
          <w:szCs w:val="22"/>
          <w:lang w:val="es-MX" w:eastAsia="es-MX"/>
        </w:rPr>
        <w:t xml:space="preserve">, que sean encargadas de la adecuada elaboración o supervisión de las versiones públicas de los documentos o expedientes, </w:t>
      </w:r>
      <w:r w:rsidRPr="00965CDC">
        <w:rPr>
          <w:rFonts w:ascii="Palatino Linotype" w:eastAsia="Palatino Linotype" w:hAnsi="Palatino Linotype" w:cs="Palatino Linotype"/>
          <w:i/>
          <w:color w:val="000000"/>
          <w:sz w:val="22"/>
          <w:szCs w:val="22"/>
          <w:lang w:val="es-MX" w:eastAsia="es-MX"/>
        </w:rPr>
        <w:lastRenderedPageBreak/>
        <w:t xml:space="preserve">verificando que cumplan con los requisitos señalados en las Leyes Generales, los presentes Lineamientos y demás normativa aplicable antes de su confirmación por el Comité de Transparencia.” </w:t>
      </w:r>
    </w:p>
    <w:p w14:paraId="195DBF6A" w14:textId="3E6835A3" w:rsidR="008D0C74" w:rsidRPr="00965CDC" w:rsidRDefault="008D0C74" w:rsidP="002C3032">
      <w:pPr>
        <w:autoSpaceDE w:val="0"/>
        <w:autoSpaceDN w:val="0"/>
        <w:adjustRightInd w:val="0"/>
        <w:ind w:left="567" w:right="616"/>
        <w:contextualSpacing/>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w:t>
      </w:r>
    </w:p>
    <w:p w14:paraId="3C84F41D" w14:textId="77777777" w:rsidR="008D0C74" w:rsidRPr="00965CDC" w:rsidRDefault="008D0C74" w:rsidP="002C3032">
      <w:pPr>
        <w:autoSpaceDE w:val="0"/>
        <w:autoSpaceDN w:val="0"/>
        <w:adjustRightInd w:val="0"/>
        <w:ind w:left="567" w:right="616"/>
        <w:contextualSpacing/>
        <w:jc w:val="both"/>
        <w:rPr>
          <w:rFonts w:ascii="Palatino Linotype" w:eastAsiaTheme="minorHAnsi" w:hAnsi="Palatino Linotype" w:cs="Arial"/>
          <w:i/>
          <w:sz w:val="22"/>
          <w:szCs w:val="22"/>
          <w:lang w:val="es-MX" w:eastAsia="es-MX"/>
        </w:rPr>
      </w:pPr>
    </w:p>
    <w:p w14:paraId="5395D5A0" w14:textId="77777777" w:rsidR="008D0C74" w:rsidRPr="00965CDC" w:rsidRDefault="008D0C74" w:rsidP="002C3032">
      <w:pPr>
        <w:ind w:left="567" w:right="616"/>
        <w:contextualSpacing/>
        <w:jc w:val="center"/>
        <w:rPr>
          <w:rFonts w:ascii="Palatino Linotype" w:eastAsiaTheme="minorHAnsi" w:hAnsi="Palatino Linotype" w:cs="Arial"/>
          <w:b/>
          <w:i/>
          <w:sz w:val="22"/>
          <w:szCs w:val="22"/>
          <w:lang w:val="es-MX" w:eastAsia="es-MX"/>
        </w:rPr>
      </w:pPr>
      <w:r w:rsidRPr="00965CDC">
        <w:rPr>
          <w:rFonts w:ascii="Palatino Linotype" w:eastAsiaTheme="minorHAnsi" w:hAnsi="Palatino Linotype" w:cs="Arial"/>
          <w:b/>
          <w:i/>
          <w:sz w:val="22"/>
          <w:szCs w:val="22"/>
          <w:lang w:val="es-MX" w:eastAsia="es-MX"/>
        </w:rPr>
        <w:t>CAPÍTULO VIII</w:t>
      </w:r>
    </w:p>
    <w:p w14:paraId="363133D7" w14:textId="77777777" w:rsidR="008D0C74" w:rsidRPr="00965CDC" w:rsidRDefault="008D0C74" w:rsidP="002C3032">
      <w:pPr>
        <w:ind w:left="567" w:right="616"/>
        <w:contextualSpacing/>
        <w:jc w:val="center"/>
        <w:rPr>
          <w:rFonts w:ascii="Palatino Linotype" w:eastAsiaTheme="minorHAnsi" w:hAnsi="Palatino Linotype" w:cs="Arial"/>
          <w:b/>
          <w:i/>
          <w:sz w:val="22"/>
          <w:szCs w:val="22"/>
          <w:lang w:val="es-MX" w:eastAsia="es-MX"/>
        </w:rPr>
      </w:pPr>
      <w:r w:rsidRPr="00965CDC">
        <w:rPr>
          <w:rFonts w:ascii="Palatino Linotype" w:eastAsiaTheme="minorHAnsi" w:hAnsi="Palatino Linotype" w:cs="Arial"/>
          <w:b/>
          <w:i/>
          <w:sz w:val="22"/>
          <w:szCs w:val="22"/>
          <w:lang w:val="es-MX" w:eastAsia="es-MX"/>
        </w:rPr>
        <w:t>DE LA LEYENDA DE CLASIFICACIÓN</w:t>
      </w:r>
    </w:p>
    <w:p w14:paraId="189E9B58" w14:textId="77777777" w:rsidR="008D0C74" w:rsidRPr="00965CDC" w:rsidRDefault="008D0C74" w:rsidP="002C3032">
      <w:pPr>
        <w:ind w:left="567" w:right="616"/>
        <w:contextualSpacing/>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b/>
          <w:i/>
          <w:sz w:val="22"/>
          <w:szCs w:val="22"/>
          <w:lang w:val="es-MX" w:eastAsia="es-MX"/>
        </w:rPr>
        <w:t xml:space="preserve">Quincuagésimo. </w:t>
      </w:r>
      <w:r w:rsidRPr="00965CDC">
        <w:rPr>
          <w:rFonts w:ascii="Palatino Linotype" w:eastAsiaTheme="minorHAnsi" w:hAnsi="Palatino Linotype" w:cs="Arial"/>
          <w:b/>
          <w:i/>
          <w:sz w:val="22"/>
          <w:szCs w:val="22"/>
          <w:u w:val="single"/>
          <w:lang w:val="es-MX" w:eastAsia="es-MX"/>
        </w:rPr>
        <w:t>Los titulares de las áreas de los sujetos obligados podrán utilizar los formatos contenidos en el presente Capítulo como modelo</w:t>
      </w:r>
      <w:r w:rsidRPr="00965CDC">
        <w:rPr>
          <w:rFonts w:ascii="Palatino Linotype" w:eastAsiaTheme="minorHAnsi" w:hAnsi="Palatino Linotype" w:cs="Arial"/>
          <w:i/>
          <w:sz w:val="22"/>
          <w:szCs w:val="22"/>
          <w:lang w:val="es-MX" w:eastAsia="es-MX"/>
        </w:rPr>
        <w:t xml:space="preserve"> para señalar la clasificación de documentos o expedientes, sin perjuicio de que establezcan los propios.</w:t>
      </w:r>
    </w:p>
    <w:p w14:paraId="17BA4973" w14:textId="77777777" w:rsidR="008D0C74" w:rsidRPr="00965CDC" w:rsidRDefault="008D0C74" w:rsidP="002C3032">
      <w:pPr>
        <w:ind w:left="567" w:right="616"/>
        <w:contextualSpacing/>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w:t>
      </w:r>
    </w:p>
    <w:p w14:paraId="60A08962" w14:textId="77777777" w:rsidR="008D0C74" w:rsidRPr="00965CDC" w:rsidRDefault="008D0C74" w:rsidP="002C3032">
      <w:pPr>
        <w:ind w:left="567" w:right="616"/>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b/>
          <w:i/>
          <w:sz w:val="22"/>
          <w:szCs w:val="22"/>
          <w:lang w:val="es-MX" w:eastAsia="es-MX"/>
        </w:rPr>
        <w:t xml:space="preserve">Quincuagésimo tercero. </w:t>
      </w:r>
      <w:r w:rsidRPr="00965CDC">
        <w:rPr>
          <w:rFonts w:ascii="Palatino Linotype" w:eastAsiaTheme="minorHAnsi" w:hAnsi="Palatino Linotype" w:cs="Arial"/>
          <w:b/>
          <w:i/>
          <w:sz w:val="22"/>
          <w:szCs w:val="22"/>
          <w:u w:val="single"/>
          <w:lang w:val="es-MX" w:eastAsia="es-MX"/>
        </w:rPr>
        <w:t>El formato para señalar la clasificación parcial de un documento</w:t>
      </w:r>
      <w:r w:rsidRPr="00965CDC">
        <w:rPr>
          <w:rFonts w:ascii="Palatino Linotype" w:eastAsiaTheme="minorHAnsi" w:hAnsi="Palatino Linotype" w:cs="Arial"/>
          <w:i/>
          <w:sz w:val="22"/>
          <w:szCs w:val="22"/>
          <w:lang w:val="es-MX" w:eastAsia="es-MX"/>
        </w:rPr>
        <w:t>, es el siguiente:</w:t>
      </w:r>
    </w:p>
    <w:p w14:paraId="09C34ED2" w14:textId="77777777" w:rsidR="008D0C74" w:rsidRPr="00965CDC" w:rsidRDefault="008D0C74" w:rsidP="008D0C74">
      <w:pPr>
        <w:ind w:left="851" w:right="851"/>
        <w:jc w:val="both"/>
        <w:rPr>
          <w:rFonts w:ascii="Palatino Linotype" w:eastAsiaTheme="minorHAnsi" w:hAnsi="Palatino Linotype" w:cs="Arial"/>
          <w:i/>
          <w:sz w:val="22"/>
          <w:szCs w:val="22"/>
          <w:lang w:val="es-MX" w:eastAsia="es-MX"/>
        </w:rPr>
      </w:pPr>
    </w:p>
    <w:p w14:paraId="05F13279" w14:textId="77777777" w:rsidR="000F674C" w:rsidRPr="00965CDC" w:rsidRDefault="000F674C" w:rsidP="008C2224">
      <w:pPr>
        <w:ind w:right="851"/>
        <w:jc w:val="both"/>
        <w:rPr>
          <w:rFonts w:ascii="Palatino Linotype" w:eastAsiaTheme="minorHAnsi" w:hAnsi="Palatino Linotype" w:cs="Arial"/>
          <w:i/>
          <w:sz w:val="22"/>
          <w:szCs w:val="22"/>
          <w:lang w:val="es-MX" w:eastAsia="es-MX"/>
        </w:rPr>
      </w:pPr>
    </w:p>
    <w:tbl>
      <w:tblPr>
        <w:tblStyle w:val="Tablaconcuadrcula"/>
        <w:tblW w:w="0" w:type="auto"/>
        <w:jc w:val="center"/>
        <w:tblLook w:val="04A0" w:firstRow="1" w:lastRow="0" w:firstColumn="1" w:lastColumn="0" w:noHBand="0" w:noVBand="1"/>
      </w:tblPr>
      <w:tblGrid>
        <w:gridCol w:w="1129"/>
        <w:gridCol w:w="1990"/>
        <w:gridCol w:w="4531"/>
      </w:tblGrid>
      <w:tr w:rsidR="008D0C74" w:rsidRPr="00965CDC" w14:paraId="6D1B04CB" w14:textId="77777777" w:rsidTr="008C2224">
        <w:trPr>
          <w:tblHeader/>
          <w:jc w:val="center"/>
        </w:trPr>
        <w:tc>
          <w:tcPr>
            <w:tcW w:w="1129" w:type="dxa"/>
            <w:tcBorders>
              <w:top w:val="nil"/>
              <w:left w:val="nil"/>
              <w:bottom w:val="single" w:sz="4" w:space="0" w:color="auto"/>
              <w:right w:val="single" w:sz="4" w:space="0" w:color="auto"/>
            </w:tcBorders>
            <w:vAlign w:val="center"/>
          </w:tcPr>
          <w:p w14:paraId="24B37614"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5A20E" w14:textId="77777777" w:rsidR="008D0C74" w:rsidRPr="00965CDC" w:rsidRDefault="008D0C74" w:rsidP="00830F1A">
            <w:pPr>
              <w:jc w:val="center"/>
              <w:rPr>
                <w:rFonts w:ascii="Palatino Linotype" w:eastAsiaTheme="minorHAnsi" w:hAnsi="Palatino Linotype" w:cstheme="minorBidi"/>
                <w:b/>
                <w:i/>
                <w:sz w:val="22"/>
                <w:szCs w:val="22"/>
                <w:lang w:val="es-MX" w:eastAsia="en-US"/>
              </w:rPr>
            </w:pPr>
            <w:r w:rsidRPr="00965CDC">
              <w:rPr>
                <w:rFonts w:ascii="Palatino Linotype" w:eastAsiaTheme="minorHAnsi" w:hAnsi="Palatino Linotype" w:cstheme="minorBidi"/>
                <w:b/>
                <w:i/>
                <w:sz w:val="22"/>
                <w:szCs w:val="22"/>
                <w:lang w:val="es-MX" w:eastAsia="en-US"/>
              </w:rPr>
              <w:t>Concepto</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69CD3" w14:textId="77777777" w:rsidR="008D0C74" w:rsidRPr="00965CDC" w:rsidRDefault="008D0C74" w:rsidP="00830F1A">
            <w:pPr>
              <w:jc w:val="center"/>
              <w:rPr>
                <w:rFonts w:ascii="Palatino Linotype" w:eastAsiaTheme="minorHAnsi" w:hAnsi="Palatino Linotype" w:cstheme="minorBidi"/>
                <w:b/>
                <w:i/>
                <w:sz w:val="22"/>
                <w:szCs w:val="22"/>
                <w:lang w:val="es-MX" w:eastAsia="en-US"/>
              </w:rPr>
            </w:pPr>
            <w:r w:rsidRPr="00965CDC">
              <w:rPr>
                <w:rFonts w:ascii="Palatino Linotype" w:eastAsiaTheme="minorHAnsi" w:hAnsi="Palatino Linotype" w:cstheme="minorBidi"/>
                <w:b/>
                <w:i/>
                <w:sz w:val="22"/>
                <w:szCs w:val="22"/>
                <w:lang w:val="es-MX" w:eastAsia="en-US"/>
              </w:rPr>
              <w:t>Dónde:</w:t>
            </w:r>
          </w:p>
        </w:tc>
      </w:tr>
      <w:tr w:rsidR="008D0C74" w:rsidRPr="00965CDC" w14:paraId="386E585F" w14:textId="77777777" w:rsidTr="00830F1A">
        <w:trPr>
          <w:jc w:val="center"/>
        </w:trPr>
        <w:tc>
          <w:tcPr>
            <w:tcW w:w="1129" w:type="dxa"/>
            <w:vMerge w:val="restart"/>
            <w:tcBorders>
              <w:top w:val="single" w:sz="4" w:space="0" w:color="auto"/>
            </w:tcBorders>
            <w:vAlign w:val="center"/>
          </w:tcPr>
          <w:p w14:paraId="4093DE27" w14:textId="77777777" w:rsidR="008D0C74" w:rsidRPr="00965CDC" w:rsidRDefault="008D0C74" w:rsidP="00830F1A">
            <w:pPr>
              <w:jc w:val="center"/>
              <w:rPr>
                <w:rFonts w:ascii="Palatino Linotype" w:eastAsiaTheme="minorHAnsi" w:hAnsi="Palatino Linotype" w:cs="Arial"/>
                <w:b/>
                <w:i/>
                <w:sz w:val="22"/>
                <w:szCs w:val="22"/>
                <w:lang w:val="es-MX" w:eastAsia="es-MX"/>
              </w:rPr>
            </w:pPr>
            <w:r w:rsidRPr="00965CDC">
              <w:rPr>
                <w:rFonts w:ascii="Palatino Linotype" w:eastAsiaTheme="minorHAnsi" w:hAnsi="Palatino Linotype" w:cs="Arial"/>
                <w:b/>
                <w:i/>
                <w:sz w:val="22"/>
                <w:szCs w:val="22"/>
                <w:lang w:val="es-MX" w:eastAsia="es-MX"/>
              </w:rPr>
              <w:t>Sello oficial o logotipo del sujeto obligado</w:t>
            </w:r>
          </w:p>
        </w:tc>
        <w:tc>
          <w:tcPr>
            <w:tcW w:w="1990" w:type="dxa"/>
            <w:tcBorders>
              <w:top w:val="single" w:sz="4" w:space="0" w:color="auto"/>
            </w:tcBorders>
            <w:vAlign w:val="center"/>
          </w:tcPr>
          <w:p w14:paraId="03BE4222"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Fecha de clasificación</w:t>
            </w:r>
          </w:p>
        </w:tc>
        <w:tc>
          <w:tcPr>
            <w:tcW w:w="4531" w:type="dxa"/>
            <w:tcBorders>
              <w:top w:val="single" w:sz="4" w:space="0" w:color="auto"/>
            </w:tcBorders>
            <w:vAlign w:val="center"/>
          </w:tcPr>
          <w:p w14:paraId="34FBBC2A"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Se anotará la fecha en la que el Comité de Transparencia confirmó la clasificación del documento, en su caso.</w:t>
            </w:r>
          </w:p>
        </w:tc>
      </w:tr>
      <w:tr w:rsidR="008D0C74" w:rsidRPr="00965CDC" w14:paraId="1E4CF336" w14:textId="77777777" w:rsidTr="00830F1A">
        <w:trPr>
          <w:jc w:val="center"/>
        </w:trPr>
        <w:tc>
          <w:tcPr>
            <w:tcW w:w="1129" w:type="dxa"/>
            <w:vMerge/>
            <w:vAlign w:val="center"/>
          </w:tcPr>
          <w:p w14:paraId="7C41086E"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65ED4E95"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Área</w:t>
            </w:r>
          </w:p>
        </w:tc>
        <w:tc>
          <w:tcPr>
            <w:tcW w:w="4531" w:type="dxa"/>
            <w:vAlign w:val="center"/>
          </w:tcPr>
          <w:p w14:paraId="5BEC9640"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Se señalará el nombre del área del cual es titular quien clasifica.</w:t>
            </w:r>
          </w:p>
        </w:tc>
      </w:tr>
      <w:tr w:rsidR="008D0C74" w:rsidRPr="00965CDC" w14:paraId="544406D8" w14:textId="77777777" w:rsidTr="00830F1A">
        <w:trPr>
          <w:jc w:val="center"/>
        </w:trPr>
        <w:tc>
          <w:tcPr>
            <w:tcW w:w="1129" w:type="dxa"/>
            <w:vMerge/>
            <w:vAlign w:val="center"/>
          </w:tcPr>
          <w:p w14:paraId="091B2FEB"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730A00EB"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Información reservada</w:t>
            </w:r>
          </w:p>
        </w:tc>
        <w:tc>
          <w:tcPr>
            <w:tcW w:w="4531" w:type="dxa"/>
            <w:vAlign w:val="center"/>
          </w:tcPr>
          <w:p w14:paraId="61D21A33"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 xml:space="preserve">Se indicarán, en su caso, las partes o páginas del documento que se clasifican como reservadas. Si el documento fuera reservado en su totalidad, se </w:t>
            </w:r>
            <w:proofErr w:type="gramStart"/>
            <w:r w:rsidRPr="00965CDC">
              <w:rPr>
                <w:rFonts w:ascii="Palatino Linotype" w:eastAsiaTheme="minorHAnsi" w:hAnsi="Palatino Linotype" w:cs="Arial"/>
                <w:i/>
                <w:sz w:val="22"/>
                <w:szCs w:val="22"/>
                <w:lang w:val="es-MX" w:eastAsia="es-MX"/>
              </w:rPr>
              <w:t>anotarán</w:t>
            </w:r>
            <w:proofErr w:type="gramEnd"/>
            <w:r w:rsidRPr="00965CDC">
              <w:rPr>
                <w:rFonts w:ascii="Palatino Linotype" w:eastAsiaTheme="minorHAnsi" w:hAnsi="Palatino Linotype" w:cs="Arial"/>
                <w:i/>
                <w:sz w:val="22"/>
                <w:szCs w:val="22"/>
                <w:lang w:val="es-MX" w:eastAsia="es-MX"/>
              </w:rPr>
              <w:t xml:space="preserve"> todas las páginas que lo conforman. Si el documento no contiene información reservada, se tachará este apartado.</w:t>
            </w:r>
          </w:p>
        </w:tc>
      </w:tr>
      <w:tr w:rsidR="008D0C74" w:rsidRPr="00965CDC" w14:paraId="10BDC024" w14:textId="77777777" w:rsidTr="00830F1A">
        <w:trPr>
          <w:jc w:val="center"/>
        </w:trPr>
        <w:tc>
          <w:tcPr>
            <w:tcW w:w="1129" w:type="dxa"/>
            <w:vMerge/>
            <w:vAlign w:val="center"/>
          </w:tcPr>
          <w:p w14:paraId="50C77106"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0E47C3E1"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Periodo de reserva</w:t>
            </w:r>
          </w:p>
        </w:tc>
        <w:tc>
          <w:tcPr>
            <w:tcW w:w="4531" w:type="dxa"/>
            <w:vAlign w:val="center"/>
          </w:tcPr>
          <w:p w14:paraId="72325A43"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Se anotará el número de años o meses por los que se mantendrá el documento o las partes del mismo como reservado.</w:t>
            </w:r>
          </w:p>
        </w:tc>
      </w:tr>
      <w:tr w:rsidR="008D0C74" w:rsidRPr="00965CDC" w14:paraId="426BDB18" w14:textId="77777777" w:rsidTr="00830F1A">
        <w:trPr>
          <w:jc w:val="center"/>
        </w:trPr>
        <w:tc>
          <w:tcPr>
            <w:tcW w:w="1129" w:type="dxa"/>
            <w:vMerge/>
            <w:vAlign w:val="center"/>
          </w:tcPr>
          <w:p w14:paraId="5A80EC09"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1EEBEFA3"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Fundamento legal</w:t>
            </w:r>
          </w:p>
        </w:tc>
        <w:tc>
          <w:tcPr>
            <w:tcW w:w="4531" w:type="dxa"/>
            <w:vAlign w:val="center"/>
          </w:tcPr>
          <w:p w14:paraId="5C54F5F0"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Se señalará el nombre del ordenamiento, el o los artículos, fracción(es), párrafo(s) con base en los cuales se sustente la reserva.</w:t>
            </w:r>
          </w:p>
        </w:tc>
      </w:tr>
      <w:tr w:rsidR="008D0C74" w:rsidRPr="00965CDC" w14:paraId="4A416310" w14:textId="77777777" w:rsidTr="00830F1A">
        <w:trPr>
          <w:jc w:val="center"/>
        </w:trPr>
        <w:tc>
          <w:tcPr>
            <w:tcW w:w="1129" w:type="dxa"/>
            <w:vMerge/>
            <w:vAlign w:val="center"/>
          </w:tcPr>
          <w:p w14:paraId="3EC0F891"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0C0CAC25"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Ampliación del periodo de reserva</w:t>
            </w:r>
          </w:p>
        </w:tc>
        <w:tc>
          <w:tcPr>
            <w:tcW w:w="4531" w:type="dxa"/>
            <w:vAlign w:val="center"/>
          </w:tcPr>
          <w:p w14:paraId="5D34B645"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En caso de haber solicitado la ampliación del periodo de reserva originalmente establecido, se deberá anotar el número de años o meses por los que se amplía la reserva.</w:t>
            </w:r>
          </w:p>
        </w:tc>
      </w:tr>
      <w:tr w:rsidR="008D0C74" w:rsidRPr="00965CDC" w14:paraId="0E67605E" w14:textId="77777777" w:rsidTr="00830F1A">
        <w:trPr>
          <w:jc w:val="center"/>
        </w:trPr>
        <w:tc>
          <w:tcPr>
            <w:tcW w:w="1129" w:type="dxa"/>
            <w:vMerge/>
            <w:vAlign w:val="center"/>
          </w:tcPr>
          <w:p w14:paraId="4982292A"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21720D9F"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Confidencial</w:t>
            </w:r>
          </w:p>
        </w:tc>
        <w:tc>
          <w:tcPr>
            <w:tcW w:w="4531" w:type="dxa"/>
            <w:vAlign w:val="center"/>
          </w:tcPr>
          <w:p w14:paraId="2F814CAD"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 xml:space="preserve">Se indicarán, en su caso, las partes o páginas del documento que se clasifica como confidencial. </w:t>
            </w:r>
            <w:r w:rsidRPr="00965CDC">
              <w:rPr>
                <w:rFonts w:ascii="Palatino Linotype" w:eastAsiaTheme="minorHAnsi" w:hAnsi="Palatino Linotype" w:cs="Arial"/>
                <w:b/>
                <w:i/>
                <w:sz w:val="22"/>
                <w:szCs w:val="22"/>
                <w:lang w:val="es-MX" w:eastAsia="es-MX"/>
              </w:rPr>
              <w:t xml:space="preserve">Si </w:t>
            </w:r>
            <w:r w:rsidRPr="00965CDC">
              <w:rPr>
                <w:rFonts w:ascii="Palatino Linotype" w:eastAsiaTheme="minorHAnsi" w:hAnsi="Palatino Linotype" w:cs="Arial"/>
                <w:b/>
                <w:i/>
                <w:sz w:val="22"/>
                <w:szCs w:val="22"/>
                <w:lang w:val="es-MX" w:eastAsia="es-MX"/>
              </w:rPr>
              <w:lastRenderedPageBreak/>
              <w:t>el documento fuera confidencial en su totalidad, se anotarán todas las páginas que lo conforman</w:t>
            </w:r>
            <w:r w:rsidRPr="00965CDC">
              <w:rPr>
                <w:rFonts w:ascii="Palatino Linotype" w:eastAsiaTheme="minorHAnsi" w:hAnsi="Palatino Linotype" w:cs="Arial"/>
                <w:i/>
                <w:sz w:val="22"/>
                <w:szCs w:val="22"/>
                <w:lang w:val="es-MX" w:eastAsia="es-MX"/>
              </w:rPr>
              <w:t>. Si el documento no contiene información confidencial, se tachará este apartado.</w:t>
            </w:r>
          </w:p>
        </w:tc>
      </w:tr>
      <w:tr w:rsidR="008D0C74" w:rsidRPr="00965CDC" w14:paraId="5BF69BF2" w14:textId="77777777" w:rsidTr="00830F1A">
        <w:trPr>
          <w:jc w:val="center"/>
        </w:trPr>
        <w:tc>
          <w:tcPr>
            <w:tcW w:w="1129" w:type="dxa"/>
            <w:vMerge/>
            <w:vAlign w:val="center"/>
          </w:tcPr>
          <w:p w14:paraId="2EE8AF9F"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2FA62674"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Fundamento legal</w:t>
            </w:r>
          </w:p>
        </w:tc>
        <w:tc>
          <w:tcPr>
            <w:tcW w:w="4531" w:type="dxa"/>
            <w:vAlign w:val="center"/>
          </w:tcPr>
          <w:p w14:paraId="141DF2C1"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Se señalará el nombre del ordenamiento, el o los artículos, fracción(es), párrafo(s) con base en los cuales se sustente la confidencialidad.</w:t>
            </w:r>
          </w:p>
        </w:tc>
      </w:tr>
      <w:tr w:rsidR="008D0C74" w:rsidRPr="00965CDC" w14:paraId="64448161" w14:textId="77777777" w:rsidTr="00830F1A">
        <w:trPr>
          <w:jc w:val="center"/>
        </w:trPr>
        <w:tc>
          <w:tcPr>
            <w:tcW w:w="1129" w:type="dxa"/>
            <w:vMerge/>
            <w:vAlign w:val="center"/>
          </w:tcPr>
          <w:p w14:paraId="1EC977D8"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320766A5"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Rúbrica del titular del área</w:t>
            </w:r>
          </w:p>
        </w:tc>
        <w:tc>
          <w:tcPr>
            <w:tcW w:w="4531" w:type="dxa"/>
            <w:vAlign w:val="center"/>
          </w:tcPr>
          <w:p w14:paraId="60F9A53A"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Rúbrica autógrafa de quien clasifica.</w:t>
            </w:r>
          </w:p>
        </w:tc>
      </w:tr>
      <w:tr w:rsidR="008D0C74" w:rsidRPr="00965CDC" w14:paraId="3795A0DC" w14:textId="77777777" w:rsidTr="00830F1A">
        <w:trPr>
          <w:jc w:val="center"/>
        </w:trPr>
        <w:tc>
          <w:tcPr>
            <w:tcW w:w="1129" w:type="dxa"/>
            <w:vMerge/>
            <w:vAlign w:val="center"/>
          </w:tcPr>
          <w:p w14:paraId="332441E0"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11000DD6"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Fecha de desclasificación</w:t>
            </w:r>
          </w:p>
        </w:tc>
        <w:tc>
          <w:tcPr>
            <w:tcW w:w="4531" w:type="dxa"/>
            <w:vAlign w:val="center"/>
          </w:tcPr>
          <w:p w14:paraId="4A1F8DF4"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Se anotará la fecha en que se desclasifica el documento.</w:t>
            </w:r>
          </w:p>
        </w:tc>
      </w:tr>
      <w:tr w:rsidR="008D0C74" w:rsidRPr="00965CDC" w14:paraId="0327E835" w14:textId="77777777" w:rsidTr="00830F1A">
        <w:trPr>
          <w:jc w:val="center"/>
        </w:trPr>
        <w:tc>
          <w:tcPr>
            <w:tcW w:w="1129" w:type="dxa"/>
            <w:vMerge/>
            <w:vAlign w:val="center"/>
          </w:tcPr>
          <w:p w14:paraId="0248DBE3" w14:textId="77777777" w:rsidR="008D0C74" w:rsidRPr="00965CDC" w:rsidRDefault="008D0C74" w:rsidP="00830F1A">
            <w:pPr>
              <w:jc w:val="center"/>
              <w:rPr>
                <w:rFonts w:ascii="Palatino Linotype" w:eastAsiaTheme="minorHAnsi" w:hAnsi="Palatino Linotype" w:cs="Arial"/>
                <w:i/>
                <w:sz w:val="22"/>
                <w:szCs w:val="22"/>
                <w:lang w:val="es-MX" w:eastAsia="es-MX"/>
              </w:rPr>
            </w:pPr>
          </w:p>
        </w:tc>
        <w:tc>
          <w:tcPr>
            <w:tcW w:w="1990" w:type="dxa"/>
            <w:vAlign w:val="center"/>
          </w:tcPr>
          <w:p w14:paraId="40283D46" w14:textId="77777777" w:rsidR="008D0C74" w:rsidRPr="00965CDC" w:rsidRDefault="008D0C74" w:rsidP="00830F1A">
            <w:pPr>
              <w:jc w:val="center"/>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Rúbrica y cargo del servidor público</w:t>
            </w:r>
          </w:p>
        </w:tc>
        <w:tc>
          <w:tcPr>
            <w:tcW w:w="4531" w:type="dxa"/>
            <w:vAlign w:val="center"/>
          </w:tcPr>
          <w:p w14:paraId="62C38DE8" w14:textId="77777777" w:rsidR="008D0C74" w:rsidRPr="00965CDC" w:rsidRDefault="008D0C74" w:rsidP="00830F1A">
            <w:pPr>
              <w:jc w:val="both"/>
              <w:rPr>
                <w:rFonts w:ascii="Palatino Linotype" w:eastAsiaTheme="minorHAnsi" w:hAnsi="Palatino Linotype" w:cs="Arial"/>
                <w:i/>
                <w:sz w:val="22"/>
                <w:szCs w:val="22"/>
                <w:lang w:val="es-MX" w:eastAsia="es-MX"/>
              </w:rPr>
            </w:pPr>
            <w:r w:rsidRPr="00965CDC">
              <w:rPr>
                <w:rFonts w:ascii="Palatino Linotype" w:eastAsiaTheme="minorHAnsi" w:hAnsi="Palatino Linotype" w:cs="Arial"/>
                <w:i/>
                <w:sz w:val="22"/>
                <w:szCs w:val="22"/>
                <w:lang w:val="es-MX" w:eastAsia="es-MX"/>
              </w:rPr>
              <w:t>Rúbrica autógrafa de quien desclasifica.</w:t>
            </w:r>
          </w:p>
        </w:tc>
      </w:tr>
    </w:tbl>
    <w:p w14:paraId="2D03F473" w14:textId="77777777" w:rsidR="008D0C74" w:rsidRPr="00965CDC" w:rsidRDefault="008D0C74" w:rsidP="008D0C74">
      <w:pPr>
        <w:autoSpaceDE w:val="0"/>
        <w:autoSpaceDN w:val="0"/>
        <w:adjustRightInd w:val="0"/>
        <w:spacing w:line="360" w:lineRule="auto"/>
        <w:ind w:right="51"/>
        <w:contextualSpacing/>
        <w:jc w:val="both"/>
        <w:rPr>
          <w:rFonts w:ascii="Palatino Linotype" w:eastAsiaTheme="minorHAnsi" w:hAnsi="Palatino Linotype" w:cs="Arial"/>
          <w:lang w:val="es-MX" w:eastAsia="en-US"/>
        </w:rPr>
      </w:pPr>
    </w:p>
    <w:p w14:paraId="0BC5A64A" w14:textId="15BA1A29" w:rsidR="008D0C74" w:rsidRPr="00965CDC" w:rsidRDefault="008D0C74" w:rsidP="008D0C74">
      <w:pPr>
        <w:autoSpaceDE w:val="0"/>
        <w:autoSpaceDN w:val="0"/>
        <w:adjustRightInd w:val="0"/>
        <w:spacing w:line="360" w:lineRule="auto"/>
        <w:contextualSpacing/>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Efectivamente, cuando se clasifica información como </w:t>
      </w:r>
      <w:r w:rsidR="000F674C" w:rsidRPr="00965CDC">
        <w:rPr>
          <w:rFonts w:ascii="Palatino Linotype" w:eastAsiaTheme="minorHAnsi" w:hAnsi="Palatino Linotype" w:cs="Arial"/>
          <w:b/>
          <w:lang w:val="es-MX" w:eastAsia="en-US"/>
        </w:rPr>
        <w:t>CONFIDENCIAL</w:t>
      </w:r>
      <w:r w:rsidRPr="00965CDC">
        <w:rPr>
          <w:rFonts w:ascii="Palatino Linotype" w:eastAsiaTheme="minorHAnsi" w:hAnsi="Palatino Linotype" w:cs="Arial"/>
          <w:lang w:val="es-MX" w:eastAsia="en-US"/>
        </w:rPr>
        <w:t xml:space="preserve"> es importante someterlo al Comité de Transparencia, quien debe confirmar, modificar o revocar la clasificación</w:t>
      </w:r>
      <w:r w:rsidRPr="00965CDC">
        <w:rPr>
          <w:rFonts w:ascii="Palatino Linotype" w:eastAsiaTheme="minorHAnsi" w:hAnsi="Palatino Linotype" w:cstheme="minorBidi"/>
          <w:lang w:val="es-MX" w:eastAsia="es-MX"/>
        </w:rPr>
        <w:t xml:space="preserve">, por lo que el acuerdo respectivo, deberá hacerse del conocimiento del </w:t>
      </w:r>
      <w:r w:rsidRPr="00965CDC">
        <w:rPr>
          <w:rFonts w:ascii="Palatino Linotype" w:eastAsiaTheme="minorHAnsi" w:hAnsi="Palatino Linotype" w:cstheme="minorBidi"/>
          <w:bCs/>
          <w:lang w:val="es-MX" w:eastAsia="es-MX"/>
        </w:rPr>
        <w:t>Recurrente</w:t>
      </w:r>
      <w:r w:rsidRPr="00965CDC">
        <w:rPr>
          <w:rFonts w:ascii="Palatino Linotype" w:eastAsiaTheme="minorHAnsi" w:hAnsi="Palatino Linotype" w:cstheme="minorBidi"/>
          <w:lang w:val="es-MX" w:eastAsia="es-MX"/>
        </w:rPr>
        <w:t>.</w:t>
      </w:r>
    </w:p>
    <w:p w14:paraId="38892C71" w14:textId="77777777" w:rsidR="008D0C74" w:rsidRPr="00965CDC" w:rsidRDefault="008D0C74" w:rsidP="008D0C74">
      <w:pPr>
        <w:spacing w:line="360" w:lineRule="auto"/>
        <w:jc w:val="both"/>
        <w:rPr>
          <w:rFonts w:ascii="Palatino Linotype" w:eastAsiaTheme="minorHAnsi" w:hAnsi="Palatino Linotype" w:cs="Arial"/>
          <w:lang w:val="es-MX" w:eastAsia="es-CO"/>
        </w:rPr>
      </w:pPr>
    </w:p>
    <w:p w14:paraId="017AB070" w14:textId="77777777" w:rsidR="008D0C74" w:rsidRPr="00965CDC" w:rsidRDefault="008D0C74" w:rsidP="008D0C74">
      <w:pPr>
        <w:spacing w:line="360" w:lineRule="auto"/>
        <w:jc w:val="both"/>
        <w:rPr>
          <w:rFonts w:ascii="Palatino Linotype" w:eastAsiaTheme="minorHAnsi" w:hAnsi="Palatino Linotype" w:cs="Arial"/>
          <w:lang w:val="es-MX" w:eastAsia="es-CO"/>
        </w:rPr>
      </w:pPr>
      <w:r w:rsidRPr="00965CDC">
        <w:rPr>
          <w:rFonts w:ascii="Palatino Linotype" w:eastAsiaTheme="minorHAnsi" w:hAnsi="Palatino Linotype" w:cs="Arial"/>
          <w:lang w:val="es-MX" w:eastAsia="es-CO"/>
        </w:rPr>
        <w:t>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se ponga en riesgo la vida o integridad de una persona.</w:t>
      </w:r>
    </w:p>
    <w:p w14:paraId="5ACF73CE" w14:textId="77777777"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p>
    <w:p w14:paraId="639A8BBD" w14:textId="77777777"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Sirven de sustento a lo anterior, las tesis jurisprudenciales </w:t>
      </w:r>
      <w:r w:rsidRPr="00965CDC">
        <w:rPr>
          <w:rFonts w:ascii="Palatino Linotype" w:eastAsiaTheme="minorHAnsi" w:hAnsi="Palatino Linotype" w:cs="Arial"/>
          <w:i/>
          <w:lang w:val="es-MX" w:eastAsia="en-US"/>
        </w:rPr>
        <w:t xml:space="preserve">P. LX/2000 </w:t>
      </w:r>
      <w:r w:rsidRPr="00965CDC">
        <w:rPr>
          <w:rFonts w:ascii="Palatino Linotype" w:eastAsiaTheme="minorHAnsi" w:hAnsi="Palatino Linotype" w:cs="Arial"/>
          <w:lang w:val="es-MX" w:eastAsia="en-US"/>
        </w:rPr>
        <w:t xml:space="preserve">y </w:t>
      </w:r>
      <w:r w:rsidRPr="00965CDC">
        <w:rPr>
          <w:rFonts w:ascii="Palatino Linotype" w:eastAsiaTheme="minorHAnsi" w:hAnsi="Palatino Linotype" w:cs="Tahoma"/>
          <w:bCs/>
          <w:i/>
          <w:color w:val="444444"/>
          <w:lang w:val="es-MX" w:eastAsia="en-US"/>
        </w:rPr>
        <w:t>2a. XLIII/2008</w:t>
      </w:r>
      <w:r w:rsidRPr="00965CDC">
        <w:rPr>
          <w:rFonts w:ascii="Tahoma" w:eastAsiaTheme="minorHAnsi" w:hAnsi="Tahoma" w:cs="Tahoma"/>
          <w:b/>
          <w:bCs/>
          <w:color w:val="444444"/>
          <w:lang w:val="es-MX" w:eastAsia="en-US"/>
        </w:rPr>
        <w:t xml:space="preserve"> </w:t>
      </w:r>
      <w:r w:rsidRPr="00965CDC">
        <w:rPr>
          <w:rFonts w:ascii="Palatino Linotype" w:eastAsiaTheme="minorHAnsi" w:hAnsi="Palatino Linotype" w:cs="Arial"/>
          <w:lang w:val="es-MX" w:eastAsia="en-US"/>
        </w:rPr>
        <w:t>emitidas por el Peno y la Segunda Sala de la Suprema Corte de Justicia de la Nación, respectivamente, que son del tenor literal siguiente:</w:t>
      </w:r>
    </w:p>
    <w:p w14:paraId="3AEFB82A" w14:textId="77777777" w:rsidR="008D0C74" w:rsidRPr="00965CDC" w:rsidRDefault="008D0C74" w:rsidP="008D0C74">
      <w:pPr>
        <w:autoSpaceDE w:val="0"/>
        <w:autoSpaceDN w:val="0"/>
        <w:adjustRightInd w:val="0"/>
        <w:spacing w:line="360" w:lineRule="auto"/>
        <w:jc w:val="both"/>
        <w:rPr>
          <w:rFonts w:ascii="Palatino Linotype" w:eastAsiaTheme="minorHAnsi" w:hAnsi="Palatino Linotype" w:cs="Arial"/>
          <w:lang w:val="es-MX" w:eastAsia="en-US"/>
        </w:rPr>
      </w:pPr>
    </w:p>
    <w:p w14:paraId="1978E952" w14:textId="77777777" w:rsidR="008D0C74" w:rsidRPr="00965CDC" w:rsidRDefault="008D0C74" w:rsidP="008D0C74">
      <w:pPr>
        <w:ind w:left="567" w:right="616"/>
        <w:jc w:val="both"/>
        <w:rPr>
          <w:rFonts w:ascii="Palatino Linotype" w:eastAsiaTheme="minorHAnsi" w:hAnsi="Palatino Linotype" w:cs="Calibri"/>
          <w:i/>
          <w:color w:val="000000"/>
          <w:sz w:val="22"/>
          <w:lang w:val="es-MX" w:eastAsia="en-US"/>
        </w:rPr>
      </w:pPr>
      <w:r w:rsidRPr="00965CDC">
        <w:rPr>
          <w:rFonts w:ascii="Palatino Linotype" w:eastAsiaTheme="minorHAnsi" w:hAnsi="Palatino Linotype" w:cs="Calibri"/>
          <w:b/>
          <w:bCs/>
          <w:i/>
          <w:color w:val="000000"/>
          <w:sz w:val="22"/>
          <w:lang w:val="es-MX" w:eastAsia="en-US"/>
        </w:rPr>
        <w:t xml:space="preserve">“DERECHO A LA INFORMACIÓN. SU EJERCICIO SE ENCUENTRA LIMITADO TANTO POR LOS INTERESES NACIONALES Y DE LA SOCIEDAD, COMO POR LOS DERECHOS DE TERCEROS. </w:t>
      </w:r>
      <w:r w:rsidRPr="00965CDC">
        <w:rPr>
          <w:rFonts w:ascii="Palatino Linotype" w:eastAsiaTheme="minorHAnsi" w:hAnsi="Palatino Linotype" w:cs="Calibri"/>
          <w:i/>
          <w:color w:val="000000"/>
          <w:sz w:val="22"/>
          <w:lang w:val="es-MX" w:eastAsia="en-US"/>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965CDC">
        <w:rPr>
          <w:rFonts w:ascii="Palatino Linotype" w:eastAsiaTheme="minorHAnsi" w:hAnsi="Palatino Linotype" w:cs="Calibri"/>
          <w:b/>
          <w:i/>
          <w:color w:val="000000"/>
          <w:sz w:val="22"/>
          <w:lang w:val="es-MX" w:eastAsia="en-US"/>
        </w:rPr>
        <w:t>restringen el acceso a la información en esta materia, en razón de que su conocimiento público puede generar daños a los intereses nacionales y, por el otro, sancionan la inobservancia de esa reserva</w:t>
      </w:r>
      <w:r w:rsidRPr="00965CDC">
        <w:rPr>
          <w:rFonts w:ascii="Palatino Linotype" w:eastAsiaTheme="minorHAnsi" w:hAnsi="Palatino Linotype" w:cs="Calibri"/>
          <w:i/>
          <w:color w:val="000000"/>
          <w:sz w:val="22"/>
          <w:lang w:val="es-MX" w:eastAsia="en-US"/>
        </w:rPr>
        <w:t xml:space="preserve">; por lo que hace al interés social, se cuenta con normas que tienden a proteger la averiguación de los delitos, la salud y la moral públicas, </w:t>
      </w:r>
      <w:r w:rsidRPr="00965CDC">
        <w:rPr>
          <w:rFonts w:ascii="Palatino Linotype" w:eastAsiaTheme="minorHAnsi" w:hAnsi="Palatino Linotype" w:cs="Calibri"/>
          <w:b/>
          <w:i/>
          <w:color w:val="000000"/>
          <w:sz w:val="22"/>
          <w:lang w:val="es-MX" w:eastAsia="en-US"/>
        </w:rPr>
        <w:t>mientras que por lo que respecta a la protección de la persona existen normas que protegen el derecho a la vida o a la privacidad de los gobernados</w:t>
      </w:r>
      <w:r w:rsidRPr="00965CDC">
        <w:rPr>
          <w:rFonts w:ascii="Palatino Linotype" w:eastAsiaTheme="minorHAnsi" w:hAnsi="Palatino Linotype" w:cs="Calibri"/>
          <w:i/>
          <w:color w:val="000000"/>
          <w:sz w:val="22"/>
          <w:lang w:val="es-MX" w:eastAsia="en-US"/>
        </w:rPr>
        <w:t>.”</w:t>
      </w:r>
    </w:p>
    <w:p w14:paraId="4E9B9BE5" w14:textId="77777777" w:rsidR="008D0C74" w:rsidRPr="00965CDC" w:rsidRDefault="008D0C74" w:rsidP="008D0C74">
      <w:pPr>
        <w:ind w:left="567" w:right="616"/>
        <w:jc w:val="both"/>
        <w:rPr>
          <w:rFonts w:ascii="Palatino Linotype" w:eastAsiaTheme="minorHAnsi" w:hAnsi="Palatino Linotype" w:cs="Calibri"/>
          <w:i/>
          <w:color w:val="000000"/>
          <w:sz w:val="22"/>
          <w:lang w:val="es-MX" w:eastAsia="en-US"/>
        </w:rPr>
      </w:pPr>
    </w:p>
    <w:p w14:paraId="42B8875E" w14:textId="77777777" w:rsidR="008D0C74" w:rsidRPr="00965CDC" w:rsidRDefault="008D0C74" w:rsidP="008D0C74">
      <w:pPr>
        <w:ind w:left="567" w:right="616"/>
        <w:jc w:val="both"/>
        <w:rPr>
          <w:rFonts w:ascii="Palatino Linotype" w:eastAsiaTheme="minorHAnsi" w:hAnsi="Palatino Linotype" w:cs="Arial"/>
          <w:i/>
          <w:sz w:val="22"/>
          <w:lang w:val="es-MX" w:eastAsia="en-US"/>
        </w:rPr>
      </w:pPr>
      <w:r w:rsidRPr="00965CDC">
        <w:rPr>
          <w:rFonts w:ascii="Palatino Linotype" w:eastAsiaTheme="minorHAnsi" w:hAnsi="Palatino Linotype" w:cs="Arial"/>
          <w:b/>
          <w:i/>
          <w:sz w:val="22"/>
          <w:lang w:val="es-MX" w:eastAsia="en-US"/>
        </w:rPr>
        <w:t xml:space="preserve">“TRANSPARENCIA Y ACCESO A LA INFORMACIÓN PÚBLICA GUBERNAMENTAL. EL ARTÍCULO 14, FRACCIÓN I, DE LA LEY FEDERAL RELATIVA, NO VIOLA LA GARANTÍA DE ACCESO A LA INFORMACIÓN. </w:t>
      </w:r>
      <w:r w:rsidRPr="00965CDC">
        <w:rPr>
          <w:rFonts w:ascii="Palatino Linotype" w:eastAsiaTheme="minorHAnsi" w:hAnsi="Palatino Linotype" w:cs="Arial"/>
          <w:i/>
          <w:sz w:val="22"/>
          <w:lang w:val="es-MX" w:eastAsia="en-US"/>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965CDC">
        <w:rPr>
          <w:rFonts w:ascii="Palatino Linotype" w:eastAsiaTheme="minorHAnsi" w:hAnsi="Palatino Linotype" w:cs="Arial"/>
          <w:b/>
          <w:i/>
          <w:sz w:val="22"/>
          <w:lang w:val="es-MX" w:eastAsia="en-US"/>
        </w:rPr>
        <w:t xml:space="preserve">el legislador federal o local establezca las restricciones correspondientes y clasifique a determinados datos como confidenciales o reservados, con la condición de que tales límites atiendan a intereses públicos o de los particulares y encuentren justificación </w:t>
      </w:r>
      <w:r w:rsidRPr="00965CDC">
        <w:rPr>
          <w:rFonts w:ascii="Palatino Linotype" w:eastAsiaTheme="minorHAnsi" w:hAnsi="Palatino Linotype" w:cs="Arial"/>
          <w:b/>
          <w:i/>
          <w:sz w:val="22"/>
          <w:lang w:val="es-MX" w:eastAsia="en-US"/>
        </w:rPr>
        <w:lastRenderedPageBreak/>
        <w:t>racional en función del bien jurídico a proteger, es decir, que exista proporcionalidad y congruencia entre el derecho fundamental de que se trata y la razón que motive la restricción legislativa correspondiente,</w:t>
      </w:r>
      <w:r w:rsidRPr="00965CDC">
        <w:rPr>
          <w:rFonts w:ascii="Palatino Linotype" w:eastAsiaTheme="minorHAnsi" w:hAnsi="Palatino Linotype" w:cs="Arial"/>
          <w:i/>
          <w:sz w:val="22"/>
          <w:lang w:val="es-MX" w:eastAsia="en-US"/>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026273CB" w14:textId="77777777" w:rsidR="00AD18FF" w:rsidRPr="00965CDC" w:rsidRDefault="00AD18FF" w:rsidP="00AD18FF">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3A9ED50A" w14:textId="77777777" w:rsidR="002E2003" w:rsidRDefault="002E2003" w:rsidP="002E2003">
      <w:pPr>
        <w:spacing w:line="360" w:lineRule="auto"/>
        <w:jc w:val="both"/>
        <w:rPr>
          <w:rFonts w:ascii="Palatino Linotype" w:hAnsi="Palatino Linotype" w:cs="Arial"/>
          <w:lang w:eastAsia="es-MX"/>
        </w:rPr>
      </w:pPr>
      <w:r>
        <w:rPr>
          <w:rFonts w:ascii="Palatino Linotype" w:hAnsi="Palatino Linotype" w:cs="Arial"/>
          <w:lang w:eastAsia="es-MX"/>
        </w:rPr>
        <w:t>En conclusión</w:t>
      </w:r>
      <w:r w:rsidRPr="002E2003">
        <w:rPr>
          <w:rFonts w:ascii="Palatino Linotype" w:hAnsi="Palatino Linotype" w:cs="Arial"/>
          <w:lang w:eastAsia="es-MX"/>
        </w:rPr>
        <w:t>, el nombre de los ciudadanos que dan clases en escuelas particulares, se considera que es información que corresponde a la vida privada de los particulares y si bien obra en los archivos de la Dependencia, no corresponde a información que revista interés público, pues como se ha referido, se trata del personal que labora en instituciones de carácter privado, no realizan funciones de derecho público y su ingreso no se cubre con recursos públicos, por tal motivo, los docentes de escuelas particulares no pueden considerarse sujetos obligados ni obligados indirectos de las leyes de transparencia.</w:t>
      </w:r>
    </w:p>
    <w:p w14:paraId="46DA8D1D" w14:textId="77777777" w:rsidR="002E2003" w:rsidRDefault="002E2003" w:rsidP="002E2003">
      <w:pPr>
        <w:spacing w:line="360" w:lineRule="auto"/>
        <w:jc w:val="both"/>
        <w:rPr>
          <w:rFonts w:ascii="Palatino Linotype" w:hAnsi="Palatino Linotype" w:cs="Arial"/>
          <w:lang w:eastAsia="es-MX"/>
        </w:rPr>
      </w:pPr>
    </w:p>
    <w:p w14:paraId="11FAC955" w14:textId="7A5FC376" w:rsidR="002E2003" w:rsidRDefault="002E2003" w:rsidP="002E2003">
      <w:pPr>
        <w:spacing w:line="360" w:lineRule="auto"/>
        <w:jc w:val="both"/>
        <w:rPr>
          <w:rFonts w:ascii="Palatino Linotype" w:hAnsi="Palatino Linotype" w:cs="Arial"/>
          <w:color w:val="000000" w:themeColor="text1"/>
        </w:rPr>
      </w:pPr>
      <w:r w:rsidRPr="00397A13">
        <w:rPr>
          <w:rFonts w:ascii="Palatino Linotype" w:hAnsi="Palatino Linotype" w:cs="Tahoma"/>
          <w:bCs/>
          <w:iCs/>
        </w:rPr>
        <w:t xml:space="preserve">Razón por la cual, se considera que el </w:t>
      </w:r>
      <w:r w:rsidRPr="000E3779">
        <w:rPr>
          <w:rFonts w:ascii="Palatino Linotype" w:hAnsi="Palatino Linotype" w:cs="Tahoma"/>
          <w:b/>
          <w:bCs/>
          <w:iCs/>
        </w:rPr>
        <w:t>Sujeto Obligado</w:t>
      </w:r>
      <w:r w:rsidRPr="00397A13">
        <w:rPr>
          <w:rFonts w:ascii="Palatino Linotype" w:hAnsi="Palatino Linotype" w:cs="Tahoma"/>
          <w:bCs/>
          <w:iCs/>
        </w:rPr>
        <w:t xml:space="preserve"> debió clasificar el pronunciamiento, sobre la información requerida, en términos de lo previsto en el artículo 143, fracción I, de la Ley de Transparencia y Acceso a la Información Pública del Estado de México y Municipios; sin embargo, toda vez que el Sujeto Obligado se pronunció sobre la información requerida y entregó información susceptible </w:t>
      </w:r>
      <w:r>
        <w:rPr>
          <w:rFonts w:ascii="Palatino Linotype" w:hAnsi="Palatino Linotype" w:cs="Tahoma"/>
          <w:bCs/>
          <w:iCs/>
        </w:rPr>
        <w:t>de</w:t>
      </w:r>
      <w:r w:rsidRPr="00397A13">
        <w:rPr>
          <w:rFonts w:ascii="Palatino Linotype" w:hAnsi="Palatino Linotype" w:cs="Tahoma"/>
          <w:bCs/>
          <w:iCs/>
        </w:rPr>
        <w:t xml:space="preserve"> ser clasificada como </w:t>
      </w:r>
      <w:r w:rsidRPr="00397A13">
        <w:rPr>
          <w:rFonts w:ascii="Palatino Linotype" w:hAnsi="Palatino Linotype" w:cs="Tahoma"/>
          <w:b/>
          <w:bCs/>
          <w:iCs/>
        </w:rPr>
        <w:t>CONFIDENCIAL</w:t>
      </w:r>
      <w:r w:rsidRPr="00397A13">
        <w:rPr>
          <w:rFonts w:ascii="Palatino Linotype" w:hAnsi="Palatino Linotype" w:cs="Tahoma"/>
          <w:bCs/>
          <w:iCs/>
        </w:rPr>
        <w:t xml:space="preserve">, </w:t>
      </w:r>
      <w:r w:rsidRPr="00397A13">
        <w:rPr>
          <w:rFonts w:ascii="Palatino Linotype" w:hAnsi="Palatino Linotype" w:cs="Calibri"/>
          <w:lang w:val="es-ES_tradnl" w:eastAsia="es-MX"/>
        </w:rPr>
        <w:t xml:space="preserve">el presente recurso de revisión ha quedado sin materia, </w:t>
      </w:r>
      <w:r w:rsidRPr="00397A13">
        <w:rPr>
          <w:rFonts w:ascii="Palatino Linotype" w:hAnsi="Palatino Linotype" w:cs="Arial"/>
        </w:rPr>
        <w:t xml:space="preserve">luego entonces, resulta procedente girar vista al </w:t>
      </w:r>
      <w:r w:rsidRPr="00397A13">
        <w:rPr>
          <w:rFonts w:ascii="Palatino Linotype" w:hAnsi="Palatino Linotype" w:cs="Arial"/>
          <w:color w:val="000000" w:themeColor="text1"/>
        </w:rPr>
        <w:t>Titular de la Dirección General de Protección de Datos Personales, en atención al artículo 82, fracción XXVII de la Ley de Protección de Datos Personales del Estado de México y Municipios.</w:t>
      </w:r>
    </w:p>
    <w:p w14:paraId="6B3F48EF" w14:textId="77777777" w:rsidR="000E3779" w:rsidRDefault="000E3779" w:rsidP="002E2003">
      <w:pPr>
        <w:spacing w:line="360" w:lineRule="auto"/>
        <w:jc w:val="both"/>
        <w:rPr>
          <w:rFonts w:ascii="Palatino Linotype" w:hAnsi="Palatino Linotype" w:cs="Arial"/>
          <w:color w:val="000000" w:themeColor="text1"/>
        </w:rPr>
      </w:pPr>
    </w:p>
    <w:p w14:paraId="13B2898F" w14:textId="400105B9" w:rsidR="000E3779" w:rsidRPr="000E3779" w:rsidRDefault="000E3779" w:rsidP="000E3779">
      <w:pPr>
        <w:spacing w:line="360" w:lineRule="auto"/>
        <w:jc w:val="both"/>
        <w:rPr>
          <w:rFonts w:ascii="Palatino Linotype" w:eastAsia="Calibri" w:hAnsi="Palatino Linotype" w:cs="Tahoma"/>
          <w:szCs w:val="22"/>
          <w:lang w:val="es-MX" w:eastAsia="es-ES_tradnl"/>
        </w:rPr>
      </w:pPr>
      <w:r w:rsidRPr="000E3779">
        <w:rPr>
          <w:rFonts w:ascii="Palatino Linotype" w:eastAsia="Calibri" w:hAnsi="Palatino Linotype" w:cs="Tahoma"/>
          <w:bCs/>
          <w:szCs w:val="22"/>
          <w:lang w:val="es-MX" w:eastAsia="en-US"/>
        </w:rPr>
        <w:lastRenderedPageBreak/>
        <w:t>En consecuencia, se estima que se actualiza el supuesto establecido en la fracción V, del artículo 192, de la Ley de la materia, el cual determina lo siguiente:</w:t>
      </w:r>
    </w:p>
    <w:p w14:paraId="4353F4D0" w14:textId="77777777" w:rsidR="000E3779" w:rsidRPr="000E3779" w:rsidRDefault="000E3779" w:rsidP="000E3779">
      <w:pPr>
        <w:spacing w:line="360" w:lineRule="auto"/>
        <w:ind w:right="-93"/>
        <w:jc w:val="both"/>
        <w:rPr>
          <w:rFonts w:ascii="Palatino Linotype" w:eastAsia="Calibri" w:hAnsi="Palatino Linotype" w:cs="Tahoma"/>
          <w:bCs/>
          <w:sz w:val="22"/>
          <w:szCs w:val="22"/>
          <w:lang w:val="es-MX" w:eastAsia="en-US"/>
        </w:rPr>
      </w:pPr>
    </w:p>
    <w:p w14:paraId="06E39C71" w14:textId="77777777" w:rsidR="000E3779" w:rsidRPr="000E3779" w:rsidRDefault="000E3779" w:rsidP="000E3779">
      <w:pPr>
        <w:ind w:left="567" w:right="567"/>
        <w:jc w:val="both"/>
        <w:rPr>
          <w:rFonts w:ascii="Palatino Linotype" w:eastAsia="Calibri" w:hAnsi="Palatino Linotype" w:cs="Tahoma"/>
          <w:bCs/>
          <w:i/>
          <w:sz w:val="22"/>
          <w:szCs w:val="22"/>
          <w:lang w:val="es-MX" w:eastAsia="en-US"/>
        </w:rPr>
      </w:pPr>
      <w:r w:rsidRPr="000E3779">
        <w:rPr>
          <w:rFonts w:ascii="Palatino Linotype" w:eastAsia="Calibri" w:hAnsi="Palatino Linotype" w:cs="Tahoma"/>
          <w:b/>
          <w:bCs/>
          <w:i/>
          <w:sz w:val="22"/>
          <w:szCs w:val="22"/>
          <w:lang w:val="es-MX" w:eastAsia="en-US"/>
        </w:rPr>
        <w:t>Artículo 192.</w:t>
      </w:r>
      <w:r w:rsidRPr="000E3779">
        <w:rPr>
          <w:rFonts w:ascii="Palatino Linotype" w:eastAsia="Calibri" w:hAnsi="Palatino Linotype" w:cs="Tahoma"/>
          <w:bCs/>
          <w:i/>
          <w:sz w:val="22"/>
          <w:szCs w:val="22"/>
          <w:lang w:val="es-MX" w:eastAsia="en-US"/>
        </w:rPr>
        <w:t xml:space="preserve"> El recurso será </w:t>
      </w:r>
      <w:r w:rsidRPr="000E3779">
        <w:rPr>
          <w:rFonts w:ascii="Palatino Linotype" w:eastAsia="Calibri" w:hAnsi="Palatino Linotype" w:cs="Tahoma"/>
          <w:b/>
          <w:bCs/>
          <w:i/>
          <w:sz w:val="22"/>
          <w:szCs w:val="22"/>
          <w:u w:val="single"/>
          <w:lang w:val="es-MX" w:eastAsia="en-US"/>
        </w:rPr>
        <w:t>sobreseído</w:t>
      </w:r>
      <w:r w:rsidRPr="000E3779">
        <w:rPr>
          <w:rFonts w:ascii="Palatino Linotype" w:eastAsia="Calibri" w:hAnsi="Palatino Linotype" w:cs="Tahoma"/>
          <w:bCs/>
          <w:i/>
          <w:sz w:val="22"/>
          <w:szCs w:val="22"/>
          <w:lang w:val="es-MX" w:eastAsia="en-US"/>
        </w:rPr>
        <w:t xml:space="preserve">, en todo o en parte, </w:t>
      </w:r>
      <w:r w:rsidRPr="000E3779">
        <w:rPr>
          <w:rFonts w:ascii="Palatino Linotype" w:eastAsia="Calibri" w:hAnsi="Palatino Linotype" w:cs="Tahoma"/>
          <w:b/>
          <w:bCs/>
          <w:i/>
          <w:sz w:val="22"/>
          <w:szCs w:val="22"/>
          <w:lang w:val="es-MX" w:eastAsia="en-US"/>
        </w:rPr>
        <w:t xml:space="preserve">cuando </w:t>
      </w:r>
      <w:r w:rsidRPr="000E3779">
        <w:rPr>
          <w:rFonts w:ascii="Palatino Linotype" w:eastAsia="Calibri" w:hAnsi="Palatino Linotype" w:cs="Tahoma"/>
          <w:bCs/>
          <w:i/>
          <w:sz w:val="22"/>
          <w:szCs w:val="22"/>
          <w:lang w:val="es-MX" w:eastAsia="en-US"/>
        </w:rPr>
        <w:t>una vez admitido, se actualicen alguno de los siguientes supuestos:</w:t>
      </w:r>
    </w:p>
    <w:p w14:paraId="64F55C76" w14:textId="77777777" w:rsidR="000E3779" w:rsidRPr="000E3779" w:rsidRDefault="000E3779" w:rsidP="000E3779">
      <w:pPr>
        <w:ind w:left="567" w:right="567"/>
        <w:jc w:val="both"/>
        <w:rPr>
          <w:rFonts w:ascii="Palatino Linotype" w:eastAsia="Calibri" w:hAnsi="Palatino Linotype" w:cs="Tahoma"/>
          <w:bCs/>
          <w:i/>
          <w:sz w:val="22"/>
          <w:szCs w:val="22"/>
          <w:lang w:val="es-MX" w:eastAsia="en-US"/>
        </w:rPr>
      </w:pPr>
      <w:r w:rsidRPr="000E3779">
        <w:rPr>
          <w:rFonts w:ascii="Palatino Linotype" w:eastAsia="Calibri" w:hAnsi="Palatino Linotype" w:cs="Tahoma"/>
          <w:bCs/>
          <w:i/>
          <w:sz w:val="22"/>
          <w:szCs w:val="22"/>
          <w:lang w:val="es-MX" w:eastAsia="en-US"/>
        </w:rPr>
        <w:t>I. a IV…</w:t>
      </w:r>
    </w:p>
    <w:p w14:paraId="33E90AA9" w14:textId="77777777" w:rsidR="000E3779" w:rsidRPr="000E3779" w:rsidRDefault="000E3779" w:rsidP="000E3779">
      <w:pPr>
        <w:ind w:left="567" w:right="567"/>
        <w:jc w:val="both"/>
        <w:rPr>
          <w:rFonts w:ascii="Palatino Linotype" w:eastAsia="Calibri" w:hAnsi="Palatino Linotype" w:cs="Tahoma"/>
          <w:bCs/>
          <w:i/>
          <w:sz w:val="22"/>
          <w:szCs w:val="22"/>
          <w:lang w:val="es-MX" w:eastAsia="en-US"/>
        </w:rPr>
      </w:pPr>
      <w:r w:rsidRPr="000E3779">
        <w:rPr>
          <w:rFonts w:ascii="Palatino Linotype" w:eastAsia="Calibri" w:hAnsi="Palatino Linotype" w:cs="Tahoma"/>
          <w:b/>
          <w:bCs/>
          <w:i/>
          <w:sz w:val="22"/>
          <w:szCs w:val="22"/>
          <w:lang w:val="es-MX" w:eastAsia="en-US"/>
        </w:rPr>
        <w:t>V.</w:t>
      </w:r>
      <w:r w:rsidRPr="000E3779">
        <w:rPr>
          <w:rFonts w:ascii="Palatino Linotype" w:eastAsia="Calibri" w:hAnsi="Palatino Linotype" w:cs="Tahoma"/>
          <w:bCs/>
          <w:i/>
          <w:sz w:val="22"/>
          <w:szCs w:val="22"/>
          <w:lang w:val="es-MX" w:eastAsia="en-US"/>
        </w:rPr>
        <w:t xml:space="preserve"> Cuando por cualquier motivo quede sin materia el recurso.</w:t>
      </w:r>
    </w:p>
    <w:p w14:paraId="75DDE2B2" w14:textId="77777777" w:rsidR="000E3779" w:rsidRPr="00397A13" w:rsidRDefault="000E3779" w:rsidP="002E2003">
      <w:pPr>
        <w:spacing w:line="360" w:lineRule="auto"/>
        <w:jc w:val="both"/>
        <w:rPr>
          <w:rFonts w:ascii="Palatino Linotype" w:hAnsi="Palatino Linotype" w:cs="Arial"/>
          <w:lang w:eastAsia="es-MX"/>
        </w:rPr>
      </w:pPr>
    </w:p>
    <w:p w14:paraId="16661549" w14:textId="77777777" w:rsidR="000E3779" w:rsidRDefault="000E3779" w:rsidP="000E3779">
      <w:pPr>
        <w:autoSpaceDE w:val="0"/>
        <w:autoSpaceDN w:val="0"/>
        <w:adjustRightInd w:val="0"/>
        <w:spacing w:line="360" w:lineRule="auto"/>
        <w:jc w:val="both"/>
        <w:rPr>
          <w:rFonts w:ascii="Palatino Linotype" w:hAnsi="Palatino Linotype"/>
          <w:b/>
          <w:u w:val="single"/>
        </w:rPr>
      </w:pPr>
      <w:r w:rsidRPr="00037B15">
        <w:rPr>
          <w:rFonts w:ascii="Palatino Linotype" w:hAnsi="Palatino Linotype"/>
        </w:rPr>
        <w:t xml:space="preserve">Es importante resaltar a manera de analogía que la Suprema Corte de Justicia de la Nación mediante el número 2 de la Serie </w:t>
      </w:r>
      <w:r w:rsidRPr="00037B15">
        <w:rPr>
          <w:rFonts w:ascii="Palatino Linotype" w:hAnsi="Palatino Linotype"/>
          <w:i/>
        </w:rPr>
        <w:t xml:space="preserve">Estudios Introductorios sobre el Juicio de Amparo </w:t>
      </w:r>
      <w:r w:rsidRPr="00037B15">
        <w:rPr>
          <w:rFonts w:ascii="Palatino Linotype" w:hAnsi="Palatino Linotype"/>
        </w:rPr>
        <w:t xml:space="preserve">relativo a </w:t>
      </w:r>
      <w:r w:rsidRPr="00037B15">
        <w:rPr>
          <w:rFonts w:ascii="Palatino Linotype" w:hAnsi="Palatino Linotype"/>
          <w:i/>
        </w:rPr>
        <w:t xml:space="preserve">LA IMPROCEDENCIA DE LA ACCIÓN DE AMPARO </w:t>
      </w:r>
      <w:r w:rsidRPr="00037B15">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37B15">
        <w:rPr>
          <w:rFonts w:ascii="Palatino Linotype" w:hAnsi="Palatino Linotype"/>
          <w:b/>
          <w:u w:val="single"/>
        </w:rPr>
        <w:t>lo que generará que la demanda sea desechada; o bien, después de admitida la demanda, lo que tendrá como consecuencia que se sobresea en el juicio.</w:t>
      </w:r>
    </w:p>
    <w:p w14:paraId="654B4F2F" w14:textId="77777777" w:rsidR="000E3779" w:rsidRDefault="000E3779" w:rsidP="000E3779">
      <w:pPr>
        <w:autoSpaceDE w:val="0"/>
        <w:autoSpaceDN w:val="0"/>
        <w:adjustRightInd w:val="0"/>
        <w:spacing w:line="360" w:lineRule="auto"/>
        <w:jc w:val="both"/>
        <w:rPr>
          <w:rFonts w:ascii="Palatino Linotype" w:hAnsi="Palatino Linotype"/>
          <w:b/>
          <w:u w:val="single"/>
        </w:rPr>
      </w:pPr>
    </w:p>
    <w:p w14:paraId="1529AAB9" w14:textId="77777777" w:rsidR="000E3779" w:rsidRPr="00D60B7E" w:rsidRDefault="000E3779" w:rsidP="000E3779">
      <w:pPr>
        <w:spacing w:line="360" w:lineRule="auto"/>
        <w:jc w:val="both"/>
        <w:rPr>
          <w:rFonts w:ascii="Palatino Linotype" w:eastAsia="Calibri" w:hAnsi="Palatino Linotype" w:cs="Calibri"/>
          <w:bCs/>
          <w:szCs w:val="22"/>
          <w:lang w:val="es-MX" w:eastAsia="es-MX"/>
        </w:rPr>
      </w:pPr>
      <w:r w:rsidRPr="00D60B7E">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7A873D37" w14:textId="77777777" w:rsidR="000E3779" w:rsidRDefault="000E3779" w:rsidP="000E3779">
      <w:pPr>
        <w:spacing w:line="360" w:lineRule="auto"/>
        <w:jc w:val="both"/>
        <w:rPr>
          <w:rFonts w:ascii="Palatino Linotype" w:eastAsia="Palatino Linotype" w:hAnsi="Palatino Linotype" w:cs="Palatino Linotype"/>
          <w:szCs w:val="22"/>
          <w:lang w:val="es-ES_tradnl" w:eastAsia="es-MX"/>
        </w:rPr>
      </w:pPr>
    </w:p>
    <w:p w14:paraId="141B81D9" w14:textId="77777777" w:rsidR="00050CDF" w:rsidRPr="00D60B7E" w:rsidRDefault="00050CDF" w:rsidP="000E3779">
      <w:pPr>
        <w:spacing w:line="360" w:lineRule="auto"/>
        <w:jc w:val="both"/>
        <w:rPr>
          <w:rFonts w:ascii="Palatino Linotype" w:eastAsia="Palatino Linotype" w:hAnsi="Palatino Linotype" w:cs="Palatino Linotype"/>
          <w:szCs w:val="22"/>
          <w:lang w:val="es-ES_tradnl" w:eastAsia="es-MX"/>
        </w:rPr>
      </w:pPr>
    </w:p>
    <w:p w14:paraId="31446828" w14:textId="77777777" w:rsidR="000E3779" w:rsidRPr="00D60B7E" w:rsidRDefault="000E3779" w:rsidP="000E3779">
      <w:pPr>
        <w:ind w:left="567" w:right="567"/>
        <w:jc w:val="both"/>
        <w:rPr>
          <w:rFonts w:ascii="Palatino Linotype" w:eastAsia="Palatino Linotype" w:hAnsi="Palatino Linotype" w:cs="Palatino Linotype"/>
          <w:b/>
          <w:bCs/>
          <w:iCs/>
          <w:sz w:val="22"/>
          <w:szCs w:val="22"/>
          <w:lang w:val="es-ES_tradnl"/>
        </w:rPr>
      </w:pPr>
      <w:r w:rsidRPr="00D60B7E">
        <w:rPr>
          <w:rFonts w:ascii="Palatino Linotype" w:eastAsia="Palatino Linotype" w:hAnsi="Palatino Linotype" w:cs="Palatino Linotype"/>
          <w:b/>
          <w:bCs/>
          <w:i/>
          <w:iCs/>
          <w:sz w:val="22"/>
          <w:szCs w:val="22"/>
          <w:lang w:val="es-ES_tradnl"/>
        </w:rPr>
        <w:lastRenderedPageBreak/>
        <w:t>SOBRESEIMIENTO. IMPIDE EL ESTUDIO DE LAS CUESTIONES DE FONDO.</w:t>
      </w:r>
    </w:p>
    <w:p w14:paraId="285CA611" w14:textId="77777777" w:rsidR="000E3779" w:rsidRPr="0024605B" w:rsidRDefault="000E3779" w:rsidP="000E3779">
      <w:pPr>
        <w:ind w:left="567" w:right="567"/>
        <w:jc w:val="both"/>
        <w:rPr>
          <w:rFonts w:ascii="Palatino Linotype" w:eastAsia="Palatino Linotype" w:hAnsi="Palatino Linotype" w:cs="Palatino Linotype"/>
          <w:iCs/>
          <w:sz w:val="22"/>
          <w:szCs w:val="22"/>
          <w:lang w:val="es-ES_tradnl"/>
        </w:rPr>
      </w:pPr>
      <w:r w:rsidRPr="00D60B7E">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2AA67B1B" w14:textId="77777777" w:rsidR="00A97AF8" w:rsidRPr="00965CDC" w:rsidRDefault="00A97AF8" w:rsidP="00AD18FF">
      <w:pPr>
        <w:autoSpaceDE w:val="0"/>
        <w:autoSpaceDN w:val="0"/>
        <w:adjustRightInd w:val="0"/>
        <w:spacing w:line="360" w:lineRule="auto"/>
        <w:ind w:right="49"/>
        <w:jc w:val="both"/>
        <w:rPr>
          <w:rFonts w:ascii="Palatino Linotype" w:hAnsi="Palatino Linotype" w:cs="Arial"/>
          <w:szCs w:val="28"/>
          <w:lang w:val="es-ES_tradnl"/>
        </w:rPr>
      </w:pPr>
    </w:p>
    <w:p w14:paraId="4F36E983" w14:textId="5244DDF1" w:rsidR="000E3779" w:rsidRPr="00037B15" w:rsidRDefault="000E3779" w:rsidP="000E3779">
      <w:pPr>
        <w:spacing w:line="360" w:lineRule="auto"/>
        <w:ind w:right="51"/>
        <w:jc w:val="both"/>
        <w:rPr>
          <w:rFonts w:ascii="Palatino Linotype" w:hAnsi="Palatino Linotype" w:cs="Arial"/>
          <w:bCs/>
          <w:lang w:eastAsia="es-MX"/>
        </w:rPr>
      </w:pPr>
      <w:r w:rsidRPr="00037B15">
        <w:rPr>
          <w:rFonts w:ascii="Palatino Linotype" w:hAnsi="Palatino Linotype" w:cs="Arial"/>
        </w:rPr>
        <w:t>En mérito de lo expuesto en líneas anteriores</w:t>
      </w:r>
      <w:r w:rsidRPr="00037B15">
        <w:rPr>
          <w:rFonts w:ascii="Palatino Linotype" w:hAnsi="Palatino Linotype"/>
          <w:noProof/>
          <w:lang w:eastAsia="es-MX"/>
        </w:rPr>
        <w:t xml:space="preserve">, resultan parcialmente procedentes los motivos de inconformidad que arguye </w:t>
      </w:r>
      <w:r w:rsidRPr="00037B15">
        <w:rPr>
          <w:rFonts w:ascii="Palatino Linotype" w:hAnsi="Palatino Linotype"/>
          <w:b/>
          <w:noProof/>
          <w:lang w:eastAsia="es-MX"/>
        </w:rPr>
        <w:t>El Recurrente</w:t>
      </w:r>
      <w:r w:rsidRPr="00037B15">
        <w:rPr>
          <w:rFonts w:ascii="Palatino Linotype" w:hAnsi="Palatino Linotype"/>
          <w:noProof/>
          <w:lang w:eastAsia="es-MX"/>
        </w:rPr>
        <w:t xml:space="preserve"> en su medio de impugnación que fue materia de estudio, </w:t>
      </w:r>
      <w:r w:rsidRPr="00037B15">
        <w:rPr>
          <w:rFonts w:ascii="Palatino Linotype" w:hAnsi="Palatino Linotype" w:cs="Arial"/>
        </w:rPr>
        <w:t xml:space="preserve">por ello con fundamento en el artículo 186, fracción I, en concordancia con el artículo 192, fracción V, de la Ley de Transparencia y Acceso a la Información Pública del Estado de México y Municipios, se </w:t>
      </w:r>
      <w:r w:rsidRPr="00037B15">
        <w:rPr>
          <w:rFonts w:ascii="Palatino Linotype" w:hAnsi="Palatino Linotype" w:cs="Arial"/>
          <w:b/>
        </w:rPr>
        <w:t>SOBRESEE</w:t>
      </w:r>
      <w:r w:rsidRPr="00037B15">
        <w:rPr>
          <w:rFonts w:ascii="Palatino Linotype" w:hAnsi="Palatino Linotype" w:cs="Arial"/>
        </w:rPr>
        <w:t xml:space="preserve"> el recurso de revisión </w:t>
      </w:r>
      <w:r w:rsidRPr="00037B15">
        <w:rPr>
          <w:rFonts w:ascii="Palatino Linotype" w:eastAsiaTheme="minorEastAsia" w:hAnsi="Palatino Linotype" w:cstheme="minorBidi"/>
          <w:b/>
          <w:lang w:val="es-ES_tradnl"/>
        </w:rPr>
        <w:t>0</w:t>
      </w:r>
      <w:r>
        <w:rPr>
          <w:rFonts w:ascii="Palatino Linotype" w:eastAsiaTheme="minorEastAsia" w:hAnsi="Palatino Linotype" w:cstheme="minorBidi"/>
          <w:b/>
          <w:lang w:val="es-ES_tradnl"/>
        </w:rPr>
        <w:t>0310</w:t>
      </w:r>
      <w:r w:rsidRPr="00037B15">
        <w:rPr>
          <w:rFonts w:ascii="Palatino Linotype" w:eastAsiaTheme="minorEastAsia" w:hAnsi="Palatino Linotype" w:cstheme="minorBidi"/>
          <w:b/>
          <w:lang w:val="es-ES_tradnl"/>
        </w:rPr>
        <w:t>/INFOEM/IP/RR/202</w:t>
      </w:r>
      <w:r>
        <w:rPr>
          <w:rFonts w:ascii="Palatino Linotype" w:eastAsiaTheme="minorEastAsia" w:hAnsi="Palatino Linotype" w:cstheme="minorBidi"/>
          <w:b/>
          <w:lang w:val="es-ES_tradnl"/>
        </w:rPr>
        <w:t>5</w:t>
      </w:r>
      <w:r w:rsidRPr="00037B15">
        <w:rPr>
          <w:rFonts w:ascii="Palatino Linotype" w:eastAsiaTheme="minorEastAsia" w:hAnsi="Palatino Linotype" w:cstheme="minorBidi"/>
          <w:lang w:val="es-ES_tradnl"/>
        </w:rPr>
        <w:t>,</w:t>
      </w:r>
      <w:r w:rsidRPr="00037B15">
        <w:rPr>
          <w:rFonts w:ascii="Palatino Linotype" w:eastAsiaTheme="minorEastAsia" w:hAnsi="Palatino Linotype" w:cstheme="minorBidi"/>
          <w:b/>
          <w:lang w:val="es-ES_tradnl"/>
        </w:rPr>
        <w:t xml:space="preserve"> </w:t>
      </w:r>
      <w:r w:rsidRPr="00037B15">
        <w:rPr>
          <w:rFonts w:ascii="Palatino Linotype" w:hAnsi="Palatino Linotype" w:cs="Arial"/>
          <w:bCs/>
          <w:lang w:eastAsia="es-MX"/>
        </w:rPr>
        <w:t>que ha sido materia del presente fallo.</w:t>
      </w:r>
    </w:p>
    <w:p w14:paraId="08A931D1" w14:textId="77777777" w:rsidR="000E3779" w:rsidRPr="00037B15" w:rsidRDefault="000E3779" w:rsidP="000E3779">
      <w:pPr>
        <w:tabs>
          <w:tab w:val="left" w:pos="8931"/>
        </w:tabs>
        <w:spacing w:line="360" w:lineRule="auto"/>
        <w:ind w:right="51"/>
        <w:jc w:val="both"/>
        <w:rPr>
          <w:rFonts w:ascii="Palatino Linotype" w:eastAsiaTheme="minorHAnsi" w:hAnsi="Palatino Linotype" w:cstheme="minorBidi"/>
          <w:lang w:val="es-MX" w:eastAsia="en-US"/>
        </w:rPr>
      </w:pPr>
    </w:p>
    <w:p w14:paraId="5DE8CFA1" w14:textId="77777777" w:rsidR="000E3779" w:rsidRPr="00037B15" w:rsidRDefault="000E3779" w:rsidP="000E3779">
      <w:pPr>
        <w:tabs>
          <w:tab w:val="left" w:pos="8931"/>
        </w:tabs>
        <w:spacing w:line="360" w:lineRule="auto"/>
        <w:ind w:right="51"/>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lang w:val="es-MX" w:eastAsia="en-US"/>
        </w:rPr>
        <w:t>Por lo antes expuesto y fundado es de resolverse y,</w:t>
      </w:r>
    </w:p>
    <w:p w14:paraId="47722FE0" w14:textId="77777777" w:rsidR="000E3779" w:rsidRPr="00037B15" w:rsidRDefault="000E3779" w:rsidP="000E3779">
      <w:pPr>
        <w:tabs>
          <w:tab w:val="left" w:pos="8931"/>
        </w:tabs>
        <w:spacing w:line="360" w:lineRule="auto"/>
        <w:ind w:right="51"/>
        <w:jc w:val="both"/>
        <w:rPr>
          <w:rFonts w:ascii="Palatino Linotype" w:eastAsiaTheme="minorHAnsi" w:hAnsi="Palatino Linotype" w:cstheme="minorBidi"/>
          <w:lang w:val="es-MX" w:eastAsia="en-US"/>
        </w:rPr>
      </w:pPr>
    </w:p>
    <w:p w14:paraId="02A37CCB" w14:textId="77777777" w:rsidR="000E3779" w:rsidRPr="00037B15" w:rsidRDefault="000E3779" w:rsidP="000E3779">
      <w:pPr>
        <w:spacing w:line="360" w:lineRule="auto"/>
        <w:jc w:val="center"/>
        <w:rPr>
          <w:rFonts w:ascii="Palatino Linotype" w:hAnsi="Palatino Linotype" w:cstheme="minorBidi"/>
          <w:b/>
          <w:bCs/>
          <w:spacing w:val="60"/>
          <w:sz w:val="28"/>
          <w:szCs w:val="22"/>
          <w:lang w:val="es-ES_tradnl" w:eastAsia="en-US"/>
        </w:rPr>
      </w:pPr>
      <w:r w:rsidRPr="00037B15">
        <w:rPr>
          <w:rFonts w:ascii="Palatino Linotype" w:hAnsi="Palatino Linotype" w:cstheme="minorBidi"/>
          <w:b/>
          <w:bCs/>
          <w:spacing w:val="60"/>
          <w:sz w:val="28"/>
          <w:szCs w:val="22"/>
          <w:lang w:val="es-ES_tradnl" w:eastAsia="en-US"/>
        </w:rPr>
        <w:t>SE    RESUELVE</w:t>
      </w:r>
    </w:p>
    <w:p w14:paraId="54F7381C" w14:textId="77777777" w:rsidR="000E3779" w:rsidRPr="00037B15" w:rsidRDefault="000E3779" w:rsidP="000E3779">
      <w:pPr>
        <w:spacing w:line="360" w:lineRule="auto"/>
        <w:jc w:val="center"/>
        <w:rPr>
          <w:rFonts w:ascii="Palatino Linotype" w:hAnsi="Palatino Linotype" w:cstheme="minorBidi"/>
          <w:b/>
          <w:bCs/>
          <w:spacing w:val="60"/>
          <w:szCs w:val="22"/>
          <w:lang w:val="es-ES_tradnl" w:eastAsia="en-US"/>
        </w:rPr>
      </w:pPr>
    </w:p>
    <w:p w14:paraId="2B306524" w14:textId="6877A1CC" w:rsidR="000E3779" w:rsidRPr="00037B15" w:rsidRDefault="000E3779" w:rsidP="000E3779">
      <w:pPr>
        <w:spacing w:line="360" w:lineRule="auto"/>
        <w:jc w:val="both"/>
        <w:rPr>
          <w:rFonts w:ascii="Palatino Linotype" w:eastAsiaTheme="minorEastAsia" w:hAnsi="Palatino Linotype" w:cstheme="minorBidi"/>
          <w:lang w:val="es-ES_tradnl" w:eastAsia="en-US"/>
        </w:rPr>
      </w:pPr>
      <w:r w:rsidRPr="00037B15">
        <w:rPr>
          <w:rFonts w:ascii="Palatino Linotype" w:hAnsi="Palatino Linotype" w:cstheme="minorBidi"/>
          <w:b/>
          <w:bCs/>
          <w:sz w:val="28"/>
          <w:szCs w:val="22"/>
          <w:lang w:val="es-MX" w:eastAsia="es-MX"/>
        </w:rPr>
        <w:t>PRIMERO</w:t>
      </w:r>
      <w:r w:rsidRPr="00037B15">
        <w:rPr>
          <w:rFonts w:ascii="Palatino Linotype" w:hAnsi="Palatino Linotype" w:cstheme="minorBidi"/>
          <w:sz w:val="28"/>
          <w:szCs w:val="22"/>
          <w:lang w:val="es-MX" w:eastAsia="es-MX"/>
        </w:rPr>
        <w:t xml:space="preserve">. </w:t>
      </w:r>
      <w:r w:rsidRPr="00037B15">
        <w:rPr>
          <w:rFonts w:ascii="Palatino Linotype" w:eastAsiaTheme="minorHAnsi" w:hAnsi="Palatino Linotype" w:cs="Arial"/>
          <w:lang w:val="es-ES_tradnl" w:eastAsia="en-US"/>
        </w:rPr>
        <w:t xml:space="preserve">Se </w:t>
      </w:r>
      <w:r w:rsidRPr="00037B15">
        <w:rPr>
          <w:rFonts w:ascii="Palatino Linotype" w:eastAsiaTheme="minorHAnsi" w:hAnsi="Palatino Linotype" w:cs="Arial"/>
          <w:b/>
          <w:lang w:val="es-ES_tradnl" w:eastAsia="en-US"/>
        </w:rPr>
        <w:t>SOBRESEE</w:t>
      </w:r>
      <w:r w:rsidRPr="00037B15">
        <w:rPr>
          <w:rFonts w:ascii="Palatino Linotype" w:eastAsiaTheme="minorHAnsi" w:hAnsi="Palatino Linotype" w:cs="Arial"/>
          <w:lang w:val="es-ES_tradnl" w:eastAsia="en-US"/>
        </w:rPr>
        <w:t xml:space="preserve"> el recurso de revisión número </w:t>
      </w:r>
      <w:r w:rsidRPr="00037B15">
        <w:rPr>
          <w:rFonts w:ascii="Palatino Linotype" w:eastAsiaTheme="minorEastAsia" w:hAnsi="Palatino Linotype" w:cstheme="minorBidi"/>
          <w:b/>
          <w:lang w:val="es-ES_tradnl" w:eastAsia="en-US"/>
        </w:rPr>
        <w:t>0</w:t>
      </w:r>
      <w:r>
        <w:rPr>
          <w:rFonts w:ascii="Palatino Linotype" w:eastAsiaTheme="minorEastAsia" w:hAnsi="Palatino Linotype" w:cstheme="minorBidi"/>
          <w:b/>
          <w:lang w:val="es-ES_tradnl" w:eastAsia="en-US"/>
        </w:rPr>
        <w:t>0310</w:t>
      </w:r>
      <w:r w:rsidRPr="00037B15">
        <w:rPr>
          <w:rFonts w:ascii="Palatino Linotype" w:eastAsiaTheme="minorEastAsia" w:hAnsi="Palatino Linotype" w:cstheme="minorBidi"/>
          <w:b/>
          <w:lang w:val="es-ES_tradnl" w:eastAsia="en-US"/>
        </w:rPr>
        <w:t>/INFOEM/IP/RR/202</w:t>
      </w:r>
      <w:r>
        <w:rPr>
          <w:rFonts w:ascii="Palatino Linotype" w:eastAsiaTheme="minorEastAsia" w:hAnsi="Palatino Linotype" w:cstheme="minorBidi"/>
          <w:b/>
          <w:lang w:val="es-ES_tradnl" w:eastAsia="en-US"/>
        </w:rPr>
        <w:t>5</w:t>
      </w:r>
      <w:r w:rsidRPr="00037B15">
        <w:rPr>
          <w:rFonts w:ascii="Palatino Linotype" w:eastAsiaTheme="minorEastAsia" w:hAnsi="Palatino Linotype" w:cstheme="minorBidi"/>
          <w:lang w:val="es-ES_tradnl" w:eastAsia="en-US"/>
        </w:rPr>
        <w:t xml:space="preserve">, </w:t>
      </w:r>
      <w:r w:rsidRPr="000E3779">
        <w:rPr>
          <w:rFonts w:ascii="Palatino Linotype" w:eastAsiaTheme="minorEastAsia" w:hAnsi="Palatino Linotype" w:cstheme="minorBidi"/>
          <w:lang w:val="es-ES_tradnl" w:eastAsia="en-US"/>
        </w:rPr>
        <w:t xml:space="preserve">de conformidad con el artículo 192, fracción V, </w:t>
      </w:r>
      <w:r w:rsidR="00D163E3" w:rsidRPr="00037B15">
        <w:rPr>
          <w:rFonts w:ascii="Palatino Linotype" w:eastAsiaTheme="minorEastAsia" w:hAnsi="Palatino Linotype" w:cstheme="minorBidi"/>
          <w:lang w:val="es-ES_tradnl" w:eastAsia="en-US"/>
        </w:rPr>
        <w:t>de la Ley de Transparencia y Acceso a la Información Pública del Estado de México y Municipios</w:t>
      </w:r>
      <w:r w:rsidR="00D163E3" w:rsidRPr="000E3779">
        <w:rPr>
          <w:rFonts w:ascii="Palatino Linotype" w:eastAsiaTheme="minorEastAsia" w:hAnsi="Palatino Linotype" w:cstheme="minorBidi"/>
          <w:lang w:val="es-ES_tradnl" w:eastAsia="en-US"/>
        </w:rPr>
        <w:t xml:space="preserve"> </w:t>
      </w:r>
      <w:r w:rsidRPr="000E3779">
        <w:rPr>
          <w:rFonts w:ascii="Palatino Linotype" w:eastAsiaTheme="minorEastAsia" w:hAnsi="Palatino Linotype" w:cstheme="minorBidi"/>
          <w:lang w:val="es-ES_tradnl" w:eastAsia="en-US"/>
        </w:rPr>
        <w:t>por quedar sin materia</w:t>
      </w:r>
      <w:r w:rsidR="00D163E3">
        <w:rPr>
          <w:rFonts w:ascii="Palatino Linotype" w:eastAsiaTheme="minorEastAsia" w:hAnsi="Palatino Linotype" w:cstheme="minorBidi"/>
          <w:lang w:val="es-ES_tradnl" w:eastAsia="en-US"/>
        </w:rPr>
        <w:t xml:space="preserve">, </w:t>
      </w:r>
      <w:r w:rsidRPr="00037B15">
        <w:rPr>
          <w:rFonts w:ascii="Palatino Linotype" w:eastAsiaTheme="minorEastAsia" w:hAnsi="Palatino Linotype" w:cstheme="minorBidi"/>
          <w:lang w:val="es-ES_tradnl" w:eastAsia="en-US"/>
        </w:rPr>
        <w:t xml:space="preserve">en términos del Considerando </w:t>
      </w:r>
      <w:r w:rsidR="00D163E3">
        <w:rPr>
          <w:rFonts w:ascii="Palatino Linotype" w:eastAsiaTheme="minorEastAsia" w:hAnsi="Palatino Linotype" w:cstheme="minorBidi"/>
          <w:b/>
          <w:lang w:val="es-ES_tradnl" w:eastAsia="en-US"/>
        </w:rPr>
        <w:t>QUIN</w:t>
      </w:r>
      <w:r>
        <w:rPr>
          <w:rFonts w:ascii="Palatino Linotype" w:eastAsiaTheme="minorEastAsia" w:hAnsi="Palatino Linotype" w:cstheme="minorBidi"/>
          <w:b/>
          <w:lang w:val="es-ES_tradnl" w:eastAsia="en-US"/>
        </w:rPr>
        <w:t>T</w:t>
      </w:r>
      <w:r w:rsidRPr="00037B15">
        <w:rPr>
          <w:rFonts w:ascii="Palatino Linotype" w:eastAsiaTheme="minorEastAsia" w:hAnsi="Palatino Linotype" w:cstheme="minorBidi"/>
          <w:b/>
          <w:lang w:val="es-ES_tradnl" w:eastAsia="en-US"/>
        </w:rPr>
        <w:t>O</w:t>
      </w:r>
      <w:r w:rsidRPr="00037B15">
        <w:rPr>
          <w:rFonts w:ascii="Palatino Linotype" w:eastAsiaTheme="minorEastAsia" w:hAnsi="Palatino Linotype" w:cstheme="minorBidi"/>
          <w:lang w:val="es-ES_tradnl" w:eastAsia="en-US"/>
        </w:rPr>
        <w:t xml:space="preserve"> de la presente resolución.</w:t>
      </w:r>
    </w:p>
    <w:p w14:paraId="7AA4CDD2" w14:textId="77777777" w:rsidR="000E3779" w:rsidRPr="00037B15" w:rsidRDefault="000E3779" w:rsidP="000E3779">
      <w:pPr>
        <w:spacing w:line="360" w:lineRule="auto"/>
        <w:jc w:val="both"/>
        <w:rPr>
          <w:rFonts w:ascii="Palatino Linotype" w:eastAsiaTheme="minorEastAsia" w:hAnsi="Palatino Linotype" w:cstheme="minorBidi"/>
          <w:lang w:val="es-ES_tradnl" w:eastAsia="en-US"/>
        </w:rPr>
      </w:pPr>
    </w:p>
    <w:p w14:paraId="1F78F6E3" w14:textId="77777777" w:rsidR="000E3779" w:rsidRPr="00037B15" w:rsidRDefault="000E3779" w:rsidP="000E3779">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b/>
          <w:sz w:val="28"/>
          <w:lang w:val="es-MX" w:eastAsia="en-US"/>
        </w:rPr>
        <w:t>SEGUNDO.</w:t>
      </w:r>
      <w:r w:rsidRPr="00037B15">
        <w:rPr>
          <w:rFonts w:ascii="Palatino Linotype" w:eastAsiaTheme="minorHAnsi" w:hAnsi="Palatino Linotype" w:cs="Arial"/>
          <w:sz w:val="28"/>
          <w:lang w:val="es-MX" w:eastAsia="en-US"/>
        </w:rPr>
        <w:t xml:space="preserve">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la presente resolución al Titular de la Unidad de Transparencia del </w:t>
      </w:r>
      <w:r w:rsidRPr="00037B15">
        <w:rPr>
          <w:rFonts w:ascii="Palatino Linotype" w:eastAsiaTheme="minorHAnsi" w:hAnsi="Palatino Linotype" w:cstheme="minorBidi"/>
          <w:b/>
          <w:lang w:val="es-MX" w:eastAsia="en-US"/>
        </w:rPr>
        <w:t>Sujeto Obligado</w:t>
      </w:r>
      <w:r w:rsidRPr="00037B15">
        <w:rPr>
          <w:rFonts w:ascii="Palatino Linotype" w:eastAsiaTheme="minorHAnsi" w:hAnsi="Palatino Linotype" w:cstheme="minorBidi"/>
          <w:lang w:val="es-MX" w:eastAsia="en-US"/>
        </w:rPr>
        <w:t>.</w:t>
      </w:r>
    </w:p>
    <w:p w14:paraId="7CE6D6CC" w14:textId="77777777" w:rsidR="000E3779" w:rsidRPr="00037B15" w:rsidRDefault="000E3779" w:rsidP="000E3779">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Arial"/>
          <w:b/>
          <w:sz w:val="28"/>
          <w:lang w:val="es-MX" w:eastAsia="en-US"/>
        </w:rPr>
        <w:lastRenderedPageBreak/>
        <w:t xml:space="preserve">TERCERO.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al </w:t>
      </w:r>
      <w:r w:rsidRPr="00037B15">
        <w:rPr>
          <w:rFonts w:ascii="Palatino Linotype" w:eastAsiaTheme="minorHAnsi" w:hAnsi="Palatino Linotype" w:cstheme="minorBidi"/>
          <w:b/>
          <w:lang w:val="es-MX" w:eastAsia="en-US"/>
        </w:rPr>
        <w:t xml:space="preserve">Recurrente </w:t>
      </w:r>
      <w:r w:rsidRPr="00037B15">
        <w:rPr>
          <w:rFonts w:ascii="Palatino Linotype" w:eastAsiaTheme="minorHAnsi" w:hAnsi="Palatino Linotype" w:cstheme="minorBidi"/>
          <w:lang w:val="es-MX" w:eastAsia="en-US"/>
        </w:rPr>
        <w:t xml:space="preserve">la presente resolución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y </w:t>
      </w:r>
      <w:r w:rsidRPr="00037B15">
        <w:rPr>
          <w:rFonts w:ascii="Palatino Linotype" w:eastAsiaTheme="minorHAnsi" w:hAnsi="Palatino Linotype" w:cs="Arial"/>
          <w:lang w:val="es-MX" w:eastAsia="en-US"/>
        </w:rPr>
        <w:t>hágase</w:t>
      </w:r>
      <w:r w:rsidRPr="00037B15">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2BAEDC9A" w14:textId="77777777" w:rsidR="002E2003" w:rsidRDefault="002E2003" w:rsidP="00A97AF8">
      <w:pPr>
        <w:spacing w:line="360" w:lineRule="auto"/>
        <w:jc w:val="both"/>
        <w:rPr>
          <w:rFonts w:ascii="Palatino Linotype" w:hAnsi="Palatino Linotype" w:cs="Arial"/>
          <w:bCs/>
          <w:szCs w:val="28"/>
        </w:rPr>
      </w:pPr>
    </w:p>
    <w:p w14:paraId="4C1FB243" w14:textId="1DB77AA7" w:rsidR="002C3032" w:rsidRDefault="002E2003" w:rsidP="00D163E3">
      <w:pPr>
        <w:spacing w:line="360" w:lineRule="auto"/>
        <w:jc w:val="both"/>
        <w:rPr>
          <w:rFonts w:ascii="Palatino Linotype" w:hAnsi="Palatino Linotype"/>
          <w:color w:val="000000" w:themeColor="text1"/>
          <w:lang w:val="es-ES_tradnl" w:eastAsia="es-ES_tradnl"/>
        </w:rPr>
      </w:pPr>
      <w:r>
        <w:rPr>
          <w:rFonts w:ascii="Palatino Linotype" w:hAnsi="Palatino Linotype" w:cs="Arial"/>
          <w:b/>
          <w:sz w:val="28"/>
        </w:rPr>
        <w:t>CUART</w:t>
      </w:r>
      <w:r w:rsidRPr="00B83BF7">
        <w:rPr>
          <w:rFonts w:ascii="Palatino Linotype" w:hAnsi="Palatino Linotype" w:cs="Arial"/>
          <w:b/>
          <w:sz w:val="28"/>
        </w:rPr>
        <w:t xml:space="preserve">O. </w:t>
      </w:r>
      <w:r w:rsidRPr="00397A13">
        <w:rPr>
          <w:rFonts w:ascii="Palatino Linotype" w:hAnsi="Palatino Linotype"/>
          <w:b/>
          <w:lang w:val="es-ES_tradnl"/>
        </w:rPr>
        <w:t>GÍRESE</w:t>
      </w:r>
      <w:r w:rsidRPr="00397A13">
        <w:rPr>
          <w:rFonts w:ascii="Palatino Linotype" w:hAnsi="Palatino Linotype"/>
          <w:lang w:val="es-ES_tradnl"/>
        </w:rPr>
        <w:t xml:space="preserve"> </w:t>
      </w:r>
      <w:r w:rsidRPr="00397A13">
        <w:rPr>
          <w:rFonts w:ascii="Palatino Linotype" w:hAnsi="Palatino Linotype"/>
          <w:color w:val="000000" w:themeColor="text1"/>
          <w:lang w:val="es-ES_tradnl" w:eastAsia="es-ES_tradnl"/>
        </w:rPr>
        <w:t xml:space="preserve">oficio al </w:t>
      </w:r>
      <w:r w:rsidRPr="00397A13">
        <w:rPr>
          <w:rFonts w:ascii="Palatino Linotype" w:hAnsi="Palatino Linotype" w:cs="Arial"/>
          <w:color w:val="000000" w:themeColor="text1"/>
        </w:rPr>
        <w:t>Titular de la Dirección General de Protección de Datos Personales, en atención al artículo 82, fracción XXVII</w:t>
      </w:r>
      <w:r>
        <w:rPr>
          <w:rFonts w:ascii="Palatino Linotype" w:hAnsi="Palatino Linotype" w:cs="Arial"/>
          <w:color w:val="000000" w:themeColor="text1"/>
        </w:rPr>
        <w:t>,</w:t>
      </w:r>
      <w:r w:rsidRPr="00397A13">
        <w:rPr>
          <w:rFonts w:ascii="Palatino Linotype" w:hAnsi="Palatino Linotype" w:cs="Arial"/>
          <w:color w:val="000000" w:themeColor="text1"/>
        </w:rPr>
        <w:t xml:space="preserve"> de la Ley de Protección de Datos Personales del Estado de México y Municipios</w:t>
      </w:r>
      <w:r w:rsidRPr="00397A13">
        <w:rPr>
          <w:rFonts w:ascii="Palatino Linotype" w:hAnsi="Palatino Linotype"/>
          <w:color w:val="000000" w:themeColor="text1"/>
          <w:lang w:val="es-ES_tradnl" w:eastAsia="es-ES_tradnl"/>
        </w:rPr>
        <w:t xml:space="preserve">, en términos del Considerando </w:t>
      </w:r>
      <w:r w:rsidR="00D163E3">
        <w:rPr>
          <w:rFonts w:ascii="Palatino Linotype" w:hAnsi="Palatino Linotype"/>
          <w:b/>
          <w:color w:val="000000" w:themeColor="text1"/>
          <w:lang w:val="es-ES_tradnl" w:eastAsia="es-ES_tradnl"/>
        </w:rPr>
        <w:t>QUIN</w:t>
      </w:r>
      <w:r w:rsidRPr="00397A13">
        <w:rPr>
          <w:rFonts w:ascii="Palatino Linotype" w:hAnsi="Palatino Linotype"/>
          <w:b/>
          <w:color w:val="000000" w:themeColor="text1"/>
          <w:lang w:val="es-ES_tradnl" w:eastAsia="es-ES_tradnl"/>
        </w:rPr>
        <w:t>TO</w:t>
      </w:r>
      <w:r w:rsidRPr="00397A13">
        <w:rPr>
          <w:rFonts w:ascii="Palatino Linotype" w:hAnsi="Palatino Linotype"/>
          <w:color w:val="000000" w:themeColor="text1"/>
          <w:lang w:val="es-ES_tradnl" w:eastAsia="es-ES_tradnl"/>
        </w:rPr>
        <w:t xml:space="preserve"> de la presente resolución.</w:t>
      </w:r>
    </w:p>
    <w:p w14:paraId="7E51299C" w14:textId="77777777" w:rsidR="00050CDF" w:rsidRPr="00D163E3" w:rsidRDefault="00050CDF" w:rsidP="00D163E3">
      <w:pPr>
        <w:spacing w:line="360" w:lineRule="auto"/>
        <w:jc w:val="both"/>
        <w:rPr>
          <w:rFonts w:ascii="Palatino Linotype" w:eastAsia="MS Mincho" w:hAnsi="Palatino Linotype" w:cs="Calibri"/>
          <w:lang w:val="es-ES_tradnl"/>
        </w:rPr>
      </w:pPr>
    </w:p>
    <w:p w14:paraId="5D487E30" w14:textId="6309BC47" w:rsidR="0029071C" w:rsidRPr="00965CDC" w:rsidRDefault="0029071C" w:rsidP="00D01A63">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ASÍ LO RESUELVE, POR UNANIMIDAD DE VOTOS, EL PLENO DEL</w:t>
      </w:r>
      <w:r w:rsidRPr="00965CD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65CD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965CDC">
        <w:rPr>
          <w:rFonts w:ascii="Palatino Linotype" w:eastAsiaTheme="minorHAnsi" w:hAnsi="Palatino Linotype" w:cs="Arial"/>
          <w:lang w:val="es-MX" w:eastAsia="en-US"/>
        </w:rPr>
        <w:t xml:space="preserve">; </w:t>
      </w:r>
      <w:r w:rsidRPr="00965CDC">
        <w:rPr>
          <w:rFonts w:ascii="Palatino Linotype" w:eastAsiaTheme="minorHAnsi" w:hAnsi="Palatino Linotype" w:cs="Arial"/>
          <w:lang w:val="es-MX" w:eastAsia="en-US"/>
        </w:rPr>
        <w:t>LUIS GUSTAVO PARRA NORIEGA</w:t>
      </w:r>
      <w:r w:rsidR="004309A2" w:rsidRPr="00965CDC">
        <w:rPr>
          <w:rFonts w:ascii="Palatino Linotype" w:eastAsiaTheme="minorHAnsi" w:hAnsi="Palatino Linotype" w:cs="Arial"/>
          <w:lang w:val="es-MX" w:eastAsia="en-US"/>
        </w:rPr>
        <w:t xml:space="preserve"> </w:t>
      </w:r>
      <w:r w:rsidRPr="00965CDC">
        <w:rPr>
          <w:rFonts w:ascii="Palatino Linotype" w:eastAsiaTheme="minorHAnsi" w:hAnsi="Palatino Linotype" w:cs="Arial"/>
          <w:lang w:val="es-MX" w:eastAsia="en-US"/>
        </w:rPr>
        <w:t xml:space="preserve">Y GUADALUPE RAMÍREZ PEÑA; EN LA </w:t>
      </w:r>
      <w:r w:rsidR="006E2197" w:rsidRPr="00965CDC">
        <w:rPr>
          <w:rFonts w:ascii="Palatino Linotype" w:eastAsiaTheme="minorHAnsi" w:hAnsi="Palatino Linotype" w:cs="Arial"/>
          <w:lang w:val="es-MX" w:eastAsia="en-US"/>
        </w:rPr>
        <w:t>SÉPTIMA</w:t>
      </w:r>
      <w:r w:rsidR="00325E64" w:rsidRPr="00965CDC">
        <w:rPr>
          <w:rFonts w:ascii="Palatino Linotype" w:eastAsiaTheme="minorHAnsi" w:hAnsi="Palatino Linotype" w:cs="Arial"/>
          <w:lang w:val="es-MX" w:eastAsia="en-US"/>
        </w:rPr>
        <w:t xml:space="preserve"> S</w:t>
      </w:r>
      <w:r w:rsidR="00C37A05" w:rsidRPr="00965CDC">
        <w:rPr>
          <w:rFonts w:ascii="Palatino Linotype" w:eastAsiaTheme="minorHAnsi" w:hAnsi="Palatino Linotype" w:cs="Arial"/>
          <w:lang w:val="es-MX" w:eastAsia="en-US"/>
        </w:rPr>
        <w:t xml:space="preserve">ESIÓN </w:t>
      </w:r>
      <w:r w:rsidR="00C753C2" w:rsidRPr="00965CDC">
        <w:rPr>
          <w:rFonts w:ascii="Palatino Linotype" w:eastAsiaTheme="minorHAnsi" w:hAnsi="Palatino Linotype" w:cs="Arial"/>
          <w:lang w:val="es-MX" w:eastAsia="en-US"/>
        </w:rPr>
        <w:t xml:space="preserve">ORDINARIA CELEBRADA </w:t>
      </w:r>
      <w:r w:rsidR="00C37A05" w:rsidRPr="00965CDC">
        <w:rPr>
          <w:rFonts w:ascii="Palatino Linotype" w:eastAsiaTheme="minorHAnsi" w:hAnsi="Palatino Linotype" w:cs="Arial"/>
          <w:lang w:val="es-MX" w:eastAsia="en-US"/>
        </w:rPr>
        <w:t xml:space="preserve">EL </w:t>
      </w:r>
      <w:r w:rsidR="006E2197" w:rsidRPr="00965CDC">
        <w:rPr>
          <w:rFonts w:ascii="Palatino Linotype" w:hAnsi="Palatino Linotype" w:cs="Arial"/>
          <w:color w:val="000000"/>
          <w:lang w:val="es-MX" w:eastAsia="es-MX"/>
        </w:rPr>
        <w:t>VEINTISÉIS DE FEBRERO DOS MIL VEINTICINCO</w:t>
      </w:r>
      <w:r w:rsidR="006E2197" w:rsidRPr="00965CDC">
        <w:rPr>
          <w:rFonts w:ascii="Palatino Linotype" w:eastAsiaTheme="minorHAnsi" w:hAnsi="Palatino Linotype" w:cs="Arial"/>
          <w:lang w:val="es-MX" w:eastAsia="en-US"/>
        </w:rPr>
        <w:t xml:space="preserve">, </w:t>
      </w:r>
      <w:r w:rsidR="00B253F0" w:rsidRPr="00965CDC">
        <w:rPr>
          <w:rFonts w:ascii="Palatino Linotype" w:eastAsiaTheme="minorHAnsi" w:hAnsi="Palatino Linotype" w:cs="Arial"/>
          <w:lang w:val="es-MX" w:eastAsia="en-US"/>
        </w:rPr>
        <w:t>ANTE EL SECRETARIO TÉCNICO DEL PLENO, ALEXIS TAPIA RAMÍREZ</w:t>
      </w:r>
      <w:r w:rsidR="00054E04" w:rsidRPr="00965CDC">
        <w:rPr>
          <w:rFonts w:ascii="Palatino Linotype" w:eastAsiaTheme="minorHAnsi" w:hAnsi="Palatino Linotype" w:cs="Arial"/>
          <w:lang w:val="es-MX" w:eastAsia="en-US"/>
        </w:rPr>
        <w:t>.</w:t>
      </w:r>
      <w:r w:rsidR="00B253F0" w:rsidRPr="00965CDC">
        <w:rPr>
          <w:rFonts w:ascii="Palatino Linotype" w:eastAsiaTheme="minorHAnsi" w:hAnsi="Palatino Linotype" w:cs="Arial"/>
          <w:lang w:val="es-MX" w:eastAsia="en-US"/>
        </w:rPr>
        <w:t>----------------------------------------------------------------------------------------------------------------------------------------------------------------------------------------------------------------------------------------------------------------------------------------------------------------------------------------------------</w:t>
      </w:r>
      <w:r w:rsidR="00050CDF">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965CDC">
        <w:rPr>
          <w:rFonts w:ascii="Palatino Linotype" w:eastAsiaTheme="minorHAnsi" w:hAnsi="Palatino Linotype" w:cs="Arial"/>
          <w:sz w:val="14"/>
          <w:lang w:val="es-MX" w:eastAsia="en-US"/>
        </w:rPr>
        <w:t>JMV/CCR/</w:t>
      </w:r>
      <w:proofErr w:type="spellStart"/>
      <w:r w:rsidRPr="00965CDC">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1D579DD" w:rsidR="0029071C" w:rsidRPr="003E56C9" w:rsidRDefault="0029071C" w:rsidP="003E56C9"/>
    <w:sectPr w:rsidR="0029071C" w:rsidRPr="003E56C9" w:rsidSect="00E23913">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E942A" w14:textId="77777777" w:rsidR="00755191" w:rsidRDefault="00755191" w:rsidP="000B5E25">
      <w:r>
        <w:separator/>
      </w:r>
    </w:p>
  </w:endnote>
  <w:endnote w:type="continuationSeparator" w:id="0">
    <w:p w14:paraId="79BB9F65" w14:textId="77777777" w:rsidR="00755191" w:rsidRDefault="0075519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830F1A" w:rsidRPr="000D3AD4" w:rsidRDefault="00830F1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92456">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92456">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830F1A" w:rsidRPr="000D3AD4" w:rsidRDefault="00830F1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9245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92456">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E0216" w14:textId="77777777" w:rsidR="00755191" w:rsidRDefault="00755191" w:rsidP="000B5E25">
      <w:r>
        <w:separator/>
      </w:r>
    </w:p>
  </w:footnote>
  <w:footnote w:type="continuationSeparator" w:id="0">
    <w:p w14:paraId="4ED861D8" w14:textId="77777777" w:rsidR="00755191" w:rsidRDefault="00755191" w:rsidP="000B5E25">
      <w:r>
        <w:continuationSeparator/>
      </w:r>
    </w:p>
  </w:footnote>
  <w:footnote w:id="1">
    <w:p w14:paraId="415B7283" w14:textId="77777777" w:rsidR="00830F1A" w:rsidRPr="008A64CB" w:rsidRDefault="00830F1A"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830F1A" w:rsidRDefault="00830F1A" w:rsidP="008A64CB">
      <w:pPr>
        <w:autoSpaceDE w:val="0"/>
        <w:autoSpaceDN w:val="0"/>
        <w:adjustRightInd w:val="0"/>
        <w:ind w:right="49"/>
        <w:jc w:val="both"/>
        <w:rPr>
          <w:rFonts w:ascii="Palatino Linotype" w:hAnsi="Palatino Linotype"/>
          <w:i/>
          <w:sz w:val="18"/>
          <w:szCs w:val="22"/>
        </w:rPr>
      </w:pPr>
    </w:p>
    <w:p w14:paraId="2A843A3D" w14:textId="77777777" w:rsidR="00830F1A" w:rsidRPr="008A64CB" w:rsidRDefault="00830F1A"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830F1A" w:rsidRPr="008A64CB" w:rsidRDefault="00830F1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830F1A" w:rsidRDefault="00692456">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30F1A" w:rsidRPr="008F2CCC" w14:paraId="6A2352FA" w14:textId="77777777" w:rsidTr="00BA27FC">
      <w:tc>
        <w:tcPr>
          <w:tcW w:w="2551" w:type="dxa"/>
          <w:shd w:val="clear" w:color="auto" w:fill="auto"/>
          <w:vAlign w:val="center"/>
        </w:tcPr>
        <w:p w14:paraId="217E963F" w14:textId="77777777" w:rsidR="00830F1A" w:rsidRPr="008F5DAE" w:rsidRDefault="00830F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57961C50" w:rsidR="00830F1A" w:rsidRPr="0029071C" w:rsidRDefault="00830F1A" w:rsidP="009076A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00310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830F1A" w:rsidRPr="008F2CCC" w14:paraId="1F299A1F" w14:textId="77777777" w:rsidTr="00BA27FC">
      <w:trPr>
        <w:trHeight w:val="228"/>
      </w:trPr>
      <w:tc>
        <w:tcPr>
          <w:tcW w:w="2551" w:type="dxa"/>
          <w:shd w:val="clear" w:color="auto" w:fill="auto"/>
          <w:vAlign w:val="center"/>
        </w:tcPr>
        <w:p w14:paraId="683328AB" w14:textId="77777777" w:rsidR="00830F1A" w:rsidRPr="008F5DAE" w:rsidRDefault="00830F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5162D94" w:rsidR="00830F1A" w:rsidRPr="0029071C" w:rsidRDefault="00830F1A" w:rsidP="00B6659F">
          <w:pPr>
            <w:spacing w:line="276" w:lineRule="auto"/>
            <w:jc w:val="right"/>
            <w:rPr>
              <w:rFonts w:ascii="Palatino Linotype" w:hAnsi="Palatino Linotype"/>
              <w:sz w:val="22"/>
              <w:szCs w:val="22"/>
            </w:rPr>
          </w:pPr>
          <w:r w:rsidRPr="00325E64">
            <w:rPr>
              <w:rFonts w:ascii="Palatino Linotype" w:hAnsi="Palatino Linotype"/>
              <w:sz w:val="22"/>
              <w:szCs w:val="22"/>
            </w:rPr>
            <w:t>Secretaría de Educación, Ciencia, Tecnología e Innovación</w:t>
          </w:r>
        </w:p>
      </w:tc>
    </w:tr>
    <w:tr w:rsidR="00830F1A" w:rsidRPr="008F2CCC" w14:paraId="46D09EF7" w14:textId="77777777" w:rsidTr="00BA27FC">
      <w:tc>
        <w:tcPr>
          <w:tcW w:w="2551" w:type="dxa"/>
          <w:shd w:val="clear" w:color="auto" w:fill="auto"/>
          <w:vAlign w:val="center"/>
        </w:tcPr>
        <w:p w14:paraId="1A0A5ED2" w14:textId="77777777" w:rsidR="00830F1A" w:rsidRPr="008F5DAE" w:rsidRDefault="00830F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830F1A" w:rsidRPr="0029071C" w:rsidRDefault="00830F1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830F1A" w:rsidRPr="001779E0" w:rsidRDefault="0069245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30F1A" w:rsidRPr="008F2CCC" w14:paraId="647E1A5E" w14:textId="77777777" w:rsidTr="00BA27FC">
      <w:tc>
        <w:tcPr>
          <w:tcW w:w="2551" w:type="dxa"/>
          <w:shd w:val="clear" w:color="auto" w:fill="auto"/>
          <w:vAlign w:val="center"/>
        </w:tcPr>
        <w:p w14:paraId="61C1A94D" w14:textId="77777777" w:rsidR="00830F1A" w:rsidRPr="008F5DAE" w:rsidRDefault="00830F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50983A5F" w:rsidR="00830F1A" w:rsidRPr="0029071C" w:rsidRDefault="00830F1A" w:rsidP="009076A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00310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830F1A" w:rsidRPr="008F2CCC" w14:paraId="34929B82" w14:textId="77777777" w:rsidTr="00BA27FC">
      <w:tc>
        <w:tcPr>
          <w:tcW w:w="2551" w:type="dxa"/>
          <w:shd w:val="clear" w:color="auto" w:fill="auto"/>
          <w:vAlign w:val="center"/>
        </w:tcPr>
        <w:p w14:paraId="54C68700" w14:textId="77777777" w:rsidR="00830F1A" w:rsidRPr="008F5DAE" w:rsidRDefault="00830F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40E26E48" w:rsidR="00830F1A" w:rsidRPr="00325E64" w:rsidRDefault="00692456" w:rsidP="00BA27FC">
          <w:pPr>
            <w:spacing w:line="276" w:lineRule="auto"/>
            <w:jc w:val="right"/>
            <w:rPr>
              <w:rFonts w:ascii="Palatino Linotype" w:hAnsi="Palatino Linotype"/>
              <w:sz w:val="22"/>
              <w:szCs w:val="22"/>
              <w:lang w:val="es-ES_tradnl"/>
            </w:rPr>
          </w:pPr>
          <w:r>
            <w:rPr>
              <w:rFonts w:ascii="Palatino Linotype" w:hAnsi="Palatino Linotype"/>
              <w:bCs/>
              <w:sz w:val="22"/>
              <w:szCs w:val="22"/>
            </w:rPr>
            <w:t>XXXXXX</w:t>
          </w:r>
        </w:p>
      </w:tc>
    </w:tr>
    <w:tr w:rsidR="00830F1A" w:rsidRPr="008F2CCC" w14:paraId="15459416" w14:textId="77777777" w:rsidTr="00BA27FC">
      <w:trPr>
        <w:trHeight w:val="228"/>
      </w:trPr>
      <w:tc>
        <w:tcPr>
          <w:tcW w:w="2551" w:type="dxa"/>
          <w:shd w:val="clear" w:color="auto" w:fill="auto"/>
          <w:vAlign w:val="center"/>
        </w:tcPr>
        <w:p w14:paraId="776491B5" w14:textId="77777777" w:rsidR="00830F1A" w:rsidRPr="008F5DAE" w:rsidRDefault="00830F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7CC31C89" w:rsidR="00830F1A" w:rsidRPr="00325E64" w:rsidRDefault="00830F1A" w:rsidP="00E57BDB">
          <w:pPr>
            <w:spacing w:line="276" w:lineRule="auto"/>
            <w:jc w:val="right"/>
            <w:rPr>
              <w:rFonts w:ascii="Palatino Linotype" w:hAnsi="Palatino Linotype"/>
              <w:sz w:val="22"/>
              <w:szCs w:val="22"/>
            </w:rPr>
          </w:pPr>
          <w:r w:rsidRPr="00325E64">
            <w:rPr>
              <w:rFonts w:ascii="Palatino Linotype" w:hAnsi="Palatino Linotype"/>
              <w:bCs/>
              <w:sz w:val="22"/>
              <w:szCs w:val="22"/>
            </w:rPr>
            <w:t>Secretaría de Educación, Ciencia, Tecnología e Innovación</w:t>
          </w:r>
        </w:p>
      </w:tc>
    </w:tr>
    <w:tr w:rsidR="00830F1A" w:rsidRPr="008F2CCC" w14:paraId="5C009CDE" w14:textId="77777777" w:rsidTr="00BA27FC">
      <w:tc>
        <w:tcPr>
          <w:tcW w:w="2551" w:type="dxa"/>
          <w:shd w:val="clear" w:color="auto" w:fill="auto"/>
          <w:vAlign w:val="center"/>
        </w:tcPr>
        <w:p w14:paraId="294ED620" w14:textId="77777777" w:rsidR="00830F1A" w:rsidRPr="008F5DAE" w:rsidRDefault="00830F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830F1A" w:rsidRPr="0029071C" w:rsidRDefault="00830F1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830F1A" w:rsidRPr="008F2CCC" w14:paraId="31DA1ECE" w14:textId="77777777" w:rsidTr="00BA27FC">
      <w:tc>
        <w:tcPr>
          <w:tcW w:w="2551" w:type="dxa"/>
          <w:shd w:val="clear" w:color="auto" w:fill="auto"/>
          <w:vAlign w:val="center"/>
        </w:tcPr>
        <w:p w14:paraId="1E8ECF6F" w14:textId="77777777" w:rsidR="00830F1A" w:rsidRPr="008F5DAE" w:rsidRDefault="00830F1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830F1A" w:rsidRPr="00BA27FC" w:rsidRDefault="00830F1A" w:rsidP="00BA27FC">
          <w:pPr>
            <w:spacing w:line="276" w:lineRule="auto"/>
            <w:rPr>
              <w:rFonts w:ascii="Palatino Linotype" w:hAnsi="Palatino Linotype"/>
              <w:sz w:val="14"/>
              <w:szCs w:val="22"/>
              <w:lang w:val="es-ES_tradnl"/>
            </w:rPr>
          </w:pPr>
        </w:p>
      </w:tc>
    </w:tr>
  </w:tbl>
  <w:p w14:paraId="17DC856D" w14:textId="77777777" w:rsidR="00830F1A" w:rsidRPr="009F1AB6" w:rsidRDefault="00692456">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24F9E"/>
    <w:multiLevelType w:val="hybridMultilevel"/>
    <w:tmpl w:val="7C9282A4"/>
    <w:lvl w:ilvl="0" w:tplc="D1BA4954">
      <w:start w:val="1"/>
      <w:numFmt w:val="upperLetter"/>
      <w:lvlText w:val="%1)"/>
      <w:lvlJc w:val="left"/>
      <w:pPr>
        <w:ind w:left="720" w:hanging="360"/>
      </w:pPr>
      <w:rPr>
        <w:rFonts w:ascii="Palatino Linotype" w:eastAsia="MS Mincho"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E2311E"/>
    <w:multiLevelType w:val="hybridMultilevel"/>
    <w:tmpl w:val="2B166FC6"/>
    <w:lvl w:ilvl="0" w:tplc="860AAA0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174CC8"/>
    <w:multiLevelType w:val="hybridMultilevel"/>
    <w:tmpl w:val="D3CCC3CC"/>
    <w:lvl w:ilvl="0" w:tplc="F8B4D7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B060A5"/>
    <w:multiLevelType w:val="hybridMultilevel"/>
    <w:tmpl w:val="A5DE9D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180CA7"/>
    <w:multiLevelType w:val="hybridMultilevel"/>
    <w:tmpl w:val="B7361300"/>
    <w:lvl w:ilvl="0" w:tplc="564E6C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266750"/>
    <w:multiLevelType w:val="hybridMultilevel"/>
    <w:tmpl w:val="5044C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74D42"/>
    <w:multiLevelType w:val="hybridMultilevel"/>
    <w:tmpl w:val="147E6416"/>
    <w:lvl w:ilvl="0" w:tplc="99527CA4">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594356"/>
    <w:multiLevelType w:val="hybridMultilevel"/>
    <w:tmpl w:val="81369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A6433A"/>
    <w:multiLevelType w:val="hybridMultilevel"/>
    <w:tmpl w:val="D27C8952"/>
    <w:lvl w:ilvl="0" w:tplc="FAC87A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EBE16ED"/>
    <w:multiLevelType w:val="hybridMultilevel"/>
    <w:tmpl w:val="74E010DE"/>
    <w:lvl w:ilvl="0" w:tplc="762A87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2"/>
  </w:num>
  <w:num w:numId="3">
    <w:abstractNumId w:val="4"/>
  </w:num>
  <w:num w:numId="4">
    <w:abstractNumId w:val="30"/>
  </w:num>
  <w:num w:numId="5">
    <w:abstractNumId w:val="11"/>
  </w:num>
  <w:num w:numId="6">
    <w:abstractNumId w:val="5"/>
  </w:num>
  <w:num w:numId="7">
    <w:abstractNumId w:val="33"/>
  </w:num>
  <w:num w:numId="8">
    <w:abstractNumId w:val="37"/>
  </w:num>
  <w:num w:numId="9">
    <w:abstractNumId w:val="13"/>
  </w:num>
  <w:num w:numId="10">
    <w:abstractNumId w:val="2"/>
  </w:num>
  <w:num w:numId="11">
    <w:abstractNumId w:val="9"/>
  </w:num>
  <w:num w:numId="12">
    <w:abstractNumId w:val="20"/>
  </w:num>
  <w:num w:numId="13">
    <w:abstractNumId w:val="19"/>
  </w:num>
  <w:num w:numId="14">
    <w:abstractNumId w:val="26"/>
  </w:num>
  <w:num w:numId="15">
    <w:abstractNumId w:val="3"/>
  </w:num>
  <w:num w:numId="16">
    <w:abstractNumId w:val="38"/>
  </w:num>
  <w:num w:numId="17">
    <w:abstractNumId w:val="18"/>
  </w:num>
  <w:num w:numId="18">
    <w:abstractNumId w:val="21"/>
  </w:num>
  <w:num w:numId="19">
    <w:abstractNumId w:val="1"/>
  </w:num>
  <w:num w:numId="20">
    <w:abstractNumId w:val="32"/>
  </w:num>
  <w:num w:numId="21">
    <w:abstractNumId w:val="15"/>
  </w:num>
  <w:num w:numId="22">
    <w:abstractNumId w:val="29"/>
  </w:num>
  <w:num w:numId="23">
    <w:abstractNumId w:val="31"/>
  </w:num>
  <w:num w:numId="24">
    <w:abstractNumId w:val="16"/>
  </w:num>
  <w:num w:numId="25">
    <w:abstractNumId w:val="0"/>
  </w:num>
  <w:num w:numId="26">
    <w:abstractNumId w:val="7"/>
  </w:num>
  <w:num w:numId="27">
    <w:abstractNumId w:val="27"/>
  </w:num>
  <w:num w:numId="28">
    <w:abstractNumId w:val="25"/>
  </w:num>
  <w:num w:numId="29">
    <w:abstractNumId w:val="10"/>
  </w:num>
  <w:num w:numId="30">
    <w:abstractNumId w:val="8"/>
  </w:num>
  <w:num w:numId="31">
    <w:abstractNumId w:val="6"/>
  </w:num>
  <w:num w:numId="32">
    <w:abstractNumId w:val="28"/>
  </w:num>
  <w:num w:numId="33">
    <w:abstractNumId w:val="34"/>
  </w:num>
  <w:num w:numId="34">
    <w:abstractNumId w:val="22"/>
  </w:num>
  <w:num w:numId="35">
    <w:abstractNumId w:val="17"/>
  </w:num>
  <w:num w:numId="36">
    <w:abstractNumId w:val="14"/>
  </w:num>
  <w:num w:numId="37">
    <w:abstractNumId w:val="39"/>
  </w:num>
  <w:num w:numId="38">
    <w:abstractNumId w:val="35"/>
  </w:num>
  <w:num w:numId="39">
    <w:abstractNumId w:val="24"/>
  </w:num>
  <w:num w:numId="4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0CDF"/>
    <w:rsid w:val="000511DC"/>
    <w:rsid w:val="00054E04"/>
    <w:rsid w:val="00056A23"/>
    <w:rsid w:val="000572E9"/>
    <w:rsid w:val="0006435C"/>
    <w:rsid w:val="00070547"/>
    <w:rsid w:val="00071173"/>
    <w:rsid w:val="000775FC"/>
    <w:rsid w:val="00087797"/>
    <w:rsid w:val="00091A55"/>
    <w:rsid w:val="00093AE1"/>
    <w:rsid w:val="000A2C40"/>
    <w:rsid w:val="000A34BB"/>
    <w:rsid w:val="000A717C"/>
    <w:rsid w:val="000B5876"/>
    <w:rsid w:val="000B5E25"/>
    <w:rsid w:val="000B7C6C"/>
    <w:rsid w:val="000C43CE"/>
    <w:rsid w:val="000C49B8"/>
    <w:rsid w:val="000C5FDF"/>
    <w:rsid w:val="000C615C"/>
    <w:rsid w:val="000D3AD4"/>
    <w:rsid w:val="000E3779"/>
    <w:rsid w:val="000E592F"/>
    <w:rsid w:val="000E7099"/>
    <w:rsid w:val="000F16BA"/>
    <w:rsid w:val="000F674C"/>
    <w:rsid w:val="00100C2B"/>
    <w:rsid w:val="00101AD8"/>
    <w:rsid w:val="00105738"/>
    <w:rsid w:val="0010712B"/>
    <w:rsid w:val="00115B15"/>
    <w:rsid w:val="00123996"/>
    <w:rsid w:val="0012510D"/>
    <w:rsid w:val="001256AE"/>
    <w:rsid w:val="00131427"/>
    <w:rsid w:val="00135F88"/>
    <w:rsid w:val="00140AA7"/>
    <w:rsid w:val="0014397A"/>
    <w:rsid w:val="00143F6E"/>
    <w:rsid w:val="00151D4C"/>
    <w:rsid w:val="001558F3"/>
    <w:rsid w:val="00170AA7"/>
    <w:rsid w:val="001762FA"/>
    <w:rsid w:val="00184176"/>
    <w:rsid w:val="00186CCB"/>
    <w:rsid w:val="00191418"/>
    <w:rsid w:val="0019170F"/>
    <w:rsid w:val="001A46ED"/>
    <w:rsid w:val="001A6109"/>
    <w:rsid w:val="001B24FB"/>
    <w:rsid w:val="001C054C"/>
    <w:rsid w:val="001C14AC"/>
    <w:rsid w:val="001C7F56"/>
    <w:rsid w:val="001D09E1"/>
    <w:rsid w:val="001D2DE0"/>
    <w:rsid w:val="001D4046"/>
    <w:rsid w:val="001D5495"/>
    <w:rsid w:val="001E2DA3"/>
    <w:rsid w:val="001E45B5"/>
    <w:rsid w:val="001F1FCC"/>
    <w:rsid w:val="001F2305"/>
    <w:rsid w:val="001F3672"/>
    <w:rsid w:val="0020249A"/>
    <w:rsid w:val="00202C04"/>
    <w:rsid w:val="00204555"/>
    <w:rsid w:val="002167BB"/>
    <w:rsid w:val="00217E6C"/>
    <w:rsid w:val="00225163"/>
    <w:rsid w:val="002273B6"/>
    <w:rsid w:val="002313F8"/>
    <w:rsid w:val="00235936"/>
    <w:rsid w:val="00236CBA"/>
    <w:rsid w:val="00242014"/>
    <w:rsid w:val="0024323F"/>
    <w:rsid w:val="00247138"/>
    <w:rsid w:val="0024755C"/>
    <w:rsid w:val="00251C5D"/>
    <w:rsid w:val="00253578"/>
    <w:rsid w:val="00255F1A"/>
    <w:rsid w:val="00261BC7"/>
    <w:rsid w:val="00266841"/>
    <w:rsid w:val="00266CD3"/>
    <w:rsid w:val="00267458"/>
    <w:rsid w:val="00267BB5"/>
    <w:rsid w:val="0029071C"/>
    <w:rsid w:val="002934B4"/>
    <w:rsid w:val="00295B3F"/>
    <w:rsid w:val="00297A54"/>
    <w:rsid w:val="002A040B"/>
    <w:rsid w:val="002A4B43"/>
    <w:rsid w:val="002A676F"/>
    <w:rsid w:val="002B48AD"/>
    <w:rsid w:val="002C0BE5"/>
    <w:rsid w:val="002C240F"/>
    <w:rsid w:val="002C3032"/>
    <w:rsid w:val="002C5B9E"/>
    <w:rsid w:val="002D17B8"/>
    <w:rsid w:val="002D25E0"/>
    <w:rsid w:val="002D32D2"/>
    <w:rsid w:val="002D61F7"/>
    <w:rsid w:val="002D6656"/>
    <w:rsid w:val="002D6E4B"/>
    <w:rsid w:val="002E2003"/>
    <w:rsid w:val="002E3085"/>
    <w:rsid w:val="002F3B20"/>
    <w:rsid w:val="00302343"/>
    <w:rsid w:val="00306F04"/>
    <w:rsid w:val="00307006"/>
    <w:rsid w:val="0030701F"/>
    <w:rsid w:val="00310F05"/>
    <w:rsid w:val="00314E62"/>
    <w:rsid w:val="00320F38"/>
    <w:rsid w:val="00325E64"/>
    <w:rsid w:val="00326B44"/>
    <w:rsid w:val="00330FC3"/>
    <w:rsid w:val="00331E82"/>
    <w:rsid w:val="00335C6A"/>
    <w:rsid w:val="00340A06"/>
    <w:rsid w:val="00342956"/>
    <w:rsid w:val="00343753"/>
    <w:rsid w:val="00343F0B"/>
    <w:rsid w:val="003502CA"/>
    <w:rsid w:val="00351E9D"/>
    <w:rsid w:val="003520C5"/>
    <w:rsid w:val="0035559A"/>
    <w:rsid w:val="00360FB7"/>
    <w:rsid w:val="00363F90"/>
    <w:rsid w:val="00365F0F"/>
    <w:rsid w:val="00371835"/>
    <w:rsid w:val="0037207F"/>
    <w:rsid w:val="003746DE"/>
    <w:rsid w:val="00377037"/>
    <w:rsid w:val="003804E8"/>
    <w:rsid w:val="00380D3E"/>
    <w:rsid w:val="00386D38"/>
    <w:rsid w:val="00396DB6"/>
    <w:rsid w:val="003B153A"/>
    <w:rsid w:val="003B1C85"/>
    <w:rsid w:val="003B4CF3"/>
    <w:rsid w:val="003B70B0"/>
    <w:rsid w:val="003C6E1C"/>
    <w:rsid w:val="003D0889"/>
    <w:rsid w:val="003D1214"/>
    <w:rsid w:val="003D5C8A"/>
    <w:rsid w:val="003E21A7"/>
    <w:rsid w:val="003E56C9"/>
    <w:rsid w:val="003F684E"/>
    <w:rsid w:val="004018F9"/>
    <w:rsid w:val="00425E0F"/>
    <w:rsid w:val="004309A2"/>
    <w:rsid w:val="00430BAC"/>
    <w:rsid w:val="00430CDF"/>
    <w:rsid w:val="004344EA"/>
    <w:rsid w:val="0043515A"/>
    <w:rsid w:val="004403F7"/>
    <w:rsid w:val="00440BC6"/>
    <w:rsid w:val="00441335"/>
    <w:rsid w:val="00442FD8"/>
    <w:rsid w:val="00443892"/>
    <w:rsid w:val="004445A1"/>
    <w:rsid w:val="004454D4"/>
    <w:rsid w:val="00445CAA"/>
    <w:rsid w:val="004672ED"/>
    <w:rsid w:val="00490669"/>
    <w:rsid w:val="00491137"/>
    <w:rsid w:val="004A0B63"/>
    <w:rsid w:val="004A26CF"/>
    <w:rsid w:val="004B2314"/>
    <w:rsid w:val="004D18B6"/>
    <w:rsid w:val="004D5D2F"/>
    <w:rsid w:val="004D6F71"/>
    <w:rsid w:val="004E3A1A"/>
    <w:rsid w:val="004E5628"/>
    <w:rsid w:val="004F5A12"/>
    <w:rsid w:val="004F6DFA"/>
    <w:rsid w:val="00500B82"/>
    <w:rsid w:val="0050130E"/>
    <w:rsid w:val="0050243E"/>
    <w:rsid w:val="00524A8D"/>
    <w:rsid w:val="00526853"/>
    <w:rsid w:val="005327BF"/>
    <w:rsid w:val="0053343D"/>
    <w:rsid w:val="0054391A"/>
    <w:rsid w:val="00555C87"/>
    <w:rsid w:val="00563B39"/>
    <w:rsid w:val="0057289F"/>
    <w:rsid w:val="00574FDC"/>
    <w:rsid w:val="005803C9"/>
    <w:rsid w:val="00581DC8"/>
    <w:rsid w:val="0059032F"/>
    <w:rsid w:val="005903C3"/>
    <w:rsid w:val="00590D98"/>
    <w:rsid w:val="0059614C"/>
    <w:rsid w:val="00597D71"/>
    <w:rsid w:val="005A6216"/>
    <w:rsid w:val="005A6BC8"/>
    <w:rsid w:val="005B0692"/>
    <w:rsid w:val="005B234D"/>
    <w:rsid w:val="005B26AD"/>
    <w:rsid w:val="005B36A8"/>
    <w:rsid w:val="005B5693"/>
    <w:rsid w:val="005C2ACA"/>
    <w:rsid w:val="005C6646"/>
    <w:rsid w:val="005D77CC"/>
    <w:rsid w:val="005E09AB"/>
    <w:rsid w:val="005E3C44"/>
    <w:rsid w:val="005E5716"/>
    <w:rsid w:val="005F1F89"/>
    <w:rsid w:val="005F315A"/>
    <w:rsid w:val="005F4BFB"/>
    <w:rsid w:val="006000C5"/>
    <w:rsid w:val="006002E0"/>
    <w:rsid w:val="00620280"/>
    <w:rsid w:val="0062349E"/>
    <w:rsid w:val="006258FD"/>
    <w:rsid w:val="00632E48"/>
    <w:rsid w:val="00643B58"/>
    <w:rsid w:val="00674EB4"/>
    <w:rsid w:val="006810FF"/>
    <w:rsid w:val="00692456"/>
    <w:rsid w:val="00694976"/>
    <w:rsid w:val="006A2694"/>
    <w:rsid w:val="006B321A"/>
    <w:rsid w:val="006B418F"/>
    <w:rsid w:val="006C3931"/>
    <w:rsid w:val="006C5D20"/>
    <w:rsid w:val="006D008D"/>
    <w:rsid w:val="006D1713"/>
    <w:rsid w:val="006D30E6"/>
    <w:rsid w:val="006D3A03"/>
    <w:rsid w:val="006E08FA"/>
    <w:rsid w:val="006E2197"/>
    <w:rsid w:val="006E6297"/>
    <w:rsid w:val="006F5F93"/>
    <w:rsid w:val="007106BA"/>
    <w:rsid w:val="00710FED"/>
    <w:rsid w:val="00716632"/>
    <w:rsid w:val="00717A0C"/>
    <w:rsid w:val="0072075B"/>
    <w:rsid w:val="007237B8"/>
    <w:rsid w:val="0072658E"/>
    <w:rsid w:val="00731517"/>
    <w:rsid w:val="00732345"/>
    <w:rsid w:val="00737A00"/>
    <w:rsid w:val="007532C7"/>
    <w:rsid w:val="00755191"/>
    <w:rsid w:val="00756F04"/>
    <w:rsid w:val="00757D60"/>
    <w:rsid w:val="00760B2C"/>
    <w:rsid w:val="00770F18"/>
    <w:rsid w:val="007764BB"/>
    <w:rsid w:val="007828DC"/>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1EA6"/>
    <w:rsid w:val="007F7462"/>
    <w:rsid w:val="00800A80"/>
    <w:rsid w:val="0081709C"/>
    <w:rsid w:val="00825FF9"/>
    <w:rsid w:val="00830F1A"/>
    <w:rsid w:val="00835035"/>
    <w:rsid w:val="00836D9E"/>
    <w:rsid w:val="00843F80"/>
    <w:rsid w:val="008500D3"/>
    <w:rsid w:val="00852668"/>
    <w:rsid w:val="008578BF"/>
    <w:rsid w:val="008660D6"/>
    <w:rsid w:val="00867875"/>
    <w:rsid w:val="008803EF"/>
    <w:rsid w:val="00882980"/>
    <w:rsid w:val="00896D29"/>
    <w:rsid w:val="008A12CF"/>
    <w:rsid w:val="008A1A90"/>
    <w:rsid w:val="008A64CB"/>
    <w:rsid w:val="008B082B"/>
    <w:rsid w:val="008B6546"/>
    <w:rsid w:val="008C2224"/>
    <w:rsid w:val="008C3B24"/>
    <w:rsid w:val="008D0C74"/>
    <w:rsid w:val="008E01E4"/>
    <w:rsid w:val="008E1D4A"/>
    <w:rsid w:val="008E7F32"/>
    <w:rsid w:val="008F148C"/>
    <w:rsid w:val="008F5DAE"/>
    <w:rsid w:val="00900C9B"/>
    <w:rsid w:val="00901487"/>
    <w:rsid w:val="009076A6"/>
    <w:rsid w:val="00907F13"/>
    <w:rsid w:val="00914306"/>
    <w:rsid w:val="00921551"/>
    <w:rsid w:val="009217E8"/>
    <w:rsid w:val="00925B0B"/>
    <w:rsid w:val="0092622F"/>
    <w:rsid w:val="00926C44"/>
    <w:rsid w:val="0093645B"/>
    <w:rsid w:val="0094381A"/>
    <w:rsid w:val="00961002"/>
    <w:rsid w:val="00965CDC"/>
    <w:rsid w:val="00973F9B"/>
    <w:rsid w:val="009758CB"/>
    <w:rsid w:val="00980909"/>
    <w:rsid w:val="00993406"/>
    <w:rsid w:val="009937A3"/>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295A"/>
    <w:rsid w:val="00A031D1"/>
    <w:rsid w:val="00A046CB"/>
    <w:rsid w:val="00A05133"/>
    <w:rsid w:val="00A05D3A"/>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97AF8"/>
    <w:rsid w:val="00AA26B4"/>
    <w:rsid w:val="00AB15E3"/>
    <w:rsid w:val="00AB4982"/>
    <w:rsid w:val="00AC3DB9"/>
    <w:rsid w:val="00AC687D"/>
    <w:rsid w:val="00AD18FF"/>
    <w:rsid w:val="00AD33BE"/>
    <w:rsid w:val="00AE1A47"/>
    <w:rsid w:val="00AE5995"/>
    <w:rsid w:val="00AE6704"/>
    <w:rsid w:val="00AE78CA"/>
    <w:rsid w:val="00B01BD5"/>
    <w:rsid w:val="00B04476"/>
    <w:rsid w:val="00B05B83"/>
    <w:rsid w:val="00B07EBD"/>
    <w:rsid w:val="00B17992"/>
    <w:rsid w:val="00B20C2B"/>
    <w:rsid w:val="00B22D8E"/>
    <w:rsid w:val="00B23344"/>
    <w:rsid w:val="00B24B11"/>
    <w:rsid w:val="00B250D7"/>
    <w:rsid w:val="00B253F0"/>
    <w:rsid w:val="00B309E3"/>
    <w:rsid w:val="00B31853"/>
    <w:rsid w:val="00B32F08"/>
    <w:rsid w:val="00B36260"/>
    <w:rsid w:val="00B36FC5"/>
    <w:rsid w:val="00B50B07"/>
    <w:rsid w:val="00B5421D"/>
    <w:rsid w:val="00B57219"/>
    <w:rsid w:val="00B579E5"/>
    <w:rsid w:val="00B642EC"/>
    <w:rsid w:val="00B6659F"/>
    <w:rsid w:val="00B71058"/>
    <w:rsid w:val="00B7320F"/>
    <w:rsid w:val="00B8098B"/>
    <w:rsid w:val="00B80C9E"/>
    <w:rsid w:val="00B83E10"/>
    <w:rsid w:val="00B85697"/>
    <w:rsid w:val="00B85F29"/>
    <w:rsid w:val="00B860B9"/>
    <w:rsid w:val="00B911AF"/>
    <w:rsid w:val="00B96A17"/>
    <w:rsid w:val="00BA0F27"/>
    <w:rsid w:val="00BA27FC"/>
    <w:rsid w:val="00BA43DC"/>
    <w:rsid w:val="00BB06D2"/>
    <w:rsid w:val="00BB134B"/>
    <w:rsid w:val="00BB347A"/>
    <w:rsid w:val="00BC0CFA"/>
    <w:rsid w:val="00BC462B"/>
    <w:rsid w:val="00BD14B3"/>
    <w:rsid w:val="00BD269F"/>
    <w:rsid w:val="00BD4B93"/>
    <w:rsid w:val="00BD6274"/>
    <w:rsid w:val="00BD677A"/>
    <w:rsid w:val="00BD74AF"/>
    <w:rsid w:val="00BE233B"/>
    <w:rsid w:val="00BE7A6E"/>
    <w:rsid w:val="00BF6E0F"/>
    <w:rsid w:val="00C0414E"/>
    <w:rsid w:val="00C058C8"/>
    <w:rsid w:val="00C109BE"/>
    <w:rsid w:val="00C20F80"/>
    <w:rsid w:val="00C249A6"/>
    <w:rsid w:val="00C37A05"/>
    <w:rsid w:val="00C4326C"/>
    <w:rsid w:val="00C55028"/>
    <w:rsid w:val="00C56DD5"/>
    <w:rsid w:val="00C63F7B"/>
    <w:rsid w:val="00C6588E"/>
    <w:rsid w:val="00C70447"/>
    <w:rsid w:val="00C753C2"/>
    <w:rsid w:val="00C802FB"/>
    <w:rsid w:val="00C8502C"/>
    <w:rsid w:val="00C85653"/>
    <w:rsid w:val="00C86669"/>
    <w:rsid w:val="00C96DF2"/>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10C88"/>
    <w:rsid w:val="00D12C36"/>
    <w:rsid w:val="00D163E3"/>
    <w:rsid w:val="00D21ECE"/>
    <w:rsid w:val="00D27727"/>
    <w:rsid w:val="00D34428"/>
    <w:rsid w:val="00D4431A"/>
    <w:rsid w:val="00D553D4"/>
    <w:rsid w:val="00D57210"/>
    <w:rsid w:val="00D57AED"/>
    <w:rsid w:val="00D57F74"/>
    <w:rsid w:val="00D80B28"/>
    <w:rsid w:val="00D83603"/>
    <w:rsid w:val="00D901D7"/>
    <w:rsid w:val="00D92BFE"/>
    <w:rsid w:val="00DB19CA"/>
    <w:rsid w:val="00DB7418"/>
    <w:rsid w:val="00DC1583"/>
    <w:rsid w:val="00DC2B31"/>
    <w:rsid w:val="00DD1866"/>
    <w:rsid w:val="00DD5A69"/>
    <w:rsid w:val="00DE0A8D"/>
    <w:rsid w:val="00DE4AA9"/>
    <w:rsid w:val="00DE562A"/>
    <w:rsid w:val="00DE7148"/>
    <w:rsid w:val="00DF0080"/>
    <w:rsid w:val="00DF62A4"/>
    <w:rsid w:val="00E00D15"/>
    <w:rsid w:val="00E11B18"/>
    <w:rsid w:val="00E14823"/>
    <w:rsid w:val="00E174F8"/>
    <w:rsid w:val="00E23913"/>
    <w:rsid w:val="00E341AD"/>
    <w:rsid w:val="00E40828"/>
    <w:rsid w:val="00E42B2B"/>
    <w:rsid w:val="00E535D8"/>
    <w:rsid w:val="00E5647F"/>
    <w:rsid w:val="00E57BDB"/>
    <w:rsid w:val="00E625D3"/>
    <w:rsid w:val="00E64848"/>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0D15"/>
    <w:rsid w:val="00EF193B"/>
    <w:rsid w:val="00F01C71"/>
    <w:rsid w:val="00F241AD"/>
    <w:rsid w:val="00F30C1D"/>
    <w:rsid w:val="00F30C33"/>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C079F"/>
    <w:rsid w:val="00FC0DAE"/>
    <w:rsid w:val="00FC17AC"/>
    <w:rsid w:val="00FC1FC5"/>
    <w:rsid w:val="00FC6F08"/>
    <w:rsid w:val="00FC7CC7"/>
    <w:rsid w:val="00FE2FFB"/>
    <w:rsid w:val="00FE76FA"/>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paragraph" w:customStyle="1" w:styleId="ADB1">
    <w:name w:val="ADB1"/>
    <w:basedOn w:val="Normal"/>
    <w:next w:val="Textonotapie"/>
    <w:uiPriority w:val="99"/>
    <w:unhideWhenUsed/>
    <w:qFormat/>
    <w:rsid w:val="00AD18FF"/>
    <w:rPr>
      <w:rFonts w:ascii="Palatino Linotype" w:eastAsia="Cambria" w:hAnsi="Palatino Linotype"/>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688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4FBC-41C2-428D-838D-A5A29659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39</Pages>
  <Words>10195</Words>
  <Characters>56077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2025-02-12T23:33:00Z</dcterms:created>
  <dcterms:modified xsi:type="dcterms:W3CDTF">2025-03-12T19:26:00Z</dcterms:modified>
</cp:coreProperties>
</file>