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EB3C4" w14:textId="77777777" w:rsidR="00E923FB" w:rsidRDefault="00E923FB" w:rsidP="00426200">
      <w:pPr>
        <w:spacing w:after="0" w:line="360" w:lineRule="auto"/>
        <w:rPr>
          <w:rFonts w:eastAsia="Calibri" w:cs="Tahoma"/>
          <w:bCs/>
          <w:color w:val="auto"/>
          <w:lang w:eastAsia="es-MX"/>
        </w:rPr>
      </w:pPr>
    </w:p>
    <w:p w14:paraId="71553F66" w14:textId="5F9FE620" w:rsidR="00AA1662" w:rsidRPr="00994EA9" w:rsidRDefault="00AA1662" w:rsidP="00426200">
      <w:pPr>
        <w:spacing w:after="0" w:line="360" w:lineRule="auto"/>
        <w:rPr>
          <w:rFonts w:eastAsia="Times New Roman" w:cs="Tahoma"/>
          <w:bCs/>
          <w:color w:val="auto"/>
          <w:lang w:eastAsia="es-ES"/>
        </w:rPr>
      </w:pPr>
      <w:r w:rsidRPr="00994EA9">
        <w:rPr>
          <w:rFonts w:eastAsia="Calibri" w:cs="Tahoma"/>
          <w:bCs/>
          <w:color w:val="auto"/>
          <w:lang w:eastAsia="es-MX"/>
        </w:rPr>
        <w:t xml:space="preserve">Resolución del Pleno del Instituto de Transparencia, Acceso a la Información Pública y </w:t>
      </w:r>
      <w:r w:rsidRPr="00994EA9">
        <w:rPr>
          <w:rFonts w:eastAsia="Times New Roman" w:cs="Tahoma"/>
          <w:bCs/>
          <w:color w:val="auto"/>
          <w:lang w:eastAsia="es-ES"/>
        </w:rPr>
        <w:t xml:space="preserve">Protección de Datos Personales del Estado de México y Municipios, con domicilio en Metepec, Estado de </w:t>
      </w:r>
      <w:r w:rsidR="002F1502" w:rsidRPr="00994EA9">
        <w:rPr>
          <w:rFonts w:eastAsia="Times New Roman" w:cs="Tahoma"/>
          <w:bCs/>
          <w:color w:val="auto"/>
          <w:lang w:eastAsia="es-ES"/>
        </w:rPr>
        <w:t>México, a</w:t>
      </w:r>
      <w:r w:rsidRPr="00994EA9">
        <w:rPr>
          <w:rFonts w:eastAsia="Times New Roman" w:cs="Tahoma"/>
          <w:bCs/>
          <w:color w:val="auto"/>
          <w:lang w:eastAsia="es-ES"/>
        </w:rPr>
        <w:t xml:space="preserve"> </w:t>
      </w:r>
      <w:r w:rsidR="00F10C8E" w:rsidRPr="00994EA9">
        <w:rPr>
          <w:rFonts w:eastAsia="Times New Roman" w:cs="Tahoma"/>
          <w:bCs/>
          <w:color w:val="auto"/>
          <w:lang w:eastAsia="es-ES"/>
        </w:rPr>
        <w:t xml:space="preserve">seis de agosto de </w:t>
      </w:r>
      <w:r w:rsidRPr="00994EA9">
        <w:rPr>
          <w:rFonts w:eastAsia="Times New Roman" w:cs="Tahoma"/>
          <w:bCs/>
          <w:color w:val="auto"/>
          <w:lang w:eastAsia="es-ES"/>
        </w:rPr>
        <w:t>dos mil veinticinco.</w:t>
      </w:r>
    </w:p>
    <w:p w14:paraId="6E6E0DE9" w14:textId="77777777" w:rsidR="00AA1662" w:rsidRPr="00994EA9" w:rsidRDefault="00AA1662" w:rsidP="00426200">
      <w:pPr>
        <w:spacing w:after="0" w:line="360" w:lineRule="auto"/>
        <w:rPr>
          <w:rFonts w:eastAsia="Times New Roman" w:cs="Tahoma"/>
          <w:b/>
          <w:bCs/>
          <w:color w:val="auto"/>
          <w:lang w:eastAsia="es-ES"/>
        </w:rPr>
      </w:pPr>
    </w:p>
    <w:p w14:paraId="0F18862E" w14:textId="35E8782C" w:rsidR="00AA1662" w:rsidRPr="00994EA9" w:rsidRDefault="00AA1662" w:rsidP="00426200">
      <w:pPr>
        <w:spacing w:after="0" w:line="360" w:lineRule="auto"/>
        <w:rPr>
          <w:rFonts w:eastAsia="Calibri" w:cs="Tahoma"/>
          <w:color w:val="auto"/>
        </w:rPr>
      </w:pPr>
      <w:r w:rsidRPr="00994EA9">
        <w:rPr>
          <w:rFonts w:eastAsia="Times New Roman" w:cs="Tahoma"/>
          <w:b/>
          <w:bCs/>
          <w:color w:val="auto"/>
          <w:lang w:eastAsia="es-ES"/>
        </w:rPr>
        <w:t>VISTO</w:t>
      </w:r>
      <w:r w:rsidRPr="00994EA9">
        <w:rPr>
          <w:rFonts w:eastAsia="Calibri" w:cs="Tahoma"/>
          <w:bCs/>
          <w:color w:val="auto"/>
          <w:lang w:eastAsia="es-MX"/>
        </w:rPr>
        <w:t xml:space="preserve"> el expediente conformado con motivo del Recurso de Revisión </w:t>
      </w:r>
      <w:r w:rsidR="00300668" w:rsidRPr="006442FE">
        <w:rPr>
          <w:rFonts w:eastAsia="Calibri" w:cs="Tahoma"/>
          <w:b/>
          <w:color w:val="auto"/>
          <w:lang w:eastAsia="es-MX"/>
        </w:rPr>
        <w:t>03101</w:t>
      </w:r>
      <w:r w:rsidR="00FD6EAA" w:rsidRPr="006442FE">
        <w:rPr>
          <w:rFonts w:eastAsia="Calibri" w:cs="Tahoma"/>
          <w:b/>
          <w:color w:val="auto"/>
          <w:lang w:eastAsia="es-MX"/>
        </w:rPr>
        <w:t>/NFOEM/IP/RR/2025</w:t>
      </w:r>
      <w:r w:rsidRPr="00994EA9">
        <w:rPr>
          <w:rFonts w:eastAsia="Calibri" w:cs="Tahoma"/>
          <w:bCs/>
          <w:color w:val="auto"/>
          <w:lang w:eastAsia="es-MX"/>
        </w:rPr>
        <w:t>, interpuesto por</w:t>
      </w:r>
      <w:r w:rsidRPr="00994EA9">
        <w:rPr>
          <w:rFonts w:eastAsia="Palatino Linotype" w:cs="Palatino Linotype"/>
          <w:bCs/>
          <w:lang w:eastAsia="es-MX"/>
        </w:rPr>
        <w:t xml:space="preserve"> </w:t>
      </w:r>
      <w:r w:rsidR="002F1502" w:rsidRPr="00994EA9">
        <w:rPr>
          <w:rFonts w:eastAsia="Calibri" w:cs="Tahoma"/>
          <w:bCs/>
          <w:color w:val="auto"/>
          <w:lang w:eastAsia="es-MX"/>
        </w:rPr>
        <w:t>la persona</w:t>
      </w:r>
      <w:r w:rsidRPr="00994EA9">
        <w:rPr>
          <w:rFonts w:eastAsia="Calibri" w:cs="Tahoma"/>
          <w:bCs/>
          <w:color w:val="auto"/>
          <w:lang w:eastAsia="es-MX"/>
        </w:rPr>
        <w:t xml:space="preserve"> Recurrente o Particular, en contra de la respuesta del Sujeto Obligado, </w:t>
      </w:r>
      <w:r w:rsidR="00F10C8E" w:rsidRPr="006442FE">
        <w:rPr>
          <w:rFonts w:eastAsia="Calibri" w:cs="Tahoma"/>
          <w:b/>
          <w:color w:val="auto"/>
          <w:lang w:eastAsia="es-MX"/>
        </w:rPr>
        <w:t xml:space="preserve">Ayuntamiento de </w:t>
      </w:r>
      <w:r w:rsidR="00300668" w:rsidRPr="006442FE">
        <w:rPr>
          <w:rFonts w:eastAsia="Calibri" w:cs="Tahoma"/>
          <w:b/>
          <w:color w:val="auto"/>
          <w:lang w:eastAsia="es-MX"/>
        </w:rPr>
        <w:t>Atlacomulco</w:t>
      </w:r>
      <w:r w:rsidRPr="00994EA9">
        <w:rPr>
          <w:rFonts w:eastAsia="Calibri" w:cs="Tahoma"/>
          <w:bCs/>
          <w:color w:val="auto"/>
          <w:lang w:eastAsia="es-MX"/>
        </w:rPr>
        <w:t xml:space="preserve">, a la solicitud de acceso a la información </w:t>
      </w:r>
      <w:r w:rsidR="002F1502" w:rsidRPr="00994EA9">
        <w:rPr>
          <w:rFonts w:eastAsia="Calibri" w:cs="Tahoma"/>
          <w:bCs/>
          <w:color w:val="auto"/>
          <w:lang w:eastAsia="es-MX"/>
        </w:rPr>
        <w:t>pública</w:t>
      </w:r>
      <w:r w:rsidR="002F1502" w:rsidRPr="00994EA9">
        <w:rPr>
          <w:rFonts w:eastAsia="Palatino Linotype" w:cs="Palatino Linotype"/>
          <w:bCs/>
          <w:color w:val="auto"/>
          <w:lang w:eastAsia="es-MX"/>
        </w:rPr>
        <w:t xml:space="preserve"> 00144</w:t>
      </w:r>
      <w:r w:rsidR="00300668" w:rsidRPr="00994EA9">
        <w:rPr>
          <w:rFonts w:eastAsia="Palatino Linotype" w:cs="Palatino Linotype"/>
          <w:bCs/>
          <w:color w:val="auto"/>
          <w:lang w:eastAsia="es-MX"/>
        </w:rPr>
        <w:t>/ATLACOM/IP/2025</w:t>
      </w:r>
      <w:r w:rsidRPr="00994EA9">
        <w:rPr>
          <w:rFonts w:eastAsia="Calibri" w:cs="Tahoma"/>
          <w:color w:val="auto"/>
          <w:lang w:eastAsia="es-MX"/>
        </w:rPr>
        <w:t>, se emite la presente Resolución, con base en los Antecedentes y Considerandos que se exponen a continuación:</w:t>
      </w:r>
    </w:p>
    <w:p w14:paraId="3AE040CB" w14:textId="77777777" w:rsidR="00AA1662" w:rsidRPr="00994EA9" w:rsidRDefault="00AA1662" w:rsidP="00994EA9">
      <w:pPr>
        <w:spacing w:after="0" w:line="360" w:lineRule="auto"/>
        <w:jc w:val="center"/>
        <w:rPr>
          <w:rFonts w:eastAsia="Calibri" w:cs="Tahoma"/>
          <w:color w:val="auto"/>
          <w:lang w:eastAsia="es-MX"/>
        </w:rPr>
      </w:pPr>
    </w:p>
    <w:p w14:paraId="48227A6C" w14:textId="77777777" w:rsidR="00AA1662" w:rsidRPr="0062070A" w:rsidRDefault="00AA1662" w:rsidP="00994EA9">
      <w:pPr>
        <w:tabs>
          <w:tab w:val="left" w:pos="567"/>
        </w:tabs>
        <w:spacing w:after="0" w:line="360" w:lineRule="auto"/>
        <w:jc w:val="center"/>
        <w:rPr>
          <w:rFonts w:eastAsia="Palatino Linotype" w:cs="Palatino Linotype"/>
          <w:b/>
        </w:rPr>
      </w:pPr>
      <w:r w:rsidRPr="0062070A">
        <w:rPr>
          <w:rFonts w:eastAsia="Palatino Linotype" w:cs="Palatino Linotype"/>
          <w:b/>
        </w:rPr>
        <w:t>A N T E C E D E N T E S</w:t>
      </w:r>
    </w:p>
    <w:p w14:paraId="6DBF506E" w14:textId="77777777" w:rsidR="00AA1662" w:rsidRPr="00994EA9" w:rsidRDefault="00AA1662" w:rsidP="00426200">
      <w:pPr>
        <w:spacing w:after="0" w:line="360" w:lineRule="auto"/>
        <w:rPr>
          <w:color w:val="auto"/>
          <w:lang w:eastAsia="es-MX"/>
        </w:rPr>
      </w:pPr>
    </w:p>
    <w:p w14:paraId="5F7D8BF0" w14:textId="77777777" w:rsidR="00AA1662" w:rsidRPr="0062070A" w:rsidRDefault="00AA1662" w:rsidP="0062070A">
      <w:pPr>
        <w:tabs>
          <w:tab w:val="left" w:pos="567"/>
        </w:tabs>
        <w:spacing w:after="0" w:line="360" w:lineRule="auto"/>
        <w:jc w:val="left"/>
        <w:rPr>
          <w:rFonts w:eastAsia="Palatino Linotype" w:cs="Palatino Linotype"/>
          <w:b/>
        </w:rPr>
      </w:pPr>
      <w:r w:rsidRPr="0062070A">
        <w:rPr>
          <w:rFonts w:eastAsia="Palatino Linotype" w:cs="Palatino Linotype"/>
          <w:b/>
        </w:rPr>
        <w:t>I. Presentación de la solicitud de información</w:t>
      </w:r>
    </w:p>
    <w:p w14:paraId="6E6E5951" w14:textId="77777777" w:rsidR="00AA1662" w:rsidRPr="00994EA9" w:rsidRDefault="00AA1662" w:rsidP="00426200">
      <w:pPr>
        <w:tabs>
          <w:tab w:val="left" w:pos="567"/>
        </w:tabs>
        <w:spacing w:after="0" w:line="360" w:lineRule="auto"/>
        <w:rPr>
          <w:rFonts w:eastAsia="Times New Roman" w:cs="Tahoma"/>
          <w:color w:val="FF0000"/>
          <w:lang w:eastAsia="es-ES"/>
        </w:rPr>
      </w:pPr>
    </w:p>
    <w:p w14:paraId="1A655E2E" w14:textId="173FCC22" w:rsidR="00AA1662" w:rsidRPr="00994EA9" w:rsidRDefault="00300668" w:rsidP="00426200">
      <w:pPr>
        <w:spacing w:after="0" w:line="360" w:lineRule="auto"/>
        <w:contextualSpacing/>
        <w:rPr>
          <w:rFonts w:cs="Tahoma"/>
          <w:color w:val="auto"/>
        </w:rPr>
      </w:pPr>
      <w:r w:rsidRPr="00994EA9">
        <w:rPr>
          <w:rFonts w:eastAsia="Calibri" w:cs="Tahoma"/>
          <w:color w:val="auto"/>
          <w:lang w:val="es-ES" w:eastAsia="es-MX"/>
        </w:rPr>
        <w:t>El trece</w:t>
      </w:r>
      <w:r w:rsidR="005437BF" w:rsidRPr="00994EA9">
        <w:rPr>
          <w:rFonts w:eastAsia="Calibri" w:cs="Tahoma"/>
          <w:color w:val="auto"/>
          <w:lang w:val="es-ES" w:eastAsia="es-MX"/>
        </w:rPr>
        <w:t xml:space="preserve"> </w:t>
      </w:r>
      <w:r w:rsidR="00AA1662" w:rsidRPr="00994EA9">
        <w:rPr>
          <w:rFonts w:eastAsia="Calibri" w:cs="Tahoma"/>
          <w:color w:val="auto"/>
          <w:lang w:val="es-ES" w:eastAsia="es-MX"/>
        </w:rPr>
        <w:t>de febrero de dos mil veinticinco, el Particular presentó una solicitud de acceso a la información, a través del Sistema SAIMEX, ante el Sujeto Obligado</w:t>
      </w:r>
      <w:r w:rsidR="00AA1662" w:rsidRPr="00994EA9">
        <w:rPr>
          <w:rFonts w:eastAsia="Calibri" w:cs="Tahoma"/>
          <w:color w:val="auto"/>
          <w:lang w:eastAsia="es-MX"/>
        </w:rPr>
        <w:t xml:space="preserve">, </w:t>
      </w:r>
      <w:r w:rsidR="00AA1662" w:rsidRPr="00994EA9">
        <w:rPr>
          <w:rFonts w:eastAsia="Palatino Linotype" w:cs="Tahoma"/>
          <w:color w:val="auto"/>
          <w:lang w:eastAsia="es-MX"/>
        </w:rPr>
        <w:t>mediante la cual requirió:</w:t>
      </w:r>
    </w:p>
    <w:p w14:paraId="3DDAD7F6" w14:textId="77777777" w:rsidR="00AA1662" w:rsidRPr="00994EA9" w:rsidRDefault="00AA1662" w:rsidP="00426200">
      <w:pPr>
        <w:spacing w:after="0" w:line="360" w:lineRule="auto"/>
        <w:contextualSpacing/>
        <w:rPr>
          <w:rFonts w:eastAsia="Palatino Linotype" w:cs="Tahoma"/>
          <w:bCs/>
          <w:i/>
          <w:color w:val="FF0000"/>
          <w:lang w:eastAsia="es-MX"/>
        </w:rPr>
      </w:pPr>
    </w:p>
    <w:p w14:paraId="0F9BDCA0" w14:textId="77777777" w:rsidR="00AA1662" w:rsidRPr="00994EA9" w:rsidRDefault="00AA1662" w:rsidP="00426200">
      <w:pPr>
        <w:tabs>
          <w:tab w:val="left" w:pos="4667"/>
        </w:tabs>
        <w:spacing w:after="0" w:line="360" w:lineRule="auto"/>
        <w:ind w:left="567" w:right="567"/>
        <w:contextualSpacing/>
        <w:rPr>
          <w:rFonts w:eastAsia="Times New Roman" w:cs="Tahoma"/>
          <w:b/>
          <w:i/>
          <w:iCs/>
          <w:color w:val="auto"/>
          <w:sz w:val="20"/>
          <w:szCs w:val="20"/>
          <w:lang w:eastAsia="es-ES"/>
        </w:rPr>
      </w:pPr>
      <w:r w:rsidRPr="00994EA9">
        <w:rPr>
          <w:rFonts w:eastAsia="Times New Roman" w:cs="Tahoma"/>
          <w:b/>
          <w:i/>
          <w:iCs/>
          <w:color w:val="auto"/>
          <w:sz w:val="20"/>
          <w:szCs w:val="20"/>
          <w:lang w:eastAsia="es-ES"/>
        </w:rPr>
        <w:t>“DESCRIPCIÓN CLARA Y PRECISA DE LA INFORMACIÓN SOLICITADA.</w:t>
      </w:r>
    </w:p>
    <w:p w14:paraId="696B9AF2" w14:textId="48BD60A4" w:rsidR="00AA1662" w:rsidRPr="00994EA9" w:rsidRDefault="00300668" w:rsidP="00426200">
      <w:pPr>
        <w:spacing w:after="0" w:line="360" w:lineRule="auto"/>
        <w:ind w:left="567" w:right="567"/>
        <w:contextualSpacing/>
        <w:rPr>
          <w:rFonts w:eastAsia="Times New Roman" w:cs="Arial"/>
          <w:bCs/>
          <w:i/>
          <w:iCs/>
          <w:color w:val="auto"/>
          <w:sz w:val="20"/>
          <w:lang w:eastAsia="es-ES"/>
        </w:rPr>
      </w:pPr>
      <w:r w:rsidRPr="00994EA9">
        <w:rPr>
          <w:rFonts w:eastAsia="Times New Roman" w:cs="Arial"/>
          <w:bCs/>
          <w:i/>
          <w:iCs/>
          <w:color w:val="auto"/>
          <w:sz w:val="20"/>
          <w:lang w:eastAsia="es-ES"/>
        </w:rPr>
        <w:t>Juicios laborales de 2022, 2023 y 2024 y 2025</w:t>
      </w:r>
      <w:r w:rsidR="005437BF" w:rsidRPr="00994EA9">
        <w:rPr>
          <w:rFonts w:eastAsia="Times New Roman" w:cs="Arial"/>
          <w:bCs/>
          <w:i/>
          <w:iCs/>
          <w:color w:val="auto"/>
          <w:sz w:val="20"/>
          <w:lang w:eastAsia="es-ES"/>
        </w:rPr>
        <w:t>.</w:t>
      </w:r>
      <w:r w:rsidR="00AA1662" w:rsidRPr="00994EA9">
        <w:rPr>
          <w:rFonts w:eastAsia="Times New Roman" w:cs="Arial"/>
          <w:bCs/>
          <w:i/>
          <w:iCs/>
          <w:color w:val="auto"/>
          <w:sz w:val="20"/>
          <w:lang w:eastAsia="es-ES"/>
        </w:rPr>
        <w:t xml:space="preserve">” (Sic) </w:t>
      </w:r>
    </w:p>
    <w:p w14:paraId="6024384A" w14:textId="77777777" w:rsidR="00AA1662" w:rsidRPr="00994EA9" w:rsidRDefault="00AA1662" w:rsidP="00426200">
      <w:pPr>
        <w:tabs>
          <w:tab w:val="left" w:pos="4667"/>
        </w:tabs>
        <w:spacing w:after="0" w:line="360" w:lineRule="auto"/>
        <w:ind w:left="567" w:right="567"/>
        <w:contextualSpacing/>
        <w:rPr>
          <w:rFonts w:eastAsia="Times New Roman" w:cs="Tahoma"/>
          <w:b/>
          <w:bCs/>
          <w:i/>
          <w:iCs/>
          <w:color w:val="auto"/>
          <w:sz w:val="20"/>
          <w:szCs w:val="20"/>
          <w:lang w:eastAsia="es-ES"/>
        </w:rPr>
      </w:pPr>
    </w:p>
    <w:p w14:paraId="68904AD1" w14:textId="77777777" w:rsidR="00AA1662" w:rsidRPr="00994EA9" w:rsidRDefault="00AA1662" w:rsidP="00426200">
      <w:pPr>
        <w:tabs>
          <w:tab w:val="left" w:pos="4667"/>
        </w:tabs>
        <w:spacing w:after="0" w:line="360" w:lineRule="auto"/>
        <w:ind w:left="567" w:right="567"/>
        <w:contextualSpacing/>
        <w:rPr>
          <w:rFonts w:eastAsia="Times New Roman" w:cs="Tahoma"/>
          <w:b/>
          <w:i/>
          <w:iCs/>
          <w:color w:val="auto"/>
          <w:sz w:val="20"/>
          <w:szCs w:val="20"/>
          <w:lang w:eastAsia="es-ES"/>
        </w:rPr>
      </w:pPr>
      <w:r w:rsidRPr="00994EA9">
        <w:rPr>
          <w:rFonts w:eastAsia="Times New Roman" w:cs="Tahoma"/>
          <w:b/>
          <w:i/>
          <w:iCs/>
          <w:color w:val="auto"/>
          <w:sz w:val="20"/>
          <w:szCs w:val="20"/>
          <w:lang w:eastAsia="es-ES"/>
        </w:rPr>
        <w:t xml:space="preserve">“Modalidad de Entrega: </w:t>
      </w:r>
    </w:p>
    <w:p w14:paraId="02932F43" w14:textId="77777777" w:rsidR="00AA1662" w:rsidRPr="00994EA9" w:rsidRDefault="00AA1662" w:rsidP="00426200">
      <w:pPr>
        <w:tabs>
          <w:tab w:val="left" w:pos="4667"/>
        </w:tabs>
        <w:spacing w:after="0" w:line="360" w:lineRule="auto"/>
        <w:ind w:left="567" w:right="567"/>
        <w:rPr>
          <w:rFonts w:eastAsia="Times New Roman" w:cs="Tahoma"/>
          <w:i/>
          <w:iCs/>
          <w:color w:val="auto"/>
          <w:sz w:val="20"/>
          <w:lang w:eastAsia="es-ES"/>
        </w:rPr>
      </w:pPr>
      <w:r w:rsidRPr="00994EA9">
        <w:rPr>
          <w:rFonts w:eastAsia="Times New Roman" w:cs="Tahoma"/>
          <w:i/>
          <w:iCs/>
          <w:color w:val="auto"/>
          <w:sz w:val="20"/>
          <w:lang w:eastAsia="es-ES"/>
        </w:rPr>
        <w:t>A través del SAIMEX”</w:t>
      </w:r>
    </w:p>
    <w:p w14:paraId="6388D011" w14:textId="77777777" w:rsidR="00AA1662" w:rsidRPr="00994EA9" w:rsidRDefault="00AA1662" w:rsidP="00426200">
      <w:pPr>
        <w:tabs>
          <w:tab w:val="left" w:pos="567"/>
        </w:tabs>
        <w:spacing w:after="0" w:line="360" w:lineRule="auto"/>
        <w:rPr>
          <w:rFonts w:eastAsia="Times New Roman" w:cs="Tahoma"/>
          <w:color w:val="auto"/>
          <w:lang w:eastAsia="es-ES"/>
        </w:rPr>
      </w:pPr>
    </w:p>
    <w:p w14:paraId="12A2F4E5" w14:textId="77777777" w:rsidR="00AA1662" w:rsidRPr="00994EA9" w:rsidRDefault="00AA1662" w:rsidP="00994EA9">
      <w:pPr>
        <w:tabs>
          <w:tab w:val="left" w:pos="567"/>
        </w:tabs>
        <w:spacing w:after="0" w:line="360" w:lineRule="auto"/>
        <w:jc w:val="left"/>
        <w:rPr>
          <w:rFonts w:eastAsia="Times New Roman" w:cs="Tahoma"/>
          <w:b/>
          <w:color w:val="auto"/>
          <w:lang w:eastAsia="es-ES"/>
        </w:rPr>
      </w:pPr>
      <w:r w:rsidRPr="00994EA9">
        <w:rPr>
          <w:rFonts w:eastAsia="Times New Roman" w:cs="Tahoma"/>
          <w:b/>
          <w:color w:val="auto"/>
          <w:lang w:eastAsia="es-ES"/>
        </w:rPr>
        <w:t>II. Respuesta del Sujeto Obligado</w:t>
      </w:r>
    </w:p>
    <w:p w14:paraId="1099C212" w14:textId="77777777" w:rsidR="00AA1662" w:rsidRPr="00994EA9" w:rsidRDefault="00AA1662" w:rsidP="00426200">
      <w:pPr>
        <w:spacing w:after="0" w:line="360" w:lineRule="auto"/>
        <w:rPr>
          <w:rFonts w:eastAsia="Palatino Linotype" w:cs="Palatino Linotype"/>
          <w:b/>
          <w:color w:val="FF0000"/>
          <w:lang w:eastAsia="es-MX"/>
        </w:rPr>
      </w:pPr>
    </w:p>
    <w:p w14:paraId="75B6EDF3" w14:textId="0586EC07" w:rsidR="005437BF" w:rsidRPr="00994EA9" w:rsidRDefault="00AA1662" w:rsidP="00426200">
      <w:pPr>
        <w:spacing w:after="0" w:line="360" w:lineRule="auto"/>
        <w:rPr>
          <w:rFonts w:eastAsia="Palatino Linotype" w:cs="Palatino Linotype"/>
          <w:lang w:eastAsia="es-MX"/>
        </w:rPr>
      </w:pPr>
      <w:bookmarkStart w:id="0" w:name="_heading=h.gjdgxs" w:colFirst="0" w:colLast="0"/>
      <w:bookmarkEnd w:id="0"/>
      <w:r w:rsidRPr="00994EA9">
        <w:rPr>
          <w:rFonts w:eastAsia="Palatino Linotype" w:cs="Palatino Linotype"/>
          <w:lang w:eastAsia="es-MX"/>
        </w:rPr>
        <w:lastRenderedPageBreak/>
        <w:t xml:space="preserve">El </w:t>
      </w:r>
      <w:r w:rsidR="00BC16DD" w:rsidRPr="00994EA9">
        <w:rPr>
          <w:rFonts w:eastAsia="Palatino Linotype" w:cs="Palatino Linotype"/>
          <w:lang w:eastAsia="es-MX"/>
        </w:rPr>
        <w:t>siete</w:t>
      </w:r>
      <w:r w:rsidR="005437BF" w:rsidRPr="00994EA9">
        <w:rPr>
          <w:rFonts w:eastAsia="Palatino Linotype" w:cs="Palatino Linotype"/>
          <w:lang w:eastAsia="es-MX"/>
        </w:rPr>
        <w:t xml:space="preserve"> de marzo</w:t>
      </w:r>
      <w:r w:rsidRPr="00994EA9">
        <w:rPr>
          <w:rFonts w:eastAsia="Palatino Linotype" w:cs="Palatino Linotype"/>
          <w:lang w:eastAsia="es-MX"/>
        </w:rPr>
        <w:t xml:space="preserve"> de dos mil veinticinco, el Sujeto Obligado, notificó la respuesta </w:t>
      </w:r>
      <w:r w:rsidR="00BC16DD" w:rsidRPr="00994EA9">
        <w:rPr>
          <w:rFonts w:eastAsia="Palatino Linotype" w:cs="Palatino Linotype"/>
          <w:lang w:eastAsia="es-MX"/>
        </w:rPr>
        <w:t xml:space="preserve">del </w:t>
      </w:r>
      <w:proofErr w:type="gramStart"/>
      <w:r w:rsidR="00BC16DD" w:rsidRPr="00994EA9">
        <w:rPr>
          <w:rFonts w:eastAsia="Palatino Linotype" w:cs="Palatino Linotype"/>
          <w:lang w:eastAsia="es-MX"/>
        </w:rPr>
        <w:t>Director</w:t>
      </w:r>
      <w:proofErr w:type="gramEnd"/>
      <w:r w:rsidR="00BC16DD" w:rsidRPr="00994EA9">
        <w:rPr>
          <w:rFonts w:eastAsia="Palatino Linotype" w:cs="Palatino Linotype"/>
          <w:lang w:eastAsia="es-MX"/>
        </w:rPr>
        <w:t xml:space="preserve"> Jurídico </w:t>
      </w:r>
      <w:r w:rsidRPr="00994EA9">
        <w:rPr>
          <w:rFonts w:eastAsia="Palatino Linotype" w:cs="Palatino Linotype"/>
          <w:lang w:eastAsia="es-MX"/>
        </w:rPr>
        <w:t xml:space="preserve">a la solicitud, a través del Sistema de Acceso a la Información Mexiquense (SAIMEX), </w:t>
      </w:r>
      <w:r w:rsidR="005437BF" w:rsidRPr="00994EA9">
        <w:rPr>
          <w:rFonts w:eastAsia="Palatino Linotype" w:cs="Palatino Linotype"/>
          <w:lang w:eastAsia="es-MX"/>
        </w:rPr>
        <w:t>en los siguientes términos:</w:t>
      </w:r>
    </w:p>
    <w:p w14:paraId="7B69EB55" w14:textId="6E8AD516" w:rsidR="005437BF" w:rsidRPr="00994EA9" w:rsidRDefault="005437BF" w:rsidP="00426200">
      <w:pPr>
        <w:spacing w:after="0" w:line="360" w:lineRule="auto"/>
        <w:ind w:right="616"/>
        <w:rPr>
          <w:rFonts w:eastAsia="Palatino Linotype" w:cs="Palatino Linotype"/>
          <w:i/>
          <w:sz w:val="20"/>
          <w:lang w:eastAsia="es-MX"/>
        </w:rPr>
      </w:pPr>
    </w:p>
    <w:p w14:paraId="5F1DAD31" w14:textId="5DFEA431" w:rsidR="00BC16DD" w:rsidRPr="00994EA9" w:rsidRDefault="004C5981" w:rsidP="00426200">
      <w:pPr>
        <w:spacing w:after="0" w:line="360" w:lineRule="auto"/>
        <w:ind w:left="567" w:right="616"/>
        <w:rPr>
          <w:rFonts w:eastAsia="Palatino Linotype" w:cs="Palatino Linotype"/>
          <w:i/>
          <w:sz w:val="20"/>
          <w:lang w:eastAsia="es-MX"/>
        </w:rPr>
      </w:pPr>
      <w:r w:rsidRPr="00994EA9">
        <w:rPr>
          <w:rFonts w:eastAsia="Palatino Linotype" w:cs="Palatino Linotype"/>
          <w:i/>
          <w:sz w:val="20"/>
          <w:lang w:eastAsia="es-MX"/>
        </w:rPr>
        <w:t>“Con</w:t>
      </w:r>
      <w:r w:rsidR="00BC16DD" w:rsidRPr="00994EA9">
        <w:rPr>
          <w:rFonts w:eastAsia="Palatino Linotype" w:cs="Palatino Linotype"/>
          <w:i/>
          <w:sz w:val="20"/>
          <w:lang w:eastAsia="es-MX"/>
        </w:rPr>
        <w:t xml:space="preserve"> respecto al Juicios laborales de 2022, 2023, 2024</w:t>
      </w:r>
      <w:r w:rsidR="00255EE2" w:rsidRPr="00994EA9">
        <w:rPr>
          <w:rFonts w:eastAsia="Palatino Linotype" w:cs="Palatino Linotype"/>
          <w:i/>
          <w:sz w:val="20"/>
          <w:lang w:eastAsia="es-MX"/>
        </w:rPr>
        <w:t xml:space="preserve"> y 2025</w:t>
      </w:r>
      <w:r w:rsidR="008C19B3" w:rsidRPr="00994EA9">
        <w:rPr>
          <w:rFonts w:eastAsia="Palatino Linotype" w:cs="Palatino Linotype"/>
          <w:i/>
          <w:sz w:val="20"/>
          <w:lang w:eastAsia="es-MX"/>
        </w:rPr>
        <w:t xml:space="preserve"> se informa a través de la copia certificada del ACTA DE CABILDO número ocho (8), de la sexta sesión ordinaria de cabildo… donde enumera el contingente de litigios laborales”</w:t>
      </w:r>
    </w:p>
    <w:p w14:paraId="108A28EA" w14:textId="093444FD" w:rsidR="00BC16DD" w:rsidRPr="00994EA9" w:rsidRDefault="00BC16DD" w:rsidP="00426200">
      <w:pPr>
        <w:spacing w:after="0" w:line="360" w:lineRule="auto"/>
        <w:ind w:left="567" w:right="616"/>
        <w:rPr>
          <w:rFonts w:eastAsia="Palatino Linotype" w:cs="Palatino Linotype"/>
          <w:lang w:eastAsia="es-MX"/>
        </w:rPr>
      </w:pPr>
    </w:p>
    <w:p w14:paraId="1F505301" w14:textId="17986634" w:rsidR="00BC16DD" w:rsidRPr="00994EA9" w:rsidRDefault="00493364" w:rsidP="00426200">
      <w:pPr>
        <w:tabs>
          <w:tab w:val="left" w:pos="8222"/>
        </w:tabs>
        <w:spacing w:after="0" w:line="360" w:lineRule="auto"/>
        <w:ind w:right="49"/>
        <w:rPr>
          <w:rFonts w:eastAsia="Palatino Linotype" w:cs="Palatino Linotype"/>
          <w:lang w:eastAsia="es-MX"/>
        </w:rPr>
      </w:pPr>
      <w:r w:rsidRPr="00994EA9">
        <w:rPr>
          <w:rFonts w:eastAsia="Palatino Linotype" w:cs="Palatino Linotype"/>
          <w:lang w:eastAsia="es-MX"/>
        </w:rPr>
        <w:t>El</w:t>
      </w:r>
      <w:r w:rsidR="008C19B3" w:rsidRPr="00994EA9">
        <w:rPr>
          <w:rFonts w:eastAsia="Palatino Linotype" w:cs="Palatino Linotype"/>
          <w:lang w:eastAsia="es-MX"/>
        </w:rPr>
        <w:t xml:space="preserve"> Sujeto Obligado </w:t>
      </w:r>
      <w:r w:rsidR="00E61DB9" w:rsidRPr="00994EA9">
        <w:rPr>
          <w:rFonts w:eastAsia="Palatino Linotype" w:cs="Palatino Linotype"/>
          <w:lang w:eastAsia="es-MX"/>
        </w:rPr>
        <w:t>acompañó</w:t>
      </w:r>
      <w:r w:rsidR="008C19B3" w:rsidRPr="00994EA9">
        <w:rPr>
          <w:rFonts w:eastAsia="Palatino Linotype" w:cs="Palatino Linotype"/>
          <w:lang w:eastAsia="es-MX"/>
        </w:rPr>
        <w:t xml:space="preserve"> la digitalización de la certificación del punto </w:t>
      </w:r>
      <w:r w:rsidR="00E61DB9" w:rsidRPr="00994EA9">
        <w:rPr>
          <w:rFonts w:eastAsia="Palatino Linotype" w:cs="Palatino Linotype"/>
          <w:lang w:eastAsia="es-MX"/>
        </w:rPr>
        <w:t xml:space="preserve">VII de </w:t>
      </w:r>
      <w:r w:rsidR="004C5981" w:rsidRPr="00994EA9">
        <w:rPr>
          <w:rFonts w:eastAsia="Palatino Linotype" w:cs="Palatino Linotype"/>
          <w:lang w:eastAsia="es-MX"/>
        </w:rPr>
        <w:t xml:space="preserve">Asuntos Generales de la Sesión </w:t>
      </w:r>
      <w:r w:rsidR="00E61DB9" w:rsidRPr="00994EA9">
        <w:rPr>
          <w:rFonts w:eastAsia="Palatino Linotype" w:cs="Palatino Linotype"/>
          <w:lang w:eastAsia="es-MX"/>
        </w:rPr>
        <w:t xml:space="preserve">VI </w:t>
      </w:r>
      <w:r w:rsidR="004C5981" w:rsidRPr="00994EA9">
        <w:rPr>
          <w:rFonts w:eastAsia="Palatino Linotype" w:cs="Palatino Linotype"/>
          <w:lang w:eastAsia="es-MX"/>
        </w:rPr>
        <w:t xml:space="preserve">Ordinaria de Cabildo </w:t>
      </w:r>
      <w:r w:rsidR="00E61DB9" w:rsidRPr="00994EA9">
        <w:rPr>
          <w:rFonts w:eastAsia="Palatino Linotype" w:cs="Palatino Linotype"/>
          <w:lang w:eastAsia="es-MX"/>
        </w:rPr>
        <w:t>de seis de</w:t>
      </w:r>
      <w:r w:rsidR="00A80C6B" w:rsidRPr="00994EA9">
        <w:rPr>
          <w:rFonts w:eastAsia="Palatino Linotype" w:cs="Palatino Linotype"/>
          <w:lang w:eastAsia="es-MX"/>
        </w:rPr>
        <w:t xml:space="preserve"> febrero de dos mil veinticinco, </w:t>
      </w:r>
      <w:r w:rsidR="00E61DB9" w:rsidRPr="00994EA9">
        <w:rPr>
          <w:rFonts w:eastAsia="Palatino Linotype" w:cs="Palatino Linotype"/>
          <w:lang w:eastAsia="es-MX"/>
        </w:rPr>
        <w:t>donde se informa del contingente económico de litigios laborales</w:t>
      </w:r>
      <w:r w:rsidR="004C73AD" w:rsidRPr="00994EA9">
        <w:rPr>
          <w:rFonts w:eastAsia="Palatino Linotype" w:cs="Palatino Linotype"/>
          <w:lang w:eastAsia="es-MX"/>
        </w:rPr>
        <w:t xml:space="preserve"> correspondiente a enero de dos mil veinticinco, donde informa que se tienen cinco </w:t>
      </w:r>
      <w:r w:rsidR="00A80C6B" w:rsidRPr="00994EA9">
        <w:rPr>
          <w:rFonts w:eastAsia="Palatino Linotype" w:cs="Palatino Linotype"/>
          <w:lang w:eastAsia="es-MX"/>
        </w:rPr>
        <w:t>expedientes</w:t>
      </w:r>
      <w:r w:rsidR="004C73AD" w:rsidRPr="00994EA9">
        <w:rPr>
          <w:rFonts w:eastAsia="Palatino Linotype" w:cs="Palatino Linotype"/>
          <w:lang w:eastAsia="es-MX"/>
        </w:rPr>
        <w:t xml:space="preserve"> pendientes de emplazamiento, diecinueve expedientes en audiencia inicial, treinta y tres </w:t>
      </w:r>
      <w:r w:rsidR="00A80C6B" w:rsidRPr="00994EA9">
        <w:rPr>
          <w:rFonts w:eastAsia="Palatino Linotype" w:cs="Palatino Linotype"/>
          <w:lang w:eastAsia="es-MX"/>
        </w:rPr>
        <w:t>expedientes</w:t>
      </w:r>
      <w:r w:rsidR="004C73AD" w:rsidRPr="00994EA9">
        <w:rPr>
          <w:rFonts w:eastAsia="Palatino Linotype" w:cs="Palatino Linotype"/>
          <w:lang w:eastAsia="es-MX"/>
        </w:rPr>
        <w:t xml:space="preserve"> en desahogo de pruebas, doce expedientes en audiencia </w:t>
      </w:r>
      <w:r w:rsidR="00A80C6B" w:rsidRPr="00994EA9">
        <w:rPr>
          <w:rFonts w:eastAsia="Palatino Linotype" w:cs="Palatino Linotype"/>
          <w:lang w:eastAsia="es-MX"/>
        </w:rPr>
        <w:t>inicial</w:t>
      </w:r>
      <w:r w:rsidR="004C73AD" w:rsidRPr="00994EA9">
        <w:rPr>
          <w:rFonts w:eastAsia="Palatino Linotype" w:cs="Palatino Linotype"/>
          <w:lang w:eastAsia="es-MX"/>
        </w:rPr>
        <w:t>, treinta y tres expedientes</w:t>
      </w:r>
      <w:r w:rsidR="008C19B3" w:rsidRPr="00994EA9">
        <w:rPr>
          <w:rFonts w:eastAsia="Palatino Linotype" w:cs="Palatino Linotype"/>
          <w:lang w:eastAsia="es-MX"/>
        </w:rPr>
        <w:t xml:space="preserve"> </w:t>
      </w:r>
      <w:r w:rsidR="00A80C6B" w:rsidRPr="00994EA9">
        <w:rPr>
          <w:rFonts w:eastAsia="Palatino Linotype" w:cs="Palatino Linotype"/>
          <w:lang w:eastAsia="es-MX"/>
        </w:rPr>
        <w:t xml:space="preserve">de desahogo de pruebas, doce expedientes en dictamen, seis expedientes en amparo directo, un expedientes en ejecución diecisiete convenios sin juicio, once desistimientos de </w:t>
      </w:r>
      <w:r w:rsidR="007F1A49" w:rsidRPr="00994EA9">
        <w:rPr>
          <w:rFonts w:eastAsia="Palatino Linotype" w:cs="Palatino Linotype"/>
          <w:lang w:eastAsia="es-MX"/>
        </w:rPr>
        <w:t>A</w:t>
      </w:r>
      <w:r w:rsidR="00A80C6B" w:rsidRPr="00994EA9">
        <w:rPr>
          <w:rFonts w:eastAsia="Palatino Linotype" w:cs="Palatino Linotype"/>
          <w:lang w:eastAsia="es-MX"/>
        </w:rPr>
        <w:t>yuntamiento y tres desistimientos del DIF.</w:t>
      </w:r>
    </w:p>
    <w:p w14:paraId="678D1777" w14:textId="77777777" w:rsidR="00BC16DD" w:rsidRPr="00994EA9" w:rsidRDefault="00BC16DD" w:rsidP="00426200">
      <w:pPr>
        <w:spacing w:after="0" w:line="360" w:lineRule="auto"/>
        <w:ind w:right="616"/>
        <w:rPr>
          <w:rFonts w:eastAsia="Palatino Linotype" w:cs="Palatino Linotype"/>
          <w:i/>
          <w:sz w:val="20"/>
          <w:lang w:eastAsia="es-MX"/>
        </w:rPr>
      </w:pPr>
    </w:p>
    <w:p w14:paraId="5766199F" w14:textId="6DFD6A03" w:rsidR="00AA1662" w:rsidRPr="00994EA9" w:rsidRDefault="00A80C6B" w:rsidP="00994EA9">
      <w:pPr>
        <w:tabs>
          <w:tab w:val="left" w:pos="567"/>
        </w:tabs>
        <w:spacing w:after="0" w:line="360" w:lineRule="auto"/>
        <w:jc w:val="left"/>
        <w:rPr>
          <w:rFonts w:eastAsia="Times New Roman" w:cs="Tahoma"/>
          <w:b/>
          <w:color w:val="auto"/>
          <w:lang w:eastAsia="es-ES"/>
        </w:rPr>
      </w:pPr>
      <w:r w:rsidRPr="00994EA9">
        <w:rPr>
          <w:rFonts w:eastAsia="Times New Roman" w:cs="Tahoma"/>
          <w:b/>
          <w:color w:val="auto"/>
          <w:lang w:eastAsia="es-ES"/>
        </w:rPr>
        <w:t>III. Interposición del Recurso</w:t>
      </w:r>
      <w:r w:rsidR="00AA1662" w:rsidRPr="00994EA9">
        <w:rPr>
          <w:rFonts w:eastAsia="Times New Roman" w:cs="Tahoma"/>
          <w:b/>
          <w:color w:val="auto"/>
          <w:lang w:eastAsia="es-ES"/>
        </w:rPr>
        <w:t xml:space="preserve"> de Revisión</w:t>
      </w:r>
    </w:p>
    <w:p w14:paraId="02F1C24E" w14:textId="2A0D9956" w:rsidR="00AA1662" w:rsidRPr="00994EA9" w:rsidRDefault="00D75E02" w:rsidP="00426200">
      <w:pPr>
        <w:spacing w:after="0" w:line="360" w:lineRule="auto"/>
        <w:rPr>
          <w:rFonts w:eastAsia="Palatino Linotype" w:cs="Palatino Linotype"/>
          <w:color w:val="FF0000"/>
          <w:lang w:eastAsia="es-MX"/>
        </w:rPr>
      </w:pPr>
      <w:r>
        <w:rPr>
          <w:rFonts w:eastAsia="Palatino Linotype" w:cs="Palatino Linotype"/>
          <w:color w:val="FF0000"/>
          <w:lang w:eastAsia="es-MX"/>
        </w:rPr>
        <w:t xml:space="preserve">  </w:t>
      </w:r>
      <w:r w:rsidR="00A72C60">
        <w:rPr>
          <w:rFonts w:eastAsia="Palatino Linotype" w:cs="Palatino Linotype"/>
          <w:color w:val="FF0000"/>
          <w:lang w:eastAsia="es-MX"/>
        </w:rPr>
        <w:t xml:space="preserve"> </w:t>
      </w:r>
    </w:p>
    <w:p w14:paraId="0FB7E023" w14:textId="40DBC3A2" w:rsidR="00AA1662" w:rsidRPr="00994EA9" w:rsidRDefault="00AA1662" w:rsidP="00426200">
      <w:pPr>
        <w:widowControl w:val="0"/>
        <w:spacing w:after="0" w:line="360" w:lineRule="auto"/>
        <w:rPr>
          <w:rFonts w:eastAsia="Palatino Linotype" w:cs="Palatino Linotype"/>
          <w:lang w:eastAsia="es-MX"/>
        </w:rPr>
      </w:pPr>
      <w:r w:rsidRPr="00994EA9">
        <w:rPr>
          <w:rFonts w:eastAsia="Palatino Linotype" w:cs="Palatino Linotype"/>
          <w:lang w:eastAsia="es-MX"/>
        </w:rPr>
        <w:t xml:space="preserve">El </w:t>
      </w:r>
      <w:r w:rsidR="00273E14" w:rsidRPr="00994EA9">
        <w:rPr>
          <w:rFonts w:eastAsia="Palatino Linotype" w:cs="Palatino Linotype"/>
          <w:lang w:eastAsia="es-MX"/>
        </w:rPr>
        <w:t>dieciocho de marzo</w:t>
      </w:r>
      <w:r w:rsidRPr="00994EA9">
        <w:rPr>
          <w:rFonts w:eastAsia="Palatino Linotype" w:cs="Palatino Linotype"/>
          <w:lang w:eastAsia="es-MX"/>
        </w:rPr>
        <w:t xml:space="preserve"> de dos mil veinticinco, se recibió en este Instituto, a través del Sistema de Acceso a la Información Mexiquense (SAIMEX), </w:t>
      </w:r>
      <w:r w:rsidR="00994EA9" w:rsidRPr="00994EA9">
        <w:rPr>
          <w:rFonts w:eastAsia="Palatino Linotype" w:cs="Palatino Linotype"/>
          <w:lang w:eastAsia="es-MX"/>
        </w:rPr>
        <w:t>(ya que si bien </w:t>
      </w:r>
      <w:r w:rsidR="00994EA9">
        <w:rPr>
          <w:rFonts w:eastAsia="Palatino Linotype" w:cs="Palatino Linotype"/>
          <w:lang w:eastAsia="es-MX"/>
        </w:rPr>
        <w:t>se registró</w:t>
      </w:r>
      <w:r w:rsidR="00994EA9" w:rsidRPr="00994EA9">
        <w:rPr>
          <w:rFonts w:eastAsia="Palatino Linotype" w:cs="Palatino Linotype"/>
          <w:lang w:eastAsia="es-MX"/>
        </w:rPr>
        <w:t xml:space="preserve"> el</w:t>
      </w:r>
      <w:r w:rsidR="00994EA9" w:rsidRPr="00994EA9">
        <w:rPr>
          <w:rFonts w:eastAsia="Palatino Linotype" w:cs="Palatino Linotype"/>
          <w:lang w:eastAsia="es-MX"/>
        </w:rPr>
        <w:br/>
      </w:r>
      <w:r w:rsidR="00994EA9">
        <w:rPr>
          <w:rFonts w:eastAsia="Palatino Linotype" w:cs="Palatino Linotype"/>
          <w:lang w:eastAsia="es-MX"/>
        </w:rPr>
        <w:t xml:space="preserve">dieciséis </w:t>
      </w:r>
      <w:r w:rsidR="00994EA9" w:rsidRPr="00994EA9">
        <w:rPr>
          <w:rFonts w:eastAsia="Palatino Linotype" w:cs="Palatino Linotype"/>
          <w:lang w:eastAsia="es-MX"/>
        </w:rPr>
        <w:t>de marzo del año en curso, este fue inhábil, por lo que se tuvo por</w:t>
      </w:r>
      <w:r w:rsidR="00994EA9" w:rsidRPr="00994EA9">
        <w:rPr>
          <w:rFonts w:eastAsia="Palatino Linotype" w:cs="Palatino Linotype"/>
          <w:lang w:eastAsia="es-MX"/>
        </w:rPr>
        <w:br/>
        <w:t>presentado el día hábil siguiente),</w:t>
      </w:r>
      <w:r w:rsidR="00994EA9">
        <w:rPr>
          <w:rFonts w:eastAsia="Palatino Linotype" w:cs="Palatino Linotype"/>
          <w:lang w:eastAsia="es-MX"/>
        </w:rPr>
        <w:t xml:space="preserve"> </w:t>
      </w:r>
      <w:r w:rsidRPr="00994EA9">
        <w:rPr>
          <w:rFonts w:eastAsia="Palatino Linotype" w:cs="Palatino Linotype"/>
          <w:lang w:eastAsia="es-MX"/>
        </w:rPr>
        <w:t xml:space="preserve">el Recurso de Revisión, interpuesto por la Recurrente, en contra de la respuesta del Sujeto Obligado, en los términos siguientes: </w:t>
      </w:r>
    </w:p>
    <w:p w14:paraId="1C1E623B" w14:textId="77777777" w:rsidR="00AA1662" w:rsidRPr="00994EA9" w:rsidRDefault="00AA1662" w:rsidP="00426200">
      <w:pPr>
        <w:tabs>
          <w:tab w:val="left" w:pos="4667"/>
        </w:tabs>
        <w:spacing w:after="0" w:line="360" w:lineRule="auto"/>
        <w:ind w:left="567" w:right="567"/>
        <w:rPr>
          <w:rFonts w:eastAsia="Palatino Linotype" w:cs="Palatino Linotype"/>
          <w:b/>
          <w:i/>
          <w:color w:val="FF0000"/>
          <w:sz w:val="20"/>
          <w:szCs w:val="20"/>
          <w:lang w:eastAsia="es-MX"/>
        </w:rPr>
      </w:pPr>
    </w:p>
    <w:p w14:paraId="54AB2ECD" w14:textId="77777777" w:rsidR="00AA1662" w:rsidRPr="00994EA9" w:rsidRDefault="00AA1662" w:rsidP="00426200">
      <w:pPr>
        <w:spacing w:after="0" w:line="360" w:lineRule="auto"/>
        <w:ind w:left="567" w:right="567"/>
        <w:rPr>
          <w:rFonts w:eastAsia="Palatino Linotype" w:cs="Palatino Linotype"/>
          <w:b/>
          <w:i/>
          <w:sz w:val="20"/>
          <w:szCs w:val="20"/>
          <w:lang w:eastAsia="es-MX"/>
        </w:rPr>
      </w:pPr>
      <w:r w:rsidRPr="00994EA9">
        <w:rPr>
          <w:rFonts w:eastAsia="Palatino Linotype" w:cs="Palatino Linotype"/>
          <w:b/>
          <w:i/>
          <w:sz w:val="20"/>
          <w:szCs w:val="20"/>
          <w:lang w:eastAsia="es-MX"/>
        </w:rPr>
        <w:t>“ACTO IMPUGNADO</w:t>
      </w:r>
    </w:p>
    <w:p w14:paraId="462F3F3F" w14:textId="1E9453C1" w:rsidR="00AA1662" w:rsidRPr="00994EA9" w:rsidRDefault="0094038B" w:rsidP="00426200">
      <w:pPr>
        <w:tabs>
          <w:tab w:val="left" w:pos="4667"/>
        </w:tabs>
        <w:spacing w:after="0" w:line="360" w:lineRule="auto"/>
        <w:ind w:left="567" w:right="567"/>
        <w:rPr>
          <w:rFonts w:eastAsia="Palatino Linotype" w:cs="Palatino Linotype"/>
          <w:i/>
          <w:sz w:val="20"/>
          <w:szCs w:val="20"/>
          <w:lang w:eastAsia="es-MX"/>
        </w:rPr>
      </w:pPr>
      <w:r w:rsidRPr="00994EA9">
        <w:rPr>
          <w:rFonts w:eastAsia="Palatino Linotype" w:cs="Palatino Linotype"/>
          <w:i/>
          <w:iCs/>
          <w:sz w:val="20"/>
          <w:szCs w:val="20"/>
          <w:lang w:eastAsia="es-MX"/>
        </w:rPr>
        <w:t>Información incompleta</w:t>
      </w:r>
      <w:r w:rsidR="00AA1662" w:rsidRPr="00994EA9">
        <w:rPr>
          <w:rFonts w:eastAsia="Palatino Linotype" w:cs="Palatino Linotype"/>
          <w:i/>
          <w:sz w:val="20"/>
          <w:szCs w:val="20"/>
          <w:lang w:eastAsia="es-MX"/>
        </w:rPr>
        <w:t>” (Sic.)</w:t>
      </w:r>
    </w:p>
    <w:p w14:paraId="1D9A2663" w14:textId="77777777" w:rsidR="00AA1662" w:rsidRPr="00994EA9" w:rsidRDefault="00AA1662" w:rsidP="00426200">
      <w:pPr>
        <w:tabs>
          <w:tab w:val="left" w:pos="4667"/>
        </w:tabs>
        <w:spacing w:after="0" w:line="360" w:lineRule="auto"/>
        <w:ind w:left="567" w:right="567"/>
        <w:rPr>
          <w:rFonts w:eastAsia="Palatino Linotype" w:cs="Palatino Linotype"/>
          <w:b/>
          <w:i/>
          <w:color w:val="FF0000"/>
          <w:sz w:val="20"/>
          <w:szCs w:val="20"/>
          <w:lang w:eastAsia="es-MX"/>
        </w:rPr>
      </w:pPr>
    </w:p>
    <w:p w14:paraId="3DBF56EB" w14:textId="77777777" w:rsidR="00AA1662" w:rsidRPr="00994EA9" w:rsidRDefault="00AA1662" w:rsidP="00426200">
      <w:pPr>
        <w:tabs>
          <w:tab w:val="left" w:pos="4667"/>
        </w:tabs>
        <w:spacing w:after="0" w:line="360" w:lineRule="auto"/>
        <w:ind w:left="567" w:right="567"/>
        <w:rPr>
          <w:rFonts w:eastAsia="Palatino Linotype" w:cs="Palatino Linotype"/>
          <w:b/>
          <w:i/>
          <w:sz w:val="20"/>
          <w:szCs w:val="20"/>
          <w:lang w:eastAsia="es-MX"/>
        </w:rPr>
      </w:pPr>
      <w:r w:rsidRPr="00994EA9">
        <w:rPr>
          <w:rFonts w:eastAsia="Palatino Linotype" w:cs="Palatino Linotype"/>
          <w:b/>
          <w:i/>
          <w:sz w:val="20"/>
          <w:szCs w:val="20"/>
          <w:lang w:eastAsia="es-MX"/>
        </w:rPr>
        <w:t>“RAZONES O MOTIVOS DE LA INCONFORMIDAD</w:t>
      </w:r>
    </w:p>
    <w:p w14:paraId="70763CA0" w14:textId="05E09BAA" w:rsidR="00AA1662" w:rsidRPr="00994EA9" w:rsidRDefault="0094038B" w:rsidP="00426200">
      <w:pPr>
        <w:tabs>
          <w:tab w:val="left" w:pos="4667"/>
        </w:tabs>
        <w:spacing w:after="0" w:line="360" w:lineRule="auto"/>
        <w:ind w:left="567" w:right="567"/>
        <w:rPr>
          <w:rFonts w:eastAsia="Palatino Linotype" w:cs="Palatino Linotype"/>
          <w:i/>
          <w:sz w:val="20"/>
          <w:szCs w:val="20"/>
          <w:lang w:eastAsia="es-MX"/>
        </w:rPr>
      </w:pPr>
      <w:r w:rsidRPr="00994EA9">
        <w:rPr>
          <w:rFonts w:eastAsia="Palatino Linotype" w:cs="Palatino Linotype"/>
          <w:i/>
          <w:sz w:val="20"/>
          <w:szCs w:val="20"/>
          <w:lang w:eastAsia="es-MX"/>
        </w:rPr>
        <w:t>Incompleta</w:t>
      </w:r>
      <w:r w:rsidR="00AA1662" w:rsidRPr="00994EA9">
        <w:rPr>
          <w:rFonts w:eastAsia="Palatino Linotype" w:cs="Palatino Linotype"/>
          <w:i/>
          <w:sz w:val="20"/>
          <w:szCs w:val="20"/>
          <w:lang w:eastAsia="es-MX"/>
        </w:rPr>
        <w:t>.” (Sic.)</w:t>
      </w:r>
    </w:p>
    <w:p w14:paraId="0300BC5E" w14:textId="77777777" w:rsidR="00AA1662" w:rsidRPr="00994EA9" w:rsidRDefault="00AA1662" w:rsidP="00426200">
      <w:pPr>
        <w:spacing w:after="0" w:line="360" w:lineRule="auto"/>
        <w:rPr>
          <w:rFonts w:eastAsia="Palatino Linotype" w:cs="Palatino Linotype"/>
          <w:color w:val="FF0000"/>
          <w:sz w:val="20"/>
          <w:szCs w:val="20"/>
          <w:lang w:eastAsia="es-MX"/>
        </w:rPr>
      </w:pPr>
    </w:p>
    <w:p w14:paraId="4E47078A" w14:textId="612A62B5" w:rsidR="00AA1662" w:rsidRPr="00994EA9" w:rsidRDefault="00763274" w:rsidP="00994EA9">
      <w:pPr>
        <w:tabs>
          <w:tab w:val="left" w:pos="567"/>
        </w:tabs>
        <w:spacing w:after="0" w:line="360" w:lineRule="auto"/>
        <w:jc w:val="left"/>
        <w:rPr>
          <w:rFonts w:eastAsia="Times New Roman" w:cs="Tahoma"/>
          <w:b/>
          <w:color w:val="auto"/>
          <w:lang w:eastAsia="es-ES"/>
        </w:rPr>
      </w:pPr>
      <w:r w:rsidRPr="00994EA9">
        <w:rPr>
          <w:rFonts w:eastAsia="Times New Roman" w:cs="Tahoma"/>
          <w:b/>
          <w:color w:val="auto"/>
          <w:lang w:eastAsia="es-ES"/>
        </w:rPr>
        <w:t>IV. Trámite del Recurso</w:t>
      </w:r>
      <w:r w:rsidR="00AA1662" w:rsidRPr="00994EA9">
        <w:rPr>
          <w:rFonts w:eastAsia="Times New Roman" w:cs="Tahoma"/>
          <w:b/>
          <w:color w:val="auto"/>
          <w:lang w:eastAsia="es-ES"/>
        </w:rPr>
        <w:t xml:space="preserve"> de Revisión ante este Instituto</w:t>
      </w:r>
    </w:p>
    <w:p w14:paraId="15F9051E" w14:textId="77777777" w:rsidR="00AA1662" w:rsidRPr="00994EA9" w:rsidRDefault="00AA1662" w:rsidP="00426200">
      <w:pPr>
        <w:spacing w:after="0" w:line="360" w:lineRule="auto"/>
        <w:rPr>
          <w:rFonts w:eastAsia="Palatino Linotype" w:cs="Palatino Linotype"/>
          <w:b/>
          <w:color w:val="FF0000"/>
          <w:lang w:eastAsia="es-MX"/>
        </w:rPr>
      </w:pPr>
    </w:p>
    <w:p w14:paraId="0D45FB10" w14:textId="61F1A243" w:rsidR="00AA1662" w:rsidRPr="00994EA9" w:rsidRDefault="00AA1662" w:rsidP="00426200">
      <w:pPr>
        <w:spacing w:after="0" w:line="360" w:lineRule="auto"/>
        <w:rPr>
          <w:rFonts w:eastAsia="Palatino Linotype" w:cs="Palatino Linotype"/>
          <w:b/>
          <w:lang w:eastAsia="es-MX"/>
        </w:rPr>
      </w:pPr>
      <w:r w:rsidRPr="00994EA9">
        <w:rPr>
          <w:rFonts w:eastAsia="Palatino Linotype" w:cs="Palatino Linotype"/>
          <w:b/>
          <w:lang w:eastAsia="es-MX"/>
        </w:rPr>
        <w:t xml:space="preserve">a) Turno del Medio de Impugnación. </w:t>
      </w:r>
      <w:r w:rsidRPr="00994EA9">
        <w:rPr>
          <w:rFonts w:eastAsia="Palatino Linotype" w:cs="Palatino Linotype"/>
          <w:lang w:eastAsia="es-MX"/>
        </w:rPr>
        <w:t xml:space="preserve">El </w:t>
      </w:r>
      <w:r w:rsidR="00763274" w:rsidRPr="00994EA9">
        <w:rPr>
          <w:rFonts w:eastAsia="Palatino Linotype" w:cs="Palatino Linotype"/>
          <w:lang w:eastAsia="es-MX"/>
        </w:rPr>
        <w:t>d</w:t>
      </w:r>
      <w:r w:rsidR="00994EA9">
        <w:rPr>
          <w:rFonts w:eastAsia="Palatino Linotype" w:cs="Palatino Linotype"/>
          <w:lang w:eastAsia="es-MX"/>
        </w:rPr>
        <w:t xml:space="preserve">ieciséis </w:t>
      </w:r>
      <w:r w:rsidR="00763274" w:rsidRPr="00994EA9">
        <w:rPr>
          <w:rFonts w:eastAsia="Palatino Linotype" w:cs="Palatino Linotype"/>
          <w:lang w:eastAsia="es-MX"/>
        </w:rPr>
        <w:t>de marzo de dos mil veinticinco</w:t>
      </w:r>
      <w:r w:rsidRPr="00994EA9">
        <w:rPr>
          <w:rFonts w:eastAsia="Palatino Linotype" w:cs="Palatino Linotype"/>
          <w:lang w:eastAsia="es-MX"/>
        </w:rPr>
        <w:t>, el Sistema de Acceso a la Información Mexiquense (SAIMEX), asignó el número de expediente</w:t>
      </w:r>
      <w:r w:rsidRPr="00994EA9">
        <w:rPr>
          <w:rFonts w:eastAsia="Palatino Linotype" w:cs="Palatino Linotype"/>
          <w:b/>
          <w:lang w:eastAsia="es-MX"/>
        </w:rPr>
        <w:t xml:space="preserve"> </w:t>
      </w:r>
      <w:r w:rsidR="004258D6" w:rsidRPr="00994EA9">
        <w:rPr>
          <w:rFonts w:eastAsia="Palatino Linotype" w:cs="Palatino Linotype"/>
          <w:b/>
          <w:lang w:eastAsia="es-MX"/>
        </w:rPr>
        <w:t>03101</w:t>
      </w:r>
      <w:r w:rsidR="00FD6EAA" w:rsidRPr="00994EA9">
        <w:rPr>
          <w:rFonts w:eastAsia="Palatino Linotype" w:cs="Palatino Linotype"/>
          <w:b/>
          <w:lang w:eastAsia="es-MX"/>
        </w:rPr>
        <w:t>/NFOEM/IP/RR/2025</w:t>
      </w:r>
      <w:r w:rsidRPr="00994EA9">
        <w:rPr>
          <w:rFonts w:eastAsia="Palatino Linotype" w:cs="Palatino Linotype"/>
          <w:lang w:eastAsia="es-MX"/>
        </w:rPr>
        <w:t>, al Medio de Impugnación que nos ocupa, con base en el sistema aprobado por el Pl</w:t>
      </w:r>
      <w:r w:rsidR="00763274" w:rsidRPr="00994EA9">
        <w:rPr>
          <w:rFonts w:eastAsia="Palatino Linotype" w:cs="Palatino Linotype"/>
          <w:lang w:eastAsia="es-MX"/>
        </w:rPr>
        <w:t>eno de este Órgano Garante y lo</w:t>
      </w:r>
      <w:r w:rsidRPr="00994EA9">
        <w:rPr>
          <w:rFonts w:eastAsia="Palatino Linotype" w:cs="Palatino Linotype"/>
          <w:lang w:eastAsia="es-MX"/>
        </w:rPr>
        <w:t xml:space="preserve"> turnó al </w:t>
      </w:r>
      <w:r w:rsidRPr="00994EA9">
        <w:rPr>
          <w:rFonts w:eastAsia="Palatino Linotype" w:cs="Palatino Linotype"/>
          <w:b/>
          <w:lang w:eastAsia="es-MX"/>
        </w:rPr>
        <w:t>Comisionado Ponente Luis Gustavo Parra Noriega</w:t>
      </w:r>
      <w:r w:rsidRPr="00994EA9">
        <w:rPr>
          <w:rFonts w:eastAsia="Palatino Linotype" w:cs="Palatino Linotype"/>
          <w:lang w:eastAsia="es-MX"/>
        </w:rPr>
        <w:t>, para los efectos del artículo 185, fracción I de la Ley de Transparencia y Acceso a la Información Pública del Estado de México y Municipios.</w:t>
      </w:r>
    </w:p>
    <w:p w14:paraId="50BD39E7" w14:textId="77777777" w:rsidR="00AA1662" w:rsidRPr="00994EA9" w:rsidRDefault="00AA1662" w:rsidP="00426200">
      <w:pPr>
        <w:spacing w:after="0" w:line="360" w:lineRule="auto"/>
        <w:rPr>
          <w:rFonts w:eastAsia="Palatino Linotype" w:cs="Palatino Linotype"/>
          <w:color w:val="FF0000"/>
          <w:lang w:eastAsia="es-MX"/>
        </w:rPr>
      </w:pPr>
    </w:p>
    <w:p w14:paraId="06632964" w14:textId="1E9396C0" w:rsidR="00AA1662" w:rsidRPr="00994EA9" w:rsidRDefault="00AA1662" w:rsidP="00426200">
      <w:pPr>
        <w:spacing w:after="0" w:line="360" w:lineRule="auto"/>
        <w:rPr>
          <w:rFonts w:eastAsia="Palatino Linotype" w:cs="Palatino Linotype"/>
          <w:lang w:eastAsia="es-MX"/>
        </w:rPr>
      </w:pPr>
      <w:r w:rsidRPr="00994EA9">
        <w:rPr>
          <w:rFonts w:eastAsia="Batang" w:cs="Tahoma"/>
          <w:b/>
          <w:bCs/>
          <w:lang w:eastAsia="es-ES"/>
        </w:rPr>
        <w:t xml:space="preserve">b) </w:t>
      </w:r>
      <w:r w:rsidRPr="00994EA9">
        <w:rPr>
          <w:rFonts w:eastAsia="Palatino Linotype" w:cs="Palatino Linotype"/>
          <w:b/>
          <w:lang w:eastAsia="es-MX"/>
        </w:rPr>
        <w:t xml:space="preserve">Admisión del Recurso de Revisión. </w:t>
      </w:r>
      <w:r w:rsidRPr="00994EA9">
        <w:rPr>
          <w:rFonts w:eastAsia="Palatino Linotype" w:cs="Palatino Linotype"/>
          <w:lang w:eastAsia="es-MX"/>
        </w:rPr>
        <w:t xml:space="preserve">El </w:t>
      </w:r>
      <w:r w:rsidR="00763274" w:rsidRPr="00994EA9">
        <w:rPr>
          <w:rFonts w:eastAsia="Palatino Linotype" w:cs="Palatino Linotype"/>
          <w:lang w:eastAsia="es-MX"/>
        </w:rPr>
        <w:t>veintiuno de marzo</w:t>
      </w:r>
      <w:r w:rsidRPr="00994EA9">
        <w:rPr>
          <w:rFonts w:eastAsia="Palatino Linotype" w:cs="Palatino Linotype"/>
          <w:lang w:eastAsia="es-MX"/>
        </w:rPr>
        <w:t xml:space="preserve"> de dos mil veinticinco, se acordó la admisión del Recurso de Revisión interpuesto por la Recurrente en contra del Sujeto Obligado, en términos del artículo 185, fracciones I y II de la Ley de Transparencia y Acceso a la Información Pública del Estado de México y Municipios, el cual fue debidamente notificado a las partes el mismo día, a través del Sistema de Acceso a la Información Mexiquense (SAIMEX), en el que se les otorgó un plazo de siete días hábiles posteriores a la misma, para que manifestaran lo que a su derecho conviniera y formularan alegatos. </w:t>
      </w:r>
    </w:p>
    <w:p w14:paraId="253785F8" w14:textId="77777777" w:rsidR="00AA1662" w:rsidRPr="00994EA9" w:rsidRDefault="00AA1662" w:rsidP="00426200">
      <w:pPr>
        <w:spacing w:after="0" w:line="360" w:lineRule="auto"/>
        <w:rPr>
          <w:rFonts w:eastAsia="Palatino Linotype" w:cs="Palatino Linotype"/>
          <w:color w:val="FF0000"/>
          <w:lang w:eastAsia="es-MX"/>
        </w:rPr>
      </w:pPr>
    </w:p>
    <w:p w14:paraId="5E1B4E1D" w14:textId="66C0511B" w:rsidR="00AA1662" w:rsidRPr="00994EA9" w:rsidRDefault="00AA1662" w:rsidP="00426200">
      <w:pPr>
        <w:spacing w:after="0" w:line="360" w:lineRule="auto"/>
        <w:rPr>
          <w:rFonts w:eastAsia="Palatino Linotype" w:cs="Palatino Linotype"/>
          <w:lang w:eastAsia="es-MX"/>
        </w:rPr>
      </w:pPr>
      <w:r w:rsidRPr="00994EA9">
        <w:rPr>
          <w:rFonts w:eastAsia="Palatino Linotype" w:cs="Palatino Linotype"/>
          <w:b/>
          <w:lang w:eastAsia="es-MX"/>
        </w:rPr>
        <w:t>d) Informe Justificado o manifestaciones.</w:t>
      </w:r>
      <w:r w:rsidRPr="00994EA9">
        <w:rPr>
          <w:rFonts w:eastAsia="Palatino Linotype" w:cs="Palatino Linotype"/>
          <w:lang w:eastAsia="es-MX"/>
        </w:rPr>
        <w:t xml:space="preserve"> El </w:t>
      </w:r>
      <w:r w:rsidR="00FE3BDF" w:rsidRPr="00994EA9">
        <w:rPr>
          <w:rFonts w:eastAsia="Palatino Linotype" w:cs="Palatino Linotype"/>
          <w:lang w:eastAsia="es-MX"/>
        </w:rPr>
        <w:t>primero de abril</w:t>
      </w:r>
      <w:r w:rsidRPr="00994EA9">
        <w:rPr>
          <w:rFonts w:eastAsia="Palatino Linotype" w:cs="Palatino Linotype"/>
          <w:lang w:eastAsia="es-MX"/>
        </w:rPr>
        <w:t xml:space="preserve"> de dos mil veinticinco, el Sujeto Obligado rindió su informe justifica</w:t>
      </w:r>
      <w:r w:rsidR="00FE3BDF" w:rsidRPr="00994EA9">
        <w:rPr>
          <w:rFonts w:eastAsia="Palatino Linotype" w:cs="Palatino Linotype"/>
          <w:lang w:eastAsia="es-MX"/>
        </w:rPr>
        <w:t xml:space="preserve">do, donde </w:t>
      </w:r>
      <w:r w:rsidR="00A6263C" w:rsidRPr="00994EA9">
        <w:rPr>
          <w:rFonts w:eastAsia="Palatino Linotype" w:cs="Palatino Linotype"/>
          <w:lang w:eastAsia="es-MX"/>
        </w:rPr>
        <w:t>ratificó su respuesta.</w:t>
      </w:r>
      <w:r w:rsidR="00A6263C" w:rsidRPr="0062070A">
        <w:rPr>
          <w:rFonts w:eastAsia="Palatino Linotype" w:cs="Palatino Linotype"/>
          <w:b/>
          <w:lang w:eastAsia="es-MX"/>
        </w:rPr>
        <w:t xml:space="preserve"> Por su parte la Recurrente fue omisa en realizar manifestaciones vía alegatos</w:t>
      </w:r>
      <w:r w:rsidR="0062070A">
        <w:rPr>
          <w:rFonts w:eastAsia="Palatino Linotype" w:cs="Palatino Linotype"/>
          <w:b/>
          <w:lang w:eastAsia="es-MX"/>
        </w:rPr>
        <w:t>.</w:t>
      </w:r>
    </w:p>
    <w:p w14:paraId="758D31A6" w14:textId="77777777" w:rsidR="00557886" w:rsidRPr="00994EA9" w:rsidRDefault="00557886" w:rsidP="00426200">
      <w:pPr>
        <w:spacing w:after="0" w:line="360" w:lineRule="auto"/>
        <w:rPr>
          <w:rFonts w:eastAsia="Palatino Linotype" w:cs="Palatino Linotype"/>
          <w:lang w:eastAsia="es-MX"/>
        </w:rPr>
      </w:pPr>
    </w:p>
    <w:p w14:paraId="403469C7" w14:textId="2F784006" w:rsidR="00557886" w:rsidRPr="00994EA9" w:rsidRDefault="00557886" w:rsidP="00426200">
      <w:pPr>
        <w:spacing w:after="0" w:line="360" w:lineRule="auto"/>
        <w:rPr>
          <w:rFonts w:eastAsia="Palatino Linotype" w:cs="Palatino Linotype"/>
          <w:lang w:val="es-ES"/>
        </w:rPr>
      </w:pPr>
      <w:r w:rsidRPr="00994EA9">
        <w:rPr>
          <w:rFonts w:eastAsia="Palatino Linotype" w:cs="Palatino Linotype"/>
          <w:b/>
          <w:bCs/>
          <w:lang w:val="es-ES"/>
        </w:rPr>
        <w:t xml:space="preserve">e) Ampliación de plazo para resolver. </w:t>
      </w:r>
      <w:r w:rsidRPr="00994EA9">
        <w:rPr>
          <w:rFonts w:eastAsia="Palatino Linotype" w:cs="Palatino Linotype"/>
          <w:lang w:val="es-ES"/>
        </w:rPr>
        <w:t xml:space="preserve">El </w:t>
      </w:r>
      <w:r w:rsidR="004C41E3" w:rsidRPr="00994EA9">
        <w:rPr>
          <w:rFonts w:eastAsia="Palatino Linotype" w:cs="Palatino Linotype"/>
        </w:rPr>
        <w:t>diecis</w:t>
      </w:r>
      <w:r w:rsidR="007F1A49" w:rsidRPr="00994EA9">
        <w:rPr>
          <w:rFonts w:eastAsia="Palatino Linotype" w:cs="Palatino Linotype"/>
        </w:rPr>
        <w:t>iete</w:t>
      </w:r>
      <w:r w:rsidRPr="00994EA9">
        <w:rPr>
          <w:rFonts w:eastAsia="Palatino Linotype" w:cs="Palatino Linotype"/>
        </w:rPr>
        <w:t xml:space="preserve"> de julio de dos mil veinticinco</w:t>
      </w:r>
      <w:r w:rsidRPr="00994EA9">
        <w:rPr>
          <w:rFonts w:eastAsia="Palatino Linotype" w:cs="Palatino Linotype"/>
          <w:lang w:val="es-ES"/>
        </w:rPr>
        <w:t xml:space="preserve">, el Comisionado Ponente, con fundamento en lo dispuesto por el artículo 181, párrafo tercero, de la Ley de Transparencia y Acceso a la Información Pública del Estado de México y Municipios, </w:t>
      </w:r>
      <w:r w:rsidRPr="00994EA9">
        <w:rPr>
          <w:rFonts w:eastAsia="Palatino Linotype" w:cs="Palatino Linotype"/>
          <w:lang w:val="es-ES"/>
        </w:rPr>
        <w:lastRenderedPageBreak/>
        <w:t>acordó ampliar el plazo para resolver el Recurso de Revisión que nos ocupa; acto que fue notificado a las partes, mediante el Sistema de Acceso a la Información Mexiquense (SAIMEX).</w:t>
      </w:r>
    </w:p>
    <w:p w14:paraId="5E42D3F6" w14:textId="77777777" w:rsidR="002F1502" w:rsidRPr="00994EA9" w:rsidRDefault="002F1502" w:rsidP="00426200">
      <w:pPr>
        <w:spacing w:after="0" w:line="360" w:lineRule="auto"/>
        <w:rPr>
          <w:rFonts w:eastAsia="Palatino Linotype" w:cs="Palatino Linotype"/>
          <w:b/>
          <w:bCs/>
          <w:lang w:eastAsia="es-MX"/>
        </w:rPr>
      </w:pPr>
    </w:p>
    <w:p w14:paraId="3D480B7A" w14:textId="16509BBB" w:rsidR="00AA1662" w:rsidRPr="00994EA9" w:rsidRDefault="00557886" w:rsidP="00426200">
      <w:pPr>
        <w:spacing w:after="0" w:line="360" w:lineRule="auto"/>
        <w:rPr>
          <w:rFonts w:eastAsia="Palatino Linotype" w:cs="Palatino Linotype"/>
          <w:lang w:val="es-ES" w:eastAsia="es-MX"/>
        </w:rPr>
      </w:pPr>
      <w:r w:rsidRPr="00994EA9">
        <w:rPr>
          <w:rFonts w:eastAsia="Palatino Linotype" w:cs="Palatino Linotype"/>
          <w:b/>
          <w:bCs/>
          <w:lang w:eastAsia="es-MX"/>
        </w:rPr>
        <w:t>f</w:t>
      </w:r>
      <w:r w:rsidR="00AA1662" w:rsidRPr="00994EA9">
        <w:rPr>
          <w:rFonts w:eastAsia="Palatino Linotype" w:cs="Palatino Linotype"/>
          <w:b/>
          <w:bCs/>
          <w:lang w:eastAsia="es-MX"/>
        </w:rPr>
        <w:t xml:space="preserve">) </w:t>
      </w:r>
      <w:r w:rsidR="00AA1662" w:rsidRPr="00994EA9">
        <w:rPr>
          <w:rFonts w:eastAsia="Palatino Linotype" w:cs="Tahoma"/>
          <w:b/>
          <w:lang w:eastAsia="es-MX"/>
        </w:rPr>
        <w:t>Cierre de instrucción.</w:t>
      </w:r>
      <w:r w:rsidR="00AA1662" w:rsidRPr="00994EA9">
        <w:rPr>
          <w:rFonts w:eastAsia="Palatino Linotype" w:cs="Tahoma"/>
          <w:lang w:eastAsia="es-MX"/>
        </w:rPr>
        <w:t xml:space="preserve"> El </w:t>
      </w:r>
      <w:r w:rsidR="007F1A49" w:rsidRPr="00994EA9">
        <w:rPr>
          <w:rFonts w:eastAsia="Palatino Linotype" w:cs="Tahoma"/>
          <w:lang w:eastAsia="es-MX"/>
        </w:rPr>
        <w:t>seis</w:t>
      </w:r>
      <w:r w:rsidR="00FE3BDF" w:rsidRPr="00994EA9">
        <w:rPr>
          <w:rFonts w:eastAsia="Palatino Linotype" w:cs="Tahoma"/>
          <w:lang w:eastAsia="es-MX"/>
        </w:rPr>
        <w:t xml:space="preserve"> de agosto</w:t>
      </w:r>
      <w:r w:rsidR="00AA1662" w:rsidRPr="00994EA9">
        <w:rPr>
          <w:rFonts w:eastAsia="Palatino Linotype" w:cs="Tahoma"/>
          <w:lang w:eastAsia="es-MX"/>
        </w:rPr>
        <w:t xml:space="preserve"> de dos mil veinticinco, al no existir diligencias pendientes por desahogar, se emitió el acuerdo por medio del cual se declaró cerrada la instrucción y se determinó pasar los expedientes a </w:t>
      </w:r>
      <w:r w:rsidR="002F1502" w:rsidRPr="00994EA9">
        <w:rPr>
          <w:rFonts w:eastAsia="Palatino Linotype" w:cs="Tahoma"/>
          <w:lang w:eastAsia="es-MX"/>
        </w:rPr>
        <w:t xml:space="preserve">resolución </w:t>
      </w:r>
      <w:r w:rsidR="00AA1662" w:rsidRPr="00994EA9">
        <w:rPr>
          <w:rFonts w:eastAsia="Palatino Linotype" w:cs="Tahoma"/>
          <w:lang w:eastAsia="es-MX"/>
        </w:rPr>
        <w:t xml:space="preserve">n, en términos de lo dispuesto en los artículos 185, fracciones VI y VIII, de la Ley de Transparencia y Acceso a la Información Pública del Estado de México y Municipios, </w:t>
      </w:r>
      <w:r w:rsidR="00AA1662" w:rsidRPr="00994EA9">
        <w:rPr>
          <w:rFonts w:eastAsia="Palatino Linotype" w:cs="Palatino Linotype"/>
          <w:lang w:val="es-ES" w:eastAsia="es-MX"/>
        </w:rPr>
        <w:t>acto que fue notificado a las partes, mediante el Sistema de Acceso a la Información Mexiquense (SAIMEX), el mismo día.</w:t>
      </w:r>
    </w:p>
    <w:p w14:paraId="0FED19D2" w14:textId="77777777" w:rsidR="00AA1662" w:rsidRPr="00994EA9" w:rsidRDefault="00AA1662" w:rsidP="00426200">
      <w:pPr>
        <w:spacing w:after="0" w:line="360" w:lineRule="auto"/>
        <w:rPr>
          <w:rFonts w:eastAsia="Palatino Linotype" w:cs="Palatino Linotype"/>
          <w:lang w:val="es-ES" w:eastAsia="es-MX"/>
        </w:rPr>
      </w:pPr>
    </w:p>
    <w:p w14:paraId="7BF62721" w14:textId="77777777" w:rsidR="00AA1662" w:rsidRPr="00994EA9" w:rsidRDefault="00AA1662" w:rsidP="00426200">
      <w:pPr>
        <w:spacing w:after="0" w:line="360" w:lineRule="auto"/>
        <w:rPr>
          <w:rFonts w:eastAsia="Palatino Linotype" w:cs="Palatino Linotype"/>
          <w:color w:val="000000"/>
          <w:lang w:eastAsia="es-MX"/>
        </w:rPr>
      </w:pPr>
      <w:r w:rsidRPr="00994EA9">
        <w:rPr>
          <w:rFonts w:eastAsia="Palatino Linotype" w:cs="Palatino Linotype"/>
          <w:color w:val="000000"/>
          <w:lang w:eastAsia="es-MX"/>
        </w:rPr>
        <w:t>En razón de que fue debidamente sustanciado e integrado el expediente electrónico y no existe diligencia pendiente de desahogo, se emite la resolución que conforme a Derecho proceda, de acuerdo a los siguientes:</w:t>
      </w:r>
    </w:p>
    <w:p w14:paraId="2D48061D" w14:textId="77777777" w:rsidR="00AA1662" w:rsidRPr="00994EA9" w:rsidRDefault="00AA1662" w:rsidP="00994EA9">
      <w:pPr>
        <w:tabs>
          <w:tab w:val="left" w:pos="567"/>
        </w:tabs>
        <w:spacing w:after="0" w:line="360" w:lineRule="auto"/>
        <w:jc w:val="center"/>
        <w:rPr>
          <w:rFonts w:eastAsia="Times New Roman" w:cs="Tahoma"/>
          <w:b/>
          <w:color w:val="auto"/>
          <w:lang w:eastAsia="es-ES"/>
        </w:rPr>
      </w:pPr>
    </w:p>
    <w:p w14:paraId="3F1F5A61" w14:textId="77777777" w:rsidR="00AA1662" w:rsidRPr="00994EA9" w:rsidRDefault="00AA1662" w:rsidP="00994EA9">
      <w:pPr>
        <w:tabs>
          <w:tab w:val="left" w:pos="567"/>
        </w:tabs>
        <w:spacing w:after="0" w:line="360" w:lineRule="auto"/>
        <w:jc w:val="center"/>
        <w:rPr>
          <w:rFonts w:eastAsia="Times New Roman" w:cs="Tahoma"/>
          <w:b/>
          <w:color w:val="auto"/>
          <w:lang w:eastAsia="es-ES"/>
        </w:rPr>
      </w:pPr>
      <w:r w:rsidRPr="00994EA9">
        <w:rPr>
          <w:rFonts w:eastAsia="Times New Roman" w:cs="Tahoma"/>
          <w:b/>
          <w:color w:val="auto"/>
          <w:lang w:eastAsia="es-ES"/>
        </w:rPr>
        <w:t>C O N S I D E R A N D O S</w:t>
      </w:r>
    </w:p>
    <w:p w14:paraId="30DB1EE5" w14:textId="77777777" w:rsidR="00AA1662" w:rsidRPr="00994EA9" w:rsidRDefault="00AA1662" w:rsidP="00426200">
      <w:pPr>
        <w:spacing w:after="0" w:line="360" w:lineRule="auto"/>
        <w:rPr>
          <w:rFonts w:eastAsia="Palatino Linotype" w:cs="Palatino Linotype"/>
          <w:b/>
          <w:lang w:eastAsia="es-MX"/>
        </w:rPr>
      </w:pPr>
    </w:p>
    <w:p w14:paraId="613D00FE" w14:textId="77777777" w:rsidR="00AA1662" w:rsidRPr="00994EA9" w:rsidRDefault="00AA1662" w:rsidP="00994EA9">
      <w:pPr>
        <w:tabs>
          <w:tab w:val="left" w:pos="567"/>
        </w:tabs>
        <w:spacing w:after="0" w:line="360" w:lineRule="auto"/>
        <w:jc w:val="left"/>
        <w:rPr>
          <w:rFonts w:eastAsia="Times New Roman" w:cs="Tahoma"/>
          <w:b/>
          <w:color w:val="auto"/>
          <w:lang w:eastAsia="es-ES"/>
        </w:rPr>
      </w:pPr>
      <w:r w:rsidRPr="00994EA9">
        <w:rPr>
          <w:rFonts w:eastAsia="Times New Roman" w:cs="Tahoma"/>
          <w:b/>
          <w:color w:val="auto"/>
          <w:lang w:eastAsia="es-ES"/>
        </w:rPr>
        <w:t>PRIMERO. Competencia</w:t>
      </w:r>
    </w:p>
    <w:p w14:paraId="7C5C0D40" w14:textId="77777777" w:rsidR="00AA1662" w:rsidRPr="00994EA9" w:rsidRDefault="00AA1662" w:rsidP="00426200">
      <w:pPr>
        <w:spacing w:after="0" w:line="360" w:lineRule="auto"/>
        <w:rPr>
          <w:rFonts w:eastAsia="Palatino Linotype" w:cs="Palatino Linotype"/>
          <w:b/>
          <w:color w:val="FF0000"/>
          <w:lang w:eastAsia="es-MX"/>
        </w:rPr>
      </w:pPr>
    </w:p>
    <w:p w14:paraId="36556774" w14:textId="77777777" w:rsidR="0062070A" w:rsidRPr="0062070A" w:rsidRDefault="0062070A" w:rsidP="0062070A">
      <w:pPr>
        <w:autoSpaceDE w:val="0"/>
        <w:autoSpaceDN w:val="0"/>
        <w:adjustRightInd w:val="0"/>
        <w:spacing w:after="0" w:line="360" w:lineRule="auto"/>
        <w:rPr>
          <w:rFonts w:eastAsia="Times New Roman" w:cs="Tahoma"/>
          <w:color w:val="auto"/>
          <w:szCs w:val="24"/>
          <w:lang w:val="es-ES" w:eastAsia="es-ES"/>
        </w:rPr>
      </w:pPr>
      <w:bookmarkStart w:id="1" w:name="_heading=h.30j0zll" w:colFirst="0" w:colLast="0"/>
      <w:bookmarkEnd w:id="1"/>
      <w:r w:rsidRPr="0062070A">
        <w:rPr>
          <w:rFonts w:eastAsia="Times New Roman" w:cs="Tahoma"/>
          <w:color w:val="auto"/>
          <w:szCs w:val="24"/>
          <w:lang w:val="es-ES" w:eastAsia="es-E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1979C571" w14:textId="77777777" w:rsidR="00AA1662" w:rsidRPr="00994EA9" w:rsidRDefault="00AA1662" w:rsidP="00426200">
      <w:pPr>
        <w:spacing w:after="0" w:line="360" w:lineRule="auto"/>
        <w:rPr>
          <w:rFonts w:eastAsia="Palatino Linotype" w:cs="Palatino Linotype"/>
          <w:b/>
          <w:color w:val="FF0000"/>
          <w:lang w:eastAsia="es-MX"/>
        </w:rPr>
      </w:pPr>
    </w:p>
    <w:p w14:paraId="1CEE0B22" w14:textId="66E4AECA" w:rsidR="00C853D1" w:rsidRPr="00994EA9" w:rsidRDefault="00C853D1" w:rsidP="00994EA9">
      <w:pPr>
        <w:tabs>
          <w:tab w:val="left" w:pos="567"/>
        </w:tabs>
        <w:spacing w:after="0" w:line="360" w:lineRule="auto"/>
        <w:jc w:val="left"/>
        <w:rPr>
          <w:rFonts w:eastAsia="Times New Roman" w:cs="Tahoma"/>
          <w:color w:val="auto"/>
          <w:szCs w:val="24"/>
          <w:lang w:val="es-ES" w:eastAsia="es-ES"/>
        </w:rPr>
      </w:pPr>
      <w:r w:rsidRPr="00994EA9">
        <w:rPr>
          <w:rFonts w:eastAsia="Times New Roman" w:cs="Tahoma"/>
          <w:b/>
          <w:color w:val="auto"/>
          <w:lang w:eastAsia="es-ES"/>
        </w:rPr>
        <w:lastRenderedPageBreak/>
        <w:t>SEGUNDO. Causales de</w:t>
      </w:r>
      <w:r w:rsidR="00622459" w:rsidRPr="00994EA9">
        <w:rPr>
          <w:rFonts w:eastAsia="Times New Roman" w:cs="Tahoma"/>
          <w:b/>
          <w:color w:val="auto"/>
          <w:lang w:eastAsia="es-ES"/>
        </w:rPr>
        <w:t xml:space="preserve"> improcedencia y sobreseimiento</w:t>
      </w:r>
    </w:p>
    <w:p w14:paraId="732DCB46" w14:textId="77777777" w:rsidR="00C853D1" w:rsidRPr="00994EA9" w:rsidRDefault="00C853D1" w:rsidP="00426200">
      <w:pPr>
        <w:autoSpaceDE w:val="0"/>
        <w:autoSpaceDN w:val="0"/>
        <w:adjustRightInd w:val="0"/>
        <w:spacing w:after="0" w:line="360" w:lineRule="auto"/>
        <w:rPr>
          <w:rFonts w:eastAsia="Times New Roman" w:cs="Tahoma"/>
          <w:color w:val="auto"/>
          <w:szCs w:val="24"/>
          <w:lang w:val="es-ES" w:eastAsia="es-ES"/>
        </w:rPr>
      </w:pPr>
    </w:p>
    <w:p w14:paraId="3EDC37E9" w14:textId="77777777" w:rsidR="00C853D1" w:rsidRPr="00994EA9" w:rsidRDefault="00C853D1" w:rsidP="00426200">
      <w:pPr>
        <w:autoSpaceDE w:val="0"/>
        <w:autoSpaceDN w:val="0"/>
        <w:adjustRightInd w:val="0"/>
        <w:spacing w:after="0" w:line="360" w:lineRule="auto"/>
        <w:rPr>
          <w:rFonts w:eastAsia="Times New Roman" w:cs="Tahoma"/>
          <w:color w:val="auto"/>
          <w:szCs w:val="24"/>
          <w:lang w:val="es-ES" w:eastAsia="es-ES"/>
        </w:rPr>
      </w:pPr>
      <w:r w:rsidRPr="00994EA9">
        <w:rPr>
          <w:rFonts w:eastAsia="Times New Roman" w:cs="Tahoma"/>
          <w:color w:val="auto"/>
          <w:szCs w:val="24"/>
          <w:lang w:val="es-ES" w:eastAsia="es-ES"/>
        </w:rPr>
        <w:t xml:space="preserve">De las constancias que forma parte del Recurso de Revisión que se analiza, se advierte que previo al estudio del fondo de la </w:t>
      </w:r>
      <w:r w:rsidRPr="00994EA9">
        <w:rPr>
          <w:rFonts w:eastAsia="Times New Roman" w:cs="Tahoma"/>
          <w:i/>
          <w:color w:val="auto"/>
          <w:szCs w:val="24"/>
          <w:lang w:val="es-ES" w:eastAsia="es-ES"/>
        </w:rPr>
        <w:t>litis</w:t>
      </w:r>
      <w:r w:rsidRPr="00994EA9">
        <w:rPr>
          <w:rFonts w:eastAsia="Times New Roman" w:cs="Tahoma"/>
          <w:color w:val="auto"/>
          <w:szCs w:val="24"/>
          <w:lang w:val="es-ES" w:eastAsia="es-ES"/>
        </w:rPr>
        <w:t>, es necesario estudiar las causales de improcedencia y sobreseimiento que se adviertan, para determinar lo que en Derecho proceda.</w:t>
      </w:r>
    </w:p>
    <w:p w14:paraId="0D0DB2F6" w14:textId="16C277DB" w:rsidR="00C853D1" w:rsidRPr="00994EA9" w:rsidRDefault="00622459" w:rsidP="00426200">
      <w:pPr>
        <w:autoSpaceDE w:val="0"/>
        <w:autoSpaceDN w:val="0"/>
        <w:adjustRightInd w:val="0"/>
        <w:spacing w:after="0" w:line="360" w:lineRule="auto"/>
        <w:rPr>
          <w:rFonts w:eastAsia="Calibri" w:cs="Tahoma"/>
          <w:color w:val="auto"/>
          <w:szCs w:val="24"/>
          <w:lang w:val="es-ES" w:eastAsia="es-MX"/>
        </w:rPr>
      </w:pPr>
      <w:r w:rsidRPr="00994EA9">
        <w:rPr>
          <w:rFonts w:eastAsia="Calibri" w:cs="Tahoma"/>
          <w:b/>
          <w:color w:val="auto"/>
          <w:szCs w:val="24"/>
          <w:lang w:val="es-ES" w:eastAsia="es-MX"/>
        </w:rPr>
        <w:t>Causales de improcedencia</w:t>
      </w:r>
    </w:p>
    <w:p w14:paraId="61973DFD" w14:textId="77777777" w:rsidR="00C853D1" w:rsidRPr="00994EA9" w:rsidRDefault="00C853D1" w:rsidP="00426200">
      <w:pPr>
        <w:autoSpaceDE w:val="0"/>
        <w:autoSpaceDN w:val="0"/>
        <w:adjustRightInd w:val="0"/>
        <w:spacing w:after="0" w:line="360" w:lineRule="auto"/>
        <w:rPr>
          <w:rFonts w:eastAsia="Calibri" w:cs="Tahoma"/>
          <w:color w:val="FF0000"/>
          <w:szCs w:val="24"/>
          <w:lang w:val="es-ES" w:eastAsia="es-MX"/>
        </w:rPr>
      </w:pPr>
    </w:p>
    <w:p w14:paraId="0231FCB7" w14:textId="77777777" w:rsidR="00C853D1" w:rsidRPr="00994EA9" w:rsidRDefault="00C853D1" w:rsidP="00426200">
      <w:pPr>
        <w:autoSpaceDE w:val="0"/>
        <w:autoSpaceDN w:val="0"/>
        <w:adjustRightInd w:val="0"/>
        <w:spacing w:after="0" w:line="360" w:lineRule="auto"/>
        <w:rPr>
          <w:rFonts w:eastAsia="Calibri" w:cs="Tahoma"/>
          <w:color w:val="auto"/>
          <w:lang w:val="es-ES" w:eastAsia="es-MX"/>
        </w:rPr>
      </w:pPr>
      <w:r w:rsidRPr="00994EA9">
        <w:rPr>
          <w:rFonts w:eastAsia="Calibri" w:cs="Tahoma"/>
          <w:color w:val="auto"/>
          <w:lang w:eastAsia="es-MX"/>
        </w:rP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994EA9">
        <w:rPr>
          <w:rFonts w:eastAsia="Calibri" w:cs="Tahoma"/>
          <w:b/>
          <w:bCs/>
          <w:color w:val="auto"/>
          <w:lang w:eastAsia="es-MX"/>
        </w:rPr>
        <w:t xml:space="preserve"> </w:t>
      </w:r>
      <w:r w:rsidRPr="00994EA9">
        <w:rPr>
          <w:rFonts w:eastAsia="Calibri" w:cs="Tahoma"/>
          <w:color w:val="auto"/>
          <w:lang w:eastAsia="es-MX"/>
        </w:rPr>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14:paraId="52B897E0" w14:textId="77777777" w:rsidR="00C853D1" w:rsidRPr="00994EA9" w:rsidRDefault="00C853D1" w:rsidP="00426200">
      <w:pPr>
        <w:autoSpaceDE w:val="0"/>
        <w:autoSpaceDN w:val="0"/>
        <w:adjustRightInd w:val="0"/>
        <w:spacing w:after="0" w:line="360" w:lineRule="auto"/>
        <w:rPr>
          <w:rFonts w:eastAsia="Calibri" w:cs="Tahoma"/>
          <w:color w:val="auto"/>
          <w:lang w:eastAsia="es-MX"/>
        </w:rPr>
      </w:pPr>
    </w:p>
    <w:p w14:paraId="0EA74A57" w14:textId="77777777" w:rsidR="00C853D1" w:rsidRPr="00994EA9" w:rsidRDefault="00C853D1" w:rsidP="00426200">
      <w:pPr>
        <w:autoSpaceDE w:val="0"/>
        <w:autoSpaceDN w:val="0"/>
        <w:adjustRightInd w:val="0"/>
        <w:spacing w:after="0" w:line="360" w:lineRule="auto"/>
        <w:rPr>
          <w:rFonts w:eastAsia="Calibri" w:cs="Tahoma"/>
          <w:color w:val="auto"/>
          <w:lang w:eastAsia="es-MX"/>
        </w:rPr>
      </w:pPr>
      <w:r w:rsidRPr="00994EA9">
        <w:rPr>
          <w:rFonts w:eastAsia="Calibri" w:cs="Tahoma"/>
          <w:color w:val="auto"/>
          <w:lang w:eastAsia="es-MX"/>
        </w:rPr>
        <w:t xml:space="preserve">En el presente caso, </w:t>
      </w:r>
      <w:r w:rsidRPr="00994EA9">
        <w:rPr>
          <w:rFonts w:eastAsia="Calibri" w:cs="Tahoma"/>
          <w:b/>
          <w:color w:val="auto"/>
          <w:lang w:eastAsia="es-MX"/>
        </w:rPr>
        <w:t>no se actualiza ninguna de las causales de improcedencia</w:t>
      </w:r>
      <w:r w:rsidRPr="00994EA9">
        <w:rPr>
          <w:rFonts w:eastAsia="Calibri" w:cs="Tahoma"/>
          <w:color w:val="auto"/>
          <w:lang w:eastAsia="es-MX"/>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42DBAD8B" w14:textId="77777777" w:rsidR="00C853D1" w:rsidRPr="00994EA9" w:rsidRDefault="00C853D1" w:rsidP="00426200">
      <w:pPr>
        <w:spacing w:after="0" w:line="360" w:lineRule="auto"/>
        <w:rPr>
          <w:rFonts w:eastAsia="Times New Roman" w:cs="Tahoma"/>
          <w:b/>
          <w:bCs/>
          <w:color w:val="FF0000"/>
          <w:lang w:eastAsia="es-ES"/>
        </w:rPr>
      </w:pPr>
    </w:p>
    <w:p w14:paraId="009D8158" w14:textId="2D73054D" w:rsidR="00C853D1" w:rsidRPr="00994EA9" w:rsidRDefault="00DD116F" w:rsidP="00426200">
      <w:pPr>
        <w:spacing w:after="0" w:line="360" w:lineRule="auto"/>
        <w:rPr>
          <w:rFonts w:eastAsia="Times New Roman" w:cs="Tahoma"/>
          <w:color w:val="auto"/>
          <w:lang w:val="es-ES" w:eastAsia="es-ES"/>
        </w:rPr>
      </w:pPr>
      <w:r w:rsidRPr="00994EA9">
        <w:rPr>
          <w:rFonts w:eastAsia="Times New Roman" w:cs="Tahoma"/>
          <w:color w:val="auto"/>
          <w:lang w:eastAsia="es-ES"/>
        </w:rPr>
        <w:t xml:space="preserve">Asimismo, </w:t>
      </w:r>
      <w:r w:rsidR="00C853D1" w:rsidRPr="00994EA9">
        <w:rPr>
          <w:rFonts w:eastAsia="Times New Roman" w:cs="Tahoma"/>
          <w:color w:val="auto"/>
          <w:lang w:eastAsia="es-ES"/>
        </w:rPr>
        <w:t>se actualiza la causal de procedencia del Recurso de Revisión señalada en el artículo 179, fracci</w:t>
      </w:r>
      <w:r w:rsidR="00557886" w:rsidRPr="00994EA9">
        <w:rPr>
          <w:rFonts w:eastAsia="Times New Roman" w:cs="Tahoma"/>
          <w:color w:val="auto"/>
          <w:lang w:eastAsia="es-ES"/>
        </w:rPr>
        <w:t xml:space="preserve">ones </w:t>
      </w:r>
      <w:r w:rsidR="00757B60" w:rsidRPr="00994EA9">
        <w:rPr>
          <w:rFonts w:eastAsia="Times New Roman" w:cs="Tahoma"/>
          <w:color w:val="auto"/>
          <w:lang w:eastAsia="es-ES"/>
        </w:rPr>
        <w:t>V</w:t>
      </w:r>
      <w:r w:rsidR="00682222" w:rsidRPr="00994EA9">
        <w:rPr>
          <w:rFonts w:eastAsia="Times New Roman" w:cs="Tahoma"/>
          <w:color w:val="auto"/>
          <w:lang w:eastAsia="es-ES"/>
        </w:rPr>
        <w:t>,</w:t>
      </w:r>
      <w:r w:rsidR="00C853D1" w:rsidRPr="00994EA9">
        <w:rPr>
          <w:rFonts w:eastAsia="Times New Roman" w:cs="Tahoma"/>
          <w:color w:val="auto"/>
          <w:lang w:eastAsia="es-ES"/>
        </w:rPr>
        <w:t xml:space="preserve"> de la Ley en cita, </w:t>
      </w:r>
      <w:r w:rsidR="00C853D1" w:rsidRPr="00994EA9">
        <w:rPr>
          <w:rFonts w:eastAsia="Calibri" w:cs="Tahoma"/>
          <w:color w:val="auto"/>
          <w:lang w:eastAsia="es-MX"/>
        </w:rPr>
        <w:t xml:space="preserve">pues la Recurrente se inconformó </w:t>
      </w:r>
      <w:r w:rsidR="002C5B0F" w:rsidRPr="00994EA9">
        <w:rPr>
          <w:rFonts w:eastAsia="Times New Roman" w:cs="Tahoma"/>
          <w:color w:val="auto"/>
          <w:lang w:val="es-ES" w:eastAsia="es-ES"/>
        </w:rPr>
        <w:t xml:space="preserve">de </w:t>
      </w:r>
      <w:r w:rsidR="00622458" w:rsidRPr="00994EA9">
        <w:rPr>
          <w:rFonts w:eastAsia="Times New Roman" w:cs="Tahoma"/>
          <w:color w:val="auto"/>
          <w:lang w:val="es-ES" w:eastAsia="es-ES"/>
        </w:rPr>
        <w:t xml:space="preserve">la </w:t>
      </w:r>
      <w:r w:rsidR="00757B60" w:rsidRPr="00994EA9">
        <w:rPr>
          <w:rFonts w:eastAsia="Times New Roman" w:cs="Tahoma"/>
          <w:color w:val="auto"/>
          <w:lang w:val="es-ES" w:eastAsia="es-ES"/>
        </w:rPr>
        <w:t>entrega de información incompleta.</w:t>
      </w:r>
      <w:r w:rsidR="004D7490" w:rsidRPr="00994EA9">
        <w:rPr>
          <w:rFonts w:eastAsia="Times New Roman" w:cs="Tahoma"/>
          <w:color w:val="auto"/>
          <w:lang w:val="es-ES" w:eastAsia="es-ES"/>
        </w:rPr>
        <w:t xml:space="preserve"> </w:t>
      </w:r>
    </w:p>
    <w:p w14:paraId="28386535" w14:textId="77777777" w:rsidR="00840BB7" w:rsidRPr="00994EA9" w:rsidRDefault="00840BB7" w:rsidP="00426200">
      <w:pPr>
        <w:spacing w:after="0" w:line="360" w:lineRule="auto"/>
        <w:rPr>
          <w:rFonts w:eastAsia="Times New Roman" w:cs="Tahoma"/>
          <w:b/>
          <w:bCs/>
          <w:color w:val="auto"/>
          <w:lang w:eastAsia="es-ES"/>
        </w:rPr>
      </w:pPr>
    </w:p>
    <w:p w14:paraId="16AAA960" w14:textId="7901E6DB" w:rsidR="00AD663F" w:rsidRPr="00994EA9" w:rsidRDefault="00AD663F" w:rsidP="00426200">
      <w:pPr>
        <w:spacing w:after="0" w:line="360" w:lineRule="auto"/>
        <w:rPr>
          <w:rFonts w:eastAsia="Times New Roman" w:cs="Tahoma"/>
          <w:b/>
          <w:bCs/>
          <w:color w:val="auto"/>
          <w:lang w:eastAsia="es-ES"/>
        </w:rPr>
      </w:pPr>
      <w:r w:rsidRPr="00994EA9">
        <w:rPr>
          <w:rFonts w:eastAsia="Times New Roman" w:cs="Tahoma"/>
          <w:b/>
          <w:bCs/>
          <w:color w:val="auto"/>
          <w:lang w:eastAsia="es-ES"/>
        </w:rPr>
        <w:t>TERC</w:t>
      </w:r>
      <w:r w:rsidR="00622459" w:rsidRPr="00994EA9">
        <w:rPr>
          <w:rFonts w:eastAsia="Times New Roman" w:cs="Tahoma"/>
          <w:b/>
          <w:bCs/>
          <w:color w:val="auto"/>
          <w:lang w:eastAsia="es-ES"/>
        </w:rPr>
        <w:t>ERO. Causales de sobreseimiento</w:t>
      </w:r>
    </w:p>
    <w:p w14:paraId="2C3074E9" w14:textId="77777777" w:rsidR="00AD663F" w:rsidRPr="00994EA9" w:rsidRDefault="00AD663F" w:rsidP="00426200">
      <w:pPr>
        <w:spacing w:after="0" w:line="360" w:lineRule="auto"/>
        <w:rPr>
          <w:rFonts w:eastAsia="Times New Roman" w:cs="Tahoma"/>
          <w:b/>
          <w:bCs/>
          <w:color w:val="FF0000"/>
          <w:lang w:eastAsia="es-ES"/>
        </w:rPr>
      </w:pPr>
    </w:p>
    <w:p w14:paraId="1F07878A" w14:textId="77777777" w:rsidR="005D0CA0" w:rsidRPr="00994EA9" w:rsidRDefault="005D0CA0" w:rsidP="00426200">
      <w:pPr>
        <w:spacing w:after="0" w:line="360" w:lineRule="auto"/>
        <w:contextualSpacing/>
        <w:rPr>
          <w:rFonts w:eastAsia="Times New Roman" w:cs="Tahoma"/>
          <w:color w:val="auto"/>
          <w:szCs w:val="24"/>
          <w:lang w:eastAsia="es-ES"/>
        </w:rPr>
      </w:pPr>
      <w:r w:rsidRPr="00994EA9">
        <w:rPr>
          <w:rFonts w:eastAsia="Times New Roman" w:cs="Tahoma"/>
          <w:color w:val="auto"/>
          <w:szCs w:val="24"/>
          <w:lang w:eastAsia="es-ES"/>
        </w:rPr>
        <w:t>Por ser de previo y especial pronunciamiento, este Instituto analiza si se actualiza alguna causal de sobreseimiento.</w:t>
      </w:r>
    </w:p>
    <w:p w14:paraId="7EE785C8" w14:textId="77777777" w:rsidR="005D0CA0" w:rsidRPr="00994EA9" w:rsidRDefault="005D0CA0" w:rsidP="00426200">
      <w:pPr>
        <w:spacing w:after="0" w:line="360" w:lineRule="auto"/>
        <w:contextualSpacing/>
        <w:rPr>
          <w:rFonts w:eastAsia="Times New Roman" w:cs="Tahoma"/>
          <w:color w:val="auto"/>
          <w:szCs w:val="24"/>
          <w:lang w:eastAsia="es-ES"/>
        </w:rPr>
      </w:pPr>
    </w:p>
    <w:p w14:paraId="130442E5" w14:textId="77777777" w:rsidR="005D0CA0" w:rsidRPr="00994EA9" w:rsidRDefault="005D0CA0" w:rsidP="00426200">
      <w:pPr>
        <w:spacing w:after="0" w:line="360" w:lineRule="auto"/>
        <w:rPr>
          <w:rFonts w:eastAsia="Palatino Linotype" w:cs="Palatino Linotype"/>
          <w:color w:val="000000"/>
          <w:lang w:eastAsia="es-MX"/>
        </w:rPr>
      </w:pPr>
      <w:r w:rsidRPr="00994EA9">
        <w:rPr>
          <w:rFonts w:eastAsia="Palatino Linotype" w:cs="Palatino Linotype"/>
          <w:color w:val="0D0D0D"/>
          <w:lang w:eastAsia="es-MX"/>
        </w:rPr>
        <w:t>Sobre el tema, e</w:t>
      </w:r>
      <w:r w:rsidRPr="00994EA9">
        <w:rPr>
          <w:rFonts w:eastAsia="Palatino Linotype" w:cs="Palatino Linotype"/>
          <w:color w:val="000000"/>
          <w:lang w:eastAsia="es-MX"/>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47537714" w14:textId="77777777" w:rsidR="005D0CA0" w:rsidRPr="00994EA9" w:rsidRDefault="005D0CA0" w:rsidP="00426200">
      <w:pPr>
        <w:widowControl w:val="0"/>
        <w:spacing w:after="0" w:line="360" w:lineRule="auto"/>
        <w:rPr>
          <w:rFonts w:eastAsia="Calibri" w:cs="Tahoma"/>
          <w:color w:val="auto"/>
          <w:szCs w:val="24"/>
          <w:lang w:val="es-ES"/>
        </w:rPr>
      </w:pPr>
    </w:p>
    <w:p w14:paraId="680C19CC" w14:textId="16F25C44" w:rsidR="005D0CA0" w:rsidRPr="00994EA9" w:rsidRDefault="005D0CA0" w:rsidP="00426200">
      <w:pPr>
        <w:widowControl w:val="0"/>
        <w:spacing w:after="0" w:line="360" w:lineRule="auto"/>
        <w:rPr>
          <w:rFonts w:eastAsia="Calibri" w:cs="Tahoma"/>
          <w:color w:val="auto"/>
          <w:szCs w:val="24"/>
          <w:lang w:val="es-ES"/>
        </w:rPr>
      </w:pPr>
      <w:r w:rsidRPr="00994EA9">
        <w:rPr>
          <w:rFonts w:eastAsia="Calibri" w:cs="Tahoma"/>
          <w:color w:val="auto"/>
          <w:szCs w:val="24"/>
          <w:lang w:val="es-ES"/>
        </w:rPr>
        <w:t>Por tales motivos, se considera procedente entrar al fondo del presente asunto.</w:t>
      </w:r>
    </w:p>
    <w:p w14:paraId="654881DA" w14:textId="77777777" w:rsidR="002F1502" w:rsidRPr="00994EA9" w:rsidRDefault="002F1502" w:rsidP="00426200">
      <w:pPr>
        <w:keepNext/>
        <w:keepLines/>
        <w:spacing w:after="0" w:line="360" w:lineRule="auto"/>
        <w:outlineLvl w:val="1"/>
        <w:rPr>
          <w:rFonts w:eastAsia="Palatino Linotype" w:cs="Palatino Linotype"/>
          <w:b/>
          <w:szCs w:val="36"/>
          <w:lang w:eastAsia="es-MX"/>
        </w:rPr>
      </w:pPr>
      <w:bookmarkStart w:id="2" w:name="_Toc179975603"/>
      <w:bookmarkStart w:id="3" w:name="_Toc187931507"/>
    </w:p>
    <w:p w14:paraId="27FE9796" w14:textId="7F7C7A22" w:rsidR="005D0CA0" w:rsidRPr="00994EA9" w:rsidRDefault="005D0CA0" w:rsidP="00426200">
      <w:pPr>
        <w:keepNext/>
        <w:keepLines/>
        <w:spacing w:after="0" w:line="360" w:lineRule="auto"/>
        <w:outlineLvl w:val="1"/>
        <w:rPr>
          <w:rFonts w:eastAsia="Palatino Linotype" w:cs="Palatino Linotype"/>
          <w:b/>
          <w:szCs w:val="36"/>
          <w:lang w:eastAsia="es-MX"/>
        </w:rPr>
      </w:pPr>
      <w:bookmarkStart w:id="4" w:name="_Toc205473716"/>
      <w:bookmarkStart w:id="5" w:name="_Toc205474167"/>
      <w:r w:rsidRPr="00994EA9">
        <w:rPr>
          <w:rFonts w:eastAsia="Palatino Linotype" w:cs="Palatino Linotype"/>
          <w:b/>
          <w:szCs w:val="36"/>
          <w:lang w:eastAsia="es-MX"/>
        </w:rPr>
        <w:t>TERCERO. Determinación de la Controversia</w:t>
      </w:r>
      <w:bookmarkEnd w:id="2"/>
      <w:bookmarkEnd w:id="3"/>
      <w:bookmarkEnd w:id="4"/>
      <w:bookmarkEnd w:id="5"/>
    </w:p>
    <w:p w14:paraId="6D0A1F85" w14:textId="77777777" w:rsidR="005D0CA0" w:rsidRPr="00994EA9" w:rsidRDefault="005D0CA0" w:rsidP="00426200">
      <w:pPr>
        <w:tabs>
          <w:tab w:val="left" w:pos="3563"/>
        </w:tabs>
        <w:spacing w:after="0" w:line="360" w:lineRule="auto"/>
        <w:rPr>
          <w:rFonts w:eastAsia="Palatino Linotype" w:cs="Palatino Linotype"/>
          <w:b/>
          <w:lang w:eastAsia="es-MX"/>
        </w:rPr>
      </w:pPr>
      <w:r w:rsidRPr="00994EA9">
        <w:rPr>
          <w:rFonts w:eastAsia="Palatino Linotype" w:cs="Palatino Linotype"/>
          <w:b/>
          <w:lang w:eastAsia="es-MX"/>
        </w:rPr>
        <w:tab/>
      </w:r>
    </w:p>
    <w:p w14:paraId="245F42DF" w14:textId="31BA4BF3" w:rsidR="0059335B" w:rsidRPr="00994EA9" w:rsidRDefault="005D0CA0" w:rsidP="00426200">
      <w:pPr>
        <w:widowControl w:val="0"/>
        <w:spacing w:after="0" w:line="360" w:lineRule="auto"/>
        <w:rPr>
          <w:rFonts w:eastAsia="Palatino Linotype" w:cs="Palatino Linotype"/>
          <w:lang w:eastAsia="es-MX"/>
        </w:rPr>
      </w:pPr>
      <w:r w:rsidRPr="00994EA9">
        <w:rPr>
          <w:rFonts w:eastAsia="Palatino Linotype" w:cs="Palatino Linotype"/>
          <w:lang w:eastAsia="es-MX"/>
        </w:rPr>
        <w:t>Una vez realizado el estudio de las constancias que integran el expediente en que se actúa, se desprende que el Recurrente requirió</w:t>
      </w:r>
      <w:r w:rsidR="007E32C2" w:rsidRPr="00994EA9">
        <w:rPr>
          <w:rFonts w:eastAsia="Palatino Linotype" w:cs="Palatino Linotype"/>
          <w:lang w:eastAsia="es-MX"/>
        </w:rPr>
        <w:t xml:space="preserve"> </w:t>
      </w:r>
      <w:r w:rsidR="002F1502" w:rsidRPr="00994EA9">
        <w:rPr>
          <w:rFonts w:eastAsia="Palatino Linotype" w:cs="Palatino Linotype"/>
          <w:lang w:eastAsia="es-MX"/>
        </w:rPr>
        <w:t>los Juicios</w:t>
      </w:r>
      <w:r w:rsidR="007E32C2" w:rsidRPr="00994EA9">
        <w:rPr>
          <w:rFonts w:eastAsia="Palatino Linotype" w:cs="Palatino Linotype"/>
          <w:lang w:eastAsia="es-MX"/>
        </w:rPr>
        <w:t xml:space="preserve"> laborales de 2022, 2023</w:t>
      </w:r>
      <w:r w:rsidR="007F1A49" w:rsidRPr="00994EA9">
        <w:rPr>
          <w:rFonts w:eastAsia="Palatino Linotype" w:cs="Palatino Linotype"/>
          <w:lang w:eastAsia="es-MX"/>
        </w:rPr>
        <w:t>,</w:t>
      </w:r>
      <w:r w:rsidR="007E32C2" w:rsidRPr="00994EA9">
        <w:rPr>
          <w:rFonts w:eastAsia="Palatino Linotype" w:cs="Palatino Linotype"/>
          <w:lang w:eastAsia="es-MX"/>
        </w:rPr>
        <w:t xml:space="preserve"> 2024 y 2025. </w:t>
      </w:r>
      <w:r w:rsidR="0059335B" w:rsidRPr="00994EA9">
        <w:rPr>
          <w:rFonts w:eastAsia="Palatino Linotype" w:cs="Palatino Linotype"/>
          <w:lang w:eastAsia="es-MX"/>
        </w:rPr>
        <w:t xml:space="preserve">En respuesta, el Sujeto Obligado por medio del </w:t>
      </w:r>
      <w:r w:rsidR="007E32C2" w:rsidRPr="00994EA9">
        <w:rPr>
          <w:rFonts w:eastAsia="Palatino Linotype" w:cs="Palatino Linotype"/>
          <w:lang w:eastAsia="es-MX"/>
        </w:rPr>
        <w:t>Director Jurídico</w:t>
      </w:r>
      <w:r w:rsidR="00A41EAB" w:rsidRPr="00994EA9">
        <w:rPr>
          <w:rFonts w:eastAsia="Palatino Linotype" w:cs="Palatino Linotype"/>
          <w:lang w:eastAsia="es-MX"/>
        </w:rPr>
        <w:t>,</w:t>
      </w:r>
      <w:r w:rsidR="007E32C2" w:rsidRPr="00994EA9">
        <w:rPr>
          <w:rFonts w:eastAsia="Palatino Linotype" w:cs="Palatino Linotype"/>
          <w:lang w:eastAsia="es-MX"/>
        </w:rPr>
        <w:t xml:space="preserve"> refirió que </w:t>
      </w:r>
      <w:r w:rsidR="007F480F" w:rsidRPr="00994EA9">
        <w:rPr>
          <w:rFonts w:eastAsia="Palatino Linotype" w:cs="Palatino Linotype"/>
          <w:lang w:eastAsia="es-MX"/>
        </w:rPr>
        <w:t xml:space="preserve">lo solicitado se encontraba en el </w:t>
      </w:r>
      <w:r w:rsidR="002F1502" w:rsidRPr="00994EA9">
        <w:rPr>
          <w:rFonts w:eastAsia="Palatino Linotype" w:cs="Palatino Linotype"/>
          <w:lang w:eastAsia="es-MX"/>
        </w:rPr>
        <w:t>A</w:t>
      </w:r>
      <w:r w:rsidR="007F480F" w:rsidRPr="00994EA9">
        <w:rPr>
          <w:rFonts w:eastAsia="Palatino Linotype" w:cs="Palatino Linotype"/>
          <w:lang w:eastAsia="es-MX"/>
        </w:rPr>
        <w:t>cta de la</w:t>
      </w:r>
      <w:r w:rsidR="002F1502" w:rsidRPr="00994EA9">
        <w:rPr>
          <w:rFonts w:eastAsia="Palatino Linotype" w:cs="Palatino Linotype"/>
          <w:lang w:eastAsia="es-MX"/>
        </w:rPr>
        <w:t xml:space="preserve"> S</w:t>
      </w:r>
      <w:r w:rsidR="007F480F" w:rsidRPr="00994EA9">
        <w:rPr>
          <w:rFonts w:eastAsia="Palatino Linotype" w:cs="Palatino Linotype"/>
          <w:lang w:eastAsia="es-MX"/>
        </w:rPr>
        <w:t xml:space="preserve">esión de </w:t>
      </w:r>
      <w:r w:rsidR="002F1502" w:rsidRPr="00994EA9">
        <w:rPr>
          <w:rFonts w:eastAsia="Palatino Linotype" w:cs="Palatino Linotype"/>
          <w:lang w:eastAsia="es-MX"/>
        </w:rPr>
        <w:t>C</w:t>
      </w:r>
      <w:r w:rsidR="007F480F" w:rsidRPr="00994EA9">
        <w:rPr>
          <w:rFonts w:eastAsia="Palatino Linotype" w:cs="Palatino Linotype"/>
          <w:lang w:eastAsia="es-MX"/>
        </w:rPr>
        <w:t>abildo</w:t>
      </w:r>
      <w:r w:rsidR="002F1502" w:rsidRPr="00994EA9">
        <w:rPr>
          <w:rFonts w:eastAsia="Palatino Linotype" w:cs="Palatino Linotype"/>
          <w:lang w:eastAsia="es-MX"/>
        </w:rPr>
        <w:t>,</w:t>
      </w:r>
      <w:r w:rsidR="007F480F" w:rsidRPr="00994EA9">
        <w:rPr>
          <w:rFonts w:eastAsia="Palatino Linotype" w:cs="Palatino Linotype"/>
          <w:lang w:eastAsia="es-MX"/>
        </w:rPr>
        <w:t xml:space="preserve"> con el contingente económico de litigios laborales correspondiente a enero de dos mil veinticinco, donde informa que se tienen cinco expedientes pendientes de emplazamiento, diecinueve expedientes en audiencia inicial, treinta y tres expedientes en de desahogo de pruebas, doce expedientes en audiencia inicial, treinta y tres expedientes de desahogo de pruebas, doce expedientes en dictamen, seis expedientes en amparo directo, un expedientes en ejecución diecisiete convenios sin juicio, once desistimientos de ayuntamiento y tres desistimientos del DIF</w:t>
      </w:r>
      <w:r w:rsidR="0059335B" w:rsidRPr="00994EA9">
        <w:rPr>
          <w:rFonts w:eastAsia="Palatino Linotype" w:cs="Palatino Linotype"/>
          <w:lang w:eastAsia="es-MX"/>
        </w:rPr>
        <w:t xml:space="preserve">; ante dicha respuesta, el Particular, se inconformó de la entrega de información </w:t>
      </w:r>
      <w:r w:rsidR="00577785" w:rsidRPr="00994EA9">
        <w:rPr>
          <w:rFonts w:eastAsia="Palatino Linotype" w:cs="Palatino Linotype"/>
          <w:lang w:eastAsia="es-MX"/>
        </w:rPr>
        <w:t xml:space="preserve">incompleta, </w:t>
      </w:r>
      <w:r w:rsidR="0059335B" w:rsidRPr="00994EA9">
        <w:rPr>
          <w:rFonts w:eastAsia="Palatino Linotype" w:cs="Palatino Linotype"/>
          <w:lang w:eastAsia="es-MX"/>
        </w:rPr>
        <w:t xml:space="preserve">lo cual actualiza el supuesto previsto en el artículo 179, fracción </w:t>
      </w:r>
      <w:r w:rsidR="007402CB" w:rsidRPr="00994EA9">
        <w:rPr>
          <w:rFonts w:eastAsia="Palatino Linotype" w:cs="Palatino Linotype"/>
          <w:lang w:eastAsia="es-MX"/>
        </w:rPr>
        <w:t>V</w:t>
      </w:r>
      <w:r w:rsidR="0059335B" w:rsidRPr="00994EA9">
        <w:rPr>
          <w:rFonts w:eastAsia="Palatino Linotype" w:cs="Palatino Linotype"/>
          <w:lang w:eastAsia="es-MX"/>
        </w:rPr>
        <w:t xml:space="preserve">, de la Ley de Transparencia y Acceso a la Información Pública del </w:t>
      </w:r>
      <w:r w:rsidR="0059335B" w:rsidRPr="00994EA9">
        <w:rPr>
          <w:rFonts w:eastAsia="Palatino Linotype" w:cs="Palatino Linotype"/>
          <w:lang w:eastAsia="es-MX"/>
        </w:rPr>
        <w:lastRenderedPageBreak/>
        <w:t xml:space="preserve">Estado de México y Municipios. Así las cosas, una vez admitido y notificado el Recurso de Revisión a las partes, el Sujeto Obligado </w:t>
      </w:r>
      <w:r w:rsidR="007F480F" w:rsidRPr="00994EA9">
        <w:rPr>
          <w:rFonts w:eastAsia="Palatino Linotype" w:cs="Palatino Linotype"/>
          <w:lang w:eastAsia="es-MX"/>
        </w:rPr>
        <w:t xml:space="preserve">ratificó su respuesta. </w:t>
      </w:r>
    </w:p>
    <w:p w14:paraId="4CF69752" w14:textId="77777777" w:rsidR="00DF7357" w:rsidRPr="00994EA9" w:rsidRDefault="00DF7357" w:rsidP="00426200">
      <w:pPr>
        <w:spacing w:after="0" w:line="360" w:lineRule="auto"/>
        <w:rPr>
          <w:rFonts w:eastAsia="Palatino Linotype" w:cs="Palatino Linotype"/>
          <w:lang w:eastAsia="es-MX"/>
        </w:rPr>
      </w:pPr>
    </w:p>
    <w:p w14:paraId="77E9D643" w14:textId="77777777" w:rsidR="0059335B" w:rsidRPr="00994EA9" w:rsidRDefault="0059335B" w:rsidP="00426200">
      <w:pPr>
        <w:tabs>
          <w:tab w:val="left" w:pos="4962"/>
        </w:tabs>
        <w:spacing w:after="0" w:line="360" w:lineRule="auto"/>
        <w:rPr>
          <w:rFonts w:eastAsia="Palatino Linotype" w:cs="Palatino Linotype"/>
          <w:lang w:eastAsia="es-MX"/>
        </w:rPr>
      </w:pPr>
      <w:r w:rsidRPr="00994EA9">
        <w:rPr>
          <w:rFonts w:eastAsia="Palatino Linotype" w:cs="Palatino Linotype"/>
          <w:lang w:eastAsia="es-MX"/>
        </w:rPr>
        <w:t>Lo anterior, se desprende de las documentales que obran en el expediente de referencia, materia de la presente resolución, consistente en: la solicitud de acceso a la información, la respuesta y el escrito recursal y el informe justificado; instrumentales que se toman en cuenta a efecto de resolver el presente medio de impugnación, conforme a lo dispuesto por el artículo 185, fracción IV, de la Ley de Transparencia y Acceso a la Información Pública del Estado de México y Municipios.</w:t>
      </w:r>
    </w:p>
    <w:p w14:paraId="536F76B2" w14:textId="7B2AA5FD" w:rsidR="00CA5C1A" w:rsidRPr="00994EA9" w:rsidRDefault="00CA5C1A" w:rsidP="00426200">
      <w:pPr>
        <w:spacing w:after="0" w:line="360" w:lineRule="auto"/>
        <w:rPr>
          <w:bCs/>
          <w:color w:val="FF0000"/>
        </w:rPr>
      </w:pPr>
    </w:p>
    <w:p w14:paraId="1A8CEC51" w14:textId="77777777" w:rsidR="00DF7357" w:rsidRPr="00994EA9" w:rsidRDefault="00DF7357" w:rsidP="00426200">
      <w:pPr>
        <w:keepNext/>
        <w:keepLines/>
        <w:spacing w:after="0" w:line="360" w:lineRule="auto"/>
        <w:outlineLvl w:val="1"/>
        <w:rPr>
          <w:rFonts w:eastAsia="Palatino Linotype" w:cs="Palatino Linotype"/>
          <w:b/>
          <w:szCs w:val="36"/>
          <w:lang w:eastAsia="es-MX"/>
        </w:rPr>
      </w:pPr>
      <w:bookmarkStart w:id="6" w:name="_Toc179975604"/>
      <w:bookmarkStart w:id="7" w:name="_Toc187931508"/>
      <w:bookmarkStart w:id="8" w:name="_Toc205473717"/>
      <w:bookmarkStart w:id="9" w:name="_Toc205474168"/>
      <w:r w:rsidRPr="00994EA9">
        <w:rPr>
          <w:rFonts w:eastAsia="Palatino Linotype" w:cs="Palatino Linotype"/>
          <w:b/>
          <w:szCs w:val="36"/>
          <w:lang w:eastAsia="es-MX"/>
        </w:rPr>
        <w:t>CUARTO. Marco normativo aplicable en materia de transparencia y acceso a la información pública</w:t>
      </w:r>
      <w:bookmarkEnd w:id="6"/>
      <w:bookmarkEnd w:id="7"/>
      <w:bookmarkEnd w:id="8"/>
      <w:bookmarkEnd w:id="9"/>
    </w:p>
    <w:p w14:paraId="2B52A1F7" w14:textId="77777777" w:rsidR="00DF7357" w:rsidRPr="00994EA9" w:rsidRDefault="00DF7357" w:rsidP="00426200">
      <w:pPr>
        <w:spacing w:after="0" w:line="360" w:lineRule="auto"/>
        <w:rPr>
          <w:rFonts w:eastAsia="Palatino Linotype" w:cs="Palatino Linotype"/>
          <w:color w:val="000000"/>
          <w:lang w:eastAsia="es-MX"/>
        </w:rPr>
      </w:pPr>
    </w:p>
    <w:p w14:paraId="1C1C3F99" w14:textId="77777777" w:rsidR="00DF7357" w:rsidRPr="00994EA9" w:rsidRDefault="00DF7357" w:rsidP="00426200">
      <w:pPr>
        <w:spacing w:after="0" w:line="360" w:lineRule="auto"/>
        <w:rPr>
          <w:rFonts w:eastAsia="Palatino Linotype" w:cs="Palatino Linotype"/>
          <w:color w:val="000000"/>
          <w:lang w:eastAsia="es-MX"/>
        </w:rPr>
      </w:pPr>
      <w:r w:rsidRPr="00994EA9">
        <w:rPr>
          <w:rFonts w:eastAsia="Palatino Linotype" w:cs="Palatino Linotype"/>
          <w:color w:val="000000"/>
          <w:lang w:eastAsia="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2C09346" w14:textId="77777777" w:rsidR="00DF7357" w:rsidRPr="00994EA9" w:rsidRDefault="00DF7357" w:rsidP="00426200">
      <w:pPr>
        <w:spacing w:after="0" w:line="360" w:lineRule="auto"/>
        <w:rPr>
          <w:rFonts w:eastAsia="Palatino Linotype" w:cs="Palatino Linotype"/>
          <w:color w:val="000000"/>
          <w:lang w:eastAsia="es-MX"/>
        </w:rPr>
      </w:pPr>
    </w:p>
    <w:p w14:paraId="30DE8ADF" w14:textId="77777777" w:rsidR="00DF7357" w:rsidRPr="00994EA9" w:rsidRDefault="00DF7357" w:rsidP="00426200">
      <w:pPr>
        <w:spacing w:after="0" w:line="360" w:lineRule="auto"/>
        <w:rPr>
          <w:rFonts w:eastAsia="Palatino Linotype" w:cs="Palatino Linotype"/>
          <w:color w:val="000000"/>
          <w:lang w:eastAsia="es-MX"/>
        </w:rPr>
      </w:pPr>
      <w:r w:rsidRPr="00994EA9">
        <w:rPr>
          <w:rFonts w:eastAsia="Palatino Linotype" w:cs="Palatino Linotype"/>
          <w:color w:val="000000"/>
          <w:lang w:eastAsia="es-MX"/>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64824775" w14:textId="77777777" w:rsidR="00DF7357" w:rsidRPr="00994EA9" w:rsidRDefault="00DF7357" w:rsidP="00426200">
      <w:pPr>
        <w:spacing w:after="0" w:line="360" w:lineRule="auto"/>
        <w:rPr>
          <w:rFonts w:eastAsia="Palatino Linotype" w:cs="Palatino Linotype"/>
          <w:color w:val="000000"/>
          <w:lang w:eastAsia="es-MX"/>
        </w:rPr>
      </w:pPr>
    </w:p>
    <w:p w14:paraId="74FC380E" w14:textId="77777777" w:rsidR="00DF7357" w:rsidRPr="00994EA9" w:rsidRDefault="00DF7357" w:rsidP="00426200">
      <w:pPr>
        <w:spacing w:after="0" w:line="360" w:lineRule="auto"/>
        <w:rPr>
          <w:rFonts w:eastAsia="Palatino Linotype" w:cs="Palatino Linotype"/>
          <w:color w:val="000000"/>
          <w:lang w:eastAsia="es-MX"/>
        </w:rPr>
      </w:pPr>
      <w:r w:rsidRPr="00994EA9">
        <w:rPr>
          <w:rFonts w:eastAsia="Palatino Linotype" w:cs="Palatino Linotype"/>
          <w:color w:val="000000"/>
          <w:lang w:eastAsia="es-MX"/>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AFF6827" w14:textId="77777777" w:rsidR="00DF7357" w:rsidRPr="00994EA9" w:rsidRDefault="00DF7357" w:rsidP="00426200">
      <w:pPr>
        <w:spacing w:after="0" w:line="360" w:lineRule="auto"/>
        <w:rPr>
          <w:rFonts w:eastAsia="Palatino Linotype" w:cs="Palatino Linotype"/>
          <w:color w:val="000000"/>
          <w:lang w:eastAsia="es-MX"/>
        </w:rPr>
      </w:pPr>
    </w:p>
    <w:p w14:paraId="034B4569" w14:textId="77777777" w:rsidR="00DF7357" w:rsidRPr="00994EA9" w:rsidRDefault="00DF7357" w:rsidP="00426200">
      <w:pPr>
        <w:spacing w:after="0" w:line="360" w:lineRule="auto"/>
        <w:rPr>
          <w:rFonts w:eastAsia="Palatino Linotype" w:cs="Palatino Linotype"/>
          <w:color w:val="000000"/>
          <w:lang w:eastAsia="es-MX"/>
        </w:rPr>
      </w:pPr>
      <w:r w:rsidRPr="00994EA9">
        <w:rPr>
          <w:rFonts w:eastAsia="Palatino Linotype" w:cs="Palatino Linotype"/>
          <w:color w:val="000000"/>
          <w:lang w:eastAsia="es-MX"/>
        </w:rPr>
        <w:lastRenderedPageBreak/>
        <w:t>Por su parte, la Ley de Transparencia y Acceso a la Información Pública del Estado de México y Municipios (Reglamentaria del artículo 5° de la Constitución Local), establece lo siguiente:</w:t>
      </w:r>
    </w:p>
    <w:p w14:paraId="79B28B2F" w14:textId="77777777" w:rsidR="00DF7357" w:rsidRPr="00994EA9" w:rsidRDefault="00DF7357" w:rsidP="00426200">
      <w:pPr>
        <w:spacing w:after="0" w:line="360" w:lineRule="auto"/>
        <w:rPr>
          <w:rFonts w:eastAsia="Palatino Linotype" w:cs="Palatino Linotype"/>
          <w:color w:val="000000"/>
          <w:lang w:eastAsia="es-MX"/>
        </w:rPr>
      </w:pPr>
    </w:p>
    <w:p w14:paraId="51927333" w14:textId="77777777" w:rsidR="00DF7357" w:rsidRPr="00994EA9" w:rsidRDefault="00DF7357" w:rsidP="00426200">
      <w:pPr>
        <w:spacing w:after="0" w:line="360" w:lineRule="auto"/>
        <w:rPr>
          <w:rFonts w:eastAsia="Palatino Linotype" w:cs="Palatino Linotype"/>
          <w:color w:val="000000"/>
          <w:lang w:eastAsia="es-MX"/>
        </w:rPr>
      </w:pPr>
      <w:r w:rsidRPr="00994EA9">
        <w:rPr>
          <w:rFonts w:eastAsia="Palatino Linotype" w:cs="Palatino Linotype"/>
          <w:color w:val="000000"/>
          <w:lang w:eastAsia="es-MX"/>
        </w:rPr>
        <w:t>El artículo 12, que, quienes generen, recopilen, administren, manejen, procesen, archiven o conserven información pública serán responsables de la misma.</w:t>
      </w:r>
    </w:p>
    <w:p w14:paraId="7A5A564C" w14:textId="77777777" w:rsidR="00DF7357" w:rsidRPr="00994EA9" w:rsidRDefault="00DF7357" w:rsidP="00426200">
      <w:pPr>
        <w:spacing w:after="0" w:line="360" w:lineRule="auto"/>
        <w:rPr>
          <w:rFonts w:eastAsia="Palatino Linotype" w:cs="Palatino Linotype"/>
          <w:color w:val="000000"/>
          <w:lang w:eastAsia="es-MX"/>
        </w:rPr>
      </w:pPr>
    </w:p>
    <w:p w14:paraId="76AD9B97" w14:textId="77777777" w:rsidR="00DF7357" w:rsidRPr="00994EA9" w:rsidRDefault="00DF7357" w:rsidP="00426200">
      <w:pPr>
        <w:widowControl w:val="0"/>
        <w:spacing w:after="0" w:line="360" w:lineRule="auto"/>
        <w:rPr>
          <w:rFonts w:eastAsia="Palatino Linotype" w:cs="Palatino Linotype"/>
          <w:color w:val="000000"/>
          <w:lang w:eastAsia="es-MX"/>
        </w:rPr>
      </w:pPr>
      <w:r w:rsidRPr="00994EA9">
        <w:rPr>
          <w:rFonts w:eastAsia="Palatino Linotype" w:cs="Palatino Linotype"/>
          <w:color w:val="000000"/>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14:paraId="7D36E4F7" w14:textId="77777777" w:rsidR="00DF7357" w:rsidRPr="00994EA9" w:rsidRDefault="00DF7357" w:rsidP="00426200">
      <w:pPr>
        <w:spacing w:after="0" w:line="360" w:lineRule="auto"/>
        <w:rPr>
          <w:rFonts w:eastAsia="Palatino Linotype" w:cs="Palatino Linotype"/>
          <w:color w:val="000000"/>
          <w:lang w:eastAsia="es-MX"/>
        </w:rPr>
      </w:pPr>
    </w:p>
    <w:p w14:paraId="3DFAD456" w14:textId="77777777" w:rsidR="00DF7357" w:rsidRPr="00994EA9" w:rsidRDefault="00DF7357" w:rsidP="00426200">
      <w:pPr>
        <w:spacing w:after="0" w:line="360" w:lineRule="auto"/>
        <w:rPr>
          <w:rFonts w:eastAsia="Palatino Linotype" w:cs="Palatino Linotype"/>
          <w:color w:val="000000"/>
          <w:lang w:eastAsia="es-MX"/>
        </w:rPr>
      </w:pPr>
      <w:r w:rsidRPr="00994EA9">
        <w:rPr>
          <w:rFonts w:eastAsia="Palatino Linotype" w:cs="Palatino Linotype"/>
          <w:color w:val="000000"/>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983B04F" w14:textId="77777777" w:rsidR="00DF7357" w:rsidRPr="00994EA9" w:rsidRDefault="00DF7357" w:rsidP="00426200">
      <w:pPr>
        <w:spacing w:after="0" w:line="360" w:lineRule="auto"/>
        <w:rPr>
          <w:rFonts w:eastAsia="Palatino Linotype" w:cs="Palatino Linotype"/>
          <w:lang w:eastAsia="es-MX"/>
        </w:rPr>
      </w:pPr>
    </w:p>
    <w:p w14:paraId="4A538FA5" w14:textId="77777777" w:rsidR="00DF7357" w:rsidRPr="00994EA9" w:rsidRDefault="00DF7357" w:rsidP="00426200">
      <w:pPr>
        <w:keepNext/>
        <w:keepLines/>
        <w:spacing w:after="0" w:line="360" w:lineRule="auto"/>
        <w:outlineLvl w:val="1"/>
        <w:rPr>
          <w:rFonts w:eastAsia="Palatino Linotype" w:cs="Palatino Linotype"/>
          <w:b/>
          <w:szCs w:val="36"/>
          <w:lang w:eastAsia="es-MX"/>
        </w:rPr>
      </w:pPr>
      <w:bookmarkStart w:id="10" w:name="_Toc179975605"/>
      <w:bookmarkStart w:id="11" w:name="_Toc187931509"/>
      <w:bookmarkStart w:id="12" w:name="_Toc205473718"/>
      <w:bookmarkStart w:id="13" w:name="_Toc205474169"/>
      <w:r w:rsidRPr="00994EA9">
        <w:rPr>
          <w:rFonts w:eastAsia="Palatino Linotype" w:cs="Palatino Linotype"/>
          <w:b/>
          <w:caps/>
          <w:szCs w:val="36"/>
          <w:lang w:eastAsia="es-MX"/>
        </w:rPr>
        <w:t>Quinto.</w:t>
      </w:r>
      <w:r w:rsidRPr="00994EA9">
        <w:rPr>
          <w:rFonts w:eastAsia="Palatino Linotype" w:cs="Palatino Linotype"/>
          <w:b/>
          <w:szCs w:val="36"/>
          <w:lang w:eastAsia="es-MX"/>
        </w:rPr>
        <w:t xml:space="preserve"> Estudio de Fondo</w:t>
      </w:r>
      <w:bookmarkEnd w:id="10"/>
      <w:bookmarkEnd w:id="11"/>
      <w:bookmarkEnd w:id="12"/>
      <w:bookmarkEnd w:id="13"/>
    </w:p>
    <w:p w14:paraId="5C0FAD21" w14:textId="77777777" w:rsidR="00DF7357" w:rsidRPr="00994EA9" w:rsidRDefault="00DF7357" w:rsidP="00426200">
      <w:pPr>
        <w:keepNext/>
        <w:keepLines/>
        <w:spacing w:after="0" w:line="360" w:lineRule="auto"/>
        <w:outlineLvl w:val="1"/>
        <w:rPr>
          <w:rFonts w:eastAsia="Palatino Linotype" w:cs="Palatino Linotype"/>
          <w:b/>
          <w:szCs w:val="36"/>
          <w:lang w:eastAsia="es-MX"/>
        </w:rPr>
      </w:pPr>
    </w:p>
    <w:p w14:paraId="112737BF" w14:textId="3DF3706C" w:rsidR="00CA5C1A" w:rsidRPr="00994EA9" w:rsidRDefault="00CA5C1A" w:rsidP="00426200">
      <w:pPr>
        <w:spacing w:after="0" w:line="360" w:lineRule="auto"/>
        <w:rPr>
          <w:rFonts w:eastAsia="Times New Roman" w:cs="Tahoma"/>
          <w:bCs/>
          <w:iCs/>
          <w:color w:val="auto"/>
          <w:lang w:eastAsia="es-ES"/>
        </w:rPr>
      </w:pPr>
      <w:r w:rsidRPr="00994EA9">
        <w:rPr>
          <w:rFonts w:eastAsia="Times New Roman" w:cs="Tahoma"/>
          <w:bCs/>
          <w:iCs/>
          <w:color w:val="auto"/>
          <w:lang w:eastAsia="es-ES"/>
        </w:rPr>
        <w:t>Expuesto lo anterior, se procede al análisis del agravio hecho valer por el ahora Recurrente, concerniente a la</w:t>
      </w:r>
      <w:r w:rsidR="00F345E8" w:rsidRPr="00994EA9">
        <w:rPr>
          <w:rFonts w:eastAsia="Times New Roman" w:cs="Tahoma"/>
          <w:bCs/>
          <w:iCs/>
          <w:color w:val="auto"/>
          <w:lang w:eastAsia="es-ES"/>
        </w:rPr>
        <w:t xml:space="preserve"> </w:t>
      </w:r>
      <w:r w:rsidR="00D77DD2" w:rsidRPr="00994EA9">
        <w:rPr>
          <w:rFonts w:eastAsia="Times New Roman" w:cs="Tahoma"/>
          <w:bCs/>
          <w:iCs/>
          <w:color w:val="auto"/>
          <w:lang w:eastAsia="es-ES"/>
        </w:rPr>
        <w:t xml:space="preserve">entrega de información </w:t>
      </w:r>
      <w:r w:rsidR="00B666E3" w:rsidRPr="00994EA9">
        <w:rPr>
          <w:rFonts w:eastAsia="Times New Roman" w:cs="Tahoma"/>
          <w:bCs/>
          <w:iCs/>
          <w:color w:val="auto"/>
          <w:lang w:eastAsia="es-ES"/>
        </w:rPr>
        <w:t>incompleta</w:t>
      </w:r>
      <w:r w:rsidR="00D77DD2" w:rsidRPr="00994EA9">
        <w:rPr>
          <w:rFonts w:eastAsia="Times New Roman" w:cs="Tahoma"/>
          <w:bCs/>
          <w:iCs/>
          <w:color w:val="auto"/>
          <w:lang w:eastAsia="es-ES"/>
        </w:rPr>
        <w:t xml:space="preserve">; </w:t>
      </w:r>
      <w:r w:rsidRPr="00994EA9">
        <w:rPr>
          <w:rFonts w:eastAsia="Times New Roman" w:cs="Tahoma"/>
          <w:bCs/>
          <w:iCs/>
          <w:color w:val="auto"/>
          <w:lang w:eastAsia="es-ES"/>
        </w:rPr>
        <w:t>por lo que, en principio es necesario contextualizar la solicitud de información</w:t>
      </w:r>
      <w:r w:rsidR="00D22F45" w:rsidRPr="00994EA9">
        <w:rPr>
          <w:rFonts w:eastAsia="Times New Roman" w:cs="Tahoma"/>
          <w:bCs/>
          <w:iCs/>
          <w:color w:val="auto"/>
          <w:lang w:eastAsia="es-ES"/>
        </w:rPr>
        <w:t>, en la cual únicamente refirió que requería los juicios laborales del dos mil veintidós a dos mil veinticinco, sin especificar qué información de estos requería.</w:t>
      </w:r>
    </w:p>
    <w:p w14:paraId="4DAFD9CE" w14:textId="77777777" w:rsidR="00D22F45" w:rsidRPr="00994EA9" w:rsidRDefault="00D22F45" w:rsidP="00426200">
      <w:pPr>
        <w:spacing w:after="0" w:line="360" w:lineRule="auto"/>
        <w:rPr>
          <w:rFonts w:eastAsia="Times New Roman" w:cs="Tahoma"/>
          <w:bCs/>
          <w:iCs/>
          <w:color w:val="auto"/>
          <w:lang w:eastAsia="es-ES"/>
        </w:rPr>
      </w:pPr>
    </w:p>
    <w:p w14:paraId="407A2A3C" w14:textId="4426F6CE" w:rsidR="00D22F45" w:rsidRPr="00994EA9" w:rsidRDefault="00D22F45" w:rsidP="00426200">
      <w:pPr>
        <w:spacing w:after="0" w:line="360" w:lineRule="auto"/>
        <w:rPr>
          <w:rFonts w:eastAsia="Times New Roman" w:cs="Tahoma"/>
          <w:bCs/>
          <w:iCs/>
          <w:color w:val="auto"/>
          <w:lang w:eastAsia="es-ES"/>
        </w:rPr>
      </w:pPr>
      <w:r w:rsidRPr="00994EA9">
        <w:rPr>
          <w:rFonts w:eastAsia="Calibri"/>
          <w:color w:val="000000"/>
          <w:lang w:val="es-ES_tradnl"/>
        </w:rPr>
        <w:t xml:space="preserve">Al respecto, el Criterio de Interpretación, con clave de control SO/016/2017, de la Segunda Época, emitido por el Instituto Nacional de Transparencia, Acceso a la Información y Protección de Datos Personales, establece que cuando los particulares no identifiquen de forma precisa la documentación que podría contener la información de su interés o la solicitud sea </w:t>
      </w:r>
      <w:r w:rsidRPr="00994EA9">
        <w:rPr>
          <w:rFonts w:eastAsia="Calibri"/>
          <w:color w:val="000000"/>
          <w:lang w:val="es-ES_tradnl"/>
        </w:rPr>
        <w:lastRenderedPageBreak/>
        <w:t>una consulta, los Sujetos Obligados deben de proporcionar la expresión documental, que dé cuenta de lo requerido.</w:t>
      </w:r>
    </w:p>
    <w:p w14:paraId="55A68280" w14:textId="3C848667" w:rsidR="00D22F45" w:rsidRPr="00994EA9" w:rsidRDefault="00974E87" w:rsidP="00426200">
      <w:pPr>
        <w:spacing w:after="0" w:line="360" w:lineRule="auto"/>
        <w:rPr>
          <w:rFonts w:eastAsia="Times New Roman" w:cs="Tahoma"/>
          <w:bCs/>
          <w:iCs/>
          <w:color w:val="auto"/>
          <w:lang w:eastAsia="es-ES"/>
        </w:rPr>
      </w:pPr>
      <w:r>
        <w:rPr>
          <w:rFonts w:eastAsia="Times New Roman" w:cs="Tahoma"/>
          <w:bCs/>
          <w:iCs/>
          <w:color w:val="auto"/>
          <w:lang w:eastAsia="es-ES"/>
        </w:rPr>
        <w:t xml:space="preserve">  </w:t>
      </w:r>
    </w:p>
    <w:p w14:paraId="31466544" w14:textId="2448293A" w:rsidR="00D22F45" w:rsidRPr="00994EA9" w:rsidRDefault="00C65AF2" w:rsidP="00426200">
      <w:pPr>
        <w:spacing w:after="0" w:line="360" w:lineRule="auto"/>
        <w:rPr>
          <w:rFonts w:eastAsia="Times New Roman" w:cs="Tahoma"/>
          <w:bCs/>
          <w:iCs/>
          <w:color w:val="auto"/>
          <w:lang w:eastAsia="es-ES"/>
        </w:rPr>
      </w:pPr>
      <w:r>
        <w:rPr>
          <w:rFonts w:eastAsia="Times New Roman" w:cs="Tahoma"/>
          <w:bCs/>
          <w:iCs/>
          <w:color w:val="auto"/>
          <w:lang w:eastAsia="es-ES"/>
        </w:rPr>
        <w:t>E</w:t>
      </w:r>
      <w:r w:rsidR="00D22F45" w:rsidRPr="00994EA9">
        <w:rPr>
          <w:rFonts w:eastAsia="Times New Roman" w:cs="Tahoma"/>
          <w:bCs/>
          <w:iCs/>
          <w:color w:val="auto"/>
          <w:lang w:eastAsia="es-ES"/>
        </w:rPr>
        <w:t>n ese sentido, el Sujeto Obligado en aplicación a dicho Criterio Orientador, le dio expresión documental a la solicitud de información e interpretó que el contingente económico de litigios laborales, era el documento que daba cuente de lo peticionado.</w:t>
      </w:r>
    </w:p>
    <w:p w14:paraId="5A9570C2" w14:textId="77777777" w:rsidR="00D22F45" w:rsidRPr="00994EA9" w:rsidRDefault="00D22F45" w:rsidP="00426200">
      <w:pPr>
        <w:spacing w:after="0" w:line="360" w:lineRule="auto"/>
        <w:rPr>
          <w:rFonts w:eastAsia="Times New Roman" w:cs="Tahoma"/>
          <w:bCs/>
          <w:iCs/>
          <w:color w:val="auto"/>
          <w:lang w:eastAsia="es-ES"/>
        </w:rPr>
      </w:pPr>
    </w:p>
    <w:p w14:paraId="5AF160ED" w14:textId="66A8B7B7" w:rsidR="00426200" w:rsidRPr="00994EA9" w:rsidRDefault="00D22F45" w:rsidP="00426200">
      <w:pPr>
        <w:spacing w:after="0" w:line="360" w:lineRule="auto"/>
        <w:rPr>
          <w:rFonts w:cs="Tahoma"/>
        </w:rPr>
      </w:pPr>
      <w:r w:rsidRPr="00994EA9">
        <w:rPr>
          <w:rFonts w:cs="Tahoma"/>
        </w:rPr>
        <w:t>En ese contexto, el artículo 48, fracción VI Ter, de la Ley Orgánica Municipal del Estado de México, contempla que el Titular de la Presidencia Municipal tiene la obligación de entregar al Cabildo de forma mensual, la relación detallada del contingente económico de litigios laborales en contra del Ayuntamiento, para la implementación de los programas y acciones para la prevención, atención</w:t>
      </w:r>
      <w:r w:rsidR="00426200" w:rsidRPr="00994EA9">
        <w:rPr>
          <w:rFonts w:cs="Tahoma"/>
        </w:rPr>
        <w:t>,</w:t>
      </w:r>
    </w:p>
    <w:p w14:paraId="2B59F748" w14:textId="77777777" w:rsidR="00426200" w:rsidRPr="00994EA9" w:rsidRDefault="00426200" w:rsidP="00426200">
      <w:pPr>
        <w:spacing w:after="0" w:line="360" w:lineRule="auto"/>
        <w:rPr>
          <w:rFonts w:cs="Tahoma"/>
        </w:rPr>
      </w:pPr>
    </w:p>
    <w:p w14:paraId="2186E1B4" w14:textId="2837E86B" w:rsidR="00BE465C" w:rsidRPr="00994EA9" w:rsidRDefault="00426200" w:rsidP="00426200">
      <w:pPr>
        <w:spacing w:after="0" w:line="360" w:lineRule="auto"/>
        <w:rPr>
          <w:rFonts w:cs="Tahoma"/>
        </w:rPr>
      </w:pPr>
      <w:r w:rsidRPr="00994EA9">
        <w:rPr>
          <w:rFonts w:cs="Tahoma"/>
        </w:rPr>
        <w:t xml:space="preserve">Además, es de señalar que, de la revisión del Contingente económico de litigios laborales en contra del Ayuntamiento, del mes de enero de dos mil veinticinco, este se conforma del estatus procesal de los expedientes con los que contaba el </w:t>
      </w:r>
      <w:proofErr w:type="gramStart"/>
      <w:r w:rsidRPr="00994EA9">
        <w:rPr>
          <w:rFonts w:cs="Tahoma"/>
        </w:rPr>
        <w:t>Director</w:t>
      </w:r>
      <w:proofErr w:type="gramEnd"/>
      <w:r w:rsidRPr="00994EA9">
        <w:rPr>
          <w:rFonts w:cs="Tahoma"/>
        </w:rPr>
        <w:t xml:space="preserve"> Jurídico del Ayuntamiento</w:t>
      </w:r>
      <w:r w:rsidR="00BE465C" w:rsidRPr="00994EA9">
        <w:rPr>
          <w:rFonts w:cs="Tahoma"/>
        </w:rPr>
        <w:t>, mismo que se entrega a través de un oficio elaborado por dicha área.</w:t>
      </w:r>
    </w:p>
    <w:p w14:paraId="26592AD3" w14:textId="77777777" w:rsidR="00BE465C" w:rsidRPr="00994EA9" w:rsidRDefault="00BE465C" w:rsidP="00426200">
      <w:pPr>
        <w:spacing w:after="0" w:line="360" w:lineRule="auto"/>
        <w:rPr>
          <w:rFonts w:cs="Tahoma"/>
        </w:rPr>
      </w:pPr>
    </w:p>
    <w:p w14:paraId="47E07E13" w14:textId="33D2F141" w:rsidR="00BE465C" w:rsidRPr="00994EA9" w:rsidRDefault="00BE465C" w:rsidP="00426200">
      <w:pPr>
        <w:spacing w:after="0" w:line="360" w:lineRule="auto"/>
        <w:rPr>
          <w:rFonts w:cs="Tahoma"/>
        </w:rPr>
      </w:pPr>
      <w:r w:rsidRPr="00994EA9">
        <w:rPr>
          <w:rFonts w:cs="Tahoma"/>
        </w:rPr>
        <w:t>Asimismo, se localizó el Acta de la Septuagésima Tercera Sesión Ordinaria de Cabildo, del siete de septiembre de dos mil veintitrés, en donde se presenta el Contingente Económico de Litigios Laborales en contra del Ayuntamiento, del mes de agosto de dos mil veintitrés, mismo que es elaborado por el Coordinador de Asuntos Jurídicos, mediante un oficio específico, tal como se muestra a continuación:</w:t>
      </w:r>
    </w:p>
    <w:p w14:paraId="075AB28D" w14:textId="77777777" w:rsidR="00BE465C" w:rsidRPr="00994EA9" w:rsidRDefault="00BE465C" w:rsidP="00426200">
      <w:pPr>
        <w:spacing w:after="0" w:line="360" w:lineRule="auto"/>
        <w:rPr>
          <w:rFonts w:cs="Tahoma"/>
        </w:rPr>
      </w:pPr>
    </w:p>
    <w:p w14:paraId="04FC910A" w14:textId="76F836A7" w:rsidR="00BE465C" w:rsidRPr="00994EA9" w:rsidRDefault="00BE465C" w:rsidP="00BE465C">
      <w:pPr>
        <w:spacing w:after="0" w:line="360" w:lineRule="auto"/>
        <w:jc w:val="center"/>
        <w:rPr>
          <w:rFonts w:cs="Tahoma"/>
        </w:rPr>
      </w:pPr>
      <w:r w:rsidRPr="00994EA9">
        <w:rPr>
          <w:rFonts w:cs="Tahoma"/>
          <w:noProof/>
          <w:lang w:eastAsia="es-MX"/>
        </w:rPr>
        <w:lastRenderedPageBreak/>
        <w:drawing>
          <wp:inline distT="0" distB="0" distL="0" distR="0" wp14:anchorId="2B558BD9" wp14:editId="0BE2BBF5">
            <wp:extent cx="4029637" cy="1552792"/>
            <wp:effectExtent l="0" t="0" r="0" b="9525"/>
            <wp:docPr id="6184527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452735" name=""/>
                    <pic:cNvPicPr/>
                  </pic:nvPicPr>
                  <pic:blipFill>
                    <a:blip r:embed="rId8"/>
                    <a:stretch>
                      <a:fillRect/>
                    </a:stretch>
                  </pic:blipFill>
                  <pic:spPr>
                    <a:xfrm>
                      <a:off x="0" y="0"/>
                      <a:ext cx="4029637" cy="1552792"/>
                    </a:xfrm>
                    <a:prstGeom prst="rect">
                      <a:avLst/>
                    </a:prstGeom>
                  </pic:spPr>
                </pic:pic>
              </a:graphicData>
            </a:graphic>
          </wp:inline>
        </w:drawing>
      </w:r>
    </w:p>
    <w:p w14:paraId="602E5CE3" w14:textId="77777777" w:rsidR="00BE465C" w:rsidRPr="00994EA9" w:rsidRDefault="00BE465C" w:rsidP="00426200">
      <w:pPr>
        <w:spacing w:after="0" w:line="360" w:lineRule="auto"/>
        <w:rPr>
          <w:rFonts w:cs="Tahoma"/>
        </w:rPr>
      </w:pPr>
    </w:p>
    <w:p w14:paraId="56E678D6" w14:textId="1D11578E" w:rsidR="0019472D" w:rsidRPr="00994EA9" w:rsidRDefault="0019472D" w:rsidP="0019472D">
      <w:pPr>
        <w:spacing w:after="0" w:line="360" w:lineRule="auto"/>
        <w:rPr>
          <w:rFonts w:cs="Tahoma"/>
        </w:rPr>
      </w:pPr>
      <w:r w:rsidRPr="00994EA9">
        <w:rPr>
          <w:rFonts w:cs="Tahoma"/>
        </w:rPr>
        <w:t>Además, se localizó el Acta de la Trigésima Sexta Sesión Ordinaria de Cabildo, del tres de noviembre de dos mil veintidós, en donde se presenta el Contingente Económico de Litigios Laborales en contra del Ayuntamiento, del mes de octubre de dos mil veintidós, mismo que es elaborado por el Coordinador de Asuntos Jurídicos, tal como se muestra a continuación:</w:t>
      </w:r>
    </w:p>
    <w:p w14:paraId="0CFCF8E8" w14:textId="77777777" w:rsidR="0019472D" w:rsidRPr="00994EA9" w:rsidRDefault="0019472D" w:rsidP="0019472D">
      <w:pPr>
        <w:spacing w:after="0" w:line="360" w:lineRule="auto"/>
        <w:rPr>
          <w:rFonts w:cs="Tahoma"/>
        </w:rPr>
      </w:pPr>
    </w:p>
    <w:p w14:paraId="0635E6BA" w14:textId="7D3DDDC1" w:rsidR="0019472D" w:rsidRPr="00994EA9" w:rsidRDefault="0019472D" w:rsidP="0019472D">
      <w:pPr>
        <w:spacing w:after="0" w:line="360" w:lineRule="auto"/>
        <w:jc w:val="center"/>
        <w:rPr>
          <w:rFonts w:cs="Tahoma"/>
        </w:rPr>
      </w:pPr>
      <w:r w:rsidRPr="00994EA9">
        <w:rPr>
          <w:rFonts w:cs="Tahoma"/>
          <w:noProof/>
          <w:lang w:eastAsia="es-MX"/>
        </w:rPr>
        <w:drawing>
          <wp:inline distT="0" distB="0" distL="0" distR="0" wp14:anchorId="497126C7" wp14:editId="14E98F44">
            <wp:extent cx="4401164" cy="1838582"/>
            <wp:effectExtent l="0" t="0" r="0" b="9525"/>
            <wp:docPr id="6204180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418020" name=""/>
                    <pic:cNvPicPr/>
                  </pic:nvPicPr>
                  <pic:blipFill>
                    <a:blip r:embed="rId9"/>
                    <a:stretch>
                      <a:fillRect/>
                    </a:stretch>
                  </pic:blipFill>
                  <pic:spPr>
                    <a:xfrm>
                      <a:off x="0" y="0"/>
                      <a:ext cx="4401164" cy="1838582"/>
                    </a:xfrm>
                    <a:prstGeom prst="rect">
                      <a:avLst/>
                    </a:prstGeom>
                  </pic:spPr>
                </pic:pic>
              </a:graphicData>
            </a:graphic>
          </wp:inline>
        </w:drawing>
      </w:r>
    </w:p>
    <w:p w14:paraId="5DEFE30E" w14:textId="77777777" w:rsidR="0019472D" w:rsidRPr="00994EA9" w:rsidRDefault="0019472D" w:rsidP="00426200">
      <w:pPr>
        <w:spacing w:after="0" w:line="360" w:lineRule="auto"/>
        <w:rPr>
          <w:rFonts w:cs="Tahoma"/>
        </w:rPr>
      </w:pPr>
    </w:p>
    <w:p w14:paraId="04E66DF6" w14:textId="2D2BBF45" w:rsidR="00BE465C" w:rsidRPr="00994EA9" w:rsidRDefault="00BE465C" w:rsidP="00426200">
      <w:pPr>
        <w:spacing w:after="0" w:line="360" w:lineRule="auto"/>
        <w:rPr>
          <w:rFonts w:cs="Tahoma"/>
        </w:rPr>
      </w:pPr>
      <w:r w:rsidRPr="00994EA9">
        <w:rPr>
          <w:rFonts w:cs="Tahoma"/>
        </w:rPr>
        <w:t xml:space="preserve">En ese contexto, es de señalar que el particular no se inconformó del Contingente Económico proporcionado, sino que la información proporcionada estaba incompleta, </w:t>
      </w:r>
      <w:r w:rsidR="0019472D" w:rsidRPr="00994EA9">
        <w:rPr>
          <w:rFonts w:cs="Tahoma"/>
        </w:rPr>
        <w:t xml:space="preserve">lo cual se traduce a una inconformidad </w:t>
      </w:r>
      <w:r w:rsidRPr="00994EA9">
        <w:rPr>
          <w:rFonts w:cs="Tahoma"/>
        </w:rPr>
        <w:t xml:space="preserve">por el periodo de entrega de la información y </w:t>
      </w:r>
      <w:r w:rsidR="0019472D" w:rsidRPr="00994EA9">
        <w:rPr>
          <w:rFonts w:cs="Tahoma"/>
        </w:rPr>
        <w:t>por</w:t>
      </w:r>
      <w:r w:rsidRPr="00994EA9">
        <w:rPr>
          <w:rFonts w:cs="Tahoma"/>
        </w:rPr>
        <w:t xml:space="preserve"> la falta de entrega de los oficios emitidos por el Área Jurídica</w:t>
      </w:r>
      <w:r w:rsidR="0019472D" w:rsidRPr="00994EA9">
        <w:rPr>
          <w:rFonts w:cs="Tahoma"/>
        </w:rPr>
        <w:t xml:space="preserve"> que contengan el Contingente Económico de Asuntos Laborales, situación que guarda relevancia, pues en dichas documentales se establece un resumen mensual sobre los juicios laborales con los que cuenta el Ayuntamiento, lo cual incluye el estatus procesal.</w:t>
      </w:r>
    </w:p>
    <w:p w14:paraId="2554F3C6" w14:textId="77777777" w:rsidR="0019472D" w:rsidRPr="00994EA9" w:rsidRDefault="0019472D" w:rsidP="00426200">
      <w:pPr>
        <w:spacing w:after="0" w:line="360" w:lineRule="auto"/>
        <w:rPr>
          <w:rFonts w:cs="Tahoma"/>
        </w:rPr>
      </w:pPr>
    </w:p>
    <w:p w14:paraId="6DF33A84" w14:textId="5CF6C9BE" w:rsidR="0019472D" w:rsidRPr="00994EA9" w:rsidRDefault="0019472D" w:rsidP="00426200">
      <w:pPr>
        <w:spacing w:after="0" w:line="360" w:lineRule="auto"/>
        <w:rPr>
          <w:rFonts w:cs="Tahoma"/>
        </w:rPr>
      </w:pPr>
      <w:r w:rsidRPr="00994EA9">
        <w:rPr>
          <w:rFonts w:cs="Tahoma"/>
        </w:rPr>
        <w:lastRenderedPageBreak/>
        <w:t>Así, se considera que la pretensión de la persona Recurrente es obtener los oficios emitidos por el Área Jurídica, que contengan el Contingente económico de asuntos laborales en contra del Ayuntamiento, de los meses de enero a diciembre de dos mil veintidós a dos mil veinticuatro y el de enero de dos mil veinticinco (al ser este el último emitido a la fecha de la solicitud).</w:t>
      </w:r>
    </w:p>
    <w:p w14:paraId="4E728CF0" w14:textId="77777777" w:rsidR="0019472D" w:rsidRPr="00994EA9" w:rsidRDefault="0019472D" w:rsidP="00426200">
      <w:pPr>
        <w:spacing w:after="0" w:line="360" w:lineRule="auto"/>
        <w:rPr>
          <w:rFonts w:cs="Tahoma"/>
        </w:rPr>
      </w:pPr>
    </w:p>
    <w:p w14:paraId="539C9B44" w14:textId="349DD260" w:rsidR="00CD67B9" w:rsidRPr="00994EA9" w:rsidRDefault="00CD67B9" w:rsidP="00426200">
      <w:pPr>
        <w:tabs>
          <w:tab w:val="left" w:pos="4962"/>
        </w:tabs>
        <w:spacing w:after="0" w:line="360" w:lineRule="auto"/>
        <w:contextualSpacing/>
        <w:rPr>
          <w:rFonts w:eastAsia="Calibri" w:cs="Tahoma"/>
          <w:bCs/>
          <w:color w:val="000000"/>
          <w:szCs w:val="24"/>
          <w:lang w:val="es-ES" w:eastAsia="es-MX"/>
        </w:rPr>
      </w:pPr>
      <w:r w:rsidRPr="00994EA9">
        <w:rPr>
          <w:rFonts w:eastAsia="Calibri" w:cs="Tahoma"/>
          <w:bCs/>
          <w:color w:val="000000"/>
          <w:szCs w:val="24"/>
          <w:lang w:eastAsia="es-MX"/>
        </w:rPr>
        <w:t xml:space="preserve">Establecido lo anterior, se procede a analizar la información proporcionada por el Sujeto Obligado, por lo que, en principio, cabe puntualizar que la respuesta fue proporcionada </w:t>
      </w:r>
      <w:r w:rsidR="00B82F8E" w:rsidRPr="00994EA9">
        <w:rPr>
          <w:rFonts w:eastAsia="Calibri" w:cs="Tahoma"/>
          <w:bCs/>
          <w:color w:val="000000"/>
          <w:szCs w:val="24"/>
          <w:lang w:eastAsia="es-MX"/>
        </w:rPr>
        <w:t xml:space="preserve">por la </w:t>
      </w:r>
      <w:r w:rsidR="009F6373" w:rsidRPr="00994EA9">
        <w:rPr>
          <w:rFonts w:eastAsia="Calibri" w:cs="Tahoma"/>
          <w:bCs/>
          <w:color w:val="000000"/>
          <w:szCs w:val="24"/>
          <w:lang w:eastAsia="es-MX"/>
        </w:rPr>
        <w:t>Dirección Jurídica</w:t>
      </w:r>
      <w:r w:rsidRPr="00994EA9">
        <w:rPr>
          <w:rFonts w:eastAsia="Calibri" w:cs="Tahoma"/>
          <w:bCs/>
          <w:color w:val="000000"/>
          <w:szCs w:val="24"/>
          <w:lang w:eastAsia="es-MX"/>
        </w:rPr>
        <w:t xml:space="preserve">, </w:t>
      </w:r>
      <w:r w:rsidRPr="00994EA9">
        <w:rPr>
          <w:rFonts w:eastAsia="Calibri" w:cs="Tahoma"/>
          <w:bCs/>
          <w:iCs/>
          <w:color w:val="000000"/>
          <w:szCs w:val="24"/>
          <w:lang w:eastAsia="es-MX"/>
        </w:rPr>
        <w:t xml:space="preserve"> por lo que, es necesario hacer referencia al procedimiento de búsqueda </w:t>
      </w:r>
      <w:r w:rsidRPr="00994EA9">
        <w:rPr>
          <w:rFonts w:eastAsia="Calibri" w:cs="Tahoma"/>
          <w:bCs/>
          <w:color w:val="000000"/>
          <w:szCs w:val="24"/>
          <w:lang w:val="es-ES" w:eastAsia="es-MX"/>
        </w:rPr>
        <w:t>que deben de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w:t>
      </w:r>
    </w:p>
    <w:p w14:paraId="39FD6216" w14:textId="77777777" w:rsidR="00CD67B9" w:rsidRPr="00994EA9" w:rsidRDefault="00CD67B9" w:rsidP="00426200">
      <w:pPr>
        <w:spacing w:after="0" w:line="360" w:lineRule="auto"/>
        <w:contextualSpacing/>
        <w:rPr>
          <w:rFonts w:eastAsia="Calibri" w:cs="Tahoma"/>
          <w:bCs/>
          <w:color w:val="000000"/>
          <w:szCs w:val="24"/>
          <w:lang w:val="es-ES" w:eastAsia="es-MX"/>
        </w:rPr>
      </w:pPr>
    </w:p>
    <w:p w14:paraId="1A47D279" w14:textId="69591246" w:rsidR="00F1403F" w:rsidRPr="00994EA9" w:rsidRDefault="00CD67B9" w:rsidP="00426200">
      <w:pPr>
        <w:tabs>
          <w:tab w:val="left" w:pos="4962"/>
        </w:tabs>
        <w:spacing w:after="0" w:line="360" w:lineRule="auto"/>
        <w:contextualSpacing/>
        <w:rPr>
          <w:rFonts w:eastAsia="Calibri" w:cs="Tahoma"/>
          <w:bCs/>
          <w:iCs/>
          <w:color w:val="000000"/>
          <w:szCs w:val="24"/>
          <w:lang w:eastAsia="es-MX"/>
        </w:rPr>
      </w:pPr>
      <w:r w:rsidRPr="00994EA9">
        <w:rPr>
          <w:rFonts w:eastAsia="Calibri" w:cs="Tahoma"/>
          <w:bCs/>
          <w:iCs/>
          <w:color w:val="000000"/>
          <w:szCs w:val="24"/>
          <w:lang w:eastAsia="es-MX"/>
        </w:rPr>
        <w:t>Conforme a lo anterior, se logra c</w:t>
      </w:r>
      <w:r w:rsidR="00B82F8E" w:rsidRPr="00994EA9">
        <w:rPr>
          <w:rFonts w:eastAsia="Calibri" w:cs="Tahoma"/>
          <w:bCs/>
          <w:iCs/>
          <w:color w:val="000000"/>
          <w:szCs w:val="24"/>
          <w:lang w:eastAsia="es-MX"/>
        </w:rPr>
        <w:t xml:space="preserve">olegir que el Sujeto Obligado </w:t>
      </w:r>
      <w:r w:rsidRPr="00994EA9">
        <w:rPr>
          <w:rFonts w:eastAsia="Calibri" w:cs="Tahoma"/>
          <w:bCs/>
          <w:iCs/>
          <w:color w:val="000000"/>
          <w:szCs w:val="24"/>
          <w:lang w:eastAsia="es-MX"/>
        </w:rPr>
        <w:t xml:space="preserve">  cumplió con el procedimiento de búsqueda, </w:t>
      </w:r>
      <w:r w:rsidR="00C145C3" w:rsidRPr="00994EA9">
        <w:rPr>
          <w:rFonts w:eastAsia="Calibri" w:cs="Tahoma"/>
          <w:bCs/>
          <w:iCs/>
          <w:color w:val="000000"/>
          <w:szCs w:val="24"/>
          <w:lang w:eastAsia="es-MX"/>
        </w:rPr>
        <w:t>ya que de conformidad con</w:t>
      </w:r>
      <w:r w:rsidRPr="00994EA9">
        <w:rPr>
          <w:rFonts w:eastAsia="Calibri" w:cs="Tahoma"/>
          <w:bCs/>
          <w:iCs/>
          <w:color w:val="000000"/>
          <w:szCs w:val="24"/>
          <w:lang w:eastAsia="es-MX"/>
        </w:rPr>
        <w:t xml:space="preserve"> en el artículo </w:t>
      </w:r>
      <w:r w:rsidR="00F1403F" w:rsidRPr="00994EA9">
        <w:rPr>
          <w:rFonts w:eastAsia="Calibri" w:cs="Tahoma"/>
          <w:bCs/>
          <w:iCs/>
          <w:color w:val="000000"/>
          <w:szCs w:val="24"/>
          <w:lang w:eastAsia="es-MX"/>
        </w:rPr>
        <w:t xml:space="preserve">77 del Bando Municipal del Sujeto Obligado, la Dirección de Asuntos Jurídicos, es la dependencia encargada de llevar a cabo las acciones necesarias para resolver todas las controversias que sean de carácter jurídico, ante los órganos estatales o federales, con facultades formales o materialmente jurisdiccionales, en los procedimientos y procesos administrativos, y en los demás asuntos en los que el municipio de Atlacomulco tenga interés jurídico, así como realizar el oportuno seguimiento a los procedimientos y procesos hasta su conclusión. Por lo anterior, se coligue que se turnó la solicitud de información al área con atribuciones para conocer de los juicios laborales. </w:t>
      </w:r>
    </w:p>
    <w:p w14:paraId="50623443" w14:textId="77777777" w:rsidR="00F1403F" w:rsidRPr="00994EA9" w:rsidRDefault="00F1403F" w:rsidP="00426200">
      <w:pPr>
        <w:tabs>
          <w:tab w:val="left" w:pos="4962"/>
        </w:tabs>
        <w:spacing w:after="0" w:line="360" w:lineRule="auto"/>
        <w:contextualSpacing/>
        <w:rPr>
          <w:rFonts w:eastAsia="Calibri" w:cs="Tahoma"/>
          <w:bCs/>
          <w:iCs/>
          <w:color w:val="000000"/>
          <w:szCs w:val="24"/>
          <w:lang w:eastAsia="es-MX"/>
        </w:rPr>
      </w:pPr>
    </w:p>
    <w:p w14:paraId="435D2142" w14:textId="5892204B" w:rsidR="0019472D" w:rsidRPr="00994EA9" w:rsidRDefault="00CD67B9" w:rsidP="00426200">
      <w:pPr>
        <w:spacing w:after="0" w:line="360" w:lineRule="auto"/>
        <w:rPr>
          <w:rFonts w:eastAsia="Times New Roman" w:cs="Tahoma"/>
          <w:lang w:eastAsia="es-ES"/>
        </w:rPr>
      </w:pPr>
      <w:r w:rsidRPr="00994EA9">
        <w:rPr>
          <w:rFonts w:eastAsia="Times New Roman" w:cs="Tahoma"/>
          <w:lang w:eastAsia="es-ES"/>
        </w:rPr>
        <w:t>Sentado lo anterior, se analizará la respuesta proporcionada</w:t>
      </w:r>
      <w:r w:rsidR="0019472D" w:rsidRPr="00994EA9">
        <w:rPr>
          <w:rFonts w:eastAsia="Times New Roman" w:cs="Tahoma"/>
          <w:lang w:eastAsia="es-ES"/>
        </w:rPr>
        <w:t xml:space="preserve">, en la cual dicha área proporcionó información relacionada con lo peticionado, pues proporcionó la información proporcionada </w:t>
      </w:r>
      <w:r w:rsidR="0019472D" w:rsidRPr="00994EA9">
        <w:rPr>
          <w:rFonts w:eastAsia="Times New Roman" w:cs="Tahoma"/>
          <w:lang w:eastAsia="es-ES"/>
        </w:rPr>
        <w:lastRenderedPageBreak/>
        <w:t>al Cabildo, la cual había sido extraída del oficio emitido por la Dirección Jurídica, que contenía el Contingente económico de asuntos laborales</w:t>
      </w:r>
      <w:r w:rsidR="001A3D8E" w:rsidRPr="00994EA9">
        <w:rPr>
          <w:rFonts w:eastAsia="Times New Roman" w:cs="Tahoma"/>
          <w:lang w:eastAsia="es-ES"/>
        </w:rPr>
        <w:t xml:space="preserve"> de enero de dos mil veinticinco, información que si bien guarda relación con lo peticionado, no atiende la solicitud del Recurrente, por las siguientes consideraciones:</w:t>
      </w:r>
    </w:p>
    <w:p w14:paraId="5456047D" w14:textId="77777777" w:rsidR="001A3D8E" w:rsidRPr="00994EA9" w:rsidRDefault="001A3D8E" w:rsidP="00426200">
      <w:pPr>
        <w:spacing w:after="0" w:line="360" w:lineRule="auto"/>
        <w:rPr>
          <w:rFonts w:eastAsia="Times New Roman" w:cs="Tahoma"/>
          <w:lang w:eastAsia="es-ES"/>
        </w:rPr>
      </w:pPr>
    </w:p>
    <w:p w14:paraId="5B839E67" w14:textId="4A2FECED" w:rsidR="001A3D8E" w:rsidRPr="00994EA9" w:rsidRDefault="001A3D8E" w:rsidP="001A3D8E">
      <w:pPr>
        <w:pStyle w:val="Prrafodelista"/>
        <w:numPr>
          <w:ilvl w:val="0"/>
          <w:numId w:val="30"/>
        </w:numPr>
        <w:spacing w:line="360" w:lineRule="auto"/>
        <w:rPr>
          <w:rFonts w:cs="Tahoma"/>
        </w:rPr>
      </w:pPr>
      <w:r w:rsidRPr="00994EA9">
        <w:rPr>
          <w:rFonts w:cs="Tahoma"/>
        </w:rPr>
        <w:t>No proporcionó el oficio emitido por el área del Contingente de enero de dos mil veinticinco, y</w:t>
      </w:r>
    </w:p>
    <w:p w14:paraId="5C47D68F" w14:textId="25D4D1CA" w:rsidR="001A3D8E" w:rsidRPr="00994EA9" w:rsidRDefault="001A3D8E" w:rsidP="001A3D8E">
      <w:pPr>
        <w:pStyle w:val="Prrafodelista"/>
        <w:numPr>
          <w:ilvl w:val="0"/>
          <w:numId w:val="30"/>
        </w:numPr>
        <w:spacing w:line="360" w:lineRule="auto"/>
        <w:rPr>
          <w:rFonts w:cs="Tahoma"/>
        </w:rPr>
      </w:pPr>
      <w:r w:rsidRPr="00994EA9">
        <w:rPr>
          <w:rFonts w:cs="Tahoma"/>
        </w:rPr>
        <w:t>Omitió pronunciarse sobre el resto de la temporalidad solicitada, es decir, de enero a diciembre de dos mil veintidós a dos mil veinticuatro.</w:t>
      </w:r>
    </w:p>
    <w:p w14:paraId="16943121" w14:textId="77777777" w:rsidR="0019472D" w:rsidRPr="00994EA9" w:rsidRDefault="0019472D" w:rsidP="00426200">
      <w:pPr>
        <w:spacing w:after="0" w:line="360" w:lineRule="auto"/>
        <w:rPr>
          <w:rFonts w:eastAsia="Times New Roman" w:cs="Tahoma"/>
          <w:lang w:eastAsia="es-ES"/>
        </w:rPr>
      </w:pPr>
    </w:p>
    <w:p w14:paraId="3412C25D" w14:textId="1854AF5D" w:rsidR="001A3D8E" w:rsidRPr="00994EA9" w:rsidRDefault="001A3D8E" w:rsidP="001A3D8E">
      <w:pPr>
        <w:tabs>
          <w:tab w:val="left" w:pos="4962"/>
        </w:tabs>
        <w:spacing w:after="0" w:line="360" w:lineRule="auto"/>
        <w:rPr>
          <w:rFonts w:eastAsia="Times New Roman" w:cs="Tahoma"/>
          <w:color w:val="auto"/>
          <w:lang w:eastAsia="es-ES"/>
        </w:rPr>
      </w:pPr>
      <w:r w:rsidRPr="00994EA9">
        <w:t xml:space="preserve">Por lo cual, se considera que el agravio es </w:t>
      </w:r>
      <w:r w:rsidRPr="00994EA9">
        <w:rPr>
          <w:b/>
          <w:bCs/>
        </w:rPr>
        <w:t xml:space="preserve">FUNDADO, </w:t>
      </w:r>
      <w:r w:rsidRPr="00994EA9">
        <w:t>pues no entregó la información de manera completa, al omitir entregar las documentales que daban cuenta de lo peticionado; por lo que</w:t>
      </w:r>
      <w:r w:rsidRPr="00994EA9">
        <w:rPr>
          <w:rFonts w:eastAsia="Times New Roman" w:cs="Tahoma"/>
          <w:color w:val="auto"/>
          <w:lang w:eastAsia="es-ES"/>
        </w:rPr>
        <w:t>, para atender el requerimiento de información, el Sujeto Obligado deberá realizar una búsqueda exhaustiva y razonable en los archivos de las unidades administrativas competentes, a efecto de que proporcione los oficios emitidos por el área Jurídica, que contengan el Contingente económico de asuntos laborales, de enero a diciembre de dos mil veintidós a dos mil veinticuatro y de enero de dos mil veinticinco.</w:t>
      </w:r>
    </w:p>
    <w:p w14:paraId="4EB7267A" w14:textId="77777777" w:rsidR="001A3D8E" w:rsidRPr="00994EA9" w:rsidRDefault="001A3D8E" w:rsidP="001A3D8E">
      <w:pPr>
        <w:spacing w:after="0" w:line="360" w:lineRule="auto"/>
        <w:rPr>
          <w:rFonts w:eastAsia="Times New Roman" w:cs="Tahoma"/>
          <w:color w:val="auto"/>
          <w:lang w:eastAsia="es-ES"/>
        </w:rPr>
      </w:pPr>
    </w:p>
    <w:p w14:paraId="4680AED9" w14:textId="77777777" w:rsidR="001A3D8E" w:rsidRPr="00994EA9" w:rsidRDefault="001A3D8E" w:rsidP="001A3D8E">
      <w:pPr>
        <w:widowControl w:val="0"/>
        <w:autoSpaceDE w:val="0"/>
        <w:autoSpaceDN w:val="0"/>
        <w:adjustRightInd w:val="0"/>
        <w:spacing w:after="0" w:line="360" w:lineRule="auto"/>
        <w:contextualSpacing/>
        <w:rPr>
          <w:rFonts w:eastAsia="Palatino Linotype" w:cs="Palatino Linotype"/>
          <w:color w:val="000000"/>
          <w:lang w:eastAsia="es-MX"/>
        </w:rPr>
      </w:pPr>
      <w:r w:rsidRPr="00994EA9">
        <w:rPr>
          <w:rFonts w:eastAsia="Palatino Linotype" w:cs="Palatino Linotype"/>
          <w:color w:val="000000"/>
          <w:lang w:eastAsia="es-MX"/>
        </w:rPr>
        <w:t>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51C0A1DC" w14:textId="77777777" w:rsidR="001A3D8E" w:rsidRPr="00994EA9" w:rsidRDefault="001A3D8E" w:rsidP="001A3D8E">
      <w:pPr>
        <w:widowControl w:val="0"/>
        <w:autoSpaceDE w:val="0"/>
        <w:autoSpaceDN w:val="0"/>
        <w:adjustRightInd w:val="0"/>
        <w:spacing w:after="0" w:line="360" w:lineRule="auto"/>
        <w:contextualSpacing/>
        <w:rPr>
          <w:rFonts w:eastAsia="Palatino Linotype" w:cs="Palatino Linotype"/>
          <w:color w:val="000000"/>
          <w:lang w:eastAsia="es-MX"/>
        </w:rPr>
      </w:pPr>
    </w:p>
    <w:p w14:paraId="660E4565" w14:textId="77777777" w:rsidR="001A3D8E" w:rsidRPr="00994EA9" w:rsidRDefault="001A3D8E" w:rsidP="001A3D8E">
      <w:pPr>
        <w:widowControl w:val="0"/>
        <w:autoSpaceDE w:val="0"/>
        <w:autoSpaceDN w:val="0"/>
        <w:adjustRightInd w:val="0"/>
        <w:spacing w:after="0" w:line="360" w:lineRule="auto"/>
        <w:contextualSpacing/>
        <w:rPr>
          <w:rFonts w:eastAsia="Palatino Linotype" w:cs="Palatino Linotype"/>
          <w:color w:val="000000"/>
          <w:lang w:eastAsia="es-MX"/>
        </w:rPr>
      </w:pPr>
      <w:r w:rsidRPr="00994EA9">
        <w:rPr>
          <w:rFonts w:eastAsia="Palatino Linotype" w:cs="Palatino Linotype"/>
          <w:color w:val="000000"/>
          <w:lang w:eastAsia="es-MX"/>
        </w:rPr>
        <w:t xml:space="preserve">De esta manera, el derecho de acceso a la información pública se satisface en aquellos casos en que se entregue el soporte documental en el que conste la información solicitada, sin necesidad de elaborar documentos </w:t>
      </w:r>
      <w:r w:rsidRPr="00994EA9">
        <w:rPr>
          <w:rFonts w:eastAsia="Palatino Linotype" w:cs="Palatino Linotype"/>
          <w:i/>
          <w:color w:val="000000"/>
          <w:lang w:eastAsia="es-MX"/>
        </w:rPr>
        <w:t>ad hoc</w:t>
      </w:r>
      <w:r w:rsidRPr="00994EA9">
        <w:rPr>
          <w:rFonts w:eastAsia="Palatino Linotype" w:cs="Palatino Linotype"/>
          <w:color w:val="000000"/>
          <w:lang w:eastAsia="es-MX"/>
        </w:rPr>
        <w:t xml:space="preserve">, situación que toma sustento, toma sustento en el artículo 160 </w:t>
      </w:r>
      <w:r w:rsidRPr="00994EA9">
        <w:rPr>
          <w:rFonts w:eastAsia="Palatino Linotype" w:cs="Palatino Linotype"/>
          <w:color w:val="000000"/>
          <w:lang w:eastAsia="es-MX"/>
        </w:rPr>
        <w:lastRenderedPageBreak/>
        <w:t>de la Ley de Transparencia y Acceso a la Información Pública del Estado de México y Municipios, el cual refiere que los sujetos obligados únicamente deberán entregar los documentos que den cuenta de la información solicitada.</w:t>
      </w:r>
    </w:p>
    <w:p w14:paraId="4C8910AD" w14:textId="77777777" w:rsidR="001A3D8E" w:rsidRPr="00994EA9" w:rsidRDefault="001A3D8E" w:rsidP="001A3D8E">
      <w:pPr>
        <w:widowControl w:val="0"/>
        <w:autoSpaceDE w:val="0"/>
        <w:autoSpaceDN w:val="0"/>
        <w:adjustRightInd w:val="0"/>
        <w:spacing w:after="0" w:line="360" w:lineRule="auto"/>
        <w:contextualSpacing/>
        <w:rPr>
          <w:rFonts w:eastAsia="Palatino Linotype" w:cs="Palatino Linotype"/>
          <w:color w:val="000000"/>
          <w:lang w:eastAsia="es-MX"/>
        </w:rPr>
      </w:pPr>
    </w:p>
    <w:p w14:paraId="4151A6A6" w14:textId="77777777" w:rsidR="001A3D8E" w:rsidRPr="00994EA9" w:rsidRDefault="001A3D8E" w:rsidP="001A3D8E">
      <w:pPr>
        <w:autoSpaceDE w:val="0"/>
        <w:autoSpaceDN w:val="0"/>
        <w:adjustRightInd w:val="0"/>
        <w:spacing w:after="0" w:line="360" w:lineRule="auto"/>
        <w:contextualSpacing/>
        <w:rPr>
          <w:rFonts w:eastAsia="Palatino Linotype" w:cs="Palatino Linotype"/>
          <w:color w:val="000000"/>
          <w:lang w:eastAsia="es-MX"/>
        </w:rPr>
      </w:pPr>
      <w:r w:rsidRPr="00994EA9">
        <w:rPr>
          <w:rFonts w:eastAsia="Palatino Linotype" w:cs="Palatino Linotype"/>
          <w:color w:val="000000"/>
          <w:lang w:eastAsia="es-MX"/>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entregar los documentos solicitados, mismos que son presentados de manera mensual en Sesión de Cabildo.</w:t>
      </w:r>
    </w:p>
    <w:p w14:paraId="7472F40F" w14:textId="77777777" w:rsidR="001A3D8E" w:rsidRPr="00994EA9" w:rsidRDefault="001A3D8E" w:rsidP="001A3D8E">
      <w:pPr>
        <w:spacing w:after="0" w:line="360" w:lineRule="auto"/>
        <w:rPr>
          <w:rFonts w:eastAsia="Times New Roman" w:cs="Tahoma"/>
          <w:color w:val="auto"/>
          <w:lang w:eastAsia="es-ES"/>
        </w:rPr>
      </w:pPr>
    </w:p>
    <w:p w14:paraId="7909E7C5" w14:textId="46431697" w:rsidR="001A3D8E" w:rsidRPr="00994EA9" w:rsidRDefault="001A3D8E" w:rsidP="001A3D8E">
      <w:pPr>
        <w:spacing w:line="360" w:lineRule="auto"/>
        <w:contextualSpacing/>
        <w:rPr>
          <w:rFonts w:eastAsia="Times New Roman" w:cs="Tahoma"/>
          <w:bCs/>
          <w:iCs/>
          <w:color w:val="auto"/>
          <w:lang w:eastAsia="es-ES"/>
        </w:rPr>
      </w:pPr>
      <w:r w:rsidRPr="00994EA9">
        <w:rPr>
          <w:rFonts w:eastAsia="Times New Roman" w:cs="Tahoma"/>
          <w:bCs/>
          <w:iCs/>
          <w:color w:val="auto"/>
          <w:lang w:eastAsia="es-ES"/>
        </w:rPr>
        <w:t xml:space="preserve">Ahora bien, este Instituto desconoce si los oficios ordenados se conforman únicamente de la información estadística señalada al Cabildo o contienen información o datos específicos sobre juicios en trámite, por lo que, es necesario precisar que </w:t>
      </w:r>
      <w:r w:rsidRPr="00994EA9">
        <w:rPr>
          <w:rFonts w:eastAsia="Calibri" w:cs="Tahoma"/>
          <w:color w:val="0D0D0D"/>
          <w:lang w:val="es-ES"/>
        </w:rPr>
        <w:t xml:space="preserve">el artículo 140, fracciones VI, VIII y X, de la Ley de Transparencia y Acceso a la Información Pública del Estado de México y Municipios (homólogo al 113, fracción XI, de la Ley General de Transparencia y Acceso a la Información Pública), establece que será información reservada, aquella que vulnere la conducción de juicios o procedimientos administrativos seguidos en forma de juicio, en tanto no hayan causado estado. </w:t>
      </w:r>
      <w:r w:rsidRPr="00994EA9">
        <w:rPr>
          <w:rFonts w:eastAsia="Times New Roman" w:cs="Tahoma"/>
          <w:bCs/>
          <w:iCs/>
          <w:color w:val="auto"/>
          <w:lang w:eastAsia="es-ES"/>
        </w:rPr>
        <w:t>En ese sentido, los Lineamientos Generales prevé lo siguiente:</w:t>
      </w:r>
    </w:p>
    <w:p w14:paraId="0C0D6861" w14:textId="77777777" w:rsidR="001A3D8E" w:rsidRPr="00994EA9" w:rsidRDefault="001A3D8E" w:rsidP="001A3D8E">
      <w:pPr>
        <w:spacing w:after="0" w:line="360" w:lineRule="auto"/>
        <w:rPr>
          <w:rFonts w:eastAsia="Times New Roman" w:cs="Tahoma"/>
          <w:bCs/>
          <w:iCs/>
          <w:color w:val="auto"/>
          <w:lang w:eastAsia="es-ES"/>
        </w:rPr>
      </w:pPr>
    </w:p>
    <w:p w14:paraId="796A15CB" w14:textId="77777777" w:rsidR="001A3D8E" w:rsidRPr="00994EA9" w:rsidRDefault="001A3D8E" w:rsidP="001A3D8E">
      <w:pPr>
        <w:spacing w:line="360" w:lineRule="auto"/>
        <w:ind w:left="567" w:right="567"/>
        <w:contextualSpacing/>
        <w:rPr>
          <w:rFonts w:eastAsia="Times New Roman" w:cs="Arial"/>
          <w:i/>
          <w:iCs/>
          <w:color w:val="0D0D0D"/>
          <w:sz w:val="20"/>
          <w:szCs w:val="20"/>
          <w:lang w:val="es-ES" w:eastAsia="es-ES"/>
        </w:rPr>
      </w:pPr>
      <w:r w:rsidRPr="00994EA9">
        <w:rPr>
          <w:rFonts w:eastAsia="Times New Roman" w:cs="Tahoma"/>
          <w:b/>
          <w:bCs/>
          <w:i/>
          <w:iCs/>
          <w:color w:val="auto"/>
          <w:sz w:val="20"/>
          <w:szCs w:val="20"/>
          <w:lang w:eastAsia="es-ES"/>
        </w:rPr>
        <w:t>“</w:t>
      </w:r>
      <w:r w:rsidRPr="00994EA9">
        <w:rPr>
          <w:rFonts w:eastAsia="Times New Roman" w:cs="Arial"/>
          <w:b/>
          <w:i/>
          <w:iCs/>
          <w:color w:val="0D0D0D"/>
          <w:sz w:val="20"/>
          <w:szCs w:val="20"/>
          <w:lang w:val="es-ES" w:eastAsia="es-ES"/>
        </w:rPr>
        <w:t>Trigésimo.</w:t>
      </w:r>
      <w:r w:rsidRPr="00994EA9">
        <w:rPr>
          <w:rFonts w:eastAsia="Times New Roman" w:cs="Arial"/>
          <w:i/>
          <w:iCs/>
          <w:color w:val="0D0D0D"/>
          <w:sz w:val="20"/>
          <w:szCs w:val="20"/>
          <w:lang w:val="es-ES" w:eastAsia="es-ES"/>
        </w:rPr>
        <w:t xml:space="preserve"> De conformidad con el artículo 113, fracción XI de la Ley General, podrá considerarse como información reservada, aquella que vulnere la conducción de los expedientes judiciales o de los procedimientos administrativos seguidos en forma de juicio, siempre y cuando se acrediten los siguientes elementos: </w:t>
      </w:r>
    </w:p>
    <w:p w14:paraId="75D314AA" w14:textId="77777777" w:rsidR="001A3D8E" w:rsidRPr="00994EA9" w:rsidRDefault="001A3D8E" w:rsidP="001A3D8E">
      <w:pPr>
        <w:spacing w:after="0" w:line="360" w:lineRule="auto"/>
        <w:ind w:left="567" w:right="567"/>
        <w:contextualSpacing/>
        <w:rPr>
          <w:rFonts w:eastAsia="Times New Roman" w:cs="Arial"/>
          <w:i/>
          <w:iCs/>
          <w:color w:val="0D0D0D"/>
          <w:sz w:val="20"/>
          <w:szCs w:val="20"/>
          <w:lang w:val="es-ES" w:eastAsia="es-ES"/>
        </w:rPr>
      </w:pPr>
    </w:p>
    <w:p w14:paraId="3DCCAAC7" w14:textId="77777777" w:rsidR="001A3D8E" w:rsidRPr="00994EA9" w:rsidRDefault="001A3D8E" w:rsidP="001A3D8E">
      <w:pPr>
        <w:spacing w:after="0" w:line="360" w:lineRule="auto"/>
        <w:ind w:left="567" w:right="567"/>
        <w:contextualSpacing/>
        <w:rPr>
          <w:rFonts w:eastAsia="Times New Roman" w:cs="Times New Roman"/>
          <w:i/>
          <w:iCs/>
          <w:color w:val="auto"/>
          <w:sz w:val="20"/>
          <w:szCs w:val="20"/>
          <w:lang w:eastAsia="es-ES"/>
        </w:rPr>
      </w:pPr>
      <w:r w:rsidRPr="00994EA9">
        <w:rPr>
          <w:rFonts w:eastAsia="Times New Roman" w:cs="Times New Roman"/>
          <w:b/>
          <w:bCs/>
          <w:i/>
          <w:iCs/>
          <w:color w:val="auto"/>
          <w:sz w:val="20"/>
          <w:szCs w:val="20"/>
          <w:lang w:eastAsia="es-ES"/>
        </w:rPr>
        <w:t>I.</w:t>
      </w:r>
      <w:r w:rsidRPr="00994EA9">
        <w:rPr>
          <w:rFonts w:eastAsia="Times New Roman" w:cs="Times New Roman"/>
          <w:i/>
          <w:iCs/>
          <w:color w:val="auto"/>
          <w:sz w:val="20"/>
          <w:szCs w:val="20"/>
          <w:lang w:eastAsia="es-ES"/>
        </w:rPr>
        <w:t xml:space="preserve"> La existencia de un juicio o procedimiento administrativo materialmente jurisdiccional, que se encuentre en trámite; </w:t>
      </w:r>
    </w:p>
    <w:p w14:paraId="6FC07938" w14:textId="77777777" w:rsidR="001A3D8E" w:rsidRPr="00994EA9" w:rsidRDefault="001A3D8E" w:rsidP="001A3D8E">
      <w:pPr>
        <w:spacing w:after="0" w:line="360" w:lineRule="auto"/>
        <w:ind w:left="567" w:right="567"/>
        <w:contextualSpacing/>
        <w:rPr>
          <w:rFonts w:eastAsia="Times New Roman" w:cs="Times New Roman"/>
          <w:i/>
          <w:iCs/>
          <w:color w:val="auto"/>
          <w:sz w:val="20"/>
          <w:szCs w:val="20"/>
          <w:lang w:eastAsia="es-ES"/>
        </w:rPr>
      </w:pPr>
      <w:r w:rsidRPr="00994EA9">
        <w:rPr>
          <w:rFonts w:eastAsia="Times New Roman" w:cs="Times New Roman"/>
          <w:b/>
          <w:bCs/>
          <w:i/>
          <w:iCs/>
          <w:color w:val="auto"/>
          <w:sz w:val="20"/>
          <w:szCs w:val="20"/>
          <w:lang w:eastAsia="es-ES"/>
        </w:rPr>
        <w:t>II.</w:t>
      </w:r>
      <w:r w:rsidRPr="00994EA9">
        <w:rPr>
          <w:rFonts w:eastAsia="Times New Roman" w:cs="Times New Roman"/>
          <w:i/>
          <w:iCs/>
          <w:color w:val="auto"/>
          <w:sz w:val="20"/>
          <w:szCs w:val="20"/>
          <w:lang w:eastAsia="es-ES"/>
        </w:rPr>
        <w:t xml:space="preserve"> Que la información solicitada se refiera a actuaciones, diligencias o constancias propias del procedimiento; y</w:t>
      </w:r>
    </w:p>
    <w:p w14:paraId="45F74CE2" w14:textId="77777777" w:rsidR="001A3D8E" w:rsidRPr="00994EA9" w:rsidRDefault="001A3D8E" w:rsidP="001A3D8E">
      <w:pPr>
        <w:spacing w:after="0" w:line="360" w:lineRule="auto"/>
        <w:ind w:left="567" w:right="567"/>
        <w:contextualSpacing/>
        <w:rPr>
          <w:rFonts w:eastAsia="Times New Roman" w:cs="Times New Roman"/>
          <w:i/>
          <w:iCs/>
          <w:color w:val="auto"/>
          <w:sz w:val="20"/>
          <w:szCs w:val="20"/>
          <w:lang w:eastAsia="es-ES"/>
        </w:rPr>
      </w:pPr>
      <w:r w:rsidRPr="00994EA9">
        <w:rPr>
          <w:rFonts w:eastAsia="Times New Roman" w:cs="Times New Roman"/>
          <w:b/>
          <w:bCs/>
          <w:i/>
          <w:iCs/>
          <w:color w:val="auto"/>
          <w:sz w:val="20"/>
          <w:szCs w:val="20"/>
          <w:lang w:eastAsia="es-ES"/>
        </w:rPr>
        <w:lastRenderedPageBreak/>
        <w:t>III.</w:t>
      </w:r>
      <w:r w:rsidRPr="00994EA9">
        <w:rPr>
          <w:rFonts w:eastAsia="Times New Roman" w:cs="Times New Roman"/>
          <w:i/>
          <w:iCs/>
          <w:color w:val="auto"/>
          <w:sz w:val="20"/>
          <w:szCs w:val="20"/>
          <w:lang w:eastAsia="es-ES"/>
        </w:rPr>
        <w:t xml:space="preserve"> Que su difusión afecte o interrumpa la libertad de decisión de las autoridades dentro del juicio o procedimiento administrativo seguido en forma de juicio.</w:t>
      </w:r>
    </w:p>
    <w:p w14:paraId="3B4D578A" w14:textId="77777777" w:rsidR="001A3D8E" w:rsidRPr="00994EA9" w:rsidRDefault="001A3D8E" w:rsidP="001A3D8E">
      <w:pPr>
        <w:spacing w:after="0" w:line="360" w:lineRule="auto"/>
        <w:ind w:left="567" w:right="567"/>
        <w:contextualSpacing/>
        <w:rPr>
          <w:rFonts w:eastAsia="Times New Roman" w:cs="Arial"/>
          <w:i/>
          <w:iCs/>
          <w:color w:val="0D0D0D"/>
          <w:sz w:val="20"/>
          <w:szCs w:val="20"/>
          <w:lang w:val="es-ES" w:eastAsia="es-ES"/>
        </w:rPr>
      </w:pPr>
    </w:p>
    <w:p w14:paraId="21241004" w14:textId="77777777" w:rsidR="001A3D8E" w:rsidRPr="00994EA9" w:rsidRDefault="001A3D8E" w:rsidP="001A3D8E">
      <w:pPr>
        <w:spacing w:after="0" w:line="360" w:lineRule="auto"/>
        <w:ind w:left="567" w:right="567"/>
        <w:contextualSpacing/>
        <w:rPr>
          <w:rFonts w:eastAsia="Times New Roman" w:cs="Arial"/>
          <w:i/>
          <w:iCs/>
          <w:color w:val="0D0D0D"/>
          <w:sz w:val="20"/>
          <w:szCs w:val="20"/>
          <w:lang w:val="es-ES" w:eastAsia="es-ES"/>
        </w:rPr>
      </w:pPr>
      <w:r w:rsidRPr="00994EA9">
        <w:rPr>
          <w:rFonts w:eastAsia="Times New Roman" w:cs="Arial"/>
          <w:i/>
          <w:iCs/>
          <w:color w:val="0D0D0D"/>
          <w:sz w:val="20"/>
          <w:szCs w:val="20"/>
          <w:lang w:val="es-ES" w:eastAsia="es-ES"/>
        </w:rPr>
        <w:t xml:space="preserve">Para los efectos del primer párrafo de este numeral, se considera procedimiento seguido en forma de juicio a aquel formalmente administrativo, pero materialmente jurisdiccional; esto es, en el que concurran los siguientes elementos: </w:t>
      </w:r>
    </w:p>
    <w:p w14:paraId="7F873CD8" w14:textId="77777777" w:rsidR="001A3D8E" w:rsidRPr="00994EA9" w:rsidRDefault="001A3D8E" w:rsidP="001A3D8E">
      <w:pPr>
        <w:spacing w:after="0" w:line="360" w:lineRule="auto"/>
        <w:ind w:left="567" w:right="567"/>
        <w:contextualSpacing/>
        <w:rPr>
          <w:rFonts w:eastAsia="Times New Roman" w:cs="Arial"/>
          <w:i/>
          <w:iCs/>
          <w:color w:val="0D0D0D"/>
          <w:sz w:val="20"/>
          <w:szCs w:val="20"/>
          <w:lang w:val="es-ES" w:eastAsia="es-ES"/>
        </w:rPr>
      </w:pPr>
    </w:p>
    <w:p w14:paraId="0236310B" w14:textId="77777777" w:rsidR="001A3D8E" w:rsidRPr="00994EA9" w:rsidRDefault="001A3D8E" w:rsidP="001A3D8E">
      <w:pPr>
        <w:spacing w:after="0" w:line="360" w:lineRule="auto"/>
        <w:ind w:left="567" w:right="567"/>
        <w:contextualSpacing/>
        <w:rPr>
          <w:rFonts w:eastAsia="Times New Roman" w:cs="Arial"/>
          <w:i/>
          <w:iCs/>
          <w:color w:val="0D0D0D"/>
          <w:sz w:val="20"/>
          <w:szCs w:val="20"/>
          <w:lang w:val="es-ES" w:eastAsia="es-ES"/>
        </w:rPr>
      </w:pPr>
      <w:r w:rsidRPr="00994EA9">
        <w:rPr>
          <w:rFonts w:eastAsia="Times New Roman" w:cs="Arial"/>
          <w:b/>
          <w:i/>
          <w:iCs/>
          <w:color w:val="0D0D0D"/>
          <w:sz w:val="20"/>
          <w:szCs w:val="20"/>
          <w:lang w:val="es-ES" w:eastAsia="es-ES"/>
        </w:rPr>
        <w:t>1.</w:t>
      </w:r>
      <w:r w:rsidRPr="00994EA9">
        <w:rPr>
          <w:rFonts w:eastAsia="Times New Roman" w:cs="Arial"/>
          <w:i/>
          <w:iCs/>
          <w:color w:val="0D0D0D"/>
          <w:sz w:val="20"/>
          <w:szCs w:val="20"/>
          <w:lang w:val="es-ES" w:eastAsia="es-ES"/>
        </w:rPr>
        <w:t xml:space="preserve"> Que se trate de un procedimiento en el que la autoridad dirima una controversia entre partes contendientes, así como los procedimientos en que la autoridad, frente al particular, prepare su resolución definitiva, aunque sólo sea un trámite para cumplir con la garantía de audiencia, y </w:t>
      </w:r>
    </w:p>
    <w:p w14:paraId="74042F29" w14:textId="77777777" w:rsidR="001A3D8E" w:rsidRPr="00994EA9" w:rsidRDefault="001A3D8E" w:rsidP="001A3D8E">
      <w:pPr>
        <w:spacing w:after="0" w:line="360" w:lineRule="auto"/>
        <w:ind w:left="567" w:right="567"/>
        <w:contextualSpacing/>
        <w:rPr>
          <w:rFonts w:eastAsia="Times New Roman" w:cs="Arial"/>
          <w:i/>
          <w:iCs/>
          <w:color w:val="0D0D0D"/>
          <w:sz w:val="20"/>
          <w:szCs w:val="20"/>
          <w:lang w:val="es-ES" w:eastAsia="es-ES"/>
        </w:rPr>
      </w:pPr>
      <w:r w:rsidRPr="00994EA9">
        <w:rPr>
          <w:rFonts w:eastAsia="Times New Roman" w:cs="Arial"/>
          <w:b/>
          <w:i/>
          <w:iCs/>
          <w:color w:val="0D0D0D"/>
          <w:sz w:val="20"/>
          <w:szCs w:val="20"/>
          <w:lang w:val="es-ES" w:eastAsia="es-ES"/>
        </w:rPr>
        <w:t>2.</w:t>
      </w:r>
      <w:r w:rsidRPr="00994EA9">
        <w:rPr>
          <w:rFonts w:eastAsia="Times New Roman" w:cs="Arial"/>
          <w:i/>
          <w:iCs/>
          <w:color w:val="0D0D0D"/>
          <w:sz w:val="20"/>
          <w:szCs w:val="20"/>
          <w:lang w:val="es-ES" w:eastAsia="es-ES"/>
        </w:rPr>
        <w:t xml:space="preserve"> Que se cumplan las formalidades esenciales del procedimiento. </w:t>
      </w:r>
    </w:p>
    <w:p w14:paraId="5F9232A1" w14:textId="77777777" w:rsidR="001A3D8E" w:rsidRPr="00994EA9" w:rsidRDefault="001A3D8E" w:rsidP="001A3D8E">
      <w:pPr>
        <w:spacing w:after="0" w:line="360" w:lineRule="auto"/>
        <w:ind w:left="567" w:right="567"/>
        <w:contextualSpacing/>
        <w:rPr>
          <w:rFonts w:eastAsia="Times New Roman" w:cs="Arial"/>
          <w:i/>
          <w:iCs/>
          <w:color w:val="0D0D0D"/>
          <w:sz w:val="20"/>
          <w:szCs w:val="20"/>
          <w:lang w:val="es-ES" w:eastAsia="es-ES"/>
        </w:rPr>
      </w:pPr>
    </w:p>
    <w:p w14:paraId="06AD2947" w14:textId="77777777" w:rsidR="001A3D8E" w:rsidRPr="00994EA9" w:rsidRDefault="001A3D8E" w:rsidP="001A3D8E">
      <w:pPr>
        <w:spacing w:after="0" w:line="360" w:lineRule="auto"/>
        <w:ind w:left="567" w:right="567"/>
        <w:contextualSpacing/>
        <w:rPr>
          <w:rFonts w:eastAsia="Times New Roman" w:cs="Arial"/>
          <w:i/>
          <w:iCs/>
          <w:color w:val="0D0D0D"/>
          <w:sz w:val="20"/>
          <w:szCs w:val="20"/>
          <w:lang w:val="es-ES" w:eastAsia="es-ES"/>
        </w:rPr>
      </w:pPr>
      <w:r w:rsidRPr="00994EA9">
        <w:rPr>
          <w:rFonts w:eastAsia="Times New Roman" w:cs="Arial"/>
          <w:i/>
          <w:iCs/>
          <w:color w:val="0D0D0D"/>
          <w:sz w:val="20"/>
          <w:szCs w:val="20"/>
          <w:lang w:val="es-ES" w:eastAsia="es-ES"/>
        </w:rPr>
        <w:t>No serán objeto de reserva las resoluciones interlocutorias o definitivas que se dicten dentro de los procedimientos o con las que se concluya el mismo. En estos casos deberá otorgarse acceso a la resolución en versión pública, testando la información clasificada.</w:t>
      </w:r>
      <w:r w:rsidRPr="00994EA9">
        <w:rPr>
          <w:rFonts w:eastAsia="Times New Roman" w:cs="Tahoma"/>
          <w:bCs/>
          <w:i/>
          <w:iCs/>
          <w:color w:val="auto"/>
          <w:sz w:val="20"/>
          <w:szCs w:val="20"/>
          <w:lang w:eastAsia="es-ES"/>
        </w:rPr>
        <w:t>”</w:t>
      </w:r>
    </w:p>
    <w:p w14:paraId="3C1533A7" w14:textId="77777777" w:rsidR="001A3D8E" w:rsidRPr="00994EA9" w:rsidRDefault="001A3D8E" w:rsidP="001A3D8E">
      <w:pPr>
        <w:spacing w:after="0" w:line="360" w:lineRule="auto"/>
        <w:rPr>
          <w:rFonts w:eastAsia="Times New Roman" w:cs="Tahoma"/>
          <w:bCs/>
          <w:iCs/>
          <w:color w:val="auto"/>
          <w:lang w:eastAsia="es-ES"/>
        </w:rPr>
      </w:pPr>
    </w:p>
    <w:p w14:paraId="146B639D" w14:textId="77777777" w:rsidR="001A3D8E" w:rsidRPr="00994EA9" w:rsidRDefault="001A3D8E" w:rsidP="001A3D8E">
      <w:pPr>
        <w:spacing w:after="0" w:line="360" w:lineRule="auto"/>
        <w:contextualSpacing/>
        <w:rPr>
          <w:rFonts w:eastAsia="Times New Roman" w:cs="Tahoma"/>
          <w:color w:val="0D0D0D"/>
          <w:lang w:val="es-ES" w:eastAsia="es-ES"/>
        </w:rPr>
      </w:pPr>
      <w:r w:rsidRPr="00994EA9">
        <w:rPr>
          <w:rFonts w:eastAsia="Times New Roman" w:cs="Tahoma"/>
          <w:color w:val="0D0D0D"/>
          <w:lang w:val="es-ES" w:eastAsia="es-ES"/>
        </w:rPr>
        <w:t>De la normatividad citada, se desprende que el supuesto de clasificación en análisis, prevé que como información reservada podrá clasificarse aquella que vulnere la conducción de los expedientes judiciales o de los procedimientos administrativos seguidos en forma de juicio, en tanto no hayan causado estado. Por lo cual, para considerar que se actualiza dicha causal es necesario que se configuren los siguientes elementos:</w:t>
      </w:r>
    </w:p>
    <w:p w14:paraId="76D93E9F" w14:textId="77777777" w:rsidR="001A3D8E" w:rsidRPr="00994EA9" w:rsidRDefault="001A3D8E" w:rsidP="001A3D8E">
      <w:pPr>
        <w:spacing w:after="0" w:line="360" w:lineRule="auto"/>
        <w:contextualSpacing/>
        <w:rPr>
          <w:rFonts w:eastAsia="Times New Roman" w:cs="Tahoma"/>
          <w:color w:val="auto"/>
          <w:lang w:val="es-ES" w:eastAsia="es-ES"/>
        </w:rPr>
      </w:pPr>
    </w:p>
    <w:p w14:paraId="074449A2" w14:textId="77777777" w:rsidR="001A3D8E" w:rsidRPr="00994EA9" w:rsidRDefault="001A3D8E" w:rsidP="001A3D8E">
      <w:pPr>
        <w:numPr>
          <w:ilvl w:val="0"/>
          <w:numId w:val="31"/>
        </w:numPr>
        <w:spacing w:after="0" w:line="360" w:lineRule="auto"/>
        <w:contextualSpacing/>
        <w:jc w:val="left"/>
        <w:rPr>
          <w:rFonts w:eastAsia="Times New Roman" w:cs="Tahoma"/>
          <w:color w:val="auto"/>
          <w:lang w:eastAsia="es-ES"/>
        </w:rPr>
      </w:pPr>
      <w:r w:rsidRPr="00994EA9">
        <w:rPr>
          <w:rFonts w:eastAsia="Times New Roman" w:cs="Tahoma"/>
          <w:color w:val="auto"/>
          <w:lang w:eastAsia="es-ES"/>
        </w:rPr>
        <w:t>La existencia de un juicio o procedimiento administrativo materialmente jurisdiccional, que se encuentre en trámite;</w:t>
      </w:r>
    </w:p>
    <w:p w14:paraId="61C986AB" w14:textId="77777777" w:rsidR="001A3D8E" w:rsidRPr="00994EA9" w:rsidRDefault="001A3D8E" w:rsidP="001A3D8E">
      <w:pPr>
        <w:numPr>
          <w:ilvl w:val="0"/>
          <w:numId w:val="31"/>
        </w:numPr>
        <w:spacing w:after="0" w:line="360" w:lineRule="auto"/>
        <w:contextualSpacing/>
        <w:jc w:val="left"/>
        <w:rPr>
          <w:rFonts w:eastAsia="Times New Roman" w:cs="Tahoma"/>
          <w:color w:val="auto"/>
          <w:lang w:eastAsia="es-ES"/>
        </w:rPr>
      </w:pPr>
      <w:r w:rsidRPr="00994EA9">
        <w:rPr>
          <w:rFonts w:eastAsia="Times New Roman" w:cs="Tahoma"/>
          <w:color w:val="auto"/>
          <w:lang w:eastAsia="es-ES"/>
        </w:rPr>
        <w:t>Que la información solicitada se refiera a actuaciones, diligencias o constancias propias del procedimiento, y</w:t>
      </w:r>
    </w:p>
    <w:p w14:paraId="0B403E84" w14:textId="77777777" w:rsidR="001A3D8E" w:rsidRPr="00994EA9" w:rsidRDefault="001A3D8E" w:rsidP="001A3D8E">
      <w:pPr>
        <w:numPr>
          <w:ilvl w:val="0"/>
          <w:numId w:val="31"/>
        </w:numPr>
        <w:spacing w:after="0" w:line="360" w:lineRule="auto"/>
        <w:contextualSpacing/>
        <w:jc w:val="left"/>
        <w:rPr>
          <w:rFonts w:eastAsia="Times New Roman" w:cs="Tahoma"/>
          <w:color w:val="auto"/>
          <w:lang w:eastAsia="es-ES"/>
        </w:rPr>
      </w:pPr>
      <w:r w:rsidRPr="00994EA9">
        <w:rPr>
          <w:rFonts w:eastAsia="Times New Roman" w:cs="Tahoma"/>
          <w:color w:val="auto"/>
          <w:lang w:eastAsia="es-ES"/>
        </w:rPr>
        <w:t>Que su difusión afecte o interrumpa la libertad de decisión de las autoridades dentro del juicio o procedimiento administrativo seguido en forma de juicio.</w:t>
      </w:r>
    </w:p>
    <w:p w14:paraId="3AAB131D" w14:textId="77777777" w:rsidR="001A3D8E" w:rsidRPr="00994EA9" w:rsidRDefault="001A3D8E" w:rsidP="001A3D8E">
      <w:pPr>
        <w:spacing w:after="0" w:line="360" w:lineRule="auto"/>
        <w:contextualSpacing/>
        <w:rPr>
          <w:rFonts w:eastAsia="Times New Roman" w:cs="Tahoma"/>
          <w:color w:val="auto"/>
          <w:lang w:val="es-ES" w:eastAsia="es-ES"/>
        </w:rPr>
      </w:pPr>
    </w:p>
    <w:p w14:paraId="50090C1C" w14:textId="77777777" w:rsidR="001A3D8E" w:rsidRPr="00994EA9" w:rsidRDefault="001A3D8E" w:rsidP="001A3D8E">
      <w:pPr>
        <w:spacing w:after="0" w:line="360" w:lineRule="auto"/>
        <w:contextualSpacing/>
        <w:rPr>
          <w:rFonts w:eastAsia="Times New Roman" w:cs="Tahoma"/>
          <w:b/>
          <w:bCs/>
          <w:color w:val="0D0D0D"/>
          <w:lang w:val="es-ES" w:eastAsia="es-ES"/>
        </w:rPr>
      </w:pPr>
      <w:r w:rsidRPr="00994EA9">
        <w:rPr>
          <w:rFonts w:eastAsia="Times New Roman" w:cs="Tahoma"/>
          <w:color w:val="0D0D0D"/>
          <w:lang w:val="es-ES" w:eastAsia="es-ES"/>
        </w:rPr>
        <w:lastRenderedPageBreak/>
        <w:t xml:space="preserve">Con base en lo expuesto, se advierte que la información susceptible de clasificarse como reservada bajo el supuesto, es </w:t>
      </w:r>
      <w:r w:rsidRPr="00994EA9">
        <w:rPr>
          <w:rFonts w:eastAsia="Times New Roman" w:cs="Tahoma"/>
          <w:b/>
          <w:bCs/>
          <w:color w:val="0D0D0D"/>
          <w:lang w:val="es-ES" w:eastAsia="es-ES"/>
        </w:rPr>
        <w:t>aquella cuya difusión vulnere la conducción de los expedientes judiciales o procedimientos administrativos seguidos en forma de juicio, en tanto no hayan causado estado.</w:t>
      </w:r>
    </w:p>
    <w:p w14:paraId="06228071" w14:textId="77777777" w:rsidR="001A3D8E" w:rsidRPr="00994EA9" w:rsidRDefault="001A3D8E" w:rsidP="001A3D8E">
      <w:pPr>
        <w:spacing w:after="0" w:line="360" w:lineRule="auto"/>
        <w:ind w:right="-28"/>
        <w:contextualSpacing/>
        <w:rPr>
          <w:rFonts w:eastAsia="Calibri" w:cs="Tahoma"/>
          <w:b/>
          <w:color w:val="auto"/>
          <w:lang w:eastAsia="es-ES"/>
        </w:rPr>
      </w:pPr>
    </w:p>
    <w:p w14:paraId="74A62299" w14:textId="77777777" w:rsidR="001A3D8E" w:rsidRPr="00994EA9" w:rsidRDefault="001A3D8E" w:rsidP="001A3D8E">
      <w:pPr>
        <w:spacing w:after="0" w:line="360" w:lineRule="auto"/>
        <w:rPr>
          <w:rFonts w:eastAsia="Times New Roman" w:cs="Tahoma"/>
          <w:color w:val="auto"/>
          <w:lang w:eastAsia="es-ES"/>
        </w:rPr>
      </w:pPr>
      <w:r w:rsidRPr="00994EA9">
        <w:rPr>
          <w:rFonts w:eastAsia="Times New Roman" w:cs="Tahoma"/>
          <w:color w:val="auto"/>
          <w:lang w:eastAsia="es-ES"/>
        </w:rPr>
        <w:t xml:space="preserve">Por tal circunstancia, se considera que el Sujeto Obligado para actualizar la causal de reserva establecida en el artículo 140, fracciones VI, VIII y X, de la Ley de Transparencia y Acceso a la Información Pública del Estado de México y Municipios, de datos o información localizada en el Contingente económico de asuntos laborales, deberá desarrollar su prueba de daño específica, en donde deberá acreditar la existencia de un juicio en trámite; así como, que la información forma parte de las actuaciones, diligencias o constancias propias del procedimiento, </w:t>
      </w:r>
      <w:r w:rsidRPr="00994EA9">
        <w:rPr>
          <w:rFonts w:eastAsia="Times New Roman" w:cs="Tahoma"/>
          <w:b/>
          <w:bCs/>
          <w:color w:val="auto"/>
          <w:lang w:eastAsia="es-ES"/>
        </w:rPr>
        <w:t>cuya difusión afecte o interrumpa la libertad de decisión de las autoridades</w:t>
      </w:r>
      <w:r w:rsidRPr="00994EA9">
        <w:rPr>
          <w:rFonts w:eastAsia="Times New Roman" w:cs="Tahoma"/>
          <w:color w:val="auto"/>
          <w:lang w:eastAsia="es-ES"/>
        </w:rPr>
        <w:t>, como podría ser información de la estrategia procesal, o bien, las pruebas presentadas o recabadas.</w:t>
      </w:r>
    </w:p>
    <w:p w14:paraId="248A4696" w14:textId="77777777" w:rsidR="001A3D8E" w:rsidRPr="00994EA9" w:rsidRDefault="001A3D8E" w:rsidP="001A3D8E">
      <w:pPr>
        <w:spacing w:after="0" w:line="360" w:lineRule="auto"/>
        <w:rPr>
          <w:rFonts w:eastAsia="Times New Roman" w:cs="Tahoma"/>
          <w:b/>
          <w:bCs/>
          <w:color w:val="auto"/>
          <w:lang w:eastAsia="es-ES"/>
        </w:rPr>
      </w:pPr>
    </w:p>
    <w:p w14:paraId="67C2BDD5" w14:textId="77777777" w:rsidR="001A3D8E" w:rsidRPr="00994EA9" w:rsidRDefault="001A3D8E" w:rsidP="001A3D8E">
      <w:pPr>
        <w:spacing w:after="0" w:line="360" w:lineRule="auto"/>
        <w:rPr>
          <w:rFonts w:eastAsia="Times New Roman" w:cs="Tahoma"/>
          <w:color w:val="auto"/>
          <w:lang w:eastAsia="es-ES"/>
        </w:rPr>
      </w:pPr>
      <w:r w:rsidRPr="00994EA9">
        <w:rPr>
          <w:rFonts w:eastAsia="Times New Roman" w:cs="Tahoma"/>
          <w:color w:val="auto"/>
          <w:lang w:eastAsia="es-ES"/>
        </w:rPr>
        <w:t>Además, se debe precisar, que en caso de que la información no acredite dichos requisitos, no será procedente la reserva, lo cual toma relevancia, pues en el caso de que únicamente se conforme de información estadística o bien, datos de identificación del procedimiento, como sería el número de expediente, estos no serían susceptibles de ser clasificados.</w:t>
      </w:r>
    </w:p>
    <w:p w14:paraId="34F99050" w14:textId="77777777" w:rsidR="001A3D8E" w:rsidRPr="00994EA9" w:rsidRDefault="001A3D8E" w:rsidP="001A3D8E">
      <w:pPr>
        <w:spacing w:after="0" w:line="360" w:lineRule="auto"/>
        <w:ind w:right="-28"/>
        <w:contextualSpacing/>
        <w:rPr>
          <w:rFonts w:eastAsia="Calibri" w:cs="Tahoma"/>
          <w:b/>
          <w:color w:val="auto"/>
          <w:lang w:eastAsia="es-ES"/>
        </w:rPr>
      </w:pPr>
    </w:p>
    <w:p w14:paraId="6522112C" w14:textId="77777777" w:rsidR="001A3D8E" w:rsidRPr="00994EA9" w:rsidRDefault="001A3D8E" w:rsidP="001A3D8E">
      <w:pPr>
        <w:tabs>
          <w:tab w:val="left" w:pos="4962"/>
        </w:tabs>
        <w:spacing w:after="0" w:line="360" w:lineRule="auto"/>
        <w:contextualSpacing/>
        <w:rPr>
          <w:rFonts w:eastAsia="Calibri" w:cs="Tahoma"/>
          <w:iCs/>
          <w:color w:val="0D0D0D" w:themeColor="text1" w:themeTint="F2"/>
          <w:lang w:val="es-ES" w:eastAsia="es-ES_tradnl"/>
        </w:rPr>
      </w:pPr>
      <w:r w:rsidRPr="00994EA9">
        <w:rPr>
          <w:rFonts w:eastAsia="Times New Roman" w:cs="Tahoma"/>
          <w:color w:val="0D0D0D" w:themeColor="text1" w:themeTint="F2"/>
          <w:lang w:eastAsia="es-ES"/>
        </w:rPr>
        <w:t xml:space="preserve">Conforme a lo anterior, para el caso de que algún dato o información actualice la causal de reserva analizada, el Sujeto Obligado deberá desarrollar una prueba de daño específica, acreditando las circunstancias analizadas por este Instituto, para lo cual, deberá tomar en cuenta lo establecido en el </w:t>
      </w:r>
      <w:r w:rsidRPr="00994EA9">
        <w:rPr>
          <w:rFonts w:eastAsia="Calibri" w:cs="Tahoma"/>
          <w:iCs/>
          <w:color w:val="0D0D0D" w:themeColor="text1" w:themeTint="F2"/>
          <w:lang w:val="es-ES" w:eastAsia="es-ES_tradnl"/>
        </w:rPr>
        <w:t>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66F9A318" w14:textId="77777777" w:rsidR="001A3D8E" w:rsidRPr="00994EA9" w:rsidRDefault="001A3D8E" w:rsidP="001A3D8E">
      <w:pPr>
        <w:spacing w:after="0" w:line="360" w:lineRule="auto"/>
        <w:contextualSpacing/>
        <w:rPr>
          <w:rFonts w:eastAsia="Calibri" w:cs="Tahoma"/>
          <w:bCs/>
          <w:color w:val="0D0D0D" w:themeColor="text1" w:themeTint="F2"/>
        </w:rPr>
      </w:pPr>
    </w:p>
    <w:p w14:paraId="11F2AEF5" w14:textId="77777777" w:rsidR="001A3D8E" w:rsidRPr="00994EA9" w:rsidRDefault="001A3D8E" w:rsidP="001A3D8E">
      <w:pPr>
        <w:numPr>
          <w:ilvl w:val="0"/>
          <w:numId w:val="32"/>
        </w:numPr>
        <w:tabs>
          <w:tab w:val="left" w:pos="4962"/>
        </w:tabs>
        <w:spacing w:after="0" w:line="360" w:lineRule="auto"/>
        <w:ind w:left="851" w:hanging="437"/>
        <w:contextualSpacing/>
        <w:jc w:val="left"/>
        <w:rPr>
          <w:rFonts w:eastAsia="Calibri" w:cs="Tahoma"/>
          <w:iCs/>
          <w:color w:val="0D0D0D" w:themeColor="text1" w:themeTint="F2"/>
          <w:lang w:val="es-ES_tradnl" w:eastAsia="es-ES_tradnl"/>
        </w:rPr>
      </w:pPr>
      <w:r w:rsidRPr="00994EA9">
        <w:rPr>
          <w:rFonts w:eastAsia="Calibri" w:cs="Tahoma"/>
          <w:iCs/>
          <w:color w:val="0D0D0D" w:themeColor="text1" w:themeTint="F2"/>
          <w:lang w:val="es-ES_tradnl" w:eastAsia="es-ES_tradnl"/>
        </w:rPr>
        <w:lastRenderedPageBreak/>
        <w:t>La divulgación de la información representa un riesgo real, demostrable e identificable de perjuicio significativo al interés público o a la seguridad nacional.</w:t>
      </w:r>
    </w:p>
    <w:p w14:paraId="262E9B50" w14:textId="77777777" w:rsidR="001A3D8E" w:rsidRPr="00994EA9" w:rsidRDefault="001A3D8E" w:rsidP="001A3D8E">
      <w:pPr>
        <w:tabs>
          <w:tab w:val="left" w:pos="4962"/>
        </w:tabs>
        <w:spacing w:after="0" w:line="360" w:lineRule="auto"/>
        <w:ind w:left="851" w:hanging="437"/>
        <w:contextualSpacing/>
        <w:rPr>
          <w:rFonts w:eastAsia="Calibri" w:cs="Tahoma"/>
          <w:iCs/>
          <w:color w:val="0D0D0D" w:themeColor="text1" w:themeTint="F2"/>
          <w:lang w:val="es-ES_tradnl" w:eastAsia="es-ES_tradnl"/>
        </w:rPr>
      </w:pPr>
    </w:p>
    <w:p w14:paraId="65090947" w14:textId="77777777" w:rsidR="001A3D8E" w:rsidRPr="00994EA9" w:rsidRDefault="001A3D8E" w:rsidP="001A3D8E">
      <w:pPr>
        <w:numPr>
          <w:ilvl w:val="0"/>
          <w:numId w:val="32"/>
        </w:numPr>
        <w:tabs>
          <w:tab w:val="left" w:pos="4962"/>
        </w:tabs>
        <w:spacing w:after="0" w:line="360" w:lineRule="auto"/>
        <w:ind w:left="851" w:hanging="437"/>
        <w:contextualSpacing/>
        <w:jc w:val="left"/>
        <w:rPr>
          <w:rFonts w:eastAsia="Calibri" w:cs="Tahoma"/>
          <w:iCs/>
          <w:color w:val="0D0D0D" w:themeColor="text1" w:themeTint="F2"/>
          <w:lang w:val="es-ES_tradnl" w:eastAsia="es-ES_tradnl"/>
        </w:rPr>
      </w:pPr>
      <w:r w:rsidRPr="00994EA9">
        <w:rPr>
          <w:rFonts w:eastAsia="Calibri" w:cs="Tahoma"/>
          <w:iCs/>
          <w:color w:val="0D0D0D" w:themeColor="text1" w:themeTint="F2"/>
          <w:lang w:val="es-ES_tradnl" w:eastAsia="es-ES_tradnl"/>
        </w:rPr>
        <w:t>El riesgo de perjuicio supera el interés público general de que se difunda.</w:t>
      </w:r>
    </w:p>
    <w:p w14:paraId="26B5D1FF" w14:textId="77777777" w:rsidR="001A3D8E" w:rsidRPr="00994EA9" w:rsidRDefault="001A3D8E" w:rsidP="001A3D8E">
      <w:pPr>
        <w:spacing w:after="0" w:line="360" w:lineRule="auto"/>
        <w:ind w:left="851" w:hanging="437"/>
        <w:contextualSpacing/>
        <w:rPr>
          <w:rFonts w:eastAsia="Calibri" w:cs="Tahoma"/>
          <w:iCs/>
          <w:color w:val="0D0D0D" w:themeColor="text1" w:themeTint="F2"/>
          <w:lang w:val="es-ES_tradnl" w:eastAsia="es-ES_tradnl"/>
        </w:rPr>
      </w:pPr>
    </w:p>
    <w:p w14:paraId="2845D803" w14:textId="77777777" w:rsidR="001A3D8E" w:rsidRPr="00994EA9" w:rsidRDefault="001A3D8E" w:rsidP="001A3D8E">
      <w:pPr>
        <w:numPr>
          <w:ilvl w:val="0"/>
          <w:numId w:val="32"/>
        </w:numPr>
        <w:tabs>
          <w:tab w:val="left" w:pos="4962"/>
        </w:tabs>
        <w:spacing w:after="0" w:line="360" w:lineRule="auto"/>
        <w:ind w:left="851" w:hanging="437"/>
        <w:contextualSpacing/>
        <w:jc w:val="left"/>
        <w:rPr>
          <w:rFonts w:eastAsia="Calibri" w:cs="Tahoma"/>
          <w:iCs/>
          <w:color w:val="0D0D0D" w:themeColor="text1" w:themeTint="F2"/>
          <w:lang w:val="es-ES_tradnl" w:eastAsia="es-ES_tradnl"/>
        </w:rPr>
      </w:pPr>
      <w:r w:rsidRPr="00994EA9">
        <w:rPr>
          <w:rFonts w:eastAsia="Calibri" w:cs="Tahoma"/>
          <w:iCs/>
          <w:color w:val="0D0D0D" w:themeColor="text1" w:themeTint="F2"/>
          <w:lang w:val="es-ES_tradnl" w:eastAsia="es-ES_tradnl"/>
        </w:rPr>
        <w:t>Que la limitación se adecua al principio de proporcionalidad y representa el medio menos restrictivo disponible para evitar el perjuicio.</w:t>
      </w:r>
    </w:p>
    <w:p w14:paraId="1A7CC3A8" w14:textId="77777777" w:rsidR="001A3D8E" w:rsidRPr="00994EA9" w:rsidRDefault="001A3D8E" w:rsidP="001A3D8E">
      <w:pPr>
        <w:spacing w:after="0" w:line="360" w:lineRule="auto"/>
        <w:contextualSpacing/>
        <w:rPr>
          <w:rFonts w:eastAsia="Calibri" w:cs="Tahoma"/>
          <w:bCs/>
          <w:color w:val="0D0D0D" w:themeColor="text1" w:themeTint="F2"/>
        </w:rPr>
      </w:pPr>
    </w:p>
    <w:p w14:paraId="3F6AD255" w14:textId="77777777" w:rsidR="001A3D8E" w:rsidRPr="00994EA9" w:rsidRDefault="001A3D8E" w:rsidP="001A3D8E">
      <w:pPr>
        <w:spacing w:after="0" w:line="360" w:lineRule="auto"/>
        <w:contextualSpacing/>
        <w:rPr>
          <w:rFonts w:eastAsia="Calibri" w:cs="Tahoma"/>
          <w:bCs/>
          <w:color w:val="0D0D0D" w:themeColor="text1" w:themeTint="F2"/>
        </w:rPr>
      </w:pPr>
      <w:r w:rsidRPr="00994EA9">
        <w:rPr>
          <w:rFonts w:eastAsia="Times New Roman" w:cs="Tahoma"/>
          <w:color w:val="0D0D0D" w:themeColor="text1" w:themeTint="F2"/>
          <w:lang w:eastAsia="es-ES"/>
        </w:rPr>
        <w:t xml:space="preserve">Asimismo, </w:t>
      </w:r>
      <w:r w:rsidRPr="00994EA9">
        <w:rPr>
          <w:rFonts w:eastAsia="Calibri" w:cs="Tahoma"/>
          <w:bCs/>
          <w:color w:val="0D0D0D" w:themeColor="text1" w:themeTint="F2"/>
        </w:rPr>
        <w:t xml:space="preserve">respecto al plazo de reserva, el artículo 125 de la Ley de la materia, establece </w:t>
      </w:r>
      <w:r w:rsidRPr="00994EA9">
        <w:rPr>
          <w:rFonts w:eastAsia="Times New Roman" w:cs="Tahoma"/>
          <w:bCs/>
          <w:color w:val="0D0D0D" w:themeColor="text1" w:themeTint="F2"/>
          <w:lang w:eastAsia="es-ES"/>
        </w:rPr>
        <w:t>que la información clasificada como reservada según el artículo 140 de la Ley Federal de Transparencia y Acceso a la Información Pública, podrá permanecer con tal carácter hasta por un periodo de cinco años. Por otra parte,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w:t>
      </w:r>
    </w:p>
    <w:p w14:paraId="0013D99B" w14:textId="77777777" w:rsidR="001A3D8E" w:rsidRPr="00994EA9" w:rsidRDefault="001A3D8E" w:rsidP="001A3D8E">
      <w:pPr>
        <w:spacing w:after="0" w:line="360" w:lineRule="auto"/>
        <w:contextualSpacing/>
        <w:rPr>
          <w:rFonts w:eastAsia="Calibri" w:cs="Tahoma"/>
          <w:bCs/>
          <w:color w:val="0D0D0D" w:themeColor="text1" w:themeTint="F2"/>
        </w:rPr>
      </w:pPr>
    </w:p>
    <w:p w14:paraId="12083255" w14:textId="06904B31" w:rsidR="00CD59FE" w:rsidRPr="00994EA9" w:rsidRDefault="00CD59FE" w:rsidP="00CD59FE">
      <w:pPr>
        <w:spacing w:after="0" w:line="360" w:lineRule="auto"/>
        <w:rPr>
          <w:rFonts w:eastAsia="Calibri" w:cs="Tahoma"/>
          <w:color w:val="auto"/>
        </w:rPr>
      </w:pPr>
      <w:r w:rsidRPr="00994EA9">
        <w:rPr>
          <w:rFonts w:eastAsia="Calibri" w:cs="Tahoma"/>
          <w:color w:val="auto"/>
        </w:rPr>
        <w:t>Por otra parte, los documentos que den cuenta de lo peticionado, pueden contener el nombre de los actores en juicios laborales, por lo que, se procede analizar si el dato en cuestión es público o privado.</w:t>
      </w:r>
    </w:p>
    <w:p w14:paraId="5F7FA092" w14:textId="77777777" w:rsidR="00CD59FE" w:rsidRPr="00994EA9" w:rsidRDefault="00CD59FE" w:rsidP="00CD59FE">
      <w:pPr>
        <w:spacing w:after="0" w:line="360" w:lineRule="auto"/>
        <w:rPr>
          <w:rFonts w:eastAsia="Calibri" w:cs="Tahoma"/>
          <w:b/>
          <w:bCs/>
          <w:color w:val="auto"/>
        </w:rPr>
      </w:pPr>
    </w:p>
    <w:p w14:paraId="3E3FFBFF" w14:textId="77777777" w:rsidR="00CD59FE" w:rsidRPr="00994EA9" w:rsidRDefault="00CD59FE" w:rsidP="00CD59FE">
      <w:pPr>
        <w:spacing w:after="0" w:line="360" w:lineRule="auto"/>
        <w:rPr>
          <w:rFonts w:eastAsia="Calibri" w:cs="Tahoma"/>
          <w:bCs/>
          <w:color w:val="auto"/>
          <w:lang w:val="es-ES"/>
        </w:rPr>
      </w:pPr>
      <w:r w:rsidRPr="00994EA9">
        <w:rPr>
          <w:rFonts w:eastAsia="Calibri" w:cs="Tahoma"/>
          <w:bCs/>
          <w:color w:val="auto"/>
        </w:rPr>
        <w:t xml:space="preserve">En principio, resulta necesario traer a colación </w:t>
      </w:r>
      <w:r w:rsidRPr="00994EA9">
        <w:rPr>
          <w:rFonts w:eastAsia="Calibri" w:cs="Tahoma"/>
          <w:bCs/>
          <w:color w:val="auto"/>
          <w:lang w:val="es-ES"/>
        </w:rPr>
        <w:t xml:space="preserve">el Criterio de interpretación, con clave de control </w:t>
      </w:r>
      <w:r w:rsidRPr="00994EA9">
        <w:rPr>
          <w:rFonts w:eastAsia="Calibri" w:cs="Tahoma"/>
          <w:bCs/>
          <w:color w:val="auto"/>
        </w:rPr>
        <w:t>SO/015/2023</w:t>
      </w:r>
      <w:r w:rsidRPr="00994EA9">
        <w:rPr>
          <w:rFonts w:eastAsia="Calibri" w:cs="Tahoma"/>
          <w:bCs/>
          <w:color w:val="auto"/>
          <w:lang w:val="es-ES"/>
        </w:rPr>
        <w:t xml:space="preserve">, de la Tercera Época, emitido por el Instituto Nacional de Transparencia y Acceso a la Información y Protección de Datos Personales, en el cual se precisa lo siguiente:  </w:t>
      </w:r>
    </w:p>
    <w:p w14:paraId="37B34240" w14:textId="77777777" w:rsidR="00CD59FE" w:rsidRPr="00994EA9" w:rsidRDefault="00CD59FE" w:rsidP="00CD59FE">
      <w:pPr>
        <w:spacing w:after="0" w:line="360" w:lineRule="auto"/>
        <w:ind w:right="-93"/>
        <w:rPr>
          <w:rFonts w:eastAsia="Calibri" w:cs="Tahoma"/>
          <w:bCs/>
          <w:color w:val="auto"/>
          <w:lang w:val="es-ES"/>
        </w:rPr>
      </w:pPr>
    </w:p>
    <w:p w14:paraId="15A1C39F" w14:textId="113D99DA" w:rsidR="00CD59FE" w:rsidRPr="00994EA9" w:rsidRDefault="00CD59FE" w:rsidP="00CD59FE">
      <w:pPr>
        <w:spacing w:after="0" w:line="360" w:lineRule="auto"/>
        <w:ind w:left="567" w:right="567"/>
        <w:rPr>
          <w:rFonts w:eastAsia="Calibri" w:cs="Tahoma"/>
          <w:bCs/>
          <w:i/>
          <w:color w:val="auto"/>
          <w:sz w:val="20"/>
          <w:szCs w:val="20"/>
        </w:rPr>
      </w:pPr>
      <w:r w:rsidRPr="00994EA9">
        <w:rPr>
          <w:rFonts w:eastAsia="Calibri" w:cs="Tahoma"/>
          <w:b/>
          <w:bCs/>
          <w:i/>
          <w:color w:val="auto"/>
          <w:sz w:val="20"/>
          <w:szCs w:val="20"/>
        </w:rPr>
        <w:t xml:space="preserve">“Nombre de actores en juicios laborales. Constituye, en principio, información confidencial. </w:t>
      </w:r>
      <w:r w:rsidRPr="00994EA9">
        <w:rPr>
          <w:rFonts w:eastAsia="Calibri" w:cs="Tahoma"/>
          <w:i/>
          <w:color w:val="auto"/>
          <w:sz w:val="20"/>
          <w:szCs w:val="20"/>
        </w:rPr>
        <w:t xml:space="preserve">El nombre es un atributo de la personalidad y la manifestación principal del derecho </w:t>
      </w:r>
      <w:r w:rsidRPr="00994EA9">
        <w:rPr>
          <w:rFonts w:eastAsia="Calibri" w:cs="Tahoma"/>
          <w:i/>
          <w:color w:val="auto"/>
          <w:sz w:val="20"/>
          <w:szCs w:val="20"/>
        </w:rPr>
        <w:lastRenderedPageBreak/>
        <w:t>a la identidad, debido a que por sí mismo permite identificar a una persona física. Por lo que respecta al nombre de las personas que han entablado un juicio laboral, éste permite identificar a quienes presentaron una demanda laboral y participan en un juicio, lo cual constituye una decisión personal que refleja un acto de voluntad de quien lo realiza. En efecto, las acciones legales que emprende la parte actora en el ejercicio de sus derechos laborales hacen evidente la posición jurídica en la cual se ha colocado por decisión propia, con relación a determinados entes públicos, para la obtención de algunas prestaciones laborales o económicas, lo cual constituye cuestiones de carácter estrictamente privado. En este tenor, el nombre de la parte actora en un juicio laboral que se encuentra en trámite o que, en su defecto, concluyó con la emisión de un laudo desfavorable a los intereses personales de dicha parte, constituye información confidencial. No obstante, procede la entrega del nombre de las partes actoras en juicios laborales cuando, en definitiva, se haya condenado al sujeto obligado demandado al pago de las prestaciones económicas reclamadas y/o a la reinstalación de la persona servidora pública, en virtud de que el cumplimiento de dicho fallo se realiza necesariamente con recursos públicos a cargo del presupuesto del sujeto obligado, lo cual por una parte permite dar cumplimiento a la obligación de transparentar la gestión pública y por la otra favorece la rendición de cuentas a las y los ciudadanos, ya que se refiere al ejercicio de los recursos públicos y al cumplimiento que se da a las resoluciones emitidas por alguna autoridad jurisdiccional encargada de dirimir conflictos laborales.”</w:t>
      </w:r>
    </w:p>
    <w:p w14:paraId="79DA60A2" w14:textId="77777777" w:rsidR="00CD59FE" w:rsidRPr="00994EA9" w:rsidRDefault="00CD59FE" w:rsidP="00CD59FE">
      <w:pPr>
        <w:spacing w:after="0" w:line="360" w:lineRule="auto"/>
        <w:ind w:right="-93"/>
        <w:rPr>
          <w:rFonts w:eastAsia="Calibri" w:cs="Tahoma"/>
          <w:bCs/>
          <w:color w:val="auto"/>
          <w:lang w:val="es-ES"/>
        </w:rPr>
      </w:pPr>
    </w:p>
    <w:p w14:paraId="37D254FF" w14:textId="77777777" w:rsidR="00CD59FE" w:rsidRPr="00994EA9" w:rsidRDefault="00CD59FE" w:rsidP="00CD59FE">
      <w:pPr>
        <w:spacing w:after="0" w:line="360" w:lineRule="auto"/>
        <w:rPr>
          <w:rFonts w:eastAsia="Calibri" w:cs="Tahoma"/>
          <w:bCs/>
          <w:color w:val="auto"/>
          <w:lang w:val="es-ES"/>
        </w:rPr>
      </w:pPr>
      <w:r w:rsidRPr="00994EA9">
        <w:rPr>
          <w:rFonts w:eastAsia="Calibri" w:cs="Tahoma"/>
          <w:bCs/>
          <w:color w:val="auto"/>
          <w:lang w:val="es-ES"/>
        </w:rPr>
        <w:t>Del citado criterio, se puede desprender que el nombre de los actores en conflictos laborales, evidencian un acto de voluntad de quien lo realiza y refleja la posición jurídica en la que se han colocado por decisión propia, con la finalidad de obtener sus pretensiones laborales, las cuales revisten de carácter estrictamente privado.</w:t>
      </w:r>
    </w:p>
    <w:p w14:paraId="5A02D4AE" w14:textId="77777777" w:rsidR="00CD59FE" w:rsidRPr="00994EA9" w:rsidRDefault="00CD59FE" w:rsidP="00CD59FE">
      <w:pPr>
        <w:spacing w:after="0" w:line="360" w:lineRule="auto"/>
        <w:rPr>
          <w:rFonts w:eastAsia="Calibri" w:cs="Tahoma"/>
          <w:bCs/>
          <w:color w:val="auto"/>
          <w:lang w:val="es-ES"/>
        </w:rPr>
      </w:pPr>
    </w:p>
    <w:p w14:paraId="49BA17B1" w14:textId="1134D338" w:rsidR="00CD59FE" w:rsidRPr="00994EA9" w:rsidRDefault="00CD59FE" w:rsidP="00CD59FE">
      <w:pPr>
        <w:spacing w:after="0" w:line="360" w:lineRule="auto"/>
        <w:rPr>
          <w:rFonts w:eastAsia="Calibri" w:cs="Tahoma"/>
          <w:b/>
          <w:bCs/>
          <w:color w:val="auto"/>
          <w:lang w:val="es-ES"/>
        </w:rPr>
      </w:pPr>
      <w:r w:rsidRPr="00994EA9">
        <w:rPr>
          <w:rFonts w:eastAsia="Calibri" w:cs="Tahoma"/>
          <w:bCs/>
          <w:color w:val="auto"/>
          <w:lang w:val="es-ES"/>
        </w:rPr>
        <w:t>Por lo cual, el nombre de los actores de los juicios laborales que se encuentran en trámite o que, en su defecto, concluyeron con la emisión de un laudo desfavorable, se trata de información confidencial;</w:t>
      </w:r>
      <w:r w:rsidRPr="00994EA9">
        <w:rPr>
          <w:rFonts w:eastAsia="Calibri" w:cs="Tahoma"/>
          <w:b/>
          <w:bCs/>
          <w:color w:val="auto"/>
          <w:lang w:val="es-ES"/>
        </w:rPr>
        <w:t xml:space="preserve"> </w:t>
      </w:r>
      <w:r w:rsidRPr="00994EA9">
        <w:rPr>
          <w:rFonts w:eastAsia="Calibri" w:cs="Tahoma"/>
          <w:bCs/>
          <w:color w:val="auto"/>
          <w:lang w:val="es-ES"/>
        </w:rPr>
        <w:t xml:space="preserve">sin embargo, </w:t>
      </w:r>
      <w:r w:rsidRPr="00994EA9">
        <w:rPr>
          <w:rFonts w:eastAsia="Calibri" w:cs="Tahoma"/>
          <w:b/>
          <w:bCs/>
          <w:color w:val="auto"/>
          <w:lang w:val="es-ES"/>
        </w:rPr>
        <w:t>procede la entrega de dicho dato, cuando en definitiva se haya condenado a una dependencia o entidad al pago de las prestaciones económicas reclamadas o la reinstalación del servidor público.</w:t>
      </w:r>
    </w:p>
    <w:p w14:paraId="032BD06C" w14:textId="77777777" w:rsidR="00CD59FE" w:rsidRPr="00994EA9" w:rsidRDefault="00CD59FE" w:rsidP="00CD59FE">
      <w:pPr>
        <w:spacing w:after="0" w:line="360" w:lineRule="auto"/>
        <w:rPr>
          <w:rFonts w:eastAsia="Calibri" w:cs="Tahoma"/>
          <w:b/>
          <w:bCs/>
          <w:color w:val="auto"/>
          <w:lang w:val="es-ES"/>
        </w:rPr>
      </w:pPr>
    </w:p>
    <w:p w14:paraId="42E78106" w14:textId="77777777" w:rsidR="00CD59FE" w:rsidRPr="00994EA9" w:rsidRDefault="00CD59FE" w:rsidP="00CD59FE">
      <w:pPr>
        <w:spacing w:after="0" w:line="360" w:lineRule="auto"/>
        <w:rPr>
          <w:rFonts w:eastAsia="Calibri" w:cs="Tahoma"/>
          <w:color w:val="auto"/>
          <w:lang w:val="es-ES"/>
        </w:rPr>
      </w:pPr>
      <w:r w:rsidRPr="00994EA9">
        <w:rPr>
          <w:rFonts w:eastAsia="Calibri" w:cs="Tahoma"/>
          <w:bCs/>
          <w:color w:val="auto"/>
          <w:lang w:val="es-ES"/>
        </w:rPr>
        <w:t xml:space="preserve">Como se logra observar, únicamente procede la entrega de los nombres de los actores que hayan obtenido una determinación del Tribunal Estatal de Conciliación y Arbitraje favorable, que implique el pago de las prestaciones o bien, la reinstalación, pues el cumplimiento de dicha resolución, </w:t>
      </w:r>
      <w:r w:rsidRPr="00994EA9">
        <w:rPr>
          <w:rFonts w:eastAsia="Calibri" w:cs="Tahoma"/>
          <w:b/>
          <w:bCs/>
          <w:color w:val="auto"/>
          <w:lang w:val="es-ES"/>
        </w:rPr>
        <w:t xml:space="preserve">se realiza necesariamente con recursos públicos; </w:t>
      </w:r>
      <w:r w:rsidRPr="00994EA9">
        <w:rPr>
          <w:rFonts w:eastAsia="Calibri" w:cs="Tahoma"/>
          <w:color w:val="auto"/>
          <w:lang w:val="es-ES"/>
        </w:rPr>
        <w:t>por lo que, toda vez que en el presente caso, se trata de aquellos a los que se les entregaron recursos públicos, no procede su clasificación, en términos del artículo 143, fracción I, de la Ley de la materia.</w:t>
      </w:r>
    </w:p>
    <w:p w14:paraId="0700DF7D" w14:textId="77777777" w:rsidR="00CD59FE" w:rsidRPr="00994EA9" w:rsidRDefault="00CD59FE" w:rsidP="001A3D8E">
      <w:pPr>
        <w:spacing w:after="0" w:line="360" w:lineRule="auto"/>
        <w:contextualSpacing/>
        <w:rPr>
          <w:rFonts w:eastAsia="Calibri" w:cs="Tahoma"/>
          <w:bCs/>
          <w:color w:val="0D0D0D" w:themeColor="text1" w:themeTint="F2"/>
        </w:rPr>
      </w:pPr>
    </w:p>
    <w:p w14:paraId="148FB0CE" w14:textId="0A115C15" w:rsidR="001A3D8E" w:rsidRPr="00994EA9" w:rsidRDefault="001A3D8E" w:rsidP="001A3D8E">
      <w:pPr>
        <w:spacing w:after="0" w:line="360" w:lineRule="auto"/>
        <w:rPr>
          <w:rFonts w:eastAsia="Calibri" w:cs="Tahoma"/>
          <w:bCs/>
          <w:iCs/>
          <w:color w:val="000000"/>
          <w:lang w:val="es-ES"/>
        </w:rPr>
      </w:pPr>
      <w:r w:rsidRPr="00994EA9">
        <w:rPr>
          <w:rFonts w:eastAsia="Calibri" w:cs="Tahoma"/>
          <w:bCs/>
          <w:iCs/>
          <w:color w:val="000000"/>
          <w:lang w:val="es-ES_tradnl"/>
        </w:rPr>
        <w:t>De tal suerte, este Instituto considera que los documentos que den cuenta de lo solicitado, pudieran contener datos o información clasificada (cabe precisar que el número de expediente no es clasificable); por lo que, en el supuesto, deberá elaborar la versión pública respectiva; a</w:t>
      </w:r>
      <w:r w:rsidRPr="00994EA9">
        <w:rPr>
          <w:rFonts w:eastAsia="Calibri" w:cs="Tahoma"/>
          <w:bCs/>
          <w:iCs/>
          <w:color w:val="000000"/>
          <w:lang w:val="es-E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677E89BB" w14:textId="77777777" w:rsidR="001A3D8E" w:rsidRPr="00994EA9" w:rsidRDefault="001A3D8E" w:rsidP="001A3D8E">
      <w:pPr>
        <w:spacing w:after="0" w:line="360" w:lineRule="auto"/>
        <w:rPr>
          <w:rFonts w:eastAsia="Calibri" w:cs="Tahoma"/>
          <w:bCs/>
          <w:iCs/>
          <w:color w:val="000000"/>
          <w:lang w:val="es-ES"/>
        </w:rPr>
      </w:pPr>
    </w:p>
    <w:p w14:paraId="7C76A995" w14:textId="77777777" w:rsidR="001A3D8E" w:rsidRPr="00994EA9" w:rsidRDefault="001A3D8E" w:rsidP="001A3D8E">
      <w:pPr>
        <w:spacing w:after="0" w:line="360" w:lineRule="auto"/>
        <w:rPr>
          <w:rFonts w:eastAsia="Calibri" w:cs="Tahoma"/>
          <w:bCs/>
          <w:iCs/>
          <w:color w:val="auto"/>
        </w:rPr>
      </w:pPr>
      <w:r w:rsidRPr="00994EA9">
        <w:rPr>
          <w:rFonts w:eastAsia="Calibri" w:cs="Tahoma"/>
          <w:bCs/>
          <w:iCs/>
          <w:color w:val="000000"/>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561510C8" w14:textId="77777777" w:rsidR="001A3D8E" w:rsidRPr="00994EA9" w:rsidRDefault="001A3D8E" w:rsidP="00426200">
      <w:pPr>
        <w:spacing w:after="0" w:line="360" w:lineRule="auto"/>
        <w:contextualSpacing/>
        <w:rPr>
          <w:rFonts w:eastAsia="Palatino Linotype" w:cs="Tahoma"/>
          <w:bCs/>
          <w:iCs/>
          <w:lang w:val="es-ES_tradnl" w:eastAsia="es-MX"/>
        </w:rPr>
      </w:pPr>
    </w:p>
    <w:p w14:paraId="16F9853D" w14:textId="77777777" w:rsidR="00117828" w:rsidRPr="00994EA9" w:rsidRDefault="00117828" w:rsidP="00426200">
      <w:pPr>
        <w:keepNext/>
        <w:keepLines/>
        <w:spacing w:after="0" w:line="360" w:lineRule="auto"/>
        <w:outlineLvl w:val="1"/>
        <w:rPr>
          <w:rFonts w:eastAsia="Palatino Linotype" w:cs="Palatino Linotype"/>
          <w:b/>
        </w:rPr>
      </w:pPr>
      <w:bookmarkStart w:id="14" w:name="_Toc187856550"/>
      <w:bookmarkStart w:id="15" w:name="_Toc205473719"/>
      <w:bookmarkStart w:id="16" w:name="_Toc205474170"/>
      <w:r w:rsidRPr="00994EA9">
        <w:rPr>
          <w:rFonts w:eastAsia="Palatino Linotype" w:cs="Palatino Linotype"/>
          <w:b/>
        </w:rPr>
        <w:t>SEXTO. Decisión</w:t>
      </w:r>
      <w:bookmarkEnd w:id="14"/>
      <w:bookmarkEnd w:id="15"/>
      <w:bookmarkEnd w:id="16"/>
    </w:p>
    <w:p w14:paraId="7D793AD7" w14:textId="77777777" w:rsidR="00117828" w:rsidRPr="00994EA9" w:rsidRDefault="00117828" w:rsidP="00426200">
      <w:pPr>
        <w:spacing w:after="0" w:line="360" w:lineRule="auto"/>
        <w:contextualSpacing/>
        <w:rPr>
          <w:rFonts w:eastAsia="Calibri" w:cs="Tahoma"/>
          <w:b/>
        </w:rPr>
      </w:pPr>
    </w:p>
    <w:p w14:paraId="7D3236FE" w14:textId="6FCA7073" w:rsidR="00117828" w:rsidRPr="00994EA9" w:rsidRDefault="00117828" w:rsidP="00426200">
      <w:pPr>
        <w:spacing w:after="0" w:line="360" w:lineRule="auto"/>
        <w:rPr>
          <w:rFonts w:eastAsia="Palatino Linotype" w:cs="Tahoma"/>
          <w:lang w:eastAsia="es-MX"/>
        </w:rPr>
      </w:pPr>
      <w:r w:rsidRPr="00994EA9">
        <w:rPr>
          <w:rFonts w:eastAsia="Palatino Linotype" w:cs="Tahoma"/>
          <w:lang w:eastAsia="es-MX"/>
        </w:rPr>
        <w:t xml:space="preserve">Con fundamento en el artículo 186, fracción III, de la Ley de Transparencia y Acceso a la Información Pública del Estado de México y Municipios, este Instituto considera procedente </w:t>
      </w:r>
      <w:r w:rsidRPr="00994EA9">
        <w:rPr>
          <w:rFonts w:eastAsia="Palatino Linotype" w:cs="Palatino Linotype"/>
          <w:b/>
          <w:bCs/>
          <w:lang w:eastAsia="es-MX"/>
        </w:rPr>
        <w:lastRenderedPageBreak/>
        <w:t>MODIFICAR</w:t>
      </w:r>
      <w:r w:rsidRPr="00994EA9">
        <w:rPr>
          <w:rFonts w:eastAsia="Palatino Linotype" w:cs="Tahoma"/>
          <w:lang w:eastAsia="es-MX"/>
        </w:rPr>
        <w:t xml:space="preserve"> la respuesta otorgada por el Sujeto Obligado, a efecto de que entregue</w:t>
      </w:r>
      <w:r w:rsidR="001A3D8E" w:rsidRPr="00994EA9">
        <w:rPr>
          <w:rFonts w:eastAsia="Palatino Linotype" w:cs="Tahoma"/>
          <w:lang w:eastAsia="es-MX"/>
        </w:rPr>
        <w:t xml:space="preserve"> los oficios donde se informa el Contingente económico.</w:t>
      </w:r>
    </w:p>
    <w:p w14:paraId="7B5AEABE" w14:textId="77777777" w:rsidR="00A0639F" w:rsidRPr="00994EA9" w:rsidRDefault="00A0639F" w:rsidP="00426200">
      <w:pPr>
        <w:spacing w:after="0" w:line="360" w:lineRule="auto"/>
        <w:rPr>
          <w:rFonts w:eastAsia="Palatino Linotype" w:cs="Tahoma"/>
          <w:lang w:eastAsia="es-MX"/>
        </w:rPr>
      </w:pPr>
    </w:p>
    <w:p w14:paraId="0A74BBF7" w14:textId="5F8132EE" w:rsidR="00117828" w:rsidRPr="00994EA9" w:rsidRDefault="00117828" w:rsidP="00426200">
      <w:pPr>
        <w:spacing w:after="0" w:line="360" w:lineRule="auto"/>
        <w:contextualSpacing/>
        <w:rPr>
          <w:rFonts w:eastAsia="Calibri" w:cs="Tahoma"/>
          <w:b/>
          <w:bCs/>
        </w:rPr>
      </w:pPr>
      <w:r w:rsidRPr="00994EA9">
        <w:rPr>
          <w:rFonts w:eastAsia="Calibri" w:cs="Tahoma"/>
          <w:b/>
          <w:bCs/>
        </w:rPr>
        <w:t>Términos de la Resolución p</w:t>
      </w:r>
      <w:r w:rsidR="00994EA9" w:rsidRPr="00994EA9">
        <w:rPr>
          <w:rFonts w:eastAsia="Calibri" w:cs="Tahoma"/>
          <w:b/>
          <w:bCs/>
        </w:rPr>
        <w:t>ara conocimiento del Particular</w:t>
      </w:r>
    </w:p>
    <w:p w14:paraId="3B5BB8CA" w14:textId="77777777" w:rsidR="00117828" w:rsidRPr="00994EA9" w:rsidRDefault="00117828" w:rsidP="00426200">
      <w:pPr>
        <w:spacing w:after="0" w:line="360" w:lineRule="auto"/>
        <w:contextualSpacing/>
        <w:rPr>
          <w:rFonts w:eastAsia="Calibri" w:cs="Tahoma"/>
          <w:b/>
          <w:bCs/>
        </w:rPr>
      </w:pPr>
    </w:p>
    <w:p w14:paraId="446D94EC" w14:textId="392CB698" w:rsidR="00117828" w:rsidRPr="00994EA9" w:rsidRDefault="00117828" w:rsidP="00426200">
      <w:pPr>
        <w:spacing w:after="0" w:line="360" w:lineRule="auto"/>
        <w:rPr>
          <w:rFonts w:eastAsia="Calibri" w:cs="Tahoma"/>
          <w:bCs/>
          <w:iCs/>
        </w:rPr>
      </w:pPr>
      <w:r w:rsidRPr="00994EA9">
        <w:rPr>
          <w:rFonts w:eastAsia="Palatino Linotype" w:cs="Palatino Linotype"/>
          <w:lang w:eastAsia="es-MX"/>
        </w:rPr>
        <w:t>Se le hace del conocimiento a</w:t>
      </w:r>
      <w:r w:rsidR="00A0639F" w:rsidRPr="00994EA9">
        <w:rPr>
          <w:rFonts w:eastAsia="Palatino Linotype" w:cs="Palatino Linotype"/>
          <w:lang w:eastAsia="es-MX"/>
        </w:rPr>
        <w:t>l</w:t>
      </w:r>
      <w:r w:rsidRPr="00994EA9">
        <w:rPr>
          <w:rFonts w:eastAsia="Palatino Linotype" w:cs="Palatino Linotype"/>
          <w:lang w:eastAsia="es-MX"/>
        </w:rPr>
        <w:t xml:space="preserve"> Recurrente que, en el presente asunto, se le da la razón, pues el Sujeto Obligado </w:t>
      </w:r>
      <w:r w:rsidR="00A0639F" w:rsidRPr="00994EA9">
        <w:rPr>
          <w:rFonts w:eastAsia="Palatino Linotype" w:cs="Palatino Linotype"/>
          <w:lang w:eastAsia="es-MX"/>
        </w:rPr>
        <w:t xml:space="preserve">proporcionó información que no atiende de manera puntual el requerimiento </w:t>
      </w:r>
      <w:r w:rsidR="001A3D8E" w:rsidRPr="00994EA9">
        <w:rPr>
          <w:rFonts w:eastAsia="Palatino Linotype" w:cs="Palatino Linotype"/>
          <w:lang w:eastAsia="es-MX"/>
        </w:rPr>
        <w:t>informativo, por</w:t>
      </w:r>
      <w:r w:rsidRPr="00994EA9">
        <w:rPr>
          <w:rFonts w:eastAsia="Palatino Linotype" w:cs="Palatino Linotype"/>
          <w:lang w:eastAsia="es-MX"/>
        </w:rPr>
        <w:t xml:space="preserve"> lo </w:t>
      </w:r>
      <w:r w:rsidR="001A3D8E" w:rsidRPr="00994EA9">
        <w:rPr>
          <w:rFonts w:eastAsia="Palatino Linotype" w:cs="Palatino Linotype"/>
          <w:lang w:eastAsia="es-MX"/>
        </w:rPr>
        <w:t>que deberá</w:t>
      </w:r>
      <w:r w:rsidRPr="00994EA9">
        <w:rPr>
          <w:rFonts w:eastAsia="Palatino Linotype" w:cs="Palatino Linotype"/>
          <w:lang w:eastAsia="es-MX"/>
        </w:rPr>
        <w:t xml:space="preserve"> remitir</w:t>
      </w:r>
      <w:r w:rsidR="00A0639F" w:rsidRPr="00994EA9">
        <w:rPr>
          <w:rFonts w:eastAsia="Palatino Linotype" w:cs="Palatino Linotype"/>
          <w:lang w:eastAsia="es-MX"/>
        </w:rPr>
        <w:t xml:space="preserve">la </w:t>
      </w:r>
      <w:r w:rsidRPr="00994EA9">
        <w:rPr>
          <w:rFonts w:eastAsia="Palatino Linotype" w:cs="Palatino Linotype"/>
          <w:lang w:eastAsia="es-MX"/>
        </w:rPr>
        <w:t>vía SAIMEX.</w:t>
      </w:r>
      <w:r w:rsidR="00CD59FE" w:rsidRPr="00994EA9">
        <w:rPr>
          <w:rFonts w:eastAsia="Palatino Linotype" w:cs="Palatino Linotype"/>
          <w:lang w:eastAsia="es-MX"/>
        </w:rPr>
        <w:t xml:space="preserve"> </w:t>
      </w:r>
      <w:r w:rsidRPr="00994EA9">
        <w:rPr>
          <w:rFonts w:eastAsia="Calibri" w:cs="Tahoma"/>
          <w:bCs/>
          <w:iCs/>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3AF6F67B" w14:textId="77777777" w:rsidR="00117828" w:rsidRPr="00994EA9" w:rsidRDefault="00117828" w:rsidP="00426200">
      <w:pPr>
        <w:spacing w:after="0" w:line="360" w:lineRule="auto"/>
        <w:contextualSpacing/>
        <w:rPr>
          <w:rFonts w:eastAsia="Calibri"/>
        </w:rPr>
      </w:pPr>
    </w:p>
    <w:p w14:paraId="2F5A90DF" w14:textId="77777777" w:rsidR="00117828" w:rsidRPr="00994EA9" w:rsidRDefault="00117828" w:rsidP="00426200">
      <w:pPr>
        <w:spacing w:after="0" w:line="360" w:lineRule="auto"/>
        <w:contextualSpacing/>
        <w:rPr>
          <w:rFonts w:eastAsia="Calibri"/>
        </w:rPr>
      </w:pPr>
      <w:r w:rsidRPr="00994EA9">
        <w:rPr>
          <w:rFonts w:eastAsia="Calibri"/>
        </w:rPr>
        <w:t>Por lo expuesto y fundado, este Pleno:</w:t>
      </w:r>
    </w:p>
    <w:p w14:paraId="407479BA" w14:textId="77777777" w:rsidR="00117828" w:rsidRPr="00994EA9" w:rsidRDefault="00117828" w:rsidP="00426200">
      <w:pPr>
        <w:spacing w:after="0" w:line="360" w:lineRule="auto"/>
        <w:contextualSpacing/>
        <w:rPr>
          <w:rFonts w:eastAsia="Calibri"/>
          <w:b/>
          <w:bCs/>
        </w:rPr>
      </w:pPr>
    </w:p>
    <w:p w14:paraId="4F6EAFAF" w14:textId="77777777" w:rsidR="00117828" w:rsidRPr="00994EA9" w:rsidRDefault="00117828" w:rsidP="001A3D8E">
      <w:pPr>
        <w:keepNext/>
        <w:keepLines/>
        <w:spacing w:after="0" w:line="360" w:lineRule="auto"/>
        <w:jc w:val="center"/>
        <w:outlineLvl w:val="0"/>
        <w:rPr>
          <w:rFonts w:eastAsia="Palatino Linotype" w:cs="Palatino Linotype"/>
          <w:b/>
        </w:rPr>
      </w:pPr>
      <w:bookmarkStart w:id="17" w:name="_Toc187856551"/>
      <w:bookmarkStart w:id="18" w:name="_Toc205473720"/>
      <w:bookmarkStart w:id="19" w:name="_Toc205474171"/>
      <w:r w:rsidRPr="00994EA9">
        <w:rPr>
          <w:rFonts w:eastAsia="Palatino Linotype" w:cs="Palatino Linotype"/>
          <w:b/>
        </w:rPr>
        <w:t>R E S U E L V E</w:t>
      </w:r>
      <w:bookmarkEnd w:id="17"/>
      <w:bookmarkEnd w:id="18"/>
      <w:bookmarkEnd w:id="19"/>
    </w:p>
    <w:p w14:paraId="6456A19E" w14:textId="77777777" w:rsidR="00117828" w:rsidRPr="00994EA9" w:rsidRDefault="00117828" w:rsidP="00426200">
      <w:pPr>
        <w:spacing w:after="0" w:line="360" w:lineRule="auto"/>
        <w:contextualSpacing/>
        <w:rPr>
          <w:rFonts w:eastAsia="Calibri"/>
        </w:rPr>
      </w:pPr>
    </w:p>
    <w:p w14:paraId="6A830A74" w14:textId="53EA412A" w:rsidR="00117828" w:rsidRPr="00994EA9" w:rsidRDefault="00117828" w:rsidP="00426200">
      <w:pPr>
        <w:spacing w:after="0" w:line="360" w:lineRule="auto"/>
        <w:rPr>
          <w:rFonts w:eastAsia="Palatino Linotype" w:cs="Tahoma"/>
          <w:lang w:eastAsia="es-MX"/>
        </w:rPr>
      </w:pPr>
      <w:r w:rsidRPr="00994EA9">
        <w:rPr>
          <w:rFonts w:eastAsia="Calibri" w:cs="Tahoma"/>
          <w:b/>
          <w:iCs/>
        </w:rPr>
        <w:t>PRIMERO.</w:t>
      </w:r>
      <w:r w:rsidRPr="00994EA9">
        <w:rPr>
          <w:rFonts w:eastAsia="Calibri" w:cs="Tahoma"/>
          <w:bCs/>
          <w:iCs/>
        </w:rPr>
        <w:t xml:space="preserve"> </w:t>
      </w:r>
      <w:r w:rsidRPr="00994EA9">
        <w:rPr>
          <w:rFonts w:eastAsia="Palatino Linotype" w:cs="Palatino Linotype"/>
          <w:lang w:eastAsia="es-MX"/>
        </w:rPr>
        <w:t xml:space="preserve">Se </w:t>
      </w:r>
      <w:r w:rsidRPr="00994EA9">
        <w:rPr>
          <w:rFonts w:eastAsia="Palatino Linotype" w:cs="Palatino Linotype"/>
          <w:b/>
          <w:lang w:eastAsia="es-MX"/>
        </w:rPr>
        <w:t xml:space="preserve">MODIFICA </w:t>
      </w:r>
      <w:r w:rsidRPr="00994EA9">
        <w:rPr>
          <w:rFonts w:eastAsia="Palatino Linotype" w:cs="Palatino Linotype"/>
          <w:lang w:eastAsia="es-MX"/>
        </w:rPr>
        <w:t xml:space="preserve">la respuesta entregada por el </w:t>
      </w:r>
      <w:r w:rsidR="00A0639F" w:rsidRPr="00994EA9">
        <w:rPr>
          <w:rFonts w:eastAsia="Palatino Linotype" w:cs="Palatino Linotype"/>
          <w:lang w:eastAsia="es-MX"/>
        </w:rPr>
        <w:t>Ayuntamiento de Atlacomulco</w:t>
      </w:r>
      <w:r w:rsidRPr="00994EA9">
        <w:rPr>
          <w:rFonts w:eastAsia="Palatino Linotype" w:cs="Palatino Linotype"/>
          <w:lang w:eastAsia="es-MX"/>
        </w:rPr>
        <w:t xml:space="preserve">, a la solicitud de </w:t>
      </w:r>
      <w:r w:rsidR="00A0639F" w:rsidRPr="00994EA9">
        <w:rPr>
          <w:rFonts w:eastAsia="Palatino Linotype" w:cs="Palatino Linotype"/>
          <w:lang w:eastAsia="es-MX"/>
        </w:rPr>
        <w:t>información</w:t>
      </w:r>
      <w:r w:rsidR="00A0639F" w:rsidRPr="00994EA9">
        <w:rPr>
          <w:rFonts w:eastAsia="Palatino Linotype" w:cs="Tahoma"/>
          <w:lang w:eastAsia="es-MX"/>
        </w:rPr>
        <w:t xml:space="preserve"> 00144/ATLACOM/IP/2025</w:t>
      </w:r>
      <w:r w:rsidRPr="00994EA9">
        <w:rPr>
          <w:rFonts w:eastAsia="Palatino Linotype" w:cs="Palatino Linotype"/>
          <w:bCs/>
          <w:color w:val="000000"/>
          <w:lang w:eastAsia="es-MX"/>
        </w:rPr>
        <w:t>,</w:t>
      </w:r>
      <w:r w:rsidRPr="00994EA9">
        <w:rPr>
          <w:rFonts w:eastAsia="Palatino Linotype" w:cs="Palatino Linotype"/>
          <w:lang w:eastAsia="es-MX"/>
        </w:rPr>
        <w:t xml:space="preserve"> por resultar </w:t>
      </w:r>
      <w:r w:rsidRPr="00994EA9">
        <w:rPr>
          <w:rFonts w:eastAsia="Palatino Linotype" w:cs="Palatino Linotype"/>
          <w:b/>
          <w:bCs/>
          <w:lang w:eastAsia="es-MX"/>
        </w:rPr>
        <w:t>FUNDADAS</w:t>
      </w:r>
      <w:r w:rsidRPr="00994EA9">
        <w:rPr>
          <w:rFonts w:eastAsia="Palatino Linotype" w:cs="Palatino Linotype"/>
          <w:b/>
          <w:lang w:eastAsia="es-MX"/>
        </w:rPr>
        <w:t xml:space="preserve"> </w:t>
      </w:r>
      <w:r w:rsidRPr="00994EA9">
        <w:rPr>
          <w:rFonts w:eastAsia="Palatino Linotype" w:cs="Palatino Linotype"/>
          <w:lang w:eastAsia="es-MX"/>
        </w:rPr>
        <w:t>las razones o motivos de inconformidad hechos valer por la persona Recurrente, en términos de los considerandos QUINTO y SEXTO de la presente Resolución.</w:t>
      </w:r>
    </w:p>
    <w:p w14:paraId="4034FF19" w14:textId="77777777" w:rsidR="00117828" w:rsidRPr="00994EA9" w:rsidRDefault="00117828" w:rsidP="00426200">
      <w:pPr>
        <w:spacing w:after="0" w:line="360" w:lineRule="auto"/>
        <w:contextualSpacing/>
        <w:rPr>
          <w:rFonts w:eastAsia="Calibri" w:cs="Tahoma"/>
          <w:bCs/>
          <w:iCs/>
        </w:rPr>
      </w:pPr>
    </w:p>
    <w:p w14:paraId="4C2B3EB1" w14:textId="68597843" w:rsidR="00117828" w:rsidRPr="00994EA9" w:rsidRDefault="00117828" w:rsidP="00426200">
      <w:pPr>
        <w:spacing w:after="0" w:line="360" w:lineRule="auto"/>
        <w:ind w:right="-30"/>
        <w:textAlignment w:val="baseline"/>
        <w:rPr>
          <w:rFonts w:eastAsia="Palatino Linotype" w:cs="Palatino Linotype"/>
        </w:rPr>
      </w:pPr>
      <w:r w:rsidRPr="00994EA9">
        <w:rPr>
          <w:rFonts w:eastAsia="Palatino Linotype" w:cs="Palatino Linotype"/>
          <w:b/>
        </w:rPr>
        <w:t xml:space="preserve">SEGUNDO. </w:t>
      </w:r>
      <w:r w:rsidRPr="00994EA9">
        <w:rPr>
          <w:rFonts w:eastAsia="Palatino Linotype" w:cs="Palatino Linotype"/>
        </w:rPr>
        <w:t xml:space="preserve">Se </w:t>
      </w:r>
      <w:r w:rsidRPr="00994EA9">
        <w:rPr>
          <w:rFonts w:eastAsia="Palatino Linotype" w:cs="Palatino Linotype"/>
          <w:b/>
        </w:rPr>
        <w:t>ORDENA</w:t>
      </w:r>
      <w:r w:rsidRPr="00994EA9">
        <w:rPr>
          <w:rFonts w:eastAsia="Palatino Linotype" w:cs="Palatino Linotype"/>
        </w:rPr>
        <w:t xml:space="preserve"> al Sujeto Obligado</w:t>
      </w:r>
      <w:r w:rsidRPr="00994EA9">
        <w:rPr>
          <w:rFonts w:eastAsia="Palatino Linotype" w:cs="Palatino Linotype"/>
          <w:b/>
        </w:rPr>
        <w:t xml:space="preserve">, </w:t>
      </w:r>
      <w:r w:rsidRPr="00994EA9">
        <w:rPr>
          <w:rFonts w:eastAsia="Palatino Linotype" w:cs="Palatino Linotype"/>
        </w:rPr>
        <w:t xml:space="preserve">a efecto de que previa búsqueda exhaustiva y razonable en los archivos de las unidades administrativas competentes, entregue a través del Sistema de Acceso a la Información Mexiquense (SAIMEX), en </w:t>
      </w:r>
      <w:r w:rsidR="001A3D8E" w:rsidRPr="00994EA9">
        <w:rPr>
          <w:rFonts w:eastAsia="Palatino Linotype" w:cs="Palatino Linotype"/>
        </w:rPr>
        <w:t xml:space="preserve">su caso, en </w:t>
      </w:r>
      <w:r w:rsidRPr="00994EA9">
        <w:rPr>
          <w:rFonts w:eastAsia="Palatino Linotype" w:cs="Palatino Linotype"/>
        </w:rPr>
        <w:t>versión pública, lo siguiente:</w:t>
      </w:r>
    </w:p>
    <w:p w14:paraId="33E31D16" w14:textId="77777777" w:rsidR="004C5981" w:rsidRPr="00994EA9" w:rsidRDefault="004C5981" w:rsidP="00426200">
      <w:pPr>
        <w:pStyle w:val="Prrafodelista"/>
        <w:spacing w:line="360" w:lineRule="auto"/>
        <w:ind w:right="-30"/>
        <w:textAlignment w:val="baseline"/>
        <w:rPr>
          <w:rFonts w:eastAsia="Palatino Linotype" w:cs="Palatino Linotype"/>
        </w:rPr>
      </w:pPr>
    </w:p>
    <w:p w14:paraId="4ACB546A" w14:textId="3C646F24" w:rsidR="001A3D8E" w:rsidRPr="00994EA9" w:rsidRDefault="001A3D8E" w:rsidP="001A3D8E">
      <w:pPr>
        <w:pStyle w:val="Prrafodelista"/>
        <w:numPr>
          <w:ilvl w:val="0"/>
          <w:numId w:val="33"/>
        </w:numPr>
        <w:tabs>
          <w:tab w:val="left" w:pos="4962"/>
        </w:tabs>
        <w:spacing w:line="360" w:lineRule="auto"/>
        <w:rPr>
          <w:rFonts w:cs="Tahoma"/>
          <w:color w:val="auto"/>
        </w:rPr>
      </w:pPr>
      <w:r w:rsidRPr="00994EA9">
        <w:rPr>
          <w:rFonts w:cs="Tahoma"/>
          <w:color w:val="auto"/>
        </w:rPr>
        <w:t>Los oficios emitidos por el área Jurídica, que contengan el Contingente económico de asuntos laborales mensual, de enero de dos mil veintidós a enero de dos mil veinticinco.</w:t>
      </w:r>
    </w:p>
    <w:p w14:paraId="3C169E7F" w14:textId="77777777" w:rsidR="001A3D8E" w:rsidRPr="00994EA9" w:rsidRDefault="001A3D8E" w:rsidP="00426200">
      <w:pPr>
        <w:pStyle w:val="Prrafodelista"/>
        <w:spacing w:line="360" w:lineRule="auto"/>
        <w:ind w:right="-30"/>
        <w:textAlignment w:val="baseline"/>
        <w:rPr>
          <w:rFonts w:eastAsia="Palatino Linotype" w:cs="Palatino Linotype"/>
        </w:rPr>
      </w:pPr>
    </w:p>
    <w:p w14:paraId="3D7B4F06" w14:textId="33A9BCE3" w:rsidR="00117828" w:rsidRPr="00994EA9" w:rsidRDefault="00117828" w:rsidP="00426200">
      <w:pPr>
        <w:spacing w:after="0" w:line="360" w:lineRule="auto"/>
        <w:rPr>
          <w:rFonts w:eastAsia="Palatino Linotype" w:cs="Tahoma"/>
          <w:bCs/>
          <w:iCs/>
        </w:rPr>
      </w:pPr>
      <w:r w:rsidRPr="00994EA9">
        <w:rPr>
          <w:rFonts w:eastAsia="Palatino Linotype" w:cs="Tahoma"/>
          <w:bCs/>
          <w:iCs/>
        </w:rPr>
        <w:t xml:space="preserve">Además, </w:t>
      </w:r>
      <w:r w:rsidR="001A3D8E" w:rsidRPr="00994EA9">
        <w:rPr>
          <w:rFonts w:eastAsia="Palatino Linotype" w:cs="Tahoma"/>
          <w:bCs/>
          <w:iCs/>
        </w:rPr>
        <w:t xml:space="preserve">de ser necesario, </w:t>
      </w:r>
      <w:r w:rsidRPr="00994EA9">
        <w:rPr>
          <w:rFonts w:eastAsia="Palatino Linotype" w:cs="Tahoma"/>
          <w:bCs/>
          <w:iCs/>
        </w:rPr>
        <w:t xml:space="preserve">deberá proporcionar el Acuerdo de Clasificación donde el Comité de Transparencia, confirme la eliminación de los datos </w:t>
      </w:r>
      <w:r w:rsidR="001A3D8E" w:rsidRPr="00994EA9">
        <w:rPr>
          <w:rFonts w:eastAsia="Palatino Linotype" w:cs="Tahoma"/>
          <w:bCs/>
          <w:iCs/>
        </w:rPr>
        <w:t>o información</w:t>
      </w:r>
      <w:r w:rsidRPr="00994EA9">
        <w:rPr>
          <w:rFonts w:eastAsia="Palatino Linotype" w:cs="Tahoma"/>
          <w:bCs/>
          <w:iCs/>
        </w:rPr>
        <w:t>, de conformidad con los artículos 49, fracciones II y VIII</w:t>
      </w:r>
      <w:r w:rsidR="001A3D8E" w:rsidRPr="00994EA9">
        <w:rPr>
          <w:rFonts w:eastAsia="Palatino Linotype" w:cs="Tahoma"/>
          <w:bCs/>
          <w:iCs/>
        </w:rPr>
        <w:t xml:space="preserve"> y</w:t>
      </w:r>
      <w:r w:rsidRPr="00994EA9">
        <w:rPr>
          <w:rFonts w:eastAsia="Palatino Linotype" w:cs="Tahoma"/>
          <w:bCs/>
          <w:iCs/>
        </w:rPr>
        <w:t xml:space="preserve"> 132</w:t>
      </w:r>
      <w:r w:rsidR="001A3D8E" w:rsidRPr="00994EA9">
        <w:rPr>
          <w:rFonts w:eastAsia="Palatino Linotype" w:cs="Tahoma"/>
          <w:bCs/>
          <w:iCs/>
        </w:rPr>
        <w:t xml:space="preserve">, </w:t>
      </w:r>
      <w:r w:rsidRPr="00994EA9">
        <w:rPr>
          <w:rFonts w:eastAsia="Palatino Linotype" w:cs="Tahoma"/>
          <w:bCs/>
          <w:iCs/>
        </w:rPr>
        <w:t>de la Ley de Transparencia y Acceso a la Información Pública del Estado de México y Municipios.</w:t>
      </w:r>
    </w:p>
    <w:p w14:paraId="0C3DE9EC" w14:textId="77777777" w:rsidR="00117828" w:rsidRPr="00994EA9" w:rsidRDefault="00117828" w:rsidP="00426200">
      <w:pPr>
        <w:spacing w:after="0" w:line="360" w:lineRule="auto"/>
        <w:rPr>
          <w:rFonts w:eastAsia="Palatino Linotype" w:cs="Tahoma"/>
          <w:bCs/>
          <w:iCs/>
        </w:rPr>
      </w:pPr>
    </w:p>
    <w:p w14:paraId="3E43CA5E" w14:textId="77777777" w:rsidR="00117828" w:rsidRPr="00994EA9" w:rsidRDefault="00117828" w:rsidP="00426200">
      <w:pPr>
        <w:spacing w:after="0" w:line="360" w:lineRule="auto"/>
        <w:ind w:right="-28"/>
        <w:rPr>
          <w:rFonts w:eastAsia="Palatino Linotype" w:cs="Palatino Linotype"/>
          <w:b/>
          <w:lang w:eastAsia="es-MX"/>
        </w:rPr>
      </w:pPr>
      <w:r w:rsidRPr="00994EA9">
        <w:rPr>
          <w:rFonts w:eastAsia="Palatino Linotype" w:cs="Palatino Linotype"/>
          <w:b/>
          <w:lang w:eastAsia="es-MX"/>
        </w:rPr>
        <w:t xml:space="preserve">TERCERO. NOTIFÍQUESE VÍA SAIMEX </w:t>
      </w:r>
      <w:r w:rsidRPr="00994EA9">
        <w:rPr>
          <w:rFonts w:eastAsia="Palatino Linotype" w:cs="Palatino Linotype"/>
          <w:lang w:eastAsia="es-MX"/>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49B74480" w14:textId="77777777" w:rsidR="00117828" w:rsidRPr="00994EA9" w:rsidRDefault="00117828" w:rsidP="00426200">
      <w:pPr>
        <w:spacing w:after="0" w:line="360" w:lineRule="auto"/>
        <w:ind w:right="-28"/>
        <w:rPr>
          <w:rFonts w:eastAsia="Palatino Linotype" w:cs="Palatino Linotype"/>
          <w:color w:val="000000"/>
          <w:lang w:eastAsia="es-MX"/>
        </w:rPr>
      </w:pPr>
    </w:p>
    <w:p w14:paraId="16CBBFDD" w14:textId="77777777" w:rsidR="00117828" w:rsidRPr="00994EA9" w:rsidRDefault="00117828" w:rsidP="00426200">
      <w:pPr>
        <w:spacing w:after="0" w:line="360" w:lineRule="auto"/>
        <w:rPr>
          <w:rFonts w:eastAsia="Palatino Linotype" w:cs="Palatino Linotype"/>
          <w:color w:val="000000"/>
          <w:lang w:eastAsia="es-MX"/>
        </w:rPr>
      </w:pPr>
      <w:r w:rsidRPr="00994EA9">
        <w:rPr>
          <w:rFonts w:eastAsia="Palatino Linotype" w:cs="Palatino Linotype"/>
          <w:color w:val="000000"/>
          <w:lang w:eastAsia="es-MX"/>
        </w:rPr>
        <w:t>De conformidad con el artículo 198 de la Ley referida, de considerarlo procedente, el Sujeto Obligado de manera fundada y motivada, podrá solicitar una ampliación de plazo para el cumplimiento de la presente resolución.</w:t>
      </w:r>
    </w:p>
    <w:p w14:paraId="218C4134" w14:textId="77777777" w:rsidR="00117828" w:rsidRPr="00994EA9" w:rsidRDefault="00117828" w:rsidP="00426200">
      <w:pPr>
        <w:spacing w:after="0" w:line="360" w:lineRule="auto"/>
        <w:rPr>
          <w:rFonts w:eastAsia="Palatino Linotype" w:cs="Palatino Linotype"/>
          <w:color w:val="000000"/>
          <w:lang w:eastAsia="es-MX"/>
        </w:rPr>
      </w:pPr>
    </w:p>
    <w:p w14:paraId="1CAE190C" w14:textId="7F626005" w:rsidR="00117828" w:rsidRPr="00994EA9" w:rsidRDefault="00117828" w:rsidP="00426200">
      <w:pPr>
        <w:spacing w:after="0" w:line="360" w:lineRule="auto"/>
        <w:ind w:right="-93"/>
        <w:rPr>
          <w:rFonts w:eastAsia="Palatino Linotype" w:cs="Tahoma"/>
        </w:rPr>
      </w:pPr>
      <w:r w:rsidRPr="00994EA9">
        <w:rPr>
          <w:rFonts w:eastAsia="Palatino Linotype" w:cs="Palatino Linotype"/>
          <w:b/>
          <w:bCs/>
          <w:color w:val="000000"/>
        </w:rPr>
        <w:t xml:space="preserve">CUARTO. </w:t>
      </w:r>
      <w:r w:rsidRPr="00994EA9">
        <w:rPr>
          <w:rFonts w:eastAsia="Palatino Linotype" w:cs="Palatino Linotype"/>
          <w:b/>
          <w:lang w:eastAsia="es-MX"/>
        </w:rPr>
        <w:t>NOTIFÍQUESE VÍA SAIMEX</w:t>
      </w:r>
      <w:r w:rsidRPr="00994EA9">
        <w:rPr>
          <w:rFonts w:eastAsia="Palatino Linotype" w:cs="Palatino Linotype"/>
          <w:color w:val="000000"/>
        </w:rPr>
        <w:t xml:space="preserve"> a la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E039AD4" w14:textId="77777777" w:rsidR="00117828" w:rsidRPr="00994EA9" w:rsidRDefault="00117828" w:rsidP="00426200">
      <w:pPr>
        <w:spacing w:after="0" w:line="360" w:lineRule="auto"/>
        <w:contextualSpacing/>
      </w:pPr>
    </w:p>
    <w:p w14:paraId="4B579D11" w14:textId="70EFC8A9" w:rsidR="00117828" w:rsidRDefault="00117828" w:rsidP="00426200">
      <w:pPr>
        <w:spacing w:after="0" w:line="360" w:lineRule="auto"/>
        <w:contextualSpacing/>
        <w:rPr>
          <w:rFonts w:eastAsia="Calibri"/>
        </w:rPr>
      </w:pPr>
      <w:r w:rsidRPr="00994EA9">
        <w:rPr>
          <w:rFonts w:eastAsia="Calibri"/>
        </w:rPr>
        <w:t xml:space="preserve">ASÍ LO RESUELVE, POR </w:t>
      </w:r>
      <w:r w:rsidRPr="006442FE">
        <w:rPr>
          <w:rFonts w:eastAsia="Calibri"/>
          <w:b/>
          <w:bCs/>
        </w:rPr>
        <w:t xml:space="preserve">UNANIMIDAD </w:t>
      </w:r>
      <w:r w:rsidRPr="00994EA9">
        <w:rPr>
          <w:rFonts w:eastAsia="Calibri"/>
        </w:rPr>
        <w:t xml:space="preserve">DE VOTOS EL PLENO DEL INSTITUTO DE TRANSPARENCIA, ACCESO A LA INFORMACIÓN PÚBLICA Y PROTECCIÓN DE DATOS PERSONALES DEL ESTADO DE MÉXICO Y MUNICIPIOS, CONFORMADO POR LOS COMISIONADOS JOSÉ MARTÍNEZ VILCHIS, MARÍA DEL ROSARIO MEJÍA AYALA, </w:t>
      </w:r>
      <w:r w:rsidRPr="00994EA9">
        <w:rPr>
          <w:rFonts w:eastAsia="Calibri"/>
        </w:rPr>
        <w:lastRenderedPageBreak/>
        <w:t xml:space="preserve">SHARON CRISTINA MORALES MARTÍNEZ, LUIS GUSTAVO PARRA NORIEGA Y GUADALUPE RAMÍREZ PEÑA, EN LA </w:t>
      </w:r>
      <w:r w:rsidR="0099032F" w:rsidRPr="00994EA9">
        <w:rPr>
          <w:rFonts w:eastAsia="Calibri"/>
        </w:rPr>
        <w:t>VIGÉSIMA SÉPTIMA</w:t>
      </w:r>
      <w:r w:rsidRPr="00994EA9">
        <w:rPr>
          <w:rFonts w:eastAsia="Calibri"/>
        </w:rPr>
        <w:t xml:space="preserve"> SESIÓN ORDINARIA, CELEBRADA EL </w:t>
      </w:r>
      <w:r w:rsidR="00001359" w:rsidRPr="00994EA9">
        <w:rPr>
          <w:rFonts w:eastAsia="Calibri"/>
        </w:rPr>
        <w:t xml:space="preserve">SEIS DE AGOSTO DE DOS MIL VEINTICINCO, ANTE EL SECRETARIO TÉCNICO DEL PLENO, </w:t>
      </w:r>
      <w:r w:rsidRPr="00994EA9">
        <w:rPr>
          <w:rFonts w:eastAsia="Calibri"/>
        </w:rPr>
        <w:t>ALEXIS TAPIA RAMÍREZ.</w:t>
      </w:r>
    </w:p>
    <w:p w14:paraId="62AD7AAA" w14:textId="77777777" w:rsidR="007A7F6E" w:rsidRDefault="007A7F6E" w:rsidP="00426200">
      <w:pPr>
        <w:spacing w:after="0" w:line="360" w:lineRule="auto"/>
        <w:contextualSpacing/>
        <w:rPr>
          <w:rFonts w:eastAsia="Calibri"/>
        </w:rPr>
      </w:pPr>
    </w:p>
    <w:p w14:paraId="3447ACCA" w14:textId="77777777" w:rsidR="007A7F6E" w:rsidRDefault="007A7F6E" w:rsidP="00426200">
      <w:pPr>
        <w:spacing w:after="0" w:line="360" w:lineRule="auto"/>
        <w:contextualSpacing/>
        <w:rPr>
          <w:rFonts w:eastAsia="Calibri"/>
        </w:rPr>
      </w:pPr>
    </w:p>
    <w:p w14:paraId="3CBCA3D7" w14:textId="77777777" w:rsidR="007A7F6E" w:rsidRDefault="007A7F6E" w:rsidP="00426200">
      <w:pPr>
        <w:spacing w:after="0" w:line="360" w:lineRule="auto"/>
        <w:contextualSpacing/>
        <w:rPr>
          <w:rFonts w:eastAsia="Calibri"/>
        </w:rPr>
      </w:pPr>
    </w:p>
    <w:p w14:paraId="2BE63C82" w14:textId="77777777" w:rsidR="007A7F6E" w:rsidRDefault="007A7F6E" w:rsidP="00426200">
      <w:pPr>
        <w:spacing w:after="0" w:line="360" w:lineRule="auto"/>
        <w:contextualSpacing/>
        <w:rPr>
          <w:rFonts w:eastAsia="Calibri"/>
        </w:rPr>
      </w:pPr>
    </w:p>
    <w:p w14:paraId="3AAC130E" w14:textId="77777777" w:rsidR="007A7F6E" w:rsidRDefault="007A7F6E" w:rsidP="00426200">
      <w:pPr>
        <w:spacing w:after="0" w:line="360" w:lineRule="auto"/>
        <w:contextualSpacing/>
        <w:rPr>
          <w:rFonts w:eastAsia="Calibri"/>
        </w:rPr>
      </w:pPr>
    </w:p>
    <w:p w14:paraId="7663D307" w14:textId="77777777" w:rsidR="007A7F6E" w:rsidRDefault="007A7F6E" w:rsidP="00426200">
      <w:pPr>
        <w:spacing w:after="0" w:line="360" w:lineRule="auto"/>
        <w:contextualSpacing/>
        <w:rPr>
          <w:rFonts w:eastAsia="Calibri"/>
        </w:rPr>
      </w:pPr>
    </w:p>
    <w:p w14:paraId="6EA3B6AA" w14:textId="77777777" w:rsidR="007A7F6E" w:rsidRDefault="007A7F6E" w:rsidP="00426200">
      <w:pPr>
        <w:spacing w:after="0" w:line="360" w:lineRule="auto"/>
        <w:contextualSpacing/>
        <w:rPr>
          <w:rFonts w:eastAsia="Calibri"/>
        </w:rPr>
      </w:pPr>
    </w:p>
    <w:p w14:paraId="19A3932B" w14:textId="77777777" w:rsidR="007A7F6E" w:rsidRDefault="007A7F6E" w:rsidP="00426200">
      <w:pPr>
        <w:spacing w:after="0" w:line="360" w:lineRule="auto"/>
        <w:contextualSpacing/>
        <w:rPr>
          <w:rFonts w:eastAsia="Calibri"/>
        </w:rPr>
      </w:pPr>
    </w:p>
    <w:p w14:paraId="33519264" w14:textId="77777777" w:rsidR="007A7F6E" w:rsidRDefault="007A7F6E" w:rsidP="00426200">
      <w:pPr>
        <w:spacing w:after="0" w:line="360" w:lineRule="auto"/>
        <w:contextualSpacing/>
        <w:rPr>
          <w:rFonts w:eastAsia="Calibri"/>
        </w:rPr>
      </w:pPr>
    </w:p>
    <w:p w14:paraId="5B69E1E4" w14:textId="77777777" w:rsidR="007A7F6E" w:rsidRDefault="007A7F6E" w:rsidP="00426200">
      <w:pPr>
        <w:spacing w:after="0" w:line="360" w:lineRule="auto"/>
        <w:contextualSpacing/>
        <w:rPr>
          <w:rFonts w:eastAsia="Calibri"/>
        </w:rPr>
      </w:pPr>
    </w:p>
    <w:p w14:paraId="080BC052" w14:textId="77777777" w:rsidR="007A7F6E" w:rsidRDefault="007A7F6E" w:rsidP="00426200">
      <w:pPr>
        <w:spacing w:after="0" w:line="360" w:lineRule="auto"/>
        <w:contextualSpacing/>
        <w:rPr>
          <w:rFonts w:eastAsia="Calibri"/>
        </w:rPr>
      </w:pPr>
    </w:p>
    <w:p w14:paraId="45DDD11F" w14:textId="77777777" w:rsidR="007A7F6E" w:rsidRDefault="007A7F6E" w:rsidP="00426200">
      <w:pPr>
        <w:spacing w:after="0" w:line="360" w:lineRule="auto"/>
        <w:contextualSpacing/>
        <w:rPr>
          <w:rFonts w:eastAsia="Calibri"/>
        </w:rPr>
      </w:pPr>
    </w:p>
    <w:p w14:paraId="69AC691A" w14:textId="77777777" w:rsidR="007A7F6E" w:rsidRDefault="007A7F6E" w:rsidP="00426200">
      <w:pPr>
        <w:spacing w:after="0" w:line="360" w:lineRule="auto"/>
        <w:contextualSpacing/>
        <w:rPr>
          <w:rFonts w:eastAsia="Calibri"/>
        </w:rPr>
      </w:pPr>
    </w:p>
    <w:p w14:paraId="1648F84B" w14:textId="77777777" w:rsidR="007A7F6E" w:rsidRDefault="007A7F6E" w:rsidP="00426200">
      <w:pPr>
        <w:spacing w:after="0" w:line="360" w:lineRule="auto"/>
        <w:contextualSpacing/>
        <w:rPr>
          <w:rFonts w:eastAsia="Calibri"/>
        </w:rPr>
      </w:pPr>
    </w:p>
    <w:p w14:paraId="086A13AA" w14:textId="77777777" w:rsidR="007A7F6E" w:rsidRDefault="007A7F6E" w:rsidP="00426200">
      <w:pPr>
        <w:spacing w:after="0" w:line="360" w:lineRule="auto"/>
        <w:contextualSpacing/>
        <w:rPr>
          <w:rFonts w:eastAsia="Calibri"/>
        </w:rPr>
      </w:pPr>
    </w:p>
    <w:p w14:paraId="68811FFF" w14:textId="77777777" w:rsidR="007A7F6E" w:rsidRDefault="007A7F6E" w:rsidP="00426200">
      <w:pPr>
        <w:spacing w:after="0" w:line="360" w:lineRule="auto"/>
        <w:contextualSpacing/>
        <w:rPr>
          <w:rFonts w:eastAsia="Calibri"/>
        </w:rPr>
      </w:pPr>
    </w:p>
    <w:p w14:paraId="3CB55F2A" w14:textId="77777777" w:rsidR="007A7F6E" w:rsidRDefault="007A7F6E" w:rsidP="00426200">
      <w:pPr>
        <w:spacing w:after="0" w:line="360" w:lineRule="auto"/>
        <w:contextualSpacing/>
        <w:rPr>
          <w:rFonts w:eastAsia="Calibri"/>
        </w:rPr>
      </w:pPr>
    </w:p>
    <w:p w14:paraId="1510ACD2" w14:textId="77777777" w:rsidR="007A7F6E" w:rsidRDefault="007A7F6E" w:rsidP="00426200">
      <w:pPr>
        <w:spacing w:after="0" w:line="360" w:lineRule="auto"/>
        <w:contextualSpacing/>
        <w:rPr>
          <w:rFonts w:eastAsia="Calibri"/>
        </w:rPr>
      </w:pPr>
    </w:p>
    <w:p w14:paraId="3BC2B09B" w14:textId="77777777" w:rsidR="007A7F6E" w:rsidRDefault="007A7F6E" w:rsidP="00426200">
      <w:pPr>
        <w:spacing w:after="0" w:line="360" w:lineRule="auto"/>
        <w:contextualSpacing/>
        <w:rPr>
          <w:rFonts w:eastAsia="Calibri"/>
        </w:rPr>
      </w:pPr>
    </w:p>
    <w:p w14:paraId="36FE0C9E" w14:textId="77777777" w:rsidR="007A7F6E" w:rsidRPr="00117828" w:rsidRDefault="007A7F6E" w:rsidP="00426200">
      <w:pPr>
        <w:spacing w:after="0" w:line="360" w:lineRule="auto"/>
        <w:contextualSpacing/>
        <w:rPr>
          <w:rFonts w:eastAsia="Calibri"/>
        </w:rPr>
      </w:pPr>
    </w:p>
    <w:p w14:paraId="7B317E26" w14:textId="77777777" w:rsidR="00117828" w:rsidRPr="00117828" w:rsidRDefault="00117828" w:rsidP="00426200">
      <w:pPr>
        <w:spacing w:after="0" w:line="360" w:lineRule="auto"/>
        <w:contextualSpacing/>
        <w:rPr>
          <w:rFonts w:eastAsia="Calibri"/>
        </w:rPr>
      </w:pPr>
    </w:p>
    <w:p w14:paraId="2FE008B7" w14:textId="77777777" w:rsidR="00CD67B9" w:rsidRDefault="00CD67B9" w:rsidP="00426200">
      <w:pPr>
        <w:widowControl w:val="0"/>
        <w:autoSpaceDE w:val="0"/>
        <w:autoSpaceDN w:val="0"/>
        <w:adjustRightInd w:val="0"/>
        <w:spacing w:after="0" w:line="360" w:lineRule="auto"/>
        <w:contextualSpacing/>
        <w:rPr>
          <w:rFonts w:eastAsia="Times New Roman" w:cs="Tahoma"/>
          <w:bCs/>
          <w:iCs/>
          <w:lang w:eastAsia="es-ES"/>
        </w:rPr>
      </w:pPr>
    </w:p>
    <w:p w14:paraId="65665B7A" w14:textId="77777777" w:rsidR="0062070A" w:rsidRDefault="0062070A" w:rsidP="00426200">
      <w:pPr>
        <w:widowControl w:val="0"/>
        <w:autoSpaceDE w:val="0"/>
        <w:autoSpaceDN w:val="0"/>
        <w:adjustRightInd w:val="0"/>
        <w:spacing w:after="0" w:line="360" w:lineRule="auto"/>
        <w:contextualSpacing/>
        <w:rPr>
          <w:rFonts w:eastAsia="Times New Roman" w:cs="Tahoma"/>
          <w:bCs/>
          <w:iCs/>
          <w:lang w:eastAsia="es-ES"/>
        </w:rPr>
      </w:pPr>
    </w:p>
    <w:p w14:paraId="74CDE3F5" w14:textId="77777777" w:rsidR="0062070A" w:rsidRDefault="0062070A" w:rsidP="00426200">
      <w:pPr>
        <w:widowControl w:val="0"/>
        <w:autoSpaceDE w:val="0"/>
        <w:autoSpaceDN w:val="0"/>
        <w:adjustRightInd w:val="0"/>
        <w:spacing w:after="0" w:line="360" w:lineRule="auto"/>
        <w:contextualSpacing/>
        <w:rPr>
          <w:rFonts w:eastAsia="Times New Roman" w:cs="Tahoma"/>
          <w:bCs/>
          <w:iCs/>
          <w:lang w:eastAsia="es-ES"/>
        </w:rPr>
      </w:pPr>
    </w:p>
    <w:p w14:paraId="19AF1F99" w14:textId="77777777" w:rsidR="0062070A" w:rsidRPr="00CD67B9" w:rsidRDefault="0062070A" w:rsidP="00426200">
      <w:pPr>
        <w:widowControl w:val="0"/>
        <w:autoSpaceDE w:val="0"/>
        <w:autoSpaceDN w:val="0"/>
        <w:adjustRightInd w:val="0"/>
        <w:spacing w:after="0" w:line="360" w:lineRule="auto"/>
        <w:contextualSpacing/>
        <w:rPr>
          <w:rFonts w:eastAsia="Times New Roman" w:cs="Tahoma"/>
          <w:bCs/>
          <w:iCs/>
          <w:lang w:eastAsia="es-ES"/>
        </w:rPr>
      </w:pPr>
    </w:p>
    <w:sectPr w:rsidR="0062070A" w:rsidRPr="00CD67B9" w:rsidSect="002228A6">
      <w:headerReference w:type="even" r:id="rId10"/>
      <w:headerReference w:type="default" r:id="rId11"/>
      <w:footerReference w:type="even" r:id="rId12"/>
      <w:footerReference w:type="default" r:id="rId13"/>
      <w:headerReference w:type="first" r:id="rId14"/>
      <w:footerReference w:type="first" r:id="rId15"/>
      <w:pgSz w:w="12240" w:h="15840"/>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EE284" w14:textId="77777777" w:rsidR="00390AC9" w:rsidRDefault="00390AC9" w:rsidP="00C853D1">
      <w:pPr>
        <w:spacing w:after="0" w:line="240" w:lineRule="auto"/>
      </w:pPr>
      <w:r>
        <w:separator/>
      </w:r>
    </w:p>
  </w:endnote>
  <w:endnote w:type="continuationSeparator" w:id="0">
    <w:p w14:paraId="51716458" w14:textId="77777777" w:rsidR="00390AC9" w:rsidRDefault="00390AC9" w:rsidP="00C85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18588"/>
      <w:docPartObj>
        <w:docPartGallery w:val="Page Numbers (Bottom of Page)"/>
        <w:docPartUnique/>
      </w:docPartObj>
    </w:sdtPr>
    <w:sdtEndPr/>
    <w:sdtContent>
      <w:sdt>
        <w:sdtPr>
          <w:id w:val="-1486162003"/>
          <w:docPartObj>
            <w:docPartGallery w:val="Page Numbers (Top of Page)"/>
            <w:docPartUnique/>
          </w:docPartObj>
        </w:sdtPr>
        <w:sdtEndPr/>
        <w:sdtContent>
          <w:p w14:paraId="71583055" w14:textId="77777777" w:rsidR="00BB1FCB" w:rsidRDefault="00BB1FC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p w14:paraId="5F4318B3" w14:textId="77777777" w:rsidR="00BB1FCB" w:rsidRDefault="00BB1FC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14:paraId="1AB8D0FA" w14:textId="77777777" w:rsidR="00BB1FCB" w:rsidRDefault="00BB1FC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20167">
              <w:rPr>
                <w:b/>
                <w:bCs/>
                <w:noProof/>
              </w:rPr>
              <w:t>22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20167">
              <w:rPr>
                <w:b/>
                <w:bCs/>
                <w:noProof/>
              </w:rPr>
              <w:t>22</w:t>
            </w:r>
            <w:r>
              <w:rPr>
                <w:b/>
                <w:bCs/>
                <w:sz w:val="24"/>
                <w:szCs w:val="24"/>
              </w:rPr>
              <w:fldChar w:fldCharType="end"/>
            </w:r>
          </w:p>
        </w:sdtContent>
      </w:sdt>
    </w:sdtContent>
  </w:sdt>
  <w:p w14:paraId="3F35B7C0" w14:textId="77777777" w:rsidR="00BB1FCB" w:rsidRDefault="00BB1FC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6825420"/>
      <w:docPartObj>
        <w:docPartGallery w:val="Page Numbers (Bottom of Page)"/>
        <w:docPartUnique/>
      </w:docPartObj>
    </w:sdtPr>
    <w:sdtEndPr/>
    <w:sdtContent>
      <w:sdt>
        <w:sdtPr>
          <w:id w:val="-1769616900"/>
          <w:docPartObj>
            <w:docPartGallery w:val="Page Numbers (Top of Page)"/>
            <w:docPartUnique/>
          </w:docPartObj>
        </w:sdtPr>
        <w:sdtEndPr/>
        <w:sdtContent>
          <w:p w14:paraId="46648C95" w14:textId="77777777" w:rsidR="00BB1FCB" w:rsidRDefault="00BB1FC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923F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923FB">
              <w:rPr>
                <w:b/>
                <w:bCs/>
                <w:noProof/>
              </w:rPr>
              <w:t>22</w:t>
            </w:r>
            <w:r>
              <w:rPr>
                <w:b/>
                <w:bCs/>
                <w:sz w:val="24"/>
                <w:szCs w:val="24"/>
              </w:rPr>
              <w:fldChar w:fldCharType="end"/>
            </w:r>
          </w:p>
        </w:sdtContent>
      </w:sdt>
    </w:sdtContent>
  </w:sdt>
  <w:p w14:paraId="1A7218CE" w14:textId="77777777" w:rsidR="00BB1FCB" w:rsidRDefault="00BB1FC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E6C00" w14:textId="77777777" w:rsidR="00390AC9" w:rsidRDefault="00390AC9" w:rsidP="00C853D1">
      <w:pPr>
        <w:spacing w:after="0" w:line="240" w:lineRule="auto"/>
      </w:pPr>
      <w:r>
        <w:separator/>
      </w:r>
    </w:p>
  </w:footnote>
  <w:footnote w:type="continuationSeparator" w:id="0">
    <w:p w14:paraId="519316A9" w14:textId="77777777" w:rsidR="00390AC9" w:rsidRDefault="00390AC9" w:rsidP="00C853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991"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3587"/>
    </w:tblGrid>
    <w:tr w:rsidR="00BB1FCB" w14:paraId="282B3A75" w14:textId="77777777" w:rsidTr="002C59A0">
      <w:trPr>
        <w:trHeight w:val="141"/>
      </w:trPr>
      <w:tc>
        <w:tcPr>
          <w:tcW w:w="2404" w:type="dxa"/>
        </w:tcPr>
        <w:p w14:paraId="57F547E7" w14:textId="77777777" w:rsidR="00BB1FCB" w:rsidRPr="001B5FB6" w:rsidRDefault="00BB1FCB" w:rsidP="002C59A0">
          <w:pPr>
            <w:tabs>
              <w:tab w:val="right" w:pos="8838"/>
            </w:tabs>
            <w:ind w:right="-105"/>
            <w:rPr>
              <w:rFonts w:eastAsia="Calibri" w:cs="Tahoma"/>
              <w:b/>
              <w:lang w:val="es-MX"/>
            </w:rPr>
          </w:pPr>
          <w:r w:rsidRPr="001B5FB6">
            <w:rPr>
              <w:rFonts w:eastAsia="Calibri" w:cs="Tahoma"/>
              <w:b/>
              <w:lang w:val="es-MX"/>
            </w:rPr>
            <w:t>Recurso de Revisión:</w:t>
          </w:r>
        </w:p>
      </w:tc>
      <w:tc>
        <w:tcPr>
          <w:tcW w:w="3587" w:type="dxa"/>
        </w:tcPr>
        <w:p w14:paraId="77D4576F" w14:textId="77777777" w:rsidR="00BB1FCB" w:rsidRPr="00A8173F" w:rsidRDefault="00BB1FCB" w:rsidP="002C59A0">
          <w:pPr>
            <w:tabs>
              <w:tab w:val="right" w:pos="8838"/>
            </w:tabs>
            <w:ind w:left="-28" w:right="683"/>
            <w:rPr>
              <w:rFonts w:eastAsia="Calibri" w:cs="Tahoma"/>
            </w:rPr>
          </w:pPr>
          <w:r w:rsidRPr="00A8173F">
            <w:rPr>
              <w:rFonts w:eastAsia="Calibri" w:cs="Tahoma"/>
              <w:lang w:val="es-MX"/>
            </w:rPr>
            <w:t>04196/INFOEM/IP/RR/2020</w:t>
          </w:r>
        </w:p>
      </w:tc>
    </w:tr>
    <w:tr w:rsidR="00BB1FCB" w14:paraId="46AFE2B4" w14:textId="77777777" w:rsidTr="002C59A0">
      <w:trPr>
        <w:trHeight w:val="276"/>
      </w:trPr>
      <w:tc>
        <w:tcPr>
          <w:tcW w:w="2404" w:type="dxa"/>
        </w:tcPr>
        <w:p w14:paraId="1D6E5B2B" w14:textId="77777777" w:rsidR="00BB1FCB" w:rsidRPr="001B5FB6" w:rsidRDefault="00BB1FCB" w:rsidP="002C59A0">
          <w:pPr>
            <w:tabs>
              <w:tab w:val="right" w:pos="8838"/>
            </w:tabs>
            <w:ind w:right="-105"/>
            <w:rPr>
              <w:rFonts w:eastAsia="Calibri" w:cs="Tahoma"/>
              <w:b/>
              <w:lang w:val="es-MX"/>
            </w:rPr>
          </w:pPr>
          <w:r w:rsidRPr="001B5FB6">
            <w:rPr>
              <w:rFonts w:eastAsia="Calibri" w:cs="Tahoma"/>
              <w:b/>
              <w:lang w:val="es-MX"/>
            </w:rPr>
            <w:t>Sujeto Obligado:</w:t>
          </w:r>
        </w:p>
      </w:tc>
      <w:tc>
        <w:tcPr>
          <w:tcW w:w="3587" w:type="dxa"/>
        </w:tcPr>
        <w:p w14:paraId="2DAC5118" w14:textId="77777777" w:rsidR="00BB1FCB" w:rsidRPr="00A8173F" w:rsidRDefault="00BB1FCB" w:rsidP="002C59A0">
          <w:pPr>
            <w:tabs>
              <w:tab w:val="right" w:pos="8838"/>
            </w:tabs>
            <w:ind w:right="116"/>
            <w:rPr>
              <w:rFonts w:eastAsia="Calibri" w:cs="Tahoma"/>
              <w:lang w:val="es-MX"/>
            </w:rPr>
          </w:pPr>
          <w:r w:rsidRPr="00A8173F">
            <w:rPr>
              <w:rFonts w:eastAsia="Calibri" w:cs="Tahoma"/>
              <w:lang w:val="es-MX"/>
            </w:rPr>
            <w:t>Ayuntamiento de Chapultepec</w:t>
          </w:r>
        </w:p>
      </w:tc>
    </w:tr>
    <w:tr w:rsidR="00BB1FCB" w14:paraId="1FA679E9" w14:textId="77777777" w:rsidTr="002C59A0">
      <w:trPr>
        <w:trHeight w:val="276"/>
      </w:trPr>
      <w:tc>
        <w:tcPr>
          <w:tcW w:w="2404" w:type="dxa"/>
        </w:tcPr>
        <w:p w14:paraId="6498FD30" w14:textId="77777777" w:rsidR="00BB1FCB" w:rsidRPr="001B5FB6" w:rsidRDefault="00BB1FCB" w:rsidP="002C59A0">
          <w:pPr>
            <w:tabs>
              <w:tab w:val="right" w:pos="8838"/>
            </w:tabs>
            <w:ind w:right="-105"/>
            <w:rPr>
              <w:rFonts w:eastAsia="Calibri" w:cs="Tahoma"/>
              <w:b/>
              <w:lang w:val="es-MX"/>
            </w:rPr>
          </w:pPr>
          <w:r w:rsidRPr="001B5FB6">
            <w:rPr>
              <w:rFonts w:eastAsia="Calibri" w:cs="Tahoma"/>
              <w:b/>
              <w:lang w:val="es-MX"/>
            </w:rPr>
            <w:t>Comisionado Ponente:</w:t>
          </w:r>
        </w:p>
      </w:tc>
      <w:tc>
        <w:tcPr>
          <w:tcW w:w="3587" w:type="dxa"/>
        </w:tcPr>
        <w:p w14:paraId="5C36068F" w14:textId="77777777" w:rsidR="00BB1FCB" w:rsidRPr="00A8173F" w:rsidRDefault="00BB1FCB" w:rsidP="002C59A0">
          <w:pPr>
            <w:tabs>
              <w:tab w:val="right" w:pos="8838"/>
            </w:tabs>
            <w:ind w:right="-32"/>
            <w:rPr>
              <w:rFonts w:eastAsia="Calibri" w:cs="Tahoma"/>
              <w:lang w:val="es-MX"/>
            </w:rPr>
          </w:pPr>
          <w:r w:rsidRPr="00A8173F">
            <w:rPr>
              <w:rFonts w:eastAsia="Calibri" w:cs="Tahoma"/>
              <w:lang w:val="es-MX"/>
            </w:rPr>
            <w:t>Luis Gustavo Parra Noriega</w:t>
          </w:r>
        </w:p>
      </w:tc>
    </w:tr>
  </w:tbl>
  <w:p w14:paraId="509FB0F1" w14:textId="77777777" w:rsidR="00BB1FCB" w:rsidRDefault="00390AC9">
    <w:pPr>
      <w:pStyle w:val="Encabezado"/>
    </w:pPr>
    <w:r>
      <w:rPr>
        <w:noProof/>
      </w:rPr>
      <w:pict w14:anchorId="21C568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2" o:spid="_x0000_s2051" type="#_x0000_t75" alt="MARCA DE AGUA - HOJA RESOLUCIÓN"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7330" w:type="dxa"/>
      <w:tblInd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4920"/>
    </w:tblGrid>
    <w:tr w:rsidR="00BB1FCB" w14:paraId="1E2FF18B" w14:textId="77777777" w:rsidTr="002F1502">
      <w:trPr>
        <w:trHeight w:val="141"/>
      </w:trPr>
      <w:tc>
        <w:tcPr>
          <w:tcW w:w="2410" w:type="dxa"/>
        </w:tcPr>
        <w:p w14:paraId="13CD72D6" w14:textId="4BBB4672" w:rsidR="00BB1FCB" w:rsidRDefault="00BB1FCB" w:rsidP="00682222">
          <w:pPr>
            <w:tabs>
              <w:tab w:val="right" w:pos="8838"/>
            </w:tabs>
            <w:ind w:left="-395" w:right="-105" w:firstLine="395"/>
            <w:rPr>
              <w:rFonts w:eastAsia="Calibri" w:cs="Tahoma"/>
              <w:b/>
              <w:lang w:val="es-MX"/>
            </w:rPr>
          </w:pPr>
        </w:p>
        <w:p w14:paraId="6B6D03E8" w14:textId="3349083A" w:rsidR="00BB1FCB" w:rsidRPr="001B5FB6" w:rsidRDefault="00BB1FCB" w:rsidP="00682222">
          <w:pPr>
            <w:tabs>
              <w:tab w:val="right" w:pos="8838"/>
            </w:tabs>
            <w:ind w:left="-395" w:right="-105" w:firstLine="395"/>
            <w:rPr>
              <w:rFonts w:eastAsia="Calibri" w:cs="Tahoma"/>
              <w:b/>
              <w:lang w:val="es-MX"/>
            </w:rPr>
          </w:pPr>
          <w:r>
            <w:rPr>
              <w:rFonts w:eastAsia="Calibri" w:cs="Tahoma"/>
              <w:b/>
              <w:lang w:val="es-MX"/>
            </w:rPr>
            <w:t>R</w:t>
          </w:r>
          <w:r w:rsidRPr="001B5FB6">
            <w:rPr>
              <w:rFonts w:eastAsia="Calibri" w:cs="Tahoma"/>
              <w:b/>
              <w:lang w:val="es-MX"/>
            </w:rPr>
            <w:t>ecurso de Revisión:</w:t>
          </w:r>
        </w:p>
      </w:tc>
      <w:tc>
        <w:tcPr>
          <w:tcW w:w="4920" w:type="dxa"/>
        </w:tcPr>
        <w:p w14:paraId="427F5EC8" w14:textId="77777777" w:rsidR="00BB1FCB" w:rsidRDefault="00BB1FCB" w:rsidP="00682222">
          <w:pPr>
            <w:tabs>
              <w:tab w:val="right" w:pos="8838"/>
            </w:tabs>
            <w:ind w:left="-28" w:right="454"/>
            <w:rPr>
              <w:rFonts w:eastAsia="Calibri" w:cs="Tahoma"/>
              <w:lang w:val="es-MX"/>
            </w:rPr>
          </w:pPr>
        </w:p>
        <w:p w14:paraId="503BB8DE" w14:textId="5741AFF9" w:rsidR="00BB1FCB" w:rsidRPr="00C853D1" w:rsidRDefault="00BB1FCB" w:rsidP="00682222">
          <w:pPr>
            <w:tabs>
              <w:tab w:val="right" w:pos="8838"/>
            </w:tabs>
            <w:ind w:left="-28" w:right="454"/>
            <w:rPr>
              <w:rFonts w:eastAsia="Calibri" w:cs="Tahoma"/>
            </w:rPr>
          </w:pPr>
          <w:r>
            <w:rPr>
              <w:rFonts w:eastAsia="Calibri" w:cs="Tahoma"/>
              <w:lang w:val="es-MX"/>
            </w:rPr>
            <w:t>03101</w:t>
          </w:r>
          <w:r w:rsidRPr="00AA1662">
            <w:rPr>
              <w:rFonts w:eastAsia="Calibri" w:cs="Tahoma"/>
              <w:lang w:val="es-MX"/>
            </w:rPr>
            <w:t>/INFOEM/IP/RR/2025</w:t>
          </w:r>
        </w:p>
      </w:tc>
    </w:tr>
    <w:tr w:rsidR="00BB1FCB" w14:paraId="110906AA" w14:textId="77777777" w:rsidTr="002F1502">
      <w:trPr>
        <w:trHeight w:val="276"/>
      </w:trPr>
      <w:tc>
        <w:tcPr>
          <w:tcW w:w="2410" w:type="dxa"/>
        </w:tcPr>
        <w:p w14:paraId="3052339E" w14:textId="77777777" w:rsidR="00BB1FCB" w:rsidRPr="001B5FB6" w:rsidRDefault="00BB1FCB" w:rsidP="002C59A0">
          <w:pPr>
            <w:tabs>
              <w:tab w:val="right" w:pos="8838"/>
            </w:tabs>
            <w:ind w:right="-105"/>
            <w:rPr>
              <w:rFonts w:eastAsia="Calibri" w:cs="Tahoma"/>
              <w:b/>
              <w:lang w:val="es-MX"/>
            </w:rPr>
          </w:pPr>
          <w:r w:rsidRPr="001B5FB6">
            <w:rPr>
              <w:rFonts w:eastAsia="Calibri" w:cs="Tahoma"/>
              <w:b/>
              <w:lang w:val="es-MX"/>
            </w:rPr>
            <w:t>Sujeto Obligado:</w:t>
          </w:r>
        </w:p>
      </w:tc>
      <w:tc>
        <w:tcPr>
          <w:tcW w:w="4920" w:type="dxa"/>
        </w:tcPr>
        <w:p w14:paraId="5C93113C" w14:textId="4BAA848D" w:rsidR="00BB1FCB" w:rsidRPr="00A8173F" w:rsidRDefault="00BB1FCB" w:rsidP="00AA1662">
          <w:pPr>
            <w:tabs>
              <w:tab w:val="left" w:pos="3158"/>
              <w:tab w:val="left" w:pos="4292"/>
              <w:tab w:val="right" w:pos="8838"/>
            </w:tabs>
            <w:ind w:right="601"/>
            <w:rPr>
              <w:rFonts w:eastAsia="Calibri" w:cs="Tahoma"/>
              <w:lang w:val="es-MX"/>
            </w:rPr>
          </w:pPr>
          <w:r w:rsidRPr="00300668">
            <w:rPr>
              <w:rFonts w:eastAsia="Calibri" w:cs="Tahoma"/>
              <w:lang w:val="es-MX"/>
            </w:rPr>
            <w:t>Ayuntamiento de Atlacomulco</w:t>
          </w:r>
        </w:p>
      </w:tc>
    </w:tr>
    <w:tr w:rsidR="00BB1FCB" w14:paraId="065F2043" w14:textId="77777777" w:rsidTr="002F1502">
      <w:trPr>
        <w:trHeight w:val="276"/>
      </w:trPr>
      <w:tc>
        <w:tcPr>
          <w:tcW w:w="2410" w:type="dxa"/>
        </w:tcPr>
        <w:p w14:paraId="22514F66" w14:textId="77777777" w:rsidR="00BB1FCB" w:rsidRPr="001B5FB6" w:rsidRDefault="00BB1FCB" w:rsidP="002C59A0">
          <w:pPr>
            <w:tabs>
              <w:tab w:val="right" w:pos="8838"/>
            </w:tabs>
            <w:ind w:right="-105"/>
            <w:rPr>
              <w:rFonts w:eastAsia="Calibri" w:cs="Tahoma"/>
              <w:b/>
              <w:lang w:val="es-MX"/>
            </w:rPr>
          </w:pPr>
          <w:r w:rsidRPr="001B5FB6">
            <w:rPr>
              <w:rFonts w:eastAsia="Calibri" w:cs="Tahoma"/>
              <w:b/>
              <w:lang w:val="es-MX"/>
            </w:rPr>
            <w:t>Comisionado Ponente:</w:t>
          </w:r>
        </w:p>
      </w:tc>
      <w:tc>
        <w:tcPr>
          <w:tcW w:w="4920" w:type="dxa"/>
        </w:tcPr>
        <w:p w14:paraId="245FB2E7" w14:textId="77777777" w:rsidR="00BB1FCB" w:rsidRPr="00A8173F" w:rsidRDefault="00BB1FCB" w:rsidP="00682222">
          <w:pPr>
            <w:tabs>
              <w:tab w:val="right" w:pos="8838"/>
            </w:tabs>
            <w:ind w:right="454"/>
            <w:rPr>
              <w:rFonts w:eastAsia="Calibri" w:cs="Tahoma"/>
              <w:lang w:val="es-MX"/>
            </w:rPr>
          </w:pPr>
          <w:r w:rsidRPr="00A8173F">
            <w:rPr>
              <w:rFonts w:eastAsia="Calibri" w:cs="Tahoma"/>
              <w:lang w:val="es-MX"/>
            </w:rPr>
            <w:t>Luis Gustavo Parra Noriega</w:t>
          </w:r>
        </w:p>
      </w:tc>
    </w:tr>
  </w:tbl>
  <w:p w14:paraId="0A6563BD" w14:textId="77777777" w:rsidR="00BB1FCB" w:rsidRDefault="00390AC9">
    <w:pPr>
      <w:pStyle w:val="Encabezado"/>
    </w:pPr>
    <w:r>
      <w:rPr>
        <w:noProof/>
      </w:rPr>
      <w:pict w14:anchorId="2D3404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3" o:spid="_x0000_s2050" type="#_x0000_t75" alt="MARCA DE AGUA - HOJA RESOLUCIÓN" style="position:absolute;left:0;text-align:left;margin-left:0;margin-top:0;width:663.5pt;height:12in;z-index:-251656192;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7" w:type="dxa"/>
      <w:tblLayout w:type="fixed"/>
      <w:tblLook w:val="04A0" w:firstRow="1" w:lastRow="0" w:firstColumn="1" w:lastColumn="0" w:noHBand="0" w:noVBand="1"/>
    </w:tblPr>
    <w:tblGrid>
      <w:gridCol w:w="3402"/>
      <w:gridCol w:w="6945"/>
    </w:tblGrid>
    <w:tr w:rsidR="00BB1FCB" w:rsidRPr="005C106F" w14:paraId="5D26797B" w14:textId="77777777" w:rsidTr="002F1502">
      <w:trPr>
        <w:trHeight w:val="1546"/>
      </w:trPr>
      <w:tc>
        <w:tcPr>
          <w:tcW w:w="3402" w:type="dxa"/>
        </w:tcPr>
        <w:p w14:paraId="76E7DE43" w14:textId="5E82449E" w:rsidR="00BB1FCB" w:rsidRPr="005C106F" w:rsidRDefault="00BB1FCB" w:rsidP="002C59A0">
          <w:pPr>
            <w:tabs>
              <w:tab w:val="right" w:pos="4273"/>
            </w:tabs>
            <w:rPr>
              <w:rFonts w:ascii="Garamond" w:eastAsia="Calibri" w:hAnsi="Garamond"/>
              <w:sz w:val="16"/>
              <w:szCs w:val="16"/>
            </w:rPr>
          </w:pPr>
        </w:p>
      </w:tc>
      <w:tc>
        <w:tcPr>
          <w:tcW w:w="6945" w:type="dxa"/>
        </w:tcPr>
        <w:p w14:paraId="662CA415" w14:textId="77777777" w:rsidR="002F1502" w:rsidRDefault="002F1502"/>
        <w:tbl>
          <w:tblPr>
            <w:tblStyle w:val="Tablaconcuadrcula"/>
            <w:tblW w:w="7230" w:type="dxa"/>
            <w:tblInd w:w="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60"/>
            <w:gridCol w:w="4770"/>
          </w:tblGrid>
          <w:tr w:rsidR="00BB1FCB" w14:paraId="5CB74832" w14:textId="77777777" w:rsidTr="00B67E46">
            <w:trPr>
              <w:trHeight w:val="161"/>
            </w:trPr>
            <w:tc>
              <w:tcPr>
                <w:tcW w:w="2460" w:type="dxa"/>
                <w:vAlign w:val="bottom"/>
              </w:tcPr>
              <w:p w14:paraId="38469831" w14:textId="77777777" w:rsidR="00BB1FCB" w:rsidRPr="001B5FB6" w:rsidRDefault="00BB1FCB" w:rsidP="002C59A0">
                <w:pPr>
                  <w:tabs>
                    <w:tab w:val="right" w:pos="8838"/>
                  </w:tabs>
                  <w:ind w:right="-105"/>
                  <w:rPr>
                    <w:rFonts w:eastAsia="Calibri" w:cs="Tahoma"/>
                    <w:b/>
                    <w:lang w:val="es-MX"/>
                  </w:rPr>
                </w:pPr>
                <w:r w:rsidRPr="001B5FB6">
                  <w:rPr>
                    <w:rFonts w:eastAsia="Calibri" w:cs="Tahoma"/>
                    <w:b/>
                    <w:lang w:val="es-MX"/>
                  </w:rPr>
                  <w:t>Recurso de Revisión:</w:t>
                </w:r>
              </w:p>
            </w:tc>
            <w:tc>
              <w:tcPr>
                <w:tcW w:w="4770" w:type="dxa"/>
              </w:tcPr>
              <w:p w14:paraId="25021A4A" w14:textId="334A69DC" w:rsidR="00BB1FCB" w:rsidRPr="00CB04B0" w:rsidRDefault="00BB1FCB" w:rsidP="002C59A0">
                <w:pPr>
                  <w:tabs>
                    <w:tab w:val="right" w:pos="8838"/>
                  </w:tabs>
                  <w:ind w:left="-28" w:right="-107"/>
                  <w:rPr>
                    <w:rFonts w:eastAsia="Calibri" w:cs="Tahoma"/>
                  </w:rPr>
                </w:pPr>
                <w:r w:rsidRPr="00CB04B0">
                  <w:rPr>
                    <w:rFonts w:eastAsia="Calibri" w:cs="Tahoma"/>
                    <w:lang w:val="es-MX"/>
                  </w:rPr>
                  <w:t>0</w:t>
                </w:r>
                <w:r>
                  <w:rPr>
                    <w:rFonts w:eastAsia="Calibri" w:cs="Tahoma"/>
                    <w:lang w:val="es-MX"/>
                  </w:rPr>
                  <w:t>3101</w:t>
                </w:r>
                <w:r w:rsidRPr="00CB04B0">
                  <w:rPr>
                    <w:rFonts w:eastAsia="Calibri" w:cs="Tahoma"/>
                    <w:lang w:val="es-MX"/>
                  </w:rPr>
                  <w:t>/INFOEM/IP/RR/202</w:t>
                </w:r>
                <w:r>
                  <w:rPr>
                    <w:rFonts w:eastAsia="Calibri" w:cs="Tahoma"/>
                    <w:lang w:val="es-MX"/>
                  </w:rPr>
                  <w:t>5</w:t>
                </w:r>
              </w:p>
            </w:tc>
          </w:tr>
          <w:tr w:rsidR="00BB1FCB" w14:paraId="65D6C982" w14:textId="77777777" w:rsidTr="00B67E46">
            <w:trPr>
              <w:trHeight w:val="161"/>
            </w:trPr>
            <w:tc>
              <w:tcPr>
                <w:tcW w:w="2460" w:type="dxa"/>
              </w:tcPr>
              <w:p w14:paraId="7E5992A8" w14:textId="77777777" w:rsidR="00BB1FCB" w:rsidRPr="001B5FB6" w:rsidRDefault="00BB1FCB" w:rsidP="002C59A0">
                <w:pPr>
                  <w:tabs>
                    <w:tab w:val="right" w:pos="8838"/>
                  </w:tabs>
                  <w:ind w:right="-105"/>
                  <w:rPr>
                    <w:rFonts w:eastAsia="Calibri" w:cs="Tahoma"/>
                    <w:b/>
                    <w:lang w:val="es-MX"/>
                  </w:rPr>
                </w:pPr>
                <w:r w:rsidRPr="001B5FB6">
                  <w:rPr>
                    <w:rFonts w:eastAsia="Calibri" w:cs="Tahoma"/>
                    <w:b/>
                    <w:lang w:val="es-MX"/>
                  </w:rPr>
                  <w:t>Recurrente:</w:t>
                </w:r>
              </w:p>
            </w:tc>
            <w:tc>
              <w:tcPr>
                <w:tcW w:w="4770" w:type="dxa"/>
              </w:tcPr>
              <w:p w14:paraId="4D5C37D5" w14:textId="599F97D0" w:rsidR="00BB1FCB" w:rsidRPr="003405AF" w:rsidRDefault="00BB1FCB" w:rsidP="00AA1662">
                <w:pPr>
                  <w:tabs>
                    <w:tab w:val="left" w:pos="2869"/>
                    <w:tab w:val="right" w:pos="8838"/>
                  </w:tabs>
                  <w:ind w:right="169"/>
                  <w:rPr>
                    <w:rFonts w:eastAsia="Calibri" w:cs="Tahoma"/>
                    <w:lang w:val="es-MX"/>
                  </w:rPr>
                </w:pPr>
              </w:p>
            </w:tc>
          </w:tr>
          <w:tr w:rsidR="00BB1FCB" w14:paraId="40A995EA" w14:textId="77777777" w:rsidTr="00B67E46">
            <w:trPr>
              <w:trHeight w:val="315"/>
            </w:trPr>
            <w:tc>
              <w:tcPr>
                <w:tcW w:w="2460" w:type="dxa"/>
              </w:tcPr>
              <w:p w14:paraId="7BFD65FA" w14:textId="77777777" w:rsidR="00BB1FCB" w:rsidRPr="001B5FB6" w:rsidRDefault="00BB1FCB" w:rsidP="002C59A0">
                <w:pPr>
                  <w:tabs>
                    <w:tab w:val="right" w:pos="8838"/>
                  </w:tabs>
                  <w:ind w:right="-105"/>
                  <w:rPr>
                    <w:rFonts w:eastAsia="Calibri" w:cs="Tahoma"/>
                    <w:b/>
                    <w:lang w:val="es-MX"/>
                  </w:rPr>
                </w:pPr>
                <w:r w:rsidRPr="001B5FB6">
                  <w:rPr>
                    <w:rFonts w:eastAsia="Calibri" w:cs="Tahoma"/>
                    <w:b/>
                    <w:lang w:val="es-MX"/>
                  </w:rPr>
                  <w:t>Sujeto Obligado:</w:t>
                </w:r>
              </w:p>
            </w:tc>
            <w:tc>
              <w:tcPr>
                <w:tcW w:w="4770" w:type="dxa"/>
              </w:tcPr>
              <w:p w14:paraId="433E1B49" w14:textId="1A5A9ECD" w:rsidR="00BB1FCB" w:rsidRPr="00245DE1" w:rsidRDefault="00BB1FCB" w:rsidP="00AA1662">
                <w:pPr>
                  <w:tabs>
                    <w:tab w:val="right" w:pos="8838"/>
                  </w:tabs>
                  <w:ind w:right="327"/>
                  <w:rPr>
                    <w:rFonts w:eastAsia="Calibri" w:cs="Tahoma"/>
                    <w:lang w:val="es-MX"/>
                  </w:rPr>
                </w:pPr>
                <w:r w:rsidRPr="00300668">
                  <w:rPr>
                    <w:rFonts w:eastAsia="Calibri" w:cs="Tahoma"/>
                    <w:lang w:val="es-MX"/>
                  </w:rPr>
                  <w:t>Ayuntamiento de Atlacomulco</w:t>
                </w:r>
              </w:p>
            </w:tc>
          </w:tr>
          <w:tr w:rsidR="00BB1FCB" w14:paraId="386AB112" w14:textId="77777777" w:rsidTr="00B67E46">
            <w:trPr>
              <w:trHeight w:val="315"/>
            </w:trPr>
            <w:tc>
              <w:tcPr>
                <w:tcW w:w="2460" w:type="dxa"/>
              </w:tcPr>
              <w:p w14:paraId="44E8F60B" w14:textId="77777777" w:rsidR="00BB1FCB" w:rsidRPr="001B5FB6" w:rsidRDefault="00BB1FCB" w:rsidP="002C59A0">
                <w:pPr>
                  <w:tabs>
                    <w:tab w:val="right" w:pos="8838"/>
                  </w:tabs>
                  <w:ind w:right="-105"/>
                  <w:rPr>
                    <w:rFonts w:eastAsia="Calibri" w:cs="Tahoma"/>
                    <w:b/>
                    <w:lang w:val="es-MX"/>
                  </w:rPr>
                </w:pPr>
                <w:r w:rsidRPr="001B5FB6">
                  <w:rPr>
                    <w:rFonts w:eastAsia="Calibri" w:cs="Tahoma"/>
                    <w:b/>
                    <w:lang w:val="es-MX"/>
                  </w:rPr>
                  <w:t>Comisionado Ponente:</w:t>
                </w:r>
              </w:p>
            </w:tc>
            <w:tc>
              <w:tcPr>
                <w:tcW w:w="4770" w:type="dxa"/>
              </w:tcPr>
              <w:p w14:paraId="3833DB23" w14:textId="77777777" w:rsidR="00BB1FCB" w:rsidRPr="00A8173F" w:rsidRDefault="00BB1FCB" w:rsidP="002C59A0">
                <w:pPr>
                  <w:tabs>
                    <w:tab w:val="right" w:pos="8838"/>
                  </w:tabs>
                  <w:ind w:right="-107"/>
                  <w:rPr>
                    <w:rFonts w:eastAsia="Calibri" w:cs="Tahoma"/>
                    <w:lang w:val="es-MX"/>
                  </w:rPr>
                </w:pPr>
                <w:r w:rsidRPr="00A8173F">
                  <w:rPr>
                    <w:rFonts w:eastAsia="Calibri" w:cs="Tahoma"/>
                    <w:lang w:val="es-MX"/>
                  </w:rPr>
                  <w:t>Luis Gustavo Parra Noriega</w:t>
                </w:r>
              </w:p>
            </w:tc>
          </w:tr>
        </w:tbl>
        <w:p w14:paraId="7017D3D5" w14:textId="554FCEEF" w:rsidR="00BB1FCB" w:rsidRPr="005C106F" w:rsidRDefault="00BB1FCB" w:rsidP="002C59A0">
          <w:pPr>
            <w:tabs>
              <w:tab w:val="right" w:pos="8838"/>
            </w:tabs>
            <w:ind w:left="-28"/>
            <w:rPr>
              <w:rFonts w:ascii="Arial" w:eastAsia="Calibri" w:hAnsi="Arial" w:cs="Arial"/>
              <w:b/>
            </w:rPr>
          </w:pPr>
        </w:p>
      </w:tc>
    </w:tr>
  </w:tbl>
  <w:p w14:paraId="280F3B20" w14:textId="3802CD14" w:rsidR="00BB1FCB" w:rsidRPr="00AD2C04" w:rsidRDefault="00390AC9">
    <w:pPr>
      <w:pStyle w:val="Encabezado"/>
      <w:rPr>
        <w:sz w:val="2"/>
        <w:szCs w:val="2"/>
      </w:rPr>
    </w:pPr>
    <w:r>
      <w:rPr>
        <w:noProof/>
      </w:rPr>
      <w:pict w14:anchorId="3F987C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1" o:spid="_x0000_s2049" type="#_x0000_t75" alt="MARCA DE AGUA - HOJA RESOLUCIÓN" style="position:absolute;left:0;text-align:left;margin-left:-87.9pt;margin-top:-117.2pt;width:663.5pt;height:12in;z-index:-25165516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0A9A"/>
    <w:multiLevelType w:val="hybridMultilevel"/>
    <w:tmpl w:val="DF5C904E"/>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3D4683"/>
    <w:multiLevelType w:val="hybridMultilevel"/>
    <w:tmpl w:val="4D7052D4"/>
    <w:lvl w:ilvl="0" w:tplc="FC642F46">
      <w:start w:val="1"/>
      <w:numFmt w:val="lowerRoman"/>
      <w:lvlText w:val="%1."/>
      <w:lvlJc w:val="right"/>
      <w:pPr>
        <w:ind w:left="1287" w:hanging="360"/>
      </w:pPr>
      <w:rPr>
        <w:i w:val="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 w15:restartNumberingAfterBreak="0">
    <w:nsid w:val="0FAE2E6C"/>
    <w:multiLevelType w:val="hybridMultilevel"/>
    <w:tmpl w:val="433829D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11A64435"/>
    <w:multiLevelType w:val="hybridMultilevel"/>
    <w:tmpl w:val="D3C853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4B356B3"/>
    <w:multiLevelType w:val="hybridMultilevel"/>
    <w:tmpl w:val="83027D3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8621EE4"/>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CCB50C7"/>
    <w:multiLevelType w:val="hybridMultilevel"/>
    <w:tmpl w:val="1CF08DAC"/>
    <w:lvl w:ilvl="0" w:tplc="29F2770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DF85DE1"/>
    <w:multiLevelType w:val="hybridMultilevel"/>
    <w:tmpl w:val="C0C242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1840BA7"/>
    <w:multiLevelType w:val="hybridMultilevel"/>
    <w:tmpl w:val="814E1C0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7B32DE9"/>
    <w:multiLevelType w:val="hybridMultilevel"/>
    <w:tmpl w:val="EB60426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8F16912"/>
    <w:multiLevelType w:val="hybridMultilevel"/>
    <w:tmpl w:val="518257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298631F7"/>
    <w:multiLevelType w:val="hybridMultilevel"/>
    <w:tmpl w:val="0900AD18"/>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A553011"/>
    <w:multiLevelType w:val="hybridMultilevel"/>
    <w:tmpl w:val="59BCE1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C852DEF"/>
    <w:multiLevelType w:val="hybridMultilevel"/>
    <w:tmpl w:val="A5C4FB0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316F1C10"/>
    <w:multiLevelType w:val="hybridMultilevel"/>
    <w:tmpl w:val="7DEC6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A4D4F18"/>
    <w:multiLevelType w:val="hybridMultilevel"/>
    <w:tmpl w:val="06D46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F0A2759"/>
    <w:multiLevelType w:val="multilevel"/>
    <w:tmpl w:val="7B0A97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2C5454B"/>
    <w:multiLevelType w:val="hybridMultilevel"/>
    <w:tmpl w:val="0B3EC9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4790E6B"/>
    <w:multiLevelType w:val="hybridMultilevel"/>
    <w:tmpl w:val="8F3A1B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F1F18FC"/>
    <w:multiLevelType w:val="multilevel"/>
    <w:tmpl w:val="30DA72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3327549"/>
    <w:multiLevelType w:val="hybridMultilevel"/>
    <w:tmpl w:val="8124B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E336B3"/>
    <w:multiLevelType w:val="hybridMultilevel"/>
    <w:tmpl w:val="511C1A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7442350"/>
    <w:multiLevelType w:val="hybridMultilevel"/>
    <w:tmpl w:val="B804F84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A985551"/>
    <w:multiLevelType w:val="hybridMultilevel"/>
    <w:tmpl w:val="B804F84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B9D36FA"/>
    <w:multiLevelType w:val="multilevel"/>
    <w:tmpl w:val="A06A9E66"/>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9" w15:restartNumberingAfterBreak="0">
    <w:nsid w:val="6E17481E"/>
    <w:multiLevelType w:val="multilevel"/>
    <w:tmpl w:val="BD8C47E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1713E09"/>
    <w:multiLevelType w:val="hybridMultilevel"/>
    <w:tmpl w:val="23AA7512"/>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4982F1C"/>
    <w:multiLevelType w:val="hybridMultilevel"/>
    <w:tmpl w:val="EC144290"/>
    <w:lvl w:ilvl="0" w:tplc="0A0E19A2">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15:restartNumberingAfterBreak="0">
    <w:nsid w:val="7EAF4EC7"/>
    <w:multiLevelType w:val="hybridMultilevel"/>
    <w:tmpl w:val="DDCEB092"/>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4"/>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7"/>
  </w:num>
  <w:num w:numId="8">
    <w:abstractNumId w:val="2"/>
  </w:num>
  <w:num w:numId="9">
    <w:abstractNumId w:val="17"/>
  </w:num>
  <w:num w:numId="10">
    <w:abstractNumId w:val="0"/>
  </w:num>
  <w:num w:numId="11">
    <w:abstractNumId w:val="13"/>
  </w:num>
  <w:num w:numId="12">
    <w:abstractNumId w:val="8"/>
  </w:num>
  <w:num w:numId="13">
    <w:abstractNumId w:val="25"/>
  </w:num>
  <w:num w:numId="14">
    <w:abstractNumId w:val="32"/>
  </w:num>
  <w:num w:numId="15">
    <w:abstractNumId w:val="26"/>
  </w:num>
  <w:num w:numId="16">
    <w:abstractNumId w:val="10"/>
  </w:num>
  <w:num w:numId="17">
    <w:abstractNumId w:val="30"/>
  </w:num>
  <w:num w:numId="18">
    <w:abstractNumId w:val="1"/>
  </w:num>
  <w:num w:numId="19">
    <w:abstractNumId w:val="24"/>
  </w:num>
  <w:num w:numId="20">
    <w:abstractNumId w:val="15"/>
  </w:num>
  <w:num w:numId="21">
    <w:abstractNumId w:val="11"/>
  </w:num>
  <w:num w:numId="22">
    <w:abstractNumId w:val="19"/>
  </w:num>
  <w:num w:numId="23">
    <w:abstractNumId w:val="18"/>
  </w:num>
  <w:num w:numId="24">
    <w:abstractNumId w:val="29"/>
  </w:num>
  <w:num w:numId="25">
    <w:abstractNumId w:val="27"/>
  </w:num>
  <w:num w:numId="26">
    <w:abstractNumId w:val="22"/>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3"/>
  </w:num>
  <w:num w:numId="30">
    <w:abstractNumId w:val="16"/>
  </w:num>
  <w:num w:numId="31">
    <w:abstractNumId w:val="6"/>
    <w:lvlOverride w:ilvl="0">
      <w:startOverride w:val="1"/>
    </w:lvlOverride>
    <w:lvlOverride w:ilvl="1"/>
    <w:lvlOverride w:ilvl="2"/>
    <w:lvlOverride w:ilvl="3"/>
    <w:lvlOverride w:ilvl="4"/>
    <w:lvlOverride w:ilvl="5"/>
    <w:lvlOverride w:ilvl="6"/>
    <w:lvlOverride w:ilvl="7"/>
    <w:lvlOverride w:ilvl="8"/>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3D1"/>
    <w:rsid w:val="000001B2"/>
    <w:rsid w:val="00001359"/>
    <w:rsid w:val="00001F87"/>
    <w:rsid w:val="00002E53"/>
    <w:rsid w:val="000039BC"/>
    <w:rsid w:val="000051F1"/>
    <w:rsid w:val="000058AA"/>
    <w:rsid w:val="00005A5B"/>
    <w:rsid w:val="00007008"/>
    <w:rsid w:val="00007A72"/>
    <w:rsid w:val="00007EB8"/>
    <w:rsid w:val="00010BFB"/>
    <w:rsid w:val="00012B27"/>
    <w:rsid w:val="0001499A"/>
    <w:rsid w:val="00015585"/>
    <w:rsid w:val="00015EBC"/>
    <w:rsid w:val="00017D8C"/>
    <w:rsid w:val="00020AE4"/>
    <w:rsid w:val="00020EBA"/>
    <w:rsid w:val="00021119"/>
    <w:rsid w:val="00021314"/>
    <w:rsid w:val="000223B0"/>
    <w:rsid w:val="0002307D"/>
    <w:rsid w:val="00025D1D"/>
    <w:rsid w:val="00027FA3"/>
    <w:rsid w:val="00030561"/>
    <w:rsid w:val="00031C3D"/>
    <w:rsid w:val="00034036"/>
    <w:rsid w:val="00034DB8"/>
    <w:rsid w:val="00035496"/>
    <w:rsid w:val="00035852"/>
    <w:rsid w:val="0003622B"/>
    <w:rsid w:val="000377E6"/>
    <w:rsid w:val="00037BF0"/>
    <w:rsid w:val="00043872"/>
    <w:rsid w:val="000477C6"/>
    <w:rsid w:val="0005010C"/>
    <w:rsid w:val="0005287E"/>
    <w:rsid w:val="00052A57"/>
    <w:rsid w:val="000532A4"/>
    <w:rsid w:val="00055A53"/>
    <w:rsid w:val="00055CC6"/>
    <w:rsid w:val="00056F8C"/>
    <w:rsid w:val="00056FE5"/>
    <w:rsid w:val="00060456"/>
    <w:rsid w:val="00062AAC"/>
    <w:rsid w:val="00062C8B"/>
    <w:rsid w:val="0006568C"/>
    <w:rsid w:val="0006611C"/>
    <w:rsid w:val="000667C9"/>
    <w:rsid w:val="00070106"/>
    <w:rsid w:val="000705A9"/>
    <w:rsid w:val="00071A6B"/>
    <w:rsid w:val="00073DFC"/>
    <w:rsid w:val="00081145"/>
    <w:rsid w:val="0008118F"/>
    <w:rsid w:val="00083EB1"/>
    <w:rsid w:val="00087263"/>
    <w:rsid w:val="0009039A"/>
    <w:rsid w:val="0009195C"/>
    <w:rsid w:val="000939CD"/>
    <w:rsid w:val="00096694"/>
    <w:rsid w:val="000A21C7"/>
    <w:rsid w:val="000A2588"/>
    <w:rsid w:val="000A259F"/>
    <w:rsid w:val="000A3674"/>
    <w:rsid w:val="000A3A02"/>
    <w:rsid w:val="000A3CFD"/>
    <w:rsid w:val="000A5C42"/>
    <w:rsid w:val="000A61A2"/>
    <w:rsid w:val="000A785D"/>
    <w:rsid w:val="000A7AB0"/>
    <w:rsid w:val="000B0EAF"/>
    <w:rsid w:val="000B7029"/>
    <w:rsid w:val="000C1285"/>
    <w:rsid w:val="000C3C46"/>
    <w:rsid w:val="000C5B37"/>
    <w:rsid w:val="000C715C"/>
    <w:rsid w:val="000D1A72"/>
    <w:rsid w:val="000D2522"/>
    <w:rsid w:val="000D2724"/>
    <w:rsid w:val="000D45D9"/>
    <w:rsid w:val="000D59F5"/>
    <w:rsid w:val="000D69EB"/>
    <w:rsid w:val="000D6E68"/>
    <w:rsid w:val="000D73F7"/>
    <w:rsid w:val="000D7D95"/>
    <w:rsid w:val="000E28E6"/>
    <w:rsid w:val="000E4E10"/>
    <w:rsid w:val="000E4FFB"/>
    <w:rsid w:val="000E5CCF"/>
    <w:rsid w:val="000F2A9A"/>
    <w:rsid w:val="000F3002"/>
    <w:rsid w:val="000F311A"/>
    <w:rsid w:val="000F3403"/>
    <w:rsid w:val="000F45A1"/>
    <w:rsid w:val="000F5A93"/>
    <w:rsid w:val="000F68CA"/>
    <w:rsid w:val="001004CE"/>
    <w:rsid w:val="00100EB3"/>
    <w:rsid w:val="0010232F"/>
    <w:rsid w:val="00102F45"/>
    <w:rsid w:val="0010413E"/>
    <w:rsid w:val="001059E3"/>
    <w:rsid w:val="00105EF9"/>
    <w:rsid w:val="00106390"/>
    <w:rsid w:val="001105F1"/>
    <w:rsid w:val="0011426D"/>
    <w:rsid w:val="00115309"/>
    <w:rsid w:val="00116B7F"/>
    <w:rsid w:val="00117828"/>
    <w:rsid w:val="001202DE"/>
    <w:rsid w:val="00123E35"/>
    <w:rsid w:val="00130743"/>
    <w:rsid w:val="0013083D"/>
    <w:rsid w:val="00133D43"/>
    <w:rsid w:val="00134C39"/>
    <w:rsid w:val="0013575B"/>
    <w:rsid w:val="00142455"/>
    <w:rsid w:val="001437AB"/>
    <w:rsid w:val="00144F37"/>
    <w:rsid w:val="00146731"/>
    <w:rsid w:val="00146DBF"/>
    <w:rsid w:val="00150251"/>
    <w:rsid w:val="00150828"/>
    <w:rsid w:val="00150C25"/>
    <w:rsid w:val="0015101F"/>
    <w:rsid w:val="00152878"/>
    <w:rsid w:val="001554D0"/>
    <w:rsid w:val="001601CC"/>
    <w:rsid w:val="001605D3"/>
    <w:rsid w:val="00161E74"/>
    <w:rsid w:val="00164599"/>
    <w:rsid w:val="001666AB"/>
    <w:rsid w:val="001675D9"/>
    <w:rsid w:val="0017201C"/>
    <w:rsid w:val="0017347E"/>
    <w:rsid w:val="0017427D"/>
    <w:rsid w:val="00174F57"/>
    <w:rsid w:val="00175572"/>
    <w:rsid w:val="0017663D"/>
    <w:rsid w:val="00177F5C"/>
    <w:rsid w:val="00180003"/>
    <w:rsid w:val="00185619"/>
    <w:rsid w:val="00186135"/>
    <w:rsid w:val="00186DDE"/>
    <w:rsid w:val="001900B4"/>
    <w:rsid w:val="00190EBA"/>
    <w:rsid w:val="00190FE7"/>
    <w:rsid w:val="00192210"/>
    <w:rsid w:val="001935D3"/>
    <w:rsid w:val="00193D30"/>
    <w:rsid w:val="0019472D"/>
    <w:rsid w:val="00194DD1"/>
    <w:rsid w:val="0019678D"/>
    <w:rsid w:val="001971C9"/>
    <w:rsid w:val="00197B15"/>
    <w:rsid w:val="001A2DE8"/>
    <w:rsid w:val="001A3D8E"/>
    <w:rsid w:val="001A42BF"/>
    <w:rsid w:val="001A5672"/>
    <w:rsid w:val="001A619F"/>
    <w:rsid w:val="001A641F"/>
    <w:rsid w:val="001B24DC"/>
    <w:rsid w:val="001B3B40"/>
    <w:rsid w:val="001B77BD"/>
    <w:rsid w:val="001C0051"/>
    <w:rsid w:val="001C1007"/>
    <w:rsid w:val="001C31B1"/>
    <w:rsid w:val="001C35D9"/>
    <w:rsid w:val="001C3C7E"/>
    <w:rsid w:val="001C3D02"/>
    <w:rsid w:val="001C5106"/>
    <w:rsid w:val="001C6764"/>
    <w:rsid w:val="001D02DD"/>
    <w:rsid w:val="001D24AC"/>
    <w:rsid w:val="001D3222"/>
    <w:rsid w:val="001D37BB"/>
    <w:rsid w:val="001D4B5A"/>
    <w:rsid w:val="001D50E9"/>
    <w:rsid w:val="001E104E"/>
    <w:rsid w:val="001E1C91"/>
    <w:rsid w:val="001E386E"/>
    <w:rsid w:val="001E5E8C"/>
    <w:rsid w:val="001E6D1F"/>
    <w:rsid w:val="001F034C"/>
    <w:rsid w:val="001F13E7"/>
    <w:rsid w:val="001F4A28"/>
    <w:rsid w:val="001F6455"/>
    <w:rsid w:val="001F7986"/>
    <w:rsid w:val="001F7C51"/>
    <w:rsid w:val="001F7D88"/>
    <w:rsid w:val="002032F2"/>
    <w:rsid w:val="00204AF1"/>
    <w:rsid w:val="00205611"/>
    <w:rsid w:val="002070CA"/>
    <w:rsid w:val="0021081F"/>
    <w:rsid w:val="00210F79"/>
    <w:rsid w:val="002111A8"/>
    <w:rsid w:val="00213776"/>
    <w:rsid w:val="00220583"/>
    <w:rsid w:val="0022261D"/>
    <w:rsid w:val="002228A6"/>
    <w:rsid w:val="00225752"/>
    <w:rsid w:val="00231569"/>
    <w:rsid w:val="00232369"/>
    <w:rsid w:val="002339BD"/>
    <w:rsid w:val="00234580"/>
    <w:rsid w:val="00234F20"/>
    <w:rsid w:val="002351C8"/>
    <w:rsid w:val="00235BA0"/>
    <w:rsid w:val="00236FE6"/>
    <w:rsid w:val="002402DE"/>
    <w:rsid w:val="002408C5"/>
    <w:rsid w:val="002419E9"/>
    <w:rsid w:val="0024301C"/>
    <w:rsid w:val="0024313A"/>
    <w:rsid w:val="00245DE1"/>
    <w:rsid w:val="00247C01"/>
    <w:rsid w:val="002512D8"/>
    <w:rsid w:val="00252EF3"/>
    <w:rsid w:val="00253390"/>
    <w:rsid w:val="0025433F"/>
    <w:rsid w:val="00254EC3"/>
    <w:rsid w:val="002557A7"/>
    <w:rsid w:val="00255EE2"/>
    <w:rsid w:val="0025728E"/>
    <w:rsid w:val="00257F3B"/>
    <w:rsid w:val="00260112"/>
    <w:rsid w:val="00260AAA"/>
    <w:rsid w:val="002614EF"/>
    <w:rsid w:val="00261807"/>
    <w:rsid w:val="00261B52"/>
    <w:rsid w:val="00261BED"/>
    <w:rsid w:val="002634E5"/>
    <w:rsid w:val="00263B84"/>
    <w:rsid w:val="00270784"/>
    <w:rsid w:val="002718A0"/>
    <w:rsid w:val="00271D9C"/>
    <w:rsid w:val="00272886"/>
    <w:rsid w:val="00272A03"/>
    <w:rsid w:val="00272C1E"/>
    <w:rsid w:val="00273986"/>
    <w:rsid w:val="00273E14"/>
    <w:rsid w:val="00273E3B"/>
    <w:rsid w:val="00274042"/>
    <w:rsid w:val="00274B85"/>
    <w:rsid w:val="0027618E"/>
    <w:rsid w:val="002761D7"/>
    <w:rsid w:val="00276671"/>
    <w:rsid w:val="00277FCF"/>
    <w:rsid w:val="00280669"/>
    <w:rsid w:val="00281280"/>
    <w:rsid w:val="00281C3D"/>
    <w:rsid w:val="00281D05"/>
    <w:rsid w:val="0028305A"/>
    <w:rsid w:val="002831CB"/>
    <w:rsid w:val="00284D5C"/>
    <w:rsid w:val="00285302"/>
    <w:rsid w:val="00286CEE"/>
    <w:rsid w:val="002908BE"/>
    <w:rsid w:val="00293506"/>
    <w:rsid w:val="002947C8"/>
    <w:rsid w:val="00296E2A"/>
    <w:rsid w:val="002A2CCD"/>
    <w:rsid w:val="002A333B"/>
    <w:rsid w:val="002A612A"/>
    <w:rsid w:val="002B1235"/>
    <w:rsid w:val="002B2103"/>
    <w:rsid w:val="002B258A"/>
    <w:rsid w:val="002B3565"/>
    <w:rsid w:val="002B3FDA"/>
    <w:rsid w:val="002B54AE"/>
    <w:rsid w:val="002B62B6"/>
    <w:rsid w:val="002B6568"/>
    <w:rsid w:val="002B6B44"/>
    <w:rsid w:val="002C0375"/>
    <w:rsid w:val="002C35F7"/>
    <w:rsid w:val="002C514D"/>
    <w:rsid w:val="002C59A0"/>
    <w:rsid w:val="002C5B0F"/>
    <w:rsid w:val="002C6390"/>
    <w:rsid w:val="002C7309"/>
    <w:rsid w:val="002C7496"/>
    <w:rsid w:val="002D2E5D"/>
    <w:rsid w:val="002D4420"/>
    <w:rsid w:val="002E0552"/>
    <w:rsid w:val="002E05D6"/>
    <w:rsid w:val="002E0FA2"/>
    <w:rsid w:val="002E12FD"/>
    <w:rsid w:val="002E1FAC"/>
    <w:rsid w:val="002E21F5"/>
    <w:rsid w:val="002E25D3"/>
    <w:rsid w:val="002E25E7"/>
    <w:rsid w:val="002E3226"/>
    <w:rsid w:val="002E333F"/>
    <w:rsid w:val="002E33E8"/>
    <w:rsid w:val="002E4593"/>
    <w:rsid w:val="002E5CED"/>
    <w:rsid w:val="002E663D"/>
    <w:rsid w:val="002E69B6"/>
    <w:rsid w:val="002E6D12"/>
    <w:rsid w:val="002E7320"/>
    <w:rsid w:val="002F0EF5"/>
    <w:rsid w:val="002F1502"/>
    <w:rsid w:val="002F5822"/>
    <w:rsid w:val="002F71EC"/>
    <w:rsid w:val="00300286"/>
    <w:rsid w:val="00300668"/>
    <w:rsid w:val="0030179F"/>
    <w:rsid w:val="00301D80"/>
    <w:rsid w:val="00306450"/>
    <w:rsid w:val="0031010E"/>
    <w:rsid w:val="00310C14"/>
    <w:rsid w:val="00311288"/>
    <w:rsid w:val="003114A1"/>
    <w:rsid w:val="00311811"/>
    <w:rsid w:val="0031233F"/>
    <w:rsid w:val="003132E9"/>
    <w:rsid w:val="003160D6"/>
    <w:rsid w:val="00316C63"/>
    <w:rsid w:val="003170DF"/>
    <w:rsid w:val="00320506"/>
    <w:rsid w:val="00320671"/>
    <w:rsid w:val="00320B93"/>
    <w:rsid w:val="003265A2"/>
    <w:rsid w:val="00326DC2"/>
    <w:rsid w:val="00327CBD"/>
    <w:rsid w:val="003305F2"/>
    <w:rsid w:val="00331D5B"/>
    <w:rsid w:val="00334B20"/>
    <w:rsid w:val="003361B1"/>
    <w:rsid w:val="00336980"/>
    <w:rsid w:val="0033737B"/>
    <w:rsid w:val="003412CD"/>
    <w:rsid w:val="00343743"/>
    <w:rsid w:val="00343DB5"/>
    <w:rsid w:val="0034462A"/>
    <w:rsid w:val="00345528"/>
    <w:rsid w:val="00347ECE"/>
    <w:rsid w:val="00350D55"/>
    <w:rsid w:val="003537E3"/>
    <w:rsid w:val="00355553"/>
    <w:rsid w:val="00360690"/>
    <w:rsid w:val="00362A9B"/>
    <w:rsid w:val="00362DE2"/>
    <w:rsid w:val="00363046"/>
    <w:rsid w:val="003632C6"/>
    <w:rsid w:val="0036457B"/>
    <w:rsid w:val="003647F7"/>
    <w:rsid w:val="00365075"/>
    <w:rsid w:val="0036556C"/>
    <w:rsid w:val="00365A65"/>
    <w:rsid w:val="00367659"/>
    <w:rsid w:val="00371DAE"/>
    <w:rsid w:val="00372BAB"/>
    <w:rsid w:val="00374361"/>
    <w:rsid w:val="003751F2"/>
    <w:rsid w:val="00375797"/>
    <w:rsid w:val="00376559"/>
    <w:rsid w:val="00376C6F"/>
    <w:rsid w:val="00376DB7"/>
    <w:rsid w:val="00380368"/>
    <w:rsid w:val="00381FDE"/>
    <w:rsid w:val="003830E7"/>
    <w:rsid w:val="0038387E"/>
    <w:rsid w:val="00384A4A"/>
    <w:rsid w:val="00384ADA"/>
    <w:rsid w:val="00386E03"/>
    <w:rsid w:val="003870B0"/>
    <w:rsid w:val="0038779D"/>
    <w:rsid w:val="00390AC9"/>
    <w:rsid w:val="0039191E"/>
    <w:rsid w:val="003936D2"/>
    <w:rsid w:val="003955C4"/>
    <w:rsid w:val="003975AD"/>
    <w:rsid w:val="00397660"/>
    <w:rsid w:val="003A1B84"/>
    <w:rsid w:val="003A23D2"/>
    <w:rsid w:val="003A3FDA"/>
    <w:rsid w:val="003A44EE"/>
    <w:rsid w:val="003B0BA2"/>
    <w:rsid w:val="003B39B8"/>
    <w:rsid w:val="003B46DC"/>
    <w:rsid w:val="003B69FD"/>
    <w:rsid w:val="003B6F89"/>
    <w:rsid w:val="003C2ED7"/>
    <w:rsid w:val="003C39E9"/>
    <w:rsid w:val="003C39EE"/>
    <w:rsid w:val="003C3E59"/>
    <w:rsid w:val="003C470A"/>
    <w:rsid w:val="003C537A"/>
    <w:rsid w:val="003C5B59"/>
    <w:rsid w:val="003D0092"/>
    <w:rsid w:val="003D01BC"/>
    <w:rsid w:val="003D15D4"/>
    <w:rsid w:val="003D2BB6"/>
    <w:rsid w:val="003D30B4"/>
    <w:rsid w:val="003D3C2E"/>
    <w:rsid w:val="003D4A58"/>
    <w:rsid w:val="003D4C8E"/>
    <w:rsid w:val="003D5D1A"/>
    <w:rsid w:val="003D602D"/>
    <w:rsid w:val="003D7B71"/>
    <w:rsid w:val="003D7C1D"/>
    <w:rsid w:val="003D7ED4"/>
    <w:rsid w:val="003E2A04"/>
    <w:rsid w:val="003E2FB0"/>
    <w:rsid w:val="003E454A"/>
    <w:rsid w:val="003E4B1F"/>
    <w:rsid w:val="003E6181"/>
    <w:rsid w:val="003E633C"/>
    <w:rsid w:val="003E6425"/>
    <w:rsid w:val="003E65C4"/>
    <w:rsid w:val="003E7060"/>
    <w:rsid w:val="003F0CE1"/>
    <w:rsid w:val="003F0E14"/>
    <w:rsid w:val="003F0F63"/>
    <w:rsid w:val="003F3E73"/>
    <w:rsid w:val="003F46D7"/>
    <w:rsid w:val="003F5DA4"/>
    <w:rsid w:val="003F7951"/>
    <w:rsid w:val="003F7A2D"/>
    <w:rsid w:val="003F7B5C"/>
    <w:rsid w:val="00403367"/>
    <w:rsid w:val="004059D0"/>
    <w:rsid w:val="00406178"/>
    <w:rsid w:val="00407122"/>
    <w:rsid w:val="00407C4D"/>
    <w:rsid w:val="00411555"/>
    <w:rsid w:val="004122A9"/>
    <w:rsid w:val="00414820"/>
    <w:rsid w:val="00415A15"/>
    <w:rsid w:val="0041747F"/>
    <w:rsid w:val="00417D41"/>
    <w:rsid w:val="00417EED"/>
    <w:rsid w:val="0042422A"/>
    <w:rsid w:val="004258D6"/>
    <w:rsid w:val="00425B82"/>
    <w:rsid w:val="00425CB1"/>
    <w:rsid w:val="00426200"/>
    <w:rsid w:val="004279F9"/>
    <w:rsid w:val="00430B0D"/>
    <w:rsid w:val="00430BDD"/>
    <w:rsid w:val="00433CAA"/>
    <w:rsid w:val="0043437D"/>
    <w:rsid w:val="0044231A"/>
    <w:rsid w:val="00447887"/>
    <w:rsid w:val="00450E6E"/>
    <w:rsid w:val="00452038"/>
    <w:rsid w:val="00453096"/>
    <w:rsid w:val="004542DC"/>
    <w:rsid w:val="004548CD"/>
    <w:rsid w:val="00455916"/>
    <w:rsid w:val="004566A2"/>
    <w:rsid w:val="00460EAD"/>
    <w:rsid w:val="00461B17"/>
    <w:rsid w:val="00462A63"/>
    <w:rsid w:val="004633F1"/>
    <w:rsid w:val="00463A70"/>
    <w:rsid w:val="00464242"/>
    <w:rsid w:val="00464C14"/>
    <w:rsid w:val="00465EC8"/>
    <w:rsid w:val="004662E6"/>
    <w:rsid w:val="004664FA"/>
    <w:rsid w:val="004673C4"/>
    <w:rsid w:val="00467751"/>
    <w:rsid w:val="0046778C"/>
    <w:rsid w:val="00470A7A"/>
    <w:rsid w:val="00470AF6"/>
    <w:rsid w:val="004714E9"/>
    <w:rsid w:val="00471A6E"/>
    <w:rsid w:val="00474538"/>
    <w:rsid w:val="00474E4C"/>
    <w:rsid w:val="00476ED1"/>
    <w:rsid w:val="0048026F"/>
    <w:rsid w:val="004822BC"/>
    <w:rsid w:val="004829B9"/>
    <w:rsid w:val="0048648B"/>
    <w:rsid w:val="00486724"/>
    <w:rsid w:val="004868E6"/>
    <w:rsid w:val="0049061B"/>
    <w:rsid w:val="004908D3"/>
    <w:rsid w:val="00490FE0"/>
    <w:rsid w:val="00491C3E"/>
    <w:rsid w:val="004922B6"/>
    <w:rsid w:val="00493121"/>
    <w:rsid w:val="00493364"/>
    <w:rsid w:val="00493386"/>
    <w:rsid w:val="00494387"/>
    <w:rsid w:val="004949AC"/>
    <w:rsid w:val="004959CB"/>
    <w:rsid w:val="00496426"/>
    <w:rsid w:val="004A1E88"/>
    <w:rsid w:val="004A27DB"/>
    <w:rsid w:val="004A2EE3"/>
    <w:rsid w:val="004A3DDE"/>
    <w:rsid w:val="004A528D"/>
    <w:rsid w:val="004A5C0B"/>
    <w:rsid w:val="004B065F"/>
    <w:rsid w:val="004B15BE"/>
    <w:rsid w:val="004B15E8"/>
    <w:rsid w:val="004B1F22"/>
    <w:rsid w:val="004B2D5B"/>
    <w:rsid w:val="004B5517"/>
    <w:rsid w:val="004B5E64"/>
    <w:rsid w:val="004B720F"/>
    <w:rsid w:val="004B726A"/>
    <w:rsid w:val="004C0EC0"/>
    <w:rsid w:val="004C19EC"/>
    <w:rsid w:val="004C1B53"/>
    <w:rsid w:val="004C2D23"/>
    <w:rsid w:val="004C34C6"/>
    <w:rsid w:val="004C3C1A"/>
    <w:rsid w:val="004C41E3"/>
    <w:rsid w:val="004C5981"/>
    <w:rsid w:val="004C5B8E"/>
    <w:rsid w:val="004C73AD"/>
    <w:rsid w:val="004C7405"/>
    <w:rsid w:val="004D099B"/>
    <w:rsid w:val="004D2468"/>
    <w:rsid w:val="004D4220"/>
    <w:rsid w:val="004D6598"/>
    <w:rsid w:val="004D66A3"/>
    <w:rsid w:val="004D6DB1"/>
    <w:rsid w:val="004D7490"/>
    <w:rsid w:val="004E1BF6"/>
    <w:rsid w:val="004E2875"/>
    <w:rsid w:val="004E49BA"/>
    <w:rsid w:val="004E5602"/>
    <w:rsid w:val="004E592B"/>
    <w:rsid w:val="004E617D"/>
    <w:rsid w:val="004E6274"/>
    <w:rsid w:val="004E6D06"/>
    <w:rsid w:val="004F3DE8"/>
    <w:rsid w:val="004F4445"/>
    <w:rsid w:val="004F5235"/>
    <w:rsid w:val="004F6003"/>
    <w:rsid w:val="004F662C"/>
    <w:rsid w:val="004F736C"/>
    <w:rsid w:val="004F7666"/>
    <w:rsid w:val="0050010E"/>
    <w:rsid w:val="00502912"/>
    <w:rsid w:val="00502EA5"/>
    <w:rsid w:val="005056F9"/>
    <w:rsid w:val="0050591F"/>
    <w:rsid w:val="00506F24"/>
    <w:rsid w:val="00511C06"/>
    <w:rsid w:val="00513607"/>
    <w:rsid w:val="00513F33"/>
    <w:rsid w:val="00514B51"/>
    <w:rsid w:val="00515CA2"/>
    <w:rsid w:val="00516118"/>
    <w:rsid w:val="005171B1"/>
    <w:rsid w:val="00517B06"/>
    <w:rsid w:val="00520182"/>
    <w:rsid w:val="005211D3"/>
    <w:rsid w:val="00521F65"/>
    <w:rsid w:val="0052281F"/>
    <w:rsid w:val="00522A03"/>
    <w:rsid w:val="00522F3F"/>
    <w:rsid w:val="005230CF"/>
    <w:rsid w:val="0052470A"/>
    <w:rsid w:val="005268A7"/>
    <w:rsid w:val="005277CB"/>
    <w:rsid w:val="00533C3F"/>
    <w:rsid w:val="00534853"/>
    <w:rsid w:val="00534932"/>
    <w:rsid w:val="0054028E"/>
    <w:rsid w:val="00540994"/>
    <w:rsid w:val="005436F8"/>
    <w:rsid w:val="005437BF"/>
    <w:rsid w:val="005457BA"/>
    <w:rsid w:val="00550B53"/>
    <w:rsid w:val="00550D10"/>
    <w:rsid w:val="00551230"/>
    <w:rsid w:val="00552F7D"/>
    <w:rsid w:val="00553DB8"/>
    <w:rsid w:val="0055607B"/>
    <w:rsid w:val="00557886"/>
    <w:rsid w:val="00563969"/>
    <w:rsid w:val="00563E84"/>
    <w:rsid w:val="00566942"/>
    <w:rsid w:val="00566D02"/>
    <w:rsid w:val="0056713B"/>
    <w:rsid w:val="005706CC"/>
    <w:rsid w:val="0057118F"/>
    <w:rsid w:val="00571737"/>
    <w:rsid w:val="005729FC"/>
    <w:rsid w:val="00572AAD"/>
    <w:rsid w:val="0057317C"/>
    <w:rsid w:val="005739F2"/>
    <w:rsid w:val="005742BB"/>
    <w:rsid w:val="00574573"/>
    <w:rsid w:val="005747FF"/>
    <w:rsid w:val="00576254"/>
    <w:rsid w:val="00576A71"/>
    <w:rsid w:val="00577391"/>
    <w:rsid w:val="00577785"/>
    <w:rsid w:val="00581915"/>
    <w:rsid w:val="00581B0F"/>
    <w:rsid w:val="00583138"/>
    <w:rsid w:val="005835D7"/>
    <w:rsid w:val="00583F6B"/>
    <w:rsid w:val="00584189"/>
    <w:rsid w:val="005861E7"/>
    <w:rsid w:val="005865A5"/>
    <w:rsid w:val="00587FE6"/>
    <w:rsid w:val="00590466"/>
    <w:rsid w:val="0059279A"/>
    <w:rsid w:val="0059335B"/>
    <w:rsid w:val="00593E62"/>
    <w:rsid w:val="0059523B"/>
    <w:rsid w:val="00596883"/>
    <w:rsid w:val="00597D03"/>
    <w:rsid w:val="005A07C3"/>
    <w:rsid w:val="005A3C21"/>
    <w:rsid w:val="005A43BA"/>
    <w:rsid w:val="005A5008"/>
    <w:rsid w:val="005A756B"/>
    <w:rsid w:val="005B2648"/>
    <w:rsid w:val="005C131D"/>
    <w:rsid w:val="005C21B9"/>
    <w:rsid w:val="005C283A"/>
    <w:rsid w:val="005C409B"/>
    <w:rsid w:val="005C40CA"/>
    <w:rsid w:val="005C58EB"/>
    <w:rsid w:val="005C6308"/>
    <w:rsid w:val="005C7219"/>
    <w:rsid w:val="005D0C10"/>
    <w:rsid w:val="005D0CA0"/>
    <w:rsid w:val="005D2E05"/>
    <w:rsid w:val="005D3368"/>
    <w:rsid w:val="005D33E0"/>
    <w:rsid w:val="005D49CB"/>
    <w:rsid w:val="005D4A87"/>
    <w:rsid w:val="005D6383"/>
    <w:rsid w:val="005E0A33"/>
    <w:rsid w:val="005E1588"/>
    <w:rsid w:val="005E1BAC"/>
    <w:rsid w:val="005E4232"/>
    <w:rsid w:val="005E5646"/>
    <w:rsid w:val="005F0729"/>
    <w:rsid w:val="005F0AA5"/>
    <w:rsid w:val="005F0F77"/>
    <w:rsid w:val="005F251F"/>
    <w:rsid w:val="005F2BAD"/>
    <w:rsid w:val="005F4E56"/>
    <w:rsid w:val="005F517C"/>
    <w:rsid w:val="005F5987"/>
    <w:rsid w:val="005F751A"/>
    <w:rsid w:val="005F7F0F"/>
    <w:rsid w:val="0060051F"/>
    <w:rsid w:val="00600620"/>
    <w:rsid w:val="00601159"/>
    <w:rsid w:val="00601867"/>
    <w:rsid w:val="006026B5"/>
    <w:rsid w:val="00603B2B"/>
    <w:rsid w:val="00604FB9"/>
    <w:rsid w:val="00607213"/>
    <w:rsid w:val="00607349"/>
    <w:rsid w:val="00607F00"/>
    <w:rsid w:val="00610E0B"/>
    <w:rsid w:val="006134B9"/>
    <w:rsid w:val="0061403D"/>
    <w:rsid w:val="00614CDB"/>
    <w:rsid w:val="0062070A"/>
    <w:rsid w:val="00621E91"/>
    <w:rsid w:val="00622458"/>
    <w:rsid w:val="00622459"/>
    <w:rsid w:val="00622CA8"/>
    <w:rsid w:val="00622D53"/>
    <w:rsid w:val="00623446"/>
    <w:rsid w:val="006246F1"/>
    <w:rsid w:val="00625925"/>
    <w:rsid w:val="006309C9"/>
    <w:rsid w:val="00631367"/>
    <w:rsid w:val="00631373"/>
    <w:rsid w:val="00631658"/>
    <w:rsid w:val="00631FD1"/>
    <w:rsid w:val="0063438C"/>
    <w:rsid w:val="0063487F"/>
    <w:rsid w:val="00635177"/>
    <w:rsid w:val="0063599F"/>
    <w:rsid w:val="00636C2E"/>
    <w:rsid w:val="00637317"/>
    <w:rsid w:val="00637BD8"/>
    <w:rsid w:val="00640F49"/>
    <w:rsid w:val="006441E1"/>
    <w:rsid w:val="006442FE"/>
    <w:rsid w:val="00644838"/>
    <w:rsid w:val="00644CE6"/>
    <w:rsid w:val="00645CA4"/>
    <w:rsid w:val="006473A8"/>
    <w:rsid w:val="006507ED"/>
    <w:rsid w:val="006510F8"/>
    <w:rsid w:val="00652665"/>
    <w:rsid w:val="00657E8F"/>
    <w:rsid w:val="00660363"/>
    <w:rsid w:val="00660E60"/>
    <w:rsid w:val="00661821"/>
    <w:rsid w:val="006631C9"/>
    <w:rsid w:val="006642B4"/>
    <w:rsid w:val="00666855"/>
    <w:rsid w:val="0066721A"/>
    <w:rsid w:val="00670338"/>
    <w:rsid w:val="006703A5"/>
    <w:rsid w:val="006733E5"/>
    <w:rsid w:val="0067427A"/>
    <w:rsid w:val="0067459C"/>
    <w:rsid w:val="00680041"/>
    <w:rsid w:val="006812F7"/>
    <w:rsid w:val="00682222"/>
    <w:rsid w:val="00683B16"/>
    <w:rsid w:val="00683E1F"/>
    <w:rsid w:val="00686F7A"/>
    <w:rsid w:val="00687641"/>
    <w:rsid w:val="0068788E"/>
    <w:rsid w:val="0069007D"/>
    <w:rsid w:val="006901C3"/>
    <w:rsid w:val="0069111D"/>
    <w:rsid w:val="0069249E"/>
    <w:rsid w:val="00692848"/>
    <w:rsid w:val="00695E03"/>
    <w:rsid w:val="00697C77"/>
    <w:rsid w:val="006A0781"/>
    <w:rsid w:val="006A0B45"/>
    <w:rsid w:val="006A4019"/>
    <w:rsid w:val="006A4247"/>
    <w:rsid w:val="006A4E8D"/>
    <w:rsid w:val="006A539D"/>
    <w:rsid w:val="006B06CA"/>
    <w:rsid w:val="006B0C55"/>
    <w:rsid w:val="006B5B3E"/>
    <w:rsid w:val="006C03ED"/>
    <w:rsid w:val="006C1E60"/>
    <w:rsid w:val="006C34F4"/>
    <w:rsid w:val="006C5754"/>
    <w:rsid w:val="006D0976"/>
    <w:rsid w:val="006D1782"/>
    <w:rsid w:val="006D2FEC"/>
    <w:rsid w:val="006D4AB9"/>
    <w:rsid w:val="006D6F5A"/>
    <w:rsid w:val="006D7C2E"/>
    <w:rsid w:val="006E01DD"/>
    <w:rsid w:val="006E035D"/>
    <w:rsid w:val="006E0643"/>
    <w:rsid w:val="006E079F"/>
    <w:rsid w:val="006E1606"/>
    <w:rsid w:val="006E353E"/>
    <w:rsid w:val="006E420D"/>
    <w:rsid w:val="006E5273"/>
    <w:rsid w:val="006E5A93"/>
    <w:rsid w:val="006E681F"/>
    <w:rsid w:val="006E704F"/>
    <w:rsid w:val="006F0508"/>
    <w:rsid w:val="006F275A"/>
    <w:rsid w:val="006F3217"/>
    <w:rsid w:val="006F4D8C"/>
    <w:rsid w:val="006F4F1C"/>
    <w:rsid w:val="006F6104"/>
    <w:rsid w:val="00703469"/>
    <w:rsid w:val="007035B6"/>
    <w:rsid w:val="00706604"/>
    <w:rsid w:val="00706AD3"/>
    <w:rsid w:val="007136F5"/>
    <w:rsid w:val="00713F1F"/>
    <w:rsid w:val="00714298"/>
    <w:rsid w:val="00716C76"/>
    <w:rsid w:val="00720572"/>
    <w:rsid w:val="00720C0D"/>
    <w:rsid w:val="00721176"/>
    <w:rsid w:val="00721566"/>
    <w:rsid w:val="00722325"/>
    <w:rsid w:val="007227CD"/>
    <w:rsid w:val="00723CF2"/>
    <w:rsid w:val="00724A49"/>
    <w:rsid w:val="00725B10"/>
    <w:rsid w:val="00725C8B"/>
    <w:rsid w:val="007268C8"/>
    <w:rsid w:val="00726A94"/>
    <w:rsid w:val="00732599"/>
    <w:rsid w:val="007325D5"/>
    <w:rsid w:val="0073382E"/>
    <w:rsid w:val="00733985"/>
    <w:rsid w:val="007359A2"/>
    <w:rsid w:val="007368D4"/>
    <w:rsid w:val="007370CD"/>
    <w:rsid w:val="007402CB"/>
    <w:rsid w:val="00740CD0"/>
    <w:rsid w:val="00740F8F"/>
    <w:rsid w:val="007430FE"/>
    <w:rsid w:val="00743B72"/>
    <w:rsid w:val="00744439"/>
    <w:rsid w:val="00745AEC"/>
    <w:rsid w:val="007474FF"/>
    <w:rsid w:val="00750797"/>
    <w:rsid w:val="0075270D"/>
    <w:rsid w:val="007533EF"/>
    <w:rsid w:val="007550F6"/>
    <w:rsid w:val="0075605D"/>
    <w:rsid w:val="007565CA"/>
    <w:rsid w:val="00757B60"/>
    <w:rsid w:val="0076077F"/>
    <w:rsid w:val="00762968"/>
    <w:rsid w:val="00762999"/>
    <w:rsid w:val="00763274"/>
    <w:rsid w:val="00763EC2"/>
    <w:rsid w:val="00765002"/>
    <w:rsid w:val="00765ECF"/>
    <w:rsid w:val="0076630A"/>
    <w:rsid w:val="007667CC"/>
    <w:rsid w:val="00773174"/>
    <w:rsid w:val="007745CA"/>
    <w:rsid w:val="00776746"/>
    <w:rsid w:val="00780E32"/>
    <w:rsid w:val="007820BC"/>
    <w:rsid w:val="00782132"/>
    <w:rsid w:val="00782EDE"/>
    <w:rsid w:val="00785C2F"/>
    <w:rsid w:val="007869D1"/>
    <w:rsid w:val="00786BD1"/>
    <w:rsid w:val="0079077D"/>
    <w:rsid w:val="00792748"/>
    <w:rsid w:val="00794A6C"/>
    <w:rsid w:val="007A0941"/>
    <w:rsid w:val="007A0978"/>
    <w:rsid w:val="007A0D0B"/>
    <w:rsid w:val="007A34C7"/>
    <w:rsid w:val="007A5334"/>
    <w:rsid w:val="007A595B"/>
    <w:rsid w:val="007A66D1"/>
    <w:rsid w:val="007A670A"/>
    <w:rsid w:val="007A6B4B"/>
    <w:rsid w:val="007A6F13"/>
    <w:rsid w:val="007A7F6E"/>
    <w:rsid w:val="007B0E9C"/>
    <w:rsid w:val="007B18F1"/>
    <w:rsid w:val="007B48A9"/>
    <w:rsid w:val="007B4C9D"/>
    <w:rsid w:val="007C140B"/>
    <w:rsid w:val="007C27B7"/>
    <w:rsid w:val="007C55B1"/>
    <w:rsid w:val="007C58F6"/>
    <w:rsid w:val="007C5DBC"/>
    <w:rsid w:val="007C64AB"/>
    <w:rsid w:val="007C71CE"/>
    <w:rsid w:val="007C72C8"/>
    <w:rsid w:val="007C7973"/>
    <w:rsid w:val="007C7F7D"/>
    <w:rsid w:val="007D3C22"/>
    <w:rsid w:val="007D42C2"/>
    <w:rsid w:val="007D4551"/>
    <w:rsid w:val="007D6AF3"/>
    <w:rsid w:val="007D779A"/>
    <w:rsid w:val="007D7AB9"/>
    <w:rsid w:val="007E10A0"/>
    <w:rsid w:val="007E1DC9"/>
    <w:rsid w:val="007E2548"/>
    <w:rsid w:val="007E32C2"/>
    <w:rsid w:val="007E38E8"/>
    <w:rsid w:val="007E59A6"/>
    <w:rsid w:val="007E5D97"/>
    <w:rsid w:val="007E600B"/>
    <w:rsid w:val="007E6CE9"/>
    <w:rsid w:val="007E7556"/>
    <w:rsid w:val="007E7EC2"/>
    <w:rsid w:val="007F06F2"/>
    <w:rsid w:val="007F0BFF"/>
    <w:rsid w:val="007F1A49"/>
    <w:rsid w:val="007F400F"/>
    <w:rsid w:val="007F480F"/>
    <w:rsid w:val="007F601C"/>
    <w:rsid w:val="007F7D92"/>
    <w:rsid w:val="008006C4"/>
    <w:rsid w:val="00800F72"/>
    <w:rsid w:val="00800FED"/>
    <w:rsid w:val="008013A1"/>
    <w:rsid w:val="008026F3"/>
    <w:rsid w:val="00804053"/>
    <w:rsid w:val="00804248"/>
    <w:rsid w:val="008049D6"/>
    <w:rsid w:val="00805071"/>
    <w:rsid w:val="00807F2A"/>
    <w:rsid w:val="00810184"/>
    <w:rsid w:val="00811464"/>
    <w:rsid w:val="008132C4"/>
    <w:rsid w:val="0081663D"/>
    <w:rsid w:val="00820167"/>
    <w:rsid w:val="00820C1B"/>
    <w:rsid w:val="008219F3"/>
    <w:rsid w:val="00821FA4"/>
    <w:rsid w:val="00822253"/>
    <w:rsid w:val="00822579"/>
    <w:rsid w:val="00823130"/>
    <w:rsid w:val="0082578E"/>
    <w:rsid w:val="008262C2"/>
    <w:rsid w:val="00827B0C"/>
    <w:rsid w:val="00831EAC"/>
    <w:rsid w:val="0083386E"/>
    <w:rsid w:val="00834A0C"/>
    <w:rsid w:val="00834BC6"/>
    <w:rsid w:val="00836F1F"/>
    <w:rsid w:val="00840145"/>
    <w:rsid w:val="00840807"/>
    <w:rsid w:val="00840BB7"/>
    <w:rsid w:val="0084159F"/>
    <w:rsid w:val="00842168"/>
    <w:rsid w:val="00842331"/>
    <w:rsid w:val="008425D2"/>
    <w:rsid w:val="00843AB9"/>
    <w:rsid w:val="00844549"/>
    <w:rsid w:val="00845AB7"/>
    <w:rsid w:val="00845B7A"/>
    <w:rsid w:val="008508E2"/>
    <w:rsid w:val="00850A5F"/>
    <w:rsid w:val="00851408"/>
    <w:rsid w:val="00851652"/>
    <w:rsid w:val="00852049"/>
    <w:rsid w:val="0085319A"/>
    <w:rsid w:val="008538DF"/>
    <w:rsid w:val="00853ACB"/>
    <w:rsid w:val="00853F28"/>
    <w:rsid w:val="0085649B"/>
    <w:rsid w:val="00856788"/>
    <w:rsid w:val="00857F62"/>
    <w:rsid w:val="00860365"/>
    <w:rsid w:val="008644E3"/>
    <w:rsid w:val="00867736"/>
    <w:rsid w:val="00870165"/>
    <w:rsid w:val="008702B3"/>
    <w:rsid w:val="00874616"/>
    <w:rsid w:val="00876166"/>
    <w:rsid w:val="00880490"/>
    <w:rsid w:val="00880F6A"/>
    <w:rsid w:val="008831E6"/>
    <w:rsid w:val="00884AD3"/>
    <w:rsid w:val="00884C71"/>
    <w:rsid w:val="00887AC3"/>
    <w:rsid w:val="00892595"/>
    <w:rsid w:val="00892EC1"/>
    <w:rsid w:val="008930A4"/>
    <w:rsid w:val="008934EE"/>
    <w:rsid w:val="008949CD"/>
    <w:rsid w:val="008951DE"/>
    <w:rsid w:val="00896354"/>
    <w:rsid w:val="008972C5"/>
    <w:rsid w:val="008977F6"/>
    <w:rsid w:val="00897AC3"/>
    <w:rsid w:val="00897D57"/>
    <w:rsid w:val="008A0670"/>
    <w:rsid w:val="008A323B"/>
    <w:rsid w:val="008A34BD"/>
    <w:rsid w:val="008A43BA"/>
    <w:rsid w:val="008A4D26"/>
    <w:rsid w:val="008B0792"/>
    <w:rsid w:val="008B2FFC"/>
    <w:rsid w:val="008B38A4"/>
    <w:rsid w:val="008B42C1"/>
    <w:rsid w:val="008B4F02"/>
    <w:rsid w:val="008B58A2"/>
    <w:rsid w:val="008B5B74"/>
    <w:rsid w:val="008B64EA"/>
    <w:rsid w:val="008B6963"/>
    <w:rsid w:val="008C00D9"/>
    <w:rsid w:val="008C1062"/>
    <w:rsid w:val="008C19B3"/>
    <w:rsid w:val="008C1BCF"/>
    <w:rsid w:val="008C4F3D"/>
    <w:rsid w:val="008C5A8C"/>
    <w:rsid w:val="008C621A"/>
    <w:rsid w:val="008D097A"/>
    <w:rsid w:val="008D10DE"/>
    <w:rsid w:val="008D1356"/>
    <w:rsid w:val="008D1382"/>
    <w:rsid w:val="008D15BD"/>
    <w:rsid w:val="008D4045"/>
    <w:rsid w:val="008D4F4A"/>
    <w:rsid w:val="008D567B"/>
    <w:rsid w:val="008D67B7"/>
    <w:rsid w:val="008E1474"/>
    <w:rsid w:val="008E15AF"/>
    <w:rsid w:val="008E332D"/>
    <w:rsid w:val="008E3B00"/>
    <w:rsid w:val="008E42A5"/>
    <w:rsid w:val="008E44BC"/>
    <w:rsid w:val="008E52A4"/>
    <w:rsid w:val="008E702E"/>
    <w:rsid w:val="008F0C31"/>
    <w:rsid w:val="008F0CA0"/>
    <w:rsid w:val="008F277E"/>
    <w:rsid w:val="008F2D84"/>
    <w:rsid w:val="008F442E"/>
    <w:rsid w:val="008F5A30"/>
    <w:rsid w:val="008F5FA0"/>
    <w:rsid w:val="008F619E"/>
    <w:rsid w:val="008F6AD4"/>
    <w:rsid w:val="008F6CC3"/>
    <w:rsid w:val="009032B7"/>
    <w:rsid w:val="00904433"/>
    <w:rsid w:val="009076E7"/>
    <w:rsid w:val="009117B1"/>
    <w:rsid w:val="00911857"/>
    <w:rsid w:val="00912D87"/>
    <w:rsid w:val="009135B2"/>
    <w:rsid w:val="009144C6"/>
    <w:rsid w:val="00915401"/>
    <w:rsid w:val="00916305"/>
    <w:rsid w:val="0091790E"/>
    <w:rsid w:val="00922364"/>
    <w:rsid w:val="0092362E"/>
    <w:rsid w:val="009237C1"/>
    <w:rsid w:val="0092560F"/>
    <w:rsid w:val="009264DB"/>
    <w:rsid w:val="009265C9"/>
    <w:rsid w:val="00927AEA"/>
    <w:rsid w:val="00930BFE"/>
    <w:rsid w:val="0093192E"/>
    <w:rsid w:val="0093249D"/>
    <w:rsid w:val="0093309B"/>
    <w:rsid w:val="009366D5"/>
    <w:rsid w:val="00936D73"/>
    <w:rsid w:val="009402FE"/>
    <w:rsid w:val="0094038B"/>
    <w:rsid w:val="009418D2"/>
    <w:rsid w:val="00941AC3"/>
    <w:rsid w:val="00942065"/>
    <w:rsid w:val="009430B1"/>
    <w:rsid w:val="00943E54"/>
    <w:rsid w:val="009447A9"/>
    <w:rsid w:val="009508A6"/>
    <w:rsid w:val="00951B5E"/>
    <w:rsid w:val="00951F34"/>
    <w:rsid w:val="0095242D"/>
    <w:rsid w:val="009527B1"/>
    <w:rsid w:val="00952D4F"/>
    <w:rsid w:val="00954B99"/>
    <w:rsid w:val="009569BD"/>
    <w:rsid w:val="00956B63"/>
    <w:rsid w:val="009572BA"/>
    <w:rsid w:val="00960EDB"/>
    <w:rsid w:val="0096288F"/>
    <w:rsid w:val="00963588"/>
    <w:rsid w:val="00963A6C"/>
    <w:rsid w:val="00963E26"/>
    <w:rsid w:val="00964C82"/>
    <w:rsid w:val="009651AB"/>
    <w:rsid w:val="00965D72"/>
    <w:rsid w:val="009664DA"/>
    <w:rsid w:val="00967104"/>
    <w:rsid w:val="00970657"/>
    <w:rsid w:val="0097154F"/>
    <w:rsid w:val="00971A55"/>
    <w:rsid w:val="00973571"/>
    <w:rsid w:val="009737EE"/>
    <w:rsid w:val="00974109"/>
    <w:rsid w:val="009748E8"/>
    <w:rsid w:val="00974E87"/>
    <w:rsid w:val="0097697F"/>
    <w:rsid w:val="00976DA5"/>
    <w:rsid w:val="0097775B"/>
    <w:rsid w:val="00977D0A"/>
    <w:rsid w:val="00977F70"/>
    <w:rsid w:val="009836F9"/>
    <w:rsid w:val="00985407"/>
    <w:rsid w:val="00986A35"/>
    <w:rsid w:val="0099032F"/>
    <w:rsid w:val="009920E8"/>
    <w:rsid w:val="00993011"/>
    <w:rsid w:val="00993F22"/>
    <w:rsid w:val="00994127"/>
    <w:rsid w:val="00994EA9"/>
    <w:rsid w:val="009A0DE7"/>
    <w:rsid w:val="009A3F88"/>
    <w:rsid w:val="009A57DD"/>
    <w:rsid w:val="009A66AA"/>
    <w:rsid w:val="009A7B72"/>
    <w:rsid w:val="009A7D4B"/>
    <w:rsid w:val="009B1230"/>
    <w:rsid w:val="009B13BB"/>
    <w:rsid w:val="009B2A82"/>
    <w:rsid w:val="009B31FE"/>
    <w:rsid w:val="009B3CF0"/>
    <w:rsid w:val="009B772D"/>
    <w:rsid w:val="009B77C8"/>
    <w:rsid w:val="009C5FC9"/>
    <w:rsid w:val="009C6C70"/>
    <w:rsid w:val="009D1963"/>
    <w:rsid w:val="009D45B3"/>
    <w:rsid w:val="009D4BF1"/>
    <w:rsid w:val="009D6CD2"/>
    <w:rsid w:val="009D7C7E"/>
    <w:rsid w:val="009D7DC3"/>
    <w:rsid w:val="009D7F75"/>
    <w:rsid w:val="009E28E1"/>
    <w:rsid w:val="009E2D80"/>
    <w:rsid w:val="009E3B82"/>
    <w:rsid w:val="009E5052"/>
    <w:rsid w:val="009E5A27"/>
    <w:rsid w:val="009E5AC3"/>
    <w:rsid w:val="009E6313"/>
    <w:rsid w:val="009E7447"/>
    <w:rsid w:val="009F133B"/>
    <w:rsid w:val="009F3861"/>
    <w:rsid w:val="009F4B89"/>
    <w:rsid w:val="009F508D"/>
    <w:rsid w:val="009F6373"/>
    <w:rsid w:val="009F6931"/>
    <w:rsid w:val="009F6EE9"/>
    <w:rsid w:val="00A00D51"/>
    <w:rsid w:val="00A0114C"/>
    <w:rsid w:val="00A01428"/>
    <w:rsid w:val="00A016FD"/>
    <w:rsid w:val="00A043EC"/>
    <w:rsid w:val="00A05BA1"/>
    <w:rsid w:val="00A0639F"/>
    <w:rsid w:val="00A064B9"/>
    <w:rsid w:val="00A06615"/>
    <w:rsid w:val="00A078F3"/>
    <w:rsid w:val="00A1044E"/>
    <w:rsid w:val="00A111BE"/>
    <w:rsid w:val="00A134A7"/>
    <w:rsid w:val="00A13749"/>
    <w:rsid w:val="00A14B13"/>
    <w:rsid w:val="00A159E8"/>
    <w:rsid w:val="00A163D6"/>
    <w:rsid w:val="00A17DFE"/>
    <w:rsid w:val="00A227CB"/>
    <w:rsid w:val="00A22D36"/>
    <w:rsid w:val="00A2545F"/>
    <w:rsid w:val="00A25D91"/>
    <w:rsid w:val="00A26733"/>
    <w:rsid w:val="00A26A61"/>
    <w:rsid w:val="00A27233"/>
    <w:rsid w:val="00A310CF"/>
    <w:rsid w:val="00A3196D"/>
    <w:rsid w:val="00A3342E"/>
    <w:rsid w:val="00A34148"/>
    <w:rsid w:val="00A35DDF"/>
    <w:rsid w:val="00A41EAB"/>
    <w:rsid w:val="00A42E12"/>
    <w:rsid w:val="00A430CD"/>
    <w:rsid w:val="00A46802"/>
    <w:rsid w:val="00A477DA"/>
    <w:rsid w:val="00A4787D"/>
    <w:rsid w:val="00A47DC9"/>
    <w:rsid w:val="00A50618"/>
    <w:rsid w:val="00A519CC"/>
    <w:rsid w:val="00A55011"/>
    <w:rsid w:val="00A556D2"/>
    <w:rsid w:val="00A61DD2"/>
    <w:rsid w:val="00A62501"/>
    <w:rsid w:val="00A6263C"/>
    <w:rsid w:val="00A6340D"/>
    <w:rsid w:val="00A6477D"/>
    <w:rsid w:val="00A66BDB"/>
    <w:rsid w:val="00A71DD0"/>
    <w:rsid w:val="00A72C60"/>
    <w:rsid w:val="00A7345F"/>
    <w:rsid w:val="00A74A69"/>
    <w:rsid w:val="00A760F1"/>
    <w:rsid w:val="00A76A66"/>
    <w:rsid w:val="00A80474"/>
    <w:rsid w:val="00A807EA"/>
    <w:rsid w:val="00A80C6B"/>
    <w:rsid w:val="00A82929"/>
    <w:rsid w:val="00A82B69"/>
    <w:rsid w:val="00A8360E"/>
    <w:rsid w:val="00A860DA"/>
    <w:rsid w:val="00A867E6"/>
    <w:rsid w:val="00A879BC"/>
    <w:rsid w:val="00A91D47"/>
    <w:rsid w:val="00A921CF"/>
    <w:rsid w:val="00A92676"/>
    <w:rsid w:val="00A94260"/>
    <w:rsid w:val="00A944F4"/>
    <w:rsid w:val="00A960D8"/>
    <w:rsid w:val="00AA1662"/>
    <w:rsid w:val="00AA42BC"/>
    <w:rsid w:val="00AA4435"/>
    <w:rsid w:val="00AA484B"/>
    <w:rsid w:val="00AA64FB"/>
    <w:rsid w:val="00AA6E8D"/>
    <w:rsid w:val="00AB0C45"/>
    <w:rsid w:val="00AB1AFE"/>
    <w:rsid w:val="00AB2BA0"/>
    <w:rsid w:val="00AB2C50"/>
    <w:rsid w:val="00AB7AF7"/>
    <w:rsid w:val="00AC22B0"/>
    <w:rsid w:val="00AC4658"/>
    <w:rsid w:val="00AC4743"/>
    <w:rsid w:val="00AC4A40"/>
    <w:rsid w:val="00AC4CA5"/>
    <w:rsid w:val="00AC5758"/>
    <w:rsid w:val="00AC6254"/>
    <w:rsid w:val="00AC7801"/>
    <w:rsid w:val="00AD2C04"/>
    <w:rsid w:val="00AD4CDA"/>
    <w:rsid w:val="00AD546F"/>
    <w:rsid w:val="00AD5498"/>
    <w:rsid w:val="00AD5B92"/>
    <w:rsid w:val="00AD663F"/>
    <w:rsid w:val="00AD7476"/>
    <w:rsid w:val="00AD7704"/>
    <w:rsid w:val="00AE0136"/>
    <w:rsid w:val="00AE1BE0"/>
    <w:rsid w:val="00AE1BEB"/>
    <w:rsid w:val="00AE29CA"/>
    <w:rsid w:val="00AE3417"/>
    <w:rsid w:val="00AE3AE5"/>
    <w:rsid w:val="00AE5488"/>
    <w:rsid w:val="00AE6E01"/>
    <w:rsid w:val="00AE7943"/>
    <w:rsid w:val="00AF0946"/>
    <w:rsid w:val="00AF1B23"/>
    <w:rsid w:val="00AF227C"/>
    <w:rsid w:val="00AF2AA2"/>
    <w:rsid w:val="00AF4053"/>
    <w:rsid w:val="00AF48F9"/>
    <w:rsid w:val="00AF58D9"/>
    <w:rsid w:val="00AF5CDA"/>
    <w:rsid w:val="00AF6F2C"/>
    <w:rsid w:val="00AF780A"/>
    <w:rsid w:val="00B02BC7"/>
    <w:rsid w:val="00B03157"/>
    <w:rsid w:val="00B03F22"/>
    <w:rsid w:val="00B0416C"/>
    <w:rsid w:val="00B042A0"/>
    <w:rsid w:val="00B0578A"/>
    <w:rsid w:val="00B0648E"/>
    <w:rsid w:val="00B125A8"/>
    <w:rsid w:val="00B1369F"/>
    <w:rsid w:val="00B13AC3"/>
    <w:rsid w:val="00B14AC6"/>
    <w:rsid w:val="00B15379"/>
    <w:rsid w:val="00B15AF2"/>
    <w:rsid w:val="00B16528"/>
    <w:rsid w:val="00B1662E"/>
    <w:rsid w:val="00B16B86"/>
    <w:rsid w:val="00B20A1E"/>
    <w:rsid w:val="00B20B03"/>
    <w:rsid w:val="00B23ED1"/>
    <w:rsid w:val="00B25406"/>
    <w:rsid w:val="00B25B74"/>
    <w:rsid w:val="00B265BF"/>
    <w:rsid w:val="00B27264"/>
    <w:rsid w:val="00B30B2A"/>
    <w:rsid w:val="00B30D07"/>
    <w:rsid w:val="00B31157"/>
    <w:rsid w:val="00B3116D"/>
    <w:rsid w:val="00B324DC"/>
    <w:rsid w:val="00B3318F"/>
    <w:rsid w:val="00B332FC"/>
    <w:rsid w:val="00B33A5D"/>
    <w:rsid w:val="00B34707"/>
    <w:rsid w:val="00B36583"/>
    <w:rsid w:val="00B417EE"/>
    <w:rsid w:val="00B41B8A"/>
    <w:rsid w:val="00B43451"/>
    <w:rsid w:val="00B46E1F"/>
    <w:rsid w:val="00B50F7D"/>
    <w:rsid w:val="00B51DA2"/>
    <w:rsid w:val="00B52B8A"/>
    <w:rsid w:val="00B53642"/>
    <w:rsid w:val="00B561F9"/>
    <w:rsid w:val="00B57547"/>
    <w:rsid w:val="00B57EC4"/>
    <w:rsid w:val="00B606C3"/>
    <w:rsid w:val="00B60742"/>
    <w:rsid w:val="00B616A6"/>
    <w:rsid w:val="00B62E2E"/>
    <w:rsid w:val="00B64955"/>
    <w:rsid w:val="00B65640"/>
    <w:rsid w:val="00B666E3"/>
    <w:rsid w:val="00B67856"/>
    <w:rsid w:val="00B67E46"/>
    <w:rsid w:val="00B70C84"/>
    <w:rsid w:val="00B75F61"/>
    <w:rsid w:val="00B8071B"/>
    <w:rsid w:val="00B808EE"/>
    <w:rsid w:val="00B80DA1"/>
    <w:rsid w:val="00B81498"/>
    <w:rsid w:val="00B81AF2"/>
    <w:rsid w:val="00B82BEA"/>
    <w:rsid w:val="00B82F8E"/>
    <w:rsid w:val="00B85DBE"/>
    <w:rsid w:val="00B91096"/>
    <w:rsid w:val="00B93381"/>
    <w:rsid w:val="00B935E7"/>
    <w:rsid w:val="00B9655B"/>
    <w:rsid w:val="00B96FD6"/>
    <w:rsid w:val="00B97B89"/>
    <w:rsid w:val="00B97F0C"/>
    <w:rsid w:val="00BA07C3"/>
    <w:rsid w:val="00BA2CFA"/>
    <w:rsid w:val="00BA354E"/>
    <w:rsid w:val="00BA3D9F"/>
    <w:rsid w:val="00BA48D6"/>
    <w:rsid w:val="00BA7254"/>
    <w:rsid w:val="00BA75B1"/>
    <w:rsid w:val="00BA79C2"/>
    <w:rsid w:val="00BB1B87"/>
    <w:rsid w:val="00BB1C7F"/>
    <w:rsid w:val="00BB1FCB"/>
    <w:rsid w:val="00BB4C7A"/>
    <w:rsid w:val="00BB54EA"/>
    <w:rsid w:val="00BB650D"/>
    <w:rsid w:val="00BB672D"/>
    <w:rsid w:val="00BB6FC6"/>
    <w:rsid w:val="00BC012A"/>
    <w:rsid w:val="00BC0A1C"/>
    <w:rsid w:val="00BC0A7F"/>
    <w:rsid w:val="00BC0C67"/>
    <w:rsid w:val="00BC16DD"/>
    <w:rsid w:val="00BC2DAE"/>
    <w:rsid w:val="00BC3F9C"/>
    <w:rsid w:val="00BC48A1"/>
    <w:rsid w:val="00BC6F77"/>
    <w:rsid w:val="00BC7CB4"/>
    <w:rsid w:val="00BD0828"/>
    <w:rsid w:val="00BD286A"/>
    <w:rsid w:val="00BD66B1"/>
    <w:rsid w:val="00BD6BDC"/>
    <w:rsid w:val="00BE0C4E"/>
    <w:rsid w:val="00BE2254"/>
    <w:rsid w:val="00BE2A2E"/>
    <w:rsid w:val="00BE465C"/>
    <w:rsid w:val="00BE5741"/>
    <w:rsid w:val="00BE69B9"/>
    <w:rsid w:val="00BF0782"/>
    <w:rsid w:val="00BF092A"/>
    <w:rsid w:val="00BF139F"/>
    <w:rsid w:val="00BF178B"/>
    <w:rsid w:val="00BF1EBA"/>
    <w:rsid w:val="00BF27F5"/>
    <w:rsid w:val="00BF47BD"/>
    <w:rsid w:val="00BF548C"/>
    <w:rsid w:val="00BF7714"/>
    <w:rsid w:val="00C00FE4"/>
    <w:rsid w:val="00C04842"/>
    <w:rsid w:val="00C04DBE"/>
    <w:rsid w:val="00C123A3"/>
    <w:rsid w:val="00C1355C"/>
    <w:rsid w:val="00C145C3"/>
    <w:rsid w:val="00C160F9"/>
    <w:rsid w:val="00C16291"/>
    <w:rsid w:val="00C16593"/>
    <w:rsid w:val="00C168E0"/>
    <w:rsid w:val="00C171B9"/>
    <w:rsid w:val="00C21871"/>
    <w:rsid w:val="00C21CEE"/>
    <w:rsid w:val="00C228A9"/>
    <w:rsid w:val="00C22A8C"/>
    <w:rsid w:val="00C252B9"/>
    <w:rsid w:val="00C26F66"/>
    <w:rsid w:val="00C334F1"/>
    <w:rsid w:val="00C33658"/>
    <w:rsid w:val="00C34719"/>
    <w:rsid w:val="00C35A21"/>
    <w:rsid w:val="00C367B0"/>
    <w:rsid w:val="00C37242"/>
    <w:rsid w:val="00C37352"/>
    <w:rsid w:val="00C4172D"/>
    <w:rsid w:val="00C4231C"/>
    <w:rsid w:val="00C452FF"/>
    <w:rsid w:val="00C512AB"/>
    <w:rsid w:val="00C546C5"/>
    <w:rsid w:val="00C54838"/>
    <w:rsid w:val="00C56C76"/>
    <w:rsid w:val="00C57347"/>
    <w:rsid w:val="00C57C82"/>
    <w:rsid w:val="00C605D8"/>
    <w:rsid w:val="00C62B8F"/>
    <w:rsid w:val="00C63C2C"/>
    <w:rsid w:val="00C658CD"/>
    <w:rsid w:val="00C65AF2"/>
    <w:rsid w:val="00C7016D"/>
    <w:rsid w:val="00C72970"/>
    <w:rsid w:val="00C72F8C"/>
    <w:rsid w:val="00C74988"/>
    <w:rsid w:val="00C8193A"/>
    <w:rsid w:val="00C84C2B"/>
    <w:rsid w:val="00C84D8C"/>
    <w:rsid w:val="00C853D1"/>
    <w:rsid w:val="00C85A96"/>
    <w:rsid w:val="00C85E95"/>
    <w:rsid w:val="00C8701A"/>
    <w:rsid w:val="00C93E0A"/>
    <w:rsid w:val="00C95160"/>
    <w:rsid w:val="00C959DE"/>
    <w:rsid w:val="00CA0C1D"/>
    <w:rsid w:val="00CA19AC"/>
    <w:rsid w:val="00CA23C9"/>
    <w:rsid w:val="00CA2F03"/>
    <w:rsid w:val="00CA2F84"/>
    <w:rsid w:val="00CA5C1A"/>
    <w:rsid w:val="00CA5E50"/>
    <w:rsid w:val="00CA783B"/>
    <w:rsid w:val="00CB02CF"/>
    <w:rsid w:val="00CB04B0"/>
    <w:rsid w:val="00CB233C"/>
    <w:rsid w:val="00CB2768"/>
    <w:rsid w:val="00CB2B7B"/>
    <w:rsid w:val="00CB49F7"/>
    <w:rsid w:val="00CB4D29"/>
    <w:rsid w:val="00CB5A9E"/>
    <w:rsid w:val="00CC12D9"/>
    <w:rsid w:val="00CC1E4F"/>
    <w:rsid w:val="00CC2EBD"/>
    <w:rsid w:val="00CC43DE"/>
    <w:rsid w:val="00CC5561"/>
    <w:rsid w:val="00CC6E2E"/>
    <w:rsid w:val="00CC708F"/>
    <w:rsid w:val="00CC7111"/>
    <w:rsid w:val="00CC7EAC"/>
    <w:rsid w:val="00CD183A"/>
    <w:rsid w:val="00CD1955"/>
    <w:rsid w:val="00CD573E"/>
    <w:rsid w:val="00CD59FE"/>
    <w:rsid w:val="00CD67B9"/>
    <w:rsid w:val="00CE32DD"/>
    <w:rsid w:val="00CE3D3B"/>
    <w:rsid w:val="00CE7899"/>
    <w:rsid w:val="00CE7DB1"/>
    <w:rsid w:val="00CF1893"/>
    <w:rsid w:val="00CF1FCE"/>
    <w:rsid w:val="00CF2E37"/>
    <w:rsid w:val="00CF33F8"/>
    <w:rsid w:val="00CF38E2"/>
    <w:rsid w:val="00CF5199"/>
    <w:rsid w:val="00CF521E"/>
    <w:rsid w:val="00CF55C6"/>
    <w:rsid w:val="00CF70BA"/>
    <w:rsid w:val="00CF7911"/>
    <w:rsid w:val="00D02413"/>
    <w:rsid w:val="00D03748"/>
    <w:rsid w:val="00D04493"/>
    <w:rsid w:val="00D05D3F"/>
    <w:rsid w:val="00D05EFC"/>
    <w:rsid w:val="00D060B7"/>
    <w:rsid w:val="00D069DF"/>
    <w:rsid w:val="00D101F8"/>
    <w:rsid w:val="00D104DB"/>
    <w:rsid w:val="00D10ABA"/>
    <w:rsid w:val="00D10BBE"/>
    <w:rsid w:val="00D10C13"/>
    <w:rsid w:val="00D10F38"/>
    <w:rsid w:val="00D114F9"/>
    <w:rsid w:val="00D11E84"/>
    <w:rsid w:val="00D121F9"/>
    <w:rsid w:val="00D124D8"/>
    <w:rsid w:val="00D15032"/>
    <w:rsid w:val="00D16932"/>
    <w:rsid w:val="00D16C0D"/>
    <w:rsid w:val="00D204EE"/>
    <w:rsid w:val="00D20A34"/>
    <w:rsid w:val="00D228A2"/>
    <w:rsid w:val="00D22F45"/>
    <w:rsid w:val="00D237F3"/>
    <w:rsid w:val="00D24E49"/>
    <w:rsid w:val="00D2535A"/>
    <w:rsid w:val="00D265B4"/>
    <w:rsid w:val="00D3492E"/>
    <w:rsid w:val="00D34952"/>
    <w:rsid w:val="00D349C8"/>
    <w:rsid w:val="00D353FA"/>
    <w:rsid w:val="00D35E46"/>
    <w:rsid w:val="00D373AF"/>
    <w:rsid w:val="00D40EB5"/>
    <w:rsid w:val="00D41407"/>
    <w:rsid w:val="00D415B3"/>
    <w:rsid w:val="00D41618"/>
    <w:rsid w:val="00D4183F"/>
    <w:rsid w:val="00D4246E"/>
    <w:rsid w:val="00D42F90"/>
    <w:rsid w:val="00D42FE0"/>
    <w:rsid w:val="00D4661B"/>
    <w:rsid w:val="00D5012F"/>
    <w:rsid w:val="00D51B7F"/>
    <w:rsid w:val="00D53A0C"/>
    <w:rsid w:val="00D53F42"/>
    <w:rsid w:val="00D55164"/>
    <w:rsid w:val="00D553B2"/>
    <w:rsid w:val="00D56006"/>
    <w:rsid w:val="00D5686A"/>
    <w:rsid w:val="00D603BF"/>
    <w:rsid w:val="00D615CC"/>
    <w:rsid w:val="00D618FA"/>
    <w:rsid w:val="00D62C6E"/>
    <w:rsid w:val="00D6394A"/>
    <w:rsid w:val="00D6407D"/>
    <w:rsid w:val="00D70292"/>
    <w:rsid w:val="00D733EF"/>
    <w:rsid w:val="00D752D2"/>
    <w:rsid w:val="00D75E02"/>
    <w:rsid w:val="00D76975"/>
    <w:rsid w:val="00D772C9"/>
    <w:rsid w:val="00D77542"/>
    <w:rsid w:val="00D77DD2"/>
    <w:rsid w:val="00D800E6"/>
    <w:rsid w:val="00D81405"/>
    <w:rsid w:val="00D8155A"/>
    <w:rsid w:val="00D81E2A"/>
    <w:rsid w:val="00D83931"/>
    <w:rsid w:val="00D87BE5"/>
    <w:rsid w:val="00D90E06"/>
    <w:rsid w:val="00D91B5E"/>
    <w:rsid w:val="00D92BAB"/>
    <w:rsid w:val="00D93EFD"/>
    <w:rsid w:val="00D9434F"/>
    <w:rsid w:val="00D94C0C"/>
    <w:rsid w:val="00D96276"/>
    <w:rsid w:val="00DA2072"/>
    <w:rsid w:val="00DA3046"/>
    <w:rsid w:val="00DA3751"/>
    <w:rsid w:val="00DA69DD"/>
    <w:rsid w:val="00DA7965"/>
    <w:rsid w:val="00DB10DD"/>
    <w:rsid w:val="00DB171B"/>
    <w:rsid w:val="00DB268E"/>
    <w:rsid w:val="00DB5BD8"/>
    <w:rsid w:val="00DB5D3F"/>
    <w:rsid w:val="00DB6863"/>
    <w:rsid w:val="00DB6D27"/>
    <w:rsid w:val="00DC0C01"/>
    <w:rsid w:val="00DC165A"/>
    <w:rsid w:val="00DC41D9"/>
    <w:rsid w:val="00DC5A36"/>
    <w:rsid w:val="00DC6387"/>
    <w:rsid w:val="00DD06F5"/>
    <w:rsid w:val="00DD0F84"/>
    <w:rsid w:val="00DD116F"/>
    <w:rsid w:val="00DD2536"/>
    <w:rsid w:val="00DD2C50"/>
    <w:rsid w:val="00DD5573"/>
    <w:rsid w:val="00DD6442"/>
    <w:rsid w:val="00DE054D"/>
    <w:rsid w:val="00DE0A05"/>
    <w:rsid w:val="00DE1184"/>
    <w:rsid w:val="00DE3979"/>
    <w:rsid w:val="00DE5994"/>
    <w:rsid w:val="00DE6290"/>
    <w:rsid w:val="00DE6FC4"/>
    <w:rsid w:val="00DF18BF"/>
    <w:rsid w:val="00DF2DD7"/>
    <w:rsid w:val="00DF38FA"/>
    <w:rsid w:val="00DF3D95"/>
    <w:rsid w:val="00DF5230"/>
    <w:rsid w:val="00DF5442"/>
    <w:rsid w:val="00DF63B1"/>
    <w:rsid w:val="00DF68C5"/>
    <w:rsid w:val="00DF6A37"/>
    <w:rsid w:val="00DF7357"/>
    <w:rsid w:val="00E00B9A"/>
    <w:rsid w:val="00E00CF7"/>
    <w:rsid w:val="00E010F7"/>
    <w:rsid w:val="00E01CD2"/>
    <w:rsid w:val="00E0369E"/>
    <w:rsid w:val="00E04D30"/>
    <w:rsid w:val="00E0587E"/>
    <w:rsid w:val="00E06552"/>
    <w:rsid w:val="00E13EC0"/>
    <w:rsid w:val="00E14E9E"/>
    <w:rsid w:val="00E1527B"/>
    <w:rsid w:val="00E15B4F"/>
    <w:rsid w:val="00E160CE"/>
    <w:rsid w:val="00E22458"/>
    <w:rsid w:val="00E2326A"/>
    <w:rsid w:val="00E240BC"/>
    <w:rsid w:val="00E26019"/>
    <w:rsid w:val="00E2672A"/>
    <w:rsid w:val="00E278F2"/>
    <w:rsid w:val="00E30548"/>
    <w:rsid w:val="00E30E7E"/>
    <w:rsid w:val="00E31577"/>
    <w:rsid w:val="00E317EA"/>
    <w:rsid w:val="00E32D11"/>
    <w:rsid w:val="00E33E03"/>
    <w:rsid w:val="00E35618"/>
    <w:rsid w:val="00E378A7"/>
    <w:rsid w:val="00E41827"/>
    <w:rsid w:val="00E41E5D"/>
    <w:rsid w:val="00E45953"/>
    <w:rsid w:val="00E46887"/>
    <w:rsid w:val="00E46DA8"/>
    <w:rsid w:val="00E53079"/>
    <w:rsid w:val="00E5473E"/>
    <w:rsid w:val="00E54BF0"/>
    <w:rsid w:val="00E61DB9"/>
    <w:rsid w:val="00E61E5E"/>
    <w:rsid w:val="00E6219E"/>
    <w:rsid w:val="00E6532D"/>
    <w:rsid w:val="00E663DA"/>
    <w:rsid w:val="00E67ED5"/>
    <w:rsid w:val="00E71AF0"/>
    <w:rsid w:val="00E723EA"/>
    <w:rsid w:val="00E73817"/>
    <w:rsid w:val="00E7522F"/>
    <w:rsid w:val="00E761E2"/>
    <w:rsid w:val="00E80296"/>
    <w:rsid w:val="00E80884"/>
    <w:rsid w:val="00E8346C"/>
    <w:rsid w:val="00E83494"/>
    <w:rsid w:val="00E86C14"/>
    <w:rsid w:val="00E90157"/>
    <w:rsid w:val="00E9186A"/>
    <w:rsid w:val="00E923FB"/>
    <w:rsid w:val="00E92B4A"/>
    <w:rsid w:val="00E92F31"/>
    <w:rsid w:val="00E93EDF"/>
    <w:rsid w:val="00E94589"/>
    <w:rsid w:val="00E95783"/>
    <w:rsid w:val="00E966F3"/>
    <w:rsid w:val="00E97929"/>
    <w:rsid w:val="00E979E3"/>
    <w:rsid w:val="00EA028E"/>
    <w:rsid w:val="00EA1004"/>
    <w:rsid w:val="00EA11F5"/>
    <w:rsid w:val="00EA2274"/>
    <w:rsid w:val="00EA2CF6"/>
    <w:rsid w:val="00EA3621"/>
    <w:rsid w:val="00EA3C2A"/>
    <w:rsid w:val="00EA5447"/>
    <w:rsid w:val="00EB0056"/>
    <w:rsid w:val="00EB051B"/>
    <w:rsid w:val="00EB0AEA"/>
    <w:rsid w:val="00EB1E57"/>
    <w:rsid w:val="00EB43DB"/>
    <w:rsid w:val="00EB44D8"/>
    <w:rsid w:val="00EB4A38"/>
    <w:rsid w:val="00EB6809"/>
    <w:rsid w:val="00EC01B9"/>
    <w:rsid w:val="00EC023F"/>
    <w:rsid w:val="00EC13C0"/>
    <w:rsid w:val="00EC1572"/>
    <w:rsid w:val="00EC287A"/>
    <w:rsid w:val="00EC3958"/>
    <w:rsid w:val="00EC4DD8"/>
    <w:rsid w:val="00EC4F07"/>
    <w:rsid w:val="00ED23EB"/>
    <w:rsid w:val="00ED2BAD"/>
    <w:rsid w:val="00ED2FAF"/>
    <w:rsid w:val="00ED3E43"/>
    <w:rsid w:val="00ED4E54"/>
    <w:rsid w:val="00ED641B"/>
    <w:rsid w:val="00EE23E5"/>
    <w:rsid w:val="00EE53C5"/>
    <w:rsid w:val="00EE5741"/>
    <w:rsid w:val="00EE6F35"/>
    <w:rsid w:val="00EF0402"/>
    <w:rsid w:val="00EF0D39"/>
    <w:rsid w:val="00EF6024"/>
    <w:rsid w:val="00EF639E"/>
    <w:rsid w:val="00F00AEE"/>
    <w:rsid w:val="00F00E25"/>
    <w:rsid w:val="00F02093"/>
    <w:rsid w:val="00F03666"/>
    <w:rsid w:val="00F04E61"/>
    <w:rsid w:val="00F05DDC"/>
    <w:rsid w:val="00F060A2"/>
    <w:rsid w:val="00F06386"/>
    <w:rsid w:val="00F07E7D"/>
    <w:rsid w:val="00F10C8E"/>
    <w:rsid w:val="00F121AE"/>
    <w:rsid w:val="00F12290"/>
    <w:rsid w:val="00F12BA1"/>
    <w:rsid w:val="00F137CE"/>
    <w:rsid w:val="00F1403F"/>
    <w:rsid w:val="00F14F9C"/>
    <w:rsid w:val="00F20BC2"/>
    <w:rsid w:val="00F21071"/>
    <w:rsid w:val="00F21183"/>
    <w:rsid w:val="00F21344"/>
    <w:rsid w:val="00F216D8"/>
    <w:rsid w:val="00F245ED"/>
    <w:rsid w:val="00F27A89"/>
    <w:rsid w:val="00F27B5E"/>
    <w:rsid w:val="00F30CF8"/>
    <w:rsid w:val="00F345E8"/>
    <w:rsid w:val="00F35A10"/>
    <w:rsid w:val="00F4029B"/>
    <w:rsid w:val="00F40C66"/>
    <w:rsid w:val="00F433A5"/>
    <w:rsid w:val="00F44120"/>
    <w:rsid w:val="00F447A5"/>
    <w:rsid w:val="00F469B8"/>
    <w:rsid w:val="00F46F91"/>
    <w:rsid w:val="00F516F1"/>
    <w:rsid w:val="00F5217D"/>
    <w:rsid w:val="00F53A86"/>
    <w:rsid w:val="00F54246"/>
    <w:rsid w:val="00F5482F"/>
    <w:rsid w:val="00F560A6"/>
    <w:rsid w:val="00F561D0"/>
    <w:rsid w:val="00F566B5"/>
    <w:rsid w:val="00F60A4F"/>
    <w:rsid w:val="00F60DAF"/>
    <w:rsid w:val="00F60E48"/>
    <w:rsid w:val="00F63FA8"/>
    <w:rsid w:val="00F643C0"/>
    <w:rsid w:val="00F67D7C"/>
    <w:rsid w:val="00F7258B"/>
    <w:rsid w:val="00F72E4B"/>
    <w:rsid w:val="00F731F4"/>
    <w:rsid w:val="00F7369F"/>
    <w:rsid w:val="00F75808"/>
    <w:rsid w:val="00F75EA5"/>
    <w:rsid w:val="00F762D3"/>
    <w:rsid w:val="00F7685F"/>
    <w:rsid w:val="00F76BA8"/>
    <w:rsid w:val="00F815F6"/>
    <w:rsid w:val="00F81A9B"/>
    <w:rsid w:val="00F821C8"/>
    <w:rsid w:val="00F8282B"/>
    <w:rsid w:val="00F82DF5"/>
    <w:rsid w:val="00F90C85"/>
    <w:rsid w:val="00F91BA3"/>
    <w:rsid w:val="00F92095"/>
    <w:rsid w:val="00F926A0"/>
    <w:rsid w:val="00F92C0B"/>
    <w:rsid w:val="00F95B32"/>
    <w:rsid w:val="00F97B1C"/>
    <w:rsid w:val="00FA1312"/>
    <w:rsid w:val="00FA25ED"/>
    <w:rsid w:val="00FA3952"/>
    <w:rsid w:val="00FA46F3"/>
    <w:rsid w:val="00FA48BE"/>
    <w:rsid w:val="00FA5759"/>
    <w:rsid w:val="00FA66DC"/>
    <w:rsid w:val="00FA7B77"/>
    <w:rsid w:val="00FB4748"/>
    <w:rsid w:val="00FB5C57"/>
    <w:rsid w:val="00FB693D"/>
    <w:rsid w:val="00FC1636"/>
    <w:rsid w:val="00FC20CC"/>
    <w:rsid w:val="00FC2E0B"/>
    <w:rsid w:val="00FC4CB0"/>
    <w:rsid w:val="00FC6454"/>
    <w:rsid w:val="00FC6B3E"/>
    <w:rsid w:val="00FD12D2"/>
    <w:rsid w:val="00FD1A44"/>
    <w:rsid w:val="00FD5A7B"/>
    <w:rsid w:val="00FD6AB5"/>
    <w:rsid w:val="00FD6EAA"/>
    <w:rsid w:val="00FE0F9D"/>
    <w:rsid w:val="00FE3038"/>
    <w:rsid w:val="00FE3840"/>
    <w:rsid w:val="00FE3BDF"/>
    <w:rsid w:val="00FE53FE"/>
    <w:rsid w:val="00FE5BF6"/>
    <w:rsid w:val="00FE5E84"/>
    <w:rsid w:val="00FE6DE2"/>
    <w:rsid w:val="00FE7059"/>
    <w:rsid w:val="00FE7575"/>
    <w:rsid w:val="00FF2C3D"/>
    <w:rsid w:val="00FF5167"/>
    <w:rsid w:val="00FF69DD"/>
    <w:rsid w:val="00FF69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2629B6"/>
  <w15:chartTrackingRefBased/>
  <w15:docId w15:val="{79F345A3-8A39-49A9-900F-38268F304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642"/>
    <w:pPr>
      <w:jc w:val="both"/>
    </w:pPr>
    <w:rPr>
      <w:rFonts w:ascii="Palatino Linotype" w:hAnsi="Palatino Linotype"/>
      <w:color w:val="000000" w:themeColor="text1"/>
    </w:rPr>
  </w:style>
  <w:style w:type="paragraph" w:styleId="Ttulo1">
    <w:name w:val="heading 1"/>
    <w:basedOn w:val="Normal"/>
    <w:next w:val="Normal"/>
    <w:link w:val="Ttulo1Car"/>
    <w:uiPriority w:val="9"/>
    <w:qFormat/>
    <w:rsid w:val="00994EA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rsid w:val="00C853D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qFormat/>
    <w:rsid w:val="00C853D1"/>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D5686A"/>
    <w:rPr>
      <w:rFonts w:ascii="Palatino Linotype" w:eastAsia="Times New Roman" w:hAnsi="Palatino Linotype"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686A"/>
    <w:pPr>
      <w:spacing w:after="0" w:line="240" w:lineRule="auto"/>
      <w:ind w:left="720"/>
      <w:contextualSpacing/>
    </w:pPr>
    <w:rPr>
      <w:rFonts w:eastAsia="Times New Roman" w:cs="Times New Roman"/>
      <w:szCs w:val="24"/>
      <w:lang w:eastAsia="es-ES"/>
    </w:rPr>
  </w:style>
  <w:style w:type="character" w:customStyle="1" w:styleId="Mencinsinresolver1">
    <w:name w:val="Mención sin resolver1"/>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customStyle="1" w:styleId="dp6">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eastAsia="Times New Roman" w:hAnsi="Courier New" w:cs="Times New Roman"/>
      <w:color w:val="auto"/>
      <w:sz w:val="20"/>
      <w:szCs w:val="20"/>
      <w:lang w:val="x-none" w:eastAsia="es-ES"/>
    </w:rPr>
  </w:style>
  <w:style w:type="character" w:customStyle="1" w:styleId="TextosinformatoCar">
    <w:name w:val="Texto sin formato Car"/>
    <w:basedOn w:val="Fuentedeprrafopredeter"/>
    <w:link w:val="Textosinformato"/>
    <w:rsid w:val="00273E3B"/>
    <w:rPr>
      <w:rFonts w:ascii="Courier New" w:eastAsia="Times New Roman" w:hAnsi="Courier New" w:cs="Times New Roman"/>
      <w:sz w:val="20"/>
      <w:szCs w:val="20"/>
      <w:lang w:val="x-none" w:eastAsia="es-ES"/>
    </w:rPr>
  </w:style>
  <w:style w:type="paragraph" w:customStyle="1" w:styleId="Texto">
    <w:name w:val="Texto"/>
    <w:basedOn w:val="Normal"/>
    <w:link w:val="TextoCar"/>
    <w:rsid w:val="00273E3B"/>
    <w:pPr>
      <w:spacing w:after="101" w:line="216" w:lineRule="exact"/>
      <w:ind w:firstLine="288"/>
    </w:pPr>
    <w:rPr>
      <w:rFonts w:ascii="Arial" w:eastAsia="Times New Roman" w:hAnsi="Arial" w:cs="Times New Roman"/>
      <w:color w:val="auto"/>
      <w:sz w:val="18"/>
      <w:szCs w:val="18"/>
      <w:lang w:val="es-ES" w:eastAsia="es-ES"/>
    </w:rPr>
  </w:style>
  <w:style w:type="character" w:customStyle="1" w:styleId="TextoCar">
    <w:name w:val="Texto Car"/>
    <w:link w:val="Texto"/>
    <w:locked/>
    <w:rsid w:val="00273E3B"/>
    <w:rPr>
      <w:rFonts w:ascii="Arial" w:eastAsia="Times New Roman" w:hAnsi="Arial" w:cs="Times New Roman"/>
      <w:sz w:val="18"/>
      <w:szCs w:val="18"/>
      <w:lang w:val="es-ES" w:eastAsia="es-ES"/>
    </w:rPr>
  </w:style>
  <w:style w:type="character" w:customStyle="1" w:styleId="markedcontent">
    <w:name w:val="markedcontent"/>
    <w:basedOn w:val="Fuentedeprrafopredeter"/>
    <w:rsid w:val="003C470A"/>
  </w:style>
  <w:style w:type="paragraph" w:styleId="NormalWeb">
    <w:name w:val="Normal (Web)"/>
    <w:basedOn w:val="Normal"/>
    <w:uiPriority w:val="99"/>
    <w:semiHidden/>
    <w:unhideWhenUsed/>
    <w:rsid w:val="00682222"/>
    <w:pPr>
      <w:spacing w:before="100" w:beforeAutospacing="1" w:after="100" w:afterAutospacing="1" w:line="240" w:lineRule="auto"/>
      <w:jc w:val="left"/>
    </w:pPr>
    <w:rPr>
      <w:rFonts w:ascii="Times New Roman" w:eastAsia="Times New Roman" w:hAnsi="Times New Roman" w:cs="Times New Roman"/>
      <w:color w:val="auto"/>
      <w:sz w:val="24"/>
      <w:szCs w:val="24"/>
      <w:lang w:eastAsia="es-ES_tradnl"/>
    </w:rPr>
  </w:style>
  <w:style w:type="character" w:customStyle="1" w:styleId="apple-converted-space">
    <w:name w:val="apple-converted-space"/>
    <w:basedOn w:val="Fuentedeprrafopredeter"/>
    <w:rsid w:val="00682222"/>
  </w:style>
  <w:style w:type="character" w:customStyle="1" w:styleId="normaltextrun">
    <w:name w:val="normaltextrun"/>
    <w:basedOn w:val="Fuentedeprrafopredeter"/>
    <w:rsid w:val="00B80DA1"/>
  </w:style>
  <w:style w:type="paragraph" w:customStyle="1" w:styleId="paragraph">
    <w:name w:val="paragraph"/>
    <w:basedOn w:val="Normal"/>
    <w:rsid w:val="00B80DA1"/>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eop">
    <w:name w:val="eop"/>
    <w:basedOn w:val="Fuentedeprrafopredeter"/>
    <w:rsid w:val="00B80DA1"/>
  </w:style>
  <w:style w:type="character" w:customStyle="1" w:styleId="Mencinsinresolver2">
    <w:name w:val="Mención sin resolver2"/>
    <w:basedOn w:val="Fuentedeprrafopredeter"/>
    <w:uiPriority w:val="99"/>
    <w:semiHidden/>
    <w:unhideWhenUsed/>
    <w:rsid w:val="00F06386"/>
    <w:rPr>
      <w:color w:val="605E5C"/>
      <w:shd w:val="clear" w:color="auto" w:fill="E1DFDD"/>
    </w:rPr>
  </w:style>
  <w:style w:type="paragraph" w:styleId="TDC2">
    <w:name w:val="toc 2"/>
    <w:basedOn w:val="Normal"/>
    <w:next w:val="Normal"/>
    <w:autoRedefine/>
    <w:uiPriority w:val="39"/>
    <w:unhideWhenUsed/>
    <w:rsid w:val="002F1502"/>
    <w:pPr>
      <w:spacing w:after="100"/>
      <w:ind w:left="220"/>
    </w:pPr>
  </w:style>
  <w:style w:type="paragraph" w:styleId="TDC1">
    <w:name w:val="toc 1"/>
    <w:basedOn w:val="Normal"/>
    <w:next w:val="Normal"/>
    <w:autoRedefine/>
    <w:uiPriority w:val="39"/>
    <w:unhideWhenUsed/>
    <w:rsid w:val="002F1502"/>
    <w:pPr>
      <w:spacing w:after="100"/>
    </w:pPr>
  </w:style>
  <w:style w:type="character" w:customStyle="1" w:styleId="Ttulo1Car">
    <w:name w:val="Título 1 Car"/>
    <w:basedOn w:val="Fuentedeprrafopredeter"/>
    <w:link w:val="Ttulo1"/>
    <w:uiPriority w:val="9"/>
    <w:rsid w:val="00994EA9"/>
    <w:rPr>
      <w:rFonts w:asciiTheme="majorHAnsi" w:eastAsiaTheme="majorEastAsia" w:hAnsiTheme="majorHAnsi" w:cstheme="majorBidi"/>
      <w:color w:val="2F5496" w:themeColor="accent1" w:themeShade="BF"/>
      <w:sz w:val="32"/>
      <w:szCs w:val="32"/>
    </w:rPr>
  </w:style>
  <w:style w:type="character" w:customStyle="1" w:styleId="il">
    <w:name w:val="il"/>
    <w:basedOn w:val="Fuentedeprrafopredeter"/>
    <w:rsid w:val="00994EA9"/>
  </w:style>
  <w:style w:type="paragraph" w:styleId="TtuloTDC">
    <w:name w:val="TOC Heading"/>
    <w:basedOn w:val="Ttulo1"/>
    <w:next w:val="Normal"/>
    <w:uiPriority w:val="39"/>
    <w:unhideWhenUsed/>
    <w:qFormat/>
    <w:rsid w:val="00E923FB"/>
    <w:pPr>
      <w:jc w:val="left"/>
      <w:outlineLvl w:val="9"/>
    </w:pPr>
    <w:rPr>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68172">
      <w:bodyDiv w:val="1"/>
      <w:marLeft w:val="0"/>
      <w:marRight w:val="0"/>
      <w:marTop w:val="0"/>
      <w:marBottom w:val="0"/>
      <w:divBdr>
        <w:top w:val="none" w:sz="0" w:space="0" w:color="auto"/>
        <w:left w:val="none" w:sz="0" w:space="0" w:color="auto"/>
        <w:bottom w:val="none" w:sz="0" w:space="0" w:color="auto"/>
        <w:right w:val="none" w:sz="0" w:space="0" w:color="auto"/>
      </w:divBdr>
    </w:div>
    <w:div w:id="249659322">
      <w:bodyDiv w:val="1"/>
      <w:marLeft w:val="0"/>
      <w:marRight w:val="0"/>
      <w:marTop w:val="0"/>
      <w:marBottom w:val="0"/>
      <w:divBdr>
        <w:top w:val="none" w:sz="0" w:space="0" w:color="auto"/>
        <w:left w:val="none" w:sz="0" w:space="0" w:color="auto"/>
        <w:bottom w:val="none" w:sz="0" w:space="0" w:color="auto"/>
        <w:right w:val="none" w:sz="0" w:space="0" w:color="auto"/>
      </w:divBdr>
    </w:div>
    <w:div w:id="387798768">
      <w:bodyDiv w:val="1"/>
      <w:marLeft w:val="0"/>
      <w:marRight w:val="0"/>
      <w:marTop w:val="0"/>
      <w:marBottom w:val="0"/>
      <w:divBdr>
        <w:top w:val="none" w:sz="0" w:space="0" w:color="auto"/>
        <w:left w:val="none" w:sz="0" w:space="0" w:color="auto"/>
        <w:bottom w:val="none" w:sz="0" w:space="0" w:color="auto"/>
        <w:right w:val="none" w:sz="0" w:space="0" w:color="auto"/>
      </w:divBdr>
    </w:div>
    <w:div w:id="436490073">
      <w:bodyDiv w:val="1"/>
      <w:marLeft w:val="0"/>
      <w:marRight w:val="0"/>
      <w:marTop w:val="0"/>
      <w:marBottom w:val="0"/>
      <w:divBdr>
        <w:top w:val="none" w:sz="0" w:space="0" w:color="auto"/>
        <w:left w:val="none" w:sz="0" w:space="0" w:color="auto"/>
        <w:bottom w:val="none" w:sz="0" w:space="0" w:color="auto"/>
        <w:right w:val="none" w:sz="0" w:space="0" w:color="auto"/>
      </w:divBdr>
    </w:div>
    <w:div w:id="478352140">
      <w:bodyDiv w:val="1"/>
      <w:marLeft w:val="0"/>
      <w:marRight w:val="0"/>
      <w:marTop w:val="0"/>
      <w:marBottom w:val="0"/>
      <w:divBdr>
        <w:top w:val="none" w:sz="0" w:space="0" w:color="auto"/>
        <w:left w:val="none" w:sz="0" w:space="0" w:color="auto"/>
        <w:bottom w:val="none" w:sz="0" w:space="0" w:color="auto"/>
        <w:right w:val="none" w:sz="0" w:space="0" w:color="auto"/>
      </w:divBdr>
    </w:div>
    <w:div w:id="486434366">
      <w:bodyDiv w:val="1"/>
      <w:marLeft w:val="0"/>
      <w:marRight w:val="0"/>
      <w:marTop w:val="0"/>
      <w:marBottom w:val="0"/>
      <w:divBdr>
        <w:top w:val="none" w:sz="0" w:space="0" w:color="auto"/>
        <w:left w:val="none" w:sz="0" w:space="0" w:color="auto"/>
        <w:bottom w:val="none" w:sz="0" w:space="0" w:color="auto"/>
        <w:right w:val="none" w:sz="0" w:space="0" w:color="auto"/>
      </w:divBdr>
    </w:div>
    <w:div w:id="560484147">
      <w:bodyDiv w:val="1"/>
      <w:marLeft w:val="0"/>
      <w:marRight w:val="0"/>
      <w:marTop w:val="0"/>
      <w:marBottom w:val="0"/>
      <w:divBdr>
        <w:top w:val="none" w:sz="0" w:space="0" w:color="auto"/>
        <w:left w:val="none" w:sz="0" w:space="0" w:color="auto"/>
        <w:bottom w:val="none" w:sz="0" w:space="0" w:color="auto"/>
        <w:right w:val="none" w:sz="0" w:space="0" w:color="auto"/>
      </w:divBdr>
    </w:div>
    <w:div w:id="587034009">
      <w:bodyDiv w:val="1"/>
      <w:marLeft w:val="0"/>
      <w:marRight w:val="0"/>
      <w:marTop w:val="0"/>
      <w:marBottom w:val="0"/>
      <w:divBdr>
        <w:top w:val="none" w:sz="0" w:space="0" w:color="auto"/>
        <w:left w:val="none" w:sz="0" w:space="0" w:color="auto"/>
        <w:bottom w:val="none" w:sz="0" w:space="0" w:color="auto"/>
        <w:right w:val="none" w:sz="0" w:space="0" w:color="auto"/>
      </w:divBdr>
    </w:div>
    <w:div w:id="612901374">
      <w:bodyDiv w:val="1"/>
      <w:marLeft w:val="0"/>
      <w:marRight w:val="0"/>
      <w:marTop w:val="0"/>
      <w:marBottom w:val="0"/>
      <w:divBdr>
        <w:top w:val="none" w:sz="0" w:space="0" w:color="auto"/>
        <w:left w:val="none" w:sz="0" w:space="0" w:color="auto"/>
        <w:bottom w:val="none" w:sz="0" w:space="0" w:color="auto"/>
        <w:right w:val="none" w:sz="0" w:space="0" w:color="auto"/>
      </w:divBdr>
      <w:divsChild>
        <w:div w:id="773287151">
          <w:marLeft w:val="0"/>
          <w:marRight w:val="0"/>
          <w:marTop w:val="0"/>
          <w:marBottom w:val="0"/>
          <w:divBdr>
            <w:top w:val="none" w:sz="0" w:space="0" w:color="auto"/>
            <w:left w:val="none" w:sz="0" w:space="0" w:color="auto"/>
            <w:bottom w:val="none" w:sz="0" w:space="0" w:color="auto"/>
            <w:right w:val="none" w:sz="0" w:space="0" w:color="auto"/>
          </w:divBdr>
          <w:divsChild>
            <w:div w:id="1658723871">
              <w:marLeft w:val="0"/>
              <w:marRight w:val="0"/>
              <w:marTop w:val="0"/>
              <w:marBottom w:val="0"/>
              <w:divBdr>
                <w:top w:val="none" w:sz="0" w:space="0" w:color="auto"/>
                <w:left w:val="none" w:sz="0" w:space="0" w:color="auto"/>
                <w:bottom w:val="none" w:sz="0" w:space="0" w:color="auto"/>
                <w:right w:val="none" w:sz="0" w:space="0" w:color="auto"/>
              </w:divBdr>
              <w:divsChild>
                <w:div w:id="133371374">
                  <w:marLeft w:val="0"/>
                  <w:marRight w:val="0"/>
                  <w:marTop w:val="0"/>
                  <w:marBottom w:val="0"/>
                  <w:divBdr>
                    <w:top w:val="none" w:sz="0" w:space="0" w:color="auto"/>
                    <w:left w:val="none" w:sz="0" w:space="0" w:color="auto"/>
                    <w:bottom w:val="none" w:sz="0" w:space="0" w:color="auto"/>
                    <w:right w:val="none" w:sz="0" w:space="0" w:color="auto"/>
                  </w:divBdr>
                  <w:divsChild>
                    <w:div w:id="16661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251358">
      <w:bodyDiv w:val="1"/>
      <w:marLeft w:val="0"/>
      <w:marRight w:val="0"/>
      <w:marTop w:val="0"/>
      <w:marBottom w:val="0"/>
      <w:divBdr>
        <w:top w:val="none" w:sz="0" w:space="0" w:color="auto"/>
        <w:left w:val="none" w:sz="0" w:space="0" w:color="auto"/>
        <w:bottom w:val="none" w:sz="0" w:space="0" w:color="auto"/>
        <w:right w:val="none" w:sz="0" w:space="0" w:color="auto"/>
      </w:divBdr>
    </w:div>
    <w:div w:id="651984546">
      <w:bodyDiv w:val="1"/>
      <w:marLeft w:val="0"/>
      <w:marRight w:val="0"/>
      <w:marTop w:val="0"/>
      <w:marBottom w:val="0"/>
      <w:divBdr>
        <w:top w:val="none" w:sz="0" w:space="0" w:color="auto"/>
        <w:left w:val="none" w:sz="0" w:space="0" w:color="auto"/>
        <w:bottom w:val="none" w:sz="0" w:space="0" w:color="auto"/>
        <w:right w:val="none" w:sz="0" w:space="0" w:color="auto"/>
      </w:divBdr>
    </w:div>
    <w:div w:id="707268195">
      <w:bodyDiv w:val="1"/>
      <w:marLeft w:val="0"/>
      <w:marRight w:val="0"/>
      <w:marTop w:val="0"/>
      <w:marBottom w:val="0"/>
      <w:divBdr>
        <w:top w:val="none" w:sz="0" w:space="0" w:color="auto"/>
        <w:left w:val="none" w:sz="0" w:space="0" w:color="auto"/>
        <w:bottom w:val="none" w:sz="0" w:space="0" w:color="auto"/>
        <w:right w:val="none" w:sz="0" w:space="0" w:color="auto"/>
      </w:divBdr>
    </w:div>
    <w:div w:id="776094971">
      <w:bodyDiv w:val="1"/>
      <w:marLeft w:val="0"/>
      <w:marRight w:val="0"/>
      <w:marTop w:val="0"/>
      <w:marBottom w:val="0"/>
      <w:divBdr>
        <w:top w:val="none" w:sz="0" w:space="0" w:color="auto"/>
        <w:left w:val="none" w:sz="0" w:space="0" w:color="auto"/>
        <w:bottom w:val="none" w:sz="0" w:space="0" w:color="auto"/>
        <w:right w:val="none" w:sz="0" w:space="0" w:color="auto"/>
      </w:divBdr>
      <w:divsChild>
        <w:div w:id="1471750448">
          <w:marLeft w:val="0"/>
          <w:marRight w:val="0"/>
          <w:marTop w:val="0"/>
          <w:marBottom w:val="0"/>
          <w:divBdr>
            <w:top w:val="none" w:sz="0" w:space="0" w:color="auto"/>
            <w:left w:val="none" w:sz="0" w:space="0" w:color="auto"/>
            <w:bottom w:val="none" w:sz="0" w:space="0" w:color="auto"/>
            <w:right w:val="none" w:sz="0" w:space="0" w:color="auto"/>
          </w:divBdr>
          <w:divsChild>
            <w:div w:id="2054648796">
              <w:marLeft w:val="0"/>
              <w:marRight w:val="0"/>
              <w:marTop w:val="0"/>
              <w:marBottom w:val="0"/>
              <w:divBdr>
                <w:top w:val="none" w:sz="0" w:space="0" w:color="auto"/>
                <w:left w:val="none" w:sz="0" w:space="0" w:color="auto"/>
                <w:bottom w:val="none" w:sz="0" w:space="0" w:color="auto"/>
                <w:right w:val="none" w:sz="0" w:space="0" w:color="auto"/>
              </w:divBdr>
              <w:divsChild>
                <w:div w:id="49846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720267">
      <w:bodyDiv w:val="1"/>
      <w:marLeft w:val="0"/>
      <w:marRight w:val="0"/>
      <w:marTop w:val="0"/>
      <w:marBottom w:val="0"/>
      <w:divBdr>
        <w:top w:val="none" w:sz="0" w:space="0" w:color="auto"/>
        <w:left w:val="none" w:sz="0" w:space="0" w:color="auto"/>
        <w:bottom w:val="none" w:sz="0" w:space="0" w:color="auto"/>
        <w:right w:val="none" w:sz="0" w:space="0" w:color="auto"/>
      </w:divBdr>
    </w:div>
    <w:div w:id="877543821">
      <w:bodyDiv w:val="1"/>
      <w:marLeft w:val="0"/>
      <w:marRight w:val="0"/>
      <w:marTop w:val="0"/>
      <w:marBottom w:val="0"/>
      <w:divBdr>
        <w:top w:val="none" w:sz="0" w:space="0" w:color="auto"/>
        <w:left w:val="none" w:sz="0" w:space="0" w:color="auto"/>
        <w:bottom w:val="none" w:sz="0" w:space="0" w:color="auto"/>
        <w:right w:val="none" w:sz="0" w:space="0" w:color="auto"/>
      </w:divBdr>
    </w:div>
    <w:div w:id="1021199529">
      <w:bodyDiv w:val="1"/>
      <w:marLeft w:val="0"/>
      <w:marRight w:val="0"/>
      <w:marTop w:val="0"/>
      <w:marBottom w:val="0"/>
      <w:divBdr>
        <w:top w:val="none" w:sz="0" w:space="0" w:color="auto"/>
        <w:left w:val="none" w:sz="0" w:space="0" w:color="auto"/>
        <w:bottom w:val="none" w:sz="0" w:space="0" w:color="auto"/>
        <w:right w:val="none" w:sz="0" w:space="0" w:color="auto"/>
      </w:divBdr>
    </w:div>
    <w:div w:id="1103497493">
      <w:bodyDiv w:val="1"/>
      <w:marLeft w:val="0"/>
      <w:marRight w:val="0"/>
      <w:marTop w:val="0"/>
      <w:marBottom w:val="0"/>
      <w:divBdr>
        <w:top w:val="none" w:sz="0" w:space="0" w:color="auto"/>
        <w:left w:val="none" w:sz="0" w:space="0" w:color="auto"/>
        <w:bottom w:val="none" w:sz="0" w:space="0" w:color="auto"/>
        <w:right w:val="none" w:sz="0" w:space="0" w:color="auto"/>
      </w:divBdr>
    </w:div>
    <w:div w:id="1189871938">
      <w:bodyDiv w:val="1"/>
      <w:marLeft w:val="0"/>
      <w:marRight w:val="0"/>
      <w:marTop w:val="0"/>
      <w:marBottom w:val="0"/>
      <w:divBdr>
        <w:top w:val="none" w:sz="0" w:space="0" w:color="auto"/>
        <w:left w:val="none" w:sz="0" w:space="0" w:color="auto"/>
        <w:bottom w:val="none" w:sz="0" w:space="0" w:color="auto"/>
        <w:right w:val="none" w:sz="0" w:space="0" w:color="auto"/>
      </w:divBdr>
    </w:div>
    <w:div w:id="1240023026">
      <w:bodyDiv w:val="1"/>
      <w:marLeft w:val="0"/>
      <w:marRight w:val="0"/>
      <w:marTop w:val="0"/>
      <w:marBottom w:val="0"/>
      <w:divBdr>
        <w:top w:val="none" w:sz="0" w:space="0" w:color="auto"/>
        <w:left w:val="none" w:sz="0" w:space="0" w:color="auto"/>
        <w:bottom w:val="none" w:sz="0" w:space="0" w:color="auto"/>
        <w:right w:val="none" w:sz="0" w:space="0" w:color="auto"/>
      </w:divBdr>
      <w:divsChild>
        <w:div w:id="2006083033">
          <w:marLeft w:val="0"/>
          <w:marRight w:val="0"/>
          <w:marTop w:val="0"/>
          <w:marBottom w:val="0"/>
          <w:divBdr>
            <w:top w:val="none" w:sz="0" w:space="0" w:color="auto"/>
            <w:left w:val="none" w:sz="0" w:space="0" w:color="auto"/>
            <w:bottom w:val="none" w:sz="0" w:space="0" w:color="auto"/>
            <w:right w:val="none" w:sz="0" w:space="0" w:color="auto"/>
          </w:divBdr>
          <w:divsChild>
            <w:div w:id="2093238247">
              <w:marLeft w:val="0"/>
              <w:marRight w:val="0"/>
              <w:marTop w:val="0"/>
              <w:marBottom w:val="0"/>
              <w:divBdr>
                <w:top w:val="none" w:sz="0" w:space="0" w:color="auto"/>
                <w:left w:val="none" w:sz="0" w:space="0" w:color="auto"/>
                <w:bottom w:val="none" w:sz="0" w:space="0" w:color="auto"/>
                <w:right w:val="none" w:sz="0" w:space="0" w:color="auto"/>
              </w:divBdr>
              <w:divsChild>
                <w:div w:id="11153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522044">
      <w:bodyDiv w:val="1"/>
      <w:marLeft w:val="0"/>
      <w:marRight w:val="0"/>
      <w:marTop w:val="0"/>
      <w:marBottom w:val="0"/>
      <w:divBdr>
        <w:top w:val="none" w:sz="0" w:space="0" w:color="auto"/>
        <w:left w:val="none" w:sz="0" w:space="0" w:color="auto"/>
        <w:bottom w:val="none" w:sz="0" w:space="0" w:color="auto"/>
        <w:right w:val="none" w:sz="0" w:space="0" w:color="auto"/>
      </w:divBdr>
    </w:div>
    <w:div w:id="1357347579">
      <w:bodyDiv w:val="1"/>
      <w:marLeft w:val="0"/>
      <w:marRight w:val="0"/>
      <w:marTop w:val="0"/>
      <w:marBottom w:val="0"/>
      <w:divBdr>
        <w:top w:val="none" w:sz="0" w:space="0" w:color="auto"/>
        <w:left w:val="none" w:sz="0" w:space="0" w:color="auto"/>
        <w:bottom w:val="none" w:sz="0" w:space="0" w:color="auto"/>
        <w:right w:val="none" w:sz="0" w:space="0" w:color="auto"/>
      </w:divBdr>
    </w:div>
    <w:div w:id="1418478395">
      <w:bodyDiv w:val="1"/>
      <w:marLeft w:val="0"/>
      <w:marRight w:val="0"/>
      <w:marTop w:val="0"/>
      <w:marBottom w:val="0"/>
      <w:divBdr>
        <w:top w:val="none" w:sz="0" w:space="0" w:color="auto"/>
        <w:left w:val="none" w:sz="0" w:space="0" w:color="auto"/>
        <w:bottom w:val="none" w:sz="0" w:space="0" w:color="auto"/>
        <w:right w:val="none" w:sz="0" w:space="0" w:color="auto"/>
      </w:divBdr>
    </w:div>
    <w:div w:id="1523975853">
      <w:bodyDiv w:val="1"/>
      <w:marLeft w:val="0"/>
      <w:marRight w:val="0"/>
      <w:marTop w:val="0"/>
      <w:marBottom w:val="0"/>
      <w:divBdr>
        <w:top w:val="none" w:sz="0" w:space="0" w:color="auto"/>
        <w:left w:val="none" w:sz="0" w:space="0" w:color="auto"/>
        <w:bottom w:val="none" w:sz="0" w:space="0" w:color="auto"/>
        <w:right w:val="none" w:sz="0" w:space="0" w:color="auto"/>
      </w:divBdr>
    </w:div>
    <w:div w:id="1746029680">
      <w:bodyDiv w:val="1"/>
      <w:marLeft w:val="0"/>
      <w:marRight w:val="0"/>
      <w:marTop w:val="0"/>
      <w:marBottom w:val="0"/>
      <w:divBdr>
        <w:top w:val="none" w:sz="0" w:space="0" w:color="auto"/>
        <w:left w:val="none" w:sz="0" w:space="0" w:color="auto"/>
        <w:bottom w:val="none" w:sz="0" w:space="0" w:color="auto"/>
        <w:right w:val="none" w:sz="0" w:space="0" w:color="auto"/>
      </w:divBdr>
    </w:div>
    <w:div w:id="1891377070">
      <w:bodyDiv w:val="1"/>
      <w:marLeft w:val="0"/>
      <w:marRight w:val="0"/>
      <w:marTop w:val="0"/>
      <w:marBottom w:val="0"/>
      <w:divBdr>
        <w:top w:val="none" w:sz="0" w:space="0" w:color="auto"/>
        <w:left w:val="none" w:sz="0" w:space="0" w:color="auto"/>
        <w:bottom w:val="none" w:sz="0" w:space="0" w:color="auto"/>
        <w:right w:val="none" w:sz="0" w:space="0" w:color="auto"/>
      </w:divBdr>
    </w:div>
    <w:div w:id="1902251316">
      <w:bodyDiv w:val="1"/>
      <w:marLeft w:val="0"/>
      <w:marRight w:val="0"/>
      <w:marTop w:val="0"/>
      <w:marBottom w:val="0"/>
      <w:divBdr>
        <w:top w:val="none" w:sz="0" w:space="0" w:color="auto"/>
        <w:left w:val="none" w:sz="0" w:space="0" w:color="auto"/>
        <w:bottom w:val="none" w:sz="0" w:space="0" w:color="auto"/>
        <w:right w:val="none" w:sz="0" w:space="0" w:color="auto"/>
      </w:divBdr>
    </w:div>
    <w:div w:id="1912080368">
      <w:bodyDiv w:val="1"/>
      <w:marLeft w:val="0"/>
      <w:marRight w:val="0"/>
      <w:marTop w:val="0"/>
      <w:marBottom w:val="0"/>
      <w:divBdr>
        <w:top w:val="none" w:sz="0" w:space="0" w:color="auto"/>
        <w:left w:val="none" w:sz="0" w:space="0" w:color="auto"/>
        <w:bottom w:val="none" w:sz="0" w:space="0" w:color="auto"/>
        <w:right w:val="none" w:sz="0" w:space="0" w:color="auto"/>
      </w:divBdr>
    </w:div>
    <w:div w:id="2006394338">
      <w:bodyDiv w:val="1"/>
      <w:marLeft w:val="0"/>
      <w:marRight w:val="0"/>
      <w:marTop w:val="0"/>
      <w:marBottom w:val="0"/>
      <w:divBdr>
        <w:top w:val="none" w:sz="0" w:space="0" w:color="auto"/>
        <w:left w:val="none" w:sz="0" w:space="0" w:color="auto"/>
        <w:bottom w:val="none" w:sz="0" w:space="0" w:color="auto"/>
        <w:right w:val="none" w:sz="0" w:space="0" w:color="auto"/>
      </w:divBdr>
    </w:div>
    <w:div w:id="2066875012">
      <w:bodyDiv w:val="1"/>
      <w:marLeft w:val="0"/>
      <w:marRight w:val="0"/>
      <w:marTop w:val="0"/>
      <w:marBottom w:val="0"/>
      <w:divBdr>
        <w:top w:val="none" w:sz="0" w:space="0" w:color="auto"/>
        <w:left w:val="none" w:sz="0" w:space="0" w:color="auto"/>
        <w:bottom w:val="none" w:sz="0" w:space="0" w:color="auto"/>
        <w:right w:val="none" w:sz="0" w:space="0" w:color="auto"/>
      </w:divBdr>
    </w:div>
    <w:div w:id="210187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2F1EE-C132-42AF-BED5-5D1EE333E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22</Pages>
  <Words>5534</Words>
  <Characters>30439</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Hp</cp:lastModifiedBy>
  <cp:revision>5</cp:revision>
  <cp:lastPrinted>2025-08-08T05:27:00Z</cp:lastPrinted>
  <dcterms:created xsi:type="dcterms:W3CDTF">2025-08-08T05:27:00Z</dcterms:created>
  <dcterms:modified xsi:type="dcterms:W3CDTF">2025-09-23T17:11:00Z</dcterms:modified>
</cp:coreProperties>
</file>