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89517" w14:textId="77777777" w:rsidR="00286EFA" w:rsidRPr="00A71A61" w:rsidRDefault="00286EFA" w:rsidP="008E7D61">
      <w:pPr>
        <w:widowControl w:val="0"/>
        <w:pBdr>
          <w:top w:val="nil"/>
          <w:left w:val="nil"/>
          <w:bottom w:val="nil"/>
          <w:right w:val="nil"/>
          <w:between w:val="nil"/>
        </w:pBdr>
        <w:spacing w:line="360" w:lineRule="auto"/>
        <w:rPr>
          <w:color w:val="FF0000"/>
        </w:rPr>
      </w:pPr>
    </w:p>
    <w:p w14:paraId="725C7882" w14:textId="77777777" w:rsidR="00286EFA" w:rsidRPr="00A71A61" w:rsidRDefault="00286EFA" w:rsidP="008E7D61">
      <w:pPr>
        <w:spacing w:line="360" w:lineRule="auto"/>
        <w:ind w:right="-28"/>
        <w:jc w:val="both"/>
        <w:rPr>
          <w:rFonts w:ascii="Palatino Linotype" w:eastAsia="Palatino Linotype" w:hAnsi="Palatino Linotype" w:cs="Palatino Linotype"/>
          <w:color w:val="FF0000"/>
          <w:sz w:val="22"/>
          <w:szCs w:val="22"/>
        </w:rPr>
      </w:pPr>
    </w:p>
    <w:p w14:paraId="6087F54E" w14:textId="2F691279" w:rsidR="00286EFA" w:rsidRPr="00DA300B" w:rsidRDefault="00FA61F8" w:rsidP="008E7D61">
      <w:pPr>
        <w:keepNext/>
        <w:keepLines/>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RESOLUC</w:t>
      </w:r>
      <w:r w:rsidR="002D623A" w:rsidRPr="00DA300B">
        <w:rPr>
          <w:rFonts w:ascii="Palatino Linotype" w:eastAsia="Palatino Linotype" w:hAnsi="Palatino Linotype" w:cs="Palatino Linotype"/>
          <w:sz w:val="22"/>
          <w:szCs w:val="22"/>
        </w:rPr>
        <w:t>IÓN DEL RECURSO DE REVISIÓN 0</w:t>
      </w:r>
      <w:r w:rsidR="00E97099" w:rsidRPr="00DA300B">
        <w:rPr>
          <w:rFonts w:ascii="Palatino Linotype" w:eastAsia="Palatino Linotype" w:hAnsi="Palatino Linotype" w:cs="Palatino Linotype"/>
          <w:sz w:val="22"/>
          <w:szCs w:val="22"/>
        </w:rPr>
        <w:t>1021</w:t>
      </w:r>
      <w:r w:rsidRPr="00DA300B">
        <w:rPr>
          <w:rFonts w:ascii="Palatino Linotype" w:eastAsia="Palatino Linotype" w:hAnsi="Palatino Linotype" w:cs="Palatino Linotype"/>
          <w:sz w:val="22"/>
          <w:szCs w:val="22"/>
        </w:rPr>
        <w:t>/INFOEM/IP/RR/2025</w:t>
      </w:r>
    </w:p>
    <w:sdt>
      <w:sdtPr>
        <w:rPr>
          <w:rFonts w:ascii="Times New Roman" w:eastAsia="Times New Roman" w:hAnsi="Times New Roman" w:cs="Times New Roman"/>
          <w:color w:val="auto"/>
          <w:sz w:val="20"/>
          <w:szCs w:val="20"/>
          <w:lang w:val="es-ES" w:eastAsia="es-ES"/>
        </w:rPr>
        <w:id w:val="1289171462"/>
        <w:docPartObj>
          <w:docPartGallery w:val="Table of Contents"/>
          <w:docPartUnique/>
        </w:docPartObj>
      </w:sdtPr>
      <w:sdtEndPr>
        <w:rPr>
          <w:b/>
          <w:bCs/>
        </w:rPr>
      </w:sdtEndPr>
      <w:sdtContent>
        <w:p w14:paraId="5ADAA8B2" w14:textId="77777777" w:rsidR="002F57B9" w:rsidRPr="00DA300B" w:rsidRDefault="002F57B9" w:rsidP="008E7D61">
          <w:pPr>
            <w:pStyle w:val="TtulodeTDC"/>
            <w:spacing w:before="0" w:line="360" w:lineRule="auto"/>
            <w:rPr>
              <w:rFonts w:ascii="Palatino Linotype" w:hAnsi="Palatino Linotype"/>
              <w:sz w:val="22"/>
              <w:szCs w:val="22"/>
            </w:rPr>
          </w:pPr>
        </w:p>
        <w:p w14:paraId="0868DEB3" w14:textId="77777777" w:rsidR="00DA300B" w:rsidRPr="00DA300B" w:rsidRDefault="002F57B9">
          <w:pPr>
            <w:pStyle w:val="TDC1"/>
            <w:tabs>
              <w:tab w:val="right" w:leader="dot" w:pos="9034"/>
            </w:tabs>
            <w:rPr>
              <w:rFonts w:ascii="Palatino Linotype" w:eastAsiaTheme="minorEastAsia" w:hAnsi="Palatino Linotype" w:cstheme="minorBidi"/>
              <w:noProof/>
              <w:sz w:val="22"/>
              <w:szCs w:val="22"/>
              <w:lang w:eastAsia="es-MX"/>
            </w:rPr>
          </w:pPr>
          <w:r w:rsidRPr="00DA300B">
            <w:rPr>
              <w:rFonts w:ascii="Palatino Linotype" w:hAnsi="Palatino Linotype"/>
              <w:bCs/>
              <w:sz w:val="22"/>
              <w:szCs w:val="22"/>
              <w:lang w:val="es-ES"/>
            </w:rPr>
            <w:fldChar w:fldCharType="begin"/>
          </w:r>
          <w:r w:rsidRPr="00DA300B">
            <w:rPr>
              <w:rFonts w:ascii="Palatino Linotype" w:hAnsi="Palatino Linotype"/>
              <w:bCs/>
              <w:sz w:val="22"/>
              <w:szCs w:val="22"/>
              <w:lang w:val="es-ES"/>
            </w:rPr>
            <w:instrText xml:space="preserve"> TOC \o "1-3" \h \z \u </w:instrText>
          </w:r>
          <w:r w:rsidRPr="00DA300B">
            <w:rPr>
              <w:rFonts w:ascii="Palatino Linotype" w:hAnsi="Palatino Linotype"/>
              <w:bCs/>
              <w:sz w:val="22"/>
              <w:szCs w:val="22"/>
              <w:lang w:val="es-ES"/>
            </w:rPr>
            <w:fldChar w:fldCharType="separate"/>
          </w:r>
          <w:hyperlink w:anchor="_Toc192175839" w:history="1">
            <w:r w:rsidR="00DA300B" w:rsidRPr="00DA300B">
              <w:rPr>
                <w:rStyle w:val="Hipervnculo"/>
                <w:rFonts w:ascii="Palatino Linotype" w:eastAsia="Palatino Linotype" w:hAnsi="Palatino Linotype"/>
                <w:noProof/>
                <w:sz w:val="22"/>
                <w:szCs w:val="22"/>
              </w:rPr>
              <w:t>A N T E C E D E N T E S</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_Toc192175839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2</w:t>
            </w:r>
            <w:r w:rsidR="00DA300B" w:rsidRPr="00DA300B">
              <w:rPr>
                <w:rFonts w:ascii="Palatino Linotype" w:hAnsi="Palatino Linotype"/>
                <w:noProof/>
                <w:webHidden/>
                <w:sz w:val="22"/>
                <w:szCs w:val="22"/>
              </w:rPr>
              <w:fldChar w:fldCharType="end"/>
            </w:r>
          </w:hyperlink>
        </w:p>
        <w:p w14:paraId="3A342EE7" w14:textId="77777777" w:rsidR="00DA300B" w:rsidRPr="00DA300B" w:rsidRDefault="004A64C1">
          <w:pPr>
            <w:pStyle w:val="TDC2"/>
            <w:tabs>
              <w:tab w:val="right" w:leader="dot" w:pos="9034"/>
            </w:tabs>
            <w:rPr>
              <w:rFonts w:ascii="Palatino Linotype" w:eastAsiaTheme="minorEastAsia" w:hAnsi="Palatino Linotype" w:cstheme="minorBidi"/>
              <w:noProof/>
              <w:sz w:val="22"/>
              <w:szCs w:val="22"/>
              <w:lang w:eastAsia="es-MX"/>
            </w:rPr>
          </w:pPr>
          <w:hyperlink w:anchor="_Toc192175840" w:history="1">
            <w:r w:rsidR="00DA300B" w:rsidRPr="00DA300B">
              <w:rPr>
                <w:rStyle w:val="Hipervnculo"/>
                <w:rFonts w:ascii="Palatino Linotype" w:eastAsia="Palatino Linotype" w:hAnsi="Palatino Linotype"/>
                <w:noProof/>
                <w:sz w:val="22"/>
                <w:szCs w:val="22"/>
              </w:rPr>
              <w:t>I. Presentación de la solicitud de información</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_Toc192175840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2</w:t>
            </w:r>
            <w:r w:rsidR="00DA300B" w:rsidRPr="00DA300B">
              <w:rPr>
                <w:rFonts w:ascii="Palatino Linotype" w:hAnsi="Palatino Linotype"/>
                <w:noProof/>
                <w:webHidden/>
                <w:sz w:val="22"/>
                <w:szCs w:val="22"/>
              </w:rPr>
              <w:fldChar w:fldCharType="end"/>
            </w:r>
          </w:hyperlink>
        </w:p>
        <w:p w14:paraId="7EF81E65" w14:textId="77777777" w:rsidR="00DA300B" w:rsidRPr="00DA300B" w:rsidRDefault="004A64C1">
          <w:pPr>
            <w:pStyle w:val="TDC2"/>
            <w:tabs>
              <w:tab w:val="right" w:leader="dot" w:pos="9034"/>
            </w:tabs>
            <w:rPr>
              <w:rFonts w:ascii="Palatino Linotype" w:eastAsiaTheme="minorEastAsia" w:hAnsi="Palatino Linotype" w:cstheme="minorBidi"/>
              <w:noProof/>
              <w:sz w:val="22"/>
              <w:szCs w:val="22"/>
              <w:lang w:eastAsia="es-MX"/>
            </w:rPr>
          </w:pPr>
          <w:hyperlink w:anchor="_Toc192175841" w:history="1">
            <w:r w:rsidR="00DA300B" w:rsidRPr="00DA300B">
              <w:rPr>
                <w:rStyle w:val="Hipervnculo"/>
                <w:rFonts w:ascii="Palatino Linotype" w:eastAsia="Palatino Linotype" w:hAnsi="Palatino Linotype"/>
                <w:noProof/>
                <w:sz w:val="22"/>
                <w:szCs w:val="22"/>
              </w:rPr>
              <w:t>II. Respuesta del Sujeto Obligado</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_Toc192175841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3</w:t>
            </w:r>
            <w:r w:rsidR="00DA300B" w:rsidRPr="00DA300B">
              <w:rPr>
                <w:rFonts w:ascii="Palatino Linotype" w:hAnsi="Palatino Linotype"/>
                <w:noProof/>
                <w:webHidden/>
                <w:sz w:val="22"/>
                <w:szCs w:val="22"/>
              </w:rPr>
              <w:fldChar w:fldCharType="end"/>
            </w:r>
          </w:hyperlink>
        </w:p>
        <w:p w14:paraId="0FB2F7AA" w14:textId="77777777" w:rsidR="00DA300B" w:rsidRPr="00DA300B" w:rsidRDefault="004A64C1">
          <w:pPr>
            <w:pStyle w:val="TDC2"/>
            <w:tabs>
              <w:tab w:val="right" w:leader="dot" w:pos="9034"/>
            </w:tabs>
            <w:rPr>
              <w:rFonts w:ascii="Palatino Linotype" w:eastAsiaTheme="minorEastAsia" w:hAnsi="Palatino Linotype" w:cstheme="minorBidi"/>
              <w:noProof/>
              <w:sz w:val="22"/>
              <w:szCs w:val="22"/>
              <w:lang w:eastAsia="es-MX"/>
            </w:rPr>
          </w:pPr>
          <w:hyperlink w:anchor="_Toc192175842" w:history="1">
            <w:r w:rsidR="00DA300B" w:rsidRPr="00DA300B">
              <w:rPr>
                <w:rStyle w:val="Hipervnculo"/>
                <w:rFonts w:ascii="Palatino Linotype" w:eastAsia="Palatino Linotype" w:hAnsi="Palatino Linotype"/>
                <w:noProof/>
                <w:sz w:val="22"/>
                <w:szCs w:val="22"/>
              </w:rPr>
              <w:t>III. Interposición del Recurso de Revisión</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_Toc192175842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4</w:t>
            </w:r>
            <w:r w:rsidR="00DA300B" w:rsidRPr="00DA300B">
              <w:rPr>
                <w:rFonts w:ascii="Palatino Linotype" w:hAnsi="Palatino Linotype"/>
                <w:noProof/>
                <w:webHidden/>
                <w:sz w:val="22"/>
                <w:szCs w:val="22"/>
              </w:rPr>
              <w:fldChar w:fldCharType="end"/>
            </w:r>
          </w:hyperlink>
        </w:p>
        <w:p w14:paraId="5FD3E8AE" w14:textId="77777777" w:rsidR="00DA300B" w:rsidRPr="00DA300B" w:rsidRDefault="004A64C1">
          <w:pPr>
            <w:pStyle w:val="TDC2"/>
            <w:tabs>
              <w:tab w:val="right" w:leader="dot" w:pos="9034"/>
            </w:tabs>
            <w:rPr>
              <w:rFonts w:ascii="Palatino Linotype" w:eastAsiaTheme="minorEastAsia" w:hAnsi="Palatino Linotype" w:cstheme="minorBidi"/>
              <w:noProof/>
              <w:sz w:val="22"/>
              <w:szCs w:val="22"/>
              <w:lang w:eastAsia="es-MX"/>
            </w:rPr>
          </w:pPr>
          <w:hyperlink w:anchor="_Toc192175843" w:history="1">
            <w:r w:rsidR="00DA300B" w:rsidRPr="00DA300B">
              <w:rPr>
                <w:rStyle w:val="Hipervnculo"/>
                <w:rFonts w:ascii="Palatino Linotype" w:eastAsia="Palatino Linotype" w:hAnsi="Palatino Linotype"/>
                <w:noProof/>
                <w:sz w:val="22"/>
                <w:szCs w:val="22"/>
              </w:rPr>
              <w:t>IV. Trámite del Recurso de Revisión ante el Instituto</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_Toc192175843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4</w:t>
            </w:r>
            <w:r w:rsidR="00DA300B" w:rsidRPr="00DA300B">
              <w:rPr>
                <w:rFonts w:ascii="Palatino Linotype" w:hAnsi="Palatino Linotype"/>
                <w:noProof/>
                <w:webHidden/>
                <w:sz w:val="22"/>
                <w:szCs w:val="22"/>
              </w:rPr>
              <w:fldChar w:fldCharType="end"/>
            </w:r>
          </w:hyperlink>
        </w:p>
        <w:p w14:paraId="5F9256B1" w14:textId="77777777" w:rsidR="00DA300B" w:rsidRPr="00DA300B" w:rsidRDefault="004A64C1">
          <w:pPr>
            <w:pStyle w:val="TDC3"/>
            <w:tabs>
              <w:tab w:val="right" w:leader="dot" w:pos="9034"/>
            </w:tabs>
            <w:rPr>
              <w:rFonts w:ascii="Palatino Linotype" w:eastAsiaTheme="minorEastAsia" w:hAnsi="Palatino Linotype" w:cstheme="minorBidi"/>
              <w:noProof/>
              <w:sz w:val="22"/>
              <w:szCs w:val="22"/>
              <w:lang w:eastAsia="es-MX"/>
            </w:rPr>
          </w:pPr>
          <w:hyperlink w:anchor="_Toc192175844" w:history="1">
            <w:r w:rsidR="00DA300B" w:rsidRPr="00DA300B">
              <w:rPr>
                <w:rStyle w:val="Hipervnculo"/>
                <w:rFonts w:ascii="Palatino Linotype" w:eastAsiaTheme="majorEastAsia" w:hAnsi="Palatino Linotype"/>
                <w:noProof/>
                <w:sz w:val="22"/>
                <w:szCs w:val="22"/>
              </w:rPr>
              <w:t>a) Turno del Recurso de Revisión.</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_Toc192175844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4</w:t>
            </w:r>
            <w:r w:rsidR="00DA300B" w:rsidRPr="00DA300B">
              <w:rPr>
                <w:rFonts w:ascii="Palatino Linotype" w:hAnsi="Palatino Linotype"/>
                <w:noProof/>
                <w:webHidden/>
                <w:sz w:val="22"/>
                <w:szCs w:val="22"/>
              </w:rPr>
              <w:fldChar w:fldCharType="end"/>
            </w:r>
          </w:hyperlink>
        </w:p>
        <w:p w14:paraId="0C14AB55" w14:textId="77777777" w:rsidR="00DA300B" w:rsidRPr="00DA300B" w:rsidRDefault="004A64C1">
          <w:pPr>
            <w:pStyle w:val="TDC3"/>
            <w:tabs>
              <w:tab w:val="right" w:leader="dot" w:pos="9034"/>
            </w:tabs>
            <w:rPr>
              <w:rFonts w:ascii="Palatino Linotype" w:eastAsiaTheme="minorEastAsia" w:hAnsi="Palatino Linotype" w:cstheme="minorBidi"/>
              <w:noProof/>
              <w:sz w:val="22"/>
              <w:szCs w:val="22"/>
              <w:lang w:eastAsia="es-MX"/>
            </w:rPr>
          </w:pPr>
          <w:hyperlink w:anchor="_Toc192175845" w:history="1">
            <w:r w:rsidR="00DA300B" w:rsidRPr="00DA300B">
              <w:rPr>
                <w:rStyle w:val="Hipervnculo"/>
                <w:rFonts w:ascii="Palatino Linotype" w:eastAsiaTheme="majorEastAsia" w:hAnsi="Palatino Linotype"/>
                <w:noProof/>
                <w:sz w:val="22"/>
                <w:szCs w:val="22"/>
              </w:rPr>
              <w:t>b) Admisión del Recurso de Revisión.</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_Toc192175845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5</w:t>
            </w:r>
            <w:r w:rsidR="00DA300B" w:rsidRPr="00DA300B">
              <w:rPr>
                <w:rFonts w:ascii="Palatino Linotype" w:hAnsi="Palatino Linotype"/>
                <w:noProof/>
                <w:webHidden/>
                <w:sz w:val="22"/>
                <w:szCs w:val="22"/>
              </w:rPr>
              <w:fldChar w:fldCharType="end"/>
            </w:r>
          </w:hyperlink>
        </w:p>
        <w:p w14:paraId="0FFD85FE" w14:textId="77777777" w:rsidR="00DA300B" w:rsidRPr="00DA300B" w:rsidRDefault="004A64C1">
          <w:pPr>
            <w:pStyle w:val="TDC2"/>
            <w:tabs>
              <w:tab w:val="right" w:leader="dot" w:pos="9034"/>
            </w:tabs>
            <w:rPr>
              <w:rFonts w:ascii="Palatino Linotype" w:eastAsiaTheme="minorEastAsia" w:hAnsi="Palatino Linotype" w:cstheme="minorBidi"/>
              <w:noProof/>
              <w:sz w:val="22"/>
              <w:szCs w:val="22"/>
              <w:lang w:eastAsia="es-MX"/>
            </w:rPr>
          </w:pPr>
          <w:hyperlink w:anchor="_Toc192175846" w:history="1">
            <w:r w:rsidR="00DA300B" w:rsidRPr="00DA300B">
              <w:rPr>
                <w:rStyle w:val="Hipervnculo"/>
                <w:rFonts w:ascii="Palatino Linotype" w:eastAsiaTheme="majorEastAsia" w:hAnsi="Palatino Linotype"/>
                <w:noProof/>
                <w:sz w:val="22"/>
                <w:szCs w:val="22"/>
              </w:rPr>
              <w:t>c) Informe Justificado o manifestaciones.</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_Toc192175846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5</w:t>
            </w:r>
            <w:r w:rsidR="00DA300B" w:rsidRPr="00DA300B">
              <w:rPr>
                <w:rFonts w:ascii="Palatino Linotype" w:hAnsi="Palatino Linotype"/>
                <w:noProof/>
                <w:webHidden/>
                <w:sz w:val="22"/>
                <w:szCs w:val="22"/>
              </w:rPr>
              <w:fldChar w:fldCharType="end"/>
            </w:r>
          </w:hyperlink>
        </w:p>
        <w:p w14:paraId="0C0A17E6" w14:textId="77777777" w:rsidR="00DA300B" w:rsidRPr="00DA300B" w:rsidRDefault="004A64C1">
          <w:pPr>
            <w:pStyle w:val="TDC2"/>
            <w:tabs>
              <w:tab w:val="right" w:leader="dot" w:pos="9034"/>
            </w:tabs>
            <w:rPr>
              <w:rFonts w:ascii="Palatino Linotype" w:eastAsiaTheme="minorEastAsia" w:hAnsi="Palatino Linotype" w:cstheme="minorBidi"/>
              <w:noProof/>
              <w:sz w:val="22"/>
              <w:szCs w:val="22"/>
              <w:lang w:eastAsia="es-MX"/>
            </w:rPr>
          </w:pPr>
          <w:hyperlink w:anchor="_Toc192175847" w:history="1">
            <w:r w:rsidR="00DA300B" w:rsidRPr="00DA300B">
              <w:rPr>
                <w:rStyle w:val="Hipervnculo"/>
                <w:rFonts w:ascii="Palatino Linotype" w:eastAsiaTheme="majorEastAsia" w:hAnsi="Palatino Linotype"/>
                <w:noProof/>
                <w:sz w:val="22"/>
                <w:szCs w:val="22"/>
              </w:rPr>
              <w:t>d) Cierre de instrucción.</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_Toc192175847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5</w:t>
            </w:r>
            <w:r w:rsidR="00DA300B" w:rsidRPr="00DA300B">
              <w:rPr>
                <w:rFonts w:ascii="Palatino Linotype" w:hAnsi="Palatino Linotype"/>
                <w:noProof/>
                <w:webHidden/>
                <w:sz w:val="22"/>
                <w:szCs w:val="22"/>
              </w:rPr>
              <w:fldChar w:fldCharType="end"/>
            </w:r>
          </w:hyperlink>
        </w:p>
        <w:p w14:paraId="7A4395FD"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48" w:history="1">
            <w:r w:rsidR="00DA300B" w:rsidRPr="00DA300B">
              <w:rPr>
                <w:rStyle w:val="Hipervnculo"/>
                <w:rFonts w:ascii="Palatino Linotype" w:eastAsia="Palatino Linotype" w:hAnsi="Palatino Linotype"/>
                <w:noProof/>
                <w:sz w:val="22"/>
                <w:szCs w:val="22"/>
              </w:rPr>
              <w:t>PRIMERO. Competencia</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_Toc192175848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5</w:t>
            </w:r>
            <w:r w:rsidR="00DA300B" w:rsidRPr="00DA300B">
              <w:rPr>
                <w:rFonts w:ascii="Palatino Linotype" w:hAnsi="Palatino Linotype"/>
                <w:noProof/>
                <w:webHidden/>
                <w:sz w:val="22"/>
                <w:szCs w:val="22"/>
              </w:rPr>
              <w:fldChar w:fldCharType="end"/>
            </w:r>
          </w:hyperlink>
        </w:p>
        <w:p w14:paraId="0DDDF709"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49" w:history="1">
            <w:r w:rsidR="00DA300B" w:rsidRPr="00DA300B">
              <w:rPr>
                <w:rStyle w:val="Hipervnculo"/>
                <w:rFonts w:ascii="Palatino Linotype" w:eastAsia="Palatino Linotype" w:hAnsi="Palatino Linotype"/>
                <w:noProof/>
                <w:sz w:val="22"/>
                <w:szCs w:val="22"/>
              </w:rPr>
              <w:t>SEGUNDO. Causales de improcedencia y sobreseimiento</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_Toc192175849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6</w:t>
            </w:r>
            <w:r w:rsidR="00DA300B" w:rsidRPr="00DA300B">
              <w:rPr>
                <w:rFonts w:ascii="Palatino Linotype" w:hAnsi="Palatino Linotype"/>
                <w:noProof/>
                <w:webHidden/>
                <w:sz w:val="22"/>
                <w:szCs w:val="22"/>
              </w:rPr>
              <w:fldChar w:fldCharType="end"/>
            </w:r>
          </w:hyperlink>
        </w:p>
        <w:p w14:paraId="175ACBF2"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50" w:history="1">
            <w:r w:rsidR="00DA300B" w:rsidRPr="00DA300B">
              <w:rPr>
                <w:rStyle w:val="Hipervnculo"/>
                <w:rFonts w:ascii="Palatino Linotype" w:eastAsia="Palatino Linotype" w:hAnsi="Palatino Linotype"/>
                <w:noProof/>
                <w:sz w:val="22"/>
                <w:szCs w:val="22"/>
              </w:rPr>
              <w:t>TERCERO. Determinación de la Controversia</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_Toc192175850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8</w:t>
            </w:r>
            <w:r w:rsidR="00DA300B" w:rsidRPr="00DA300B">
              <w:rPr>
                <w:rFonts w:ascii="Palatino Linotype" w:hAnsi="Palatino Linotype"/>
                <w:noProof/>
                <w:webHidden/>
                <w:sz w:val="22"/>
                <w:szCs w:val="22"/>
              </w:rPr>
              <w:fldChar w:fldCharType="end"/>
            </w:r>
          </w:hyperlink>
        </w:p>
        <w:p w14:paraId="114EB4D2"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51" w:history="1">
            <w:r w:rsidR="00DA300B" w:rsidRPr="00DA300B">
              <w:rPr>
                <w:rStyle w:val="Hipervnculo"/>
                <w:rFonts w:ascii="Palatino Linotype" w:eastAsia="Palatino Linotype" w:hAnsi="Palatino Linotype"/>
                <w:noProof/>
                <w:sz w:val="22"/>
                <w:szCs w:val="22"/>
              </w:rPr>
              <w:t>CUARTO. Marco normativo aplicable en materia de transparencia y acceso a la información pública</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_Toc192175851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10</w:t>
            </w:r>
            <w:r w:rsidR="00DA300B" w:rsidRPr="00DA300B">
              <w:rPr>
                <w:rFonts w:ascii="Palatino Linotype" w:hAnsi="Palatino Linotype"/>
                <w:noProof/>
                <w:webHidden/>
                <w:sz w:val="22"/>
                <w:szCs w:val="22"/>
              </w:rPr>
              <w:fldChar w:fldCharType="end"/>
            </w:r>
          </w:hyperlink>
        </w:p>
        <w:p w14:paraId="137B8EB8"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52" w:history="1">
            <w:r w:rsidR="00DA300B" w:rsidRPr="00DA300B">
              <w:rPr>
                <w:rStyle w:val="Hipervnculo"/>
                <w:rFonts w:ascii="Palatino Linotype" w:eastAsia="Palatino Linotype" w:hAnsi="Palatino Linotype"/>
                <w:noProof/>
                <w:sz w:val="22"/>
                <w:szCs w:val="22"/>
              </w:rPr>
              <w:t>QUINTO. Estudio de Fondo</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_Toc192175852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11</w:t>
            </w:r>
            <w:r w:rsidR="00DA300B" w:rsidRPr="00DA300B">
              <w:rPr>
                <w:rFonts w:ascii="Palatino Linotype" w:hAnsi="Palatino Linotype"/>
                <w:noProof/>
                <w:webHidden/>
                <w:sz w:val="22"/>
                <w:szCs w:val="22"/>
              </w:rPr>
              <w:fldChar w:fldCharType="end"/>
            </w:r>
          </w:hyperlink>
        </w:p>
        <w:p w14:paraId="061EE5B0"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53" w:history="1">
            <w:r w:rsidR="00DA300B" w:rsidRPr="00DA300B">
              <w:rPr>
                <w:rStyle w:val="Hipervnculo"/>
                <w:rFonts w:ascii="Palatino Linotype" w:eastAsia="Calibri" w:hAnsi="Palatino Linotype"/>
                <w:noProof/>
                <w:sz w:val="22"/>
                <w:szCs w:val="22"/>
                <w:lang w:eastAsia="en-US"/>
              </w:rPr>
              <w:t>SEXTO. Decisión</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_Toc192175853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17</w:t>
            </w:r>
            <w:r w:rsidR="00DA300B" w:rsidRPr="00DA300B">
              <w:rPr>
                <w:rFonts w:ascii="Palatino Linotype" w:hAnsi="Palatino Linotype"/>
                <w:noProof/>
                <w:webHidden/>
                <w:sz w:val="22"/>
                <w:szCs w:val="22"/>
              </w:rPr>
              <w:fldChar w:fldCharType="end"/>
            </w:r>
          </w:hyperlink>
        </w:p>
        <w:p w14:paraId="6A5E574B" w14:textId="77777777" w:rsidR="00DA300B" w:rsidRPr="00DA300B" w:rsidRDefault="004A64C1">
          <w:pPr>
            <w:pStyle w:val="TDC1"/>
            <w:tabs>
              <w:tab w:val="right" w:leader="dot" w:pos="9034"/>
            </w:tabs>
            <w:rPr>
              <w:rFonts w:ascii="Palatino Linotype" w:eastAsiaTheme="minorEastAsia" w:hAnsi="Palatino Linotype" w:cstheme="minorBidi"/>
              <w:noProof/>
              <w:sz w:val="22"/>
              <w:szCs w:val="22"/>
              <w:lang w:eastAsia="es-MX"/>
            </w:rPr>
          </w:pPr>
          <w:hyperlink w:anchor="_Toc192175854" w:history="1">
            <w:r w:rsidR="00DA300B" w:rsidRPr="00DA300B">
              <w:rPr>
                <w:rStyle w:val="Hipervnculo"/>
                <w:rFonts w:ascii="Palatino Linotype" w:eastAsia="Calibri" w:hAnsi="Palatino Linotype"/>
                <w:noProof/>
                <w:sz w:val="22"/>
                <w:szCs w:val="22"/>
                <w:lang w:eastAsia="en-US"/>
              </w:rPr>
              <w:t>R E S U E L V E</w:t>
            </w:r>
            <w:r w:rsidR="00DA300B" w:rsidRPr="00DA300B">
              <w:rPr>
                <w:rFonts w:ascii="Palatino Linotype" w:hAnsi="Palatino Linotype"/>
                <w:noProof/>
                <w:webHidden/>
                <w:sz w:val="22"/>
                <w:szCs w:val="22"/>
              </w:rPr>
              <w:tab/>
            </w:r>
            <w:r w:rsidR="00DA300B" w:rsidRPr="00DA300B">
              <w:rPr>
                <w:rFonts w:ascii="Palatino Linotype" w:hAnsi="Palatino Linotype"/>
                <w:noProof/>
                <w:webHidden/>
                <w:sz w:val="22"/>
                <w:szCs w:val="22"/>
              </w:rPr>
              <w:fldChar w:fldCharType="begin"/>
            </w:r>
            <w:r w:rsidR="00DA300B" w:rsidRPr="00DA300B">
              <w:rPr>
                <w:rFonts w:ascii="Palatino Linotype" w:hAnsi="Palatino Linotype"/>
                <w:noProof/>
                <w:webHidden/>
                <w:sz w:val="22"/>
                <w:szCs w:val="22"/>
              </w:rPr>
              <w:instrText xml:space="preserve"> PAGEREF _Toc192175854 \h </w:instrText>
            </w:r>
            <w:r w:rsidR="00DA300B" w:rsidRPr="00DA300B">
              <w:rPr>
                <w:rFonts w:ascii="Palatino Linotype" w:hAnsi="Palatino Linotype"/>
                <w:noProof/>
                <w:webHidden/>
                <w:sz w:val="22"/>
                <w:szCs w:val="22"/>
              </w:rPr>
            </w:r>
            <w:r w:rsidR="00DA300B" w:rsidRPr="00DA300B">
              <w:rPr>
                <w:rFonts w:ascii="Palatino Linotype" w:hAnsi="Palatino Linotype"/>
                <w:noProof/>
                <w:webHidden/>
                <w:sz w:val="22"/>
                <w:szCs w:val="22"/>
              </w:rPr>
              <w:fldChar w:fldCharType="separate"/>
            </w:r>
            <w:r w:rsidR="00751807">
              <w:rPr>
                <w:rFonts w:ascii="Palatino Linotype" w:hAnsi="Palatino Linotype"/>
                <w:noProof/>
                <w:webHidden/>
                <w:sz w:val="22"/>
                <w:szCs w:val="22"/>
              </w:rPr>
              <w:t>18</w:t>
            </w:r>
            <w:r w:rsidR="00DA300B" w:rsidRPr="00DA300B">
              <w:rPr>
                <w:rFonts w:ascii="Palatino Linotype" w:hAnsi="Palatino Linotype"/>
                <w:noProof/>
                <w:webHidden/>
                <w:sz w:val="22"/>
                <w:szCs w:val="22"/>
              </w:rPr>
              <w:fldChar w:fldCharType="end"/>
            </w:r>
          </w:hyperlink>
        </w:p>
        <w:p w14:paraId="5987FE6A" w14:textId="77777777" w:rsidR="002F57B9" w:rsidRPr="00DA300B" w:rsidRDefault="002F57B9" w:rsidP="008E7D61">
          <w:pPr>
            <w:spacing w:line="360" w:lineRule="auto"/>
          </w:pPr>
          <w:r w:rsidRPr="00DA300B">
            <w:rPr>
              <w:rFonts w:ascii="Palatino Linotype" w:hAnsi="Palatino Linotype"/>
              <w:bCs/>
              <w:sz w:val="22"/>
              <w:szCs w:val="22"/>
              <w:lang w:val="es-ES"/>
            </w:rPr>
            <w:fldChar w:fldCharType="end"/>
          </w:r>
        </w:p>
      </w:sdtContent>
    </w:sdt>
    <w:p w14:paraId="51381ED2" w14:textId="226B4C0C" w:rsidR="00286EFA" w:rsidRPr="00DA300B" w:rsidRDefault="00FA61F8" w:rsidP="008E7D61">
      <w:pPr>
        <w:spacing w:line="360" w:lineRule="auto"/>
        <w:ind w:right="-28"/>
        <w:jc w:val="both"/>
        <w:rPr>
          <w:rFonts w:ascii="Palatino Linotype" w:eastAsia="Palatino Linotype" w:hAnsi="Palatino Linotype" w:cs="Palatino Linotype"/>
          <w:color w:val="FF0000"/>
          <w:sz w:val="22"/>
          <w:szCs w:val="22"/>
        </w:rPr>
      </w:pPr>
      <w:r w:rsidRPr="00DA300B">
        <w:rPr>
          <w:color w:val="FF0000"/>
        </w:rPr>
        <w:br w:type="column"/>
      </w:r>
      <w:r w:rsidRPr="00DA300B">
        <w:rPr>
          <w:rFonts w:ascii="Palatino Linotype" w:eastAsia="Palatino Linotype" w:hAnsi="Palatino Linotype" w:cs="Palatino Linotype"/>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E97099" w:rsidRPr="00DA300B">
        <w:rPr>
          <w:rFonts w:ascii="Palatino Linotype" w:eastAsia="Palatino Linotype" w:hAnsi="Palatino Linotype" w:cs="Palatino Linotype"/>
          <w:sz w:val="22"/>
          <w:szCs w:val="22"/>
        </w:rPr>
        <w:t>seis de marzo</w:t>
      </w:r>
      <w:r w:rsidRPr="00DA300B">
        <w:rPr>
          <w:rFonts w:ascii="Palatino Linotype" w:eastAsia="Palatino Linotype" w:hAnsi="Palatino Linotype" w:cs="Palatino Linotype"/>
          <w:sz w:val="22"/>
          <w:szCs w:val="22"/>
        </w:rPr>
        <w:t xml:space="preserve"> de dos mil veinticinco.</w:t>
      </w:r>
    </w:p>
    <w:p w14:paraId="710330DB" w14:textId="77777777" w:rsidR="00286EFA" w:rsidRPr="00DA300B" w:rsidRDefault="00286EFA" w:rsidP="008E7D61">
      <w:pPr>
        <w:spacing w:line="360" w:lineRule="auto"/>
        <w:ind w:right="-28"/>
        <w:jc w:val="both"/>
        <w:rPr>
          <w:rFonts w:ascii="Palatino Linotype" w:eastAsia="Palatino Linotype" w:hAnsi="Palatino Linotype" w:cs="Palatino Linotype"/>
          <w:color w:val="FF0000"/>
          <w:sz w:val="22"/>
          <w:szCs w:val="22"/>
        </w:rPr>
      </w:pPr>
    </w:p>
    <w:p w14:paraId="22764835" w14:textId="05D4FA7B" w:rsidR="00286EFA" w:rsidRPr="00DA300B" w:rsidRDefault="00FA61F8" w:rsidP="008E7D61">
      <w:pPr>
        <w:spacing w:line="360" w:lineRule="auto"/>
        <w:ind w:right="-28"/>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b/>
          <w:sz w:val="22"/>
          <w:szCs w:val="22"/>
        </w:rPr>
        <w:t xml:space="preserve">VISTO </w:t>
      </w:r>
      <w:r w:rsidRPr="00DA300B">
        <w:rPr>
          <w:rFonts w:ascii="Palatino Linotype" w:eastAsia="Palatino Linotype" w:hAnsi="Palatino Linotype" w:cs="Palatino Linotype"/>
          <w:sz w:val="22"/>
          <w:szCs w:val="22"/>
        </w:rPr>
        <w:t xml:space="preserve">el expediente conformado con motivo del Recurso de Revisión </w:t>
      </w:r>
      <w:r w:rsidR="00806B08" w:rsidRPr="00AC061D">
        <w:rPr>
          <w:rFonts w:ascii="Palatino Linotype" w:eastAsia="Palatino Linotype" w:hAnsi="Palatino Linotype" w:cs="Palatino Linotype"/>
          <w:b/>
          <w:sz w:val="22"/>
          <w:szCs w:val="22"/>
        </w:rPr>
        <w:t>0</w:t>
      </w:r>
      <w:r w:rsidR="00E97099" w:rsidRPr="00AC061D">
        <w:rPr>
          <w:rFonts w:ascii="Palatino Linotype" w:eastAsia="Palatino Linotype" w:hAnsi="Palatino Linotype" w:cs="Palatino Linotype"/>
          <w:b/>
          <w:sz w:val="22"/>
          <w:szCs w:val="22"/>
        </w:rPr>
        <w:t>1021</w:t>
      </w:r>
      <w:r w:rsidRPr="00AC061D">
        <w:rPr>
          <w:rFonts w:ascii="Palatino Linotype" w:eastAsia="Palatino Linotype" w:hAnsi="Palatino Linotype" w:cs="Palatino Linotype"/>
          <w:b/>
          <w:sz w:val="22"/>
          <w:szCs w:val="22"/>
        </w:rPr>
        <w:t>/INFOEM/IP/RR/2025</w:t>
      </w:r>
      <w:r w:rsidRPr="00DA300B">
        <w:rPr>
          <w:rFonts w:ascii="Palatino Linotype" w:eastAsia="Palatino Linotype" w:hAnsi="Palatino Linotype" w:cs="Palatino Linotype"/>
          <w:sz w:val="22"/>
          <w:szCs w:val="22"/>
        </w:rPr>
        <w:t xml:space="preserve">, interpuesto por </w:t>
      </w:r>
      <w:r w:rsidR="00D80923" w:rsidRPr="00DA300B">
        <w:rPr>
          <w:rFonts w:ascii="Palatino Linotype" w:eastAsia="Palatino Linotype" w:hAnsi="Palatino Linotype" w:cs="Palatino Linotype"/>
          <w:sz w:val="22"/>
          <w:szCs w:val="22"/>
        </w:rPr>
        <w:t>la persona</w:t>
      </w:r>
      <w:r w:rsidRPr="00DA300B">
        <w:rPr>
          <w:rFonts w:ascii="Palatino Linotype" w:eastAsia="Palatino Linotype" w:hAnsi="Palatino Linotype" w:cs="Palatino Linotype"/>
          <w:sz w:val="22"/>
          <w:szCs w:val="22"/>
        </w:rPr>
        <w:t xml:space="preserve"> Recurrente o Particular, en contra de la respuesta del Sujeto Obligado, </w:t>
      </w:r>
      <w:bookmarkStart w:id="0" w:name="_GoBack"/>
      <w:r w:rsidR="00806B08" w:rsidRPr="00AC061D">
        <w:rPr>
          <w:rFonts w:ascii="Palatino Linotype" w:eastAsia="Palatino Linotype" w:hAnsi="Palatino Linotype" w:cs="Palatino Linotype"/>
          <w:b/>
          <w:sz w:val="22"/>
          <w:szCs w:val="22"/>
        </w:rPr>
        <w:t>Ayuntamiento de Acambay de Ruíz Castañeda</w:t>
      </w:r>
      <w:bookmarkEnd w:id="0"/>
      <w:r w:rsidRPr="00DA300B">
        <w:rPr>
          <w:rFonts w:ascii="Palatino Linotype" w:eastAsia="Palatino Linotype" w:hAnsi="Palatino Linotype" w:cs="Palatino Linotype"/>
          <w:sz w:val="22"/>
          <w:szCs w:val="22"/>
        </w:rPr>
        <w:t xml:space="preserve">, a la solicitud de acceso a la información pública con número de folio </w:t>
      </w:r>
      <w:r w:rsidR="00806B08" w:rsidRPr="00DA300B">
        <w:rPr>
          <w:rFonts w:ascii="Palatino Linotype" w:eastAsia="Palatino Linotype" w:hAnsi="Palatino Linotype" w:cs="Palatino Linotype"/>
          <w:sz w:val="22"/>
          <w:szCs w:val="22"/>
        </w:rPr>
        <w:t>00</w:t>
      </w:r>
      <w:r w:rsidR="00E97099" w:rsidRPr="00DA300B">
        <w:rPr>
          <w:rFonts w:ascii="Palatino Linotype" w:eastAsia="Palatino Linotype" w:hAnsi="Palatino Linotype" w:cs="Palatino Linotype"/>
          <w:sz w:val="22"/>
          <w:szCs w:val="22"/>
        </w:rPr>
        <w:t>091</w:t>
      </w:r>
      <w:r w:rsidR="00806B08" w:rsidRPr="00DA300B">
        <w:rPr>
          <w:rFonts w:ascii="Palatino Linotype" w:eastAsia="Palatino Linotype" w:hAnsi="Palatino Linotype" w:cs="Palatino Linotype"/>
          <w:sz w:val="22"/>
          <w:szCs w:val="22"/>
        </w:rPr>
        <w:t>/ACAMBAY/IP/2025</w:t>
      </w:r>
      <w:r w:rsidRPr="00DA300B">
        <w:rPr>
          <w:rFonts w:ascii="Palatino Linotype" w:eastAsia="Palatino Linotype" w:hAnsi="Palatino Linotype" w:cs="Palatino Linotype"/>
          <w:sz w:val="22"/>
          <w:szCs w:val="22"/>
        </w:rPr>
        <w:t>, se emite la presente Resolución, con base en los Antecedentes y Considerandos que se exponen a continuación:</w:t>
      </w:r>
    </w:p>
    <w:p w14:paraId="01E6E48B" w14:textId="77777777" w:rsidR="00D80923" w:rsidRPr="00DA300B" w:rsidRDefault="00D80923" w:rsidP="008E7D61">
      <w:pPr>
        <w:spacing w:line="360" w:lineRule="auto"/>
        <w:ind w:right="-28"/>
        <w:jc w:val="both"/>
        <w:rPr>
          <w:rFonts w:ascii="Palatino Linotype" w:eastAsia="Palatino Linotype" w:hAnsi="Palatino Linotype" w:cs="Palatino Linotype"/>
          <w:sz w:val="22"/>
          <w:szCs w:val="22"/>
        </w:rPr>
      </w:pPr>
    </w:p>
    <w:p w14:paraId="1E629873" w14:textId="77777777" w:rsidR="00286EFA" w:rsidRPr="00DA300B" w:rsidRDefault="00FA61F8" w:rsidP="008E7D61">
      <w:pPr>
        <w:pStyle w:val="Ttulo1"/>
        <w:spacing w:before="0" w:after="0" w:line="360" w:lineRule="auto"/>
        <w:jc w:val="center"/>
        <w:rPr>
          <w:rFonts w:ascii="Palatino Linotype" w:eastAsia="Palatino Linotype" w:hAnsi="Palatino Linotype"/>
          <w:b/>
          <w:color w:val="auto"/>
          <w:sz w:val="22"/>
          <w:szCs w:val="22"/>
        </w:rPr>
      </w:pPr>
      <w:bookmarkStart w:id="1" w:name="_Toc192175839"/>
      <w:r w:rsidRPr="00DA300B">
        <w:rPr>
          <w:rFonts w:ascii="Palatino Linotype" w:eastAsia="Palatino Linotype" w:hAnsi="Palatino Linotype"/>
          <w:b/>
          <w:color w:val="auto"/>
          <w:sz w:val="22"/>
          <w:szCs w:val="22"/>
        </w:rPr>
        <w:t>A N T E C E D E N T E S</w:t>
      </w:r>
      <w:bookmarkEnd w:id="1"/>
    </w:p>
    <w:p w14:paraId="477F37BD" w14:textId="77777777" w:rsidR="00286EFA" w:rsidRPr="00DA300B" w:rsidRDefault="00286EFA" w:rsidP="008E7D61">
      <w:pPr>
        <w:tabs>
          <w:tab w:val="center" w:pos="4522"/>
          <w:tab w:val="left" w:pos="7245"/>
          <w:tab w:val="right" w:pos="9044"/>
        </w:tabs>
        <w:spacing w:line="360" w:lineRule="auto"/>
        <w:ind w:right="-28"/>
        <w:rPr>
          <w:rFonts w:ascii="Palatino Linotype" w:eastAsia="Palatino Linotype" w:hAnsi="Palatino Linotype" w:cs="Palatino Linotype"/>
          <w:b/>
          <w:color w:val="FF0000"/>
          <w:sz w:val="22"/>
          <w:szCs w:val="22"/>
        </w:rPr>
      </w:pPr>
    </w:p>
    <w:p w14:paraId="768A1DD5" w14:textId="77777777" w:rsidR="00286EFA" w:rsidRPr="00DA300B" w:rsidRDefault="00FA61F8" w:rsidP="008E7D61">
      <w:pPr>
        <w:pStyle w:val="Ttulo2"/>
        <w:spacing w:before="0" w:after="0" w:line="360" w:lineRule="auto"/>
        <w:rPr>
          <w:rFonts w:ascii="Palatino Linotype" w:eastAsia="Palatino Linotype" w:hAnsi="Palatino Linotype"/>
          <w:b/>
          <w:color w:val="auto"/>
          <w:sz w:val="22"/>
          <w:szCs w:val="22"/>
        </w:rPr>
      </w:pPr>
      <w:bookmarkStart w:id="2" w:name="_Toc192175840"/>
      <w:r w:rsidRPr="00DA300B">
        <w:rPr>
          <w:rFonts w:ascii="Palatino Linotype" w:eastAsia="Palatino Linotype" w:hAnsi="Palatino Linotype"/>
          <w:b/>
          <w:color w:val="auto"/>
          <w:sz w:val="22"/>
          <w:szCs w:val="22"/>
        </w:rPr>
        <w:t>I. Presentación de la solicitud de información</w:t>
      </w:r>
      <w:bookmarkEnd w:id="2"/>
    </w:p>
    <w:p w14:paraId="2BA75BDB" w14:textId="77777777" w:rsidR="00286EFA" w:rsidRPr="00DA300B" w:rsidRDefault="00286EFA" w:rsidP="008E7D61">
      <w:pPr>
        <w:spacing w:line="360" w:lineRule="auto"/>
        <w:jc w:val="both"/>
        <w:rPr>
          <w:rFonts w:ascii="Palatino Linotype" w:eastAsia="Palatino Linotype" w:hAnsi="Palatino Linotype" w:cs="Palatino Linotype"/>
          <w:color w:val="FF0000"/>
          <w:sz w:val="22"/>
          <w:szCs w:val="22"/>
        </w:rPr>
      </w:pPr>
    </w:p>
    <w:p w14:paraId="4E7BB48D" w14:textId="5FCEC72E"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Con fecha </w:t>
      </w:r>
      <w:r w:rsidR="00E97099" w:rsidRPr="00DA300B">
        <w:rPr>
          <w:rFonts w:ascii="Palatino Linotype" w:eastAsia="Palatino Linotype" w:hAnsi="Palatino Linotype" w:cs="Palatino Linotype"/>
          <w:sz w:val="22"/>
          <w:szCs w:val="22"/>
        </w:rPr>
        <w:t>veintiuno</w:t>
      </w:r>
      <w:r w:rsidR="00806B08" w:rsidRPr="00DA300B">
        <w:rPr>
          <w:rFonts w:ascii="Palatino Linotype" w:eastAsia="Palatino Linotype" w:hAnsi="Palatino Linotype" w:cs="Palatino Linotype"/>
          <w:sz w:val="22"/>
          <w:szCs w:val="22"/>
        </w:rPr>
        <w:t xml:space="preserve"> de enero de dos mil </w:t>
      </w:r>
      <w:r w:rsidR="00E97099" w:rsidRPr="00DA300B">
        <w:rPr>
          <w:rFonts w:ascii="Palatino Linotype" w:eastAsia="Palatino Linotype" w:hAnsi="Palatino Linotype" w:cs="Palatino Linotype"/>
          <w:sz w:val="22"/>
          <w:szCs w:val="22"/>
        </w:rPr>
        <w:t>veinticinco, la persona Solicitante</w:t>
      </w:r>
      <w:r w:rsidRPr="00DA300B">
        <w:rPr>
          <w:rFonts w:ascii="Palatino Linotype" w:eastAsia="Palatino Linotype" w:hAnsi="Palatino Linotype" w:cs="Palatino Linotype"/>
          <w:sz w:val="22"/>
          <w:szCs w:val="22"/>
        </w:rPr>
        <w:t xml:space="preserve"> presentó una solicitud de acceso a la información pública, a través del Sistema de Acceso a la Información Mexiquense (SAIMEX), ante el</w:t>
      </w:r>
      <w:r w:rsidR="00806B08" w:rsidRPr="00DA300B">
        <w:rPr>
          <w:rFonts w:ascii="Palatino Linotype" w:eastAsia="Palatino Linotype" w:hAnsi="Palatino Linotype" w:cs="Palatino Linotype"/>
          <w:sz w:val="22"/>
          <w:szCs w:val="22"/>
        </w:rPr>
        <w:t xml:space="preserve"> Ayuntamiento de Acambay de Ruíz Castañeda</w:t>
      </w:r>
      <w:r w:rsidRPr="00DA300B">
        <w:rPr>
          <w:rFonts w:ascii="Palatino Linotype" w:eastAsia="Palatino Linotype" w:hAnsi="Palatino Linotype" w:cs="Palatino Linotype"/>
          <w:b/>
          <w:sz w:val="22"/>
          <w:szCs w:val="22"/>
        </w:rPr>
        <w:t xml:space="preserve">, </w:t>
      </w:r>
      <w:r w:rsidRPr="00DA300B">
        <w:rPr>
          <w:rFonts w:ascii="Palatino Linotype" w:eastAsia="Palatino Linotype" w:hAnsi="Palatino Linotype" w:cs="Palatino Linotype"/>
          <w:sz w:val="22"/>
          <w:szCs w:val="22"/>
        </w:rPr>
        <w:t>mediante la cual requirió lo siguiente:</w:t>
      </w:r>
    </w:p>
    <w:p w14:paraId="7ACA76D0" w14:textId="77777777" w:rsidR="00286EFA" w:rsidRPr="00DA300B" w:rsidRDefault="00286EFA" w:rsidP="008E7D61">
      <w:pPr>
        <w:tabs>
          <w:tab w:val="left" w:pos="4667"/>
        </w:tabs>
        <w:spacing w:line="360" w:lineRule="auto"/>
        <w:ind w:right="567"/>
        <w:jc w:val="both"/>
        <w:rPr>
          <w:rFonts w:ascii="Palatino Linotype" w:eastAsia="Palatino Linotype" w:hAnsi="Palatino Linotype" w:cs="Palatino Linotype"/>
          <w:b/>
          <w:i/>
          <w:color w:val="FF0000"/>
        </w:rPr>
      </w:pPr>
    </w:p>
    <w:p w14:paraId="443CF17D" w14:textId="77777777" w:rsidR="00286EFA" w:rsidRPr="00DA300B" w:rsidRDefault="00FA61F8" w:rsidP="008E7D61">
      <w:pPr>
        <w:tabs>
          <w:tab w:val="left" w:pos="4667"/>
        </w:tabs>
        <w:spacing w:line="360" w:lineRule="auto"/>
        <w:ind w:left="567" w:right="567"/>
        <w:jc w:val="both"/>
        <w:rPr>
          <w:rFonts w:ascii="Palatino Linotype" w:eastAsia="Palatino Linotype" w:hAnsi="Palatino Linotype" w:cs="Palatino Linotype"/>
          <w:b/>
          <w:i/>
        </w:rPr>
      </w:pPr>
      <w:bookmarkStart w:id="3" w:name="_heading=h.gjdgxs" w:colFirst="0" w:colLast="0"/>
      <w:bookmarkEnd w:id="3"/>
      <w:r w:rsidRPr="00DA300B">
        <w:rPr>
          <w:rFonts w:ascii="Palatino Linotype" w:eastAsia="Palatino Linotype" w:hAnsi="Palatino Linotype" w:cs="Palatino Linotype"/>
          <w:b/>
          <w:i/>
        </w:rPr>
        <w:t>“DESCRIPCIÓN CLARA Y PRECISA DE LA INFORMACIÓN SOLICITADA:</w:t>
      </w:r>
    </w:p>
    <w:p w14:paraId="71091FD9" w14:textId="2E957268" w:rsidR="00286EFA" w:rsidRPr="00DA300B" w:rsidRDefault="00E97099" w:rsidP="008E7D61">
      <w:pPr>
        <w:tabs>
          <w:tab w:val="left" w:pos="567"/>
        </w:tabs>
        <w:spacing w:line="360" w:lineRule="auto"/>
        <w:ind w:left="567"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Expediente técnico de la obra realizada de las nuevas oficinas del juzgado cívico de acambay</w:t>
      </w:r>
      <w:r w:rsidR="00FA61F8" w:rsidRPr="00DA300B">
        <w:rPr>
          <w:rFonts w:ascii="Palatino Linotype" w:eastAsia="Palatino Linotype" w:hAnsi="Palatino Linotype" w:cs="Palatino Linotype"/>
          <w:i/>
        </w:rPr>
        <w:t>” (Sic)</w:t>
      </w:r>
    </w:p>
    <w:p w14:paraId="0617C710" w14:textId="77777777" w:rsidR="00286EFA" w:rsidRPr="00DA300B" w:rsidRDefault="00286EFA" w:rsidP="008E7D61">
      <w:pPr>
        <w:tabs>
          <w:tab w:val="left" w:pos="4667"/>
        </w:tabs>
        <w:spacing w:line="360" w:lineRule="auto"/>
        <w:ind w:left="567" w:right="567"/>
        <w:jc w:val="both"/>
        <w:rPr>
          <w:rFonts w:ascii="Palatino Linotype" w:eastAsia="Palatino Linotype" w:hAnsi="Palatino Linotype" w:cs="Palatino Linotype"/>
          <w:i/>
        </w:rPr>
      </w:pPr>
    </w:p>
    <w:p w14:paraId="593C74C5" w14:textId="77777777" w:rsidR="00286EFA" w:rsidRPr="00DA300B" w:rsidRDefault="00FA61F8" w:rsidP="008E7D61">
      <w:pPr>
        <w:tabs>
          <w:tab w:val="left" w:pos="4667"/>
        </w:tabs>
        <w:spacing w:line="360" w:lineRule="auto"/>
        <w:ind w:left="567" w:right="567"/>
        <w:jc w:val="both"/>
        <w:rPr>
          <w:rFonts w:ascii="Palatino Linotype" w:eastAsia="Palatino Linotype" w:hAnsi="Palatino Linotype" w:cs="Palatino Linotype"/>
          <w:b/>
          <w:i/>
        </w:rPr>
      </w:pPr>
      <w:r w:rsidRPr="00DA300B">
        <w:rPr>
          <w:rFonts w:ascii="Palatino Linotype" w:eastAsia="Palatino Linotype" w:hAnsi="Palatino Linotype" w:cs="Palatino Linotype"/>
          <w:b/>
          <w:i/>
        </w:rPr>
        <w:t xml:space="preserve">“Modalidad de Entrega: </w:t>
      </w:r>
    </w:p>
    <w:p w14:paraId="7F58A019" w14:textId="77777777" w:rsidR="00286EFA" w:rsidRPr="00DA300B" w:rsidRDefault="00FA61F8" w:rsidP="008E7D61">
      <w:pPr>
        <w:tabs>
          <w:tab w:val="left" w:pos="567"/>
        </w:tabs>
        <w:spacing w:line="360" w:lineRule="auto"/>
        <w:ind w:left="567" w:right="567"/>
        <w:jc w:val="both"/>
        <w:rPr>
          <w:rFonts w:ascii="Palatino Linotype" w:eastAsia="Palatino Linotype" w:hAnsi="Palatino Linotype" w:cs="Palatino Linotype"/>
          <w:i/>
        </w:rPr>
      </w:pPr>
      <w:r w:rsidRPr="00DA300B">
        <w:rPr>
          <w:rFonts w:ascii="Palatino Linotype" w:eastAsia="Palatino Linotype" w:hAnsi="Palatino Linotype" w:cs="Palatino Linotype"/>
          <w:b/>
          <w:i/>
        </w:rPr>
        <w:t xml:space="preserve"> </w:t>
      </w:r>
      <w:r w:rsidRPr="00DA300B">
        <w:rPr>
          <w:rFonts w:ascii="Palatino Linotype" w:eastAsia="Palatino Linotype" w:hAnsi="Palatino Linotype" w:cs="Palatino Linotype"/>
          <w:i/>
        </w:rPr>
        <w:t xml:space="preserve">A través de SAIMEX”  </w:t>
      </w:r>
    </w:p>
    <w:p w14:paraId="0602ECED" w14:textId="77777777" w:rsidR="00286EFA" w:rsidRPr="00DA300B" w:rsidRDefault="00286EFA" w:rsidP="008E7D61">
      <w:pPr>
        <w:spacing w:line="360" w:lineRule="auto"/>
        <w:rPr>
          <w:rFonts w:ascii="Palatino Linotype" w:eastAsia="Palatino Linotype" w:hAnsi="Palatino Linotype" w:cs="Palatino Linotype"/>
          <w:b/>
          <w:color w:val="FF0000"/>
          <w:sz w:val="22"/>
          <w:szCs w:val="22"/>
        </w:rPr>
      </w:pPr>
      <w:bookmarkStart w:id="4" w:name="_heading=h.30j0zll" w:colFirst="0" w:colLast="0"/>
      <w:bookmarkEnd w:id="4"/>
    </w:p>
    <w:p w14:paraId="3947EDBB" w14:textId="77777777" w:rsidR="00286EFA" w:rsidRPr="00DA300B" w:rsidRDefault="00FA61F8" w:rsidP="008E7D61">
      <w:pPr>
        <w:pStyle w:val="Ttulo2"/>
        <w:spacing w:before="0" w:after="0" w:line="360" w:lineRule="auto"/>
        <w:rPr>
          <w:rFonts w:ascii="Palatino Linotype" w:eastAsia="Palatino Linotype" w:hAnsi="Palatino Linotype"/>
          <w:b/>
          <w:color w:val="auto"/>
          <w:sz w:val="22"/>
          <w:szCs w:val="22"/>
        </w:rPr>
      </w:pPr>
      <w:bookmarkStart w:id="5" w:name="_Toc192175841"/>
      <w:r w:rsidRPr="00DA300B">
        <w:rPr>
          <w:rFonts w:ascii="Palatino Linotype" w:eastAsia="Palatino Linotype" w:hAnsi="Palatino Linotype"/>
          <w:b/>
          <w:color w:val="auto"/>
          <w:sz w:val="22"/>
          <w:szCs w:val="22"/>
        </w:rPr>
        <w:lastRenderedPageBreak/>
        <w:t>II. Respuesta del Sujeto Obligado</w:t>
      </w:r>
      <w:bookmarkEnd w:id="5"/>
    </w:p>
    <w:p w14:paraId="1777EA2A" w14:textId="77777777" w:rsidR="00286EFA" w:rsidRPr="00DA300B" w:rsidRDefault="00286EFA" w:rsidP="008E7D61">
      <w:pPr>
        <w:tabs>
          <w:tab w:val="left" w:pos="4667"/>
        </w:tabs>
        <w:spacing w:line="360" w:lineRule="auto"/>
        <w:ind w:right="567"/>
        <w:jc w:val="both"/>
        <w:rPr>
          <w:rFonts w:ascii="Palatino Linotype" w:eastAsia="Palatino Linotype" w:hAnsi="Palatino Linotype" w:cs="Palatino Linotype"/>
          <w:b/>
          <w:color w:val="FF0000"/>
          <w:sz w:val="22"/>
          <w:szCs w:val="22"/>
        </w:rPr>
      </w:pPr>
    </w:p>
    <w:p w14:paraId="6E5F0ED1" w14:textId="77777777" w:rsidR="0089637B"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Con fecha </w:t>
      </w:r>
      <w:r w:rsidR="0089637B" w:rsidRPr="00DA300B">
        <w:rPr>
          <w:rFonts w:ascii="Palatino Linotype" w:eastAsia="Palatino Linotype" w:hAnsi="Palatino Linotype" w:cs="Palatino Linotype"/>
          <w:sz w:val="22"/>
          <w:szCs w:val="22"/>
        </w:rPr>
        <w:t xml:space="preserve">cinco de febrero de dos mil veinticinco, </w:t>
      </w:r>
      <w:r w:rsidRPr="00DA300B">
        <w:rPr>
          <w:rFonts w:ascii="Palatino Linotype" w:eastAsia="Palatino Linotype" w:hAnsi="Palatino Linotype" w:cs="Palatino Linotype"/>
          <w:sz w:val="22"/>
          <w:szCs w:val="22"/>
        </w:rPr>
        <w:t>el</w:t>
      </w:r>
      <w:r w:rsidRPr="00DA300B">
        <w:rPr>
          <w:rFonts w:ascii="Palatino Linotype" w:eastAsia="Palatino Linotype" w:hAnsi="Palatino Linotype" w:cs="Palatino Linotype"/>
          <w:b/>
          <w:sz w:val="22"/>
          <w:szCs w:val="22"/>
        </w:rPr>
        <w:t xml:space="preserve"> </w:t>
      </w:r>
      <w:r w:rsidRPr="00DA300B">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w:t>
      </w:r>
      <w:r w:rsidR="0089637B" w:rsidRPr="00DA300B">
        <w:rPr>
          <w:rFonts w:ascii="Palatino Linotype" w:eastAsia="Palatino Linotype" w:hAnsi="Palatino Linotype" w:cs="Palatino Linotype"/>
          <w:sz w:val="22"/>
          <w:szCs w:val="22"/>
        </w:rPr>
        <w:t>igitalización de los siguientes documentos:</w:t>
      </w:r>
    </w:p>
    <w:p w14:paraId="4FC865A8" w14:textId="77777777" w:rsidR="0089637B" w:rsidRPr="00DA300B" w:rsidRDefault="0089637B" w:rsidP="008E7D61">
      <w:pPr>
        <w:spacing w:line="360" w:lineRule="auto"/>
        <w:jc w:val="both"/>
        <w:rPr>
          <w:rFonts w:ascii="Palatino Linotype" w:eastAsia="Palatino Linotype" w:hAnsi="Palatino Linotype" w:cs="Palatino Linotype"/>
          <w:color w:val="FF0000"/>
          <w:sz w:val="22"/>
          <w:szCs w:val="22"/>
        </w:rPr>
      </w:pPr>
    </w:p>
    <w:p w14:paraId="55F0B014" w14:textId="70DB60CA" w:rsidR="0089637B" w:rsidRPr="00DA300B" w:rsidRDefault="00D80923"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i) </w:t>
      </w:r>
      <w:r w:rsidR="0089637B" w:rsidRPr="00DA300B">
        <w:rPr>
          <w:rFonts w:ascii="Palatino Linotype" w:eastAsia="Palatino Linotype" w:hAnsi="Palatino Linotype" w:cs="Palatino Linotype"/>
          <w:sz w:val="22"/>
          <w:szCs w:val="22"/>
        </w:rPr>
        <w:t>Oficio número UTAIPEM/10</w:t>
      </w:r>
      <w:r w:rsidR="00E97099" w:rsidRPr="00DA300B">
        <w:rPr>
          <w:rFonts w:ascii="Palatino Linotype" w:eastAsia="Palatino Linotype" w:hAnsi="Palatino Linotype" w:cs="Palatino Linotype"/>
          <w:sz w:val="22"/>
          <w:szCs w:val="22"/>
        </w:rPr>
        <w:t>9</w:t>
      </w:r>
      <w:r w:rsidR="0089637B" w:rsidRPr="00DA300B">
        <w:rPr>
          <w:rFonts w:ascii="Palatino Linotype" w:eastAsia="Palatino Linotype" w:hAnsi="Palatino Linotype" w:cs="Palatino Linotype"/>
          <w:sz w:val="22"/>
          <w:szCs w:val="22"/>
        </w:rPr>
        <w:t xml:space="preserve">/2025 del </w:t>
      </w:r>
      <w:r w:rsidR="00FA61F8" w:rsidRPr="00DA300B">
        <w:rPr>
          <w:rFonts w:ascii="Palatino Linotype" w:eastAsia="Palatino Linotype" w:hAnsi="Palatino Linotype" w:cs="Palatino Linotype"/>
          <w:sz w:val="22"/>
          <w:szCs w:val="22"/>
        </w:rPr>
        <w:t xml:space="preserve">veintiuno de enero de dos mil veinticinco, suscrito por la </w:t>
      </w:r>
      <w:r w:rsidR="0089637B" w:rsidRPr="00DA300B">
        <w:rPr>
          <w:rFonts w:ascii="Palatino Linotype" w:eastAsia="Palatino Linotype" w:hAnsi="Palatino Linotype" w:cs="Palatino Linotype"/>
          <w:sz w:val="22"/>
          <w:szCs w:val="22"/>
        </w:rPr>
        <w:t xml:space="preserve">Titular de la Unidad de Transparencia, dirigido </w:t>
      </w:r>
      <w:r w:rsidR="00E97099" w:rsidRPr="00DA300B">
        <w:rPr>
          <w:rFonts w:ascii="Palatino Linotype" w:eastAsia="Palatino Linotype" w:hAnsi="Palatino Linotype" w:cs="Palatino Linotype"/>
          <w:sz w:val="22"/>
          <w:szCs w:val="22"/>
        </w:rPr>
        <w:t>al Director de Obras Públicas</w:t>
      </w:r>
      <w:r w:rsidR="0089637B" w:rsidRPr="00DA300B">
        <w:rPr>
          <w:rFonts w:ascii="Palatino Linotype" w:eastAsia="Palatino Linotype" w:hAnsi="Palatino Linotype" w:cs="Palatino Linotype"/>
          <w:sz w:val="22"/>
          <w:szCs w:val="22"/>
        </w:rPr>
        <w:t>, por medio del cual le solicito dar respuesta a la solicitud de información 00</w:t>
      </w:r>
      <w:r w:rsidR="00E97099" w:rsidRPr="00DA300B">
        <w:rPr>
          <w:rFonts w:ascii="Palatino Linotype" w:eastAsia="Palatino Linotype" w:hAnsi="Palatino Linotype" w:cs="Palatino Linotype"/>
          <w:sz w:val="22"/>
          <w:szCs w:val="22"/>
        </w:rPr>
        <w:t>091</w:t>
      </w:r>
      <w:r w:rsidR="0089637B" w:rsidRPr="00DA300B">
        <w:rPr>
          <w:rFonts w:ascii="Palatino Linotype" w:eastAsia="Palatino Linotype" w:hAnsi="Palatino Linotype" w:cs="Palatino Linotype"/>
          <w:sz w:val="22"/>
          <w:szCs w:val="22"/>
        </w:rPr>
        <w:t>/ACAMBAY/IP/2025.</w:t>
      </w:r>
    </w:p>
    <w:p w14:paraId="0D9FC523" w14:textId="77777777" w:rsidR="0089637B" w:rsidRPr="00DA300B" w:rsidRDefault="0089637B" w:rsidP="008E7D61">
      <w:pPr>
        <w:spacing w:line="360" w:lineRule="auto"/>
        <w:jc w:val="both"/>
        <w:rPr>
          <w:rFonts w:ascii="Palatino Linotype" w:eastAsia="Palatino Linotype" w:hAnsi="Palatino Linotype" w:cs="Palatino Linotype"/>
          <w:sz w:val="22"/>
          <w:szCs w:val="22"/>
        </w:rPr>
      </w:pPr>
    </w:p>
    <w:p w14:paraId="455A8956" w14:textId="249ED023" w:rsidR="0089637B" w:rsidRPr="00DA300B" w:rsidRDefault="00D80923"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ii) </w:t>
      </w:r>
      <w:r w:rsidR="0089637B" w:rsidRPr="00DA300B">
        <w:rPr>
          <w:rFonts w:ascii="Palatino Linotype" w:eastAsia="Palatino Linotype" w:hAnsi="Palatino Linotype" w:cs="Palatino Linotype"/>
          <w:sz w:val="22"/>
          <w:szCs w:val="22"/>
        </w:rPr>
        <w:t xml:space="preserve">Oficio </w:t>
      </w:r>
      <w:r w:rsidR="00E97099" w:rsidRPr="00DA300B">
        <w:rPr>
          <w:rFonts w:ascii="Palatino Linotype" w:eastAsia="Palatino Linotype" w:hAnsi="Palatino Linotype" w:cs="Palatino Linotype"/>
          <w:sz w:val="22"/>
          <w:szCs w:val="22"/>
        </w:rPr>
        <w:t>número OPA/0042/2025,</w:t>
      </w:r>
      <w:r w:rsidR="0089637B" w:rsidRPr="00DA300B">
        <w:rPr>
          <w:rFonts w:ascii="Palatino Linotype" w:eastAsia="Palatino Linotype" w:hAnsi="Palatino Linotype" w:cs="Palatino Linotype"/>
          <w:sz w:val="22"/>
          <w:szCs w:val="22"/>
        </w:rPr>
        <w:t xml:space="preserve"> del </w:t>
      </w:r>
      <w:r w:rsidR="00E97099" w:rsidRPr="00DA300B">
        <w:rPr>
          <w:rFonts w:ascii="Palatino Linotype" w:eastAsia="Palatino Linotype" w:hAnsi="Palatino Linotype" w:cs="Palatino Linotype"/>
          <w:sz w:val="22"/>
          <w:szCs w:val="22"/>
        </w:rPr>
        <w:t>veinticuatro</w:t>
      </w:r>
      <w:r w:rsidR="0089637B" w:rsidRPr="00DA300B">
        <w:rPr>
          <w:rFonts w:ascii="Palatino Linotype" w:eastAsia="Palatino Linotype" w:hAnsi="Palatino Linotype" w:cs="Palatino Linotype"/>
          <w:sz w:val="22"/>
          <w:szCs w:val="22"/>
        </w:rPr>
        <w:t xml:space="preserve"> de enero de dos mil veinticinco, suscrito por el Director de </w:t>
      </w:r>
      <w:r w:rsidR="00E97099" w:rsidRPr="00DA300B">
        <w:rPr>
          <w:rFonts w:ascii="Palatino Linotype" w:eastAsia="Palatino Linotype" w:hAnsi="Palatino Linotype" w:cs="Palatino Linotype"/>
          <w:sz w:val="22"/>
          <w:szCs w:val="22"/>
        </w:rPr>
        <w:t>Obras Públicas y</w:t>
      </w:r>
      <w:r w:rsidR="0089637B" w:rsidRPr="00DA300B">
        <w:rPr>
          <w:rFonts w:ascii="Palatino Linotype" w:eastAsia="Palatino Linotype" w:hAnsi="Palatino Linotype" w:cs="Palatino Linotype"/>
          <w:sz w:val="22"/>
          <w:szCs w:val="22"/>
        </w:rPr>
        <w:t xml:space="preserve"> dirigido a la Titular de la Unidad de Transparencia, por medio del cual se menciona lo siguiente:</w:t>
      </w:r>
    </w:p>
    <w:p w14:paraId="3D5375DE" w14:textId="77777777" w:rsidR="0089637B" w:rsidRPr="00DA300B" w:rsidRDefault="0089637B" w:rsidP="008E7D61">
      <w:pPr>
        <w:spacing w:line="360" w:lineRule="auto"/>
        <w:jc w:val="both"/>
        <w:rPr>
          <w:rFonts w:ascii="Palatino Linotype" w:eastAsia="Palatino Linotype" w:hAnsi="Palatino Linotype" w:cs="Palatino Linotype"/>
          <w:color w:val="FF0000"/>
          <w:sz w:val="22"/>
          <w:szCs w:val="22"/>
        </w:rPr>
      </w:pPr>
    </w:p>
    <w:p w14:paraId="15691D93" w14:textId="77777777" w:rsidR="00E97099" w:rsidRPr="00DA300B" w:rsidRDefault="00A032AA" w:rsidP="008E7D61">
      <w:pPr>
        <w:spacing w:line="360" w:lineRule="auto"/>
        <w:ind w:left="567"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w:t>
      </w:r>
    </w:p>
    <w:p w14:paraId="57F52CEF"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b/>
          <w:bCs/>
          <w:i/>
        </w:rPr>
      </w:pPr>
      <w:r w:rsidRPr="00DA300B">
        <w:rPr>
          <w:rFonts w:ascii="Palatino Linotype" w:eastAsia="Palatino Linotype" w:hAnsi="Palatino Linotype" w:cs="Palatino Linotype"/>
          <w:b/>
          <w:bCs/>
          <w:i/>
        </w:rPr>
        <w:t>NOMBRE DE LA OBRA:</w:t>
      </w:r>
    </w:p>
    <w:p w14:paraId="73C9B5DF" w14:textId="77777777" w:rsidR="00E97099" w:rsidRPr="00DA300B" w:rsidRDefault="00E97099" w:rsidP="00E97099">
      <w:pPr>
        <w:pStyle w:val="Prrafodelista"/>
        <w:spacing w:line="360" w:lineRule="auto"/>
        <w:ind w:left="993"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CONSTRUCCION DE INFRAESTRUCTURA PARA EL CENTRO ADMINISTRATIVO DE JUSTICIA, COLONIA EL NOGAL, ACAMBAY DE RUIZ CASTANEDA</w:t>
      </w:r>
    </w:p>
    <w:p w14:paraId="1C531F2E"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i/>
        </w:rPr>
      </w:pPr>
      <w:r w:rsidRPr="00DA300B">
        <w:rPr>
          <w:rFonts w:ascii="Tahoma" w:eastAsia="Palatino Linotype" w:hAnsi="Tahoma" w:cs="Tahoma"/>
          <w:i/>
        </w:rPr>
        <w:t>﻿</w:t>
      </w:r>
      <w:r w:rsidRPr="00DA300B">
        <w:rPr>
          <w:rFonts w:ascii="Palatino Linotype" w:eastAsia="Palatino Linotype" w:hAnsi="Palatino Linotype" w:cs="Palatino Linotype"/>
          <w:b/>
          <w:bCs/>
          <w:i/>
        </w:rPr>
        <w:t>ORIGEN DE LOS RECURSOS:</w:t>
      </w:r>
    </w:p>
    <w:p w14:paraId="3BDFE23B" w14:textId="77777777" w:rsidR="00E97099" w:rsidRPr="00DA300B" w:rsidRDefault="00E97099" w:rsidP="00E97099">
      <w:pPr>
        <w:pStyle w:val="Prrafodelista"/>
        <w:spacing w:line="360" w:lineRule="auto"/>
        <w:ind w:left="993"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FONDO ESTATAL DE FORTALECIMIENTO MUNICIPAL (FEFOM)</w:t>
      </w:r>
    </w:p>
    <w:p w14:paraId="16F6C5F5"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b/>
          <w:bCs/>
          <w:i/>
        </w:rPr>
      </w:pPr>
      <w:r w:rsidRPr="00DA300B">
        <w:rPr>
          <w:rFonts w:ascii="Tahoma" w:eastAsia="Palatino Linotype" w:hAnsi="Tahoma" w:cs="Tahoma"/>
          <w:i/>
        </w:rPr>
        <w:t>﻿﻿</w:t>
      </w:r>
      <w:r w:rsidRPr="00DA300B">
        <w:rPr>
          <w:rFonts w:ascii="Palatino Linotype" w:eastAsia="Palatino Linotype" w:hAnsi="Palatino Linotype" w:cs="Palatino Linotype"/>
          <w:b/>
          <w:bCs/>
          <w:i/>
        </w:rPr>
        <w:t>EJERCICIO FISCAL 2024</w:t>
      </w:r>
    </w:p>
    <w:p w14:paraId="1414F749"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i/>
        </w:rPr>
      </w:pPr>
      <w:r w:rsidRPr="00DA300B">
        <w:rPr>
          <w:rFonts w:ascii="Tahoma" w:eastAsia="Palatino Linotype" w:hAnsi="Tahoma" w:cs="Tahoma"/>
          <w:i/>
        </w:rPr>
        <w:t>﻿﻿</w:t>
      </w:r>
      <w:r w:rsidRPr="00DA300B">
        <w:rPr>
          <w:rFonts w:ascii="Palatino Linotype" w:eastAsia="Palatino Linotype" w:hAnsi="Palatino Linotype" w:cs="Palatino Linotype"/>
          <w:b/>
          <w:bCs/>
          <w:i/>
        </w:rPr>
        <w:t>PROCEDIMIENTO DE ADJUDICACIÓN:</w:t>
      </w:r>
      <w:r w:rsidRPr="00DA300B">
        <w:rPr>
          <w:rFonts w:ascii="Palatino Linotype" w:eastAsia="Palatino Linotype" w:hAnsi="Palatino Linotype" w:cs="Palatino Linotype"/>
          <w:i/>
        </w:rPr>
        <w:t xml:space="preserve"> INVITACIÓN RESTRINGIDA NO. MARC/DOP/IR-01/FEFOM-019-2024</w:t>
      </w:r>
    </w:p>
    <w:p w14:paraId="035F769A"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b/>
          <w:bCs/>
          <w:i/>
        </w:rPr>
      </w:pPr>
      <w:r w:rsidRPr="00DA300B">
        <w:rPr>
          <w:rFonts w:ascii="Tahoma" w:eastAsia="Palatino Linotype" w:hAnsi="Tahoma" w:cs="Tahoma"/>
          <w:i/>
        </w:rPr>
        <w:t>﻿﻿</w:t>
      </w:r>
      <w:r w:rsidRPr="00DA300B">
        <w:rPr>
          <w:rFonts w:ascii="Palatino Linotype" w:eastAsia="Palatino Linotype" w:hAnsi="Palatino Linotype" w:cs="Palatino Linotype"/>
          <w:b/>
          <w:bCs/>
          <w:i/>
        </w:rPr>
        <w:t>CONTRATO: MARC/DOP/IR-01/FEFOM-019-2024</w:t>
      </w:r>
    </w:p>
    <w:p w14:paraId="0055A593"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b/>
          <w:bCs/>
          <w:i/>
        </w:rPr>
      </w:pPr>
      <w:r w:rsidRPr="00DA300B">
        <w:rPr>
          <w:rFonts w:ascii="Tahoma" w:eastAsia="Palatino Linotype" w:hAnsi="Tahoma" w:cs="Tahoma"/>
          <w:b/>
          <w:bCs/>
          <w:i/>
        </w:rPr>
        <w:t>﻿﻿</w:t>
      </w:r>
      <w:r w:rsidRPr="00DA300B">
        <w:rPr>
          <w:rFonts w:ascii="Palatino Linotype" w:eastAsia="Palatino Linotype" w:hAnsi="Palatino Linotype" w:cs="Palatino Linotype"/>
          <w:b/>
          <w:bCs/>
          <w:i/>
        </w:rPr>
        <w:t>MONTO CONTRATADO: $2,998,980.79</w:t>
      </w:r>
    </w:p>
    <w:p w14:paraId="70BDB1A5" w14:textId="77777777"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b/>
          <w:bCs/>
          <w:i/>
        </w:rPr>
      </w:pPr>
      <w:r w:rsidRPr="00DA300B">
        <w:rPr>
          <w:rFonts w:ascii="Tahoma" w:eastAsia="Palatino Linotype" w:hAnsi="Tahoma" w:cs="Tahoma"/>
          <w:b/>
          <w:bCs/>
          <w:i/>
        </w:rPr>
        <w:t>﻿﻿</w:t>
      </w:r>
      <w:r w:rsidRPr="00DA300B">
        <w:rPr>
          <w:rFonts w:ascii="Palatino Linotype" w:eastAsia="Palatino Linotype" w:hAnsi="Palatino Linotype" w:cs="Palatino Linotype"/>
          <w:b/>
          <w:bCs/>
          <w:i/>
        </w:rPr>
        <w:t>EMPRESA CONTRATADA: AVIT ARQUITECTOS, S.A. DE C.V.</w:t>
      </w:r>
    </w:p>
    <w:p w14:paraId="4AB8041E" w14:textId="3854FE74" w:rsidR="00E97099" w:rsidRPr="00DA300B" w:rsidRDefault="00E97099" w:rsidP="00E97099">
      <w:pPr>
        <w:pStyle w:val="Prrafodelista"/>
        <w:numPr>
          <w:ilvl w:val="0"/>
          <w:numId w:val="15"/>
        </w:numPr>
        <w:spacing w:line="360" w:lineRule="auto"/>
        <w:ind w:left="993" w:right="567"/>
        <w:jc w:val="both"/>
        <w:rPr>
          <w:rFonts w:ascii="Palatino Linotype" w:eastAsia="Palatino Linotype" w:hAnsi="Palatino Linotype" w:cs="Palatino Linotype"/>
          <w:b/>
          <w:bCs/>
          <w:i/>
        </w:rPr>
      </w:pPr>
      <w:r w:rsidRPr="00DA300B">
        <w:rPr>
          <w:rFonts w:ascii="Tahoma" w:eastAsia="Palatino Linotype" w:hAnsi="Tahoma" w:cs="Tahoma"/>
          <w:b/>
          <w:bCs/>
          <w:i/>
        </w:rPr>
        <w:lastRenderedPageBreak/>
        <w:t>﻿</w:t>
      </w:r>
      <w:r w:rsidRPr="00DA300B">
        <w:rPr>
          <w:rFonts w:ascii="Palatino Linotype" w:eastAsia="Palatino Linotype" w:hAnsi="Palatino Linotype" w:cs="Palatino Linotype"/>
          <w:b/>
          <w:bCs/>
          <w:i/>
        </w:rPr>
        <w:t>PERIODO DE EJECUCIÓN: 2 DE SEPTIEMBRE - 30 DE DICIEMBRE</w:t>
      </w:r>
    </w:p>
    <w:p w14:paraId="45DDA661" w14:textId="7BA381D0" w:rsidR="00286EFA" w:rsidRPr="00DA300B" w:rsidRDefault="00490AFE" w:rsidP="008E7D61">
      <w:pPr>
        <w:spacing w:line="360" w:lineRule="auto"/>
        <w:ind w:left="567"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 xml:space="preserve">…” </w:t>
      </w:r>
    </w:p>
    <w:p w14:paraId="6344C42F" w14:textId="77777777" w:rsidR="00C43719" w:rsidRPr="00DA300B" w:rsidRDefault="00C43719" w:rsidP="008E7D61">
      <w:pPr>
        <w:spacing w:line="360" w:lineRule="auto"/>
        <w:ind w:left="567" w:right="567"/>
        <w:jc w:val="both"/>
        <w:rPr>
          <w:rFonts w:ascii="Palatino Linotype" w:eastAsia="Palatino Linotype" w:hAnsi="Palatino Linotype" w:cs="Palatino Linotype"/>
          <w:i/>
        </w:rPr>
      </w:pPr>
    </w:p>
    <w:p w14:paraId="1D5C34B3" w14:textId="77777777" w:rsidR="00286EFA" w:rsidRPr="00DA300B" w:rsidRDefault="00FA61F8" w:rsidP="008E7D61">
      <w:pPr>
        <w:pStyle w:val="Ttulo2"/>
        <w:spacing w:before="0" w:after="0" w:line="360" w:lineRule="auto"/>
        <w:rPr>
          <w:rFonts w:ascii="Palatino Linotype" w:eastAsia="Palatino Linotype" w:hAnsi="Palatino Linotype"/>
          <w:b/>
          <w:color w:val="auto"/>
          <w:sz w:val="22"/>
          <w:szCs w:val="22"/>
        </w:rPr>
      </w:pPr>
      <w:bookmarkStart w:id="6" w:name="_Toc192175842"/>
      <w:r w:rsidRPr="00DA300B">
        <w:rPr>
          <w:rFonts w:ascii="Palatino Linotype" w:eastAsia="Palatino Linotype" w:hAnsi="Palatino Linotype"/>
          <w:b/>
          <w:color w:val="auto"/>
          <w:sz w:val="22"/>
          <w:szCs w:val="22"/>
        </w:rPr>
        <w:t>III. Interposición del Recurso de Revisión</w:t>
      </w:r>
      <w:bookmarkEnd w:id="6"/>
    </w:p>
    <w:p w14:paraId="755E731E" w14:textId="77777777" w:rsidR="00286EFA" w:rsidRPr="00DA300B" w:rsidRDefault="00286EFA" w:rsidP="008E7D61">
      <w:pPr>
        <w:spacing w:line="360" w:lineRule="auto"/>
        <w:ind w:right="-28"/>
        <w:jc w:val="both"/>
        <w:rPr>
          <w:rFonts w:ascii="Palatino Linotype" w:eastAsia="Palatino Linotype" w:hAnsi="Palatino Linotype" w:cs="Palatino Linotype"/>
          <w:sz w:val="22"/>
          <w:szCs w:val="22"/>
        </w:rPr>
      </w:pPr>
    </w:p>
    <w:p w14:paraId="437339AA"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Con fecha </w:t>
      </w:r>
      <w:r w:rsidR="007F4D8B" w:rsidRPr="00DA300B">
        <w:rPr>
          <w:rFonts w:ascii="Palatino Linotype" w:eastAsia="Palatino Linotype" w:hAnsi="Palatino Linotype" w:cs="Palatino Linotype"/>
          <w:sz w:val="22"/>
          <w:szCs w:val="22"/>
        </w:rPr>
        <w:t xml:space="preserve">cinco de febrero de dos mil veinticinco, </w:t>
      </w:r>
      <w:r w:rsidRPr="00DA300B">
        <w:rPr>
          <w:rFonts w:ascii="Palatino Linotype" w:eastAsia="Palatino Linotype" w:hAnsi="Palatino Linotype" w:cs="Palatino Linotype"/>
          <w:sz w:val="22"/>
          <w:szCs w:val="22"/>
        </w:rPr>
        <w:t>se recibió en este Instituto, a través del Sistema de Acceso a la Información Mexiquense (SAIMEX), el Recurso de Revisión interpuesto por la parte Recurrente, en contra de la respuesta del Sujeto Obligado</w:t>
      </w:r>
      <w:r w:rsidRPr="00DA300B">
        <w:rPr>
          <w:rFonts w:ascii="Palatino Linotype" w:eastAsia="Palatino Linotype" w:hAnsi="Palatino Linotype" w:cs="Palatino Linotype"/>
          <w:b/>
          <w:sz w:val="22"/>
          <w:szCs w:val="22"/>
        </w:rPr>
        <w:t xml:space="preserve">, </w:t>
      </w:r>
      <w:r w:rsidRPr="00DA300B">
        <w:rPr>
          <w:rFonts w:ascii="Palatino Linotype" w:eastAsia="Palatino Linotype" w:hAnsi="Palatino Linotype" w:cs="Palatino Linotype"/>
          <w:sz w:val="22"/>
          <w:szCs w:val="22"/>
        </w:rPr>
        <w:t>en los siguientes términos:</w:t>
      </w:r>
    </w:p>
    <w:p w14:paraId="30E3D269" w14:textId="77777777" w:rsidR="00E97099" w:rsidRPr="00DA300B" w:rsidRDefault="00E97099" w:rsidP="008E7D61">
      <w:pPr>
        <w:spacing w:line="360" w:lineRule="auto"/>
        <w:jc w:val="both"/>
        <w:rPr>
          <w:rFonts w:ascii="Palatino Linotype" w:eastAsia="Palatino Linotype" w:hAnsi="Palatino Linotype" w:cs="Palatino Linotype"/>
          <w:sz w:val="22"/>
          <w:szCs w:val="22"/>
        </w:rPr>
      </w:pPr>
    </w:p>
    <w:p w14:paraId="33D7FF4F" w14:textId="77777777" w:rsidR="00286EFA" w:rsidRPr="00DA300B" w:rsidRDefault="00FA61F8" w:rsidP="008E7D61">
      <w:pPr>
        <w:tabs>
          <w:tab w:val="left" w:pos="4667"/>
        </w:tabs>
        <w:spacing w:line="360" w:lineRule="auto"/>
        <w:ind w:left="567" w:right="567"/>
        <w:jc w:val="both"/>
        <w:rPr>
          <w:rFonts w:ascii="Palatino Linotype" w:eastAsia="Palatino Linotype" w:hAnsi="Palatino Linotype" w:cs="Palatino Linotype"/>
          <w:b/>
          <w:i/>
        </w:rPr>
      </w:pPr>
      <w:r w:rsidRPr="00DA300B">
        <w:rPr>
          <w:rFonts w:ascii="Palatino Linotype" w:eastAsia="Palatino Linotype" w:hAnsi="Palatino Linotype" w:cs="Palatino Linotype"/>
          <w:b/>
          <w:i/>
        </w:rPr>
        <w:t>“ACTO IMPUGNADO</w:t>
      </w:r>
    </w:p>
    <w:p w14:paraId="006A5258" w14:textId="0CEE4BDC" w:rsidR="00286EFA" w:rsidRPr="00DA300B" w:rsidRDefault="00E97099" w:rsidP="008E7D61">
      <w:pPr>
        <w:spacing w:line="360" w:lineRule="auto"/>
        <w:ind w:left="567"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Transgredieron mi derecho de acceso</w:t>
      </w:r>
      <w:r w:rsidR="00FA61F8" w:rsidRPr="00DA300B">
        <w:rPr>
          <w:rFonts w:ascii="Palatino Linotype" w:eastAsia="Palatino Linotype" w:hAnsi="Palatino Linotype" w:cs="Palatino Linotype"/>
          <w:i/>
        </w:rPr>
        <w:t>” (Sic.)</w:t>
      </w:r>
    </w:p>
    <w:p w14:paraId="09E5A8E1" w14:textId="77777777" w:rsidR="00286EFA" w:rsidRPr="00DA300B" w:rsidRDefault="00286EFA" w:rsidP="008E7D61">
      <w:pPr>
        <w:tabs>
          <w:tab w:val="left" w:pos="4667"/>
        </w:tabs>
        <w:spacing w:line="360" w:lineRule="auto"/>
        <w:ind w:right="567"/>
        <w:jc w:val="both"/>
        <w:rPr>
          <w:rFonts w:ascii="Palatino Linotype" w:eastAsia="Palatino Linotype" w:hAnsi="Palatino Linotype" w:cs="Palatino Linotype"/>
          <w:i/>
          <w:color w:val="FF0000"/>
        </w:rPr>
      </w:pPr>
    </w:p>
    <w:p w14:paraId="4A8C67FA" w14:textId="77777777" w:rsidR="00286EFA" w:rsidRPr="00DA300B" w:rsidRDefault="00FA61F8" w:rsidP="008E7D61">
      <w:pPr>
        <w:tabs>
          <w:tab w:val="left" w:pos="4667"/>
        </w:tabs>
        <w:spacing w:line="360" w:lineRule="auto"/>
        <w:ind w:left="567" w:right="567"/>
        <w:jc w:val="both"/>
        <w:rPr>
          <w:rFonts w:ascii="Palatino Linotype" w:eastAsia="Palatino Linotype" w:hAnsi="Palatino Linotype" w:cs="Palatino Linotype"/>
          <w:b/>
          <w:i/>
        </w:rPr>
      </w:pPr>
      <w:r w:rsidRPr="00DA300B">
        <w:rPr>
          <w:rFonts w:ascii="Palatino Linotype" w:eastAsia="Palatino Linotype" w:hAnsi="Palatino Linotype" w:cs="Palatino Linotype"/>
          <w:b/>
          <w:i/>
        </w:rPr>
        <w:t>“RAZONES O MOTIVOS DE LA INCONFORMIDAD</w:t>
      </w:r>
    </w:p>
    <w:p w14:paraId="077DB58E" w14:textId="7E3A29D7" w:rsidR="00286EFA" w:rsidRPr="00DA300B" w:rsidRDefault="00E97099" w:rsidP="008E7D61">
      <w:pPr>
        <w:spacing w:line="360" w:lineRule="auto"/>
        <w:ind w:left="567" w:right="567"/>
        <w:jc w:val="both"/>
        <w:rPr>
          <w:rFonts w:ascii="Palatino Linotype" w:eastAsia="Palatino Linotype" w:hAnsi="Palatino Linotype" w:cs="Palatino Linotype"/>
          <w:i/>
        </w:rPr>
      </w:pPr>
      <w:r w:rsidRPr="00DA300B">
        <w:rPr>
          <w:rFonts w:ascii="Palatino Linotype" w:eastAsia="Palatino Linotype" w:hAnsi="Palatino Linotype" w:cs="Palatino Linotype"/>
          <w:i/>
        </w:rPr>
        <w:t xml:space="preserve">No entregaron la información solicitada , ya que se solicitó el expediente técnico de la obra de las oficinas del juzgado cívico y el director de obras públicas solo hizo mención de algunos datos sin adjuntar el expediente técnico de la Obra , cabe precisar que el expediente de las obras sin información pública que no deberían negar </w:t>
      </w:r>
      <w:r w:rsidR="007F4D8B" w:rsidRPr="00DA300B">
        <w:rPr>
          <w:rFonts w:ascii="Palatino Linotype" w:eastAsia="Palatino Linotype" w:hAnsi="Palatino Linotype" w:cs="Palatino Linotype"/>
          <w:i/>
        </w:rPr>
        <w:t>“(</w:t>
      </w:r>
      <w:r w:rsidR="00FA61F8" w:rsidRPr="00DA300B">
        <w:rPr>
          <w:rFonts w:ascii="Palatino Linotype" w:eastAsia="Palatino Linotype" w:hAnsi="Palatino Linotype" w:cs="Palatino Linotype"/>
          <w:i/>
        </w:rPr>
        <w:t>Sic)</w:t>
      </w:r>
    </w:p>
    <w:p w14:paraId="7CAACE91" w14:textId="77777777" w:rsidR="00286EFA" w:rsidRPr="00DA300B" w:rsidRDefault="00286EFA" w:rsidP="008E7D61">
      <w:pPr>
        <w:spacing w:line="360" w:lineRule="auto"/>
        <w:ind w:right="-28"/>
        <w:jc w:val="both"/>
        <w:rPr>
          <w:rFonts w:ascii="Palatino Linotype" w:eastAsia="Palatino Linotype" w:hAnsi="Palatino Linotype" w:cs="Palatino Linotype"/>
          <w:b/>
          <w:color w:val="FF0000"/>
          <w:sz w:val="22"/>
          <w:szCs w:val="22"/>
        </w:rPr>
      </w:pPr>
    </w:p>
    <w:p w14:paraId="3FC3838B" w14:textId="77777777" w:rsidR="00286EFA" w:rsidRPr="00DA300B" w:rsidRDefault="00FA61F8" w:rsidP="008E7D61">
      <w:pPr>
        <w:pStyle w:val="Ttulo2"/>
        <w:spacing w:before="0" w:after="0" w:line="360" w:lineRule="auto"/>
        <w:rPr>
          <w:rFonts w:ascii="Palatino Linotype" w:eastAsia="Palatino Linotype" w:hAnsi="Palatino Linotype"/>
          <w:b/>
          <w:color w:val="auto"/>
          <w:sz w:val="22"/>
          <w:szCs w:val="22"/>
        </w:rPr>
      </w:pPr>
      <w:bookmarkStart w:id="7" w:name="_Toc192175843"/>
      <w:r w:rsidRPr="00DA300B">
        <w:rPr>
          <w:rFonts w:ascii="Palatino Linotype" w:eastAsia="Palatino Linotype" w:hAnsi="Palatino Linotype"/>
          <w:b/>
          <w:color w:val="auto"/>
          <w:sz w:val="22"/>
          <w:szCs w:val="22"/>
        </w:rPr>
        <w:t>IV. Trámite del Recurso de Revisión ante el Instituto</w:t>
      </w:r>
      <w:bookmarkEnd w:id="7"/>
    </w:p>
    <w:p w14:paraId="4A9A3081" w14:textId="77777777" w:rsidR="00286EFA" w:rsidRPr="00DA300B" w:rsidRDefault="00286EFA" w:rsidP="008E7D61">
      <w:pPr>
        <w:spacing w:line="360" w:lineRule="auto"/>
        <w:ind w:right="-28"/>
        <w:jc w:val="both"/>
        <w:rPr>
          <w:rFonts w:ascii="Palatino Linotype" w:eastAsia="Palatino Linotype" w:hAnsi="Palatino Linotype" w:cs="Palatino Linotype"/>
          <w:b/>
          <w:sz w:val="22"/>
          <w:szCs w:val="22"/>
        </w:rPr>
      </w:pPr>
    </w:p>
    <w:p w14:paraId="1843A9DF" w14:textId="526D37FE" w:rsidR="00286EFA" w:rsidRPr="00DA300B" w:rsidRDefault="00FA61F8" w:rsidP="008E7D61">
      <w:pPr>
        <w:spacing w:line="360" w:lineRule="auto"/>
        <w:ind w:right="-28"/>
        <w:jc w:val="both"/>
        <w:rPr>
          <w:rFonts w:ascii="Palatino Linotype" w:eastAsia="Palatino Linotype" w:hAnsi="Palatino Linotype" w:cs="Palatino Linotype"/>
          <w:sz w:val="22"/>
          <w:szCs w:val="22"/>
        </w:rPr>
      </w:pPr>
      <w:bookmarkStart w:id="8" w:name="_Toc192175844"/>
      <w:r w:rsidRPr="00DA300B">
        <w:rPr>
          <w:rStyle w:val="Ttulo3Car"/>
          <w:rFonts w:ascii="Palatino Linotype" w:hAnsi="Palatino Linotype"/>
          <w:b/>
          <w:color w:val="auto"/>
          <w:sz w:val="22"/>
          <w:szCs w:val="22"/>
        </w:rPr>
        <w:t>a) Turno del Recurso de Revisión.</w:t>
      </w:r>
      <w:bookmarkEnd w:id="8"/>
      <w:r w:rsidRPr="00DA300B">
        <w:rPr>
          <w:rFonts w:ascii="Palatino Linotype" w:eastAsia="Palatino Linotype" w:hAnsi="Palatino Linotype" w:cs="Palatino Linotype"/>
          <w:b/>
          <w:sz w:val="22"/>
          <w:szCs w:val="22"/>
        </w:rPr>
        <w:t xml:space="preserve"> </w:t>
      </w:r>
      <w:r w:rsidRPr="00DA300B">
        <w:rPr>
          <w:rFonts w:ascii="Palatino Linotype" w:eastAsia="Palatino Linotype" w:hAnsi="Palatino Linotype" w:cs="Palatino Linotype"/>
          <w:sz w:val="22"/>
          <w:szCs w:val="22"/>
        </w:rPr>
        <w:t xml:space="preserve">El </w:t>
      </w:r>
      <w:r w:rsidR="007F4D8B" w:rsidRPr="00DA300B">
        <w:rPr>
          <w:rFonts w:ascii="Palatino Linotype" w:eastAsia="Palatino Linotype" w:hAnsi="Palatino Linotype" w:cs="Palatino Linotype"/>
          <w:sz w:val="22"/>
          <w:szCs w:val="22"/>
        </w:rPr>
        <w:t xml:space="preserve">cinco de febrero de dos mil veinticinco, </w:t>
      </w:r>
      <w:r w:rsidRPr="00DA300B">
        <w:rPr>
          <w:rFonts w:ascii="Palatino Linotype" w:eastAsia="Palatino Linotype" w:hAnsi="Palatino Linotype" w:cs="Palatino Linotype"/>
          <w:sz w:val="22"/>
          <w:szCs w:val="22"/>
        </w:rPr>
        <w:t xml:space="preserve">el Sistema de Acceso a la Información Mexiquense (SAIMEX), asignó el número de expediente </w:t>
      </w:r>
      <w:r w:rsidR="007F4D8B" w:rsidRPr="00DA300B">
        <w:rPr>
          <w:rFonts w:ascii="Palatino Linotype" w:eastAsia="Palatino Linotype" w:hAnsi="Palatino Linotype" w:cs="Palatino Linotype"/>
          <w:b/>
          <w:sz w:val="22"/>
          <w:szCs w:val="22"/>
        </w:rPr>
        <w:t>0</w:t>
      </w:r>
      <w:r w:rsidR="00E97099" w:rsidRPr="00DA300B">
        <w:rPr>
          <w:rFonts w:ascii="Palatino Linotype" w:eastAsia="Palatino Linotype" w:hAnsi="Palatino Linotype" w:cs="Palatino Linotype"/>
          <w:b/>
          <w:sz w:val="22"/>
          <w:szCs w:val="22"/>
        </w:rPr>
        <w:t>1021</w:t>
      </w:r>
      <w:r w:rsidRPr="00DA300B">
        <w:rPr>
          <w:rFonts w:ascii="Palatino Linotype" w:eastAsia="Palatino Linotype" w:hAnsi="Palatino Linotype" w:cs="Palatino Linotype"/>
          <w:b/>
          <w:sz w:val="22"/>
          <w:szCs w:val="22"/>
        </w:rPr>
        <w:t xml:space="preserve">/INFOEM/IP/RR/2025, </w:t>
      </w:r>
      <w:r w:rsidRPr="00DA300B">
        <w:rPr>
          <w:rFonts w:ascii="Palatino Linotype" w:eastAsia="Palatino Linotype" w:hAnsi="Palatino Linotype" w:cs="Palatino Linotype"/>
          <w:sz w:val="22"/>
          <w:szCs w:val="22"/>
        </w:rPr>
        <w:t xml:space="preserve">al Recurso de Revisión y lo turnó al Comisionado Ponente </w:t>
      </w:r>
      <w:r w:rsidRPr="00DA300B">
        <w:rPr>
          <w:rFonts w:ascii="Palatino Linotype" w:eastAsia="Palatino Linotype" w:hAnsi="Palatino Linotype" w:cs="Palatino Linotype"/>
          <w:b/>
          <w:sz w:val="22"/>
          <w:szCs w:val="22"/>
        </w:rPr>
        <w:t>Luis Gustavo Parra Noriega</w:t>
      </w:r>
      <w:r w:rsidRPr="00DA300B">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76D87DCA" w14:textId="77777777" w:rsidR="00286EFA" w:rsidRPr="00DA300B" w:rsidRDefault="00286EFA" w:rsidP="008E7D61">
      <w:pPr>
        <w:spacing w:line="360" w:lineRule="auto"/>
        <w:ind w:right="-28"/>
        <w:jc w:val="both"/>
        <w:rPr>
          <w:rFonts w:ascii="Palatino Linotype" w:eastAsia="Palatino Linotype" w:hAnsi="Palatino Linotype" w:cs="Palatino Linotype"/>
          <w:color w:val="FF0000"/>
          <w:sz w:val="22"/>
          <w:szCs w:val="22"/>
        </w:rPr>
      </w:pPr>
    </w:p>
    <w:p w14:paraId="6A5EADE9" w14:textId="3EAA6CCA" w:rsidR="00286EFA" w:rsidRPr="00DA300B" w:rsidRDefault="00FA61F8" w:rsidP="008E7D61">
      <w:pPr>
        <w:spacing w:line="360" w:lineRule="auto"/>
        <w:jc w:val="both"/>
        <w:rPr>
          <w:rFonts w:ascii="Palatino Linotype" w:eastAsia="Palatino Linotype" w:hAnsi="Palatino Linotype" w:cs="Palatino Linotype"/>
          <w:sz w:val="22"/>
          <w:szCs w:val="22"/>
        </w:rPr>
      </w:pPr>
      <w:bookmarkStart w:id="9" w:name="_Toc192175845"/>
      <w:r w:rsidRPr="00DA300B">
        <w:rPr>
          <w:rStyle w:val="Ttulo3Car"/>
          <w:rFonts w:ascii="Palatino Linotype" w:hAnsi="Palatino Linotype"/>
          <w:b/>
          <w:color w:val="auto"/>
          <w:sz w:val="22"/>
          <w:szCs w:val="22"/>
        </w:rPr>
        <w:lastRenderedPageBreak/>
        <w:t>b) Admisión del Recurso de Revisión.</w:t>
      </w:r>
      <w:bookmarkEnd w:id="9"/>
      <w:r w:rsidRPr="00DA300B">
        <w:rPr>
          <w:rFonts w:ascii="Palatino Linotype" w:eastAsia="Palatino Linotype" w:hAnsi="Palatino Linotype" w:cs="Palatino Linotype"/>
          <w:b/>
          <w:sz w:val="22"/>
          <w:szCs w:val="22"/>
        </w:rPr>
        <w:t xml:space="preserve"> </w:t>
      </w:r>
      <w:r w:rsidRPr="00DA300B">
        <w:rPr>
          <w:rFonts w:ascii="Palatino Linotype" w:eastAsia="Palatino Linotype" w:hAnsi="Palatino Linotype" w:cs="Palatino Linotype"/>
          <w:sz w:val="22"/>
          <w:szCs w:val="22"/>
        </w:rPr>
        <w:t xml:space="preserve">El </w:t>
      </w:r>
      <w:r w:rsidR="00E97099" w:rsidRPr="00DA300B">
        <w:rPr>
          <w:rFonts w:ascii="Palatino Linotype" w:eastAsia="Palatino Linotype" w:hAnsi="Palatino Linotype" w:cs="Palatino Linotype"/>
          <w:sz w:val="22"/>
          <w:szCs w:val="22"/>
        </w:rPr>
        <w:t xml:space="preserve">trece </w:t>
      </w:r>
      <w:r w:rsidR="007F4D8B" w:rsidRPr="00DA300B">
        <w:rPr>
          <w:rFonts w:ascii="Palatino Linotype" w:eastAsia="Palatino Linotype" w:hAnsi="Palatino Linotype" w:cs="Palatino Linotype"/>
          <w:sz w:val="22"/>
          <w:szCs w:val="22"/>
        </w:rPr>
        <w:t xml:space="preserve">de febrero de dos mil veinticinco, </w:t>
      </w:r>
      <w:r w:rsidRPr="00DA300B">
        <w:rPr>
          <w:rFonts w:ascii="Palatino Linotype" w:eastAsia="Palatino Linotype" w:hAnsi="Palatino Linotype" w:cs="Palatino Linotype"/>
          <w:sz w:val="22"/>
          <w:szCs w:val="22"/>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7F4D8B" w:rsidRPr="00DA300B">
        <w:rPr>
          <w:rFonts w:ascii="Palatino Linotype" w:eastAsia="Palatino Linotype" w:hAnsi="Palatino Linotype" w:cs="Palatino Linotype"/>
          <w:sz w:val="22"/>
          <w:szCs w:val="22"/>
        </w:rPr>
        <w:t xml:space="preserve"> mismo día</w:t>
      </w:r>
      <w:r w:rsidRPr="00DA300B">
        <w:rPr>
          <w:rFonts w:ascii="Palatino Linotype" w:eastAsia="Palatino Linotype" w:hAnsi="Palatino Linotype" w:cs="Palatino Linotype"/>
          <w:sz w:val="22"/>
          <w:szCs w:val="22"/>
        </w:rPr>
        <w:t>, a través del Sistema de Acceso a la Información Mexiquense (SAIMEX), en el que se les otorgó un plazo de siete días hábiles posteriores a la misma, para que manifestaran lo que a su derecho conviniera y formularan alegatos.</w:t>
      </w:r>
    </w:p>
    <w:p w14:paraId="4D42A37A" w14:textId="77777777" w:rsidR="00286EFA" w:rsidRPr="00DA300B" w:rsidRDefault="00286EFA" w:rsidP="008E7D61">
      <w:pPr>
        <w:spacing w:line="360" w:lineRule="auto"/>
        <w:jc w:val="both"/>
        <w:rPr>
          <w:rFonts w:ascii="Palatino Linotype" w:eastAsia="Palatino Linotype" w:hAnsi="Palatino Linotype" w:cs="Palatino Linotype"/>
          <w:color w:val="FF0000"/>
          <w:sz w:val="22"/>
          <w:szCs w:val="22"/>
        </w:rPr>
      </w:pPr>
    </w:p>
    <w:p w14:paraId="10866560" w14:textId="46CD4BC8" w:rsidR="007F4D8B" w:rsidRPr="00DA300B" w:rsidRDefault="00FA61F8" w:rsidP="008E7D61">
      <w:pPr>
        <w:spacing w:line="360" w:lineRule="auto"/>
        <w:jc w:val="both"/>
        <w:rPr>
          <w:rFonts w:ascii="Palatino Linotype" w:eastAsia="Palatino Linotype" w:hAnsi="Palatino Linotype" w:cs="Palatino Linotype"/>
          <w:sz w:val="22"/>
          <w:szCs w:val="22"/>
        </w:rPr>
      </w:pPr>
      <w:bookmarkStart w:id="10" w:name="_Toc192175846"/>
      <w:r w:rsidRPr="00DA300B">
        <w:rPr>
          <w:rStyle w:val="Ttulo2Car"/>
          <w:rFonts w:ascii="Palatino Linotype" w:hAnsi="Palatino Linotype"/>
          <w:b/>
          <w:color w:val="auto"/>
          <w:sz w:val="22"/>
          <w:szCs w:val="22"/>
        </w:rPr>
        <w:t>c) Informe Justificado</w:t>
      </w:r>
      <w:r w:rsidR="00D80923" w:rsidRPr="00DA300B">
        <w:rPr>
          <w:rStyle w:val="Ttulo2Car"/>
          <w:rFonts w:ascii="Palatino Linotype" w:hAnsi="Palatino Linotype"/>
          <w:b/>
          <w:color w:val="auto"/>
          <w:sz w:val="22"/>
          <w:szCs w:val="22"/>
        </w:rPr>
        <w:t xml:space="preserve"> o manifestaciones</w:t>
      </w:r>
      <w:r w:rsidRPr="00DA300B">
        <w:rPr>
          <w:rStyle w:val="Ttulo2Car"/>
          <w:rFonts w:ascii="Palatino Linotype" w:hAnsi="Palatino Linotype"/>
          <w:b/>
          <w:color w:val="auto"/>
          <w:sz w:val="22"/>
          <w:szCs w:val="22"/>
        </w:rPr>
        <w:t>.</w:t>
      </w:r>
      <w:bookmarkEnd w:id="10"/>
      <w:r w:rsidRPr="00DA300B">
        <w:rPr>
          <w:rFonts w:ascii="Palatino Linotype" w:eastAsia="Palatino Linotype" w:hAnsi="Palatino Linotype" w:cs="Palatino Linotype"/>
          <w:sz w:val="22"/>
          <w:szCs w:val="22"/>
        </w:rPr>
        <w:t xml:space="preserve"> </w:t>
      </w:r>
      <w:r w:rsidR="007F4D8B" w:rsidRPr="00DA300B">
        <w:rPr>
          <w:rFonts w:ascii="Palatino Linotype" w:eastAsia="Palatino Linotype" w:hAnsi="Palatino Linotype" w:cs="Palatino Linotype"/>
          <w:sz w:val="22"/>
          <w:szCs w:val="22"/>
        </w:rPr>
        <w:t>Las partes fueron omisas en emitir manifestaciones o alegatos.</w:t>
      </w:r>
    </w:p>
    <w:p w14:paraId="5B46B5A8" w14:textId="77777777" w:rsidR="00D80923" w:rsidRPr="00DA300B" w:rsidRDefault="00D80923" w:rsidP="008E7D61">
      <w:pPr>
        <w:spacing w:line="360" w:lineRule="auto"/>
        <w:jc w:val="both"/>
        <w:rPr>
          <w:rFonts w:ascii="Palatino Linotype" w:eastAsia="Palatino Linotype" w:hAnsi="Palatino Linotype" w:cs="Palatino Linotype"/>
          <w:sz w:val="22"/>
          <w:szCs w:val="22"/>
        </w:rPr>
      </w:pPr>
    </w:p>
    <w:p w14:paraId="0EEBD67D" w14:textId="7BFE9A06" w:rsidR="00286EFA" w:rsidRPr="00DA300B" w:rsidRDefault="007F4D8B" w:rsidP="008E7D61">
      <w:pPr>
        <w:spacing w:line="360" w:lineRule="auto"/>
        <w:jc w:val="both"/>
        <w:rPr>
          <w:rFonts w:ascii="Palatino Linotype" w:eastAsia="Palatino Linotype" w:hAnsi="Palatino Linotype" w:cs="Palatino Linotype"/>
          <w:sz w:val="22"/>
          <w:szCs w:val="22"/>
        </w:rPr>
      </w:pPr>
      <w:bookmarkStart w:id="11" w:name="_Toc192175847"/>
      <w:r w:rsidRPr="00DA300B">
        <w:rPr>
          <w:rStyle w:val="Ttulo2Car"/>
          <w:rFonts w:ascii="Palatino Linotype" w:hAnsi="Palatino Linotype"/>
          <w:b/>
          <w:color w:val="auto"/>
          <w:sz w:val="22"/>
          <w:szCs w:val="22"/>
        </w:rPr>
        <w:t>d</w:t>
      </w:r>
      <w:r w:rsidR="00FA61F8" w:rsidRPr="00DA300B">
        <w:rPr>
          <w:rStyle w:val="Ttulo2Car"/>
          <w:rFonts w:ascii="Palatino Linotype" w:hAnsi="Palatino Linotype"/>
          <w:b/>
          <w:color w:val="auto"/>
          <w:sz w:val="22"/>
          <w:szCs w:val="22"/>
        </w:rPr>
        <w:t>) Cierre de instrucción.</w:t>
      </w:r>
      <w:bookmarkEnd w:id="11"/>
      <w:r w:rsidR="00FA61F8" w:rsidRPr="00DA300B">
        <w:rPr>
          <w:rFonts w:ascii="Palatino Linotype" w:eastAsia="Palatino Linotype" w:hAnsi="Palatino Linotype" w:cs="Palatino Linotype"/>
          <w:b/>
          <w:sz w:val="22"/>
          <w:szCs w:val="22"/>
        </w:rPr>
        <w:t xml:space="preserve"> </w:t>
      </w:r>
      <w:r w:rsidR="00FA61F8" w:rsidRPr="00DA300B">
        <w:rPr>
          <w:rFonts w:ascii="Palatino Linotype" w:eastAsia="Palatino Linotype" w:hAnsi="Palatino Linotype" w:cs="Palatino Linotype"/>
          <w:sz w:val="22"/>
          <w:szCs w:val="22"/>
        </w:rPr>
        <w:t xml:space="preserve">El </w:t>
      </w:r>
      <w:r w:rsidRPr="00DA300B">
        <w:rPr>
          <w:rFonts w:ascii="Palatino Linotype" w:eastAsia="Palatino Linotype" w:hAnsi="Palatino Linotype" w:cs="Palatino Linotype"/>
          <w:sz w:val="22"/>
          <w:szCs w:val="22"/>
        </w:rPr>
        <w:t xml:space="preserve"> </w:t>
      </w:r>
      <w:r w:rsidR="00E97099" w:rsidRPr="00DA300B">
        <w:rPr>
          <w:rFonts w:ascii="Palatino Linotype" w:eastAsia="Palatino Linotype" w:hAnsi="Palatino Linotype" w:cs="Palatino Linotype"/>
          <w:sz w:val="22"/>
          <w:szCs w:val="22"/>
        </w:rPr>
        <w:t>veintisiete</w:t>
      </w:r>
      <w:r w:rsidRPr="00DA300B">
        <w:rPr>
          <w:rFonts w:ascii="Palatino Linotype" w:eastAsia="Palatino Linotype" w:hAnsi="Palatino Linotype" w:cs="Palatino Linotype"/>
          <w:sz w:val="22"/>
          <w:szCs w:val="22"/>
        </w:rPr>
        <w:t xml:space="preserve"> de febrero de dos mil veinticinco, </w:t>
      </w:r>
      <w:r w:rsidR="00FA61F8" w:rsidRPr="00DA300B">
        <w:rPr>
          <w:rFonts w:ascii="Palatino Linotype" w:eastAsia="Palatino Linotype" w:hAnsi="Palatino Linotype" w:cs="Palatino Linotype"/>
          <w:sz w:val="22"/>
          <w:szCs w:val="22"/>
        </w:rPr>
        <w:t>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w:t>
      </w:r>
      <w:r w:rsidRPr="00DA300B">
        <w:rPr>
          <w:rFonts w:ascii="Palatino Linotype" w:eastAsia="Palatino Linotype" w:hAnsi="Palatino Linotype" w:cs="Palatino Linotype"/>
          <w:sz w:val="22"/>
          <w:szCs w:val="22"/>
        </w:rPr>
        <w:t xml:space="preserve"> las partes</w:t>
      </w:r>
      <w:r w:rsidR="00FA61F8" w:rsidRPr="00DA300B">
        <w:rPr>
          <w:rFonts w:ascii="Palatino Linotype" w:eastAsia="Palatino Linotype" w:hAnsi="Palatino Linotype" w:cs="Palatino Linotype"/>
          <w:sz w:val="22"/>
          <w:szCs w:val="22"/>
        </w:rPr>
        <w:t>, a través del Sistema de Acceso a la Información Mexiquense (SAIMEX).</w:t>
      </w:r>
    </w:p>
    <w:p w14:paraId="08903F3F" w14:textId="77777777" w:rsidR="00286EFA" w:rsidRPr="00DA300B" w:rsidRDefault="00286EFA" w:rsidP="008E7D61">
      <w:pPr>
        <w:spacing w:line="360" w:lineRule="auto"/>
        <w:ind w:right="-28"/>
        <w:jc w:val="both"/>
        <w:rPr>
          <w:rFonts w:ascii="Palatino Linotype" w:eastAsia="Palatino Linotype" w:hAnsi="Palatino Linotype" w:cs="Palatino Linotype"/>
          <w:color w:val="FF0000"/>
          <w:sz w:val="22"/>
          <w:szCs w:val="22"/>
        </w:rPr>
      </w:pPr>
    </w:p>
    <w:p w14:paraId="20D71274" w14:textId="77777777" w:rsidR="00286EFA" w:rsidRPr="00DA300B" w:rsidRDefault="00FA61F8" w:rsidP="008E7D61">
      <w:pPr>
        <w:spacing w:line="360" w:lineRule="auto"/>
        <w:ind w:right="-28"/>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a los siguientes:</w:t>
      </w:r>
    </w:p>
    <w:p w14:paraId="75EBB950" w14:textId="77777777" w:rsidR="00286EFA" w:rsidRPr="00DA300B" w:rsidRDefault="00286EFA" w:rsidP="008E7D61">
      <w:pPr>
        <w:spacing w:line="360" w:lineRule="auto"/>
        <w:ind w:right="-28"/>
        <w:jc w:val="both"/>
        <w:rPr>
          <w:rFonts w:ascii="Palatino Linotype" w:eastAsia="Palatino Linotype" w:hAnsi="Palatino Linotype" w:cs="Palatino Linotype"/>
          <w:sz w:val="22"/>
          <w:szCs w:val="22"/>
        </w:rPr>
      </w:pPr>
    </w:p>
    <w:p w14:paraId="6F3135B5" w14:textId="77777777" w:rsidR="00286EFA" w:rsidRPr="00DA300B" w:rsidRDefault="00FA61F8" w:rsidP="008E7D61">
      <w:pPr>
        <w:spacing w:line="360" w:lineRule="auto"/>
        <w:ind w:right="-28"/>
        <w:jc w:val="center"/>
        <w:rPr>
          <w:rFonts w:ascii="Palatino Linotype" w:eastAsia="Palatino Linotype" w:hAnsi="Palatino Linotype" w:cs="Palatino Linotype"/>
          <w:b/>
          <w:sz w:val="22"/>
          <w:szCs w:val="22"/>
        </w:rPr>
      </w:pPr>
      <w:r w:rsidRPr="00DA300B">
        <w:rPr>
          <w:rFonts w:ascii="Palatino Linotype" w:eastAsia="Palatino Linotype" w:hAnsi="Palatino Linotype" w:cs="Palatino Linotype"/>
          <w:b/>
          <w:sz w:val="22"/>
          <w:szCs w:val="22"/>
        </w:rPr>
        <w:t>C O N S I D E R A N D O S</w:t>
      </w:r>
    </w:p>
    <w:p w14:paraId="4DE66680" w14:textId="77777777" w:rsidR="00286EFA" w:rsidRPr="00DA300B" w:rsidRDefault="00286EFA" w:rsidP="008E7D61">
      <w:pPr>
        <w:spacing w:line="360" w:lineRule="auto"/>
        <w:ind w:right="-28"/>
        <w:jc w:val="center"/>
        <w:rPr>
          <w:rFonts w:ascii="Palatino Linotype" w:eastAsia="Palatino Linotype" w:hAnsi="Palatino Linotype" w:cs="Palatino Linotype"/>
          <w:b/>
          <w:color w:val="FF0000"/>
          <w:sz w:val="22"/>
          <w:szCs w:val="22"/>
        </w:rPr>
      </w:pPr>
    </w:p>
    <w:p w14:paraId="1AF71F2F" w14:textId="77777777" w:rsidR="00286EFA" w:rsidRPr="00DA300B" w:rsidRDefault="00FA61F8" w:rsidP="008E7D61">
      <w:pPr>
        <w:pStyle w:val="Ttulo1"/>
        <w:spacing w:before="0" w:after="0" w:line="360" w:lineRule="auto"/>
        <w:rPr>
          <w:rFonts w:ascii="Palatino Linotype" w:eastAsia="Palatino Linotype" w:hAnsi="Palatino Linotype"/>
          <w:b/>
          <w:color w:val="auto"/>
          <w:sz w:val="22"/>
          <w:szCs w:val="22"/>
        </w:rPr>
      </w:pPr>
      <w:bookmarkStart w:id="12" w:name="_Toc192175848"/>
      <w:r w:rsidRPr="00DA300B">
        <w:rPr>
          <w:rFonts w:ascii="Palatino Linotype" w:eastAsia="Palatino Linotype" w:hAnsi="Palatino Linotype"/>
          <w:b/>
          <w:color w:val="auto"/>
          <w:sz w:val="22"/>
          <w:szCs w:val="22"/>
        </w:rPr>
        <w:t>PRIMERO. Competencia</w:t>
      </w:r>
      <w:bookmarkEnd w:id="12"/>
    </w:p>
    <w:p w14:paraId="15740A05" w14:textId="77777777" w:rsidR="00286EFA" w:rsidRPr="00DA300B" w:rsidRDefault="00286EFA" w:rsidP="008E7D61">
      <w:pPr>
        <w:spacing w:line="360" w:lineRule="auto"/>
        <w:ind w:right="-28"/>
        <w:jc w:val="both"/>
        <w:rPr>
          <w:rFonts w:ascii="Palatino Linotype" w:eastAsia="Palatino Linotype" w:hAnsi="Palatino Linotype" w:cs="Palatino Linotype"/>
          <w:b/>
          <w:sz w:val="22"/>
          <w:szCs w:val="22"/>
        </w:rPr>
      </w:pPr>
    </w:p>
    <w:p w14:paraId="1FB12148" w14:textId="77777777" w:rsidR="00286EFA" w:rsidRPr="00DA300B" w:rsidRDefault="00FA61F8" w:rsidP="008E7D61">
      <w:pPr>
        <w:spacing w:line="360" w:lineRule="auto"/>
        <w:ind w:right="-28"/>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A300B">
        <w:rPr>
          <w:rFonts w:ascii="Palatino Linotype" w:eastAsia="Palatino Linotype" w:hAnsi="Palatino Linotype" w:cs="Palatino Linotype"/>
        </w:rPr>
        <w:t xml:space="preserve"> 7°, </w:t>
      </w:r>
      <w:r w:rsidRPr="00DA300B">
        <w:rPr>
          <w:rFonts w:ascii="Palatino Linotype" w:eastAsia="Palatino Linotype" w:hAnsi="Palatino Linotype" w:cs="Palatino Linotype"/>
          <w:sz w:val="22"/>
          <w:szCs w:val="22"/>
        </w:rPr>
        <w:t>9°, fracciones I y XXIII y 11 del Reglamento Interior del Instituto de Transparencia, Acceso a la Información Pública y Protección de Datos Personales del Estado de México y Municipios.</w:t>
      </w:r>
    </w:p>
    <w:p w14:paraId="69569B39" w14:textId="77777777" w:rsidR="00286EFA" w:rsidRPr="00DA300B" w:rsidRDefault="00286EFA" w:rsidP="008E7D61">
      <w:pPr>
        <w:spacing w:line="360" w:lineRule="auto"/>
        <w:ind w:right="-28"/>
        <w:jc w:val="both"/>
        <w:rPr>
          <w:rFonts w:ascii="Palatino Linotype" w:eastAsia="Palatino Linotype" w:hAnsi="Palatino Linotype" w:cs="Palatino Linotype"/>
          <w:sz w:val="22"/>
          <w:szCs w:val="22"/>
        </w:rPr>
      </w:pPr>
    </w:p>
    <w:p w14:paraId="3A8DD244" w14:textId="77777777" w:rsidR="00286EFA" w:rsidRPr="00DA300B" w:rsidRDefault="00FA61F8" w:rsidP="008E7D61">
      <w:pPr>
        <w:pStyle w:val="Ttulo1"/>
        <w:spacing w:before="0" w:after="0" w:line="360" w:lineRule="auto"/>
        <w:rPr>
          <w:rFonts w:ascii="Palatino Linotype" w:eastAsia="Palatino Linotype" w:hAnsi="Palatino Linotype"/>
          <w:b/>
          <w:color w:val="auto"/>
          <w:sz w:val="22"/>
          <w:szCs w:val="22"/>
        </w:rPr>
      </w:pPr>
      <w:bookmarkStart w:id="13" w:name="_Toc192175849"/>
      <w:r w:rsidRPr="00DA300B">
        <w:rPr>
          <w:rFonts w:ascii="Palatino Linotype" w:eastAsia="Palatino Linotype" w:hAnsi="Palatino Linotype"/>
          <w:b/>
          <w:color w:val="auto"/>
          <w:sz w:val="22"/>
          <w:szCs w:val="22"/>
        </w:rPr>
        <w:t>SEGUNDO. Causales de improcedencia y sobreseimiento</w:t>
      </w:r>
      <w:bookmarkEnd w:id="13"/>
    </w:p>
    <w:p w14:paraId="6DC85E81"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3ADE78F8"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DA300B">
        <w:rPr>
          <w:rFonts w:ascii="Palatino Linotype" w:eastAsia="Palatino Linotype" w:hAnsi="Palatino Linotype" w:cs="Palatino Linotype"/>
          <w:i/>
          <w:sz w:val="22"/>
          <w:szCs w:val="22"/>
        </w:rPr>
        <w:t>litis</w:t>
      </w:r>
      <w:r w:rsidRPr="00DA300B">
        <w:rPr>
          <w:rFonts w:ascii="Palatino Linotype" w:eastAsia="Palatino Linotype" w:hAnsi="Palatino Linotype" w:cs="Palatino Linotype"/>
          <w:sz w:val="22"/>
          <w:szCs w:val="22"/>
        </w:rPr>
        <w:t>, es necesario estudiar las causales de improcedencia, para determinar lo que en Derecho proceda.</w:t>
      </w:r>
    </w:p>
    <w:p w14:paraId="03D3908C" w14:textId="77777777" w:rsidR="00286EFA" w:rsidRPr="00DA300B" w:rsidRDefault="00286EFA" w:rsidP="008E7D61">
      <w:pPr>
        <w:spacing w:line="360" w:lineRule="auto"/>
        <w:jc w:val="both"/>
        <w:rPr>
          <w:rFonts w:ascii="Palatino Linotype" w:eastAsia="Palatino Linotype" w:hAnsi="Palatino Linotype" w:cs="Palatino Linotype"/>
          <w:b/>
          <w:sz w:val="22"/>
          <w:szCs w:val="22"/>
        </w:rPr>
      </w:pPr>
    </w:p>
    <w:p w14:paraId="665D0527" w14:textId="77777777" w:rsidR="00286EFA" w:rsidRPr="00DA300B" w:rsidRDefault="00FA61F8" w:rsidP="008E7D61">
      <w:pPr>
        <w:spacing w:line="360" w:lineRule="auto"/>
        <w:jc w:val="both"/>
        <w:rPr>
          <w:rFonts w:ascii="Palatino Linotype" w:eastAsia="Palatino Linotype" w:hAnsi="Palatino Linotype" w:cs="Palatino Linotype"/>
          <w:b/>
          <w:sz w:val="22"/>
          <w:szCs w:val="22"/>
        </w:rPr>
      </w:pPr>
      <w:r w:rsidRPr="00DA300B">
        <w:rPr>
          <w:rFonts w:ascii="Palatino Linotype" w:eastAsia="Palatino Linotype" w:hAnsi="Palatino Linotype" w:cs="Palatino Linotype"/>
          <w:b/>
          <w:sz w:val="22"/>
          <w:szCs w:val="22"/>
        </w:rPr>
        <w:t>Causales de improcedencia</w:t>
      </w:r>
    </w:p>
    <w:p w14:paraId="199B8F26"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7FCF6072" w14:textId="77777777" w:rsidR="00286EFA" w:rsidRPr="00DA300B" w:rsidRDefault="00FA61F8" w:rsidP="008E7D61">
      <w:pPr>
        <w:spacing w:line="360" w:lineRule="auto"/>
        <w:ind w:right="-28"/>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DA300B">
        <w:rPr>
          <w:rFonts w:ascii="Palatino Linotype" w:eastAsia="Palatino Linotype" w:hAnsi="Palatino Linotype" w:cs="Palatino Linotype"/>
          <w:sz w:val="22"/>
          <w:szCs w:val="22"/>
        </w:rPr>
        <w:lastRenderedPageBreak/>
        <w:t>supuestos establecidos en el artículo 191 de la Ley de Transparencia y Acceso a la Información Pública del Estado de México y Municipios, por ser improcedente.</w:t>
      </w:r>
    </w:p>
    <w:p w14:paraId="51B3E5BB" w14:textId="77777777" w:rsidR="00286EFA" w:rsidRPr="00DA300B" w:rsidRDefault="00286EFA" w:rsidP="008E7D61">
      <w:pPr>
        <w:spacing w:line="360" w:lineRule="auto"/>
        <w:ind w:right="-28"/>
        <w:jc w:val="both"/>
        <w:rPr>
          <w:rFonts w:ascii="Palatino Linotype" w:eastAsia="Palatino Linotype" w:hAnsi="Palatino Linotype" w:cs="Palatino Linotype"/>
          <w:sz w:val="22"/>
          <w:szCs w:val="22"/>
        </w:rPr>
      </w:pPr>
    </w:p>
    <w:p w14:paraId="7D811B8F"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En el presente caso, </w:t>
      </w:r>
      <w:r w:rsidRPr="00DA300B">
        <w:rPr>
          <w:rFonts w:ascii="Palatino Linotype" w:eastAsia="Palatino Linotype" w:hAnsi="Palatino Linotype" w:cs="Palatino Linotype"/>
          <w:b/>
          <w:sz w:val="22"/>
          <w:szCs w:val="22"/>
        </w:rPr>
        <w:t>no se actualiza ninguna de las causales de improcedencia</w:t>
      </w:r>
      <w:r w:rsidRPr="00DA300B">
        <w:rPr>
          <w:rFonts w:ascii="Palatino Linotype" w:eastAsia="Palatino Linotype" w:hAnsi="Palatino Linotype" w:cs="Palatino Linotype"/>
          <w:sz w:val="22"/>
          <w:szCs w:val="22"/>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14:paraId="5D0B3AFA"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12E276BE" w14:textId="2B41C1D0" w:rsidR="00286EFA" w:rsidRPr="00DA300B" w:rsidRDefault="00FA61F8" w:rsidP="008E7D61">
      <w:pPr>
        <w:widowControl w:val="0"/>
        <w:spacing w:line="360" w:lineRule="auto"/>
        <w:jc w:val="both"/>
        <w:rPr>
          <w:rFonts w:ascii="Palatino Linotype" w:eastAsia="Palatino Linotype" w:hAnsi="Palatino Linotype" w:cs="Palatino Linotype"/>
          <w:sz w:val="22"/>
          <w:szCs w:val="22"/>
        </w:rPr>
      </w:pPr>
      <w:bookmarkStart w:id="14" w:name="_heading=h.1fob9te" w:colFirst="0" w:colLast="0"/>
      <w:bookmarkEnd w:id="14"/>
      <w:r w:rsidRPr="00DA300B">
        <w:rPr>
          <w:rFonts w:ascii="Palatino Linotype" w:eastAsia="Palatino Linotype" w:hAnsi="Palatino Linotype" w:cs="Palatino Linotype"/>
          <w:sz w:val="22"/>
          <w:szCs w:val="22"/>
        </w:rPr>
        <w:t>Asimismo, se actualiza la causal de procedencia del Recurso de Revisión señalada en el artículo 179, fracción</w:t>
      </w:r>
      <w:r w:rsidR="000F69AE" w:rsidRPr="00DA300B">
        <w:rPr>
          <w:rFonts w:ascii="Palatino Linotype" w:eastAsia="Palatino Linotype" w:hAnsi="Palatino Linotype" w:cs="Palatino Linotype"/>
          <w:sz w:val="22"/>
          <w:szCs w:val="22"/>
        </w:rPr>
        <w:t xml:space="preserve"> V</w:t>
      </w:r>
      <w:r w:rsidRPr="00DA300B">
        <w:rPr>
          <w:rFonts w:ascii="Palatino Linotype" w:eastAsia="Palatino Linotype" w:hAnsi="Palatino Linotype" w:cs="Palatino Linotype"/>
          <w:sz w:val="22"/>
          <w:szCs w:val="22"/>
        </w:rPr>
        <w:t xml:space="preserve">, de la Ley en cita, pues el Recurrente se inconformó con </w:t>
      </w:r>
      <w:r w:rsidR="000F69AE" w:rsidRPr="00DA300B">
        <w:rPr>
          <w:rFonts w:ascii="Palatino Linotype" w:eastAsia="Palatino Linotype" w:hAnsi="Palatino Linotype" w:cs="Palatino Linotype"/>
          <w:sz w:val="22"/>
          <w:szCs w:val="22"/>
        </w:rPr>
        <w:t xml:space="preserve">la entrega de información </w:t>
      </w:r>
      <w:r w:rsidR="007564E3" w:rsidRPr="00DA300B">
        <w:rPr>
          <w:rFonts w:ascii="Palatino Linotype" w:eastAsia="Palatino Linotype" w:hAnsi="Palatino Linotype" w:cs="Palatino Linotype"/>
          <w:sz w:val="22"/>
          <w:szCs w:val="22"/>
        </w:rPr>
        <w:t>incompleta</w:t>
      </w:r>
      <w:r w:rsidR="000F69AE" w:rsidRPr="00DA300B">
        <w:rPr>
          <w:rFonts w:ascii="Palatino Linotype" w:eastAsia="Palatino Linotype" w:hAnsi="Palatino Linotype" w:cs="Palatino Linotype"/>
          <w:sz w:val="22"/>
          <w:szCs w:val="22"/>
        </w:rPr>
        <w:t>.</w:t>
      </w:r>
    </w:p>
    <w:p w14:paraId="14F21C69" w14:textId="77777777" w:rsidR="00286EFA" w:rsidRPr="00DA300B" w:rsidRDefault="00286EFA" w:rsidP="008E7D61">
      <w:pPr>
        <w:widowControl w:val="0"/>
        <w:spacing w:line="360" w:lineRule="auto"/>
        <w:jc w:val="both"/>
        <w:rPr>
          <w:rFonts w:ascii="Palatino Linotype" w:eastAsia="Palatino Linotype" w:hAnsi="Palatino Linotype" w:cs="Palatino Linotype"/>
          <w:b/>
          <w:color w:val="FF0000"/>
          <w:sz w:val="22"/>
          <w:szCs w:val="22"/>
        </w:rPr>
      </w:pPr>
    </w:p>
    <w:p w14:paraId="2738A344"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b/>
          <w:sz w:val="22"/>
          <w:szCs w:val="22"/>
        </w:rPr>
        <w:t>Causales de sobreseimiento</w:t>
      </w:r>
    </w:p>
    <w:p w14:paraId="42DC273E" w14:textId="77777777" w:rsidR="00286EFA" w:rsidRPr="00DA300B" w:rsidRDefault="00286EFA" w:rsidP="008E7D61">
      <w:pPr>
        <w:spacing w:line="360" w:lineRule="auto"/>
        <w:jc w:val="both"/>
        <w:rPr>
          <w:rFonts w:ascii="Palatino Linotype" w:eastAsia="Palatino Linotype" w:hAnsi="Palatino Linotype" w:cs="Palatino Linotype"/>
          <w:color w:val="FF0000"/>
          <w:sz w:val="22"/>
          <w:szCs w:val="22"/>
        </w:rPr>
      </w:pPr>
    </w:p>
    <w:p w14:paraId="12DA5090"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Por ser de previo y especial pronunciamiento, este Instituto analiza si se actualiza alguna causal de sobreseimiento.</w:t>
      </w:r>
    </w:p>
    <w:p w14:paraId="5C517263"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3B9E2425"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DA300B">
        <w:rPr>
          <w:rFonts w:ascii="Palatino Linotype" w:eastAsia="Palatino Linotype" w:hAnsi="Palatino Linotype" w:cs="Palatino Linotype"/>
          <w:sz w:val="22"/>
          <w:szCs w:val="22"/>
        </w:rPr>
        <w:lastRenderedPageBreak/>
        <w:t>fallecido, sobreviniera alguna causal de improcedencia, que el Sujeto Obligado hubiese modificado o revocado el acto impugnado o bien, haya quedado sin materia.</w:t>
      </w:r>
    </w:p>
    <w:p w14:paraId="3CDD73A9"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16AAFA88" w14:textId="77777777" w:rsidR="00286EFA" w:rsidRPr="00DA300B" w:rsidRDefault="00FA61F8" w:rsidP="008E7D61">
      <w:pPr>
        <w:tabs>
          <w:tab w:val="left" w:pos="4962"/>
        </w:tabs>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Por tales motivos, se considera procedente entrar al fondo del presente asunto. </w:t>
      </w:r>
    </w:p>
    <w:p w14:paraId="3859E89B" w14:textId="77777777" w:rsidR="00286EFA" w:rsidRPr="00DA300B" w:rsidRDefault="00286EFA" w:rsidP="008E7D61">
      <w:pPr>
        <w:tabs>
          <w:tab w:val="left" w:pos="4962"/>
        </w:tabs>
        <w:spacing w:line="360" w:lineRule="auto"/>
        <w:jc w:val="both"/>
        <w:rPr>
          <w:rFonts w:ascii="Palatino Linotype" w:eastAsia="Palatino Linotype" w:hAnsi="Palatino Linotype" w:cs="Palatino Linotype"/>
          <w:sz w:val="22"/>
          <w:szCs w:val="22"/>
        </w:rPr>
      </w:pPr>
    </w:p>
    <w:p w14:paraId="6C3D5ACC" w14:textId="77777777" w:rsidR="00286EFA" w:rsidRPr="00DA300B" w:rsidRDefault="00FA61F8" w:rsidP="008E7D61">
      <w:pPr>
        <w:pStyle w:val="Ttulo1"/>
        <w:spacing w:before="0" w:after="0" w:line="360" w:lineRule="auto"/>
        <w:rPr>
          <w:rFonts w:ascii="Palatino Linotype" w:eastAsia="Palatino Linotype" w:hAnsi="Palatino Linotype"/>
          <w:b/>
          <w:color w:val="auto"/>
          <w:sz w:val="22"/>
          <w:szCs w:val="22"/>
        </w:rPr>
      </w:pPr>
      <w:bookmarkStart w:id="15" w:name="_Toc192175850"/>
      <w:r w:rsidRPr="00DA300B">
        <w:rPr>
          <w:rFonts w:ascii="Palatino Linotype" w:eastAsia="Palatino Linotype" w:hAnsi="Palatino Linotype"/>
          <w:b/>
          <w:color w:val="auto"/>
          <w:sz w:val="22"/>
          <w:szCs w:val="22"/>
        </w:rPr>
        <w:t>TERCERO. Determinación de la Controversia</w:t>
      </w:r>
      <w:bookmarkEnd w:id="15"/>
    </w:p>
    <w:p w14:paraId="08D131CF" w14:textId="77777777" w:rsidR="00286EFA" w:rsidRPr="00DA300B" w:rsidRDefault="00286EFA" w:rsidP="008E7D61">
      <w:pPr>
        <w:tabs>
          <w:tab w:val="left" w:pos="4962"/>
        </w:tabs>
        <w:spacing w:line="360" w:lineRule="auto"/>
        <w:jc w:val="both"/>
        <w:rPr>
          <w:rFonts w:ascii="Palatino Linotype" w:eastAsia="Palatino Linotype" w:hAnsi="Palatino Linotype" w:cs="Palatino Linotype"/>
          <w:b/>
          <w:color w:val="FF0000"/>
          <w:sz w:val="22"/>
          <w:szCs w:val="22"/>
        </w:rPr>
      </w:pPr>
    </w:p>
    <w:p w14:paraId="5C7082AD" w14:textId="0B87031F" w:rsidR="000F69AE"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Una vez realizado el estudio de las constancias que integran el expediente en que se actúa, se desprende que el Particular requirió </w:t>
      </w:r>
      <w:r w:rsidR="00E97099" w:rsidRPr="00DA300B">
        <w:rPr>
          <w:rFonts w:ascii="Palatino Linotype" w:eastAsia="Palatino Linotype" w:hAnsi="Palatino Linotype" w:cs="Palatino Linotype"/>
          <w:sz w:val="22"/>
          <w:szCs w:val="22"/>
        </w:rPr>
        <w:t>el Expediente Técnico de Obra de las nuevas oficinas del Juzgado Cívico.</w:t>
      </w:r>
    </w:p>
    <w:p w14:paraId="5EF0AF14" w14:textId="77777777" w:rsidR="00286EFA" w:rsidRPr="00DA300B" w:rsidRDefault="00286EFA" w:rsidP="008E7D61">
      <w:pPr>
        <w:pBdr>
          <w:top w:val="nil"/>
          <w:left w:val="nil"/>
          <w:bottom w:val="nil"/>
          <w:right w:val="nil"/>
          <w:between w:val="nil"/>
        </w:pBdr>
        <w:spacing w:line="360" w:lineRule="auto"/>
        <w:rPr>
          <w:rFonts w:ascii="Palatino Linotype" w:eastAsia="Palatino Linotype" w:hAnsi="Palatino Linotype" w:cs="Palatino Linotype"/>
          <w:color w:val="FF0000"/>
          <w:sz w:val="22"/>
          <w:szCs w:val="22"/>
        </w:rPr>
      </w:pPr>
    </w:p>
    <w:p w14:paraId="2B9CEA1B" w14:textId="6AA06D0D" w:rsidR="00E97099"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En respuesta, el Sujeto Obligado </w:t>
      </w:r>
      <w:r w:rsidR="00DA30B0" w:rsidRPr="00DA300B">
        <w:rPr>
          <w:rFonts w:ascii="Palatino Linotype" w:eastAsia="Palatino Linotype" w:hAnsi="Palatino Linotype" w:cs="Palatino Linotype"/>
          <w:sz w:val="22"/>
          <w:szCs w:val="22"/>
        </w:rPr>
        <w:t xml:space="preserve">a través </w:t>
      </w:r>
      <w:r w:rsidR="00E97099" w:rsidRPr="00DA300B">
        <w:rPr>
          <w:rFonts w:ascii="Palatino Linotype" w:eastAsia="Palatino Linotype" w:hAnsi="Palatino Linotype" w:cs="Palatino Linotype"/>
          <w:sz w:val="22"/>
          <w:szCs w:val="22"/>
        </w:rPr>
        <w:t xml:space="preserve">de la Dirección de Obras Públicas señaló que la información solicitada, era referente a la obra denominada “Construcción de Infraestructura para el Centro Administrativo de Justicia, Colonia el Nogal”, realizada con recursos del Fondo Estatal de Fortalecimiento Municipal del ejercicio fiscal dos mil veinticuatro, mediante </w:t>
      </w:r>
      <w:r w:rsidR="007564E3" w:rsidRPr="00DA300B">
        <w:rPr>
          <w:rFonts w:ascii="Palatino Linotype" w:eastAsia="Palatino Linotype" w:hAnsi="Palatino Linotype" w:cs="Palatino Linotype"/>
          <w:sz w:val="22"/>
          <w:szCs w:val="22"/>
        </w:rPr>
        <w:t>el procedimiento de invitación restringida con número MARC/DOP/IR-01/FEFOM-019-2024, ejecutada del dos de septiembre al treinta de diciembre del dos mil veinticuatro.</w:t>
      </w:r>
    </w:p>
    <w:p w14:paraId="1D905040" w14:textId="77777777" w:rsidR="00E97099" w:rsidRPr="00DA300B" w:rsidRDefault="00E97099" w:rsidP="008E7D61">
      <w:pPr>
        <w:spacing w:line="360" w:lineRule="auto"/>
        <w:jc w:val="both"/>
        <w:rPr>
          <w:rFonts w:ascii="Palatino Linotype" w:eastAsia="Palatino Linotype" w:hAnsi="Palatino Linotype" w:cs="Palatino Linotype"/>
          <w:sz w:val="22"/>
          <w:szCs w:val="22"/>
        </w:rPr>
      </w:pPr>
    </w:p>
    <w:p w14:paraId="7F60CFDA" w14:textId="2B34257E" w:rsidR="007564E3" w:rsidRPr="00DA300B" w:rsidRDefault="007564E3"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A</w:t>
      </w:r>
      <w:r w:rsidR="00D80923" w:rsidRPr="00DA300B">
        <w:rPr>
          <w:rFonts w:ascii="Palatino Linotype" w:eastAsia="Palatino Linotype" w:hAnsi="Palatino Linotype" w:cs="Palatino Linotype"/>
          <w:sz w:val="22"/>
          <w:szCs w:val="22"/>
        </w:rPr>
        <w:t>nte</w:t>
      </w:r>
      <w:r w:rsidR="00FA61F8" w:rsidRPr="00DA300B">
        <w:rPr>
          <w:rFonts w:ascii="Palatino Linotype" w:eastAsia="Palatino Linotype" w:hAnsi="Palatino Linotype" w:cs="Palatino Linotype"/>
          <w:sz w:val="22"/>
          <w:szCs w:val="22"/>
        </w:rPr>
        <w:t xml:space="preserve"> dicha circunstancia, el Particular se agravió con la</w:t>
      </w:r>
      <w:r w:rsidR="00306613" w:rsidRPr="00DA300B">
        <w:rPr>
          <w:rFonts w:ascii="Palatino Linotype" w:eastAsia="Palatino Linotype" w:hAnsi="Palatino Linotype" w:cs="Palatino Linotype"/>
          <w:sz w:val="22"/>
          <w:szCs w:val="22"/>
        </w:rPr>
        <w:t xml:space="preserve"> entrega de la información </w:t>
      </w:r>
      <w:r w:rsidRPr="00DA300B">
        <w:rPr>
          <w:rFonts w:ascii="Palatino Linotype" w:eastAsia="Palatino Linotype" w:hAnsi="Palatino Linotype" w:cs="Palatino Linotype"/>
          <w:sz w:val="22"/>
          <w:szCs w:val="22"/>
        </w:rPr>
        <w:t>incompleta, al señalar que, si bien le remitían información de la obra, no se le había entregado el Expediente Técnico de Obra</w:t>
      </w:r>
      <w:r w:rsidR="00306613" w:rsidRPr="00DA300B">
        <w:rPr>
          <w:rFonts w:ascii="Palatino Linotype" w:eastAsia="Palatino Linotype" w:hAnsi="Palatino Linotype" w:cs="Palatino Linotype"/>
          <w:sz w:val="22"/>
          <w:szCs w:val="22"/>
        </w:rPr>
        <w:t xml:space="preserve">, </w:t>
      </w:r>
      <w:r w:rsidR="00FA61F8" w:rsidRPr="00DA300B">
        <w:rPr>
          <w:rFonts w:ascii="Palatino Linotype" w:eastAsia="Palatino Linotype" w:hAnsi="Palatino Linotype" w:cs="Palatino Linotype"/>
          <w:sz w:val="22"/>
          <w:szCs w:val="22"/>
        </w:rPr>
        <w:t>lo cual, actualiza la causal de proced</w:t>
      </w:r>
      <w:r w:rsidR="00306613" w:rsidRPr="00DA300B">
        <w:rPr>
          <w:rFonts w:ascii="Palatino Linotype" w:eastAsia="Palatino Linotype" w:hAnsi="Palatino Linotype" w:cs="Palatino Linotype"/>
          <w:sz w:val="22"/>
          <w:szCs w:val="22"/>
        </w:rPr>
        <w:t>encia prevista en la fracción V</w:t>
      </w:r>
      <w:r w:rsidR="00FA61F8" w:rsidRPr="00DA300B">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2DDC90BE" w14:textId="77777777" w:rsidR="007564E3" w:rsidRPr="00DA300B" w:rsidRDefault="007564E3" w:rsidP="008E7D61">
      <w:pPr>
        <w:spacing w:line="360" w:lineRule="auto"/>
        <w:jc w:val="both"/>
        <w:rPr>
          <w:rFonts w:ascii="Palatino Linotype" w:eastAsia="Palatino Linotype" w:hAnsi="Palatino Linotype" w:cs="Palatino Linotype"/>
          <w:sz w:val="22"/>
          <w:szCs w:val="22"/>
        </w:rPr>
      </w:pPr>
    </w:p>
    <w:p w14:paraId="2FB9F8CE" w14:textId="61294DDA" w:rsidR="007564E3" w:rsidRPr="00DA300B" w:rsidRDefault="007564E3" w:rsidP="007564E3">
      <w:pPr>
        <w:spacing w:line="360" w:lineRule="auto"/>
        <w:jc w:val="both"/>
        <w:rPr>
          <w:rFonts w:ascii="Palatino Linotype" w:eastAsia="Palatino Linotype" w:hAnsi="Palatino Linotype" w:cs="Palatino Linotype"/>
          <w:sz w:val="22"/>
          <w:szCs w:val="22"/>
          <w:lang w:eastAsia="es-MX"/>
        </w:rPr>
      </w:pPr>
      <w:r w:rsidRPr="00DA300B">
        <w:rPr>
          <w:rFonts w:ascii="Palatino Linotype" w:eastAsia="Palatino Linotype" w:hAnsi="Palatino Linotype" w:cs="Palatino Linotype"/>
          <w:sz w:val="22"/>
          <w:szCs w:val="22"/>
          <w:lang w:eastAsia="es-MX"/>
        </w:rPr>
        <w:t xml:space="preserve">Así, se puede advertir que el ahora Recurrente no se inconformó de la obra señalada en respuesta, sino que no se le había entregado el Expediente Técnico de la misma;  por lo que no </w:t>
      </w:r>
      <w:r w:rsidRPr="00DA300B">
        <w:rPr>
          <w:rFonts w:ascii="Palatino Linotype" w:eastAsia="Palatino Linotype" w:hAnsi="Palatino Linotype" w:cs="Palatino Linotype"/>
          <w:sz w:val="22"/>
          <w:szCs w:val="22"/>
          <w:lang w:eastAsia="es-MX"/>
        </w:rPr>
        <w:lastRenderedPageBreak/>
        <w:t>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0C8AC3A4" w14:textId="77777777" w:rsidR="007564E3" w:rsidRPr="00DA300B" w:rsidRDefault="007564E3" w:rsidP="007564E3">
      <w:pPr>
        <w:spacing w:line="360" w:lineRule="auto"/>
        <w:jc w:val="both"/>
        <w:rPr>
          <w:rFonts w:ascii="Palatino Linotype" w:eastAsia="Palatino Linotype" w:hAnsi="Palatino Linotype" w:cs="Palatino Linotype"/>
          <w:sz w:val="22"/>
          <w:szCs w:val="22"/>
          <w:lang w:eastAsia="es-MX"/>
        </w:rPr>
      </w:pPr>
    </w:p>
    <w:p w14:paraId="42802506" w14:textId="77777777" w:rsidR="007564E3" w:rsidRPr="00DA300B" w:rsidRDefault="007564E3" w:rsidP="007564E3">
      <w:pPr>
        <w:spacing w:line="360" w:lineRule="auto"/>
        <w:jc w:val="both"/>
        <w:rPr>
          <w:rFonts w:ascii="Palatino Linotype" w:eastAsia="Palatino Linotype" w:hAnsi="Palatino Linotype" w:cs="Palatino Linotype"/>
          <w:sz w:val="22"/>
          <w:szCs w:val="22"/>
          <w:lang w:eastAsia="es-MX"/>
        </w:rPr>
      </w:pPr>
      <w:r w:rsidRPr="00DA300B">
        <w:rPr>
          <w:rFonts w:ascii="Palatino Linotype" w:eastAsia="Palatino Linotype" w:hAnsi="Palatino Linotype" w:cs="Palatino Linotype"/>
          <w:sz w:val="22"/>
          <w:szCs w:val="22"/>
          <w:lang w:eastAsia="es-MX"/>
        </w:rPr>
        <w:t>De la misma manera resulta aplicable el criterio sostenido por el Poder Judicial de la Federación de rubro </w:t>
      </w:r>
      <w:r w:rsidRPr="00DA300B">
        <w:rPr>
          <w:rFonts w:ascii="Palatino Linotype" w:eastAsia="Palatino Linotype" w:hAnsi="Palatino Linotype" w:cs="Palatino Linotype"/>
          <w:b/>
          <w:bCs/>
          <w:sz w:val="22"/>
          <w:szCs w:val="22"/>
          <w:lang w:eastAsia="es-MX"/>
        </w:rPr>
        <w:t>ACTOS CONSENTIDOS TÁCITAMENTE</w:t>
      </w:r>
      <w:r w:rsidRPr="00DA300B">
        <w:rPr>
          <w:rFonts w:ascii="Palatino Linotype" w:eastAsia="Palatino Linotype" w:hAnsi="Palatino Linotype" w:cs="Palatino Linotype"/>
          <w:sz w:val="22"/>
          <w:szCs w:val="22"/>
          <w:lang w:eastAsia="es-MX"/>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91924BB" w14:textId="77777777" w:rsidR="007564E3" w:rsidRPr="00DA300B" w:rsidRDefault="007564E3" w:rsidP="007564E3">
      <w:pPr>
        <w:spacing w:line="360" w:lineRule="auto"/>
        <w:jc w:val="both"/>
        <w:rPr>
          <w:rFonts w:ascii="Palatino Linotype" w:eastAsia="Palatino Linotype" w:hAnsi="Palatino Linotype" w:cs="Palatino Linotype"/>
          <w:sz w:val="22"/>
          <w:szCs w:val="22"/>
          <w:lang w:eastAsia="es-MX"/>
        </w:rPr>
      </w:pPr>
    </w:p>
    <w:p w14:paraId="64A2F3B2" w14:textId="77777777" w:rsidR="007564E3" w:rsidRPr="00DA300B" w:rsidRDefault="007564E3" w:rsidP="007564E3">
      <w:pPr>
        <w:spacing w:line="360" w:lineRule="auto"/>
        <w:jc w:val="both"/>
        <w:rPr>
          <w:rFonts w:ascii="Palatino Linotype" w:eastAsia="Palatino Linotype" w:hAnsi="Palatino Linotype" w:cs="Palatino Linotype"/>
          <w:sz w:val="22"/>
          <w:szCs w:val="22"/>
          <w:lang w:eastAsia="es-MX"/>
        </w:rPr>
      </w:pPr>
      <w:r w:rsidRPr="00DA300B">
        <w:rPr>
          <w:rFonts w:ascii="Palatino Linotype" w:eastAsia="Palatino Linotype" w:hAnsi="Palatino Linotype" w:cs="Palatino Linotype"/>
          <w:sz w:val="22"/>
          <w:szCs w:val="22"/>
          <w:lang w:eastAsia="es-MX"/>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w:t>
      </w:r>
    </w:p>
    <w:p w14:paraId="5A6BE4BB" w14:textId="77777777" w:rsidR="007564E3" w:rsidRPr="00DA300B" w:rsidRDefault="007564E3" w:rsidP="007564E3">
      <w:pPr>
        <w:spacing w:line="360" w:lineRule="auto"/>
        <w:jc w:val="both"/>
        <w:rPr>
          <w:rFonts w:ascii="Palatino Linotype" w:eastAsia="Palatino Linotype" w:hAnsi="Palatino Linotype" w:cs="Palatino Linotype"/>
          <w:sz w:val="22"/>
          <w:szCs w:val="22"/>
          <w:lang w:eastAsia="es-MX"/>
        </w:rPr>
      </w:pPr>
    </w:p>
    <w:p w14:paraId="7832B771" w14:textId="4408928C" w:rsidR="007564E3" w:rsidRPr="00DA300B" w:rsidRDefault="007564E3" w:rsidP="007564E3">
      <w:pPr>
        <w:spacing w:line="360" w:lineRule="auto"/>
        <w:jc w:val="both"/>
        <w:rPr>
          <w:rFonts w:ascii="Palatino Linotype" w:eastAsia="Palatino Linotype" w:hAnsi="Palatino Linotype" w:cs="Palatino Linotype"/>
          <w:color w:val="000000"/>
          <w:sz w:val="22"/>
          <w:szCs w:val="22"/>
          <w:lang w:eastAsia="es-MX"/>
        </w:rPr>
      </w:pPr>
      <w:r w:rsidRPr="00DA300B">
        <w:rPr>
          <w:rFonts w:ascii="Palatino Linotype" w:eastAsia="Palatino Linotype" w:hAnsi="Palatino Linotype" w:cs="Palatino Linotype"/>
          <w:sz w:val="22"/>
          <w:szCs w:val="22"/>
          <w:lang w:eastAsia="es-MX"/>
        </w:rPr>
        <w:t xml:space="preserve">Asimismo, resulta relevante traer a colación el Criterio de Interpretación, con clave de control SO/001/2020, de la Segunda Época, emitido por el Instituto Nacional de Transparencia, Acceso a la Información y Protección de Datos Personales, el cual establece que es improcedente entrar al análisis de las partes de la respuesta del Sujeto Obligado que no fueron impugnadas por el Recurrente; por lo que, en el presente caso, se tiene por consentida la Obra señalada en respuesta y únicamente se entrará al análisis de los documentos que conforman el Expediente </w:t>
      </w:r>
      <w:r w:rsidRPr="00DA300B">
        <w:rPr>
          <w:rFonts w:ascii="Palatino Linotype" w:eastAsia="Palatino Linotype" w:hAnsi="Palatino Linotype" w:cs="Palatino Linotype"/>
          <w:sz w:val="22"/>
          <w:szCs w:val="22"/>
          <w:lang w:eastAsia="es-MX"/>
        </w:rPr>
        <w:lastRenderedPageBreak/>
        <w:t xml:space="preserve">Técnico de Obra. </w:t>
      </w:r>
      <w:r w:rsidRPr="00DA300B">
        <w:rPr>
          <w:rFonts w:ascii="Palatino Linotype" w:eastAsia="Palatino Linotype" w:hAnsi="Palatino Linotype" w:cs="Palatino Linotype"/>
          <w:color w:val="000000"/>
          <w:sz w:val="22"/>
          <w:szCs w:val="22"/>
          <w:lang w:eastAsia="es-MX"/>
        </w:rPr>
        <w:t>Así las cosas, una vez admitido y notificado el Recurso de Revisión a las partes, el Sujeto Obligado fue omiso en rendir el informe justificado.</w:t>
      </w:r>
    </w:p>
    <w:p w14:paraId="18F8652E" w14:textId="77777777" w:rsidR="00286EFA" w:rsidRPr="00DA300B" w:rsidRDefault="00286EFA" w:rsidP="008E7D61">
      <w:pPr>
        <w:spacing w:line="360" w:lineRule="auto"/>
        <w:jc w:val="both"/>
        <w:rPr>
          <w:rFonts w:ascii="Palatino Linotype" w:eastAsia="Palatino Linotype" w:hAnsi="Palatino Linotype" w:cs="Palatino Linotype"/>
          <w:color w:val="FF0000"/>
          <w:sz w:val="22"/>
          <w:szCs w:val="22"/>
        </w:rPr>
      </w:pPr>
    </w:p>
    <w:p w14:paraId="0C4E4DE9"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la respuesta pro</w:t>
      </w:r>
      <w:r w:rsidR="00306613" w:rsidRPr="00DA300B">
        <w:rPr>
          <w:rFonts w:ascii="Palatino Linotype" w:eastAsia="Palatino Linotype" w:hAnsi="Palatino Linotype" w:cs="Palatino Linotype"/>
          <w:sz w:val="22"/>
          <w:szCs w:val="22"/>
        </w:rPr>
        <w:t>porcionada y el escrito recursal</w:t>
      </w:r>
      <w:r w:rsidRPr="00DA300B">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330F9FF7" w14:textId="77777777" w:rsidR="00306613" w:rsidRPr="00DA300B" w:rsidRDefault="00306613" w:rsidP="008E7D61">
      <w:pPr>
        <w:spacing w:line="360" w:lineRule="auto"/>
        <w:jc w:val="both"/>
        <w:rPr>
          <w:rFonts w:ascii="Palatino Linotype" w:eastAsia="Palatino Linotype" w:hAnsi="Palatino Linotype" w:cs="Palatino Linotype"/>
          <w:sz w:val="22"/>
          <w:szCs w:val="22"/>
        </w:rPr>
      </w:pPr>
    </w:p>
    <w:p w14:paraId="797882AC" w14:textId="77777777" w:rsidR="00286EFA" w:rsidRPr="00DA300B" w:rsidRDefault="00FA61F8" w:rsidP="008E7D61">
      <w:pPr>
        <w:pStyle w:val="Ttulo1"/>
        <w:spacing w:before="0" w:after="0" w:line="360" w:lineRule="auto"/>
        <w:jc w:val="both"/>
        <w:rPr>
          <w:rFonts w:ascii="Palatino Linotype" w:eastAsia="Palatino Linotype" w:hAnsi="Palatino Linotype"/>
          <w:b/>
          <w:color w:val="auto"/>
          <w:sz w:val="22"/>
          <w:szCs w:val="22"/>
        </w:rPr>
      </w:pPr>
      <w:bookmarkStart w:id="16" w:name="_Toc192175851"/>
      <w:r w:rsidRPr="00DA300B">
        <w:rPr>
          <w:rFonts w:ascii="Palatino Linotype" w:eastAsia="Palatino Linotype" w:hAnsi="Palatino Linotype"/>
          <w:b/>
          <w:color w:val="auto"/>
          <w:sz w:val="22"/>
          <w:szCs w:val="22"/>
        </w:rPr>
        <w:t>CUARTO. Marco normativo aplicable en materia de transparencia y acceso a la información pública</w:t>
      </w:r>
      <w:bookmarkEnd w:id="16"/>
    </w:p>
    <w:p w14:paraId="1F39E650" w14:textId="77777777" w:rsidR="00286EFA" w:rsidRPr="00DA300B" w:rsidRDefault="00286EFA" w:rsidP="008E7D61">
      <w:pPr>
        <w:spacing w:line="360" w:lineRule="auto"/>
        <w:jc w:val="both"/>
        <w:rPr>
          <w:rFonts w:ascii="Palatino Linotype" w:eastAsia="Palatino Linotype" w:hAnsi="Palatino Linotype" w:cs="Palatino Linotype"/>
          <w:b/>
          <w:sz w:val="22"/>
          <w:szCs w:val="22"/>
        </w:rPr>
      </w:pPr>
    </w:p>
    <w:p w14:paraId="0B455F36"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F624D6A"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7940E18D"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919DCC7"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00379032"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6EA36FBB"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0F02412A"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48A9D3B"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34BECA62"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1666E54D"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4776A55" w14:textId="77777777" w:rsidR="00286EFA" w:rsidRPr="00DA300B" w:rsidRDefault="00286EFA" w:rsidP="008E7D61">
      <w:pPr>
        <w:spacing w:line="360" w:lineRule="auto"/>
        <w:jc w:val="both"/>
        <w:rPr>
          <w:rFonts w:ascii="Palatino Linotype" w:eastAsia="Palatino Linotype" w:hAnsi="Palatino Linotype" w:cs="Palatino Linotype"/>
          <w:sz w:val="22"/>
          <w:szCs w:val="22"/>
        </w:rPr>
      </w:pPr>
    </w:p>
    <w:p w14:paraId="7436EA8F" w14:textId="77777777" w:rsidR="00286EFA" w:rsidRPr="00DA300B" w:rsidRDefault="00FA61F8" w:rsidP="008E7D61">
      <w:p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9D16C2D" w14:textId="77777777" w:rsidR="00286EFA" w:rsidRPr="00DA300B" w:rsidRDefault="00286EFA" w:rsidP="008E7D61">
      <w:pPr>
        <w:spacing w:line="360" w:lineRule="auto"/>
        <w:jc w:val="both"/>
        <w:rPr>
          <w:rFonts w:ascii="Palatino Linotype" w:eastAsia="Palatino Linotype" w:hAnsi="Palatino Linotype" w:cs="Palatino Linotype"/>
          <w:b/>
          <w:sz w:val="22"/>
          <w:szCs w:val="22"/>
        </w:rPr>
      </w:pPr>
    </w:p>
    <w:p w14:paraId="723000D7" w14:textId="77777777" w:rsidR="00286EFA" w:rsidRPr="00DA300B" w:rsidRDefault="00FA61F8" w:rsidP="008E7D61">
      <w:pPr>
        <w:pStyle w:val="Ttulo1"/>
        <w:spacing w:before="0" w:after="0" w:line="360" w:lineRule="auto"/>
        <w:rPr>
          <w:rFonts w:ascii="Palatino Linotype" w:eastAsia="Palatino Linotype" w:hAnsi="Palatino Linotype"/>
          <w:b/>
          <w:color w:val="auto"/>
          <w:sz w:val="22"/>
          <w:szCs w:val="22"/>
        </w:rPr>
      </w:pPr>
      <w:bookmarkStart w:id="17" w:name="_Toc192175852"/>
      <w:r w:rsidRPr="00DA300B">
        <w:rPr>
          <w:rFonts w:ascii="Palatino Linotype" w:eastAsia="Palatino Linotype" w:hAnsi="Palatino Linotype"/>
          <w:b/>
          <w:color w:val="auto"/>
          <w:sz w:val="22"/>
          <w:szCs w:val="22"/>
        </w:rPr>
        <w:t>QUINTO. Estudio de Fondo</w:t>
      </w:r>
      <w:bookmarkEnd w:id="17"/>
    </w:p>
    <w:p w14:paraId="369D3A1B" w14:textId="77777777" w:rsidR="00286EFA" w:rsidRPr="00DA300B" w:rsidRDefault="00286EFA" w:rsidP="008E7D61">
      <w:pPr>
        <w:spacing w:line="360" w:lineRule="auto"/>
        <w:jc w:val="both"/>
        <w:rPr>
          <w:rFonts w:ascii="Palatino Linotype" w:eastAsia="Palatino Linotype" w:hAnsi="Palatino Linotype" w:cs="Palatino Linotype"/>
          <w:color w:val="FF0000"/>
          <w:sz w:val="22"/>
          <w:szCs w:val="22"/>
        </w:rPr>
      </w:pPr>
    </w:p>
    <w:p w14:paraId="48CAFD58" w14:textId="0047DB3B" w:rsidR="00286EFA" w:rsidRPr="00DA300B" w:rsidRDefault="00FA61F8" w:rsidP="008E7D61">
      <w:pPr>
        <w:widowControl w:val="0"/>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Expuestas las posturas de las partes, se procede a realizar el análisis del agravio hecho valer por el ahora Recurrente, concerniente a la</w:t>
      </w:r>
      <w:r w:rsidR="00E1577D" w:rsidRPr="00DA300B">
        <w:rPr>
          <w:rFonts w:ascii="Palatino Linotype" w:eastAsia="Palatino Linotype" w:hAnsi="Palatino Linotype" w:cs="Palatino Linotype"/>
          <w:sz w:val="22"/>
          <w:szCs w:val="22"/>
        </w:rPr>
        <w:t xml:space="preserve"> entrega de información </w:t>
      </w:r>
      <w:r w:rsidR="007564E3" w:rsidRPr="00DA300B">
        <w:rPr>
          <w:rFonts w:ascii="Palatino Linotype" w:eastAsia="Palatino Linotype" w:hAnsi="Palatino Linotype" w:cs="Palatino Linotype"/>
          <w:sz w:val="22"/>
          <w:szCs w:val="22"/>
        </w:rPr>
        <w:t>incompleta</w:t>
      </w:r>
      <w:r w:rsidR="00E1577D" w:rsidRPr="00DA300B">
        <w:rPr>
          <w:rFonts w:ascii="Palatino Linotype" w:eastAsia="Palatino Linotype" w:hAnsi="Palatino Linotype" w:cs="Palatino Linotype"/>
          <w:sz w:val="22"/>
          <w:szCs w:val="22"/>
        </w:rPr>
        <w:t>, por lo que, en principio es necesario contextualizar la solicitud de información.</w:t>
      </w:r>
    </w:p>
    <w:p w14:paraId="2E65E326" w14:textId="77777777" w:rsidR="00286EFA" w:rsidRPr="00DA300B" w:rsidRDefault="00286EFA" w:rsidP="008E7D61">
      <w:pPr>
        <w:widowControl w:val="0"/>
        <w:spacing w:line="360" w:lineRule="auto"/>
        <w:jc w:val="both"/>
        <w:rPr>
          <w:rFonts w:ascii="Palatino Linotype" w:eastAsia="Palatino Linotype" w:hAnsi="Palatino Linotype" w:cs="Palatino Linotype"/>
          <w:color w:val="FF0000"/>
          <w:sz w:val="22"/>
          <w:szCs w:val="22"/>
        </w:rPr>
      </w:pPr>
    </w:p>
    <w:p w14:paraId="2EDADB67" w14:textId="77777777" w:rsidR="007564E3" w:rsidRPr="00DA300B" w:rsidRDefault="007564E3" w:rsidP="007564E3">
      <w:pPr>
        <w:spacing w:line="360" w:lineRule="auto"/>
        <w:jc w:val="both"/>
        <w:rPr>
          <w:rFonts w:ascii="Palatino Linotype" w:hAnsi="Palatino Linotype"/>
          <w:sz w:val="22"/>
          <w:szCs w:val="22"/>
          <w:lang w:val="es-ES_tradnl"/>
        </w:rPr>
      </w:pPr>
      <w:r w:rsidRPr="00DA300B">
        <w:rPr>
          <w:rFonts w:ascii="Palatino Linotype" w:hAnsi="Palatino Linotype" w:cs="Tahoma"/>
          <w:bCs/>
          <w:iCs/>
          <w:sz w:val="22"/>
          <w:szCs w:val="22"/>
          <w:lang w:val="es-ES_tradnl"/>
        </w:rPr>
        <w:t>Sobre</w:t>
      </w:r>
      <w:r w:rsidRPr="00DA300B">
        <w:rPr>
          <w:rFonts w:ascii="Palatino Linotype" w:hAnsi="Palatino Linotype" w:cs="Tahoma"/>
          <w:iCs/>
          <w:sz w:val="22"/>
          <w:szCs w:val="22"/>
          <w:lang w:val="es-ES_tradnl" w:eastAsia="es-ES_tradnl"/>
        </w:rPr>
        <w:t xml:space="preserve"> el tema, el</w:t>
      </w:r>
      <w:r w:rsidRPr="00DA300B">
        <w:rPr>
          <w:rFonts w:ascii="Palatino Linotype" w:hAnsi="Palatino Linotype"/>
          <w:sz w:val="22"/>
          <w:szCs w:val="22"/>
          <w:lang w:val="es-ES_tradnl"/>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w:t>
      </w:r>
      <w:r w:rsidRPr="00DA300B">
        <w:rPr>
          <w:rFonts w:ascii="Palatino Linotype" w:hAnsi="Palatino Linotype"/>
          <w:sz w:val="22"/>
          <w:szCs w:val="22"/>
          <w:lang w:val="es-ES_tradnl"/>
        </w:rPr>
        <w:lastRenderedPageBreak/>
        <w:t xml:space="preserve">exploración, localización y perforación, mejoramiento de suelo y subsuelo, la infraestructura agropecuaria e hidroagrícola, entre otros. </w:t>
      </w:r>
    </w:p>
    <w:p w14:paraId="1D1FCEE5" w14:textId="77777777" w:rsidR="007564E3" w:rsidRPr="00DA300B" w:rsidRDefault="007564E3" w:rsidP="007564E3">
      <w:pPr>
        <w:spacing w:line="360" w:lineRule="auto"/>
        <w:jc w:val="both"/>
        <w:rPr>
          <w:rFonts w:ascii="Palatino Linotype" w:hAnsi="Palatino Linotype"/>
          <w:sz w:val="22"/>
          <w:szCs w:val="22"/>
          <w:lang w:val="es-ES_tradnl"/>
        </w:rPr>
      </w:pPr>
    </w:p>
    <w:p w14:paraId="6850DDD0" w14:textId="77777777" w:rsidR="007564E3" w:rsidRPr="00DA300B" w:rsidRDefault="007564E3" w:rsidP="007564E3">
      <w:pPr>
        <w:spacing w:line="360" w:lineRule="auto"/>
        <w:jc w:val="both"/>
        <w:rPr>
          <w:rFonts w:ascii="Palatino Linotype" w:hAnsi="Palatino Linotype"/>
          <w:sz w:val="22"/>
          <w:szCs w:val="22"/>
          <w:lang w:val="es-ES_tradnl"/>
        </w:rPr>
      </w:pPr>
      <w:r w:rsidRPr="00DA300B">
        <w:rPr>
          <w:rFonts w:ascii="Palatino Linotype" w:hAnsi="Palatino Linotype"/>
          <w:sz w:val="22"/>
          <w:szCs w:val="22"/>
          <w:lang w:val="es-ES_tradnl"/>
        </w:rPr>
        <w:t>Además, conforme al artículo 12.6 de dicho ordenamiento jurídico, uno de los entes que pueden llevar a cabo contratos de obra pública o servicios relacionados con la misma, son los Municipios, a través de los Ayuntamientos.</w:t>
      </w:r>
    </w:p>
    <w:p w14:paraId="015A5E5E" w14:textId="77777777" w:rsidR="007564E3" w:rsidRPr="00DA300B" w:rsidRDefault="007564E3" w:rsidP="007564E3">
      <w:pPr>
        <w:spacing w:line="360" w:lineRule="auto"/>
        <w:jc w:val="both"/>
        <w:rPr>
          <w:rFonts w:ascii="Palatino Linotype" w:hAnsi="Palatino Linotype" w:cs="Tahoma"/>
          <w:bCs/>
          <w:iCs/>
          <w:sz w:val="22"/>
          <w:szCs w:val="22"/>
          <w:lang w:val="es-ES_tradnl"/>
        </w:rPr>
      </w:pPr>
    </w:p>
    <w:p w14:paraId="02E2DB8C" w14:textId="77777777" w:rsidR="007564E3" w:rsidRPr="00DA300B" w:rsidRDefault="007564E3" w:rsidP="007564E3">
      <w:pPr>
        <w:spacing w:line="360" w:lineRule="auto"/>
        <w:jc w:val="both"/>
        <w:rPr>
          <w:rFonts w:ascii="Palatino Linotype" w:hAnsi="Palatino Linotype"/>
          <w:sz w:val="22"/>
          <w:szCs w:val="22"/>
          <w:lang w:val="es-ES_tradnl"/>
        </w:rPr>
      </w:pPr>
      <w:r w:rsidRPr="00DA300B">
        <w:rPr>
          <w:rFonts w:ascii="Palatino Linotype" w:hAnsi="Palatino Linotype"/>
          <w:sz w:val="22"/>
          <w:szCs w:val="22"/>
          <w:lang w:val="es-ES_tradnl"/>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540D4175" w14:textId="77777777" w:rsidR="007564E3" w:rsidRPr="00DA300B" w:rsidRDefault="007564E3" w:rsidP="007564E3">
      <w:pPr>
        <w:spacing w:line="360" w:lineRule="auto"/>
        <w:jc w:val="both"/>
        <w:rPr>
          <w:rFonts w:ascii="Palatino Linotype" w:hAnsi="Palatino Linotype"/>
          <w:sz w:val="22"/>
          <w:szCs w:val="22"/>
          <w:lang w:val="es-ES_tradnl"/>
        </w:rPr>
      </w:pPr>
    </w:p>
    <w:p w14:paraId="1B95024E" w14:textId="77777777" w:rsidR="007564E3" w:rsidRPr="00DA300B" w:rsidRDefault="007564E3" w:rsidP="007564E3">
      <w:pPr>
        <w:spacing w:line="360" w:lineRule="auto"/>
        <w:jc w:val="both"/>
        <w:rPr>
          <w:rFonts w:ascii="Palatino Linotype" w:hAnsi="Palatino Linotype" w:cs="Tahoma"/>
          <w:sz w:val="22"/>
          <w:szCs w:val="22"/>
          <w:lang w:val="es-ES"/>
        </w:rPr>
      </w:pPr>
      <w:r w:rsidRPr="00DA300B">
        <w:rPr>
          <w:rFonts w:ascii="Palatino Linotype" w:hAnsi="Palatino Linotype"/>
          <w:sz w:val="22"/>
          <w:szCs w:val="22"/>
          <w:lang w:val="es-ES_tradnl"/>
        </w:rPr>
        <w:t>Además,</w:t>
      </w:r>
      <w:r w:rsidRPr="00DA300B">
        <w:rPr>
          <w:rFonts w:ascii="Palatino Linotype" w:hAnsi="Palatino Linotype" w:cs="Tahoma"/>
          <w:sz w:val="22"/>
          <w:szCs w:val="22"/>
          <w:lang w:val="es-ES"/>
        </w:rPr>
        <w:t xml:space="preserve"> el artículo 12.38 del Código Administrativo del Estado de México, establece que la adjudicación de un procedimiento de </w:t>
      </w:r>
      <w:r w:rsidRPr="00DA300B">
        <w:rPr>
          <w:rFonts w:ascii="Palatino Linotype" w:hAnsi="Palatino Linotype" w:cs="Tahoma"/>
          <w:b/>
          <w:bCs/>
          <w:sz w:val="22"/>
          <w:szCs w:val="22"/>
          <w:lang w:val="es-ES"/>
        </w:rPr>
        <w:t>ejecución de obra,</w:t>
      </w:r>
      <w:r w:rsidRPr="00DA300B">
        <w:rPr>
          <w:rFonts w:ascii="Palatino Linotype" w:hAnsi="Palatino Linotype" w:cs="Tahoma"/>
          <w:sz w:val="22"/>
          <w:szCs w:val="22"/>
          <w:lang w:val="es-ES"/>
        </w:rPr>
        <w:t xml:space="preserve"> se realizará mediante la suscripción de un contrato, entre el Ayuntamiento y la persona a la cual haya ganado el procedimiento respectivo, dentro de los diez días hábiles siguientes a la notificación del fallo.</w:t>
      </w:r>
    </w:p>
    <w:p w14:paraId="3E861891" w14:textId="77777777" w:rsidR="007564E3" w:rsidRPr="00DA300B" w:rsidRDefault="007564E3" w:rsidP="007564E3">
      <w:pPr>
        <w:spacing w:line="360" w:lineRule="auto"/>
        <w:ind w:right="-28"/>
        <w:contextualSpacing/>
        <w:jc w:val="both"/>
        <w:rPr>
          <w:rFonts w:ascii="Palatino Linotype" w:hAnsi="Palatino Linotype" w:cs="Tahoma"/>
          <w:sz w:val="22"/>
          <w:szCs w:val="22"/>
          <w:lang w:val="es-ES"/>
        </w:rPr>
      </w:pPr>
    </w:p>
    <w:p w14:paraId="39694F4A" w14:textId="77777777" w:rsidR="007564E3" w:rsidRPr="00DA300B" w:rsidRDefault="007564E3" w:rsidP="007564E3">
      <w:pPr>
        <w:spacing w:line="360" w:lineRule="auto"/>
        <w:ind w:right="-28"/>
        <w:contextualSpacing/>
        <w:jc w:val="both"/>
        <w:rPr>
          <w:rFonts w:ascii="Palatino Linotype" w:hAnsi="Palatino Linotype" w:cs="Tahoma"/>
          <w:b/>
          <w:sz w:val="22"/>
          <w:szCs w:val="22"/>
        </w:rPr>
      </w:pPr>
      <w:r w:rsidRPr="00DA300B">
        <w:rPr>
          <w:rFonts w:ascii="Palatino Linotype" w:hAnsi="Palatino Linotype" w:cs="Tahoma"/>
          <w:sz w:val="22"/>
          <w:szCs w:val="22"/>
        </w:rPr>
        <w:t xml:space="preserve">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DA300B">
        <w:rPr>
          <w:rFonts w:ascii="Palatino Linotype" w:hAnsi="Palatino Linotype" w:cs="Tahoma"/>
          <w:b/>
          <w:sz w:val="22"/>
          <w:szCs w:val="22"/>
        </w:rPr>
        <w:t>del expediente respectivo y de los contratos celebrados.</w:t>
      </w:r>
    </w:p>
    <w:p w14:paraId="181390D8" w14:textId="77777777" w:rsidR="007564E3" w:rsidRPr="00DA300B" w:rsidRDefault="007564E3" w:rsidP="007564E3">
      <w:pPr>
        <w:spacing w:line="360" w:lineRule="auto"/>
        <w:ind w:right="-28"/>
        <w:contextualSpacing/>
        <w:jc w:val="both"/>
        <w:rPr>
          <w:rFonts w:ascii="Palatino Linotype" w:hAnsi="Palatino Linotype" w:cs="Tahoma"/>
          <w:b/>
          <w:sz w:val="22"/>
          <w:szCs w:val="22"/>
        </w:rPr>
      </w:pPr>
    </w:p>
    <w:p w14:paraId="41A86278" w14:textId="77777777" w:rsidR="007564E3" w:rsidRPr="00DA300B" w:rsidRDefault="007564E3" w:rsidP="007564E3">
      <w:pPr>
        <w:spacing w:line="360" w:lineRule="auto"/>
        <w:ind w:right="-28"/>
        <w:contextualSpacing/>
        <w:jc w:val="both"/>
        <w:rPr>
          <w:rFonts w:ascii="Palatino Linotype" w:hAnsi="Palatino Linotype" w:cs="Tahoma"/>
          <w:sz w:val="22"/>
          <w:szCs w:val="22"/>
        </w:rPr>
      </w:pPr>
      <w:r w:rsidRPr="00DA300B">
        <w:rPr>
          <w:rFonts w:ascii="Palatino Linotype" w:hAnsi="Palatino Linotype" w:cs="Tahoma"/>
          <w:sz w:val="22"/>
          <w:szCs w:val="22"/>
        </w:rPr>
        <w:t xml:space="preserve">En ese contexto, la Ley Orgánica Municipal del Estado de México, dentro de sus artículos 31 y 87, reconoce que los Ayuntamientos tendrán entre sus atribuciones el convenir, contratar o </w:t>
      </w:r>
      <w:r w:rsidRPr="00DA300B">
        <w:rPr>
          <w:rFonts w:ascii="Palatino Linotype" w:hAnsi="Palatino Linotype" w:cs="Tahoma"/>
          <w:b/>
          <w:sz w:val="22"/>
          <w:szCs w:val="22"/>
        </w:rPr>
        <w:lastRenderedPageBreak/>
        <w:t>concesionar la ejecución de obras</w:t>
      </w:r>
      <w:r w:rsidRPr="00DA300B">
        <w:rPr>
          <w:rFonts w:ascii="Palatino Linotype" w:hAnsi="Palatino Linotype" w:cs="Tahoma"/>
          <w:sz w:val="22"/>
          <w:szCs w:val="22"/>
        </w:rPr>
        <w:t xml:space="preserve"> y la prestación de servicios públicos, con el Estado, con otros municipios de la entidad o con particulares, recabando, cuando proceda, la autorización de la Legislatura del Estado; y, </w:t>
      </w:r>
      <w:r w:rsidRPr="00DA300B">
        <w:rPr>
          <w:rFonts w:ascii="Palatino Linotype" w:hAnsi="Palatino Linotype" w:cs="Tahoma"/>
          <w:b/>
          <w:sz w:val="22"/>
          <w:szCs w:val="22"/>
        </w:rPr>
        <w:t>concluir las obras iniciadas</w:t>
      </w:r>
      <w:r w:rsidRPr="00DA300B">
        <w:rPr>
          <w:rFonts w:ascii="Palatino Linotype" w:hAnsi="Palatino Linotype" w:cs="Tahoma"/>
          <w:sz w:val="22"/>
          <w:szCs w:val="22"/>
        </w:rPr>
        <w:t xml:space="preserve"> por administraciones anteriores y dar mantenimiento a la infraestructura e instalaciones de los servicios públicos municipales; lo anterior, por medio de la </w:t>
      </w:r>
      <w:r w:rsidRPr="00DA300B">
        <w:rPr>
          <w:rFonts w:ascii="Palatino Linotype" w:hAnsi="Palatino Linotype" w:cs="Tahoma"/>
          <w:b/>
          <w:sz w:val="22"/>
          <w:szCs w:val="22"/>
        </w:rPr>
        <w:t>Dirección de Obras Públicas.</w:t>
      </w:r>
    </w:p>
    <w:p w14:paraId="73D671AE" w14:textId="77777777" w:rsidR="007564E3" w:rsidRPr="00DA300B" w:rsidRDefault="007564E3" w:rsidP="007564E3">
      <w:pPr>
        <w:spacing w:line="360" w:lineRule="auto"/>
        <w:ind w:right="-28"/>
        <w:contextualSpacing/>
        <w:jc w:val="both"/>
        <w:rPr>
          <w:rFonts w:ascii="Palatino Linotype" w:hAnsi="Palatino Linotype" w:cs="Tahoma"/>
          <w:b/>
          <w:sz w:val="22"/>
          <w:szCs w:val="22"/>
        </w:rPr>
      </w:pPr>
    </w:p>
    <w:p w14:paraId="04D4031F" w14:textId="77777777" w:rsidR="007564E3" w:rsidRPr="00DA300B" w:rsidRDefault="007564E3" w:rsidP="007564E3">
      <w:pPr>
        <w:spacing w:line="360" w:lineRule="auto"/>
        <w:ind w:right="-28"/>
        <w:contextualSpacing/>
        <w:jc w:val="both"/>
        <w:rPr>
          <w:rFonts w:ascii="Palatino Linotype" w:hAnsi="Palatino Linotype" w:cs="Tahoma"/>
          <w:sz w:val="22"/>
          <w:szCs w:val="22"/>
        </w:rPr>
      </w:pPr>
      <w:r w:rsidRPr="00DA300B">
        <w:rPr>
          <w:rFonts w:ascii="Palatino Linotype" w:hAnsi="Palatino Linotype" w:cs="Tahoma"/>
          <w:sz w:val="22"/>
          <w:szCs w:val="22"/>
        </w:rPr>
        <w:t>Además,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14:paraId="548866BF" w14:textId="77777777" w:rsidR="007564E3" w:rsidRPr="00DA300B" w:rsidRDefault="007564E3" w:rsidP="007564E3">
      <w:pPr>
        <w:spacing w:line="360" w:lineRule="auto"/>
        <w:ind w:right="-28"/>
        <w:contextualSpacing/>
        <w:jc w:val="both"/>
        <w:rPr>
          <w:rFonts w:ascii="Palatino Linotype" w:hAnsi="Palatino Linotype" w:cs="Tahoma"/>
          <w:sz w:val="22"/>
          <w:szCs w:val="22"/>
        </w:rPr>
      </w:pPr>
    </w:p>
    <w:p w14:paraId="0FDA86DB" w14:textId="77777777" w:rsidR="007564E3" w:rsidRPr="00DA300B" w:rsidRDefault="007564E3" w:rsidP="007564E3">
      <w:pPr>
        <w:spacing w:line="360" w:lineRule="auto"/>
        <w:ind w:right="-28"/>
        <w:contextualSpacing/>
        <w:jc w:val="both"/>
        <w:rPr>
          <w:rFonts w:ascii="Palatino Linotype" w:hAnsi="Palatino Linotype" w:cs="Tahoma"/>
          <w:sz w:val="22"/>
          <w:szCs w:val="22"/>
        </w:rPr>
      </w:pPr>
      <w:r w:rsidRPr="00DA300B">
        <w:rPr>
          <w:rFonts w:ascii="Palatino Linotype" w:hAnsi="Palatino Linotype" w:cs="Tahoma"/>
          <w:sz w:val="22"/>
          <w:szCs w:val="22"/>
        </w:rPr>
        <w:t xml:space="preserve">Asimismo, establece la documentación que debe de contener el Expediente Único de Obra en la modalidad de Invitación Restringida, adjudicación directa y licitación pública, el cual debe contener, entre otras cosas, el </w:t>
      </w:r>
      <w:r w:rsidRPr="00DA300B">
        <w:rPr>
          <w:rFonts w:ascii="Palatino Linotype" w:hAnsi="Palatino Linotype"/>
          <w:b/>
          <w:bCs/>
          <w:sz w:val="22"/>
          <w:szCs w:val="22"/>
        </w:rPr>
        <w:t>expediente técnico</w:t>
      </w:r>
      <w:r w:rsidRPr="00DA300B">
        <w:rPr>
          <w:rFonts w:ascii="Palatino Linotype" w:hAnsi="Palatino Linotype"/>
          <w:sz w:val="22"/>
          <w:szCs w:val="22"/>
        </w:rPr>
        <w:t xml:space="preserve"> que es un documento que contiene la información financiera, metas, beneficiarios, descripción de la obra o servicio, croquis de localización, avances físicos y financieros programados.</w:t>
      </w:r>
    </w:p>
    <w:p w14:paraId="4D742E63" w14:textId="77777777" w:rsidR="007564E3" w:rsidRPr="00DA300B" w:rsidRDefault="007564E3" w:rsidP="007564E3">
      <w:pPr>
        <w:spacing w:line="360" w:lineRule="auto"/>
        <w:jc w:val="both"/>
        <w:rPr>
          <w:rFonts w:ascii="Palatino Linotype" w:hAnsi="Palatino Linotype"/>
          <w:sz w:val="22"/>
          <w:szCs w:val="22"/>
        </w:rPr>
      </w:pPr>
    </w:p>
    <w:p w14:paraId="6507E576" w14:textId="77777777" w:rsidR="007564E3" w:rsidRPr="00DA300B" w:rsidRDefault="007564E3" w:rsidP="007564E3">
      <w:pPr>
        <w:spacing w:line="360" w:lineRule="auto"/>
        <w:jc w:val="both"/>
        <w:rPr>
          <w:rFonts w:ascii="Palatino Linotype" w:hAnsi="Palatino Linotype"/>
          <w:sz w:val="22"/>
          <w:szCs w:val="22"/>
        </w:rPr>
      </w:pPr>
      <w:r w:rsidRPr="00DA300B">
        <w:rPr>
          <w:rFonts w:ascii="Palatino Linotype" w:hAnsi="Palatino Linotype"/>
          <w:sz w:val="22"/>
          <w:szCs w:val="22"/>
        </w:rPr>
        <w:t xml:space="preserve">Ahora bien, de conformidad con los artículos 52, fracción V, y 96, del </w:t>
      </w:r>
      <w:r w:rsidRPr="00DA300B">
        <w:rPr>
          <w:rFonts w:ascii="Palatino Linotype" w:eastAsia="Palatino Linotype" w:hAnsi="Palatino Linotype" w:cs="Palatino Linotype"/>
          <w:sz w:val="22"/>
          <w:szCs w:val="22"/>
        </w:rPr>
        <w:t>Bando Municipal de Acambay de Ruíz Castañeda, dos mil veinticinco,</w:t>
      </w:r>
      <w:r w:rsidRPr="00DA300B">
        <w:rPr>
          <w:rFonts w:ascii="Palatino Linotype" w:hAnsi="Palatino Linotype"/>
          <w:sz w:val="22"/>
          <w:szCs w:val="22"/>
        </w:rPr>
        <w:t xml:space="preserve"> establece que para el cumplimiento de sus funciones el Sujeto Obligado contara con una Dirección de Obras Públicas encargada de planear y coordinar los proyectos de obras públicas; construir y ejecutar las mismas; vigilar la construcción de estas, ya sean por contrato o por administración; además, de administrar y ejercer de manera coordinada con la Tesorería Municipal, los recursos públicos destinados para la planeación, programación, presupuestación, adjudicación, contratación, ejecución</w:t>
      </w:r>
    </w:p>
    <w:p w14:paraId="1833BBB7" w14:textId="01CF8E1E" w:rsidR="007564E3" w:rsidRPr="00DA300B" w:rsidRDefault="007564E3" w:rsidP="007564E3">
      <w:pPr>
        <w:spacing w:line="360" w:lineRule="auto"/>
        <w:jc w:val="both"/>
        <w:rPr>
          <w:rFonts w:ascii="Palatino Linotype" w:hAnsi="Palatino Linotype"/>
          <w:sz w:val="22"/>
          <w:szCs w:val="22"/>
        </w:rPr>
      </w:pPr>
      <w:r w:rsidRPr="00DA300B">
        <w:rPr>
          <w:rFonts w:ascii="Palatino Linotype" w:hAnsi="Palatino Linotype"/>
          <w:sz w:val="22"/>
          <w:szCs w:val="22"/>
        </w:rPr>
        <w:t>y control de la obra pública.</w:t>
      </w:r>
    </w:p>
    <w:p w14:paraId="5CFB7D19" w14:textId="0ECD891E" w:rsidR="006C691E" w:rsidRPr="00DA300B" w:rsidRDefault="007564E3" w:rsidP="008E7D61">
      <w:pPr>
        <w:spacing w:line="360" w:lineRule="auto"/>
        <w:jc w:val="both"/>
        <w:rPr>
          <w:rFonts w:ascii="Palatino Linotype" w:eastAsia="Palatino Linotype" w:hAnsi="Palatino Linotype" w:cs="Palatino Linotype"/>
          <w:sz w:val="22"/>
          <w:szCs w:val="22"/>
        </w:rPr>
      </w:pPr>
      <w:r w:rsidRPr="00DA300B">
        <w:rPr>
          <w:rFonts w:ascii="Palatino Linotype" w:hAnsi="Palatino Linotype"/>
          <w:sz w:val="22"/>
          <w:szCs w:val="22"/>
        </w:rPr>
        <w:lastRenderedPageBreak/>
        <w:t xml:space="preserve">Conforme a lo anterior, se logra vislumbrar que el Sujeto Obligado tienen competencia para conocer de la información solicitada y que la pretensión de la parte Recurrente, es obtener los documentos que conforman el Expediente Técnico </w:t>
      </w:r>
      <w:r w:rsidR="005053F0" w:rsidRPr="00DA300B">
        <w:rPr>
          <w:rFonts w:ascii="Palatino Linotype" w:hAnsi="Palatino Linotype"/>
          <w:sz w:val="22"/>
          <w:szCs w:val="22"/>
        </w:rPr>
        <w:t>de la Obra Pública denominada “</w:t>
      </w:r>
      <w:r w:rsidR="005053F0" w:rsidRPr="00DA300B">
        <w:rPr>
          <w:rFonts w:ascii="Palatino Linotype" w:eastAsia="Palatino Linotype" w:hAnsi="Palatino Linotype" w:cs="Palatino Linotype"/>
          <w:sz w:val="22"/>
          <w:szCs w:val="22"/>
        </w:rPr>
        <w:t>Construcción de Infraestructura para el Centro Administrativo de Justicia, Colonia el Nogal”, ejecutada mediante el procedimiento de invitación restringida con número MARC/DOP/IR-01/FEFOM-019-2024.</w:t>
      </w:r>
    </w:p>
    <w:p w14:paraId="36FB0C0A" w14:textId="77777777" w:rsidR="00F16A91" w:rsidRPr="00DA300B" w:rsidRDefault="00F16A91" w:rsidP="008E7D61">
      <w:pPr>
        <w:widowControl w:val="0"/>
        <w:spacing w:line="360" w:lineRule="auto"/>
        <w:jc w:val="both"/>
        <w:rPr>
          <w:rFonts w:ascii="Palatino Linotype" w:eastAsia="Palatino Linotype" w:hAnsi="Palatino Linotype" w:cs="Palatino Linotype"/>
          <w:sz w:val="22"/>
          <w:szCs w:val="22"/>
        </w:rPr>
      </w:pPr>
    </w:p>
    <w:p w14:paraId="745D9B23" w14:textId="3AB1987F" w:rsidR="00E22B60" w:rsidRPr="00DA300B" w:rsidRDefault="00F16A91" w:rsidP="005053F0">
      <w:pPr>
        <w:widowControl w:val="0"/>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 xml:space="preserve">Ante dicha circunstancia, es necesario precisar que de las constancias que obran en el expediente electrónico, se logra advertir que el Sujeto Obligado </w:t>
      </w:r>
      <w:r w:rsidR="005053F0" w:rsidRPr="00DA300B">
        <w:rPr>
          <w:rFonts w:ascii="Palatino Linotype" w:eastAsia="Palatino Linotype" w:hAnsi="Palatino Linotype" w:cs="Palatino Linotype"/>
          <w:sz w:val="22"/>
          <w:szCs w:val="22"/>
        </w:rPr>
        <w:t xml:space="preserve">turnó la solicitud a la </w:t>
      </w:r>
      <w:r w:rsidR="00E22B60" w:rsidRPr="00DA300B">
        <w:rPr>
          <w:rFonts w:ascii="Palatino Linotype" w:eastAsia="Palatino Linotype" w:hAnsi="Palatino Linotype" w:cs="Palatino Linotype"/>
          <w:sz w:val="22"/>
          <w:szCs w:val="22"/>
        </w:rPr>
        <w:t xml:space="preserve"> </w:t>
      </w:r>
      <w:r w:rsidR="005053F0" w:rsidRPr="00DA300B">
        <w:rPr>
          <w:rFonts w:ascii="Palatino Linotype" w:eastAsia="Palatino Linotype" w:hAnsi="Palatino Linotype" w:cs="Palatino Linotype"/>
          <w:b/>
          <w:sz w:val="22"/>
          <w:szCs w:val="22"/>
        </w:rPr>
        <w:t>Dirección de Obras Públicas</w:t>
      </w:r>
      <w:r w:rsidRPr="00DA300B">
        <w:rPr>
          <w:rFonts w:ascii="Palatino Linotype" w:eastAsia="Palatino Linotype" w:hAnsi="Palatino Linotype" w:cs="Palatino Linotype"/>
          <w:sz w:val="22"/>
          <w:szCs w:val="22"/>
        </w:rPr>
        <w:t xml:space="preserve">; por lo que, resulta necesario hacer referencia al procedimiento de búsqueda que deben seguir los Sujetos Obligados para localizar la información, el cual se encuentra previsto </w:t>
      </w:r>
      <w:r w:rsidR="005053F0" w:rsidRPr="00DA300B">
        <w:rPr>
          <w:rFonts w:ascii="Palatino Linotype" w:eastAsia="Palatino Linotype" w:hAnsi="Palatino Linotype" w:cs="Palatino Linotype"/>
          <w:sz w:val="22"/>
          <w:szCs w:val="22"/>
        </w:rPr>
        <w:t>el artículo</w:t>
      </w:r>
      <w:r w:rsidRPr="00DA300B">
        <w:rPr>
          <w:rFonts w:ascii="Palatino Linotype" w:eastAsia="Palatino Linotype" w:hAnsi="Palatino Linotype" w:cs="Palatino Linotype"/>
          <w:sz w:val="22"/>
          <w:szCs w:val="22"/>
        </w:rPr>
        <w:t xml:space="preserve"> 162 de la Ley de Transparencia y Acceso a la Información Pública del Estado de México y Municipios</w:t>
      </w:r>
      <w:r w:rsidR="005053F0" w:rsidRPr="00DA300B">
        <w:rPr>
          <w:rFonts w:ascii="Palatino Linotype" w:eastAsia="Palatino Linotype" w:hAnsi="Palatino Linotype" w:cs="Palatino Linotype"/>
          <w:sz w:val="22"/>
          <w:szCs w:val="22"/>
        </w:rPr>
        <w:t>, el cual establece que las</w:t>
      </w:r>
      <w:r w:rsidR="00E22B60" w:rsidRPr="00DA300B">
        <w:rPr>
          <w:rFonts w:ascii="Palatino Linotype" w:eastAsia="Palatino Linotype" w:hAnsi="Palatino Linotype" w:cs="Palatino Linotype"/>
          <w:sz w:val="22"/>
          <w:szCs w:val="22"/>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5053F0" w:rsidRPr="00DA300B">
        <w:rPr>
          <w:rFonts w:ascii="Palatino Linotype" w:eastAsia="Palatino Linotype" w:hAnsi="Palatino Linotype" w:cs="Palatino Linotype"/>
          <w:sz w:val="22"/>
          <w:szCs w:val="22"/>
        </w:rPr>
        <w:t>.</w:t>
      </w:r>
    </w:p>
    <w:p w14:paraId="4615896C" w14:textId="77777777" w:rsidR="00E22B60" w:rsidRPr="00DA300B" w:rsidRDefault="00E22B60" w:rsidP="008E7D61">
      <w:pPr>
        <w:widowControl w:val="0"/>
        <w:spacing w:line="360" w:lineRule="auto"/>
        <w:jc w:val="both"/>
        <w:rPr>
          <w:rFonts w:ascii="Palatino Linotype" w:eastAsia="Palatino Linotype" w:hAnsi="Palatino Linotype" w:cs="Palatino Linotype"/>
          <w:sz w:val="22"/>
          <w:szCs w:val="22"/>
        </w:rPr>
      </w:pPr>
    </w:p>
    <w:p w14:paraId="675E87D0" w14:textId="0797108C" w:rsidR="0019232B" w:rsidRPr="00DA300B" w:rsidRDefault="00E22B60" w:rsidP="008E7D61">
      <w:pPr>
        <w:widowControl w:val="0"/>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Así</w:t>
      </w:r>
      <w:r w:rsidR="005053F0" w:rsidRPr="00DA300B">
        <w:rPr>
          <w:rFonts w:ascii="Palatino Linotype" w:eastAsia="Palatino Linotype" w:hAnsi="Palatino Linotype" w:cs="Palatino Linotype"/>
          <w:sz w:val="22"/>
          <w:szCs w:val="22"/>
        </w:rPr>
        <w:t xml:space="preserve"> y en atención a lo analizado en párrafos anteriores, se logra vislumbrar que el Sujeto Obligado cumplió con el procedimiento de búsqueda, al gestionar el requerimiento de información al área encargada de ver todas las cuestiones relacionadas con la obra pública, tan es así, que esta fue la que señaló los datos de identificación de la obra requerida por el Particular.</w:t>
      </w:r>
    </w:p>
    <w:p w14:paraId="2BF1559B" w14:textId="77777777" w:rsidR="005053F0" w:rsidRPr="00DA300B" w:rsidRDefault="005053F0" w:rsidP="008E7D61">
      <w:pPr>
        <w:widowControl w:val="0"/>
        <w:spacing w:line="360" w:lineRule="auto"/>
        <w:jc w:val="both"/>
        <w:rPr>
          <w:rFonts w:ascii="Palatino Linotype" w:eastAsia="Palatino Linotype" w:hAnsi="Palatino Linotype" w:cs="Palatino Linotype"/>
          <w:sz w:val="22"/>
          <w:szCs w:val="22"/>
        </w:rPr>
      </w:pPr>
    </w:p>
    <w:p w14:paraId="4FE40BFF" w14:textId="720B3D2B" w:rsidR="005053F0" w:rsidRPr="00DA300B" w:rsidRDefault="005053F0" w:rsidP="008E7D61">
      <w:pPr>
        <w:widowControl w:val="0"/>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Ahora bien, es necesario recordar que la Dirección de Obras Públicas, únicamente proporcionó datos específicos de la obra requerida, a saber, lo siguientes:</w:t>
      </w:r>
    </w:p>
    <w:p w14:paraId="5E09380A" w14:textId="58B17DAB" w:rsidR="005053F0" w:rsidRPr="00DA300B" w:rsidRDefault="005053F0" w:rsidP="005053F0">
      <w:pPr>
        <w:pStyle w:val="Prrafodelista"/>
        <w:widowControl w:val="0"/>
        <w:numPr>
          <w:ilvl w:val="0"/>
          <w:numId w:val="16"/>
        </w:num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lastRenderedPageBreak/>
        <w:t>Nombre o denominación;</w:t>
      </w:r>
    </w:p>
    <w:p w14:paraId="21C51B00" w14:textId="098C30F0" w:rsidR="005053F0" w:rsidRPr="00DA300B" w:rsidRDefault="005053F0" w:rsidP="005053F0">
      <w:pPr>
        <w:pStyle w:val="Prrafodelista"/>
        <w:widowControl w:val="0"/>
        <w:numPr>
          <w:ilvl w:val="0"/>
          <w:numId w:val="16"/>
        </w:num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Origen de los Recursos;</w:t>
      </w:r>
    </w:p>
    <w:p w14:paraId="57C87A01" w14:textId="7971DBCC" w:rsidR="005053F0" w:rsidRPr="00DA300B" w:rsidRDefault="005053F0" w:rsidP="005053F0">
      <w:pPr>
        <w:pStyle w:val="Prrafodelista"/>
        <w:widowControl w:val="0"/>
        <w:numPr>
          <w:ilvl w:val="0"/>
          <w:numId w:val="16"/>
        </w:num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Tipo de procedimiento de adjudicación;</w:t>
      </w:r>
    </w:p>
    <w:p w14:paraId="401CE6D7" w14:textId="53108B87" w:rsidR="005053F0" w:rsidRPr="00DA300B" w:rsidRDefault="005053F0" w:rsidP="005053F0">
      <w:pPr>
        <w:pStyle w:val="Prrafodelista"/>
        <w:widowControl w:val="0"/>
        <w:numPr>
          <w:ilvl w:val="0"/>
          <w:numId w:val="16"/>
        </w:num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Empresa contratada;</w:t>
      </w:r>
    </w:p>
    <w:p w14:paraId="69137DAA" w14:textId="169E7186" w:rsidR="005053F0" w:rsidRPr="00DA300B" w:rsidRDefault="005053F0" w:rsidP="005053F0">
      <w:pPr>
        <w:pStyle w:val="Prrafodelista"/>
        <w:widowControl w:val="0"/>
        <w:numPr>
          <w:ilvl w:val="0"/>
          <w:numId w:val="16"/>
        </w:num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Monto contratado, y</w:t>
      </w:r>
    </w:p>
    <w:p w14:paraId="039A5D0C" w14:textId="61818E8B" w:rsidR="005053F0" w:rsidRPr="00DA300B" w:rsidRDefault="005053F0" w:rsidP="005053F0">
      <w:pPr>
        <w:pStyle w:val="Prrafodelista"/>
        <w:widowControl w:val="0"/>
        <w:numPr>
          <w:ilvl w:val="0"/>
          <w:numId w:val="16"/>
        </w:numPr>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Periodo de Ejecución.</w:t>
      </w:r>
    </w:p>
    <w:p w14:paraId="7F7E99D4" w14:textId="77777777" w:rsidR="005053F0" w:rsidRPr="00DA300B" w:rsidRDefault="005053F0" w:rsidP="008E7D61">
      <w:pPr>
        <w:widowControl w:val="0"/>
        <w:spacing w:line="360" w:lineRule="auto"/>
        <w:jc w:val="both"/>
        <w:rPr>
          <w:rFonts w:ascii="Palatino Linotype" w:eastAsia="Palatino Linotype" w:hAnsi="Palatino Linotype" w:cs="Palatino Linotype"/>
          <w:sz w:val="22"/>
          <w:szCs w:val="22"/>
        </w:rPr>
      </w:pPr>
    </w:p>
    <w:p w14:paraId="75DD0DD5" w14:textId="074C8928" w:rsidR="007C698C" w:rsidRPr="00DA300B" w:rsidRDefault="005053F0" w:rsidP="008E7D61">
      <w:pPr>
        <w:widowControl w:val="0"/>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Así, se logra vislumbrar que si bien dichos datos guardan relación, lo cierto es que no atienden, ni dan cuenta de la información requerida, pues la pretensión del ahora Recurrente es obtener todos los documentos que conforman el Expediente Técnico de Obra y no datos de su ejecución.</w:t>
      </w:r>
    </w:p>
    <w:p w14:paraId="665C2743" w14:textId="77777777" w:rsidR="005053F0" w:rsidRPr="00DA300B" w:rsidRDefault="005053F0" w:rsidP="008E7D61">
      <w:pPr>
        <w:widowControl w:val="0"/>
        <w:spacing w:line="360" w:lineRule="auto"/>
        <w:jc w:val="both"/>
        <w:rPr>
          <w:rFonts w:ascii="Palatino Linotype" w:eastAsia="Palatino Linotype" w:hAnsi="Palatino Linotype" w:cs="Palatino Linotype"/>
          <w:sz w:val="22"/>
          <w:szCs w:val="22"/>
        </w:rPr>
      </w:pPr>
    </w:p>
    <w:p w14:paraId="5C8C9967" w14:textId="1EFFBC3C" w:rsidR="005053F0" w:rsidRPr="00DA300B" w:rsidRDefault="005053F0" w:rsidP="008E7D61">
      <w:pPr>
        <w:widowControl w:val="0"/>
        <w:spacing w:line="360" w:lineRule="auto"/>
        <w:jc w:val="both"/>
        <w:rPr>
          <w:rFonts w:ascii="Palatino Linotype" w:eastAsia="Palatino Linotype" w:hAnsi="Palatino Linotype" w:cs="Palatino Linotype"/>
          <w:sz w:val="22"/>
          <w:szCs w:val="22"/>
        </w:rPr>
      </w:pPr>
      <w:r w:rsidRPr="00DA300B">
        <w:rPr>
          <w:rFonts w:ascii="Palatino Linotype" w:eastAsia="Palatino Linotype" w:hAnsi="Palatino Linotype" w:cs="Palatino Linotype"/>
          <w:sz w:val="22"/>
          <w:szCs w:val="22"/>
        </w:rPr>
        <w:t>Por otra parte, es de señalar que la Dirección de Obras Públicas indicó que el Expediente de la Obra Pública, se encontraba en el archivo del área para su consulta; sin embargo, es de recordar que la pretensión del Recurrente es obtener la información de manera digital, a través del Sistema de Acceso a la Información Mexiquense; además, que el Recurrente no quiere tener acceso a todo el legajo, sino únicamente al Expediente Técnico, conformado de determinadas características.</w:t>
      </w:r>
    </w:p>
    <w:p w14:paraId="28D40CAB" w14:textId="77777777" w:rsidR="005053F0" w:rsidRPr="00DA300B" w:rsidRDefault="005053F0" w:rsidP="008E7D61">
      <w:pPr>
        <w:widowControl w:val="0"/>
        <w:spacing w:line="360" w:lineRule="auto"/>
        <w:jc w:val="both"/>
        <w:rPr>
          <w:rFonts w:ascii="Palatino Linotype" w:eastAsia="Palatino Linotype" w:hAnsi="Palatino Linotype" w:cs="Palatino Linotype"/>
          <w:sz w:val="22"/>
          <w:szCs w:val="22"/>
        </w:rPr>
      </w:pPr>
    </w:p>
    <w:p w14:paraId="3D72706D" w14:textId="24D18670" w:rsidR="005053F0" w:rsidRPr="00DA300B" w:rsidRDefault="005053F0" w:rsidP="008E7D61">
      <w:pPr>
        <w:widowControl w:val="0"/>
        <w:spacing w:line="360" w:lineRule="auto"/>
        <w:jc w:val="both"/>
        <w:rPr>
          <w:rFonts w:ascii="Palatino Linotype" w:eastAsia="Palatino Linotype" w:hAnsi="Palatino Linotype" w:cs="Palatino Linotype"/>
          <w:b/>
          <w:bCs/>
          <w:sz w:val="22"/>
          <w:szCs w:val="22"/>
        </w:rPr>
      </w:pPr>
      <w:r w:rsidRPr="00DA300B">
        <w:rPr>
          <w:rFonts w:ascii="Palatino Linotype" w:eastAsia="Palatino Linotype" w:hAnsi="Palatino Linotype" w:cs="Palatino Linotype"/>
          <w:sz w:val="22"/>
          <w:szCs w:val="22"/>
        </w:rPr>
        <w:t xml:space="preserve">En otras palabras, si bien la Dirección de Obras Públicas se pronunció sobre la información solicitada, no proporcionó los documentos requeridos por el Particular y que estaba en posibilidades de proporcionarlos, al deberlos generar de manera previa a la ejecución de la obra; por lo que, se considera que el agravio es </w:t>
      </w:r>
      <w:r w:rsidRPr="00DA300B">
        <w:rPr>
          <w:rFonts w:ascii="Palatino Linotype" w:eastAsia="Palatino Linotype" w:hAnsi="Palatino Linotype" w:cs="Palatino Linotype"/>
          <w:b/>
          <w:bCs/>
          <w:sz w:val="22"/>
          <w:szCs w:val="22"/>
        </w:rPr>
        <w:t>FUNDADO.</w:t>
      </w:r>
    </w:p>
    <w:p w14:paraId="096D05AB" w14:textId="151F2B4A" w:rsidR="004E7062" w:rsidRPr="00DA300B" w:rsidRDefault="004E7062" w:rsidP="008E7D61">
      <w:pPr>
        <w:widowControl w:val="0"/>
        <w:spacing w:line="360" w:lineRule="auto"/>
        <w:jc w:val="both"/>
        <w:rPr>
          <w:rFonts w:ascii="Palatino Linotype" w:eastAsia="Palatino Linotype" w:hAnsi="Palatino Linotype" w:cs="Palatino Linotype"/>
          <w:sz w:val="22"/>
          <w:szCs w:val="22"/>
        </w:rPr>
      </w:pPr>
    </w:p>
    <w:p w14:paraId="1BD3DBE7" w14:textId="1665EF88" w:rsidR="006C00EB" w:rsidRPr="00DA300B" w:rsidRDefault="006C00EB" w:rsidP="006C00EB">
      <w:pPr>
        <w:spacing w:line="360" w:lineRule="auto"/>
        <w:contextualSpacing/>
        <w:jc w:val="both"/>
        <w:rPr>
          <w:rFonts w:ascii="Palatino Linotype" w:eastAsia="Calibri" w:hAnsi="Palatino Linotype"/>
          <w:sz w:val="22"/>
          <w:szCs w:val="22"/>
          <w:lang w:eastAsia="en-US"/>
        </w:rPr>
      </w:pPr>
      <w:r w:rsidRPr="00DA300B">
        <w:rPr>
          <w:rFonts w:ascii="Palatino Linotype" w:eastAsia="Calibri" w:hAnsi="Palatino Linotype" w:cs="Tahoma"/>
          <w:bCs/>
          <w:sz w:val="22"/>
          <w:szCs w:val="22"/>
          <w:lang w:eastAsia="en-US"/>
        </w:rPr>
        <w:t xml:space="preserve">Por lo que, </w:t>
      </w:r>
      <w:r w:rsidRPr="00DA300B">
        <w:rPr>
          <w:rFonts w:ascii="Palatino Linotype" w:eastAsia="Calibri" w:hAnsi="Palatino Linotype"/>
          <w:sz w:val="22"/>
          <w:szCs w:val="22"/>
          <w:lang w:eastAsia="en-US"/>
        </w:rPr>
        <w:t xml:space="preserve">para atender al requerimiento en análisis, el Sujeto Obligado, deberá realizar una búsqueda exhaustiva y razonable en todas sus unidades administrativas competentes entre </w:t>
      </w:r>
      <w:r w:rsidRPr="00DA300B">
        <w:rPr>
          <w:rFonts w:ascii="Palatino Linotype" w:eastAsia="Calibri" w:hAnsi="Palatino Linotype"/>
          <w:sz w:val="22"/>
          <w:szCs w:val="22"/>
          <w:lang w:eastAsia="en-US"/>
        </w:rPr>
        <w:lastRenderedPageBreak/>
        <w:t>las que no podrá omitir a la Dirección de Obras Públicas, en términos del artículo 162 de la Ley de Transparencia y Acceso a la Información Pública del Estado de México y Municipios, a efecto de que entregue los documentos que conformen el Expediente Técnico de Obra;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29A7EA70" w14:textId="77777777" w:rsidR="006C00EB" w:rsidRPr="00DA300B" w:rsidRDefault="006C00EB" w:rsidP="006C00EB">
      <w:pPr>
        <w:tabs>
          <w:tab w:val="center" w:pos="4522"/>
        </w:tabs>
        <w:spacing w:line="360" w:lineRule="auto"/>
        <w:contextualSpacing/>
        <w:jc w:val="both"/>
        <w:rPr>
          <w:rFonts w:ascii="Palatino Linotype" w:eastAsia="Calibri" w:hAnsi="Palatino Linotype"/>
          <w:sz w:val="22"/>
          <w:szCs w:val="22"/>
          <w:lang w:eastAsia="en-US"/>
        </w:rPr>
      </w:pPr>
    </w:p>
    <w:p w14:paraId="29D98309" w14:textId="77777777" w:rsidR="006C00EB" w:rsidRPr="00DA300B" w:rsidRDefault="006C00EB" w:rsidP="006C00EB">
      <w:pPr>
        <w:tabs>
          <w:tab w:val="center" w:pos="4522"/>
        </w:tabs>
        <w:spacing w:line="360" w:lineRule="auto"/>
        <w:contextualSpacing/>
        <w:jc w:val="both"/>
        <w:rPr>
          <w:rFonts w:ascii="Palatino Linotype" w:eastAsia="Calibri" w:hAnsi="Palatino Linotype"/>
          <w:sz w:val="22"/>
          <w:szCs w:val="22"/>
          <w:lang w:eastAsia="en-US"/>
        </w:rPr>
      </w:pPr>
      <w:r w:rsidRPr="00DA300B">
        <w:rPr>
          <w:rFonts w:ascii="Palatino Linotype" w:eastAsia="Calibri" w:hAnsi="Palatino Linotype"/>
          <w:sz w:val="22"/>
          <w:szCs w:val="22"/>
          <w:lang w:eastAsia="en-US"/>
        </w:rPr>
        <w:t xml:space="preserve">De esta manera, el derecho de acceso a la información pública se satisface en aquellos casos en que se entregue el soporte documental en el que conste la información solicitada, sin necesidad de elaborar documentos </w:t>
      </w:r>
      <w:r w:rsidRPr="00DA300B">
        <w:rPr>
          <w:rFonts w:ascii="Palatino Linotype" w:eastAsia="Calibri" w:hAnsi="Palatino Linotype"/>
          <w:i/>
          <w:sz w:val="22"/>
          <w:szCs w:val="22"/>
          <w:lang w:eastAsia="en-US"/>
        </w:rPr>
        <w:t>ad hoc;</w:t>
      </w:r>
      <w:r w:rsidRPr="00DA300B">
        <w:rPr>
          <w:rFonts w:ascii="Palatino Linotype" w:eastAsia="Calibri" w:hAnsi="Palatino Linotype"/>
          <w:sz w:val="22"/>
          <w:szCs w:val="22"/>
          <w:lang w:eastAsia="en-US"/>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1884BA87" w14:textId="77777777" w:rsidR="006C00EB" w:rsidRPr="00DA300B" w:rsidRDefault="006C00EB" w:rsidP="006C00EB">
      <w:pPr>
        <w:tabs>
          <w:tab w:val="center" w:pos="4522"/>
        </w:tabs>
        <w:spacing w:line="360" w:lineRule="auto"/>
        <w:contextualSpacing/>
        <w:jc w:val="both"/>
        <w:rPr>
          <w:rFonts w:ascii="Palatino Linotype" w:eastAsia="Calibri" w:hAnsi="Palatino Linotype"/>
          <w:sz w:val="22"/>
          <w:szCs w:val="22"/>
          <w:lang w:eastAsia="en-US"/>
        </w:rPr>
      </w:pPr>
    </w:p>
    <w:p w14:paraId="36F480BF" w14:textId="77777777" w:rsidR="006C00EB" w:rsidRPr="00DA300B" w:rsidRDefault="006C00EB" w:rsidP="006C00EB">
      <w:pPr>
        <w:tabs>
          <w:tab w:val="center" w:pos="4522"/>
        </w:tabs>
        <w:spacing w:line="360" w:lineRule="auto"/>
        <w:contextualSpacing/>
        <w:jc w:val="both"/>
        <w:rPr>
          <w:rFonts w:ascii="Palatino Linotype" w:eastAsia="Calibri" w:hAnsi="Palatino Linotype"/>
          <w:sz w:val="22"/>
          <w:szCs w:val="22"/>
          <w:lang w:eastAsia="en-US"/>
        </w:rPr>
      </w:pPr>
      <w:r w:rsidRPr="00DA300B">
        <w:rPr>
          <w:rFonts w:ascii="Palatino Linotype" w:eastAsia="Calibri" w:hAnsi="Palatino Linotype"/>
          <w:sz w:val="22"/>
          <w:szCs w:val="22"/>
          <w:lang w:eastAsia="en-U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donde conste la información solicitada.</w:t>
      </w:r>
    </w:p>
    <w:p w14:paraId="5CFBDF99" w14:textId="77777777" w:rsidR="006C00EB" w:rsidRPr="00DA300B" w:rsidRDefault="006C00EB" w:rsidP="006C00EB">
      <w:pPr>
        <w:spacing w:line="360" w:lineRule="auto"/>
        <w:contextualSpacing/>
        <w:jc w:val="both"/>
        <w:rPr>
          <w:rFonts w:ascii="Palatino Linotype" w:hAnsi="Palatino Linotype" w:cs="Tahoma"/>
          <w:bCs/>
          <w:iCs/>
          <w:sz w:val="22"/>
          <w:szCs w:val="22"/>
          <w:lang w:val="es-ES_tradnl"/>
        </w:rPr>
      </w:pPr>
    </w:p>
    <w:p w14:paraId="45BDE3F9" w14:textId="541F5503" w:rsidR="006C00EB" w:rsidRPr="00DA300B" w:rsidRDefault="006C00EB" w:rsidP="006C00EB">
      <w:pPr>
        <w:spacing w:line="360" w:lineRule="auto"/>
        <w:contextualSpacing/>
        <w:jc w:val="both"/>
        <w:rPr>
          <w:rFonts w:ascii="Palatino Linotype" w:hAnsi="Palatino Linotype" w:cs="Tahoma"/>
          <w:bCs/>
          <w:iCs/>
          <w:sz w:val="22"/>
          <w:szCs w:val="22"/>
          <w:lang w:val="es-ES"/>
        </w:rPr>
      </w:pPr>
      <w:r w:rsidRPr="00DA300B">
        <w:rPr>
          <w:rFonts w:ascii="Palatino Linotype" w:hAnsi="Palatino Linotype" w:cs="Tahoma"/>
          <w:bCs/>
          <w:iCs/>
          <w:sz w:val="22"/>
          <w:szCs w:val="22"/>
          <w:lang w:val="es-ES_tradnl"/>
        </w:rPr>
        <w:t>Finalmente, no pasa desapercibido para este Instituto que los documentos que den cuenta de lo solicitado, pudieran contener datos o información clasificada, como pudiera ser el número de cuenta bancaria de los contratistas; a</w:t>
      </w:r>
      <w:r w:rsidRPr="00DA300B">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w:t>
      </w:r>
      <w:r w:rsidRPr="00DA300B">
        <w:rPr>
          <w:rFonts w:ascii="Palatino Linotype" w:hAnsi="Palatino Linotype" w:cs="Tahoma"/>
          <w:bCs/>
          <w:iCs/>
          <w:sz w:val="22"/>
          <w:szCs w:val="22"/>
          <w:lang w:val="es-ES"/>
        </w:rPr>
        <w:lastRenderedPageBreak/>
        <w:t xml:space="preserve">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0DF96CF" w14:textId="77777777" w:rsidR="006C00EB" w:rsidRPr="00DA300B" w:rsidRDefault="006C00EB" w:rsidP="006C00EB">
      <w:pPr>
        <w:spacing w:line="360" w:lineRule="auto"/>
        <w:contextualSpacing/>
        <w:jc w:val="both"/>
        <w:rPr>
          <w:rFonts w:ascii="Palatino Linotype" w:hAnsi="Palatino Linotype" w:cs="Tahoma"/>
          <w:bCs/>
          <w:iCs/>
          <w:sz w:val="22"/>
          <w:szCs w:val="22"/>
          <w:lang w:val="es-ES"/>
        </w:rPr>
      </w:pPr>
    </w:p>
    <w:p w14:paraId="3CA94463" w14:textId="77777777" w:rsidR="006C00EB" w:rsidRPr="00DA300B" w:rsidRDefault="006C00EB" w:rsidP="006C00EB">
      <w:pPr>
        <w:spacing w:line="360" w:lineRule="auto"/>
        <w:contextualSpacing/>
        <w:jc w:val="both"/>
        <w:rPr>
          <w:rFonts w:ascii="Palatino Linotype" w:hAnsi="Palatino Linotype" w:cs="Tahoma"/>
          <w:bCs/>
          <w:iCs/>
          <w:sz w:val="22"/>
          <w:szCs w:val="22"/>
          <w:lang w:val="es-ES"/>
        </w:rPr>
      </w:pPr>
      <w:r w:rsidRPr="00DA300B">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35A3D64" w14:textId="77777777" w:rsidR="006C00EB" w:rsidRPr="00DA300B" w:rsidRDefault="006C00EB" w:rsidP="006C00EB">
      <w:pPr>
        <w:spacing w:line="360" w:lineRule="auto"/>
        <w:contextualSpacing/>
        <w:jc w:val="both"/>
        <w:rPr>
          <w:rFonts w:ascii="Palatino Linotype" w:hAnsi="Palatino Linotype" w:cs="Tahoma"/>
          <w:bCs/>
          <w:iCs/>
          <w:sz w:val="22"/>
          <w:szCs w:val="22"/>
          <w:lang w:val="es-ES"/>
        </w:rPr>
      </w:pPr>
    </w:p>
    <w:p w14:paraId="6E3F8810" w14:textId="77777777" w:rsidR="008F029F" w:rsidRPr="00DA300B" w:rsidRDefault="008F029F" w:rsidP="008E7D61">
      <w:pPr>
        <w:pStyle w:val="Ttulo1"/>
        <w:spacing w:before="0" w:after="0" w:line="360" w:lineRule="auto"/>
        <w:rPr>
          <w:rFonts w:ascii="Palatino Linotype" w:eastAsia="Calibri" w:hAnsi="Palatino Linotype"/>
          <w:b/>
          <w:color w:val="auto"/>
          <w:sz w:val="22"/>
          <w:szCs w:val="22"/>
          <w:lang w:eastAsia="en-US"/>
        </w:rPr>
      </w:pPr>
      <w:bookmarkStart w:id="18" w:name="_Toc190350441"/>
      <w:bookmarkStart w:id="19" w:name="_Toc192175853"/>
      <w:r w:rsidRPr="00DA300B">
        <w:rPr>
          <w:rFonts w:ascii="Palatino Linotype" w:eastAsia="Calibri" w:hAnsi="Palatino Linotype"/>
          <w:b/>
          <w:color w:val="auto"/>
          <w:sz w:val="22"/>
          <w:szCs w:val="22"/>
          <w:lang w:eastAsia="en-US"/>
        </w:rPr>
        <w:t>SEXTO. Decisión</w:t>
      </w:r>
      <w:bookmarkEnd w:id="18"/>
      <w:bookmarkEnd w:id="19"/>
    </w:p>
    <w:p w14:paraId="1653D12A" w14:textId="77777777" w:rsidR="008F029F" w:rsidRPr="00DA300B" w:rsidRDefault="008F029F" w:rsidP="008E7D61">
      <w:pPr>
        <w:spacing w:line="360" w:lineRule="auto"/>
        <w:jc w:val="both"/>
        <w:rPr>
          <w:rFonts w:ascii="Palatino Linotype" w:eastAsia="Calibri" w:hAnsi="Palatino Linotype" w:cs="Tahoma"/>
          <w:b/>
          <w:sz w:val="22"/>
          <w:szCs w:val="22"/>
          <w:lang w:eastAsia="en-US"/>
        </w:rPr>
      </w:pPr>
    </w:p>
    <w:p w14:paraId="5009BFB0" w14:textId="358582D0" w:rsidR="008D23B1" w:rsidRPr="00DA300B" w:rsidRDefault="008D23B1" w:rsidP="008D23B1">
      <w:pPr>
        <w:spacing w:line="360" w:lineRule="auto"/>
        <w:jc w:val="both"/>
        <w:rPr>
          <w:rFonts w:ascii="Palatino Linotype" w:eastAsia="Calibri" w:hAnsi="Palatino Linotype" w:cs="Tahoma"/>
          <w:color w:val="000000"/>
          <w:sz w:val="22"/>
          <w:szCs w:val="22"/>
          <w:lang w:eastAsia="en-US"/>
        </w:rPr>
      </w:pPr>
      <w:r w:rsidRPr="00DA300B">
        <w:rPr>
          <w:rFonts w:ascii="Palatino Linotype" w:eastAsia="Calibri" w:hAnsi="Palatino Linotype" w:cs="Tahoma"/>
          <w:color w:val="000000"/>
          <w:sz w:val="22"/>
          <w:szCs w:val="22"/>
          <w:lang w:eastAsia="en-US"/>
        </w:rPr>
        <w:t xml:space="preserve">Con fundamento en el artículo 186, fracción III, de la Ley de Transparencia y Acceso a la Información Pública del Estado de México y Municipios, este Instituto considera procedente </w:t>
      </w:r>
      <w:r w:rsidRPr="00DA300B">
        <w:rPr>
          <w:rFonts w:ascii="Palatino Linotype" w:eastAsia="Calibri" w:hAnsi="Palatino Linotype"/>
          <w:b/>
          <w:bCs/>
          <w:color w:val="000000"/>
          <w:sz w:val="22"/>
          <w:szCs w:val="22"/>
          <w:lang w:eastAsia="en-US"/>
        </w:rPr>
        <w:t>MODIFICAR</w:t>
      </w:r>
      <w:r w:rsidRPr="00DA300B">
        <w:rPr>
          <w:rFonts w:ascii="Palatino Linotype" w:eastAsia="Calibri" w:hAnsi="Palatino Linotype" w:cs="Tahoma"/>
          <w:color w:val="000000"/>
          <w:sz w:val="22"/>
          <w:szCs w:val="22"/>
          <w:lang w:eastAsia="en-US"/>
        </w:rPr>
        <w:t xml:space="preserve"> la respuesta otorgada por el Sujeto Obligado a la solicitud de información, a efecto de que entregue </w:t>
      </w:r>
      <w:r w:rsidR="006C00EB" w:rsidRPr="00DA300B">
        <w:rPr>
          <w:rFonts w:ascii="Palatino Linotype" w:eastAsia="Calibri" w:hAnsi="Palatino Linotype" w:cs="Tahoma"/>
          <w:color w:val="000000"/>
          <w:sz w:val="22"/>
          <w:szCs w:val="22"/>
          <w:lang w:eastAsia="en-US"/>
        </w:rPr>
        <w:t>el Expediente Técnico de Obra.</w:t>
      </w:r>
    </w:p>
    <w:p w14:paraId="1D46814C" w14:textId="77777777" w:rsidR="008F029F" w:rsidRPr="00DA300B" w:rsidRDefault="008F029F" w:rsidP="008E7D61">
      <w:pPr>
        <w:spacing w:line="360" w:lineRule="auto"/>
        <w:jc w:val="both"/>
        <w:rPr>
          <w:rFonts w:ascii="Palatino Linotype" w:eastAsia="Calibri" w:hAnsi="Palatino Linotype" w:cs="Tahoma"/>
          <w:b/>
          <w:bCs/>
          <w:color w:val="FF0000"/>
          <w:sz w:val="22"/>
          <w:szCs w:val="22"/>
          <w:lang w:eastAsia="en-US"/>
        </w:rPr>
      </w:pPr>
    </w:p>
    <w:p w14:paraId="34DAF416" w14:textId="77777777" w:rsidR="008F029F" w:rsidRPr="00DA300B" w:rsidRDefault="008F029F" w:rsidP="008E7D61">
      <w:pPr>
        <w:spacing w:line="360" w:lineRule="auto"/>
        <w:jc w:val="both"/>
        <w:rPr>
          <w:rFonts w:ascii="Palatino Linotype" w:eastAsia="Calibri" w:hAnsi="Palatino Linotype" w:cs="Tahoma"/>
          <w:b/>
          <w:bCs/>
          <w:sz w:val="22"/>
          <w:szCs w:val="22"/>
          <w:lang w:eastAsia="en-US"/>
        </w:rPr>
      </w:pPr>
      <w:r w:rsidRPr="00DA300B">
        <w:rPr>
          <w:rFonts w:ascii="Palatino Linotype" w:eastAsia="Calibri" w:hAnsi="Palatino Linotype" w:cs="Tahoma"/>
          <w:b/>
          <w:bCs/>
          <w:sz w:val="22"/>
          <w:szCs w:val="22"/>
          <w:lang w:eastAsia="en-US"/>
        </w:rPr>
        <w:t>Términos de la Resolución para conocimiento del Particular</w:t>
      </w:r>
    </w:p>
    <w:p w14:paraId="383ADFC0" w14:textId="77777777" w:rsidR="008D23B1" w:rsidRPr="00DA300B" w:rsidRDefault="008D23B1" w:rsidP="008E7D61">
      <w:pPr>
        <w:spacing w:line="360" w:lineRule="auto"/>
        <w:jc w:val="both"/>
        <w:rPr>
          <w:rFonts w:ascii="Palatino Linotype" w:eastAsia="Calibri" w:hAnsi="Palatino Linotype" w:cs="Tahoma"/>
          <w:b/>
          <w:bCs/>
          <w:sz w:val="22"/>
          <w:szCs w:val="22"/>
          <w:lang w:eastAsia="en-US"/>
        </w:rPr>
      </w:pPr>
    </w:p>
    <w:p w14:paraId="71FEF4B6" w14:textId="38C45F6B" w:rsidR="006C00EB" w:rsidRPr="00DA300B" w:rsidRDefault="008F029F" w:rsidP="008E7D61">
      <w:pPr>
        <w:widowControl w:val="0"/>
        <w:spacing w:line="360" w:lineRule="auto"/>
        <w:jc w:val="both"/>
        <w:rPr>
          <w:rFonts w:ascii="Palatino Linotype" w:eastAsia="Calibri" w:hAnsi="Palatino Linotype" w:cs="Tahoma"/>
          <w:bCs/>
          <w:iCs/>
          <w:sz w:val="22"/>
          <w:szCs w:val="22"/>
          <w:lang w:eastAsia="en-US"/>
        </w:rPr>
      </w:pPr>
      <w:r w:rsidRPr="00DA300B">
        <w:rPr>
          <w:rFonts w:ascii="Palatino Linotype" w:eastAsia="Calibri" w:hAnsi="Palatino Linotype" w:cs="Tahoma"/>
          <w:bCs/>
          <w:iCs/>
          <w:sz w:val="22"/>
          <w:szCs w:val="22"/>
          <w:lang w:eastAsia="en-US"/>
        </w:rPr>
        <w:t xml:space="preserve">Así, se le informa que, en el presente caso, </w:t>
      </w:r>
      <w:r w:rsidR="006C00EB" w:rsidRPr="00DA300B">
        <w:rPr>
          <w:rFonts w:ascii="Palatino Linotype" w:eastAsia="Calibri" w:hAnsi="Palatino Linotype" w:cs="Tahoma"/>
          <w:bCs/>
          <w:iCs/>
          <w:sz w:val="22"/>
          <w:szCs w:val="22"/>
          <w:lang w:eastAsia="en-US"/>
        </w:rPr>
        <w:t>se le da la</w:t>
      </w:r>
      <w:r w:rsidRPr="00DA300B">
        <w:rPr>
          <w:rFonts w:ascii="Palatino Linotype" w:eastAsia="Calibri" w:hAnsi="Palatino Linotype" w:cs="Tahoma"/>
          <w:bCs/>
          <w:iCs/>
          <w:sz w:val="22"/>
          <w:szCs w:val="22"/>
          <w:lang w:eastAsia="en-US"/>
        </w:rPr>
        <w:t xml:space="preserve"> razón pues el Sujeto Obligado </w:t>
      </w:r>
      <w:r w:rsidR="008D23B1" w:rsidRPr="00DA300B">
        <w:rPr>
          <w:rFonts w:ascii="Palatino Linotype" w:eastAsia="Calibri" w:hAnsi="Palatino Linotype" w:cs="Tahoma"/>
          <w:bCs/>
          <w:iCs/>
          <w:sz w:val="22"/>
          <w:szCs w:val="22"/>
          <w:lang w:eastAsia="en-US"/>
        </w:rPr>
        <w:t xml:space="preserve">si bien desde respuesta </w:t>
      </w:r>
      <w:r w:rsidR="006C00EB" w:rsidRPr="00DA300B">
        <w:rPr>
          <w:rFonts w:ascii="Palatino Linotype" w:eastAsia="Calibri" w:hAnsi="Palatino Linotype" w:cs="Tahoma"/>
          <w:bCs/>
          <w:iCs/>
          <w:sz w:val="22"/>
          <w:szCs w:val="22"/>
          <w:lang w:eastAsia="en-US"/>
        </w:rPr>
        <w:t>se pronunció sobre la obra solicitada, omitió entregar el Expediente Técnico de Obra; por lo que, el Sujeto Obligado deberá buscar y entregarle los documentos que conformen dicho legajo mencionado.</w:t>
      </w:r>
    </w:p>
    <w:p w14:paraId="3AFFD712" w14:textId="77777777" w:rsidR="006C00EB" w:rsidRPr="00DA300B" w:rsidRDefault="006C00EB" w:rsidP="008E7D61">
      <w:pPr>
        <w:widowControl w:val="0"/>
        <w:spacing w:line="360" w:lineRule="auto"/>
        <w:jc w:val="both"/>
        <w:rPr>
          <w:rFonts w:ascii="Palatino Linotype" w:eastAsia="Calibri" w:hAnsi="Palatino Linotype" w:cs="Tahoma"/>
          <w:bCs/>
          <w:iCs/>
          <w:sz w:val="22"/>
          <w:szCs w:val="22"/>
          <w:lang w:eastAsia="en-US"/>
        </w:rPr>
      </w:pPr>
    </w:p>
    <w:p w14:paraId="40F5E7CA" w14:textId="77777777" w:rsidR="006C00EB" w:rsidRPr="00DA300B" w:rsidRDefault="006C00EB" w:rsidP="006C00EB">
      <w:pPr>
        <w:spacing w:line="360" w:lineRule="auto"/>
        <w:ind w:right="-28"/>
        <w:contextualSpacing/>
        <w:jc w:val="both"/>
        <w:rPr>
          <w:rFonts w:ascii="Palatino Linotype" w:eastAsia="Calibri" w:hAnsi="Palatino Linotype" w:cs="Tahoma"/>
          <w:bCs/>
          <w:iCs/>
          <w:sz w:val="22"/>
          <w:szCs w:val="22"/>
          <w:lang w:val="es-ES_tradnl" w:eastAsia="en-US"/>
        </w:rPr>
      </w:pPr>
      <w:r w:rsidRPr="00DA300B">
        <w:rPr>
          <w:rFonts w:ascii="Palatino Linotype" w:eastAsia="Calibri" w:hAnsi="Palatino Linotype" w:cs="Tahoma"/>
          <w:bCs/>
          <w:iCs/>
          <w:sz w:val="22"/>
          <w:szCs w:val="22"/>
          <w:lang w:val="es-ES_tradnl" w:eastAsia="en-US"/>
        </w:rPr>
        <w:t xml:space="preserve">Finalmente, se le informa que la labor de este Instituto de Transparencia, Acceso a la Información Pública y Protección de Datos Personales del Estado de México y Municipios, es </w:t>
      </w:r>
      <w:r w:rsidRPr="00DA300B">
        <w:rPr>
          <w:rFonts w:ascii="Palatino Linotype" w:eastAsia="Calibri" w:hAnsi="Palatino Linotype" w:cs="Tahoma"/>
          <w:bCs/>
          <w:iCs/>
          <w:sz w:val="22"/>
          <w:szCs w:val="22"/>
          <w:lang w:val="es-ES_tradnl" w:eastAsia="en-US"/>
        </w:rPr>
        <w:lastRenderedPageBreak/>
        <w:t>apoyar a la población a acceder a la información pública y es garantizar la protección de los datos personales.</w:t>
      </w:r>
    </w:p>
    <w:p w14:paraId="23473008" w14:textId="77777777" w:rsidR="008F029F" w:rsidRPr="00DA300B" w:rsidRDefault="008F029F" w:rsidP="008E7D61">
      <w:pPr>
        <w:widowControl w:val="0"/>
        <w:spacing w:line="360" w:lineRule="auto"/>
        <w:jc w:val="both"/>
        <w:rPr>
          <w:rFonts w:ascii="Palatino Linotype" w:eastAsia="Calibri" w:hAnsi="Palatino Linotype"/>
          <w:sz w:val="22"/>
          <w:szCs w:val="22"/>
          <w:lang w:val="es-ES_tradnl" w:eastAsia="en-US"/>
        </w:rPr>
      </w:pPr>
    </w:p>
    <w:p w14:paraId="7D0A6EA8" w14:textId="77777777" w:rsidR="008F029F" w:rsidRPr="00DA300B" w:rsidRDefault="008F029F" w:rsidP="008E7D61">
      <w:pPr>
        <w:spacing w:line="360" w:lineRule="auto"/>
        <w:jc w:val="both"/>
        <w:rPr>
          <w:rFonts w:ascii="Palatino Linotype" w:eastAsia="Calibri" w:hAnsi="Palatino Linotype" w:cs="Tahoma"/>
          <w:bCs/>
          <w:sz w:val="22"/>
          <w:szCs w:val="22"/>
          <w:lang w:eastAsia="en-US"/>
        </w:rPr>
      </w:pPr>
      <w:r w:rsidRPr="00DA300B">
        <w:rPr>
          <w:rFonts w:ascii="Palatino Linotype" w:eastAsia="Calibri" w:hAnsi="Palatino Linotype" w:cs="Tahoma"/>
          <w:bCs/>
          <w:sz w:val="22"/>
          <w:szCs w:val="22"/>
          <w:lang w:eastAsia="en-US"/>
        </w:rPr>
        <w:t>Por lo expuesto y fundado, este Pleno:</w:t>
      </w:r>
    </w:p>
    <w:p w14:paraId="14441560" w14:textId="77777777" w:rsidR="008F029F" w:rsidRPr="00DA300B" w:rsidRDefault="008F029F" w:rsidP="008E7D61">
      <w:pPr>
        <w:spacing w:line="360" w:lineRule="auto"/>
        <w:jc w:val="both"/>
        <w:rPr>
          <w:rFonts w:ascii="Palatino Linotype" w:eastAsia="Calibri" w:hAnsi="Palatino Linotype" w:cs="Tahoma"/>
          <w:bCs/>
          <w:sz w:val="22"/>
          <w:szCs w:val="22"/>
          <w:lang w:eastAsia="en-US"/>
        </w:rPr>
      </w:pPr>
    </w:p>
    <w:p w14:paraId="67786194" w14:textId="77777777" w:rsidR="006C00EB" w:rsidRPr="00DA300B" w:rsidRDefault="006C00EB" w:rsidP="008E7D61">
      <w:pPr>
        <w:spacing w:line="360" w:lineRule="auto"/>
        <w:jc w:val="both"/>
        <w:rPr>
          <w:rFonts w:ascii="Palatino Linotype" w:eastAsia="Calibri" w:hAnsi="Palatino Linotype" w:cs="Tahoma"/>
          <w:bCs/>
          <w:sz w:val="22"/>
          <w:szCs w:val="22"/>
          <w:lang w:eastAsia="en-US"/>
        </w:rPr>
      </w:pPr>
    </w:p>
    <w:p w14:paraId="12F4BE8C" w14:textId="77777777" w:rsidR="008F029F" w:rsidRPr="00DA300B" w:rsidRDefault="008F029F" w:rsidP="008E7D61">
      <w:pPr>
        <w:pStyle w:val="Ttulo1"/>
        <w:spacing w:before="0" w:after="0" w:line="360" w:lineRule="auto"/>
        <w:jc w:val="center"/>
        <w:rPr>
          <w:rFonts w:ascii="Palatino Linotype" w:eastAsia="Calibri" w:hAnsi="Palatino Linotype"/>
          <w:b/>
          <w:color w:val="auto"/>
          <w:sz w:val="22"/>
          <w:szCs w:val="22"/>
          <w:lang w:eastAsia="en-US"/>
        </w:rPr>
      </w:pPr>
      <w:bookmarkStart w:id="20" w:name="_Toc190350442"/>
      <w:bookmarkStart w:id="21" w:name="_Toc192175854"/>
      <w:r w:rsidRPr="00DA300B">
        <w:rPr>
          <w:rFonts w:ascii="Palatino Linotype" w:eastAsia="Calibri" w:hAnsi="Palatino Linotype"/>
          <w:b/>
          <w:color w:val="auto"/>
          <w:sz w:val="22"/>
          <w:szCs w:val="22"/>
          <w:lang w:eastAsia="en-US"/>
        </w:rPr>
        <w:t>R E S U E L V E</w:t>
      </w:r>
      <w:bookmarkEnd w:id="20"/>
      <w:bookmarkEnd w:id="21"/>
    </w:p>
    <w:p w14:paraId="523EBCF3" w14:textId="77777777" w:rsidR="008F029F" w:rsidRPr="00DA300B" w:rsidRDefault="008F029F" w:rsidP="008E7D61">
      <w:pPr>
        <w:spacing w:line="360" w:lineRule="auto"/>
        <w:ind w:right="-91"/>
        <w:jc w:val="center"/>
        <w:rPr>
          <w:rFonts w:ascii="Palatino Linotype" w:eastAsia="Calibri" w:hAnsi="Palatino Linotype" w:cs="Tahoma"/>
          <w:b/>
          <w:bCs/>
          <w:color w:val="FF0000"/>
          <w:sz w:val="22"/>
          <w:szCs w:val="22"/>
          <w:lang w:eastAsia="en-US"/>
        </w:rPr>
      </w:pPr>
    </w:p>
    <w:p w14:paraId="7DAC0BED" w14:textId="482788A4" w:rsidR="00377980" w:rsidRPr="00DA300B" w:rsidRDefault="008F029F" w:rsidP="00377980">
      <w:pPr>
        <w:spacing w:line="360" w:lineRule="auto"/>
        <w:contextualSpacing/>
        <w:jc w:val="both"/>
        <w:rPr>
          <w:rFonts w:ascii="Palatino Linotype" w:eastAsia="Calibri" w:hAnsi="Palatino Linotype"/>
          <w:color w:val="000000"/>
          <w:sz w:val="22"/>
          <w:szCs w:val="22"/>
          <w:lang w:eastAsia="en-US"/>
        </w:rPr>
      </w:pPr>
      <w:r w:rsidRPr="00DA300B">
        <w:rPr>
          <w:rFonts w:ascii="Palatino Linotype" w:eastAsia="Calibri" w:hAnsi="Palatino Linotype" w:cs="Tahoma"/>
          <w:b/>
          <w:bCs/>
          <w:iCs/>
          <w:sz w:val="22"/>
          <w:szCs w:val="22"/>
          <w:lang w:eastAsia="en-US"/>
        </w:rPr>
        <w:t xml:space="preserve">PRIMERO. </w:t>
      </w:r>
      <w:r w:rsidRPr="00DA300B">
        <w:rPr>
          <w:rFonts w:ascii="Palatino Linotype" w:eastAsia="Calibri" w:hAnsi="Palatino Linotype" w:cs="Tahoma"/>
          <w:bCs/>
          <w:iCs/>
          <w:sz w:val="22"/>
          <w:szCs w:val="22"/>
          <w:lang w:eastAsia="en-US"/>
        </w:rPr>
        <w:t xml:space="preserve">Se </w:t>
      </w:r>
      <w:r w:rsidR="00377980" w:rsidRPr="00DA300B">
        <w:rPr>
          <w:rFonts w:ascii="Palatino Linotype" w:eastAsia="Calibri" w:hAnsi="Palatino Linotype"/>
          <w:b/>
          <w:color w:val="000000"/>
          <w:sz w:val="22"/>
          <w:szCs w:val="22"/>
          <w:lang w:eastAsia="en-US"/>
        </w:rPr>
        <w:t xml:space="preserve">MODIFICA </w:t>
      </w:r>
      <w:r w:rsidR="00377980" w:rsidRPr="00DA300B">
        <w:rPr>
          <w:rFonts w:ascii="Palatino Linotype" w:eastAsia="Calibri" w:hAnsi="Palatino Linotype"/>
          <w:color w:val="000000"/>
          <w:sz w:val="22"/>
          <w:szCs w:val="22"/>
          <w:lang w:eastAsia="en-US"/>
        </w:rPr>
        <w:t xml:space="preserve">la respuesta entregada por el </w:t>
      </w:r>
      <w:r w:rsidR="0023135E" w:rsidRPr="00DA300B">
        <w:rPr>
          <w:rFonts w:ascii="Palatino Linotype" w:eastAsia="Palatino Linotype" w:hAnsi="Palatino Linotype" w:cs="Palatino Linotype"/>
          <w:color w:val="000000"/>
          <w:sz w:val="22"/>
          <w:szCs w:val="22"/>
        </w:rPr>
        <w:t>Sujeto Obligado</w:t>
      </w:r>
      <w:r w:rsidR="00377980" w:rsidRPr="00DA300B">
        <w:rPr>
          <w:rFonts w:ascii="Palatino Linotype" w:eastAsia="Calibri" w:hAnsi="Palatino Linotype"/>
          <w:color w:val="000000"/>
          <w:sz w:val="22"/>
          <w:szCs w:val="22"/>
          <w:lang w:eastAsia="en-US"/>
        </w:rPr>
        <w:t xml:space="preserve">, a la solicitud de información </w:t>
      </w:r>
      <w:r w:rsidR="00377980" w:rsidRPr="00DA300B">
        <w:rPr>
          <w:rFonts w:ascii="Palatino Linotype" w:hAnsi="Palatino Linotype" w:cs="Tahoma"/>
          <w:bCs/>
          <w:sz w:val="22"/>
          <w:szCs w:val="22"/>
        </w:rPr>
        <w:t>00</w:t>
      </w:r>
      <w:r w:rsidR="00E97099" w:rsidRPr="00DA300B">
        <w:rPr>
          <w:rFonts w:ascii="Palatino Linotype" w:hAnsi="Palatino Linotype" w:cs="Tahoma"/>
          <w:bCs/>
          <w:sz w:val="22"/>
          <w:szCs w:val="22"/>
        </w:rPr>
        <w:t>091</w:t>
      </w:r>
      <w:r w:rsidR="00377980" w:rsidRPr="00DA300B">
        <w:rPr>
          <w:rFonts w:ascii="Palatino Linotype" w:hAnsi="Palatino Linotype" w:cs="Tahoma"/>
          <w:bCs/>
          <w:sz w:val="22"/>
          <w:szCs w:val="22"/>
        </w:rPr>
        <w:t>/ACAMBAY/IP/2025</w:t>
      </w:r>
      <w:r w:rsidR="00377980" w:rsidRPr="00DA300B">
        <w:rPr>
          <w:rFonts w:ascii="Palatino Linotype" w:eastAsia="Calibri" w:hAnsi="Palatino Linotype"/>
          <w:color w:val="000000"/>
          <w:sz w:val="22"/>
          <w:szCs w:val="22"/>
          <w:lang w:eastAsia="en-US"/>
        </w:rPr>
        <w:t xml:space="preserve">, por resultar </w:t>
      </w:r>
      <w:r w:rsidR="00377980" w:rsidRPr="00DA300B">
        <w:rPr>
          <w:rFonts w:ascii="Palatino Linotype" w:eastAsia="Calibri" w:hAnsi="Palatino Linotype"/>
          <w:b/>
          <w:bCs/>
          <w:color w:val="000000"/>
          <w:sz w:val="22"/>
          <w:szCs w:val="22"/>
          <w:lang w:eastAsia="en-US"/>
        </w:rPr>
        <w:t>FUNDADAS</w:t>
      </w:r>
      <w:r w:rsidR="00377980" w:rsidRPr="00DA300B">
        <w:rPr>
          <w:rFonts w:ascii="Palatino Linotype" w:eastAsia="Calibri" w:hAnsi="Palatino Linotype"/>
          <w:b/>
          <w:color w:val="000000"/>
          <w:sz w:val="22"/>
          <w:szCs w:val="22"/>
          <w:lang w:eastAsia="en-US"/>
        </w:rPr>
        <w:t xml:space="preserve"> </w:t>
      </w:r>
      <w:r w:rsidR="00377980" w:rsidRPr="00DA300B">
        <w:rPr>
          <w:rFonts w:ascii="Palatino Linotype" w:eastAsia="Calibri" w:hAnsi="Palatino Linotype"/>
          <w:color w:val="000000"/>
          <w:sz w:val="22"/>
          <w:szCs w:val="22"/>
          <w:lang w:eastAsia="en-US"/>
        </w:rPr>
        <w:t>las razones o motivos de inconformidad hechos valer por la persona Recurrente, en términos de los considerandos QUINTO y SEXTO de la presente Resolución.</w:t>
      </w:r>
    </w:p>
    <w:p w14:paraId="4C527AC2" w14:textId="77777777" w:rsidR="00377980" w:rsidRPr="00DA300B" w:rsidRDefault="00377980" w:rsidP="00377980">
      <w:pPr>
        <w:spacing w:line="360" w:lineRule="auto"/>
        <w:jc w:val="both"/>
        <w:rPr>
          <w:rFonts w:ascii="Palatino Linotype" w:eastAsia="Calibri" w:hAnsi="Palatino Linotype"/>
          <w:color w:val="000000"/>
          <w:sz w:val="22"/>
          <w:szCs w:val="22"/>
          <w:lang w:eastAsia="en-US"/>
        </w:rPr>
      </w:pPr>
    </w:p>
    <w:p w14:paraId="133C4177" w14:textId="5353BB0B" w:rsidR="00377980" w:rsidRPr="00DA300B" w:rsidRDefault="00377980" w:rsidP="00377980">
      <w:pPr>
        <w:spacing w:line="360" w:lineRule="auto"/>
        <w:jc w:val="both"/>
        <w:rPr>
          <w:rFonts w:ascii="Palatino Linotype" w:hAnsi="Palatino Linotype" w:cs="Tahoma"/>
          <w:iCs/>
          <w:sz w:val="22"/>
          <w:szCs w:val="22"/>
          <w:lang w:eastAsia="en-US"/>
        </w:rPr>
      </w:pPr>
      <w:r w:rsidRPr="00DA300B">
        <w:rPr>
          <w:rFonts w:ascii="Palatino Linotype" w:eastAsia="Calibri" w:hAnsi="Palatino Linotype"/>
          <w:b/>
          <w:color w:val="000000"/>
          <w:sz w:val="22"/>
          <w:szCs w:val="22"/>
          <w:lang w:eastAsia="en-US"/>
        </w:rPr>
        <w:t xml:space="preserve">SEGUNDO. </w:t>
      </w:r>
      <w:r w:rsidRPr="00DA300B">
        <w:rPr>
          <w:rFonts w:ascii="Palatino Linotype" w:eastAsia="Calibri" w:hAnsi="Palatino Linotype"/>
          <w:color w:val="000000"/>
          <w:sz w:val="22"/>
          <w:szCs w:val="22"/>
          <w:lang w:eastAsia="en-US"/>
        </w:rPr>
        <w:t xml:space="preserve">Se </w:t>
      </w:r>
      <w:r w:rsidRPr="00DA300B">
        <w:rPr>
          <w:rFonts w:ascii="Palatino Linotype" w:eastAsia="Calibri" w:hAnsi="Palatino Linotype"/>
          <w:b/>
          <w:color w:val="000000"/>
          <w:sz w:val="22"/>
          <w:szCs w:val="22"/>
          <w:lang w:eastAsia="en-US"/>
        </w:rPr>
        <w:t>ORDENA</w:t>
      </w:r>
      <w:r w:rsidRPr="00DA300B">
        <w:rPr>
          <w:rFonts w:ascii="Palatino Linotype" w:eastAsia="Calibri" w:hAnsi="Palatino Linotype"/>
          <w:color w:val="000000"/>
          <w:sz w:val="22"/>
          <w:szCs w:val="22"/>
          <w:lang w:eastAsia="en-US"/>
        </w:rPr>
        <w:t xml:space="preserve"> al Sujeto Obligado</w:t>
      </w:r>
      <w:r w:rsidRPr="00DA300B">
        <w:rPr>
          <w:rFonts w:ascii="Palatino Linotype" w:eastAsia="Calibri" w:hAnsi="Palatino Linotype"/>
          <w:b/>
          <w:color w:val="000000"/>
          <w:sz w:val="22"/>
          <w:szCs w:val="22"/>
          <w:lang w:eastAsia="en-US"/>
        </w:rPr>
        <w:t xml:space="preserve">, </w:t>
      </w:r>
      <w:r w:rsidRPr="00DA300B">
        <w:rPr>
          <w:rFonts w:ascii="Palatino Linotype" w:eastAsia="Calibri" w:hAnsi="Palatino Linotype"/>
          <w:color w:val="000000"/>
          <w:sz w:val="22"/>
          <w:szCs w:val="22"/>
          <w:lang w:eastAsia="en-US"/>
        </w:rPr>
        <w:t>a efecto de que</w:t>
      </w:r>
      <w:r w:rsidR="006C00EB" w:rsidRPr="00DA300B">
        <w:rPr>
          <w:rFonts w:ascii="Palatino Linotype" w:eastAsia="Calibri" w:hAnsi="Palatino Linotype"/>
          <w:color w:val="000000"/>
          <w:sz w:val="22"/>
          <w:szCs w:val="22"/>
          <w:lang w:eastAsia="en-US"/>
        </w:rPr>
        <w:t xml:space="preserve"> previa búsqueda exhaustiva y razonable en las unidades administrativas competentes,</w:t>
      </w:r>
      <w:r w:rsidRPr="00DA300B">
        <w:rPr>
          <w:rFonts w:ascii="Palatino Linotype" w:eastAsia="Calibri" w:hAnsi="Palatino Linotype"/>
          <w:color w:val="000000"/>
          <w:sz w:val="22"/>
          <w:szCs w:val="22"/>
          <w:lang w:eastAsia="en-US"/>
        </w:rPr>
        <w:t xml:space="preserve"> entregue a través del Sistema de Acceso a la Información Mexiquense (SAIMEX), </w:t>
      </w:r>
      <w:r w:rsidR="006C00EB" w:rsidRPr="00DA300B">
        <w:rPr>
          <w:rFonts w:ascii="Palatino Linotype" w:eastAsia="Calibri" w:hAnsi="Palatino Linotype"/>
          <w:color w:val="000000"/>
          <w:sz w:val="22"/>
          <w:szCs w:val="22"/>
          <w:lang w:eastAsia="en-US"/>
        </w:rPr>
        <w:t xml:space="preserve">en su caso, en versión pública, </w:t>
      </w:r>
      <w:r w:rsidRPr="00DA300B">
        <w:rPr>
          <w:rFonts w:ascii="Palatino Linotype" w:hAnsi="Palatino Linotype" w:cs="Tahoma"/>
          <w:iCs/>
          <w:sz w:val="22"/>
          <w:szCs w:val="22"/>
          <w:lang w:eastAsia="en-US"/>
        </w:rPr>
        <w:t>l</w:t>
      </w:r>
      <w:r w:rsidR="006C00EB" w:rsidRPr="00DA300B">
        <w:rPr>
          <w:rFonts w:ascii="Palatino Linotype" w:hAnsi="Palatino Linotype" w:cs="Tahoma"/>
          <w:iCs/>
          <w:sz w:val="22"/>
          <w:szCs w:val="22"/>
          <w:lang w:eastAsia="en-US"/>
        </w:rPr>
        <w:t xml:space="preserve">os documentos con los que contara al veintiuno de enero de dos mil veinticinco, que conformaran lo </w:t>
      </w:r>
      <w:r w:rsidRPr="00DA300B">
        <w:rPr>
          <w:rFonts w:ascii="Palatino Linotype" w:hAnsi="Palatino Linotype" w:cs="Tahoma"/>
          <w:iCs/>
          <w:sz w:val="22"/>
          <w:szCs w:val="22"/>
          <w:lang w:eastAsia="en-US"/>
        </w:rPr>
        <w:t>siguiente:</w:t>
      </w:r>
    </w:p>
    <w:p w14:paraId="09A835AB" w14:textId="77777777" w:rsidR="00377980" w:rsidRPr="00DA300B" w:rsidRDefault="00377980" w:rsidP="00377980">
      <w:pPr>
        <w:spacing w:line="360" w:lineRule="auto"/>
        <w:ind w:right="-30"/>
        <w:jc w:val="both"/>
        <w:textAlignment w:val="baseline"/>
        <w:rPr>
          <w:rFonts w:ascii="Palatino Linotype" w:hAnsi="Palatino Linotype"/>
          <w:sz w:val="22"/>
          <w:szCs w:val="22"/>
          <w:lang w:eastAsia="en-US"/>
        </w:rPr>
      </w:pPr>
    </w:p>
    <w:p w14:paraId="4B4917D2" w14:textId="61E936CC" w:rsidR="006C00EB" w:rsidRPr="00DA300B" w:rsidRDefault="006C00EB" w:rsidP="006C00EB">
      <w:pPr>
        <w:pStyle w:val="Prrafodelista"/>
        <w:numPr>
          <w:ilvl w:val="0"/>
          <w:numId w:val="17"/>
        </w:numPr>
        <w:spacing w:line="360" w:lineRule="auto"/>
        <w:ind w:right="-30"/>
        <w:jc w:val="both"/>
        <w:textAlignment w:val="baseline"/>
        <w:rPr>
          <w:rFonts w:ascii="Palatino Linotype" w:hAnsi="Palatino Linotype"/>
          <w:sz w:val="22"/>
          <w:szCs w:val="22"/>
          <w:lang w:eastAsia="en-US"/>
        </w:rPr>
      </w:pPr>
      <w:r w:rsidRPr="00DA300B">
        <w:rPr>
          <w:rFonts w:ascii="Palatino Linotype" w:hAnsi="Palatino Linotype"/>
          <w:sz w:val="22"/>
          <w:szCs w:val="22"/>
          <w:lang w:eastAsia="en-US"/>
        </w:rPr>
        <w:t xml:space="preserve">El Expediente Técnico de la Obra Pública, referida en respuesta, identificada con número de procedimiento </w:t>
      </w:r>
      <w:r w:rsidRPr="00DA300B">
        <w:rPr>
          <w:rFonts w:ascii="Palatino Linotype" w:eastAsia="Palatino Linotype" w:hAnsi="Palatino Linotype" w:cs="Palatino Linotype"/>
          <w:sz w:val="22"/>
          <w:szCs w:val="22"/>
        </w:rPr>
        <w:t>MARC/DOP/IR-01/FEFOM-019-2024</w:t>
      </w:r>
    </w:p>
    <w:p w14:paraId="7A51E3B2" w14:textId="77777777" w:rsidR="00377980" w:rsidRPr="00DA300B" w:rsidRDefault="00377980" w:rsidP="00377980">
      <w:pPr>
        <w:spacing w:line="360" w:lineRule="auto"/>
        <w:ind w:left="720" w:right="-28"/>
        <w:contextualSpacing/>
        <w:jc w:val="both"/>
        <w:rPr>
          <w:rFonts w:ascii="Palatino Linotype" w:eastAsia="Calibri" w:hAnsi="Palatino Linotype" w:cs="Tahoma"/>
          <w:bCs/>
          <w:iCs/>
          <w:color w:val="000000"/>
          <w:sz w:val="22"/>
          <w:szCs w:val="22"/>
        </w:rPr>
      </w:pPr>
    </w:p>
    <w:p w14:paraId="7224D358" w14:textId="77777777" w:rsidR="006C00EB" w:rsidRPr="00DA300B" w:rsidRDefault="006C00EB" w:rsidP="006C00EB">
      <w:pPr>
        <w:spacing w:line="360" w:lineRule="auto"/>
        <w:contextualSpacing/>
        <w:jc w:val="both"/>
        <w:rPr>
          <w:rFonts w:ascii="Palatino Linotype" w:eastAsia="Palatino Linotype" w:hAnsi="Palatino Linotype" w:cs="Palatino Linotype"/>
          <w:bCs/>
          <w:iCs/>
          <w:color w:val="000000"/>
          <w:sz w:val="22"/>
          <w:szCs w:val="22"/>
          <w:lang w:eastAsia="en-US"/>
        </w:rPr>
      </w:pPr>
      <w:r w:rsidRPr="00DA300B">
        <w:rPr>
          <w:rFonts w:ascii="Palatino Linotype" w:eastAsia="Palatino Linotype" w:hAnsi="Palatino Linotype" w:cs="Palatino Linotype"/>
          <w:bCs/>
          <w:iCs/>
          <w:color w:val="000000"/>
          <w:sz w:val="22"/>
          <w:szCs w:val="22"/>
          <w:lang w:eastAsia="en-US"/>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1CD65484" w14:textId="77777777" w:rsidR="00377980" w:rsidRPr="00DA300B" w:rsidRDefault="00377980" w:rsidP="00377980">
      <w:pPr>
        <w:spacing w:line="360" w:lineRule="auto"/>
        <w:ind w:right="-28"/>
        <w:jc w:val="both"/>
        <w:rPr>
          <w:rFonts w:ascii="Palatino Linotype" w:eastAsia="Calibri" w:hAnsi="Palatino Linotype"/>
          <w:b/>
          <w:color w:val="000000"/>
          <w:sz w:val="22"/>
          <w:szCs w:val="22"/>
          <w:lang w:eastAsia="es-MX"/>
        </w:rPr>
      </w:pPr>
      <w:r w:rsidRPr="00DA300B">
        <w:rPr>
          <w:rFonts w:ascii="Palatino Linotype" w:eastAsia="Calibri" w:hAnsi="Palatino Linotype"/>
          <w:b/>
          <w:color w:val="000000"/>
          <w:sz w:val="22"/>
          <w:szCs w:val="22"/>
          <w:lang w:eastAsia="es-MX"/>
        </w:rPr>
        <w:lastRenderedPageBreak/>
        <w:t xml:space="preserve">TERCERO. NOTIFÍQUESE POR SAIMEX </w:t>
      </w:r>
      <w:r w:rsidRPr="00DA300B">
        <w:rPr>
          <w:rFonts w:ascii="Palatino Linotype" w:eastAsia="Calibri" w:hAnsi="Palatino Linotype"/>
          <w:color w:val="000000"/>
          <w:sz w:val="22"/>
          <w:szCs w:val="22"/>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57511B6" w14:textId="77777777" w:rsidR="00377980" w:rsidRPr="00DA300B" w:rsidRDefault="00377980" w:rsidP="00377980">
      <w:pPr>
        <w:spacing w:line="360" w:lineRule="auto"/>
        <w:ind w:right="-28"/>
        <w:jc w:val="both"/>
        <w:rPr>
          <w:rFonts w:ascii="Palatino Linotype" w:eastAsia="Calibri" w:hAnsi="Palatino Linotype"/>
          <w:color w:val="000000"/>
          <w:sz w:val="22"/>
          <w:szCs w:val="22"/>
          <w:lang w:eastAsia="es-MX"/>
        </w:rPr>
      </w:pPr>
    </w:p>
    <w:p w14:paraId="57355114" w14:textId="77777777" w:rsidR="00377980" w:rsidRPr="00DA300B" w:rsidRDefault="00377980" w:rsidP="00377980">
      <w:pPr>
        <w:spacing w:line="360" w:lineRule="auto"/>
        <w:jc w:val="both"/>
        <w:rPr>
          <w:rFonts w:ascii="Palatino Linotype" w:eastAsia="Calibri" w:hAnsi="Palatino Linotype"/>
          <w:color w:val="000000"/>
          <w:sz w:val="22"/>
          <w:szCs w:val="22"/>
          <w:lang w:eastAsia="es-MX"/>
        </w:rPr>
      </w:pPr>
      <w:r w:rsidRPr="00DA300B">
        <w:rPr>
          <w:rFonts w:ascii="Palatino Linotype" w:eastAsia="Calibri" w:hAnsi="Palatino Linotype"/>
          <w:color w:val="000000"/>
          <w:sz w:val="22"/>
          <w:szCs w:val="22"/>
          <w:lang w:eastAsia="es-MX"/>
        </w:rPr>
        <w:t>De conformidad con el artículo 198 de la Ley de la materia, de considerarlo procedente, el Sujeto Obligado de manera fundada y motivada, podrá solicitar una ampliación de plazo para el cumplimiento de la presente resolución.</w:t>
      </w:r>
    </w:p>
    <w:p w14:paraId="33743D90" w14:textId="77777777" w:rsidR="00377980" w:rsidRPr="00DA300B" w:rsidRDefault="00377980" w:rsidP="00377980">
      <w:pPr>
        <w:spacing w:line="360" w:lineRule="auto"/>
        <w:jc w:val="both"/>
        <w:rPr>
          <w:rFonts w:ascii="Palatino Linotype" w:eastAsia="Calibri" w:hAnsi="Palatino Linotype"/>
          <w:color w:val="000000"/>
          <w:sz w:val="22"/>
          <w:szCs w:val="22"/>
          <w:lang w:eastAsia="es-MX"/>
        </w:rPr>
      </w:pPr>
    </w:p>
    <w:p w14:paraId="0D6A9A3A" w14:textId="77777777" w:rsidR="00377980" w:rsidRPr="00DA300B" w:rsidRDefault="00377980" w:rsidP="00377980">
      <w:pPr>
        <w:spacing w:line="360" w:lineRule="auto"/>
        <w:contextualSpacing/>
        <w:jc w:val="both"/>
        <w:rPr>
          <w:rFonts w:ascii="Palatino Linotype" w:eastAsia="Calibri" w:hAnsi="Palatino Linotype"/>
          <w:color w:val="000000"/>
          <w:sz w:val="22"/>
          <w:szCs w:val="22"/>
          <w:lang w:eastAsia="en-US"/>
        </w:rPr>
      </w:pPr>
      <w:r w:rsidRPr="00DA300B">
        <w:rPr>
          <w:rFonts w:ascii="Palatino Linotype" w:eastAsia="Calibri" w:hAnsi="Palatino Linotype"/>
          <w:b/>
          <w:bCs/>
          <w:color w:val="000000"/>
          <w:sz w:val="22"/>
          <w:szCs w:val="22"/>
          <w:lang w:eastAsia="en-US"/>
        </w:rPr>
        <w:t xml:space="preserve">CUARTO. </w:t>
      </w:r>
      <w:r w:rsidRPr="00DA300B">
        <w:rPr>
          <w:rFonts w:ascii="Palatino Linotype" w:eastAsia="Calibri" w:hAnsi="Palatino Linotype"/>
          <w:b/>
          <w:color w:val="000000"/>
          <w:sz w:val="22"/>
          <w:szCs w:val="22"/>
          <w:lang w:eastAsia="es-MX"/>
        </w:rPr>
        <w:t>NOTIFÍQUESE POR SAIMEX</w:t>
      </w:r>
      <w:r w:rsidRPr="00DA300B">
        <w:rPr>
          <w:rFonts w:ascii="Palatino Linotype" w:eastAsia="Calibri" w:hAnsi="Palatino Linotype"/>
          <w:color w:val="000000"/>
          <w:sz w:val="22"/>
          <w:szCs w:val="22"/>
          <w:lang w:eastAsia="en-US"/>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263EFEE6" w14:textId="77777777" w:rsidR="00377980" w:rsidRPr="00DA300B" w:rsidRDefault="00377980" w:rsidP="008E7D61">
      <w:pPr>
        <w:spacing w:line="360" w:lineRule="auto"/>
        <w:jc w:val="both"/>
        <w:rPr>
          <w:rFonts w:ascii="Palatino Linotype" w:hAnsi="Palatino Linotype" w:cs="Arial"/>
          <w:b/>
          <w:bCs/>
          <w:color w:val="FF0000"/>
          <w:sz w:val="22"/>
          <w:szCs w:val="22"/>
        </w:rPr>
      </w:pPr>
    </w:p>
    <w:p w14:paraId="1F1280E6" w14:textId="2E9DDD11" w:rsidR="008F029F" w:rsidRPr="008F029F" w:rsidRDefault="008F029F" w:rsidP="008E7D61">
      <w:pPr>
        <w:spacing w:line="360" w:lineRule="auto"/>
        <w:jc w:val="both"/>
        <w:rPr>
          <w:rFonts w:ascii="Palatino Linotype" w:eastAsia="Calibri" w:hAnsi="Palatino Linotype" w:cs="Tahoma"/>
          <w:bCs/>
          <w:sz w:val="22"/>
          <w:szCs w:val="22"/>
          <w:lang w:eastAsia="en-US"/>
        </w:rPr>
      </w:pPr>
      <w:r w:rsidRPr="00DA300B">
        <w:rPr>
          <w:rFonts w:ascii="Palatino Linotype" w:eastAsia="Calibri" w:hAnsi="Palatino Linotype" w:cs="Tahoma"/>
          <w:bCs/>
          <w:sz w:val="22"/>
          <w:szCs w:val="22"/>
          <w:lang w:eastAsia="en-US"/>
        </w:rPr>
        <w:t>ASÍ LO RESUELVE, POR </w:t>
      </w:r>
      <w:r w:rsidRPr="00DA300B">
        <w:rPr>
          <w:rFonts w:ascii="Palatino Linotype" w:eastAsia="Calibri" w:hAnsi="Palatino Linotype" w:cs="Tahoma"/>
          <w:b/>
          <w:bCs/>
          <w:sz w:val="22"/>
          <w:szCs w:val="22"/>
          <w:lang w:eastAsia="en-US"/>
        </w:rPr>
        <w:t>UNANIMIDAD</w:t>
      </w:r>
      <w:r w:rsidRPr="00DA300B">
        <w:rPr>
          <w:rFonts w:ascii="Palatino Linotype" w:eastAsia="Calibri" w:hAnsi="Palatino Linotype" w:cs="Tahoma"/>
          <w:bCs/>
          <w:sz w:val="22"/>
          <w:szCs w:val="22"/>
          <w:lang w:eastAsia="en-U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1C82" w:rsidRPr="00DA300B">
        <w:rPr>
          <w:rFonts w:ascii="Palatino Linotype" w:eastAsia="Calibri" w:hAnsi="Palatino Linotype" w:cs="Tahoma"/>
          <w:bCs/>
          <w:sz w:val="22"/>
          <w:szCs w:val="22"/>
          <w:lang w:eastAsia="en-US"/>
        </w:rPr>
        <w:t>OCTAVA</w:t>
      </w:r>
      <w:r w:rsidRPr="00DA300B">
        <w:rPr>
          <w:rFonts w:ascii="Palatino Linotype" w:eastAsia="Calibri" w:hAnsi="Palatino Linotype" w:cs="Tahoma"/>
          <w:bCs/>
          <w:sz w:val="22"/>
          <w:szCs w:val="22"/>
          <w:lang w:eastAsia="en-US"/>
        </w:rPr>
        <w:t xml:space="preserve"> SESIÓN ORDINARIA, CELEBRADA EL </w:t>
      </w:r>
      <w:r w:rsidR="00AA1C82" w:rsidRPr="00DA300B">
        <w:rPr>
          <w:rFonts w:ascii="Palatino Linotype" w:eastAsia="Calibri" w:hAnsi="Palatino Linotype" w:cs="Tahoma"/>
          <w:bCs/>
          <w:sz w:val="22"/>
          <w:szCs w:val="22"/>
          <w:lang w:eastAsia="en-US"/>
        </w:rPr>
        <w:lastRenderedPageBreak/>
        <w:t>SEIS DE MARZO</w:t>
      </w:r>
      <w:r w:rsidRPr="00DA300B">
        <w:rPr>
          <w:rFonts w:ascii="Palatino Linotype" w:eastAsia="Calibri" w:hAnsi="Palatino Linotype" w:cs="Tahoma"/>
          <w:bCs/>
          <w:sz w:val="22"/>
          <w:szCs w:val="22"/>
          <w:lang w:eastAsia="en-US"/>
        </w:rPr>
        <w:t xml:space="preserve"> DE DOS MIL VEINTICINCO, ANTE EL SECRETARIO TÉCNICO DEL PLENO, ALEXIS TAPIA RAMÍREZ.</w:t>
      </w:r>
    </w:p>
    <w:p w14:paraId="23E7B081" w14:textId="77777777" w:rsidR="008F029F" w:rsidRPr="00300B97" w:rsidRDefault="008F029F" w:rsidP="008E7D61">
      <w:pPr>
        <w:widowControl w:val="0"/>
        <w:spacing w:line="360" w:lineRule="auto"/>
        <w:jc w:val="both"/>
        <w:rPr>
          <w:rFonts w:ascii="Palatino Linotype" w:eastAsia="Palatino Linotype" w:hAnsi="Palatino Linotype" w:cs="Palatino Linotype"/>
          <w:sz w:val="22"/>
          <w:szCs w:val="22"/>
        </w:rPr>
      </w:pPr>
    </w:p>
    <w:p w14:paraId="0A6AFA24" w14:textId="77777777" w:rsidR="00286EFA" w:rsidRPr="00A71A61" w:rsidRDefault="00286EFA" w:rsidP="008E7D61">
      <w:pPr>
        <w:spacing w:line="360" w:lineRule="auto"/>
        <w:rPr>
          <w:rFonts w:ascii="Palatino Linotype" w:eastAsia="Palatino Linotype" w:hAnsi="Palatino Linotype" w:cs="Palatino Linotype"/>
          <w:color w:val="FF0000"/>
        </w:rPr>
      </w:pPr>
    </w:p>
    <w:p w14:paraId="450AF02C" w14:textId="77777777" w:rsidR="00286EFA" w:rsidRPr="00A71A61" w:rsidRDefault="00286EFA" w:rsidP="008E7D61">
      <w:pPr>
        <w:spacing w:line="360" w:lineRule="auto"/>
        <w:rPr>
          <w:rFonts w:ascii="Palatino Linotype" w:eastAsia="Palatino Linotype" w:hAnsi="Palatino Linotype" w:cs="Palatino Linotype"/>
          <w:color w:val="FF0000"/>
        </w:rPr>
      </w:pPr>
    </w:p>
    <w:p w14:paraId="4FACB18F" w14:textId="77777777" w:rsidR="00286EFA" w:rsidRPr="00A71A61" w:rsidRDefault="00286EFA" w:rsidP="008E7D61">
      <w:pPr>
        <w:spacing w:line="360" w:lineRule="auto"/>
        <w:rPr>
          <w:rFonts w:ascii="Palatino Linotype" w:eastAsia="Palatino Linotype" w:hAnsi="Palatino Linotype" w:cs="Palatino Linotype"/>
          <w:color w:val="FF0000"/>
        </w:rPr>
      </w:pPr>
    </w:p>
    <w:p w14:paraId="2F24922B" w14:textId="77777777" w:rsidR="00286EFA" w:rsidRPr="00A71A61" w:rsidRDefault="00286EFA" w:rsidP="008E7D61">
      <w:pPr>
        <w:spacing w:line="360" w:lineRule="auto"/>
        <w:rPr>
          <w:rFonts w:ascii="Palatino Linotype" w:eastAsia="Palatino Linotype" w:hAnsi="Palatino Linotype" w:cs="Palatino Linotype"/>
          <w:color w:val="FF0000"/>
        </w:rPr>
      </w:pPr>
    </w:p>
    <w:p w14:paraId="29083F95" w14:textId="77777777" w:rsidR="00286EFA" w:rsidRPr="00A71A61" w:rsidRDefault="00286EFA" w:rsidP="008E7D61">
      <w:pPr>
        <w:spacing w:line="360" w:lineRule="auto"/>
        <w:rPr>
          <w:rFonts w:ascii="Palatino Linotype" w:eastAsia="Palatino Linotype" w:hAnsi="Palatino Linotype" w:cs="Palatino Linotype"/>
          <w:color w:val="FF0000"/>
        </w:rPr>
      </w:pPr>
    </w:p>
    <w:p w14:paraId="3C7C074D" w14:textId="77777777" w:rsidR="00286EFA" w:rsidRPr="00A71A61" w:rsidRDefault="00286EFA" w:rsidP="008E7D61">
      <w:pPr>
        <w:spacing w:line="360" w:lineRule="auto"/>
        <w:rPr>
          <w:rFonts w:ascii="Palatino Linotype" w:eastAsia="Palatino Linotype" w:hAnsi="Palatino Linotype" w:cs="Palatino Linotype"/>
          <w:color w:val="FF0000"/>
        </w:rPr>
      </w:pPr>
    </w:p>
    <w:p w14:paraId="7D30FC72" w14:textId="77777777" w:rsidR="00286EFA" w:rsidRPr="00A71A61" w:rsidRDefault="00286EFA" w:rsidP="008E7D61">
      <w:pPr>
        <w:spacing w:line="360" w:lineRule="auto"/>
        <w:rPr>
          <w:rFonts w:ascii="Palatino Linotype" w:eastAsia="Palatino Linotype" w:hAnsi="Palatino Linotype" w:cs="Palatino Linotype"/>
          <w:color w:val="FF0000"/>
        </w:rPr>
      </w:pPr>
    </w:p>
    <w:p w14:paraId="5B519BB2" w14:textId="77777777" w:rsidR="00286EFA" w:rsidRDefault="00286EFA" w:rsidP="008E7D61">
      <w:pPr>
        <w:spacing w:line="360" w:lineRule="auto"/>
        <w:rPr>
          <w:rFonts w:ascii="Palatino Linotype" w:eastAsia="Palatino Linotype" w:hAnsi="Palatino Linotype" w:cs="Palatino Linotype"/>
          <w:color w:val="FF0000"/>
        </w:rPr>
      </w:pPr>
    </w:p>
    <w:p w14:paraId="64CEE649" w14:textId="77777777" w:rsidR="00B20606" w:rsidRDefault="00B20606" w:rsidP="008E7D61">
      <w:pPr>
        <w:spacing w:line="360" w:lineRule="auto"/>
        <w:rPr>
          <w:rFonts w:ascii="Palatino Linotype" w:eastAsia="Palatino Linotype" w:hAnsi="Palatino Linotype" w:cs="Palatino Linotype"/>
          <w:color w:val="FF0000"/>
        </w:rPr>
      </w:pPr>
    </w:p>
    <w:p w14:paraId="70656A90" w14:textId="77777777" w:rsidR="00B20606" w:rsidRDefault="00B20606" w:rsidP="008E7D61">
      <w:pPr>
        <w:spacing w:line="360" w:lineRule="auto"/>
        <w:rPr>
          <w:rFonts w:ascii="Palatino Linotype" w:eastAsia="Palatino Linotype" w:hAnsi="Palatino Linotype" w:cs="Palatino Linotype"/>
          <w:color w:val="FF0000"/>
        </w:rPr>
      </w:pPr>
    </w:p>
    <w:p w14:paraId="7DB613AA" w14:textId="77777777" w:rsidR="00B20606" w:rsidRDefault="00B20606" w:rsidP="008E7D61">
      <w:pPr>
        <w:spacing w:line="360" w:lineRule="auto"/>
        <w:rPr>
          <w:rFonts w:ascii="Palatino Linotype" w:eastAsia="Palatino Linotype" w:hAnsi="Palatino Linotype" w:cs="Palatino Linotype"/>
          <w:color w:val="FF0000"/>
        </w:rPr>
      </w:pPr>
    </w:p>
    <w:p w14:paraId="4D1D5C9D" w14:textId="77777777" w:rsidR="00B20606" w:rsidRDefault="00B20606" w:rsidP="008E7D61">
      <w:pPr>
        <w:spacing w:line="360" w:lineRule="auto"/>
        <w:rPr>
          <w:rFonts w:ascii="Palatino Linotype" w:eastAsia="Palatino Linotype" w:hAnsi="Palatino Linotype" w:cs="Palatino Linotype"/>
          <w:color w:val="FF0000"/>
        </w:rPr>
      </w:pPr>
    </w:p>
    <w:p w14:paraId="7A76D69D" w14:textId="77777777" w:rsidR="00B20606" w:rsidRDefault="00B20606" w:rsidP="008E7D61">
      <w:pPr>
        <w:spacing w:line="360" w:lineRule="auto"/>
        <w:rPr>
          <w:rFonts w:ascii="Palatino Linotype" w:eastAsia="Palatino Linotype" w:hAnsi="Palatino Linotype" w:cs="Palatino Linotype"/>
          <w:color w:val="FF0000"/>
        </w:rPr>
      </w:pPr>
    </w:p>
    <w:p w14:paraId="3C142E3C" w14:textId="77777777" w:rsidR="00B20606" w:rsidRDefault="00B20606" w:rsidP="008E7D61">
      <w:pPr>
        <w:spacing w:line="360" w:lineRule="auto"/>
        <w:rPr>
          <w:rFonts w:ascii="Palatino Linotype" w:eastAsia="Palatino Linotype" w:hAnsi="Palatino Linotype" w:cs="Palatino Linotype"/>
          <w:color w:val="FF0000"/>
        </w:rPr>
      </w:pPr>
    </w:p>
    <w:p w14:paraId="6D3E8E88" w14:textId="77777777" w:rsidR="00B20606" w:rsidRDefault="00B20606" w:rsidP="008E7D61">
      <w:pPr>
        <w:spacing w:line="360" w:lineRule="auto"/>
        <w:rPr>
          <w:rFonts w:ascii="Palatino Linotype" w:eastAsia="Palatino Linotype" w:hAnsi="Palatino Linotype" w:cs="Palatino Linotype"/>
          <w:color w:val="FF0000"/>
        </w:rPr>
      </w:pPr>
    </w:p>
    <w:p w14:paraId="13EEF656" w14:textId="77777777" w:rsidR="00B20606" w:rsidRDefault="00B20606" w:rsidP="008E7D61">
      <w:pPr>
        <w:spacing w:line="360" w:lineRule="auto"/>
        <w:rPr>
          <w:rFonts w:ascii="Palatino Linotype" w:eastAsia="Palatino Linotype" w:hAnsi="Palatino Linotype" w:cs="Palatino Linotype"/>
          <w:color w:val="FF0000"/>
        </w:rPr>
      </w:pPr>
    </w:p>
    <w:p w14:paraId="516D0FB1" w14:textId="77777777" w:rsidR="00B20606" w:rsidRDefault="00B20606" w:rsidP="008E7D61">
      <w:pPr>
        <w:spacing w:line="360" w:lineRule="auto"/>
        <w:rPr>
          <w:rFonts w:ascii="Palatino Linotype" w:eastAsia="Palatino Linotype" w:hAnsi="Palatino Linotype" w:cs="Palatino Linotype"/>
          <w:color w:val="FF0000"/>
        </w:rPr>
      </w:pPr>
    </w:p>
    <w:p w14:paraId="5FFFD9F5" w14:textId="77777777" w:rsidR="00B20606" w:rsidRDefault="00B20606" w:rsidP="008E7D61">
      <w:pPr>
        <w:spacing w:line="360" w:lineRule="auto"/>
        <w:rPr>
          <w:rFonts w:ascii="Palatino Linotype" w:eastAsia="Palatino Linotype" w:hAnsi="Palatino Linotype" w:cs="Palatino Linotype"/>
          <w:color w:val="FF0000"/>
        </w:rPr>
      </w:pPr>
    </w:p>
    <w:p w14:paraId="755971FA" w14:textId="77777777" w:rsidR="00B20606" w:rsidRDefault="00B20606" w:rsidP="008E7D61">
      <w:pPr>
        <w:spacing w:line="360" w:lineRule="auto"/>
        <w:rPr>
          <w:rFonts w:ascii="Palatino Linotype" w:eastAsia="Palatino Linotype" w:hAnsi="Palatino Linotype" w:cs="Palatino Linotype"/>
          <w:color w:val="FF0000"/>
        </w:rPr>
      </w:pPr>
    </w:p>
    <w:p w14:paraId="03768C32" w14:textId="77777777" w:rsidR="00B20606" w:rsidRDefault="00B20606" w:rsidP="008E7D61">
      <w:pPr>
        <w:spacing w:line="360" w:lineRule="auto"/>
        <w:rPr>
          <w:rFonts w:ascii="Palatino Linotype" w:eastAsia="Palatino Linotype" w:hAnsi="Palatino Linotype" w:cs="Palatino Linotype"/>
          <w:color w:val="FF0000"/>
        </w:rPr>
      </w:pPr>
    </w:p>
    <w:p w14:paraId="75ECFDC1" w14:textId="77777777" w:rsidR="00B20606" w:rsidRDefault="00B20606" w:rsidP="008E7D61">
      <w:pPr>
        <w:spacing w:line="360" w:lineRule="auto"/>
        <w:rPr>
          <w:rFonts w:ascii="Palatino Linotype" w:eastAsia="Palatino Linotype" w:hAnsi="Palatino Linotype" w:cs="Palatino Linotype"/>
          <w:color w:val="FF0000"/>
        </w:rPr>
      </w:pPr>
    </w:p>
    <w:p w14:paraId="1FCFB9AB" w14:textId="77777777" w:rsidR="00B20606" w:rsidRDefault="00B20606" w:rsidP="008E7D61">
      <w:pPr>
        <w:spacing w:line="360" w:lineRule="auto"/>
        <w:rPr>
          <w:rFonts w:ascii="Palatino Linotype" w:eastAsia="Palatino Linotype" w:hAnsi="Palatino Linotype" w:cs="Palatino Linotype"/>
          <w:color w:val="FF0000"/>
        </w:rPr>
      </w:pPr>
    </w:p>
    <w:p w14:paraId="6973E58C" w14:textId="77777777" w:rsidR="003070A6" w:rsidRDefault="003070A6" w:rsidP="008E7D61">
      <w:pPr>
        <w:spacing w:line="360" w:lineRule="auto"/>
        <w:rPr>
          <w:rFonts w:ascii="Palatino Linotype" w:eastAsia="Palatino Linotype" w:hAnsi="Palatino Linotype" w:cs="Palatino Linotype"/>
          <w:color w:val="FF0000"/>
        </w:rPr>
      </w:pPr>
    </w:p>
    <w:p w14:paraId="1E3A24DF" w14:textId="77777777" w:rsidR="003070A6" w:rsidRDefault="003070A6" w:rsidP="008E7D61">
      <w:pPr>
        <w:spacing w:line="360" w:lineRule="auto"/>
        <w:rPr>
          <w:rFonts w:ascii="Palatino Linotype" w:eastAsia="Palatino Linotype" w:hAnsi="Palatino Linotype" w:cs="Palatino Linotype"/>
          <w:color w:val="FF0000"/>
        </w:rPr>
      </w:pPr>
    </w:p>
    <w:p w14:paraId="37A53FE7" w14:textId="77777777" w:rsidR="003070A6" w:rsidRDefault="003070A6" w:rsidP="008E7D61">
      <w:pPr>
        <w:spacing w:line="360" w:lineRule="auto"/>
        <w:rPr>
          <w:rFonts w:ascii="Palatino Linotype" w:eastAsia="Palatino Linotype" w:hAnsi="Palatino Linotype" w:cs="Palatino Linotype"/>
          <w:color w:val="FF0000"/>
        </w:rPr>
      </w:pPr>
    </w:p>
    <w:p w14:paraId="59913FEE" w14:textId="77777777" w:rsidR="003070A6" w:rsidRPr="00A71A61" w:rsidRDefault="003070A6" w:rsidP="008E7D61">
      <w:pPr>
        <w:spacing w:line="360" w:lineRule="auto"/>
        <w:rPr>
          <w:rFonts w:ascii="Palatino Linotype" w:eastAsia="Palatino Linotype" w:hAnsi="Palatino Linotype" w:cs="Palatino Linotype"/>
          <w:color w:val="FF0000"/>
        </w:rPr>
      </w:pPr>
    </w:p>
    <w:sectPr w:rsidR="003070A6" w:rsidRPr="00A71A61">
      <w:headerReference w:type="even" r:id="rId8"/>
      <w:headerReference w:type="default" r:id="rId9"/>
      <w:footerReference w:type="default" r:id="rId10"/>
      <w:headerReference w:type="first" r:id="rId11"/>
      <w:footerReference w:type="first" r:id="rId12"/>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45EE9" w14:textId="77777777" w:rsidR="004A64C1" w:rsidRDefault="004A64C1">
      <w:r>
        <w:separator/>
      </w:r>
    </w:p>
  </w:endnote>
  <w:endnote w:type="continuationSeparator" w:id="0">
    <w:p w14:paraId="62CA107E" w14:textId="77777777" w:rsidR="004A64C1" w:rsidRDefault="004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FBDB" w14:textId="77777777" w:rsidR="004E5F56" w:rsidRDefault="004E5F56">
    <w:pPr>
      <w:pBdr>
        <w:top w:val="nil"/>
        <w:left w:val="nil"/>
        <w:bottom w:val="nil"/>
        <w:right w:val="nil"/>
        <w:between w:val="nil"/>
      </w:pBdr>
      <w:tabs>
        <w:tab w:val="center" w:pos="4419"/>
        <w:tab w:val="right" w:pos="8838"/>
      </w:tabs>
      <w:jc w:val="right"/>
      <w:rPr>
        <w:color w:val="000000"/>
        <w:sz w:val="26"/>
        <w:szCs w:val="26"/>
      </w:rPr>
    </w:pPr>
  </w:p>
  <w:p w14:paraId="559FE0EA" w14:textId="77777777" w:rsidR="004E5F56" w:rsidRDefault="004E5F5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51807">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1807">
      <w:rPr>
        <w:b/>
        <w:noProof/>
        <w:color w:val="000000"/>
        <w:sz w:val="24"/>
        <w:szCs w:val="24"/>
      </w:rPr>
      <w:t>21</w:t>
    </w:r>
    <w:r>
      <w:rPr>
        <w:b/>
        <w:color w:val="000000"/>
        <w:sz w:val="24"/>
        <w:szCs w:val="24"/>
      </w:rPr>
      <w:fldChar w:fldCharType="end"/>
    </w:r>
  </w:p>
  <w:p w14:paraId="71846179" w14:textId="77777777" w:rsidR="004E5F56" w:rsidRDefault="004E5F5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B5764" w14:textId="77777777" w:rsidR="004E5F56" w:rsidRDefault="004E5F56">
    <w:pPr>
      <w:pBdr>
        <w:top w:val="nil"/>
        <w:left w:val="nil"/>
        <w:bottom w:val="nil"/>
        <w:right w:val="nil"/>
        <w:between w:val="nil"/>
      </w:pBdr>
      <w:tabs>
        <w:tab w:val="center" w:pos="4419"/>
        <w:tab w:val="right" w:pos="8838"/>
      </w:tabs>
      <w:jc w:val="right"/>
      <w:rPr>
        <w:color w:val="000000"/>
      </w:rPr>
    </w:pPr>
  </w:p>
  <w:p w14:paraId="03B4403E" w14:textId="77777777" w:rsidR="004E5F56" w:rsidRDefault="004E5F56">
    <w:pPr>
      <w:pBdr>
        <w:top w:val="nil"/>
        <w:left w:val="nil"/>
        <w:bottom w:val="nil"/>
        <w:right w:val="nil"/>
        <w:between w:val="nil"/>
      </w:pBdr>
      <w:tabs>
        <w:tab w:val="center" w:pos="4419"/>
        <w:tab w:val="right" w:pos="8838"/>
      </w:tabs>
      <w:jc w:val="right"/>
      <w:rPr>
        <w:color w:val="000000"/>
      </w:rPr>
    </w:pPr>
  </w:p>
  <w:p w14:paraId="351144BE" w14:textId="77777777" w:rsidR="004E5F56" w:rsidRDefault="004E5F56">
    <w:pPr>
      <w:pBdr>
        <w:top w:val="nil"/>
        <w:left w:val="nil"/>
        <w:bottom w:val="nil"/>
        <w:right w:val="nil"/>
        <w:between w:val="nil"/>
      </w:pBdr>
      <w:tabs>
        <w:tab w:val="center" w:pos="4419"/>
        <w:tab w:val="right" w:pos="8838"/>
      </w:tabs>
      <w:jc w:val="right"/>
      <w:rPr>
        <w:color w:val="000000"/>
      </w:rPr>
    </w:pPr>
  </w:p>
  <w:p w14:paraId="72870C08" w14:textId="77777777" w:rsidR="004E5F56" w:rsidRDefault="004E5F5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5180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1807">
      <w:rPr>
        <w:b/>
        <w:noProof/>
        <w:color w:val="000000"/>
        <w:sz w:val="24"/>
        <w:szCs w:val="24"/>
      </w:rPr>
      <w:t>21</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6E8CB" w14:textId="77777777" w:rsidR="004A64C1" w:rsidRDefault="004A64C1">
      <w:r>
        <w:separator/>
      </w:r>
    </w:p>
  </w:footnote>
  <w:footnote w:type="continuationSeparator" w:id="0">
    <w:p w14:paraId="44378982" w14:textId="77777777" w:rsidR="004A64C1" w:rsidRDefault="004A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683" w14:textId="77777777" w:rsidR="004E5F56" w:rsidRDefault="004A64C1">
    <w:pPr>
      <w:pBdr>
        <w:top w:val="nil"/>
        <w:left w:val="nil"/>
        <w:bottom w:val="nil"/>
        <w:right w:val="nil"/>
        <w:between w:val="nil"/>
      </w:pBdr>
      <w:tabs>
        <w:tab w:val="center" w:pos="4419"/>
        <w:tab w:val="right" w:pos="8838"/>
      </w:tabs>
      <w:rPr>
        <w:color w:val="000000"/>
      </w:rPr>
    </w:pPr>
    <w:r>
      <w:rPr>
        <w:color w:val="000000"/>
      </w:rPr>
      <w:pict w14:anchorId="77E88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68D6" w14:textId="77777777" w:rsidR="004E5F56" w:rsidRDefault="004A64C1">
    <w:pPr>
      <w:tabs>
        <w:tab w:val="left" w:pos="3416"/>
      </w:tabs>
      <w:rPr>
        <w:sz w:val="22"/>
        <w:szCs w:val="22"/>
      </w:rPr>
    </w:pPr>
    <w:r>
      <w:rPr>
        <w:sz w:val="14"/>
        <w:szCs w:val="14"/>
      </w:rPr>
      <w:pict w14:anchorId="2E144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5"/>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4E5F56" w14:paraId="0F736EE8" w14:textId="77777777">
      <w:trPr>
        <w:trHeight w:val="70"/>
      </w:trPr>
      <w:tc>
        <w:tcPr>
          <w:tcW w:w="2268" w:type="dxa"/>
          <w:shd w:val="clear" w:color="auto" w:fill="auto"/>
        </w:tcPr>
        <w:p w14:paraId="28DDDF7E" w14:textId="77777777" w:rsidR="004E5F56" w:rsidRDefault="004E5F56">
          <w:pPr>
            <w:tabs>
              <w:tab w:val="right" w:pos="4273"/>
            </w:tabs>
            <w:rPr>
              <w:rFonts w:ascii="Garamond" w:eastAsia="Garamond" w:hAnsi="Garamond" w:cs="Garamond"/>
              <w:sz w:val="16"/>
              <w:szCs w:val="16"/>
            </w:rPr>
          </w:pPr>
        </w:p>
      </w:tc>
      <w:tc>
        <w:tcPr>
          <w:tcW w:w="7193" w:type="dxa"/>
          <w:shd w:val="clear" w:color="auto" w:fill="auto"/>
        </w:tcPr>
        <w:p w14:paraId="62D3A117" w14:textId="77777777" w:rsidR="004E5F56" w:rsidRDefault="004E5F56">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13"/>
            <w:gridCol w:w="4225"/>
          </w:tblGrid>
          <w:tr w:rsidR="004E5F56" w14:paraId="152E2CDB" w14:textId="77777777">
            <w:trPr>
              <w:trHeight w:val="128"/>
            </w:trPr>
            <w:tc>
              <w:tcPr>
                <w:tcW w:w="3713" w:type="dxa"/>
                <w:vAlign w:val="bottom"/>
              </w:tcPr>
              <w:p w14:paraId="6BD7D1A9"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25" w:type="dxa"/>
              </w:tcPr>
              <w:p w14:paraId="51932639" w14:textId="70537C6D" w:rsidR="004E5F56" w:rsidRDefault="004E5F56">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E97099">
                  <w:rPr>
                    <w:rFonts w:ascii="Palatino Linotype" w:eastAsia="Palatino Linotype" w:hAnsi="Palatino Linotype" w:cs="Palatino Linotype"/>
                    <w:sz w:val="22"/>
                    <w:szCs w:val="22"/>
                  </w:rPr>
                  <w:t>1021</w:t>
                </w:r>
                <w:r>
                  <w:rPr>
                    <w:rFonts w:ascii="Palatino Linotype" w:eastAsia="Palatino Linotype" w:hAnsi="Palatino Linotype" w:cs="Palatino Linotype"/>
                    <w:sz w:val="22"/>
                    <w:szCs w:val="22"/>
                  </w:rPr>
                  <w:t>/INFOEM/IP/RR/2025</w:t>
                </w:r>
              </w:p>
            </w:tc>
          </w:tr>
          <w:tr w:rsidR="004E5F56" w14:paraId="4121F6F4" w14:textId="77777777">
            <w:trPr>
              <w:trHeight w:val="251"/>
            </w:trPr>
            <w:tc>
              <w:tcPr>
                <w:tcW w:w="3713" w:type="dxa"/>
              </w:tcPr>
              <w:p w14:paraId="277B805D"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25" w:type="dxa"/>
              </w:tcPr>
              <w:p w14:paraId="47F8291B" w14:textId="77777777" w:rsidR="00CE641B" w:rsidRDefault="004E5F56" w:rsidP="00A71A61">
                <w:pPr>
                  <w:tabs>
                    <w:tab w:val="right" w:pos="8838"/>
                  </w:tabs>
                  <w:ind w:left="-28" w:right="-32"/>
                  <w:rPr>
                    <w:rFonts w:ascii="Palatino Linotype" w:eastAsia="Palatino Linotype" w:hAnsi="Palatino Linotype" w:cs="Palatino Linotype"/>
                    <w:sz w:val="22"/>
                    <w:szCs w:val="22"/>
                  </w:rPr>
                </w:pPr>
                <w:r w:rsidRPr="00A71A61">
                  <w:rPr>
                    <w:rFonts w:ascii="Palatino Linotype" w:eastAsia="Palatino Linotype" w:hAnsi="Palatino Linotype" w:cs="Palatino Linotype"/>
                    <w:sz w:val="22"/>
                    <w:szCs w:val="22"/>
                  </w:rPr>
                  <w:t xml:space="preserve">Ayuntamiento de Acambay </w:t>
                </w:r>
              </w:p>
              <w:p w14:paraId="164DC8ED" w14:textId="77777777" w:rsidR="004E5F56" w:rsidRDefault="004E5F56" w:rsidP="00CE641B">
                <w:pPr>
                  <w:tabs>
                    <w:tab w:val="right" w:pos="8838"/>
                  </w:tabs>
                  <w:ind w:left="-28" w:right="-32"/>
                  <w:rPr>
                    <w:rFonts w:ascii="Palatino Linotype" w:eastAsia="Palatino Linotype" w:hAnsi="Palatino Linotype" w:cs="Palatino Linotype"/>
                    <w:sz w:val="22"/>
                    <w:szCs w:val="22"/>
                  </w:rPr>
                </w:pPr>
                <w:r w:rsidRPr="00A71A61">
                  <w:rPr>
                    <w:rFonts w:ascii="Palatino Linotype" w:eastAsia="Palatino Linotype" w:hAnsi="Palatino Linotype" w:cs="Palatino Linotype"/>
                    <w:sz w:val="22"/>
                    <w:szCs w:val="22"/>
                  </w:rPr>
                  <w:t>de Ruíz Castañeda</w:t>
                </w:r>
              </w:p>
            </w:tc>
          </w:tr>
          <w:tr w:rsidR="004E5F56" w14:paraId="41AC30BC" w14:textId="77777777">
            <w:trPr>
              <w:trHeight w:val="251"/>
            </w:trPr>
            <w:tc>
              <w:tcPr>
                <w:tcW w:w="3713" w:type="dxa"/>
              </w:tcPr>
              <w:p w14:paraId="4F0BB3B9"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25" w:type="dxa"/>
              </w:tcPr>
              <w:p w14:paraId="0EFAAC2F" w14:textId="77777777" w:rsidR="004E5F56" w:rsidRDefault="004E5F56">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05D675D7" w14:textId="77777777" w:rsidR="004E5F56" w:rsidRDefault="004E5F56">
          <w:pPr>
            <w:tabs>
              <w:tab w:val="right" w:pos="8838"/>
            </w:tabs>
            <w:ind w:left="-28"/>
            <w:rPr>
              <w:rFonts w:ascii="Arial" w:eastAsia="Arial" w:hAnsi="Arial" w:cs="Arial"/>
              <w:b/>
            </w:rPr>
          </w:pPr>
        </w:p>
      </w:tc>
    </w:tr>
  </w:tbl>
  <w:p w14:paraId="5A727DCA" w14:textId="77777777" w:rsidR="004E5F56" w:rsidRDefault="004E5F56">
    <w:pPr>
      <w:pBdr>
        <w:top w:val="nil"/>
        <w:left w:val="nil"/>
        <w:bottom w:val="nil"/>
        <w:right w:val="nil"/>
        <w:between w:val="nil"/>
      </w:pBdr>
      <w:tabs>
        <w:tab w:val="center" w:pos="4419"/>
        <w:tab w:val="right" w:pos="8838"/>
      </w:tabs>
      <w:rPr>
        <w:color w:val="000000"/>
        <w:sz w:val="14"/>
        <w:szCs w:val="14"/>
      </w:rPr>
    </w:pPr>
  </w:p>
  <w:p w14:paraId="7550A178" w14:textId="77777777" w:rsidR="004E5F56" w:rsidRDefault="004E5F56">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713C" w14:textId="77777777" w:rsidR="004E5F56" w:rsidRDefault="004E5F56">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4E5F56" w14:paraId="6B33F388" w14:textId="77777777">
      <w:trPr>
        <w:trHeight w:val="302"/>
      </w:trPr>
      <w:tc>
        <w:tcPr>
          <w:tcW w:w="3828" w:type="dxa"/>
        </w:tcPr>
        <w:p w14:paraId="291DD727"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78D3AA2A" w14:textId="2436ED80" w:rsidR="004E5F56" w:rsidRDefault="004E5F56">
          <w:pPr>
            <w:tabs>
              <w:tab w:val="right" w:pos="8838"/>
            </w:tabs>
            <w:jc w:val="both"/>
            <w:rPr>
              <w:rFonts w:ascii="Palatino Linotype" w:eastAsia="Palatino Linotype" w:hAnsi="Palatino Linotype" w:cs="Palatino Linotype"/>
              <w:sz w:val="22"/>
              <w:szCs w:val="22"/>
            </w:rPr>
          </w:pPr>
          <w:r w:rsidRPr="00A71A61">
            <w:rPr>
              <w:rFonts w:ascii="Palatino Linotype" w:eastAsia="Palatino Linotype" w:hAnsi="Palatino Linotype" w:cs="Palatino Linotype"/>
              <w:color w:val="000000"/>
              <w:sz w:val="22"/>
              <w:szCs w:val="22"/>
            </w:rPr>
            <w:t>0</w:t>
          </w:r>
          <w:r w:rsidR="00E97099">
            <w:rPr>
              <w:rFonts w:ascii="Palatino Linotype" w:eastAsia="Palatino Linotype" w:hAnsi="Palatino Linotype" w:cs="Palatino Linotype"/>
              <w:color w:val="000000"/>
              <w:sz w:val="22"/>
              <w:szCs w:val="22"/>
            </w:rPr>
            <w:t>1021</w:t>
          </w:r>
          <w:r w:rsidRPr="00A71A61">
            <w:rPr>
              <w:rFonts w:ascii="Palatino Linotype" w:eastAsia="Palatino Linotype" w:hAnsi="Palatino Linotype" w:cs="Palatino Linotype"/>
              <w:color w:val="000000"/>
              <w:sz w:val="22"/>
              <w:szCs w:val="22"/>
            </w:rPr>
            <w:t>/INFOEM/IP/RR/2025</w:t>
          </w:r>
        </w:p>
      </w:tc>
    </w:tr>
    <w:tr w:rsidR="004E5F56" w14:paraId="321C9283" w14:textId="77777777">
      <w:trPr>
        <w:trHeight w:val="110"/>
      </w:trPr>
      <w:tc>
        <w:tcPr>
          <w:tcW w:w="3828" w:type="dxa"/>
        </w:tcPr>
        <w:p w14:paraId="4312A65C"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3D84FE4D" w14:textId="77777777" w:rsidR="004E5F56" w:rsidRDefault="004E5F56">
          <w:pPr>
            <w:jc w:val="both"/>
            <w:rPr>
              <w:rFonts w:ascii="Palatino Linotype" w:eastAsia="Palatino Linotype" w:hAnsi="Palatino Linotype" w:cs="Palatino Linotype"/>
              <w:sz w:val="22"/>
              <w:szCs w:val="22"/>
            </w:rPr>
          </w:pPr>
        </w:p>
      </w:tc>
    </w:tr>
    <w:tr w:rsidR="004E5F56" w14:paraId="6A219D9A" w14:textId="77777777">
      <w:trPr>
        <w:trHeight w:val="248"/>
      </w:trPr>
      <w:tc>
        <w:tcPr>
          <w:tcW w:w="3828" w:type="dxa"/>
        </w:tcPr>
        <w:p w14:paraId="0D2D6A75"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2259CD31" w14:textId="77777777" w:rsidR="004E5F56" w:rsidRDefault="004E5F56">
          <w:pPr>
            <w:tabs>
              <w:tab w:val="right" w:pos="8838"/>
            </w:tabs>
            <w:jc w:val="both"/>
            <w:rPr>
              <w:rFonts w:ascii="Palatino Linotype" w:eastAsia="Palatino Linotype" w:hAnsi="Palatino Linotype" w:cs="Palatino Linotype"/>
              <w:sz w:val="22"/>
              <w:szCs w:val="22"/>
            </w:rPr>
          </w:pPr>
          <w:r w:rsidRPr="00A71A61">
            <w:rPr>
              <w:rFonts w:ascii="Palatino Linotype" w:eastAsia="Palatino Linotype" w:hAnsi="Palatino Linotype" w:cs="Palatino Linotype"/>
              <w:color w:val="000000"/>
              <w:sz w:val="22"/>
              <w:szCs w:val="22"/>
            </w:rPr>
            <w:t>Ayuntamiento de Acambay de Ruíz Castañeda</w:t>
          </w:r>
        </w:p>
      </w:tc>
    </w:tr>
    <w:tr w:rsidR="004E5F56" w14:paraId="4D732D85" w14:textId="77777777">
      <w:trPr>
        <w:trHeight w:val="248"/>
      </w:trPr>
      <w:tc>
        <w:tcPr>
          <w:tcW w:w="3828" w:type="dxa"/>
        </w:tcPr>
        <w:p w14:paraId="26A7FDC1" w14:textId="77777777" w:rsidR="004E5F56" w:rsidRDefault="004E5F5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15BEA2AB" w14:textId="77777777" w:rsidR="004E5F56" w:rsidRDefault="004E5F56">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56A63862" w14:textId="77777777" w:rsidR="004E5F56" w:rsidRDefault="004A64C1">
    <w:pPr>
      <w:ind w:right="-312"/>
    </w:pPr>
    <w:r>
      <w:pict w14:anchorId="5B79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93E4D"/>
    <w:multiLevelType w:val="multilevel"/>
    <w:tmpl w:val="86FE66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B2C2FCD"/>
    <w:multiLevelType w:val="hybridMultilevel"/>
    <w:tmpl w:val="E1EE0F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E40B49"/>
    <w:multiLevelType w:val="hybridMultilevel"/>
    <w:tmpl w:val="3E42F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8A6DA7"/>
    <w:multiLevelType w:val="hybridMultilevel"/>
    <w:tmpl w:val="CDB654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A9653E8"/>
    <w:multiLevelType w:val="multilevel"/>
    <w:tmpl w:val="759C6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0C7CA0"/>
    <w:multiLevelType w:val="hybridMultilevel"/>
    <w:tmpl w:val="8FC63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3B79BE"/>
    <w:multiLevelType w:val="hybridMultilevel"/>
    <w:tmpl w:val="D9482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C102FB"/>
    <w:multiLevelType w:val="hybridMultilevel"/>
    <w:tmpl w:val="E8DAA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DE6470"/>
    <w:multiLevelType w:val="multilevel"/>
    <w:tmpl w:val="ADF6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5C0DA4"/>
    <w:multiLevelType w:val="hybridMultilevel"/>
    <w:tmpl w:val="02E2F7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FF3072"/>
    <w:multiLevelType w:val="multilevel"/>
    <w:tmpl w:val="86E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5"/>
  </w:num>
  <w:num w:numId="3">
    <w:abstractNumId w:val="9"/>
  </w:num>
  <w:num w:numId="4">
    <w:abstractNumId w:val="2"/>
  </w:num>
  <w:num w:numId="5">
    <w:abstractNumId w:val="11"/>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7"/>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FA"/>
    <w:rsid w:val="00045FF4"/>
    <w:rsid w:val="000F69AE"/>
    <w:rsid w:val="00100170"/>
    <w:rsid w:val="00133F8C"/>
    <w:rsid w:val="0019232B"/>
    <w:rsid w:val="001C47AF"/>
    <w:rsid w:val="00222C07"/>
    <w:rsid w:val="0023135E"/>
    <w:rsid w:val="00286EFA"/>
    <w:rsid w:val="002C2A40"/>
    <w:rsid w:val="002C3A10"/>
    <w:rsid w:val="002D623A"/>
    <w:rsid w:val="002E4771"/>
    <w:rsid w:val="002F57B9"/>
    <w:rsid w:val="00300B97"/>
    <w:rsid w:val="00306613"/>
    <w:rsid w:val="003070A6"/>
    <w:rsid w:val="00377980"/>
    <w:rsid w:val="003D0DB4"/>
    <w:rsid w:val="003D390F"/>
    <w:rsid w:val="003F4F6B"/>
    <w:rsid w:val="004129F3"/>
    <w:rsid w:val="004411DB"/>
    <w:rsid w:val="00490AFE"/>
    <w:rsid w:val="004A64C1"/>
    <w:rsid w:val="004E5F56"/>
    <w:rsid w:val="004E7062"/>
    <w:rsid w:val="005053F0"/>
    <w:rsid w:val="005B3135"/>
    <w:rsid w:val="005C3C6B"/>
    <w:rsid w:val="006C00EB"/>
    <w:rsid w:val="006C691E"/>
    <w:rsid w:val="006D248A"/>
    <w:rsid w:val="00743E8E"/>
    <w:rsid w:val="00751807"/>
    <w:rsid w:val="007564E3"/>
    <w:rsid w:val="007650B5"/>
    <w:rsid w:val="007C698C"/>
    <w:rsid w:val="007F4D8B"/>
    <w:rsid w:val="00806B08"/>
    <w:rsid w:val="008275BF"/>
    <w:rsid w:val="0082763E"/>
    <w:rsid w:val="008646D1"/>
    <w:rsid w:val="00876D5F"/>
    <w:rsid w:val="0089637B"/>
    <w:rsid w:val="008D23B1"/>
    <w:rsid w:val="008D417D"/>
    <w:rsid w:val="008E7D61"/>
    <w:rsid w:val="008F029F"/>
    <w:rsid w:val="009160FF"/>
    <w:rsid w:val="009D1D54"/>
    <w:rsid w:val="00A0311A"/>
    <w:rsid w:val="00A032AA"/>
    <w:rsid w:val="00A04FD9"/>
    <w:rsid w:val="00A71A61"/>
    <w:rsid w:val="00A806C9"/>
    <w:rsid w:val="00AA1C82"/>
    <w:rsid w:val="00AC061D"/>
    <w:rsid w:val="00B12EEF"/>
    <w:rsid w:val="00B20606"/>
    <w:rsid w:val="00B71797"/>
    <w:rsid w:val="00C003BF"/>
    <w:rsid w:val="00C43719"/>
    <w:rsid w:val="00CE641B"/>
    <w:rsid w:val="00D05BB7"/>
    <w:rsid w:val="00D80923"/>
    <w:rsid w:val="00DA300B"/>
    <w:rsid w:val="00DA30B0"/>
    <w:rsid w:val="00DB178A"/>
    <w:rsid w:val="00E1577D"/>
    <w:rsid w:val="00E22B60"/>
    <w:rsid w:val="00E71A54"/>
    <w:rsid w:val="00E97099"/>
    <w:rsid w:val="00F16A91"/>
    <w:rsid w:val="00F31D7D"/>
    <w:rsid w:val="00FA61F8"/>
    <w:rsid w:val="00FF2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883907"/>
  <w15:docId w15:val="{F1F43B96-2873-4356-8DEC-3F1DB96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690"/>
    <w:rPr>
      <w:lang w:eastAsia="es-ES"/>
    </w:rPr>
  </w:style>
  <w:style w:type="paragraph" w:styleId="Ttulo1">
    <w:name w:val="heading 1"/>
    <w:basedOn w:val="Normal"/>
    <w:next w:val="Normal"/>
    <w:link w:val="Ttulo1Car"/>
    <w:uiPriority w:val="9"/>
    <w:qFormat/>
    <w:rsid w:val="0079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9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79169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169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169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16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16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16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16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91690"/>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9169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9169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79169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169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169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16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16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16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1690"/>
    <w:rPr>
      <w:rFonts w:eastAsiaTheme="majorEastAsia" w:cstheme="majorBidi"/>
      <w:color w:val="272727" w:themeColor="text1" w:themeTint="D8"/>
    </w:rPr>
  </w:style>
  <w:style w:type="character" w:customStyle="1" w:styleId="PuestoCar">
    <w:name w:val="Puesto Car"/>
    <w:basedOn w:val="Fuentedeprrafopredeter"/>
    <w:link w:val="Puesto"/>
    <w:uiPriority w:val="10"/>
    <w:rsid w:val="007916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916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1690"/>
    <w:pPr>
      <w:spacing w:before="160"/>
      <w:jc w:val="center"/>
    </w:pPr>
    <w:rPr>
      <w:i/>
      <w:iCs/>
      <w:color w:val="404040" w:themeColor="text1" w:themeTint="BF"/>
    </w:rPr>
  </w:style>
  <w:style w:type="character" w:customStyle="1" w:styleId="CitaCar">
    <w:name w:val="Cita Car"/>
    <w:basedOn w:val="Fuentedeprrafopredeter"/>
    <w:link w:val="Cita"/>
    <w:uiPriority w:val="29"/>
    <w:rsid w:val="0079169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690"/>
    <w:pPr>
      <w:ind w:left="720"/>
      <w:contextualSpacing/>
    </w:pPr>
  </w:style>
  <w:style w:type="character" w:styleId="nfasisintenso">
    <w:name w:val="Intense Emphasis"/>
    <w:basedOn w:val="Fuentedeprrafopredeter"/>
    <w:uiPriority w:val="21"/>
    <w:qFormat/>
    <w:rsid w:val="00791690"/>
    <w:rPr>
      <w:i/>
      <w:iCs/>
      <w:color w:val="2F5496" w:themeColor="accent1" w:themeShade="BF"/>
    </w:rPr>
  </w:style>
  <w:style w:type="paragraph" w:styleId="Citadestacada">
    <w:name w:val="Intense Quote"/>
    <w:basedOn w:val="Normal"/>
    <w:next w:val="Normal"/>
    <w:link w:val="CitadestacadaCar"/>
    <w:uiPriority w:val="30"/>
    <w:qFormat/>
    <w:rsid w:val="0079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1690"/>
    <w:rPr>
      <w:i/>
      <w:iCs/>
      <w:color w:val="2F5496" w:themeColor="accent1" w:themeShade="BF"/>
    </w:rPr>
  </w:style>
  <w:style w:type="character" w:styleId="Referenciaintensa">
    <w:name w:val="Intense Reference"/>
    <w:basedOn w:val="Fuentedeprrafopredeter"/>
    <w:uiPriority w:val="32"/>
    <w:qFormat/>
    <w:rsid w:val="00791690"/>
    <w:rPr>
      <w:b/>
      <w:bCs/>
      <w:smallCaps/>
      <w:color w:val="2F5496" w:themeColor="accent1" w:themeShade="BF"/>
      <w:spacing w:val="5"/>
    </w:rPr>
  </w:style>
  <w:style w:type="paragraph" w:styleId="Encabezado">
    <w:name w:val="header"/>
    <w:basedOn w:val="Normal"/>
    <w:link w:val="EncabezadoCar"/>
    <w:uiPriority w:val="99"/>
    <w:unhideWhenUsed/>
    <w:rsid w:val="00791690"/>
    <w:pPr>
      <w:tabs>
        <w:tab w:val="center" w:pos="4419"/>
        <w:tab w:val="right" w:pos="8838"/>
      </w:tabs>
    </w:pPr>
  </w:style>
  <w:style w:type="character" w:customStyle="1" w:styleId="EncabezadoCar">
    <w:name w:val="Encabezado Car"/>
    <w:basedOn w:val="Fuentedeprrafopredeter"/>
    <w:link w:val="Encabezado"/>
    <w:uiPriority w:val="99"/>
    <w:rsid w:val="0079169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91690"/>
    <w:pPr>
      <w:tabs>
        <w:tab w:val="center" w:pos="4419"/>
        <w:tab w:val="right" w:pos="8838"/>
      </w:tabs>
    </w:pPr>
  </w:style>
  <w:style w:type="character" w:customStyle="1" w:styleId="PiedepginaCar">
    <w:name w:val="Pie de página Car"/>
    <w:basedOn w:val="Fuentedeprrafopredeter"/>
    <w:link w:val="Piedepgina"/>
    <w:uiPriority w:val="99"/>
    <w:rsid w:val="0079169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91690"/>
  </w:style>
  <w:style w:type="table" w:styleId="Tablaconcuadrcula">
    <w:name w:val="Table Grid"/>
    <w:basedOn w:val="Tablanormal"/>
    <w:uiPriority w:val="39"/>
    <w:rsid w:val="0079169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1690"/>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791690"/>
    <w:rPr>
      <w:color w:val="0563C1" w:themeColor="hyperlink"/>
      <w:u w:val="single"/>
    </w:rPr>
  </w:style>
  <w:style w:type="paragraph" w:styleId="TtulodeTDC">
    <w:name w:val="TOC Heading"/>
    <w:basedOn w:val="Ttulo1"/>
    <w:next w:val="Normal"/>
    <w:uiPriority w:val="39"/>
    <w:unhideWhenUsed/>
    <w:qFormat/>
    <w:rsid w:val="00791690"/>
    <w:pPr>
      <w:spacing w:before="240" w:after="0"/>
      <w:outlineLvl w:val="9"/>
    </w:pPr>
    <w:rPr>
      <w:sz w:val="32"/>
      <w:szCs w:val="32"/>
      <w:lang w:eastAsia="es-MX"/>
    </w:rPr>
  </w:style>
  <w:style w:type="paragraph" w:styleId="TDC1">
    <w:name w:val="toc 1"/>
    <w:basedOn w:val="Normal"/>
    <w:next w:val="Normal"/>
    <w:autoRedefine/>
    <w:uiPriority w:val="39"/>
    <w:unhideWhenUsed/>
    <w:rsid w:val="00791690"/>
    <w:pPr>
      <w:spacing w:after="100"/>
    </w:pPr>
  </w:style>
  <w:style w:type="paragraph" w:styleId="TDC2">
    <w:name w:val="toc 2"/>
    <w:basedOn w:val="Normal"/>
    <w:next w:val="Normal"/>
    <w:autoRedefine/>
    <w:uiPriority w:val="39"/>
    <w:unhideWhenUsed/>
    <w:rsid w:val="00791690"/>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DC3">
    <w:name w:val="toc 3"/>
    <w:basedOn w:val="Normal"/>
    <w:next w:val="Normal"/>
    <w:autoRedefine/>
    <w:uiPriority w:val="39"/>
    <w:unhideWhenUsed/>
    <w:rsid w:val="002F57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30106">
      <w:bodyDiv w:val="1"/>
      <w:marLeft w:val="0"/>
      <w:marRight w:val="0"/>
      <w:marTop w:val="0"/>
      <w:marBottom w:val="0"/>
      <w:divBdr>
        <w:top w:val="none" w:sz="0" w:space="0" w:color="auto"/>
        <w:left w:val="none" w:sz="0" w:space="0" w:color="auto"/>
        <w:bottom w:val="none" w:sz="0" w:space="0" w:color="auto"/>
        <w:right w:val="none" w:sz="0" w:space="0" w:color="auto"/>
      </w:divBdr>
    </w:div>
    <w:div w:id="872037294">
      <w:bodyDiv w:val="1"/>
      <w:marLeft w:val="0"/>
      <w:marRight w:val="0"/>
      <w:marTop w:val="0"/>
      <w:marBottom w:val="0"/>
      <w:divBdr>
        <w:top w:val="none" w:sz="0" w:space="0" w:color="auto"/>
        <w:left w:val="none" w:sz="0" w:space="0" w:color="auto"/>
        <w:bottom w:val="none" w:sz="0" w:space="0" w:color="auto"/>
        <w:right w:val="none" w:sz="0" w:space="0" w:color="auto"/>
      </w:divBdr>
    </w:div>
    <w:div w:id="1929850590">
      <w:bodyDiv w:val="1"/>
      <w:marLeft w:val="0"/>
      <w:marRight w:val="0"/>
      <w:marTop w:val="0"/>
      <w:marBottom w:val="0"/>
      <w:divBdr>
        <w:top w:val="none" w:sz="0" w:space="0" w:color="auto"/>
        <w:left w:val="none" w:sz="0" w:space="0" w:color="auto"/>
        <w:bottom w:val="none" w:sz="0" w:space="0" w:color="auto"/>
        <w:right w:val="none" w:sz="0" w:space="0" w:color="auto"/>
      </w:divBdr>
    </w:div>
    <w:div w:id="201071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XUG3pZWvcw6BYkYwGufCHfVmA==">CgMxLjAyCGguZ2pkZ3hzMgloLjMwajB6bGwyCWguMWZvYjl0ZTgAciExMXIyRkotRTNhcUJLMmNMM1hnb3FUTGRTY0poUGdkbE0=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4776</Words>
  <Characters>26269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USUARIO</cp:lastModifiedBy>
  <cp:revision>3</cp:revision>
  <cp:lastPrinted>2025-03-07T19:25:00Z</cp:lastPrinted>
  <dcterms:created xsi:type="dcterms:W3CDTF">2025-03-07T19:24:00Z</dcterms:created>
  <dcterms:modified xsi:type="dcterms:W3CDTF">2025-03-07T19:26:00Z</dcterms:modified>
</cp:coreProperties>
</file>