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6CB0" w14:textId="6AFAF941" w:rsidR="0060305A" w:rsidRPr="004A5005" w:rsidRDefault="00023E99" w:rsidP="000D09DA">
      <w:pPr>
        <w:spacing w:after="0" w:line="360" w:lineRule="auto"/>
        <w:ind w:right="49"/>
        <w:jc w:val="both"/>
        <w:rPr>
          <w:rFonts w:ascii="Palatino Linotype" w:eastAsia="Palatino Linotype" w:hAnsi="Palatino Linotype" w:cs="Palatino Linotype"/>
        </w:rPr>
      </w:pPr>
      <w:bookmarkStart w:id="0" w:name="_GoBack"/>
      <w:bookmarkEnd w:id="0"/>
      <w:r w:rsidRPr="004A50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A1660" w:rsidRPr="004A5005">
        <w:rPr>
          <w:rFonts w:ascii="Palatino Linotype" w:eastAsia="Palatino Linotype" w:hAnsi="Palatino Linotype" w:cs="Palatino Linotype"/>
        </w:rPr>
        <w:t xml:space="preserve">primero de octubre </w:t>
      </w:r>
      <w:r w:rsidRPr="004A5005">
        <w:rPr>
          <w:rFonts w:ascii="Palatino Linotype" w:eastAsia="Palatino Linotype" w:hAnsi="Palatino Linotype" w:cs="Palatino Linotype"/>
        </w:rPr>
        <w:t xml:space="preserve">de dos mil veinticinco. </w:t>
      </w:r>
    </w:p>
    <w:p w14:paraId="284766B8" w14:textId="77777777" w:rsidR="0060305A" w:rsidRPr="004A5005" w:rsidRDefault="0060305A" w:rsidP="000D09DA">
      <w:pPr>
        <w:spacing w:after="0" w:line="360" w:lineRule="auto"/>
        <w:ind w:right="49"/>
        <w:jc w:val="center"/>
        <w:rPr>
          <w:rFonts w:ascii="Palatino Linotype" w:eastAsia="Palatino Linotype" w:hAnsi="Palatino Linotype" w:cs="Palatino Linotype"/>
        </w:rPr>
      </w:pPr>
    </w:p>
    <w:p w14:paraId="563C5EF5" w14:textId="7DFC9243" w:rsidR="0060305A" w:rsidRPr="004A5005" w:rsidRDefault="00023E99" w:rsidP="000D09DA">
      <w:pPr>
        <w:spacing w:after="0" w:line="360" w:lineRule="auto"/>
        <w:ind w:right="49"/>
        <w:jc w:val="both"/>
        <w:rPr>
          <w:rFonts w:ascii="Palatino Linotype" w:eastAsia="Palatino Linotype" w:hAnsi="Palatino Linotype" w:cs="Palatino Linotype"/>
          <w:b/>
        </w:rPr>
      </w:pPr>
      <w:r w:rsidRPr="004A5005">
        <w:rPr>
          <w:rFonts w:ascii="Palatino Linotype" w:eastAsia="Palatino Linotype" w:hAnsi="Palatino Linotype" w:cs="Palatino Linotype"/>
        </w:rPr>
        <w:t xml:space="preserve">Visto el expediente relativo al recurso de revisión </w:t>
      </w:r>
      <w:r w:rsidR="002B3D3F" w:rsidRPr="004A5005">
        <w:rPr>
          <w:rFonts w:ascii="Palatino Linotype" w:eastAsia="Palatino Linotype" w:hAnsi="Palatino Linotype" w:cs="Palatino Linotype"/>
          <w:b/>
        </w:rPr>
        <w:t>0</w:t>
      </w:r>
      <w:r w:rsidR="00FA1660" w:rsidRPr="004A5005">
        <w:rPr>
          <w:rFonts w:ascii="Palatino Linotype" w:eastAsia="Palatino Linotype" w:hAnsi="Palatino Linotype" w:cs="Palatino Linotype"/>
          <w:b/>
        </w:rPr>
        <w:t>5819</w:t>
      </w:r>
      <w:r w:rsidRPr="004A5005">
        <w:rPr>
          <w:rFonts w:ascii="Palatino Linotype" w:eastAsia="Palatino Linotype" w:hAnsi="Palatino Linotype" w:cs="Palatino Linotype"/>
          <w:b/>
        </w:rPr>
        <w:t>/INFOEM/IP/RR/2025</w:t>
      </w:r>
      <w:r w:rsidRPr="004A5005">
        <w:rPr>
          <w:rFonts w:ascii="Palatino Linotype" w:eastAsia="Palatino Linotype" w:hAnsi="Palatino Linotype" w:cs="Palatino Linotype"/>
        </w:rPr>
        <w:t xml:space="preserve">, interpuesto por </w:t>
      </w:r>
      <w:r w:rsidR="002E3630" w:rsidRPr="004A5005">
        <w:rPr>
          <w:rFonts w:ascii="Palatino Linotype" w:eastAsia="Palatino Linotype" w:hAnsi="Palatino Linotype" w:cs="Palatino Linotype"/>
          <w:b/>
        </w:rPr>
        <w:t>un particular que no proporcionó nombre o seudónimo</w:t>
      </w:r>
      <w:r w:rsidRPr="004A5005">
        <w:rPr>
          <w:rFonts w:ascii="Palatino Linotype" w:eastAsia="Palatino Linotype" w:hAnsi="Palatino Linotype" w:cs="Palatino Linotype"/>
        </w:rPr>
        <w:t xml:space="preserve">, al cual en lo sucesivo se le denominará la parte </w:t>
      </w:r>
      <w:r w:rsidR="006D0FD1"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en contra de la respuesta a su solicitud de información identificada con número de folio </w:t>
      </w:r>
      <w:r w:rsidR="00FA1660" w:rsidRPr="004A5005">
        <w:rPr>
          <w:rFonts w:ascii="Palatino Linotype" w:eastAsia="Palatino Linotype" w:hAnsi="Palatino Linotype" w:cs="Palatino Linotype"/>
          <w:b/>
        </w:rPr>
        <w:t>01965/TOLUCA/IP/2025</w:t>
      </w:r>
      <w:r w:rsidR="002B3D3F"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rPr>
        <w:t xml:space="preserve">proporcionada por parte del </w:t>
      </w:r>
      <w:r w:rsidR="002B3D3F" w:rsidRPr="004A5005">
        <w:rPr>
          <w:rFonts w:ascii="Palatino Linotype" w:eastAsia="Palatino Linotype" w:hAnsi="Palatino Linotype" w:cs="Palatino Linotype"/>
          <w:b/>
        </w:rPr>
        <w:t>Ayuntamiento de Toluca</w:t>
      </w:r>
      <w:r w:rsidRPr="004A5005">
        <w:rPr>
          <w:rFonts w:ascii="Palatino Linotype" w:eastAsia="Palatino Linotype" w:hAnsi="Palatino Linotype" w:cs="Palatino Linotype"/>
        </w:rPr>
        <w:t xml:space="preserve">, en lo </w:t>
      </w:r>
      <w:r w:rsidR="008C0DB9" w:rsidRPr="004A5005">
        <w:rPr>
          <w:rFonts w:ascii="Palatino Linotype" w:eastAsia="Palatino Linotype" w:hAnsi="Palatino Linotype" w:cs="Palatino Linotype"/>
        </w:rPr>
        <w:t>sucesivo</w:t>
      </w:r>
      <w:r w:rsidRPr="004A5005">
        <w:rPr>
          <w:rFonts w:ascii="Palatino Linotype" w:eastAsia="Palatino Linotype" w:hAnsi="Palatino Linotype" w:cs="Palatino Linotype"/>
        </w:rPr>
        <w:t xml:space="preserve"> el </w:t>
      </w:r>
      <w:r w:rsidR="006D0FD1"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se procede a dictar la presente resolución, con base en los siguientes:</w:t>
      </w:r>
    </w:p>
    <w:p w14:paraId="6513CD18"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43B007BB" w14:textId="77777777" w:rsidR="0060305A" w:rsidRPr="004A5005" w:rsidRDefault="00023E99" w:rsidP="000D09DA">
      <w:pPr>
        <w:spacing w:after="0" w:line="360" w:lineRule="auto"/>
        <w:ind w:right="49"/>
        <w:jc w:val="center"/>
        <w:rPr>
          <w:rFonts w:ascii="Palatino Linotype" w:eastAsia="Palatino Linotype" w:hAnsi="Palatino Linotype" w:cs="Palatino Linotype"/>
          <w:b/>
        </w:rPr>
      </w:pPr>
      <w:r w:rsidRPr="004A5005">
        <w:rPr>
          <w:rFonts w:ascii="Palatino Linotype" w:eastAsia="Palatino Linotype" w:hAnsi="Palatino Linotype" w:cs="Palatino Linotype"/>
          <w:b/>
        </w:rPr>
        <w:t>I.</w:t>
      </w:r>
      <w:r w:rsidRPr="004A5005">
        <w:rPr>
          <w:rFonts w:ascii="Palatino Linotype" w:eastAsia="Palatino Linotype" w:hAnsi="Palatino Linotype" w:cs="Palatino Linotype"/>
          <w:b/>
        </w:rPr>
        <w:tab/>
        <w:t>A N T E C E D E N T E S</w:t>
      </w:r>
    </w:p>
    <w:p w14:paraId="5FC01BD5" w14:textId="77777777" w:rsidR="00235181"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Solicitud de acceso a la información.</w:t>
      </w:r>
      <w:r w:rsidRPr="004A5005">
        <w:rPr>
          <w:rFonts w:ascii="Palatino Linotype" w:eastAsia="Palatino Linotype" w:hAnsi="Palatino Linotype" w:cs="Palatino Linotype"/>
        </w:rPr>
        <w:t xml:space="preserve"> Con fecha </w:t>
      </w:r>
      <w:r w:rsidR="00FA1660" w:rsidRPr="004A5005">
        <w:rPr>
          <w:rFonts w:ascii="Palatino Linotype" w:eastAsia="Palatino Linotype" w:hAnsi="Palatino Linotype" w:cs="Palatino Linotype"/>
          <w:b/>
        </w:rPr>
        <w:t>primero de abril</w:t>
      </w:r>
      <w:r w:rsidR="002B3D3F"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b/>
        </w:rPr>
        <w:t>de dos mil veinticinco</w:t>
      </w:r>
      <w:r w:rsidRPr="004A5005">
        <w:rPr>
          <w:rFonts w:ascii="Palatino Linotype" w:eastAsia="Palatino Linotype" w:hAnsi="Palatino Linotype" w:cs="Palatino Linotype"/>
        </w:rPr>
        <w:t xml:space="preserve">, la parte </w:t>
      </w:r>
      <w:r w:rsidR="006D0FD1" w:rsidRPr="004A5005">
        <w:rPr>
          <w:rFonts w:ascii="Palatino Linotype" w:eastAsia="Palatino Linotype" w:hAnsi="Palatino Linotype" w:cs="Palatino Linotype"/>
          <w:b/>
        </w:rPr>
        <w:t>Recurrente</w:t>
      </w:r>
      <w:r w:rsidR="006D0FD1" w:rsidRPr="004A5005">
        <w:rPr>
          <w:rFonts w:ascii="Palatino Linotype" w:eastAsia="Palatino Linotype" w:hAnsi="Palatino Linotype" w:cs="Palatino Linotype"/>
        </w:rPr>
        <w:t xml:space="preserve"> </w:t>
      </w:r>
      <w:r w:rsidRPr="004A5005">
        <w:rPr>
          <w:rFonts w:ascii="Palatino Linotype" w:eastAsia="Palatino Linotype" w:hAnsi="Palatino Linotype" w:cs="Palatino Linotype"/>
        </w:rPr>
        <w:t>formuló solicitud de acceso a información pública al</w:t>
      </w:r>
      <w:r w:rsidRPr="004A5005">
        <w:rPr>
          <w:rFonts w:ascii="Palatino Linotype" w:eastAsia="Palatino Linotype" w:hAnsi="Palatino Linotype" w:cs="Palatino Linotype"/>
          <w:b/>
        </w:rPr>
        <w:t xml:space="preserve"> </w:t>
      </w:r>
      <w:r w:rsidR="006D0FD1"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xml:space="preserve"> a través del Sistema de Acceso a la Información Mexiquense, en adelante SAIME</w:t>
      </w:r>
    </w:p>
    <w:p w14:paraId="5DF99A0A" w14:textId="67F89A6F"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X, en la que requirió lo siguiente: </w:t>
      </w:r>
    </w:p>
    <w:p w14:paraId="035A22FE" w14:textId="77777777" w:rsidR="000D09DA" w:rsidRPr="004A5005" w:rsidRDefault="000D09DA" w:rsidP="000D09DA">
      <w:pPr>
        <w:spacing w:after="0"/>
        <w:ind w:left="851" w:right="843"/>
        <w:jc w:val="both"/>
        <w:rPr>
          <w:rFonts w:ascii="Palatino Linotype" w:eastAsia="Palatino Linotype" w:hAnsi="Palatino Linotype" w:cs="Palatino Linotype"/>
          <w:i/>
        </w:rPr>
      </w:pPr>
      <w:bookmarkStart w:id="1" w:name="_heading=h.30j0zll" w:colFirst="0" w:colLast="0"/>
      <w:bookmarkEnd w:id="1"/>
    </w:p>
    <w:p w14:paraId="08567A31" w14:textId="16C7A03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00FA1660" w:rsidRPr="004A5005">
        <w:rPr>
          <w:rFonts w:ascii="Palatino Linotype" w:eastAsia="Palatino Linotype" w:hAnsi="Palatino Linotype" w:cs="Palatino Linotype"/>
          <w:i/>
        </w:rPr>
        <w:t>de lo que va de su administración los pagos y dotaciones de gasolina enel nombe del r lo que va de su administarción designado con el tipo de vihiculo, ,marca y placas a que areas esta asignado y del resguardatario</w:t>
      </w:r>
      <w:r w:rsidRPr="004A5005">
        <w:rPr>
          <w:rFonts w:ascii="Palatino Linotype" w:eastAsia="Palatino Linotype" w:hAnsi="Palatino Linotype" w:cs="Palatino Linotype"/>
          <w:i/>
        </w:rPr>
        <w:t xml:space="preserve">”. </w:t>
      </w:r>
    </w:p>
    <w:p w14:paraId="789A5136" w14:textId="77777777" w:rsidR="0060305A" w:rsidRPr="004A5005" w:rsidRDefault="0060305A" w:rsidP="000D09DA">
      <w:pPr>
        <w:spacing w:after="0" w:line="360" w:lineRule="auto"/>
        <w:ind w:right="49"/>
        <w:jc w:val="both"/>
        <w:rPr>
          <w:rFonts w:ascii="Palatino Linotype" w:eastAsia="Palatino Linotype" w:hAnsi="Palatino Linotype" w:cs="Palatino Linotype"/>
          <w:i/>
        </w:rPr>
      </w:pPr>
    </w:p>
    <w:p w14:paraId="532A7349"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b/>
        </w:rPr>
        <w:t>Modalidad elegida para la entrega de la información:</w:t>
      </w:r>
      <w:r w:rsidRPr="004A5005">
        <w:rPr>
          <w:rFonts w:ascii="Palatino Linotype" w:eastAsia="Palatino Linotype" w:hAnsi="Palatino Linotype" w:cs="Palatino Linotype"/>
        </w:rPr>
        <w:t xml:space="preserve"> a través del Sistema de Acceso a la Información Mexiquense (SAIMEX). </w:t>
      </w:r>
    </w:p>
    <w:p w14:paraId="1E959C4D" w14:textId="77777777" w:rsidR="0060305A" w:rsidRPr="004A5005" w:rsidRDefault="0060305A" w:rsidP="000D09DA">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6C99F536" w14:textId="75087F20"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 xml:space="preserve">Respuesta. </w:t>
      </w:r>
      <w:r w:rsidRPr="004A5005">
        <w:rPr>
          <w:rFonts w:ascii="Palatino Linotype" w:eastAsia="Palatino Linotype" w:hAnsi="Palatino Linotype" w:cs="Palatino Linotype"/>
        </w:rPr>
        <w:t xml:space="preserve">En fecha </w:t>
      </w:r>
      <w:r w:rsidR="002E3630" w:rsidRPr="004A5005">
        <w:rPr>
          <w:rFonts w:ascii="Palatino Linotype" w:eastAsia="Palatino Linotype" w:hAnsi="Palatino Linotype" w:cs="Palatino Linotype"/>
          <w:b/>
        </w:rPr>
        <w:t>veinti</w:t>
      </w:r>
      <w:r w:rsidR="008C1DD1" w:rsidRPr="004A5005">
        <w:rPr>
          <w:rFonts w:ascii="Palatino Linotype" w:eastAsia="Palatino Linotype" w:hAnsi="Palatino Linotype" w:cs="Palatino Linotype"/>
          <w:b/>
        </w:rPr>
        <w:t xml:space="preserve">nueve de abril </w:t>
      </w:r>
      <w:r w:rsidRPr="004A5005">
        <w:rPr>
          <w:rFonts w:ascii="Palatino Linotype" w:eastAsia="Palatino Linotype" w:hAnsi="Palatino Linotype" w:cs="Palatino Linotype"/>
          <w:b/>
        </w:rPr>
        <w:t>de dos mil veinticinco</w:t>
      </w:r>
      <w:r w:rsidRPr="004A5005">
        <w:rPr>
          <w:rFonts w:ascii="Palatino Linotype" w:eastAsia="Palatino Linotype" w:hAnsi="Palatino Linotype" w:cs="Palatino Linotype"/>
        </w:rPr>
        <w:t xml:space="preserve">, el </w:t>
      </w:r>
      <w:r w:rsidR="006D0FD1"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rPr>
        <w:t xml:space="preserve">proporcionó respuesta a la solicitud de información, al tenor de lo siguiente: </w:t>
      </w:r>
    </w:p>
    <w:p w14:paraId="6960FE25" w14:textId="77777777" w:rsidR="0060305A" w:rsidRPr="004A5005" w:rsidRDefault="0060305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39AECE" w14:textId="77777777" w:rsidR="008C1DD1"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lastRenderedPageBreak/>
        <w:t>“</w:t>
      </w:r>
      <w:r w:rsidR="008C1DD1" w:rsidRPr="004A5005">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F3DD71" w14:textId="77777777" w:rsidR="008C1DD1" w:rsidRPr="004A5005" w:rsidRDefault="008C1DD1"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atención a la solicitud con folio 01965/TOLUCA/IP/2025, me permito adjuntar al presente la respuesta correspondiente. Sin más por el momento, reciba un saludo.</w:t>
      </w:r>
    </w:p>
    <w:p w14:paraId="5C831243" w14:textId="77777777" w:rsidR="008C1DD1" w:rsidRPr="004A5005" w:rsidRDefault="008C1DD1"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ATENTAMENTE</w:t>
      </w:r>
    </w:p>
    <w:p w14:paraId="65B3A968" w14:textId="2B6088DB" w:rsidR="0060305A" w:rsidRPr="004A5005" w:rsidRDefault="008C1DD1"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Dr. Nahum Miguel Mendoza Morales</w:t>
      </w:r>
      <w:r w:rsidR="00023E99" w:rsidRPr="004A5005">
        <w:rPr>
          <w:rFonts w:ascii="Palatino Linotype" w:eastAsia="Palatino Linotype" w:hAnsi="Palatino Linotype" w:cs="Palatino Linotype"/>
          <w:i/>
        </w:rPr>
        <w:t>”</w:t>
      </w:r>
    </w:p>
    <w:p w14:paraId="3876E0FC" w14:textId="77777777" w:rsidR="0060305A" w:rsidRPr="004A5005" w:rsidRDefault="0060305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3A1F418" w14:textId="77777777" w:rsidR="0060305A" w:rsidRPr="004A5005" w:rsidRDefault="00023E99"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bookmarkStart w:id="2" w:name="_Hlk209553671"/>
      <w:r w:rsidRPr="004A5005">
        <w:rPr>
          <w:rFonts w:ascii="Palatino Linotype" w:eastAsia="Palatino Linotype" w:hAnsi="Palatino Linotype" w:cs="Palatino Linotype"/>
        </w:rPr>
        <w:t>Asimismo, adjuntó los documentos que se describen a continuación:</w:t>
      </w:r>
    </w:p>
    <w:p w14:paraId="371E20AD" w14:textId="77777777" w:rsidR="0060305A" w:rsidRPr="004A5005" w:rsidRDefault="0060305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FF1E05" w14:textId="659F51EB" w:rsidR="002E3630" w:rsidRPr="004A5005" w:rsidRDefault="008C1DD1" w:rsidP="000D09D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Respsol 01965-2025 VP.pdf</w:t>
      </w:r>
      <w:r w:rsidR="002E3630" w:rsidRPr="004A5005">
        <w:rPr>
          <w:rFonts w:ascii="Palatino Linotype" w:eastAsia="Palatino Linotype" w:hAnsi="Palatino Linotype" w:cs="Palatino Linotype"/>
          <w:b/>
          <w:i/>
        </w:rPr>
        <w:t xml:space="preserve">: </w:t>
      </w:r>
      <w:r w:rsidRPr="004A5005">
        <w:rPr>
          <w:rFonts w:ascii="Palatino Linotype" w:eastAsia="Palatino Linotype" w:hAnsi="Palatino Linotype" w:cs="Palatino Linotype"/>
        </w:rPr>
        <w:t>Oficio número 200F10300/000/2025 de fecha ocho de abril de dos mil veinticinco, signado por la Coordinadora de Administración y Finanzas</w:t>
      </w:r>
      <w:r w:rsidR="003A3482" w:rsidRPr="004A5005">
        <w:rPr>
          <w:rFonts w:ascii="Palatino Linotype" w:eastAsia="Palatino Linotype" w:hAnsi="Palatino Linotype" w:cs="Palatino Linotype"/>
        </w:rPr>
        <w:t xml:space="preserve"> del Instituto Municipal de la Mujer</w:t>
      </w:r>
      <w:r w:rsidRPr="004A5005">
        <w:rPr>
          <w:rFonts w:ascii="Palatino Linotype" w:eastAsia="Palatino Linotype" w:hAnsi="Palatino Linotype" w:cs="Palatino Linotype"/>
        </w:rPr>
        <w:t xml:space="preserve">, en el que informó </w:t>
      </w:r>
      <w:r w:rsidR="003A3482" w:rsidRPr="004A5005">
        <w:rPr>
          <w:rFonts w:ascii="Palatino Linotype" w:eastAsia="Palatino Linotype" w:hAnsi="Palatino Linotype" w:cs="Palatino Linotype"/>
        </w:rPr>
        <w:t xml:space="preserve">la entrega de la información correspondiente a los pagos y dotaciones de gasolina realizados durante la presente administración, que van del 01 de febrero al 08 de abril de dos mil veinticinco: </w:t>
      </w:r>
    </w:p>
    <w:p w14:paraId="4919688C" w14:textId="6737149B" w:rsidR="003A3482" w:rsidRPr="004A5005" w:rsidRDefault="003A3482" w:rsidP="000D09D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i/>
        </w:rPr>
      </w:pPr>
      <w:r w:rsidRPr="004A5005">
        <w:rPr>
          <w:rFonts w:ascii="Palatino Linotype" w:eastAsia="Palatino Linotype" w:hAnsi="Palatino Linotype" w:cs="Palatino Linotype"/>
          <w:b/>
          <w:i/>
          <w:noProof/>
          <w:lang w:eastAsia="es-MX"/>
        </w:rPr>
        <w:drawing>
          <wp:inline distT="0" distB="0" distL="0" distR="0" wp14:anchorId="471E6170" wp14:editId="67C03D89">
            <wp:extent cx="5076825" cy="1700530"/>
            <wp:effectExtent l="0" t="0" r="9525" b="0"/>
            <wp:docPr id="92174127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41278" name="Imagen 1" descr="Interfaz de usuario gráfica, Aplicación&#10;&#10;El contenido generado por IA puede ser incorrecto."/>
                    <pic:cNvPicPr/>
                  </pic:nvPicPr>
                  <pic:blipFill>
                    <a:blip r:embed="rId8"/>
                    <a:stretch>
                      <a:fillRect/>
                    </a:stretch>
                  </pic:blipFill>
                  <pic:spPr>
                    <a:xfrm>
                      <a:off x="0" y="0"/>
                      <a:ext cx="5099649" cy="1708175"/>
                    </a:xfrm>
                    <a:prstGeom prst="rect">
                      <a:avLst/>
                    </a:prstGeom>
                  </pic:spPr>
                </pic:pic>
              </a:graphicData>
            </a:graphic>
          </wp:inline>
        </w:drawing>
      </w:r>
    </w:p>
    <w:p w14:paraId="14D77627" w14:textId="346327F0" w:rsidR="002E3630" w:rsidRPr="004A5005" w:rsidRDefault="002E3630" w:rsidP="000D09D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i/>
        </w:rPr>
      </w:pPr>
    </w:p>
    <w:p w14:paraId="3860D0DC" w14:textId="490BBECC" w:rsidR="002E3630" w:rsidRPr="004A5005" w:rsidRDefault="003A3482" w:rsidP="000D09D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b/>
          <w:i/>
        </w:rPr>
        <w:t>R. 01965. 2025.pdf</w:t>
      </w:r>
      <w:r w:rsidR="00023E99" w:rsidRPr="004A5005">
        <w:rPr>
          <w:rFonts w:ascii="Palatino Linotype" w:eastAsia="Palatino Linotype" w:hAnsi="Palatino Linotype" w:cs="Palatino Linotype"/>
        </w:rPr>
        <w:t>: Oficio de fecha veinti</w:t>
      </w:r>
      <w:r w:rsidRPr="004A5005">
        <w:rPr>
          <w:rFonts w:ascii="Palatino Linotype" w:eastAsia="Palatino Linotype" w:hAnsi="Palatino Linotype" w:cs="Palatino Linotype"/>
        </w:rPr>
        <w:t xml:space="preserve">nueve de abril de </w:t>
      </w:r>
      <w:r w:rsidR="00023E99" w:rsidRPr="004A5005">
        <w:rPr>
          <w:rFonts w:ascii="Palatino Linotype" w:eastAsia="Palatino Linotype" w:hAnsi="Palatino Linotype" w:cs="Palatino Linotype"/>
        </w:rPr>
        <w:t>dos mil veinticinco, signado por el Titular de</w:t>
      </w:r>
      <w:r w:rsidR="002E3630" w:rsidRPr="004A5005">
        <w:rPr>
          <w:rFonts w:ascii="Palatino Linotype" w:eastAsia="Palatino Linotype" w:hAnsi="Palatino Linotype" w:cs="Palatino Linotype"/>
        </w:rPr>
        <w:t xml:space="preserve"> la Unidad de Transparencia</w:t>
      </w:r>
      <w:r w:rsidR="00023E99" w:rsidRPr="004A5005">
        <w:rPr>
          <w:rFonts w:ascii="Palatino Linotype" w:eastAsia="Palatino Linotype" w:hAnsi="Palatino Linotype" w:cs="Palatino Linotype"/>
        </w:rPr>
        <w:t xml:space="preserve">, </w:t>
      </w:r>
      <w:r w:rsidR="00C206BF" w:rsidRPr="004A5005">
        <w:rPr>
          <w:rFonts w:ascii="Palatino Linotype" w:eastAsia="Palatino Linotype" w:hAnsi="Palatino Linotype" w:cs="Palatino Linotype"/>
        </w:rPr>
        <w:t xml:space="preserve">en el que señaló </w:t>
      </w:r>
      <w:r w:rsidR="00023E99" w:rsidRPr="004A5005">
        <w:rPr>
          <w:rFonts w:ascii="Palatino Linotype" w:eastAsia="Palatino Linotype" w:hAnsi="Palatino Linotype" w:cs="Palatino Linotype"/>
        </w:rPr>
        <w:t xml:space="preserve">que </w:t>
      </w:r>
      <w:r w:rsidR="002E3630" w:rsidRPr="004A5005">
        <w:rPr>
          <w:rFonts w:ascii="Palatino Linotype" w:eastAsia="Palatino Linotype" w:hAnsi="Palatino Linotype" w:cs="Palatino Linotype"/>
        </w:rPr>
        <w:t xml:space="preserve">la </w:t>
      </w:r>
      <w:r w:rsidRPr="004A5005">
        <w:rPr>
          <w:rFonts w:ascii="Palatino Linotype" w:eastAsia="Palatino Linotype" w:hAnsi="Palatino Linotype" w:cs="Palatino Linotype"/>
        </w:rPr>
        <w:t xml:space="preserve">Dirección General de Administración </w:t>
      </w:r>
      <w:r w:rsidR="002E3630" w:rsidRPr="004A5005">
        <w:rPr>
          <w:rFonts w:ascii="Palatino Linotype" w:eastAsia="Palatino Linotype" w:hAnsi="Palatino Linotype" w:cs="Palatino Linotype"/>
        </w:rPr>
        <w:t>hizo del conocimiento que</w:t>
      </w:r>
      <w:r w:rsidRPr="004A5005">
        <w:rPr>
          <w:rFonts w:ascii="Palatino Linotype" w:eastAsia="Palatino Linotype" w:hAnsi="Palatino Linotype" w:cs="Palatino Linotype"/>
        </w:rPr>
        <w:t xml:space="preserve"> después de una búsqueda exhaustiva y razonable en los archivos que gu</w:t>
      </w:r>
      <w:r w:rsidR="00C206BF" w:rsidRPr="004A5005">
        <w:rPr>
          <w:rFonts w:ascii="Palatino Linotype" w:eastAsia="Palatino Linotype" w:hAnsi="Palatino Linotype" w:cs="Palatino Linotype"/>
        </w:rPr>
        <w:t>ard</w:t>
      </w:r>
      <w:r w:rsidRPr="004A5005">
        <w:rPr>
          <w:rFonts w:ascii="Palatino Linotype" w:eastAsia="Palatino Linotype" w:hAnsi="Palatino Linotype" w:cs="Palatino Linotype"/>
        </w:rPr>
        <w:t>a el Departamento de Mantenimiento Vehicular y Control de Combustible</w:t>
      </w:r>
      <w:r w:rsidR="00C206BF" w:rsidRPr="004A5005">
        <w:rPr>
          <w:rFonts w:ascii="Palatino Linotype" w:eastAsia="Palatino Linotype" w:hAnsi="Palatino Linotype" w:cs="Palatino Linotype"/>
        </w:rPr>
        <w:t xml:space="preserve">, la dotación de combustible proporcionado a las unidades </w:t>
      </w:r>
      <w:r w:rsidR="00C206BF" w:rsidRPr="004A5005">
        <w:rPr>
          <w:rFonts w:ascii="Palatino Linotype" w:eastAsia="Palatino Linotype" w:hAnsi="Palatino Linotype" w:cs="Palatino Linotype"/>
        </w:rPr>
        <w:lastRenderedPageBreak/>
        <w:t xml:space="preserve">vehiculares depende de las características y operatividad del área a la que están adscritas. </w:t>
      </w:r>
    </w:p>
    <w:bookmarkEnd w:id="2"/>
    <w:p w14:paraId="2B52FC00" w14:textId="59C0C901" w:rsidR="0060305A" w:rsidRPr="004A5005" w:rsidRDefault="0060305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9A6431" w14:textId="0ABA41A8"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 xml:space="preserve">Recurso de Revisión. </w:t>
      </w:r>
      <w:r w:rsidRPr="004A5005">
        <w:rPr>
          <w:rFonts w:ascii="Palatino Linotype" w:eastAsia="Palatino Linotype" w:hAnsi="Palatino Linotype" w:cs="Palatino Linotype"/>
        </w:rPr>
        <w:t xml:space="preserve">En fecha </w:t>
      </w:r>
      <w:r w:rsidR="00C206BF" w:rsidRPr="004A5005">
        <w:rPr>
          <w:rFonts w:ascii="Palatino Linotype" w:eastAsia="Palatino Linotype" w:hAnsi="Palatino Linotype" w:cs="Palatino Linotype"/>
          <w:b/>
        </w:rPr>
        <w:t xml:space="preserve">veintidós de mayo </w:t>
      </w:r>
      <w:r w:rsidRPr="004A5005">
        <w:rPr>
          <w:rFonts w:ascii="Palatino Linotype" w:eastAsia="Palatino Linotype" w:hAnsi="Palatino Linotype" w:cs="Palatino Linotype"/>
          <w:b/>
        </w:rPr>
        <w:t xml:space="preserve">de dos mil veinticinco, </w:t>
      </w:r>
      <w:r w:rsidRPr="004A5005">
        <w:rPr>
          <w:rFonts w:ascii="Palatino Linotype" w:eastAsia="Palatino Linotype" w:hAnsi="Palatino Linotype" w:cs="Palatino Linotype"/>
        </w:rPr>
        <w:t xml:space="preserve">la persona Solicitante interpuso Recurso de Revisión a través del </w:t>
      </w:r>
      <w:r w:rsidRPr="004A5005">
        <w:rPr>
          <w:rFonts w:ascii="Palatino Linotype" w:eastAsia="Palatino Linotype" w:hAnsi="Palatino Linotype" w:cs="Palatino Linotype"/>
          <w:b/>
        </w:rPr>
        <w:t>SAIMEX</w:t>
      </w:r>
      <w:r w:rsidRPr="004A5005">
        <w:rPr>
          <w:rFonts w:ascii="Palatino Linotype" w:eastAsia="Palatino Linotype" w:hAnsi="Palatino Linotype" w:cs="Palatino Linotype"/>
        </w:rPr>
        <w:t>, a través del cual expresó lo siguiente:</w:t>
      </w:r>
    </w:p>
    <w:p w14:paraId="2D7573AD" w14:textId="77777777" w:rsidR="00A31D0D" w:rsidRPr="004A5005" w:rsidRDefault="00A31D0D" w:rsidP="000D09DA">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16369965" w14:textId="77777777" w:rsidR="000D09DA" w:rsidRPr="004A5005" w:rsidRDefault="00023E99"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b/>
        </w:rPr>
        <w:t>Acto impugnado</w:t>
      </w:r>
      <w:r w:rsidRPr="004A5005">
        <w:rPr>
          <w:rFonts w:ascii="Palatino Linotype" w:eastAsia="Palatino Linotype" w:hAnsi="Palatino Linotype" w:cs="Palatino Linotype"/>
          <w:b/>
          <w:i/>
        </w:rPr>
        <w:t xml:space="preserve">. </w:t>
      </w:r>
    </w:p>
    <w:p w14:paraId="7D203E48" w14:textId="77777777" w:rsidR="000D09DA" w:rsidRPr="004A5005" w:rsidRDefault="000D09DA"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p>
    <w:p w14:paraId="319A2417" w14:textId="47A76D7D" w:rsidR="0060305A" w:rsidRPr="004A5005" w:rsidRDefault="00023E99"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4A5005">
        <w:rPr>
          <w:rFonts w:ascii="Palatino Linotype" w:eastAsia="Palatino Linotype" w:hAnsi="Palatino Linotype" w:cs="Palatino Linotype"/>
          <w:i/>
        </w:rPr>
        <w:t>“</w:t>
      </w:r>
      <w:r w:rsidR="00C206BF" w:rsidRPr="004A5005">
        <w:rPr>
          <w:rFonts w:ascii="Palatino Linotype" w:eastAsia="Palatino Linotype" w:hAnsi="Palatino Linotype" w:cs="Palatino Linotype"/>
          <w:i/>
        </w:rPr>
        <w:t>La respuesta no entrega lo solicitado</w:t>
      </w:r>
      <w:r w:rsidRPr="004A5005">
        <w:rPr>
          <w:rFonts w:ascii="Palatino Linotype" w:eastAsia="Palatino Linotype" w:hAnsi="Palatino Linotype" w:cs="Palatino Linotype"/>
          <w:i/>
        </w:rPr>
        <w:t>”.</w:t>
      </w:r>
    </w:p>
    <w:p w14:paraId="01674C58" w14:textId="77777777" w:rsidR="0060305A" w:rsidRPr="004A5005" w:rsidRDefault="0060305A"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46DAA1BA" w14:textId="77777777" w:rsidR="000D09DA" w:rsidRPr="004A5005" w:rsidRDefault="00023E99"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4A5005">
        <w:rPr>
          <w:rFonts w:ascii="Palatino Linotype" w:eastAsia="Palatino Linotype" w:hAnsi="Palatino Linotype" w:cs="Palatino Linotype"/>
          <w:b/>
        </w:rPr>
        <w:t xml:space="preserve">Razones o motivos de la inconformidad: </w:t>
      </w:r>
    </w:p>
    <w:p w14:paraId="2CA9D9EA" w14:textId="77777777" w:rsidR="000D09DA" w:rsidRPr="004A5005" w:rsidRDefault="000D09DA"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72E8721B" w14:textId="4C7B2E3E" w:rsidR="0060305A" w:rsidRPr="004A5005" w:rsidRDefault="00023E99" w:rsidP="000D09D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00C206BF" w:rsidRPr="004A5005">
        <w:rPr>
          <w:rFonts w:ascii="Palatino Linotype" w:eastAsia="Palatino Linotype" w:hAnsi="Palatino Linotype" w:cs="Palatino Linotype"/>
          <w:i/>
        </w:rPr>
        <w:t>No entrega la información solicitada</w:t>
      </w:r>
      <w:r w:rsidRPr="004A5005">
        <w:rPr>
          <w:rFonts w:ascii="Palatino Linotype" w:eastAsia="Palatino Linotype" w:hAnsi="Palatino Linotype" w:cs="Palatino Linotype"/>
          <w:i/>
        </w:rPr>
        <w:t>”.</w:t>
      </w:r>
    </w:p>
    <w:p w14:paraId="5A6E611B" w14:textId="77777777" w:rsidR="0060305A" w:rsidRPr="004A5005" w:rsidRDefault="0060305A" w:rsidP="000D09DA">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7903262" w14:textId="1A74405A"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Turno.</w:t>
      </w:r>
      <w:r w:rsidRPr="004A5005">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E55B13" w:rsidRPr="004A5005">
        <w:rPr>
          <w:rFonts w:ascii="Palatino Linotype" w:eastAsia="Palatino Linotype" w:hAnsi="Palatino Linotype" w:cs="Palatino Linotype"/>
          <w:b/>
        </w:rPr>
        <w:t>0</w:t>
      </w:r>
      <w:r w:rsidR="00C206BF" w:rsidRPr="004A5005">
        <w:rPr>
          <w:rFonts w:ascii="Palatino Linotype" w:eastAsia="Palatino Linotype" w:hAnsi="Palatino Linotype" w:cs="Palatino Linotype"/>
          <w:b/>
        </w:rPr>
        <w:t>5819</w:t>
      </w:r>
      <w:r w:rsidRPr="004A5005">
        <w:rPr>
          <w:rFonts w:ascii="Palatino Linotype" w:eastAsia="Palatino Linotype" w:hAnsi="Palatino Linotype" w:cs="Palatino Linotype"/>
          <w:b/>
        </w:rPr>
        <w:t>/INFOEM/IP/RR/2025</w:t>
      </w:r>
      <w:r w:rsidRPr="004A5005">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D901497" w14:textId="77777777" w:rsidR="00E55B13" w:rsidRPr="004A5005" w:rsidRDefault="00E55B13"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E9B0D1" w14:textId="126D36B6"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Admisión del recurso de revisión</w:t>
      </w:r>
      <w:r w:rsidRPr="004A5005">
        <w:rPr>
          <w:rFonts w:ascii="Palatino Linotype" w:eastAsia="Palatino Linotype" w:hAnsi="Palatino Linotype" w:cs="Palatino Linotype"/>
        </w:rPr>
        <w:t xml:space="preserve">: En fecha </w:t>
      </w:r>
      <w:r w:rsidR="00E55B13" w:rsidRPr="004A5005">
        <w:rPr>
          <w:rFonts w:ascii="Palatino Linotype" w:eastAsia="Palatino Linotype" w:hAnsi="Palatino Linotype" w:cs="Palatino Linotype"/>
          <w:b/>
        </w:rPr>
        <w:t>veinti</w:t>
      </w:r>
      <w:r w:rsidR="00C206BF" w:rsidRPr="004A5005">
        <w:rPr>
          <w:rFonts w:ascii="Palatino Linotype" w:eastAsia="Palatino Linotype" w:hAnsi="Palatino Linotype" w:cs="Palatino Linotype"/>
          <w:b/>
        </w:rPr>
        <w:t xml:space="preserve">siete de mayo </w:t>
      </w:r>
      <w:r w:rsidRPr="004A5005">
        <w:rPr>
          <w:rFonts w:ascii="Palatino Linotype" w:eastAsia="Palatino Linotype" w:hAnsi="Palatino Linotype" w:cs="Palatino Linotype"/>
          <w:b/>
        </w:rPr>
        <w:t>de dos mil veinticinco</w:t>
      </w:r>
      <w:r w:rsidRPr="004A5005">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D312C41" w14:textId="77777777" w:rsidR="0060305A" w:rsidRPr="004A5005" w:rsidRDefault="0060305A" w:rsidP="000D09DA">
      <w:pPr>
        <w:pBdr>
          <w:top w:val="nil"/>
          <w:left w:val="nil"/>
          <w:bottom w:val="nil"/>
          <w:right w:val="nil"/>
          <w:between w:val="nil"/>
        </w:pBdr>
        <w:spacing w:after="0"/>
        <w:ind w:left="720"/>
        <w:rPr>
          <w:rFonts w:ascii="Palatino Linotype" w:eastAsia="Palatino Linotype" w:hAnsi="Palatino Linotype" w:cs="Palatino Linotype"/>
        </w:rPr>
      </w:pPr>
    </w:p>
    <w:p w14:paraId="508CEE62" w14:textId="0DDCA9D6" w:rsidR="00E55B13"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4A5005">
        <w:rPr>
          <w:rFonts w:ascii="Palatino Linotype" w:eastAsia="Palatino Linotype" w:hAnsi="Palatino Linotype" w:cs="Palatino Linotype"/>
          <w:b/>
        </w:rPr>
        <w:t xml:space="preserve">Manifestaciones. </w:t>
      </w:r>
      <w:r w:rsidRPr="004A5005">
        <w:rPr>
          <w:rFonts w:ascii="Palatino Linotype" w:eastAsia="Palatino Linotype" w:hAnsi="Palatino Linotype" w:cs="Palatino Linotype"/>
        </w:rPr>
        <w:t xml:space="preserve">En fecha </w:t>
      </w:r>
      <w:r w:rsidR="00C206BF" w:rsidRPr="004A5005">
        <w:rPr>
          <w:rFonts w:ascii="Palatino Linotype" w:eastAsia="Palatino Linotype" w:hAnsi="Palatino Linotype" w:cs="Palatino Linotype"/>
          <w:b/>
        </w:rPr>
        <w:t>cinco de junio</w:t>
      </w:r>
      <w:r w:rsidR="00E55B13"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b/>
        </w:rPr>
        <w:t xml:space="preserve">de dos mil veinticinco, </w:t>
      </w:r>
      <w:r w:rsidRPr="004A5005">
        <w:rPr>
          <w:rFonts w:ascii="Palatino Linotype" w:eastAsia="Palatino Linotype" w:hAnsi="Palatino Linotype" w:cs="Palatino Linotype"/>
        </w:rPr>
        <w:t xml:space="preserve">el </w:t>
      </w:r>
      <w:r w:rsidR="006D0FD1"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b/>
        </w:rPr>
        <w:t xml:space="preserve"> </w:t>
      </w:r>
      <w:r w:rsidR="00E55B13" w:rsidRPr="004A5005">
        <w:rPr>
          <w:rFonts w:ascii="Palatino Linotype" w:eastAsia="Palatino Linotype" w:hAnsi="Palatino Linotype" w:cs="Palatino Linotype"/>
        </w:rPr>
        <w:t xml:space="preserve">remitió, a través del SAIMEX, </w:t>
      </w:r>
      <w:r w:rsidR="00C206BF" w:rsidRPr="004A5005">
        <w:rPr>
          <w:rFonts w:ascii="Palatino Linotype" w:eastAsia="Palatino Linotype" w:hAnsi="Palatino Linotype" w:cs="Palatino Linotype"/>
        </w:rPr>
        <w:t>el</w:t>
      </w:r>
      <w:r w:rsidRPr="004A5005">
        <w:rPr>
          <w:rFonts w:ascii="Palatino Linotype" w:eastAsia="Palatino Linotype" w:hAnsi="Palatino Linotype" w:cs="Palatino Linotype"/>
        </w:rPr>
        <w:t xml:space="preserve"> archivo electrónico denominado </w:t>
      </w:r>
      <w:r w:rsidRPr="004A5005">
        <w:rPr>
          <w:rFonts w:ascii="Palatino Linotype" w:eastAsia="Palatino Linotype" w:hAnsi="Palatino Linotype" w:cs="Palatino Linotype"/>
          <w:b/>
          <w:i/>
        </w:rPr>
        <w:t>“</w:t>
      </w:r>
      <w:r w:rsidR="00C206BF" w:rsidRPr="004A5005">
        <w:rPr>
          <w:rFonts w:ascii="Palatino Linotype" w:eastAsia="Palatino Linotype" w:hAnsi="Palatino Linotype" w:cs="Palatino Linotype"/>
          <w:b/>
          <w:i/>
        </w:rPr>
        <w:t>2. Ratificación RR-5819-2025.pdf</w:t>
      </w:r>
      <w:r w:rsidRPr="004A5005">
        <w:rPr>
          <w:rFonts w:ascii="Palatino Linotype" w:eastAsia="Palatino Linotype" w:hAnsi="Palatino Linotype" w:cs="Palatino Linotype"/>
          <w:b/>
          <w:i/>
        </w:rPr>
        <w:t>”</w:t>
      </w:r>
      <w:r w:rsidRPr="004A5005">
        <w:rPr>
          <w:rFonts w:ascii="Palatino Linotype" w:eastAsia="Palatino Linotype" w:hAnsi="Palatino Linotype" w:cs="Palatino Linotype"/>
        </w:rPr>
        <w:t xml:space="preserve">, mismo que fue hecho del conocimiento del ahora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en fecha </w:t>
      </w:r>
      <w:r w:rsidR="00C206BF" w:rsidRPr="004A5005">
        <w:rPr>
          <w:rFonts w:ascii="Palatino Linotype" w:eastAsia="Palatino Linotype" w:hAnsi="Palatino Linotype" w:cs="Palatino Linotype"/>
          <w:b/>
        </w:rPr>
        <w:t>seis</w:t>
      </w:r>
      <w:r w:rsidR="00E55B13" w:rsidRPr="004A5005">
        <w:rPr>
          <w:rFonts w:ascii="Palatino Linotype" w:eastAsia="Palatino Linotype" w:hAnsi="Palatino Linotype" w:cs="Palatino Linotype"/>
          <w:b/>
        </w:rPr>
        <w:t xml:space="preserve"> de agosto </w:t>
      </w:r>
      <w:r w:rsidRPr="004A5005">
        <w:rPr>
          <w:rFonts w:ascii="Palatino Linotype" w:eastAsia="Palatino Linotype" w:hAnsi="Palatino Linotype" w:cs="Palatino Linotype"/>
          <w:b/>
        </w:rPr>
        <w:t>de dos mil veinticinco</w:t>
      </w:r>
      <w:r w:rsidR="00E55B13" w:rsidRPr="004A5005">
        <w:rPr>
          <w:rFonts w:ascii="Palatino Linotype" w:eastAsia="Palatino Linotype" w:hAnsi="Palatino Linotype" w:cs="Palatino Linotype"/>
        </w:rPr>
        <w:t xml:space="preserve">, mediante </w:t>
      </w:r>
      <w:r w:rsidR="00C206BF" w:rsidRPr="004A5005">
        <w:rPr>
          <w:rFonts w:ascii="Palatino Linotype" w:eastAsia="Palatino Linotype" w:hAnsi="Palatino Linotype" w:cs="Palatino Linotype"/>
        </w:rPr>
        <w:t>el</w:t>
      </w:r>
      <w:r w:rsidR="00E55B13" w:rsidRPr="004A5005">
        <w:rPr>
          <w:rFonts w:ascii="Palatino Linotype" w:eastAsia="Palatino Linotype" w:hAnsi="Palatino Linotype" w:cs="Palatino Linotype"/>
        </w:rPr>
        <w:t xml:space="preserve"> cual </w:t>
      </w:r>
      <w:r w:rsidR="00A31D0D" w:rsidRPr="004A5005">
        <w:rPr>
          <w:rFonts w:ascii="Palatino Linotype" w:eastAsia="Palatino Linotype" w:hAnsi="Palatino Linotype" w:cs="Palatino Linotype"/>
        </w:rPr>
        <w:t xml:space="preserve">el Instituto Municipal de la Mujer de Toluca </w:t>
      </w:r>
      <w:r w:rsidR="00E55B13" w:rsidRPr="004A5005">
        <w:rPr>
          <w:rFonts w:ascii="Palatino Linotype" w:eastAsia="Palatino Linotype" w:hAnsi="Palatino Linotype" w:cs="Palatino Linotype"/>
        </w:rPr>
        <w:t>ratific</w:t>
      </w:r>
      <w:r w:rsidR="00A31D0D" w:rsidRPr="004A5005">
        <w:rPr>
          <w:rFonts w:ascii="Palatino Linotype" w:eastAsia="Palatino Linotype" w:hAnsi="Palatino Linotype" w:cs="Palatino Linotype"/>
        </w:rPr>
        <w:t xml:space="preserve">ó </w:t>
      </w:r>
      <w:r w:rsidR="00E55B13" w:rsidRPr="004A5005">
        <w:rPr>
          <w:rFonts w:ascii="Palatino Linotype" w:eastAsia="Palatino Linotype" w:hAnsi="Palatino Linotype" w:cs="Palatino Linotype"/>
        </w:rPr>
        <w:t xml:space="preserve">su respuesta inicial. </w:t>
      </w:r>
    </w:p>
    <w:p w14:paraId="74242D8C" w14:textId="77777777" w:rsidR="000D09DA" w:rsidRPr="004A5005" w:rsidRDefault="000D09D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5DF4D309" w14:textId="77777777" w:rsidR="0060305A" w:rsidRPr="004A5005" w:rsidRDefault="00023E99"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 las constancias que obran en el expediente electrónico del SAIMEX se desprende que la parte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fue omisa en presentar sus alegatos o manifestación alguna.</w:t>
      </w:r>
    </w:p>
    <w:p w14:paraId="48CD9768" w14:textId="77777777" w:rsidR="000D09DA" w:rsidRPr="004A5005" w:rsidRDefault="000D09D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3D4DE5" w14:textId="76D78E6E" w:rsidR="00E55B13" w:rsidRPr="004A5005" w:rsidRDefault="00E55B13"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Ampliación del plazo para emitir resolución.</w:t>
      </w:r>
      <w:r w:rsidRPr="004A5005">
        <w:rPr>
          <w:rFonts w:ascii="Palatino Linotype" w:eastAsia="Palatino Linotype" w:hAnsi="Palatino Linotype" w:cs="Palatino Linotype"/>
        </w:rPr>
        <w:t xml:space="preserve"> El </w:t>
      </w:r>
      <w:r w:rsidR="00C206BF" w:rsidRPr="004A5005">
        <w:rPr>
          <w:rFonts w:ascii="Palatino Linotype" w:eastAsia="Palatino Linotype" w:hAnsi="Palatino Linotype" w:cs="Palatino Linotype"/>
          <w:b/>
        </w:rPr>
        <w:t>seis</w:t>
      </w:r>
      <w:r w:rsidRPr="004A5005">
        <w:rPr>
          <w:rFonts w:ascii="Palatino Linotype" w:eastAsia="Palatino Linotype" w:hAnsi="Palatino Linotype" w:cs="Palatino Linotype"/>
          <w:b/>
        </w:rPr>
        <w:t xml:space="preserve"> de agosto de dos mil veinticinco</w:t>
      </w:r>
      <w:r w:rsidRPr="004A5005">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124E834" w14:textId="77777777" w:rsidR="00E55B13" w:rsidRPr="004A5005" w:rsidRDefault="00E55B13" w:rsidP="000D09DA">
      <w:pPr>
        <w:spacing w:after="0" w:line="360" w:lineRule="auto"/>
        <w:jc w:val="both"/>
        <w:rPr>
          <w:rFonts w:ascii="Palatino Linotype" w:eastAsia="Palatino Linotype" w:hAnsi="Palatino Linotype" w:cs="Palatino Linotype"/>
        </w:rPr>
      </w:pPr>
    </w:p>
    <w:p w14:paraId="6D98C391" w14:textId="77777777" w:rsidR="00E55B13" w:rsidRPr="004A5005" w:rsidRDefault="00E55B13"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021CA5" w14:textId="77777777" w:rsidR="000D09DA" w:rsidRPr="004A5005" w:rsidRDefault="000D09DA" w:rsidP="000D09DA">
      <w:pPr>
        <w:spacing w:after="0" w:line="360" w:lineRule="auto"/>
        <w:jc w:val="both"/>
        <w:rPr>
          <w:rFonts w:ascii="Palatino Linotype" w:eastAsia="Palatino Linotype" w:hAnsi="Palatino Linotype" w:cs="Palatino Linotype"/>
        </w:rPr>
      </w:pPr>
    </w:p>
    <w:p w14:paraId="70FF8E85"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3B28773"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2CA8F984"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FAF19F"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61F40361"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826FFF4"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518D76E9"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D605B6" w14:textId="77777777" w:rsidR="000D09DA" w:rsidRPr="004A5005" w:rsidRDefault="000D09DA" w:rsidP="000D09DA">
      <w:pPr>
        <w:tabs>
          <w:tab w:val="left" w:pos="709"/>
        </w:tabs>
        <w:spacing w:after="0" w:line="360" w:lineRule="auto"/>
        <w:ind w:left="567" w:right="560"/>
        <w:jc w:val="both"/>
        <w:rPr>
          <w:rFonts w:ascii="Palatino Linotype" w:eastAsia="Palatino Linotype" w:hAnsi="Palatino Linotype" w:cs="Palatino Linotype"/>
          <w:b/>
        </w:rPr>
      </w:pPr>
    </w:p>
    <w:p w14:paraId="14BE60DA" w14:textId="4B35F3C7" w:rsidR="00E55B13" w:rsidRPr="004A5005" w:rsidRDefault="00E55B13" w:rsidP="000D09DA">
      <w:pPr>
        <w:tabs>
          <w:tab w:val="left" w:pos="709"/>
        </w:tabs>
        <w:spacing w:after="0" w:line="360" w:lineRule="auto"/>
        <w:ind w:left="567" w:right="560"/>
        <w:jc w:val="both"/>
        <w:rPr>
          <w:rFonts w:ascii="Palatino Linotype" w:eastAsia="Palatino Linotype" w:hAnsi="Palatino Linotype" w:cs="Palatino Linotype"/>
        </w:rPr>
      </w:pPr>
      <w:r w:rsidRPr="004A5005">
        <w:rPr>
          <w:rFonts w:ascii="Palatino Linotype" w:eastAsia="Palatino Linotype" w:hAnsi="Palatino Linotype" w:cs="Palatino Linotype"/>
          <w:b/>
        </w:rPr>
        <w:t>a)    Complejidad del asunto:</w:t>
      </w:r>
      <w:r w:rsidRPr="004A500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6964257" w14:textId="77777777" w:rsidR="00E55B13" w:rsidRPr="004A5005" w:rsidRDefault="00E55B13" w:rsidP="000D09DA">
      <w:pPr>
        <w:tabs>
          <w:tab w:val="left" w:pos="709"/>
        </w:tabs>
        <w:spacing w:after="0" w:line="360" w:lineRule="auto"/>
        <w:ind w:left="567" w:right="560"/>
        <w:jc w:val="both"/>
        <w:rPr>
          <w:rFonts w:ascii="Palatino Linotype" w:eastAsia="Palatino Linotype" w:hAnsi="Palatino Linotype" w:cs="Palatino Linotype"/>
        </w:rPr>
      </w:pPr>
      <w:r w:rsidRPr="004A5005">
        <w:rPr>
          <w:rFonts w:ascii="Palatino Linotype" w:eastAsia="Palatino Linotype" w:hAnsi="Palatino Linotype" w:cs="Palatino Linotype"/>
          <w:b/>
        </w:rPr>
        <w:t>b)   Actividad Procesal del interesado</w:t>
      </w:r>
      <w:r w:rsidRPr="004A5005">
        <w:rPr>
          <w:rFonts w:ascii="Palatino Linotype" w:eastAsia="Palatino Linotype" w:hAnsi="Palatino Linotype" w:cs="Palatino Linotype"/>
        </w:rPr>
        <w:t>: Acciones u omisiones del interesado.</w:t>
      </w:r>
    </w:p>
    <w:p w14:paraId="2D7BF7D2" w14:textId="77777777" w:rsidR="00E55B13" w:rsidRPr="004A5005" w:rsidRDefault="00E55B13" w:rsidP="000D09DA">
      <w:pPr>
        <w:tabs>
          <w:tab w:val="left" w:pos="851"/>
        </w:tabs>
        <w:spacing w:after="0" w:line="360" w:lineRule="auto"/>
        <w:ind w:left="567" w:right="560"/>
        <w:jc w:val="both"/>
        <w:rPr>
          <w:rFonts w:ascii="Palatino Linotype" w:eastAsia="Palatino Linotype" w:hAnsi="Palatino Linotype" w:cs="Palatino Linotype"/>
        </w:rPr>
      </w:pPr>
      <w:r w:rsidRPr="004A5005">
        <w:rPr>
          <w:rFonts w:ascii="Palatino Linotype" w:eastAsia="Palatino Linotype" w:hAnsi="Palatino Linotype" w:cs="Palatino Linotype"/>
          <w:b/>
        </w:rPr>
        <w:t>c)  Conducta de la Autoridad:</w:t>
      </w:r>
      <w:r w:rsidRPr="004A5005">
        <w:rPr>
          <w:rFonts w:ascii="Palatino Linotype" w:eastAsia="Palatino Linotype" w:hAnsi="Palatino Linotype" w:cs="Palatino Linotype"/>
        </w:rPr>
        <w:t xml:space="preserve"> Las Acciones u omisiones realizadas en el procedimiento. Así como si la autoridad actuó con la debida diligencia.</w:t>
      </w:r>
    </w:p>
    <w:p w14:paraId="07DF0291" w14:textId="77777777" w:rsidR="00E55B13" w:rsidRPr="004A5005" w:rsidRDefault="00E55B13" w:rsidP="000D09DA">
      <w:pPr>
        <w:tabs>
          <w:tab w:val="left" w:pos="851"/>
        </w:tabs>
        <w:spacing w:after="0" w:line="360" w:lineRule="auto"/>
        <w:ind w:left="567" w:right="560"/>
        <w:jc w:val="both"/>
        <w:rPr>
          <w:rFonts w:ascii="Palatino Linotype" w:eastAsia="Palatino Linotype" w:hAnsi="Palatino Linotype" w:cs="Palatino Linotype"/>
        </w:rPr>
      </w:pPr>
      <w:r w:rsidRPr="004A5005">
        <w:rPr>
          <w:rFonts w:ascii="Palatino Linotype" w:eastAsia="Palatino Linotype" w:hAnsi="Palatino Linotype" w:cs="Palatino Linotype"/>
          <w:b/>
        </w:rPr>
        <w:t>d) La afectación generada en la situación jurídica de la persona involucrada en el proceso:</w:t>
      </w:r>
      <w:r w:rsidRPr="004A5005">
        <w:rPr>
          <w:rFonts w:ascii="Palatino Linotype" w:eastAsia="Palatino Linotype" w:hAnsi="Palatino Linotype" w:cs="Palatino Linotype"/>
        </w:rPr>
        <w:t xml:space="preserve"> Violación a sus derechos humanos.</w:t>
      </w:r>
    </w:p>
    <w:p w14:paraId="11722EE6" w14:textId="77777777" w:rsidR="00E55B13" w:rsidRPr="004A5005" w:rsidRDefault="00E55B13" w:rsidP="000D09DA">
      <w:pPr>
        <w:tabs>
          <w:tab w:val="left" w:pos="851"/>
        </w:tabs>
        <w:spacing w:after="0" w:line="360" w:lineRule="auto"/>
        <w:ind w:left="567" w:right="560"/>
        <w:jc w:val="both"/>
        <w:rPr>
          <w:rFonts w:ascii="Palatino Linotype" w:eastAsia="Palatino Linotype" w:hAnsi="Palatino Linotype" w:cs="Palatino Linotype"/>
        </w:rPr>
      </w:pPr>
    </w:p>
    <w:p w14:paraId="647DE633"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BFAE9C"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Argumento que encuentra sustento en la jurisprudencia P./J. 32/92 emitida por el Pleno de la Suprema Corte de Justicia de la Nación de rubro “</w:t>
      </w:r>
      <w:r w:rsidRPr="004A5005">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4A5005">
        <w:rPr>
          <w:rFonts w:ascii="Palatino Linotype" w:eastAsia="Palatino Linotype" w:hAnsi="Palatino Linotype" w:cs="Palatino Linotype"/>
        </w:rPr>
        <w:t>, visible en la Gaceta del Seminario Judicial de la Federación con el registro digital 205635.</w:t>
      </w:r>
    </w:p>
    <w:p w14:paraId="7DE5219A"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7EFD4AC3"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6FFE49"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26FAB694" w14:textId="77777777" w:rsidR="00E55B13" w:rsidRPr="004A5005" w:rsidRDefault="00E55B13"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A4EEEB" w14:textId="77777777" w:rsidR="000D09DA" w:rsidRPr="004A5005" w:rsidRDefault="000D09DA" w:rsidP="000D09DA">
      <w:pPr>
        <w:spacing w:after="0" w:line="360" w:lineRule="auto"/>
        <w:ind w:right="49"/>
        <w:jc w:val="both"/>
        <w:rPr>
          <w:rFonts w:ascii="Palatino Linotype" w:eastAsia="Palatino Linotype" w:hAnsi="Palatino Linotype" w:cs="Palatino Linotype"/>
        </w:rPr>
      </w:pPr>
    </w:p>
    <w:p w14:paraId="2286D1E0" w14:textId="77777777" w:rsidR="00E55B13" w:rsidRPr="004A5005" w:rsidRDefault="00E55B13" w:rsidP="000D09DA">
      <w:pPr>
        <w:spacing w:after="0"/>
        <w:ind w:left="851" w:right="616"/>
        <w:jc w:val="both"/>
        <w:rPr>
          <w:rFonts w:ascii="Palatino Linotype" w:eastAsia="Palatino Linotype" w:hAnsi="Palatino Linotype" w:cs="Palatino Linotype"/>
          <w:i/>
        </w:rPr>
      </w:pPr>
      <w:r w:rsidRPr="004A5005">
        <w:rPr>
          <w:rFonts w:ascii="Palatino Linotype" w:eastAsia="Palatino Linotype" w:hAnsi="Palatino Linotype" w:cs="Palatino Linotype"/>
          <w:b/>
          <w:i/>
        </w:rPr>
        <w:t>“PLAZO RAZONABLE PARA RESOLVER. DIMENSIÓN Y EFECTOS DE ESTE CONCEPTO CUANDO SE ADUCE EXCESIVA CARGA DE TRABAJO.”</w:t>
      </w:r>
      <w:r w:rsidRPr="004A5005">
        <w:rPr>
          <w:rFonts w:ascii="Palatino Linotype" w:eastAsia="Palatino Linotype" w:hAnsi="Palatino Linotype" w:cs="Palatino Linotype"/>
          <w:i/>
        </w:rPr>
        <w:t xml:space="preserve"> consultable en el Seminario Judicial de la Federación y su gaceta, con el registro digital 2002351.</w:t>
      </w:r>
    </w:p>
    <w:p w14:paraId="718DCC90" w14:textId="77777777" w:rsidR="00E55B13" w:rsidRPr="004A5005" w:rsidRDefault="00E55B13" w:rsidP="000D09DA">
      <w:pPr>
        <w:spacing w:after="0"/>
        <w:ind w:left="851" w:right="616"/>
        <w:jc w:val="both"/>
        <w:rPr>
          <w:rFonts w:ascii="Palatino Linotype" w:eastAsia="Palatino Linotype" w:hAnsi="Palatino Linotype" w:cs="Palatino Linotype"/>
        </w:rPr>
      </w:pPr>
      <w:r w:rsidRPr="004A5005">
        <w:rPr>
          <w:rFonts w:ascii="Palatino Linotype" w:eastAsia="Palatino Linotype" w:hAnsi="Palatino Linotype" w:cs="Palatino Linotype"/>
          <w:b/>
          <w:i/>
        </w:rPr>
        <w:t>“PLAZO RAZONABLE PARA RESOLVER. CONCEPTO Y ELEMENTOS QUE LO INTEGRAN A LA LUZ DEL DERECHO INTERNACIONAL DE LOS DERECHOS HUMANOS.”,</w:t>
      </w:r>
      <w:r w:rsidRPr="004A5005">
        <w:rPr>
          <w:rFonts w:ascii="Palatino Linotype" w:eastAsia="Palatino Linotype" w:hAnsi="Palatino Linotype" w:cs="Palatino Linotype"/>
          <w:i/>
        </w:rPr>
        <w:t xml:space="preserve"> visible en el Seminario Judicial de la Federación y su gaceta, con el registro digital 2002350</w:t>
      </w:r>
      <w:r w:rsidRPr="004A5005">
        <w:rPr>
          <w:rFonts w:ascii="Palatino Linotype" w:eastAsia="Palatino Linotype" w:hAnsi="Palatino Linotype" w:cs="Palatino Linotype"/>
        </w:rPr>
        <w:t>.</w:t>
      </w:r>
    </w:p>
    <w:p w14:paraId="5705DDBC" w14:textId="77777777" w:rsidR="000D09DA" w:rsidRPr="004A5005" w:rsidRDefault="000D09DA" w:rsidP="000D09DA">
      <w:pPr>
        <w:spacing w:after="0"/>
        <w:ind w:left="851" w:right="616"/>
        <w:jc w:val="both"/>
        <w:rPr>
          <w:rFonts w:ascii="Palatino Linotype" w:eastAsia="Palatino Linotype" w:hAnsi="Palatino Linotype" w:cs="Palatino Linotype"/>
        </w:rPr>
      </w:pPr>
    </w:p>
    <w:p w14:paraId="2501050C" w14:textId="77777777" w:rsidR="00E55B13" w:rsidRPr="004A5005" w:rsidRDefault="00E55B13"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A1F6936" w14:textId="77777777" w:rsidR="000D09DA" w:rsidRPr="004A5005" w:rsidRDefault="000D09DA" w:rsidP="000D09DA">
      <w:pPr>
        <w:spacing w:after="0" w:line="360" w:lineRule="auto"/>
        <w:jc w:val="both"/>
        <w:rPr>
          <w:rFonts w:ascii="Palatino Linotype" w:eastAsia="Palatino Linotype" w:hAnsi="Palatino Linotype" w:cs="Palatino Linotype"/>
        </w:rPr>
      </w:pPr>
    </w:p>
    <w:p w14:paraId="1450EAE5" w14:textId="79FE1EDD" w:rsidR="0060305A" w:rsidRPr="004A5005" w:rsidRDefault="00023E99" w:rsidP="000D09D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4A5005">
        <w:rPr>
          <w:rFonts w:ascii="Palatino Linotype" w:eastAsia="Palatino Linotype" w:hAnsi="Palatino Linotype" w:cs="Palatino Linotype"/>
          <w:b/>
        </w:rPr>
        <w:t>Cierre de instrucción</w:t>
      </w:r>
      <w:r w:rsidRPr="004A5005">
        <w:rPr>
          <w:rFonts w:ascii="Palatino Linotype" w:eastAsia="Palatino Linotype" w:hAnsi="Palatino Linotype" w:cs="Palatino Linotype"/>
        </w:rPr>
        <w:t xml:space="preserve">. En fecha </w:t>
      </w:r>
      <w:r w:rsidR="00C206BF" w:rsidRPr="004A5005">
        <w:rPr>
          <w:rFonts w:ascii="Palatino Linotype" w:eastAsia="Palatino Linotype" w:hAnsi="Palatino Linotype" w:cs="Palatino Linotype"/>
          <w:b/>
        </w:rPr>
        <w:t>veinticuatro de septiembre</w:t>
      </w:r>
      <w:r w:rsidRPr="004A5005">
        <w:rPr>
          <w:rFonts w:ascii="Palatino Linotype" w:eastAsia="Palatino Linotype" w:hAnsi="Palatino Linotype" w:cs="Palatino Linotype"/>
          <w:b/>
        </w:rPr>
        <w:t xml:space="preserve"> de dos mil veinticinco</w:t>
      </w:r>
      <w:r w:rsidRPr="004A500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F5018DF" w14:textId="77777777" w:rsidR="0060305A" w:rsidRPr="004A5005" w:rsidRDefault="0060305A"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ED7205E"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E018BA4"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7C56F614" w14:textId="77777777" w:rsidR="0060305A" w:rsidRPr="004A5005" w:rsidRDefault="00023E99" w:rsidP="000D09DA">
      <w:pPr>
        <w:spacing w:after="0" w:line="360" w:lineRule="auto"/>
        <w:ind w:right="49"/>
        <w:jc w:val="center"/>
        <w:rPr>
          <w:rFonts w:ascii="Palatino Linotype" w:eastAsia="Palatino Linotype" w:hAnsi="Palatino Linotype" w:cs="Palatino Linotype"/>
          <w:b/>
        </w:rPr>
      </w:pPr>
      <w:r w:rsidRPr="004A5005">
        <w:rPr>
          <w:rFonts w:ascii="Palatino Linotype" w:eastAsia="Palatino Linotype" w:hAnsi="Palatino Linotype" w:cs="Palatino Linotype"/>
          <w:b/>
        </w:rPr>
        <w:t>II.</w:t>
      </w:r>
      <w:r w:rsidRPr="004A5005">
        <w:rPr>
          <w:rFonts w:ascii="Palatino Linotype" w:eastAsia="Palatino Linotype" w:hAnsi="Palatino Linotype" w:cs="Palatino Linotype"/>
          <w:b/>
        </w:rPr>
        <w:tab/>
        <w:t>C O N S I D E R A N D O:</w:t>
      </w:r>
    </w:p>
    <w:p w14:paraId="2F2B65DC"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2EEF87DB" w14:textId="233A2F9F"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 xml:space="preserve">Primero. Competencia. </w:t>
      </w:r>
      <w:r w:rsidRPr="004A500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716EE4" w:rsidRPr="004A5005">
        <w:rPr>
          <w:rFonts w:ascii="Palatino Linotype" w:eastAsia="Palatino Linotype" w:hAnsi="Palatino Linotype" w:cs="Palatino Linotype"/>
        </w:rPr>
        <w:t>noveno, cuadragésimo y cuadragésimo primero</w:t>
      </w:r>
      <w:r w:rsidRPr="004A5005">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3BBBB8"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2C9D4F8C"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b/>
        </w:rPr>
        <w:t>Segundo. Oportunidad y Procedibilidad del Recurso de Revisión.</w:t>
      </w:r>
      <w:r w:rsidRPr="004A5005">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A016F33"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1413B9FE" w14:textId="4966772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000D09DA" w:rsidRPr="004A5005">
        <w:rPr>
          <w:rFonts w:ascii="Palatino Linotype" w:eastAsia="Palatino Linotype" w:hAnsi="Palatino Linotype" w:cs="Palatino Linotype"/>
          <w:b/>
        </w:rPr>
        <w:t>Sujeto Obligado</w:t>
      </w:r>
      <w:r w:rsidR="000D09DA" w:rsidRPr="004A5005">
        <w:rPr>
          <w:rFonts w:ascii="Palatino Linotype" w:eastAsia="Palatino Linotype" w:hAnsi="Palatino Linotype" w:cs="Palatino Linotype"/>
        </w:rPr>
        <w:t xml:space="preserve"> </w:t>
      </w:r>
      <w:r w:rsidRPr="004A5005">
        <w:rPr>
          <w:rFonts w:ascii="Palatino Linotype" w:eastAsia="Palatino Linotype" w:hAnsi="Palatino Linotype" w:cs="Palatino Linotype"/>
        </w:rPr>
        <w:t xml:space="preserve">remitió la respuesta a la solicitud de información el </w:t>
      </w:r>
      <w:r w:rsidR="00716EE4" w:rsidRPr="004A5005">
        <w:rPr>
          <w:rFonts w:ascii="Palatino Linotype" w:eastAsia="Palatino Linotype" w:hAnsi="Palatino Linotype" w:cs="Palatino Linotype"/>
          <w:b/>
        </w:rPr>
        <w:t>veinti</w:t>
      </w:r>
      <w:r w:rsidR="00A31D0D" w:rsidRPr="004A5005">
        <w:rPr>
          <w:rFonts w:ascii="Palatino Linotype" w:eastAsia="Palatino Linotype" w:hAnsi="Palatino Linotype" w:cs="Palatino Linotype"/>
          <w:b/>
        </w:rPr>
        <w:t xml:space="preserve">nueve de abril </w:t>
      </w:r>
      <w:r w:rsidRPr="004A5005">
        <w:rPr>
          <w:rFonts w:ascii="Palatino Linotype" w:eastAsia="Palatino Linotype" w:hAnsi="Palatino Linotype" w:cs="Palatino Linotype"/>
          <w:b/>
        </w:rPr>
        <w:t>de dos mil veinticinco</w:t>
      </w:r>
      <w:r w:rsidRPr="004A5005">
        <w:rPr>
          <w:rFonts w:ascii="Palatino Linotype" w:eastAsia="Palatino Linotype" w:hAnsi="Palatino Linotype" w:cs="Palatino Linotype"/>
        </w:rPr>
        <w:t xml:space="preserve">, mientras que el recurso de revisión interpuesto por la parte </w:t>
      </w:r>
      <w:r w:rsidR="000D09DA" w:rsidRPr="004A5005">
        <w:rPr>
          <w:rFonts w:ascii="Palatino Linotype" w:eastAsia="Palatino Linotype" w:hAnsi="Palatino Linotype" w:cs="Palatino Linotype"/>
          <w:b/>
        </w:rPr>
        <w:t xml:space="preserve">Recurrente </w:t>
      </w:r>
      <w:r w:rsidRPr="004A5005">
        <w:rPr>
          <w:rFonts w:ascii="Palatino Linotype" w:eastAsia="Palatino Linotype" w:hAnsi="Palatino Linotype" w:cs="Palatino Linotype"/>
        </w:rPr>
        <w:t xml:space="preserve">se tuvo por presentado el </w:t>
      </w:r>
      <w:r w:rsidR="00A31D0D" w:rsidRPr="004A5005">
        <w:rPr>
          <w:rFonts w:ascii="Palatino Linotype" w:eastAsia="Palatino Linotype" w:hAnsi="Palatino Linotype" w:cs="Palatino Linotype"/>
          <w:b/>
        </w:rPr>
        <w:t>veintidós de mayo</w:t>
      </w:r>
      <w:r w:rsidRPr="004A5005">
        <w:rPr>
          <w:rFonts w:ascii="Palatino Linotype" w:eastAsia="Palatino Linotype" w:hAnsi="Palatino Linotype" w:cs="Palatino Linotype"/>
          <w:b/>
        </w:rPr>
        <w:t xml:space="preserve"> de dos mil veinticinco</w:t>
      </w:r>
      <w:r w:rsidRPr="004A5005">
        <w:rPr>
          <w:rFonts w:ascii="Palatino Linotype" w:eastAsia="Palatino Linotype" w:hAnsi="Palatino Linotype" w:cs="Palatino Linotype"/>
        </w:rPr>
        <w:t xml:space="preserve">, esto es al </w:t>
      </w:r>
      <w:r w:rsidR="00716EE4" w:rsidRPr="004A5005">
        <w:rPr>
          <w:rFonts w:ascii="Palatino Linotype" w:eastAsia="Palatino Linotype" w:hAnsi="Palatino Linotype" w:cs="Palatino Linotype"/>
        </w:rPr>
        <w:t xml:space="preserve">décimo quinto </w:t>
      </w:r>
      <w:r w:rsidRPr="004A5005">
        <w:rPr>
          <w:rFonts w:ascii="Palatino Linotype" w:eastAsia="Palatino Linotype" w:hAnsi="Palatino Linotype" w:cs="Palatino Linotype"/>
        </w:rPr>
        <w:t>día hábil en que se tuvo conocimiento de la respuesta.</w:t>
      </w:r>
    </w:p>
    <w:p w14:paraId="53D2FD2B"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604747CA" w14:textId="1102CF65"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Es de suma importancia mencionar que, si bien, la </w:t>
      </w:r>
      <w:r w:rsidR="00716EE4" w:rsidRPr="004A5005">
        <w:rPr>
          <w:rFonts w:ascii="Palatino Linotype" w:eastAsia="Palatino Linotype" w:hAnsi="Palatino Linotype" w:cs="Palatino Linotype"/>
        </w:rPr>
        <w:t>parte</w:t>
      </w:r>
      <w:r w:rsidR="00A31D0D" w:rsidRPr="004A5005">
        <w:rPr>
          <w:rFonts w:ascii="Palatino Linotype" w:eastAsia="Palatino Linotype" w:hAnsi="Palatino Linotype" w:cs="Palatino Linotype"/>
        </w:rPr>
        <w:t xml:space="preserve"> Recurrente</w:t>
      </w:r>
      <w:r w:rsidR="00716EE4" w:rsidRPr="004A5005">
        <w:rPr>
          <w:rFonts w:ascii="Palatino Linotype" w:eastAsia="Palatino Linotype" w:hAnsi="Palatino Linotype" w:cs="Palatino Linotype"/>
        </w:rPr>
        <w:t xml:space="preserve"> no proporcionó un nombre </w:t>
      </w:r>
      <w:r w:rsidRPr="004A5005">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9A032D"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14789351"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0B84637"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686AAA3C"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4A5005">
        <w:rPr>
          <w:rFonts w:ascii="Palatino Linotype" w:eastAsia="Palatino Linotype" w:hAnsi="Palatino Linotype" w:cs="Palatino Linotype"/>
          <w:b/>
        </w:rPr>
        <w:t>SAIMEX</w:t>
      </w:r>
      <w:r w:rsidRPr="004A5005">
        <w:rPr>
          <w:rFonts w:ascii="Palatino Linotype" w:eastAsia="Palatino Linotype" w:hAnsi="Palatino Linotype" w:cs="Palatino Linotype"/>
        </w:rPr>
        <w:t xml:space="preserve">.  </w:t>
      </w:r>
    </w:p>
    <w:p w14:paraId="5F119C2F"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41A18F7D" w14:textId="353D3C20"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Finalmente, resulta procedente la interposición del recurso de revisión al rubro anotado, toda vez que se actualiza la hipótesis de procedencia prevista en el artículo 179, fracción </w:t>
      </w:r>
      <w:r w:rsidR="00A31D0D" w:rsidRPr="004A5005">
        <w:rPr>
          <w:rFonts w:ascii="Palatino Linotype" w:eastAsia="Palatino Linotype" w:hAnsi="Palatino Linotype" w:cs="Palatino Linotype"/>
        </w:rPr>
        <w:t>I</w:t>
      </w:r>
      <w:r w:rsidRPr="004A5005">
        <w:rPr>
          <w:rFonts w:ascii="Palatino Linotype" w:eastAsia="Palatino Linotype" w:hAnsi="Palatino Linotype" w:cs="Palatino Linotype"/>
        </w:rPr>
        <w:t xml:space="preserve"> de la Ley de la materia, que a la letra dice:</w:t>
      </w:r>
    </w:p>
    <w:p w14:paraId="0A1A1AA0" w14:textId="77777777" w:rsidR="006D0FD1" w:rsidRPr="004A5005" w:rsidRDefault="006D0FD1" w:rsidP="000D09DA">
      <w:pPr>
        <w:spacing w:after="0"/>
        <w:ind w:left="567" w:right="560"/>
        <w:jc w:val="both"/>
        <w:rPr>
          <w:rFonts w:ascii="Palatino Linotype" w:eastAsia="Palatino Linotype" w:hAnsi="Palatino Linotype" w:cs="Palatino Linotype"/>
          <w:i/>
        </w:rPr>
      </w:pPr>
    </w:p>
    <w:p w14:paraId="27083AA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179.</w:t>
      </w:r>
      <w:r w:rsidRPr="004A500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01BFEC7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3ADF8778" w14:textId="64ECD9D8" w:rsidR="0060305A" w:rsidRPr="004A5005" w:rsidRDefault="00A31D0D"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 La negativa a la información solicitada</w:t>
      </w:r>
      <w:r w:rsidR="00023E99" w:rsidRPr="004A5005">
        <w:rPr>
          <w:rFonts w:ascii="Palatino Linotype" w:eastAsia="Palatino Linotype" w:hAnsi="Palatino Linotype" w:cs="Palatino Linotype"/>
          <w:i/>
        </w:rPr>
        <w:t>;</w:t>
      </w:r>
    </w:p>
    <w:p w14:paraId="2C5CD23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7FF8C391" w14:textId="77777777" w:rsidR="0060305A" w:rsidRPr="004A5005" w:rsidRDefault="0060305A" w:rsidP="000D09DA">
      <w:pPr>
        <w:spacing w:after="0" w:line="360" w:lineRule="auto"/>
        <w:ind w:left="567" w:right="560"/>
        <w:jc w:val="both"/>
        <w:rPr>
          <w:rFonts w:ascii="Palatino Linotype" w:eastAsia="Palatino Linotype" w:hAnsi="Palatino Linotype" w:cs="Palatino Linotype"/>
          <w:i/>
        </w:rPr>
      </w:pPr>
    </w:p>
    <w:p w14:paraId="0573981A" w14:textId="125A309B"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b/>
        </w:rPr>
        <w:t>Tercero. Materia de la revisión</w:t>
      </w:r>
      <w:r w:rsidRPr="004A5005">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determinar, si se actualiza la hipótesis prevista en la fracción </w:t>
      </w:r>
      <w:r w:rsidR="00A31D0D" w:rsidRPr="004A5005">
        <w:rPr>
          <w:rFonts w:ascii="Palatino Linotype" w:eastAsia="Palatino Linotype" w:hAnsi="Palatino Linotype" w:cs="Palatino Linotype"/>
        </w:rPr>
        <w:t xml:space="preserve">I </w:t>
      </w:r>
      <w:r w:rsidRPr="004A5005">
        <w:rPr>
          <w:rFonts w:ascii="Palatino Linotype" w:eastAsia="Palatino Linotype" w:hAnsi="Palatino Linotype" w:cs="Palatino Linotype"/>
        </w:rPr>
        <w:t xml:space="preserve">del artículo 179 de la Ley en la materia. </w:t>
      </w:r>
    </w:p>
    <w:p w14:paraId="3E9ECBD4"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6CFE4833"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b/>
        </w:rPr>
        <w:t>Cuarto.</w:t>
      </w:r>
      <w:r w:rsidRPr="004A5005">
        <w:rPr>
          <w:rFonts w:ascii="Palatino Linotype" w:eastAsia="Palatino Linotype" w:hAnsi="Palatino Linotype" w:cs="Palatino Linotype"/>
        </w:rPr>
        <w:t xml:space="preserve"> </w:t>
      </w:r>
      <w:r w:rsidRPr="004A5005">
        <w:rPr>
          <w:rFonts w:ascii="Palatino Linotype" w:eastAsia="Palatino Linotype" w:hAnsi="Palatino Linotype" w:cs="Palatino Linotype"/>
          <w:b/>
        </w:rPr>
        <w:t>Estudio de fondo del asunto.</w:t>
      </w:r>
      <w:r w:rsidRPr="004A5005">
        <w:rPr>
          <w:rFonts w:ascii="Palatino Linotype" w:eastAsia="Palatino Linotype" w:hAnsi="Palatino Linotype" w:cs="Palatino Linotype"/>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224B19A" w14:textId="77777777" w:rsidR="0060305A" w:rsidRPr="004A5005" w:rsidRDefault="0060305A" w:rsidP="000D09DA">
      <w:pPr>
        <w:spacing w:after="0"/>
        <w:ind w:left="567" w:right="560"/>
        <w:jc w:val="both"/>
        <w:rPr>
          <w:rFonts w:ascii="Palatino Linotype" w:eastAsia="Palatino Linotype" w:hAnsi="Palatino Linotype" w:cs="Palatino Linotype"/>
          <w:i/>
        </w:rPr>
      </w:pPr>
    </w:p>
    <w:p w14:paraId="04BE6280" w14:textId="77777777" w:rsidR="0060305A" w:rsidRPr="004A5005" w:rsidRDefault="00023E9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1o.</w:t>
      </w:r>
      <w:r w:rsidRPr="004A5005">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D57E3A" w14:textId="77777777" w:rsidR="0060305A" w:rsidRPr="004A5005" w:rsidRDefault="00023E9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758339D" w14:textId="77777777" w:rsidR="0060305A" w:rsidRPr="004A5005" w:rsidRDefault="00023E9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C0DEE2" w14:textId="77777777" w:rsidR="0060305A" w:rsidRPr="004A5005" w:rsidRDefault="00023E9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5B335D91" w14:textId="77777777" w:rsidR="0060305A" w:rsidRPr="004A5005" w:rsidRDefault="00023E99" w:rsidP="000D09DA">
      <w:pPr>
        <w:spacing w:after="0"/>
        <w:ind w:left="851" w:right="560"/>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“Artículo 6o.</w:t>
      </w:r>
    </w:p>
    <w:p w14:paraId="5C9958DE" w14:textId="77777777" w:rsidR="0060305A" w:rsidRPr="004A5005" w:rsidRDefault="00023E9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1C45ED8F"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rPr>
      </w:pPr>
      <w:r w:rsidRPr="004A5005">
        <w:rPr>
          <w:rFonts w:ascii="Palatino Linotype" w:eastAsia="Palatino Linotype" w:hAnsi="Palatino Linotype" w:cs="Palatino Linotype"/>
          <w:b/>
          <w:i/>
        </w:rPr>
        <w:t xml:space="preserve">A. Para el ejercicio del derecho de acceso a la información, la Federación y </w:t>
      </w:r>
      <w:r w:rsidRPr="004A5005">
        <w:rPr>
          <w:rFonts w:ascii="Palatino Linotype" w:eastAsia="Palatino Linotype" w:hAnsi="Palatino Linotype" w:cs="Palatino Linotype"/>
          <w:b/>
          <w:i/>
          <w:u w:val="single"/>
        </w:rPr>
        <w:t>las entidades federativas</w:t>
      </w:r>
      <w:r w:rsidRPr="004A5005">
        <w:rPr>
          <w:rFonts w:ascii="Palatino Linotype" w:eastAsia="Palatino Linotype" w:hAnsi="Palatino Linotype" w:cs="Palatino Linotype"/>
          <w:b/>
          <w:i/>
        </w:rPr>
        <w:t>,</w:t>
      </w:r>
      <w:r w:rsidRPr="004A5005">
        <w:rPr>
          <w:rFonts w:ascii="Palatino Linotype" w:eastAsia="Palatino Linotype" w:hAnsi="Palatino Linotype" w:cs="Palatino Linotype"/>
          <w:i/>
        </w:rPr>
        <w:t xml:space="preserve"> en el ámbito de sus respectivas competencias, se regirán por los siguientes principios y bases:</w:t>
      </w:r>
    </w:p>
    <w:p w14:paraId="41B74750"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I. </w:t>
      </w:r>
      <w:r w:rsidRPr="004A5005">
        <w:rPr>
          <w:rFonts w:ascii="Palatino Linotype" w:eastAsia="Palatino Linotype" w:hAnsi="Palatino Linotype" w:cs="Palatino Linotype"/>
          <w:b/>
          <w:i/>
          <w:u w:val="single"/>
        </w:rPr>
        <w:t>Toda la información en posesión de cualquier autoridad, entidad, órgano y organismo de los Poderes</w:t>
      </w:r>
      <w:r w:rsidRPr="004A5005">
        <w:rPr>
          <w:rFonts w:ascii="Palatino Linotype" w:eastAsia="Palatino Linotype" w:hAnsi="Palatino Linotype" w:cs="Palatino Linotype"/>
          <w:i/>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A5005">
        <w:rPr>
          <w:rFonts w:ascii="Palatino Linotype" w:eastAsia="Palatino Linotype" w:hAnsi="Palatino Linotype" w:cs="Palatino Linotype"/>
          <w:b/>
          <w:i/>
        </w:rPr>
        <w:t>es pública y sólo podrá ser reservada temporalmente por razones de interés público y seguridad nacional,</w:t>
      </w:r>
      <w:r w:rsidRPr="004A500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37A307"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i/>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II. La información que se refiere a la vida privada y los datos personales será protegida en los términos y con las excepciones que fijen las leyes. </w:t>
      </w:r>
      <w:r w:rsidRPr="004A5005">
        <w:rPr>
          <w:rFonts w:ascii="Palatino Linotype" w:hAnsi="Palatino Linotype"/>
          <w:i/>
        </w:rPr>
        <w:t>Para tal efecto, los sujetos obligados contarán con las facultades suficientes para su atención.</w:t>
      </w:r>
    </w:p>
    <w:p w14:paraId="04760AA7"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i/>
        </w:rPr>
      </w:pPr>
      <w:r w:rsidRPr="004A5005">
        <w:rPr>
          <w:rFonts w:ascii="Palatino Linotype" w:hAnsi="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F836A9B"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III. </w:t>
      </w:r>
      <w:r w:rsidRPr="004A500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4A5005">
        <w:rPr>
          <w:rFonts w:ascii="Palatino Linotype" w:eastAsia="Palatino Linotype" w:hAnsi="Palatino Linotype" w:cs="Palatino Linotype"/>
          <w:i/>
        </w:rPr>
        <w:t xml:space="preserve"> a sus datos personales o a la rectificación de éstos.</w:t>
      </w:r>
    </w:p>
    <w:p w14:paraId="2F9D9028"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IV. </w:t>
      </w:r>
      <w:r w:rsidRPr="004A5005">
        <w:rPr>
          <w:rFonts w:ascii="Palatino Linotype" w:eastAsia="Palatino Linotype" w:hAnsi="Palatino Linotype" w:cs="Palatino Linotype"/>
          <w:i/>
        </w:rPr>
        <w:t>Se establecerán mecanismos de acceso a la información y procedimientos de revisión expeditos que se sustanciarán ante las instancias competentes en los términos que fija esta Constitución y las leyes.</w:t>
      </w:r>
      <w:r w:rsidRPr="004A5005">
        <w:rPr>
          <w:rFonts w:ascii="Palatino Linotype" w:eastAsia="Palatino Linotype" w:hAnsi="Palatino Linotype" w:cs="Palatino Linotype"/>
          <w:i/>
        </w:rPr>
        <w:cr/>
      </w:r>
      <w:r w:rsidRPr="004A5005">
        <w:rPr>
          <w:rFonts w:ascii="Palatino Linotype" w:eastAsia="Palatino Linotype" w:hAnsi="Palatino Linotype" w:cs="Palatino Linotype"/>
          <w:b/>
          <w:i/>
        </w:rPr>
        <w:t xml:space="preserve">V. </w:t>
      </w:r>
      <w:r w:rsidRPr="004A500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B00BD3" w14:textId="77777777" w:rsidR="003F4079" w:rsidRPr="004A5005" w:rsidRDefault="003F4079" w:rsidP="000D09DA">
      <w:pPr>
        <w:pBdr>
          <w:top w:val="nil"/>
          <w:left w:val="nil"/>
          <w:bottom w:val="nil"/>
          <w:right w:val="nil"/>
          <w:between w:val="nil"/>
        </w:pBdr>
        <w:spacing w:after="0"/>
        <w:ind w:left="851" w:right="851"/>
        <w:jc w:val="both"/>
        <w:rPr>
          <w:rFonts w:ascii="Palatino Linotype" w:hAnsi="Palatino Linotype"/>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VI. </w:t>
      </w:r>
      <w:r w:rsidRPr="004A500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CAC9342" w14:textId="3CE1E034" w:rsidR="0060305A" w:rsidRPr="004A5005" w:rsidRDefault="003F4079" w:rsidP="000D09DA">
      <w:pPr>
        <w:spacing w:after="0"/>
        <w:ind w:left="851" w:right="560"/>
        <w:jc w:val="both"/>
        <w:rPr>
          <w:rFonts w:ascii="Palatino Linotype" w:eastAsia="Palatino Linotype" w:hAnsi="Palatino Linotype" w:cs="Palatino Linotype"/>
          <w:i/>
        </w:rPr>
      </w:pPr>
      <w:r w:rsidRPr="004A5005">
        <w:rPr>
          <w:rFonts w:ascii="Palatino Linotype" w:eastAsia="Palatino Linotype" w:hAnsi="Palatino Linotype" w:cs="Palatino Linotype"/>
          <w:i/>
        </w:rPr>
        <w:t> </w:t>
      </w:r>
      <w:r w:rsidRPr="004A5005">
        <w:rPr>
          <w:rFonts w:ascii="Palatino Linotype" w:eastAsia="Palatino Linotype" w:hAnsi="Palatino Linotype" w:cs="Palatino Linotype"/>
          <w:b/>
          <w:i/>
        </w:rPr>
        <w:t xml:space="preserve">VII. </w:t>
      </w:r>
      <w:r w:rsidRPr="004A5005">
        <w:rPr>
          <w:rFonts w:ascii="Palatino Linotype" w:eastAsia="Palatino Linotype" w:hAnsi="Palatino Linotype" w:cs="Palatino Linotype"/>
          <w:i/>
        </w:rPr>
        <w:t>La inobservancia a las disposiciones en materia de acceso a la información pública será sancionada en los términos que dispongan las leyes</w:t>
      </w:r>
      <w:r w:rsidR="00023E99" w:rsidRPr="004A5005">
        <w:rPr>
          <w:rFonts w:ascii="Palatino Linotype" w:eastAsia="Palatino Linotype" w:hAnsi="Palatino Linotype" w:cs="Palatino Linotype"/>
          <w:i/>
        </w:rPr>
        <w:t>. [...]</w:t>
      </w:r>
    </w:p>
    <w:p w14:paraId="239A14EF" w14:textId="77777777" w:rsidR="0060305A" w:rsidRPr="004A5005" w:rsidRDefault="0060305A" w:rsidP="000D09DA">
      <w:pPr>
        <w:spacing w:after="0"/>
        <w:ind w:left="567" w:right="560"/>
        <w:jc w:val="both"/>
        <w:rPr>
          <w:rFonts w:ascii="Palatino Linotype" w:eastAsia="Palatino Linotype" w:hAnsi="Palatino Linotype" w:cs="Palatino Linotype"/>
          <w:i/>
        </w:rPr>
      </w:pPr>
    </w:p>
    <w:p w14:paraId="6921D303"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A91126"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5E03D0B2"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4.</w:t>
      </w:r>
      <w:r w:rsidRPr="004A500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6A1A1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781E54"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3304FEA" w14:textId="77777777" w:rsidR="0060305A" w:rsidRPr="004A5005" w:rsidRDefault="0060305A" w:rsidP="000D09DA">
      <w:pPr>
        <w:spacing w:after="0" w:line="360" w:lineRule="auto"/>
        <w:ind w:left="567" w:right="560"/>
        <w:jc w:val="both"/>
        <w:rPr>
          <w:rFonts w:ascii="Palatino Linotype" w:eastAsia="Palatino Linotype" w:hAnsi="Palatino Linotype" w:cs="Palatino Linotype"/>
          <w:i/>
        </w:rPr>
      </w:pPr>
    </w:p>
    <w:p w14:paraId="0F767DDB"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FC6F6BA"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1EF411F1"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12.</w:t>
      </w:r>
      <w:r w:rsidRPr="004A500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461124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06414B"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6A03D9D9" w14:textId="5A3EB845"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w:t>
      </w:r>
      <w:r w:rsidR="003F4079" w:rsidRPr="004A5005">
        <w:rPr>
          <w:rFonts w:ascii="Palatino Linotype" w:eastAsia="Palatino Linotype" w:hAnsi="Palatino Linotype" w:cs="Palatino Linotype"/>
        </w:rPr>
        <w:t xml:space="preserve">orientador </w:t>
      </w:r>
      <w:r w:rsidRPr="004A5005">
        <w:rPr>
          <w:rFonts w:ascii="Palatino Linotype" w:eastAsia="Palatino Linotype" w:hAnsi="Palatino Linotype" w:cs="Palatino Linotype"/>
        </w:rPr>
        <w:t>03/17 emitido por el</w:t>
      </w:r>
      <w:r w:rsidR="003F4079" w:rsidRPr="004A5005">
        <w:rPr>
          <w:rFonts w:ascii="Palatino Linotype" w:eastAsia="Palatino Linotype" w:hAnsi="Palatino Linotype" w:cs="Palatino Linotype"/>
        </w:rPr>
        <w:t xml:space="preserve"> entonces </w:t>
      </w:r>
      <w:r w:rsidRPr="004A5005">
        <w:rPr>
          <w:rFonts w:ascii="Palatino Linotype" w:eastAsia="Palatino Linotype" w:hAnsi="Palatino Linotype" w:cs="Palatino Linotype"/>
        </w:rPr>
        <w:t>Instituto Nacional de Transparencia, Acceso a la Información Pública y Protección de Datos Personales, el cual señala lo siguiente:</w:t>
      </w:r>
    </w:p>
    <w:p w14:paraId="30C9408F"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33BE88EA"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Criterio 03/17</w:t>
      </w:r>
    </w:p>
    <w:p w14:paraId="2F97401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 xml:space="preserve">“NO EXISTE OBLIGACIÓN DE ELABORAR DOCUMENTOS AD HOC PARA ATENDER LAS SOLICITUDES DE ACCESO A LA INFORMACIÓN. </w:t>
      </w:r>
      <w:r w:rsidRPr="004A5005">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8380D6" w14:textId="77777777" w:rsidR="0060305A" w:rsidRPr="004A5005" w:rsidRDefault="0060305A" w:rsidP="000D09DA">
      <w:pPr>
        <w:spacing w:after="0" w:line="360" w:lineRule="auto"/>
        <w:ind w:left="567" w:right="560"/>
        <w:jc w:val="both"/>
        <w:rPr>
          <w:rFonts w:ascii="Palatino Linotype" w:eastAsia="Palatino Linotype" w:hAnsi="Palatino Linotype" w:cs="Palatino Linotype"/>
          <w:b/>
          <w:i/>
        </w:rPr>
      </w:pPr>
    </w:p>
    <w:p w14:paraId="47F26596"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300F26"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03C1EE9D"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EBAD4A"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0963C8D4"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1C116E"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53D58D70"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3.</w:t>
      </w:r>
      <w:r w:rsidRPr="004A5005">
        <w:rPr>
          <w:rFonts w:ascii="Palatino Linotype" w:eastAsia="Palatino Linotype" w:hAnsi="Palatino Linotype" w:cs="Palatino Linotype"/>
          <w:i/>
        </w:rPr>
        <w:t xml:space="preserve"> Para los efectos de la presente Ley se entenderá por:</w:t>
      </w:r>
    </w:p>
    <w:p w14:paraId="429FF1C8"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0D0B554F"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XI. Documento:</w:t>
      </w:r>
      <w:r w:rsidRPr="004A5005">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6D46E67"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1E9C0976"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23B581"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6BF6F432"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CRITERIO 0002-11</w:t>
      </w:r>
    </w:p>
    <w:p w14:paraId="7C03164D"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4A500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7B76C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consecuencia el acceso a la información se refiere a que se cumplan cualquiera de los siguientes tres supuestos:</w:t>
      </w:r>
    </w:p>
    <w:p w14:paraId="2489161A"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1)</w:t>
      </w:r>
      <w:r w:rsidRPr="004A5005">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3A219A72"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2)</w:t>
      </w:r>
      <w:r w:rsidRPr="004A5005">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62EC754"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3BA1B908"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464447BD"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48103B6"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24784618" w14:textId="0B80A116"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 las actuaciones que integran el expediente electrónico, se procede al análisis de los agravios hechos valer por la parte Recurrente, relativos a la entrega de la información incompleta, lo que actualiza la causal de procedencia prevista en la fracción </w:t>
      </w:r>
      <w:r w:rsidR="000D09DA" w:rsidRPr="004A5005">
        <w:rPr>
          <w:rFonts w:ascii="Palatino Linotype" w:eastAsia="Palatino Linotype" w:hAnsi="Palatino Linotype" w:cs="Palatino Linotype"/>
        </w:rPr>
        <w:t>I</w:t>
      </w:r>
      <w:r w:rsidRPr="004A5005">
        <w:rPr>
          <w:rFonts w:ascii="Palatino Linotype" w:eastAsia="Palatino Linotype" w:hAnsi="Palatino Linotype" w:cs="Palatino Linotype"/>
        </w:rPr>
        <w:t xml:space="preserve"> del artículo 179 de la Ley de Transparencia y Acceso a la Información Pública del Estado de México y Municipios.</w:t>
      </w:r>
    </w:p>
    <w:p w14:paraId="3525CC8E"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06252228" w14:textId="77777777" w:rsidR="0060305A" w:rsidRPr="004A5005" w:rsidRDefault="00023E99"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Para ello, en principio resulta recordar que la pretensión de la parte ahora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es obtener la siguiente información: </w:t>
      </w:r>
    </w:p>
    <w:p w14:paraId="599BFF58"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4B7E5FAB" w14:textId="26F14D3C" w:rsidR="0060305A" w:rsidRPr="004A5005" w:rsidRDefault="007E4C02" w:rsidP="000D09DA">
      <w:pPr>
        <w:numPr>
          <w:ilvl w:val="0"/>
          <w:numId w:val="3"/>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b/>
        </w:rPr>
      </w:pPr>
      <w:bookmarkStart w:id="3" w:name="_Hlk205847780"/>
      <w:bookmarkStart w:id="4" w:name="_Hlk205850609"/>
      <w:r w:rsidRPr="004A5005">
        <w:rPr>
          <w:rFonts w:ascii="Palatino Linotype" w:eastAsia="Palatino Linotype" w:hAnsi="Palatino Linotype" w:cs="Palatino Linotype"/>
          <w:b/>
        </w:rPr>
        <w:t xml:space="preserve">Los pagos y dotaciones de gasolina designados con nombre, tipo de vehículo, marca placas, área asignada y resguardatario, del primero de enero al cuatro de abril de dos mil veinticinco. </w:t>
      </w:r>
    </w:p>
    <w:bookmarkEnd w:id="3"/>
    <w:bookmarkEnd w:id="4"/>
    <w:p w14:paraId="4A28FA56" w14:textId="77777777" w:rsidR="0060305A" w:rsidRPr="004A5005" w:rsidRDefault="0060305A"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D684DC4" w14:textId="799B324D" w:rsidR="00AD7894" w:rsidRPr="004A5005" w:rsidRDefault="00023E99"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En respuesta, el </w:t>
      </w:r>
      <w:r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xml:space="preserve">, a través de </w:t>
      </w:r>
      <w:r w:rsidR="00AD7894" w:rsidRPr="004A5005">
        <w:rPr>
          <w:rFonts w:ascii="Palatino Linotype" w:eastAsia="Palatino Linotype" w:hAnsi="Palatino Linotype" w:cs="Palatino Linotype"/>
        </w:rPr>
        <w:t xml:space="preserve">la </w:t>
      </w:r>
      <w:r w:rsidR="007E4C02" w:rsidRPr="004A5005">
        <w:rPr>
          <w:rFonts w:ascii="Palatino Linotype" w:eastAsia="Palatino Linotype" w:hAnsi="Palatino Linotype" w:cs="Palatino Linotype"/>
        </w:rPr>
        <w:t xml:space="preserve">Coordinadora de Administración y Finanzas del Instituto Municipal de la Mujer, informó la entrega de la información correspondiente a los pagos y dotaciones de gasolina realizados durante la presente administración, que van del 01 de febrero al 08 de abril de dos mil veinticinco, siendo estos los siguientes: </w:t>
      </w:r>
    </w:p>
    <w:p w14:paraId="7315E156" w14:textId="69F93F46" w:rsidR="007E4C02" w:rsidRPr="004A5005" w:rsidRDefault="007E4C02" w:rsidP="000D09DA">
      <w:pPr>
        <w:pBdr>
          <w:top w:val="nil"/>
          <w:left w:val="nil"/>
          <w:bottom w:val="nil"/>
          <w:right w:val="nil"/>
          <w:between w:val="nil"/>
        </w:pBdr>
        <w:tabs>
          <w:tab w:val="left" w:pos="993"/>
        </w:tabs>
        <w:spacing w:after="0" w:line="360" w:lineRule="auto"/>
        <w:ind w:right="49"/>
        <w:jc w:val="center"/>
        <w:rPr>
          <w:rFonts w:ascii="Palatino Linotype" w:eastAsia="Palatino Linotype" w:hAnsi="Palatino Linotype" w:cs="Palatino Linotype"/>
        </w:rPr>
      </w:pPr>
      <w:r w:rsidRPr="004A5005">
        <w:rPr>
          <w:rFonts w:ascii="Palatino Linotype" w:eastAsia="Palatino Linotype" w:hAnsi="Palatino Linotype" w:cs="Palatino Linotype"/>
          <w:b/>
          <w:i/>
          <w:noProof/>
          <w:lang w:eastAsia="es-MX"/>
        </w:rPr>
        <w:drawing>
          <wp:inline distT="0" distB="0" distL="0" distR="0" wp14:anchorId="19FD57CB" wp14:editId="271DC7C9">
            <wp:extent cx="5076825" cy="1700530"/>
            <wp:effectExtent l="0" t="0" r="9525" b="0"/>
            <wp:docPr id="85504050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41278" name="Imagen 1" descr="Interfaz de usuario gráfica, Aplicación&#10;&#10;El contenido generado por IA puede ser incorrecto."/>
                    <pic:cNvPicPr/>
                  </pic:nvPicPr>
                  <pic:blipFill>
                    <a:blip r:embed="rId8"/>
                    <a:stretch>
                      <a:fillRect/>
                    </a:stretch>
                  </pic:blipFill>
                  <pic:spPr>
                    <a:xfrm>
                      <a:off x="0" y="0"/>
                      <a:ext cx="5099649" cy="1708175"/>
                    </a:xfrm>
                    <a:prstGeom prst="rect">
                      <a:avLst/>
                    </a:prstGeom>
                  </pic:spPr>
                </pic:pic>
              </a:graphicData>
            </a:graphic>
          </wp:inline>
        </w:drawing>
      </w:r>
    </w:p>
    <w:p w14:paraId="257C42C1" w14:textId="77777777" w:rsidR="00AD7894" w:rsidRPr="004A5005" w:rsidRDefault="00AD7894"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65B0DF24" w14:textId="12935B89" w:rsidR="004122E5" w:rsidRPr="004A5005" w:rsidRDefault="00AD7894"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su parte, </w:t>
      </w:r>
      <w:r w:rsidR="007E4C02" w:rsidRPr="004A5005">
        <w:rPr>
          <w:rFonts w:ascii="Palatino Linotype" w:eastAsia="Palatino Linotype" w:hAnsi="Palatino Linotype" w:cs="Palatino Linotype"/>
        </w:rPr>
        <w:t>la Dirección General de Administración hizo del conocimiento que después de una búsqueda exhaustiva y razonable en los archivos que guarda el Departamento de Mantenimiento Vehicular y Control de Combustible, la dotación de combustible proporcionado a las unidades vehiculares depende de las características y operatividad del área a la que están adscritas.</w:t>
      </w:r>
    </w:p>
    <w:p w14:paraId="11DAF3DF" w14:textId="77777777" w:rsidR="00AD7894" w:rsidRPr="004A5005" w:rsidRDefault="00AD7894"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2F85A9B5" w14:textId="7D66D5E1" w:rsidR="0060305A" w:rsidRPr="004A5005" w:rsidRDefault="00023E99"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Derivado de lo anterior, la parte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se inconformó arguyendo la </w:t>
      </w:r>
      <w:r w:rsidR="007E4C02" w:rsidRPr="004A5005">
        <w:rPr>
          <w:rFonts w:ascii="Palatino Linotype" w:eastAsia="Palatino Linotype" w:hAnsi="Palatino Linotype" w:cs="Palatino Linotype"/>
        </w:rPr>
        <w:t>falta de e</w:t>
      </w:r>
      <w:r w:rsidRPr="004A5005">
        <w:rPr>
          <w:rFonts w:ascii="Palatino Linotype" w:eastAsia="Palatino Linotype" w:hAnsi="Palatino Linotype" w:cs="Palatino Linotype"/>
        </w:rPr>
        <w:t>ntrega de la información</w:t>
      </w:r>
      <w:r w:rsidR="007E4C02" w:rsidRPr="004A5005">
        <w:rPr>
          <w:rFonts w:ascii="Palatino Linotype" w:eastAsia="Palatino Linotype" w:hAnsi="Palatino Linotype" w:cs="Palatino Linotype"/>
        </w:rPr>
        <w:t xml:space="preserve"> solicitada</w:t>
      </w:r>
      <w:r w:rsidRPr="004A5005">
        <w:rPr>
          <w:rFonts w:ascii="Palatino Linotype" w:eastAsia="Palatino Linotype" w:hAnsi="Palatino Linotype" w:cs="Palatino Linotype"/>
        </w:rPr>
        <w:t xml:space="preserve">. </w:t>
      </w:r>
    </w:p>
    <w:p w14:paraId="35CC6257" w14:textId="77777777" w:rsidR="0060305A" w:rsidRPr="004A5005" w:rsidRDefault="0060305A" w:rsidP="000D09DA">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14:paraId="7CE5786C" w14:textId="6B3D76ED"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Es así que, el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no realizó manifestaciones, alegatos o pruebas que a su derecho convinieran y por su parte el </w:t>
      </w:r>
      <w:r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en Informe Justificado med</w:t>
      </w:r>
      <w:r w:rsidR="009009A7" w:rsidRPr="004A5005">
        <w:rPr>
          <w:rFonts w:ascii="Palatino Linotype" w:eastAsia="Palatino Linotype" w:hAnsi="Palatino Linotype" w:cs="Palatino Linotype"/>
        </w:rPr>
        <w:t xml:space="preserve">ularmente ratificó </w:t>
      </w:r>
      <w:r w:rsidR="007E4C02" w:rsidRPr="004A5005">
        <w:rPr>
          <w:rFonts w:ascii="Palatino Linotype" w:eastAsia="Palatino Linotype" w:hAnsi="Palatino Linotype" w:cs="Palatino Linotype"/>
        </w:rPr>
        <w:t>la</w:t>
      </w:r>
      <w:r w:rsidR="009009A7" w:rsidRPr="004A5005">
        <w:rPr>
          <w:rFonts w:ascii="Palatino Linotype" w:eastAsia="Palatino Linotype" w:hAnsi="Palatino Linotype" w:cs="Palatino Linotype"/>
        </w:rPr>
        <w:t xml:space="preserve"> respuesta</w:t>
      </w:r>
      <w:r w:rsidR="007E4C02" w:rsidRPr="004A5005">
        <w:rPr>
          <w:rFonts w:ascii="Palatino Linotype" w:eastAsia="Palatino Linotype" w:hAnsi="Palatino Linotype" w:cs="Palatino Linotype"/>
        </w:rPr>
        <w:t xml:space="preserve"> del Instituto Municipal de la Mujer</w:t>
      </w:r>
      <w:r w:rsidRPr="004A5005">
        <w:rPr>
          <w:rFonts w:ascii="Palatino Linotype" w:eastAsia="Palatino Linotype" w:hAnsi="Palatino Linotype" w:cs="Palatino Linotype"/>
        </w:rPr>
        <w:t xml:space="preserve">. </w:t>
      </w:r>
    </w:p>
    <w:p w14:paraId="0A49B8C1"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3CF8EEE8" w14:textId="77777777" w:rsidR="00E80A83" w:rsidRPr="004A5005" w:rsidRDefault="00E80A83"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Dicho lo anterior, se procede al análisis de la información remitida por el </w:t>
      </w:r>
      <w:r w:rsidRPr="004A5005">
        <w:rPr>
          <w:rFonts w:ascii="Palatino Linotype" w:eastAsia="Palatino Linotype" w:hAnsi="Palatino Linotype" w:cs="Palatino Linotype"/>
          <w:b/>
          <w:bCs/>
        </w:rPr>
        <w:t>Sujeto Obligado</w:t>
      </w:r>
      <w:r w:rsidRPr="004A5005">
        <w:rPr>
          <w:rFonts w:ascii="Palatino Linotype" w:eastAsia="Palatino Linotype" w:hAnsi="Palatino Linotype" w:cs="Palatino Linotype"/>
        </w:rPr>
        <w:t xml:space="preserve">, con la finalidad de determinar si esta colma con lo requerido por el Particular, al tenor de lo siguiente: </w:t>
      </w:r>
    </w:p>
    <w:p w14:paraId="34F20CEE" w14:textId="77777777" w:rsidR="00E80A83" w:rsidRPr="004A5005" w:rsidRDefault="00E80A83" w:rsidP="000D09DA">
      <w:pPr>
        <w:spacing w:after="0" w:line="360" w:lineRule="auto"/>
        <w:jc w:val="both"/>
        <w:rPr>
          <w:rFonts w:ascii="Palatino Linotype" w:eastAsia="Palatino Linotype" w:hAnsi="Palatino Linotype" w:cs="Palatino Linotype"/>
        </w:rPr>
      </w:pPr>
    </w:p>
    <w:p w14:paraId="3B4F185F" w14:textId="00EAD47C" w:rsidR="00E80A83" w:rsidRPr="004A5005" w:rsidRDefault="002A60D5"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lo que hace a los pagos y dotaciones de gasolina, </w:t>
      </w:r>
      <w:r w:rsidR="00E80A83" w:rsidRPr="004A5005">
        <w:rPr>
          <w:rFonts w:ascii="Palatino Linotype" w:eastAsia="Palatino Linotype" w:hAnsi="Palatino Linotype" w:cs="Palatino Linotype"/>
        </w:rPr>
        <w:t>el artículo 3.</w:t>
      </w:r>
      <w:r w:rsidR="00EE1F0A" w:rsidRPr="004A5005">
        <w:rPr>
          <w:rFonts w:ascii="Palatino Linotype" w:eastAsia="Palatino Linotype" w:hAnsi="Palatino Linotype" w:cs="Palatino Linotype"/>
        </w:rPr>
        <w:t>32</w:t>
      </w:r>
      <w:r w:rsidR="00E80A83" w:rsidRPr="004A5005">
        <w:rPr>
          <w:rFonts w:ascii="Palatino Linotype" w:eastAsia="Palatino Linotype" w:hAnsi="Palatino Linotype" w:cs="Palatino Linotype"/>
        </w:rPr>
        <w:t xml:space="preserve"> del Código Reglamentario Municipal de Toluca, establece que </w:t>
      </w:r>
      <w:r w:rsidR="00EE1F0A" w:rsidRPr="004A5005">
        <w:rPr>
          <w:rFonts w:ascii="Palatino Linotype" w:eastAsia="Palatino Linotype" w:hAnsi="Palatino Linotype" w:cs="Palatino Linotype"/>
        </w:rPr>
        <w:t xml:space="preserve">la Dirección General de Administración, para el cumplimiento de sus atribuciones, se auxiliará de una Dirección de Servicios Generales; misma que de conformidad con el Manual de Organización de la Dirección General de Administración tiene como objetivo proporcionar, supervisar y controlar el mantenimiento preventivo y correctivo del parque vehicular y maquinaria propiedad del Ayuntamiento, así como, supervisar y controlar la dotación de combustible; asimismo </w:t>
      </w:r>
      <w:r w:rsidR="00D72F56" w:rsidRPr="004A5005">
        <w:rPr>
          <w:rFonts w:ascii="Palatino Linotype" w:eastAsia="Palatino Linotype" w:hAnsi="Palatino Linotype" w:cs="Palatino Linotype"/>
        </w:rPr>
        <w:t>contara</w:t>
      </w:r>
      <w:r w:rsidR="00EE1F0A" w:rsidRPr="004A5005">
        <w:rPr>
          <w:rFonts w:ascii="Palatino Linotype" w:eastAsia="Palatino Linotype" w:hAnsi="Palatino Linotype" w:cs="Palatino Linotype"/>
        </w:rPr>
        <w:t xml:space="preserve"> con las siguientes funciones: </w:t>
      </w:r>
    </w:p>
    <w:p w14:paraId="6466B759" w14:textId="77777777" w:rsidR="00E80A83" w:rsidRPr="004A5005" w:rsidRDefault="00E80A83" w:rsidP="000D09DA">
      <w:pPr>
        <w:spacing w:after="0" w:line="360" w:lineRule="auto"/>
        <w:jc w:val="both"/>
        <w:rPr>
          <w:rFonts w:ascii="Palatino Linotype" w:eastAsia="Palatino Linotype" w:hAnsi="Palatino Linotype" w:cs="Palatino Linotype"/>
        </w:rPr>
      </w:pPr>
    </w:p>
    <w:p w14:paraId="5394AC12" w14:textId="7B4508BF" w:rsidR="00E80A83" w:rsidRPr="004A5005" w:rsidRDefault="00E80A83" w:rsidP="000D09DA">
      <w:pPr>
        <w:spacing w:after="0"/>
        <w:ind w:left="851" w:right="616"/>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00EE1F0A" w:rsidRPr="004A5005">
        <w:rPr>
          <w:rFonts w:ascii="Palatino Linotype" w:eastAsia="Palatino Linotype" w:hAnsi="Palatino Linotype" w:cs="Palatino Linotype"/>
          <w:i/>
        </w:rPr>
        <w:t xml:space="preserve">206013000 </w:t>
      </w:r>
      <w:r w:rsidR="00EE1F0A" w:rsidRPr="004A5005">
        <w:rPr>
          <w:rFonts w:ascii="Palatino Linotype" w:eastAsia="Palatino Linotype" w:hAnsi="Palatino Linotype" w:cs="Palatino Linotype"/>
          <w:b/>
          <w:bCs/>
          <w:i/>
        </w:rPr>
        <w:t>Dirección de Servicios Generales</w:t>
      </w:r>
      <w:r w:rsidR="00EE1F0A" w:rsidRPr="004A5005">
        <w:rPr>
          <w:rFonts w:ascii="Palatino Linotype" w:eastAsia="Palatino Linotype" w:hAnsi="Palatino Linotype" w:cs="Palatino Linotype"/>
          <w:i/>
        </w:rPr>
        <w:t xml:space="preserve">  </w:t>
      </w:r>
    </w:p>
    <w:p w14:paraId="2C511622" w14:textId="77777777" w:rsidR="00EE1F0A" w:rsidRPr="004A5005" w:rsidRDefault="00EE1F0A" w:rsidP="000D09DA">
      <w:pPr>
        <w:spacing w:after="0"/>
        <w:ind w:left="851" w:right="616"/>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 xml:space="preserve">Funciones: </w:t>
      </w:r>
    </w:p>
    <w:p w14:paraId="3CB0E718" w14:textId="59DC6757" w:rsidR="00E80A83" w:rsidRPr="004A5005" w:rsidRDefault="00EE1F0A" w:rsidP="000D09DA">
      <w:pPr>
        <w:spacing w:after="0"/>
        <w:ind w:left="851" w:right="616"/>
        <w:jc w:val="both"/>
        <w:rPr>
          <w:rFonts w:ascii="Palatino Linotype" w:eastAsia="Palatino Linotype" w:hAnsi="Palatino Linotype" w:cs="Palatino Linotype"/>
        </w:rPr>
      </w:pPr>
      <w:r w:rsidRPr="004A5005">
        <w:rPr>
          <w:rFonts w:ascii="Palatino Linotype" w:eastAsia="Palatino Linotype" w:hAnsi="Palatino Linotype" w:cs="Palatino Linotype"/>
          <w:i/>
        </w:rPr>
        <w:t>4</w:t>
      </w:r>
      <w:r w:rsidR="00E80A83" w:rsidRPr="004A5005">
        <w:rPr>
          <w:rFonts w:ascii="Palatino Linotype" w:eastAsia="Palatino Linotype" w:hAnsi="Palatino Linotype" w:cs="Palatino Linotype"/>
          <w:i/>
        </w:rPr>
        <w:t xml:space="preserve">. </w:t>
      </w:r>
      <w:r w:rsidRPr="004A5005">
        <w:rPr>
          <w:rFonts w:ascii="Palatino Linotype" w:eastAsia="Palatino Linotype" w:hAnsi="Palatino Linotype" w:cs="Palatino Linotype"/>
          <w:b/>
          <w:bCs/>
          <w:i/>
        </w:rPr>
        <w:t>Coordinar la dotación de combustible para el parque vehicular y maquinaria de las áreas del Ayuntamiento,</w:t>
      </w:r>
      <w:r w:rsidRPr="004A5005">
        <w:rPr>
          <w:rFonts w:ascii="Palatino Linotype" w:eastAsia="Palatino Linotype" w:hAnsi="Palatino Linotype" w:cs="Palatino Linotype"/>
          <w:i/>
        </w:rPr>
        <w:t xml:space="preserve"> a través de los mecanismos de control necesarios;</w:t>
      </w:r>
      <w:r w:rsidR="00E80A83" w:rsidRPr="004A5005">
        <w:rPr>
          <w:rFonts w:ascii="Palatino Linotype" w:eastAsia="Palatino Linotype" w:hAnsi="Palatino Linotype" w:cs="Palatino Linotype"/>
        </w:rPr>
        <w:t>…”</w:t>
      </w:r>
    </w:p>
    <w:p w14:paraId="699E50AB" w14:textId="77777777" w:rsidR="00E80A83" w:rsidRPr="004A5005" w:rsidRDefault="00E80A83" w:rsidP="000D09DA">
      <w:pPr>
        <w:spacing w:after="0"/>
        <w:jc w:val="both"/>
        <w:rPr>
          <w:rFonts w:ascii="Palatino Linotype" w:eastAsia="Palatino Linotype" w:hAnsi="Palatino Linotype" w:cs="Palatino Linotype"/>
        </w:rPr>
      </w:pPr>
    </w:p>
    <w:p w14:paraId="39389538" w14:textId="3CE36D84" w:rsidR="00D72F56" w:rsidRPr="004A5005" w:rsidRDefault="00E80A83"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En cuanto a lo previamente citado la Dirección de Servicios Generales es la unidad administrativa que </w:t>
      </w:r>
      <w:r w:rsidR="00D72F56" w:rsidRPr="004A5005">
        <w:rPr>
          <w:rFonts w:ascii="Palatino Linotype" w:eastAsia="Palatino Linotype" w:hAnsi="Palatino Linotype" w:cs="Palatino Linotype"/>
        </w:rPr>
        <w:t>supervisa y controla la dotación de combustible del parque vehicular del Ayuntamiento. Aunado a ello se auxiliará del Departamento de Mantenimiento Vehicular y Control de Combustible quien se encarga de coordinar, vigilar, registrar y controlar la asignación y suministro del combustible a las unidades vehiculares del Ayuntamiento</w:t>
      </w:r>
      <w:r w:rsidR="00807C56" w:rsidRPr="004A5005">
        <w:rPr>
          <w:rFonts w:ascii="Palatino Linotype" w:eastAsia="Palatino Linotype" w:hAnsi="Palatino Linotype" w:cs="Palatino Linotype"/>
        </w:rPr>
        <w:t>,</w:t>
      </w:r>
      <w:r w:rsidR="00D72F56" w:rsidRPr="004A5005">
        <w:rPr>
          <w:rFonts w:ascii="Palatino Linotype" w:eastAsia="Palatino Linotype" w:hAnsi="Palatino Linotype" w:cs="Palatino Linotype"/>
        </w:rPr>
        <w:t xml:space="preserve"> de acuerdo al rendimiento, necesidades y naturaleza del trabajo de cada una, para establecer un mejor control y optimizar el consumo </w:t>
      </w:r>
      <w:r w:rsidR="00807C56" w:rsidRPr="004A5005">
        <w:rPr>
          <w:rFonts w:ascii="Palatino Linotype" w:eastAsia="Palatino Linotype" w:hAnsi="Palatino Linotype" w:cs="Palatino Linotype"/>
        </w:rPr>
        <w:t>de este</w:t>
      </w:r>
      <w:r w:rsidRPr="004A5005">
        <w:rPr>
          <w:rFonts w:ascii="Palatino Linotype" w:eastAsia="Palatino Linotype" w:hAnsi="Palatino Linotype" w:cs="Palatino Linotype"/>
        </w:rPr>
        <w:t xml:space="preserve">; </w:t>
      </w:r>
      <w:r w:rsidR="00D72F56" w:rsidRPr="004A5005">
        <w:rPr>
          <w:rFonts w:ascii="Palatino Linotype" w:eastAsia="Palatino Linotype" w:hAnsi="Palatino Linotype" w:cs="Palatino Linotype"/>
        </w:rPr>
        <w:t xml:space="preserve">del mismo modo contara con las siguientes funciones: </w:t>
      </w:r>
    </w:p>
    <w:p w14:paraId="48A0790A" w14:textId="746CC5B0"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w:t>
      </w:r>
      <w:r w:rsidRPr="004A5005">
        <w:rPr>
          <w:rFonts w:ascii="Palatino Linotype" w:eastAsia="Palatino Linotype" w:hAnsi="Palatino Linotype" w:cs="Palatino Linotype"/>
          <w:b/>
          <w:bCs/>
          <w:i/>
          <w:iCs/>
        </w:rPr>
        <w:t>206013002 Departamento de Mantenimiento Vehicular y Control de Combustible</w:t>
      </w:r>
      <w:r w:rsidRPr="004A5005">
        <w:rPr>
          <w:rFonts w:ascii="Palatino Linotype" w:eastAsia="Palatino Linotype" w:hAnsi="Palatino Linotype" w:cs="Palatino Linotype"/>
          <w:i/>
          <w:iCs/>
        </w:rPr>
        <w:t xml:space="preserve">  </w:t>
      </w:r>
    </w:p>
    <w:p w14:paraId="2F327D38" w14:textId="77777777"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Funciones: </w:t>
      </w:r>
    </w:p>
    <w:p w14:paraId="130F1C9D" w14:textId="6226672B"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w:t>
      </w:r>
    </w:p>
    <w:p w14:paraId="1AA60D4F" w14:textId="0917863E"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b/>
          <w:bCs/>
          <w:i/>
          <w:iCs/>
        </w:rPr>
        <w:t xml:space="preserve">7. </w:t>
      </w:r>
      <w:r w:rsidRPr="004A5005">
        <w:rPr>
          <w:rFonts w:ascii="Palatino Linotype" w:eastAsia="Palatino Linotype" w:hAnsi="Palatino Linotype" w:cs="Palatino Linotype"/>
          <w:b/>
          <w:bCs/>
          <w:i/>
          <w:iCs/>
          <w:u w:val="single"/>
        </w:rPr>
        <w:t>Organizar y controlar la dispersión del suministro de combustibles a cada una de las direcciones generales, coordinaciones y delegaciones administrativas que integran la administración pública municipal</w:t>
      </w:r>
      <w:r w:rsidRPr="004A5005">
        <w:rPr>
          <w:rFonts w:ascii="Palatino Linotype" w:eastAsia="Palatino Linotype" w:hAnsi="Palatino Linotype" w:cs="Palatino Linotype"/>
          <w:i/>
          <w:iCs/>
        </w:rPr>
        <w:t xml:space="preserve"> que cuenten con asignación, conforme a su techo financiero, siempre y cuando se reciba </w:t>
      </w:r>
      <w:r w:rsidRPr="004A5005">
        <w:rPr>
          <w:rFonts w:ascii="Palatino Linotype" w:eastAsia="Palatino Linotype" w:hAnsi="Palatino Linotype" w:cs="Palatino Linotype"/>
          <w:b/>
          <w:bCs/>
          <w:i/>
          <w:iCs/>
        </w:rPr>
        <w:t>la bitácora de comprobación del consumo</w:t>
      </w:r>
      <w:r w:rsidRPr="004A5005">
        <w:rPr>
          <w:rFonts w:ascii="Palatino Linotype" w:eastAsia="Palatino Linotype" w:hAnsi="Palatino Linotype" w:cs="Palatino Linotype"/>
          <w:i/>
          <w:iCs/>
        </w:rPr>
        <w:t xml:space="preserve"> inmediato anterior; </w:t>
      </w:r>
    </w:p>
    <w:p w14:paraId="085486C4" w14:textId="5E33FE9D"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8. Revisar y analizar las solicitudes de dotación de combustible extraordinarias realizadas por las direcciones generales, coordinaciones y delegaciones administrativas, dichas solicitudes serán procedentes siempre y cuando se cuente con la suficiencia presupuestal; </w:t>
      </w:r>
    </w:p>
    <w:p w14:paraId="77271603" w14:textId="1C1D5464"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b/>
          <w:bCs/>
          <w:i/>
          <w:iCs/>
        </w:rPr>
        <w:t>9. Recibir, revisar, registrar y tramitar las facturas para el pago de combustible de los proveedores, elaborar la afectación presupuestal y autorización de la Dirección General de Administración</w:t>
      </w:r>
      <w:r w:rsidRPr="004A5005">
        <w:rPr>
          <w:rFonts w:ascii="Palatino Linotype" w:eastAsia="Palatino Linotype" w:hAnsi="Palatino Linotype" w:cs="Palatino Linotype"/>
          <w:i/>
          <w:iCs/>
        </w:rPr>
        <w:t xml:space="preserve"> para su envío a la Tesorería Municipal; </w:t>
      </w:r>
    </w:p>
    <w:p w14:paraId="2228071B" w14:textId="557A95C2"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10. Revisar y remitir a la Dirección General de Seguridad y Protección y a la Coordinación de Protección Civil y Bomberos, las facturas de combustible para validación y firma, cuando éstas deban ser liquidadas con cargo al Ramo 33;  </w:t>
      </w:r>
    </w:p>
    <w:p w14:paraId="7522FA20" w14:textId="6CDCDF92" w:rsidR="00D72F56" w:rsidRPr="004A5005" w:rsidRDefault="00D72F56"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11. Realizar todas aquellas actividades que sean inherentes y aplicables al área de su competencia.”</w:t>
      </w:r>
    </w:p>
    <w:p w14:paraId="0EF9ABF3" w14:textId="77777777" w:rsidR="00D72F56" w:rsidRPr="004A5005" w:rsidRDefault="00D72F56" w:rsidP="000D09DA">
      <w:pPr>
        <w:spacing w:after="0" w:line="360" w:lineRule="auto"/>
        <w:jc w:val="both"/>
        <w:rPr>
          <w:rFonts w:ascii="Palatino Linotype" w:eastAsia="Palatino Linotype" w:hAnsi="Palatino Linotype" w:cs="Palatino Linotype"/>
        </w:rPr>
      </w:pPr>
    </w:p>
    <w:p w14:paraId="1FC0217B" w14:textId="00A81C31" w:rsidR="00DD706C" w:rsidRPr="004A5005" w:rsidRDefault="00DD706C"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Bajo esas líneas argumentativas se arriba a la conclusión que la </w:t>
      </w:r>
      <w:r w:rsidRPr="004A5005">
        <w:rPr>
          <w:rFonts w:ascii="Palatino Linotype" w:eastAsia="Palatino Linotype" w:hAnsi="Palatino Linotype" w:cs="Palatino Linotype"/>
          <w:b/>
        </w:rPr>
        <w:t xml:space="preserve">Dirección General de Administración </w:t>
      </w:r>
      <w:r w:rsidRPr="004A5005">
        <w:rPr>
          <w:rFonts w:ascii="Palatino Linotype" w:eastAsia="Palatino Linotype" w:hAnsi="Palatino Linotype" w:cs="Palatino Linotype"/>
        </w:rPr>
        <w:t xml:space="preserve">a través del </w:t>
      </w:r>
      <w:r w:rsidRPr="004A5005">
        <w:rPr>
          <w:rFonts w:ascii="Palatino Linotype" w:eastAsia="Palatino Linotype" w:hAnsi="Palatino Linotype" w:cs="Palatino Linotype"/>
          <w:b/>
          <w:u w:val="single"/>
        </w:rPr>
        <w:t xml:space="preserve">Departamento de Mantenimiento Vehicular y Control de Combustible </w:t>
      </w:r>
      <w:r w:rsidRPr="004A5005">
        <w:rPr>
          <w:rFonts w:ascii="Palatino Linotype" w:eastAsia="Palatino Linotype" w:hAnsi="Palatino Linotype" w:cs="Palatino Linotype"/>
        </w:rPr>
        <w:t>adscrito a la</w:t>
      </w:r>
      <w:r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rPr>
        <w:t>Dirección de Servicios Generales,</w:t>
      </w:r>
      <w:r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rPr>
        <w:t>es quien</w:t>
      </w:r>
      <w:r w:rsidRPr="004A5005">
        <w:rPr>
          <w:rFonts w:ascii="Palatino Linotype" w:hAnsi="Palatino Linotype"/>
        </w:rPr>
        <w:t xml:space="preserve"> </w:t>
      </w:r>
      <w:r w:rsidRPr="004A5005">
        <w:rPr>
          <w:rFonts w:ascii="Palatino Linotype" w:eastAsia="Palatino Linotype" w:hAnsi="Palatino Linotype" w:cs="Palatino Linotype"/>
        </w:rPr>
        <w:t>cuenta con las atribuciones necesarias para conocer de las bitácoras de comprobación del consumo de gasolina a las unidades vehiculares del Ayuntamiento, de modo que la autoridad debió haber generado documentos en donde consten todos los actos derivados del ejercicio de sus funciones de derecho público.</w:t>
      </w:r>
    </w:p>
    <w:p w14:paraId="54B0A98A" w14:textId="77777777" w:rsidR="00807C56" w:rsidRPr="004A5005" w:rsidRDefault="00807C56" w:rsidP="000D09DA">
      <w:pPr>
        <w:spacing w:after="0" w:line="360" w:lineRule="auto"/>
        <w:ind w:right="49"/>
        <w:jc w:val="both"/>
        <w:rPr>
          <w:rFonts w:ascii="Palatino Linotype" w:eastAsia="Palatino Linotype" w:hAnsi="Palatino Linotype" w:cs="Palatino Linotype"/>
        </w:rPr>
      </w:pPr>
    </w:p>
    <w:p w14:paraId="02402B10" w14:textId="563F133A" w:rsidR="000516CC" w:rsidRPr="004A5005" w:rsidRDefault="000516CC"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Robustece lo anterior, lo establecido en el Manual de Procedimientos de la Dirección de Administración, del que advierte el Procedimiento de Distribución de combustible a vehículos oficiales, siendo el siguiente: </w:t>
      </w:r>
    </w:p>
    <w:p w14:paraId="76D7B09A" w14:textId="77777777" w:rsidR="00807C56" w:rsidRPr="004A5005" w:rsidRDefault="00807C56" w:rsidP="000D09DA">
      <w:pPr>
        <w:spacing w:after="0"/>
        <w:ind w:left="851" w:right="843"/>
        <w:jc w:val="both"/>
        <w:rPr>
          <w:rFonts w:ascii="Palatino Linotype" w:eastAsia="Palatino Linotype" w:hAnsi="Palatino Linotype" w:cs="Palatino Linotype"/>
          <w:i/>
          <w:iCs/>
        </w:rPr>
      </w:pPr>
    </w:p>
    <w:p w14:paraId="6B64F0B8" w14:textId="18650759"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w:t>
      </w:r>
      <w:r w:rsidRPr="004A5005">
        <w:rPr>
          <w:rFonts w:ascii="Palatino Linotype" w:eastAsia="Palatino Linotype" w:hAnsi="Palatino Linotype" w:cs="Palatino Linotype"/>
          <w:b/>
          <w:bCs/>
          <w:i/>
          <w:iCs/>
        </w:rPr>
        <w:t>Procedimiento: Distribución de combustible a vehículos oficiales</w:t>
      </w:r>
      <w:r w:rsidRPr="004A5005">
        <w:rPr>
          <w:rFonts w:ascii="Palatino Linotype" w:eastAsia="Palatino Linotype" w:hAnsi="Palatino Linotype" w:cs="Palatino Linotype"/>
          <w:i/>
          <w:iCs/>
        </w:rPr>
        <w:t xml:space="preserve"> </w:t>
      </w:r>
    </w:p>
    <w:p w14:paraId="751221E8" w14:textId="77777777" w:rsidR="000516CC" w:rsidRPr="004A5005" w:rsidRDefault="000516CC" w:rsidP="000D09DA">
      <w:pPr>
        <w:spacing w:after="0"/>
        <w:ind w:left="851" w:right="843"/>
        <w:jc w:val="both"/>
        <w:rPr>
          <w:rFonts w:ascii="Palatino Linotype" w:eastAsia="Palatino Linotype" w:hAnsi="Palatino Linotype" w:cs="Palatino Linotype"/>
          <w:i/>
          <w:iCs/>
        </w:rPr>
      </w:pPr>
    </w:p>
    <w:p w14:paraId="50CDD475" w14:textId="77777777" w:rsidR="000516CC" w:rsidRPr="004A5005" w:rsidRDefault="000516CC" w:rsidP="000D09DA">
      <w:pPr>
        <w:spacing w:after="0"/>
        <w:ind w:left="851" w:right="843"/>
        <w:jc w:val="both"/>
        <w:rPr>
          <w:rFonts w:ascii="Palatino Linotype" w:eastAsia="Palatino Linotype" w:hAnsi="Palatino Linotype" w:cs="Palatino Linotype"/>
          <w:b/>
          <w:bCs/>
          <w:i/>
          <w:iCs/>
        </w:rPr>
      </w:pPr>
      <w:r w:rsidRPr="004A5005">
        <w:rPr>
          <w:rFonts w:ascii="Palatino Linotype" w:eastAsia="Palatino Linotype" w:hAnsi="Palatino Linotype" w:cs="Palatino Linotype"/>
          <w:b/>
          <w:bCs/>
          <w:i/>
          <w:iCs/>
        </w:rPr>
        <w:t xml:space="preserve">POLÍTICAS APLICABLES </w:t>
      </w:r>
    </w:p>
    <w:p w14:paraId="402E864E" w14:textId="22F733A0"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 La distribución de combustible será por medio de un código de barras o tarjeta con banda magnética, según sea el caso, proporcionados por los prestadores de servicio (gasolineras) con los que se tenga contrato. </w:t>
      </w:r>
    </w:p>
    <w:p w14:paraId="5F01B8ED" w14:textId="46799C92"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b/>
          <w:bCs/>
          <w:i/>
          <w:iCs/>
        </w:rPr>
        <w:t> Se solicitará a las Coordinaciones o Delegaciones Administrativas, envíen por escrito al Departamento de Mantenimiento Vehicular y Control de Combustible de manera semanal o quincenal, su requerimiento de dotación de combustible</w:t>
      </w:r>
      <w:r w:rsidRPr="004A5005">
        <w:rPr>
          <w:rFonts w:ascii="Palatino Linotype" w:eastAsia="Palatino Linotype" w:hAnsi="Palatino Linotype" w:cs="Palatino Linotype"/>
          <w:i/>
          <w:iCs/>
        </w:rPr>
        <w:t xml:space="preserve">, de acuerdo a las unidades vehiculares y/o maquinarias activas con los que cuenta la Unidad Administrativa; desglosando en el listado las características de los vehículos como lo son: número económico, marca, submarca, placa, modelo, tipo de combustible, montos y días de carga; así como las actividades a realizar. </w:t>
      </w:r>
    </w:p>
    <w:p w14:paraId="4FA23FC5" w14:textId="42785E1D"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 Las cargas extras de combustible, serán solicitadas mediante oficio dirigido a la o el titular de la Dirección General de Administración.  </w:t>
      </w:r>
    </w:p>
    <w:p w14:paraId="33226538" w14:textId="77777777"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 La Dirección General de Administración, notificará a las Unidades Administrativas, cuáles serán los prestadores de servicio autorizados para el suministro de combustible. </w:t>
      </w:r>
    </w:p>
    <w:p w14:paraId="00CDD8BC" w14:textId="7B951225"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 El horario de carga de combustible, será conforme a la solicitud de las y los Coordinadores y Delegados Administrativos y estará sujeto a la disponibilidad del prestador del servicio. </w:t>
      </w:r>
    </w:p>
    <w:p w14:paraId="3975DA2D" w14:textId="05FDF821"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 xml:space="preserve"> </w:t>
      </w:r>
      <w:r w:rsidRPr="004A5005">
        <w:rPr>
          <w:rFonts w:ascii="Palatino Linotype" w:eastAsia="Palatino Linotype" w:hAnsi="Palatino Linotype" w:cs="Palatino Linotype"/>
          <w:b/>
          <w:bCs/>
          <w:i/>
          <w:iCs/>
        </w:rPr>
        <w:t>Las Coordinaciones y Delegaciones Administrativas contarán con tres días hábiles para elaborar y remitir al Departamento</w:t>
      </w:r>
      <w:r w:rsidRPr="004A5005">
        <w:rPr>
          <w:rFonts w:ascii="Palatino Linotype" w:eastAsia="Palatino Linotype" w:hAnsi="Palatino Linotype" w:cs="Palatino Linotype"/>
          <w:i/>
          <w:iCs/>
        </w:rPr>
        <w:t xml:space="preserve"> d</w:t>
      </w:r>
      <w:r w:rsidRPr="004A5005">
        <w:rPr>
          <w:rFonts w:ascii="Palatino Linotype" w:eastAsia="Palatino Linotype" w:hAnsi="Palatino Linotype" w:cs="Palatino Linotype"/>
          <w:b/>
          <w:bCs/>
          <w:i/>
          <w:iCs/>
        </w:rPr>
        <w:t>e Mantenimiento Vehicular y Control de Combustible</w:t>
      </w:r>
      <w:r w:rsidRPr="004A5005">
        <w:rPr>
          <w:rFonts w:ascii="Palatino Linotype" w:eastAsia="Palatino Linotype" w:hAnsi="Palatino Linotype" w:cs="Palatino Linotype"/>
          <w:i/>
          <w:iCs/>
        </w:rPr>
        <w:t xml:space="preserve">, </w:t>
      </w:r>
      <w:r w:rsidRPr="004A5005">
        <w:rPr>
          <w:rFonts w:ascii="Palatino Linotype" w:eastAsia="Palatino Linotype" w:hAnsi="Palatino Linotype" w:cs="Palatino Linotype"/>
          <w:b/>
          <w:bCs/>
          <w:i/>
          <w:iCs/>
          <w:u w:val="single"/>
        </w:rPr>
        <w:t>la “Bitácora de Consumo Gasolina/Diésel”,</w:t>
      </w:r>
      <w:r w:rsidRPr="004A5005">
        <w:rPr>
          <w:rFonts w:ascii="Palatino Linotype" w:eastAsia="Palatino Linotype" w:hAnsi="Palatino Linotype" w:cs="Palatino Linotype"/>
          <w:i/>
          <w:iCs/>
        </w:rPr>
        <w:t xml:space="preserve"> debidamente requisitada y validada, a fin de no ver afectada la continuidad de la dispersión de combustible del siguiente periodo.”</w:t>
      </w:r>
    </w:p>
    <w:p w14:paraId="497467B3" w14:textId="0DD4C97E" w:rsidR="000516CC" w:rsidRPr="004A5005" w:rsidRDefault="000516CC" w:rsidP="000D09DA">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(Énfasis Añadido)</w:t>
      </w:r>
    </w:p>
    <w:p w14:paraId="0EDCF3D9" w14:textId="77777777" w:rsidR="000516CC" w:rsidRPr="004A5005" w:rsidRDefault="000516CC" w:rsidP="000D09DA">
      <w:pPr>
        <w:spacing w:after="0"/>
        <w:ind w:left="851" w:right="843"/>
        <w:jc w:val="both"/>
        <w:rPr>
          <w:rFonts w:ascii="Palatino Linotype" w:eastAsia="Palatino Linotype" w:hAnsi="Palatino Linotype" w:cs="Palatino Linotype"/>
          <w:i/>
          <w:iCs/>
        </w:rPr>
      </w:pPr>
    </w:p>
    <w:p w14:paraId="638801CB" w14:textId="7F2155E0" w:rsidR="000516CC" w:rsidRPr="004A5005" w:rsidRDefault="000516CC"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De lo anteriormente expuesto se advierte que el Departamento de Mantenimiento Vehicular y Control de Combustible es quien tiene atribuciones para contar con las Bitácoras de Consumo de Gasolina / Di</w:t>
      </w:r>
      <w:r w:rsidR="00D36A9D" w:rsidRPr="004A5005">
        <w:rPr>
          <w:rFonts w:ascii="Palatino Linotype" w:eastAsia="Palatino Linotype" w:hAnsi="Palatino Linotype" w:cs="Palatino Linotype"/>
        </w:rPr>
        <w:t>é</w:t>
      </w:r>
      <w:r w:rsidRPr="004A5005">
        <w:rPr>
          <w:rFonts w:ascii="Palatino Linotype" w:eastAsia="Palatino Linotype" w:hAnsi="Palatino Linotype" w:cs="Palatino Linotype"/>
        </w:rPr>
        <w:t>sel para la dispersión del combustible</w:t>
      </w:r>
      <w:r w:rsidR="00D36A9D" w:rsidRPr="004A5005">
        <w:rPr>
          <w:rFonts w:ascii="Palatino Linotype" w:eastAsia="Palatino Linotype" w:hAnsi="Palatino Linotype" w:cs="Palatino Linotype"/>
        </w:rPr>
        <w:t xml:space="preserve"> asignado a los vehículos y maquinaria oficiales de las unidades administrativas de la administración pública municipal</w:t>
      </w:r>
      <w:r w:rsidRPr="004A5005">
        <w:rPr>
          <w:rFonts w:ascii="Palatino Linotype" w:eastAsia="Palatino Linotype" w:hAnsi="Palatino Linotype" w:cs="Palatino Linotype"/>
        </w:rPr>
        <w:t xml:space="preserve">, documento que </w:t>
      </w:r>
      <w:r w:rsidR="00D36A9D" w:rsidRPr="004A5005">
        <w:rPr>
          <w:rFonts w:ascii="Palatino Linotype" w:eastAsia="Palatino Linotype" w:hAnsi="Palatino Linotype" w:cs="Palatino Linotype"/>
        </w:rPr>
        <w:t>atiende lo solicitado por el particular</w:t>
      </w:r>
      <w:r w:rsidRPr="004A5005">
        <w:rPr>
          <w:rFonts w:ascii="Palatino Linotype" w:eastAsia="Palatino Linotype" w:hAnsi="Palatino Linotype" w:cs="Palatino Linotype"/>
        </w:rPr>
        <w:t>.</w:t>
      </w:r>
    </w:p>
    <w:p w14:paraId="2F71ABEA" w14:textId="77777777" w:rsidR="00807C56" w:rsidRPr="004A5005" w:rsidRDefault="00807C56" w:rsidP="000D09DA">
      <w:pPr>
        <w:spacing w:after="0" w:line="360" w:lineRule="auto"/>
        <w:ind w:right="49"/>
        <w:jc w:val="both"/>
        <w:rPr>
          <w:rFonts w:ascii="Palatino Linotype" w:eastAsia="Palatino Linotype" w:hAnsi="Palatino Linotype" w:cs="Palatino Linotype"/>
        </w:rPr>
      </w:pPr>
    </w:p>
    <w:p w14:paraId="11AAD709" w14:textId="4C4E2B70" w:rsidR="00DD706C" w:rsidRPr="004A5005" w:rsidRDefault="00DD706C" w:rsidP="000D09DA">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lo tanto, en el presente asunto, se dio cabal cumplimiento con el requisito de turnar la solicitud de información al área competente que puede poseer, generar y/o administrar la información requerida. </w:t>
      </w:r>
    </w:p>
    <w:p w14:paraId="55F29C7B" w14:textId="77777777" w:rsidR="00807C56" w:rsidRPr="004A5005" w:rsidRDefault="00807C56" w:rsidP="000D09DA">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62083BD3" w14:textId="77777777" w:rsidR="00DD706C" w:rsidRPr="004A5005" w:rsidRDefault="00DD706C" w:rsidP="000D09DA">
      <w:pPr>
        <w:pBdr>
          <w:top w:val="nil"/>
          <w:left w:val="nil"/>
          <w:bottom w:val="nil"/>
          <w:right w:val="nil"/>
          <w:between w:val="nil"/>
        </w:pBd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9071123" w14:textId="77777777" w:rsidR="00807C56" w:rsidRPr="004A5005" w:rsidRDefault="00807C56" w:rsidP="000D09DA">
      <w:pPr>
        <w:pBdr>
          <w:top w:val="nil"/>
          <w:left w:val="nil"/>
          <w:bottom w:val="nil"/>
          <w:right w:val="nil"/>
          <w:between w:val="nil"/>
        </w:pBdr>
        <w:spacing w:after="0" w:line="360" w:lineRule="auto"/>
        <w:jc w:val="both"/>
        <w:rPr>
          <w:rFonts w:ascii="Palatino Linotype" w:hAnsi="Palatino Linotype"/>
        </w:rPr>
      </w:pPr>
    </w:p>
    <w:p w14:paraId="27CB9F8A"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9B430BF" w14:textId="77777777" w:rsidR="00DD706C" w:rsidRPr="004A5005" w:rsidRDefault="00DD706C" w:rsidP="000D09DA">
      <w:pPr>
        <w:pBdr>
          <w:top w:val="nil"/>
          <w:left w:val="nil"/>
          <w:bottom w:val="nil"/>
          <w:right w:val="nil"/>
          <w:between w:val="nil"/>
        </w:pBdr>
        <w:spacing w:after="0" w:line="360" w:lineRule="auto"/>
        <w:ind w:left="360"/>
        <w:jc w:val="both"/>
        <w:rPr>
          <w:rFonts w:ascii="Palatino Linotype" w:eastAsia="Palatino Linotype" w:hAnsi="Palatino Linotype" w:cs="Palatino Linotype"/>
        </w:rPr>
      </w:pPr>
    </w:p>
    <w:p w14:paraId="20BEF165"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583F79A5" w14:textId="77777777" w:rsidR="00DD706C" w:rsidRPr="004A5005" w:rsidRDefault="00DD706C" w:rsidP="000D09DA">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162A9380"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4A5005">
        <w:rPr>
          <w:rFonts w:ascii="Palatino Linotype" w:eastAsia="Palatino Linotype" w:hAnsi="Palatino Linotype" w:cs="Palatino Linotype"/>
          <w:b/>
        </w:rPr>
        <w:t>quince días, contados a partir del día siguiente a la presentación de ésta.</w:t>
      </w:r>
      <w:r w:rsidRPr="004A5005">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7A693FD5" w14:textId="77777777" w:rsidR="00DD706C" w:rsidRPr="004A5005" w:rsidRDefault="00DD706C" w:rsidP="000D09DA">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32C2C045"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4A5005">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456F480" w14:textId="77777777" w:rsidR="00DD706C" w:rsidRPr="004A5005" w:rsidRDefault="00DD706C" w:rsidP="000D09DA">
      <w:pPr>
        <w:pBdr>
          <w:top w:val="nil"/>
          <w:left w:val="nil"/>
          <w:bottom w:val="nil"/>
          <w:right w:val="nil"/>
          <w:between w:val="nil"/>
        </w:pBdr>
        <w:spacing w:after="0" w:line="360" w:lineRule="auto"/>
        <w:ind w:left="720"/>
        <w:rPr>
          <w:rFonts w:ascii="Palatino Linotype" w:eastAsia="Palatino Linotype" w:hAnsi="Palatino Linotype" w:cs="Palatino Linotype"/>
          <w:b/>
          <w:u w:val="single"/>
        </w:rPr>
      </w:pPr>
    </w:p>
    <w:p w14:paraId="46EEBFBF"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4A5005">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03ED5EE" w14:textId="77777777" w:rsidR="00DD706C" w:rsidRPr="004A5005" w:rsidRDefault="00DD706C" w:rsidP="000D09DA">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14:paraId="15A1F99C" w14:textId="77777777" w:rsidR="00DD706C" w:rsidRPr="004A5005" w:rsidRDefault="00DD706C" w:rsidP="000D09DA">
      <w:pPr>
        <w:numPr>
          <w:ilvl w:val="0"/>
          <w:numId w:val="15"/>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4A5005">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27DAC9C2" w14:textId="77777777" w:rsidR="00807C56" w:rsidRPr="004A5005" w:rsidRDefault="00807C56" w:rsidP="00807C56">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14:paraId="2A3887B4" w14:textId="77777777" w:rsidR="00DD706C" w:rsidRPr="004A5005" w:rsidRDefault="00DD706C" w:rsidP="000D09DA">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4A5005">
        <w:rPr>
          <w:rFonts w:ascii="Palatino Linotype" w:eastAsia="Palatino Linotype" w:hAnsi="Palatino Linotype" w:cs="Palatino Linotype"/>
        </w:rPr>
        <w:t xml:space="preserve">En virtud de lo anterior, se tiene que, </w:t>
      </w:r>
      <w:r w:rsidRPr="004A5005">
        <w:rPr>
          <w:rFonts w:ascii="Palatino Linotype" w:eastAsia="Palatino Linotype" w:hAnsi="Palatino Linotype" w:cs="Palatino Linotype"/>
          <w:b/>
          <w:u w:val="single"/>
        </w:rPr>
        <w:t>el procedimiento de búsqueda de la información se tiene por atendido. </w:t>
      </w:r>
    </w:p>
    <w:p w14:paraId="106AE611" w14:textId="77777777" w:rsidR="00807C56" w:rsidRPr="004A5005" w:rsidRDefault="00807C56" w:rsidP="000D09DA">
      <w:pPr>
        <w:pBdr>
          <w:top w:val="nil"/>
          <w:left w:val="nil"/>
          <w:bottom w:val="nil"/>
          <w:right w:val="nil"/>
          <w:between w:val="nil"/>
        </w:pBdr>
        <w:spacing w:after="0" w:line="360" w:lineRule="auto"/>
        <w:ind w:right="49"/>
        <w:jc w:val="both"/>
        <w:rPr>
          <w:rFonts w:ascii="Palatino Linotype" w:hAnsi="Palatino Linotype"/>
        </w:rPr>
      </w:pPr>
    </w:p>
    <w:p w14:paraId="7926918F" w14:textId="11460560" w:rsidR="00DD706C" w:rsidRPr="004A5005" w:rsidRDefault="00DD706C" w:rsidP="000D09DA">
      <w:pPr>
        <w:spacing w:after="0" w:line="360" w:lineRule="auto"/>
        <w:ind w:right="49"/>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Acotado lo anterior, en el presente asunto es de recordar que el </w:t>
      </w:r>
      <w:r w:rsidRPr="004A5005">
        <w:rPr>
          <w:rFonts w:ascii="Palatino Linotype" w:eastAsia="Palatino Linotype" w:hAnsi="Palatino Linotype" w:cs="Palatino Linotype"/>
          <w:b/>
        </w:rPr>
        <w:t xml:space="preserve">Sujeto Obligado </w:t>
      </w:r>
      <w:r w:rsidR="00F26F47" w:rsidRPr="004A5005">
        <w:rPr>
          <w:rFonts w:ascii="Palatino Linotype" w:eastAsia="Palatino Linotype" w:hAnsi="Palatino Linotype" w:cs="Palatino Linotype"/>
          <w:bCs/>
        </w:rPr>
        <w:t>a través de la Dirección de Administración</w:t>
      </w:r>
      <w:r w:rsidR="00F26F47"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rPr>
        <w:t>en respuesta procedió a informar que la dotación de combustible proporcionado a las unidades vehiculares depende de las características y operatividad del área a la que están adscritas</w:t>
      </w:r>
      <w:r w:rsidR="00F26F47" w:rsidRPr="004A5005">
        <w:rPr>
          <w:rFonts w:ascii="Palatino Linotype" w:eastAsia="Palatino Linotype" w:hAnsi="Palatino Linotype" w:cs="Palatino Linotype"/>
        </w:rPr>
        <w:t>, mientras que la Coordinación de Administración y Finanzas del Instituto Municipal de la Mujer, informó la entrega de la información correspondiente a los pagos y dotaciones de gasolina realizados durante la presente administración, remitiendo un cuadro de análisis que contempla número económico, placas, marca, nombre y consumo real, del primero de enero al ocho de abril de dos mi veinticinco</w:t>
      </w:r>
      <w:r w:rsidRPr="004A5005">
        <w:rPr>
          <w:rFonts w:ascii="Palatino Linotype" w:eastAsia="Palatino Linotype" w:hAnsi="Palatino Linotype" w:cs="Palatino Linotype"/>
        </w:rPr>
        <w:t xml:space="preserve">; sin embargo, este Instituto advierte que la parte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desea obtener el soporte documental de l</w:t>
      </w:r>
      <w:r w:rsidR="00F26F47" w:rsidRPr="004A5005">
        <w:rPr>
          <w:rFonts w:ascii="Palatino Linotype" w:eastAsia="Palatino Linotype" w:hAnsi="Palatino Linotype" w:cs="Palatino Linotype"/>
        </w:rPr>
        <w:t>os pagos</w:t>
      </w:r>
      <w:r w:rsidR="00D36A9D" w:rsidRPr="004A5005">
        <w:rPr>
          <w:rFonts w:ascii="Palatino Linotype" w:eastAsia="Palatino Linotype" w:hAnsi="Palatino Linotype" w:cs="Palatino Linotype"/>
        </w:rPr>
        <w:t xml:space="preserve"> y </w:t>
      </w:r>
      <w:r w:rsidR="00F26F47" w:rsidRPr="004A5005">
        <w:rPr>
          <w:rFonts w:ascii="Palatino Linotype" w:eastAsia="Palatino Linotype" w:hAnsi="Palatino Linotype" w:cs="Palatino Linotype"/>
        </w:rPr>
        <w:t>dotaci</w:t>
      </w:r>
      <w:r w:rsidR="00D36A9D" w:rsidRPr="004A5005">
        <w:rPr>
          <w:rFonts w:ascii="Palatino Linotype" w:eastAsia="Palatino Linotype" w:hAnsi="Palatino Linotype" w:cs="Palatino Linotype"/>
        </w:rPr>
        <w:t xml:space="preserve">ones </w:t>
      </w:r>
      <w:r w:rsidR="00F26F47" w:rsidRPr="004A5005">
        <w:rPr>
          <w:rFonts w:ascii="Palatino Linotype" w:eastAsia="Palatino Linotype" w:hAnsi="Palatino Linotype" w:cs="Palatino Linotype"/>
        </w:rPr>
        <w:t>de gasolina</w:t>
      </w:r>
      <w:r w:rsidRPr="004A5005">
        <w:rPr>
          <w:rFonts w:ascii="Palatino Linotype" w:eastAsia="Palatino Linotype" w:hAnsi="Palatino Linotype" w:cs="Palatino Linotype"/>
        </w:rPr>
        <w:t>; por lo que resulta necesario señalar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57AB153B" w14:textId="77777777" w:rsidR="00DD706C" w:rsidRPr="004A5005" w:rsidRDefault="00DD706C" w:rsidP="000D09DA">
      <w:pPr>
        <w:spacing w:after="0"/>
        <w:ind w:left="567" w:right="616"/>
        <w:jc w:val="both"/>
        <w:rPr>
          <w:rFonts w:ascii="Palatino Linotype" w:eastAsia="Palatino Linotype" w:hAnsi="Palatino Linotype" w:cs="Palatino Linotype"/>
          <w:b/>
          <w:i/>
        </w:rPr>
      </w:pPr>
    </w:p>
    <w:p w14:paraId="595A630E" w14:textId="24862929" w:rsidR="00DD706C" w:rsidRPr="004A5005" w:rsidRDefault="00DD706C"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 ahí que el </w:t>
      </w:r>
      <w:r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xml:space="preserve"> si bien refiere </w:t>
      </w:r>
      <w:r w:rsidR="00F26F47" w:rsidRPr="004A5005">
        <w:rPr>
          <w:rFonts w:ascii="Palatino Linotype" w:eastAsia="Palatino Linotype" w:hAnsi="Palatino Linotype" w:cs="Palatino Linotype"/>
        </w:rPr>
        <w:t xml:space="preserve">primeramente que la dotación de combustible proporcionado a las unidades vehiculares depende de las características y operatividad del área a la que están adscritas; así como, </w:t>
      </w:r>
      <w:r w:rsidRPr="004A5005">
        <w:rPr>
          <w:rFonts w:ascii="Palatino Linotype" w:eastAsia="Palatino Linotype" w:hAnsi="Palatino Linotype" w:cs="Palatino Linotype"/>
        </w:rPr>
        <w:t xml:space="preserve">el </w:t>
      </w:r>
      <w:r w:rsidR="00F26F47" w:rsidRPr="004A5005">
        <w:rPr>
          <w:rFonts w:ascii="Palatino Linotype" w:eastAsia="Palatino Linotype" w:hAnsi="Palatino Linotype" w:cs="Palatino Linotype"/>
        </w:rPr>
        <w:t xml:space="preserve">monto total del gasto realizado por dotación de gasolina del Instituto de la Mujer </w:t>
      </w:r>
      <w:r w:rsidRPr="004A5005">
        <w:rPr>
          <w:rFonts w:ascii="Palatino Linotype" w:eastAsia="Palatino Linotype" w:hAnsi="Palatino Linotype" w:cs="Palatino Linotype"/>
        </w:rPr>
        <w:t xml:space="preserve">dentro de la temporalidad solicitada por la parte </w:t>
      </w:r>
      <w:r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xml:space="preserve"> lo cierto es que no hizo entrega del documento que diera cuenta de</w:t>
      </w:r>
      <w:r w:rsidR="00F26F47" w:rsidRPr="004A5005">
        <w:rPr>
          <w:rFonts w:ascii="Palatino Linotype" w:eastAsia="Palatino Linotype" w:hAnsi="Palatino Linotype" w:cs="Palatino Linotype"/>
        </w:rPr>
        <w:t>l pago</w:t>
      </w:r>
      <w:r w:rsidR="00D36A9D" w:rsidRPr="004A5005">
        <w:rPr>
          <w:rFonts w:ascii="Palatino Linotype" w:eastAsia="Palatino Linotype" w:hAnsi="Palatino Linotype" w:cs="Palatino Linotype"/>
        </w:rPr>
        <w:t xml:space="preserve"> y dotación de combustible</w:t>
      </w:r>
      <w:r w:rsidR="00F26F47" w:rsidRPr="004A5005">
        <w:rPr>
          <w:rFonts w:ascii="Palatino Linotype" w:eastAsia="Palatino Linotype" w:hAnsi="Palatino Linotype" w:cs="Palatino Linotype"/>
        </w:rPr>
        <w:t xml:space="preserve"> realizado</w:t>
      </w:r>
      <w:r w:rsidRPr="004A5005">
        <w:rPr>
          <w:rFonts w:ascii="Palatino Linotype" w:eastAsia="Palatino Linotype" w:hAnsi="Palatino Linotype" w:cs="Palatino Linotype"/>
        </w:rPr>
        <w:t xml:space="preserve">; por lo que este Organismo Garante considera oportuno ordenar la entrega, </w:t>
      </w:r>
      <w:r w:rsidR="00D36A9D" w:rsidRPr="004A5005">
        <w:rPr>
          <w:rFonts w:ascii="Palatino Linotype" w:eastAsia="Palatino Linotype" w:hAnsi="Palatino Linotype" w:cs="Palatino Linotype"/>
        </w:rPr>
        <w:t xml:space="preserve">de ser procedente </w:t>
      </w:r>
      <w:r w:rsidRPr="004A5005">
        <w:rPr>
          <w:rFonts w:ascii="Palatino Linotype" w:eastAsia="Palatino Linotype" w:hAnsi="Palatino Linotype" w:cs="Palatino Linotype"/>
        </w:rPr>
        <w:t>en versión pública</w:t>
      </w:r>
      <w:r w:rsidR="00D36A9D" w:rsidRPr="004A5005">
        <w:rPr>
          <w:rFonts w:ascii="Palatino Linotype" w:hAnsi="Palatino Linotype"/>
        </w:rPr>
        <w:t xml:space="preserve">, </w:t>
      </w:r>
      <w:r w:rsidR="00D36A9D" w:rsidRPr="004A5005">
        <w:rPr>
          <w:rFonts w:ascii="Palatino Linotype" w:eastAsia="Palatino Linotype" w:hAnsi="Palatino Linotype" w:cs="Palatino Linotype"/>
        </w:rPr>
        <w:t xml:space="preserve">el documento en que conste </w:t>
      </w:r>
      <w:r w:rsidR="00A95FEF" w:rsidRPr="004A5005">
        <w:rPr>
          <w:rFonts w:ascii="Palatino Linotype" w:eastAsia="Palatino Linotype" w:hAnsi="Palatino Linotype" w:cs="Palatino Linotype"/>
        </w:rPr>
        <w:t xml:space="preserve">los pagos y dotaciones de </w:t>
      </w:r>
      <w:r w:rsidR="00D36A9D" w:rsidRPr="004A5005">
        <w:rPr>
          <w:rFonts w:ascii="Palatino Linotype" w:eastAsia="Palatino Linotype" w:hAnsi="Palatino Linotype" w:cs="Palatino Linotype"/>
        </w:rPr>
        <w:t>consumo de gasolina de</w:t>
      </w:r>
      <w:r w:rsidR="00EE3719" w:rsidRPr="004A5005">
        <w:rPr>
          <w:rFonts w:ascii="Palatino Linotype" w:eastAsia="Palatino Linotype" w:hAnsi="Palatino Linotype" w:cs="Palatino Linotype"/>
        </w:rPr>
        <w:t xml:space="preserve">l parque vehicular del Ayuntamiento, </w:t>
      </w:r>
      <w:r w:rsidR="00D36A9D" w:rsidRPr="004A5005">
        <w:rPr>
          <w:rFonts w:ascii="Palatino Linotype" w:eastAsia="Palatino Linotype" w:hAnsi="Palatino Linotype" w:cs="Palatino Linotype"/>
        </w:rPr>
        <w:t>generados del primero de enero al ocho de abril de dos mil veinticinco</w:t>
      </w:r>
      <w:r w:rsidRPr="004A5005">
        <w:rPr>
          <w:rFonts w:ascii="Palatino Linotype" w:eastAsia="Palatino Linotype" w:hAnsi="Palatino Linotype" w:cs="Palatino Linotype"/>
        </w:rPr>
        <w:t xml:space="preserve">. </w:t>
      </w:r>
    </w:p>
    <w:p w14:paraId="1DBD8638" w14:textId="77777777" w:rsidR="00807C56" w:rsidRPr="004A5005" w:rsidRDefault="00807C56" w:rsidP="000D09DA">
      <w:pPr>
        <w:spacing w:after="0" w:line="360" w:lineRule="auto"/>
        <w:jc w:val="both"/>
        <w:rPr>
          <w:rFonts w:ascii="Palatino Linotype" w:eastAsia="Palatino Linotype" w:hAnsi="Palatino Linotype" w:cs="Palatino Linotype"/>
        </w:rPr>
      </w:pPr>
    </w:p>
    <w:p w14:paraId="4A384AC1" w14:textId="0CAABEC6" w:rsidR="00EE3719" w:rsidRPr="004A5005" w:rsidRDefault="00EE371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Ahora </w:t>
      </w:r>
      <w:r w:rsidR="00807C56" w:rsidRPr="004A5005">
        <w:rPr>
          <w:rFonts w:ascii="Palatino Linotype" w:eastAsia="Palatino Linotype" w:hAnsi="Palatino Linotype" w:cs="Palatino Linotype"/>
        </w:rPr>
        <w:t>bien,</w:t>
      </w:r>
      <w:r w:rsidRPr="004A5005">
        <w:rPr>
          <w:rFonts w:ascii="Palatino Linotype" w:eastAsia="Palatino Linotype" w:hAnsi="Palatino Linotype" w:cs="Palatino Linotype"/>
        </w:rPr>
        <w:t xml:space="preserve"> respecto al nombre, tipo de vehículo, marca, placas, área asignada y resguardatario del parque vehicular del Ayuntamiento, es de señalar la siguiente normatividad:</w:t>
      </w:r>
    </w:p>
    <w:p w14:paraId="08825AD7" w14:textId="77777777" w:rsidR="00807C56" w:rsidRPr="004A5005" w:rsidRDefault="00807C56" w:rsidP="000D09DA">
      <w:pPr>
        <w:spacing w:after="0" w:line="360" w:lineRule="auto"/>
        <w:jc w:val="both"/>
        <w:rPr>
          <w:rFonts w:ascii="Palatino Linotype" w:eastAsia="Palatino Linotype" w:hAnsi="Palatino Linotype" w:cs="Palatino Linotype"/>
        </w:rPr>
      </w:pPr>
    </w:p>
    <w:p w14:paraId="37590E59" w14:textId="77777777" w:rsidR="00EE3719" w:rsidRPr="004A5005" w:rsidRDefault="00EE3719" w:rsidP="000D09DA">
      <w:pPr>
        <w:spacing w:after="0"/>
        <w:ind w:left="851" w:right="899"/>
        <w:jc w:val="both"/>
        <w:rPr>
          <w:rFonts w:ascii="Palatino Linotype" w:eastAsia="Palatino Linotype" w:hAnsi="Palatino Linotype" w:cs="Palatino Linotype"/>
          <w:i/>
        </w:rPr>
      </w:pPr>
      <w:r w:rsidRPr="004A5005">
        <w:rPr>
          <w:rFonts w:ascii="Palatino Linotype" w:eastAsia="Palatino Linotype" w:hAnsi="Palatino Linotype" w:cs="Palatino Linotype"/>
          <w:b/>
          <w:i/>
        </w:rPr>
        <w:t>“LEY ORGÁNICA MUNICIPAL DEL ESTADO DE MÉXICO</w:t>
      </w:r>
    </w:p>
    <w:p w14:paraId="6E884079" w14:textId="77777777" w:rsidR="00EE3719" w:rsidRPr="004A5005" w:rsidRDefault="00EE3719" w:rsidP="000D09DA">
      <w:pPr>
        <w:spacing w:after="0"/>
        <w:ind w:left="851" w:right="899"/>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91.-</w:t>
      </w:r>
      <w:r w:rsidRPr="004A5005">
        <w:rPr>
          <w:rFonts w:ascii="Palatino Linotype" w:eastAsia="Palatino Linotype" w:hAnsi="Palatino Linotype" w:cs="Palatino Linotype"/>
          <w:i/>
        </w:rPr>
        <w:t xml:space="preserve"> La Secretaría del Ayuntamiento estará a cargo de un Secretario, el que, sin ser miembro del mismo, deberá ser nombrado por el propio Ayuntamiento a propuesta del Presidente Municipal como lo marca el artículo 31 de la presente ley. </w:t>
      </w:r>
    </w:p>
    <w:p w14:paraId="7C1E617B" w14:textId="77777777" w:rsidR="00EE3719" w:rsidRPr="004A5005" w:rsidRDefault="00EE3719" w:rsidP="000D09DA">
      <w:pPr>
        <w:spacing w:after="0"/>
        <w:ind w:left="851" w:right="899"/>
        <w:jc w:val="both"/>
        <w:rPr>
          <w:rFonts w:ascii="Palatino Linotype" w:eastAsia="Palatino Linotype" w:hAnsi="Palatino Linotype" w:cs="Palatino Linotype"/>
          <w:i/>
        </w:rPr>
      </w:pPr>
      <w:r w:rsidRPr="004A5005">
        <w:rPr>
          <w:rFonts w:ascii="Palatino Linotype" w:eastAsia="Palatino Linotype" w:hAnsi="Palatino Linotype" w:cs="Palatino Linotype"/>
          <w:i/>
        </w:rPr>
        <w:t>Sus faltas temporales serán cubiertas por quien designe el Ayuntamiento y sus atribuciones son las siguientes:</w:t>
      </w:r>
    </w:p>
    <w:p w14:paraId="348EB1E2" w14:textId="77777777" w:rsidR="00EE3719" w:rsidRPr="004A5005" w:rsidRDefault="00EE3719" w:rsidP="000D09DA">
      <w:pPr>
        <w:spacing w:after="0"/>
        <w:ind w:left="851" w:right="899"/>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614AEADD" w14:textId="77777777" w:rsidR="00EE3719" w:rsidRPr="004A5005" w:rsidRDefault="00EE3719" w:rsidP="000D09DA">
      <w:pPr>
        <w:spacing w:after="0"/>
        <w:ind w:left="851" w:right="899"/>
        <w:jc w:val="both"/>
        <w:rPr>
          <w:rFonts w:ascii="Palatino Linotype" w:eastAsia="Palatino Linotype" w:hAnsi="Palatino Linotype" w:cs="Palatino Linotype"/>
          <w:i/>
        </w:rPr>
      </w:pPr>
      <w:r w:rsidRPr="004A5005">
        <w:rPr>
          <w:rFonts w:ascii="Palatino Linotype" w:eastAsia="Palatino Linotype" w:hAnsi="Palatino Linotype" w:cs="Palatino Linotype"/>
          <w:i/>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1221103B" w14:textId="77777777" w:rsidR="00EE3719" w:rsidRPr="004A5005" w:rsidRDefault="00EE3719" w:rsidP="000D09DA">
      <w:pPr>
        <w:spacing w:after="0" w:line="360" w:lineRule="auto"/>
        <w:jc w:val="both"/>
        <w:rPr>
          <w:rFonts w:ascii="Palatino Linotype" w:eastAsia="Palatino Linotype" w:hAnsi="Palatino Linotype" w:cs="Palatino Linotype"/>
        </w:rPr>
      </w:pPr>
    </w:p>
    <w:p w14:paraId="19786926" w14:textId="6AC9981A" w:rsidR="00EE3719" w:rsidRPr="004A5005" w:rsidRDefault="00807C56"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Con relación a</w:t>
      </w:r>
      <w:r w:rsidR="00EE3719" w:rsidRPr="004A5005">
        <w:rPr>
          <w:rFonts w:ascii="Palatino Linotype" w:eastAsia="Palatino Linotype" w:hAnsi="Palatino Linotype" w:cs="Palatino Linotype"/>
        </w:rPr>
        <w:t xml:space="preserve"> lo anterior, la Secretaría del Ayuntamiento elabora con la intervención del síndico el inventario general de bienes muebles, siendo el documento en el que podría colmar de manera enunciativa más no limitativa es el Inventario de Bienes Muebles, como se observa a continuación:</w:t>
      </w:r>
    </w:p>
    <w:p w14:paraId="293B90AE" w14:textId="5D0991F4" w:rsidR="00EE3719" w:rsidRPr="004A5005" w:rsidRDefault="00EE3719" w:rsidP="000D09DA">
      <w:pPr>
        <w:spacing w:after="0"/>
        <w:ind w:right="899"/>
        <w:jc w:val="both"/>
        <w:rPr>
          <w:rFonts w:ascii="Palatino Linotype" w:eastAsia="Palatino Linotype" w:hAnsi="Palatino Linotype" w:cs="Palatino Linotype"/>
          <w:i/>
        </w:rPr>
      </w:pPr>
      <w:r w:rsidRPr="004A5005">
        <w:rPr>
          <w:rFonts w:ascii="Palatino Linotype" w:eastAsia="Palatino Linotype" w:hAnsi="Palatino Linotype" w:cs="Palatino Linotype"/>
          <w:i/>
          <w:noProof/>
          <w:lang w:eastAsia="es-MX"/>
        </w:rPr>
        <w:drawing>
          <wp:inline distT="0" distB="0" distL="0" distR="0" wp14:anchorId="53311C80" wp14:editId="1C078D9C">
            <wp:extent cx="5756275" cy="4430395"/>
            <wp:effectExtent l="0" t="0" r="0" b="8255"/>
            <wp:docPr id="103681154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11546" name="Imagen 1" descr="Tabla&#10;&#10;El contenido generado por IA puede ser incorrecto."/>
                    <pic:cNvPicPr/>
                  </pic:nvPicPr>
                  <pic:blipFill>
                    <a:blip r:embed="rId9"/>
                    <a:stretch>
                      <a:fillRect/>
                    </a:stretch>
                  </pic:blipFill>
                  <pic:spPr>
                    <a:xfrm>
                      <a:off x="0" y="0"/>
                      <a:ext cx="5756275" cy="4430395"/>
                    </a:xfrm>
                    <a:prstGeom prst="rect">
                      <a:avLst/>
                    </a:prstGeom>
                  </pic:spPr>
                </pic:pic>
              </a:graphicData>
            </a:graphic>
          </wp:inline>
        </w:drawing>
      </w:r>
    </w:p>
    <w:p w14:paraId="6D2A1E07" w14:textId="3C717D22" w:rsidR="00EE3719" w:rsidRPr="004A5005" w:rsidRDefault="00EE3719" w:rsidP="000D09DA">
      <w:pPr>
        <w:spacing w:after="0"/>
        <w:ind w:right="899"/>
        <w:jc w:val="both"/>
        <w:rPr>
          <w:rFonts w:ascii="Palatino Linotype" w:eastAsia="Palatino Linotype" w:hAnsi="Palatino Linotype" w:cs="Palatino Linotype"/>
          <w:i/>
        </w:rPr>
      </w:pPr>
      <w:r w:rsidRPr="004A5005">
        <w:rPr>
          <w:rFonts w:ascii="Palatino Linotype" w:hAnsi="Palatino Linotype"/>
          <w:noProof/>
          <w:lang w:eastAsia="es-MX"/>
        </w:rPr>
        <mc:AlternateContent>
          <mc:Choice Requires="wps">
            <w:drawing>
              <wp:anchor distT="0" distB="0" distL="114300" distR="114300" simplePos="0" relativeHeight="251661312" behindDoc="0" locked="0" layoutInCell="1" hidden="0" allowOverlap="1" wp14:anchorId="285CC685" wp14:editId="46BB5C43">
                <wp:simplePos x="0" y="0"/>
                <wp:positionH relativeFrom="column">
                  <wp:posOffset>-3810</wp:posOffset>
                </wp:positionH>
                <wp:positionV relativeFrom="paragraph">
                  <wp:posOffset>1827530</wp:posOffset>
                </wp:positionV>
                <wp:extent cx="5895975" cy="2876550"/>
                <wp:effectExtent l="19050" t="19050" r="47625" b="38100"/>
                <wp:wrapNone/>
                <wp:docPr id="93955520" name="Rectángulo 93955520"/>
                <wp:cNvGraphicFramePr/>
                <a:graphic xmlns:a="http://schemas.openxmlformats.org/drawingml/2006/main">
                  <a:graphicData uri="http://schemas.microsoft.com/office/word/2010/wordprocessingShape">
                    <wps:wsp>
                      <wps:cNvSpPr/>
                      <wps:spPr>
                        <a:xfrm>
                          <a:off x="0" y="0"/>
                          <a:ext cx="5895975" cy="2876550"/>
                        </a:xfrm>
                        <a:prstGeom prst="rect">
                          <a:avLst/>
                        </a:prstGeom>
                        <a:noFill/>
                        <a:ln w="57150" cap="flat" cmpd="sng">
                          <a:solidFill>
                            <a:srgbClr val="FF0000"/>
                          </a:solidFill>
                          <a:prstDash val="solid"/>
                          <a:miter lim="800000"/>
                          <a:headEnd type="none" w="sm" len="sm"/>
                          <a:tailEnd type="none" w="sm" len="sm"/>
                        </a:ln>
                      </wps:spPr>
                      <wps:txbx>
                        <w:txbxContent>
                          <w:p w14:paraId="6BA6E7D8" w14:textId="77777777" w:rsidR="00EE3719" w:rsidRDefault="00EE3719" w:rsidP="00EE3719">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rect w14:anchorId="285CC685" id="Rectángulo 93955520" o:spid="_x0000_s1026" style="position:absolute;left:0;text-align:left;margin-left:-.3pt;margin-top:143.9pt;width:464.2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" filled="f" strokecolor="red" strokeweight="4.5pt">
                <v:stroke startarrowwidth="narrow" startarrowlength="short" endarrowwidth="narrow" endarrowlength="short"/>
                <v:textbox inset="2.53958mm,2.53958mm,2.53958mm,2.53958mm">
                  <w:txbxContent>
                    <w:p w14:paraId="6BA6E7D8" w14:textId="77777777" w:rsidR="00EE3719" w:rsidRDefault="00EE3719" w:rsidP="00EE3719">
                      <w:pPr>
                        <w:spacing w:after="0" w:line="240" w:lineRule="auto"/>
                        <w:textDirection w:val="btLr"/>
                      </w:pPr>
                    </w:p>
                  </w:txbxContent>
                </v:textbox>
              </v:rect>
            </w:pict>
          </mc:Fallback>
        </mc:AlternateContent>
      </w:r>
      <w:r w:rsidRPr="004A5005">
        <w:rPr>
          <w:rFonts w:ascii="Palatino Linotype" w:eastAsia="Palatino Linotype" w:hAnsi="Palatino Linotype" w:cs="Palatino Linotype"/>
          <w:i/>
          <w:noProof/>
          <w:lang w:eastAsia="es-MX"/>
        </w:rPr>
        <w:drawing>
          <wp:inline distT="0" distB="0" distL="0" distR="0" wp14:anchorId="04D94ADB" wp14:editId="54864AF2">
            <wp:extent cx="5756275" cy="5756275"/>
            <wp:effectExtent l="0" t="0" r="0" b="0"/>
            <wp:docPr id="113792423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24237" name="Imagen 1" descr="Texto&#10;&#10;El contenido generado por IA puede ser incorrecto."/>
                    <pic:cNvPicPr/>
                  </pic:nvPicPr>
                  <pic:blipFill>
                    <a:blip r:embed="rId10"/>
                    <a:stretch>
                      <a:fillRect/>
                    </a:stretch>
                  </pic:blipFill>
                  <pic:spPr>
                    <a:xfrm>
                      <a:off x="0" y="0"/>
                      <a:ext cx="5756275" cy="5756275"/>
                    </a:xfrm>
                    <a:prstGeom prst="rect">
                      <a:avLst/>
                    </a:prstGeom>
                  </pic:spPr>
                </pic:pic>
              </a:graphicData>
            </a:graphic>
          </wp:inline>
        </w:drawing>
      </w:r>
    </w:p>
    <w:p w14:paraId="6323CB93" w14:textId="73851471" w:rsidR="006E06C6" w:rsidRPr="004A5005" w:rsidRDefault="00EE371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Al respecto, el inventario de bienes </w:t>
      </w:r>
      <w:r w:rsidR="00383763" w:rsidRPr="004A5005">
        <w:rPr>
          <w:rFonts w:ascii="Palatino Linotype" w:eastAsia="Palatino Linotype" w:hAnsi="Palatino Linotype" w:cs="Palatino Linotype"/>
        </w:rPr>
        <w:t>muebles</w:t>
      </w:r>
      <w:r w:rsidRPr="004A5005">
        <w:rPr>
          <w:rFonts w:ascii="Palatino Linotype" w:eastAsia="Palatino Linotype" w:hAnsi="Palatino Linotype" w:cs="Palatino Linotype"/>
        </w:rPr>
        <w:t xml:space="preserve"> cuenta con la marca</w:t>
      </w:r>
      <w:r w:rsidR="006E06C6" w:rsidRPr="004A5005">
        <w:rPr>
          <w:rFonts w:ascii="Palatino Linotype" w:eastAsia="Palatino Linotype" w:hAnsi="Palatino Linotype" w:cs="Palatino Linotype"/>
        </w:rPr>
        <w:t>, modelo, placas</w:t>
      </w:r>
      <w:r w:rsidRPr="004A5005">
        <w:rPr>
          <w:rFonts w:ascii="Palatino Linotype" w:eastAsia="Palatino Linotype" w:hAnsi="Palatino Linotype" w:cs="Palatino Linotype"/>
        </w:rPr>
        <w:t>, nombre del resguardatario y el área responsable, motivo por el que se ordena el documento en el que conste el tipo</w:t>
      </w:r>
      <w:r w:rsidR="00383763" w:rsidRPr="004A5005">
        <w:rPr>
          <w:rFonts w:ascii="Palatino Linotype" w:eastAsia="Palatino Linotype" w:hAnsi="Palatino Linotype" w:cs="Palatino Linotype"/>
        </w:rPr>
        <w:t>,</w:t>
      </w:r>
      <w:r w:rsidRPr="004A5005">
        <w:rPr>
          <w:rFonts w:ascii="Palatino Linotype" w:eastAsia="Palatino Linotype" w:hAnsi="Palatino Linotype" w:cs="Palatino Linotype"/>
        </w:rPr>
        <w:t xml:space="preserve"> </w:t>
      </w:r>
      <w:r w:rsidR="00383763" w:rsidRPr="004A5005">
        <w:rPr>
          <w:rFonts w:ascii="Palatino Linotype" w:eastAsia="Palatino Linotype" w:hAnsi="Palatino Linotype" w:cs="Palatino Linotype"/>
        </w:rPr>
        <w:t xml:space="preserve">marca, placas y el área responsable </w:t>
      </w:r>
      <w:r w:rsidRPr="004A5005">
        <w:rPr>
          <w:rFonts w:ascii="Palatino Linotype" w:eastAsia="Palatino Linotype" w:hAnsi="Palatino Linotype" w:cs="Palatino Linotype"/>
        </w:rPr>
        <w:t>de todos los vehículos oficiales</w:t>
      </w:r>
      <w:r w:rsidR="006E06C6" w:rsidRPr="004A5005">
        <w:rPr>
          <w:rFonts w:ascii="Palatino Linotype" w:eastAsia="Palatino Linotype" w:hAnsi="Palatino Linotype" w:cs="Palatino Linotype"/>
        </w:rPr>
        <w:t xml:space="preserve"> del Ayuntamiento</w:t>
      </w:r>
      <w:r w:rsidRPr="004A5005">
        <w:rPr>
          <w:rFonts w:ascii="Palatino Linotype" w:eastAsia="Palatino Linotype" w:hAnsi="Palatino Linotype" w:cs="Palatino Linotype"/>
        </w:rPr>
        <w:t>; y la o las personas resguardarías y usuarias del</w:t>
      </w:r>
      <w:r w:rsidR="006E06C6" w:rsidRPr="004A5005">
        <w:rPr>
          <w:rFonts w:ascii="Palatino Linotype" w:eastAsia="Palatino Linotype" w:hAnsi="Palatino Linotype" w:cs="Palatino Linotype"/>
        </w:rPr>
        <w:t xml:space="preserve"> primero de enero al ocho de abril de dos mil veinticinco</w:t>
      </w:r>
      <w:r w:rsidR="00383763" w:rsidRPr="004A5005">
        <w:rPr>
          <w:rFonts w:ascii="Palatino Linotype" w:eastAsia="Palatino Linotype" w:hAnsi="Palatino Linotype" w:cs="Palatino Linotype"/>
        </w:rPr>
        <w:t>, de ser procedente en versión pública.</w:t>
      </w:r>
    </w:p>
    <w:p w14:paraId="4BA9F17E" w14:textId="77777777" w:rsidR="0044394B" w:rsidRPr="004A5005" w:rsidRDefault="0044394B" w:rsidP="000D09DA">
      <w:pPr>
        <w:spacing w:after="0" w:line="360" w:lineRule="auto"/>
        <w:jc w:val="both"/>
        <w:rPr>
          <w:rFonts w:ascii="Palatino Linotype" w:eastAsia="Palatino Linotype" w:hAnsi="Palatino Linotype" w:cs="Palatino Linotype"/>
        </w:rPr>
      </w:pPr>
    </w:p>
    <w:p w14:paraId="687393C0" w14:textId="715848E9" w:rsidR="0060305A" w:rsidRPr="004A5005" w:rsidRDefault="00F86B9D"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Quinto</w:t>
      </w:r>
      <w:r w:rsidR="00023E99" w:rsidRPr="004A5005">
        <w:rPr>
          <w:rFonts w:ascii="Palatino Linotype" w:eastAsia="Palatino Linotype" w:hAnsi="Palatino Linotype" w:cs="Palatino Linotype"/>
          <w:b/>
        </w:rPr>
        <w:t xml:space="preserve">. </w:t>
      </w:r>
      <w:r w:rsidRPr="004A5005">
        <w:rPr>
          <w:rFonts w:ascii="Palatino Linotype" w:eastAsia="Palatino Linotype" w:hAnsi="Palatino Linotype" w:cs="Palatino Linotype"/>
          <w:b/>
        </w:rPr>
        <w:t>Versión Pública</w:t>
      </w:r>
      <w:r w:rsidR="00023E99" w:rsidRPr="004A5005">
        <w:rPr>
          <w:rFonts w:ascii="Palatino Linotype" w:eastAsia="Palatino Linotype" w:hAnsi="Palatino Linotype" w:cs="Palatino Linotype"/>
          <w:b/>
        </w:rPr>
        <w:t xml:space="preserve">. </w:t>
      </w:r>
      <w:r w:rsidR="00023E99" w:rsidRPr="004A5005">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008C0DB9" w:rsidRPr="004A5005">
        <w:rPr>
          <w:rFonts w:ascii="Palatino Linotype" w:eastAsia="Palatino Linotype" w:hAnsi="Palatino Linotype" w:cs="Palatino Linotype"/>
        </w:rPr>
        <w:t xml:space="preserve"> la parte </w:t>
      </w:r>
      <w:r w:rsidR="008C0DB9" w:rsidRPr="004A5005">
        <w:rPr>
          <w:rFonts w:ascii="Palatino Linotype" w:eastAsia="Palatino Linotype" w:hAnsi="Palatino Linotype" w:cs="Palatino Linotype"/>
          <w:b/>
          <w:bCs/>
        </w:rPr>
        <w:t>Recurrente</w:t>
      </w:r>
      <w:r w:rsidR="008C0DB9" w:rsidRPr="004A5005">
        <w:rPr>
          <w:rFonts w:ascii="Palatino Linotype" w:eastAsia="Palatino Linotype" w:hAnsi="Palatino Linotype" w:cs="Palatino Linotype"/>
        </w:rPr>
        <w:t xml:space="preserve"> </w:t>
      </w:r>
      <w:r w:rsidR="00023E99" w:rsidRPr="004A5005">
        <w:rPr>
          <w:rFonts w:ascii="Palatino Linotype" w:eastAsia="Palatino Linotype" w:hAnsi="Palatino Linotype" w:cs="Palatino Linotype"/>
        </w:rPr>
        <w:t>sin menoscabar el derecho a la protección de los datos personales de terceros.</w:t>
      </w:r>
    </w:p>
    <w:p w14:paraId="34F816ED"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2D8413F9" w14:textId="77777777"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Ahora bien, es de destacar que dentro de la información que proporcionará el Sujeto Obligado pueden obrar los siguientes datos:</w:t>
      </w:r>
    </w:p>
    <w:p w14:paraId="3EFF0DB3" w14:textId="77777777" w:rsidR="008C0DB9" w:rsidRPr="004A5005" w:rsidRDefault="008C0DB9" w:rsidP="008C0DB9">
      <w:pPr>
        <w:spacing w:after="0" w:line="360" w:lineRule="auto"/>
        <w:jc w:val="both"/>
        <w:rPr>
          <w:rFonts w:ascii="Palatino Linotype" w:eastAsia="Palatino Linotype" w:hAnsi="Palatino Linotype" w:cs="Palatino Linotype"/>
        </w:rPr>
      </w:pPr>
    </w:p>
    <w:p w14:paraId="59BD687D" w14:textId="0379CF7B"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bCs/>
        </w:rPr>
        <w:t>Placas y número de serie vehicular</w:t>
      </w:r>
      <w:r w:rsidRPr="004A5005">
        <w:rPr>
          <w:rFonts w:ascii="Palatino Linotype" w:eastAsia="Palatino Linotype" w:hAnsi="Palatino Linotype" w:cs="Palatino Linotype"/>
        </w:rPr>
        <w:t xml:space="preserve">. En lo que compete a esto, se tiene que el número de placa se define como el registro alfanumérico que usan los vehículos automotores para su identificación y circulación legal en todo el territorio mexicano. </w:t>
      </w:r>
    </w:p>
    <w:p w14:paraId="2BD6CF3C" w14:textId="77777777" w:rsidR="008C0DB9" w:rsidRPr="004A5005" w:rsidRDefault="008C0DB9" w:rsidP="008C0DB9">
      <w:pPr>
        <w:spacing w:after="0" w:line="360" w:lineRule="auto"/>
        <w:jc w:val="both"/>
        <w:rPr>
          <w:rFonts w:ascii="Palatino Linotype" w:eastAsia="Palatino Linotype" w:hAnsi="Palatino Linotype" w:cs="Palatino Linotype"/>
        </w:rPr>
      </w:pPr>
    </w:p>
    <w:p w14:paraId="525E62CB" w14:textId="77777777"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otra parte, el NIV es el número conformado por diecisiete caracteres alfanuméricos que identifican a los vehículos de modelos posteriores al año 1998. Se encuentra normalmente en la parte superior del tablero del vehículo o en el marco de las puertas, generalmente en el lado del conductor. En los modelos anteriores al año 1998 a este número se le conocía como serie y es más común que se encuentre localizado en la puerta izquierda del vehículo. </w:t>
      </w:r>
    </w:p>
    <w:p w14:paraId="2174782B" w14:textId="77777777" w:rsidR="008C0DB9" w:rsidRPr="004A5005" w:rsidRDefault="008C0DB9" w:rsidP="008C0DB9">
      <w:pPr>
        <w:spacing w:after="0" w:line="360" w:lineRule="auto"/>
        <w:jc w:val="both"/>
        <w:rPr>
          <w:rFonts w:ascii="Palatino Linotype" w:eastAsia="Palatino Linotype" w:hAnsi="Palatino Linotype" w:cs="Palatino Linotype"/>
        </w:rPr>
      </w:pPr>
    </w:p>
    <w:p w14:paraId="0A00E85B" w14:textId="77777777"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En este sentido, respecto a las placas y número de serie, corresponden a vehículos propiedad del Ayuntamiento, lo que permite corroborar que se trata de bienes de dominio público.</w:t>
      </w:r>
    </w:p>
    <w:p w14:paraId="5FDEA008" w14:textId="77777777"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Así entonces, como se desprende las placas, corresponden a vehículos propiedad del Ayuntamiento, previamente inventariados, por lo que es importante remitirnos a lo dispuesto por el artículo 92, fracción XXXVIII de la Ley de Transparencia y Acceso a la Información Pública del Estado de México y Municipios que en su texto y sentido literal establece:</w:t>
      </w:r>
    </w:p>
    <w:p w14:paraId="7AAE3CDA" w14:textId="77777777" w:rsidR="008C0DB9" w:rsidRPr="004A5005" w:rsidRDefault="008C0DB9" w:rsidP="008C0DB9">
      <w:pPr>
        <w:spacing w:after="0" w:line="360" w:lineRule="auto"/>
        <w:jc w:val="both"/>
        <w:rPr>
          <w:rFonts w:ascii="Palatino Linotype" w:eastAsia="Palatino Linotype" w:hAnsi="Palatino Linotype" w:cs="Palatino Linotype"/>
        </w:rPr>
      </w:pPr>
    </w:p>
    <w:p w14:paraId="09617142" w14:textId="77777777" w:rsidR="008C0DB9" w:rsidRPr="004A5005" w:rsidRDefault="008C0DB9" w:rsidP="003A1560">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42A067" w14:textId="24BC66C1" w:rsidR="008C0DB9" w:rsidRPr="004A5005" w:rsidRDefault="008C0DB9" w:rsidP="003A1560">
      <w:pPr>
        <w:spacing w:after="0"/>
        <w:ind w:left="851" w:right="843"/>
        <w:jc w:val="both"/>
        <w:rPr>
          <w:rFonts w:ascii="Palatino Linotype" w:eastAsia="Palatino Linotype" w:hAnsi="Palatino Linotype" w:cs="Palatino Linotype"/>
          <w:i/>
          <w:iCs/>
        </w:rPr>
      </w:pPr>
      <w:r w:rsidRPr="004A5005">
        <w:rPr>
          <w:rFonts w:ascii="Palatino Linotype" w:eastAsia="Palatino Linotype" w:hAnsi="Palatino Linotype" w:cs="Palatino Linotype"/>
          <w:i/>
          <w:iCs/>
        </w:rPr>
        <w:t>XXXVIII. El inventario de bienes muebles e inmuebles en posesión y propiedad;</w:t>
      </w:r>
      <w:r w:rsidR="003A1560" w:rsidRPr="004A5005">
        <w:rPr>
          <w:rFonts w:ascii="Palatino Linotype" w:eastAsia="Palatino Linotype" w:hAnsi="Palatino Linotype" w:cs="Palatino Linotype"/>
          <w:i/>
          <w:iCs/>
        </w:rPr>
        <w:t>”</w:t>
      </w:r>
    </w:p>
    <w:p w14:paraId="69108ECB" w14:textId="77777777" w:rsidR="008C0DB9" w:rsidRPr="004A5005" w:rsidRDefault="008C0DB9" w:rsidP="003A1560">
      <w:pPr>
        <w:spacing w:after="0"/>
        <w:ind w:left="851" w:right="843"/>
        <w:jc w:val="both"/>
        <w:rPr>
          <w:rFonts w:ascii="Palatino Linotype" w:eastAsia="Palatino Linotype" w:hAnsi="Palatino Linotype" w:cs="Palatino Linotype"/>
          <w:i/>
          <w:iCs/>
        </w:rPr>
      </w:pPr>
    </w:p>
    <w:p w14:paraId="1C50AC67" w14:textId="77673D3D" w:rsidR="008C0DB9" w:rsidRPr="004A5005" w:rsidRDefault="008C0DB9" w:rsidP="008C0DB9">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Por tanto, el número de serie y de placas es información que corresponde a información de acceso público, ya que dar a conocer esos datos abona a la transparencia y la rendición de cuentas, pues es parte del patrimonio de los Sujeto Obligados está relacionado con el ejercicio de los recursos públicos.</w:t>
      </w:r>
    </w:p>
    <w:p w14:paraId="3FEEC70E" w14:textId="77777777" w:rsidR="008C0DB9" w:rsidRPr="004A5005" w:rsidRDefault="008C0DB9" w:rsidP="000D09DA">
      <w:pPr>
        <w:spacing w:after="0" w:line="360" w:lineRule="auto"/>
        <w:jc w:val="both"/>
        <w:rPr>
          <w:rFonts w:ascii="Palatino Linotype" w:eastAsia="Palatino Linotype" w:hAnsi="Palatino Linotype" w:cs="Palatino Linotype"/>
        </w:rPr>
      </w:pPr>
    </w:p>
    <w:p w14:paraId="22CE8DA5" w14:textId="7E39A41E" w:rsidR="003A1560" w:rsidRPr="004A5005" w:rsidRDefault="003A1560" w:rsidP="003A1560">
      <w:pPr>
        <w:pBdr>
          <w:top w:val="nil"/>
          <w:left w:val="nil"/>
          <w:bottom w:val="nil"/>
          <w:right w:val="nil"/>
          <w:between w:val="nil"/>
        </w:pBd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otro lado, derivado de la información que se ordena entregar pudiera existir información de la </w:t>
      </w:r>
      <w:r w:rsidRPr="004A5005">
        <w:rPr>
          <w:rFonts w:ascii="Palatino Linotype" w:eastAsia="Palatino Linotype" w:hAnsi="Palatino Linotype" w:cs="Palatino Linotype"/>
          <w:b/>
        </w:rPr>
        <w:t>Dirección de Seguridad Pública del Ayuntamiento o su equivalente,</w:t>
      </w:r>
      <w:r w:rsidRPr="004A5005">
        <w:rPr>
          <w:rFonts w:ascii="Palatino Linotype" w:eastAsia="Palatino Linotype" w:hAnsi="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4A5005">
        <w:rPr>
          <w:rFonts w:ascii="Palatino Linotype" w:eastAsia="Palatino Linotype" w:hAnsi="Palatino Linotype" w:cs="Palatino Linotype"/>
          <w:b/>
        </w:rPr>
        <w:t>que desempeñen funciones operativas</w:t>
      </w:r>
      <w:r w:rsidRPr="004A5005">
        <w:rPr>
          <w:rFonts w:ascii="Palatino Linotype" w:eastAsia="Palatino Linotype" w:hAnsi="Palatino Linotype" w:cs="Palatino Linotype"/>
        </w:rPr>
        <w:t>.</w:t>
      </w:r>
    </w:p>
    <w:p w14:paraId="691CA571" w14:textId="77777777" w:rsidR="003A1560" w:rsidRPr="004A5005" w:rsidRDefault="003A1560" w:rsidP="003A1560">
      <w:pP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Al respecto, la información </w:t>
      </w:r>
      <w:r w:rsidRPr="004A5005">
        <w:rPr>
          <w:rFonts w:ascii="Palatino Linotype" w:eastAsia="Palatino Linotype" w:hAnsi="Palatino Linotype" w:cs="Palatino Linotype"/>
          <w:b/>
        </w:rPr>
        <w:t>de los elementos que realizan funciones operativas, entre ellos su nombre debe ser protegido</w:t>
      </w:r>
      <w:r w:rsidRPr="004A5005">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B71D54F" w14:textId="77777777"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C624942" w14:textId="77777777"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05F76B0" w14:textId="01A68E03"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 xml:space="preserve">En ese entendido, la leyenda de clasificación que se </w:t>
      </w:r>
      <w:r w:rsidR="00454996" w:rsidRPr="004A5005">
        <w:rPr>
          <w:rFonts w:ascii="Palatino Linotype" w:eastAsia="Palatino Linotype" w:hAnsi="Palatino Linotype" w:cs="Palatino Linotype"/>
        </w:rPr>
        <w:t>genere</w:t>
      </w:r>
      <w:r w:rsidRPr="004A5005">
        <w:rPr>
          <w:rFonts w:ascii="Palatino Linotype" w:eastAsia="Palatino Linotype" w:hAnsi="Palatino Linotype" w:cs="Palatino Linotype"/>
        </w:rPr>
        <w:t xml:space="preserve"> deberá establecer ambos supuestos de clasificación: reserva y confidencialidad, en congruencia con los requisitos establecidos en los lineamientos citados.</w:t>
      </w:r>
    </w:p>
    <w:p w14:paraId="5959112E" w14:textId="77777777" w:rsidR="003A1560" w:rsidRPr="004A5005" w:rsidRDefault="003A1560" w:rsidP="003A1560">
      <w:pPr>
        <w:spacing w:line="360" w:lineRule="auto"/>
      </w:pPr>
    </w:p>
    <w:p w14:paraId="48F50A58" w14:textId="77777777"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7B9ABCBD" w14:textId="77777777" w:rsidR="003A1560" w:rsidRPr="004A5005" w:rsidRDefault="003A1560" w:rsidP="00454996">
      <w:pPr>
        <w:pBdr>
          <w:top w:val="nil"/>
          <w:left w:val="nil"/>
          <w:bottom w:val="nil"/>
          <w:right w:val="nil"/>
          <w:between w:val="nil"/>
        </w:pBdr>
        <w:spacing w:after="0"/>
        <w:ind w:left="851" w:right="843"/>
        <w:jc w:val="both"/>
      </w:pPr>
      <w:r w:rsidRPr="004A5005">
        <w:rPr>
          <w:rFonts w:ascii="Palatino Linotype" w:eastAsia="Palatino Linotype" w:hAnsi="Palatino Linotype" w:cs="Palatino Linotype"/>
          <w:b/>
          <w:i/>
        </w:rPr>
        <w:t>Nombres de servidores públicos dedicados a actividades en materia de seguridad, por excepción pueden considerarse información reservada.</w:t>
      </w:r>
      <w:r w:rsidRPr="004A5005">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7B7C0B1" w14:textId="77777777"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4A5005">
        <w:rPr>
          <w:rFonts w:ascii="Palatino Linotype" w:eastAsia="Palatino Linotype" w:hAnsi="Palatino Linotype" w:cs="Palatino Linotype"/>
          <w:b/>
        </w:rPr>
        <w:t>funciones de carácter operativo.</w:t>
      </w:r>
    </w:p>
    <w:p w14:paraId="681BDCF5" w14:textId="77777777" w:rsidR="003A1560" w:rsidRPr="004A5005" w:rsidRDefault="003A1560" w:rsidP="003A1560">
      <w:pPr>
        <w:pBdr>
          <w:top w:val="nil"/>
          <w:left w:val="nil"/>
          <w:bottom w:val="nil"/>
          <w:right w:val="nil"/>
          <w:between w:val="nil"/>
        </w:pBdr>
        <w:spacing w:line="360" w:lineRule="auto"/>
        <w:jc w:val="both"/>
      </w:pPr>
      <w:r w:rsidRPr="004A5005">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4BAEF292" w14:textId="77777777" w:rsidR="003A1560" w:rsidRPr="004A5005" w:rsidRDefault="003A1560" w:rsidP="00454996">
      <w:pPr>
        <w:pBdr>
          <w:top w:val="nil"/>
          <w:left w:val="nil"/>
          <w:bottom w:val="nil"/>
          <w:right w:val="nil"/>
          <w:between w:val="nil"/>
        </w:pBdr>
        <w:spacing w:after="0"/>
        <w:ind w:left="851" w:right="843"/>
        <w:jc w:val="both"/>
      </w:pPr>
      <w:r w:rsidRPr="004A5005">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4A5005">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4A5005">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4A5005">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4A5005">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119CA661" w14:textId="77777777" w:rsidR="003A1560" w:rsidRPr="004A5005" w:rsidRDefault="003A1560" w:rsidP="00454996">
      <w:pPr>
        <w:spacing w:after="0"/>
        <w:ind w:left="851" w:right="843"/>
      </w:pPr>
    </w:p>
    <w:p w14:paraId="302A5FFD" w14:textId="64B13417" w:rsidR="00454996" w:rsidRPr="004A5005" w:rsidRDefault="003A1560" w:rsidP="0045499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4A5005">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4A5005">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4A5005">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D03DADA" w14:textId="77777777" w:rsidR="00454996" w:rsidRPr="004A5005" w:rsidRDefault="00454996" w:rsidP="00454996">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4275800D" w14:textId="30866DAD" w:rsidR="003A1560" w:rsidRPr="004A5005" w:rsidRDefault="003A1560" w:rsidP="003A1560">
      <w:pP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Aunado a ello, no escapa de la óptica de este organismo garante que de ser el caso en el que la documentación que se ordena entregar, contenga especificaciones técnicas y equipamiento de las patrullas, dichos datos deberá clasificarse como reservados, pues revelaría la tecnología, sistemas y equipos, con los que cuenta el Ayuntamiento, para el combate a la delincuencia en el Estado de México, pues al proporcionar información sobre el armamento, blindaje y radios con los que cuentan las patrullas adquiridas, se estaría dando cuenta de los aparatos que se utilizan para estar en comunicación los policías, así como, el equipo y armamento especial, con el que cuentan los vehículos, y que es utilizado para mantener la seguridad dentro del territorio Estatal.</w:t>
      </w:r>
    </w:p>
    <w:p w14:paraId="0E610F70" w14:textId="77777777" w:rsidR="003A1560" w:rsidRPr="004A5005" w:rsidRDefault="003A1560" w:rsidP="003A1560">
      <w:pP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7964A552" w14:textId="77777777" w:rsidR="003A1560" w:rsidRPr="004A5005" w:rsidRDefault="003A1560" w:rsidP="003A1560">
      <w:pPr>
        <w:spacing w:line="360" w:lineRule="auto"/>
        <w:jc w:val="both"/>
        <w:rPr>
          <w:rFonts w:ascii="Palatino Linotype" w:eastAsia="Palatino Linotype" w:hAnsi="Palatino Linotype" w:cs="Palatino Linotype"/>
          <w:b/>
        </w:rPr>
      </w:pPr>
      <w:r w:rsidRPr="004A5005">
        <w:rPr>
          <w:rFonts w:ascii="Palatino Linotype" w:eastAsia="Palatino Linotype" w:hAnsi="Palatino Linotype" w:cs="Palatino Linotype"/>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4A5005">
        <w:rPr>
          <w:rFonts w:ascii="Palatino Linotype" w:eastAsia="Palatino Linotype" w:hAnsi="Palatino Linotype" w:cs="Palatino Linotype"/>
          <w:b/>
        </w:rPr>
        <w:t xml:space="preserve">que da cuenta de las tecnologías, equipos y sistemas con que cuentan las patrullas con que cuenta la Dirección de Seguridad Pública o análogo, </w:t>
      </w:r>
      <w:r w:rsidRPr="004A5005">
        <w:rPr>
          <w:rFonts w:ascii="Palatino Linotype" w:eastAsia="Palatino Linotype" w:hAnsi="Palatino Linotype" w:cs="Palatino Linotype"/>
        </w:rPr>
        <w:t>y por lo tanto, acredita la causal de clasificación prevista en el artículo 140, fracción I, de la Ley de Transparencia y Acceso a la Información Pública del Estado de México</w:t>
      </w:r>
      <w:r w:rsidRPr="004A5005">
        <w:rPr>
          <w:rFonts w:ascii="Palatino Linotype" w:eastAsia="Palatino Linotype" w:hAnsi="Palatino Linotype" w:cs="Palatino Linotype"/>
          <w:b/>
        </w:rPr>
        <w:t>.</w:t>
      </w:r>
    </w:p>
    <w:p w14:paraId="6E17681F" w14:textId="77777777" w:rsidR="003A1560" w:rsidRPr="004A5005" w:rsidRDefault="003A1560" w:rsidP="003A1560">
      <w:pP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B150F41" w14:textId="77777777" w:rsidR="003A1560" w:rsidRPr="004A5005" w:rsidRDefault="003A1560" w:rsidP="003A1560">
      <w:pPr>
        <w:numPr>
          <w:ilvl w:val="0"/>
          <w:numId w:val="16"/>
        </w:num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51F71FF5" w14:textId="77777777" w:rsidR="003A1560" w:rsidRPr="004A5005" w:rsidRDefault="003A1560" w:rsidP="003A1560">
      <w:pPr>
        <w:numPr>
          <w:ilvl w:val="0"/>
          <w:numId w:val="16"/>
        </w:num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El riesgo de perjuicio supera el interés público general de que se difunda.</w:t>
      </w:r>
    </w:p>
    <w:p w14:paraId="1091D0B3" w14:textId="77777777" w:rsidR="003A1560" w:rsidRPr="004A5005" w:rsidRDefault="003A1560" w:rsidP="003A1560">
      <w:pPr>
        <w:numPr>
          <w:ilvl w:val="0"/>
          <w:numId w:val="16"/>
        </w:num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Que la limitación se adecua al principio de proporcionalidad y representa el medio menos restrictivo disponible para evitar el perjuicio.</w:t>
      </w:r>
    </w:p>
    <w:p w14:paraId="45001C93" w14:textId="77777777" w:rsidR="003A1560" w:rsidRPr="004A5005" w:rsidRDefault="003A1560" w:rsidP="003A1560">
      <w:pPr>
        <w:spacing w:line="360" w:lineRule="auto"/>
        <w:jc w:val="both"/>
        <w:rPr>
          <w:rFonts w:ascii="Palatino Linotype" w:eastAsia="Palatino Linotype" w:hAnsi="Palatino Linotype" w:cs="Palatino Linotype"/>
        </w:rPr>
      </w:pPr>
    </w:p>
    <w:p w14:paraId="3054FA10" w14:textId="0146A679" w:rsidR="003A1560" w:rsidRPr="004A5005" w:rsidRDefault="003A1560" w:rsidP="003A1560">
      <w:pPr>
        <w:spacing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Así, se desprende que es reservada toda aquella información que revele el estado de fuerza, y que puede ser utilizada para poner en riesgo la seguridad pública, como en el caso serían las especificaciones técnicas y equipamiento de patrullas, de advertirse estas en</w:t>
      </w:r>
      <w:r w:rsidR="00454996" w:rsidRPr="004A5005">
        <w:rPr>
          <w:rFonts w:ascii="Palatino Linotype" w:eastAsia="Palatino Linotype" w:hAnsi="Palatino Linotype" w:cs="Palatino Linotype"/>
        </w:rPr>
        <w:t xml:space="preserve"> la información que se </w:t>
      </w:r>
      <w:r w:rsidRPr="004A5005">
        <w:rPr>
          <w:rFonts w:ascii="Palatino Linotype" w:eastAsia="Palatino Linotype" w:hAnsi="Palatino Linotype" w:cs="Palatino Linotype"/>
        </w:rPr>
        <w:t>ordena su entrega; se deberá entregar en versión pública cumpliéndose a cabalidad las formalidades antes indicadas.</w:t>
      </w:r>
    </w:p>
    <w:p w14:paraId="2C944456" w14:textId="77777777" w:rsidR="0060305A" w:rsidRPr="004A5005" w:rsidRDefault="00023E99" w:rsidP="000D09DA">
      <w:pPr>
        <w:spacing w:after="0" w:line="360" w:lineRule="auto"/>
        <w:ind w:right="50"/>
        <w:jc w:val="both"/>
        <w:rPr>
          <w:rFonts w:ascii="Palatino Linotype" w:eastAsia="Palatino Linotype" w:hAnsi="Palatino Linotype" w:cs="Palatino Linotype"/>
        </w:rPr>
      </w:pPr>
      <w:r w:rsidRPr="004A5005">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4F0E6099" w14:textId="77777777" w:rsidR="0060305A" w:rsidRPr="004A5005" w:rsidRDefault="0060305A" w:rsidP="000D09DA">
      <w:pPr>
        <w:spacing w:after="0" w:line="360" w:lineRule="auto"/>
        <w:ind w:right="50"/>
        <w:jc w:val="both"/>
        <w:rPr>
          <w:rFonts w:ascii="Palatino Linotype" w:eastAsia="Palatino Linotype" w:hAnsi="Palatino Linotype" w:cs="Palatino Linotype"/>
        </w:rPr>
      </w:pPr>
    </w:p>
    <w:p w14:paraId="759CA0C0"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 xml:space="preserve"> “Artículo 3. Para los efectos de la presente Ley se entenderá por:</w:t>
      </w:r>
    </w:p>
    <w:p w14:paraId="14CFD76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IX. Datos personales:</w:t>
      </w:r>
      <w:r w:rsidRPr="004A5005">
        <w:rPr>
          <w:rFonts w:ascii="Palatino Linotype" w:eastAsia="Palatino Linotype" w:hAnsi="Palatino Linotype" w:cs="Palatino Linotype"/>
          <w:i/>
        </w:rPr>
        <w:t xml:space="preserve"> </w:t>
      </w:r>
      <w:r w:rsidRPr="004A5005">
        <w:rPr>
          <w:rFonts w:ascii="Palatino Linotype" w:eastAsia="Palatino Linotype" w:hAnsi="Palatino Linotype" w:cs="Palatino Linotype"/>
          <w:b/>
          <w:i/>
        </w:rPr>
        <w:t>La información concerniente a una persona, identificada o identificable</w:t>
      </w:r>
      <w:r w:rsidRPr="004A5005">
        <w:rPr>
          <w:rFonts w:ascii="Palatino Linotype" w:eastAsia="Palatino Linotype" w:hAnsi="Palatino Linotype" w:cs="Palatino Linotype"/>
          <w:i/>
        </w:rPr>
        <w:t xml:space="preserve"> según lo dispuesto por la Ley de Protección de Datos Personales del Estado de México;</w:t>
      </w:r>
    </w:p>
    <w:p w14:paraId="0487EC7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XX. Información clasificada:</w:t>
      </w:r>
      <w:r w:rsidRPr="004A5005">
        <w:rPr>
          <w:rFonts w:ascii="Palatino Linotype" w:eastAsia="Palatino Linotype" w:hAnsi="Palatino Linotype" w:cs="Palatino Linotype"/>
          <w:i/>
        </w:rPr>
        <w:t xml:space="preserve"> Aquella considerada por la presente Ley como reservada o confidencial;</w:t>
      </w:r>
    </w:p>
    <w:p w14:paraId="6D87DE88"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XXXII. Protección de Datos Personales:</w:t>
      </w:r>
      <w:r w:rsidRPr="004A5005">
        <w:rPr>
          <w:rFonts w:ascii="Palatino Linotype" w:eastAsia="Palatino Linotype" w:hAnsi="Palatino Linotype" w:cs="Palatino Linotype"/>
          <w:i/>
        </w:rPr>
        <w:t xml:space="preserve"> Derecho humano que tutela la privacidad de datos personales en poder de los sujetos obligados y sujetos particulares;</w:t>
      </w:r>
    </w:p>
    <w:p w14:paraId="1070FBEC"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XLV. Versión pública</w:t>
      </w:r>
      <w:r w:rsidRPr="004A5005">
        <w:rPr>
          <w:rFonts w:ascii="Palatino Linotype" w:eastAsia="Palatino Linotype" w:hAnsi="Palatino Linotype" w:cs="Palatino Linotype"/>
          <w:i/>
        </w:rPr>
        <w:t>: Documento en el que se elimine, suprime o borra la información clasificada como reservada o confidencial para permitir su acceso.”</w:t>
      </w:r>
    </w:p>
    <w:p w14:paraId="597D5198" w14:textId="77777777" w:rsidR="0060305A" w:rsidRPr="004A5005" w:rsidRDefault="0060305A" w:rsidP="000D09DA">
      <w:pPr>
        <w:spacing w:after="0"/>
        <w:ind w:left="851" w:right="843"/>
        <w:jc w:val="both"/>
        <w:rPr>
          <w:rFonts w:ascii="Palatino Linotype" w:eastAsia="Palatino Linotype" w:hAnsi="Palatino Linotype" w:cs="Palatino Linotype"/>
          <w:i/>
        </w:rPr>
      </w:pPr>
    </w:p>
    <w:p w14:paraId="37B00B4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6.</w:t>
      </w:r>
      <w:r w:rsidRPr="004A5005">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7ADCBE7" w14:textId="77777777" w:rsidR="0060305A" w:rsidRPr="004A5005" w:rsidRDefault="0060305A" w:rsidP="000D09DA">
      <w:pPr>
        <w:spacing w:after="0"/>
        <w:ind w:left="851" w:right="843"/>
        <w:jc w:val="both"/>
        <w:rPr>
          <w:rFonts w:ascii="Palatino Linotype" w:eastAsia="Palatino Linotype" w:hAnsi="Palatino Linotype" w:cs="Palatino Linotype"/>
          <w:i/>
        </w:rPr>
      </w:pPr>
    </w:p>
    <w:p w14:paraId="61745BB2"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“Artículo 137.</w:t>
      </w:r>
      <w:r w:rsidRPr="004A500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EEA264" w14:textId="77777777" w:rsidR="0060305A" w:rsidRPr="004A5005" w:rsidRDefault="0060305A" w:rsidP="000D09DA">
      <w:pPr>
        <w:spacing w:after="0"/>
        <w:ind w:left="851" w:right="843"/>
        <w:jc w:val="both"/>
        <w:rPr>
          <w:rFonts w:ascii="Palatino Linotype" w:eastAsia="Palatino Linotype" w:hAnsi="Palatino Linotype" w:cs="Palatino Linotype"/>
          <w:b/>
          <w:i/>
        </w:rPr>
      </w:pPr>
    </w:p>
    <w:p w14:paraId="28D8B14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143</w:t>
      </w:r>
      <w:r w:rsidRPr="004A500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C16515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w:t>
      </w:r>
      <w:r w:rsidRPr="004A5005">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1F3BD1FF"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4F3F77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2E6A0D57" w14:textId="77777777" w:rsidR="0060305A" w:rsidRPr="004A5005" w:rsidRDefault="0060305A" w:rsidP="000D09DA">
      <w:pPr>
        <w:spacing w:after="0"/>
        <w:ind w:left="993" w:right="1041"/>
        <w:jc w:val="both"/>
        <w:rPr>
          <w:rFonts w:ascii="Palatino Linotype" w:eastAsia="Palatino Linotype" w:hAnsi="Palatino Linotype" w:cs="Palatino Linotype"/>
          <w:i/>
        </w:rPr>
      </w:pPr>
    </w:p>
    <w:p w14:paraId="358E8C69" w14:textId="1364B796" w:rsidR="0060305A" w:rsidRPr="004A5005" w:rsidRDefault="00023E99" w:rsidP="000D09DA">
      <w:pPr>
        <w:spacing w:after="0" w:line="360" w:lineRule="auto"/>
        <w:ind w:right="51"/>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00F86B9D" w:rsidRPr="004A5005">
        <w:rPr>
          <w:rFonts w:ascii="Palatino Linotype" w:eastAsia="Palatino Linotype" w:hAnsi="Palatino Linotype" w:cs="Palatino Linotype"/>
          <w:b/>
        </w:rPr>
        <w:t>Recurrente</w:t>
      </w:r>
      <w:r w:rsidRPr="004A5005">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8AD6EC3" w14:textId="77777777" w:rsidR="0060305A" w:rsidRPr="004A5005" w:rsidRDefault="0060305A" w:rsidP="000D09DA">
      <w:pPr>
        <w:spacing w:after="0" w:line="360" w:lineRule="auto"/>
        <w:ind w:right="51"/>
        <w:jc w:val="both"/>
        <w:rPr>
          <w:rFonts w:ascii="Palatino Linotype" w:eastAsia="Palatino Linotype" w:hAnsi="Palatino Linotype" w:cs="Palatino Linotype"/>
        </w:rPr>
      </w:pPr>
    </w:p>
    <w:p w14:paraId="707F07C7" w14:textId="77777777" w:rsidR="0060305A" w:rsidRPr="004A5005" w:rsidRDefault="00023E99" w:rsidP="000D09DA">
      <w:pPr>
        <w:spacing w:after="0" w:line="360" w:lineRule="auto"/>
        <w:ind w:right="50"/>
        <w:jc w:val="both"/>
        <w:rPr>
          <w:rFonts w:ascii="Palatino Linotype" w:eastAsia="Palatino Linotype" w:hAnsi="Palatino Linotype" w:cs="Palatino Linotype"/>
        </w:rPr>
      </w:pPr>
      <w:r w:rsidRPr="004A500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5A4E6F" w14:textId="77777777" w:rsidR="0060305A" w:rsidRPr="004A5005" w:rsidRDefault="0060305A" w:rsidP="000D09DA">
      <w:pPr>
        <w:spacing w:after="0" w:line="360" w:lineRule="auto"/>
        <w:ind w:right="50"/>
        <w:jc w:val="both"/>
        <w:rPr>
          <w:rFonts w:ascii="Palatino Linotype" w:eastAsia="Palatino Linotype" w:hAnsi="Palatino Linotype" w:cs="Palatino Linotype"/>
        </w:rPr>
      </w:pPr>
    </w:p>
    <w:p w14:paraId="277FDCF4" w14:textId="3723C2C0" w:rsidR="0060305A" w:rsidRPr="004A5005" w:rsidRDefault="00023E99" w:rsidP="000D09DA">
      <w:pPr>
        <w:spacing w:after="0" w:line="360" w:lineRule="auto"/>
        <w:ind w:right="51"/>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00F86B9D"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F4C544E" w14:textId="77777777" w:rsidR="0060305A" w:rsidRPr="004A5005" w:rsidRDefault="0060305A" w:rsidP="000D09DA">
      <w:pPr>
        <w:spacing w:after="0" w:line="360" w:lineRule="auto"/>
        <w:ind w:right="51"/>
        <w:jc w:val="both"/>
        <w:rPr>
          <w:rFonts w:ascii="Palatino Linotype" w:eastAsia="Palatino Linotype" w:hAnsi="Palatino Linotype" w:cs="Palatino Linotype"/>
        </w:rPr>
      </w:pPr>
    </w:p>
    <w:p w14:paraId="5E4B221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49.</w:t>
      </w:r>
      <w:r w:rsidRPr="004A5005">
        <w:rPr>
          <w:rFonts w:ascii="Palatino Linotype" w:eastAsia="Palatino Linotype" w:hAnsi="Palatino Linotype" w:cs="Palatino Linotype"/>
          <w:i/>
        </w:rPr>
        <w:t xml:space="preserve"> </w:t>
      </w:r>
      <w:r w:rsidRPr="004A5005">
        <w:rPr>
          <w:rFonts w:ascii="Palatino Linotype" w:eastAsia="Palatino Linotype" w:hAnsi="Palatino Linotype" w:cs="Palatino Linotype"/>
          <w:b/>
          <w:i/>
        </w:rPr>
        <w:t>Los Comités de Transparencia</w:t>
      </w:r>
      <w:r w:rsidRPr="004A5005">
        <w:rPr>
          <w:rFonts w:ascii="Palatino Linotype" w:eastAsia="Palatino Linotype" w:hAnsi="Palatino Linotype" w:cs="Palatino Linotype"/>
          <w:i/>
        </w:rPr>
        <w:t xml:space="preserve"> tendrán las siguientes atribuciones:</w:t>
      </w:r>
    </w:p>
    <w:p w14:paraId="036843B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VIII. Aprobar, modificar o revocar la clasificación de la información</w:t>
      </w:r>
      <w:r w:rsidRPr="004A5005">
        <w:rPr>
          <w:rFonts w:ascii="Palatino Linotype" w:eastAsia="Palatino Linotype" w:hAnsi="Palatino Linotype" w:cs="Palatino Linotype"/>
          <w:i/>
        </w:rPr>
        <w:t>…”</w:t>
      </w:r>
    </w:p>
    <w:p w14:paraId="51F9CDF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53.</w:t>
      </w:r>
      <w:r w:rsidRPr="004A5005">
        <w:rPr>
          <w:rFonts w:ascii="Palatino Linotype" w:eastAsia="Palatino Linotype" w:hAnsi="Palatino Linotype" w:cs="Palatino Linotype"/>
          <w:i/>
        </w:rPr>
        <w:t xml:space="preserve"> Las </w:t>
      </w:r>
      <w:r w:rsidRPr="004A5005">
        <w:rPr>
          <w:rFonts w:ascii="Palatino Linotype" w:eastAsia="Palatino Linotype" w:hAnsi="Palatino Linotype" w:cs="Palatino Linotype"/>
          <w:b/>
          <w:i/>
        </w:rPr>
        <w:t>Unidades de Transparencia</w:t>
      </w:r>
      <w:r w:rsidRPr="004A5005">
        <w:rPr>
          <w:rFonts w:ascii="Palatino Linotype" w:eastAsia="Palatino Linotype" w:hAnsi="Palatino Linotype" w:cs="Palatino Linotype"/>
          <w:i/>
        </w:rPr>
        <w:t xml:space="preserve"> tendrán las siguientes </w:t>
      </w:r>
      <w:r w:rsidRPr="004A5005">
        <w:rPr>
          <w:rFonts w:ascii="Palatino Linotype" w:eastAsia="Palatino Linotype" w:hAnsi="Palatino Linotype" w:cs="Palatino Linotype"/>
          <w:b/>
          <w:i/>
        </w:rPr>
        <w:t>funciones</w:t>
      </w:r>
      <w:r w:rsidRPr="004A5005">
        <w:rPr>
          <w:rFonts w:ascii="Palatino Linotype" w:eastAsia="Palatino Linotype" w:hAnsi="Palatino Linotype" w:cs="Palatino Linotype"/>
          <w:i/>
        </w:rPr>
        <w:t>:</w:t>
      </w:r>
    </w:p>
    <w:p w14:paraId="77606A4D"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 Presentar ante el Comité, el proyecto de clasificación de información</w:t>
      </w:r>
      <w:r w:rsidRPr="004A5005">
        <w:rPr>
          <w:rFonts w:ascii="Palatino Linotype" w:eastAsia="Palatino Linotype" w:hAnsi="Palatino Linotype" w:cs="Palatino Linotype"/>
          <w:i/>
        </w:rPr>
        <w:t xml:space="preserve">…” </w:t>
      </w:r>
    </w:p>
    <w:p w14:paraId="48DB14C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“Artículo 59.</w:t>
      </w:r>
      <w:r w:rsidRPr="004A5005">
        <w:rPr>
          <w:rFonts w:ascii="Palatino Linotype" w:eastAsia="Palatino Linotype" w:hAnsi="Palatino Linotype" w:cs="Palatino Linotype"/>
          <w:i/>
        </w:rPr>
        <w:t xml:space="preserve"> Los </w:t>
      </w:r>
      <w:r w:rsidRPr="004A5005">
        <w:rPr>
          <w:rFonts w:ascii="Palatino Linotype" w:eastAsia="Palatino Linotype" w:hAnsi="Palatino Linotype" w:cs="Palatino Linotype"/>
          <w:b/>
          <w:i/>
        </w:rPr>
        <w:t>servidores públicos habilitados</w:t>
      </w:r>
      <w:r w:rsidRPr="004A5005">
        <w:rPr>
          <w:rFonts w:ascii="Palatino Linotype" w:eastAsia="Palatino Linotype" w:hAnsi="Palatino Linotype" w:cs="Palatino Linotype"/>
          <w:i/>
        </w:rPr>
        <w:t xml:space="preserve"> tendrán las </w:t>
      </w:r>
      <w:r w:rsidRPr="004A5005">
        <w:rPr>
          <w:rFonts w:ascii="Palatino Linotype" w:eastAsia="Palatino Linotype" w:hAnsi="Palatino Linotype" w:cs="Palatino Linotype"/>
          <w:b/>
          <w:i/>
        </w:rPr>
        <w:t>funciones</w:t>
      </w:r>
      <w:r w:rsidRPr="004A5005">
        <w:rPr>
          <w:rFonts w:ascii="Palatino Linotype" w:eastAsia="Palatino Linotype" w:hAnsi="Palatino Linotype" w:cs="Palatino Linotype"/>
          <w:i/>
        </w:rPr>
        <w:t xml:space="preserve"> siguientes:</w:t>
      </w:r>
    </w:p>
    <w:p w14:paraId="17B97D4D"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V. Integrar y presentar al responsable de la Unidad de Transparencia la propuesta de clasificación de información</w:t>
      </w:r>
      <w:r w:rsidRPr="004A5005">
        <w:rPr>
          <w:rFonts w:ascii="Palatino Linotype" w:eastAsia="Palatino Linotype" w:hAnsi="Palatino Linotype" w:cs="Palatino Linotype"/>
          <w:i/>
        </w:rPr>
        <w:t>, la cual tendrá los fundamentos y argumentos en que se basa dicha propuesta…” (Sic)</w:t>
      </w:r>
    </w:p>
    <w:p w14:paraId="4208A660" w14:textId="77777777" w:rsidR="0060305A" w:rsidRPr="004A5005" w:rsidRDefault="0060305A" w:rsidP="000D09DA">
      <w:pPr>
        <w:spacing w:after="0" w:line="360" w:lineRule="auto"/>
        <w:ind w:left="992" w:right="1043"/>
        <w:jc w:val="both"/>
        <w:rPr>
          <w:rFonts w:ascii="Palatino Linotype" w:eastAsia="Palatino Linotype" w:hAnsi="Palatino Linotype" w:cs="Palatino Linotype"/>
          <w:i/>
        </w:rPr>
      </w:pPr>
    </w:p>
    <w:p w14:paraId="60E37B94" w14:textId="77777777"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208BA47"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73DF03A4" w14:textId="77777777"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D9BA037"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665E3EB6"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Artículo 149.</w:t>
      </w:r>
      <w:r w:rsidRPr="004A5005">
        <w:rPr>
          <w:rFonts w:ascii="Palatino Linotype" w:eastAsia="Palatino Linotype" w:hAnsi="Palatino Linotype" w:cs="Palatino Linotype"/>
          <w:i/>
        </w:rPr>
        <w:t xml:space="preserve"> El </w:t>
      </w:r>
      <w:r w:rsidRPr="004A5005">
        <w:rPr>
          <w:rFonts w:ascii="Palatino Linotype" w:eastAsia="Palatino Linotype" w:hAnsi="Palatino Linotype" w:cs="Palatino Linotype"/>
          <w:b/>
          <w:i/>
        </w:rPr>
        <w:t>acuerdo que clasifique la información como confidencial</w:t>
      </w:r>
      <w:r w:rsidRPr="004A500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4898B910" w14:textId="77777777" w:rsidR="0060305A" w:rsidRPr="004A5005" w:rsidRDefault="0060305A" w:rsidP="000D09DA">
      <w:pPr>
        <w:spacing w:after="0" w:line="360" w:lineRule="auto"/>
        <w:ind w:left="993" w:right="1041"/>
        <w:jc w:val="both"/>
        <w:rPr>
          <w:rFonts w:ascii="Palatino Linotype" w:eastAsia="Palatino Linotype" w:hAnsi="Palatino Linotype" w:cs="Palatino Linotype"/>
          <w:i/>
        </w:rPr>
      </w:pPr>
    </w:p>
    <w:p w14:paraId="260078B3" w14:textId="39B0EF1B" w:rsidR="0060305A" w:rsidRPr="004A5005" w:rsidRDefault="00023E99" w:rsidP="000D09DA">
      <w:pPr>
        <w:spacing w:after="0" w:line="360" w:lineRule="auto"/>
        <w:ind w:right="51"/>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Es decir, el </w:t>
      </w:r>
      <w:r w:rsidR="00F86B9D" w:rsidRPr="004A5005">
        <w:rPr>
          <w:rFonts w:ascii="Palatino Linotype" w:eastAsia="Palatino Linotype" w:hAnsi="Palatino Linotype" w:cs="Palatino Linotype"/>
          <w:b/>
        </w:rPr>
        <w:t>Sujeto Obligado</w:t>
      </w:r>
      <w:r w:rsidRPr="004A500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47776E0" w14:textId="77777777" w:rsidR="0060305A" w:rsidRPr="004A5005" w:rsidRDefault="0060305A" w:rsidP="000D09DA">
      <w:pPr>
        <w:spacing w:after="0" w:line="360" w:lineRule="auto"/>
        <w:ind w:right="50"/>
        <w:jc w:val="both"/>
        <w:rPr>
          <w:rFonts w:ascii="Palatino Linotype" w:eastAsia="Palatino Linotype" w:hAnsi="Palatino Linotype" w:cs="Palatino Linotype"/>
        </w:rPr>
      </w:pPr>
    </w:p>
    <w:p w14:paraId="3618368F" w14:textId="77777777"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A5005">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4A5005">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9F1D4DA" w14:textId="77777777" w:rsidR="0060305A" w:rsidRPr="004A5005" w:rsidRDefault="0060305A" w:rsidP="000D09DA">
      <w:pPr>
        <w:spacing w:after="0"/>
        <w:ind w:left="709" w:right="709"/>
        <w:jc w:val="both"/>
        <w:rPr>
          <w:rFonts w:ascii="Palatino Linotype" w:eastAsia="Palatino Linotype" w:hAnsi="Palatino Linotype" w:cs="Palatino Linotype"/>
          <w:b/>
          <w:i/>
        </w:rPr>
      </w:pPr>
    </w:p>
    <w:p w14:paraId="2D7FA549"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14F49F30"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Segundo.-</w:t>
      </w:r>
      <w:r w:rsidRPr="004A5005">
        <w:rPr>
          <w:rFonts w:ascii="Palatino Linotype" w:eastAsia="Palatino Linotype" w:hAnsi="Palatino Linotype" w:cs="Palatino Linotype"/>
          <w:i/>
        </w:rPr>
        <w:t xml:space="preserve"> Para efectos de los presentes Lineamientos Generales, se entenderá por:</w:t>
      </w:r>
    </w:p>
    <w:p w14:paraId="078BBAB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XVIII.</w:t>
      </w:r>
      <w:r w:rsidRPr="004A5005">
        <w:rPr>
          <w:rFonts w:ascii="Palatino Linotype" w:eastAsia="Palatino Linotype" w:hAnsi="Palatino Linotype" w:cs="Palatino Linotype"/>
          <w:i/>
        </w:rPr>
        <w:t xml:space="preserve"> </w:t>
      </w:r>
      <w:r w:rsidRPr="004A5005">
        <w:rPr>
          <w:rFonts w:ascii="Palatino Linotype" w:eastAsia="Palatino Linotype" w:hAnsi="Palatino Linotype" w:cs="Palatino Linotype"/>
          <w:b/>
          <w:i/>
        </w:rPr>
        <w:t>Versión pública:</w:t>
      </w:r>
      <w:r w:rsidRPr="004A5005">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4A5005">
        <w:rPr>
          <w:rFonts w:ascii="Palatino Linotype" w:eastAsia="Palatino Linotype" w:hAnsi="Palatino Linotype" w:cs="Palatino Linotype"/>
          <w:b/>
          <w:i/>
          <w:u w:val="single"/>
        </w:rPr>
        <w:t>fundando y motivando la</w:t>
      </w:r>
      <w:r w:rsidRPr="004A5005">
        <w:rPr>
          <w:rFonts w:ascii="Palatino Linotype" w:eastAsia="Palatino Linotype" w:hAnsi="Palatino Linotype" w:cs="Palatino Linotype"/>
          <w:i/>
        </w:rPr>
        <w:t xml:space="preserve"> reserva o </w:t>
      </w:r>
      <w:r w:rsidRPr="004A5005">
        <w:rPr>
          <w:rFonts w:ascii="Palatino Linotype" w:eastAsia="Palatino Linotype" w:hAnsi="Palatino Linotype" w:cs="Palatino Linotype"/>
          <w:b/>
          <w:i/>
          <w:u w:val="single"/>
        </w:rPr>
        <w:t>confidencialidad</w:t>
      </w:r>
      <w:r w:rsidRPr="004A5005">
        <w:rPr>
          <w:rFonts w:ascii="Palatino Linotype" w:eastAsia="Palatino Linotype" w:hAnsi="Palatino Linotype" w:cs="Palatino Linotype"/>
          <w:i/>
        </w:rPr>
        <w:t>, a través de la resolución que para tal efecto emita el Comité de Transparencia.</w:t>
      </w:r>
    </w:p>
    <w:p w14:paraId="16870D3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Cuarto.</w:t>
      </w:r>
      <w:r w:rsidRPr="004A5005">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12F828"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0C6F611"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Quinto.</w:t>
      </w:r>
      <w:r w:rsidRPr="004A5005">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DAB45A"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Séptimo.</w:t>
      </w:r>
      <w:r w:rsidRPr="004A5005">
        <w:rPr>
          <w:rFonts w:ascii="Palatino Linotype" w:eastAsia="Palatino Linotype" w:hAnsi="Palatino Linotype" w:cs="Palatino Linotype"/>
          <w:i/>
        </w:rPr>
        <w:t xml:space="preserve"> La clasificación de la información se llevará a cabo en el momento en que:</w:t>
      </w:r>
    </w:p>
    <w:p w14:paraId="7045DA27"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w:t>
      </w:r>
      <w:r w:rsidRPr="004A5005">
        <w:rPr>
          <w:rFonts w:ascii="Palatino Linotype" w:eastAsia="Palatino Linotype" w:hAnsi="Palatino Linotype" w:cs="Palatino Linotype"/>
          <w:i/>
        </w:rPr>
        <w:t xml:space="preserve"> Se reciba una solicitud de acceso a la información;</w:t>
      </w:r>
    </w:p>
    <w:p w14:paraId="42CEF4D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II.</w:t>
      </w:r>
      <w:r w:rsidRPr="004A5005">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 </w:t>
      </w:r>
    </w:p>
    <w:p w14:paraId="1894B54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III.</w:t>
      </w:r>
      <w:r w:rsidRPr="004A5005">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1BFC1DD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211BD4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Octavo.</w:t>
      </w:r>
      <w:r w:rsidRPr="004A5005">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968C5A"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439350CE"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058FCF46"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Noveno.</w:t>
      </w:r>
      <w:r w:rsidRPr="004A5005">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0F5B2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Décimo.</w:t>
      </w:r>
      <w:r w:rsidRPr="004A5005">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283C15"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B95E0E5"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Décimo primero.</w:t>
      </w:r>
      <w:r w:rsidRPr="004A5005">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E1A747" w14:textId="77777777" w:rsidR="0060305A" w:rsidRPr="004A5005" w:rsidRDefault="00023E99" w:rsidP="000D09DA">
      <w:pPr>
        <w:spacing w:after="0"/>
        <w:ind w:left="851" w:right="843"/>
        <w:jc w:val="both"/>
        <w:rPr>
          <w:rFonts w:ascii="Palatino Linotype" w:eastAsia="Palatino Linotype" w:hAnsi="Palatino Linotype" w:cs="Palatino Linotype"/>
          <w:b/>
          <w:i/>
        </w:rPr>
      </w:pPr>
      <w:r w:rsidRPr="004A5005">
        <w:rPr>
          <w:rFonts w:ascii="Palatino Linotype" w:eastAsia="Palatino Linotype" w:hAnsi="Palatino Linotype" w:cs="Palatino Linotype"/>
          <w:i/>
        </w:rPr>
        <w:t>[…]</w:t>
      </w:r>
    </w:p>
    <w:p w14:paraId="3EDB32D3"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 xml:space="preserve">Quincuagésimo. </w:t>
      </w:r>
      <w:r w:rsidRPr="004A5005">
        <w:rPr>
          <w:rFonts w:ascii="Palatino Linotype" w:eastAsia="Palatino Linotype" w:hAnsi="Palatino Linotype" w:cs="Palatino Linotype"/>
          <w:i/>
        </w:rPr>
        <w:t>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A398F02"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Quincuagésimo primero.</w:t>
      </w:r>
      <w:r w:rsidRPr="004A5005">
        <w:rPr>
          <w:rFonts w:ascii="Palatino Linotype" w:eastAsia="Palatino Linotype" w:hAnsi="Palatino Linotype" w:cs="Palatino Linotype"/>
          <w:i/>
        </w:rPr>
        <w:t xml:space="preserve"> Toda acta del Comité de Transparencia deberá contener: </w:t>
      </w:r>
    </w:p>
    <w:p w14:paraId="0D302F13"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 El número de sesión y fecha; </w:t>
      </w:r>
    </w:p>
    <w:p w14:paraId="0C8A9C62"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II. El nombre del área que solicitó la clasificación de información; </w:t>
      </w:r>
    </w:p>
    <w:p w14:paraId="3C9E2315"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III. La fundamentación legal y motivación correspondiente; </w:t>
      </w:r>
    </w:p>
    <w:p w14:paraId="19B4C169"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IV. La resolución o resoluciones aprobadas; y </w:t>
      </w:r>
    </w:p>
    <w:p w14:paraId="466C9862"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V. La rúbrica o firma digital de cada integrante del Comité de Transparencia. </w:t>
      </w:r>
    </w:p>
    <w:p w14:paraId="4F1ECD21"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BB0498C"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 Los motivos y razonamientos que sustenten la confirmación o modificación de la prueba de daño;</w:t>
      </w:r>
    </w:p>
    <w:p w14:paraId="6502628A"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II. Descripción de las partes o secciones reservadas, en caso de clasificación parcial; </w:t>
      </w:r>
    </w:p>
    <w:p w14:paraId="278B2A84"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III. El periodo por el que mantendrá su clasificación y fecha de expiración; y </w:t>
      </w:r>
    </w:p>
    <w:p w14:paraId="20EAD063"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IV. El nombre del titular y área encargada de realizar la versión pública del documento, en su caso. </w:t>
      </w:r>
    </w:p>
    <w:p w14:paraId="6B4935E9"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A62493"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AD62232"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Quincuagésimo segundo.</w:t>
      </w:r>
      <w:r w:rsidRPr="004A5005">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3EACFAD"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522DEEE5"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 Fijar la fecha en que se elaboró la versión pública y la fecha en la cual el Comité de Transparencia confirmó dicha versión;</w:t>
      </w:r>
    </w:p>
    <w:p w14:paraId="4732B93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FF8F7CD"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III. Señalar las personas o instancias autorizadas a acceder a la información clasificada.</w:t>
      </w:r>
    </w:p>
    <w:p w14:paraId="0D477ED8"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1496416" w14:textId="77777777" w:rsidR="0044394B" w:rsidRPr="004A5005" w:rsidRDefault="0044394B" w:rsidP="000D09DA">
      <w:pPr>
        <w:spacing w:after="0"/>
        <w:ind w:left="567" w:right="616"/>
        <w:jc w:val="both"/>
        <w:rPr>
          <w:rFonts w:ascii="Palatino Linotype" w:eastAsia="Palatino Linotype" w:hAnsi="Palatino Linotype" w:cs="Palatino Linotype"/>
        </w:rPr>
      </w:pPr>
    </w:p>
    <w:p w14:paraId="0AD9D241" w14:textId="45FBC289"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163BA6A" w14:textId="77777777" w:rsidR="0060305A" w:rsidRPr="004A5005" w:rsidRDefault="00023E99" w:rsidP="000D09DA">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r w:rsidRPr="004A5005">
        <w:rPr>
          <w:rFonts w:ascii="Palatino Linotype" w:eastAsia="Palatino Linotype" w:hAnsi="Palatino Linotype" w:cs="Palatino Linotype"/>
          <w:b/>
          <w:i/>
        </w:rPr>
        <w:t>Quincuagésimo cuarto.</w:t>
      </w:r>
      <w:r w:rsidRPr="004A5005">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F35431"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Quincuagésimo quinto.</w:t>
      </w:r>
      <w:r w:rsidRPr="004A5005">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6F1B3EB"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w:t>
      </w:r>
    </w:p>
    <w:p w14:paraId="5190093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b/>
          <w:i/>
        </w:rPr>
        <w:t>Quincuagésimo séptimo.</w:t>
      </w:r>
      <w:r w:rsidRPr="004A5005">
        <w:rPr>
          <w:rFonts w:ascii="Palatino Linotype" w:eastAsia="Palatino Linotype" w:hAnsi="Palatino Linotype" w:cs="Palatino Linotype"/>
          <w:i/>
        </w:rPr>
        <w:t xml:space="preserve"> Se considera, en principio, como información pública y no podrá omitirse de las versiones públicas la siguiente: </w:t>
      </w:r>
    </w:p>
    <w:p w14:paraId="1DBEBB28"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1EB324"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69CB3C19"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4CD8AFC"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C59C1B5" w14:textId="77777777" w:rsidR="0060305A" w:rsidRPr="004A5005" w:rsidRDefault="00023E99" w:rsidP="000D09DA">
      <w:pP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797D0FE" w14:textId="77777777" w:rsidR="0044394B" w:rsidRPr="004A5005" w:rsidRDefault="0044394B" w:rsidP="000D09DA">
      <w:pPr>
        <w:spacing w:after="0"/>
        <w:ind w:left="851" w:right="843"/>
        <w:jc w:val="both"/>
        <w:rPr>
          <w:rFonts w:ascii="Palatino Linotype" w:eastAsia="Palatino Linotype" w:hAnsi="Palatino Linotype" w:cs="Palatino Linotype"/>
          <w:i/>
        </w:rPr>
      </w:pPr>
    </w:p>
    <w:p w14:paraId="2A6926A1" w14:textId="77777777"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EFBBB38"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3A4A06D2" w14:textId="77777777" w:rsidR="0060305A" w:rsidRPr="004A5005" w:rsidRDefault="00023E99" w:rsidP="000D09DA">
      <w:pPr>
        <w:shd w:val="clear" w:color="auto" w:fill="FFFFFF"/>
        <w:spacing w:after="0" w:line="360" w:lineRule="auto"/>
        <w:ind w:right="51"/>
        <w:jc w:val="both"/>
        <w:rPr>
          <w:rFonts w:ascii="Palatino Linotype" w:eastAsia="Palatino Linotype" w:hAnsi="Palatino Linotype" w:cs="Palatino Linotype"/>
        </w:rPr>
      </w:pPr>
      <w:r w:rsidRPr="004A500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44F477F6" w14:textId="77777777" w:rsidR="0060305A" w:rsidRPr="004A5005" w:rsidRDefault="0060305A" w:rsidP="000D09DA">
      <w:pPr>
        <w:shd w:val="clear" w:color="auto" w:fill="FFFFFF"/>
        <w:spacing w:after="0" w:line="360" w:lineRule="auto"/>
        <w:ind w:right="51"/>
        <w:jc w:val="both"/>
        <w:rPr>
          <w:rFonts w:ascii="Palatino Linotype" w:eastAsia="Palatino Linotype" w:hAnsi="Palatino Linotype" w:cs="Palatino Linotype"/>
        </w:rPr>
      </w:pPr>
    </w:p>
    <w:p w14:paraId="71AAF1C1" w14:textId="77777777"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46096DB4" w14:textId="77777777" w:rsidR="0060305A" w:rsidRPr="004A5005" w:rsidRDefault="0060305A" w:rsidP="000D09DA">
      <w:pPr>
        <w:spacing w:after="0" w:line="360" w:lineRule="auto"/>
        <w:ind w:right="49"/>
        <w:jc w:val="both"/>
        <w:rPr>
          <w:rFonts w:ascii="Palatino Linotype" w:eastAsia="Palatino Linotype" w:hAnsi="Palatino Linotype" w:cs="Palatino Linotype"/>
        </w:rPr>
      </w:pPr>
    </w:p>
    <w:p w14:paraId="72C25E24" w14:textId="6F4BFC48" w:rsidR="0060305A" w:rsidRPr="004A5005" w:rsidRDefault="00023E99"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rPr>
        <w:t>Así, con fundamento en lo prescrito en los artículos 5 párrafos trigésimo</w:t>
      </w:r>
      <w:r w:rsidR="0044394B" w:rsidRPr="004A5005">
        <w:rPr>
          <w:rFonts w:ascii="Palatino Linotype" w:eastAsia="Palatino Linotype" w:hAnsi="Palatino Linotype" w:cs="Palatino Linotype"/>
        </w:rPr>
        <w:t xml:space="preserve"> noveno, cuadragésimo y cuadragésimo primero </w:t>
      </w:r>
      <w:r w:rsidRPr="004A5005">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65B252E7" w14:textId="77777777" w:rsidR="0060305A" w:rsidRPr="004A5005" w:rsidRDefault="00023E99" w:rsidP="000D09DA">
      <w:pPr>
        <w:spacing w:after="0" w:line="360" w:lineRule="auto"/>
        <w:jc w:val="center"/>
        <w:rPr>
          <w:rFonts w:ascii="Palatino Linotype" w:eastAsia="Palatino Linotype" w:hAnsi="Palatino Linotype" w:cs="Palatino Linotype"/>
          <w:b/>
        </w:rPr>
      </w:pPr>
      <w:r w:rsidRPr="004A5005">
        <w:rPr>
          <w:rFonts w:ascii="Palatino Linotype" w:eastAsia="Palatino Linotype" w:hAnsi="Palatino Linotype" w:cs="Palatino Linotype"/>
          <w:b/>
        </w:rPr>
        <w:t>R E S U E L V E</w:t>
      </w:r>
    </w:p>
    <w:p w14:paraId="05234A61" w14:textId="77777777" w:rsidR="0060305A" w:rsidRPr="004A5005" w:rsidRDefault="0060305A" w:rsidP="000D09DA">
      <w:pPr>
        <w:spacing w:after="0" w:line="360" w:lineRule="auto"/>
        <w:ind w:left="1080"/>
        <w:jc w:val="center"/>
        <w:rPr>
          <w:rFonts w:ascii="Palatino Linotype" w:eastAsia="Palatino Linotype" w:hAnsi="Palatino Linotype" w:cs="Palatino Linotype"/>
          <w:b/>
        </w:rPr>
      </w:pPr>
    </w:p>
    <w:p w14:paraId="35E91247" w14:textId="28175E45" w:rsidR="0060305A" w:rsidRPr="004A5005" w:rsidRDefault="00807C56"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Primero</w:t>
      </w:r>
      <w:r w:rsidR="00023E99" w:rsidRPr="004A5005">
        <w:rPr>
          <w:rFonts w:ascii="Palatino Linotype" w:eastAsia="Palatino Linotype" w:hAnsi="Palatino Linotype" w:cs="Palatino Linotype"/>
          <w:b/>
        </w:rPr>
        <w:t xml:space="preserve">. </w:t>
      </w:r>
      <w:r w:rsidR="00023E99" w:rsidRPr="004A5005">
        <w:rPr>
          <w:rFonts w:ascii="Palatino Linotype" w:eastAsia="Palatino Linotype" w:hAnsi="Palatino Linotype" w:cs="Palatino Linotype"/>
        </w:rPr>
        <w:t>Resultan fundados los motivos de inconformidad hechos valer por</w:t>
      </w:r>
      <w:r w:rsidR="00F86B9D" w:rsidRPr="004A5005">
        <w:rPr>
          <w:rFonts w:ascii="Palatino Linotype" w:eastAsia="Palatino Linotype" w:hAnsi="Palatino Linotype" w:cs="Palatino Linotype"/>
        </w:rPr>
        <w:t xml:space="preserve"> la parte </w:t>
      </w:r>
      <w:r w:rsidR="00F86B9D" w:rsidRPr="004A5005">
        <w:rPr>
          <w:rFonts w:ascii="Palatino Linotype" w:eastAsia="Palatino Linotype" w:hAnsi="Palatino Linotype" w:cs="Palatino Linotype"/>
          <w:b/>
        </w:rPr>
        <w:t>Recurrente</w:t>
      </w:r>
      <w:r w:rsidR="00F86B9D" w:rsidRPr="004A5005">
        <w:rPr>
          <w:rFonts w:ascii="Palatino Linotype" w:eastAsia="Palatino Linotype" w:hAnsi="Palatino Linotype" w:cs="Palatino Linotype"/>
        </w:rPr>
        <w:t xml:space="preserve"> </w:t>
      </w:r>
      <w:r w:rsidR="00023E99" w:rsidRPr="004A5005">
        <w:rPr>
          <w:rFonts w:ascii="Palatino Linotype" w:eastAsia="Palatino Linotype" w:hAnsi="Palatino Linotype" w:cs="Palatino Linotype"/>
        </w:rPr>
        <w:t xml:space="preserve">en el Recurso de Revisión </w:t>
      </w:r>
      <w:r w:rsidR="00023E99" w:rsidRPr="004A5005">
        <w:rPr>
          <w:rFonts w:ascii="Palatino Linotype" w:eastAsia="Palatino Linotype" w:hAnsi="Palatino Linotype" w:cs="Palatino Linotype"/>
          <w:b/>
        </w:rPr>
        <w:t>0</w:t>
      </w:r>
      <w:r w:rsidR="00303FD4" w:rsidRPr="004A5005">
        <w:rPr>
          <w:rFonts w:ascii="Palatino Linotype" w:eastAsia="Palatino Linotype" w:hAnsi="Palatino Linotype" w:cs="Palatino Linotype"/>
          <w:b/>
        </w:rPr>
        <w:t>5819</w:t>
      </w:r>
      <w:r w:rsidR="00023E99" w:rsidRPr="004A5005">
        <w:rPr>
          <w:rFonts w:ascii="Palatino Linotype" w:eastAsia="Palatino Linotype" w:hAnsi="Palatino Linotype" w:cs="Palatino Linotype"/>
          <w:b/>
        </w:rPr>
        <w:t xml:space="preserve">/INFOEM/IP/RR/2025, </w:t>
      </w:r>
      <w:r w:rsidR="00023E99" w:rsidRPr="004A5005">
        <w:rPr>
          <w:rFonts w:ascii="Palatino Linotype" w:eastAsia="Palatino Linotype" w:hAnsi="Palatino Linotype" w:cs="Palatino Linotype"/>
        </w:rPr>
        <w:t xml:space="preserve">por lo que, en términos del considerando </w:t>
      </w:r>
      <w:r w:rsidR="00023E99" w:rsidRPr="004A5005">
        <w:rPr>
          <w:rFonts w:ascii="Palatino Linotype" w:eastAsia="Palatino Linotype" w:hAnsi="Palatino Linotype" w:cs="Palatino Linotype"/>
          <w:b/>
        </w:rPr>
        <w:t xml:space="preserve">Cuarto </w:t>
      </w:r>
      <w:r w:rsidR="00023E99" w:rsidRPr="004A5005">
        <w:rPr>
          <w:rFonts w:ascii="Palatino Linotype" w:eastAsia="Palatino Linotype" w:hAnsi="Palatino Linotype" w:cs="Palatino Linotype"/>
        </w:rPr>
        <w:t xml:space="preserve">de esta resolución, se </w:t>
      </w:r>
      <w:r w:rsidR="00023E99" w:rsidRPr="004A5005">
        <w:rPr>
          <w:rFonts w:ascii="Palatino Linotype" w:eastAsia="Palatino Linotype" w:hAnsi="Palatino Linotype" w:cs="Palatino Linotype"/>
          <w:b/>
        </w:rPr>
        <w:t xml:space="preserve">Modifica </w:t>
      </w:r>
      <w:r w:rsidR="00023E99" w:rsidRPr="004A5005">
        <w:rPr>
          <w:rFonts w:ascii="Palatino Linotype" w:eastAsia="Palatino Linotype" w:hAnsi="Palatino Linotype" w:cs="Palatino Linotype"/>
        </w:rPr>
        <w:t xml:space="preserve">la respuesta emitida por el </w:t>
      </w:r>
      <w:r w:rsidR="00F86B9D" w:rsidRPr="004A5005">
        <w:rPr>
          <w:rFonts w:ascii="Palatino Linotype" w:eastAsia="Palatino Linotype" w:hAnsi="Palatino Linotype" w:cs="Palatino Linotype"/>
          <w:b/>
        </w:rPr>
        <w:t>Sujeto Obligado</w:t>
      </w:r>
      <w:r w:rsidR="00023E99" w:rsidRPr="004A5005">
        <w:rPr>
          <w:rFonts w:ascii="Palatino Linotype" w:eastAsia="Palatino Linotype" w:hAnsi="Palatino Linotype" w:cs="Palatino Linotype"/>
        </w:rPr>
        <w:t>.</w:t>
      </w:r>
    </w:p>
    <w:p w14:paraId="496EF99F"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416B1BB5" w14:textId="2EBAC0BB" w:rsidR="0060305A" w:rsidRPr="004A5005" w:rsidRDefault="00807C56" w:rsidP="000D09DA">
      <w:pPr>
        <w:spacing w:after="0" w:line="360" w:lineRule="auto"/>
        <w:jc w:val="both"/>
        <w:rPr>
          <w:rFonts w:ascii="Palatino Linotype" w:eastAsia="Palatino Linotype" w:hAnsi="Palatino Linotype" w:cs="Palatino Linotype"/>
        </w:rPr>
      </w:pPr>
      <w:bookmarkStart w:id="5" w:name="_heading=h.kelgs2428oa6" w:colFirst="0" w:colLast="0"/>
      <w:bookmarkEnd w:id="5"/>
      <w:r w:rsidRPr="004A5005">
        <w:rPr>
          <w:rFonts w:ascii="Palatino Linotype" w:eastAsia="Palatino Linotype" w:hAnsi="Palatino Linotype" w:cs="Palatino Linotype"/>
          <w:b/>
        </w:rPr>
        <w:t>Segundo</w:t>
      </w:r>
      <w:r w:rsidR="00023E99" w:rsidRPr="004A5005">
        <w:rPr>
          <w:rFonts w:ascii="Palatino Linotype" w:eastAsia="Palatino Linotype" w:hAnsi="Palatino Linotype" w:cs="Palatino Linotype"/>
          <w:b/>
        </w:rPr>
        <w:t xml:space="preserve">. </w:t>
      </w:r>
      <w:r w:rsidR="00023E99" w:rsidRPr="004A5005">
        <w:rPr>
          <w:rFonts w:ascii="Palatino Linotype" w:eastAsia="Palatino Linotype" w:hAnsi="Palatino Linotype" w:cs="Palatino Linotype"/>
        </w:rPr>
        <w:t>Se</w:t>
      </w:r>
      <w:r w:rsidR="00023E99" w:rsidRPr="004A5005">
        <w:rPr>
          <w:rFonts w:ascii="Palatino Linotype" w:eastAsia="Palatino Linotype" w:hAnsi="Palatino Linotype" w:cs="Palatino Linotype"/>
          <w:b/>
        </w:rPr>
        <w:t xml:space="preserve"> </w:t>
      </w:r>
      <w:r w:rsidR="00F86B9D" w:rsidRPr="004A5005">
        <w:rPr>
          <w:rFonts w:ascii="Palatino Linotype" w:eastAsia="Palatino Linotype" w:hAnsi="Palatino Linotype" w:cs="Palatino Linotype"/>
          <w:b/>
        </w:rPr>
        <w:t xml:space="preserve">ordena </w:t>
      </w:r>
      <w:r w:rsidR="00023E99" w:rsidRPr="004A5005">
        <w:rPr>
          <w:rFonts w:ascii="Palatino Linotype" w:eastAsia="Palatino Linotype" w:hAnsi="Palatino Linotype" w:cs="Palatino Linotype"/>
        </w:rPr>
        <w:t xml:space="preserve">al </w:t>
      </w:r>
      <w:r w:rsidR="00F86B9D" w:rsidRPr="004A5005">
        <w:rPr>
          <w:rFonts w:ascii="Palatino Linotype" w:eastAsia="Palatino Linotype" w:hAnsi="Palatino Linotype" w:cs="Palatino Linotype"/>
          <w:b/>
        </w:rPr>
        <w:t>Sujeto Obligado</w:t>
      </w:r>
      <w:r w:rsidR="00F86B9D" w:rsidRPr="004A5005">
        <w:rPr>
          <w:rFonts w:ascii="Palatino Linotype" w:eastAsia="Palatino Linotype" w:hAnsi="Palatino Linotype" w:cs="Palatino Linotype"/>
        </w:rPr>
        <w:t xml:space="preserve"> </w:t>
      </w:r>
      <w:r w:rsidR="00023E99" w:rsidRPr="004A5005">
        <w:rPr>
          <w:rFonts w:ascii="Palatino Linotype" w:eastAsia="Palatino Linotype" w:hAnsi="Palatino Linotype" w:cs="Palatino Linotype"/>
        </w:rPr>
        <w:t xml:space="preserve">en términos de los Considerandos </w:t>
      </w:r>
      <w:r w:rsidR="00023E99" w:rsidRPr="004A5005">
        <w:rPr>
          <w:rFonts w:ascii="Palatino Linotype" w:eastAsia="Palatino Linotype" w:hAnsi="Palatino Linotype" w:cs="Palatino Linotype"/>
          <w:b/>
        </w:rPr>
        <w:t xml:space="preserve">Cuarto </w:t>
      </w:r>
      <w:r w:rsidR="00023E99" w:rsidRPr="004A5005">
        <w:rPr>
          <w:rFonts w:ascii="Palatino Linotype" w:eastAsia="Palatino Linotype" w:hAnsi="Palatino Linotype" w:cs="Palatino Linotype"/>
        </w:rPr>
        <w:t xml:space="preserve">y </w:t>
      </w:r>
      <w:r w:rsidR="00023E99" w:rsidRPr="004A5005">
        <w:rPr>
          <w:rFonts w:ascii="Palatino Linotype" w:eastAsia="Palatino Linotype" w:hAnsi="Palatino Linotype" w:cs="Palatino Linotype"/>
          <w:b/>
        </w:rPr>
        <w:t xml:space="preserve">Quinto </w:t>
      </w:r>
      <w:r w:rsidR="00023E99" w:rsidRPr="004A5005">
        <w:rPr>
          <w:rFonts w:ascii="Palatino Linotype" w:eastAsia="Palatino Linotype" w:hAnsi="Palatino Linotype" w:cs="Palatino Linotype"/>
        </w:rPr>
        <w:t xml:space="preserve">de esta resolución, haga entrega, vía </w:t>
      </w:r>
      <w:r w:rsidR="00023E99" w:rsidRPr="004A5005">
        <w:rPr>
          <w:rFonts w:ascii="Palatino Linotype" w:eastAsia="Palatino Linotype" w:hAnsi="Palatino Linotype" w:cs="Palatino Linotype"/>
          <w:b/>
        </w:rPr>
        <w:t xml:space="preserve">SAIMEX, </w:t>
      </w:r>
      <w:r w:rsidR="00023E99" w:rsidRPr="004A5005">
        <w:rPr>
          <w:rFonts w:ascii="Palatino Linotype" w:eastAsia="Palatino Linotype" w:hAnsi="Palatino Linotype" w:cs="Palatino Linotype"/>
        </w:rPr>
        <w:t>de ser procedente</w:t>
      </w:r>
      <w:r w:rsidR="00023E99" w:rsidRPr="004A5005">
        <w:rPr>
          <w:rFonts w:ascii="Palatino Linotype" w:eastAsia="Palatino Linotype" w:hAnsi="Palatino Linotype" w:cs="Palatino Linotype"/>
          <w:b/>
        </w:rPr>
        <w:t xml:space="preserve"> </w:t>
      </w:r>
      <w:r w:rsidR="00023E99" w:rsidRPr="004A5005">
        <w:rPr>
          <w:rFonts w:ascii="Palatino Linotype" w:eastAsia="Palatino Linotype" w:hAnsi="Palatino Linotype" w:cs="Palatino Linotype"/>
        </w:rPr>
        <w:t>en versión pública, de lo siguiente:</w:t>
      </w:r>
    </w:p>
    <w:p w14:paraId="353F3605" w14:textId="77777777" w:rsidR="00807C56" w:rsidRPr="004A5005" w:rsidRDefault="00807C56" w:rsidP="000D09DA">
      <w:pPr>
        <w:spacing w:after="0" w:line="360" w:lineRule="auto"/>
        <w:jc w:val="both"/>
        <w:rPr>
          <w:rFonts w:ascii="Palatino Linotype" w:eastAsia="Palatino Linotype" w:hAnsi="Palatino Linotype" w:cs="Palatino Linotype"/>
        </w:rPr>
      </w:pPr>
    </w:p>
    <w:p w14:paraId="2A8CE215" w14:textId="29C4560D" w:rsidR="00303FD4" w:rsidRPr="004A5005" w:rsidRDefault="000A3B9C" w:rsidP="00807C56">
      <w:pPr>
        <w:pStyle w:val="Prrafodelista"/>
        <w:numPr>
          <w:ilvl w:val="0"/>
          <w:numId w:val="14"/>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bCs/>
        </w:rPr>
      </w:pPr>
      <w:r w:rsidRPr="004A5005">
        <w:rPr>
          <w:rFonts w:ascii="Palatino Linotype" w:eastAsia="Palatino Linotype" w:hAnsi="Palatino Linotype" w:cs="Palatino Linotype"/>
          <w:b/>
          <w:bCs/>
        </w:rPr>
        <w:t>El documento en que conste los pagos y dotaciones de consumo de gasolina del parque vehicular del Ayuntamiento, generados del primero de enero al ocho de abril de dos mil veinticinco</w:t>
      </w:r>
      <w:r w:rsidR="00807C56" w:rsidRPr="004A5005">
        <w:rPr>
          <w:rFonts w:ascii="Palatino Linotype" w:eastAsia="Palatino Linotype" w:hAnsi="Palatino Linotype" w:cs="Palatino Linotype"/>
          <w:b/>
          <w:bCs/>
        </w:rPr>
        <w:t>, incluidos los referidos en respuesta</w:t>
      </w:r>
      <w:r w:rsidR="00303FD4" w:rsidRPr="004A5005">
        <w:rPr>
          <w:rFonts w:ascii="Palatino Linotype" w:eastAsia="Palatino Linotype" w:hAnsi="Palatino Linotype" w:cs="Palatino Linotype"/>
          <w:b/>
          <w:bCs/>
        </w:rPr>
        <w:t>.</w:t>
      </w:r>
    </w:p>
    <w:p w14:paraId="0975F33D" w14:textId="77777777" w:rsidR="00807C56" w:rsidRPr="004A5005" w:rsidRDefault="00807C56" w:rsidP="00807C56">
      <w:pPr>
        <w:pStyle w:val="Prrafodelista"/>
        <w:pBdr>
          <w:top w:val="nil"/>
          <w:left w:val="nil"/>
          <w:bottom w:val="nil"/>
          <w:right w:val="nil"/>
          <w:between w:val="nil"/>
        </w:pBdr>
        <w:spacing w:after="0" w:line="360" w:lineRule="auto"/>
        <w:ind w:left="851" w:right="843"/>
        <w:jc w:val="both"/>
        <w:rPr>
          <w:rFonts w:ascii="Palatino Linotype" w:eastAsia="Palatino Linotype" w:hAnsi="Palatino Linotype" w:cs="Palatino Linotype"/>
          <w:b/>
          <w:bCs/>
        </w:rPr>
      </w:pPr>
    </w:p>
    <w:p w14:paraId="4D63D104" w14:textId="4690D677" w:rsidR="00303FD4" w:rsidRPr="004A5005" w:rsidRDefault="00303FD4" w:rsidP="00807C56">
      <w:pPr>
        <w:pStyle w:val="Prrafodelista"/>
        <w:numPr>
          <w:ilvl w:val="0"/>
          <w:numId w:val="14"/>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b/>
          <w:bCs/>
        </w:rPr>
      </w:pPr>
      <w:r w:rsidRPr="004A5005">
        <w:rPr>
          <w:rFonts w:ascii="Palatino Linotype" w:eastAsia="Palatino Linotype" w:hAnsi="Palatino Linotype" w:cs="Palatino Linotype"/>
          <w:b/>
          <w:bCs/>
        </w:rPr>
        <w:t>El documento en el que conste el tipo, marca, placas y el área responsable de todos los vehículos oficiales del Ayuntamiento; y la o las personas resguardarías y usuarias del primero de enero al ocho de abril de dos mil veinticinco.</w:t>
      </w:r>
    </w:p>
    <w:p w14:paraId="34E00A2F" w14:textId="0EDF55CF" w:rsidR="0060305A" w:rsidRPr="004A5005" w:rsidRDefault="00023E99" w:rsidP="00807C56">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4A5005">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 </w:t>
      </w:r>
    </w:p>
    <w:p w14:paraId="11F37B14"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44C5651D" w14:textId="522703A5" w:rsidR="0060305A" w:rsidRPr="004A5005" w:rsidRDefault="00807C56"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Tercero</w:t>
      </w:r>
      <w:r w:rsidR="00023E99" w:rsidRPr="004A5005">
        <w:rPr>
          <w:rFonts w:ascii="Palatino Linotype" w:eastAsia="Palatino Linotype" w:hAnsi="Palatino Linotype" w:cs="Palatino Linotype"/>
          <w:b/>
        </w:rPr>
        <w:t xml:space="preserve">. Notifíquese vía SAIMEX, </w:t>
      </w:r>
      <w:r w:rsidR="00023E99" w:rsidRPr="004A5005">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C4E1E0"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131A2E23" w14:textId="2A276D4F" w:rsidR="0060305A" w:rsidRPr="004A5005" w:rsidRDefault="00807C56"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Cuarto</w:t>
      </w:r>
      <w:r w:rsidR="00023E99" w:rsidRPr="004A5005">
        <w:rPr>
          <w:rFonts w:ascii="Palatino Linotype" w:eastAsia="Palatino Linotype" w:hAnsi="Palatino Linotype" w:cs="Palatino Linotype"/>
          <w:b/>
        </w:rPr>
        <w:t xml:space="preserve">. Notifíquese vía SAIMEX, </w:t>
      </w:r>
      <w:r w:rsidR="00023E99" w:rsidRPr="004A5005">
        <w:rPr>
          <w:rFonts w:ascii="Palatino Linotype" w:eastAsia="Palatino Linotype" w:hAnsi="Palatino Linotype" w:cs="Palatino Linotype"/>
        </w:rPr>
        <w:t>la presente resolución al Titular de la Unidad de Transparencia del Sujeto Obligado,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E68AD6F" w14:textId="77777777" w:rsidR="0060305A" w:rsidRPr="004A5005" w:rsidRDefault="0060305A" w:rsidP="000D09DA">
      <w:pPr>
        <w:spacing w:after="0" w:line="360" w:lineRule="auto"/>
        <w:jc w:val="both"/>
        <w:rPr>
          <w:rFonts w:ascii="Palatino Linotype" w:eastAsia="Palatino Linotype" w:hAnsi="Palatino Linotype" w:cs="Palatino Linotype"/>
        </w:rPr>
      </w:pPr>
      <w:bookmarkStart w:id="6" w:name="_heading=h.gjdgxs" w:colFirst="0" w:colLast="0"/>
      <w:bookmarkEnd w:id="6"/>
    </w:p>
    <w:p w14:paraId="40D2686C" w14:textId="415AD848" w:rsidR="0060305A" w:rsidRPr="004A5005" w:rsidRDefault="00807C56" w:rsidP="000D09DA">
      <w:pPr>
        <w:spacing w:after="0" w:line="360" w:lineRule="auto"/>
        <w:jc w:val="both"/>
        <w:rPr>
          <w:rFonts w:ascii="Palatino Linotype" w:eastAsia="Palatino Linotype" w:hAnsi="Palatino Linotype" w:cs="Palatino Linotype"/>
        </w:rPr>
      </w:pPr>
      <w:r w:rsidRPr="004A5005">
        <w:rPr>
          <w:rFonts w:ascii="Palatino Linotype" w:eastAsia="Palatino Linotype" w:hAnsi="Palatino Linotype" w:cs="Palatino Linotype"/>
          <w:b/>
        </w:rPr>
        <w:t>Quinto</w:t>
      </w:r>
      <w:r w:rsidR="00023E99" w:rsidRPr="004A5005">
        <w:rPr>
          <w:rFonts w:ascii="Palatino Linotype" w:eastAsia="Palatino Linotype" w:hAnsi="Palatino Linotype" w:cs="Palatino Linotype"/>
          <w:b/>
        </w:rPr>
        <w:t xml:space="preserve">. Notifíquese vía SAIMEX, </w:t>
      </w:r>
      <w:r w:rsidR="00023E99" w:rsidRPr="004A5005">
        <w:rPr>
          <w:rFonts w:ascii="Palatino Linotype" w:eastAsia="Palatino Linotype" w:hAnsi="Palatino Linotype" w:cs="Palatino Linotype"/>
        </w:rPr>
        <w:t xml:space="preserve">a </w:t>
      </w:r>
      <w:r w:rsidR="00023E99" w:rsidRPr="004A5005">
        <w:rPr>
          <w:rFonts w:ascii="Palatino Linotype" w:eastAsia="Palatino Linotype" w:hAnsi="Palatino Linotype" w:cs="Palatino Linotype"/>
          <w:b/>
        </w:rPr>
        <w:t>la</w:t>
      </w:r>
      <w:r w:rsidR="00023E99" w:rsidRPr="004A5005">
        <w:rPr>
          <w:rFonts w:ascii="Palatino Linotype" w:eastAsia="Palatino Linotype" w:hAnsi="Palatino Linotype" w:cs="Palatino Linotype"/>
        </w:rPr>
        <w:t xml:space="preserve"> parte </w:t>
      </w:r>
      <w:r w:rsidR="00023E99" w:rsidRPr="004A5005">
        <w:rPr>
          <w:rFonts w:ascii="Palatino Linotype" w:eastAsia="Palatino Linotype" w:hAnsi="Palatino Linotype" w:cs="Palatino Linotype"/>
          <w:b/>
        </w:rPr>
        <w:t>Recurrente</w:t>
      </w:r>
      <w:r w:rsidR="00023E99" w:rsidRPr="004A5005">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52826C9" w14:textId="0064DBB1" w:rsidR="00EE781F" w:rsidRPr="004A5005" w:rsidRDefault="00EE781F" w:rsidP="000D09DA">
      <w:pPr>
        <w:spacing w:after="0" w:line="360" w:lineRule="auto"/>
        <w:jc w:val="both"/>
        <w:rPr>
          <w:rFonts w:ascii="Palatino Linotype" w:eastAsia="Palatino Linotype" w:hAnsi="Palatino Linotype" w:cs="Palatino Linotype"/>
        </w:rPr>
      </w:pPr>
    </w:p>
    <w:p w14:paraId="384CD3A4" w14:textId="76601936" w:rsidR="00EE781F" w:rsidRPr="004A5005" w:rsidRDefault="00EE781F" w:rsidP="000D09DA">
      <w:pPr>
        <w:spacing w:after="0" w:line="360" w:lineRule="auto"/>
        <w:jc w:val="both"/>
        <w:rPr>
          <w:rFonts w:ascii="Palatino Linotype" w:eastAsia="Palatino Linotype" w:hAnsi="Palatino Linotype" w:cs="Palatino Linotype"/>
        </w:rPr>
      </w:pPr>
    </w:p>
    <w:p w14:paraId="5FB424A7" w14:textId="77777777" w:rsidR="00EE781F" w:rsidRPr="004A5005" w:rsidRDefault="00EE781F" w:rsidP="000D09DA">
      <w:pPr>
        <w:spacing w:after="0" w:line="360" w:lineRule="auto"/>
        <w:jc w:val="both"/>
        <w:rPr>
          <w:rFonts w:ascii="Palatino Linotype" w:eastAsia="Palatino Linotype" w:hAnsi="Palatino Linotype" w:cs="Palatino Linotype"/>
        </w:rPr>
      </w:pPr>
    </w:p>
    <w:p w14:paraId="62FCBCB1" w14:textId="77777777" w:rsidR="0060305A" w:rsidRPr="004A5005" w:rsidRDefault="0060305A" w:rsidP="000D09DA">
      <w:pPr>
        <w:spacing w:after="0" w:line="360" w:lineRule="auto"/>
        <w:jc w:val="both"/>
        <w:rPr>
          <w:rFonts w:ascii="Palatino Linotype" w:eastAsia="Palatino Linotype" w:hAnsi="Palatino Linotype" w:cs="Palatino Linotype"/>
        </w:rPr>
      </w:pPr>
    </w:p>
    <w:p w14:paraId="14DFBAC1" w14:textId="399650A7" w:rsidR="0060305A" w:rsidRPr="00EE781F" w:rsidRDefault="00023E99" w:rsidP="000D09DA">
      <w:pPr>
        <w:spacing w:after="0" w:line="360" w:lineRule="auto"/>
        <w:ind w:right="49"/>
        <w:jc w:val="both"/>
        <w:rPr>
          <w:rFonts w:ascii="Palatino Linotype" w:eastAsia="Palatino Linotype" w:hAnsi="Palatino Linotype" w:cs="Palatino Linotype"/>
        </w:rPr>
        <w:sectPr w:rsidR="0060305A" w:rsidRPr="00EE781F">
          <w:headerReference w:type="even" r:id="rId11"/>
          <w:headerReference w:type="default" r:id="rId12"/>
          <w:footerReference w:type="even" r:id="rId13"/>
          <w:footerReference w:type="default" r:id="rId14"/>
          <w:headerReference w:type="first" r:id="rId15"/>
          <w:footerReference w:type="first" r:id="rId16"/>
          <w:pgSz w:w="12240" w:h="15840"/>
          <w:pgMar w:top="2041" w:right="1474" w:bottom="1701" w:left="1701" w:header="709" w:footer="709" w:gutter="0"/>
          <w:pgNumType w:start="1"/>
          <w:cols w:space="720"/>
          <w:titlePg/>
        </w:sectPr>
      </w:pPr>
      <w:r w:rsidRPr="004A500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00277" w:rsidRPr="004A5005">
        <w:rPr>
          <w:rFonts w:ascii="Palatino Linotype" w:eastAsia="Palatino Linotype" w:hAnsi="Palatino Linotype" w:cs="Palatino Linotype"/>
        </w:rPr>
        <w:t xml:space="preserve"> EMITIENDO VOTO PARTICULAR;</w:t>
      </w:r>
      <w:r w:rsidRPr="004A5005">
        <w:rPr>
          <w:rFonts w:ascii="Palatino Linotype" w:eastAsia="Palatino Linotype" w:hAnsi="Palatino Linotype" w:cs="Palatino Linotype"/>
        </w:rPr>
        <w:t xml:space="preserve"> LUIS GUSTAVO PARRA NORIEGA Y GUADALUPE RAMÍREZ PEÑA</w:t>
      </w:r>
      <w:r w:rsidR="00800277" w:rsidRPr="004A5005">
        <w:rPr>
          <w:rFonts w:ascii="Palatino Linotype" w:eastAsia="Palatino Linotype" w:hAnsi="Palatino Linotype" w:cs="Palatino Linotype"/>
        </w:rPr>
        <w:t>, EMITIENDO VOTO PARTICULAR</w:t>
      </w:r>
      <w:r w:rsidRPr="004A5005">
        <w:rPr>
          <w:rFonts w:ascii="Palatino Linotype" w:eastAsia="Palatino Linotype" w:hAnsi="Palatino Linotype" w:cs="Palatino Linotype"/>
        </w:rPr>
        <w:t xml:space="preserve">; EN LA </w:t>
      </w:r>
      <w:r w:rsidR="00807C56" w:rsidRPr="004A5005">
        <w:rPr>
          <w:rFonts w:ascii="Palatino Linotype" w:eastAsia="Palatino Linotype" w:hAnsi="Palatino Linotype" w:cs="Palatino Linotype"/>
        </w:rPr>
        <w:t>TRIGÉSIMA QUINTA</w:t>
      </w:r>
      <w:r w:rsidR="0044394B" w:rsidRPr="004A5005">
        <w:rPr>
          <w:rFonts w:ascii="Palatino Linotype" w:eastAsia="Palatino Linotype" w:hAnsi="Palatino Linotype" w:cs="Palatino Linotype"/>
        </w:rPr>
        <w:t xml:space="preserve"> </w:t>
      </w:r>
      <w:r w:rsidRPr="004A5005">
        <w:rPr>
          <w:rFonts w:ascii="Palatino Linotype" w:eastAsia="Palatino Linotype" w:hAnsi="Palatino Linotype" w:cs="Palatino Linotype"/>
        </w:rPr>
        <w:t xml:space="preserve">SESIÓN ORDINARIA CELEBRADA EL </w:t>
      </w:r>
      <w:r w:rsidR="00807C56" w:rsidRPr="004A5005">
        <w:rPr>
          <w:rFonts w:ascii="Palatino Linotype" w:eastAsia="Palatino Linotype" w:hAnsi="Palatino Linotype" w:cs="Palatino Linotype"/>
        </w:rPr>
        <w:t>PRIMERO DE OCTUBRE</w:t>
      </w:r>
      <w:r w:rsidRPr="004A5005">
        <w:rPr>
          <w:rFonts w:ascii="Palatino Linotype" w:eastAsia="Palatino Linotype" w:hAnsi="Palatino Linotype" w:cs="Palatino Linotype"/>
        </w:rPr>
        <w:t xml:space="preserve"> DE DOS MIL VEINTICINCO, ANTE EL SECRETARIO TÉCNICO DEL PLENO ALEXIS TAPIA RAMÍREZ.</w:t>
      </w:r>
      <w:r w:rsidRPr="00EE781F">
        <w:rPr>
          <w:rFonts w:ascii="Palatino Linotype" w:eastAsia="Palatino Linotype" w:hAnsi="Palatino Linotype" w:cs="Palatino Linotype"/>
        </w:rPr>
        <w:t xml:space="preserve"> </w:t>
      </w:r>
    </w:p>
    <w:p w14:paraId="660C3988" w14:textId="77777777" w:rsidR="0060305A" w:rsidRPr="00EE781F" w:rsidRDefault="0060305A" w:rsidP="000D09DA">
      <w:pPr>
        <w:spacing w:after="0" w:line="360" w:lineRule="auto"/>
        <w:ind w:right="49"/>
        <w:jc w:val="both"/>
        <w:rPr>
          <w:rFonts w:ascii="Palatino Linotype" w:eastAsia="Palatino Linotype" w:hAnsi="Palatino Linotype" w:cs="Palatino Linotype"/>
        </w:rPr>
      </w:pPr>
    </w:p>
    <w:sectPr w:rsidR="0060305A" w:rsidRPr="00EE781F">
      <w:head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0220A" w14:textId="77777777" w:rsidR="005F4FFB" w:rsidRDefault="005F4FFB">
      <w:pPr>
        <w:spacing w:after="0" w:line="240" w:lineRule="auto"/>
      </w:pPr>
      <w:r>
        <w:separator/>
      </w:r>
    </w:p>
  </w:endnote>
  <w:endnote w:type="continuationSeparator" w:id="0">
    <w:p w14:paraId="469CEF40" w14:textId="77777777" w:rsidR="005F4FFB" w:rsidRDefault="005F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3BA8" w14:textId="77777777" w:rsidR="00FA1660" w:rsidRDefault="00FA166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BA47" w14:textId="4EBA5BE2" w:rsidR="00FF6EE2" w:rsidRDefault="00FF6E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51880">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1880">
      <w:rPr>
        <w:b/>
        <w:noProof/>
        <w:color w:val="000000"/>
        <w:sz w:val="24"/>
        <w:szCs w:val="24"/>
      </w:rPr>
      <w:t>45</w:t>
    </w:r>
    <w:r>
      <w:rPr>
        <w:b/>
        <w:color w:val="000000"/>
        <w:sz w:val="24"/>
        <w:szCs w:val="24"/>
      </w:rPr>
      <w:fldChar w:fldCharType="end"/>
    </w:r>
  </w:p>
  <w:p w14:paraId="062E0525" w14:textId="77777777" w:rsidR="00FF6EE2" w:rsidRDefault="00FF6EE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81DC" w14:textId="5AE9DEEB" w:rsidR="00FF6EE2" w:rsidRDefault="00FF6E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t>1</w:t>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51880">
      <w:rPr>
        <w:b/>
        <w:noProof/>
        <w:color w:val="000000"/>
        <w:sz w:val="24"/>
        <w:szCs w:val="24"/>
      </w:rPr>
      <w:t>45</w:t>
    </w:r>
    <w:r>
      <w:rPr>
        <w:b/>
        <w:color w:val="000000"/>
        <w:sz w:val="24"/>
        <w:szCs w:val="24"/>
      </w:rPr>
      <w:fldChar w:fldCharType="end"/>
    </w:r>
  </w:p>
  <w:p w14:paraId="648DB44E" w14:textId="77777777" w:rsidR="00FF6EE2" w:rsidRDefault="00FF6EE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3F72" w14:textId="77777777" w:rsidR="005F4FFB" w:rsidRDefault="005F4FFB">
      <w:pPr>
        <w:spacing w:after="0" w:line="240" w:lineRule="auto"/>
      </w:pPr>
      <w:r>
        <w:separator/>
      </w:r>
    </w:p>
  </w:footnote>
  <w:footnote w:type="continuationSeparator" w:id="0">
    <w:p w14:paraId="46BF8015" w14:textId="77777777" w:rsidR="005F4FFB" w:rsidRDefault="005F4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0951" w14:textId="77777777" w:rsidR="00FA1660" w:rsidRDefault="00FA166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7E58" w14:textId="77777777" w:rsidR="00FF6EE2" w:rsidRDefault="00FF6EE2">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B82E880" wp14:editId="281E4D1E">
          <wp:simplePos x="0" y="0"/>
          <wp:positionH relativeFrom="column">
            <wp:posOffset>-727074</wp:posOffset>
          </wp:positionH>
          <wp:positionV relativeFrom="paragraph">
            <wp:posOffset>-335914</wp:posOffset>
          </wp:positionV>
          <wp:extent cx="7809876" cy="10165823"/>
          <wp:effectExtent l="0" t="0" r="0" b="0"/>
          <wp:wrapNone/>
          <wp:docPr id="898324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FF6EE2" w14:paraId="03720268" w14:textId="77777777">
      <w:tc>
        <w:tcPr>
          <w:tcW w:w="2551" w:type="dxa"/>
          <w:vAlign w:val="center"/>
        </w:tcPr>
        <w:p w14:paraId="14EBD49B"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6480198" w14:textId="5013A4A1"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FA1660">
            <w:rPr>
              <w:rFonts w:ascii="Palatino Linotype" w:eastAsia="Palatino Linotype" w:hAnsi="Palatino Linotype" w:cs="Palatino Linotype"/>
              <w:b/>
              <w:color w:val="000000"/>
            </w:rPr>
            <w:t>5819</w:t>
          </w:r>
          <w:r>
            <w:rPr>
              <w:rFonts w:ascii="Palatino Linotype" w:eastAsia="Palatino Linotype" w:hAnsi="Palatino Linotype" w:cs="Palatino Linotype"/>
              <w:b/>
              <w:color w:val="000000"/>
            </w:rPr>
            <w:t>/INFOEM/IP/RR/2025</w:t>
          </w:r>
        </w:p>
      </w:tc>
    </w:tr>
    <w:tr w:rsidR="00FF6EE2" w14:paraId="7F6D8D58" w14:textId="77777777">
      <w:trPr>
        <w:trHeight w:val="217"/>
      </w:trPr>
      <w:tc>
        <w:tcPr>
          <w:tcW w:w="2551" w:type="dxa"/>
          <w:vAlign w:val="center"/>
        </w:tcPr>
        <w:p w14:paraId="070B1750" w14:textId="1C9FA602" w:rsidR="00FF6EE2" w:rsidRDefault="00FF6EE2" w:rsidP="00FA16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8A15A7" w14:textId="10E2CDE0" w:rsidR="00FF6EE2" w:rsidRDefault="00FF6EE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93305C">
            <w:rPr>
              <w:rFonts w:ascii="Palatino Linotype" w:eastAsia="Palatino Linotype" w:hAnsi="Palatino Linotype" w:cs="Palatino Linotype"/>
              <w:b/>
              <w:color w:val="000000"/>
            </w:rPr>
            <w:t>Ayuntamiento de Toluca</w:t>
          </w:r>
        </w:p>
      </w:tc>
    </w:tr>
    <w:tr w:rsidR="00FF6EE2" w14:paraId="3FBDD32D" w14:textId="77777777">
      <w:tc>
        <w:tcPr>
          <w:tcW w:w="2551" w:type="dxa"/>
          <w:vAlign w:val="center"/>
        </w:tcPr>
        <w:p w14:paraId="28D45577"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4DF90AB"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05B4447" w14:textId="77777777" w:rsidR="00FF6EE2" w:rsidRDefault="00FF6EE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8461" w14:textId="77777777" w:rsidR="00FF6EE2" w:rsidRDefault="00FF6EE2">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D8150D7" wp14:editId="550712E2">
          <wp:simplePos x="0" y="0"/>
          <wp:positionH relativeFrom="column">
            <wp:posOffset>-600074</wp:posOffset>
          </wp:positionH>
          <wp:positionV relativeFrom="paragraph">
            <wp:posOffset>-286384</wp:posOffset>
          </wp:positionV>
          <wp:extent cx="7809876" cy="10165823"/>
          <wp:effectExtent l="0" t="0" r="0" b="0"/>
          <wp:wrapNone/>
          <wp:docPr id="898324447" name="image1.png" descr="Forma, Flech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 Flecha&#10;&#10;El contenido generado por IA puede ser incorrecto."/>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03" w:type="dxa"/>
      <w:tblInd w:w="3611" w:type="dxa"/>
      <w:tblLayout w:type="fixed"/>
      <w:tblLook w:val="0400" w:firstRow="0" w:lastRow="0" w:firstColumn="0" w:lastColumn="0" w:noHBand="0" w:noVBand="1"/>
    </w:tblPr>
    <w:tblGrid>
      <w:gridCol w:w="2551"/>
      <w:gridCol w:w="3052"/>
    </w:tblGrid>
    <w:tr w:rsidR="00FF6EE2" w14:paraId="13AACF15" w14:textId="77777777">
      <w:tc>
        <w:tcPr>
          <w:tcW w:w="2551" w:type="dxa"/>
          <w:vAlign w:val="center"/>
        </w:tcPr>
        <w:p w14:paraId="1E143D61"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983784D" w14:textId="3044F806"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FA1660">
            <w:rPr>
              <w:rFonts w:ascii="Palatino Linotype" w:eastAsia="Palatino Linotype" w:hAnsi="Palatino Linotype" w:cs="Palatino Linotype"/>
              <w:b/>
              <w:color w:val="000000"/>
            </w:rPr>
            <w:t>5819</w:t>
          </w:r>
          <w:r>
            <w:rPr>
              <w:rFonts w:ascii="Palatino Linotype" w:eastAsia="Palatino Linotype" w:hAnsi="Palatino Linotype" w:cs="Palatino Linotype"/>
              <w:b/>
              <w:color w:val="000000"/>
            </w:rPr>
            <w:t>/INFOEM/IP/RR/2025</w:t>
          </w:r>
        </w:p>
      </w:tc>
    </w:tr>
    <w:tr w:rsidR="00FF6EE2" w14:paraId="68B79D9C" w14:textId="77777777">
      <w:tc>
        <w:tcPr>
          <w:tcW w:w="2551" w:type="dxa"/>
          <w:vAlign w:val="center"/>
        </w:tcPr>
        <w:p w14:paraId="1AD71972"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8F7E276" w14:textId="6800D048"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FF6EE2" w14:paraId="671DC260" w14:textId="77777777">
      <w:trPr>
        <w:trHeight w:val="152"/>
      </w:trPr>
      <w:tc>
        <w:tcPr>
          <w:tcW w:w="2551" w:type="dxa"/>
          <w:vAlign w:val="center"/>
        </w:tcPr>
        <w:p w14:paraId="4479CD6C" w14:textId="60EBC80F" w:rsidR="00FF6EE2" w:rsidRDefault="00FF6EE2" w:rsidP="00FA1660">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CA835A" w14:textId="15EBDEF9" w:rsidR="00FF6EE2" w:rsidRDefault="00FF6EE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FF6EE2" w14:paraId="038C7290" w14:textId="77777777">
      <w:tc>
        <w:tcPr>
          <w:tcW w:w="2551" w:type="dxa"/>
          <w:vAlign w:val="center"/>
        </w:tcPr>
        <w:p w14:paraId="7BB6BCEE"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C7AF16B" w14:textId="77777777" w:rsidR="00FF6EE2" w:rsidRDefault="00FF6E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E13A5E0" w14:textId="77777777" w:rsidR="00FF6EE2" w:rsidRDefault="00FF6EE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56E3" w14:textId="77777777" w:rsidR="00FF6EE2" w:rsidRDefault="00FF6EE2">
    <w:pPr>
      <w:widowControl w:val="0"/>
      <w:pBdr>
        <w:top w:val="nil"/>
        <w:left w:val="nil"/>
        <w:bottom w:val="nil"/>
        <w:right w:val="nil"/>
        <w:between w:val="nil"/>
      </w:pBdr>
      <w:spacing w:after="0"/>
      <w:rPr>
        <w:rFonts w:ascii="Palatino Linotype" w:eastAsia="Palatino Linotype" w:hAnsi="Palatino Linotype" w:cs="Palatino Linotype"/>
        <w:sz w:val="24"/>
        <w:szCs w:val="24"/>
      </w:rPr>
    </w:pPr>
  </w:p>
  <w:p w14:paraId="20422C6A" w14:textId="77777777" w:rsidR="00FF6EE2" w:rsidRDefault="00FF6EE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C4"/>
    <w:multiLevelType w:val="multilevel"/>
    <w:tmpl w:val="248EB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0373AC"/>
    <w:multiLevelType w:val="multilevel"/>
    <w:tmpl w:val="B6C2C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B832B9"/>
    <w:multiLevelType w:val="multilevel"/>
    <w:tmpl w:val="4E602462"/>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2F0B13"/>
    <w:multiLevelType w:val="hybridMultilevel"/>
    <w:tmpl w:val="225ECA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5C53932"/>
    <w:multiLevelType w:val="multilevel"/>
    <w:tmpl w:val="06BC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6363A7"/>
    <w:multiLevelType w:val="hybridMultilevel"/>
    <w:tmpl w:val="7596859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545E5B"/>
    <w:multiLevelType w:val="hybridMultilevel"/>
    <w:tmpl w:val="03DA1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40500"/>
    <w:multiLevelType w:val="hybridMultilevel"/>
    <w:tmpl w:val="E1922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7F7921"/>
    <w:multiLevelType w:val="multilevel"/>
    <w:tmpl w:val="62667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276BFE"/>
    <w:multiLevelType w:val="multilevel"/>
    <w:tmpl w:val="5F92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817E52"/>
    <w:multiLevelType w:val="multilevel"/>
    <w:tmpl w:val="E3720F66"/>
    <w:lvl w:ilvl="0">
      <w:start w:val="1"/>
      <w:numFmt w:val="lowerLetter"/>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7B0A86"/>
    <w:multiLevelType w:val="hybridMultilevel"/>
    <w:tmpl w:val="CC5A47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3850F1A"/>
    <w:multiLevelType w:val="multilevel"/>
    <w:tmpl w:val="2C063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FD3168"/>
    <w:multiLevelType w:val="multilevel"/>
    <w:tmpl w:val="3F2CE62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7DAD3218"/>
    <w:multiLevelType w:val="multilevel"/>
    <w:tmpl w:val="1A523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9"/>
  </w:num>
  <w:num w:numId="3">
    <w:abstractNumId w:val="15"/>
  </w:num>
  <w:num w:numId="4">
    <w:abstractNumId w:val="0"/>
  </w:num>
  <w:num w:numId="5">
    <w:abstractNumId w:val="4"/>
  </w:num>
  <w:num w:numId="6">
    <w:abstractNumId w:val="10"/>
  </w:num>
  <w:num w:numId="7">
    <w:abstractNumId w:val="11"/>
  </w:num>
  <w:num w:numId="8">
    <w:abstractNumId w:val="1"/>
  </w:num>
  <w:num w:numId="9">
    <w:abstractNumId w:val="5"/>
  </w:num>
  <w:num w:numId="10">
    <w:abstractNumId w:val="3"/>
  </w:num>
  <w:num w:numId="11">
    <w:abstractNumId w:val="13"/>
  </w:num>
  <w:num w:numId="12">
    <w:abstractNumId w:val="8"/>
  </w:num>
  <w:num w:numId="13">
    <w:abstractNumId w:val="12"/>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5A"/>
    <w:rsid w:val="00023E99"/>
    <w:rsid w:val="000350D0"/>
    <w:rsid w:val="000516CC"/>
    <w:rsid w:val="00062A2B"/>
    <w:rsid w:val="00066E86"/>
    <w:rsid w:val="000706B8"/>
    <w:rsid w:val="000A3B9C"/>
    <w:rsid w:val="000C5AE7"/>
    <w:rsid w:val="000D09DA"/>
    <w:rsid w:val="000D6EF4"/>
    <w:rsid w:val="001824F8"/>
    <w:rsid w:val="001A3FDE"/>
    <w:rsid w:val="001B78A7"/>
    <w:rsid w:val="00235181"/>
    <w:rsid w:val="00236D48"/>
    <w:rsid w:val="00277B7A"/>
    <w:rsid w:val="002A60D5"/>
    <w:rsid w:val="002B3D3F"/>
    <w:rsid w:val="002E3630"/>
    <w:rsid w:val="00303FD4"/>
    <w:rsid w:val="00350A2F"/>
    <w:rsid w:val="00370E94"/>
    <w:rsid w:val="00383763"/>
    <w:rsid w:val="00390DF1"/>
    <w:rsid w:val="00396A98"/>
    <w:rsid w:val="003A1560"/>
    <w:rsid w:val="003A3482"/>
    <w:rsid w:val="003A514E"/>
    <w:rsid w:val="003C0010"/>
    <w:rsid w:val="003D0B8E"/>
    <w:rsid w:val="003F4079"/>
    <w:rsid w:val="003F6F5B"/>
    <w:rsid w:val="004069AE"/>
    <w:rsid w:val="004122E5"/>
    <w:rsid w:val="0044394B"/>
    <w:rsid w:val="00451842"/>
    <w:rsid w:val="00454996"/>
    <w:rsid w:val="00487DA9"/>
    <w:rsid w:val="004A5005"/>
    <w:rsid w:val="004D0714"/>
    <w:rsid w:val="004D16DF"/>
    <w:rsid w:val="005751D8"/>
    <w:rsid w:val="005F4FFB"/>
    <w:rsid w:val="0060305A"/>
    <w:rsid w:val="00606624"/>
    <w:rsid w:val="00616B0F"/>
    <w:rsid w:val="00620DCE"/>
    <w:rsid w:val="00631319"/>
    <w:rsid w:val="00635F1E"/>
    <w:rsid w:val="0064214F"/>
    <w:rsid w:val="00676523"/>
    <w:rsid w:val="006B64F1"/>
    <w:rsid w:val="006C4B94"/>
    <w:rsid w:val="006D0FD1"/>
    <w:rsid w:val="006E06C6"/>
    <w:rsid w:val="00716EE4"/>
    <w:rsid w:val="00761300"/>
    <w:rsid w:val="00762AE1"/>
    <w:rsid w:val="00765D90"/>
    <w:rsid w:val="00792608"/>
    <w:rsid w:val="007B2C94"/>
    <w:rsid w:val="007E4C02"/>
    <w:rsid w:val="007E4C48"/>
    <w:rsid w:val="00800277"/>
    <w:rsid w:val="008013AC"/>
    <w:rsid w:val="00807A18"/>
    <w:rsid w:val="00807C56"/>
    <w:rsid w:val="00812208"/>
    <w:rsid w:val="008810E3"/>
    <w:rsid w:val="008C0DB9"/>
    <w:rsid w:val="008C1DD1"/>
    <w:rsid w:val="008E2555"/>
    <w:rsid w:val="009009A7"/>
    <w:rsid w:val="0093305C"/>
    <w:rsid w:val="0094739F"/>
    <w:rsid w:val="00960B8C"/>
    <w:rsid w:val="00967E8A"/>
    <w:rsid w:val="00976C51"/>
    <w:rsid w:val="009E5510"/>
    <w:rsid w:val="00A231DB"/>
    <w:rsid w:val="00A31D0D"/>
    <w:rsid w:val="00A95FEF"/>
    <w:rsid w:val="00A971EE"/>
    <w:rsid w:val="00AD7894"/>
    <w:rsid w:val="00AF26BA"/>
    <w:rsid w:val="00B028EE"/>
    <w:rsid w:val="00B23B55"/>
    <w:rsid w:val="00B407BE"/>
    <w:rsid w:val="00B51880"/>
    <w:rsid w:val="00B9459E"/>
    <w:rsid w:val="00BA3A22"/>
    <w:rsid w:val="00BC053B"/>
    <w:rsid w:val="00BF7D48"/>
    <w:rsid w:val="00C206BF"/>
    <w:rsid w:val="00C5726D"/>
    <w:rsid w:val="00CE6E75"/>
    <w:rsid w:val="00D26E77"/>
    <w:rsid w:val="00D36A9D"/>
    <w:rsid w:val="00D4077E"/>
    <w:rsid w:val="00D43ADC"/>
    <w:rsid w:val="00D45255"/>
    <w:rsid w:val="00D50025"/>
    <w:rsid w:val="00D72F56"/>
    <w:rsid w:val="00DD706C"/>
    <w:rsid w:val="00E42322"/>
    <w:rsid w:val="00E55B13"/>
    <w:rsid w:val="00E7022B"/>
    <w:rsid w:val="00E72E59"/>
    <w:rsid w:val="00E80A83"/>
    <w:rsid w:val="00E9676D"/>
    <w:rsid w:val="00EA37E4"/>
    <w:rsid w:val="00EE1F0A"/>
    <w:rsid w:val="00EE3719"/>
    <w:rsid w:val="00EE781F"/>
    <w:rsid w:val="00F02AF3"/>
    <w:rsid w:val="00F07A8B"/>
    <w:rsid w:val="00F167DF"/>
    <w:rsid w:val="00F26F47"/>
    <w:rsid w:val="00F32FE8"/>
    <w:rsid w:val="00F46040"/>
    <w:rsid w:val="00F63E3D"/>
    <w:rsid w:val="00F86B9D"/>
    <w:rsid w:val="00FA1660"/>
    <w:rsid w:val="00FF6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B9DB"/>
  <w15:docId w15:val="{1031672A-C25B-4E98-ADC4-6CB3D37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ufvZi2VrQwUQzer+gtmeLyAjw==">CgMxLjAyCWguMzBqMHpsbDIOaC5rZWxnczI0MjhvYTYyCGguZ2pkZ3hzOAByITE1OEZVRkhhMEh2MmlLcHpQVGI3VXlQTmxzQnBmUjR1OQ==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12256</Words>
  <Characters>67410</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2025-10-03T19:11:00Z</cp:lastPrinted>
  <dcterms:created xsi:type="dcterms:W3CDTF">2025-11-10T19:27:00Z</dcterms:created>
  <dcterms:modified xsi:type="dcterms:W3CDTF">2025-11-10T19:27:00Z</dcterms:modified>
</cp:coreProperties>
</file>