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22"/>
          <w:szCs w:val="22"/>
          <w:lang w:val="es-ES" w:eastAsia="en-US"/>
        </w:rPr>
        <w:id w:val="-1595773070"/>
        <w:docPartObj>
          <w:docPartGallery w:val="Table of Contents"/>
          <w:docPartUnique/>
        </w:docPartObj>
      </w:sdtPr>
      <w:sdtEndPr>
        <w:rPr>
          <w:b/>
          <w:bCs/>
        </w:rPr>
      </w:sdtEndPr>
      <w:sdtContent>
        <w:p w14:paraId="74D3B82D" w14:textId="2962A0B7" w:rsidR="00E977BC" w:rsidRPr="00D12227" w:rsidRDefault="00E977BC" w:rsidP="00E977BC">
          <w:pPr>
            <w:pStyle w:val="TtuloTDC"/>
            <w:jc w:val="center"/>
            <w:rPr>
              <w:rFonts w:ascii="Palatino Linotype" w:hAnsi="Palatino Linotype"/>
              <w:color w:val="auto"/>
              <w:sz w:val="22"/>
              <w:szCs w:val="22"/>
            </w:rPr>
          </w:pPr>
          <w:r w:rsidRPr="00D12227">
            <w:rPr>
              <w:rFonts w:ascii="Palatino Linotype" w:hAnsi="Palatino Linotype"/>
              <w:color w:val="auto"/>
              <w:sz w:val="22"/>
              <w:szCs w:val="22"/>
              <w:lang w:val="es-ES"/>
            </w:rPr>
            <w:t>RECURSO DE REVISIÓN 08971/INFOEM/IP/RR/2025</w:t>
          </w:r>
        </w:p>
        <w:p w14:paraId="047FB66E" w14:textId="72FD037D" w:rsidR="00D12227" w:rsidRPr="00D12227" w:rsidRDefault="00E977BC">
          <w:pPr>
            <w:pStyle w:val="TDC1"/>
            <w:tabs>
              <w:tab w:val="right" w:leader="dot" w:pos="9111"/>
            </w:tabs>
            <w:rPr>
              <w:rFonts w:ascii="Palatino Linotype" w:eastAsiaTheme="minorEastAsia" w:hAnsi="Palatino Linotype"/>
              <w:noProof/>
              <w:lang w:eastAsia="es-MX"/>
            </w:rPr>
          </w:pPr>
          <w:r w:rsidRPr="00D12227">
            <w:rPr>
              <w:rFonts w:ascii="Palatino Linotype" w:hAnsi="Palatino Linotype"/>
            </w:rPr>
            <w:fldChar w:fldCharType="begin"/>
          </w:r>
          <w:r w:rsidRPr="00D12227">
            <w:rPr>
              <w:rFonts w:ascii="Palatino Linotype" w:hAnsi="Palatino Linotype"/>
            </w:rPr>
            <w:instrText xml:space="preserve"> TOC \o "1-3" \h \z \u </w:instrText>
          </w:r>
          <w:r w:rsidRPr="00D12227">
            <w:rPr>
              <w:rFonts w:ascii="Palatino Linotype" w:hAnsi="Palatino Linotype"/>
            </w:rPr>
            <w:fldChar w:fldCharType="separate"/>
          </w:r>
          <w:hyperlink w:anchor="_Toc207293031" w:history="1">
            <w:r w:rsidR="00D12227" w:rsidRPr="00D12227">
              <w:rPr>
                <w:rStyle w:val="Hipervnculo"/>
                <w:rFonts w:ascii="Palatino Linotype" w:eastAsia="Calibri" w:hAnsi="Palatino Linotype"/>
                <w:noProof/>
              </w:rPr>
              <w:t>A N T E C E D E N T E S:</w:t>
            </w:r>
            <w:r w:rsidR="00D12227" w:rsidRPr="00D12227">
              <w:rPr>
                <w:rFonts w:ascii="Palatino Linotype" w:hAnsi="Palatino Linotype"/>
                <w:noProof/>
                <w:webHidden/>
              </w:rPr>
              <w:tab/>
            </w:r>
            <w:r w:rsidR="00D12227" w:rsidRPr="00D12227">
              <w:rPr>
                <w:rFonts w:ascii="Palatino Linotype" w:hAnsi="Palatino Linotype"/>
                <w:noProof/>
                <w:webHidden/>
              </w:rPr>
              <w:fldChar w:fldCharType="begin"/>
            </w:r>
            <w:r w:rsidR="00D12227" w:rsidRPr="00D12227">
              <w:rPr>
                <w:rFonts w:ascii="Palatino Linotype" w:hAnsi="Palatino Linotype"/>
                <w:noProof/>
                <w:webHidden/>
              </w:rPr>
              <w:instrText xml:space="preserve"> PAGEREF _Toc207293031 \h </w:instrText>
            </w:r>
            <w:r w:rsidR="00D12227" w:rsidRPr="00D12227">
              <w:rPr>
                <w:rFonts w:ascii="Palatino Linotype" w:hAnsi="Palatino Linotype"/>
                <w:noProof/>
                <w:webHidden/>
              </w:rPr>
            </w:r>
            <w:r w:rsidR="00D12227" w:rsidRPr="00D12227">
              <w:rPr>
                <w:rFonts w:ascii="Palatino Linotype" w:hAnsi="Palatino Linotype"/>
                <w:noProof/>
                <w:webHidden/>
              </w:rPr>
              <w:fldChar w:fldCharType="separate"/>
            </w:r>
            <w:r w:rsidR="00CF08B6">
              <w:rPr>
                <w:rFonts w:ascii="Palatino Linotype" w:hAnsi="Palatino Linotype"/>
                <w:noProof/>
                <w:webHidden/>
              </w:rPr>
              <w:t>2</w:t>
            </w:r>
            <w:r w:rsidR="00D12227" w:rsidRPr="00D12227">
              <w:rPr>
                <w:rFonts w:ascii="Palatino Linotype" w:hAnsi="Palatino Linotype"/>
                <w:noProof/>
                <w:webHidden/>
              </w:rPr>
              <w:fldChar w:fldCharType="end"/>
            </w:r>
          </w:hyperlink>
        </w:p>
        <w:p w14:paraId="328659E0" w14:textId="7A68B881"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2" w:history="1">
            <w:r w:rsidRPr="00D12227">
              <w:rPr>
                <w:rStyle w:val="Hipervnculo"/>
                <w:rFonts w:ascii="Palatino Linotype" w:eastAsia="Times New Roman" w:hAnsi="Palatino Linotype"/>
                <w:noProof/>
                <w:lang w:eastAsia="es-ES"/>
              </w:rPr>
              <w:t>I. Presentación de la solicitud de información</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_Toc207293032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w:t>
            </w:r>
            <w:r w:rsidRPr="00D12227">
              <w:rPr>
                <w:rFonts w:ascii="Palatino Linotype" w:hAnsi="Palatino Linotype"/>
                <w:noProof/>
                <w:webHidden/>
              </w:rPr>
              <w:fldChar w:fldCharType="end"/>
            </w:r>
          </w:hyperlink>
        </w:p>
        <w:p w14:paraId="6732BDE4" w14:textId="77BEA86F"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3" w:history="1">
            <w:r w:rsidRPr="00D12227">
              <w:rPr>
                <w:rStyle w:val="Hipervnculo"/>
                <w:rFonts w:ascii="Palatino Linotype" w:eastAsia="Calibri" w:hAnsi="Palatino Linotype"/>
                <w:noProof/>
              </w:rPr>
              <w:t>II. Respuesta del Sujeto Obligado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_Toc207293033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3</w:t>
            </w:r>
            <w:r w:rsidRPr="00D12227">
              <w:rPr>
                <w:rFonts w:ascii="Palatino Linotype" w:hAnsi="Palatino Linotype"/>
                <w:noProof/>
                <w:webHidden/>
              </w:rPr>
              <w:fldChar w:fldCharType="end"/>
            </w:r>
          </w:hyperlink>
        </w:p>
        <w:p w14:paraId="20ABB3AA" w14:textId="7A76E5AE"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4" w:history="1">
            <w:r w:rsidRPr="00D12227">
              <w:rPr>
                <w:rStyle w:val="Hipervnculo"/>
                <w:rFonts w:ascii="Palatino Linotype" w:eastAsia="Calibri" w:hAnsi="Palatino Linotype"/>
                <w:noProof/>
              </w:rPr>
              <w:t>III. Interposición del Recurso de Revisión</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_Toc207293034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4</w:t>
            </w:r>
            <w:r w:rsidRPr="00D12227">
              <w:rPr>
                <w:rFonts w:ascii="Palatino Linotype" w:hAnsi="Palatino Linotype"/>
                <w:noProof/>
                <w:webHidden/>
              </w:rPr>
              <w:fldChar w:fldCharType="end"/>
            </w:r>
          </w:hyperlink>
        </w:p>
        <w:p w14:paraId="76184072" w14:textId="0CF61A91"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5" w:history="1">
            <w:r w:rsidRPr="00D12227">
              <w:rPr>
                <w:rStyle w:val="Hipervnculo"/>
                <w:rFonts w:ascii="Palatino Linotype" w:eastAsia="Calibri" w:hAnsi="Palatino Linotype"/>
                <w:noProof/>
              </w:rPr>
              <w:t>IV. Trámite del Recurso de Revisión ante este Instituto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_Toc207293035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4</w:t>
            </w:r>
            <w:r w:rsidRPr="00D12227">
              <w:rPr>
                <w:rFonts w:ascii="Palatino Linotype" w:hAnsi="Palatino Linotype"/>
                <w:noProof/>
                <w:webHidden/>
              </w:rPr>
              <w:fldChar w:fldCharType="end"/>
            </w:r>
          </w:hyperlink>
        </w:p>
        <w:p w14:paraId="1B6D3E64" w14:textId="5A3208DC" w:rsidR="00D12227" w:rsidRPr="00D12227" w:rsidRDefault="00D12227">
          <w:pPr>
            <w:pStyle w:val="TDC1"/>
            <w:tabs>
              <w:tab w:val="right" w:leader="dot" w:pos="9111"/>
            </w:tabs>
            <w:rPr>
              <w:rFonts w:ascii="Palatino Linotype" w:eastAsiaTheme="minorEastAsia" w:hAnsi="Palatino Linotype"/>
              <w:noProof/>
              <w:lang w:eastAsia="es-MX"/>
            </w:rPr>
          </w:pPr>
          <w:hyperlink w:anchor="_Toc207293036" w:history="1">
            <w:r w:rsidRPr="00D12227">
              <w:rPr>
                <w:rStyle w:val="Hipervnculo"/>
                <w:rFonts w:ascii="Palatino Linotype" w:eastAsia="Times New Roman" w:hAnsi="Palatino Linotype"/>
                <w:noProof/>
                <w:lang w:val="es-ES" w:eastAsia="es-ES"/>
              </w:rPr>
              <w:t>C O N S I D E R A N D O S:</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_Toc207293036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6</w:t>
            </w:r>
            <w:r w:rsidRPr="00D12227">
              <w:rPr>
                <w:rFonts w:ascii="Palatino Linotype" w:hAnsi="Palatino Linotype"/>
                <w:noProof/>
                <w:webHidden/>
              </w:rPr>
              <w:fldChar w:fldCharType="end"/>
            </w:r>
          </w:hyperlink>
        </w:p>
        <w:p w14:paraId="48FF483C" w14:textId="0471F812"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7" w:history="1">
            <w:r w:rsidRPr="00D12227">
              <w:rPr>
                <w:rStyle w:val="Hipervnculo"/>
                <w:rFonts w:ascii="Palatino Linotype" w:eastAsia="Calibri" w:hAnsi="Palatino Linotype"/>
                <w:noProof/>
                <w:lang w:val="es-ES" w:eastAsia="es-MX"/>
              </w:rPr>
              <w:t xml:space="preserve">PRIMERO. </w:t>
            </w:r>
            <w:r w:rsidRPr="00D12227">
              <w:rPr>
                <w:rStyle w:val="Hipervnculo"/>
                <w:rFonts w:ascii="Palatino Linotype" w:eastAsia="Times New Roman" w:hAnsi="Palatino Linotype"/>
                <w:noProof/>
                <w:lang w:val="es-ES" w:eastAsia="es-ES"/>
              </w:rPr>
              <w:t>Competencia</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_Toc207293037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6</w:t>
            </w:r>
            <w:r w:rsidRPr="00D12227">
              <w:rPr>
                <w:rFonts w:ascii="Palatino Linotype" w:hAnsi="Palatino Linotype"/>
                <w:noProof/>
                <w:webHidden/>
              </w:rPr>
              <w:fldChar w:fldCharType="end"/>
            </w:r>
          </w:hyperlink>
        </w:p>
        <w:p w14:paraId="048311B3" w14:textId="63A7C240"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8" w:history="1">
            <w:r w:rsidRPr="00D12227">
              <w:rPr>
                <w:rStyle w:val="Hipervnculo"/>
                <w:rFonts w:ascii="Palatino Linotype" w:eastAsia="Calibri" w:hAnsi="Palatino Linotype"/>
                <w:noProof/>
                <w:lang w:val="es-ES" w:eastAsia="es-MX"/>
              </w:rPr>
              <w:t xml:space="preserve">SEGUNDO. </w:t>
            </w:r>
            <w:r w:rsidRPr="00D12227">
              <w:rPr>
                <w:rStyle w:val="Hipervnculo"/>
                <w:rFonts w:ascii="Palatino Linotype" w:eastAsia="Times New Roman" w:hAnsi="Palatino Linotype"/>
                <w:noProof/>
                <w:lang w:val="es-ES" w:eastAsia="es-ES"/>
              </w:rPr>
              <w:t>Causales de improcedencia y sobreseimiento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_Toc207293038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6</w:t>
            </w:r>
            <w:r w:rsidRPr="00D12227">
              <w:rPr>
                <w:rFonts w:ascii="Palatino Linotype" w:hAnsi="Palatino Linotype"/>
                <w:noProof/>
                <w:webHidden/>
              </w:rPr>
              <w:fldChar w:fldCharType="end"/>
            </w:r>
          </w:hyperlink>
        </w:p>
        <w:p w14:paraId="334AA2B8" w14:textId="2194D900"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39" w:history="1">
            <w:r w:rsidRPr="00D12227">
              <w:rPr>
                <w:rStyle w:val="Hipervnculo"/>
                <w:rFonts w:ascii="Palatino Linotype" w:eastAsia="Times New Roman" w:hAnsi="Palatino Linotype"/>
                <w:noProof/>
                <w:lang w:eastAsia="es-ES"/>
              </w:rPr>
              <w:t>TERCERO. Determinación de la Controversia</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_Toc207293039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13</w:t>
            </w:r>
            <w:r w:rsidRPr="00D12227">
              <w:rPr>
                <w:rFonts w:ascii="Palatino Linotype" w:hAnsi="Palatino Linotype"/>
                <w:noProof/>
                <w:webHidden/>
              </w:rPr>
              <w:fldChar w:fldCharType="end"/>
            </w:r>
          </w:hyperlink>
        </w:p>
        <w:p w14:paraId="51514A81" w14:textId="7AD19CF2"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0" w:history="1">
            <w:r w:rsidRPr="00D12227">
              <w:rPr>
                <w:rStyle w:val="Hipervnculo"/>
                <w:rFonts w:ascii="Palatino Linotype" w:eastAsia="Times New Roman" w:hAnsi="Palatino Linotype"/>
                <w:noProof/>
                <w:lang w:val="es-ES" w:eastAsia="es-ES"/>
              </w:rPr>
              <w:t xml:space="preserve">CUARTO. </w:t>
            </w:r>
            <w:r w:rsidRPr="00D12227">
              <w:rPr>
                <w:rStyle w:val="Hipervnculo"/>
                <w:rFonts w:ascii="Palatino Linotype" w:eastAsia="Times New Roman" w:hAnsi="Palatino Linotype"/>
                <w:noProof/>
                <w:lang w:eastAsia="es-ES"/>
              </w:rPr>
              <w:t>Marco normativo aplicable en materia de transparencia y acceso a la información pública</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_Toc207293040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14</w:t>
            </w:r>
            <w:r w:rsidRPr="00D12227">
              <w:rPr>
                <w:rFonts w:ascii="Palatino Linotype" w:hAnsi="Palatino Linotype"/>
                <w:noProof/>
                <w:webHidden/>
              </w:rPr>
              <w:fldChar w:fldCharType="end"/>
            </w:r>
          </w:hyperlink>
        </w:p>
        <w:p w14:paraId="36A412A7" w14:textId="5DA66DE4"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1" w:history="1">
            <w:r w:rsidRPr="00D12227">
              <w:rPr>
                <w:rStyle w:val="Hipervnculo"/>
                <w:rFonts w:ascii="Palatino Linotype" w:eastAsia="Times New Roman" w:hAnsi="Palatino Linotype"/>
                <w:noProof/>
                <w:lang w:eastAsia="es-ES"/>
              </w:rPr>
              <w:t>QUINTO. Estudio de Fondo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_Toc207293041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15</w:t>
            </w:r>
            <w:r w:rsidRPr="00D12227">
              <w:rPr>
                <w:rFonts w:ascii="Palatino Linotype" w:hAnsi="Palatino Linotype"/>
                <w:noProof/>
                <w:webHidden/>
              </w:rPr>
              <w:fldChar w:fldCharType="end"/>
            </w:r>
          </w:hyperlink>
        </w:p>
        <w:p w14:paraId="4F6C57B3" w14:textId="2F45174D"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2" w:history="1">
            <w:r w:rsidRPr="00D12227">
              <w:rPr>
                <w:rStyle w:val="Hipervnculo"/>
                <w:rFonts w:ascii="Palatino Linotype" w:eastAsia="Calibri" w:hAnsi="Palatino Linotype"/>
                <w:noProof/>
              </w:rPr>
              <w:t>SEXTO. Decisión</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_Toc207293042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21</w:t>
            </w:r>
            <w:r w:rsidRPr="00D12227">
              <w:rPr>
                <w:rFonts w:ascii="Palatino Linotype" w:hAnsi="Palatino Linotype"/>
                <w:noProof/>
                <w:webHidden/>
              </w:rPr>
              <w:fldChar w:fldCharType="end"/>
            </w:r>
          </w:hyperlink>
        </w:p>
        <w:p w14:paraId="0A6D4F5D" w14:textId="5A755D6A" w:rsidR="00D12227" w:rsidRPr="00D12227" w:rsidRDefault="00D12227">
          <w:pPr>
            <w:pStyle w:val="TDC1"/>
            <w:tabs>
              <w:tab w:val="right" w:leader="dot" w:pos="9111"/>
            </w:tabs>
            <w:rPr>
              <w:rFonts w:ascii="Palatino Linotype" w:eastAsiaTheme="minorEastAsia" w:hAnsi="Palatino Linotype"/>
              <w:noProof/>
              <w:lang w:eastAsia="es-MX"/>
            </w:rPr>
          </w:pPr>
          <w:hyperlink w:anchor="_Toc207293043" w:history="1">
            <w:r w:rsidRPr="00D12227">
              <w:rPr>
                <w:rStyle w:val="Hipervnculo"/>
                <w:rFonts w:ascii="Palatino Linotype" w:eastAsia="Calibri" w:hAnsi="Palatino Linotype"/>
                <w:noProof/>
              </w:rPr>
              <w:t>R E S U E L V E</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_Toc207293043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22</w:t>
            </w:r>
            <w:r w:rsidRPr="00D12227">
              <w:rPr>
                <w:rFonts w:ascii="Palatino Linotype" w:hAnsi="Palatino Linotype"/>
                <w:noProof/>
                <w:webHidden/>
              </w:rPr>
              <w:fldChar w:fldCharType="end"/>
            </w:r>
          </w:hyperlink>
        </w:p>
        <w:p w14:paraId="1E8A5464" w14:textId="48248EC9"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4" w:history="1">
            <w:r w:rsidRPr="00D12227">
              <w:rPr>
                <w:rStyle w:val="Hipervnculo"/>
                <w:rFonts w:ascii="Palatino Linotype" w:hAnsi="Palatino Linotype"/>
                <w:noProof/>
              </w:rPr>
              <w:t>PRIMERO.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_Toc207293044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22</w:t>
            </w:r>
            <w:r w:rsidRPr="00D12227">
              <w:rPr>
                <w:rFonts w:ascii="Palatino Linotype" w:hAnsi="Palatino Linotype"/>
                <w:noProof/>
                <w:webHidden/>
              </w:rPr>
              <w:fldChar w:fldCharType="end"/>
            </w:r>
          </w:hyperlink>
        </w:p>
        <w:p w14:paraId="3BD43D3F" w14:textId="71061E5B"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5" w:history="1">
            <w:r w:rsidRPr="00D12227">
              <w:rPr>
                <w:rStyle w:val="Hipervnculo"/>
                <w:rFonts w:ascii="Palatino Linotype" w:hAnsi="Palatino Linotype"/>
                <w:noProof/>
              </w:rPr>
              <w:t>SEGUNDO.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_Toc207293045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22</w:t>
            </w:r>
            <w:r w:rsidRPr="00D12227">
              <w:rPr>
                <w:rFonts w:ascii="Palatino Linotype" w:hAnsi="Palatino Linotype"/>
                <w:noProof/>
                <w:webHidden/>
              </w:rPr>
              <w:fldChar w:fldCharType="end"/>
            </w:r>
          </w:hyperlink>
        </w:p>
        <w:p w14:paraId="583E6736" w14:textId="085A6A29"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6" w:history="1">
            <w:r w:rsidRPr="00D12227">
              <w:rPr>
                <w:rStyle w:val="Hipervnculo"/>
                <w:rFonts w:ascii="Palatino Linotype" w:hAnsi="Palatino Linotype"/>
                <w:noProof/>
              </w:rPr>
              <w:t>TERCERO.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_Toc207293046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22</w:t>
            </w:r>
            <w:r w:rsidRPr="00D12227">
              <w:rPr>
                <w:rFonts w:ascii="Palatino Linotype" w:hAnsi="Palatino Linotype"/>
                <w:noProof/>
                <w:webHidden/>
              </w:rPr>
              <w:fldChar w:fldCharType="end"/>
            </w:r>
          </w:hyperlink>
        </w:p>
        <w:p w14:paraId="6D0A6DD6" w14:textId="2495C56A" w:rsidR="00D12227" w:rsidRPr="00D12227" w:rsidRDefault="00D12227">
          <w:pPr>
            <w:pStyle w:val="TDC2"/>
            <w:tabs>
              <w:tab w:val="right" w:leader="dot" w:pos="9111"/>
            </w:tabs>
            <w:rPr>
              <w:rFonts w:ascii="Palatino Linotype" w:eastAsiaTheme="minorEastAsia" w:hAnsi="Palatino Linotype"/>
              <w:noProof/>
              <w:lang w:eastAsia="es-MX"/>
            </w:rPr>
          </w:pPr>
          <w:hyperlink w:anchor="_Toc207293047" w:history="1">
            <w:r w:rsidRPr="00D12227">
              <w:rPr>
                <w:rStyle w:val="Hipervnculo"/>
                <w:rFonts w:ascii="Palatino Linotype" w:hAnsi="Palatino Linotype"/>
                <w:noProof/>
              </w:rPr>
              <w:t>CUARTO.</w:t>
            </w:r>
            <w:r w:rsidRPr="00D12227">
              <w:rPr>
                <w:rFonts w:ascii="Palatino Linotype" w:hAnsi="Palatino Linotype"/>
                <w:noProof/>
                <w:webHidden/>
              </w:rPr>
              <w:tab/>
            </w:r>
            <w:r w:rsidRPr="00D12227">
              <w:rPr>
                <w:rFonts w:ascii="Palatino Linotype" w:hAnsi="Palatino Linotype"/>
                <w:noProof/>
                <w:webHidden/>
              </w:rPr>
              <w:fldChar w:fldCharType="begin"/>
            </w:r>
            <w:r w:rsidRPr="00D12227">
              <w:rPr>
                <w:rFonts w:ascii="Palatino Linotype" w:hAnsi="Palatino Linotype"/>
                <w:noProof/>
                <w:webHidden/>
              </w:rPr>
              <w:instrText xml:space="preserve"> PAGEREF _Toc207293047 \h </w:instrText>
            </w:r>
            <w:r w:rsidRPr="00D12227">
              <w:rPr>
                <w:rFonts w:ascii="Palatino Linotype" w:hAnsi="Palatino Linotype"/>
                <w:noProof/>
                <w:webHidden/>
              </w:rPr>
            </w:r>
            <w:r w:rsidRPr="00D12227">
              <w:rPr>
                <w:rFonts w:ascii="Palatino Linotype" w:hAnsi="Palatino Linotype"/>
                <w:noProof/>
                <w:webHidden/>
              </w:rPr>
              <w:fldChar w:fldCharType="separate"/>
            </w:r>
            <w:r w:rsidR="00CF08B6">
              <w:rPr>
                <w:rFonts w:ascii="Palatino Linotype" w:hAnsi="Palatino Linotype"/>
                <w:noProof/>
                <w:webHidden/>
              </w:rPr>
              <w:t>23</w:t>
            </w:r>
            <w:r w:rsidRPr="00D12227">
              <w:rPr>
                <w:rFonts w:ascii="Palatino Linotype" w:hAnsi="Palatino Linotype"/>
                <w:noProof/>
                <w:webHidden/>
              </w:rPr>
              <w:fldChar w:fldCharType="end"/>
            </w:r>
          </w:hyperlink>
        </w:p>
        <w:p w14:paraId="794D9D24" w14:textId="19AF2363" w:rsidR="00E977BC" w:rsidRDefault="00E977BC">
          <w:r w:rsidRPr="00D12227">
            <w:rPr>
              <w:rFonts w:ascii="Palatino Linotype" w:hAnsi="Palatino Linotype"/>
              <w:b/>
              <w:bCs/>
              <w:lang w:val="es-ES"/>
            </w:rPr>
            <w:fldChar w:fldCharType="end"/>
          </w:r>
        </w:p>
      </w:sdtContent>
    </w:sdt>
    <w:p w14:paraId="361AC84B" w14:textId="5F3799D8" w:rsidR="00EC67E4" w:rsidRPr="00C20E1F" w:rsidRDefault="00E977BC" w:rsidP="00E12E55">
      <w:pPr>
        <w:spacing w:after="0" w:line="360" w:lineRule="auto"/>
        <w:jc w:val="both"/>
        <w:rPr>
          <w:rFonts w:ascii="Palatino Linotype" w:eastAsia="Calibri" w:hAnsi="Palatino Linotype" w:cs="Tahoma"/>
          <w:bCs/>
          <w:color w:val="000000"/>
        </w:rPr>
      </w:pPr>
      <w:r>
        <w:rPr>
          <w:rFonts w:ascii="Palatino Linotype" w:eastAsia="Calibri" w:hAnsi="Palatino Linotype" w:cs="Tahoma"/>
          <w:bCs/>
          <w:color w:val="000000"/>
        </w:rPr>
        <w:br w:type="column"/>
      </w:r>
    </w:p>
    <w:p w14:paraId="3C82A2D6" w14:textId="7ABD9343" w:rsidR="00B811B2" w:rsidRPr="00C20E1F" w:rsidRDefault="00B811B2" w:rsidP="00556FE6">
      <w:pPr>
        <w:tabs>
          <w:tab w:val="left" w:pos="7088"/>
        </w:tabs>
        <w:spacing w:after="0" w:line="360" w:lineRule="auto"/>
        <w:jc w:val="both"/>
        <w:rPr>
          <w:rFonts w:ascii="Palatino Linotype" w:eastAsia="Times New Roman" w:hAnsi="Palatino Linotype" w:cs="Tahoma"/>
          <w:bCs/>
          <w:lang w:eastAsia="es-ES"/>
        </w:rPr>
      </w:pPr>
      <w:r w:rsidRPr="00C20E1F">
        <w:rPr>
          <w:rFonts w:ascii="Palatino Linotype" w:eastAsia="Calibri" w:hAnsi="Palatino Linotype" w:cs="Tahoma"/>
          <w:bCs/>
          <w:color w:val="000000"/>
        </w:rPr>
        <w:t xml:space="preserve">Resolución del Pleno del Instituto de Transparencia, Acceso a la Información Pública y </w:t>
      </w:r>
      <w:r w:rsidRPr="00C20E1F">
        <w:rPr>
          <w:rFonts w:ascii="Palatino Linotype" w:eastAsia="Times New Roman" w:hAnsi="Palatino Linotype" w:cs="Tahoma"/>
          <w:bCs/>
          <w:lang w:eastAsia="es-ES"/>
        </w:rPr>
        <w:t xml:space="preserve">Protección de Datos Personales del Estado de México y Municipios, con domicilio en Metepec, Estado de México, de fecha </w:t>
      </w:r>
      <w:r w:rsidR="00556FE6" w:rsidRPr="00C20E1F">
        <w:rPr>
          <w:rFonts w:ascii="Palatino Linotype" w:eastAsia="Times New Roman" w:hAnsi="Palatino Linotype" w:cs="Tahoma"/>
          <w:bCs/>
          <w:lang w:eastAsia="es-ES"/>
        </w:rPr>
        <w:t>veintisiete</w:t>
      </w:r>
      <w:r w:rsidR="005E3B41" w:rsidRPr="00C20E1F">
        <w:rPr>
          <w:rFonts w:ascii="Palatino Linotype" w:eastAsia="Times New Roman" w:hAnsi="Palatino Linotype" w:cs="Tahoma"/>
          <w:bCs/>
          <w:lang w:eastAsia="es-ES"/>
        </w:rPr>
        <w:t xml:space="preserve"> de agosto de dos mil veinticinco</w:t>
      </w:r>
      <w:r w:rsidRPr="00C20E1F">
        <w:rPr>
          <w:rFonts w:ascii="Palatino Linotype" w:eastAsia="Times New Roman" w:hAnsi="Palatino Linotype" w:cs="Tahoma"/>
          <w:bCs/>
          <w:lang w:eastAsia="es-ES"/>
        </w:rPr>
        <w:t xml:space="preserve">. </w:t>
      </w:r>
    </w:p>
    <w:p w14:paraId="7AADD16B" w14:textId="77777777" w:rsidR="00B811B2" w:rsidRPr="00C20E1F" w:rsidRDefault="00B811B2" w:rsidP="00E12E55">
      <w:pPr>
        <w:spacing w:after="0" w:line="360" w:lineRule="auto"/>
        <w:jc w:val="both"/>
        <w:rPr>
          <w:rFonts w:ascii="Palatino Linotype" w:eastAsia="Times New Roman" w:hAnsi="Palatino Linotype" w:cs="Tahoma"/>
          <w:b/>
          <w:bCs/>
          <w:lang w:eastAsia="es-ES"/>
        </w:rPr>
      </w:pPr>
    </w:p>
    <w:p w14:paraId="7947E25D" w14:textId="00BE5A23" w:rsidR="00B811B2" w:rsidRPr="00C20E1F" w:rsidRDefault="00B811B2" w:rsidP="00E12E55">
      <w:pPr>
        <w:spacing w:after="0" w:line="360" w:lineRule="auto"/>
        <w:jc w:val="both"/>
        <w:rPr>
          <w:rFonts w:ascii="Palatino Linotype" w:eastAsia="Calibri" w:hAnsi="Palatino Linotype" w:cs="Tahoma"/>
          <w:color w:val="0D0D0D"/>
        </w:rPr>
      </w:pPr>
      <w:r w:rsidRPr="00C20E1F">
        <w:rPr>
          <w:rFonts w:ascii="Palatino Linotype" w:eastAsia="Times New Roman" w:hAnsi="Palatino Linotype" w:cs="Tahoma"/>
          <w:b/>
          <w:bCs/>
          <w:lang w:eastAsia="es-ES"/>
        </w:rPr>
        <w:t>VISTO</w:t>
      </w:r>
      <w:r w:rsidRPr="00C20E1F">
        <w:rPr>
          <w:rFonts w:ascii="Palatino Linotype" w:eastAsia="Calibri" w:hAnsi="Palatino Linotype" w:cs="Tahoma"/>
          <w:bCs/>
          <w:color w:val="0D0D0D"/>
        </w:rPr>
        <w:t xml:space="preserve"> el expediente conformado con motivo del Recurso de Revisión </w:t>
      </w:r>
      <w:r w:rsidR="005E3B41" w:rsidRPr="00E03A4E">
        <w:rPr>
          <w:rFonts w:ascii="Palatino Linotype" w:eastAsia="Calibri" w:hAnsi="Palatino Linotype" w:cs="Tahoma"/>
          <w:b/>
          <w:bCs/>
          <w:color w:val="000000"/>
        </w:rPr>
        <w:t>0</w:t>
      </w:r>
      <w:r w:rsidR="00556FE6" w:rsidRPr="00E03A4E">
        <w:rPr>
          <w:rFonts w:ascii="Palatino Linotype" w:eastAsia="Calibri" w:hAnsi="Palatino Linotype" w:cs="Tahoma"/>
          <w:b/>
          <w:bCs/>
          <w:color w:val="000000"/>
        </w:rPr>
        <w:t>8971</w:t>
      </w:r>
      <w:r w:rsidR="005E3B41" w:rsidRPr="00E03A4E">
        <w:rPr>
          <w:rFonts w:ascii="Palatino Linotype" w:eastAsia="Calibri" w:hAnsi="Palatino Linotype" w:cs="Tahoma"/>
          <w:b/>
          <w:bCs/>
          <w:color w:val="000000"/>
        </w:rPr>
        <w:t>/INFOEM/IP/RR/2025</w:t>
      </w:r>
      <w:r w:rsidRPr="00C20E1F">
        <w:rPr>
          <w:rFonts w:ascii="Palatino Linotype" w:eastAsia="Calibri" w:hAnsi="Palatino Linotype" w:cs="Tahoma"/>
          <w:color w:val="000000"/>
        </w:rPr>
        <w:t>, interpuesto</w:t>
      </w:r>
      <w:r w:rsidR="005E3B41" w:rsidRPr="00C20E1F">
        <w:rPr>
          <w:rFonts w:ascii="Palatino Linotype" w:eastAsia="Calibri" w:hAnsi="Palatino Linotype" w:cs="Tahoma"/>
          <w:color w:val="000000"/>
        </w:rPr>
        <w:t xml:space="preserve"> por la persona</w:t>
      </w:r>
      <w:r w:rsidR="00B57D1E" w:rsidRPr="00C20E1F">
        <w:rPr>
          <w:rFonts w:ascii="Palatino Linotype" w:eastAsia="Calibri" w:hAnsi="Palatino Linotype" w:cs="Tahoma"/>
        </w:rPr>
        <w:t xml:space="preserve"> </w:t>
      </w:r>
      <w:r w:rsidRPr="00C20E1F">
        <w:rPr>
          <w:rFonts w:ascii="Palatino Linotype" w:eastAsia="Calibri" w:hAnsi="Palatino Linotype" w:cs="Tahoma"/>
          <w:color w:val="0D0D0D"/>
        </w:rPr>
        <w:t xml:space="preserve">Recurrente o Particular, en contra de la respuesta del </w:t>
      </w:r>
      <w:r w:rsidRPr="00C20E1F">
        <w:rPr>
          <w:rFonts w:ascii="Palatino Linotype" w:eastAsia="Calibri" w:hAnsi="Palatino Linotype" w:cs="Tahoma"/>
          <w:color w:val="000000"/>
        </w:rPr>
        <w:t xml:space="preserve">Sujeto Obligado, el </w:t>
      </w:r>
      <w:r w:rsidRPr="00E03A4E">
        <w:rPr>
          <w:rFonts w:ascii="Palatino Linotype" w:eastAsia="Calibri" w:hAnsi="Palatino Linotype" w:cs="Tahoma"/>
          <w:b/>
          <w:bCs/>
          <w:color w:val="000000"/>
        </w:rPr>
        <w:t xml:space="preserve">Ayuntamiento </w:t>
      </w:r>
      <w:r w:rsidR="005E3B41" w:rsidRPr="00E03A4E">
        <w:rPr>
          <w:rFonts w:ascii="Palatino Linotype" w:eastAsia="Calibri" w:hAnsi="Palatino Linotype" w:cs="Tahoma"/>
          <w:b/>
          <w:bCs/>
          <w:color w:val="000000"/>
        </w:rPr>
        <w:t>de Toluca</w:t>
      </w:r>
      <w:r w:rsidRPr="00E03A4E">
        <w:rPr>
          <w:rFonts w:ascii="Palatino Linotype" w:eastAsia="Calibri" w:hAnsi="Palatino Linotype" w:cs="Tahoma"/>
          <w:b/>
          <w:bCs/>
          <w:color w:val="000000"/>
        </w:rPr>
        <w:t>,</w:t>
      </w:r>
      <w:r w:rsidRPr="00C20E1F">
        <w:rPr>
          <w:rFonts w:ascii="Palatino Linotype" w:eastAsia="Calibri" w:hAnsi="Palatino Linotype" w:cs="Tahoma"/>
          <w:color w:val="000000"/>
        </w:rPr>
        <w:t xml:space="preserve"> a la solicitud de acceso a la información</w:t>
      </w:r>
      <w:r w:rsidR="00712A38" w:rsidRPr="00C20E1F">
        <w:rPr>
          <w:rFonts w:ascii="Palatino Linotype" w:eastAsia="Calibri" w:hAnsi="Palatino Linotype" w:cs="Tahoma"/>
          <w:color w:val="000000"/>
        </w:rPr>
        <w:t xml:space="preserve"> </w:t>
      </w:r>
      <w:r w:rsidR="005E3B41" w:rsidRPr="00C20E1F">
        <w:rPr>
          <w:rFonts w:ascii="Palatino Linotype" w:eastAsia="Calibri" w:hAnsi="Palatino Linotype" w:cs="Tahoma"/>
          <w:color w:val="000000"/>
        </w:rPr>
        <w:t>0</w:t>
      </w:r>
      <w:r w:rsidR="00556FE6" w:rsidRPr="00C20E1F">
        <w:rPr>
          <w:rFonts w:ascii="Palatino Linotype" w:eastAsia="Calibri" w:hAnsi="Palatino Linotype" w:cs="Tahoma"/>
          <w:color w:val="000000"/>
        </w:rPr>
        <w:t>3695</w:t>
      </w:r>
      <w:r w:rsidR="005E3B41" w:rsidRPr="00C20E1F">
        <w:rPr>
          <w:rFonts w:ascii="Palatino Linotype" w:eastAsia="Calibri" w:hAnsi="Palatino Linotype" w:cs="Tahoma"/>
          <w:color w:val="000000"/>
        </w:rPr>
        <w:t>/TOLUCA/IP/2025</w:t>
      </w:r>
      <w:r w:rsidRPr="00C20E1F">
        <w:rPr>
          <w:rFonts w:ascii="Palatino Linotype" w:eastAsia="Calibri" w:hAnsi="Palatino Linotype" w:cs="Tahoma"/>
          <w:color w:val="000000"/>
        </w:rPr>
        <w:t>, se emite la presente Resolución, con base en los Antecedentes y Considerandos que se exponen a continuación:</w:t>
      </w:r>
    </w:p>
    <w:p w14:paraId="55C40A96" w14:textId="77777777" w:rsidR="00B811B2" w:rsidRPr="00C20E1F" w:rsidRDefault="00B811B2" w:rsidP="00E12E55">
      <w:pPr>
        <w:spacing w:after="0" w:line="360" w:lineRule="auto"/>
        <w:jc w:val="both"/>
        <w:rPr>
          <w:rFonts w:ascii="Palatino Linotype" w:eastAsia="Calibri" w:hAnsi="Palatino Linotype" w:cs="Tahoma"/>
          <w:color w:val="000000"/>
        </w:rPr>
      </w:pPr>
    </w:p>
    <w:p w14:paraId="5CD6FF9F" w14:textId="1BA4BC06" w:rsidR="00B811B2" w:rsidRPr="00C20E1F" w:rsidRDefault="00B811B2" w:rsidP="00E977BC">
      <w:pPr>
        <w:pStyle w:val="Ttulo1"/>
        <w:rPr>
          <w:rFonts w:eastAsia="Calibri"/>
        </w:rPr>
      </w:pPr>
      <w:bookmarkStart w:id="0" w:name="_Toc207293031"/>
      <w:r w:rsidRPr="00C20E1F">
        <w:rPr>
          <w:rFonts w:eastAsia="Calibri"/>
        </w:rPr>
        <w:t>A N T E C E D E N T E S</w:t>
      </w:r>
      <w:bookmarkEnd w:id="0"/>
    </w:p>
    <w:p w14:paraId="3F195C84" w14:textId="77777777" w:rsidR="00B811B2" w:rsidRPr="00C20E1F" w:rsidRDefault="00B811B2" w:rsidP="00E12E55">
      <w:pPr>
        <w:spacing w:after="0" w:line="360" w:lineRule="auto"/>
        <w:jc w:val="both"/>
        <w:rPr>
          <w:rFonts w:ascii="Palatino Linotype" w:eastAsia="Calibri" w:hAnsi="Palatino Linotype" w:cs="Times New Roman"/>
          <w:color w:val="000000"/>
        </w:rPr>
      </w:pPr>
    </w:p>
    <w:p w14:paraId="4AFF010E" w14:textId="77777777" w:rsidR="00B811B2" w:rsidRPr="00C20E1F" w:rsidRDefault="00B811B2" w:rsidP="00E977BC">
      <w:pPr>
        <w:pStyle w:val="Ttulo2"/>
        <w:rPr>
          <w:rFonts w:eastAsia="Times New Roman"/>
          <w:lang w:eastAsia="es-ES"/>
        </w:rPr>
      </w:pPr>
      <w:bookmarkStart w:id="1" w:name="_Toc207293032"/>
      <w:r w:rsidRPr="00C20E1F">
        <w:rPr>
          <w:rFonts w:eastAsia="Times New Roman"/>
          <w:lang w:eastAsia="es-ES"/>
        </w:rPr>
        <w:t>I. Presentación</w:t>
      </w:r>
      <w:r w:rsidR="003625C9" w:rsidRPr="00C20E1F">
        <w:rPr>
          <w:rFonts w:eastAsia="Times New Roman"/>
          <w:lang w:eastAsia="es-ES"/>
        </w:rPr>
        <w:t xml:space="preserve"> de la solicitud de información</w:t>
      </w:r>
      <w:bookmarkEnd w:id="1"/>
    </w:p>
    <w:p w14:paraId="33D84C68" w14:textId="77777777" w:rsidR="00B811B2" w:rsidRPr="00C20E1F" w:rsidRDefault="00B811B2" w:rsidP="00E12E55">
      <w:pPr>
        <w:tabs>
          <w:tab w:val="left" w:pos="567"/>
        </w:tabs>
        <w:spacing w:after="0" w:line="360" w:lineRule="auto"/>
        <w:jc w:val="both"/>
        <w:rPr>
          <w:rFonts w:ascii="Palatino Linotype" w:eastAsia="Times New Roman" w:hAnsi="Palatino Linotype" w:cs="Tahoma"/>
          <w:lang w:eastAsia="es-ES"/>
        </w:rPr>
      </w:pPr>
    </w:p>
    <w:p w14:paraId="0BF7EEDA" w14:textId="08716C22" w:rsidR="00B811B2" w:rsidRPr="00C20E1F" w:rsidRDefault="00712A38" w:rsidP="00E12E55">
      <w:pPr>
        <w:spacing w:after="0" w:line="360" w:lineRule="auto"/>
        <w:jc w:val="both"/>
        <w:rPr>
          <w:rFonts w:ascii="Palatino Linotype" w:eastAsia="Times New Roman" w:hAnsi="Palatino Linotype" w:cs="Tahoma"/>
          <w:lang w:eastAsia="es-ES"/>
        </w:rPr>
      </w:pPr>
      <w:r w:rsidRPr="00C20E1F">
        <w:rPr>
          <w:rFonts w:ascii="Palatino Linotype" w:eastAsia="Times New Roman" w:hAnsi="Palatino Linotype" w:cs="Tahoma"/>
          <w:lang w:eastAsia="es-ES"/>
        </w:rPr>
        <w:t xml:space="preserve">Con fecha </w:t>
      </w:r>
      <w:r w:rsidR="00556FE6" w:rsidRPr="00C20E1F">
        <w:rPr>
          <w:rFonts w:ascii="Palatino Linotype" w:eastAsia="Times New Roman" w:hAnsi="Palatino Linotype" w:cs="Tahoma"/>
          <w:lang w:eastAsia="es-ES"/>
        </w:rPr>
        <w:t>veintiséis de junio</w:t>
      </w:r>
      <w:r w:rsidR="005E3B41" w:rsidRPr="00C20E1F">
        <w:rPr>
          <w:rFonts w:ascii="Palatino Linotype" w:eastAsia="Times New Roman" w:hAnsi="Palatino Linotype" w:cs="Tahoma"/>
          <w:lang w:eastAsia="es-ES"/>
        </w:rPr>
        <w:t xml:space="preserve"> de dos mil veinticinco</w:t>
      </w:r>
      <w:r w:rsidR="004A2746" w:rsidRPr="00C20E1F">
        <w:rPr>
          <w:rFonts w:ascii="Palatino Linotype" w:eastAsia="Times New Roman" w:hAnsi="Palatino Linotype" w:cs="Tahoma"/>
          <w:lang w:eastAsia="es-ES"/>
        </w:rPr>
        <w:t>,</w:t>
      </w:r>
      <w:r w:rsidR="00B811B2" w:rsidRPr="00C20E1F">
        <w:rPr>
          <w:rFonts w:ascii="Palatino Linotype" w:eastAsia="Times New Roman" w:hAnsi="Palatino Linotype" w:cs="Tahoma"/>
          <w:lang w:eastAsia="es-ES"/>
        </w:rPr>
        <w:t xml:space="preserve"> </w:t>
      </w:r>
      <w:r w:rsidR="005E3B41" w:rsidRPr="00C20E1F">
        <w:rPr>
          <w:rFonts w:ascii="Palatino Linotype" w:eastAsia="Times New Roman" w:hAnsi="Palatino Linotype" w:cs="Tahoma"/>
          <w:lang w:eastAsia="es-ES"/>
        </w:rPr>
        <w:t>la persona Recurrente</w:t>
      </w:r>
      <w:r w:rsidR="00B811B2" w:rsidRPr="00C20E1F">
        <w:rPr>
          <w:rFonts w:ascii="Palatino Linotype" w:eastAsia="Times New Roman" w:hAnsi="Palatino Linotype" w:cs="Tahoma"/>
          <w:lang w:eastAsia="es-ES"/>
        </w:rPr>
        <w:t xml:space="preserve"> presentó una solicitud de acceso a la información pública, a través del Sistema de Acceso a la Información Mexiquense (SAIMEX), ante el </w:t>
      </w:r>
      <w:r w:rsidR="00B811B2" w:rsidRPr="00C20E1F">
        <w:rPr>
          <w:rFonts w:ascii="Palatino Linotype" w:eastAsia="Calibri" w:hAnsi="Palatino Linotype" w:cs="Tahoma"/>
          <w:color w:val="000000"/>
        </w:rPr>
        <w:t xml:space="preserve">Ayuntamiento </w:t>
      </w:r>
      <w:r w:rsidR="005E3B41" w:rsidRPr="00C20E1F">
        <w:rPr>
          <w:rFonts w:ascii="Palatino Linotype" w:eastAsia="Calibri" w:hAnsi="Palatino Linotype" w:cs="Tahoma"/>
          <w:color w:val="000000"/>
        </w:rPr>
        <w:t>de Toluca</w:t>
      </w:r>
      <w:r w:rsidR="00B811B2" w:rsidRPr="00C20E1F">
        <w:rPr>
          <w:rFonts w:ascii="Palatino Linotype" w:eastAsia="Calibri" w:hAnsi="Palatino Linotype" w:cs="Tahoma"/>
          <w:color w:val="000000"/>
        </w:rPr>
        <w:t xml:space="preserve">, en los siguientes términos: </w:t>
      </w:r>
    </w:p>
    <w:p w14:paraId="4192D618" w14:textId="77777777" w:rsidR="00B811B2" w:rsidRPr="00C20E1F" w:rsidRDefault="00B811B2" w:rsidP="00E12E55">
      <w:pPr>
        <w:spacing w:after="0" w:line="360" w:lineRule="auto"/>
        <w:jc w:val="both"/>
        <w:rPr>
          <w:rFonts w:ascii="Palatino Linotype" w:eastAsia="Calibri" w:hAnsi="Palatino Linotype" w:cs="Tahoma"/>
          <w:color w:val="000000"/>
        </w:rPr>
      </w:pPr>
    </w:p>
    <w:p w14:paraId="392C39B3" w14:textId="77777777" w:rsidR="00B811B2" w:rsidRPr="00C20E1F" w:rsidRDefault="00B811B2" w:rsidP="00E12E55">
      <w:pPr>
        <w:tabs>
          <w:tab w:val="left" w:pos="4667"/>
        </w:tabs>
        <w:spacing w:after="0" w:line="360" w:lineRule="auto"/>
        <w:ind w:left="567" w:right="567"/>
        <w:jc w:val="both"/>
        <w:rPr>
          <w:rFonts w:ascii="Palatino Linotype" w:eastAsia="Times New Roman" w:hAnsi="Palatino Linotype" w:cs="Tahoma"/>
          <w:b/>
          <w:i/>
          <w:iCs/>
          <w:sz w:val="20"/>
          <w:szCs w:val="20"/>
          <w:lang w:eastAsia="es-ES"/>
        </w:rPr>
      </w:pPr>
      <w:r w:rsidRPr="00C20E1F">
        <w:rPr>
          <w:rFonts w:ascii="Palatino Linotype" w:eastAsia="Times New Roman" w:hAnsi="Palatino Linotype" w:cs="Tahoma"/>
          <w:b/>
          <w:i/>
          <w:iCs/>
          <w:sz w:val="20"/>
          <w:szCs w:val="20"/>
          <w:lang w:eastAsia="es-ES"/>
        </w:rPr>
        <w:t>“DESCRIPCIÓN CLARA Y PRECISA DE LA INFORMACIÓN SOLICITADA.</w:t>
      </w:r>
    </w:p>
    <w:p w14:paraId="70AE5FD7" w14:textId="6AD66EE6" w:rsidR="00B811B2" w:rsidRPr="00C20E1F" w:rsidRDefault="00556FE6" w:rsidP="00712A38">
      <w:pPr>
        <w:spacing w:after="0" w:line="360" w:lineRule="auto"/>
        <w:ind w:left="567" w:right="567"/>
        <w:jc w:val="both"/>
        <w:rPr>
          <w:rFonts w:ascii="Palatino Linotype" w:eastAsia="Times New Roman" w:hAnsi="Palatino Linotype" w:cs="Arial"/>
          <w:bCs/>
          <w:i/>
          <w:iCs/>
          <w:sz w:val="20"/>
          <w:szCs w:val="20"/>
          <w:lang w:eastAsia="es-ES"/>
        </w:rPr>
      </w:pPr>
      <w:r w:rsidRPr="00C20E1F">
        <w:rPr>
          <w:rFonts w:ascii="Palatino Linotype" w:eastAsia="Times New Roman" w:hAnsi="Palatino Linotype" w:cs="Arial"/>
          <w:bCs/>
          <w:i/>
          <w:iCs/>
          <w:sz w:val="20"/>
          <w:szCs w:val="20"/>
          <w:lang w:eastAsia="es-ES"/>
        </w:rPr>
        <w:t xml:space="preserve">Solicito el Convenio o convenios sindicales que tiene celebrado su municipio con sus </w:t>
      </w:r>
      <w:proofErr w:type="spellStart"/>
      <w:r w:rsidRPr="00C20E1F">
        <w:rPr>
          <w:rFonts w:ascii="Palatino Linotype" w:eastAsia="Times New Roman" w:hAnsi="Palatino Linotype" w:cs="Arial"/>
          <w:bCs/>
          <w:i/>
          <w:iCs/>
          <w:sz w:val="20"/>
          <w:szCs w:val="20"/>
          <w:lang w:eastAsia="es-ES"/>
        </w:rPr>
        <w:t>trababajadores</w:t>
      </w:r>
      <w:proofErr w:type="spellEnd"/>
      <w:r w:rsidRPr="00C20E1F">
        <w:rPr>
          <w:rFonts w:ascii="Palatino Linotype" w:eastAsia="Times New Roman" w:hAnsi="Palatino Linotype" w:cs="Arial"/>
          <w:bCs/>
          <w:i/>
          <w:iCs/>
          <w:sz w:val="20"/>
          <w:szCs w:val="20"/>
          <w:lang w:eastAsia="es-ES"/>
        </w:rPr>
        <w:t xml:space="preserve"> sindicalizados, </w:t>
      </w:r>
      <w:proofErr w:type="spellStart"/>
      <w:r w:rsidRPr="00C20E1F">
        <w:rPr>
          <w:rFonts w:ascii="Palatino Linotype" w:eastAsia="Times New Roman" w:hAnsi="Palatino Linotype" w:cs="Arial"/>
          <w:bCs/>
          <w:i/>
          <w:iCs/>
          <w:sz w:val="20"/>
          <w:szCs w:val="20"/>
          <w:lang w:eastAsia="es-ES"/>
        </w:rPr>
        <w:t>asi</w:t>
      </w:r>
      <w:proofErr w:type="spellEnd"/>
      <w:r w:rsidRPr="00C20E1F">
        <w:rPr>
          <w:rFonts w:ascii="Palatino Linotype" w:eastAsia="Times New Roman" w:hAnsi="Palatino Linotype" w:cs="Arial"/>
          <w:bCs/>
          <w:i/>
          <w:iCs/>
          <w:sz w:val="20"/>
          <w:szCs w:val="20"/>
          <w:lang w:eastAsia="es-ES"/>
        </w:rPr>
        <w:t xml:space="preserve"> mismo, solicito saber el motivo por el cual no </w:t>
      </w:r>
      <w:proofErr w:type="spellStart"/>
      <w:r w:rsidRPr="00C20E1F">
        <w:rPr>
          <w:rFonts w:ascii="Palatino Linotype" w:eastAsia="Times New Roman" w:hAnsi="Palatino Linotype" w:cs="Arial"/>
          <w:bCs/>
          <w:i/>
          <w:iCs/>
          <w:sz w:val="20"/>
          <w:szCs w:val="20"/>
          <w:lang w:eastAsia="es-ES"/>
        </w:rPr>
        <w:t>esta</w:t>
      </w:r>
      <w:proofErr w:type="spellEnd"/>
      <w:r w:rsidRPr="00C20E1F">
        <w:rPr>
          <w:rFonts w:ascii="Palatino Linotype" w:eastAsia="Times New Roman" w:hAnsi="Palatino Linotype" w:cs="Arial"/>
          <w:bCs/>
          <w:i/>
          <w:iCs/>
          <w:sz w:val="20"/>
          <w:szCs w:val="20"/>
          <w:lang w:eastAsia="es-ES"/>
        </w:rPr>
        <w:t xml:space="preserve"> en su </w:t>
      </w:r>
      <w:proofErr w:type="spellStart"/>
      <w:r w:rsidRPr="00C20E1F">
        <w:rPr>
          <w:rFonts w:ascii="Palatino Linotype" w:eastAsia="Times New Roman" w:hAnsi="Palatino Linotype" w:cs="Arial"/>
          <w:bCs/>
          <w:i/>
          <w:iCs/>
          <w:sz w:val="20"/>
          <w:szCs w:val="20"/>
          <w:lang w:eastAsia="es-ES"/>
        </w:rPr>
        <w:t>calalogo</w:t>
      </w:r>
      <w:proofErr w:type="spellEnd"/>
      <w:r w:rsidRPr="00C20E1F">
        <w:rPr>
          <w:rFonts w:ascii="Palatino Linotype" w:eastAsia="Times New Roman" w:hAnsi="Palatino Linotype" w:cs="Arial"/>
          <w:bCs/>
          <w:i/>
          <w:iCs/>
          <w:sz w:val="20"/>
          <w:szCs w:val="20"/>
          <w:lang w:eastAsia="es-ES"/>
        </w:rPr>
        <w:t xml:space="preserve"> de regulaciones municipales, o accesible dentro de su </w:t>
      </w:r>
      <w:proofErr w:type="spellStart"/>
      <w:r w:rsidRPr="00C20E1F">
        <w:rPr>
          <w:rFonts w:ascii="Palatino Linotype" w:eastAsia="Times New Roman" w:hAnsi="Palatino Linotype" w:cs="Arial"/>
          <w:bCs/>
          <w:i/>
          <w:iCs/>
          <w:sz w:val="20"/>
          <w:szCs w:val="20"/>
          <w:lang w:eastAsia="es-ES"/>
        </w:rPr>
        <w:t>pagina</w:t>
      </w:r>
      <w:proofErr w:type="spellEnd"/>
      <w:r w:rsidRPr="00C20E1F">
        <w:rPr>
          <w:rFonts w:ascii="Palatino Linotype" w:eastAsia="Times New Roman" w:hAnsi="Palatino Linotype" w:cs="Arial"/>
          <w:bCs/>
          <w:i/>
          <w:iCs/>
          <w:sz w:val="20"/>
          <w:szCs w:val="20"/>
          <w:lang w:eastAsia="es-ES"/>
        </w:rPr>
        <w:t xml:space="preserve"> web</w:t>
      </w:r>
      <w:r w:rsidR="00B811B2" w:rsidRPr="00C20E1F">
        <w:rPr>
          <w:rFonts w:ascii="Palatino Linotype" w:eastAsia="Times New Roman" w:hAnsi="Palatino Linotype" w:cs="Arial"/>
          <w:bCs/>
          <w:i/>
          <w:iCs/>
          <w:sz w:val="20"/>
          <w:szCs w:val="20"/>
          <w:lang w:eastAsia="es-ES"/>
        </w:rPr>
        <w:t>” (Sic)</w:t>
      </w:r>
      <w:r w:rsidR="00950075" w:rsidRPr="00C20E1F">
        <w:rPr>
          <w:rFonts w:ascii="Palatino Linotype" w:eastAsia="Times New Roman" w:hAnsi="Palatino Linotype" w:cs="Arial"/>
          <w:bCs/>
          <w:i/>
          <w:iCs/>
          <w:sz w:val="20"/>
          <w:szCs w:val="20"/>
          <w:lang w:eastAsia="es-ES"/>
        </w:rPr>
        <w:t>.</w:t>
      </w:r>
      <w:r w:rsidR="00B811B2" w:rsidRPr="00C20E1F">
        <w:rPr>
          <w:rFonts w:ascii="Palatino Linotype" w:eastAsia="Times New Roman" w:hAnsi="Palatino Linotype" w:cs="Arial"/>
          <w:bCs/>
          <w:i/>
          <w:iCs/>
          <w:sz w:val="20"/>
          <w:szCs w:val="20"/>
          <w:lang w:eastAsia="es-ES"/>
        </w:rPr>
        <w:t xml:space="preserve"> </w:t>
      </w:r>
    </w:p>
    <w:p w14:paraId="6C9FB6CF" w14:textId="77777777" w:rsidR="00B811B2" w:rsidRPr="00C20E1F" w:rsidRDefault="00B811B2" w:rsidP="00E12E55">
      <w:pPr>
        <w:tabs>
          <w:tab w:val="left" w:pos="4667"/>
        </w:tabs>
        <w:spacing w:after="0" w:line="360" w:lineRule="auto"/>
        <w:ind w:left="567" w:right="567"/>
        <w:jc w:val="both"/>
        <w:rPr>
          <w:rFonts w:ascii="Palatino Linotype" w:eastAsia="Times New Roman" w:hAnsi="Palatino Linotype" w:cs="Tahoma"/>
          <w:b/>
          <w:bCs/>
          <w:i/>
          <w:iCs/>
          <w:sz w:val="20"/>
          <w:szCs w:val="20"/>
          <w:lang w:eastAsia="es-ES"/>
        </w:rPr>
      </w:pPr>
    </w:p>
    <w:p w14:paraId="46351F35" w14:textId="77777777" w:rsidR="00B811B2" w:rsidRPr="00C20E1F" w:rsidRDefault="00B811B2" w:rsidP="00E12E55">
      <w:pPr>
        <w:tabs>
          <w:tab w:val="left" w:pos="4667"/>
        </w:tabs>
        <w:spacing w:after="0" w:line="360" w:lineRule="auto"/>
        <w:ind w:left="567" w:right="567"/>
        <w:jc w:val="both"/>
        <w:rPr>
          <w:rFonts w:ascii="Palatino Linotype" w:eastAsia="Times New Roman" w:hAnsi="Palatino Linotype" w:cs="Tahoma"/>
          <w:b/>
          <w:bCs/>
          <w:i/>
          <w:iCs/>
          <w:sz w:val="20"/>
          <w:szCs w:val="20"/>
          <w:lang w:eastAsia="es-ES"/>
        </w:rPr>
      </w:pPr>
      <w:r w:rsidRPr="00C20E1F">
        <w:rPr>
          <w:rFonts w:ascii="Palatino Linotype" w:eastAsia="Times New Roman" w:hAnsi="Palatino Linotype" w:cs="Tahoma"/>
          <w:b/>
          <w:bCs/>
          <w:i/>
          <w:iCs/>
          <w:sz w:val="20"/>
          <w:szCs w:val="20"/>
          <w:lang w:eastAsia="es-ES"/>
        </w:rPr>
        <w:t>“MODALIDAD DE ENTREGA</w:t>
      </w:r>
    </w:p>
    <w:p w14:paraId="7EFAFF67" w14:textId="77777777" w:rsidR="00B811B2" w:rsidRPr="00C20E1F" w:rsidRDefault="00B811B2" w:rsidP="00E12E55">
      <w:pPr>
        <w:spacing w:after="0" w:line="360" w:lineRule="auto"/>
        <w:ind w:left="567" w:right="567"/>
        <w:jc w:val="both"/>
        <w:rPr>
          <w:rFonts w:ascii="Palatino Linotype" w:eastAsia="Times New Roman" w:hAnsi="Palatino Linotype" w:cs="Arial"/>
          <w:bCs/>
          <w:i/>
          <w:iCs/>
          <w:sz w:val="20"/>
          <w:szCs w:val="20"/>
          <w:lang w:eastAsia="es-ES"/>
        </w:rPr>
      </w:pPr>
      <w:r w:rsidRPr="00C20E1F">
        <w:rPr>
          <w:rFonts w:ascii="Palatino Linotype" w:eastAsia="Times New Roman" w:hAnsi="Palatino Linotype" w:cs="Arial"/>
          <w:bCs/>
          <w:i/>
          <w:iCs/>
          <w:sz w:val="20"/>
          <w:szCs w:val="20"/>
          <w:lang w:eastAsia="es-ES"/>
        </w:rPr>
        <w:t>A través del SAIMEX”</w:t>
      </w:r>
    </w:p>
    <w:p w14:paraId="7E2519BC" w14:textId="77777777" w:rsidR="00B811B2" w:rsidRPr="00C20E1F" w:rsidRDefault="00B811B2" w:rsidP="00E12E55">
      <w:pPr>
        <w:autoSpaceDE w:val="0"/>
        <w:autoSpaceDN w:val="0"/>
        <w:adjustRightInd w:val="0"/>
        <w:spacing w:after="0" w:line="360" w:lineRule="auto"/>
        <w:jc w:val="both"/>
        <w:rPr>
          <w:rFonts w:ascii="Palatino Linotype" w:eastAsia="Calibri" w:hAnsi="Palatino Linotype" w:cs="Times New Roman"/>
          <w:b/>
          <w:bCs/>
          <w:color w:val="000000"/>
        </w:rPr>
      </w:pPr>
    </w:p>
    <w:p w14:paraId="7059434B" w14:textId="77777777" w:rsidR="00B811B2" w:rsidRPr="00C20E1F" w:rsidRDefault="003C022F" w:rsidP="00E977BC">
      <w:pPr>
        <w:pStyle w:val="Ttulo2"/>
        <w:rPr>
          <w:rFonts w:eastAsia="Calibri"/>
        </w:rPr>
      </w:pPr>
      <w:bookmarkStart w:id="2" w:name="_Toc207293033"/>
      <w:r w:rsidRPr="00C20E1F">
        <w:rPr>
          <w:rFonts w:eastAsia="Calibri"/>
        </w:rPr>
        <w:lastRenderedPageBreak/>
        <w:t xml:space="preserve">II. </w:t>
      </w:r>
      <w:r w:rsidR="003625C9" w:rsidRPr="00C20E1F">
        <w:rPr>
          <w:rFonts w:eastAsia="Calibri"/>
        </w:rPr>
        <w:t>Respuesta del Sujeto Obligado</w:t>
      </w:r>
      <w:bookmarkEnd w:id="2"/>
      <w:r w:rsidR="00B811B2" w:rsidRPr="00C20E1F">
        <w:rPr>
          <w:rFonts w:eastAsia="Calibri"/>
        </w:rPr>
        <w:t xml:space="preserve"> </w:t>
      </w:r>
    </w:p>
    <w:p w14:paraId="2B779A25" w14:textId="77777777" w:rsidR="00B811B2" w:rsidRPr="00C20E1F" w:rsidRDefault="00B811B2" w:rsidP="00E12E55">
      <w:pPr>
        <w:spacing w:after="0" w:line="360" w:lineRule="auto"/>
        <w:jc w:val="both"/>
        <w:rPr>
          <w:rFonts w:ascii="Palatino Linotype" w:eastAsia="Calibri" w:hAnsi="Palatino Linotype" w:cs="Times New Roman"/>
          <w:color w:val="000000"/>
        </w:rPr>
      </w:pPr>
    </w:p>
    <w:p w14:paraId="266147B2" w14:textId="0E0A6B27" w:rsidR="00A153C2" w:rsidRPr="00C20E1F" w:rsidRDefault="00B811B2" w:rsidP="00712A38">
      <w:pPr>
        <w:spacing w:after="0" w:line="360" w:lineRule="auto"/>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Con fecha</w:t>
      </w:r>
      <w:r w:rsidR="005E3B41" w:rsidRPr="00C20E1F">
        <w:rPr>
          <w:rFonts w:ascii="Palatino Linotype" w:eastAsia="Calibri" w:hAnsi="Palatino Linotype" w:cs="Times New Roman"/>
          <w:color w:val="000000"/>
        </w:rPr>
        <w:t xml:space="preserve"> </w:t>
      </w:r>
      <w:r w:rsidR="00E977BC">
        <w:rPr>
          <w:rFonts w:ascii="Palatino Linotype" w:eastAsia="Calibri" w:hAnsi="Palatino Linotype" w:cs="Times New Roman"/>
          <w:color w:val="000000"/>
        </w:rPr>
        <w:t>diecisiete de julio</w:t>
      </w:r>
      <w:r w:rsidR="005E3B41" w:rsidRPr="00C20E1F">
        <w:rPr>
          <w:rFonts w:ascii="Palatino Linotype" w:eastAsia="Calibri" w:hAnsi="Palatino Linotype" w:cs="Times New Roman"/>
          <w:color w:val="000000"/>
        </w:rPr>
        <w:t xml:space="preserve"> de dos mil veinticinco</w:t>
      </w:r>
      <w:r w:rsidRPr="00C20E1F">
        <w:rPr>
          <w:rFonts w:ascii="Palatino Linotype" w:eastAsia="Calibri" w:hAnsi="Palatino Linotype" w:cs="Times New Roman"/>
          <w:color w:val="000000"/>
        </w:rPr>
        <w:t xml:space="preserve">, el Sujeto Obligado notificó, a través del Sistema de Acceso a la Información Mexiquense (SAIMEX), </w:t>
      </w:r>
      <w:r w:rsidR="005E3B41" w:rsidRPr="00C20E1F">
        <w:rPr>
          <w:rFonts w:ascii="Palatino Linotype" w:eastAsia="Calibri" w:hAnsi="Palatino Linotype" w:cs="Times New Roman"/>
          <w:color w:val="000000"/>
        </w:rPr>
        <w:t xml:space="preserve">notificó </w:t>
      </w:r>
      <w:r w:rsidRPr="00C20E1F">
        <w:rPr>
          <w:rFonts w:ascii="Palatino Linotype" w:eastAsia="Calibri" w:hAnsi="Palatino Linotype" w:cs="Times New Roman"/>
          <w:color w:val="000000"/>
        </w:rPr>
        <w:t xml:space="preserve">la respuesta a la solicitud de acceso a la información pública, </w:t>
      </w:r>
      <w:r w:rsidR="002266E7" w:rsidRPr="00C20E1F">
        <w:rPr>
          <w:rFonts w:ascii="Palatino Linotype" w:eastAsia="Calibri" w:hAnsi="Palatino Linotype" w:cs="Times New Roman"/>
          <w:color w:val="000000"/>
        </w:rPr>
        <w:t xml:space="preserve">por medio </w:t>
      </w:r>
      <w:r w:rsidR="00712A38" w:rsidRPr="00C20E1F">
        <w:rPr>
          <w:rFonts w:ascii="Palatino Linotype" w:eastAsia="Calibri" w:hAnsi="Palatino Linotype" w:cs="Times New Roman"/>
          <w:color w:val="000000"/>
        </w:rPr>
        <w:t xml:space="preserve">del oficio número </w:t>
      </w:r>
      <w:r w:rsidR="005E3B41" w:rsidRPr="00C20E1F">
        <w:rPr>
          <w:rFonts w:ascii="Palatino Linotype" w:eastAsia="Calibri" w:hAnsi="Palatino Linotype" w:cs="Times New Roman"/>
          <w:color w:val="000000"/>
        </w:rPr>
        <w:t>2</w:t>
      </w:r>
      <w:r w:rsidR="00556FE6" w:rsidRPr="00C20E1F">
        <w:rPr>
          <w:rFonts w:ascii="Palatino Linotype" w:eastAsia="Calibri" w:hAnsi="Palatino Linotype" w:cs="Times New Roman"/>
          <w:color w:val="000000"/>
        </w:rPr>
        <w:t>06</w:t>
      </w:r>
      <w:r w:rsidR="005E3B41" w:rsidRPr="00C20E1F">
        <w:rPr>
          <w:rFonts w:ascii="Palatino Linotype" w:eastAsia="Calibri" w:hAnsi="Palatino Linotype" w:cs="Times New Roman"/>
          <w:color w:val="000000"/>
        </w:rPr>
        <w:t>010000/</w:t>
      </w:r>
      <w:r w:rsidR="00556FE6" w:rsidRPr="00C20E1F">
        <w:rPr>
          <w:rFonts w:ascii="Palatino Linotype" w:eastAsia="Calibri" w:hAnsi="Palatino Linotype" w:cs="Times New Roman"/>
          <w:color w:val="000000"/>
        </w:rPr>
        <w:t>3722</w:t>
      </w:r>
      <w:r w:rsidR="005E3B41" w:rsidRPr="00C20E1F">
        <w:rPr>
          <w:rFonts w:ascii="Palatino Linotype" w:eastAsia="Calibri" w:hAnsi="Palatino Linotype" w:cs="Times New Roman"/>
          <w:color w:val="000000"/>
        </w:rPr>
        <w:t>/2025</w:t>
      </w:r>
      <w:r w:rsidR="00712A38" w:rsidRPr="00C20E1F">
        <w:rPr>
          <w:rFonts w:ascii="Palatino Linotype" w:eastAsia="Calibri" w:hAnsi="Palatino Linotype" w:cs="Times New Roman"/>
          <w:color w:val="000000"/>
        </w:rPr>
        <w:t xml:space="preserve">, </w:t>
      </w:r>
      <w:r w:rsidR="00B57D1E" w:rsidRPr="00C20E1F">
        <w:rPr>
          <w:rFonts w:ascii="Palatino Linotype" w:eastAsia="Calibri" w:hAnsi="Palatino Linotype" w:cs="Times New Roman"/>
          <w:color w:val="000000"/>
        </w:rPr>
        <w:t xml:space="preserve">del </w:t>
      </w:r>
      <w:r w:rsidR="005E3B41" w:rsidRPr="00C20E1F">
        <w:rPr>
          <w:rFonts w:ascii="Palatino Linotype" w:eastAsia="Calibri" w:hAnsi="Palatino Linotype" w:cs="Times New Roman"/>
          <w:color w:val="000000"/>
        </w:rPr>
        <w:t>de la misma fecha de recepción</w:t>
      </w:r>
      <w:r w:rsidR="00712A38" w:rsidRPr="00C20E1F">
        <w:rPr>
          <w:rFonts w:ascii="Palatino Linotype" w:eastAsia="Calibri" w:hAnsi="Palatino Linotype" w:cs="Times New Roman"/>
          <w:color w:val="000000"/>
        </w:rPr>
        <w:t xml:space="preserve">, suscrito por </w:t>
      </w:r>
      <w:r w:rsidR="005E3B41" w:rsidRPr="00C20E1F">
        <w:rPr>
          <w:rFonts w:ascii="Palatino Linotype" w:eastAsia="Calibri" w:hAnsi="Palatino Linotype" w:cs="Times New Roman"/>
          <w:color w:val="000000"/>
        </w:rPr>
        <w:t>la</w:t>
      </w:r>
      <w:r w:rsidR="00D9165A" w:rsidRPr="00C20E1F">
        <w:rPr>
          <w:rFonts w:ascii="Palatino Linotype" w:eastAsia="Calibri" w:hAnsi="Palatino Linotype" w:cs="Times New Roman"/>
          <w:color w:val="000000"/>
        </w:rPr>
        <w:t xml:space="preserve"> </w:t>
      </w:r>
      <w:proofErr w:type="gramStart"/>
      <w:r w:rsidR="00D9165A" w:rsidRPr="00C20E1F">
        <w:rPr>
          <w:rFonts w:ascii="Palatino Linotype" w:eastAsia="Calibri" w:hAnsi="Palatino Linotype" w:cs="Times New Roman"/>
          <w:color w:val="000000"/>
        </w:rPr>
        <w:t>Director</w:t>
      </w:r>
      <w:r w:rsidR="005E3B41" w:rsidRPr="00C20E1F">
        <w:rPr>
          <w:rFonts w:ascii="Palatino Linotype" w:eastAsia="Calibri" w:hAnsi="Palatino Linotype" w:cs="Times New Roman"/>
          <w:color w:val="000000"/>
        </w:rPr>
        <w:t>a General</w:t>
      </w:r>
      <w:proofErr w:type="gramEnd"/>
      <w:r w:rsidR="00D9165A" w:rsidRPr="00C20E1F">
        <w:rPr>
          <w:rFonts w:ascii="Palatino Linotype" w:eastAsia="Calibri" w:hAnsi="Palatino Linotype" w:cs="Times New Roman"/>
          <w:color w:val="000000"/>
        </w:rPr>
        <w:t xml:space="preserve"> de </w:t>
      </w:r>
      <w:r w:rsidR="00556FE6" w:rsidRPr="00C20E1F">
        <w:rPr>
          <w:rFonts w:ascii="Palatino Linotype" w:eastAsia="Calibri" w:hAnsi="Palatino Linotype" w:cs="Times New Roman"/>
          <w:color w:val="000000"/>
        </w:rPr>
        <w:t>Administración</w:t>
      </w:r>
      <w:r w:rsidR="00712A38" w:rsidRPr="00C20E1F">
        <w:rPr>
          <w:rFonts w:ascii="Palatino Linotype" w:eastAsia="Calibri" w:hAnsi="Palatino Linotype" w:cs="Times New Roman"/>
          <w:color w:val="000000"/>
        </w:rPr>
        <w:t xml:space="preserve">, dirigido </w:t>
      </w:r>
      <w:r w:rsidR="005E3B41" w:rsidRPr="00C20E1F">
        <w:rPr>
          <w:rFonts w:ascii="Palatino Linotype" w:eastAsia="Calibri" w:hAnsi="Palatino Linotype" w:cs="Times New Roman"/>
          <w:color w:val="000000"/>
        </w:rPr>
        <w:t>a la persona Solicitante</w:t>
      </w:r>
      <w:r w:rsidR="00712A38" w:rsidRPr="00C20E1F">
        <w:rPr>
          <w:rFonts w:ascii="Palatino Linotype" w:eastAsia="Calibri" w:hAnsi="Palatino Linotype" w:cs="Times New Roman"/>
          <w:color w:val="000000"/>
        </w:rPr>
        <w:t xml:space="preserve">, mediante el cual </w:t>
      </w:r>
      <w:r w:rsidR="00D9165A" w:rsidRPr="00C20E1F">
        <w:rPr>
          <w:rFonts w:ascii="Palatino Linotype" w:eastAsia="Calibri" w:hAnsi="Palatino Linotype" w:cs="Times New Roman"/>
          <w:color w:val="000000"/>
        </w:rPr>
        <w:t>precisa lo siguiente:</w:t>
      </w:r>
    </w:p>
    <w:p w14:paraId="7D0851B9" w14:textId="77777777" w:rsidR="00D9165A" w:rsidRPr="00C20E1F" w:rsidRDefault="00D9165A" w:rsidP="00712A38">
      <w:pPr>
        <w:spacing w:after="0" w:line="360" w:lineRule="auto"/>
        <w:jc w:val="both"/>
        <w:rPr>
          <w:rFonts w:ascii="Palatino Linotype" w:eastAsia="Calibri" w:hAnsi="Palatino Linotype" w:cs="Times New Roman"/>
          <w:color w:val="000000"/>
        </w:rPr>
      </w:pPr>
    </w:p>
    <w:p w14:paraId="43343326" w14:textId="77777777" w:rsidR="00D9165A" w:rsidRPr="00C20E1F" w:rsidRDefault="00D9165A" w:rsidP="00D9165A">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w:t>
      </w:r>
    </w:p>
    <w:p w14:paraId="72645E04" w14:textId="37A74C22" w:rsidR="005E3B41" w:rsidRPr="00C20E1F" w:rsidRDefault="00556FE6" w:rsidP="00556FE6">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Al respecto, hago de su conocimiento que por medio del SAIMEX, se remite la respuesta de la persona servidora pública de la Dirección de Recursos Humanos del Ayuntamiento de Toluca, competente para tal propósito.</w:t>
      </w:r>
    </w:p>
    <w:p w14:paraId="4E0F501A" w14:textId="77777777" w:rsidR="00D9165A" w:rsidRPr="00C20E1F" w:rsidRDefault="00D9165A" w:rsidP="00D9165A">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w:t>
      </w:r>
    </w:p>
    <w:p w14:paraId="7B15648B" w14:textId="77777777" w:rsidR="005E3B41" w:rsidRPr="00C20E1F" w:rsidRDefault="005E3B41" w:rsidP="00E12E55">
      <w:pPr>
        <w:spacing w:after="0" w:line="360" w:lineRule="auto"/>
        <w:jc w:val="both"/>
        <w:rPr>
          <w:rFonts w:ascii="Palatino Linotype" w:eastAsia="Calibri" w:hAnsi="Palatino Linotype" w:cs="Times New Roman"/>
          <w:b/>
          <w:color w:val="000000"/>
        </w:rPr>
      </w:pPr>
    </w:p>
    <w:p w14:paraId="05445B77" w14:textId="09B860D3" w:rsidR="005E3B41" w:rsidRPr="00C20E1F" w:rsidRDefault="005E3B41" w:rsidP="00E12E55">
      <w:pPr>
        <w:spacing w:after="0" w:line="360" w:lineRule="auto"/>
        <w:jc w:val="both"/>
        <w:rPr>
          <w:rFonts w:ascii="Palatino Linotype" w:eastAsia="Calibri" w:hAnsi="Palatino Linotype" w:cs="Times New Roman"/>
          <w:b/>
          <w:color w:val="000000"/>
        </w:rPr>
      </w:pPr>
      <w:r w:rsidRPr="00C20E1F">
        <w:rPr>
          <w:rFonts w:ascii="Palatino Linotype" w:eastAsia="Calibri" w:hAnsi="Palatino Linotype" w:cs="Times New Roman"/>
          <w:bCs/>
          <w:color w:val="000000"/>
        </w:rPr>
        <w:t xml:space="preserve">El Sujeto Obligado adjuntó la digitalización </w:t>
      </w:r>
      <w:r w:rsidR="001D0131" w:rsidRPr="00C20E1F">
        <w:rPr>
          <w:rFonts w:ascii="Palatino Linotype" w:eastAsia="Calibri" w:hAnsi="Palatino Linotype" w:cs="Times New Roman"/>
          <w:bCs/>
          <w:color w:val="000000"/>
        </w:rPr>
        <w:t xml:space="preserve">del oficio número 707/2025, del primero de julio de dos mil veinticinco, suscrito por la </w:t>
      </w:r>
      <w:proofErr w:type="gramStart"/>
      <w:r w:rsidR="001D0131" w:rsidRPr="00C20E1F">
        <w:rPr>
          <w:rFonts w:ascii="Palatino Linotype" w:eastAsia="Calibri" w:hAnsi="Palatino Linotype" w:cs="Times New Roman"/>
          <w:bCs/>
          <w:color w:val="000000"/>
        </w:rPr>
        <w:t>Directora</w:t>
      </w:r>
      <w:proofErr w:type="gramEnd"/>
      <w:r w:rsidR="001D0131" w:rsidRPr="00C20E1F">
        <w:rPr>
          <w:rFonts w:ascii="Palatino Linotype" w:eastAsia="Calibri" w:hAnsi="Palatino Linotype" w:cs="Times New Roman"/>
          <w:bCs/>
          <w:color w:val="000000"/>
        </w:rPr>
        <w:t xml:space="preserve"> de Recursos Humanos y dirigido a la Dirección General de Administración, por medio del cual señala lo siguiente:</w:t>
      </w:r>
    </w:p>
    <w:p w14:paraId="7F1E2BD5" w14:textId="2E68C355" w:rsidR="005E3B41" w:rsidRPr="00C20E1F" w:rsidRDefault="005E3B41" w:rsidP="00E12E55">
      <w:pPr>
        <w:spacing w:after="0" w:line="360" w:lineRule="auto"/>
        <w:jc w:val="both"/>
        <w:rPr>
          <w:rFonts w:ascii="Palatino Linotype" w:eastAsia="Calibri" w:hAnsi="Palatino Linotype" w:cs="Times New Roman"/>
          <w:b/>
          <w:color w:val="000000"/>
        </w:rPr>
      </w:pPr>
    </w:p>
    <w:p w14:paraId="0BA915E7" w14:textId="77777777" w:rsidR="001D0131" w:rsidRPr="00C20E1F" w:rsidRDefault="001D0131" w:rsidP="001D0131">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w:t>
      </w:r>
    </w:p>
    <w:p w14:paraId="7211BB4A" w14:textId="77777777" w:rsidR="001D0131" w:rsidRPr="00C20E1F" w:rsidRDefault="001D0131" w:rsidP="001D0131">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 xml:space="preserve">Para dar respuesta a la solicitud, y después de una búsqueda en los archivos que guarda el Departamento de Convenios y Relaciones Laborales, le comento que la información podrá ser consultada en la página de internet: https://infoem2.ipomex.org.mx/ipomex/#/info-fraccion/26/197/15 Lo anterior de conformidad con el artículo 12 párrafo segundo de la ley de Transparencia y Acceso a la Información Pública del Estado de México y Municipios; en el que se establece que los sujetos obligados sólo proporcionarán la información pública que se les requiera y obre en sus archivos y en el estado en que se encuentre. La obligación de proporcionar la información no comprende el procesamiento de </w:t>
      </w:r>
      <w:proofErr w:type="gramStart"/>
      <w:r w:rsidRPr="00C20E1F">
        <w:rPr>
          <w:rFonts w:ascii="Palatino Linotype" w:eastAsia="Calibri" w:hAnsi="Palatino Linotype" w:cs="Times New Roman"/>
          <w:i/>
          <w:color w:val="000000"/>
          <w:sz w:val="20"/>
          <w:szCs w:val="20"/>
        </w:rPr>
        <w:t>la misma</w:t>
      </w:r>
      <w:proofErr w:type="gramEnd"/>
      <w:r w:rsidRPr="00C20E1F">
        <w:rPr>
          <w:rFonts w:ascii="Palatino Linotype" w:eastAsia="Calibri" w:hAnsi="Palatino Linotype" w:cs="Times New Roman"/>
          <w:i/>
          <w:color w:val="000000"/>
          <w:sz w:val="20"/>
          <w:szCs w:val="20"/>
        </w:rPr>
        <w:t>, ni el presentarla conforme al interés del solicitante; no estarán obligados a generarla, resumirla, efectuar cálculos o practicar investigaciones.</w:t>
      </w:r>
    </w:p>
    <w:p w14:paraId="2A8907DD" w14:textId="0C0334EA" w:rsidR="001D0131" w:rsidRPr="00C20E1F" w:rsidRDefault="001D0131" w:rsidP="001D0131">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w:t>
      </w:r>
    </w:p>
    <w:p w14:paraId="4BAD085B" w14:textId="77777777" w:rsidR="005E3B41" w:rsidRPr="00C20E1F" w:rsidRDefault="005E3B41" w:rsidP="00E12E55">
      <w:pPr>
        <w:spacing w:after="0" w:line="360" w:lineRule="auto"/>
        <w:jc w:val="both"/>
        <w:rPr>
          <w:rFonts w:ascii="Palatino Linotype" w:eastAsia="Calibri" w:hAnsi="Palatino Linotype" w:cs="Times New Roman"/>
          <w:b/>
          <w:color w:val="000000"/>
        </w:rPr>
      </w:pPr>
    </w:p>
    <w:p w14:paraId="3C80CB04" w14:textId="2A75AA97" w:rsidR="00B811B2" w:rsidRPr="00C20E1F" w:rsidRDefault="00B811B2" w:rsidP="00E977BC">
      <w:pPr>
        <w:pStyle w:val="Ttulo2"/>
        <w:rPr>
          <w:rFonts w:eastAsia="Calibri"/>
        </w:rPr>
      </w:pPr>
      <w:bookmarkStart w:id="3" w:name="_Toc207293034"/>
      <w:r w:rsidRPr="00C20E1F">
        <w:rPr>
          <w:rFonts w:eastAsia="Calibri"/>
        </w:rPr>
        <w:t>I</w:t>
      </w:r>
      <w:r w:rsidR="00B57D1E" w:rsidRPr="00C20E1F">
        <w:rPr>
          <w:rFonts w:eastAsia="Calibri"/>
        </w:rPr>
        <w:t>II</w:t>
      </w:r>
      <w:r w:rsidRPr="00C20E1F">
        <w:rPr>
          <w:rFonts w:eastAsia="Calibri"/>
        </w:rPr>
        <w:t>. Interpo</w:t>
      </w:r>
      <w:r w:rsidR="003625C9" w:rsidRPr="00C20E1F">
        <w:rPr>
          <w:rFonts w:eastAsia="Calibri"/>
        </w:rPr>
        <w:t>sición del Recurso de Revisión</w:t>
      </w:r>
      <w:bookmarkEnd w:id="3"/>
    </w:p>
    <w:p w14:paraId="33F91C90" w14:textId="77777777" w:rsidR="00B811B2" w:rsidRPr="00C20E1F" w:rsidRDefault="00B811B2" w:rsidP="00E12E55">
      <w:pPr>
        <w:spacing w:after="0" w:line="360" w:lineRule="auto"/>
        <w:jc w:val="both"/>
        <w:rPr>
          <w:rFonts w:ascii="Palatino Linotype" w:eastAsia="Calibri" w:hAnsi="Palatino Linotype" w:cs="Times New Roman"/>
          <w:bCs/>
          <w:color w:val="000000"/>
        </w:rPr>
      </w:pPr>
    </w:p>
    <w:p w14:paraId="76C99E6B" w14:textId="41B51107" w:rsidR="00B811B2" w:rsidRPr="00C20E1F" w:rsidRDefault="00B811B2" w:rsidP="00E12E55">
      <w:pPr>
        <w:spacing w:after="0" w:line="360" w:lineRule="auto"/>
        <w:jc w:val="both"/>
        <w:rPr>
          <w:rFonts w:ascii="Palatino Linotype" w:eastAsia="Calibri" w:hAnsi="Palatino Linotype" w:cs="Times New Roman"/>
          <w:bCs/>
          <w:color w:val="000000"/>
        </w:rPr>
      </w:pPr>
      <w:r w:rsidRPr="00C20E1F">
        <w:rPr>
          <w:rFonts w:ascii="Palatino Linotype" w:eastAsia="Calibri" w:hAnsi="Palatino Linotype" w:cs="Times New Roman"/>
          <w:bCs/>
          <w:color w:val="000000"/>
        </w:rPr>
        <w:t xml:space="preserve">Con fecha </w:t>
      </w:r>
      <w:r w:rsidR="001D0131" w:rsidRPr="00C20E1F">
        <w:rPr>
          <w:rFonts w:ascii="Palatino Linotype" w:eastAsia="Calibri" w:hAnsi="Palatino Linotype" w:cs="Times New Roman"/>
          <w:bCs/>
          <w:color w:val="000000"/>
        </w:rPr>
        <w:t>cuatro de agosto</w:t>
      </w:r>
      <w:r w:rsidR="005E3B41" w:rsidRPr="00C20E1F">
        <w:rPr>
          <w:rFonts w:ascii="Palatino Linotype" w:eastAsia="Calibri" w:hAnsi="Palatino Linotype" w:cs="Times New Roman"/>
          <w:bCs/>
          <w:color w:val="000000"/>
        </w:rPr>
        <w:t xml:space="preserve"> de dos mil veinticinco</w:t>
      </w:r>
      <w:r w:rsidRPr="00C20E1F">
        <w:rPr>
          <w:rFonts w:ascii="Palatino Linotype" w:eastAsia="Calibri" w:hAnsi="Palatino Linotype" w:cs="Times New Roman"/>
          <w:bCs/>
          <w:color w:val="000000"/>
        </w:rPr>
        <w:t xml:space="preserve">, se recibió en este Instituto, a través del </w:t>
      </w:r>
      <w:r w:rsidRPr="00C20E1F">
        <w:rPr>
          <w:rFonts w:ascii="Palatino Linotype" w:eastAsia="Calibri" w:hAnsi="Palatino Linotype" w:cs="Times New Roman"/>
          <w:bCs/>
          <w:color w:val="000000"/>
          <w:lang w:val="es-ES"/>
        </w:rPr>
        <w:t>Sistema de Acceso a la Información Mexiquense (SAIMEX)</w:t>
      </w:r>
      <w:r w:rsidRPr="00C20E1F">
        <w:rPr>
          <w:rFonts w:ascii="Palatino Linotype" w:eastAsia="Calibri" w:hAnsi="Palatino Linotype" w:cs="Times New Roman"/>
          <w:bCs/>
          <w:color w:val="000000"/>
        </w:rPr>
        <w:t xml:space="preserve">, Recurso de Revisión interpuesto por la </w:t>
      </w:r>
      <w:r w:rsidR="005E3B41" w:rsidRPr="00C20E1F">
        <w:rPr>
          <w:rFonts w:ascii="Palatino Linotype" w:eastAsia="Calibri" w:hAnsi="Palatino Linotype" w:cs="Times New Roman"/>
          <w:bCs/>
          <w:color w:val="000000"/>
        </w:rPr>
        <w:t xml:space="preserve">persona </w:t>
      </w:r>
      <w:r w:rsidRPr="00C20E1F">
        <w:rPr>
          <w:rFonts w:ascii="Palatino Linotype" w:eastAsia="Calibri" w:hAnsi="Palatino Linotype" w:cs="Times New Roman"/>
          <w:bCs/>
          <w:color w:val="000000"/>
        </w:rPr>
        <w:t>Recurrente, en contra de la respuesta por el Sujeto Obligado, a la solicitud de información</w:t>
      </w:r>
      <w:r w:rsidR="001D0131" w:rsidRPr="00C20E1F">
        <w:rPr>
          <w:rFonts w:ascii="Palatino Linotype" w:eastAsia="Calibri" w:hAnsi="Palatino Linotype" w:cs="Times New Roman"/>
          <w:bCs/>
          <w:color w:val="000000"/>
        </w:rPr>
        <w:t xml:space="preserve"> (</w:t>
      </w:r>
      <w:r w:rsidR="00C20E1F" w:rsidRPr="00C20E1F">
        <w:rPr>
          <w:rFonts w:ascii="Palatino Linotype" w:eastAsia="Calibri" w:hAnsi="Palatino Linotype" w:cs="Times New Roman"/>
          <w:bCs/>
          <w:color w:val="000000"/>
        </w:rPr>
        <w:t>ya que,</w:t>
      </w:r>
      <w:r w:rsidR="001D0131" w:rsidRPr="00C20E1F">
        <w:rPr>
          <w:rFonts w:ascii="Palatino Linotype" w:eastAsia="Calibri" w:hAnsi="Palatino Linotype" w:cs="Times New Roman"/>
          <w:bCs/>
          <w:color w:val="000000"/>
        </w:rPr>
        <w:t xml:space="preserve"> si bien se presentó el veintidós de julio de dicho año, también lo es que fue inhábil, por lo que se tuvo por presentado el hábil siguiente)</w:t>
      </w:r>
      <w:r w:rsidRPr="00C20E1F">
        <w:rPr>
          <w:rFonts w:ascii="Palatino Linotype" w:eastAsia="Calibri" w:hAnsi="Palatino Linotype" w:cs="Times New Roman"/>
          <w:bCs/>
          <w:color w:val="000000"/>
        </w:rPr>
        <w:t>, en los siguientes términos:</w:t>
      </w:r>
    </w:p>
    <w:p w14:paraId="2FCF7478" w14:textId="77777777" w:rsidR="00B811B2" w:rsidRPr="00C20E1F" w:rsidRDefault="00B811B2" w:rsidP="00E12E55">
      <w:pPr>
        <w:spacing w:after="0" w:line="360" w:lineRule="auto"/>
        <w:jc w:val="both"/>
        <w:rPr>
          <w:rFonts w:ascii="Palatino Linotype" w:eastAsia="Calibri" w:hAnsi="Palatino Linotype" w:cs="Times New Roman"/>
          <w:bCs/>
          <w:color w:val="000000"/>
        </w:rPr>
      </w:pPr>
    </w:p>
    <w:p w14:paraId="44B3F456" w14:textId="77777777" w:rsidR="00B811B2" w:rsidRPr="00C20E1F" w:rsidRDefault="00B811B2" w:rsidP="00E12E55">
      <w:pPr>
        <w:spacing w:after="0" w:line="360" w:lineRule="auto"/>
        <w:ind w:left="567" w:right="567"/>
        <w:jc w:val="both"/>
        <w:rPr>
          <w:rFonts w:ascii="Palatino Linotype" w:eastAsia="Calibri" w:hAnsi="Palatino Linotype" w:cs="Times New Roman"/>
          <w:bCs/>
          <w:i/>
          <w:color w:val="000000"/>
          <w:sz w:val="20"/>
          <w:szCs w:val="20"/>
        </w:rPr>
      </w:pPr>
      <w:r w:rsidRPr="00C20E1F">
        <w:rPr>
          <w:rFonts w:ascii="Palatino Linotype" w:eastAsia="Calibri" w:hAnsi="Palatino Linotype" w:cs="Times New Roman"/>
          <w:b/>
          <w:bCs/>
          <w:i/>
          <w:color w:val="000000"/>
          <w:sz w:val="20"/>
          <w:szCs w:val="20"/>
        </w:rPr>
        <w:t>“ACTO IMPUGNADO</w:t>
      </w:r>
    </w:p>
    <w:p w14:paraId="46B171CA" w14:textId="1BAE6D4B" w:rsidR="00B811B2" w:rsidRPr="00C20E1F" w:rsidRDefault="001D0131" w:rsidP="00E12E55">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 xml:space="preserve">La respuesta la información </w:t>
      </w:r>
      <w:proofErr w:type="spellStart"/>
      <w:r w:rsidRPr="00C20E1F">
        <w:rPr>
          <w:rFonts w:ascii="Palatino Linotype" w:eastAsia="Calibri" w:hAnsi="Palatino Linotype" w:cs="Times New Roman"/>
          <w:i/>
          <w:color w:val="000000"/>
          <w:sz w:val="20"/>
          <w:szCs w:val="20"/>
        </w:rPr>
        <w:t>esta</w:t>
      </w:r>
      <w:proofErr w:type="spellEnd"/>
      <w:r w:rsidRPr="00C20E1F">
        <w:rPr>
          <w:rFonts w:ascii="Palatino Linotype" w:eastAsia="Calibri" w:hAnsi="Palatino Linotype" w:cs="Times New Roman"/>
          <w:i/>
          <w:color w:val="000000"/>
          <w:sz w:val="20"/>
          <w:szCs w:val="20"/>
        </w:rPr>
        <w:t xml:space="preserve"> incompleta no atiende mi solicitud </w:t>
      </w:r>
      <w:proofErr w:type="gramStart"/>
      <w:r w:rsidRPr="00C20E1F">
        <w:rPr>
          <w:rFonts w:ascii="Palatino Linotype" w:eastAsia="Calibri" w:hAnsi="Palatino Linotype" w:cs="Times New Roman"/>
          <w:i/>
          <w:color w:val="000000"/>
          <w:sz w:val="20"/>
          <w:szCs w:val="20"/>
        </w:rPr>
        <w:t>de acuerdo a</w:t>
      </w:r>
      <w:proofErr w:type="gramEnd"/>
      <w:r w:rsidRPr="00C20E1F">
        <w:rPr>
          <w:rFonts w:ascii="Palatino Linotype" w:eastAsia="Calibri" w:hAnsi="Palatino Linotype" w:cs="Times New Roman"/>
          <w:i/>
          <w:color w:val="000000"/>
          <w:sz w:val="20"/>
          <w:szCs w:val="20"/>
        </w:rPr>
        <w:t xml:space="preserve"> lo solicitado.</w:t>
      </w:r>
      <w:r w:rsidR="00B811B2" w:rsidRPr="00C20E1F">
        <w:rPr>
          <w:rFonts w:ascii="Palatino Linotype" w:eastAsia="Calibri" w:hAnsi="Palatino Linotype" w:cs="Times New Roman"/>
          <w:i/>
          <w:color w:val="000000"/>
          <w:sz w:val="20"/>
          <w:szCs w:val="20"/>
        </w:rPr>
        <w:t>” (Sic.)</w:t>
      </w:r>
    </w:p>
    <w:p w14:paraId="20673777" w14:textId="77777777" w:rsidR="00B811B2" w:rsidRPr="00C20E1F" w:rsidRDefault="00B811B2" w:rsidP="00E12E55">
      <w:pPr>
        <w:spacing w:after="0" w:line="360" w:lineRule="auto"/>
        <w:ind w:left="567" w:right="567"/>
        <w:jc w:val="both"/>
        <w:rPr>
          <w:rFonts w:ascii="Palatino Linotype" w:eastAsia="Calibri" w:hAnsi="Palatino Linotype" w:cs="Times New Roman"/>
          <w:i/>
          <w:color w:val="000000"/>
          <w:sz w:val="20"/>
          <w:szCs w:val="20"/>
        </w:rPr>
      </w:pPr>
    </w:p>
    <w:p w14:paraId="32C784FB" w14:textId="77777777" w:rsidR="00B811B2" w:rsidRPr="00C20E1F" w:rsidRDefault="00B811B2" w:rsidP="00E12E55">
      <w:pPr>
        <w:spacing w:after="0" w:line="360" w:lineRule="auto"/>
        <w:ind w:left="567" w:right="567"/>
        <w:jc w:val="both"/>
        <w:rPr>
          <w:rFonts w:ascii="Palatino Linotype" w:eastAsia="Calibri" w:hAnsi="Palatino Linotype" w:cs="Times New Roman"/>
          <w:b/>
          <w:i/>
          <w:color w:val="000000"/>
          <w:sz w:val="20"/>
          <w:szCs w:val="20"/>
        </w:rPr>
      </w:pPr>
      <w:r w:rsidRPr="00C20E1F">
        <w:rPr>
          <w:rFonts w:ascii="Palatino Linotype" w:eastAsia="Calibri" w:hAnsi="Palatino Linotype" w:cs="Times New Roman"/>
          <w:b/>
          <w:i/>
          <w:color w:val="000000"/>
          <w:sz w:val="20"/>
          <w:szCs w:val="20"/>
        </w:rPr>
        <w:t>“RAZONES O MOTIVOS DE LA INCONFORMIDAD</w:t>
      </w:r>
    </w:p>
    <w:p w14:paraId="2B45663B" w14:textId="4A9772BF" w:rsidR="00B811B2" w:rsidRPr="00C20E1F" w:rsidRDefault="001D0131" w:rsidP="00E12E55">
      <w:pPr>
        <w:spacing w:after="0" w:line="360" w:lineRule="auto"/>
        <w:ind w:left="567" w:right="567"/>
        <w:jc w:val="both"/>
        <w:rPr>
          <w:rFonts w:ascii="Palatino Linotype" w:eastAsia="Calibri" w:hAnsi="Palatino Linotype" w:cs="Times New Roman"/>
          <w:i/>
          <w:color w:val="000000"/>
          <w:sz w:val="20"/>
          <w:szCs w:val="20"/>
        </w:rPr>
      </w:pPr>
      <w:r w:rsidRPr="00C20E1F">
        <w:rPr>
          <w:rFonts w:ascii="Palatino Linotype" w:eastAsia="Calibri" w:hAnsi="Palatino Linotype" w:cs="Times New Roman"/>
          <w:i/>
          <w:color w:val="000000"/>
          <w:sz w:val="20"/>
          <w:szCs w:val="20"/>
        </w:rPr>
        <w:t xml:space="preserve">La respuesta la información </w:t>
      </w:r>
      <w:proofErr w:type="spellStart"/>
      <w:r w:rsidRPr="00C20E1F">
        <w:rPr>
          <w:rFonts w:ascii="Palatino Linotype" w:eastAsia="Calibri" w:hAnsi="Palatino Linotype" w:cs="Times New Roman"/>
          <w:i/>
          <w:color w:val="000000"/>
          <w:sz w:val="20"/>
          <w:szCs w:val="20"/>
        </w:rPr>
        <w:t>esta</w:t>
      </w:r>
      <w:proofErr w:type="spellEnd"/>
      <w:r w:rsidRPr="00C20E1F">
        <w:rPr>
          <w:rFonts w:ascii="Palatino Linotype" w:eastAsia="Calibri" w:hAnsi="Palatino Linotype" w:cs="Times New Roman"/>
          <w:i/>
          <w:color w:val="000000"/>
          <w:sz w:val="20"/>
          <w:szCs w:val="20"/>
        </w:rPr>
        <w:t xml:space="preserve"> incompleta no atiende mi solicitud </w:t>
      </w:r>
      <w:proofErr w:type="gramStart"/>
      <w:r w:rsidRPr="00C20E1F">
        <w:rPr>
          <w:rFonts w:ascii="Palatino Linotype" w:eastAsia="Calibri" w:hAnsi="Palatino Linotype" w:cs="Times New Roman"/>
          <w:i/>
          <w:color w:val="000000"/>
          <w:sz w:val="20"/>
          <w:szCs w:val="20"/>
        </w:rPr>
        <w:t>de acuerdo a</w:t>
      </w:r>
      <w:proofErr w:type="gramEnd"/>
      <w:r w:rsidRPr="00C20E1F">
        <w:rPr>
          <w:rFonts w:ascii="Palatino Linotype" w:eastAsia="Calibri" w:hAnsi="Palatino Linotype" w:cs="Times New Roman"/>
          <w:i/>
          <w:color w:val="000000"/>
          <w:sz w:val="20"/>
          <w:szCs w:val="20"/>
        </w:rPr>
        <w:t xml:space="preserve"> lo solicitado.</w:t>
      </w:r>
      <w:r w:rsidR="00B811B2" w:rsidRPr="00C20E1F">
        <w:rPr>
          <w:rFonts w:ascii="Palatino Linotype" w:eastAsia="Calibri" w:hAnsi="Palatino Linotype" w:cs="Times New Roman"/>
          <w:i/>
          <w:color w:val="000000"/>
          <w:sz w:val="20"/>
          <w:szCs w:val="20"/>
        </w:rPr>
        <w:t>” (Sic.)</w:t>
      </w:r>
    </w:p>
    <w:p w14:paraId="206F9F21" w14:textId="77777777" w:rsidR="008E3A41" w:rsidRPr="00C20E1F" w:rsidRDefault="008E3A41" w:rsidP="00E12E55">
      <w:pPr>
        <w:spacing w:after="0" w:line="360" w:lineRule="auto"/>
        <w:jc w:val="both"/>
        <w:rPr>
          <w:rFonts w:ascii="Palatino Linotype" w:eastAsia="Calibri" w:hAnsi="Palatino Linotype" w:cs="Times New Roman"/>
          <w:color w:val="000000"/>
        </w:rPr>
      </w:pPr>
    </w:p>
    <w:p w14:paraId="75388994" w14:textId="77777777" w:rsidR="00B811B2" w:rsidRPr="00C20E1F" w:rsidRDefault="00B57D1E" w:rsidP="00E977BC">
      <w:pPr>
        <w:pStyle w:val="Ttulo2"/>
        <w:rPr>
          <w:rFonts w:eastAsia="Calibri"/>
        </w:rPr>
      </w:pPr>
      <w:bookmarkStart w:id="4" w:name="_Toc207293035"/>
      <w:r w:rsidRPr="00C20E1F">
        <w:rPr>
          <w:rFonts w:eastAsia="Calibri"/>
        </w:rPr>
        <w:t>I</w:t>
      </w:r>
      <w:r w:rsidR="00E56521" w:rsidRPr="00C20E1F">
        <w:rPr>
          <w:rFonts w:eastAsia="Calibri"/>
        </w:rPr>
        <w:t>V</w:t>
      </w:r>
      <w:r w:rsidR="00B811B2" w:rsidRPr="00C20E1F">
        <w:rPr>
          <w:rFonts w:eastAsia="Calibri"/>
        </w:rPr>
        <w:t xml:space="preserve">. Trámite del Recurso de Revisión </w:t>
      </w:r>
      <w:r w:rsidR="003625C9" w:rsidRPr="00C20E1F">
        <w:rPr>
          <w:rFonts w:eastAsia="Calibri"/>
        </w:rPr>
        <w:t>ante este Instituto</w:t>
      </w:r>
      <w:bookmarkEnd w:id="4"/>
    </w:p>
    <w:p w14:paraId="1502F5BE" w14:textId="77777777" w:rsidR="00B811B2" w:rsidRPr="00C20E1F" w:rsidRDefault="00B811B2" w:rsidP="00E12E55">
      <w:pPr>
        <w:spacing w:after="0" w:line="360" w:lineRule="auto"/>
        <w:jc w:val="both"/>
        <w:rPr>
          <w:rFonts w:ascii="Palatino Linotype" w:eastAsia="Calibri" w:hAnsi="Palatino Linotype" w:cs="Times New Roman"/>
          <w:b/>
          <w:bCs/>
          <w:color w:val="000000"/>
        </w:rPr>
      </w:pPr>
    </w:p>
    <w:p w14:paraId="2D9A40FB" w14:textId="2F05C361" w:rsidR="00B811B2" w:rsidRPr="00C20E1F" w:rsidRDefault="00B811B2" w:rsidP="00E12E55">
      <w:pPr>
        <w:spacing w:after="0" w:line="360" w:lineRule="auto"/>
        <w:jc w:val="both"/>
        <w:rPr>
          <w:rFonts w:ascii="Palatino Linotype" w:eastAsia="Calibri" w:hAnsi="Palatino Linotype" w:cs="Times New Roman"/>
          <w:b/>
          <w:bCs/>
          <w:color w:val="000000"/>
        </w:rPr>
      </w:pPr>
      <w:r w:rsidRPr="00C20E1F">
        <w:rPr>
          <w:rFonts w:ascii="Palatino Linotype" w:eastAsia="Calibri" w:hAnsi="Palatino Linotype" w:cs="Times New Roman"/>
          <w:b/>
          <w:bCs/>
          <w:color w:val="000000"/>
        </w:rPr>
        <w:t xml:space="preserve">a) Turno del Medio de Impugnación. </w:t>
      </w:r>
      <w:r w:rsidRPr="00C20E1F">
        <w:rPr>
          <w:rFonts w:ascii="Palatino Linotype" w:eastAsia="Calibri" w:hAnsi="Palatino Linotype" w:cs="Times New Roman"/>
          <w:bCs/>
          <w:color w:val="000000"/>
        </w:rPr>
        <w:t xml:space="preserve">El </w:t>
      </w:r>
      <w:r w:rsidR="001D0131" w:rsidRPr="00C20E1F">
        <w:rPr>
          <w:rFonts w:ascii="Palatino Linotype" w:eastAsia="Calibri" w:hAnsi="Palatino Linotype" w:cs="Times New Roman"/>
          <w:bCs/>
          <w:color w:val="000000"/>
        </w:rPr>
        <w:t>cuatro de agosto</w:t>
      </w:r>
      <w:r w:rsidR="005E3B41" w:rsidRPr="00C20E1F">
        <w:rPr>
          <w:rFonts w:ascii="Palatino Linotype" w:eastAsia="Calibri" w:hAnsi="Palatino Linotype" w:cs="Times New Roman"/>
          <w:bCs/>
          <w:color w:val="000000"/>
        </w:rPr>
        <w:t xml:space="preserve"> de dos mil veinticinco</w:t>
      </w:r>
      <w:r w:rsidRPr="00C20E1F">
        <w:rPr>
          <w:rFonts w:ascii="Palatino Linotype" w:eastAsia="Calibri" w:hAnsi="Palatino Linotype" w:cs="Times New Roman"/>
          <w:bCs/>
          <w:color w:val="000000"/>
        </w:rPr>
        <w:t xml:space="preserve">, el </w:t>
      </w:r>
      <w:r w:rsidRPr="00C20E1F">
        <w:rPr>
          <w:rFonts w:ascii="Palatino Linotype" w:eastAsia="Calibri" w:hAnsi="Palatino Linotype" w:cs="Times New Roman"/>
          <w:color w:val="000000"/>
          <w:lang w:val="es-ES"/>
        </w:rPr>
        <w:t>Sistema de Acceso a la Información Mexiquense (SAIMEX),</w:t>
      </w:r>
      <w:r w:rsidRPr="00C20E1F">
        <w:rPr>
          <w:rFonts w:ascii="Palatino Linotype" w:eastAsia="Calibri" w:hAnsi="Palatino Linotype" w:cs="Times New Roman"/>
          <w:bCs/>
          <w:color w:val="000000"/>
        </w:rPr>
        <w:t xml:space="preserve"> asignó el número de expediente </w:t>
      </w:r>
      <w:r w:rsidR="005E3B41" w:rsidRPr="00C20E1F">
        <w:rPr>
          <w:rFonts w:ascii="Palatino Linotype" w:eastAsia="Calibri" w:hAnsi="Palatino Linotype" w:cs="Times New Roman"/>
          <w:b/>
          <w:bCs/>
          <w:color w:val="000000"/>
        </w:rPr>
        <w:t>0</w:t>
      </w:r>
      <w:r w:rsidR="00556FE6" w:rsidRPr="00C20E1F">
        <w:rPr>
          <w:rFonts w:ascii="Palatino Linotype" w:eastAsia="Calibri" w:hAnsi="Palatino Linotype" w:cs="Times New Roman"/>
          <w:b/>
          <w:bCs/>
          <w:color w:val="000000"/>
        </w:rPr>
        <w:t>8971</w:t>
      </w:r>
      <w:r w:rsidR="005E3B41" w:rsidRPr="00C20E1F">
        <w:rPr>
          <w:rFonts w:ascii="Palatino Linotype" w:eastAsia="Calibri" w:hAnsi="Palatino Linotype" w:cs="Times New Roman"/>
          <w:b/>
          <w:bCs/>
          <w:color w:val="000000"/>
        </w:rPr>
        <w:t>/INFOEM/IP/RR/2025</w:t>
      </w:r>
      <w:r w:rsidRPr="00C20E1F">
        <w:rPr>
          <w:rFonts w:ascii="Palatino Linotype" w:eastAsia="Calibri" w:hAnsi="Palatino Linotype" w:cs="Times New Roman"/>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11BBB78D" w14:textId="77777777" w:rsidR="00B811B2" w:rsidRPr="00C20E1F" w:rsidRDefault="00B811B2" w:rsidP="00E12E55">
      <w:pPr>
        <w:spacing w:after="0" w:line="360" w:lineRule="auto"/>
        <w:jc w:val="both"/>
        <w:rPr>
          <w:rFonts w:ascii="Palatino Linotype" w:eastAsia="Calibri" w:hAnsi="Palatino Linotype" w:cs="Times New Roman"/>
          <w:bCs/>
          <w:color w:val="000000"/>
        </w:rPr>
      </w:pPr>
    </w:p>
    <w:p w14:paraId="697D51F2" w14:textId="1CE24730" w:rsidR="00B811B2" w:rsidRPr="00C20E1F" w:rsidRDefault="00B811B2" w:rsidP="00E12E55">
      <w:pPr>
        <w:spacing w:after="0" w:line="360" w:lineRule="auto"/>
        <w:jc w:val="both"/>
        <w:rPr>
          <w:rFonts w:ascii="Palatino Linotype" w:eastAsia="Calibri" w:hAnsi="Palatino Linotype" w:cs="Times New Roman"/>
          <w:color w:val="000000"/>
        </w:rPr>
      </w:pPr>
      <w:r w:rsidRPr="00C20E1F">
        <w:rPr>
          <w:rFonts w:ascii="Palatino Linotype" w:eastAsia="Calibri" w:hAnsi="Palatino Linotype" w:cs="Times New Roman"/>
          <w:b/>
          <w:bCs/>
          <w:color w:val="000000"/>
        </w:rPr>
        <w:t>b) Admisión del Recurso de Revisión</w:t>
      </w:r>
      <w:r w:rsidRPr="00C20E1F">
        <w:rPr>
          <w:rFonts w:ascii="Palatino Linotype" w:eastAsia="Calibri" w:hAnsi="Palatino Linotype" w:cs="Times New Roman"/>
          <w:b/>
          <w:bCs/>
          <w:color w:val="000000"/>
          <w:lang w:val="es-ES_tradnl"/>
        </w:rPr>
        <w:t xml:space="preserve">. </w:t>
      </w:r>
      <w:r w:rsidRPr="00C20E1F">
        <w:rPr>
          <w:rFonts w:ascii="Palatino Linotype" w:eastAsia="Calibri" w:hAnsi="Palatino Linotype" w:cs="Times New Roman"/>
          <w:bCs/>
          <w:color w:val="000000"/>
          <w:lang w:val="es-ES_tradnl"/>
        </w:rPr>
        <w:t xml:space="preserve">El </w:t>
      </w:r>
      <w:r w:rsidR="001D0131" w:rsidRPr="00C20E1F">
        <w:rPr>
          <w:rFonts w:ascii="Palatino Linotype" w:eastAsia="Calibri" w:hAnsi="Palatino Linotype" w:cs="Times New Roman"/>
          <w:bCs/>
          <w:color w:val="000000"/>
          <w:lang w:val="es-ES_tradnl"/>
        </w:rPr>
        <w:t>siete de agosto</w:t>
      </w:r>
      <w:r w:rsidRPr="00C20E1F">
        <w:rPr>
          <w:rFonts w:ascii="Palatino Linotype" w:eastAsia="Calibri" w:hAnsi="Palatino Linotype" w:cs="Times New Roman"/>
          <w:bCs/>
          <w:color w:val="000000"/>
          <w:lang w:val="es-ES_tradnl"/>
        </w:rPr>
        <w:t xml:space="preserve"> de dos mil </w:t>
      </w:r>
      <w:r w:rsidR="00224D13" w:rsidRPr="00C20E1F">
        <w:rPr>
          <w:rFonts w:ascii="Palatino Linotype" w:eastAsia="Calibri" w:hAnsi="Palatino Linotype" w:cs="Times New Roman"/>
          <w:bCs/>
          <w:color w:val="000000"/>
          <w:lang w:val="es-ES_tradnl"/>
        </w:rPr>
        <w:t>veinticinco</w:t>
      </w:r>
      <w:r w:rsidRPr="00C20E1F">
        <w:rPr>
          <w:rFonts w:ascii="Palatino Linotype" w:eastAsia="Calibri" w:hAnsi="Palatino Linotype" w:cs="Times New Roman"/>
          <w:bCs/>
          <w:color w:val="000000"/>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w:t>
      </w:r>
      <w:r w:rsidR="00224D13" w:rsidRPr="00C20E1F">
        <w:rPr>
          <w:rFonts w:ascii="Palatino Linotype" w:eastAsia="Calibri" w:hAnsi="Palatino Linotype" w:cs="Times New Roman"/>
          <w:bCs/>
          <w:color w:val="000000"/>
          <w:lang w:val="es-ES_tradnl"/>
        </w:rPr>
        <w:lastRenderedPageBreak/>
        <w:t>mismo día</w:t>
      </w:r>
      <w:r w:rsidRPr="00C20E1F">
        <w:rPr>
          <w:rFonts w:ascii="Palatino Linotype" w:eastAsia="Calibri" w:hAnsi="Palatino Linotype" w:cs="Times New Roman"/>
          <w:bCs/>
          <w:color w:val="000000"/>
          <w:lang w:val="es-ES_tradnl"/>
        </w:rPr>
        <w:t>, a través del Sistema de Acceso a la Información Mexiquense (SAIMEX), en el que se les otorgó un plazo de siete días hábiles posteriores a la misma, para que manifestaran lo que a su derecho conviniera y formularan alegatos.</w:t>
      </w:r>
    </w:p>
    <w:p w14:paraId="07BD93D3" w14:textId="77777777" w:rsidR="00B811B2" w:rsidRPr="00C20E1F" w:rsidRDefault="00B811B2" w:rsidP="00E12E55">
      <w:pPr>
        <w:spacing w:after="0" w:line="360" w:lineRule="auto"/>
        <w:jc w:val="both"/>
        <w:rPr>
          <w:rFonts w:ascii="Palatino Linotype" w:eastAsia="Calibri" w:hAnsi="Palatino Linotype" w:cs="Times New Roman"/>
          <w:color w:val="000000"/>
        </w:rPr>
      </w:pPr>
    </w:p>
    <w:p w14:paraId="3D7F8999" w14:textId="362EA31E" w:rsidR="001D0131" w:rsidRPr="00C20E1F" w:rsidRDefault="00B811B2" w:rsidP="003E0A35">
      <w:pPr>
        <w:spacing w:after="0" w:line="360" w:lineRule="auto"/>
        <w:jc w:val="both"/>
        <w:rPr>
          <w:rFonts w:ascii="Palatino Linotype" w:eastAsia="Calibri" w:hAnsi="Palatino Linotype" w:cs="Times New Roman"/>
          <w:color w:val="000000"/>
        </w:rPr>
      </w:pPr>
      <w:r w:rsidRPr="00C20E1F">
        <w:rPr>
          <w:rFonts w:ascii="Palatino Linotype" w:eastAsia="Calibri" w:hAnsi="Palatino Linotype" w:cs="Times New Roman"/>
          <w:b/>
          <w:color w:val="000000"/>
        </w:rPr>
        <w:t>c) Informe Justificado</w:t>
      </w:r>
      <w:r w:rsidR="005577FB" w:rsidRPr="00C20E1F">
        <w:rPr>
          <w:rFonts w:ascii="Palatino Linotype" w:eastAsia="Calibri" w:hAnsi="Palatino Linotype" w:cs="Times New Roman"/>
          <w:b/>
          <w:color w:val="000000"/>
        </w:rPr>
        <w:t xml:space="preserve">. </w:t>
      </w:r>
      <w:r w:rsidR="003F08B6" w:rsidRPr="00C20E1F">
        <w:rPr>
          <w:rFonts w:ascii="Palatino Linotype" w:eastAsia="Calibri" w:hAnsi="Palatino Linotype" w:cs="Times New Roman"/>
          <w:color w:val="000000"/>
        </w:rPr>
        <w:t xml:space="preserve">El </w:t>
      </w:r>
      <w:r w:rsidR="001D0131" w:rsidRPr="00C20E1F">
        <w:rPr>
          <w:rFonts w:ascii="Palatino Linotype" w:eastAsia="Calibri" w:hAnsi="Palatino Linotype" w:cs="Times New Roman"/>
          <w:color w:val="000000"/>
        </w:rPr>
        <w:t>dieciocho</w:t>
      </w:r>
      <w:r w:rsidR="00224D13" w:rsidRPr="00C20E1F">
        <w:rPr>
          <w:rFonts w:ascii="Palatino Linotype" w:eastAsia="Calibri" w:hAnsi="Palatino Linotype" w:cs="Times New Roman"/>
          <w:color w:val="000000"/>
        </w:rPr>
        <w:t xml:space="preserve"> de agosto de dos mil veinticinco</w:t>
      </w:r>
      <w:r w:rsidR="003F08B6" w:rsidRPr="00C20E1F">
        <w:rPr>
          <w:rFonts w:ascii="Palatino Linotype" w:eastAsia="Calibri" w:hAnsi="Palatino Linotype" w:cs="Times New Roman"/>
          <w:color w:val="000000"/>
        </w:rPr>
        <w:t>, se recibió en este Instituto, el Informe Justificado del Ente Recurrido, a través del Sistema de Acceso a la Información Mexiquense (SAIMEX)</w:t>
      </w:r>
      <w:r w:rsidR="003E0A35" w:rsidRPr="00C20E1F">
        <w:rPr>
          <w:rFonts w:ascii="Palatino Linotype" w:eastAsia="Calibri" w:hAnsi="Palatino Linotype" w:cs="Times New Roman"/>
          <w:color w:val="000000"/>
        </w:rPr>
        <w:t>, por medio de</w:t>
      </w:r>
      <w:r w:rsidR="001D0131" w:rsidRPr="00C20E1F">
        <w:rPr>
          <w:rFonts w:ascii="Palatino Linotype" w:eastAsia="Calibri" w:hAnsi="Palatino Linotype" w:cs="Times New Roman"/>
          <w:color w:val="000000"/>
        </w:rPr>
        <w:t xml:space="preserve"> la digitalización de los siguientes documentos:</w:t>
      </w:r>
    </w:p>
    <w:p w14:paraId="174D706D" w14:textId="77777777" w:rsidR="001D0131" w:rsidRPr="00C20E1F" w:rsidRDefault="001D0131" w:rsidP="003E0A35">
      <w:pPr>
        <w:spacing w:after="0" w:line="360" w:lineRule="auto"/>
        <w:jc w:val="both"/>
        <w:rPr>
          <w:rFonts w:ascii="Palatino Linotype" w:eastAsia="Calibri" w:hAnsi="Palatino Linotype" w:cs="Times New Roman"/>
          <w:color w:val="000000"/>
        </w:rPr>
      </w:pPr>
    </w:p>
    <w:p w14:paraId="4A71EAF4" w14:textId="1578411C" w:rsidR="001D0131" w:rsidRPr="00C20E1F" w:rsidRDefault="001D0131" w:rsidP="003E0A35">
      <w:pPr>
        <w:spacing w:after="0" w:line="360" w:lineRule="auto"/>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i) Oficio sin número, del dieciocho de agosto de dos mil veinticinco, suscrito por el Titular de la Unidad de Transparencia y dirigido al Comisionado Ponente, por medial del cual ratifica la respuesta emitida por la Dirección General de Administración.</w:t>
      </w:r>
    </w:p>
    <w:p w14:paraId="6F527861" w14:textId="77777777" w:rsidR="001D0131" w:rsidRPr="00C20E1F" w:rsidRDefault="001D0131" w:rsidP="003E0A35">
      <w:pPr>
        <w:spacing w:after="0" w:line="360" w:lineRule="auto"/>
        <w:jc w:val="both"/>
        <w:rPr>
          <w:rFonts w:ascii="Palatino Linotype" w:eastAsia="Calibri" w:hAnsi="Palatino Linotype" w:cs="Times New Roman"/>
          <w:color w:val="000000"/>
        </w:rPr>
      </w:pPr>
    </w:p>
    <w:p w14:paraId="0EDCB024" w14:textId="1CC05699" w:rsidR="003E0A35" w:rsidRPr="00C20E1F" w:rsidRDefault="001D0131" w:rsidP="003E0A35">
      <w:pPr>
        <w:spacing w:after="0" w:line="360" w:lineRule="auto"/>
        <w:jc w:val="both"/>
        <w:rPr>
          <w:rFonts w:ascii="Palatino Linotype" w:eastAsia="Calibri" w:hAnsi="Palatino Linotype" w:cs="Times New Roman"/>
          <w:color w:val="000000"/>
        </w:rPr>
      </w:pPr>
      <w:proofErr w:type="spellStart"/>
      <w:r w:rsidRPr="00C20E1F">
        <w:rPr>
          <w:rFonts w:ascii="Palatino Linotype" w:eastAsia="Calibri" w:hAnsi="Palatino Linotype" w:cs="Times New Roman"/>
          <w:color w:val="000000"/>
        </w:rPr>
        <w:t>ii</w:t>
      </w:r>
      <w:proofErr w:type="spellEnd"/>
      <w:r w:rsidRPr="00C20E1F">
        <w:rPr>
          <w:rFonts w:ascii="Palatino Linotype" w:eastAsia="Calibri" w:hAnsi="Palatino Linotype" w:cs="Times New Roman"/>
          <w:color w:val="000000"/>
        </w:rPr>
        <w:t xml:space="preserve">) Oficio número 206010000/4747/2025, suscrito por la </w:t>
      </w:r>
      <w:proofErr w:type="gramStart"/>
      <w:r w:rsidRPr="00C20E1F">
        <w:rPr>
          <w:rFonts w:ascii="Palatino Linotype" w:eastAsia="Calibri" w:hAnsi="Palatino Linotype" w:cs="Times New Roman"/>
          <w:color w:val="000000"/>
        </w:rPr>
        <w:t>Directora General</w:t>
      </w:r>
      <w:proofErr w:type="gramEnd"/>
      <w:r w:rsidRPr="00C20E1F">
        <w:rPr>
          <w:rFonts w:ascii="Palatino Linotype" w:eastAsia="Calibri" w:hAnsi="Palatino Linotype" w:cs="Times New Roman"/>
          <w:color w:val="000000"/>
        </w:rPr>
        <w:t xml:space="preserve"> de Administración y dirigido a la Titular de la Unidad de Transparencia, por medio del cual ratifica la respuesta entregada.</w:t>
      </w:r>
    </w:p>
    <w:p w14:paraId="435E082E" w14:textId="77777777" w:rsidR="00B811B2" w:rsidRPr="00C20E1F" w:rsidRDefault="00B811B2" w:rsidP="00E12E55">
      <w:pPr>
        <w:spacing w:after="0" w:line="360" w:lineRule="auto"/>
        <w:jc w:val="both"/>
        <w:rPr>
          <w:rFonts w:ascii="Palatino Linotype" w:eastAsia="Calibri" w:hAnsi="Palatino Linotype" w:cs="Times New Roman"/>
          <w:bCs/>
          <w:color w:val="000000"/>
        </w:rPr>
      </w:pPr>
    </w:p>
    <w:p w14:paraId="1EB823EA" w14:textId="76FCE9A7" w:rsidR="003E0A35" w:rsidRPr="00C20E1F" w:rsidRDefault="00B811B2" w:rsidP="003E0A35">
      <w:pPr>
        <w:spacing w:after="0" w:line="360" w:lineRule="auto"/>
        <w:jc w:val="both"/>
        <w:rPr>
          <w:rFonts w:ascii="Palatino Linotype" w:eastAsia="Calibri" w:hAnsi="Palatino Linotype" w:cs="Times New Roman"/>
          <w:b/>
          <w:bCs/>
          <w:color w:val="000000"/>
          <w:lang w:val="es-ES_tradnl"/>
        </w:rPr>
      </w:pPr>
      <w:r w:rsidRPr="00C20E1F">
        <w:rPr>
          <w:rFonts w:ascii="Palatino Linotype" w:eastAsia="Times New Roman" w:hAnsi="Palatino Linotype" w:cs="Tahoma"/>
          <w:b/>
          <w:lang w:eastAsia="es-ES"/>
        </w:rPr>
        <w:t xml:space="preserve">d) </w:t>
      </w:r>
      <w:r w:rsidR="003E0A35" w:rsidRPr="00C20E1F">
        <w:rPr>
          <w:rFonts w:ascii="Palatino Linotype" w:eastAsia="Times New Roman" w:hAnsi="Palatino Linotype" w:cs="Tahoma"/>
          <w:b/>
          <w:lang w:val="es-ES_tradnl" w:eastAsia="es-ES"/>
        </w:rPr>
        <w:t>Vista del Informe Justificado:</w:t>
      </w:r>
      <w:r w:rsidR="003E0A35" w:rsidRPr="00C20E1F">
        <w:rPr>
          <w:rFonts w:ascii="Palatino Linotype" w:eastAsia="Times New Roman" w:hAnsi="Palatino Linotype" w:cs="Tahoma"/>
          <w:bCs/>
          <w:lang w:val="es-ES_tradnl" w:eastAsia="es-ES"/>
        </w:rPr>
        <w:t xml:space="preserve"> </w:t>
      </w:r>
      <w:r w:rsidR="003E0A35" w:rsidRPr="00C20E1F">
        <w:rPr>
          <w:rFonts w:ascii="Palatino Linotype" w:eastAsia="Calibri" w:hAnsi="Palatino Linotype" w:cs="Times New Roman"/>
          <w:color w:val="000000"/>
          <w:lang w:val="es-ES_tradnl"/>
        </w:rPr>
        <w:t>El</w:t>
      </w:r>
      <w:r w:rsidR="001E2943" w:rsidRPr="00C20E1F">
        <w:rPr>
          <w:rFonts w:ascii="Palatino Linotype" w:eastAsia="Calibri" w:hAnsi="Palatino Linotype" w:cs="Times New Roman"/>
          <w:color w:val="000000"/>
          <w:lang w:val="es-ES_tradnl"/>
        </w:rPr>
        <w:t xml:space="preserve"> </w:t>
      </w:r>
      <w:r w:rsidR="001D0131" w:rsidRPr="00C20E1F">
        <w:rPr>
          <w:rFonts w:ascii="Palatino Linotype" w:eastAsia="Calibri" w:hAnsi="Palatino Linotype" w:cs="Times New Roman"/>
          <w:color w:val="000000"/>
          <w:lang w:val="es-ES_tradnl"/>
        </w:rPr>
        <w:t>diecinueve</w:t>
      </w:r>
      <w:r w:rsidR="00224D13" w:rsidRPr="00C20E1F">
        <w:rPr>
          <w:rFonts w:ascii="Palatino Linotype" w:eastAsia="Calibri" w:hAnsi="Palatino Linotype" w:cs="Times New Roman"/>
          <w:color w:val="000000"/>
          <w:lang w:val="es-ES_tradnl"/>
        </w:rPr>
        <w:t xml:space="preserve"> de agosto de dos mil veinticinco</w:t>
      </w:r>
      <w:r w:rsidR="003E0A35" w:rsidRPr="00C20E1F">
        <w:rPr>
          <w:rFonts w:ascii="Palatino Linotype" w:eastAsia="Calibri" w:hAnsi="Palatino Linotype" w:cs="Times New Roman"/>
          <w:color w:val="000000"/>
          <w:lang w:val="es-ES_tradnl"/>
        </w:rPr>
        <w:t xml:space="preserve">, se dictó el acuerdo mediante el cual </w:t>
      </w:r>
      <w:r w:rsidR="003E0A35" w:rsidRPr="00C20E1F">
        <w:rPr>
          <w:rFonts w:ascii="Palatino Linotype" w:eastAsia="Calibri" w:hAnsi="Palatino Linotype" w:cs="Times New Roman"/>
          <w:b/>
          <w:color w:val="000000"/>
          <w:lang w:val="es-ES_tradnl"/>
        </w:rPr>
        <w:t>se pusieron a la vista del Particular los Informes Justificados,</w:t>
      </w:r>
      <w:r w:rsidR="003E0A35" w:rsidRPr="00C20E1F">
        <w:rPr>
          <w:rFonts w:ascii="Palatino Linotype" w:eastAsia="Calibri" w:hAnsi="Palatino Linotype" w:cs="Times New Roman"/>
          <w:color w:val="000000"/>
          <w:lang w:val="es-ES_tradnl"/>
        </w:rPr>
        <w:t xml:space="preserve"> entregados por el Sujeto Obligado, lo cual fue notificado a las partes, a través del Sistema de Acceso a la Información Mexiquense (SAIMEX), el mismo día de mes y año. </w:t>
      </w:r>
      <w:r w:rsidR="003E0A35" w:rsidRPr="00C20E1F">
        <w:rPr>
          <w:rFonts w:ascii="Palatino Linotype" w:eastAsia="Calibri" w:hAnsi="Palatino Linotype" w:cs="Times New Roman"/>
          <w:b/>
          <w:bCs/>
          <w:color w:val="000000"/>
          <w:lang w:val="es-ES_tradnl"/>
        </w:rPr>
        <w:t>Cabe señalar que el Recurrente, fue omiso en realizar alguna manifestación que a su derecho conviniera y asistiera.</w:t>
      </w:r>
    </w:p>
    <w:p w14:paraId="1946914A" w14:textId="77777777" w:rsidR="003E0A35" w:rsidRPr="00C20E1F" w:rsidRDefault="003E0A35" w:rsidP="003E0A35">
      <w:pPr>
        <w:spacing w:after="0" w:line="360" w:lineRule="auto"/>
        <w:jc w:val="both"/>
        <w:rPr>
          <w:rFonts w:ascii="Palatino Linotype" w:eastAsia="Palatino Linotype" w:hAnsi="Palatino Linotype" w:cs="Palatino Linotype"/>
          <w:b/>
          <w:bCs/>
          <w:lang w:val="es-ES" w:eastAsia="es-MX"/>
        </w:rPr>
      </w:pPr>
    </w:p>
    <w:p w14:paraId="3BF9B007" w14:textId="7F5ABCD9" w:rsidR="00B811B2" w:rsidRPr="00C20E1F" w:rsidRDefault="001E2943" w:rsidP="00E12E55">
      <w:pPr>
        <w:spacing w:after="0" w:line="360" w:lineRule="auto"/>
        <w:jc w:val="both"/>
        <w:rPr>
          <w:rFonts w:ascii="Palatino Linotype" w:eastAsia="Times New Roman" w:hAnsi="Palatino Linotype" w:cs="Tahoma"/>
          <w:lang w:eastAsia="es-ES"/>
        </w:rPr>
      </w:pPr>
      <w:r w:rsidRPr="00C20E1F">
        <w:rPr>
          <w:rFonts w:ascii="Palatino Linotype" w:eastAsia="Palatino Linotype" w:hAnsi="Palatino Linotype" w:cs="Palatino Linotype"/>
          <w:b/>
          <w:bCs/>
          <w:color w:val="000000"/>
          <w:lang w:val="es-ES"/>
        </w:rPr>
        <w:t>e</w:t>
      </w:r>
      <w:r w:rsidR="003E0A35" w:rsidRPr="00C20E1F">
        <w:rPr>
          <w:rFonts w:ascii="Palatino Linotype" w:eastAsia="Palatino Linotype" w:hAnsi="Palatino Linotype" w:cs="Palatino Linotype"/>
          <w:b/>
          <w:bCs/>
          <w:color w:val="000000"/>
          <w:lang w:val="es-ES"/>
        </w:rPr>
        <w:t xml:space="preserve">) </w:t>
      </w:r>
      <w:r w:rsidR="00B811B2" w:rsidRPr="00C20E1F">
        <w:rPr>
          <w:rFonts w:ascii="Palatino Linotype" w:eastAsia="Times New Roman" w:hAnsi="Palatino Linotype" w:cs="Tahoma"/>
          <w:b/>
          <w:lang w:eastAsia="es-ES"/>
        </w:rPr>
        <w:t>Cierre de instrucción.</w:t>
      </w:r>
      <w:r w:rsidR="00B811B2" w:rsidRPr="00C20E1F">
        <w:rPr>
          <w:rFonts w:ascii="Palatino Linotype" w:eastAsia="Times New Roman" w:hAnsi="Palatino Linotype" w:cs="Tahoma"/>
          <w:lang w:eastAsia="es-ES"/>
        </w:rPr>
        <w:t xml:space="preserve"> El </w:t>
      </w:r>
      <w:r w:rsidR="00166ED5" w:rsidRPr="00C20E1F">
        <w:rPr>
          <w:rFonts w:ascii="Palatino Linotype" w:eastAsia="Times New Roman" w:hAnsi="Palatino Linotype" w:cs="Tahoma"/>
          <w:lang w:eastAsia="es-ES"/>
        </w:rPr>
        <w:t>veinticinco</w:t>
      </w:r>
      <w:r w:rsidR="00224D13" w:rsidRPr="00C20E1F">
        <w:rPr>
          <w:rFonts w:ascii="Palatino Linotype" w:eastAsia="Times New Roman" w:hAnsi="Palatino Linotype" w:cs="Tahoma"/>
          <w:lang w:eastAsia="es-ES"/>
        </w:rPr>
        <w:t xml:space="preserve"> de agosto de dos mil veinticinco</w:t>
      </w:r>
      <w:r w:rsidR="00B811B2" w:rsidRPr="00C20E1F">
        <w:rPr>
          <w:rFonts w:ascii="Palatino Linotype" w:eastAsia="Times New Roman" w:hAnsi="Palatino Linotype" w:cs="Tahoma"/>
          <w:lang w:eastAsia="es-ES"/>
        </w:rPr>
        <w:t xml:space="preserve">, al no existir diligencias pendientes por desahogar, se emitió el acuerdo por medio del cual se declaró cerrada la instrucción y se determinó pasar los expedientes a resolución, en términos de lo dispuesto en </w:t>
      </w:r>
      <w:r w:rsidR="00B811B2" w:rsidRPr="00C20E1F">
        <w:rPr>
          <w:rFonts w:ascii="Palatino Linotype" w:eastAsia="Times New Roman" w:hAnsi="Palatino Linotype" w:cs="Tahoma"/>
          <w:lang w:eastAsia="es-ES"/>
        </w:rPr>
        <w:lastRenderedPageBreak/>
        <w:t xml:space="preserve">los artículos 185, fracciones VI y VIII, de la Ley de Transparencia y Acceso a la Información Pública del Estado de México y Municipios, </w:t>
      </w:r>
      <w:r w:rsidR="00B811B2" w:rsidRPr="00C20E1F">
        <w:rPr>
          <w:rFonts w:ascii="Palatino Linotype" w:eastAsia="Palatino Linotype" w:hAnsi="Palatino Linotype" w:cs="Palatino Linotype"/>
          <w:color w:val="000000"/>
          <w:lang w:val="es-ES"/>
        </w:rPr>
        <w:t xml:space="preserve">acto que fue notificado a las partes, mediante el Sistema de Acceso a la Información Mexiquense (SAIMEX), </w:t>
      </w:r>
      <w:r w:rsidR="00B57D1E" w:rsidRPr="00C20E1F">
        <w:rPr>
          <w:rFonts w:ascii="Palatino Linotype" w:eastAsia="Palatino Linotype" w:hAnsi="Palatino Linotype" w:cs="Palatino Linotype"/>
          <w:color w:val="000000"/>
          <w:lang w:val="es-ES"/>
        </w:rPr>
        <w:t>el seis de dicho mes y año</w:t>
      </w:r>
      <w:r w:rsidR="00D10182" w:rsidRPr="00C20E1F">
        <w:rPr>
          <w:rFonts w:ascii="Palatino Linotype" w:eastAsia="Palatino Linotype" w:hAnsi="Palatino Linotype" w:cs="Palatino Linotype"/>
          <w:color w:val="000000"/>
          <w:lang w:val="es-ES"/>
        </w:rPr>
        <w:t>.</w:t>
      </w:r>
    </w:p>
    <w:p w14:paraId="74E2D34F" w14:textId="77777777" w:rsidR="00B811B2" w:rsidRPr="00C20E1F" w:rsidRDefault="00B811B2" w:rsidP="00E12E55">
      <w:pPr>
        <w:spacing w:after="0" w:line="360" w:lineRule="auto"/>
        <w:jc w:val="both"/>
        <w:rPr>
          <w:rFonts w:ascii="Palatino Linotype" w:eastAsia="Times New Roman" w:hAnsi="Palatino Linotype" w:cs="Tahoma"/>
          <w:lang w:eastAsia="es-ES"/>
        </w:rPr>
      </w:pPr>
    </w:p>
    <w:p w14:paraId="3CD16494" w14:textId="77777777" w:rsidR="00B811B2" w:rsidRPr="00C20E1F" w:rsidRDefault="00B811B2" w:rsidP="00E12E55">
      <w:pPr>
        <w:spacing w:after="0" w:line="360" w:lineRule="auto"/>
        <w:jc w:val="both"/>
        <w:rPr>
          <w:rFonts w:ascii="Palatino Linotype" w:eastAsia="Times New Roman" w:hAnsi="Palatino Linotype" w:cs="Tahoma"/>
          <w:lang w:eastAsia="es-ES"/>
        </w:rPr>
      </w:pPr>
      <w:proofErr w:type="gramStart"/>
      <w:r w:rsidRPr="00C20E1F">
        <w:rPr>
          <w:rFonts w:ascii="Palatino Linotype" w:eastAsia="Times New Roman" w:hAnsi="Palatino Linotype" w:cs="Tahoma"/>
          <w:lang w:eastAsia="es-ES"/>
        </w:rPr>
        <w:t>En razón de</w:t>
      </w:r>
      <w:proofErr w:type="gramEnd"/>
      <w:r w:rsidRPr="00C20E1F">
        <w:rPr>
          <w:rFonts w:ascii="Palatino Linotype" w:eastAsia="Times New Roman" w:hAnsi="Palatino Linotype" w:cs="Tahoma"/>
          <w:lang w:eastAsia="es-ES"/>
        </w:rPr>
        <w:t xml:space="preserve"> que fue debidamente sustanciado e integrado el expediente electrónico y no existe diligencia pendiente de desahogo, se emite la resolución que conforme a Derecho proceda, </w:t>
      </w:r>
      <w:proofErr w:type="gramStart"/>
      <w:r w:rsidRPr="00C20E1F">
        <w:rPr>
          <w:rFonts w:ascii="Palatino Linotype" w:eastAsia="Times New Roman" w:hAnsi="Palatino Linotype" w:cs="Tahoma"/>
          <w:lang w:eastAsia="es-ES"/>
        </w:rPr>
        <w:t>de acuerdo a</w:t>
      </w:r>
      <w:proofErr w:type="gramEnd"/>
      <w:r w:rsidRPr="00C20E1F">
        <w:rPr>
          <w:rFonts w:ascii="Palatino Linotype" w:eastAsia="Times New Roman" w:hAnsi="Palatino Linotype" w:cs="Tahoma"/>
          <w:lang w:eastAsia="es-ES"/>
        </w:rPr>
        <w:t xml:space="preserve"> los siguientes: </w:t>
      </w:r>
    </w:p>
    <w:p w14:paraId="480C4460" w14:textId="77777777" w:rsidR="00B811B2" w:rsidRPr="00C20E1F" w:rsidRDefault="00B811B2" w:rsidP="00E12E55">
      <w:pPr>
        <w:spacing w:after="0" w:line="360" w:lineRule="auto"/>
        <w:jc w:val="both"/>
        <w:rPr>
          <w:rFonts w:ascii="Palatino Linotype" w:eastAsia="Times New Roman" w:hAnsi="Palatino Linotype" w:cs="Tahoma"/>
          <w:bCs/>
          <w:iCs/>
          <w:lang w:val="es-ES" w:eastAsia="es-ES"/>
        </w:rPr>
      </w:pPr>
    </w:p>
    <w:p w14:paraId="19A80313" w14:textId="19CDF23F" w:rsidR="00B811B2" w:rsidRPr="00C20E1F" w:rsidRDefault="00B811B2" w:rsidP="00E977BC">
      <w:pPr>
        <w:pStyle w:val="Ttulo1"/>
        <w:rPr>
          <w:rFonts w:eastAsia="Times New Roman"/>
          <w:lang w:val="es-ES" w:eastAsia="es-ES"/>
        </w:rPr>
      </w:pPr>
      <w:bookmarkStart w:id="5" w:name="_Toc207293036"/>
      <w:r w:rsidRPr="00C20E1F">
        <w:rPr>
          <w:rFonts w:eastAsia="Times New Roman"/>
          <w:lang w:val="es-ES" w:eastAsia="es-ES"/>
        </w:rPr>
        <w:t>C O N S I D E R A N D O S</w:t>
      </w:r>
      <w:bookmarkEnd w:id="5"/>
    </w:p>
    <w:p w14:paraId="5D8AAE77" w14:textId="77777777" w:rsidR="002266E7" w:rsidRPr="00C20E1F" w:rsidRDefault="002266E7" w:rsidP="00E12E55">
      <w:pPr>
        <w:spacing w:after="0" w:line="360" w:lineRule="auto"/>
        <w:jc w:val="center"/>
        <w:rPr>
          <w:rFonts w:ascii="Palatino Linotype" w:eastAsia="Times New Roman" w:hAnsi="Palatino Linotype" w:cs="Tahoma"/>
          <w:b/>
          <w:lang w:val="es-ES" w:eastAsia="es-ES"/>
        </w:rPr>
      </w:pPr>
    </w:p>
    <w:p w14:paraId="2C53FEC5" w14:textId="77777777" w:rsidR="006A3EE8" w:rsidRPr="00C20E1F" w:rsidRDefault="006A3EE8" w:rsidP="00E977BC">
      <w:pPr>
        <w:pStyle w:val="Ttulo2"/>
        <w:rPr>
          <w:rFonts w:eastAsia="Times New Roman"/>
          <w:lang w:val="es-ES" w:eastAsia="es-ES"/>
        </w:rPr>
      </w:pPr>
      <w:bookmarkStart w:id="6" w:name="_Toc207293037"/>
      <w:r w:rsidRPr="00C20E1F">
        <w:rPr>
          <w:rFonts w:eastAsia="Calibri"/>
          <w:color w:val="000000"/>
          <w:lang w:val="es-ES" w:eastAsia="es-MX"/>
        </w:rPr>
        <w:t>PRIMERO</w:t>
      </w:r>
      <w:r w:rsidR="00EB692E" w:rsidRPr="00C20E1F">
        <w:rPr>
          <w:rFonts w:eastAsia="Calibri"/>
          <w:color w:val="000000"/>
          <w:lang w:val="es-ES" w:eastAsia="es-MX"/>
        </w:rPr>
        <w:t>.</w:t>
      </w:r>
      <w:r w:rsidR="00582149" w:rsidRPr="00C20E1F">
        <w:rPr>
          <w:rFonts w:eastAsia="Calibri"/>
          <w:color w:val="000000"/>
          <w:lang w:val="es-ES" w:eastAsia="es-MX"/>
        </w:rPr>
        <w:t xml:space="preserve"> </w:t>
      </w:r>
      <w:r w:rsidR="00582149" w:rsidRPr="00C20E1F">
        <w:rPr>
          <w:rFonts w:eastAsia="Times New Roman"/>
          <w:lang w:val="es-ES" w:eastAsia="es-ES"/>
        </w:rPr>
        <w:t>Competencia</w:t>
      </w:r>
      <w:bookmarkEnd w:id="6"/>
    </w:p>
    <w:p w14:paraId="2D61A8DB" w14:textId="77777777" w:rsidR="006A3EE8" w:rsidRPr="00C20E1F" w:rsidRDefault="006A3EE8" w:rsidP="00E12E55">
      <w:pPr>
        <w:autoSpaceDE w:val="0"/>
        <w:autoSpaceDN w:val="0"/>
        <w:adjustRightInd w:val="0"/>
        <w:spacing w:after="0" w:line="360" w:lineRule="auto"/>
        <w:contextualSpacing/>
        <w:jc w:val="both"/>
        <w:rPr>
          <w:rFonts w:ascii="Palatino Linotype" w:eastAsia="Times New Roman" w:hAnsi="Palatino Linotype" w:cs="Tahoma"/>
          <w:b/>
          <w:lang w:val="es-ES" w:eastAsia="es-ES"/>
        </w:rPr>
      </w:pPr>
    </w:p>
    <w:p w14:paraId="4FDC3A80" w14:textId="226BC3D3" w:rsidR="006A3EE8" w:rsidRPr="00D12227" w:rsidRDefault="00D12227" w:rsidP="00E12E55">
      <w:pPr>
        <w:autoSpaceDE w:val="0"/>
        <w:autoSpaceDN w:val="0"/>
        <w:adjustRightInd w:val="0"/>
        <w:spacing w:after="0" w:line="360" w:lineRule="auto"/>
        <w:contextualSpacing/>
        <w:jc w:val="both"/>
        <w:rPr>
          <w:rFonts w:ascii="Palatino Linotype" w:eastAsia="Calibri" w:hAnsi="Palatino Linotype" w:cs="Tahoma"/>
          <w:color w:val="000000"/>
          <w:lang w:val="es-ES" w:eastAsia="es-MX"/>
        </w:rPr>
      </w:pPr>
      <w:r w:rsidRPr="00D12227">
        <w:rPr>
          <w:rFonts w:ascii="Palatino Linotype" w:eastAsia="Calibri" w:hAnsi="Palatino Linotype" w:cs="Tahoma"/>
          <w:color w:val="000000"/>
          <w:lang w:val="es-ES" w:eastAsia="es-MX"/>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B444A2D" w14:textId="77777777" w:rsidR="00D12227" w:rsidRPr="00C20E1F" w:rsidRDefault="00D12227" w:rsidP="00E12E55">
      <w:pPr>
        <w:autoSpaceDE w:val="0"/>
        <w:autoSpaceDN w:val="0"/>
        <w:adjustRightInd w:val="0"/>
        <w:spacing w:after="0" w:line="360" w:lineRule="auto"/>
        <w:contextualSpacing/>
        <w:jc w:val="both"/>
        <w:rPr>
          <w:rFonts w:ascii="Palatino Linotype" w:eastAsia="Calibri" w:hAnsi="Palatino Linotype" w:cs="Tahoma"/>
          <w:b/>
          <w:color w:val="000000"/>
          <w:lang w:val="es-ES" w:eastAsia="es-MX"/>
        </w:rPr>
      </w:pPr>
    </w:p>
    <w:p w14:paraId="4EBD1FF5" w14:textId="77777777" w:rsidR="006A3EE8" w:rsidRPr="00C20E1F" w:rsidRDefault="006A3EE8" w:rsidP="00E977BC">
      <w:pPr>
        <w:pStyle w:val="Ttulo2"/>
        <w:rPr>
          <w:rFonts w:eastAsia="Times New Roman"/>
          <w:lang w:val="es-ES" w:eastAsia="es-ES"/>
        </w:rPr>
      </w:pPr>
      <w:bookmarkStart w:id="7" w:name="_Toc207293038"/>
      <w:r w:rsidRPr="00C20E1F">
        <w:rPr>
          <w:rFonts w:eastAsia="Calibri"/>
          <w:color w:val="000000"/>
          <w:lang w:val="es-ES" w:eastAsia="es-MX"/>
        </w:rPr>
        <w:t xml:space="preserve">SEGUNDO. </w:t>
      </w:r>
      <w:r w:rsidRPr="00C20E1F">
        <w:rPr>
          <w:rFonts w:eastAsia="Times New Roman"/>
          <w:lang w:val="es-ES" w:eastAsia="es-ES"/>
        </w:rPr>
        <w:t>Causales de</w:t>
      </w:r>
      <w:r w:rsidR="00582149" w:rsidRPr="00C20E1F">
        <w:rPr>
          <w:rFonts w:eastAsia="Times New Roman"/>
          <w:lang w:val="es-ES" w:eastAsia="es-ES"/>
        </w:rPr>
        <w:t xml:space="preserve"> improcedencia y sobreseimiento</w:t>
      </w:r>
      <w:bookmarkEnd w:id="7"/>
    </w:p>
    <w:p w14:paraId="487FE394" w14:textId="77777777" w:rsidR="006A3EE8" w:rsidRPr="00C20E1F" w:rsidRDefault="006A3EE8" w:rsidP="00E12E55">
      <w:pPr>
        <w:autoSpaceDE w:val="0"/>
        <w:autoSpaceDN w:val="0"/>
        <w:adjustRightInd w:val="0"/>
        <w:spacing w:after="0" w:line="360" w:lineRule="auto"/>
        <w:contextualSpacing/>
        <w:jc w:val="both"/>
        <w:rPr>
          <w:rFonts w:ascii="Palatino Linotype" w:eastAsia="Times New Roman" w:hAnsi="Palatino Linotype" w:cs="Tahoma"/>
          <w:lang w:val="es-ES" w:eastAsia="es-ES"/>
        </w:rPr>
      </w:pPr>
    </w:p>
    <w:p w14:paraId="6D4A7BFB" w14:textId="77777777" w:rsidR="006A3EE8" w:rsidRPr="00C20E1F" w:rsidRDefault="006A3EE8" w:rsidP="00E12E55">
      <w:pPr>
        <w:autoSpaceDE w:val="0"/>
        <w:autoSpaceDN w:val="0"/>
        <w:adjustRightInd w:val="0"/>
        <w:spacing w:after="0" w:line="360" w:lineRule="auto"/>
        <w:contextualSpacing/>
        <w:jc w:val="both"/>
        <w:rPr>
          <w:rFonts w:ascii="Palatino Linotype" w:eastAsia="Times New Roman" w:hAnsi="Palatino Linotype" w:cs="Tahoma"/>
          <w:lang w:val="es-ES" w:eastAsia="es-ES"/>
        </w:rPr>
      </w:pPr>
      <w:r w:rsidRPr="00C20E1F">
        <w:rPr>
          <w:rFonts w:ascii="Palatino Linotype" w:eastAsia="Times New Roman" w:hAnsi="Palatino Linotype" w:cs="Tahoma"/>
          <w:lang w:val="es-ES" w:eastAsia="es-ES"/>
        </w:rPr>
        <w:t xml:space="preserve">De las constancias que forma parte del Recurso de Revisión que se analiza, se advierte que previo al estudio del fondo de la </w:t>
      </w:r>
      <w:r w:rsidRPr="00C20E1F">
        <w:rPr>
          <w:rFonts w:ascii="Palatino Linotype" w:eastAsia="Times New Roman" w:hAnsi="Palatino Linotype" w:cs="Tahoma"/>
          <w:i/>
          <w:lang w:val="es-ES" w:eastAsia="es-ES"/>
        </w:rPr>
        <w:t>litis</w:t>
      </w:r>
      <w:r w:rsidRPr="00C20E1F">
        <w:rPr>
          <w:rFonts w:ascii="Palatino Linotype" w:eastAsia="Times New Roman" w:hAnsi="Palatino Linotype" w:cs="Tahoma"/>
          <w:lang w:val="es-ES" w:eastAsia="es-ES"/>
        </w:rPr>
        <w:t>, es necesario estudiar las causales de improcedencia y sobreseimiento que se adviertan, para determinar lo que en Derecho proceda.</w:t>
      </w:r>
    </w:p>
    <w:p w14:paraId="5D833681" w14:textId="77777777" w:rsidR="006A3EE8" w:rsidRPr="00C20E1F" w:rsidRDefault="006A3EE8" w:rsidP="00E12E55">
      <w:pPr>
        <w:spacing w:after="0" w:line="360" w:lineRule="auto"/>
        <w:contextualSpacing/>
        <w:jc w:val="both"/>
        <w:rPr>
          <w:rFonts w:ascii="Palatino Linotype" w:hAnsi="Palatino Linotype"/>
          <w:b/>
          <w:color w:val="000000" w:themeColor="text1"/>
          <w:lang w:val="es-ES"/>
        </w:rPr>
      </w:pPr>
    </w:p>
    <w:p w14:paraId="0DCEE97A" w14:textId="77777777" w:rsidR="006A3EE8" w:rsidRPr="00C20E1F" w:rsidRDefault="006A3EE8" w:rsidP="00E12E55">
      <w:pPr>
        <w:spacing w:after="0" w:line="360" w:lineRule="auto"/>
        <w:contextualSpacing/>
        <w:jc w:val="both"/>
        <w:rPr>
          <w:rFonts w:ascii="Palatino Linotype" w:hAnsi="Palatino Linotype"/>
          <w:b/>
          <w:color w:val="000000" w:themeColor="text1"/>
          <w:lang w:val="es-ES"/>
        </w:rPr>
      </w:pPr>
      <w:r w:rsidRPr="00C20E1F">
        <w:rPr>
          <w:rFonts w:ascii="Palatino Linotype" w:hAnsi="Palatino Linotype"/>
          <w:b/>
          <w:color w:val="000000" w:themeColor="text1"/>
          <w:lang w:val="es-ES"/>
        </w:rPr>
        <w:t>Causales de improcedencia</w:t>
      </w:r>
    </w:p>
    <w:p w14:paraId="55DFB566" w14:textId="77777777" w:rsidR="006A3EE8" w:rsidRPr="00C20E1F" w:rsidRDefault="006A3EE8" w:rsidP="00E12E55">
      <w:pPr>
        <w:spacing w:after="0" w:line="360" w:lineRule="auto"/>
        <w:contextualSpacing/>
        <w:jc w:val="both"/>
        <w:rPr>
          <w:rFonts w:ascii="Palatino Linotype" w:hAnsi="Palatino Linotype"/>
          <w:color w:val="000000" w:themeColor="text1"/>
        </w:rPr>
      </w:pPr>
    </w:p>
    <w:p w14:paraId="023F0038" w14:textId="77777777" w:rsidR="006A3EE8" w:rsidRPr="00C20E1F" w:rsidRDefault="006A3EE8" w:rsidP="00E12E55">
      <w:pPr>
        <w:spacing w:after="0" w:line="360" w:lineRule="auto"/>
        <w:contextualSpacing/>
        <w:jc w:val="both"/>
        <w:rPr>
          <w:rFonts w:ascii="Palatino Linotype" w:eastAsia="Times New Roman" w:hAnsi="Palatino Linotype" w:cs="Tahoma"/>
          <w:lang w:eastAsia="es-ES"/>
        </w:rPr>
      </w:pPr>
      <w:r w:rsidRPr="00C20E1F">
        <w:rPr>
          <w:rFonts w:ascii="Palatino Linotype" w:eastAsia="Times New Roman" w:hAnsi="Palatino Linotype" w:cs="Tahoma"/>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5F828FA" w14:textId="77777777" w:rsidR="006A3EE8" w:rsidRPr="00C20E1F" w:rsidRDefault="006A3EE8" w:rsidP="00E12E55">
      <w:pPr>
        <w:spacing w:after="0" w:line="360" w:lineRule="auto"/>
        <w:contextualSpacing/>
        <w:jc w:val="both"/>
        <w:rPr>
          <w:rFonts w:ascii="Palatino Linotype" w:eastAsia="Times New Roman" w:hAnsi="Palatino Linotype" w:cs="Tahoma"/>
          <w:lang w:eastAsia="es-ES"/>
        </w:rPr>
      </w:pPr>
    </w:p>
    <w:p w14:paraId="5C48E759" w14:textId="0E91D741" w:rsidR="006A3EE8" w:rsidRPr="00C20E1F" w:rsidRDefault="006A3EE8" w:rsidP="00E12E55">
      <w:pPr>
        <w:spacing w:after="0" w:line="360" w:lineRule="auto"/>
        <w:contextualSpacing/>
        <w:jc w:val="both"/>
        <w:rPr>
          <w:rFonts w:ascii="Palatino Linotype" w:eastAsia="Times New Roman" w:hAnsi="Palatino Linotype" w:cs="Tahoma"/>
          <w:lang w:eastAsia="es-ES"/>
        </w:rPr>
      </w:pPr>
      <w:r w:rsidRPr="00C20E1F">
        <w:rPr>
          <w:rFonts w:ascii="Palatino Linotype" w:eastAsia="Times New Roman" w:hAnsi="Palatino Linotype" w:cs="Tahoma"/>
          <w:lang w:eastAsia="es-ES"/>
        </w:rPr>
        <w:t>En el presente caso, </w:t>
      </w:r>
      <w:r w:rsidRPr="00C20E1F">
        <w:rPr>
          <w:rFonts w:ascii="Palatino Linotype" w:eastAsia="Times New Roman" w:hAnsi="Palatino Linotype" w:cs="Tahoma"/>
          <w:b/>
          <w:bCs/>
          <w:lang w:eastAsia="es-ES"/>
        </w:rPr>
        <w:t>no se actualiza</w:t>
      </w:r>
      <w:r w:rsidR="000833E5">
        <w:rPr>
          <w:rFonts w:ascii="Palatino Linotype" w:eastAsia="Times New Roman" w:hAnsi="Palatino Linotype" w:cs="Tahoma"/>
          <w:b/>
          <w:bCs/>
          <w:lang w:eastAsia="es-ES"/>
        </w:rPr>
        <w:t>n</w:t>
      </w:r>
      <w:r w:rsidRPr="00C20E1F">
        <w:rPr>
          <w:rFonts w:ascii="Palatino Linotype" w:eastAsia="Times New Roman" w:hAnsi="Palatino Linotype" w:cs="Tahoma"/>
          <w:b/>
          <w:bCs/>
          <w:lang w:eastAsia="es-ES"/>
        </w:rPr>
        <w:t xml:space="preserve"> </w:t>
      </w:r>
      <w:r w:rsidR="000833E5">
        <w:rPr>
          <w:rFonts w:ascii="Palatino Linotype" w:eastAsia="Times New Roman" w:hAnsi="Palatino Linotype" w:cs="Tahoma"/>
          <w:b/>
          <w:bCs/>
          <w:lang w:eastAsia="es-ES"/>
        </w:rPr>
        <w:t>l</w:t>
      </w:r>
      <w:r w:rsidRPr="00C20E1F">
        <w:rPr>
          <w:rFonts w:ascii="Palatino Linotype" w:eastAsia="Times New Roman" w:hAnsi="Palatino Linotype" w:cs="Tahoma"/>
          <w:b/>
          <w:bCs/>
          <w:lang w:eastAsia="es-ES"/>
        </w:rPr>
        <w:t>as causales de improcedencia</w:t>
      </w:r>
      <w:r w:rsidRPr="00C20E1F">
        <w:rPr>
          <w:rFonts w:ascii="Palatino Linotype" w:eastAsia="Times New Roman" w:hAnsi="Palatino Linotype" w:cs="Tahoma"/>
          <w:lang w:eastAsia="es-ES"/>
        </w:rPr>
        <w:t> establecidas en el ordenamiento jurídico previamente señalado</w:t>
      </w:r>
      <w:r w:rsidR="000833E5">
        <w:rPr>
          <w:rFonts w:ascii="Palatino Linotype" w:eastAsia="Times New Roman" w:hAnsi="Palatino Linotype" w:cs="Tahoma"/>
          <w:lang w:eastAsia="es-ES"/>
        </w:rPr>
        <w:t>, fracciones I a V y VII</w:t>
      </w:r>
      <w:r w:rsidRPr="00C20E1F">
        <w:rPr>
          <w:rFonts w:ascii="Palatino Linotype" w:eastAsia="Times New Roman" w:hAnsi="Palatino Linotype" w:cs="Tahoma"/>
          <w:lang w:eastAsia="es-ES"/>
        </w:rPr>
        <w:t>,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73E01AB8" w14:textId="77777777" w:rsidR="006A3EE8" w:rsidRPr="00C20E1F" w:rsidRDefault="006A3EE8" w:rsidP="00E12E55">
      <w:pPr>
        <w:spacing w:after="0" w:line="360" w:lineRule="auto"/>
        <w:contextualSpacing/>
        <w:jc w:val="both"/>
        <w:rPr>
          <w:rFonts w:ascii="Palatino Linotype" w:eastAsia="Times New Roman" w:hAnsi="Palatino Linotype" w:cs="Tahoma"/>
          <w:lang w:val="es-ES" w:eastAsia="es-ES"/>
        </w:rPr>
      </w:pPr>
    </w:p>
    <w:p w14:paraId="776DF96E" w14:textId="5328B572" w:rsidR="006A3EE8" w:rsidRPr="00C20E1F" w:rsidRDefault="006A3EE8" w:rsidP="00E12E55">
      <w:pPr>
        <w:spacing w:after="0" w:line="360" w:lineRule="auto"/>
        <w:contextualSpacing/>
        <w:jc w:val="both"/>
        <w:rPr>
          <w:rFonts w:ascii="Palatino Linotype" w:eastAsia="Times New Roman" w:hAnsi="Palatino Linotype" w:cs="Tahoma"/>
          <w:bCs/>
          <w:lang w:val="es-ES" w:eastAsia="es-ES"/>
        </w:rPr>
      </w:pPr>
      <w:r w:rsidRPr="00C20E1F">
        <w:rPr>
          <w:rFonts w:ascii="Palatino Linotype" w:eastAsia="Times New Roman" w:hAnsi="Palatino Linotype" w:cs="Tahoma"/>
          <w:lang w:val="es-ES" w:eastAsia="es-ES"/>
        </w:rPr>
        <w:t xml:space="preserve">Conforme a lo anterior, se actualiza la causal de procedencia señalada </w:t>
      </w:r>
      <w:r w:rsidR="00EB692E" w:rsidRPr="00C20E1F">
        <w:rPr>
          <w:rFonts w:ascii="Palatino Linotype" w:eastAsia="Times New Roman" w:hAnsi="Palatino Linotype" w:cs="Tahoma"/>
          <w:lang w:val="es-ES" w:eastAsia="es-ES"/>
        </w:rPr>
        <w:t>en el artículo 179, fracci</w:t>
      </w:r>
      <w:r w:rsidR="0012392A" w:rsidRPr="00C20E1F">
        <w:rPr>
          <w:rFonts w:ascii="Palatino Linotype" w:eastAsia="Times New Roman" w:hAnsi="Palatino Linotype" w:cs="Tahoma"/>
          <w:lang w:val="es-ES" w:eastAsia="es-ES"/>
        </w:rPr>
        <w:t>o</w:t>
      </w:r>
      <w:r w:rsidR="00EB692E" w:rsidRPr="00C20E1F">
        <w:rPr>
          <w:rFonts w:ascii="Palatino Linotype" w:eastAsia="Times New Roman" w:hAnsi="Palatino Linotype" w:cs="Tahoma"/>
          <w:lang w:val="es-ES" w:eastAsia="es-ES"/>
        </w:rPr>
        <w:t>n</w:t>
      </w:r>
      <w:r w:rsidR="0012392A" w:rsidRPr="00C20E1F">
        <w:rPr>
          <w:rFonts w:ascii="Palatino Linotype" w:eastAsia="Times New Roman" w:hAnsi="Palatino Linotype" w:cs="Tahoma"/>
          <w:lang w:val="es-ES" w:eastAsia="es-ES"/>
        </w:rPr>
        <w:t>es</w:t>
      </w:r>
      <w:r w:rsidR="00EB692E" w:rsidRPr="00C20E1F">
        <w:rPr>
          <w:rFonts w:ascii="Palatino Linotype" w:eastAsia="Times New Roman" w:hAnsi="Palatino Linotype" w:cs="Tahoma"/>
          <w:lang w:val="es-ES" w:eastAsia="es-ES"/>
        </w:rPr>
        <w:t xml:space="preserve"> </w:t>
      </w:r>
      <w:r w:rsidR="0012392A" w:rsidRPr="00C20E1F">
        <w:rPr>
          <w:rFonts w:ascii="Palatino Linotype" w:eastAsia="Times New Roman" w:hAnsi="Palatino Linotype" w:cs="Tahoma"/>
          <w:lang w:val="es-ES" w:eastAsia="es-ES"/>
        </w:rPr>
        <w:t xml:space="preserve">V y </w:t>
      </w:r>
      <w:r w:rsidR="00EB692E" w:rsidRPr="00C20E1F">
        <w:rPr>
          <w:rFonts w:ascii="Palatino Linotype" w:eastAsia="Times New Roman" w:hAnsi="Palatino Linotype" w:cs="Tahoma"/>
          <w:lang w:val="es-ES" w:eastAsia="es-ES"/>
        </w:rPr>
        <w:t>V</w:t>
      </w:r>
      <w:r w:rsidR="00224D13" w:rsidRPr="00C20E1F">
        <w:rPr>
          <w:rFonts w:ascii="Palatino Linotype" w:eastAsia="Times New Roman" w:hAnsi="Palatino Linotype" w:cs="Tahoma"/>
          <w:lang w:val="es-ES" w:eastAsia="es-ES"/>
        </w:rPr>
        <w:t>I</w:t>
      </w:r>
      <w:r w:rsidRPr="00C20E1F">
        <w:rPr>
          <w:rFonts w:ascii="Palatino Linotype" w:eastAsia="Times New Roman" w:hAnsi="Palatino Linotype" w:cs="Tahoma"/>
          <w:lang w:val="es-ES" w:eastAsia="es-ES"/>
        </w:rPr>
        <w:t>, de la Ley de la materia</w:t>
      </w:r>
      <w:r w:rsidRPr="00C20E1F">
        <w:rPr>
          <w:rFonts w:ascii="Palatino Linotype" w:eastAsia="Times New Roman" w:hAnsi="Palatino Linotype" w:cs="Tahoma"/>
          <w:bCs/>
          <w:lang w:val="es-ES" w:eastAsia="es-ES"/>
        </w:rPr>
        <w:t xml:space="preserve">, toda vez que el Solicitante se inconformó </w:t>
      </w:r>
      <w:r w:rsidR="00EB692E" w:rsidRPr="00C20E1F">
        <w:rPr>
          <w:rFonts w:ascii="Palatino Linotype" w:eastAsia="Times New Roman" w:hAnsi="Palatino Linotype" w:cs="Tahoma"/>
          <w:bCs/>
          <w:lang w:val="es-ES" w:eastAsia="es-ES"/>
        </w:rPr>
        <w:t>con la entrega de información</w:t>
      </w:r>
      <w:r w:rsidR="0012392A" w:rsidRPr="00C20E1F">
        <w:rPr>
          <w:rFonts w:ascii="Palatino Linotype" w:eastAsia="Times New Roman" w:hAnsi="Palatino Linotype" w:cs="Tahoma"/>
          <w:bCs/>
          <w:lang w:val="es-ES" w:eastAsia="es-ES"/>
        </w:rPr>
        <w:t xml:space="preserve"> incompleta y</w:t>
      </w:r>
      <w:r w:rsidR="00EB692E" w:rsidRPr="00C20E1F">
        <w:rPr>
          <w:rFonts w:ascii="Palatino Linotype" w:eastAsia="Times New Roman" w:hAnsi="Palatino Linotype" w:cs="Tahoma"/>
          <w:bCs/>
          <w:lang w:val="es-ES" w:eastAsia="es-ES"/>
        </w:rPr>
        <w:t xml:space="preserve"> </w:t>
      </w:r>
      <w:r w:rsidR="00224D13" w:rsidRPr="00C20E1F">
        <w:rPr>
          <w:rFonts w:ascii="Palatino Linotype" w:eastAsia="Times New Roman" w:hAnsi="Palatino Linotype" w:cs="Tahoma"/>
          <w:bCs/>
          <w:lang w:val="es-ES" w:eastAsia="es-ES"/>
        </w:rPr>
        <w:t>que no corresponde con lo solicitado.</w:t>
      </w:r>
    </w:p>
    <w:p w14:paraId="5106E313" w14:textId="77777777" w:rsidR="006A3EE8" w:rsidRPr="00C20E1F" w:rsidRDefault="006A3EE8" w:rsidP="00E12E55">
      <w:pPr>
        <w:spacing w:after="0" w:line="360" w:lineRule="auto"/>
        <w:contextualSpacing/>
        <w:jc w:val="both"/>
        <w:rPr>
          <w:rFonts w:ascii="Palatino Linotype" w:hAnsi="Palatino Linotype" w:cs="Tahoma"/>
          <w:color w:val="000000" w:themeColor="text1"/>
          <w:lang w:val="es-ES"/>
        </w:rPr>
      </w:pPr>
    </w:p>
    <w:p w14:paraId="10424252" w14:textId="77777777" w:rsidR="006A3EE8" w:rsidRDefault="00582149" w:rsidP="00E12E55">
      <w:pPr>
        <w:spacing w:after="0" w:line="360" w:lineRule="auto"/>
        <w:contextualSpacing/>
        <w:jc w:val="both"/>
        <w:rPr>
          <w:rFonts w:ascii="Palatino Linotype" w:eastAsia="Times New Roman" w:hAnsi="Palatino Linotype" w:cs="Tahoma"/>
          <w:b/>
          <w:bCs/>
          <w:color w:val="0D0D0D" w:themeColor="text1" w:themeTint="F2"/>
          <w:lang w:eastAsia="es-ES"/>
        </w:rPr>
      </w:pPr>
      <w:r w:rsidRPr="00C20E1F">
        <w:rPr>
          <w:rFonts w:ascii="Palatino Linotype" w:eastAsia="Times New Roman" w:hAnsi="Palatino Linotype" w:cs="Tahoma"/>
          <w:b/>
          <w:bCs/>
          <w:color w:val="0D0D0D" w:themeColor="text1" w:themeTint="F2"/>
          <w:lang w:eastAsia="es-ES"/>
        </w:rPr>
        <w:t>Causales de sobreseimiento</w:t>
      </w:r>
    </w:p>
    <w:p w14:paraId="2B0B8751" w14:textId="77777777" w:rsidR="00C20E1F" w:rsidRPr="00C20E1F" w:rsidRDefault="00C20E1F" w:rsidP="00E12E55">
      <w:pPr>
        <w:spacing w:after="0" w:line="360" w:lineRule="auto"/>
        <w:contextualSpacing/>
        <w:jc w:val="both"/>
        <w:rPr>
          <w:rFonts w:ascii="Palatino Linotype" w:eastAsia="Times New Roman" w:hAnsi="Palatino Linotype" w:cs="Tahoma"/>
          <w:bCs/>
          <w:color w:val="0D0D0D" w:themeColor="text1" w:themeTint="F2"/>
          <w:lang w:eastAsia="es-ES"/>
        </w:rPr>
      </w:pPr>
    </w:p>
    <w:p w14:paraId="21EF0392"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r w:rsidRPr="00C20E1F">
        <w:rPr>
          <w:rFonts w:ascii="Palatino Linotype" w:eastAsia="Palatino Linotype" w:hAnsi="Palatino Linotype" w:cs="Palatino Linotype"/>
          <w:color w:val="0D0D0D"/>
          <w:lang w:eastAsia="es-MX"/>
        </w:rPr>
        <w:t>Por ser de previo y especial pronunciamiento, este Instituto analiza si se actualiza alguna causal de sobreseimiento.</w:t>
      </w:r>
    </w:p>
    <w:p w14:paraId="6968C0B8"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p>
    <w:p w14:paraId="72B63406"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r w:rsidRPr="00C20E1F">
        <w:rPr>
          <w:rFonts w:ascii="Palatino Linotype" w:eastAsia="Palatino Linotype" w:hAnsi="Palatino Linotype" w:cs="Palatino Linotype"/>
          <w:color w:val="0D0D0D"/>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52F6BA92"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p>
    <w:p w14:paraId="5E605E8F"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r w:rsidRPr="00C20E1F">
        <w:rPr>
          <w:rFonts w:ascii="Palatino Linotype" w:eastAsia="Palatino Linotype" w:hAnsi="Palatino Linotype" w:cs="Palatino Linotype"/>
          <w:color w:val="0D0D0D"/>
          <w:lang w:eastAsia="es-MX"/>
        </w:rPr>
        <w:t>No obstante,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321886E4"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p>
    <w:p w14:paraId="71FBA4BA" w14:textId="6717E7BB" w:rsidR="00C20E1F" w:rsidRDefault="00C20E1F" w:rsidP="00C20E1F">
      <w:pPr>
        <w:spacing w:after="0" w:line="360" w:lineRule="auto"/>
        <w:jc w:val="both"/>
        <w:rPr>
          <w:rFonts w:ascii="Palatino Linotype" w:eastAsia="Palatino Linotype" w:hAnsi="Palatino Linotype" w:cs="Palatino Linotype"/>
          <w:color w:val="0D0D0D"/>
          <w:lang w:eastAsia="es-MX"/>
        </w:rPr>
      </w:pPr>
      <w:r w:rsidRPr="00C20E1F">
        <w:rPr>
          <w:rFonts w:ascii="Palatino Linotype" w:eastAsia="Palatino Linotype" w:hAnsi="Palatino Linotype" w:cs="Palatino Linotype"/>
          <w:color w:val="0D0D0D"/>
          <w:lang w:eastAsia="es-MX"/>
        </w:rPr>
        <w:t>En principio, con el fin de verificar si se actualiza la causal de improcedencia, es necesario precisar que el Recurrente requirió entre otras cosas “</w:t>
      </w:r>
      <w:r w:rsidRPr="00C20E1F">
        <w:rPr>
          <w:rFonts w:ascii="Palatino Linotype" w:eastAsia="Times New Roman" w:hAnsi="Palatino Linotype" w:cs="Arial"/>
          <w:bCs/>
          <w:i/>
          <w:iCs/>
          <w:lang w:eastAsia="es-ES"/>
        </w:rPr>
        <w:t xml:space="preserve">solicito saber el motivo por el cual no </w:t>
      </w:r>
      <w:proofErr w:type="spellStart"/>
      <w:r w:rsidRPr="00C20E1F">
        <w:rPr>
          <w:rFonts w:ascii="Palatino Linotype" w:eastAsia="Times New Roman" w:hAnsi="Palatino Linotype" w:cs="Arial"/>
          <w:bCs/>
          <w:i/>
          <w:iCs/>
          <w:lang w:eastAsia="es-ES"/>
        </w:rPr>
        <w:t>esta</w:t>
      </w:r>
      <w:proofErr w:type="spellEnd"/>
      <w:r w:rsidRPr="00C20E1F">
        <w:rPr>
          <w:rFonts w:ascii="Palatino Linotype" w:eastAsia="Times New Roman" w:hAnsi="Palatino Linotype" w:cs="Arial"/>
          <w:bCs/>
          <w:i/>
          <w:iCs/>
          <w:lang w:eastAsia="es-ES"/>
        </w:rPr>
        <w:t xml:space="preserve"> en su </w:t>
      </w:r>
      <w:proofErr w:type="spellStart"/>
      <w:r w:rsidRPr="00C20E1F">
        <w:rPr>
          <w:rFonts w:ascii="Palatino Linotype" w:eastAsia="Times New Roman" w:hAnsi="Palatino Linotype" w:cs="Arial"/>
          <w:bCs/>
          <w:i/>
          <w:iCs/>
          <w:lang w:eastAsia="es-ES"/>
        </w:rPr>
        <w:t>calalogo</w:t>
      </w:r>
      <w:proofErr w:type="spellEnd"/>
      <w:r w:rsidRPr="00C20E1F">
        <w:rPr>
          <w:rFonts w:ascii="Palatino Linotype" w:eastAsia="Times New Roman" w:hAnsi="Palatino Linotype" w:cs="Arial"/>
          <w:bCs/>
          <w:i/>
          <w:iCs/>
          <w:lang w:eastAsia="es-ES"/>
        </w:rPr>
        <w:t xml:space="preserve"> de regulaciones municipales, o accesible dentro de su </w:t>
      </w:r>
      <w:proofErr w:type="spellStart"/>
      <w:r w:rsidRPr="00C20E1F">
        <w:rPr>
          <w:rFonts w:ascii="Palatino Linotype" w:eastAsia="Times New Roman" w:hAnsi="Palatino Linotype" w:cs="Arial"/>
          <w:bCs/>
          <w:i/>
          <w:iCs/>
          <w:lang w:eastAsia="es-ES"/>
        </w:rPr>
        <w:t>pagina</w:t>
      </w:r>
      <w:proofErr w:type="spellEnd"/>
      <w:r w:rsidRPr="00C20E1F">
        <w:rPr>
          <w:rFonts w:ascii="Palatino Linotype" w:eastAsia="Times New Roman" w:hAnsi="Palatino Linotype" w:cs="Arial"/>
          <w:bCs/>
          <w:i/>
          <w:iCs/>
          <w:lang w:eastAsia="es-ES"/>
        </w:rPr>
        <w:t xml:space="preserve"> web</w:t>
      </w:r>
      <w:r w:rsidRPr="00C20E1F">
        <w:rPr>
          <w:rFonts w:ascii="Palatino Linotype" w:eastAsia="Palatino Linotype" w:hAnsi="Palatino Linotype" w:cs="Palatino Linotype"/>
          <w:color w:val="0D0D0D"/>
          <w:lang w:eastAsia="es-MX"/>
        </w:rPr>
        <w:t>”</w:t>
      </w:r>
      <w:r w:rsidR="003C2C3E">
        <w:rPr>
          <w:rFonts w:ascii="Palatino Linotype" w:eastAsia="Palatino Linotype" w:hAnsi="Palatino Linotype" w:cs="Palatino Linotype"/>
          <w:color w:val="0D0D0D"/>
          <w:lang w:eastAsia="es-MX"/>
        </w:rPr>
        <w:t>.</w:t>
      </w:r>
    </w:p>
    <w:p w14:paraId="42E49833" w14:textId="77777777" w:rsidR="00C20E1F" w:rsidRPr="00C20E1F" w:rsidRDefault="00C20E1F" w:rsidP="00C20E1F">
      <w:pPr>
        <w:spacing w:after="0" w:line="360" w:lineRule="auto"/>
        <w:jc w:val="both"/>
        <w:rPr>
          <w:rFonts w:ascii="Palatino Linotype" w:eastAsia="Palatino Linotype" w:hAnsi="Palatino Linotype" w:cs="Palatino Linotype"/>
          <w:color w:val="0D0D0D"/>
          <w:lang w:eastAsia="es-MX"/>
        </w:rPr>
      </w:pPr>
    </w:p>
    <w:p w14:paraId="5DEB73D9" w14:textId="1734FE99"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Conforme a lo anterior, se logra vislumbrar que el Particular quiere conocer las razones de una circunstancia </w:t>
      </w:r>
      <w:r>
        <w:rPr>
          <w:rFonts w:ascii="Palatino Linotype" w:eastAsia="Palatino Linotype" w:hAnsi="Palatino Linotype" w:cs="Palatino Linotype"/>
          <w:color w:val="000000"/>
          <w:lang w:eastAsia="es-MX"/>
        </w:rPr>
        <w:t>determinada</w:t>
      </w:r>
      <w:r w:rsidRPr="00C20E1F">
        <w:rPr>
          <w:rFonts w:ascii="Palatino Linotype" w:eastAsia="Palatino Linotype" w:hAnsi="Palatino Linotype" w:cs="Palatino Linotype"/>
          <w:color w:val="000000"/>
          <w:lang w:eastAsia="es-MX"/>
        </w:rPr>
        <w:t xml:space="preserve">, lo que implicaría que el </w:t>
      </w:r>
      <w:r w:rsidR="003C2C3E">
        <w:rPr>
          <w:rFonts w:ascii="Palatino Linotype" w:eastAsia="Palatino Linotype" w:hAnsi="Palatino Linotype" w:cs="Palatino Linotype"/>
          <w:color w:val="000000"/>
          <w:lang w:eastAsia="es-MX"/>
        </w:rPr>
        <w:t>Sujeto Obligado</w:t>
      </w:r>
      <w:r w:rsidRPr="00C20E1F">
        <w:rPr>
          <w:rFonts w:ascii="Palatino Linotype" w:eastAsia="Palatino Linotype" w:hAnsi="Palatino Linotype" w:cs="Palatino Linotype"/>
          <w:color w:val="000000"/>
          <w:lang w:eastAsia="es-MX"/>
        </w:rPr>
        <w:t xml:space="preserve">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2CC82479"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152C0B3A" w14:textId="77777777" w:rsidR="00C20E1F" w:rsidRPr="00C20E1F" w:rsidRDefault="00C20E1F" w:rsidP="00C20E1F">
      <w:pPr>
        <w:numPr>
          <w:ilvl w:val="0"/>
          <w:numId w:val="27"/>
        </w:numPr>
        <w:spacing w:after="0" w:line="360" w:lineRule="auto"/>
        <w:contextualSpacing/>
        <w:jc w:val="both"/>
        <w:rPr>
          <w:rFonts w:ascii="Palatino Linotype" w:eastAsia="Times New Roman" w:hAnsi="Palatino Linotype" w:cs="Times New Roman"/>
          <w:color w:val="000000"/>
          <w:lang w:eastAsia="es-ES"/>
        </w:rPr>
      </w:pPr>
      <w:r w:rsidRPr="00C20E1F">
        <w:rPr>
          <w:rFonts w:ascii="Palatino Linotype" w:eastAsia="Times New Roman" w:hAnsi="Palatino Linotype" w:cs="Times New Roman"/>
          <w:color w:val="000000"/>
          <w:lang w:eastAsia="es-ES"/>
        </w:rPr>
        <w:t>Que uno de los objetivos de la Ley es proveer lo necesario para garantizar a toda persona el derecho de acceso a la información pública, y</w:t>
      </w:r>
    </w:p>
    <w:p w14:paraId="55B77EAB"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7B8354B6" w14:textId="77777777" w:rsidR="00C20E1F" w:rsidRPr="00C20E1F" w:rsidRDefault="00C20E1F" w:rsidP="00C20E1F">
      <w:pPr>
        <w:numPr>
          <w:ilvl w:val="0"/>
          <w:numId w:val="27"/>
        </w:numPr>
        <w:spacing w:after="0" w:line="360" w:lineRule="auto"/>
        <w:contextualSpacing/>
        <w:jc w:val="both"/>
        <w:rPr>
          <w:rFonts w:ascii="Palatino Linotype" w:eastAsia="Times New Roman" w:hAnsi="Palatino Linotype" w:cs="Times New Roman"/>
          <w:color w:val="000000"/>
          <w:lang w:eastAsia="es-ES"/>
        </w:rPr>
      </w:pPr>
      <w:r w:rsidRPr="00C20E1F">
        <w:rPr>
          <w:rFonts w:ascii="Palatino Linotype" w:eastAsia="Times New Roman" w:hAnsi="Palatino Linotype" w:cs="Times New Roman"/>
          <w:color w:val="000000"/>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7855CE36"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0ED4F6D0" w14:textId="3434ABCF"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roofErr w:type="gramStart"/>
      <w:r w:rsidRPr="00C20E1F">
        <w:rPr>
          <w:rFonts w:ascii="Palatino Linotype" w:eastAsia="Palatino Linotype" w:hAnsi="Palatino Linotype" w:cs="Palatino Linotype"/>
          <w:color w:val="000000"/>
          <w:lang w:eastAsia="es-MX"/>
        </w:rPr>
        <w:t>En razón de</w:t>
      </w:r>
      <w:proofErr w:type="gramEnd"/>
      <w:r w:rsidRPr="00C20E1F">
        <w:rPr>
          <w:rFonts w:ascii="Palatino Linotype" w:eastAsia="Palatino Linotype" w:hAnsi="Palatino Linotype" w:cs="Palatino Linotype"/>
          <w:color w:val="000000"/>
          <w:lang w:eastAsia="es-MX"/>
        </w:rPr>
        <w:t xml:space="preserve"> lo anterior, es necesario señalar que del análisis de</w:t>
      </w:r>
      <w:r>
        <w:rPr>
          <w:rFonts w:ascii="Palatino Linotype" w:eastAsia="Palatino Linotype" w:hAnsi="Palatino Linotype" w:cs="Palatino Linotype"/>
          <w:color w:val="000000"/>
          <w:lang w:eastAsia="es-MX"/>
        </w:rPr>
        <w:t xml:space="preserve"> parte del</w:t>
      </w:r>
      <w:r w:rsidRPr="00C20E1F">
        <w:rPr>
          <w:rFonts w:ascii="Palatino Linotype" w:eastAsia="Palatino Linotype" w:hAnsi="Palatino Linotype" w:cs="Palatino Linotype"/>
          <w:color w:val="000000"/>
          <w:lang w:eastAsia="es-MX"/>
        </w:rPr>
        <w:t xml:space="preserve"> requerimiento de información presentado ante el Ayuntamiento de </w:t>
      </w:r>
      <w:r>
        <w:rPr>
          <w:rFonts w:ascii="Palatino Linotype" w:eastAsia="Palatino Linotype" w:hAnsi="Palatino Linotype" w:cs="Palatino Linotype"/>
          <w:color w:val="000000"/>
          <w:lang w:eastAsia="es-MX"/>
        </w:rPr>
        <w:t>Toluca</w:t>
      </w:r>
      <w:r w:rsidRPr="00C20E1F">
        <w:rPr>
          <w:rFonts w:ascii="Palatino Linotype" w:eastAsia="Palatino Linotype" w:hAnsi="Palatino Linotype" w:cs="Palatino Linotype"/>
          <w:color w:val="000000"/>
          <w:lang w:eastAsia="es-MX"/>
        </w:rPr>
        <w:t xml:space="preserve"> se logra colegir que el Particular requiere un pronunciamiento específico, a una situación concreta y determinada, lo cual implicaría que el Sujeto Obligado elaborara una respuesta delimitada y ad hoc. </w:t>
      </w:r>
    </w:p>
    <w:p w14:paraId="1B0D5385"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6949D381" w14:textId="75CEC522"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Sobre el tema, cabe precisar que de conformidad con los artículos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w:t>
      </w:r>
      <w:proofErr w:type="gramStart"/>
      <w:r w:rsidRPr="00C20E1F">
        <w:rPr>
          <w:rFonts w:ascii="Palatino Linotype" w:eastAsia="Palatino Linotype" w:hAnsi="Palatino Linotype" w:cs="Palatino Linotype"/>
          <w:color w:val="000000"/>
          <w:lang w:eastAsia="es-MX"/>
        </w:rPr>
        <w:t>información,</w:t>
      </w:r>
      <w:proofErr w:type="gramEnd"/>
      <w:r w:rsidRPr="00C20E1F">
        <w:rPr>
          <w:rFonts w:ascii="Palatino Linotype" w:eastAsia="Palatino Linotype" w:hAnsi="Palatino Linotype" w:cs="Palatino Linotype"/>
          <w:color w:val="000000"/>
          <w:lang w:eastAsia="es-MX"/>
        </w:rPr>
        <w:t xml:space="preserve"> consiste en una prerrogativa de cualquier persona, a solicitar información pública que conste en documentos generados, obtenidos, adquiridos, transformados o que tengan en posesión los sujetos obligados.</w:t>
      </w:r>
    </w:p>
    <w:p w14:paraId="5043F2EC"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59CB39A0"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En ese orden de ideas, el artículo 3°, fracción XI, de la Ley Local de Transparencia, establecen que los documentos son los expedientes, reportes, estudios, actas, resoluciones, oficios, correspondencia, acuerdos, directivas, directrices, circulares, contratos, convenios, </w:t>
      </w:r>
      <w:r w:rsidRPr="00C20E1F">
        <w:rPr>
          <w:rFonts w:ascii="Palatino Linotype" w:eastAsia="Palatino Linotype" w:hAnsi="Palatino Linotype" w:cs="Palatino Linotype"/>
          <w:color w:val="000000"/>
          <w:lang w:eastAsia="es-MX"/>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6E8C8F"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00133733"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7C394C8E"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3D3AEA29"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1835F0DA"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68659962" w14:textId="77777777" w:rsidR="00C20E1F" w:rsidRPr="00C20E1F" w:rsidRDefault="00C20E1F" w:rsidP="00C20E1F">
      <w:pPr>
        <w:spacing w:after="0" w:line="360" w:lineRule="auto"/>
        <w:ind w:left="567" w:right="567"/>
        <w:jc w:val="both"/>
        <w:rPr>
          <w:rFonts w:ascii="Palatino Linotype" w:eastAsia="Palatino Linotype" w:hAnsi="Palatino Linotype" w:cs="Palatino Linotype"/>
          <w:i/>
          <w:color w:val="000000"/>
          <w:sz w:val="20"/>
          <w:szCs w:val="20"/>
          <w:lang w:eastAsia="es-MX"/>
        </w:rPr>
      </w:pPr>
      <w:r w:rsidRPr="00C20E1F">
        <w:rPr>
          <w:rFonts w:ascii="Palatino Linotype" w:eastAsia="Palatino Linotype" w:hAnsi="Palatino Linotype" w:cs="Palatino Linotype"/>
          <w:b/>
          <w:bCs/>
          <w:i/>
          <w:color w:val="000000"/>
          <w:sz w:val="20"/>
          <w:szCs w:val="20"/>
          <w:lang w:eastAsia="es-MX"/>
        </w:rPr>
        <w:t>“No existe obligación de elaborar documentos ad hoc para atender las solicitudes de acceso a la información.</w:t>
      </w:r>
      <w:r w:rsidRPr="00C20E1F">
        <w:rPr>
          <w:rFonts w:ascii="Palatino Linotype" w:eastAsia="Palatino Linotype" w:hAnsi="Palatino Linotype" w:cs="Palatino Linotype"/>
          <w:i/>
          <w:color w:val="000000"/>
          <w:sz w:val="20"/>
          <w:szCs w:val="2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w:t>
      </w:r>
      <w:r w:rsidRPr="00C20E1F">
        <w:rPr>
          <w:rFonts w:ascii="Palatino Linotype" w:eastAsia="Palatino Linotype" w:hAnsi="Palatino Linotype" w:cs="Palatino Linotype"/>
          <w:i/>
          <w:color w:val="000000"/>
          <w:sz w:val="20"/>
          <w:szCs w:val="20"/>
          <w:lang w:eastAsia="es-MX"/>
        </w:rPr>
        <w:lastRenderedPageBreak/>
        <w:t>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1CBA3BAA"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2F8FB449"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Conforme a lo anterior, se advierte que la respuesta al cuestionamiento previamente referido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14:paraId="370431F5"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36FD4AE3"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Lo anterior toma relevancia, pues según Trujillo, Humberto (2019), en el “Diccionario de Transparencia y Acceso a la Información Pública” (p. 122), el derecho de </w:t>
      </w:r>
      <w:proofErr w:type="gramStart"/>
      <w:r w:rsidRPr="00C20E1F">
        <w:rPr>
          <w:rFonts w:ascii="Palatino Linotype" w:eastAsia="Palatino Linotype" w:hAnsi="Palatino Linotype" w:cs="Palatino Linotype"/>
          <w:color w:val="000000"/>
          <w:lang w:eastAsia="es-MX"/>
        </w:rPr>
        <w:t>petición,</w:t>
      </w:r>
      <w:proofErr w:type="gramEnd"/>
      <w:r w:rsidRPr="00C20E1F">
        <w:rPr>
          <w:rFonts w:ascii="Palatino Linotype" w:eastAsia="Palatino Linotype" w:hAnsi="Palatino Linotype" w:cs="Palatino Linotype"/>
          <w:color w:val="000000"/>
          <w:lang w:eastAsia="es-MX"/>
        </w:rPr>
        <w:t xml:space="preserve"> es una prerrogativa constitucional que tienen las personas para solicitar o reclamar a las </w:t>
      </w:r>
      <w:proofErr w:type="gramStart"/>
      <w:r w:rsidRPr="00C20E1F">
        <w:rPr>
          <w:rFonts w:ascii="Palatino Linotype" w:eastAsia="Palatino Linotype" w:hAnsi="Palatino Linotype" w:cs="Palatino Linotype"/>
          <w:color w:val="000000"/>
          <w:lang w:eastAsia="es-MX"/>
        </w:rPr>
        <w:t>autoridades públicas</w:t>
      </w:r>
      <w:proofErr w:type="gramEnd"/>
      <w:r w:rsidRPr="00C20E1F">
        <w:rPr>
          <w:rFonts w:ascii="Palatino Linotype" w:eastAsia="Palatino Linotype" w:hAnsi="Palatino Linotype" w:cs="Palatino Linotype"/>
          <w:color w:val="000000"/>
          <w:lang w:eastAsia="es-MX"/>
        </w:rPr>
        <w:t>;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2E2EB9DD"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519D0D21" w14:textId="2C53C18C" w:rsidR="00C20E1F" w:rsidRPr="00C20E1F" w:rsidRDefault="00C20E1F" w:rsidP="00C20E1F">
      <w:pPr>
        <w:spacing w:after="0" w:line="360" w:lineRule="auto"/>
        <w:ind w:left="567" w:right="567"/>
        <w:jc w:val="both"/>
        <w:rPr>
          <w:rFonts w:ascii="Palatino Linotype" w:eastAsia="Palatino Linotype" w:hAnsi="Palatino Linotype" w:cs="Palatino Linotype"/>
          <w:i/>
          <w:color w:val="000000"/>
          <w:sz w:val="20"/>
          <w:szCs w:val="20"/>
          <w:lang w:eastAsia="es-MX"/>
        </w:rPr>
      </w:pPr>
      <w:r w:rsidRPr="00C20E1F">
        <w:rPr>
          <w:rFonts w:ascii="Palatino Linotype" w:eastAsia="Palatino Linotype" w:hAnsi="Palatino Linotype" w:cs="Palatino Linotype"/>
          <w:b/>
          <w:bCs/>
          <w:i/>
          <w:color w:val="000000"/>
          <w:sz w:val="20"/>
          <w:szCs w:val="20"/>
          <w:lang w:eastAsia="es-MX"/>
        </w:rPr>
        <w:t>“DERECHO DE PETICIÓN. SUS ELEMENTOS.</w:t>
      </w:r>
      <w:r w:rsidRPr="00C20E1F">
        <w:rPr>
          <w:rFonts w:ascii="Palatino Linotype" w:eastAsia="Palatino Linotype" w:hAnsi="Palatino Linotype" w:cs="Palatino Linotype"/>
          <w:i/>
          <w:color w:val="000000"/>
          <w:sz w:val="20"/>
          <w:szCs w:val="20"/>
          <w:lang w:eastAsia="es-MX"/>
        </w:rPr>
        <w:t xml:space="preserve"> El denominado </w:t>
      </w:r>
      <w:r>
        <w:rPr>
          <w:rFonts w:ascii="Palatino Linotype" w:eastAsia="Palatino Linotype" w:hAnsi="Palatino Linotype" w:cs="Palatino Linotype"/>
          <w:i/>
          <w:color w:val="000000"/>
          <w:sz w:val="20"/>
          <w:szCs w:val="20"/>
          <w:lang w:eastAsia="es-MX"/>
        </w:rPr>
        <w:t>‘</w:t>
      </w:r>
      <w:r w:rsidRPr="00C20E1F">
        <w:rPr>
          <w:rFonts w:ascii="Palatino Linotype" w:eastAsia="Palatino Linotype" w:hAnsi="Palatino Linotype" w:cs="Palatino Linotype"/>
          <w:i/>
          <w:color w:val="000000"/>
          <w:sz w:val="20"/>
          <w:szCs w:val="20"/>
          <w:lang w:eastAsia="es-MX"/>
        </w:rPr>
        <w:t>derecho de petición</w:t>
      </w:r>
      <w:r>
        <w:rPr>
          <w:rFonts w:ascii="Palatino Linotype" w:eastAsia="Palatino Linotype" w:hAnsi="Palatino Linotype" w:cs="Palatino Linotype"/>
          <w:i/>
          <w:color w:val="000000"/>
          <w:sz w:val="20"/>
          <w:szCs w:val="20"/>
          <w:lang w:eastAsia="es-MX"/>
        </w:rPr>
        <w:t>’</w:t>
      </w:r>
      <w:r w:rsidRPr="00C20E1F">
        <w:rPr>
          <w:rFonts w:ascii="Palatino Linotype" w:eastAsia="Palatino Linotype" w:hAnsi="Palatino Linotype" w:cs="Palatino Linotype"/>
          <w:i/>
          <w:color w:val="000000"/>
          <w:sz w:val="20"/>
          <w:szCs w:val="20"/>
          <w:lang w:eastAsia="es-MX"/>
        </w:rPr>
        <w:t xml:space="preserve">,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w:t>
      </w:r>
      <w:r w:rsidRPr="00C20E1F">
        <w:rPr>
          <w:rFonts w:ascii="Palatino Linotype" w:eastAsia="Palatino Linotype" w:hAnsi="Palatino Linotype" w:cs="Palatino Linotype"/>
          <w:i/>
          <w:color w:val="000000"/>
          <w:sz w:val="20"/>
          <w:szCs w:val="20"/>
          <w:lang w:eastAsia="es-MX"/>
        </w:rPr>
        <w:lastRenderedPageBreak/>
        <w:t>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110D8D86"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4FFAFBAF"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De la Jurisprudencia citada, se advierte que el derecho de </w:t>
      </w:r>
      <w:proofErr w:type="gramStart"/>
      <w:r w:rsidRPr="00C20E1F">
        <w:rPr>
          <w:rFonts w:ascii="Palatino Linotype" w:eastAsia="Palatino Linotype" w:hAnsi="Palatino Linotype" w:cs="Palatino Linotype"/>
          <w:color w:val="000000"/>
          <w:lang w:eastAsia="es-MX"/>
        </w:rPr>
        <w:t>petición,</w:t>
      </w:r>
      <w:proofErr w:type="gramEnd"/>
      <w:r w:rsidRPr="00C20E1F">
        <w:rPr>
          <w:rFonts w:ascii="Palatino Linotype" w:eastAsia="Palatino Linotype" w:hAnsi="Palatino Linotype" w:cs="Palatino Linotype"/>
          <w:color w:val="000000"/>
          <w:lang w:eastAsia="es-MX"/>
        </w:rPr>
        <w:t xml:space="preserve">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6A9656A4"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2486CB43"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De tal circunstancia, se puede colegir que el requerimiento de información realizado por la persona </w:t>
      </w:r>
      <w:proofErr w:type="gramStart"/>
      <w:r w:rsidRPr="00C20E1F">
        <w:rPr>
          <w:rFonts w:ascii="Palatino Linotype" w:eastAsia="Palatino Linotype" w:hAnsi="Palatino Linotype" w:cs="Palatino Linotype"/>
          <w:color w:val="000000"/>
          <w:lang w:eastAsia="es-MX"/>
        </w:rPr>
        <w:t>Recurrente,</w:t>
      </w:r>
      <w:proofErr w:type="gramEnd"/>
      <w:r w:rsidRPr="00C20E1F">
        <w:rPr>
          <w:rFonts w:ascii="Palatino Linotype" w:eastAsia="Palatino Linotype" w:hAnsi="Palatino Linotype" w:cs="Palatino Linotype"/>
          <w:color w:val="000000"/>
          <w:lang w:eastAsia="es-MX"/>
        </w:rPr>
        <w:t xml:space="preserve"> se trata de una consulta y derecho de petición que implicaría la generación de un documento ad hoc, y, por lo tanto, no es procedente la vía del derecho de acceso a la información. </w:t>
      </w:r>
    </w:p>
    <w:p w14:paraId="6230A294"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p>
    <w:p w14:paraId="7ED9EE6A"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w:t>
      </w:r>
      <w:proofErr w:type="spellStart"/>
      <w:r w:rsidRPr="00C20E1F">
        <w:rPr>
          <w:rFonts w:ascii="Palatino Linotype" w:eastAsia="Palatino Linotype" w:hAnsi="Palatino Linotype" w:cs="Palatino Linotype"/>
          <w:color w:val="000000"/>
          <w:lang w:eastAsia="es-MX"/>
        </w:rPr>
        <w:t>desechamiento</w:t>
      </w:r>
      <w:proofErr w:type="spellEnd"/>
      <w:r w:rsidRPr="00C20E1F">
        <w:rPr>
          <w:rFonts w:ascii="Palatino Linotype" w:eastAsia="Palatino Linotype" w:hAnsi="Palatino Linotype" w:cs="Palatino Linotype"/>
          <w:color w:val="000000"/>
          <w:lang w:eastAsia="es-MX"/>
        </w:rPr>
        <w:t xml:space="preserve"> establecida en el artículo 191, fracción VI, de la Ley de Transparencia y Acceso a la Información Pública del Estado de México y Municipios, por lo que lo procedente es </w:t>
      </w:r>
      <w:r w:rsidRPr="00C20E1F">
        <w:rPr>
          <w:rFonts w:ascii="Palatino Linotype" w:eastAsia="Palatino Linotype" w:hAnsi="Palatino Linotype" w:cs="Palatino Linotype"/>
          <w:b/>
          <w:color w:val="000000"/>
          <w:lang w:eastAsia="es-MX"/>
        </w:rPr>
        <w:t>SOBRESEER PARCIALMENTE</w:t>
      </w:r>
      <w:r w:rsidRPr="00C20E1F">
        <w:rPr>
          <w:rFonts w:ascii="Palatino Linotype" w:eastAsia="Palatino Linotype" w:hAnsi="Palatino Linotype" w:cs="Palatino Linotype"/>
          <w:color w:val="000000"/>
          <w:lang w:eastAsia="es-MX"/>
        </w:rPr>
        <w:t xml:space="preserve"> el presente Recurso de Revisión, al actualizarse el supuesto previsto en el artículo 192, fracción IV, en relación con el diverso 186, fracción I, de ese ordenamiento legal.</w:t>
      </w:r>
    </w:p>
    <w:p w14:paraId="099C52DF" w14:textId="77777777" w:rsidR="00C20E1F" w:rsidRPr="00C20E1F" w:rsidRDefault="00C20E1F" w:rsidP="00C20E1F">
      <w:pPr>
        <w:spacing w:after="0" w:line="360" w:lineRule="auto"/>
        <w:jc w:val="both"/>
        <w:rPr>
          <w:rFonts w:ascii="Palatino Linotype" w:eastAsia="Palatino Linotype" w:hAnsi="Palatino Linotype" w:cs="Palatino Linotype"/>
          <w:b/>
          <w:color w:val="000000"/>
          <w:lang w:eastAsia="es-MX"/>
        </w:rPr>
      </w:pPr>
    </w:p>
    <w:p w14:paraId="4D23D9F3" w14:textId="77777777" w:rsidR="00C20E1F" w:rsidRPr="00C20E1F" w:rsidRDefault="00C20E1F" w:rsidP="00C20E1F">
      <w:pPr>
        <w:spacing w:after="0" w:line="360" w:lineRule="auto"/>
        <w:jc w:val="both"/>
        <w:rPr>
          <w:rFonts w:ascii="Palatino Linotype" w:eastAsia="Palatino Linotype" w:hAnsi="Palatino Linotype" w:cs="Palatino Linotype"/>
          <w:color w:val="000000"/>
          <w:lang w:eastAsia="es-MX"/>
        </w:rPr>
      </w:pPr>
      <w:r w:rsidRPr="00C20E1F">
        <w:rPr>
          <w:rFonts w:ascii="Palatino Linotype" w:eastAsia="Palatino Linotype" w:hAnsi="Palatino Linotype" w:cs="Palatino Linotype"/>
          <w:color w:val="000000"/>
          <w:lang w:eastAsia="es-MX"/>
        </w:rPr>
        <w:lastRenderedPageBreak/>
        <w:t>En ese orden de ideas, toda vez que no ha quedado por completo sin materia el Recurso de Revisión, se considera procedente entrar al fondo del presente asunto, al no quedar sin materia.</w:t>
      </w:r>
    </w:p>
    <w:p w14:paraId="1354CAC6" w14:textId="77777777" w:rsidR="006A3EE8" w:rsidRPr="00C20E1F" w:rsidRDefault="006A3EE8" w:rsidP="00E12E55">
      <w:pPr>
        <w:spacing w:after="0" w:line="360" w:lineRule="auto"/>
        <w:contextualSpacing/>
        <w:jc w:val="both"/>
        <w:rPr>
          <w:rFonts w:ascii="Palatino Linotype" w:eastAsia="Times New Roman" w:hAnsi="Palatino Linotype" w:cs="Tahoma"/>
          <w:b/>
          <w:bCs/>
          <w:iCs/>
          <w:lang w:val="es-ES" w:eastAsia="es-ES"/>
        </w:rPr>
      </w:pPr>
    </w:p>
    <w:p w14:paraId="36F3C29B" w14:textId="2BCE623E" w:rsidR="006A3EE8" w:rsidRPr="00C20E1F" w:rsidRDefault="006A3EE8" w:rsidP="00E977BC">
      <w:pPr>
        <w:pStyle w:val="Ttulo2"/>
        <w:rPr>
          <w:rFonts w:eastAsia="Times New Roman"/>
          <w:lang w:eastAsia="es-ES"/>
        </w:rPr>
      </w:pPr>
      <w:bookmarkStart w:id="8" w:name="_Toc207293039"/>
      <w:r w:rsidRPr="00C20E1F">
        <w:rPr>
          <w:rFonts w:eastAsia="Times New Roman"/>
          <w:lang w:eastAsia="es-ES"/>
        </w:rPr>
        <w:t>TERCERO. De</w:t>
      </w:r>
      <w:r w:rsidR="00582149" w:rsidRPr="00C20E1F">
        <w:rPr>
          <w:rFonts w:eastAsia="Times New Roman"/>
          <w:lang w:eastAsia="es-ES"/>
        </w:rPr>
        <w:t>terminación de la Controversia</w:t>
      </w:r>
      <w:bookmarkEnd w:id="8"/>
    </w:p>
    <w:p w14:paraId="407D8262" w14:textId="77777777" w:rsidR="004815BB" w:rsidRPr="00C20E1F" w:rsidRDefault="004815BB" w:rsidP="00E12E55">
      <w:pPr>
        <w:spacing w:after="0" w:line="360" w:lineRule="auto"/>
        <w:contextualSpacing/>
        <w:jc w:val="both"/>
        <w:rPr>
          <w:rFonts w:ascii="Palatino Linotype" w:eastAsia="Times New Roman" w:hAnsi="Palatino Linotype" w:cs="Tahoma"/>
          <w:b/>
          <w:color w:val="FF0000"/>
          <w:lang w:eastAsia="es-ES"/>
        </w:rPr>
      </w:pPr>
    </w:p>
    <w:p w14:paraId="558645E0" w14:textId="0D39F047" w:rsidR="001E2943" w:rsidRPr="00C20E1F" w:rsidRDefault="004B440B" w:rsidP="00E12E55">
      <w:pPr>
        <w:spacing w:after="0" w:line="360" w:lineRule="auto"/>
        <w:contextualSpacing/>
        <w:jc w:val="both"/>
        <w:rPr>
          <w:rFonts w:ascii="Palatino Linotype" w:eastAsia="Times New Roman" w:hAnsi="Palatino Linotype" w:cs="Tahoma"/>
          <w:lang w:eastAsia="es-ES"/>
        </w:rPr>
      </w:pPr>
      <w:r w:rsidRPr="00C20E1F">
        <w:rPr>
          <w:rFonts w:ascii="Palatino Linotype" w:eastAsia="Times New Roman" w:hAnsi="Palatino Linotype" w:cs="Tahoma"/>
          <w:lang w:eastAsia="es-ES"/>
        </w:rPr>
        <w:t>Una vez realizado el estudio de las constancias que obran en el expediente electrónico en el que se actúa, se advierte que el solicitante requirió</w:t>
      </w:r>
      <w:r w:rsidR="00C20E1F">
        <w:rPr>
          <w:rFonts w:ascii="Palatino Linotype" w:eastAsia="Times New Roman" w:hAnsi="Palatino Linotype" w:cs="Tahoma"/>
          <w:lang w:eastAsia="es-ES"/>
        </w:rPr>
        <w:t xml:space="preserve"> el o los convenios sindicales que había celebrado el Municipio con sus trabajadores.</w:t>
      </w:r>
    </w:p>
    <w:p w14:paraId="5CA840D1" w14:textId="77777777" w:rsidR="00224D13" w:rsidRPr="00C20E1F" w:rsidRDefault="00224D13" w:rsidP="00E12E55">
      <w:pPr>
        <w:spacing w:after="0" w:line="360" w:lineRule="auto"/>
        <w:contextualSpacing/>
        <w:jc w:val="both"/>
        <w:rPr>
          <w:rFonts w:ascii="Palatino Linotype" w:eastAsia="Times New Roman" w:hAnsi="Palatino Linotype" w:cs="Tahoma"/>
          <w:lang w:eastAsia="es-ES"/>
        </w:rPr>
      </w:pPr>
    </w:p>
    <w:p w14:paraId="1B338283" w14:textId="77B14357" w:rsidR="004815BB" w:rsidRPr="00C20E1F" w:rsidRDefault="001E2943" w:rsidP="00E12E55">
      <w:pPr>
        <w:spacing w:after="0" w:line="360" w:lineRule="auto"/>
        <w:contextualSpacing/>
        <w:jc w:val="both"/>
        <w:rPr>
          <w:rFonts w:ascii="Palatino Linotype" w:eastAsia="Calibri" w:hAnsi="Palatino Linotype" w:cs="Tahoma"/>
          <w:lang w:eastAsia="es-MX"/>
        </w:rPr>
      </w:pPr>
      <w:r w:rsidRPr="00C20E1F">
        <w:rPr>
          <w:rFonts w:ascii="Palatino Linotype" w:eastAsia="Times New Roman" w:hAnsi="Palatino Linotype" w:cs="Tahoma"/>
          <w:lang w:eastAsia="es-ES"/>
        </w:rPr>
        <w:t xml:space="preserve">En respuesta, el Sujeto Obligado por medio de la Dirección </w:t>
      </w:r>
      <w:r w:rsidR="00224D13" w:rsidRPr="00C20E1F">
        <w:rPr>
          <w:rFonts w:ascii="Palatino Linotype" w:eastAsia="Times New Roman" w:hAnsi="Palatino Linotype" w:cs="Tahoma"/>
          <w:lang w:eastAsia="es-ES"/>
        </w:rPr>
        <w:t xml:space="preserve">General </w:t>
      </w:r>
      <w:r w:rsidR="00C20E1F">
        <w:rPr>
          <w:rFonts w:ascii="Palatino Linotype" w:eastAsia="Times New Roman" w:hAnsi="Palatino Linotype" w:cs="Tahoma"/>
          <w:lang w:eastAsia="es-ES"/>
        </w:rPr>
        <w:t xml:space="preserve">Administración </w:t>
      </w:r>
      <w:r w:rsidR="00224D13" w:rsidRPr="00C20E1F">
        <w:rPr>
          <w:rFonts w:ascii="Palatino Linotype" w:eastAsia="Times New Roman" w:hAnsi="Palatino Linotype" w:cs="Tahoma"/>
          <w:lang w:eastAsia="es-ES"/>
        </w:rPr>
        <w:t xml:space="preserve">señaló que </w:t>
      </w:r>
      <w:r w:rsidR="00C20E1F">
        <w:rPr>
          <w:rFonts w:ascii="Palatino Linotype" w:eastAsia="Times New Roman" w:hAnsi="Palatino Linotype" w:cs="Tahoma"/>
          <w:lang w:eastAsia="es-ES"/>
        </w:rPr>
        <w:t>el convenio se localizaba en una página electrónica de la cual proporcionó el vínculo</w:t>
      </w:r>
      <w:r w:rsidR="00224D13" w:rsidRPr="00C20E1F">
        <w:rPr>
          <w:rFonts w:ascii="Palatino Linotype" w:eastAsia="Times New Roman" w:hAnsi="Palatino Linotype" w:cs="Tahoma"/>
          <w:lang w:eastAsia="es-ES"/>
        </w:rPr>
        <w:t>;</w:t>
      </w:r>
      <w:r w:rsidR="002266E7" w:rsidRPr="00C20E1F">
        <w:rPr>
          <w:rFonts w:ascii="Palatino Linotype" w:eastAsia="Times New Roman" w:hAnsi="Palatino Linotype" w:cs="Tahoma"/>
          <w:lang w:eastAsia="es-ES"/>
        </w:rPr>
        <w:t xml:space="preserve"> </w:t>
      </w:r>
      <w:r w:rsidR="00453F79" w:rsidRPr="00C20E1F">
        <w:rPr>
          <w:rFonts w:ascii="Palatino Linotype" w:eastAsia="Calibri" w:hAnsi="Palatino Linotype" w:cs="Tahoma"/>
          <w:lang w:val="es-ES" w:eastAsia="es-MX"/>
        </w:rPr>
        <w:t>ante</w:t>
      </w:r>
      <w:r w:rsidR="004815BB" w:rsidRPr="00C20E1F">
        <w:rPr>
          <w:rFonts w:ascii="Palatino Linotype" w:eastAsia="Calibri" w:hAnsi="Palatino Linotype" w:cs="Tahoma"/>
          <w:lang w:val="es-ES" w:eastAsia="es-MX"/>
        </w:rPr>
        <w:t xml:space="preserve"> tal circunstancia el Particular se inconformó</w:t>
      </w:r>
      <w:r w:rsidR="004815BB" w:rsidRPr="00C20E1F">
        <w:rPr>
          <w:rFonts w:ascii="Palatino Linotype" w:eastAsia="Calibri" w:hAnsi="Palatino Linotype" w:cs="Tahoma"/>
          <w:lang w:val="x-none" w:eastAsia="es-MX"/>
        </w:rPr>
        <w:t xml:space="preserve"> </w:t>
      </w:r>
      <w:r w:rsidR="00EB692E" w:rsidRPr="00C20E1F">
        <w:rPr>
          <w:rFonts w:ascii="Palatino Linotype" w:eastAsia="Calibri" w:hAnsi="Palatino Linotype" w:cs="Tahoma"/>
          <w:lang w:eastAsia="es-MX"/>
        </w:rPr>
        <w:t>con la entrega de información</w:t>
      </w:r>
      <w:r w:rsidR="00C20E1F">
        <w:rPr>
          <w:rFonts w:ascii="Palatino Linotype" w:eastAsia="Calibri" w:hAnsi="Palatino Linotype" w:cs="Tahoma"/>
          <w:lang w:eastAsia="es-MX"/>
        </w:rPr>
        <w:t xml:space="preserve"> incompleta y</w:t>
      </w:r>
      <w:r w:rsidR="00EB692E" w:rsidRPr="00C20E1F">
        <w:rPr>
          <w:rFonts w:ascii="Palatino Linotype" w:eastAsia="Calibri" w:hAnsi="Palatino Linotype" w:cs="Tahoma"/>
          <w:lang w:eastAsia="es-MX"/>
        </w:rPr>
        <w:t xml:space="preserve"> </w:t>
      </w:r>
      <w:r w:rsidR="00224D13" w:rsidRPr="00C20E1F">
        <w:rPr>
          <w:rFonts w:ascii="Palatino Linotype" w:eastAsia="Calibri" w:hAnsi="Palatino Linotype" w:cs="Tahoma"/>
          <w:lang w:eastAsia="es-MX"/>
        </w:rPr>
        <w:t>que no correspond</w:t>
      </w:r>
      <w:r w:rsidR="00C20E1F">
        <w:rPr>
          <w:rFonts w:ascii="Palatino Linotype" w:eastAsia="Calibri" w:hAnsi="Palatino Linotype" w:cs="Tahoma"/>
          <w:lang w:eastAsia="es-MX"/>
        </w:rPr>
        <w:t>ía</w:t>
      </w:r>
      <w:r w:rsidR="00224D13" w:rsidRPr="00C20E1F">
        <w:rPr>
          <w:rFonts w:ascii="Palatino Linotype" w:eastAsia="Calibri" w:hAnsi="Palatino Linotype" w:cs="Tahoma"/>
          <w:lang w:eastAsia="es-MX"/>
        </w:rPr>
        <w:t xml:space="preserve"> con lo solicitado</w:t>
      </w:r>
      <w:r w:rsidRPr="00C20E1F">
        <w:rPr>
          <w:rFonts w:ascii="Palatino Linotype" w:eastAsia="Calibri" w:hAnsi="Palatino Linotype" w:cs="Tahoma"/>
          <w:lang w:eastAsia="es-MX"/>
        </w:rPr>
        <w:t xml:space="preserve">, </w:t>
      </w:r>
      <w:r w:rsidR="00224D13" w:rsidRPr="00C20E1F">
        <w:rPr>
          <w:rFonts w:ascii="Palatino Linotype" w:eastAsia="Calibri" w:hAnsi="Palatino Linotype" w:cs="Tahoma"/>
          <w:lang w:eastAsia="es-MX"/>
        </w:rPr>
        <w:t>al señalar que no le entregaban lo peticionado</w:t>
      </w:r>
      <w:r w:rsidR="002266E7" w:rsidRPr="00C20E1F">
        <w:rPr>
          <w:rFonts w:ascii="Palatino Linotype" w:eastAsia="Calibri" w:hAnsi="Palatino Linotype" w:cs="Tahoma"/>
          <w:lang w:eastAsia="es-MX"/>
        </w:rPr>
        <w:t>,</w:t>
      </w:r>
      <w:r w:rsidR="004815BB" w:rsidRPr="00C20E1F">
        <w:rPr>
          <w:rFonts w:ascii="Palatino Linotype" w:eastAsia="Calibri" w:hAnsi="Palatino Linotype" w:cs="Tahoma"/>
          <w:lang w:val="es-ES" w:eastAsia="es-MX"/>
        </w:rPr>
        <w:t xml:space="preserve"> circunstancia que actualiza la causal de proced</w:t>
      </w:r>
      <w:r w:rsidR="00FD4194" w:rsidRPr="00C20E1F">
        <w:rPr>
          <w:rFonts w:ascii="Palatino Linotype" w:eastAsia="Calibri" w:hAnsi="Palatino Linotype" w:cs="Tahoma"/>
          <w:lang w:val="es-ES" w:eastAsia="es-MX"/>
        </w:rPr>
        <w:t xml:space="preserve">encia prevista en la </w:t>
      </w:r>
      <w:r w:rsidR="00EB692E" w:rsidRPr="00C20E1F">
        <w:rPr>
          <w:rFonts w:ascii="Palatino Linotype" w:eastAsia="Calibri" w:hAnsi="Palatino Linotype" w:cs="Tahoma"/>
          <w:lang w:val="es-ES" w:eastAsia="es-MX"/>
        </w:rPr>
        <w:t>fracción V</w:t>
      </w:r>
      <w:r w:rsidR="00224D13" w:rsidRPr="00C20E1F">
        <w:rPr>
          <w:rFonts w:ascii="Palatino Linotype" w:eastAsia="Calibri" w:hAnsi="Palatino Linotype" w:cs="Tahoma"/>
          <w:lang w:val="es-ES" w:eastAsia="es-MX"/>
        </w:rPr>
        <w:t>I</w:t>
      </w:r>
      <w:r w:rsidR="004815BB" w:rsidRPr="00C20E1F">
        <w:rPr>
          <w:rFonts w:ascii="Palatino Linotype" w:eastAsia="Calibri" w:hAnsi="Palatino Linotype" w:cs="Tahoma"/>
          <w:lang w:val="es-ES" w:eastAsia="es-MX"/>
        </w:rPr>
        <w:t xml:space="preserve">, del artículo 179 de la Ley de Transparencia y Acceso a la Información Pública del Estado de México y Municipios. Así las cosas, una vez admitido y notificado el Recurso a las partes, </w:t>
      </w:r>
      <w:r w:rsidR="00224D13" w:rsidRPr="00C20E1F">
        <w:rPr>
          <w:rFonts w:ascii="Palatino Linotype" w:eastAsia="Calibri" w:hAnsi="Palatino Linotype" w:cs="Tahoma"/>
          <w:lang w:val="es-ES" w:eastAsia="es-MX"/>
        </w:rPr>
        <w:t>el Ente Recurrido ratificó su respuesta inicial.</w:t>
      </w:r>
    </w:p>
    <w:p w14:paraId="222290CB" w14:textId="77777777" w:rsidR="004815BB" w:rsidRPr="00C20E1F" w:rsidRDefault="004815BB" w:rsidP="00E12E55">
      <w:pPr>
        <w:tabs>
          <w:tab w:val="left" w:pos="1695"/>
          <w:tab w:val="center" w:pos="4560"/>
        </w:tabs>
        <w:spacing w:after="0" w:line="360" w:lineRule="auto"/>
        <w:jc w:val="both"/>
        <w:rPr>
          <w:rFonts w:ascii="Palatino Linotype" w:eastAsia="Times New Roman" w:hAnsi="Palatino Linotype" w:cs="Tahoma"/>
          <w:color w:val="FF0000"/>
          <w:lang w:eastAsia="es-ES"/>
        </w:rPr>
      </w:pPr>
    </w:p>
    <w:p w14:paraId="23196DE0" w14:textId="77777777" w:rsidR="0066560F" w:rsidRPr="00C20E1F" w:rsidRDefault="0066560F" w:rsidP="00E12E55">
      <w:pPr>
        <w:spacing w:after="0" w:line="360" w:lineRule="auto"/>
        <w:jc w:val="both"/>
        <w:rPr>
          <w:rFonts w:ascii="Palatino Linotype" w:eastAsia="Calibri" w:hAnsi="Palatino Linotype" w:cs="Times New Roman"/>
        </w:rPr>
      </w:pPr>
      <w:r w:rsidRPr="00C20E1F">
        <w:rPr>
          <w:rFonts w:ascii="Palatino Linotype" w:eastAsia="Calibri" w:hAnsi="Palatino Linotype" w:cs="Times New Roman"/>
        </w:rPr>
        <w:t xml:space="preserve">Lo anterior, se desprende de las documentales que obran en el expediente de referencia, materia de la presente Resolución, consistentes en: la solicitud de acceso a la información; la respuesta del Sujeto Obligado y </w:t>
      </w:r>
      <w:r w:rsidRPr="00C20E1F">
        <w:rPr>
          <w:rFonts w:ascii="Palatino Linotype" w:eastAsia="Calibri" w:hAnsi="Palatino Linotype" w:cs="Times New Roman"/>
          <w:bCs/>
        </w:rPr>
        <w:t xml:space="preserve">el </w:t>
      </w:r>
      <w:r w:rsidRPr="00C20E1F">
        <w:rPr>
          <w:rFonts w:ascii="Palatino Linotype" w:eastAsia="Calibri" w:hAnsi="Palatino Linotype" w:cs="Times New Roman"/>
        </w:rPr>
        <w:t xml:space="preserve">escrito </w:t>
      </w:r>
      <w:proofErr w:type="spellStart"/>
      <w:r w:rsidRPr="00C20E1F">
        <w:rPr>
          <w:rFonts w:ascii="Palatino Linotype" w:eastAsia="Calibri" w:hAnsi="Palatino Linotype" w:cs="Times New Roman"/>
        </w:rPr>
        <w:t>recursal</w:t>
      </w:r>
      <w:proofErr w:type="spellEnd"/>
      <w:r w:rsidRPr="00C20E1F">
        <w:rPr>
          <w:rFonts w:ascii="Palatino Linotype" w:eastAsia="Calibri" w:hAnsi="Palatino Linotype" w:cs="Times New Roman"/>
        </w:rPr>
        <w:t>; instrumentales que se toman en cuenta a efecto de resolver el presente medio de impugnación, conforme a lo dispuesto por el artículo 185, fracción IV, de la Ley de Transparencia y Acceso a la Información Pública del Estado de México y Municipios.</w:t>
      </w:r>
    </w:p>
    <w:p w14:paraId="2198F1B5" w14:textId="77777777" w:rsidR="0066560F" w:rsidRPr="00C20E1F" w:rsidRDefault="0066560F" w:rsidP="00E12E55">
      <w:pPr>
        <w:tabs>
          <w:tab w:val="left" w:pos="1695"/>
          <w:tab w:val="center" w:pos="4560"/>
        </w:tabs>
        <w:spacing w:after="0" w:line="360" w:lineRule="auto"/>
        <w:jc w:val="both"/>
        <w:rPr>
          <w:rFonts w:ascii="Palatino Linotype" w:eastAsia="Times New Roman" w:hAnsi="Palatino Linotype" w:cs="Tahoma"/>
          <w:color w:val="FF0000"/>
          <w:lang w:eastAsia="es-ES"/>
        </w:rPr>
      </w:pPr>
    </w:p>
    <w:p w14:paraId="037D839A" w14:textId="244D2138" w:rsidR="00AE40BB" w:rsidRPr="00C20E1F" w:rsidRDefault="00AE40BB" w:rsidP="00E977BC">
      <w:pPr>
        <w:pStyle w:val="Ttulo2"/>
        <w:rPr>
          <w:rFonts w:eastAsia="Times New Roman"/>
          <w:lang w:eastAsia="es-ES"/>
        </w:rPr>
      </w:pPr>
      <w:bookmarkStart w:id="9" w:name="_Toc207293040"/>
      <w:r w:rsidRPr="00C20E1F">
        <w:rPr>
          <w:rFonts w:eastAsia="Times New Roman"/>
          <w:lang w:val="es-ES" w:eastAsia="es-ES"/>
        </w:rPr>
        <w:lastRenderedPageBreak/>
        <w:t xml:space="preserve">CUARTO. </w:t>
      </w:r>
      <w:r w:rsidRPr="00C20E1F">
        <w:rPr>
          <w:rFonts w:eastAsia="Times New Roman"/>
          <w:lang w:eastAsia="es-ES"/>
        </w:rPr>
        <w:t xml:space="preserve">Marco normativo aplicable en materia de transparencia y </w:t>
      </w:r>
      <w:r w:rsidR="00582149" w:rsidRPr="00C20E1F">
        <w:rPr>
          <w:rFonts w:eastAsia="Times New Roman"/>
          <w:lang w:eastAsia="es-ES"/>
        </w:rPr>
        <w:t>acceso a la información pública</w:t>
      </w:r>
      <w:bookmarkEnd w:id="9"/>
    </w:p>
    <w:p w14:paraId="012E4C11" w14:textId="77777777" w:rsidR="00AE40BB" w:rsidRPr="00C20E1F" w:rsidRDefault="00AE40BB" w:rsidP="00E12E55">
      <w:pPr>
        <w:autoSpaceDE w:val="0"/>
        <w:autoSpaceDN w:val="0"/>
        <w:adjustRightInd w:val="0"/>
        <w:spacing w:after="0" w:line="360" w:lineRule="auto"/>
        <w:contextualSpacing/>
        <w:jc w:val="both"/>
        <w:rPr>
          <w:rFonts w:ascii="Palatino Linotype" w:eastAsia="Times New Roman" w:hAnsi="Palatino Linotype" w:cs="Tahoma"/>
          <w:bCs/>
          <w:iCs/>
          <w:lang w:val="es-ES" w:eastAsia="es-ES"/>
        </w:rPr>
      </w:pPr>
    </w:p>
    <w:p w14:paraId="6828E697"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4231477"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p>
    <w:p w14:paraId="50D4BD7F"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0C7687AF"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p>
    <w:p w14:paraId="3A3FF02F"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1EE09F9"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p>
    <w:p w14:paraId="6401798F"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Por su parte, la Ley de Transparencia y Acceso a la Información Pública del Estado de México y Municipios (Reglamentaria del artículo 5° de la Constitución Local), establece lo siguiente:</w:t>
      </w:r>
    </w:p>
    <w:p w14:paraId="27A15691"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p>
    <w:p w14:paraId="7382B690"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El artículo 12, que, quienes generen, recopilen, administren, manejen, procesen, archiven o conserven información pública serán responsables de la misma.</w:t>
      </w:r>
    </w:p>
    <w:p w14:paraId="78A2B3DC"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p>
    <w:p w14:paraId="14DB0160" w14:textId="77777777" w:rsidR="00AE40BB"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14:paraId="6FE44C39" w14:textId="77777777" w:rsidR="00C20E1F" w:rsidRPr="00C20E1F" w:rsidRDefault="00C20E1F" w:rsidP="00E12E55">
      <w:pPr>
        <w:spacing w:after="0" w:line="360" w:lineRule="auto"/>
        <w:jc w:val="both"/>
        <w:rPr>
          <w:rFonts w:ascii="Palatino Linotype" w:eastAsia="Times New Roman" w:hAnsi="Palatino Linotype" w:cs="Tahoma"/>
          <w:bCs/>
          <w:iCs/>
          <w:lang w:eastAsia="es-ES"/>
        </w:rPr>
      </w:pPr>
    </w:p>
    <w:p w14:paraId="4944C597" w14:textId="77777777" w:rsidR="00AE40BB" w:rsidRPr="00C20E1F" w:rsidRDefault="00AE40BB" w:rsidP="00E12E55">
      <w:pPr>
        <w:spacing w:after="0" w:line="360" w:lineRule="auto"/>
        <w:jc w:val="both"/>
        <w:rPr>
          <w:rFonts w:ascii="Palatino Linotype" w:eastAsia="Times New Roman" w:hAnsi="Palatino Linotype" w:cs="Tahoma"/>
          <w:bCs/>
          <w:iCs/>
          <w:lang w:eastAsia="es-ES"/>
        </w:rPr>
      </w:pPr>
      <w:r w:rsidRPr="00C20E1F">
        <w:rPr>
          <w:rFonts w:ascii="Palatino Linotype" w:eastAsia="Times New Roman" w:hAnsi="Palatino Linotype" w:cs="Tahoma"/>
          <w:bCs/>
          <w:iCs/>
          <w:lang w:eastAsia="es-ES"/>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E5D0732" w14:textId="77777777" w:rsidR="00B64774" w:rsidRPr="00C20E1F" w:rsidRDefault="00B64774" w:rsidP="00E12E55">
      <w:pPr>
        <w:spacing w:after="0" w:line="360" w:lineRule="auto"/>
        <w:contextualSpacing/>
        <w:jc w:val="both"/>
        <w:rPr>
          <w:rFonts w:ascii="Palatino Linotype" w:eastAsia="Times New Roman" w:hAnsi="Palatino Linotype" w:cs="Tahoma"/>
          <w:b/>
          <w:color w:val="FF0000"/>
          <w:lang w:eastAsia="es-ES"/>
        </w:rPr>
      </w:pPr>
    </w:p>
    <w:p w14:paraId="64FA79A7" w14:textId="6671660D" w:rsidR="00B64774" w:rsidRPr="00C20E1F" w:rsidRDefault="00582149" w:rsidP="00E977BC">
      <w:pPr>
        <w:pStyle w:val="Ttulo2"/>
        <w:rPr>
          <w:rFonts w:eastAsia="Times New Roman"/>
          <w:lang w:eastAsia="es-ES"/>
        </w:rPr>
      </w:pPr>
      <w:bookmarkStart w:id="10" w:name="_Toc207293041"/>
      <w:r w:rsidRPr="00C20E1F">
        <w:rPr>
          <w:rFonts w:eastAsia="Times New Roman"/>
          <w:lang w:eastAsia="es-ES"/>
        </w:rPr>
        <w:t>QUINTO. Estudio de Fondo</w:t>
      </w:r>
      <w:bookmarkEnd w:id="10"/>
    </w:p>
    <w:p w14:paraId="7819E9A6" w14:textId="77777777" w:rsidR="00142D9F" w:rsidRPr="00C20E1F" w:rsidRDefault="00142D9F" w:rsidP="00E12E55">
      <w:pPr>
        <w:spacing w:after="0" w:line="360" w:lineRule="auto"/>
        <w:contextualSpacing/>
        <w:jc w:val="both"/>
        <w:rPr>
          <w:rFonts w:ascii="Palatino Linotype" w:eastAsia="Times New Roman" w:hAnsi="Palatino Linotype" w:cs="Tahoma"/>
          <w:b/>
          <w:lang w:eastAsia="es-ES"/>
        </w:rPr>
      </w:pPr>
    </w:p>
    <w:p w14:paraId="15258F1A" w14:textId="339DB28F" w:rsidR="00B64774" w:rsidRPr="00C20E1F" w:rsidRDefault="00B64774" w:rsidP="00E12E55">
      <w:pPr>
        <w:tabs>
          <w:tab w:val="left" w:pos="4962"/>
        </w:tabs>
        <w:spacing w:after="0" w:line="360" w:lineRule="auto"/>
        <w:contextualSpacing/>
        <w:jc w:val="both"/>
        <w:rPr>
          <w:rFonts w:ascii="Palatino Linotype" w:eastAsia="Times New Roman" w:hAnsi="Palatino Linotype" w:cs="Times New Roman"/>
          <w:lang w:eastAsia="es-ES"/>
        </w:rPr>
      </w:pPr>
      <w:r w:rsidRPr="00C20E1F">
        <w:rPr>
          <w:rFonts w:ascii="Palatino Linotype" w:eastAsia="Times New Roman" w:hAnsi="Palatino Linotype" w:cs="Tahoma"/>
          <w:lang w:eastAsia="es-MX"/>
        </w:rPr>
        <w:t>Expuestas las posturas de las partes, se procede al análisis del agravio hecho valer por el ahora Recurrente, concerniente</w:t>
      </w:r>
      <w:r w:rsidR="005A6EF3" w:rsidRPr="00C20E1F">
        <w:rPr>
          <w:rFonts w:ascii="Palatino Linotype" w:eastAsia="Times New Roman" w:hAnsi="Palatino Linotype" w:cs="Tahoma"/>
          <w:lang w:eastAsia="es-MX"/>
        </w:rPr>
        <w:t xml:space="preserve"> la entrega de información </w:t>
      </w:r>
      <w:r w:rsidR="00C20E1F">
        <w:rPr>
          <w:rFonts w:ascii="Palatino Linotype" w:eastAsia="Times New Roman" w:hAnsi="Palatino Linotype" w:cs="Tahoma"/>
          <w:lang w:eastAsia="es-MX"/>
        </w:rPr>
        <w:t xml:space="preserve">incompleta y </w:t>
      </w:r>
      <w:r w:rsidR="00EB692E" w:rsidRPr="00C20E1F">
        <w:rPr>
          <w:rFonts w:ascii="Palatino Linotype" w:eastAsia="Times New Roman" w:hAnsi="Palatino Linotype" w:cs="Tahoma"/>
          <w:lang w:eastAsia="es-MX"/>
        </w:rPr>
        <w:t>que no corresponde con lo solicitado</w:t>
      </w:r>
      <w:r w:rsidRPr="00C20E1F">
        <w:rPr>
          <w:rFonts w:ascii="Palatino Linotype" w:eastAsia="Times New Roman" w:hAnsi="Palatino Linotype" w:cs="Tahoma"/>
          <w:lang w:eastAsia="es-MX"/>
        </w:rPr>
        <w:t>, para lo cual resulta importante contextualizar la solicitud de información</w:t>
      </w:r>
      <w:r w:rsidR="00350B42" w:rsidRPr="00C20E1F">
        <w:rPr>
          <w:rFonts w:ascii="Palatino Linotype" w:eastAsia="Times New Roman" w:hAnsi="Palatino Linotype" w:cs="Times New Roman"/>
          <w:lang w:eastAsia="es-ES"/>
        </w:rPr>
        <w:t>.</w:t>
      </w:r>
    </w:p>
    <w:p w14:paraId="5CEF8D6B" w14:textId="77777777" w:rsidR="00EB692E" w:rsidRDefault="00EB692E" w:rsidP="00E12E55">
      <w:pPr>
        <w:tabs>
          <w:tab w:val="left" w:pos="4962"/>
        </w:tabs>
        <w:spacing w:after="0" w:line="360" w:lineRule="auto"/>
        <w:contextualSpacing/>
        <w:jc w:val="both"/>
        <w:rPr>
          <w:rFonts w:ascii="Palatino Linotype" w:eastAsia="Times New Roman" w:hAnsi="Palatino Linotype" w:cs="Times New Roman"/>
          <w:lang w:eastAsia="es-ES"/>
        </w:rPr>
      </w:pPr>
    </w:p>
    <w:p w14:paraId="6435A1F3" w14:textId="0018C91F"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Pr>
          <w:rFonts w:ascii="Palatino Linotype" w:eastAsia="Calibri" w:hAnsi="Palatino Linotype" w:cs="Times New Roman"/>
          <w:color w:val="000000"/>
        </w:rPr>
        <w:t>Sobre el tema</w:t>
      </w:r>
      <w:r w:rsidRPr="00C20E1F">
        <w:rPr>
          <w:rFonts w:ascii="Palatino Linotype" w:eastAsia="Calibri" w:hAnsi="Palatino Linotype" w:cs="Times New Roman"/>
          <w:color w:val="000000"/>
        </w:rPr>
        <w:t xml:space="preserve">, el artículo 54 de la Ley del Trabajo de los Servidores Públicos del Estado y Municipios, establece que los ayuntamientos celebran </w:t>
      </w:r>
      <w:r w:rsidRPr="00C20E1F">
        <w:rPr>
          <w:rFonts w:ascii="Palatino Linotype" w:eastAsia="Calibri" w:hAnsi="Palatino Linotype" w:cs="Times New Roman"/>
          <w:b/>
          <w:color w:val="000000"/>
        </w:rPr>
        <w:t>los convenios de sueldos y prestaciones celebrados con el Sindicato, los cuales</w:t>
      </w:r>
      <w:r w:rsidRPr="00C20E1F">
        <w:rPr>
          <w:rFonts w:ascii="Palatino Linotype" w:eastAsia="Calibri" w:hAnsi="Palatino Linotype" w:cs="Times New Roman"/>
          <w:color w:val="000000"/>
        </w:rPr>
        <w:t xml:space="preserve"> se aplicaran solo para los trabajadores miembros y reconocidos por la agrupación sindical.</w:t>
      </w:r>
    </w:p>
    <w:p w14:paraId="7892E634" w14:textId="77777777"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highlight w:val="yellow"/>
        </w:rPr>
      </w:pPr>
    </w:p>
    <w:p w14:paraId="36964D8E" w14:textId="77777777"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Por otra parte, el artículo 82 de la Ley en comento, precisa que las instituciones públicas realizarán anualmente, con la participación del sindicato que corresponda, los estudios técnicos pertinentes para el incremento de sueldos y otras prestaciones de los servidores públicos, que permitan equilibrar el poder adquisitivo de éstos, conforme a la capacidad y disponibilidad presupuestal de la institución pública; asimismo se podrán realizar revisiones, en cuanto a incrementos salariales se refiere, en caso de presentarse una situación económica en el país que, repercutiendo en los sueldos.</w:t>
      </w:r>
    </w:p>
    <w:p w14:paraId="4C36656D" w14:textId="77777777"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 xml:space="preserve">Conforme a lo anterior, se advierte que el Convenio de sueldos y prestaciones, tiene como finalidad que derivado de la participación entre una institución pública y un gremio, que el presente caso es el Sindicato Único de Trabajadores de los Poderes, Municipios e Instituciones Descentralizadas del Estado de México, se realicen los estudios técnicos pertenecientes al </w:t>
      </w:r>
      <w:r w:rsidRPr="00C20E1F">
        <w:rPr>
          <w:rFonts w:ascii="Palatino Linotype" w:eastAsia="Calibri" w:hAnsi="Palatino Linotype" w:cs="Times New Roman"/>
          <w:color w:val="000000"/>
        </w:rPr>
        <w:lastRenderedPageBreak/>
        <w:t>incremento de salario y otras prestaciones conforme a la capacidad y disponibilidad presupuestal de la institución pública, entre otras cuestiones.</w:t>
      </w:r>
    </w:p>
    <w:p w14:paraId="5DDDE3BB" w14:textId="77777777"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p>
    <w:p w14:paraId="6F66A7FF" w14:textId="15EEF354"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 xml:space="preserve">Lo cual toma relevancia, pues se localizó </w:t>
      </w:r>
      <w:r>
        <w:rPr>
          <w:rFonts w:ascii="Palatino Linotype" w:eastAsia="Calibri" w:hAnsi="Palatino Linotype" w:cs="Times New Roman"/>
          <w:color w:val="000000"/>
        </w:rPr>
        <w:t xml:space="preserve">el Comunicado número 204/2023, de la página oficial de Toluca, en el cual se informa que el quince de marzo de dos mil veintitrés, el entonces </w:t>
      </w:r>
      <w:proofErr w:type="gramStart"/>
      <w:r>
        <w:rPr>
          <w:rFonts w:ascii="Palatino Linotype" w:eastAsia="Calibri" w:hAnsi="Palatino Linotype" w:cs="Times New Roman"/>
          <w:color w:val="000000"/>
        </w:rPr>
        <w:t>Presidente</w:t>
      </w:r>
      <w:proofErr w:type="gramEnd"/>
      <w:r>
        <w:rPr>
          <w:rFonts w:ascii="Palatino Linotype" w:eastAsia="Calibri" w:hAnsi="Palatino Linotype" w:cs="Times New Roman"/>
          <w:color w:val="000000"/>
        </w:rPr>
        <w:t xml:space="preserve"> Municipal de Toluca y el </w:t>
      </w:r>
      <w:proofErr w:type="gramStart"/>
      <w:r>
        <w:rPr>
          <w:rFonts w:ascii="Palatino Linotype" w:eastAsia="Calibri" w:hAnsi="Palatino Linotype" w:cs="Times New Roman"/>
          <w:color w:val="000000"/>
        </w:rPr>
        <w:t>Sec</w:t>
      </w:r>
      <w:r w:rsidRPr="00C20E1F">
        <w:rPr>
          <w:rFonts w:ascii="Palatino Linotype" w:eastAsia="Calibri" w:hAnsi="Palatino Linotype" w:cs="Times New Roman"/>
          <w:color w:val="000000"/>
        </w:rPr>
        <w:t>retario General</w:t>
      </w:r>
      <w:proofErr w:type="gramEnd"/>
      <w:r w:rsidRPr="00C20E1F">
        <w:rPr>
          <w:rFonts w:ascii="Palatino Linotype" w:eastAsia="Calibri" w:hAnsi="Palatino Linotype" w:cs="Times New Roman"/>
          <w:color w:val="000000"/>
        </w:rPr>
        <w:t xml:space="preserve"> del Comité Ejecutivo Estatal del Sindicato Único de Trabajadores de los Poderes, Municipios e Instituciones Descentralizadas del Estado de México, firmaron el convenio de sueldos y prestaciones 2023.</w:t>
      </w:r>
    </w:p>
    <w:p w14:paraId="5047E6B5" w14:textId="77777777" w:rsid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p>
    <w:p w14:paraId="06B2BD85" w14:textId="62B9D80E" w:rsidR="00470E41" w:rsidRDefault="00470E41"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sidRPr="00470E41">
        <w:rPr>
          <w:rFonts w:ascii="Palatino Linotype" w:eastAsia="Calibri" w:hAnsi="Palatino Linotype" w:cs="Times New Roman"/>
          <w:noProof/>
          <w:color w:val="000000"/>
          <w:lang w:eastAsia="es-MX"/>
        </w:rPr>
        <w:drawing>
          <wp:inline distT="0" distB="0" distL="0" distR="0" wp14:anchorId="0EA28035" wp14:editId="5281E1FB">
            <wp:extent cx="5791835" cy="934085"/>
            <wp:effectExtent l="0" t="0" r="0" b="0"/>
            <wp:docPr id="13813641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364164" name=""/>
                    <pic:cNvPicPr/>
                  </pic:nvPicPr>
                  <pic:blipFill>
                    <a:blip r:embed="rId8"/>
                    <a:stretch>
                      <a:fillRect/>
                    </a:stretch>
                  </pic:blipFill>
                  <pic:spPr>
                    <a:xfrm>
                      <a:off x="0" y="0"/>
                      <a:ext cx="5791835" cy="934085"/>
                    </a:xfrm>
                    <a:prstGeom prst="rect">
                      <a:avLst/>
                    </a:prstGeom>
                  </pic:spPr>
                </pic:pic>
              </a:graphicData>
            </a:graphic>
          </wp:inline>
        </w:drawing>
      </w:r>
    </w:p>
    <w:p w14:paraId="09385A82" w14:textId="77777777" w:rsidR="00470E41" w:rsidRDefault="00470E41"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p>
    <w:p w14:paraId="27F883BC" w14:textId="7C9D201D" w:rsidR="00470E41" w:rsidRDefault="00470E41"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r>
        <w:rPr>
          <w:rFonts w:ascii="Palatino Linotype" w:eastAsia="Calibri" w:hAnsi="Palatino Linotype" w:cs="Times New Roman"/>
          <w:color w:val="000000"/>
        </w:rPr>
        <w:t xml:space="preserve">Asimismo, se localizó en la página oficial del Gremio referido, que el treinta de julio de dos mil veinticuatro se firmó el </w:t>
      </w:r>
      <w:r w:rsidRPr="00470E41">
        <w:rPr>
          <w:rFonts w:ascii="Palatino Linotype" w:eastAsia="Calibri" w:hAnsi="Palatino Linotype" w:cs="Times New Roman"/>
          <w:color w:val="000000"/>
        </w:rPr>
        <w:t>convenio de sueldo</w:t>
      </w:r>
      <w:r>
        <w:rPr>
          <w:rFonts w:ascii="Palatino Linotype" w:eastAsia="Calibri" w:hAnsi="Palatino Linotype" w:cs="Times New Roman"/>
          <w:color w:val="000000"/>
        </w:rPr>
        <w:t>s</w:t>
      </w:r>
      <w:r w:rsidRPr="00470E41">
        <w:rPr>
          <w:rFonts w:ascii="Palatino Linotype" w:eastAsia="Calibri" w:hAnsi="Palatino Linotype" w:cs="Times New Roman"/>
          <w:color w:val="000000"/>
        </w:rPr>
        <w:t xml:space="preserve"> y prestaciones 2024</w:t>
      </w:r>
      <w:r>
        <w:rPr>
          <w:rFonts w:ascii="Palatino Linotype" w:eastAsia="Calibri" w:hAnsi="Palatino Linotype" w:cs="Times New Roman"/>
          <w:color w:val="000000"/>
        </w:rPr>
        <w:t>, con el Ayuntamiento de Toluca, tal como se muestra a continuación:</w:t>
      </w:r>
    </w:p>
    <w:p w14:paraId="38092480" w14:textId="77777777" w:rsidR="00470E41" w:rsidRDefault="00470E41"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p>
    <w:p w14:paraId="4EA30A53" w14:textId="00F15E53" w:rsidR="00470E41" w:rsidRDefault="00470E41" w:rsidP="00470E41">
      <w:pPr>
        <w:widowControl w:val="0"/>
        <w:autoSpaceDE w:val="0"/>
        <w:autoSpaceDN w:val="0"/>
        <w:adjustRightInd w:val="0"/>
        <w:spacing w:line="360" w:lineRule="auto"/>
        <w:contextualSpacing/>
        <w:jc w:val="center"/>
        <w:rPr>
          <w:rFonts w:ascii="Palatino Linotype" w:eastAsia="Calibri" w:hAnsi="Palatino Linotype" w:cs="Times New Roman"/>
          <w:color w:val="000000"/>
        </w:rPr>
      </w:pPr>
      <w:r w:rsidRPr="00470E41">
        <w:rPr>
          <w:rFonts w:ascii="Palatino Linotype" w:eastAsia="Calibri" w:hAnsi="Palatino Linotype" w:cs="Times New Roman"/>
          <w:noProof/>
          <w:color w:val="000000"/>
          <w:lang w:eastAsia="es-MX"/>
        </w:rPr>
        <w:drawing>
          <wp:inline distT="0" distB="0" distL="0" distR="0" wp14:anchorId="46BC46EE" wp14:editId="14FBECD0">
            <wp:extent cx="3876675" cy="1366038"/>
            <wp:effectExtent l="0" t="0" r="0" b="5715"/>
            <wp:docPr id="20428678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867847" name=""/>
                    <pic:cNvPicPr/>
                  </pic:nvPicPr>
                  <pic:blipFill>
                    <a:blip r:embed="rId9"/>
                    <a:stretch>
                      <a:fillRect/>
                    </a:stretch>
                  </pic:blipFill>
                  <pic:spPr>
                    <a:xfrm>
                      <a:off x="0" y="0"/>
                      <a:ext cx="3886319" cy="1369436"/>
                    </a:xfrm>
                    <a:prstGeom prst="rect">
                      <a:avLst/>
                    </a:prstGeom>
                  </pic:spPr>
                </pic:pic>
              </a:graphicData>
            </a:graphic>
          </wp:inline>
        </w:drawing>
      </w:r>
    </w:p>
    <w:p w14:paraId="4F67BDBF" w14:textId="77777777" w:rsidR="00C20E1F" w:rsidRPr="00C20E1F" w:rsidRDefault="00C20E1F" w:rsidP="00C20E1F">
      <w:pPr>
        <w:widowControl w:val="0"/>
        <w:autoSpaceDE w:val="0"/>
        <w:autoSpaceDN w:val="0"/>
        <w:adjustRightInd w:val="0"/>
        <w:spacing w:line="360" w:lineRule="auto"/>
        <w:contextualSpacing/>
        <w:jc w:val="both"/>
        <w:rPr>
          <w:rFonts w:ascii="Palatino Linotype" w:eastAsia="Calibri" w:hAnsi="Palatino Linotype" w:cs="Times New Roman"/>
          <w:color w:val="000000"/>
        </w:rPr>
      </w:pPr>
    </w:p>
    <w:p w14:paraId="09C091B5" w14:textId="0C25A663" w:rsidR="005431D7" w:rsidRDefault="00C20E1F" w:rsidP="00C20E1F">
      <w:pPr>
        <w:autoSpaceDE w:val="0"/>
        <w:autoSpaceDN w:val="0"/>
        <w:adjustRightInd w:val="0"/>
        <w:spacing w:line="360" w:lineRule="auto"/>
        <w:contextualSpacing/>
        <w:jc w:val="both"/>
        <w:rPr>
          <w:rFonts w:ascii="Palatino Linotype" w:eastAsia="Calibri" w:hAnsi="Palatino Linotype" w:cs="Times New Roman"/>
          <w:color w:val="000000"/>
        </w:rPr>
      </w:pPr>
      <w:r w:rsidRPr="00C20E1F">
        <w:rPr>
          <w:rFonts w:ascii="Palatino Linotype" w:eastAsia="Calibri" w:hAnsi="Palatino Linotype" w:cs="Times New Roman"/>
          <w:color w:val="000000"/>
        </w:rPr>
        <w:t xml:space="preserve">Como se logra vislumbrar, </w:t>
      </w:r>
      <w:r w:rsidR="005431D7">
        <w:rPr>
          <w:rFonts w:ascii="Palatino Linotype" w:eastAsia="Calibri" w:hAnsi="Palatino Linotype" w:cs="Times New Roman"/>
          <w:color w:val="000000"/>
        </w:rPr>
        <w:t xml:space="preserve">la pretensión de la persona Recurrente es obtener el Convenio de Sueldos y Prestaciones, celebrado entre el </w:t>
      </w:r>
      <w:r w:rsidR="005431D7" w:rsidRPr="00C20E1F">
        <w:rPr>
          <w:rFonts w:ascii="Palatino Linotype" w:eastAsia="Calibri" w:hAnsi="Palatino Linotype" w:cs="Times New Roman"/>
          <w:color w:val="000000"/>
        </w:rPr>
        <w:t xml:space="preserve">Ayuntamiento de </w:t>
      </w:r>
      <w:r w:rsidR="005431D7">
        <w:rPr>
          <w:rFonts w:ascii="Palatino Linotype" w:eastAsia="Calibri" w:hAnsi="Palatino Linotype" w:cs="Times New Roman"/>
          <w:color w:val="000000"/>
        </w:rPr>
        <w:t>Toluca</w:t>
      </w:r>
      <w:r w:rsidR="005431D7" w:rsidRPr="00C20E1F">
        <w:rPr>
          <w:rFonts w:ascii="Palatino Linotype" w:eastAsia="Calibri" w:hAnsi="Palatino Linotype" w:cs="Times New Roman"/>
          <w:color w:val="000000"/>
        </w:rPr>
        <w:t xml:space="preserve"> y el Sindicato Único de Trabajadores de los Poderes, Municipios e Instituciones Descentralizadas del Estado de México</w:t>
      </w:r>
      <w:r w:rsidR="005431D7">
        <w:rPr>
          <w:rFonts w:ascii="Palatino Linotype" w:eastAsia="Calibri" w:hAnsi="Palatino Linotype" w:cs="Times New Roman"/>
          <w:color w:val="000000"/>
        </w:rPr>
        <w:t>, vigente al veintiséis de junio de dos mil veinticinco.</w:t>
      </w:r>
    </w:p>
    <w:p w14:paraId="62B41064" w14:textId="77777777" w:rsidR="005431D7" w:rsidRDefault="005431D7" w:rsidP="00C20E1F">
      <w:pPr>
        <w:autoSpaceDE w:val="0"/>
        <w:autoSpaceDN w:val="0"/>
        <w:adjustRightInd w:val="0"/>
        <w:spacing w:line="360" w:lineRule="auto"/>
        <w:contextualSpacing/>
        <w:jc w:val="both"/>
        <w:rPr>
          <w:rFonts w:ascii="Palatino Linotype" w:eastAsia="Calibri" w:hAnsi="Palatino Linotype" w:cs="Times New Roman"/>
          <w:color w:val="000000"/>
        </w:rPr>
      </w:pPr>
    </w:p>
    <w:p w14:paraId="294B40FA" w14:textId="2D88CE02" w:rsidR="00CB4774" w:rsidRPr="00CB4774" w:rsidRDefault="00CB4774" w:rsidP="00CB4774">
      <w:pPr>
        <w:spacing w:after="0" w:line="360" w:lineRule="auto"/>
        <w:jc w:val="both"/>
        <w:rPr>
          <w:rFonts w:ascii="Palatino Linotype" w:eastAsia="Palatino Linotype" w:hAnsi="Palatino Linotype" w:cs="Palatino Linotype"/>
          <w:color w:val="000000"/>
          <w:lang w:eastAsia="es-MX"/>
        </w:rPr>
      </w:pPr>
      <w:r w:rsidRPr="00CB4774">
        <w:rPr>
          <w:rFonts w:ascii="Palatino Linotype" w:eastAsia="Palatino Linotype" w:hAnsi="Palatino Linotype" w:cs="Palatino Linotype"/>
          <w:color w:val="000000"/>
          <w:lang w:eastAsia="es-MX"/>
        </w:rPr>
        <w:t>Establecida dicha circunstancia, de las constancias que obran en el expediente electrónico, se advierte que el Sujeto Obligado</w:t>
      </w:r>
      <w:r w:rsidRPr="00CB4774">
        <w:rPr>
          <w:rFonts w:ascii="Palatino Linotype" w:eastAsia="Palatino Linotype" w:hAnsi="Palatino Linotype" w:cs="Palatino Linotype"/>
          <w:color w:val="0D0D0D"/>
          <w:lang w:eastAsia="es-MX"/>
        </w:rPr>
        <w:t xml:space="preserve"> </w:t>
      </w:r>
      <w:r w:rsidR="005431D7">
        <w:rPr>
          <w:rFonts w:ascii="Palatino Linotype" w:eastAsia="Palatino Linotype" w:hAnsi="Palatino Linotype" w:cs="Palatino Linotype"/>
          <w:color w:val="0D0D0D"/>
          <w:lang w:eastAsia="es-MX"/>
        </w:rPr>
        <w:t xml:space="preserve">turno la solicitud de información </w:t>
      </w:r>
      <w:r w:rsidRPr="00CB4774">
        <w:rPr>
          <w:rFonts w:ascii="Palatino Linotype" w:eastAsia="Palatino Linotype" w:hAnsi="Palatino Linotype" w:cs="Palatino Linotype"/>
          <w:color w:val="0D0D0D"/>
          <w:lang w:eastAsia="es-MX"/>
        </w:rPr>
        <w:t xml:space="preserve"> </w:t>
      </w:r>
      <w:r w:rsidR="005431D7">
        <w:rPr>
          <w:rFonts w:ascii="Palatino Linotype" w:eastAsia="Palatino Linotype" w:hAnsi="Palatino Linotype" w:cs="Palatino Linotype"/>
          <w:color w:val="0D0D0D"/>
          <w:lang w:eastAsia="es-MX"/>
        </w:rPr>
        <w:t>a l</w:t>
      </w:r>
      <w:r w:rsidRPr="00CB4774">
        <w:rPr>
          <w:rFonts w:ascii="Palatino Linotype" w:eastAsia="Palatino Linotype" w:hAnsi="Palatino Linotype" w:cs="Palatino Linotype"/>
          <w:color w:val="0D0D0D"/>
          <w:lang w:eastAsia="es-MX"/>
        </w:rPr>
        <w:t>a</w:t>
      </w:r>
      <w:r w:rsidR="005431D7">
        <w:rPr>
          <w:rFonts w:ascii="Palatino Linotype" w:eastAsia="Palatino Linotype" w:hAnsi="Palatino Linotype" w:cs="Palatino Linotype"/>
          <w:color w:val="0D0D0D"/>
          <w:lang w:eastAsia="es-MX"/>
        </w:rPr>
        <w:t xml:space="preserve"> Dirección General de Administración</w:t>
      </w:r>
      <w:r w:rsidRPr="00CB4774">
        <w:rPr>
          <w:rFonts w:ascii="Palatino Linotype" w:eastAsia="Palatino Linotype" w:hAnsi="Palatino Linotype" w:cs="Palatino Linotype"/>
          <w:color w:val="000000"/>
          <w:lang w:eastAsia="es-MX"/>
        </w:rPr>
        <w:t xml:space="preserve">; por lo que, es oportuno hacer referencia al </w:t>
      </w:r>
      <w:r w:rsidRPr="00CB4774">
        <w:rPr>
          <w:rFonts w:ascii="Palatino Linotype" w:eastAsia="Palatino Linotype" w:hAnsi="Palatino Linotype" w:cs="Palatino Linotype"/>
          <w:b/>
          <w:color w:val="000000"/>
          <w:lang w:eastAsia="es-MX"/>
        </w:rPr>
        <w:t>procedimiento de búsqueda que deben de seguir los Sujetos Obligados para localizar la información</w:t>
      </w:r>
      <w:r w:rsidRPr="00CB4774">
        <w:rPr>
          <w:rFonts w:ascii="Palatino Linotype" w:eastAsia="Palatino Linotype" w:hAnsi="Palatino Linotype" w:cs="Palatino Linotype"/>
          <w:color w:val="000000"/>
          <w:lang w:eastAsia="es-MX"/>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470876CF" w14:textId="77777777" w:rsidR="00CB4774" w:rsidRPr="00CB4774" w:rsidRDefault="00CB4774" w:rsidP="00CB4774">
      <w:pPr>
        <w:spacing w:after="0" w:line="360" w:lineRule="auto"/>
        <w:jc w:val="both"/>
        <w:rPr>
          <w:rFonts w:ascii="Palatino Linotype" w:eastAsia="Palatino Linotype" w:hAnsi="Palatino Linotype" w:cs="Palatino Linotype"/>
          <w:b/>
          <w:color w:val="000000"/>
          <w:lang w:eastAsia="es-MX"/>
        </w:rPr>
      </w:pPr>
    </w:p>
    <w:p w14:paraId="2AC2C1AF" w14:textId="018C709D" w:rsidR="00CB4774" w:rsidRPr="00CB4774" w:rsidRDefault="00CB4774" w:rsidP="00CB4774">
      <w:pPr>
        <w:spacing w:after="0" w:line="360" w:lineRule="auto"/>
        <w:jc w:val="both"/>
        <w:rPr>
          <w:rFonts w:ascii="Palatino Linotype" w:eastAsia="Palatino Linotype" w:hAnsi="Palatino Linotype" w:cs="Palatino Linotype"/>
          <w:color w:val="000000"/>
          <w:lang w:eastAsia="es-MX"/>
        </w:rPr>
      </w:pPr>
      <w:r w:rsidRPr="00CB4774">
        <w:rPr>
          <w:rFonts w:ascii="Palatino Linotype" w:eastAsia="Palatino Linotype" w:hAnsi="Palatino Linotype" w:cs="Palatino Linotype"/>
          <w:color w:val="000000"/>
          <w:lang w:eastAsia="es-MX"/>
        </w:rPr>
        <w:t>En ese sentido, los artículos 90 y 92, del Bando Municipal de Toluca, dos mil veinticinco, así como, los diversos 3</w:t>
      </w:r>
      <w:r w:rsidR="005431D7">
        <w:rPr>
          <w:rFonts w:ascii="Palatino Linotype" w:eastAsia="Palatino Linotype" w:hAnsi="Palatino Linotype" w:cs="Palatino Linotype"/>
          <w:color w:val="000000"/>
          <w:lang w:eastAsia="es-MX"/>
        </w:rPr>
        <w:t>.31 y 3.33</w:t>
      </w:r>
      <w:r w:rsidRPr="00CB4774">
        <w:rPr>
          <w:rFonts w:ascii="Palatino Linotype" w:eastAsia="Palatino Linotype" w:hAnsi="Palatino Linotype" w:cs="Palatino Linotype"/>
          <w:color w:val="000000"/>
          <w:lang w:eastAsia="es-MX"/>
        </w:rPr>
        <w:t xml:space="preserve">, del Código Reglamentario Municipal de Toluca, con relación con el Manual de Organización de la Dirección General de Administración, que establecen que el Sujeto Obligado cuenta con la Dirección General de Administración, que por medio de su Dirección de Recursos Humanos se encarga </w:t>
      </w:r>
      <w:r w:rsidR="005431D7">
        <w:rPr>
          <w:rFonts w:ascii="Palatino Linotype" w:eastAsia="Palatino Linotype" w:hAnsi="Palatino Linotype" w:cs="Palatino Linotype"/>
          <w:color w:val="000000"/>
          <w:lang w:eastAsia="es-MX"/>
        </w:rPr>
        <w:t>de verificar el cumplimiento de las cláusulas establecidas en los convenios sindicales suscritos con el gobierno municipal.</w:t>
      </w:r>
    </w:p>
    <w:p w14:paraId="4C109ED3" w14:textId="77777777" w:rsidR="00C20E1F" w:rsidRDefault="00C20E1F" w:rsidP="00E12E55">
      <w:pPr>
        <w:tabs>
          <w:tab w:val="left" w:pos="4962"/>
        </w:tabs>
        <w:spacing w:after="0" w:line="360" w:lineRule="auto"/>
        <w:contextualSpacing/>
        <w:jc w:val="both"/>
        <w:rPr>
          <w:rFonts w:ascii="Palatino Linotype" w:eastAsia="Times New Roman" w:hAnsi="Palatino Linotype" w:cs="Times New Roman"/>
          <w:lang w:eastAsia="es-ES"/>
        </w:rPr>
      </w:pPr>
    </w:p>
    <w:p w14:paraId="7513EA92" w14:textId="126941BF" w:rsidR="00C20E1F" w:rsidRDefault="005431D7" w:rsidP="00E12E55">
      <w:pPr>
        <w:tabs>
          <w:tab w:val="left" w:pos="4962"/>
        </w:tabs>
        <w:spacing w:after="0" w:line="360" w:lineRule="auto"/>
        <w:contextualSpacing/>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Por lo anterior, se advierte que el Sujeto Obligado cumplió con el procedimiento de búsqueda establecido en el artículo 162 de la Ley de Transparencia y Acceso a la Información Pública del Estado de México y Municipios, al turnar la solicitud de información al área con atribuciones para conocer de los convenios celebrados con el sindicato.</w:t>
      </w:r>
    </w:p>
    <w:p w14:paraId="6E1FD5AB" w14:textId="355ACB70" w:rsidR="002C5BE4" w:rsidRPr="002C5BE4" w:rsidRDefault="002C5BE4" w:rsidP="002C5BE4">
      <w:pPr>
        <w:spacing w:after="0" w:line="360" w:lineRule="auto"/>
        <w:jc w:val="both"/>
        <w:rPr>
          <w:rFonts w:ascii="Palatino Linotype" w:eastAsia="Times New Roman" w:hAnsi="Palatino Linotype" w:cs="Tahoma"/>
          <w:iCs/>
          <w:lang w:eastAsia="es-ES"/>
        </w:rPr>
      </w:pPr>
      <w:r w:rsidRPr="002C5BE4">
        <w:rPr>
          <w:rFonts w:ascii="Palatino Linotype" w:eastAsia="Times New Roman" w:hAnsi="Palatino Linotype" w:cs="Tahoma"/>
          <w:iCs/>
          <w:lang w:eastAsia="es-ES"/>
        </w:rPr>
        <w:t>Ahora bien, en respuesta</w:t>
      </w:r>
      <w:r>
        <w:rPr>
          <w:rFonts w:ascii="Palatino Linotype" w:eastAsia="Times New Roman" w:hAnsi="Palatino Linotype" w:cs="Tahoma"/>
          <w:iCs/>
          <w:lang w:eastAsia="es-ES"/>
        </w:rPr>
        <w:t xml:space="preserve"> dicha área</w:t>
      </w:r>
      <w:r w:rsidRPr="002C5BE4">
        <w:rPr>
          <w:rFonts w:ascii="Palatino Linotype" w:eastAsia="Times New Roman" w:hAnsi="Palatino Linotype" w:cs="Tahoma"/>
          <w:iCs/>
          <w:lang w:eastAsia="es-ES"/>
        </w:rPr>
        <w:t xml:space="preserve"> </w:t>
      </w:r>
      <w:r w:rsidRPr="002C5BE4">
        <w:rPr>
          <w:rFonts w:ascii="Palatino Linotype" w:eastAsia="Palatino Linotype" w:hAnsi="Palatino Linotype" w:cs="Palatino Linotype"/>
          <w:color w:val="000000"/>
          <w:lang w:eastAsia="es-MX"/>
        </w:rPr>
        <w:t>proporcionó una liga electrónica en formato cerrado</w:t>
      </w:r>
      <w:r w:rsidR="001B53CB">
        <w:rPr>
          <w:rFonts w:ascii="Palatino Linotype" w:eastAsia="Palatino Linotype" w:hAnsi="Palatino Linotype" w:cs="Palatino Linotype"/>
          <w:color w:val="000000"/>
          <w:lang w:eastAsia="es-MX"/>
        </w:rPr>
        <w:t>, situación que fue ratificada en respuesta</w:t>
      </w:r>
      <w:r w:rsidRPr="002C5BE4">
        <w:rPr>
          <w:rFonts w:ascii="Palatino Linotype" w:eastAsia="Palatino Linotype" w:hAnsi="Palatino Linotype" w:cs="Palatino Linotype"/>
          <w:color w:val="000000"/>
          <w:lang w:eastAsia="es-MX"/>
        </w:rPr>
        <w:t>;</w:t>
      </w:r>
      <w:r w:rsidRPr="002C5BE4">
        <w:rPr>
          <w:rFonts w:ascii="Palatino Linotype" w:eastAsia="Palatino Linotype" w:hAnsi="Palatino Linotype" w:cs="Palatino Linotype"/>
          <w:lang w:eastAsia="es-MX"/>
        </w:rPr>
        <w:t xml:space="preserve"> decir, que no se puede copiar y pegar para tener acceso; sobre el tema, Trujillo, Humberto (2019), en el “Diccionario de Transparencia y Acceso a la Información Pública” (p. 136 y 137), precisa que cuando un Sujeto Obligado proporciona </w:t>
      </w:r>
      <w:r w:rsidRPr="002C5BE4">
        <w:rPr>
          <w:rFonts w:ascii="Palatino Linotype" w:eastAsia="Palatino Linotype" w:hAnsi="Palatino Linotype" w:cs="Palatino Linotype"/>
          <w:lang w:eastAsia="es-MX"/>
        </w:rPr>
        <w:lastRenderedPageBreak/>
        <w:t>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5654E17A" w14:textId="77777777" w:rsidR="002C5BE4" w:rsidRPr="002C5BE4" w:rsidRDefault="002C5BE4" w:rsidP="002C5BE4">
      <w:pPr>
        <w:spacing w:after="0" w:line="360" w:lineRule="auto"/>
        <w:jc w:val="both"/>
        <w:rPr>
          <w:rFonts w:ascii="Palatino Linotype" w:eastAsia="Palatino Linotype" w:hAnsi="Palatino Linotype" w:cs="Palatino Linotype"/>
          <w:lang w:eastAsia="es-MX"/>
        </w:rPr>
      </w:pPr>
    </w:p>
    <w:p w14:paraId="115AF5F1" w14:textId="77777777" w:rsidR="002C5BE4" w:rsidRPr="002C5BE4" w:rsidRDefault="002C5BE4" w:rsidP="002C5BE4">
      <w:pPr>
        <w:spacing w:after="0" w:line="360" w:lineRule="auto"/>
        <w:jc w:val="both"/>
        <w:rPr>
          <w:rFonts w:ascii="Palatino Linotype" w:eastAsia="Palatino Linotype" w:hAnsi="Palatino Linotype" w:cs="Palatino Linotype"/>
          <w:lang w:eastAsia="es-MX"/>
        </w:rPr>
      </w:pPr>
      <w:r w:rsidRPr="002C5BE4">
        <w:rPr>
          <w:rFonts w:ascii="Palatino Linotype" w:eastAsia="Palatino Linotype" w:hAnsi="Palatino Linotype" w:cs="Palatino Linotype"/>
          <w:color w:val="000000"/>
          <w:lang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999D240" w14:textId="77777777" w:rsidR="002C5BE4" w:rsidRPr="002C5BE4" w:rsidRDefault="002C5BE4" w:rsidP="002C5BE4">
      <w:pPr>
        <w:spacing w:after="0" w:line="360" w:lineRule="auto"/>
        <w:jc w:val="both"/>
        <w:rPr>
          <w:rFonts w:ascii="Palatino Linotype" w:eastAsia="Palatino Linotype" w:hAnsi="Palatino Linotype" w:cs="Palatino Linotype"/>
          <w:lang w:eastAsia="es-MX"/>
        </w:rPr>
      </w:pPr>
    </w:p>
    <w:p w14:paraId="4D23C7D4" w14:textId="77777777" w:rsidR="002C5BE4" w:rsidRDefault="002C5BE4" w:rsidP="002C5BE4">
      <w:pPr>
        <w:spacing w:after="0" w:line="360" w:lineRule="auto"/>
        <w:jc w:val="both"/>
        <w:rPr>
          <w:rFonts w:ascii="Palatino Linotype" w:eastAsia="Palatino Linotype" w:hAnsi="Palatino Linotype" w:cs="Palatino Linotype"/>
          <w:color w:val="000000"/>
          <w:lang w:eastAsia="es-MX"/>
        </w:rPr>
      </w:pPr>
      <w:r w:rsidRPr="002C5BE4">
        <w:rPr>
          <w:rFonts w:ascii="Palatino Linotype" w:eastAsia="Palatino Linotype" w:hAnsi="Palatino Linotype" w:cs="Palatino Linotype"/>
          <w:color w:val="000000"/>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035746A"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p>
    <w:p w14:paraId="70B5DD0A" w14:textId="77777777" w:rsidR="002C5BE4" w:rsidRPr="002C5BE4" w:rsidRDefault="002C5BE4" w:rsidP="002C5BE4">
      <w:pPr>
        <w:numPr>
          <w:ilvl w:val="0"/>
          <w:numId w:val="28"/>
        </w:numPr>
        <w:spacing w:line="360" w:lineRule="auto"/>
        <w:contextualSpacing/>
        <w:jc w:val="both"/>
        <w:rPr>
          <w:rFonts w:ascii="Palatino Linotype" w:eastAsia="Times New Roman" w:hAnsi="Palatino Linotype" w:cs="Times New Roman"/>
          <w:color w:val="000000"/>
          <w:szCs w:val="24"/>
          <w:lang w:eastAsia="es-ES"/>
        </w:rPr>
      </w:pPr>
      <w:r w:rsidRPr="002C5BE4">
        <w:rPr>
          <w:rFonts w:ascii="Palatino Linotype" w:eastAsia="Times New Roman" w:hAnsi="Palatino Linotype" w:cs="Times New Roman"/>
          <w:b/>
          <w:bCs/>
          <w:color w:val="000000"/>
          <w:szCs w:val="24"/>
          <w:lang w:eastAsia="es-ES"/>
        </w:rPr>
        <w:t>Dato abierto:</w:t>
      </w:r>
      <w:r w:rsidRPr="002C5BE4">
        <w:rPr>
          <w:rFonts w:ascii="Palatino Linotype" w:eastAsia="Times New Roman" w:hAnsi="Palatino Linotype" w:cs="Times New Roman"/>
          <w:color w:val="000000"/>
          <w:szCs w:val="24"/>
          <w:lang w:eastAsia="es-ES"/>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BEDBE59"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p>
    <w:p w14:paraId="3AAC1D98" w14:textId="77777777" w:rsidR="002C5BE4" w:rsidRPr="002C5BE4" w:rsidRDefault="002C5BE4" w:rsidP="002C5BE4">
      <w:pPr>
        <w:numPr>
          <w:ilvl w:val="0"/>
          <w:numId w:val="28"/>
        </w:numPr>
        <w:spacing w:line="360" w:lineRule="auto"/>
        <w:contextualSpacing/>
        <w:jc w:val="both"/>
        <w:rPr>
          <w:rFonts w:ascii="Palatino Linotype" w:eastAsia="Times New Roman" w:hAnsi="Palatino Linotype" w:cs="Times New Roman"/>
          <w:szCs w:val="24"/>
          <w:lang w:eastAsia="es-ES"/>
        </w:rPr>
      </w:pPr>
      <w:r w:rsidRPr="002C5BE4">
        <w:rPr>
          <w:rFonts w:ascii="Palatino Linotype" w:eastAsia="Times New Roman" w:hAnsi="Palatino Linotype" w:cs="Times New Roman"/>
          <w:b/>
          <w:bCs/>
          <w:color w:val="000000"/>
          <w:szCs w:val="24"/>
          <w:lang w:eastAsia="es-ES"/>
        </w:rPr>
        <w:t>Formato accesible:</w:t>
      </w:r>
      <w:r w:rsidRPr="002C5BE4">
        <w:rPr>
          <w:rFonts w:ascii="Palatino Linotype" w:eastAsia="Times New Roman" w:hAnsi="Palatino Linotype" w:cs="Times New Roman"/>
          <w:color w:val="000000"/>
          <w:szCs w:val="24"/>
          <w:lang w:eastAsia="es-ES"/>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77F83212" w14:textId="77777777" w:rsidR="002C5BE4" w:rsidRPr="002C5BE4" w:rsidRDefault="002C5BE4" w:rsidP="002C5BE4">
      <w:pPr>
        <w:spacing w:after="0" w:line="360" w:lineRule="auto"/>
        <w:ind w:left="720"/>
        <w:contextualSpacing/>
        <w:jc w:val="both"/>
        <w:rPr>
          <w:rFonts w:ascii="Palatino Linotype" w:eastAsia="Times New Roman" w:hAnsi="Palatino Linotype" w:cs="Times New Roman"/>
          <w:szCs w:val="24"/>
          <w:lang w:eastAsia="es-ES"/>
        </w:rPr>
      </w:pPr>
    </w:p>
    <w:p w14:paraId="07A5E549"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r w:rsidRPr="002C5BE4">
        <w:rPr>
          <w:rFonts w:ascii="Palatino Linotype" w:eastAsia="Palatino Linotype" w:hAnsi="Palatino Linotype" w:cs="Palatino Linotype"/>
          <w:color w:val="000000"/>
          <w:lang w:eastAsia="es-MX"/>
        </w:rPr>
        <w:t xml:space="preserve">Conforme a lo anterior, se considera que en el caso de que la información peticionada obre en ligas electrónicas, el Sujeto Obligado deberá privilegiar la entrega de estas, en datos abiertos, </w:t>
      </w:r>
      <w:r w:rsidRPr="002C5BE4">
        <w:rPr>
          <w:rFonts w:ascii="Palatino Linotype" w:eastAsia="Palatino Linotype" w:hAnsi="Palatino Linotype" w:cs="Palatino Linotype"/>
          <w:color w:val="000000"/>
          <w:lang w:eastAsia="es-MX"/>
        </w:rPr>
        <w:lastRenderedPageBreak/>
        <w:t>es decir, en un formato que permita la accesibilidad y facilidad a los Particulares, para obtener la información contenida en estas.</w:t>
      </w:r>
    </w:p>
    <w:p w14:paraId="0259E808"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p>
    <w:p w14:paraId="4E272B76"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r w:rsidRPr="002C5BE4">
        <w:rPr>
          <w:rFonts w:ascii="Palatino Linotype" w:eastAsia="Palatino Linotype" w:hAnsi="Palatino Linotype" w:cs="Palatino Linotype"/>
          <w:color w:val="000000"/>
          <w:lang w:eastAsia="es-MX"/>
        </w:rPr>
        <w:t>Al respecto, el artículo 161 de la Ley de Transparencia y Acceso a la Información Pública del Estado de México y Municipios, establece que cuando la documentación peticionada ya se encuentra disponible al público, entre otros, en formatos electrónicos disponibles en internet, los sujetos obligados cumplirán el derecho de acceso a la información, cuando le hagan saber de manera precisa a los solicitantes, la fuente, el lugar y la forma en que se puede obtener la información.</w:t>
      </w:r>
    </w:p>
    <w:p w14:paraId="583A4716" w14:textId="77777777" w:rsidR="002C5BE4" w:rsidRPr="002C5BE4" w:rsidRDefault="002C5BE4" w:rsidP="002C5BE4">
      <w:pPr>
        <w:spacing w:after="0" w:line="360" w:lineRule="auto"/>
        <w:jc w:val="both"/>
        <w:rPr>
          <w:rFonts w:ascii="Palatino Linotype" w:eastAsia="Palatino Linotype" w:hAnsi="Palatino Linotype" w:cs="Palatino Linotype"/>
          <w:color w:val="000000"/>
          <w:lang w:eastAsia="es-MX"/>
        </w:rPr>
      </w:pPr>
    </w:p>
    <w:p w14:paraId="7286854E" w14:textId="77777777" w:rsidR="001B53CB" w:rsidRDefault="002C5BE4" w:rsidP="001B53CB">
      <w:pPr>
        <w:spacing w:after="0" w:line="360" w:lineRule="auto"/>
        <w:jc w:val="both"/>
        <w:rPr>
          <w:rFonts w:ascii="Palatino Linotype" w:eastAsia="Palatino Linotype" w:hAnsi="Palatino Linotype" w:cs="Palatino Linotype"/>
          <w:color w:val="000000"/>
          <w:lang w:eastAsia="es-MX"/>
        </w:rPr>
      </w:pPr>
      <w:r w:rsidRPr="0003428C">
        <w:rPr>
          <w:rFonts w:ascii="Palatino Linotype" w:eastAsia="Palatino Linotype" w:hAnsi="Palatino Linotype" w:cs="Palatino Linotype"/>
          <w:color w:val="000000"/>
          <w:lang w:eastAsia="es-MX"/>
        </w:rPr>
        <w:t>Como se logra observar, el Sujeto Obligado si bien señaló una liga electrónica, omitió proporcionarla en formato abierto, lo cual implica la dificultad de acceder a la misma, pues se traduce al hecho de que esta tendría que colocar cada dígito alfanumérico, y cuya equivocación implicaría no acceder a la información contenida en las misma</w:t>
      </w:r>
      <w:r w:rsidR="001B53CB">
        <w:rPr>
          <w:rFonts w:ascii="Palatino Linotype" w:eastAsia="Palatino Linotype" w:hAnsi="Palatino Linotype" w:cs="Palatino Linotype"/>
          <w:color w:val="000000"/>
          <w:lang w:eastAsia="es-MX"/>
        </w:rPr>
        <w:t>.</w:t>
      </w:r>
    </w:p>
    <w:p w14:paraId="123CF193" w14:textId="77777777" w:rsidR="001B53CB" w:rsidRDefault="001B53CB" w:rsidP="001B53CB">
      <w:pPr>
        <w:spacing w:after="0" w:line="360" w:lineRule="auto"/>
        <w:jc w:val="both"/>
        <w:rPr>
          <w:rFonts w:ascii="Palatino Linotype" w:eastAsia="Palatino Linotype" w:hAnsi="Palatino Linotype" w:cs="Palatino Linotype"/>
          <w:color w:val="000000"/>
          <w:lang w:eastAsia="es-MX"/>
        </w:rPr>
      </w:pPr>
    </w:p>
    <w:p w14:paraId="180B50AE" w14:textId="73B1EBC5" w:rsidR="002C5BE4" w:rsidRDefault="002C5BE4" w:rsidP="001B53CB">
      <w:pPr>
        <w:spacing w:after="0" w:line="360" w:lineRule="auto"/>
        <w:jc w:val="both"/>
        <w:rPr>
          <w:rFonts w:ascii="Palatino Linotype" w:eastAsia="Times New Roman" w:hAnsi="Palatino Linotype" w:cs="Times New Roman"/>
          <w:lang w:eastAsia="es-ES"/>
        </w:rPr>
      </w:pPr>
      <w:r>
        <w:rPr>
          <w:rFonts w:ascii="Palatino Linotype" w:eastAsia="Times New Roman" w:hAnsi="Palatino Linotype" w:cs="Times New Roman"/>
          <w:lang w:eastAsia="es-ES"/>
        </w:rPr>
        <w:t xml:space="preserve">Sin menoscabar, lo anterior este Instituto revisó la liga electrónica proporcionada la cual remite a la fracción XX A “Normatividad Laboral” del </w:t>
      </w:r>
      <w:r w:rsidR="00E977BC">
        <w:rPr>
          <w:rFonts w:ascii="Palatino Linotype" w:eastAsia="Times New Roman" w:hAnsi="Palatino Linotype" w:cs="Times New Roman"/>
          <w:lang w:eastAsia="es-ES"/>
        </w:rPr>
        <w:t>artículo</w:t>
      </w:r>
      <w:r>
        <w:rPr>
          <w:rFonts w:ascii="Palatino Linotype" w:eastAsia="Times New Roman" w:hAnsi="Palatino Linotype" w:cs="Times New Roman"/>
          <w:lang w:eastAsia="es-ES"/>
        </w:rPr>
        <w:t xml:space="preserve"> 92, del Portal de Información Pública de Oficio Mexiquense, de la cual se logra vislumbrar que contiene diversos registros, entre los cuales se localiza el Convenio de Prestaciones celebrado por el Sindicato y el Ayuntamiento de Toluca, de julio de dos mil veinticuatro, es decir, que se encontraba vigente a la fecha de la solicitud, pues según los registros abarca el periodo del primero de abril al treinta de junio del presente año, tal como se muestra a continuación:</w:t>
      </w:r>
    </w:p>
    <w:p w14:paraId="686B348A" w14:textId="77777777" w:rsidR="002C5BE4" w:rsidRDefault="002C5BE4" w:rsidP="00E12E55">
      <w:pPr>
        <w:tabs>
          <w:tab w:val="left" w:pos="4962"/>
        </w:tabs>
        <w:spacing w:after="0" w:line="360" w:lineRule="auto"/>
        <w:contextualSpacing/>
        <w:jc w:val="both"/>
        <w:rPr>
          <w:rFonts w:ascii="Palatino Linotype" w:eastAsia="Times New Roman" w:hAnsi="Palatino Linotype" w:cs="Times New Roman"/>
          <w:lang w:eastAsia="es-ES"/>
        </w:rPr>
      </w:pPr>
    </w:p>
    <w:p w14:paraId="5ECBD7B0" w14:textId="14BDE0E4" w:rsidR="002C5BE4" w:rsidRDefault="002C5BE4" w:rsidP="00E12E55">
      <w:pPr>
        <w:tabs>
          <w:tab w:val="left" w:pos="4962"/>
        </w:tabs>
        <w:spacing w:after="0" w:line="360" w:lineRule="auto"/>
        <w:contextualSpacing/>
        <w:jc w:val="both"/>
        <w:rPr>
          <w:rFonts w:ascii="Palatino Linotype" w:eastAsia="Times New Roman" w:hAnsi="Palatino Linotype" w:cs="Times New Roman"/>
          <w:lang w:eastAsia="es-ES"/>
        </w:rPr>
      </w:pPr>
      <w:r w:rsidRPr="002C5BE4">
        <w:rPr>
          <w:rFonts w:ascii="Palatino Linotype" w:eastAsia="Times New Roman" w:hAnsi="Palatino Linotype" w:cs="Times New Roman"/>
          <w:noProof/>
          <w:lang w:eastAsia="es-MX"/>
        </w:rPr>
        <w:lastRenderedPageBreak/>
        <w:drawing>
          <wp:inline distT="0" distB="0" distL="0" distR="0" wp14:anchorId="53693637" wp14:editId="7ABAE0C6">
            <wp:extent cx="5791835" cy="3190240"/>
            <wp:effectExtent l="0" t="0" r="0" b="0"/>
            <wp:docPr id="713400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40012" name=""/>
                    <pic:cNvPicPr/>
                  </pic:nvPicPr>
                  <pic:blipFill>
                    <a:blip r:embed="rId10"/>
                    <a:stretch>
                      <a:fillRect/>
                    </a:stretch>
                  </pic:blipFill>
                  <pic:spPr>
                    <a:xfrm>
                      <a:off x="0" y="0"/>
                      <a:ext cx="5791835" cy="3190240"/>
                    </a:xfrm>
                    <a:prstGeom prst="rect">
                      <a:avLst/>
                    </a:prstGeom>
                  </pic:spPr>
                </pic:pic>
              </a:graphicData>
            </a:graphic>
          </wp:inline>
        </w:drawing>
      </w:r>
    </w:p>
    <w:p w14:paraId="1BDD6B01" w14:textId="77777777" w:rsidR="005431D7" w:rsidRDefault="005431D7" w:rsidP="00E12E55">
      <w:pPr>
        <w:tabs>
          <w:tab w:val="left" w:pos="4962"/>
        </w:tabs>
        <w:spacing w:after="0" w:line="360" w:lineRule="auto"/>
        <w:contextualSpacing/>
        <w:jc w:val="both"/>
        <w:rPr>
          <w:rFonts w:ascii="Palatino Linotype" w:eastAsia="Times New Roman" w:hAnsi="Palatino Linotype" w:cs="Times New Roman"/>
          <w:lang w:eastAsia="es-ES"/>
        </w:rPr>
      </w:pPr>
    </w:p>
    <w:p w14:paraId="470C5597" w14:textId="54912706" w:rsidR="001B53CB" w:rsidRPr="002C5BE4" w:rsidRDefault="001B53CB" w:rsidP="001B53CB">
      <w:pPr>
        <w:spacing w:after="0" w:line="360" w:lineRule="auto"/>
        <w:jc w:val="both"/>
        <w:rPr>
          <w:rFonts w:ascii="Palatino Linotype" w:eastAsia="Palatino Linotype" w:hAnsi="Palatino Linotype" w:cs="Palatino Linotype"/>
          <w:b/>
          <w:bCs/>
          <w:color w:val="000000"/>
          <w:lang w:eastAsia="es-MX"/>
        </w:rPr>
      </w:pPr>
      <w:r>
        <w:rPr>
          <w:rFonts w:ascii="Palatino Linotype" w:eastAsia="Palatino Linotype" w:hAnsi="Palatino Linotype" w:cs="Palatino Linotype"/>
          <w:color w:val="000000"/>
          <w:lang w:eastAsia="es-MX"/>
        </w:rPr>
        <w:t>Conforme a lo anterior, si bien la liga proporcionada permite acceder, por medio de diversos pasos al Convenio solicitado</w:t>
      </w:r>
      <w:r w:rsidRPr="0003428C">
        <w:rPr>
          <w:rFonts w:ascii="Palatino Linotype" w:eastAsia="Palatino Linotype" w:hAnsi="Palatino Linotype" w:cs="Palatino Linotype"/>
          <w:color w:val="000000"/>
          <w:lang w:eastAsia="es-MX"/>
        </w:rPr>
        <w:t>, se considera que incumplió con lo establecido en el artículo 161 de la Ley de Transparencia y Acceso a la Información Pública del Estado de México y Municipios</w:t>
      </w:r>
      <w:r>
        <w:rPr>
          <w:rFonts w:ascii="Palatino Linotype" w:eastAsia="Palatino Linotype" w:hAnsi="Palatino Linotype" w:cs="Palatino Linotype"/>
          <w:color w:val="000000"/>
          <w:lang w:eastAsia="es-MX"/>
        </w:rPr>
        <w:t xml:space="preserve">, al dar la liga en formato cerrado y omitir mencionar el procedimiento para obtener el documento solicitado, y, por lo tanto, no se puede tener por atendido el requerimiento de información, lo cual da como resultado que el agravio sea </w:t>
      </w:r>
      <w:r>
        <w:rPr>
          <w:rFonts w:ascii="Palatino Linotype" w:eastAsia="Palatino Linotype" w:hAnsi="Palatino Linotype" w:cs="Palatino Linotype"/>
          <w:b/>
          <w:bCs/>
          <w:color w:val="000000"/>
          <w:lang w:eastAsia="es-MX"/>
        </w:rPr>
        <w:t>FUNDADO.</w:t>
      </w:r>
    </w:p>
    <w:p w14:paraId="27E6D59F" w14:textId="77777777" w:rsidR="001B53CB" w:rsidRDefault="001B53CB" w:rsidP="00750B73">
      <w:pPr>
        <w:spacing w:after="0" w:line="360" w:lineRule="auto"/>
        <w:contextualSpacing/>
        <w:jc w:val="both"/>
        <w:rPr>
          <w:rFonts w:ascii="Palatino Linotype" w:eastAsia="Calibri" w:hAnsi="Palatino Linotype" w:cs="Tahoma"/>
          <w:lang w:val="es-ES" w:eastAsia="es-MX"/>
        </w:rPr>
      </w:pPr>
    </w:p>
    <w:p w14:paraId="34D6BA16" w14:textId="2754A8FD" w:rsidR="00750B73" w:rsidRPr="00C20E1F" w:rsidRDefault="001B53CB" w:rsidP="00750B73">
      <w:pPr>
        <w:spacing w:after="0" w:line="360" w:lineRule="auto"/>
        <w:contextualSpacing/>
        <w:jc w:val="both"/>
        <w:rPr>
          <w:rFonts w:ascii="Palatino Linotype" w:eastAsia="Calibri" w:hAnsi="Palatino Linotype" w:cs="Tahoma"/>
          <w:bCs/>
          <w:color w:val="0D0D0D"/>
          <w:lang w:val="es-ES"/>
        </w:rPr>
      </w:pPr>
      <w:r>
        <w:rPr>
          <w:rFonts w:ascii="Palatino Linotype" w:eastAsia="Calibri" w:hAnsi="Palatino Linotype" w:cs="Tahoma"/>
          <w:lang w:val="es-ES" w:eastAsia="es-MX"/>
        </w:rPr>
        <w:t>Conforme a lo anterior, en el presente caso el Sujeto Obligado deberá entregar el Convenio de Prestaciones del dos mil veinticuatro, al ser el vigente a la fecha de la solicitud</w:t>
      </w:r>
      <w:r w:rsidR="00750B73" w:rsidRPr="00C20E1F">
        <w:rPr>
          <w:rFonts w:ascii="Palatino Linotype" w:eastAsia="Calibri" w:hAnsi="Palatino Linotype" w:cs="Tahoma"/>
          <w:lang w:val="es-ES" w:eastAsia="es-MX"/>
        </w:rPr>
        <w:t>;</w:t>
      </w:r>
      <w:r w:rsidR="00750B73" w:rsidRPr="00C20E1F">
        <w:rPr>
          <w:rFonts w:ascii="Palatino Linotype" w:eastAsia="Calibri" w:hAnsi="Palatino Linotype" w:cs="Times New Roman"/>
          <w:color w:val="000000"/>
          <w:lang w:val="es-ES"/>
        </w:rPr>
        <w:t xml:space="preserve"> </w:t>
      </w:r>
      <w:r w:rsidR="00E977BC" w:rsidRPr="00C20E1F">
        <w:rPr>
          <w:rFonts w:ascii="Palatino Linotype" w:eastAsia="Calibri" w:hAnsi="Palatino Linotype" w:cs="Tahoma"/>
          <w:bCs/>
          <w:iCs/>
          <w:color w:val="000000"/>
        </w:rPr>
        <w:t>dicha</w:t>
      </w:r>
      <w:r w:rsidR="00750B73" w:rsidRPr="00C20E1F">
        <w:rPr>
          <w:rFonts w:ascii="Palatino Linotype" w:eastAsia="Calibri" w:hAnsi="Palatino Linotype" w:cs="Tahoma"/>
          <w:bCs/>
          <w:iCs/>
          <w:color w:val="000000"/>
        </w:rPr>
        <w:t xml:space="preserve"> situación toma sustento en</w:t>
      </w:r>
      <w:r w:rsidR="00750B73" w:rsidRPr="00C20E1F">
        <w:rPr>
          <w:rFonts w:ascii="Palatino Linotype" w:eastAsia="Calibri" w:hAnsi="Palatino Linotype" w:cs="Tahoma"/>
          <w:bCs/>
          <w:color w:val="000000"/>
        </w:rPr>
        <w:t xml:space="preserve"> el</w:t>
      </w:r>
      <w:r w:rsidR="00750B73" w:rsidRPr="00C20E1F">
        <w:rPr>
          <w:rFonts w:ascii="Palatino Linotype" w:eastAsia="Calibri" w:hAnsi="Palatino Linotype" w:cs="Tahoma"/>
          <w:color w:val="000000"/>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2CADB296" w14:textId="77777777" w:rsidR="00750B73" w:rsidRPr="00C20E1F" w:rsidRDefault="00750B73" w:rsidP="00750B73">
      <w:pPr>
        <w:spacing w:after="0" w:line="360" w:lineRule="auto"/>
        <w:contextualSpacing/>
        <w:jc w:val="both"/>
        <w:rPr>
          <w:rFonts w:ascii="Palatino Linotype" w:eastAsia="Calibri" w:hAnsi="Palatino Linotype" w:cs="Tahoma"/>
          <w:bCs/>
          <w:iCs/>
          <w:color w:val="000000"/>
          <w:lang w:val="es-ES_tradnl"/>
        </w:rPr>
      </w:pPr>
    </w:p>
    <w:p w14:paraId="1EA9011B" w14:textId="77777777" w:rsidR="00750B73" w:rsidRPr="00C20E1F" w:rsidRDefault="00750B73" w:rsidP="00750B73">
      <w:pPr>
        <w:tabs>
          <w:tab w:val="left" w:pos="4962"/>
        </w:tabs>
        <w:spacing w:after="0" w:line="360" w:lineRule="auto"/>
        <w:contextualSpacing/>
        <w:jc w:val="both"/>
        <w:rPr>
          <w:rFonts w:ascii="Palatino Linotype" w:eastAsia="Calibri" w:hAnsi="Palatino Linotype" w:cs="Tahoma"/>
          <w:color w:val="000000"/>
        </w:rPr>
      </w:pPr>
      <w:r w:rsidRPr="00C20E1F">
        <w:rPr>
          <w:rFonts w:ascii="Palatino Linotype" w:eastAsia="Calibri" w:hAnsi="Palatino Linotype" w:cs="Tahoma"/>
          <w:color w:val="000000"/>
        </w:rPr>
        <w:lastRenderedPageBreak/>
        <w:t xml:space="preserve">De esta manera, </w:t>
      </w:r>
      <w:r w:rsidRPr="00C20E1F">
        <w:rPr>
          <w:rFonts w:ascii="Palatino Linotype" w:eastAsia="Calibri" w:hAnsi="Palatino Linotype" w:cs="Tahoma"/>
          <w:color w:val="000000"/>
          <w:lang w:val="es-ES"/>
        </w:rPr>
        <w:t xml:space="preserve">el derecho de acceso a la información pública se satisface en aquellos casos en que se entregue el soporte documental en el que conste la información solicitada, sin necesidad de elaborar documentos </w:t>
      </w:r>
      <w:r w:rsidRPr="00C20E1F">
        <w:rPr>
          <w:rFonts w:ascii="Palatino Linotype" w:eastAsia="Calibri" w:hAnsi="Palatino Linotype" w:cs="Tahoma"/>
          <w:i/>
          <w:color w:val="000000"/>
        </w:rPr>
        <w:t>ad hoc</w:t>
      </w:r>
      <w:r w:rsidRPr="00C20E1F">
        <w:rPr>
          <w:rFonts w:ascii="Palatino Linotype" w:eastAsia="Calibri" w:hAnsi="Palatino Linotype" w:cs="Tahoma"/>
          <w:color w:val="000000"/>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49C2FC4" w14:textId="77777777" w:rsidR="002428C9" w:rsidRPr="00C20E1F" w:rsidRDefault="002428C9" w:rsidP="00750B73">
      <w:pPr>
        <w:tabs>
          <w:tab w:val="left" w:pos="4962"/>
        </w:tabs>
        <w:spacing w:after="0" w:line="360" w:lineRule="auto"/>
        <w:contextualSpacing/>
        <w:jc w:val="both"/>
        <w:rPr>
          <w:rFonts w:ascii="Palatino Linotype" w:eastAsia="Calibri" w:hAnsi="Palatino Linotype" w:cs="Tahoma"/>
          <w:color w:val="000000"/>
        </w:rPr>
      </w:pPr>
    </w:p>
    <w:p w14:paraId="743B22FB" w14:textId="1F2B3B9E" w:rsidR="001B53CB" w:rsidRPr="00C20E1F" w:rsidRDefault="00750B73" w:rsidP="00EA1710">
      <w:pPr>
        <w:spacing w:after="0" w:line="360" w:lineRule="auto"/>
        <w:jc w:val="both"/>
        <w:rPr>
          <w:rFonts w:ascii="Palatino Linotype" w:eastAsia="Calibri" w:hAnsi="Palatino Linotype" w:cs="Tahoma"/>
          <w:color w:val="000000"/>
          <w:lang w:eastAsia="es-MX"/>
        </w:rPr>
      </w:pPr>
      <w:r w:rsidRPr="00C20E1F">
        <w:rPr>
          <w:rFonts w:ascii="Palatino Linotype" w:eastAsia="Calibri" w:hAnsi="Palatino Linotype" w:cs="Tahoma"/>
          <w:color w:val="000000"/>
          <w:lang w:val="es-ES" w:eastAsia="es-MX"/>
        </w:rPr>
        <w:t>De tales circunstancias, se concluye que los sujetos obligados únicamente se encuentran constreñidos a proporcionar los documentos que den cuenta de la información solicitada, como obren en sus archivos, sin tener que elaborarlos a las necesidades del Recurrente;</w:t>
      </w:r>
      <w:r w:rsidR="002428C9" w:rsidRPr="00C20E1F">
        <w:rPr>
          <w:rFonts w:ascii="Palatino Linotype" w:eastAsia="Calibri" w:hAnsi="Palatino Linotype" w:cs="Tahoma"/>
          <w:color w:val="000000"/>
          <w:lang w:val="es-ES" w:eastAsia="es-MX"/>
        </w:rPr>
        <w:t xml:space="preserve"> </w:t>
      </w:r>
      <w:r w:rsidR="001B53CB">
        <w:rPr>
          <w:rFonts w:ascii="Palatino Linotype" w:eastAsia="Calibri" w:hAnsi="Palatino Linotype" w:cs="Tahoma"/>
          <w:color w:val="000000"/>
          <w:lang w:val="es-ES" w:eastAsia="es-MX"/>
        </w:rPr>
        <w:t>por lo que, en el presente caso, el Sujeto Obligado deberá proporcionar el Convenio de Prestaciones celebrado entre el Ayuntamiento y el Sindicato; para entregar dicha información, el Sujeto Obligado podrá anexarla a través del SAIMEX o si es de su interés, podrá proporcionar la liga electrónica en formato abierto y los pasos específicos para obtener la documental. Finalmente, de la revisión del Convenio se logra vislumbrar que no contiene datos clasificables por lo que deberá entregarlo en versión íntegra.</w:t>
      </w:r>
    </w:p>
    <w:p w14:paraId="0F22C939" w14:textId="77777777" w:rsidR="000C664B" w:rsidRPr="00C20E1F" w:rsidRDefault="000C664B" w:rsidP="0024716D">
      <w:pPr>
        <w:spacing w:after="0" w:line="360" w:lineRule="auto"/>
        <w:contextualSpacing/>
        <w:jc w:val="both"/>
        <w:rPr>
          <w:rFonts w:ascii="Palatino Linotype" w:eastAsia="Times New Roman" w:hAnsi="Palatino Linotype" w:cs="Tahoma"/>
          <w:lang w:val="es-ES" w:eastAsia="es-ES"/>
        </w:rPr>
      </w:pPr>
    </w:p>
    <w:p w14:paraId="69E757B3" w14:textId="77777777" w:rsidR="00955212" w:rsidRPr="00C20E1F" w:rsidRDefault="000B16A1" w:rsidP="00E977BC">
      <w:pPr>
        <w:pStyle w:val="Ttulo2"/>
        <w:rPr>
          <w:rFonts w:eastAsia="Calibri"/>
        </w:rPr>
      </w:pPr>
      <w:bookmarkStart w:id="11" w:name="_Toc207293042"/>
      <w:r w:rsidRPr="00C20E1F">
        <w:rPr>
          <w:rFonts w:eastAsia="Calibri"/>
        </w:rPr>
        <w:t xml:space="preserve">SEXTO. </w:t>
      </w:r>
      <w:r w:rsidR="00582149" w:rsidRPr="00C20E1F">
        <w:rPr>
          <w:rFonts w:eastAsia="Calibri"/>
        </w:rPr>
        <w:t>Decisión</w:t>
      </w:r>
      <w:bookmarkEnd w:id="11"/>
      <w:r w:rsidR="00955212" w:rsidRPr="00C20E1F">
        <w:rPr>
          <w:rFonts w:eastAsia="Calibri"/>
        </w:rPr>
        <w:t xml:space="preserve"> </w:t>
      </w:r>
    </w:p>
    <w:p w14:paraId="6B1C4DDC" w14:textId="77777777" w:rsidR="00776EF1" w:rsidRPr="00C20E1F" w:rsidRDefault="00776EF1" w:rsidP="00E12E55">
      <w:pPr>
        <w:spacing w:after="0" w:line="360" w:lineRule="auto"/>
        <w:jc w:val="both"/>
        <w:rPr>
          <w:rFonts w:ascii="Palatino Linotype" w:eastAsia="Calibri" w:hAnsi="Palatino Linotype" w:cs="Tahoma"/>
          <w:b/>
          <w:color w:val="FF0000"/>
        </w:rPr>
      </w:pPr>
    </w:p>
    <w:p w14:paraId="37E3D6FA" w14:textId="67F0662D" w:rsidR="00776EF1" w:rsidRPr="00C20E1F" w:rsidRDefault="00776EF1" w:rsidP="000B16A1">
      <w:pPr>
        <w:widowControl w:val="0"/>
        <w:spacing w:after="0" w:line="360" w:lineRule="auto"/>
        <w:jc w:val="both"/>
        <w:rPr>
          <w:rFonts w:ascii="Palatino Linotype" w:eastAsia="Calibri" w:hAnsi="Palatino Linotype" w:cs="Tahoma"/>
          <w:iCs/>
          <w:lang w:eastAsia="es-ES_tradnl"/>
        </w:rPr>
      </w:pPr>
      <w:r w:rsidRPr="00C20E1F">
        <w:rPr>
          <w:rFonts w:ascii="Palatino Linotype" w:eastAsia="Calibri" w:hAnsi="Palatino Linotype" w:cs="Tahoma"/>
        </w:rPr>
        <w:t xml:space="preserve">Con fundamento en el artículo 186, fracción III, de la Ley de Transparencia y Acceso a la Información Pública del Estado de México y Municipios, este Instituto considera procedente </w:t>
      </w:r>
      <w:r w:rsidR="00FD64BE" w:rsidRPr="00C20E1F">
        <w:rPr>
          <w:rFonts w:ascii="Palatino Linotype" w:eastAsia="Calibri" w:hAnsi="Palatino Linotype" w:cs="Tahoma"/>
          <w:b/>
        </w:rPr>
        <w:t>MODIFICAR</w:t>
      </w:r>
      <w:r w:rsidRPr="00C20E1F">
        <w:rPr>
          <w:rFonts w:ascii="Palatino Linotype" w:eastAsia="Calibri" w:hAnsi="Palatino Linotype" w:cs="Tahoma"/>
          <w:b/>
        </w:rPr>
        <w:t xml:space="preserve"> </w:t>
      </w:r>
      <w:r w:rsidRPr="00C20E1F">
        <w:rPr>
          <w:rFonts w:ascii="Palatino Linotype" w:eastAsia="Calibri" w:hAnsi="Palatino Linotype" w:cs="Tahoma"/>
          <w:bCs/>
        </w:rPr>
        <w:t>la</w:t>
      </w:r>
      <w:r w:rsidRPr="00C20E1F">
        <w:rPr>
          <w:rFonts w:ascii="Palatino Linotype" w:eastAsia="Calibri" w:hAnsi="Palatino Linotype" w:cs="Tahoma"/>
        </w:rPr>
        <w:t xml:space="preserve"> respuesta otorgada por el </w:t>
      </w:r>
      <w:r w:rsidR="00735A7C" w:rsidRPr="00C20E1F">
        <w:rPr>
          <w:rFonts w:ascii="Palatino Linotype" w:eastAsia="Calibri" w:hAnsi="Palatino Linotype" w:cs="Tahoma"/>
        </w:rPr>
        <w:t xml:space="preserve">Ayuntamiento </w:t>
      </w:r>
      <w:r w:rsidR="005E3B41" w:rsidRPr="00C20E1F">
        <w:rPr>
          <w:rFonts w:ascii="Palatino Linotype" w:eastAsia="Calibri" w:hAnsi="Palatino Linotype" w:cs="Tahoma"/>
        </w:rPr>
        <w:t>de Toluca</w:t>
      </w:r>
      <w:r w:rsidR="00735A7C" w:rsidRPr="00C20E1F">
        <w:rPr>
          <w:rFonts w:ascii="Palatino Linotype" w:eastAsia="Calibri" w:hAnsi="Palatino Linotype" w:cs="Tahoma"/>
        </w:rPr>
        <w:t>, a efecto de que</w:t>
      </w:r>
      <w:r w:rsidR="00180D97" w:rsidRPr="00C20E1F">
        <w:rPr>
          <w:rFonts w:ascii="Palatino Linotype" w:eastAsia="Calibri" w:hAnsi="Palatino Linotype" w:cs="Tahoma"/>
        </w:rPr>
        <w:t xml:space="preserve"> </w:t>
      </w:r>
      <w:r w:rsidRPr="00C20E1F">
        <w:rPr>
          <w:rFonts w:ascii="Palatino Linotype" w:eastAsia="Calibri" w:hAnsi="Palatino Linotype" w:cs="Tahoma"/>
        </w:rPr>
        <w:t xml:space="preserve">entregue, </w:t>
      </w:r>
      <w:r w:rsidR="00FD64BE" w:rsidRPr="00C20E1F">
        <w:rPr>
          <w:rFonts w:ascii="Palatino Linotype" w:eastAsia="Calibri" w:hAnsi="Palatino Linotype" w:cs="Tahoma"/>
          <w:iCs/>
          <w:lang w:eastAsia="es-ES_tradnl"/>
        </w:rPr>
        <w:t xml:space="preserve">en versión íntegra </w:t>
      </w:r>
      <w:r w:rsidR="001B53CB">
        <w:rPr>
          <w:rFonts w:ascii="Palatino Linotype" w:eastAsia="Calibri" w:hAnsi="Palatino Linotype" w:cs="Tahoma"/>
          <w:iCs/>
          <w:lang w:eastAsia="es-ES_tradnl"/>
        </w:rPr>
        <w:t>el Convenio que da cuenta de lo solicitado</w:t>
      </w:r>
      <w:r w:rsidR="00FD64BE" w:rsidRPr="00C20E1F">
        <w:rPr>
          <w:rFonts w:ascii="Palatino Linotype" w:eastAsia="Calibri" w:hAnsi="Palatino Linotype" w:cs="Tahoma"/>
          <w:iCs/>
          <w:lang w:eastAsia="es-ES_tradnl"/>
        </w:rPr>
        <w:t>.</w:t>
      </w:r>
    </w:p>
    <w:p w14:paraId="3ABAF795" w14:textId="77777777" w:rsidR="00955212" w:rsidRPr="00C20E1F" w:rsidRDefault="00955212" w:rsidP="00E12E55">
      <w:pPr>
        <w:tabs>
          <w:tab w:val="left" w:pos="4962"/>
        </w:tabs>
        <w:spacing w:after="0" w:line="360" w:lineRule="auto"/>
        <w:jc w:val="both"/>
        <w:rPr>
          <w:rFonts w:ascii="Palatino Linotype" w:eastAsia="Calibri" w:hAnsi="Palatino Linotype" w:cs="Tahoma"/>
        </w:rPr>
      </w:pPr>
    </w:p>
    <w:p w14:paraId="31B8E2E6" w14:textId="77777777" w:rsidR="00955212" w:rsidRPr="00C20E1F" w:rsidRDefault="00955212" w:rsidP="00E12E55">
      <w:pPr>
        <w:spacing w:after="0" w:line="360" w:lineRule="auto"/>
        <w:jc w:val="both"/>
        <w:rPr>
          <w:rFonts w:ascii="Palatino Linotype" w:eastAsia="Calibri" w:hAnsi="Palatino Linotype" w:cs="Tahoma"/>
          <w:b/>
        </w:rPr>
      </w:pPr>
      <w:r w:rsidRPr="00C20E1F">
        <w:rPr>
          <w:rFonts w:ascii="Palatino Linotype" w:eastAsia="Calibri" w:hAnsi="Palatino Linotype" w:cs="Tahoma"/>
          <w:b/>
        </w:rPr>
        <w:t>Términos de la Resolución p</w:t>
      </w:r>
      <w:r w:rsidR="00582149" w:rsidRPr="00C20E1F">
        <w:rPr>
          <w:rFonts w:ascii="Palatino Linotype" w:eastAsia="Calibri" w:hAnsi="Palatino Linotype" w:cs="Tahoma"/>
          <w:b/>
        </w:rPr>
        <w:t>ara conocimiento del Particular</w:t>
      </w:r>
    </w:p>
    <w:p w14:paraId="1CE56E3E" w14:textId="77777777" w:rsidR="00142D9F" w:rsidRPr="00C20E1F" w:rsidRDefault="00142D9F" w:rsidP="00E12E55">
      <w:pPr>
        <w:spacing w:after="0" w:line="360" w:lineRule="auto"/>
        <w:jc w:val="both"/>
        <w:rPr>
          <w:rFonts w:ascii="Palatino Linotype" w:eastAsia="Calibri" w:hAnsi="Palatino Linotype" w:cs="Tahoma"/>
          <w:b/>
          <w:color w:val="FF0000"/>
        </w:rPr>
      </w:pPr>
    </w:p>
    <w:p w14:paraId="5C1A7A22" w14:textId="77777777" w:rsidR="001B53CB" w:rsidRDefault="00142D9F" w:rsidP="00776EF1">
      <w:pPr>
        <w:spacing w:after="0" w:line="360" w:lineRule="auto"/>
        <w:jc w:val="both"/>
        <w:rPr>
          <w:rFonts w:ascii="Palatino Linotype" w:eastAsia="Calibri" w:hAnsi="Palatino Linotype" w:cs="Tahoma"/>
        </w:rPr>
      </w:pPr>
      <w:r w:rsidRPr="00C20E1F">
        <w:rPr>
          <w:rFonts w:ascii="Palatino Linotype" w:eastAsia="Calibri" w:hAnsi="Palatino Linotype" w:cs="Tahoma"/>
        </w:rPr>
        <w:t xml:space="preserve">Se le hace del conocimiento a la Particular, que, en el presente caso, se le concede la razón, pues el Ayuntamiento </w:t>
      </w:r>
      <w:r w:rsidR="005E3B41" w:rsidRPr="00C20E1F">
        <w:rPr>
          <w:rFonts w:ascii="Palatino Linotype" w:eastAsia="Calibri" w:hAnsi="Palatino Linotype" w:cs="Tahoma"/>
        </w:rPr>
        <w:t>de Toluca</w:t>
      </w:r>
      <w:r w:rsidRPr="00C20E1F">
        <w:rPr>
          <w:rFonts w:ascii="Palatino Linotype" w:eastAsia="Calibri" w:hAnsi="Palatino Linotype" w:cs="Tahoma"/>
        </w:rPr>
        <w:t xml:space="preserve">, </w:t>
      </w:r>
      <w:r w:rsidR="00180D97" w:rsidRPr="00C20E1F">
        <w:rPr>
          <w:rFonts w:ascii="Palatino Linotype" w:eastAsia="Calibri" w:hAnsi="Palatino Linotype" w:cs="Tahoma"/>
        </w:rPr>
        <w:t xml:space="preserve">no le proporcionó </w:t>
      </w:r>
      <w:r w:rsidR="00FD64BE" w:rsidRPr="00C20E1F">
        <w:rPr>
          <w:rFonts w:ascii="Palatino Linotype" w:eastAsia="Calibri" w:hAnsi="Palatino Linotype" w:cs="Tahoma"/>
        </w:rPr>
        <w:t>los documentos que daban cuenta</w:t>
      </w:r>
      <w:r w:rsidR="009514B4" w:rsidRPr="00C20E1F">
        <w:rPr>
          <w:rFonts w:ascii="Palatino Linotype" w:eastAsia="Calibri" w:hAnsi="Palatino Linotype" w:cs="Tahoma"/>
        </w:rPr>
        <w:t xml:space="preserve"> de lo </w:t>
      </w:r>
      <w:r w:rsidR="009514B4" w:rsidRPr="00C20E1F">
        <w:rPr>
          <w:rFonts w:ascii="Palatino Linotype" w:eastAsia="Calibri" w:hAnsi="Palatino Linotype" w:cs="Tahoma"/>
        </w:rPr>
        <w:lastRenderedPageBreak/>
        <w:t>solicitado</w:t>
      </w:r>
      <w:r w:rsidR="000C664B" w:rsidRPr="00C20E1F">
        <w:rPr>
          <w:rFonts w:ascii="Palatino Linotype" w:eastAsia="Calibri" w:hAnsi="Palatino Linotype" w:cs="Tahoma"/>
        </w:rPr>
        <w:t xml:space="preserve">, a saber, </w:t>
      </w:r>
      <w:r w:rsidR="001B53CB">
        <w:rPr>
          <w:rFonts w:ascii="Palatino Linotype" w:eastAsia="Calibri" w:hAnsi="Palatino Linotype" w:cs="Tahoma"/>
        </w:rPr>
        <w:t>el convenio sindical</w:t>
      </w:r>
      <w:r w:rsidR="000C664B" w:rsidRPr="00C20E1F">
        <w:rPr>
          <w:rFonts w:ascii="Palatino Linotype" w:eastAsia="Calibri" w:hAnsi="Palatino Linotype" w:cs="Tahoma"/>
        </w:rPr>
        <w:t xml:space="preserve">, por lo que deberá darle acceso a las mismas en versión </w:t>
      </w:r>
      <w:r w:rsidR="001B53CB">
        <w:rPr>
          <w:rFonts w:ascii="Palatino Linotype" w:eastAsia="Calibri" w:hAnsi="Palatino Linotype" w:cs="Tahoma"/>
        </w:rPr>
        <w:t>íntegra</w:t>
      </w:r>
      <w:r w:rsidR="000C664B" w:rsidRPr="00C20E1F">
        <w:rPr>
          <w:rFonts w:ascii="Palatino Linotype" w:eastAsia="Calibri" w:hAnsi="Palatino Linotype" w:cs="Tahoma"/>
        </w:rPr>
        <w:t>.</w:t>
      </w:r>
      <w:r w:rsidR="001B53CB">
        <w:rPr>
          <w:rFonts w:ascii="Palatino Linotype" w:eastAsia="Calibri" w:hAnsi="Palatino Linotype" w:cs="Tahoma"/>
        </w:rPr>
        <w:t xml:space="preserve"> </w:t>
      </w:r>
    </w:p>
    <w:p w14:paraId="00073EF5" w14:textId="77777777" w:rsidR="001B53CB" w:rsidRDefault="001B53CB" w:rsidP="00776EF1">
      <w:pPr>
        <w:spacing w:after="0" w:line="360" w:lineRule="auto"/>
        <w:jc w:val="both"/>
        <w:rPr>
          <w:rFonts w:ascii="Palatino Linotype" w:eastAsia="Calibri" w:hAnsi="Palatino Linotype" w:cs="Tahoma"/>
        </w:rPr>
      </w:pPr>
    </w:p>
    <w:p w14:paraId="60222447" w14:textId="7ECC55DF" w:rsidR="00776EF1" w:rsidRPr="00C20E1F" w:rsidRDefault="00776EF1" w:rsidP="00776EF1">
      <w:pPr>
        <w:spacing w:after="0" w:line="360" w:lineRule="auto"/>
        <w:jc w:val="both"/>
        <w:rPr>
          <w:rFonts w:ascii="Palatino Linotype" w:eastAsia="Calibri" w:hAnsi="Palatino Linotype" w:cs="Tahoma"/>
          <w:bCs/>
          <w:iCs/>
        </w:rPr>
      </w:pPr>
      <w:r w:rsidRPr="00C20E1F">
        <w:rPr>
          <w:rFonts w:ascii="Palatino Linotype" w:eastAsia="Calibri" w:hAnsi="Palatino Linotype" w:cs="Tahoma"/>
          <w:bCs/>
          <w:iCs/>
        </w:rPr>
        <w:t>Finalmente, 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18D6972E" w14:textId="77777777" w:rsidR="00955212" w:rsidRPr="00C20E1F" w:rsidRDefault="00955212" w:rsidP="00E12E55">
      <w:pPr>
        <w:spacing w:after="0" w:line="360" w:lineRule="auto"/>
        <w:jc w:val="both"/>
        <w:rPr>
          <w:rFonts w:ascii="Palatino Linotype" w:eastAsia="Calibri" w:hAnsi="Palatino Linotype" w:cs="Times New Roman"/>
        </w:rPr>
      </w:pPr>
    </w:p>
    <w:p w14:paraId="7B727BF3" w14:textId="77777777" w:rsidR="00955212" w:rsidRPr="00C20E1F" w:rsidRDefault="00955212" w:rsidP="00E12E55">
      <w:pPr>
        <w:spacing w:after="0" w:line="360" w:lineRule="auto"/>
        <w:jc w:val="both"/>
        <w:rPr>
          <w:rFonts w:ascii="Palatino Linotype" w:eastAsia="Calibri" w:hAnsi="Palatino Linotype" w:cs="Times New Roman"/>
        </w:rPr>
      </w:pPr>
      <w:r w:rsidRPr="00C20E1F">
        <w:rPr>
          <w:rFonts w:ascii="Palatino Linotype" w:eastAsia="Calibri" w:hAnsi="Palatino Linotype" w:cs="Times New Roman"/>
        </w:rPr>
        <w:t>Por lo expuesto y fundado, este Pleno:</w:t>
      </w:r>
    </w:p>
    <w:p w14:paraId="720A1AFA" w14:textId="77777777" w:rsidR="00955212" w:rsidRPr="00C20E1F" w:rsidRDefault="00955212" w:rsidP="00E12E55">
      <w:pPr>
        <w:spacing w:after="0" w:line="360" w:lineRule="auto"/>
        <w:jc w:val="both"/>
        <w:rPr>
          <w:rFonts w:ascii="Palatino Linotype" w:eastAsia="Calibri" w:hAnsi="Palatino Linotype" w:cs="Times New Roman"/>
          <w:b/>
          <w:bCs/>
        </w:rPr>
      </w:pPr>
    </w:p>
    <w:p w14:paraId="08B9D2D9" w14:textId="77777777" w:rsidR="00955212" w:rsidRPr="00C20E1F" w:rsidRDefault="00955212" w:rsidP="00E977BC">
      <w:pPr>
        <w:pStyle w:val="Ttulo1"/>
        <w:rPr>
          <w:rFonts w:eastAsia="Calibri"/>
        </w:rPr>
      </w:pPr>
      <w:bookmarkStart w:id="12" w:name="_Toc207293043"/>
      <w:r w:rsidRPr="00C20E1F">
        <w:rPr>
          <w:rFonts w:eastAsia="Calibri"/>
        </w:rPr>
        <w:t>R E S U E L V E</w:t>
      </w:r>
      <w:bookmarkEnd w:id="12"/>
    </w:p>
    <w:p w14:paraId="5BDA8335" w14:textId="77777777" w:rsidR="00955212" w:rsidRPr="00C20E1F" w:rsidRDefault="00955212" w:rsidP="00E12E55">
      <w:pPr>
        <w:spacing w:after="0" w:line="360" w:lineRule="auto"/>
        <w:jc w:val="both"/>
        <w:rPr>
          <w:rFonts w:ascii="Palatino Linotype" w:eastAsia="Calibri" w:hAnsi="Palatino Linotype" w:cs="Times New Roman"/>
        </w:rPr>
      </w:pPr>
    </w:p>
    <w:p w14:paraId="68E860D1" w14:textId="3139D379" w:rsidR="00FA352C" w:rsidRPr="00C20E1F" w:rsidRDefault="00955212" w:rsidP="00E12E55">
      <w:pPr>
        <w:spacing w:after="0" w:line="360" w:lineRule="auto"/>
        <w:contextualSpacing/>
        <w:jc w:val="both"/>
        <w:rPr>
          <w:rFonts w:ascii="Palatino Linotype" w:eastAsia="Times New Roman" w:hAnsi="Palatino Linotype" w:cs="Times New Roman"/>
          <w:b/>
          <w:bCs/>
          <w:lang w:eastAsia="es-ES"/>
        </w:rPr>
      </w:pPr>
      <w:bookmarkStart w:id="13" w:name="_Toc207293044"/>
      <w:r w:rsidRPr="00E977BC">
        <w:rPr>
          <w:rStyle w:val="Ttulo2Car"/>
        </w:rPr>
        <w:t>PRIMERO.</w:t>
      </w:r>
      <w:bookmarkEnd w:id="13"/>
      <w:r w:rsidRPr="00C20E1F">
        <w:rPr>
          <w:rFonts w:ascii="Palatino Linotype" w:eastAsia="Calibri" w:hAnsi="Palatino Linotype" w:cs="Tahoma"/>
          <w:bCs/>
          <w:iCs/>
        </w:rPr>
        <w:t xml:space="preserve"> Se </w:t>
      </w:r>
      <w:r w:rsidR="00FD64BE" w:rsidRPr="00C20E1F">
        <w:rPr>
          <w:rFonts w:ascii="Palatino Linotype" w:eastAsia="Calibri" w:hAnsi="Palatino Linotype" w:cs="Tahoma"/>
          <w:b/>
          <w:bCs/>
          <w:iCs/>
        </w:rPr>
        <w:t xml:space="preserve">MODIFICA </w:t>
      </w:r>
      <w:r w:rsidRPr="00C20E1F">
        <w:rPr>
          <w:rFonts w:ascii="Palatino Linotype" w:eastAsia="Calibri" w:hAnsi="Palatino Linotype" w:cs="Tahoma"/>
          <w:iCs/>
        </w:rPr>
        <w:t xml:space="preserve">la respuesta entregada por el Sujeto Obligado a la solicitud de acceso a la información </w:t>
      </w:r>
      <w:r w:rsidRPr="00C20E1F">
        <w:rPr>
          <w:rFonts w:ascii="Palatino Linotype" w:eastAsia="Calibri" w:hAnsi="Palatino Linotype" w:cs="Tahoma"/>
        </w:rPr>
        <w:t>con número de folio</w:t>
      </w:r>
      <w:r w:rsidR="00E96EE8" w:rsidRPr="00C20E1F">
        <w:rPr>
          <w:rFonts w:ascii="Palatino Linotype" w:hAnsi="Palatino Linotype"/>
          <w:b/>
          <w:bCs/>
        </w:rPr>
        <w:t xml:space="preserve"> </w:t>
      </w:r>
      <w:r w:rsidR="005E3B41" w:rsidRPr="00C20E1F">
        <w:rPr>
          <w:rFonts w:ascii="Palatino Linotype" w:eastAsia="Calibri" w:hAnsi="Palatino Linotype" w:cs="Tahoma"/>
          <w:bCs/>
          <w:lang w:eastAsia="es-ES"/>
        </w:rPr>
        <w:t>0</w:t>
      </w:r>
      <w:r w:rsidR="00556FE6" w:rsidRPr="00C20E1F">
        <w:rPr>
          <w:rFonts w:ascii="Palatino Linotype" w:eastAsia="Calibri" w:hAnsi="Palatino Linotype" w:cs="Tahoma"/>
          <w:bCs/>
          <w:lang w:eastAsia="es-ES"/>
        </w:rPr>
        <w:t>3695</w:t>
      </w:r>
      <w:r w:rsidR="005E3B41" w:rsidRPr="00C20E1F">
        <w:rPr>
          <w:rFonts w:ascii="Palatino Linotype" w:eastAsia="Calibri" w:hAnsi="Palatino Linotype" w:cs="Tahoma"/>
          <w:bCs/>
          <w:lang w:eastAsia="es-ES"/>
        </w:rPr>
        <w:t>/TOLUCA/IP/2025</w:t>
      </w:r>
      <w:r w:rsidRPr="00C20E1F">
        <w:rPr>
          <w:rFonts w:ascii="Palatino Linotype" w:eastAsia="Calibri" w:hAnsi="Palatino Linotype" w:cs="Tahoma"/>
          <w:bCs/>
          <w:lang w:eastAsia="es-ES"/>
        </w:rPr>
        <w:t xml:space="preserve">, </w:t>
      </w:r>
      <w:r w:rsidR="00FA352C" w:rsidRPr="00C20E1F">
        <w:rPr>
          <w:rFonts w:ascii="Palatino Linotype" w:eastAsia="Calibri" w:hAnsi="Palatino Linotype" w:cs="Tahoma"/>
          <w:bCs/>
          <w:lang w:eastAsia="es-ES"/>
        </w:rPr>
        <w:t>po</w:t>
      </w:r>
      <w:r w:rsidR="00FA352C" w:rsidRPr="00C20E1F">
        <w:rPr>
          <w:rFonts w:ascii="Palatino Linotype" w:eastAsia="Times New Roman" w:hAnsi="Palatino Linotype" w:cs="Times New Roman"/>
          <w:bCs/>
          <w:lang w:eastAsia="es-ES"/>
        </w:rPr>
        <w:t xml:space="preserve">r resultar </w:t>
      </w:r>
      <w:r w:rsidR="00FA352C" w:rsidRPr="00C20E1F">
        <w:rPr>
          <w:rFonts w:ascii="Palatino Linotype" w:eastAsia="Times New Roman" w:hAnsi="Palatino Linotype" w:cs="Times New Roman"/>
          <w:b/>
          <w:bCs/>
          <w:lang w:eastAsia="es-ES"/>
        </w:rPr>
        <w:t>FUNDADAS</w:t>
      </w:r>
      <w:r w:rsidR="00FA352C" w:rsidRPr="00C20E1F">
        <w:rPr>
          <w:rFonts w:ascii="Palatino Linotype" w:eastAsia="Times New Roman" w:hAnsi="Palatino Linotype" w:cs="Tahoma"/>
          <w:bCs/>
          <w:lang w:eastAsia="es-ES"/>
        </w:rPr>
        <w:t xml:space="preserve"> </w:t>
      </w:r>
      <w:r w:rsidR="00FA352C" w:rsidRPr="00C20E1F">
        <w:rPr>
          <w:rFonts w:ascii="Palatino Linotype" w:eastAsia="Calibri" w:hAnsi="Palatino Linotype" w:cs="Tahoma"/>
          <w:bCs/>
          <w:lang w:eastAsia="es-ES"/>
        </w:rPr>
        <w:t>las</w:t>
      </w:r>
      <w:r w:rsidR="00FA352C" w:rsidRPr="00C20E1F">
        <w:rPr>
          <w:rFonts w:ascii="Palatino Linotype" w:eastAsia="Calibri" w:hAnsi="Palatino Linotype" w:cs="Tahoma"/>
          <w:lang w:eastAsia="es-ES"/>
        </w:rPr>
        <w:t xml:space="preserve"> razones</w:t>
      </w:r>
      <w:r w:rsidR="00FA352C" w:rsidRPr="00C20E1F">
        <w:rPr>
          <w:rFonts w:ascii="Palatino Linotype" w:eastAsia="Calibri" w:hAnsi="Palatino Linotype" w:cs="Tahoma"/>
          <w:bCs/>
          <w:lang w:eastAsia="es-ES"/>
        </w:rPr>
        <w:t xml:space="preserve"> o motivos de inconformidad hechos valer por el Recurrente, en términos de los considerandos </w:t>
      </w:r>
      <w:r w:rsidR="00FA352C" w:rsidRPr="00C20E1F">
        <w:rPr>
          <w:rFonts w:ascii="Palatino Linotype" w:eastAsia="Calibri" w:hAnsi="Palatino Linotype" w:cs="Tahoma"/>
          <w:lang w:eastAsia="es-ES"/>
        </w:rPr>
        <w:t>QUINTO</w:t>
      </w:r>
      <w:r w:rsidR="00FA352C" w:rsidRPr="00C20E1F">
        <w:rPr>
          <w:rFonts w:ascii="Palatino Linotype" w:eastAsia="Calibri" w:hAnsi="Palatino Linotype" w:cs="Tahoma"/>
          <w:bCs/>
          <w:lang w:eastAsia="es-ES"/>
        </w:rPr>
        <w:t xml:space="preserve"> y </w:t>
      </w:r>
      <w:r w:rsidR="00FA352C" w:rsidRPr="00C20E1F">
        <w:rPr>
          <w:rFonts w:ascii="Palatino Linotype" w:eastAsia="Calibri" w:hAnsi="Palatino Linotype" w:cs="Tahoma"/>
          <w:lang w:eastAsia="es-ES"/>
        </w:rPr>
        <w:t>SEXTO</w:t>
      </w:r>
      <w:r w:rsidR="00FA352C" w:rsidRPr="00C20E1F">
        <w:rPr>
          <w:rFonts w:ascii="Palatino Linotype" w:eastAsia="Calibri" w:hAnsi="Palatino Linotype" w:cs="Tahoma"/>
          <w:b/>
          <w:lang w:eastAsia="es-ES"/>
        </w:rPr>
        <w:t xml:space="preserve"> </w:t>
      </w:r>
      <w:r w:rsidR="00FA352C" w:rsidRPr="00C20E1F">
        <w:rPr>
          <w:rFonts w:ascii="Palatino Linotype" w:eastAsia="Calibri" w:hAnsi="Palatino Linotype" w:cs="Tahoma"/>
          <w:bCs/>
          <w:lang w:eastAsia="es-ES"/>
        </w:rPr>
        <w:t>de la presente Resolución.</w:t>
      </w:r>
    </w:p>
    <w:p w14:paraId="35D72697" w14:textId="77777777" w:rsidR="00FA352C" w:rsidRPr="00C20E1F" w:rsidRDefault="00FA352C" w:rsidP="00E12E55">
      <w:pPr>
        <w:spacing w:after="0" w:line="360" w:lineRule="auto"/>
        <w:contextualSpacing/>
        <w:jc w:val="both"/>
        <w:rPr>
          <w:rFonts w:ascii="Palatino Linotype" w:eastAsia="Times New Roman" w:hAnsi="Palatino Linotype" w:cs="Tahoma"/>
          <w:b/>
          <w:bCs/>
          <w:color w:val="FF0000"/>
          <w:lang w:eastAsia="es-ES"/>
        </w:rPr>
      </w:pPr>
    </w:p>
    <w:p w14:paraId="19F04194" w14:textId="06220A40" w:rsidR="00FA352C" w:rsidRPr="00C20E1F" w:rsidRDefault="00FA352C" w:rsidP="00E12E55">
      <w:pPr>
        <w:spacing w:after="0" w:line="360" w:lineRule="auto"/>
        <w:contextualSpacing/>
        <w:jc w:val="both"/>
        <w:rPr>
          <w:rFonts w:ascii="Palatino Linotype" w:eastAsia="Times New Roman" w:hAnsi="Palatino Linotype" w:cs="Tahoma"/>
          <w:iCs/>
          <w:lang w:eastAsia="es-ES"/>
        </w:rPr>
      </w:pPr>
      <w:bookmarkStart w:id="14" w:name="_Toc207293045"/>
      <w:r w:rsidRPr="00E977BC">
        <w:rPr>
          <w:rStyle w:val="Ttulo2Car"/>
        </w:rPr>
        <w:t>SEGUNDO.</w:t>
      </w:r>
      <w:bookmarkEnd w:id="14"/>
      <w:r w:rsidRPr="00C20E1F">
        <w:rPr>
          <w:rFonts w:ascii="Palatino Linotype" w:eastAsia="Times New Roman" w:hAnsi="Palatino Linotype" w:cs="Tahoma"/>
          <w:b/>
          <w:bCs/>
          <w:lang w:eastAsia="es-ES"/>
        </w:rPr>
        <w:t xml:space="preserve"> </w:t>
      </w:r>
      <w:r w:rsidRPr="00C20E1F">
        <w:rPr>
          <w:rFonts w:ascii="Palatino Linotype" w:eastAsia="Times New Roman" w:hAnsi="Palatino Linotype" w:cs="Tahoma"/>
          <w:lang w:eastAsia="es-ES"/>
        </w:rPr>
        <w:t xml:space="preserve">Se </w:t>
      </w:r>
      <w:r w:rsidRPr="00C20E1F">
        <w:rPr>
          <w:rFonts w:ascii="Palatino Linotype" w:eastAsia="Times New Roman" w:hAnsi="Palatino Linotype" w:cs="Tahoma"/>
          <w:b/>
          <w:lang w:eastAsia="es-ES"/>
        </w:rPr>
        <w:t>ORDENA</w:t>
      </w:r>
      <w:r w:rsidRPr="00C20E1F">
        <w:rPr>
          <w:rFonts w:ascii="Palatino Linotype" w:eastAsia="Times New Roman" w:hAnsi="Palatino Linotype" w:cs="Tahoma"/>
          <w:bCs/>
          <w:lang w:eastAsia="es-ES"/>
        </w:rPr>
        <w:t xml:space="preserve"> al</w:t>
      </w:r>
      <w:r w:rsidRPr="00C20E1F">
        <w:rPr>
          <w:rFonts w:ascii="Palatino Linotype" w:eastAsia="Times New Roman" w:hAnsi="Palatino Linotype" w:cs="Tahoma"/>
          <w:lang w:eastAsia="es-ES"/>
        </w:rPr>
        <w:t xml:space="preserve"> </w:t>
      </w:r>
      <w:r w:rsidRPr="00C20E1F">
        <w:rPr>
          <w:rFonts w:ascii="Palatino Linotype" w:eastAsia="Calibri" w:hAnsi="Palatino Linotype" w:cs="Tahoma"/>
          <w:lang w:eastAsia="es-ES"/>
        </w:rPr>
        <w:t>Sujeto Obligado,</w:t>
      </w:r>
      <w:r w:rsidRPr="00C20E1F">
        <w:rPr>
          <w:rFonts w:ascii="Palatino Linotype" w:eastAsia="Times New Roman" w:hAnsi="Palatino Linotype" w:cs="Tahoma"/>
          <w:b/>
          <w:lang w:eastAsia="es-ES"/>
        </w:rPr>
        <w:t xml:space="preserve"> </w:t>
      </w:r>
      <w:r w:rsidRPr="00C20E1F">
        <w:rPr>
          <w:rFonts w:ascii="Palatino Linotype" w:eastAsia="Times New Roman" w:hAnsi="Palatino Linotype" w:cs="Tahoma"/>
          <w:lang w:eastAsia="es-ES"/>
        </w:rPr>
        <w:t>a efecto de que</w:t>
      </w:r>
      <w:r w:rsidR="000479FF" w:rsidRPr="00C20E1F">
        <w:rPr>
          <w:rFonts w:ascii="Palatino Linotype" w:eastAsia="Times New Roman" w:hAnsi="Palatino Linotype" w:cs="Tahoma"/>
          <w:lang w:eastAsia="es-ES"/>
        </w:rPr>
        <w:t xml:space="preserve"> </w:t>
      </w:r>
      <w:r w:rsidR="00776EF1" w:rsidRPr="00C20E1F">
        <w:rPr>
          <w:rFonts w:ascii="Palatino Linotype" w:eastAsia="Calibri" w:hAnsi="Palatino Linotype" w:cs="Tahoma"/>
          <w:lang w:eastAsia="es-MX"/>
        </w:rPr>
        <w:t>entregue</w:t>
      </w:r>
      <w:r w:rsidR="000C664B" w:rsidRPr="00C20E1F">
        <w:rPr>
          <w:rFonts w:ascii="Palatino Linotype" w:eastAsia="Calibri" w:hAnsi="Palatino Linotype" w:cs="Tahoma"/>
          <w:lang w:eastAsia="es-MX"/>
        </w:rPr>
        <w:t xml:space="preserve"> </w:t>
      </w:r>
      <w:r w:rsidR="00776EF1" w:rsidRPr="00C20E1F">
        <w:rPr>
          <w:rFonts w:ascii="Palatino Linotype" w:eastAsia="Calibri" w:hAnsi="Palatino Linotype" w:cs="Tahoma"/>
        </w:rPr>
        <w:t xml:space="preserve">a través del Sistema de Acceso a la Información Mexiquense (SAIMEX), en versión </w:t>
      </w:r>
      <w:r w:rsidR="001B53CB">
        <w:rPr>
          <w:rFonts w:ascii="Palatino Linotype" w:eastAsia="Calibri" w:hAnsi="Palatino Linotype" w:cs="Tahoma"/>
        </w:rPr>
        <w:t>íntegra</w:t>
      </w:r>
      <w:r w:rsidR="00776EF1" w:rsidRPr="00C20E1F">
        <w:rPr>
          <w:rFonts w:ascii="Palatino Linotype" w:eastAsia="Calibri" w:hAnsi="Palatino Linotype" w:cs="Tahoma"/>
        </w:rPr>
        <w:t>, lo siguiente:</w:t>
      </w:r>
    </w:p>
    <w:p w14:paraId="311092A0" w14:textId="77777777" w:rsidR="00FA352C" w:rsidRPr="00C20E1F" w:rsidRDefault="00FA352C" w:rsidP="00E12E55">
      <w:pPr>
        <w:spacing w:after="0" w:line="360" w:lineRule="auto"/>
        <w:contextualSpacing/>
        <w:jc w:val="both"/>
        <w:rPr>
          <w:rFonts w:ascii="Palatino Linotype" w:eastAsia="Times New Roman" w:hAnsi="Palatino Linotype" w:cs="Tahoma"/>
          <w:b/>
          <w:iCs/>
          <w:color w:val="FF0000"/>
          <w:lang w:eastAsia="es-ES"/>
        </w:rPr>
      </w:pPr>
    </w:p>
    <w:p w14:paraId="63D5BF04" w14:textId="7C237E51" w:rsidR="00776EF1" w:rsidRPr="00C20E1F" w:rsidRDefault="001B53CB" w:rsidP="001B53CB">
      <w:pPr>
        <w:pStyle w:val="Prrafodelista"/>
        <w:numPr>
          <w:ilvl w:val="0"/>
          <w:numId w:val="29"/>
        </w:numPr>
        <w:spacing w:after="0" w:line="360" w:lineRule="auto"/>
        <w:jc w:val="both"/>
        <w:rPr>
          <w:rFonts w:ascii="Palatino Linotype" w:eastAsia="Times New Roman" w:hAnsi="Palatino Linotype" w:cs="Tahoma"/>
          <w:bCs/>
          <w:iCs/>
          <w:lang w:eastAsia="es-ES"/>
        </w:rPr>
      </w:pPr>
      <w:r>
        <w:rPr>
          <w:rFonts w:ascii="Palatino Linotype" w:eastAsia="Times New Roman" w:hAnsi="Palatino Linotype" w:cs="Tahoma"/>
          <w:iCs/>
          <w:lang w:eastAsia="es-ES"/>
        </w:rPr>
        <w:t xml:space="preserve">El Convenio de Prestaciones </w:t>
      </w:r>
      <w:r>
        <w:rPr>
          <w:rFonts w:ascii="Palatino Linotype" w:eastAsia="Calibri" w:hAnsi="Palatino Linotype" w:cs="Times New Roman"/>
          <w:color w:val="000000"/>
        </w:rPr>
        <w:t xml:space="preserve">celebrado entre el </w:t>
      </w:r>
      <w:r w:rsidRPr="00C20E1F">
        <w:rPr>
          <w:rFonts w:ascii="Palatino Linotype" w:eastAsia="Calibri" w:hAnsi="Palatino Linotype" w:cs="Times New Roman"/>
          <w:color w:val="000000"/>
        </w:rPr>
        <w:t xml:space="preserve">Ayuntamiento de </w:t>
      </w:r>
      <w:r>
        <w:rPr>
          <w:rFonts w:ascii="Palatino Linotype" w:eastAsia="Calibri" w:hAnsi="Palatino Linotype" w:cs="Times New Roman"/>
          <w:color w:val="000000"/>
        </w:rPr>
        <w:t>Toluca</w:t>
      </w:r>
      <w:r w:rsidRPr="00C20E1F">
        <w:rPr>
          <w:rFonts w:ascii="Palatino Linotype" w:eastAsia="Calibri" w:hAnsi="Palatino Linotype" w:cs="Times New Roman"/>
          <w:color w:val="000000"/>
        </w:rPr>
        <w:t xml:space="preserve"> y el Sindicato Único de Trabajadores de los Poderes, Municipios e Instituciones Descentralizadas del Estado de México</w:t>
      </w:r>
      <w:r>
        <w:rPr>
          <w:rFonts w:ascii="Palatino Linotype" w:eastAsia="Calibri" w:hAnsi="Palatino Linotype" w:cs="Times New Roman"/>
          <w:color w:val="000000"/>
        </w:rPr>
        <w:t>, vigente al veintiséis de junio de dos mil veinticinco</w:t>
      </w:r>
      <w:r w:rsidR="003A30E4" w:rsidRPr="00C20E1F">
        <w:rPr>
          <w:rFonts w:ascii="Palatino Linotype" w:eastAsia="Calibri" w:hAnsi="Palatino Linotype" w:cs="Tahoma"/>
        </w:rPr>
        <w:t>.</w:t>
      </w:r>
    </w:p>
    <w:p w14:paraId="79AEB163" w14:textId="77777777" w:rsidR="00AD0E14" w:rsidRPr="00C20E1F" w:rsidRDefault="00AD0E14" w:rsidP="00AD0E14">
      <w:pPr>
        <w:spacing w:after="0" w:line="360" w:lineRule="auto"/>
        <w:jc w:val="both"/>
        <w:rPr>
          <w:rFonts w:ascii="Palatino Linotype" w:eastAsia="Times New Roman" w:hAnsi="Palatino Linotype" w:cs="Tahoma"/>
          <w:bCs/>
          <w:iCs/>
          <w:lang w:eastAsia="es-ES"/>
        </w:rPr>
      </w:pPr>
    </w:p>
    <w:p w14:paraId="244F59F7" w14:textId="3C568BA2" w:rsidR="009A3FE2" w:rsidRPr="00C20E1F" w:rsidRDefault="009A3FE2" w:rsidP="00E12E55">
      <w:pPr>
        <w:spacing w:after="0" w:line="360" w:lineRule="auto"/>
        <w:jc w:val="both"/>
        <w:rPr>
          <w:rFonts w:ascii="Palatino Linotype" w:eastAsia="Calibri" w:hAnsi="Palatino Linotype" w:cs="Tahoma"/>
        </w:rPr>
      </w:pPr>
      <w:bookmarkStart w:id="15" w:name="_Toc207293046"/>
      <w:r w:rsidRPr="00E977BC">
        <w:rPr>
          <w:rStyle w:val="Ttulo2Car"/>
        </w:rPr>
        <w:t>TERCERO.</w:t>
      </w:r>
      <w:bookmarkEnd w:id="15"/>
      <w:r w:rsidRPr="00C20E1F">
        <w:rPr>
          <w:rFonts w:ascii="Palatino Linotype" w:eastAsia="Calibri" w:hAnsi="Palatino Linotype" w:cs="Tahoma"/>
          <w:b/>
          <w:bCs/>
          <w:lang w:eastAsia="es-ES"/>
        </w:rPr>
        <w:t xml:space="preserve"> </w:t>
      </w:r>
      <w:r w:rsidRPr="00C20E1F">
        <w:rPr>
          <w:rFonts w:ascii="Palatino Linotype" w:eastAsia="Calibri" w:hAnsi="Palatino Linotype" w:cs="Tahoma"/>
          <w:b/>
        </w:rPr>
        <w:t>NOTIFÍQUESE</w:t>
      </w:r>
      <w:r w:rsidR="00E977BC">
        <w:rPr>
          <w:rFonts w:ascii="Palatino Linotype" w:eastAsia="Calibri" w:hAnsi="Palatino Linotype" w:cs="Tahoma"/>
          <w:b/>
        </w:rPr>
        <w:t xml:space="preserve"> VIA SAIMEX</w:t>
      </w:r>
      <w:r w:rsidRPr="00C20E1F">
        <w:rPr>
          <w:rFonts w:ascii="Palatino Linotype" w:eastAsia="Calibri" w:hAnsi="Palatino Linotype" w:cs="Tahoma"/>
          <w:b/>
        </w:rPr>
        <w:t xml:space="preserve"> </w:t>
      </w:r>
      <w:r w:rsidRPr="00C20E1F">
        <w:rPr>
          <w:rFonts w:ascii="Palatino Linotype" w:eastAsia="Calibri" w:hAnsi="Palatino Linotype" w:cs="Tahoma"/>
          <w:bCs/>
        </w:rPr>
        <w:t xml:space="preserve">la presente resolución al Titular de la Unidad de Transparencia del Sujeto Obligado, para que conforme al artículo 186, último párrafo, 189, segundo párrafo, y 194 de la Ley de Transparencia y Acceso a la Información Pública del Estado </w:t>
      </w:r>
      <w:r w:rsidRPr="00C20E1F">
        <w:rPr>
          <w:rFonts w:ascii="Palatino Linotype" w:eastAsia="Calibri" w:hAnsi="Palatino Linotype" w:cs="Tahoma"/>
          <w:bCs/>
        </w:rPr>
        <w:lastRenderedPageBreak/>
        <w:t>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33B25AF" w14:textId="77777777" w:rsidR="009A3FE2" w:rsidRPr="00C20E1F" w:rsidRDefault="009A3FE2" w:rsidP="00E12E55">
      <w:pPr>
        <w:spacing w:after="0" w:line="360" w:lineRule="auto"/>
        <w:contextualSpacing/>
        <w:jc w:val="both"/>
        <w:rPr>
          <w:rFonts w:ascii="Palatino Linotype" w:eastAsia="Times New Roman" w:hAnsi="Palatino Linotype" w:cs="Tahoma"/>
          <w:lang w:eastAsia="es-ES"/>
        </w:rPr>
      </w:pPr>
    </w:p>
    <w:p w14:paraId="5F2172F4" w14:textId="77777777" w:rsidR="009A3FE2" w:rsidRPr="00C20E1F" w:rsidRDefault="009A3FE2" w:rsidP="00E12E55">
      <w:pPr>
        <w:spacing w:after="0" w:line="360" w:lineRule="auto"/>
        <w:contextualSpacing/>
        <w:jc w:val="both"/>
        <w:rPr>
          <w:rFonts w:ascii="Palatino Linotype" w:eastAsia="Times New Roman" w:hAnsi="Palatino Linotype" w:cs="Tahoma"/>
          <w:iCs/>
          <w:lang w:eastAsia="es-ES"/>
        </w:rPr>
      </w:pPr>
      <w:r w:rsidRPr="00C20E1F">
        <w:rPr>
          <w:rFonts w:ascii="Palatino Linotype" w:eastAsia="Times New Roman" w:hAnsi="Palatino Linotype" w:cs="Tahoma"/>
          <w:iCs/>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143E651" w14:textId="77777777" w:rsidR="009A3FE2" w:rsidRPr="00C20E1F" w:rsidRDefault="009A3FE2" w:rsidP="00E12E55">
      <w:pPr>
        <w:spacing w:after="0" w:line="360" w:lineRule="auto"/>
        <w:ind w:right="-93"/>
        <w:jc w:val="both"/>
        <w:rPr>
          <w:rFonts w:ascii="Palatino Linotype" w:eastAsia="Calibri" w:hAnsi="Palatino Linotype" w:cs="Tahoma"/>
          <w:b/>
          <w:lang w:eastAsia="es-ES"/>
        </w:rPr>
      </w:pPr>
    </w:p>
    <w:p w14:paraId="44E76593" w14:textId="55A81ECD" w:rsidR="009A3FE2" w:rsidRPr="00C20E1F" w:rsidRDefault="009A3FE2" w:rsidP="00E12E55">
      <w:pPr>
        <w:spacing w:after="0" w:line="360" w:lineRule="auto"/>
        <w:ind w:right="-93"/>
        <w:jc w:val="both"/>
        <w:rPr>
          <w:rFonts w:ascii="Palatino Linotype" w:eastAsia="Times New Roman" w:hAnsi="Palatino Linotype" w:cs="Tahoma"/>
          <w:lang w:eastAsia="es-ES"/>
        </w:rPr>
      </w:pPr>
      <w:bookmarkStart w:id="16" w:name="_Toc207293047"/>
      <w:r w:rsidRPr="00E977BC">
        <w:rPr>
          <w:rStyle w:val="Ttulo2Car"/>
        </w:rPr>
        <w:t>CUARTO.</w:t>
      </w:r>
      <w:bookmarkEnd w:id="16"/>
      <w:r w:rsidRPr="00C20E1F">
        <w:rPr>
          <w:rFonts w:ascii="Palatino Linotype" w:eastAsia="Calibri" w:hAnsi="Palatino Linotype" w:cs="Tahoma"/>
          <w:lang w:eastAsia="es-ES"/>
        </w:rPr>
        <w:t xml:space="preserve"> </w:t>
      </w:r>
      <w:r w:rsidRPr="00C20E1F">
        <w:rPr>
          <w:rFonts w:ascii="Palatino Linotype" w:eastAsia="Times New Roman" w:hAnsi="Palatino Linotype" w:cs="Tahoma"/>
          <w:b/>
          <w:lang w:eastAsia="es-ES"/>
        </w:rPr>
        <w:t>NOTIFÍQUESE</w:t>
      </w:r>
      <w:r w:rsidR="00E977BC">
        <w:rPr>
          <w:rFonts w:ascii="Palatino Linotype" w:eastAsia="Times New Roman" w:hAnsi="Palatino Linotype" w:cs="Tahoma"/>
          <w:b/>
          <w:lang w:eastAsia="es-ES"/>
        </w:rPr>
        <w:t xml:space="preserve"> VIA SAIMEX</w:t>
      </w:r>
      <w:r w:rsidRPr="00C20E1F">
        <w:rPr>
          <w:rFonts w:ascii="Palatino Linotype" w:eastAsia="Times New Roman" w:hAnsi="Palatino Linotype" w:cs="Tahoma"/>
          <w:lang w:eastAsia="es-ES"/>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776EF1" w:rsidRPr="00C20E1F">
        <w:rPr>
          <w:rFonts w:ascii="Palatino Linotype" w:eastAsia="Times New Roman" w:hAnsi="Palatino Linotype" w:cs="Tahoma"/>
          <w:lang w:eastAsia="es-ES"/>
        </w:rPr>
        <w:t>.</w:t>
      </w:r>
    </w:p>
    <w:p w14:paraId="7C30A26C" w14:textId="77777777" w:rsidR="009A3FE2" w:rsidRPr="00C20E1F" w:rsidRDefault="009A3FE2" w:rsidP="00E12E55">
      <w:pPr>
        <w:spacing w:after="0" w:line="360" w:lineRule="auto"/>
        <w:contextualSpacing/>
        <w:jc w:val="both"/>
        <w:rPr>
          <w:rFonts w:ascii="Palatino Linotype" w:eastAsia="Times New Roman" w:hAnsi="Palatino Linotype" w:cs="Tahoma"/>
          <w:lang w:eastAsia="es-ES"/>
        </w:rPr>
      </w:pPr>
    </w:p>
    <w:p w14:paraId="70D40A42" w14:textId="19C07B9D" w:rsidR="00955212" w:rsidRPr="00C20E1F" w:rsidRDefault="003A30E4" w:rsidP="00E12E55">
      <w:pPr>
        <w:spacing w:after="0" w:line="360" w:lineRule="auto"/>
        <w:jc w:val="both"/>
        <w:rPr>
          <w:rFonts w:ascii="Palatino Linotype" w:eastAsia="Calibri" w:hAnsi="Palatino Linotype" w:cs="Times New Roman"/>
        </w:rPr>
      </w:pPr>
      <w:r w:rsidRPr="00C20E1F">
        <w:rPr>
          <w:rFonts w:ascii="Palatino Linotype" w:eastAsia="Calibri" w:hAnsi="Palatino Linotype" w:cs="Times New Roman"/>
        </w:rPr>
        <w:t xml:space="preserve">ASÍ LO RESUELVE, POR </w:t>
      </w:r>
      <w:r w:rsidRPr="00E03A4E">
        <w:rPr>
          <w:rFonts w:ascii="Palatino Linotype" w:eastAsia="Calibri" w:hAnsi="Palatino Linotype" w:cs="Times New Roman"/>
          <w:b/>
          <w:bCs/>
        </w:rPr>
        <w:t>UNANIMIDAD</w:t>
      </w:r>
      <w:r w:rsidR="00955212" w:rsidRPr="00C20E1F">
        <w:rPr>
          <w:rFonts w:ascii="Palatino Linotype" w:eastAsia="Calibri" w:hAnsi="Palatino Linotype" w:cs="Times New Roman"/>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983244" w:rsidRPr="00C20E1F">
        <w:rPr>
          <w:rFonts w:ascii="Palatino Linotype" w:eastAsia="Calibri" w:hAnsi="Palatino Linotype" w:cs="Times New Roman"/>
        </w:rPr>
        <w:t xml:space="preserve"> </w:t>
      </w:r>
      <w:r w:rsidR="00955212" w:rsidRPr="00C20E1F">
        <w:rPr>
          <w:rFonts w:ascii="Palatino Linotype" w:eastAsia="Calibri" w:hAnsi="Palatino Linotype" w:cs="Times New Roman"/>
        </w:rPr>
        <w:t>Y GUADALUPE RAMÍ</w:t>
      </w:r>
      <w:r w:rsidR="00BC5004" w:rsidRPr="00C20E1F">
        <w:rPr>
          <w:rFonts w:ascii="Palatino Linotype" w:eastAsia="Calibri" w:hAnsi="Palatino Linotype" w:cs="Times New Roman"/>
        </w:rPr>
        <w:t>REZ PEÑA</w:t>
      </w:r>
      <w:r w:rsidRPr="00C20E1F">
        <w:rPr>
          <w:rFonts w:ascii="Palatino Linotype" w:eastAsia="Calibri" w:hAnsi="Palatino Linotype" w:cs="Times New Roman"/>
        </w:rPr>
        <w:t xml:space="preserve">, EN LA </w:t>
      </w:r>
      <w:r w:rsidR="00E977BC">
        <w:rPr>
          <w:rFonts w:ascii="Palatino Linotype" w:eastAsia="Calibri" w:hAnsi="Palatino Linotype" w:cs="Times New Roman"/>
        </w:rPr>
        <w:t>TRIGÉSIMA</w:t>
      </w:r>
      <w:r w:rsidR="00955212" w:rsidRPr="00C20E1F">
        <w:rPr>
          <w:rFonts w:ascii="Palatino Linotype" w:eastAsia="Calibri" w:hAnsi="Palatino Linotype" w:cs="Times New Roman"/>
        </w:rPr>
        <w:t xml:space="preserve"> SESIÓ</w:t>
      </w:r>
      <w:r w:rsidR="0036122C" w:rsidRPr="00C20E1F">
        <w:rPr>
          <w:rFonts w:ascii="Palatino Linotype" w:eastAsia="Calibri" w:hAnsi="Palatino Linotype" w:cs="Times New Roman"/>
        </w:rPr>
        <w:t>N ORD</w:t>
      </w:r>
      <w:r w:rsidRPr="00C20E1F">
        <w:rPr>
          <w:rFonts w:ascii="Palatino Linotype" w:eastAsia="Calibri" w:hAnsi="Palatino Linotype" w:cs="Times New Roman"/>
        </w:rPr>
        <w:t xml:space="preserve">INARIA, CELEBRADA EL </w:t>
      </w:r>
      <w:r w:rsidR="009514B4" w:rsidRPr="00C20E1F">
        <w:rPr>
          <w:rFonts w:ascii="Palatino Linotype" w:eastAsia="Calibri" w:hAnsi="Palatino Linotype" w:cs="Times New Roman"/>
        </w:rPr>
        <w:t>VEINT</w:t>
      </w:r>
      <w:r w:rsidR="00E977BC">
        <w:rPr>
          <w:rFonts w:ascii="Palatino Linotype" w:eastAsia="Calibri" w:hAnsi="Palatino Linotype" w:cs="Times New Roman"/>
        </w:rPr>
        <w:t>ISIETE</w:t>
      </w:r>
      <w:r w:rsidR="009514B4" w:rsidRPr="00C20E1F">
        <w:rPr>
          <w:rFonts w:ascii="Palatino Linotype" w:eastAsia="Calibri" w:hAnsi="Palatino Linotype" w:cs="Times New Roman"/>
        </w:rPr>
        <w:t xml:space="preserve"> DE AGOSTO DE DOS MIL VEINTICINCO</w:t>
      </w:r>
      <w:r w:rsidR="00955212" w:rsidRPr="00C20E1F">
        <w:rPr>
          <w:rFonts w:ascii="Palatino Linotype" w:eastAsia="Calibri" w:hAnsi="Palatino Linotype" w:cs="Times New Roman"/>
        </w:rPr>
        <w:t>, ANTE EL SECRETARIO TÉCNICO DEL PLENO, ALEXIS TAPIA RAMÍREZ.</w:t>
      </w:r>
    </w:p>
    <w:p w14:paraId="119A7E17" w14:textId="77777777" w:rsidR="00955212" w:rsidRPr="00C20E1F" w:rsidRDefault="00955212" w:rsidP="00E12E55">
      <w:pPr>
        <w:spacing w:after="0" w:line="360" w:lineRule="auto"/>
        <w:jc w:val="center"/>
        <w:rPr>
          <w:rFonts w:ascii="Palatino Linotype" w:eastAsia="Calibri" w:hAnsi="Palatino Linotype" w:cs="Tahoma"/>
        </w:rPr>
      </w:pPr>
    </w:p>
    <w:p w14:paraId="6EE3F26C" w14:textId="77777777" w:rsidR="00F915D7" w:rsidRPr="00C20E1F" w:rsidRDefault="00F915D7" w:rsidP="00E12E55">
      <w:pPr>
        <w:spacing w:after="0" w:line="360" w:lineRule="auto"/>
        <w:contextualSpacing/>
        <w:jc w:val="both"/>
        <w:rPr>
          <w:rFonts w:ascii="Palatino Linotype" w:eastAsia="Times New Roman" w:hAnsi="Palatino Linotype" w:cs="Times New Roman"/>
          <w:lang w:eastAsia="es-ES"/>
        </w:rPr>
      </w:pPr>
    </w:p>
    <w:p w14:paraId="39D810AC" w14:textId="77777777" w:rsidR="00D06B83" w:rsidRPr="00C20E1F" w:rsidRDefault="00D06B83" w:rsidP="00E12E55">
      <w:pPr>
        <w:tabs>
          <w:tab w:val="left" w:pos="4667"/>
        </w:tabs>
        <w:spacing w:after="0" w:line="360" w:lineRule="auto"/>
        <w:ind w:left="567" w:right="567"/>
        <w:jc w:val="both"/>
        <w:rPr>
          <w:rFonts w:ascii="Palatino Linotype" w:eastAsia="Times New Roman" w:hAnsi="Palatino Linotype" w:cs="Tahoma"/>
          <w:b/>
          <w:bCs/>
          <w:i/>
          <w:iCs/>
          <w:lang w:eastAsia="es-ES"/>
        </w:rPr>
      </w:pPr>
    </w:p>
    <w:p w14:paraId="31045EA4" w14:textId="77777777" w:rsidR="00D06B83" w:rsidRPr="00C20E1F" w:rsidRDefault="00D06B83" w:rsidP="00E12E55">
      <w:pPr>
        <w:spacing w:after="0" w:line="360" w:lineRule="auto"/>
        <w:jc w:val="both"/>
        <w:rPr>
          <w:rFonts w:ascii="Palatino Linotype" w:eastAsia="Calibri" w:hAnsi="Palatino Linotype" w:cs="Tahoma"/>
          <w:lang w:val="es-ES" w:eastAsia="es-MX"/>
        </w:rPr>
      </w:pPr>
    </w:p>
    <w:p w14:paraId="0FAF9059" w14:textId="77777777" w:rsidR="00605FFB" w:rsidRPr="00C20E1F" w:rsidRDefault="00605FFB" w:rsidP="00E12E55">
      <w:pPr>
        <w:tabs>
          <w:tab w:val="left" w:pos="1230"/>
        </w:tabs>
        <w:spacing w:after="0" w:line="360" w:lineRule="auto"/>
        <w:rPr>
          <w:rFonts w:ascii="Palatino Linotype" w:eastAsia="Times New Roman" w:hAnsi="Palatino Linotype" w:cs="Tahoma"/>
          <w:lang w:eastAsia="es-MX"/>
        </w:rPr>
      </w:pPr>
    </w:p>
    <w:sectPr w:rsidR="00605FFB" w:rsidRPr="00C20E1F" w:rsidSect="00655724">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4FAED" w14:textId="77777777" w:rsidR="006767C9" w:rsidRDefault="006767C9" w:rsidP="00272F0D">
      <w:pPr>
        <w:spacing w:after="0" w:line="240" w:lineRule="auto"/>
      </w:pPr>
      <w:r>
        <w:separator/>
      </w:r>
    </w:p>
  </w:endnote>
  <w:endnote w:type="continuationSeparator" w:id="0">
    <w:p w14:paraId="088B2254" w14:textId="77777777" w:rsidR="006767C9" w:rsidRDefault="006767C9" w:rsidP="00272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8588"/>
      <w:docPartObj>
        <w:docPartGallery w:val="Page Numbers (Bottom of Page)"/>
        <w:docPartUnique/>
      </w:docPartObj>
    </w:sdtPr>
    <w:sdtContent>
      <w:sdt>
        <w:sdtPr>
          <w:id w:val="-1486162003"/>
          <w:docPartObj>
            <w:docPartGallery w:val="Page Numbers (Top of Page)"/>
            <w:docPartUnique/>
          </w:docPartObj>
        </w:sdtPr>
        <w:sdtContent>
          <w:p w14:paraId="777D35AF"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p w14:paraId="19816C9E" w14:textId="77777777" w:rsidR="003F08B6" w:rsidRDefault="003F08B6">
    <w:pPr>
      <w:pStyle w:val="Piedepgina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5037141"/>
      <w:docPartObj>
        <w:docPartGallery w:val="Page Numbers (Bottom of Page)"/>
        <w:docPartUnique/>
      </w:docPartObj>
    </w:sdtPr>
    <w:sdtContent>
      <w:sdt>
        <w:sdtPr>
          <w:id w:val="-1053769877"/>
          <w:docPartObj>
            <w:docPartGallery w:val="Page Numbers (Top of Page)"/>
            <w:docPartUnique/>
          </w:docPartObj>
        </w:sdtPr>
        <w:sdtContent>
          <w:p w14:paraId="07A57088"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3F34">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3F34">
              <w:rPr>
                <w:b/>
                <w:bCs/>
                <w:noProof/>
              </w:rPr>
              <w:t>24</w:t>
            </w:r>
            <w:r>
              <w:rPr>
                <w:b/>
                <w:bCs/>
                <w:sz w:val="24"/>
                <w:szCs w:val="24"/>
              </w:rPr>
              <w:fldChar w:fldCharType="end"/>
            </w:r>
          </w:p>
        </w:sdtContent>
      </w:sdt>
    </w:sdtContent>
  </w:sdt>
  <w:p w14:paraId="70DAB6F1" w14:textId="77777777" w:rsidR="003F08B6" w:rsidRDefault="003F08B6">
    <w:pPr>
      <w:pStyle w:val="Piedepgina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6825420"/>
      <w:docPartObj>
        <w:docPartGallery w:val="Page Numbers (Bottom of Page)"/>
        <w:docPartUnique/>
      </w:docPartObj>
    </w:sdtPr>
    <w:sdtContent>
      <w:sdt>
        <w:sdtPr>
          <w:id w:val="-1769616900"/>
          <w:docPartObj>
            <w:docPartGallery w:val="Page Numbers (Top of Page)"/>
            <w:docPartUnique/>
          </w:docPartObj>
        </w:sdtPr>
        <w:sdtContent>
          <w:p w14:paraId="22EE63E1" w14:textId="77777777" w:rsidR="003F08B6" w:rsidRDefault="003F08B6">
            <w:pPr>
              <w:pStyle w:val="Piedepgina1"/>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D3F3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D3F34">
              <w:rPr>
                <w:b/>
                <w:bCs/>
                <w:noProof/>
              </w:rPr>
              <w:t>24</w:t>
            </w:r>
            <w:r>
              <w:rPr>
                <w:b/>
                <w:bCs/>
                <w:sz w:val="24"/>
                <w:szCs w:val="24"/>
              </w:rPr>
              <w:fldChar w:fldCharType="end"/>
            </w:r>
          </w:p>
        </w:sdtContent>
      </w:sdt>
    </w:sdtContent>
  </w:sdt>
  <w:p w14:paraId="2E7A783F" w14:textId="77777777" w:rsidR="003F08B6" w:rsidRDefault="003F08B6">
    <w:pPr>
      <w:pStyle w:val="Piedepgin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A9616" w14:textId="77777777" w:rsidR="006767C9" w:rsidRDefault="006767C9" w:rsidP="00272F0D">
      <w:pPr>
        <w:spacing w:after="0" w:line="240" w:lineRule="auto"/>
      </w:pPr>
      <w:r>
        <w:separator/>
      </w:r>
    </w:p>
  </w:footnote>
  <w:footnote w:type="continuationSeparator" w:id="0">
    <w:p w14:paraId="4B8F05A4" w14:textId="77777777" w:rsidR="006767C9" w:rsidRDefault="006767C9" w:rsidP="00272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5991" w:type="dxa"/>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587"/>
    </w:tblGrid>
    <w:tr w:rsidR="003F08B6" w14:paraId="15B65470" w14:textId="77777777" w:rsidTr="00655724">
      <w:trPr>
        <w:trHeight w:val="141"/>
      </w:trPr>
      <w:tc>
        <w:tcPr>
          <w:tcW w:w="2404" w:type="dxa"/>
        </w:tcPr>
        <w:p w14:paraId="1AD0BE25"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14:paraId="551B5C72" w14:textId="77777777" w:rsidR="003F08B6" w:rsidRPr="00A8173F" w:rsidRDefault="003F08B6" w:rsidP="00655724">
          <w:pPr>
            <w:tabs>
              <w:tab w:val="right" w:pos="8838"/>
            </w:tabs>
            <w:ind w:left="-28" w:right="683"/>
            <w:rPr>
              <w:rFonts w:eastAsia="Calibri" w:cs="Tahoma"/>
            </w:rPr>
          </w:pPr>
          <w:r w:rsidRPr="00A8173F">
            <w:rPr>
              <w:rFonts w:eastAsia="Calibri" w:cs="Tahoma"/>
              <w:lang w:val="es-MX"/>
            </w:rPr>
            <w:t>04196/INFOEM/IP/RR/2020</w:t>
          </w:r>
        </w:p>
      </w:tc>
    </w:tr>
    <w:tr w:rsidR="003F08B6" w14:paraId="507A496B" w14:textId="77777777" w:rsidTr="00655724">
      <w:trPr>
        <w:trHeight w:val="276"/>
      </w:trPr>
      <w:tc>
        <w:tcPr>
          <w:tcW w:w="2404" w:type="dxa"/>
        </w:tcPr>
        <w:p w14:paraId="0ED20A0F"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Sujeto Obligado:</w:t>
          </w:r>
        </w:p>
      </w:tc>
      <w:tc>
        <w:tcPr>
          <w:tcW w:w="3587" w:type="dxa"/>
        </w:tcPr>
        <w:p w14:paraId="2AD88BDC" w14:textId="77777777" w:rsidR="003F08B6" w:rsidRPr="00A8173F" w:rsidRDefault="003F08B6" w:rsidP="00655724">
          <w:pPr>
            <w:tabs>
              <w:tab w:val="right" w:pos="8838"/>
            </w:tabs>
            <w:ind w:right="116"/>
            <w:rPr>
              <w:rFonts w:eastAsia="Calibri" w:cs="Tahoma"/>
              <w:lang w:val="es-MX"/>
            </w:rPr>
          </w:pPr>
          <w:r w:rsidRPr="00A8173F">
            <w:rPr>
              <w:rFonts w:eastAsia="Calibri" w:cs="Tahoma"/>
              <w:lang w:val="es-MX"/>
            </w:rPr>
            <w:t>Ayuntamiento de Chapultepec</w:t>
          </w:r>
        </w:p>
      </w:tc>
    </w:tr>
    <w:tr w:rsidR="003F08B6" w14:paraId="692B739C" w14:textId="77777777" w:rsidTr="00655724">
      <w:trPr>
        <w:trHeight w:val="276"/>
      </w:trPr>
      <w:tc>
        <w:tcPr>
          <w:tcW w:w="2404" w:type="dxa"/>
        </w:tcPr>
        <w:p w14:paraId="7E5F672F" w14:textId="77777777" w:rsidR="003F08B6" w:rsidRPr="001B5FB6" w:rsidRDefault="003F08B6" w:rsidP="00655724">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14:paraId="2D0663B2" w14:textId="77777777" w:rsidR="003F08B6" w:rsidRPr="00A8173F" w:rsidRDefault="003F08B6" w:rsidP="00655724">
          <w:pPr>
            <w:tabs>
              <w:tab w:val="right" w:pos="8838"/>
            </w:tabs>
            <w:ind w:right="-32"/>
            <w:rPr>
              <w:rFonts w:eastAsia="Calibri" w:cs="Tahoma"/>
              <w:lang w:val="es-MX"/>
            </w:rPr>
          </w:pPr>
          <w:r w:rsidRPr="00A8173F">
            <w:rPr>
              <w:rFonts w:eastAsia="Calibri" w:cs="Tahoma"/>
              <w:lang w:val="es-MX"/>
            </w:rPr>
            <w:t>Luis Gustavo Parra Noriega</w:t>
          </w:r>
        </w:p>
      </w:tc>
    </w:tr>
  </w:tbl>
  <w:p w14:paraId="42FF209B" w14:textId="77777777" w:rsidR="003F08B6" w:rsidRDefault="00000000">
    <w:pPr>
      <w:pStyle w:val="Encabezado1"/>
    </w:pPr>
    <w:r>
      <w:rPr>
        <w:noProof/>
      </w:rPr>
      <w:pict w14:anchorId="2C453A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2" o:spid="_x0000_s1025" type="#_x0000_t75" alt="MARCA DE AGUA - HOJA RESOLUCIÓN" style="position:absolute;left:0;text-align:left;margin-left:0;margin-top:0;width:663.5pt;height:12in;z-index:-25165977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1C5B" w14:textId="77777777" w:rsidR="003F08B6" w:rsidRPr="004A705D" w:rsidRDefault="003F08B6">
    <w:pPr>
      <w:rPr>
        <w:sz w:val="18"/>
        <w:szCs w:val="18"/>
      </w:rPr>
    </w:pPr>
  </w:p>
  <w:tbl>
    <w:tblPr>
      <w:tblStyle w:val="Tablaconcuadrcula1"/>
      <w:tblW w:w="6521"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4117"/>
    </w:tblGrid>
    <w:tr w:rsidR="003F08B6" w14:paraId="505D0574" w14:textId="77777777" w:rsidTr="0012392A">
      <w:trPr>
        <w:trHeight w:val="141"/>
      </w:trPr>
      <w:tc>
        <w:tcPr>
          <w:tcW w:w="2404" w:type="dxa"/>
        </w:tcPr>
        <w:p w14:paraId="1A059F4F" w14:textId="77777777" w:rsidR="003F08B6" w:rsidRPr="00272F0D" w:rsidRDefault="003F08B6" w:rsidP="00655724">
          <w:pPr>
            <w:tabs>
              <w:tab w:val="right" w:pos="8838"/>
            </w:tabs>
            <w:ind w:left="-395" w:right="-105" w:firstLine="395"/>
            <w:rPr>
              <w:rFonts w:ascii="Palatino Linotype" w:eastAsia="Calibri" w:hAnsi="Palatino Linotype" w:cs="Tahoma"/>
              <w:b/>
              <w:lang w:val="es-MX"/>
            </w:rPr>
          </w:pPr>
          <w:r w:rsidRPr="00272F0D">
            <w:rPr>
              <w:rFonts w:ascii="Palatino Linotype" w:eastAsia="Calibri" w:hAnsi="Palatino Linotype" w:cs="Tahoma"/>
              <w:b/>
              <w:lang w:val="es-MX"/>
            </w:rPr>
            <w:t>Recurso de Revisión:</w:t>
          </w:r>
        </w:p>
      </w:tc>
      <w:tc>
        <w:tcPr>
          <w:tcW w:w="4117" w:type="dxa"/>
        </w:tcPr>
        <w:p w14:paraId="64BD61C7" w14:textId="6CB9FB28" w:rsidR="003F08B6" w:rsidRPr="00272F0D" w:rsidRDefault="005E3B41" w:rsidP="00655724">
          <w:pPr>
            <w:tabs>
              <w:tab w:val="right" w:pos="8838"/>
            </w:tabs>
            <w:ind w:left="-28" w:right="454"/>
            <w:rPr>
              <w:rFonts w:ascii="Palatino Linotype" w:eastAsia="Calibri" w:hAnsi="Palatino Linotype" w:cs="Tahoma"/>
            </w:rPr>
          </w:pPr>
          <w:r>
            <w:rPr>
              <w:rFonts w:ascii="Palatino Linotype" w:eastAsia="Calibri" w:hAnsi="Palatino Linotype" w:cs="Tahoma"/>
              <w:lang w:val="es-MX"/>
            </w:rPr>
            <w:t>0</w:t>
          </w:r>
          <w:r w:rsidR="00556FE6">
            <w:rPr>
              <w:rFonts w:ascii="Palatino Linotype" w:eastAsia="Calibri" w:hAnsi="Palatino Linotype" w:cs="Tahoma"/>
              <w:lang w:val="es-MX"/>
            </w:rPr>
            <w:t>8971</w:t>
          </w:r>
          <w:r>
            <w:rPr>
              <w:rFonts w:ascii="Palatino Linotype" w:eastAsia="Calibri" w:hAnsi="Palatino Linotype" w:cs="Tahoma"/>
              <w:lang w:val="es-MX"/>
            </w:rPr>
            <w:t>/INFOEM/IP/RR/2025</w:t>
          </w:r>
        </w:p>
      </w:tc>
    </w:tr>
    <w:tr w:rsidR="003F08B6" w14:paraId="1BD4C5EA" w14:textId="77777777" w:rsidTr="0012392A">
      <w:trPr>
        <w:trHeight w:val="276"/>
      </w:trPr>
      <w:tc>
        <w:tcPr>
          <w:tcW w:w="2404" w:type="dxa"/>
        </w:tcPr>
        <w:p w14:paraId="1BA71E24"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Sujeto Obligado:</w:t>
          </w:r>
        </w:p>
      </w:tc>
      <w:tc>
        <w:tcPr>
          <w:tcW w:w="4117" w:type="dxa"/>
        </w:tcPr>
        <w:p w14:paraId="753C0D3D" w14:textId="7A158AB9" w:rsidR="003F08B6" w:rsidRPr="00272F0D" w:rsidRDefault="003F08B6" w:rsidP="00087350">
          <w:pPr>
            <w:tabs>
              <w:tab w:val="right" w:pos="8838"/>
            </w:tabs>
            <w:ind w:right="454"/>
            <w:rPr>
              <w:rFonts w:ascii="Palatino Linotype" w:eastAsia="Calibri" w:hAnsi="Palatino Linotype" w:cs="Tahoma"/>
              <w:lang w:val="es-MX"/>
            </w:rPr>
          </w:pPr>
          <w:r>
            <w:rPr>
              <w:rFonts w:ascii="Palatino Linotype" w:eastAsia="Calibri" w:hAnsi="Palatino Linotype" w:cs="Tahoma"/>
              <w:lang w:val="es-MX"/>
            </w:rPr>
            <w:t xml:space="preserve">Ayuntamiento </w:t>
          </w:r>
          <w:r w:rsidR="005E3B41">
            <w:rPr>
              <w:rFonts w:ascii="Palatino Linotype" w:eastAsia="Calibri" w:hAnsi="Palatino Linotype" w:cs="Tahoma"/>
              <w:lang w:val="es-MX"/>
            </w:rPr>
            <w:t>de Toluca</w:t>
          </w:r>
        </w:p>
      </w:tc>
    </w:tr>
    <w:tr w:rsidR="003F08B6" w14:paraId="522BFABB" w14:textId="77777777" w:rsidTr="0012392A">
      <w:trPr>
        <w:trHeight w:val="276"/>
      </w:trPr>
      <w:tc>
        <w:tcPr>
          <w:tcW w:w="2404" w:type="dxa"/>
        </w:tcPr>
        <w:p w14:paraId="4CB95316"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Comisionado Ponente:</w:t>
          </w:r>
        </w:p>
      </w:tc>
      <w:tc>
        <w:tcPr>
          <w:tcW w:w="4117" w:type="dxa"/>
        </w:tcPr>
        <w:p w14:paraId="7CB54BDB" w14:textId="77777777" w:rsidR="003F08B6" w:rsidRPr="00272F0D" w:rsidRDefault="003F08B6" w:rsidP="00655724">
          <w:pPr>
            <w:tabs>
              <w:tab w:val="right" w:pos="8838"/>
            </w:tabs>
            <w:ind w:right="454"/>
            <w:rPr>
              <w:rFonts w:ascii="Palatino Linotype" w:eastAsia="Calibri" w:hAnsi="Palatino Linotype" w:cs="Tahoma"/>
              <w:lang w:val="es-MX"/>
            </w:rPr>
          </w:pPr>
          <w:r w:rsidRPr="00272F0D">
            <w:rPr>
              <w:rFonts w:ascii="Palatino Linotype" w:eastAsia="Calibri" w:hAnsi="Palatino Linotype" w:cs="Tahoma"/>
              <w:lang w:val="es-MX"/>
            </w:rPr>
            <w:t>Luis Gustavo Parra Noriega</w:t>
          </w:r>
        </w:p>
      </w:tc>
    </w:tr>
  </w:tbl>
  <w:p w14:paraId="7C3EC09B" w14:textId="77777777" w:rsidR="003F08B6" w:rsidRDefault="00000000">
    <w:pPr>
      <w:pStyle w:val="Encabezado1"/>
    </w:pPr>
    <w:r>
      <w:rPr>
        <w:noProof/>
      </w:rPr>
      <w:pict w14:anchorId="76D9F5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3" o:spid="_x0000_s1026" type="#_x0000_t75" alt="MARCA DE AGUA - HOJA RESOLUCIÓN" style="position:absolute;left:0;text-align:left;margin-left:0;margin-top:0;width:663.5pt;height:12in;z-index:-251658752;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ayout w:type="fixed"/>
      <w:tblLook w:val="04A0" w:firstRow="1" w:lastRow="0" w:firstColumn="1" w:lastColumn="0" w:noHBand="0" w:noVBand="1"/>
    </w:tblPr>
    <w:tblGrid>
      <w:gridCol w:w="2127"/>
      <w:gridCol w:w="6945"/>
    </w:tblGrid>
    <w:tr w:rsidR="003F08B6" w:rsidRPr="005C106F" w14:paraId="55A2C253" w14:textId="77777777" w:rsidTr="00655724">
      <w:trPr>
        <w:trHeight w:val="1546"/>
      </w:trPr>
      <w:tc>
        <w:tcPr>
          <w:tcW w:w="2127" w:type="dxa"/>
        </w:tcPr>
        <w:p w14:paraId="24690CA8" w14:textId="77777777" w:rsidR="003F08B6" w:rsidRPr="005C106F" w:rsidRDefault="003F08B6" w:rsidP="00655724">
          <w:pPr>
            <w:tabs>
              <w:tab w:val="right" w:pos="4273"/>
            </w:tabs>
            <w:rPr>
              <w:rFonts w:ascii="Garamond" w:eastAsia="Calibri" w:hAnsi="Garamond"/>
              <w:sz w:val="16"/>
              <w:szCs w:val="16"/>
            </w:rPr>
          </w:pPr>
        </w:p>
      </w:tc>
      <w:tc>
        <w:tcPr>
          <w:tcW w:w="6945" w:type="dxa"/>
        </w:tcPr>
        <w:tbl>
          <w:tblPr>
            <w:tblStyle w:val="Tablaconcuadrcula1"/>
            <w:tblW w:w="5812" w:type="dxa"/>
            <w:tblInd w:w="11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408"/>
          </w:tblGrid>
          <w:tr w:rsidR="003F08B6" w14:paraId="65812575" w14:textId="77777777" w:rsidTr="00655724">
            <w:trPr>
              <w:trHeight w:val="141"/>
            </w:trPr>
            <w:tc>
              <w:tcPr>
                <w:tcW w:w="2404" w:type="dxa"/>
                <w:vAlign w:val="bottom"/>
              </w:tcPr>
              <w:p w14:paraId="6D175E4C"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Recurso de Revisión:</w:t>
                </w:r>
              </w:p>
            </w:tc>
            <w:tc>
              <w:tcPr>
                <w:tcW w:w="3408" w:type="dxa"/>
              </w:tcPr>
              <w:p w14:paraId="34897E93" w14:textId="77777777" w:rsidR="003F08B6" w:rsidRPr="00272F0D" w:rsidRDefault="003F08B6" w:rsidP="00655724">
                <w:pPr>
                  <w:tabs>
                    <w:tab w:val="right" w:pos="8838"/>
                  </w:tabs>
                  <w:ind w:left="-28" w:right="-107"/>
                  <w:rPr>
                    <w:rFonts w:ascii="Palatino Linotype" w:eastAsia="Calibri" w:hAnsi="Palatino Linotype" w:cs="Tahoma"/>
                    <w:lang w:val="es-MX"/>
                  </w:rPr>
                </w:pPr>
              </w:p>
              <w:p w14:paraId="19C995B6" w14:textId="3118D980" w:rsidR="003F08B6" w:rsidRPr="00272F0D" w:rsidRDefault="005E3B41" w:rsidP="00655724">
                <w:pPr>
                  <w:tabs>
                    <w:tab w:val="right" w:pos="8838"/>
                  </w:tabs>
                  <w:ind w:left="-28" w:right="-107"/>
                  <w:rPr>
                    <w:rFonts w:ascii="Palatino Linotype" w:eastAsia="Calibri" w:hAnsi="Palatino Linotype" w:cs="Tahoma"/>
                  </w:rPr>
                </w:pPr>
                <w:r>
                  <w:rPr>
                    <w:rFonts w:ascii="Palatino Linotype" w:eastAsia="Calibri" w:hAnsi="Palatino Linotype" w:cs="Tahoma"/>
                    <w:lang w:val="es-MX"/>
                  </w:rPr>
                  <w:t>0</w:t>
                </w:r>
                <w:r w:rsidR="00556FE6">
                  <w:rPr>
                    <w:rFonts w:ascii="Palatino Linotype" w:eastAsia="Calibri" w:hAnsi="Palatino Linotype" w:cs="Tahoma"/>
                    <w:lang w:val="es-MX"/>
                  </w:rPr>
                  <w:t>8971</w:t>
                </w:r>
                <w:r>
                  <w:rPr>
                    <w:rFonts w:ascii="Palatino Linotype" w:eastAsia="Calibri" w:hAnsi="Palatino Linotype" w:cs="Tahoma"/>
                    <w:lang w:val="es-MX"/>
                  </w:rPr>
                  <w:t>/INFOEM/IP/RR/2025</w:t>
                </w:r>
              </w:p>
            </w:tc>
          </w:tr>
          <w:tr w:rsidR="003F08B6" w14:paraId="17FAEDF9" w14:textId="77777777" w:rsidTr="00655724">
            <w:trPr>
              <w:trHeight w:val="141"/>
            </w:trPr>
            <w:tc>
              <w:tcPr>
                <w:tcW w:w="2404" w:type="dxa"/>
              </w:tcPr>
              <w:p w14:paraId="2686D824"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Recurrente:</w:t>
                </w:r>
              </w:p>
            </w:tc>
            <w:tc>
              <w:tcPr>
                <w:tcW w:w="3408" w:type="dxa"/>
              </w:tcPr>
              <w:p w14:paraId="1E1EA05E" w14:textId="54CC0EB1" w:rsidR="003F08B6" w:rsidRPr="00272F0D" w:rsidRDefault="003F08B6" w:rsidP="00655724">
                <w:pPr>
                  <w:tabs>
                    <w:tab w:val="right" w:pos="8838"/>
                  </w:tabs>
                  <w:ind w:right="-107"/>
                  <w:rPr>
                    <w:rFonts w:ascii="Palatino Linotype" w:eastAsia="Calibri" w:hAnsi="Palatino Linotype" w:cs="Tahoma"/>
                    <w:lang w:val="es-MX"/>
                  </w:rPr>
                </w:pPr>
              </w:p>
            </w:tc>
          </w:tr>
          <w:tr w:rsidR="003F08B6" w14:paraId="22C2F77D" w14:textId="77777777" w:rsidTr="00655724">
            <w:trPr>
              <w:trHeight w:val="276"/>
            </w:trPr>
            <w:tc>
              <w:tcPr>
                <w:tcW w:w="2404" w:type="dxa"/>
              </w:tcPr>
              <w:p w14:paraId="1088294D"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Sujeto Obligado:</w:t>
                </w:r>
              </w:p>
            </w:tc>
            <w:tc>
              <w:tcPr>
                <w:tcW w:w="3408" w:type="dxa"/>
              </w:tcPr>
              <w:p w14:paraId="52A51928" w14:textId="326B2DE2" w:rsidR="003F08B6" w:rsidRPr="00272F0D" w:rsidRDefault="003F08B6" w:rsidP="00087350">
                <w:pPr>
                  <w:tabs>
                    <w:tab w:val="right" w:pos="8838"/>
                  </w:tabs>
                  <w:ind w:right="-107"/>
                  <w:rPr>
                    <w:rFonts w:ascii="Palatino Linotype" w:eastAsia="Calibri" w:hAnsi="Palatino Linotype" w:cs="Tahoma"/>
                    <w:lang w:val="es-MX"/>
                  </w:rPr>
                </w:pPr>
                <w:r>
                  <w:rPr>
                    <w:rFonts w:ascii="Palatino Linotype" w:eastAsia="Calibri" w:hAnsi="Palatino Linotype" w:cs="Tahoma"/>
                    <w:lang w:val="es-MX"/>
                  </w:rPr>
                  <w:t xml:space="preserve">Ayuntamiento </w:t>
                </w:r>
                <w:r w:rsidR="005E3B41">
                  <w:rPr>
                    <w:rFonts w:ascii="Palatino Linotype" w:eastAsia="Calibri" w:hAnsi="Palatino Linotype" w:cs="Tahoma"/>
                    <w:lang w:val="es-MX"/>
                  </w:rPr>
                  <w:t>de Toluca</w:t>
                </w:r>
              </w:p>
            </w:tc>
          </w:tr>
          <w:tr w:rsidR="003F08B6" w14:paraId="23F961D5" w14:textId="77777777" w:rsidTr="00655724">
            <w:trPr>
              <w:trHeight w:val="276"/>
            </w:trPr>
            <w:tc>
              <w:tcPr>
                <w:tcW w:w="2404" w:type="dxa"/>
              </w:tcPr>
              <w:p w14:paraId="2C9D35BA" w14:textId="77777777" w:rsidR="003F08B6" w:rsidRPr="00272F0D" w:rsidRDefault="003F08B6" w:rsidP="00655724">
                <w:pPr>
                  <w:tabs>
                    <w:tab w:val="right" w:pos="8838"/>
                  </w:tabs>
                  <w:ind w:right="-105"/>
                  <w:rPr>
                    <w:rFonts w:ascii="Palatino Linotype" w:eastAsia="Calibri" w:hAnsi="Palatino Linotype" w:cs="Tahoma"/>
                    <w:b/>
                    <w:lang w:val="es-MX"/>
                  </w:rPr>
                </w:pPr>
                <w:r w:rsidRPr="00272F0D">
                  <w:rPr>
                    <w:rFonts w:ascii="Palatino Linotype" w:eastAsia="Calibri" w:hAnsi="Palatino Linotype" w:cs="Tahoma"/>
                    <w:b/>
                    <w:lang w:val="es-MX"/>
                  </w:rPr>
                  <w:t>Comisionado Ponente:</w:t>
                </w:r>
              </w:p>
            </w:tc>
            <w:tc>
              <w:tcPr>
                <w:tcW w:w="3408" w:type="dxa"/>
              </w:tcPr>
              <w:p w14:paraId="2622E6B5" w14:textId="77777777" w:rsidR="003F08B6" w:rsidRPr="00272F0D" w:rsidRDefault="003F08B6" w:rsidP="00655724">
                <w:pPr>
                  <w:tabs>
                    <w:tab w:val="right" w:pos="8838"/>
                  </w:tabs>
                  <w:ind w:right="-107"/>
                  <w:rPr>
                    <w:rFonts w:ascii="Palatino Linotype" w:eastAsia="Calibri" w:hAnsi="Palatino Linotype" w:cs="Tahoma"/>
                    <w:lang w:val="es-MX"/>
                  </w:rPr>
                </w:pPr>
                <w:r w:rsidRPr="00272F0D">
                  <w:rPr>
                    <w:rFonts w:ascii="Palatino Linotype" w:eastAsia="Calibri" w:hAnsi="Palatino Linotype" w:cs="Tahoma"/>
                    <w:lang w:val="es-MX"/>
                  </w:rPr>
                  <w:t>Luis Gustavo Parra Noriega</w:t>
                </w:r>
              </w:p>
            </w:tc>
          </w:tr>
        </w:tbl>
        <w:p w14:paraId="312AE512" w14:textId="77777777" w:rsidR="003F08B6" w:rsidRPr="005C106F" w:rsidRDefault="003F08B6" w:rsidP="00655724">
          <w:pPr>
            <w:tabs>
              <w:tab w:val="right" w:pos="8838"/>
            </w:tabs>
            <w:ind w:left="-28"/>
            <w:rPr>
              <w:rFonts w:ascii="Arial" w:eastAsia="Calibri" w:hAnsi="Arial" w:cs="Arial"/>
              <w:b/>
            </w:rPr>
          </w:pPr>
        </w:p>
      </w:tc>
    </w:tr>
  </w:tbl>
  <w:p w14:paraId="6005BB5F" w14:textId="77777777" w:rsidR="003F08B6" w:rsidRDefault="00000000">
    <w:pPr>
      <w:pStyle w:val="Encabezado1"/>
    </w:pPr>
    <w:r>
      <w:rPr>
        <w:noProof/>
      </w:rPr>
      <w:pict w14:anchorId="229C1C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2024031" o:spid="_x0000_s1027" type="#_x0000_t75" alt="MARCA DE AGUA - HOJA RESOLUCIÓN" style="position:absolute;left:0;text-align:left;margin-left:-97.1pt;margin-top:-127.6pt;width:663.5pt;height:12in;z-index:-25165772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57708B"/>
    <w:multiLevelType w:val="hybridMultilevel"/>
    <w:tmpl w:val="E62A8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D3205A"/>
    <w:multiLevelType w:val="hybridMultilevel"/>
    <w:tmpl w:val="9AE4A5A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46B4308"/>
    <w:multiLevelType w:val="hybridMultilevel"/>
    <w:tmpl w:val="BE60E3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B1C030C"/>
    <w:multiLevelType w:val="multilevel"/>
    <w:tmpl w:val="0BA2AEE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FB30F9F"/>
    <w:multiLevelType w:val="hybridMultilevel"/>
    <w:tmpl w:val="E732FF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A608E8"/>
    <w:multiLevelType w:val="hybridMultilevel"/>
    <w:tmpl w:val="B9A8E39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353F64AE"/>
    <w:multiLevelType w:val="hybridMultilevel"/>
    <w:tmpl w:val="33361A2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2A33296"/>
    <w:multiLevelType w:val="hybridMultilevel"/>
    <w:tmpl w:val="C070F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6" w15:restartNumberingAfterBreak="0">
    <w:nsid w:val="50784A34"/>
    <w:multiLevelType w:val="hybridMultilevel"/>
    <w:tmpl w:val="BCCEA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982658"/>
    <w:multiLevelType w:val="hybridMultilevel"/>
    <w:tmpl w:val="73E23C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4EA4FC4"/>
    <w:multiLevelType w:val="hybridMultilevel"/>
    <w:tmpl w:val="FF7CC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5C403C0"/>
    <w:multiLevelType w:val="hybridMultilevel"/>
    <w:tmpl w:val="37A2C2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8421DFA"/>
    <w:multiLevelType w:val="hybridMultilevel"/>
    <w:tmpl w:val="BDCCC124"/>
    <w:lvl w:ilvl="0" w:tplc="83E463E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20D5BA2"/>
    <w:multiLevelType w:val="hybridMultilevel"/>
    <w:tmpl w:val="3DC049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6CC169F3"/>
    <w:multiLevelType w:val="hybridMultilevel"/>
    <w:tmpl w:val="97807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76A2788A"/>
    <w:multiLevelType w:val="hybridMultilevel"/>
    <w:tmpl w:val="1FB85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116020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753150">
    <w:abstractNumId w:val="4"/>
  </w:num>
  <w:num w:numId="3" w16cid:durableId="1012603997">
    <w:abstractNumId w:val="10"/>
  </w:num>
  <w:num w:numId="4" w16cid:durableId="843939287">
    <w:abstractNumId w:val="6"/>
  </w:num>
  <w:num w:numId="5" w16cid:durableId="328097625">
    <w:abstractNumId w:val="19"/>
  </w:num>
  <w:num w:numId="6" w16cid:durableId="1479423414">
    <w:abstractNumId w:val="20"/>
  </w:num>
  <w:num w:numId="7" w16cid:durableId="1352223938">
    <w:abstractNumId w:val="14"/>
  </w:num>
  <w:num w:numId="8" w16cid:durableId="1038819778">
    <w:abstractNumId w:val="27"/>
  </w:num>
  <w:num w:numId="9" w16cid:durableId="18887627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367830">
    <w:abstractNumId w:val="1"/>
  </w:num>
  <w:num w:numId="11" w16cid:durableId="1417675002">
    <w:abstractNumId w:val="2"/>
  </w:num>
  <w:num w:numId="12" w16cid:durableId="1473988370">
    <w:abstractNumId w:val="24"/>
  </w:num>
  <w:num w:numId="13" w16cid:durableId="989556128">
    <w:abstractNumId w:val="22"/>
  </w:num>
  <w:num w:numId="14" w16cid:durableId="2109042378">
    <w:abstractNumId w:val="7"/>
  </w:num>
  <w:num w:numId="15" w16cid:durableId="909576296">
    <w:abstractNumId w:val="13"/>
  </w:num>
  <w:num w:numId="16" w16cid:durableId="1952782153">
    <w:abstractNumId w:val="5"/>
  </w:num>
  <w:num w:numId="17" w16cid:durableId="1562134829">
    <w:abstractNumId w:val="21"/>
  </w:num>
  <w:num w:numId="18" w16cid:durableId="1778215800">
    <w:abstractNumId w:val="23"/>
  </w:num>
  <w:num w:numId="19" w16cid:durableId="1356006437">
    <w:abstractNumId w:val="12"/>
  </w:num>
  <w:num w:numId="20" w16cid:durableId="91365515">
    <w:abstractNumId w:val="3"/>
  </w:num>
  <w:num w:numId="21" w16cid:durableId="1632901465">
    <w:abstractNumId w:val="0"/>
  </w:num>
  <w:num w:numId="22" w16cid:durableId="96797920">
    <w:abstractNumId w:val="18"/>
  </w:num>
  <w:num w:numId="23" w16cid:durableId="1174759293">
    <w:abstractNumId w:val="17"/>
  </w:num>
  <w:num w:numId="24" w16cid:durableId="877859418">
    <w:abstractNumId w:val="26"/>
  </w:num>
  <w:num w:numId="25" w16cid:durableId="9401832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64185954">
    <w:abstractNumId w:val="0"/>
  </w:num>
  <w:num w:numId="27" w16cid:durableId="307824748">
    <w:abstractNumId w:val="9"/>
  </w:num>
  <w:num w:numId="28" w16cid:durableId="449402003">
    <w:abstractNumId w:val="11"/>
  </w:num>
  <w:num w:numId="29" w16cid:durableId="10375055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FDA"/>
    <w:rsid w:val="000142FE"/>
    <w:rsid w:val="00046884"/>
    <w:rsid w:val="000479FF"/>
    <w:rsid w:val="00055431"/>
    <w:rsid w:val="00057F10"/>
    <w:rsid w:val="000833E5"/>
    <w:rsid w:val="00087350"/>
    <w:rsid w:val="000B09EF"/>
    <w:rsid w:val="000B16A1"/>
    <w:rsid w:val="000B7B34"/>
    <w:rsid w:val="000C10C5"/>
    <w:rsid w:val="000C3817"/>
    <w:rsid w:val="000C664B"/>
    <w:rsid w:val="000D3F34"/>
    <w:rsid w:val="000E6086"/>
    <w:rsid w:val="00100631"/>
    <w:rsid w:val="0012392A"/>
    <w:rsid w:val="00124BD5"/>
    <w:rsid w:val="00127E00"/>
    <w:rsid w:val="00134478"/>
    <w:rsid w:val="00140C06"/>
    <w:rsid w:val="00142D9F"/>
    <w:rsid w:val="0015134B"/>
    <w:rsid w:val="0015444E"/>
    <w:rsid w:val="00160F77"/>
    <w:rsid w:val="0016171D"/>
    <w:rsid w:val="00166ED5"/>
    <w:rsid w:val="00171B63"/>
    <w:rsid w:val="00180D97"/>
    <w:rsid w:val="001A7F8E"/>
    <w:rsid w:val="001B53CB"/>
    <w:rsid w:val="001C0591"/>
    <w:rsid w:val="001D0131"/>
    <w:rsid w:val="001E2943"/>
    <w:rsid w:val="001F05D6"/>
    <w:rsid w:val="00205F49"/>
    <w:rsid w:val="00224D13"/>
    <w:rsid w:val="002266E7"/>
    <w:rsid w:val="00226F60"/>
    <w:rsid w:val="002428C9"/>
    <w:rsid w:val="0024716D"/>
    <w:rsid w:val="00272F0D"/>
    <w:rsid w:val="00284153"/>
    <w:rsid w:val="002A7803"/>
    <w:rsid w:val="002C5BE4"/>
    <w:rsid w:val="00323A3B"/>
    <w:rsid w:val="003277C2"/>
    <w:rsid w:val="00350B42"/>
    <w:rsid w:val="00351433"/>
    <w:rsid w:val="00351747"/>
    <w:rsid w:val="00351ACC"/>
    <w:rsid w:val="00351C33"/>
    <w:rsid w:val="0036122C"/>
    <w:rsid w:val="003625C9"/>
    <w:rsid w:val="00383375"/>
    <w:rsid w:val="003A30E4"/>
    <w:rsid w:val="003B79E8"/>
    <w:rsid w:val="003C022F"/>
    <w:rsid w:val="003C2C3E"/>
    <w:rsid w:val="003C3532"/>
    <w:rsid w:val="003C440B"/>
    <w:rsid w:val="003D74B4"/>
    <w:rsid w:val="003E0A35"/>
    <w:rsid w:val="003F08B6"/>
    <w:rsid w:val="00405956"/>
    <w:rsid w:val="00436499"/>
    <w:rsid w:val="004427DA"/>
    <w:rsid w:val="00453F79"/>
    <w:rsid w:val="00461418"/>
    <w:rsid w:val="00470D40"/>
    <w:rsid w:val="00470E41"/>
    <w:rsid w:val="004815BB"/>
    <w:rsid w:val="00492F77"/>
    <w:rsid w:val="004A1856"/>
    <w:rsid w:val="004A2746"/>
    <w:rsid w:val="004A6B74"/>
    <w:rsid w:val="004B440B"/>
    <w:rsid w:val="004B7AC9"/>
    <w:rsid w:val="004E087B"/>
    <w:rsid w:val="004E65FF"/>
    <w:rsid w:val="00511E89"/>
    <w:rsid w:val="0052368F"/>
    <w:rsid w:val="0052667E"/>
    <w:rsid w:val="005343AB"/>
    <w:rsid w:val="005431D7"/>
    <w:rsid w:val="005525E0"/>
    <w:rsid w:val="00556FE6"/>
    <w:rsid w:val="005577FB"/>
    <w:rsid w:val="005653F3"/>
    <w:rsid w:val="00572616"/>
    <w:rsid w:val="00573CCB"/>
    <w:rsid w:val="00582149"/>
    <w:rsid w:val="005A163D"/>
    <w:rsid w:val="005A6EF3"/>
    <w:rsid w:val="005E20B2"/>
    <w:rsid w:val="005E3B41"/>
    <w:rsid w:val="00605FFB"/>
    <w:rsid w:val="00606F97"/>
    <w:rsid w:val="006529DB"/>
    <w:rsid w:val="00655724"/>
    <w:rsid w:val="0066560F"/>
    <w:rsid w:val="006675AA"/>
    <w:rsid w:val="006767C9"/>
    <w:rsid w:val="006A3EE8"/>
    <w:rsid w:val="006D080C"/>
    <w:rsid w:val="00703706"/>
    <w:rsid w:val="00707111"/>
    <w:rsid w:val="00712A38"/>
    <w:rsid w:val="00723010"/>
    <w:rsid w:val="00731D29"/>
    <w:rsid w:val="00735A7C"/>
    <w:rsid w:val="00744123"/>
    <w:rsid w:val="00750B73"/>
    <w:rsid w:val="007578BD"/>
    <w:rsid w:val="00776EF1"/>
    <w:rsid w:val="00792F5D"/>
    <w:rsid w:val="007963B0"/>
    <w:rsid w:val="007A11B5"/>
    <w:rsid w:val="007A544B"/>
    <w:rsid w:val="007B3D77"/>
    <w:rsid w:val="007E20B9"/>
    <w:rsid w:val="007E513C"/>
    <w:rsid w:val="007F21F9"/>
    <w:rsid w:val="007F6E6E"/>
    <w:rsid w:val="00826344"/>
    <w:rsid w:val="008300D9"/>
    <w:rsid w:val="00830FD4"/>
    <w:rsid w:val="00833BD9"/>
    <w:rsid w:val="008444AF"/>
    <w:rsid w:val="00862465"/>
    <w:rsid w:val="00885A59"/>
    <w:rsid w:val="00891E59"/>
    <w:rsid w:val="008B5B73"/>
    <w:rsid w:val="008D3CB9"/>
    <w:rsid w:val="008D47A9"/>
    <w:rsid w:val="008E3A41"/>
    <w:rsid w:val="008F17B2"/>
    <w:rsid w:val="008F6DE9"/>
    <w:rsid w:val="00923A82"/>
    <w:rsid w:val="00943A42"/>
    <w:rsid w:val="00945DFA"/>
    <w:rsid w:val="00950075"/>
    <w:rsid w:val="009514B4"/>
    <w:rsid w:val="00955212"/>
    <w:rsid w:val="00963BA1"/>
    <w:rsid w:val="00976198"/>
    <w:rsid w:val="00983244"/>
    <w:rsid w:val="009A3FE2"/>
    <w:rsid w:val="009D778F"/>
    <w:rsid w:val="009F2290"/>
    <w:rsid w:val="00A153C2"/>
    <w:rsid w:val="00A203A5"/>
    <w:rsid w:val="00A27FFC"/>
    <w:rsid w:val="00A53059"/>
    <w:rsid w:val="00A62944"/>
    <w:rsid w:val="00A62CA7"/>
    <w:rsid w:val="00AB4A1B"/>
    <w:rsid w:val="00AB570E"/>
    <w:rsid w:val="00AD0E14"/>
    <w:rsid w:val="00AE40BB"/>
    <w:rsid w:val="00AF72BE"/>
    <w:rsid w:val="00B03109"/>
    <w:rsid w:val="00B11F4E"/>
    <w:rsid w:val="00B14915"/>
    <w:rsid w:val="00B15FDB"/>
    <w:rsid w:val="00B20FEF"/>
    <w:rsid w:val="00B348E9"/>
    <w:rsid w:val="00B57D1E"/>
    <w:rsid w:val="00B64774"/>
    <w:rsid w:val="00B811B2"/>
    <w:rsid w:val="00BB43C2"/>
    <w:rsid w:val="00BB5811"/>
    <w:rsid w:val="00BB6914"/>
    <w:rsid w:val="00BC5004"/>
    <w:rsid w:val="00C17A28"/>
    <w:rsid w:val="00C20E1F"/>
    <w:rsid w:val="00C228FB"/>
    <w:rsid w:val="00C45F60"/>
    <w:rsid w:val="00C70784"/>
    <w:rsid w:val="00C71B61"/>
    <w:rsid w:val="00C874A9"/>
    <w:rsid w:val="00C95561"/>
    <w:rsid w:val="00CA7D89"/>
    <w:rsid w:val="00CB4774"/>
    <w:rsid w:val="00CE1423"/>
    <w:rsid w:val="00CE420E"/>
    <w:rsid w:val="00CF08B6"/>
    <w:rsid w:val="00D06B83"/>
    <w:rsid w:val="00D10182"/>
    <w:rsid w:val="00D1110E"/>
    <w:rsid w:val="00D12227"/>
    <w:rsid w:val="00D342CC"/>
    <w:rsid w:val="00D45CFF"/>
    <w:rsid w:val="00D85A13"/>
    <w:rsid w:val="00D9165A"/>
    <w:rsid w:val="00DA5D80"/>
    <w:rsid w:val="00DB4289"/>
    <w:rsid w:val="00DE4980"/>
    <w:rsid w:val="00DF1B55"/>
    <w:rsid w:val="00E03A4E"/>
    <w:rsid w:val="00E12E55"/>
    <w:rsid w:val="00E15580"/>
    <w:rsid w:val="00E47601"/>
    <w:rsid w:val="00E56521"/>
    <w:rsid w:val="00E56FBE"/>
    <w:rsid w:val="00E72256"/>
    <w:rsid w:val="00E76DC7"/>
    <w:rsid w:val="00E8546A"/>
    <w:rsid w:val="00E94FDA"/>
    <w:rsid w:val="00E96EE8"/>
    <w:rsid w:val="00E977BC"/>
    <w:rsid w:val="00EA1710"/>
    <w:rsid w:val="00EB500E"/>
    <w:rsid w:val="00EB692E"/>
    <w:rsid w:val="00EC67E4"/>
    <w:rsid w:val="00EC7F24"/>
    <w:rsid w:val="00F16D57"/>
    <w:rsid w:val="00F236C7"/>
    <w:rsid w:val="00F5685D"/>
    <w:rsid w:val="00F6265D"/>
    <w:rsid w:val="00F915D7"/>
    <w:rsid w:val="00F9510E"/>
    <w:rsid w:val="00FA0E51"/>
    <w:rsid w:val="00FA1C4E"/>
    <w:rsid w:val="00FA2CAD"/>
    <w:rsid w:val="00FA352C"/>
    <w:rsid w:val="00FC1D29"/>
    <w:rsid w:val="00FD4194"/>
    <w:rsid w:val="00FD64BE"/>
    <w:rsid w:val="00FE46BA"/>
    <w:rsid w:val="00FF53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9CC50"/>
  <w15:chartTrackingRefBased/>
  <w15:docId w15:val="{71D7B0D6-6067-411C-8A56-E71C458F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977BC"/>
    <w:pPr>
      <w:keepNext/>
      <w:keepLines/>
      <w:spacing w:after="0" w:line="360" w:lineRule="auto"/>
      <w:jc w:val="center"/>
      <w:outlineLvl w:val="0"/>
    </w:pPr>
    <w:rPr>
      <w:rFonts w:ascii="Palatino Linotype" w:eastAsiaTheme="majorEastAsia" w:hAnsi="Palatino Linotype" w:cstheme="majorBidi"/>
      <w:b/>
      <w:color w:val="000000" w:themeColor="text1"/>
      <w:szCs w:val="32"/>
    </w:rPr>
  </w:style>
  <w:style w:type="paragraph" w:styleId="Ttulo2">
    <w:name w:val="heading 2"/>
    <w:basedOn w:val="Normal"/>
    <w:next w:val="Normal"/>
    <w:link w:val="Ttulo2Car"/>
    <w:uiPriority w:val="9"/>
    <w:unhideWhenUsed/>
    <w:qFormat/>
    <w:rsid w:val="00E977BC"/>
    <w:pPr>
      <w:keepNext/>
      <w:keepLines/>
      <w:spacing w:after="0" w:line="360" w:lineRule="auto"/>
      <w:jc w:val="both"/>
      <w:outlineLvl w:val="1"/>
    </w:pPr>
    <w:rPr>
      <w:rFonts w:ascii="Palatino Linotype" w:eastAsiaTheme="majorEastAsia" w:hAnsi="Palatino Linotype" w:cstheme="majorBidi"/>
      <w:b/>
      <w:color w:val="000000" w:themeColor="text1"/>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Encabezado"/>
    <w:link w:val="EncabezadoCar"/>
    <w:uiPriority w:val="99"/>
    <w:unhideWhenUsed/>
    <w:rsid w:val="00B811B2"/>
    <w:pPr>
      <w:tabs>
        <w:tab w:val="center" w:pos="4419"/>
        <w:tab w:val="right" w:pos="8838"/>
      </w:tabs>
      <w:spacing w:after="0" w:line="240" w:lineRule="auto"/>
      <w:jc w:val="both"/>
    </w:pPr>
    <w:rPr>
      <w:rFonts w:ascii="Palatino Linotype" w:hAnsi="Palatino Linotype"/>
      <w:color w:val="000000"/>
    </w:rPr>
  </w:style>
  <w:style w:type="character" w:customStyle="1" w:styleId="EncabezadoCar">
    <w:name w:val="Encabezado Car"/>
    <w:basedOn w:val="Fuentedeprrafopredeter"/>
    <w:link w:val="Encabezado1"/>
    <w:uiPriority w:val="99"/>
    <w:rsid w:val="00B811B2"/>
    <w:rPr>
      <w:rFonts w:ascii="Palatino Linotype" w:hAnsi="Palatino Linotype"/>
      <w:color w:val="000000"/>
    </w:rPr>
  </w:style>
  <w:style w:type="paragraph" w:customStyle="1" w:styleId="Piedepgina1">
    <w:name w:val="Pie de página1"/>
    <w:basedOn w:val="Normal"/>
    <w:next w:val="Piedepgina"/>
    <w:link w:val="PiedepginaCar"/>
    <w:uiPriority w:val="99"/>
    <w:unhideWhenUsed/>
    <w:rsid w:val="00B811B2"/>
    <w:pPr>
      <w:tabs>
        <w:tab w:val="center" w:pos="4419"/>
        <w:tab w:val="right" w:pos="8838"/>
      </w:tabs>
      <w:spacing w:after="0" w:line="240" w:lineRule="auto"/>
      <w:jc w:val="both"/>
    </w:pPr>
    <w:rPr>
      <w:rFonts w:ascii="Palatino Linotype" w:hAnsi="Palatino Linotype"/>
      <w:color w:val="000000"/>
    </w:rPr>
  </w:style>
  <w:style w:type="character" w:customStyle="1" w:styleId="PiedepginaCar">
    <w:name w:val="Pie de página Car"/>
    <w:basedOn w:val="Fuentedeprrafopredeter"/>
    <w:link w:val="Piedepgina1"/>
    <w:uiPriority w:val="99"/>
    <w:rsid w:val="00B811B2"/>
    <w:rPr>
      <w:rFonts w:ascii="Palatino Linotype" w:hAnsi="Palatino Linotype"/>
      <w:color w:val="000000"/>
    </w:rPr>
  </w:style>
  <w:style w:type="table" w:customStyle="1" w:styleId="Tablaconcuadrcula1">
    <w:name w:val="Tabla con cuadrícula1"/>
    <w:basedOn w:val="Tablanormal"/>
    <w:next w:val="Tablaconcuadrcula"/>
    <w:uiPriority w:val="39"/>
    <w:rsid w:val="00B811B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iPriority w:val="99"/>
    <w:semiHidden/>
    <w:unhideWhenUsed/>
    <w:rsid w:val="00B811B2"/>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semiHidden/>
    <w:rsid w:val="00B811B2"/>
  </w:style>
  <w:style w:type="paragraph" w:styleId="Piedepgina">
    <w:name w:val="footer"/>
    <w:basedOn w:val="Normal"/>
    <w:link w:val="PiedepginaCar1"/>
    <w:uiPriority w:val="99"/>
    <w:semiHidden/>
    <w:unhideWhenUsed/>
    <w:rsid w:val="00B811B2"/>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semiHidden/>
    <w:rsid w:val="00B811B2"/>
  </w:style>
  <w:style w:type="table" w:styleId="Tablaconcuadrcula">
    <w:name w:val="Table Grid"/>
    <w:basedOn w:val="Tablanormal"/>
    <w:uiPriority w:val="39"/>
    <w:rsid w:val="00B81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70D40"/>
    <w:pPr>
      <w:ind w:left="720"/>
      <w:contextualSpacing/>
    </w:pPr>
  </w:style>
  <w:style w:type="character" w:styleId="Hipervnculo">
    <w:name w:val="Hyperlink"/>
    <w:basedOn w:val="Fuentedeprrafopredeter"/>
    <w:uiPriority w:val="99"/>
    <w:unhideWhenUsed/>
    <w:rsid w:val="00573CCB"/>
    <w:rPr>
      <w:color w:val="0563C1" w:themeColor="hyperlink"/>
      <w:u w:val="single"/>
    </w:rPr>
  </w:style>
  <w:style w:type="character" w:styleId="Hipervnculovisitado">
    <w:name w:val="FollowedHyperlink"/>
    <w:basedOn w:val="Fuentedeprrafopredeter"/>
    <w:uiPriority w:val="99"/>
    <w:semiHidden/>
    <w:unhideWhenUsed/>
    <w:rsid w:val="00573CCB"/>
    <w:rPr>
      <w:color w:val="954F72" w:themeColor="followedHyperlink"/>
      <w:u w:val="single"/>
    </w:rPr>
  </w:style>
  <w:style w:type="character" w:customStyle="1" w:styleId="Ttulo1Car">
    <w:name w:val="Título 1 Car"/>
    <w:basedOn w:val="Fuentedeprrafopredeter"/>
    <w:link w:val="Ttulo1"/>
    <w:uiPriority w:val="9"/>
    <w:rsid w:val="00E977BC"/>
    <w:rPr>
      <w:rFonts w:ascii="Palatino Linotype" w:eastAsiaTheme="majorEastAsia" w:hAnsi="Palatino Linotype" w:cstheme="majorBidi"/>
      <w:b/>
      <w:color w:val="000000" w:themeColor="text1"/>
      <w:szCs w:val="32"/>
    </w:rPr>
  </w:style>
  <w:style w:type="character" w:customStyle="1" w:styleId="Ttulo2Car">
    <w:name w:val="Título 2 Car"/>
    <w:basedOn w:val="Fuentedeprrafopredeter"/>
    <w:link w:val="Ttulo2"/>
    <w:uiPriority w:val="9"/>
    <w:rsid w:val="00E977BC"/>
    <w:rPr>
      <w:rFonts w:ascii="Palatino Linotype" w:eastAsiaTheme="majorEastAsia" w:hAnsi="Palatino Linotype" w:cstheme="majorBidi"/>
      <w:b/>
      <w:color w:val="000000" w:themeColor="text1"/>
      <w:szCs w:val="26"/>
    </w:rPr>
  </w:style>
  <w:style w:type="paragraph" w:styleId="TtuloTDC">
    <w:name w:val="TOC Heading"/>
    <w:basedOn w:val="Ttulo1"/>
    <w:next w:val="Normal"/>
    <w:uiPriority w:val="39"/>
    <w:unhideWhenUsed/>
    <w:qFormat/>
    <w:rsid w:val="00E977BC"/>
    <w:pPr>
      <w:spacing w:before="240" w:line="259" w:lineRule="auto"/>
      <w:jc w:val="left"/>
      <w:outlineLvl w:val="9"/>
    </w:pPr>
    <w:rPr>
      <w:rFonts w:asciiTheme="majorHAnsi" w:hAnsiTheme="majorHAnsi"/>
      <w:b w:val="0"/>
      <w:color w:val="2E74B5" w:themeColor="accent1" w:themeShade="BF"/>
      <w:sz w:val="32"/>
      <w:lang w:eastAsia="es-MX"/>
    </w:rPr>
  </w:style>
  <w:style w:type="paragraph" w:styleId="TDC1">
    <w:name w:val="toc 1"/>
    <w:basedOn w:val="Normal"/>
    <w:next w:val="Normal"/>
    <w:autoRedefine/>
    <w:uiPriority w:val="39"/>
    <w:unhideWhenUsed/>
    <w:rsid w:val="00E977BC"/>
    <w:pPr>
      <w:spacing w:after="100"/>
    </w:pPr>
  </w:style>
  <w:style w:type="paragraph" w:styleId="TDC2">
    <w:name w:val="toc 2"/>
    <w:basedOn w:val="Normal"/>
    <w:next w:val="Normal"/>
    <w:autoRedefine/>
    <w:uiPriority w:val="39"/>
    <w:unhideWhenUsed/>
    <w:rsid w:val="00E977B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80552">
      <w:bodyDiv w:val="1"/>
      <w:marLeft w:val="0"/>
      <w:marRight w:val="0"/>
      <w:marTop w:val="0"/>
      <w:marBottom w:val="0"/>
      <w:divBdr>
        <w:top w:val="none" w:sz="0" w:space="0" w:color="auto"/>
        <w:left w:val="none" w:sz="0" w:space="0" w:color="auto"/>
        <w:bottom w:val="none" w:sz="0" w:space="0" w:color="auto"/>
        <w:right w:val="none" w:sz="0" w:space="0" w:color="auto"/>
      </w:divBdr>
    </w:div>
    <w:div w:id="183785761">
      <w:bodyDiv w:val="1"/>
      <w:marLeft w:val="0"/>
      <w:marRight w:val="0"/>
      <w:marTop w:val="0"/>
      <w:marBottom w:val="0"/>
      <w:divBdr>
        <w:top w:val="none" w:sz="0" w:space="0" w:color="auto"/>
        <w:left w:val="none" w:sz="0" w:space="0" w:color="auto"/>
        <w:bottom w:val="none" w:sz="0" w:space="0" w:color="auto"/>
        <w:right w:val="none" w:sz="0" w:space="0" w:color="auto"/>
      </w:divBdr>
    </w:div>
    <w:div w:id="191771285">
      <w:bodyDiv w:val="1"/>
      <w:marLeft w:val="0"/>
      <w:marRight w:val="0"/>
      <w:marTop w:val="0"/>
      <w:marBottom w:val="0"/>
      <w:divBdr>
        <w:top w:val="none" w:sz="0" w:space="0" w:color="auto"/>
        <w:left w:val="none" w:sz="0" w:space="0" w:color="auto"/>
        <w:bottom w:val="none" w:sz="0" w:space="0" w:color="auto"/>
        <w:right w:val="none" w:sz="0" w:space="0" w:color="auto"/>
      </w:divBdr>
    </w:div>
    <w:div w:id="216862848">
      <w:bodyDiv w:val="1"/>
      <w:marLeft w:val="0"/>
      <w:marRight w:val="0"/>
      <w:marTop w:val="0"/>
      <w:marBottom w:val="0"/>
      <w:divBdr>
        <w:top w:val="none" w:sz="0" w:space="0" w:color="auto"/>
        <w:left w:val="none" w:sz="0" w:space="0" w:color="auto"/>
        <w:bottom w:val="none" w:sz="0" w:space="0" w:color="auto"/>
        <w:right w:val="none" w:sz="0" w:space="0" w:color="auto"/>
      </w:divBdr>
    </w:div>
    <w:div w:id="248272884">
      <w:bodyDiv w:val="1"/>
      <w:marLeft w:val="0"/>
      <w:marRight w:val="0"/>
      <w:marTop w:val="0"/>
      <w:marBottom w:val="0"/>
      <w:divBdr>
        <w:top w:val="none" w:sz="0" w:space="0" w:color="auto"/>
        <w:left w:val="none" w:sz="0" w:space="0" w:color="auto"/>
        <w:bottom w:val="none" w:sz="0" w:space="0" w:color="auto"/>
        <w:right w:val="none" w:sz="0" w:space="0" w:color="auto"/>
      </w:divBdr>
    </w:div>
    <w:div w:id="260066036">
      <w:bodyDiv w:val="1"/>
      <w:marLeft w:val="0"/>
      <w:marRight w:val="0"/>
      <w:marTop w:val="0"/>
      <w:marBottom w:val="0"/>
      <w:divBdr>
        <w:top w:val="none" w:sz="0" w:space="0" w:color="auto"/>
        <w:left w:val="none" w:sz="0" w:space="0" w:color="auto"/>
        <w:bottom w:val="none" w:sz="0" w:space="0" w:color="auto"/>
        <w:right w:val="none" w:sz="0" w:space="0" w:color="auto"/>
      </w:divBdr>
    </w:div>
    <w:div w:id="286547059">
      <w:bodyDiv w:val="1"/>
      <w:marLeft w:val="0"/>
      <w:marRight w:val="0"/>
      <w:marTop w:val="0"/>
      <w:marBottom w:val="0"/>
      <w:divBdr>
        <w:top w:val="none" w:sz="0" w:space="0" w:color="auto"/>
        <w:left w:val="none" w:sz="0" w:space="0" w:color="auto"/>
        <w:bottom w:val="none" w:sz="0" w:space="0" w:color="auto"/>
        <w:right w:val="none" w:sz="0" w:space="0" w:color="auto"/>
      </w:divBdr>
    </w:div>
    <w:div w:id="424814406">
      <w:bodyDiv w:val="1"/>
      <w:marLeft w:val="0"/>
      <w:marRight w:val="0"/>
      <w:marTop w:val="0"/>
      <w:marBottom w:val="0"/>
      <w:divBdr>
        <w:top w:val="none" w:sz="0" w:space="0" w:color="auto"/>
        <w:left w:val="none" w:sz="0" w:space="0" w:color="auto"/>
        <w:bottom w:val="none" w:sz="0" w:space="0" w:color="auto"/>
        <w:right w:val="none" w:sz="0" w:space="0" w:color="auto"/>
      </w:divBdr>
    </w:div>
    <w:div w:id="452481284">
      <w:bodyDiv w:val="1"/>
      <w:marLeft w:val="0"/>
      <w:marRight w:val="0"/>
      <w:marTop w:val="0"/>
      <w:marBottom w:val="0"/>
      <w:divBdr>
        <w:top w:val="none" w:sz="0" w:space="0" w:color="auto"/>
        <w:left w:val="none" w:sz="0" w:space="0" w:color="auto"/>
        <w:bottom w:val="none" w:sz="0" w:space="0" w:color="auto"/>
        <w:right w:val="none" w:sz="0" w:space="0" w:color="auto"/>
      </w:divBdr>
    </w:div>
    <w:div w:id="524514738">
      <w:bodyDiv w:val="1"/>
      <w:marLeft w:val="0"/>
      <w:marRight w:val="0"/>
      <w:marTop w:val="0"/>
      <w:marBottom w:val="0"/>
      <w:divBdr>
        <w:top w:val="none" w:sz="0" w:space="0" w:color="auto"/>
        <w:left w:val="none" w:sz="0" w:space="0" w:color="auto"/>
        <w:bottom w:val="none" w:sz="0" w:space="0" w:color="auto"/>
        <w:right w:val="none" w:sz="0" w:space="0" w:color="auto"/>
      </w:divBdr>
    </w:div>
    <w:div w:id="575937842">
      <w:bodyDiv w:val="1"/>
      <w:marLeft w:val="0"/>
      <w:marRight w:val="0"/>
      <w:marTop w:val="0"/>
      <w:marBottom w:val="0"/>
      <w:divBdr>
        <w:top w:val="none" w:sz="0" w:space="0" w:color="auto"/>
        <w:left w:val="none" w:sz="0" w:space="0" w:color="auto"/>
        <w:bottom w:val="none" w:sz="0" w:space="0" w:color="auto"/>
        <w:right w:val="none" w:sz="0" w:space="0" w:color="auto"/>
      </w:divBdr>
    </w:div>
    <w:div w:id="733625622">
      <w:bodyDiv w:val="1"/>
      <w:marLeft w:val="0"/>
      <w:marRight w:val="0"/>
      <w:marTop w:val="0"/>
      <w:marBottom w:val="0"/>
      <w:divBdr>
        <w:top w:val="none" w:sz="0" w:space="0" w:color="auto"/>
        <w:left w:val="none" w:sz="0" w:space="0" w:color="auto"/>
        <w:bottom w:val="none" w:sz="0" w:space="0" w:color="auto"/>
        <w:right w:val="none" w:sz="0" w:space="0" w:color="auto"/>
      </w:divBdr>
    </w:div>
    <w:div w:id="771821797">
      <w:bodyDiv w:val="1"/>
      <w:marLeft w:val="0"/>
      <w:marRight w:val="0"/>
      <w:marTop w:val="0"/>
      <w:marBottom w:val="0"/>
      <w:divBdr>
        <w:top w:val="none" w:sz="0" w:space="0" w:color="auto"/>
        <w:left w:val="none" w:sz="0" w:space="0" w:color="auto"/>
        <w:bottom w:val="none" w:sz="0" w:space="0" w:color="auto"/>
        <w:right w:val="none" w:sz="0" w:space="0" w:color="auto"/>
      </w:divBdr>
    </w:div>
    <w:div w:id="871960659">
      <w:bodyDiv w:val="1"/>
      <w:marLeft w:val="0"/>
      <w:marRight w:val="0"/>
      <w:marTop w:val="0"/>
      <w:marBottom w:val="0"/>
      <w:divBdr>
        <w:top w:val="none" w:sz="0" w:space="0" w:color="auto"/>
        <w:left w:val="none" w:sz="0" w:space="0" w:color="auto"/>
        <w:bottom w:val="none" w:sz="0" w:space="0" w:color="auto"/>
        <w:right w:val="none" w:sz="0" w:space="0" w:color="auto"/>
      </w:divBdr>
    </w:div>
    <w:div w:id="905726724">
      <w:bodyDiv w:val="1"/>
      <w:marLeft w:val="0"/>
      <w:marRight w:val="0"/>
      <w:marTop w:val="0"/>
      <w:marBottom w:val="0"/>
      <w:divBdr>
        <w:top w:val="none" w:sz="0" w:space="0" w:color="auto"/>
        <w:left w:val="none" w:sz="0" w:space="0" w:color="auto"/>
        <w:bottom w:val="none" w:sz="0" w:space="0" w:color="auto"/>
        <w:right w:val="none" w:sz="0" w:space="0" w:color="auto"/>
      </w:divBdr>
    </w:div>
    <w:div w:id="1040976522">
      <w:bodyDiv w:val="1"/>
      <w:marLeft w:val="0"/>
      <w:marRight w:val="0"/>
      <w:marTop w:val="0"/>
      <w:marBottom w:val="0"/>
      <w:divBdr>
        <w:top w:val="none" w:sz="0" w:space="0" w:color="auto"/>
        <w:left w:val="none" w:sz="0" w:space="0" w:color="auto"/>
        <w:bottom w:val="none" w:sz="0" w:space="0" w:color="auto"/>
        <w:right w:val="none" w:sz="0" w:space="0" w:color="auto"/>
      </w:divBdr>
    </w:div>
    <w:div w:id="1045566276">
      <w:bodyDiv w:val="1"/>
      <w:marLeft w:val="0"/>
      <w:marRight w:val="0"/>
      <w:marTop w:val="0"/>
      <w:marBottom w:val="0"/>
      <w:divBdr>
        <w:top w:val="none" w:sz="0" w:space="0" w:color="auto"/>
        <w:left w:val="none" w:sz="0" w:space="0" w:color="auto"/>
        <w:bottom w:val="none" w:sz="0" w:space="0" w:color="auto"/>
        <w:right w:val="none" w:sz="0" w:space="0" w:color="auto"/>
      </w:divBdr>
    </w:div>
    <w:div w:id="1084300171">
      <w:bodyDiv w:val="1"/>
      <w:marLeft w:val="0"/>
      <w:marRight w:val="0"/>
      <w:marTop w:val="0"/>
      <w:marBottom w:val="0"/>
      <w:divBdr>
        <w:top w:val="none" w:sz="0" w:space="0" w:color="auto"/>
        <w:left w:val="none" w:sz="0" w:space="0" w:color="auto"/>
        <w:bottom w:val="none" w:sz="0" w:space="0" w:color="auto"/>
        <w:right w:val="none" w:sz="0" w:space="0" w:color="auto"/>
      </w:divBdr>
    </w:div>
    <w:div w:id="1162234930">
      <w:bodyDiv w:val="1"/>
      <w:marLeft w:val="0"/>
      <w:marRight w:val="0"/>
      <w:marTop w:val="0"/>
      <w:marBottom w:val="0"/>
      <w:divBdr>
        <w:top w:val="none" w:sz="0" w:space="0" w:color="auto"/>
        <w:left w:val="none" w:sz="0" w:space="0" w:color="auto"/>
        <w:bottom w:val="none" w:sz="0" w:space="0" w:color="auto"/>
        <w:right w:val="none" w:sz="0" w:space="0" w:color="auto"/>
      </w:divBdr>
    </w:div>
    <w:div w:id="1298485367">
      <w:bodyDiv w:val="1"/>
      <w:marLeft w:val="0"/>
      <w:marRight w:val="0"/>
      <w:marTop w:val="0"/>
      <w:marBottom w:val="0"/>
      <w:divBdr>
        <w:top w:val="none" w:sz="0" w:space="0" w:color="auto"/>
        <w:left w:val="none" w:sz="0" w:space="0" w:color="auto"/>
        <w:bottom w:val="none" w:sz="0" w:space="0" w:color="auto"/>
        <w:right w:val="none" w:sz="0" w:space="0" w:color="auto"/>
      </w:divBdr>
    </w:div>
    <w:div w:id="1357925114">
      <w:bodyDiv w:val="1"/>
      <w:marLeft w:val="0"/>
      <w:marRight w:val="0"/>
      <w:marTop w:val="0"/>
      <w:marBottom w:val="0"/>
      <w:divBdr>
        <w:top w:val="none" w:sz="0" w:space="0" w:color="auto"/>
        <w:left w:val="none" w:sz="0" w:space="0" w:color="auto"/>
        <w:bottom w:val="none" w:sz="0" w:space="0" w:color="auto"/>
        <w:right w:val="none" w:sz="0" w:space="0" w:color="auto"/>
      </w:divBdr>
    </w:div>
    <w:div w:id="1363945658">
      <w:bodyDiv w:val="1"/>
      <w:marLeft w:val="0"/>
      <w:marRight w:val="0"/>
      <w:marTop w:val="0"/>
      <w:marBottom w:val="0"/>
      <w:divBdr>
        <w:top w:val="none" w:sz="0" w:space="0" w:color="auto"/>
        <w:left w:val="none" w:sz="0" w:space="0" w:color="auto"/>
        <w:bottom w:val="none" w:sz="0" w:space="0" w:color="auto"/>
        <w:right w:val="none" w:sz="0" w:space="0" w:color="auto"/>
      </w:divBdr>
    </w:div>
    <w:div w:id="1400444675">
      <w:bodyDiv w:val="1"/>
      <w:marLeft w:val="0"/>
      <w:marRight w:val="0"/>
      <w:marTop w:val="0"/>
      <w:marBottom w:val="0"/>
      <w:divBdr>
        <w:top w:val="none" w:sz="0" w:space="0" w:color="auto"/>
        <w:left w:val="none" w:sz="0" w:space="0" w:color="auto"/>
        <w:bottom w:val="none" w:sz="0" w:space="0" w:color="auto"/>
        <w:right w:val="none" w:sz="0" w:space="0" w:color="auto"/>
      </w:divBdr>
    </w:div>
    <w:div w:id="1454858466">
      <w:bodyDiv w:val="1"/>
      <w:marLeft w:val="0"/>
      <w:marRight w:val="0"/>
      <w:marTop w:val="0"/>
      <w:marBottom w:val="0"/>
      <w:divBdr>
        <w:top w:val="none" w:sz="0" w:space="0" w:color="auto"/>
        <w:left w:val="none" w:sz="0" w:space="0" w:color="auto"/>
        <w:bottom w:val="none" w:sz="0" w:space="0" w:color="auto"/>
        <w:right w:val="none" w:sz="0" w:space="0" w:color="auto"/>
      </w:divBdr>
    </w:div>
    <w:div w:id="1463843697">
      <w:bodyDiv w:val="1"/>
      <w:marLeft w:val="0"/>
      <w:marRight w:val="0"/>
      <w:marTop w:val="0"/>
      <w:marBottom w:val="0"/>
      <w:divBdr>
        <w:top w:val="none" w:sz="0" w:space="0" w:color="auto"/>
        <w:left w:val="none" w:sz="0" w:space="0" w:color="auto"/>
        <w:bottom w:val="none" w:sz="0" w:space="0" w:color="auto"/>
        <w:right w:val="none" w:sz="0" w:space="0" w:color="auto"/>
      </w:divBdr>
    </w:div>
    <w:div w:id="1501118906">
      <w:bodyDiv w:val="1"/>
      <w:marLeft w:val="0"/>
      <w:marRight w:val="0"/>
      <w:marTop w:val="0"/>
      <w:marBottom w:val="0"/>
      <w:divBdr>
        <w:top w:val="none" w:sz="0" w:space="0" w:color="auto"/>
        <w:left w:val="none" w:sz="0" w:space="0" w:color="auto"/>
        <w:bottom w:val="none" w:sz="0" w:space="0" w:color="auto"/>
        <w:right w:val="none" w:sz="0" w:space="0" w:color="auto"/>
      </w:divBdr>
    </w:div>
    <w:div w:id="1600913688">
      <w:bodyDiv w:val="1"/>
      <w:marLeft w:val="0"/>
      <w:marRight w:val="0"/>
      <w:marTop w:val="0"/>
      <w:marBottom w:val="0"/>
      <w:divBdr>
        <w:top w:val="none" w:sz="0" w:space="0" w:color="auto"/>
        <w:left w:val="none" w:sz="0" w:space="0" w:color="auto"/>
        <w:bottom w:val="none" w:sz="0" w:space="0" w:color="auto"/>
        <w:right w:val="none" w:sz="0" w:space="0" w:color="auto"/>
      </w:divBdr>
    </w:div>
    <w:div w:id="1775244014">
      <w:bodyDiv w:val="1"/>
      <w:marLeft w:val="0"/>
      <w:marRight w:val="0"/>
      <w:marTop w:val="0"/>
      <w:marBottom w:val="0"/>
      <w:divBdr>
        <w:top w:val="none" w:sz="0" w:space="0" w:color="auto"/>
        <w:left w:val="none" w:sz="0" w:space="0" w:color="auto"/>
        <w:bottom w:val="none" w:sz="0" w:space="0" w:color="auto"/>
        <w:right w:val="none" w:sz="0" w:space="0" w:color="auto"/>
      </w:divBdr>
    </w:div>
    <w:div w:id="1876195616">
      <w:bodyDiv w:val="1"/>
      <w:marLeft w:val="0"/>
      <w:marRight w:val="0"/>
      <w:marTop w:val="0"/>
      <w:marBottom w:val="0"/>
      <w:divBdr>
        <w:top w:val="none" w:sz="0" w:space="0" w:color="auto"/>
        <w:left w:val="none" w:sz="0" w:space="0" w:color="auto"/>
        <w:bottom w:val="none" w:sz="0" w:space="0" w:color="auto"/>
        <w:right w:val="none" w:sz="0" w:space="0" w:color="auto"/>
      </w:divBdr>
    </w:div>
    <w:div w:id="1911386653">
      <w:bodyDiv w:val="1"/>
      <w:marLeft w:val="0"/>
      <w:marRight w:val="0"/>
      <w:marTop w:val="0"/>
      <w:marBottom w:val="0"/>
      <w:divBdr>
        <w:top w:val="none" w:sz="0" w:space="0" w:color="auto"/>
        <w:left w:val="none" w:sz="0" w:space="0" w:color="auto"/>
        <w:bottom w:val="none" w:sz="0" w:space="0" w:color="auto"/>
        <w:right w:val="none" w:sz="0" w:space="0" w:color="auto"/>
      </w:divBdr>
    </w:div>
    <w:div w:id="1919629045">
      <w:bodyDiv w:val="1"/>
      <w:marLeft w:val="0"/>
      <w:marRight w:val="0"/>
      <w:marTop w:val="0"/>
      <w:marBottom w:val="0"/>
      <w:divBdr>
        <w:top w:val="none" w:sz="0" w:space="0" w:color="auto"/>
        <w:left w:val="none" w:sz="0" w:space="0" w:color="auto"/>
        <w:bottom w:val="none" w:sz="0" w:space="0" w:color="auto"/>
        <w:right w:val="none" w:sz="0" w:space="0" w:color="auto"/>
      </w:divBdr>
    </w:div>
    <w:div w:id="1968776254">
      <w:bodyDiv w:val="1"/>
      <w:marLeft w:val="0"/>
      <w:marRight w:val="0"/>
      <w:marTop w:val="0"/>
      <w:marBottom w:val="0"/>
      <w:divBdr>
        <w:top w:val="none" w:sz="0" w:space="0" w:color="auto"/>
        <w:left w:val="none" w:sz="0" w:space="0" w:color="auto"/>
        <w:bottom w:val="none" w:sz="0" w:space="0" w:color="auto"/>
        <w:right w:val="none" w:sz="0" w:space="0" w:color="auto"/>
      </w:divBdr>
    </w:div>
    <w:div w:id="2066678812">
      <w:bodyDiv w:val="1"/>
      <w:marLeft w:val="0"/>
      <w:marRight w:val="0"/>
      <w:marTop w:val="0"/>
      <w:marBottom w:val="0"/>
      <w:divBdr>
        <w:top w:val="none" w:sz="0" w:space="0" w:color="auto"/>
        <w:left w:val="none" w:sz="0" w:space="0" w:color="auto"/>
        <w:bottom w:val="none" w:sz="0" w:space="0" w:color="auto"/>
        <w:right w:val="none" w:sz="0" w:space="0" w:color="auto"/>
      </w:divBdr>
    </w:div>
    <w:div w:id="20704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0C859-FF48-4469-8480-33681C0B8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6096</Words>
  <Characters>33528</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2025-08-29T13:07:00Z</cp:lastPrinted>
  <dcterms:created xsi:type="dcterms:W3CDTF">2025-08-29T13:07:00Z</dcterms:created>
  <dcterms:modified xsi:type="dcterms:W3CDTF">2025-08-29T13:07:00Z</dcterms:modified>
</cp:coreProperties>
</file>