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408" w:rsidRPr="007023F6" w:rsidRDefault="00B21408" w:rsidP="00C12775">
      <w:pPr>
        <w:widowControl w:val="0"/>
        <w:pBdr>
          <w:top w:val="nil"/>
          <w:left w:val="nil"/>
          <w:bottom w:val="nil"/>
          <w:right w:val="nil"/>
          <w:between w:val="nil"/>
        </w:pBdr>
        <w:spacing w:line="276" w:lineRule="auto"/>
        <w:rPr>
          <w:rFonts w:ascii="Palatino Linotype" w:hAnsi="Palatino Linotype"/>
        </w:rPr>
      </w:pPr>
    </w:p>
    <w:p w:rsidR="00B21408" w:rsidRPr="007023F6" w:rsidRDefault="00B21408" w:rsidP="00C12775">
      <w:pPr>
        <w:widowControl w:val="0"/>
        <w:pBdr>
          <w:top w:val="nil"/>
          <w:left w:val="nil"/>
          <w:bottom w:val="nil"/>
          <w:right w:val="nil"/>
          <w:between w:val="nil"/>
        </w:pBdr>
        <w:spacing w:line="276" w:lineRule="auto"/>
        <w:rPr>
          <w:rFonts w:ascii="Palatino Linotype" w:hAnsi="Palatino Linotype"/>
        </w:rPr>
      </w:pPr>
    </w:p>
    <w:p w:rsidR="00B21408" w:rsidRPr="003D569E" w:rsidRDefault="00476F91" w:rsidP="00C12775">
      <w:pPr>
        <w:tabs>
          <w:tab w:val="left" w:pos="3465"/>
        </w:tabs>
        <w:spacing w:line="360" w:lineRule="auto"/>
        <w:jc w:val="both"/>
        <w:rPr>
          <w:rFonts w:ascii="Palatino Linotype" w:eastAsia="Palatino Linotype" w:hAnsi="Palatino Linotype" w:cs="Palatino Linotype"/>
        </w:rPr>
      </w:pPr>
      <w:r w:rsidRPr="003D569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3D569E">
        <w:rPr>
          <w:rFonts w:ascii="Palatino Linotype" w:eastAsia="Palatino Linotype" w:hAnsi="Palatino Linotype" w:cs="Palatino Linotype"/>
          <w:b/>
        </w:rPr>
        <w:t>catorce de mayo de dos mil veinticinco</w:t>
      </w:r>
      <w:r w:rsidRPr="003D569E">
        <w:rPr>
          <w:rFonts w:ascii="Palatino Linotype" w:eastAsia="Palatino Linotype" w:hAnsi="Palatino Linotype" w:cs="Palatino Linotype"/>
        </w:rPr>
        <w:t>.</w:t>
      </w:r>
    </w:p>
    <w:p w:rsidR="00B21408" w:rsidRPr="003D569E" w:rsidRDefault="00B21408" w:rsidP="00C12775">
      <w:pPr>
        <w:tabs>
          <w:tab w:val="left" w:pos="3465"/>
        </w:tabs>
        <w:spacing w:line="360" w:lineRule="auto"/>
        <w:jc w:val="both"/>
        <w:rPr>
          <w:rFonts w:ascii="Palatino Linotype" w:eastAsia="Palatino Linotype" w:hAnsi="Palatino Linotype" w:cs="Palatino Linotype"/>
        </w:rPr>
      </w:pPr>
    </w:p>
    <w:p w:rsidR="00B21408" w:rsidRPr="003D569E" w:rsidRDefault="00476F91" w:rsidP="00C12775">
      <w:pPr>
        <w:spacing w:line="360" w:lineRule="auto"/>
        <w:jc w:val="both"/>
        <w:rPr>
          <w:rFonts w:ascii="Palatino Linotype" w:eastAsia="Palatino Linotype" w:hAnsi="Palatino Linotype" w:cs="Palatino Linotype"/>
        </w:rPr>
      </w:pPr>
      <w:r w:rsidRPr="003D569E">
        <w:rPr>
          <w:rFonts w:ascii="Palatino Linotype" w:eastAsia="Palatino Linotype" w:hAnsi="Palatino Linotype" w:cs="Palatino Linotype"/>
          <w:b/>
        </w:rPr>
        <w:t>VISTO</w:t>
      </w:r>
      <w:r w:rsidRPr="003D569E">
        <w:rPr>
          <w:rFonts w:ascii="Palatino Linotype" w:eastAsia="Palatino Linotype" w:hAnsi="Palatino Linotype" w:cs="Palatino Linotype"/>
        </w:rPr>
        <w:t xml:space="preserve"> el expediente electrónico formado con motivo del recurso de revisión </w:t>
      </w:r>
      <w:r w:rsidRPr="003D569E">
        <w:rPr>
          <w:rFonts w:ascii="Palatino Linotype" w:eastAsia="Palatino Linotype" w:hAnsi="Palatino Linotype" w:cs="Palatino Linotype"/>
          <w:b/>
        </w:rPr>
        <w:t xml:space="preserve">01348/INFOEM/IP/RR/2025, </w:t>
      </w:r>
      <w:r w:rsidRPr="003D569E">
        <w:rPr>
          <w:rFonts w:ascii="Palatino Linotype" w:eastAsia="Palatino Linotype" w:hAnsi="Palatino Linotype" w:cs="Palatino Linotype"/>
        </w:rPr>
        <w:t>promovido por</w:t>
      </w:r>
      <w:r w:rsidRPr="003D569E">
        <w:rPr>
          <w:rFonts w:ascii="Palatino Linotype" w:eastAsia="Palatino Linotype" w:hAnsi="Palatino Linotype" w:cs="Palatino Linotype"/>
          <w:b/>
        </w:rPr>
        <w:t xml:space="preserve"> </w:t>
      </w:r>
      <w:r w:rsidRPr="003D569E">
        <w:rPr>
          <w:rFonts w:ascii="Palatino Linotype" w:eastAsia="Palatino Linotype" w:hAnsi="Palatino Linotype" w:cs="Palatino Linotype"/>
          <w:b/>
          <w:color w:val="000000"/>
        </w:rPr>
        <w:t>una persona que no proporciona datos de identificación</w:t>
      </w:r>
      <w:r w:rsidRPr="003D569E">
        <w:rPr>
          <w:rFonts w:ascii="Palatino Linotype" w:eastAsia="Palatino Linotype" w:hAnsi="Palatino Linotype" w:cs="Palatino Linotype"/>
        </w:rPr>
        <w:t xml:space="preserve">, a quien en lo sucesivo se le identificará como </w:t>
      </w:r>
      <w:r w:rsidRPr="003D569E">
        <w:rPr>
          <w:rFonts w:ascii="Palatino Linotype" w:eastAsia="Palatino Linotype" w:hAnsi="Palatino Linotype" w:cs="Palatino Linotype"/>
          <w:b/>
        </w:rPr>
        <w:t>EL RECURRENTE</w:t>
      </w:r>
      <w:r w:rsidRPr="003D569E">
        <w:rPr>
          <w:rFonts w:ascii="Palatino Linotype" w:eastAsia="Palatino Linotype" w:hAnsi="Palatino Linotype" w:cs="Palatino Linotype"/>
        </w:rPr>
        <w:t xml:space="preserve">, en contra de la respuesta del </w:t>
      </w:r>
      <w:r w:rsidRPr="003D569E">
        <w:rPr>
          <w:rFonts w:ascii="Palatino Linotype" w:eastAsia="Palatino Linotype" w:hAnsi="Palatino Linotype" w:cs="Palatino Linotype"/>
          <w:b/>
        </w:rPr>
        <w:t xml:space="preserve">Ayuntamiento de Toluca, </w:t>
      </w:r>
      <w:r w:rsidRPr="003D569E">
        <w:rPr>
          <w:rFonts w:ascii="Palatino Linotype" w:eastAsia="Palatino Linotype" w:hAnsi="Palatino Linotype" w:cs="Palatino Linotype"/>
        </w:rPr>
        <w:t>en adelante el</w:t>
      </w:r>
      <w:r w:rsidRPr="003D569E">
        <w:rPr>
          <w:rFonts w:ascii="Palatino Linotype" w:eastAsia="Palatino Linotype" w:hAnsi="Palatino Linotype" w:cs="Palatino Linotype"/>
          <w:b/>
        </w:rPr>
        <w:t xml:space="preserve"> SUJETO OBLIGADO</w:t>
      </w:r>
      <w:r w:rsidRPr="003D569E">
        <w:rPr>
          <w:rFonts w:ascii="Palatino Linotype" w:eastAsia="Palatino Linotype" w:hAnsi="Palatino Linotype" w:cs="Palatino Linotype"/>
        </w:rPr>
        <w:t>, se procede a dictar la presente resolución, con base en los siguientes:</w:t>
      </w:r>
    </w:p>
    <w:p w:rsidR="00B21408" w:rsidRPr="003D569E" w:rsidRDefault="00B21408" w:rsidP="00C12775">
      <w:pPr>
        <w:spacing w:line="360" w:lineRule="auto"/>
        <w:jc w:val="both"/>
        <w:rPr>
          <w:rFonts w:ascii="Palatino Linotype" w:eastAsia="Palatino Linotype" w:hAnsi="Palatino Linotype" w:cs="Palatino Linotype"/>
          <w:b/>
        </w:rPr>
      </w:pPr>
    </w:p>
    <w:p w:rsidR="00B21408" w:rsidRPr="003D569E" w:rsidRDefault="00476F91" w:rsidP="00C12775">
      <w:pPr>
        <w:pStyle w:val="Ttulo1"/>
        <w:spacing w:before="0" w:line="360" w:lineRule="auto"/>
        <w:jc w:val="center"/>
        <w:rPr>
          <w:rFonts w:ascii="Palatino Linotype" w:eastAsia="Palatino Linotype" w:hAnsi="Palatino Linotype" w:cs="Palatino Linotype"/>
          <w:b/>
          <w:color w:val="000000"/>
          <w:sz w:val="24"/>
          <w:szCs w:val="24"/>
        </w:rPr>
      </w:pPr>
      <w:bookmarkStart w:id="0" w:name="_heading=h.gjdgxs" w:colFirst="0" w:colLast="0"/>
      <w:bookmarkEnd w:id="0"/>
      <w:r w:rsidRPr="003D569E">
        <w:rPr>
          <w:rFonts w:ascii="Palatino Linotype" w:eastAsia="Palatino Linotype" w:hAnsi="Palatino Linotype" w:cs="Palatino Linotype"/>
          <w:b/>
          <w:color w:val="000000"/>
          <w:sz w:val="24"/>
          <w:szCs w:val="24"/>
        </w:rPr>
        <w:t>A N T E C E D E N T E S</w:t>
      </w:r>
    </w:p>
    <w:p w:rsidR="00B21408" w:rsidRPr="003D569E" w:rsidRDefault="00B21408" w:rsidP="00C12775">
      <w:pPr>
        <w:rPr>
          <w:rFonts w:ascii="Palatino Linotype" w:hAnsi="Palatino Linotype"/>
        </w:rPr>
      </w:pPr>
    </w:p>
    <w:p w:rsidR="00B21408" w:rsidRPr="003D569E" w:rsidRDefault="00476F91" w:rsidP="00C12775">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rPr>
      </w:pPr>
      <w:r w:rsidRPr="003D569E">
        <w:rPr>
          <w:rFonts w:ascii="Palatino Linotype" w:eastAsia="Palatino Linotype" w:hAnsi="Palatino Linotype" w:cs="Palatino Linotype"/>
          <w:color w:val="000000"/>
        </w:rPr>
        <w:t>El día</w:t>
      </w:r>
      <w:r w:rsidRPr="003D569E">
        <w:rPr>
          <w:rFonts w:ascii="Palatino Linotype" w:eastAsia="Palatino Linotype" w:hAnsi="Palatino Linotype" w:cs="Palatino Linotype"/>
          <w:b/>
          <w:color w:val="000000"/>
        </w:rPr>
        <w:t xml:space="preserve"> catorce de enero de dos mil veinticinco, </w:t>
      </w:r>
      <w:r w:rsidRPr="003D569E">
        <w:rPr>
          <w:rFonts w:ascii="Palatino Linotype" w:eastAsia="Palatino Linotype" w:hAnsi="Palatino Linotype" w:cs="Palatino Linotype"/>
          <w:color w:val="000000"/>
        </w:rPr>
        <w:t xml:space="preserve">se presentó ante el </w:t>
      </w:r>
      <w:r w:rsidRPr="003D569E">
        <w:rPr>
          <w:rFonts w:ascii="Palatino Linotype" w:eastAsia="Palatino Linotype" w:hAnsi="Palatino Linotype" w:cs="Palatino Linotype"/>
          <w:b/>
          <w:color w:val="000000"/>
        </w:rPr>
        <w:t>SUJETO OBLIGADO</w:t>
      </w:r>
      <w:r w:rsidRPr="003D569E">
        <w:rPr>
          <w:rFonts w:ascii="Palatino Linotype" w:eastAsia="Palatino Linotype" w:hAnsi="Palatino Linotype" w:cs="Palatino Linotype"/>
          <w:color w:val="000000"/>
        </w:rPr>
        <w:t xml:space="preserve"> vía Sistema de Acceso a la Información, la solicitud de información pública registrada con el número</w:t>
      </w:r>
      <w:r w:rsidRPr="003D569E">
        <w:rPr>
          <w:rFonts w:ascii="Palatino Linotype" w:eastAsia="Palatino Linotype" w:hAnsi="Palatino Linotype" w:cs="Palatino Linotype"/>
          <w:b/>
          <w:color w:val="000000"/>
        </w:rPr>
        <w:t xml:space="preserve"> 00258/TOLUCA/IP/2025; </w:t>
      </w:r>
      <w:r w:rsidRPr="003D569E">
        <w:rPr>
          <w:rFonts w:ascii="Palatino Linotype" w:eastAsia="Palatino Linotype" w:hAnsi="Palatino Linotype" w:cs="Palatino Linotype"/>
        </w:rPr>
        <w:t>en la que</w:t>
      </w:r>
      <w:r w:rsidRPr="003D569E">
        <w:rPr>
          <w:rFonts w:ascii="Palatino Linotype" w:eastAsia="Palatino Linotype" w:hAnsi="Palatino Linotype" w:cs="Palatino Linotype"/>
          <w:color w:val="000000"/>
        </w:rPr>
        <w:t xml:space="preserve"> se solicitó la siguiente información:</w:t>
      </w:r>
    </w:p>
    <w:p w:rsidR="00B21408" w:rsidRPr="003D569E" w:rsidRDefault="00B21408" w:rsidP="00C1277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21408" w:rsidRPr="003D569E" w:rsidRDefault="00476F91" w:rsidP="00C12775">
      <w:pPr>
        <w:pBdr>
          <w:top w:val="nil"/>
          <w:left w:val="nil"/>
          <w:bottom w:val="nil"/>
          <w:right w:val="nil"/>
          <w:between w:val="nil"/>
        </w:pBdr>
        <w:jc w:val="both"/>
        <w:rPr>
          <w:rFonts w:ascii="Palatino Linotype" w:eastAsia="Palatino Linotype" w:hAnsi="Palatino Linotype" w:cs="Palatino Linotype"/>
          <w:color w:val="000000"/>
        </w:rPr>
      </w:pPr>
      <w:r w:rsidRPr="003D569E">
        <w:rPr>
          <w:rFonts w:ascii="Palatino Linotype" w:eastAsia="Palatino Linotype" w:hAnsi="Palatino Linotype" w:cs="Palatino Linotype"/>
          <w:i/>
          <w:color w:val="000000"/>
        </w:rPr>
        <w:t>“El nombre, sueldo, categoría y zona de operación de los policías cuantas patrullas tiene y el estado que guardan cuanso policías por sector.”</w:t>
      </w:r>
    </w:p>
    <w:p w:rsidR="00B21408" w:rsidRPr="003D569E" w:rsidRDefault="00B21408" w:rsidP="00C1277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21408" w:rsidRPr="003D569E" w:rsidRDefault="00476F91" w:rsidP="00C12775">
      <w:pPr>
        <w:numPr>
          <w:ilvl w:val="0"/>
          <w:numId w:val="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3D569E">
        <w:rPr>
          <w:rFonts w:ascii="Palatino Linotype" w:eastAsia="Palatino Linotype" w:hAnsi="Palatino Linotype" w:cs="Palatino Linotype"/>
          <w:color w:val="000000"/>
        </w:rPr>
        <w:t>Se eligió como modalidad de entrega de la información: el  Sistema de Acceso a la Información</w:t>
      </w:r>
      <w:r w:rsidRPr="003D569E">
        <w:rPr>
          <w:rFonts w:ascii="Palatino Linotype" w:eastAsia="Palatino Linotype" w:hAnsi="Palatino Linotype" w:cs="Palatino Linotype"/>
          <w:b/>
          <w:color w:val="000000"/>
        </w:rPr>
        <w:t>.</w:t>
      </w:r>
    </w:p>
    <w:p w:rsidR="00B21408" w:rsidRPr="003D569E" w:rsidRDefault="00B21408" w:rsidP="00C1277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21408" w:rsidRPr="003D569E" w:rsidRDefault="00476F91" w:rsidP="00C12775">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rPr>
      </w:pPr>
      <w:r w:rsidRPr="003D569E">
        <w:rPr>
          <w:rFonts w:ascii="Palatino Linotype" w:eastAsia="Palatino Linotype" w:hAnsi="Palatino Linotype" w:cs="Palatino Linotype"/>
          <w:color w:val="000000"/>
        </w:rPr>
        <w:lastRenderedPageBreak/>
        <w:t xml:space="preserve">El </w:t>
      </w:r>
      <w:r w:rsidRPr="003D569E">
        <w:rPr>
          <w:rFonts w:ascii="Palatino Linotype" w:eastAsia="Palatino Linotype" w:hAnsi="Palatino Linotype" w:cs="Palatino Linotype"/>
          <w:b/>
          <w:color w:val="000000"/>
        </w:rPr>
        <w:t>catorce de enero de dos mil veinticinco</w:t>
      </w:r>
      <w:r w:rsidRPr="003D569E">
        <w:rPr>
          <w:rFonts w:ascii="Palatino Linotype" w:eastAsia="Palatino Linotype" w:hAnsi="Palatino Linotype" w:cs="Palatino Linotype"/>
          <w:color w:val="000000"/>
        </w:rPr>
        <w:t xml:space="preserve">, el </w:t>
      </w:r>
      <w:r w:rsidRPr="003D569E">
        <w:rPr>
          <w:rFonts w:ascii="Palatino Linotype" w:eastAsia="Palatino Linotype" w:hAnsi="Palatino Linotype" w:cs="Palatino Linotype"/>
          <w:b/>
          <w:color w:val="000000"/>
        </w:rPr>
        <w:t xml:space="preserve">SUJETO OBLIGADO </w:t>
      </w:r>
      <w:r w:rsidRPr="003D569E">
        <w:rPr>
          <w:rFonts w:ascii="Palatino Linotype" w:eastAsia="Palatino Linotype" w:hAnsi="Palatino Linotype" w:cs="Palatino Linotype"/>
        </w:rPr>
        <w:t>realizó</w:t>
      </w:r>
      <w:r w:rsidRPr="003D569E">
        <w:rPr>
          <w:rFonts w:ascii="Palatino Linotype" w:eastAsia="Palatino Linotype" w:hAnsi="Palatino Linotype" w:cs="Palatino Linotype"/>
          <w:color w:val="000000"/>
        </w:rPr>
        <w:t xml:space="preserve"> el requerimiento de información para que fuera atendida la solicitud de información  </w:t>
      </w:r>
      <w:r w:rsidRPr="003D569E">
        <w:rPr>
          <w:rFonts w:ascii="Palatino Linotype" w:eastAsia="Palatino Linotype" w:hAnsi="Palatino Linotype" w:cs="Palatino Linotype"/>
          <w:b/>
          <w:color w:val="000000"/>
        </w:rPr>
        <w:t xml:space="preserve">00258/TOLUCA/IP/2025. </w:t>
      </w:r>
    </w:p>
    <w:p w:rsidR="00B21408" w:rsidRPr="003D569E" w:rsidRDefault="00B21408" w:rsidP="00C12775">
      <w:pPr>
        <w:pBdr>
          <w:top w:val="nil"/>
          <w:left w:val="nil"/>
          <w:bottom w:val="nil"/>
          <w:right w:val="nil"/>
          <w:between w:val="nil"/>
        </w:pBdr>
        <w:tabs>
          <w:tab w:val="left" w:pos="0"/>
        </w:tabs>
        <w:spacing w:line="360" w:lineRule="auto"/>
        <w:jc w:val="both"/>
        <w:rPr>
          <w:rFonts w:ascii="Palatino Linotype" w:hAnsi="Palatino Linotype"/>
          <w:color w:val="000000"/>
        </w:rPr>
      </w:pPr>
    </w:p>
    <w:p w:rsidR="00B21408" w:rsidRPr="003D569E" w:rsidRDefault="00476F91" w:rsidP="00C12775">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rPr>
      </w:pPr>
      <w:r w:rsidRPr="003D569E">
        <w:rPr>
          <w:rFonts w:ascii="Palatino Linotype" w:eastAsia="Palatino Linotype" w:hAnsi="Palatino Linotype" w:cs="Palatino Linotype"/>
          <w:color w:val="000000"/>
        </w:rPr>
        <w:t xml:space="preserve">El </w:t>
      </w:r>
      <w:r w:rsidRPr="003D569E">
        <w:rPr>
          <w:rFonts w:ascii="Palatino Linotype" w:eastAsia="Palatino Linotype" w:hAnsi="Palatino Linotype" w:cs="Palatino Linotype"/>
          <w:b/>
          <w:color w:val="000000"/>
        </w:rPr>
        <w:t>cinco de febrero de dos mil veinticinco</w:t>
      </w:r>
      <w:r w:rsidRPr="003D569E">
        <w:rPr>
          <w:rFonts w:ascii="Palatino Linotype" w:eastAsia="Palatino Linotype" w:hAnsi="Palatino Linotype" w:cs="Palatino Linotype"/>
          <w:color w:val="000000"/>
        </w:rPr>
        <w:t xml:space="preserve">, el </w:t>
      </w:r>
      <w:r w:rsidRPr="003D569E">
        <w:rPr>
          <w:rFonts w:ascii="Palatino Linotype" w:eastAsia="Palatino Linotype" w:hAnsi="Palatino Linotype" w:cs="Palatino Linotype"/>
          <w:b/>
          <w:color w:val="000000"/>
        </w:rPr>
        <w:t>SUJETO OBLIGADO,</w:t>
      </w:r>
      <w:r w:rsidRPr="003D569E">
        <w:rPr>
          <w:rFonts w:ascii="Palatino Linotype" w:eastAsia="Palatino Linotype" w:hAnsi="Palatino Linotype" w:cs="Palatino Linotype"/>
          <w:color w:val="000000"/>
        </w:rPr>
        <w:t xml:space="preserve"> dio respuesta a través de tres archivos electrónicos en formato PDF, cuyo contenido grosso modo es el siguiente: </w:t>
      </w:r>
    </w:p>
    <w:p w:rsidR="00C12775" w:rsidRPr="003D569E" w:rsidRDefault="00C12775" w:rsidP="00C12775">
      <w:pPr>
        <w:pBdr>
          <w:top w:val="nil"/>
          <w:left w:val="nil"/>
          <w:bottom w:val="nil"/>
          <w:right w:val="nil"/>
          <w:between w:val="nil"/>
        </w:pBdr>
        <w:tabs>
          <w:tab w:val="left" w:pos="0"/>
        </w:tabs>
        <w:spacing w:line="360" w:lineRule="auto"/>
        <w:jc w:val="both"/>
        <w:rPr>
          <w:rFonts w:ascii="Palatino Linotype" w:hAnsi="Palatino Linotype"/>
          <w:color w:val="000000"/>
        </w:rPr>
      </w:pPr>
      <w:r w:rsidRPr="003D569E">
        <w:rPr>
          <w:rFonts w:ascii="Palatino Linotype" w:eastAsia="Palatino Linotype" w:hAnsi="Palatino Linotype" w:cs="Palatino Linotype"/>
          <w:color w:val="000000"/>
        </w:rPr>
        <w:t xml:space="preserve"> </w:t>
      </w:r>
    </w:p>
    <w:p w:rsidR="00B21408" w:rsidRPr="003D569E" w:rsidRDefault="00476F91" w:rsidP="00C12775">
      <w:pPr>
        <w:pBdr>
          <w:top w:val="nil"/>
          <w:left w:val="nil"/>
          <w:bottom w:val="nil"/>
          <w:right w:val="nil"/>
          <w:between w:val="nil"/>
        </w:pBdr>
        <w:tabs>
          <w:tab w:val="left" w:pos="0"/>
        </w:tabs>
        <w:jc w:val="both"/>
        <w:rPr>
          <w:rFonts w:ascii="Palatino Linotype" w:eastAsia="Palatino Linotype" w:hAnsi="Palatino Linotype" w:cs="Palatino Linotype"/>
          <w:b/>
          <w:i/>
          <w:color w:val="000000"/>
        </w:rPr>
      </w:pPr>
      <w:r w:rsidRPr="003D569E">
        <w:rPr>
          <w:rFonts w:ascii="Palatino Linotype" w:eastAsia="Palatino Linotype" w:hAnsi="Palatino Linotype" w:cs="Palatino Linotype"/>
          <w:b/>
          <w:i/>
          <w:color w:val="000000"/>
        </w:rPr>
        <w:t xml:space="preserve">SAIMEX 00258- OFICIOS DE RESPUESTA.pdf: </w:t>
      </w:r>
      <w:r w:rsidRPr="003D569E">
        <w:rPr>
          <w:rFonts w:ascii="Palatino Linotype" w:eastAsia="Palatino Linotype" w:hAnsi="Palatino Linotype" w:cs="Palatino Linotype"/>
          <w:i/>
          <w:color w:val="000000"/>
        </w:rPr>
        <w:t xml:space="preserve">documento que contiene el oficio del Coordinador Administrativo, mediante el cual informa que dentro de sus atribuciones no se encuentra dar a conocer nombre y sueldos de los policías por tratarse de datos confidenciales, por lo que respecta al número de patrullas informa que son </w:t>
      </w:r>
      <w:r w:rsidRPr="003D569E">
        <w:rPr>
          <w:rFonts w:ascii="Palatino Linotype" w:eastAsia="Palatino Linotype" w:hAnsi="Palatino Linotype" w:cs="Palatino Linotype"/>
          <w:b/>
          <w:i/>
          <w:color w:val="000000"/>
        </w:rPr>
        <w:t xml:space="preserve">mil ciento cuarenta y cuatro y que su estado actual es regular y malo. </w:t>
      </w:r>
    </w:p>
    <w:p w:rsidR="00B21408" w:rsidRPr="003D569E" w:rsidRDefault="00476F91" w:rsidP="00C12775">
      <w:pPr>
        <w:pBdr>
          <w:top w:val="nil"/>
          <w:left w:val="nil"/>
          <w:bottom w:val="nil"/>
          <w:right w:val="nil"/>
          <w:between w:val="nil"/>
        </w:pBdr>
        <w:tabs>
          <w:tab w:val="left" w:pos="0"/>
        </w:tabs>
        <w:jc w:val="both"/>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 xml:space="preserve">Seguidamente el Director Operativo de la Dirección General y Protección, refiere que los policías a su cargo se dividen de manera estratégica en regiones y que son conformadas de cincuenta a setenta elementos. </w:t>
      </w:r>
    </w:p>
    <w:p w:rsidR="00B21408" w:rsidRPr="003D569E" w:rsidRDefault="00476F91" w:rsidP="00C12775">
      <w:pPr>
        <w:pBdr>
          <w:top w:val="nil"/>
          <w:left w:val="nil"/>
          <w:bottom w:val="nil"/>
          <w:right w:val="nil"/>
          <w:between w:val="nil"/>
        </w:pBdr>
        <w:tabs>
          <w:tab w:val="left" w:pos="0"/>
        </w:tabs>
        <w:jc w:val="both"/>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 xml:space="preserve">Finalmente el documento contiene el oficio del Director de Sustentabilidad Vial, mediante el cual informa el nombre del sector, la zona de responsabilidad y los policías asignados. </w:t>
      </w:r>
    </w:p>
    <w:p w:rsidR="00B21408" w:rsidRPr="003D569E" w:rsidRDefault="00476F91" w:rsidP="00C12775">
      <w:pPr>
        <w:pBdr>
          <w:top w:val="nil"/>
          <w:left w:val="nil"/>
          <w:bottom w:val="nil"/>
          <w:right w:val="nil"/>
          <w:between w:val="nil"/>
        </w:pBdr>
        <w:tabs>
          <w:tab w:val="left" w:pos="0"/>
        </w:tabs>
        <w:jc w:val="both"/>
        <w:rPr>
          <w:rFonts w:ascii="Palatino Linotype" w:eastAsia="Palatino Linotype" w:hAnsi="Palatino Linotype" w:cs="Palatino Linotype"/>
          <w:i/>
          <w:color w:val="000000"/>
        </w:rPr>
      </w:pPr>
      <w:r w:rsidRPr="003D569E">
        <w:rPr>
          <w:rFonts w:ascii="Palatino Linotype" w:eastAsia="Palatino Linotype" w:hAnsi="Palatino Linotype" w:cs="Palatino Linotype"/>
          <w:b/>
          <w:i/>
          <w:color w:val="000000"/>
        </w:rPr>
        <w:t xml:space="preserve">SAIMEX 0258 (DATOS DE POLICIAS).pdf: </w:t>
      </w:r>
      <w:r w:rsidRPr="003D569E">
        <w:rPr>
          <w:rFonts w:ascii="Palatino Linotype" w:eastAsia="Palatino Linotype" w:hAnsi="Palatino Linotype" w:cs="Palatino Linotype"/>
          <w:i/>
          <w:color w:val="000000"/>
        </w:rPr>
        <w:t xml:space="preserve">documento que contiene el sueldo de policías bruto y neto mensual. </w:t>
      </w:r>
    </w:p>
    <w:p w:rsidR="00B21408" w:rsidRPr="003D569E" w:rsidRDefault="00476F91" w:rsidP="00C12775">
      <w:pPr>
        <w:pBdr>
          <w:top w:val="nil"/>
          <w:left w:val="nil"/>
          <w:bottom w:val="nil"/>
          <w:right w:val="nil"/>
          <w:between w:val="nil"/>
        </w:pBdr>
        <w:tabs>
          <w:tab w:val="left" w:pos="0"/>
        </w:tabs>
        <w:jc w:val="both"/>
        <w:rPr>
          <w:rFonts w:ascii="Palatino Linotype" w:eastAsia="Palatino Linotype" w:hAnsi="Palatino Linotype" w:cs="Palatino Linotype"/>
          <w:i/>
          <w:color w:val="000000"/>
        </w:rPr>
      </w:pPr>
      <w:r w:rsidRPr="003D569E">
        <w:rPr>
          <w:rFonts w:ascii="Palatino Linotype" w:eastAsia="Palatino Linotype" w:hAnsi="Palatino Linotype" w:cs="Palatino Linotype"/>
          <w:b/>
          <w:i/>
          <w:color w:val="000000"/>
        </w:rPr>
        <w:t>RESPUESTA 0258.2025.pdf:</w:t>
      </w:r>
      <w:r w:rsidRPr="003D569E">
        <w:rPr>
          <w:rFonts w:ascii="Palatino Linotype" w:eastAsia="Palatino Linotype" w:hAnsi="Palatino Linotype" w:cs="Palatino Linotype"/>
          <w:i/>
          <w:color w:val="000000"/>
        </w:rPr>
        <w:t xml:space="preserve"> oficio del Titular de la Unidad de Transparencia mediante el cual informa que la Tesorería Municipal refiere no ser el área competente para conocer de la solicitud de información, mientras que la Dirección General de Administración informa que remite un archivo digital que contiene lo referente al sueldo, por su parte la Dirección de Seguridad y Protección que el nombre y la categoría del personal operativo fue clasificada como reservada por seis meses, mediante el acuerdo número CT/SE/52/01/2025, por último la Dirección de Servicios Generales, informo que a al fecha de la solicitud de información se cuenta con un total de 456 patrullas en estado regular y 491 en estado obsoleto. </w:t>
      </w:r>
    </w:p>
    <w:p w:rsidR="00B21408" w:rsidRPr="003D569E" w:rsidRDefault="00B21408" w:rsidP="00C12775">
      <w:pPr>
        <w:pBdr>
          <w:top w:val="nil"/>
          <w:left w:val="nil"/>
          <w:bottom w:val="nil"/>
          <w:right w:val="nil"/>
          <w:between w:val="nil"/>
        </w:pBdr>
        <w:tabs>
          <w:tab w:val="left" w:pos="0"/>
        </w:tabs>
        <w:jc w:val="both"/>
        <w:rPr>
          <w:rFonts w:ascii="Palatino Linotype" w:eastAsia="Palatino Linotype" w:hAnsi="Palatino Linotype" w:cs="Palatino Linotype"/>
          <w:i/>
          <w:color w:val="000000"/>
        </w:rPr>
      </w:pPr>
    </w:p>
    <w:p w:rsidR="00B21408" w:rsidRPr="003D569E" w:rsidRDefault="00476F91" w:rsidP="00C12775">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rPr>
      </w:pPr>
      <w:r w:rsidRPr="003D569E">
        <w:rPr>
          <w:rFonts w:ascii="Palatino Linotype" w:eastAsia="Palatino Linotype" w:hAnsi="Palatino Linotype" w:cs="Palatino Linotype"/>
          <w:color w:val="000000"/>
        </w:rPr>
        <w:lastRenderedPageBreak/>
        <w:t>El</w:t>
      </w:r>
      <w:r w:rsidRPr="003D569E">
        <w:rPr>
          <w:rFonts w:ascii="Palatino Linotype" w:eastAsia="Palatino Linotype" w:hAnsi="Palatino Linotype" w:cs="Palatino Linotype"/>
          <w:b/>
          <w:color w:val="000000"/>
        </w:rPr>
        <w:t xml:space="preserve"> trece de febrero de dos mil veinticinco</w:t>
      </w:r>
      <w:r w:rsidRPr="003D569E">
        <w:rPr>
          <w:rFonts w:ascii="Palatino Linotype" w:eastAsia="Palatino Linotype" w:hAnsi="Palatino Linotype" w:cs="Palatino Linotype"/>
          <w:color w:val="000000"/>
        </w:rPr>
        <w:t>, el particular interpuso el recurso de revisión en contra de la respuesta, manifestando las siguientes razones o motivos de inconformidad:</w:t>
      </w:r>
    </w:p>
    <w:p w:rsidR="00B21408" w:rsidRPr="003D569E" w:rsidRDefault="00476F91" w:rsidP="00C12775">
      <w:pPr>
        <w:numPr>
          <w:ilvl w:val="0"/>
          <w:numId w:val="2"/>
        </w:numPr>
        <w:pBdr>
          <w:top w:val="nil"/>
          <w:left w:val="nil"/>
          <w:bottom w:val="nil"/>
          <w:right w:val="nil"/>
          <w:between w:val="nil"/>
        </w:pBdr>
        <w:ind w:left="0"/>
        <w:jc w:val="both"/>
        <w:rPr>
          <w:rFonts w:ascii="Palatino Linotype" w:eastAsia="Palatino Linotype" w:hAnsi="Palatino Linotype" w:cs="Palatino Linotype"/>
          <w:i/>
          <w:color w:val="000000"/>
        </w:rPr>
      </w:pPr>
      <w:bookmarkStart w:id="1" w:name="_heading=h.30j0zll" w:colFirst="0" w:colLast="0"/>
      <w:bookmarkEnd w:id="1"/>
      <w:r w:rsidRPr="003D569E">
        <w:rPr>
          <w:rFonts w:ascii="Palatino Linotype" w:eastAsia="Palatino Linotype" w:hAnsi="Palatino Linotype" w:cs="Palatino Linotype"/>
          <w:b/>
          <w:color w:val="000000"/>
        </w:rPr>
        <w:t xml:space="preserve"> Acto impugnado: </w:t>
      </w:r>
      <w:r w:rsidRPr="003D569E">
        <w:rPr>
          <w:rFonts w:ascii="Palatino Linotype" w:eastAsia="Palatino Linotype" w:hAnsi="Palatino Linotype" w:cs="Palatino Linotype"/>
          <w:i/>
          <w:color w:val="000000"/>
        </w:rPr>
        <w:t>“Faltan nombre de los policías y detalles de patrullas.”</w:t>
      </w:r>
    </w:p>
    <w:p w:rsidR="00B21408" w:rsidRPr="003D569E" w:rsidRDefault="00B21408" w:rsidP="00C12775">
      <w:pPr>
        <w:pBdr>
          <w:top w:val="nil"/>
          <w:left w:val="nil"/>
          <w:bottom w:val="nil"/>
          <w:right w:val="nil"/>
          <w:between w:val="nil"/>
        </w:pBdr>
        <w:jc w:val="both"/>
        <w:rPr>
          <w:rFonts w:ascii="Palatino Linotype" w:eastAsia="Palatino Linotype" w:hAnsi="Palatino Linotype" w:cs="Palatino Linotype"/>
          <w:i/>
          <w:color w:val="000000"/>
        </w:rPr>
      </w:pPr>
    </w:p>
    <w:p w:rsidR="00B21408" w:rsidRPr="003D569E" w:rsidRDefault="00476F91" w:rsidP="00C12775">
      <w:pPr>
        <w:numPr>
          <w:ilvl w:val="0"/>
          <w:numId w:val="2"/>
        </w:numPr>
        <w:pBdr>
          <w:top w:val="nil"/>
          <w:left w:val="nil"/>
          <w:bottom w:val="nil"/>
          <w:right w:val="nil"/>
          <w:between w:val="nil"/>
        </w:pBdr>
        <w:ind w:left="0"/>
        <w:jc w:val="both"/>
        <w:rPr>
          <w:rFonts w:ascii="Palatino Linotype" w:eastAsia="Palatino Linotype" w:hAnsi="Palatino Linotype" w:cs="Palatino Linotype"/>
          <w:i/>
          <w:color w:val="000000"/>
        </w:rPr>
      </w:pPr>
      <w:bookmarkStart w:id="2" w:name="_heading=h.1fob9te" w:colFirst="0" w:colLast="0"/>
      <w:bookmarkEnd w:id="2"/>
      <w:r w:rsidRPr="003D569E">
        <w:rPr>
          <w:rFonts w:ascii="Palatino Linotype" w:eastAsia="Palatino Linotype" w:hAnsi="Palatino Linotype" w:cs="Palatino Linotype"/>
          <w:b/>
          <w:color w:val="000000"/>
        </w:rPr>
        <w:t xml:space="preserve">Razones o Motivos de inconformidad: </w:t>
      </w:r>
      <w:r w:rsidRPr="003D569E">
        <w:rPr>
          <w:rFonts w:ascii="Palatino Linotype" w:eastAsia="Palatino Linotype" w:hAnsi="Palatino Linotype" w:cs="Palatino Linotype"/>
          <w:i/>
          <w:color w:val="000000"/>
        </w:rPr>
        <w:t>“Falta nombre de policías y detalles de patrullas”</w:t>
      </w:r>
    </w:p>
    <w:p w:rsidR="00B21408" w:rsidRPr="003D569E" w:rsidRDefault="00B21408" w:rsidP="00C12775">
      <w:pPr>
        <w:spacing w:line="360" w:lineRule="auto"/>
        <w:rPr>
          <w:rFonts w:ascii="Palatino Linotype" w:eastAsia="Palatino Linotype" w:hAnsi="Palatino Linotype" w:cs="Palatino Linotype"/>
          <w:i/>
          <w:color w:val="000000"/>
        </w:rPr>
      </w:pPr>
    </w:p>
    <w:p w:rsidR="00B21408" w:rsidRPr="003D569E" w:rsidRDefault="00476F91" w:rsidP="00C12775">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rPr>
      </w:pPr>
      <w:r w:rsidRPr="003D569E">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fecha </w:t>
      </w:r>
      <w:r w:rsidRPr="003D569E">
        <w:rPr>
          <w:rFonts w:ascii="Palatino Linotype" w:eastAsia="Palatino Linotype" w:hAnsi="Palatino Linotype" w:cs="Palatino Linotype"/>
          <w:b/>
          <w:color w:val="000000"/>
        </w:rPr>
        <w:t>catorce de febrero de dos mil veinticinco</w:t>
      </w:r>
      <w:r w:rsidRPr="003D569E">
        <w:rPr>
          <w:rFonts w:ascii="Palatino Linotype" w:eastAsia="Palatino Linotype" w:hAnsi="Palatino Linotype" w:cs="Palatino Linotype"/>
          <w:color w:val="000000"/>
        </w:rPr>
        <w:t xml:space="preserve">, puso a disposición de las partes el expediente electrónico vía </w:t>
      </w:r>
      <w:r w:rsidRPr="003D569E">
        <w:rPr>
          <w:rFonts w:ascii="Palatino Linotype" w:eastAsia="Palatino Linotype" w:hAnsi="Palatino Linotype" w:cs="Palatino Linotype"/>
          <w:b/>
          <w:color w:val="000000"/>
        </w:rPr>
        <w:t xml:space="preserve">SAIMEX </w:t>
      </w:r>
      <w:r w:rsidRPr="003D569E">
        <w:rPr>
          <w:rFonts w:ascii="Palatino Linotype" w:eastAsia="Palatino Linotype" w:hAnsi="Palatino Linotype" w:cs="Palatino Linotype"/>
          <w:color w:val="000000"/>
        </w:rPr>
        <w:t xml:space="preserve">a efecto de que en un plazo máximo de siete días </w:t>
      </w:r>
      <w:r w:rsidRPr="003D569E">
        <w:rPr>
          <w:rFonts w:ascii="Palatino Linotype" w:eastAsia="Palatino Linotype" w:hAnsi="Palatino Linotype" w:cs="Palatino Linotype"/>
        </w:rPr>
        <w:t>manifestara</w:t>
      </w:r>
      <w:r w:rsidRPr="003D569E">
        <w:rPr>
          <w:rFonts w:ascii="Palatino Linotype" w:eastAsia="Palatino Linotype" w:hAnsi="Palatino Linotype" w:cs="Palatino Linotype"/>
          <w:color w:val="000000"/>
        </w:rPr>
        <w:t xml:space="preserve"> lo que a su derecho conviniera, </w:t>
      </w:r>
      <w:r w:rsidRPr="003D569E">
        <w:rPr>
          <w:rFonts w:ascii="Palatino Linotype" w:eastAsia="Palatino Linotype" w:hAnsi="Palatino Linotype" w:cs="Palatino Linotype"/>
        </w:rPr>
        <w:t>ofreciera</w:t>
      </w:r>
      <w:r w:rsidRPr="003D569E">
        <w:rPr>
          <w:rFonts w:ascii="Palatino Linotype" w:eastAsia="Palatino Linotype" w:hAnsi="Palatino Linotype" w:cs="Palatino Linotype"/>
          <w:color w:val="000000"/>
        </w:rPr>
        <w:t xml:space="preserve"> pruebas y alegatos según corresponda a los casos concretos, y el </w:t>
      </w:r>
      <w:r w:rsidRPr="003D569E">
        <w:rPr>
          <w:rFonts w:ascii="Palatino Linotype" w:eastAsia="Palatino Linotype" w:hAnsi="Palatino Linotype" w:cs="Palatino Linotype"/>
          <w:b/>
          <w:color w:val="000000"/>
        </w:rPr>
        <w:t>SUJETO OBLIGADO</w:t>
      </w:r>
      <w:r w:rsidRPr="003D569E">
        <w:rPr>
          <w:rFonts w:ascii="Palatino Linotype" w:eastAsia="Palatino Linotype" w:hAnsi="Palatino Linotype" w:cs="Palatino Linotype"/>
          <w:color w:val="000000"/>
        </w:rPr>
        <w:t xml:space="preserve"> presentará el Informe Justificado procedente.</w:t>
      </w:r>
    </w:p>
    <w:p w:rsidR="00B21408" w:rsidRPr="003D569E" w:rsidRDefault="00B21408" w:rsidP="00C1277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21408" w:rsidRPr="003D569E" w:rsidRDefault="00476F91" w:rsidP="00C12775">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rPr>
      </w:pPr>
      <w:r w:rsidRPr="003D569E">
        <w:rPr>
          <w:rFonts w:ascii="Palatino Linotype" w:eastAsia="Palatino Linotype" w:hAnsi="Palatino Linotype" w:cs="Palatino Linotype"/>
          <w:color w:val="000000"/>
        </w:rPr>
        <w:t xml:space="preserve">De lo anterior, el </w:t>
      </w:r>
      <w:r w:rsidRPr="003D569E">
        <w:rPr>
          <w:rFonts w:ascii="Palatino Linotype" w:eastAsia="Palatino Linotype" w:hAnsi="Palatino Linotype" w:cs="Palatino Linotype"/>
          <w:b/>
          <w:color w:val="000000"/>
        </w:rPr>
        <w:t xml:space="preserve">SUJETO OBLIGADO el veinticinco de febrero de dos mil veinticinco, </w:t>
      </w:r>
      <w:r w:rsidRPr="003D569E">
        <w:rPr>
          <w:rFonts w:ascii="Palatino Linotype" w:eastAsia="Palatino Linotype" w:hAnsi="Palatino Linotype" w:cs="Palatino Linotype"/>
        </w:rPr>
        <w:t>entregó</w:t>
      </w:r>
      <w:r w:rsidRPr="003D569E">
        <w:rPr>
          <w:rFonts w:ascii="Palatino Linotype" w:eastAsia="Palatino Linotype" w:hAnsi="Palatino Linotype" w:cs="Palatino Linotype"/>
          <w:color w:val="000000"/>
        </w:rPr>
        <w:t xml:space="preserve"> dos archivos  electrónicos en formato pdf, mismos que se pusieron a la vista el </w:t>
      </w:r>
      <w:r w:rsidRPr="003D569E">
        <w:rPr>
          <w:rFonts w:ascii="Palatino Linotype" w:eastAsia="Palatino Linotype" w:hAnsi="Palatino Linotype" w:cs="Palatino Linotype"/>
          <w:b/>
          <w:color w:val="000000"/>
        </w:rPr>
        <w:t xml:space="preserve">seis de mayo de dos mil veinticinco, </w:t>
      </w:r>
      <w:r w:rsidRPr="003D569E">
        <w:rPr>
          <w:rFonts w:ascii="Palatino Linotype" w:eastAsia="Palatino Linotype" w:hAnsi="Palatino Linotype" w:cs="Palatino Linotype"/>
          <w:color w:val="000000"/>
        </w:rPr>
        <w:t xml:space="preserve">cuyo contenido grosso modo es el siguiente </w:t>
      </w:r>
    </w:p>
    <w:p w:rsidR="00B21408" w:rsidRPr="003D569E" w:rsidRDefault="00476F91" w:rsidP="00C12775">
      <w:pPr>
        <w:pBdr>
          <w:top w:val="nil"/>
          <w:left w:val="nil"/>
          <w:bottom w:val="nil"/>
          <w:right w:val="nil"/>
          <w:between w:val="nil"/>
        </w:pBdr>
        <w:jc w:val="both"/>
        <w:rPr>
          <w:rFonts w:ascii="Palatino Linotype" w:eastAsia="Palatino Linotype" w:hAnsi="Palatino Linotype" w:cs="Palatino Linotype"/>
          <w:i/>
          <w:color w:val="000000"/>
        </w:rPr>
      </w:pPr>
      <w:bookmarkStart w:id="3" w:name="_heading=h.5z6p8fyj5vo" w:colFirst="0" w:colLast="0"/>
      <w:bookmarkEnd w:id="3"/>
      <w:r w:rsidRPr="003D569E">
        <w:rPr>
          <w:rFonts w:ascii="Palatino Linotype" w:eastAsia="Palatino Linotype" w:hAnsi="Palatino Linotype" w:cs="Palatino Linotype"/>
          <w:b/>
          <w:i/>
          <w:color w:val="000000"/>
        </w:rPr>
        <w:t xml:space="preserve">Acta 52.pdf: </w:t>
      </w:r>
      <w:r w:rsidRPr="003D569E">
        <w:rPr>
          <w:rFonts w:ascii="Palatino Linotype" w:eastAsia="Palatino Linotype" w:hAnsi="Palatino Linotype" w:cs="Palatino Linotype"/>
          <w:i/>
          <w:color w:val="000000"/>
        </w:rPr>
        <w:t xml:space="preserve">Acta de la Quincuagésima Segunda Sesión Extraordinaria del Comité de Transparencia mediante la cual   se clasifica el nombre y la categoría de los policías. </w:t>
      </w:r>
    </w:p>
    <w:p w:rsidR="00B21408" w:rsidRPr="003D569E" w:rsidRDefault="00B21408" w:rsidP="00C12775">
      <w:pPr>
        <w:pBdr>
          <w:top w:val="nil"/>
          <w:left w:val="nil"/>
          <w:bottom w:val="nil"/>
          <w:right w:val="nil"/>
          <w:between w:val="nil"/>
        </w:pBdr>
        <w:rPr>
          <w:rFonts w:ascii="Palatino Linotype" w:eastAsia="Palatino Linotype" w:hAnsi="Palatino Linotype" w:cs="Palatino Linotype"/>
          <w:i/>
          <w:color w:val="000000"/>
        </w:rPr>
      </w:pPr>
    </w:p>
    <w:p w:rsidR="00B21408" w:rsidRPr="003D569E" w:rsidRDefault="00476F91" w:rsidP="00C1277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3D569E">
        <w:rPr>
          <w:rFonts w:ascii="Palatino Linotype" w:eastAsia="Palatino Linotype" w:hAnsi="Palatino Linotype" w:cs="Palatino Linotype"/>
          <w:color w:val="000000"/>
        </w:rPr>
        <w:t xml:space="preserve">Por cuanto hace el </w:t>
      </w:r>
      <w:r w:rsidRPr="003D569E">
        <w:rPr>
          <w:rFonts w:ascii="Palatino Linotype" w:eastAsia="Palatino Linotype" w:hAnsi="Palatino Linotype" w:cs="Palatino Linotype"/>
          <w:b/>
          <w:color w:val="000000"/>
        </w:rPr>
        <w:t xml:space="preserve">RECURRENTE </w:t>
      </w:r>
      <w:r w:rsidRPr="003D569E">
        <w:rPr>
          <w:rFonts w:ascii="Palatino Linotype" w:eastAsia="Palatino Linotype" w:hAnsi="Palatino Linotype" w:cs="Palatino Linotype"/>
          <w:color w:val="000000"/>
        </w:rPr>
        <w:t>tal y como se observa en el expediente electrónico fue omiso en manifestar lo que a su derecho conviniera.</w:t>
      </w:r>
    </w:p>
    <w:p w:rsidR="00B21408" w:rsidRPr="003D569E" w:rsidRDefault="00B21408" w:rsidP="00C12775">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B21408" w:rsidRPr="003D569E" w:rsidRDefault="00476F91" w:rsidP="00C1277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3D569E">
        <w:rPr>
          <w:rFonts w:ascii="Palatino Linotype" w:eastAsia="Palatino Linotype" w:hAnsi="Palatino Linotype" w:cs="Palatino Linotype"/>
          <w:color w:val="000000"/>
        </w:rPr>
        <w:lastRenderedPageBreak/>
        <w:t xml:space="preserve">Seguidamente el </w:t>
      </w:r>
      <w:r w:rsidRPr="003D569E">
        <w:rPr>
          <w:rFonts w:ascii="Palatino Linotype" w:eastAsia="Palatino Linotype" w:hAnsi="Palatino Linotype" w:cs="Palatino Linotype"/>
          <w:b/>
          <w:color w:val="000000"/>
        </w:rPr>
        <w:t xml:space="preserve">seis de mayo de dos mil veinticinco, </w:t>
      </w:r>
      <w:r w:rsidRPr="003D569E">
        <w:rPr>
          <w:rFonts w:ascii="Palatino Linotype" w:eastAsia="Palatino Linotype" w:hAnsi="Palatino Linotype" w:cs="Palatino Linotype"/>
          <w:color w:val="000000"/>
        </w:rPr>
        <w:t xml:space="preserve">la Comisionada Ponente notifico el acuerdo de ampliación de plazo para atender la solicitud de información </w:t>
      </w:r>
      <w:r w:rsidRPr="003D569E">
        <w:rPr>
          <w:rFonts w:ascii="Palatino Linotype" w:eastAsia="Palatino Linotype" w:hAnsi="Palatino Linotype" w:cs="Palatino Linotype"/>
          <w:b/>
          <w:color w:val="000000"/>
        </w:rPr>
        <w:t>00258/TOLUCA/IP/2025.</w:t>
      </w:r>
    </w:p>
    <w:p w:rsidR="00B21408" w:rsidRPr="003D569E" w:rsidRDefault="00B21408" w:rsidP="00C12775">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B21408" w:rsidRPr="003D569E" w:rsidRDefault="00B21408" w:rsidP="00C12775">
      <w:pPr>
        <w:pBdr>
          <w:top w:val="nil"/>
          <w:left w:val="nil"/>
          <w:bottom w:val="nil"/>
          <w:right w:val="nil"/>
          <w:between w:val="nil"/>
        </w:pBdr>
        <w:rPr>
          <w:rFonts w:ascii="Palatino Linotype" w:eastAsia="Palatino Linotype" w:hAnsi="Palatino Linotype" w:cs="Palatino Linotype"/>
          <w:color w:val="000000"/>
        </w:rPr>
      </w:pPr>
    </w:p>
    <w:p w:rsidR="00B21408" w:rsidRPr="003D569E" w:rsidRDefault="00476F91" w:rsidP="00C1277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4" w:name="_heading=h.3znysh7" w:colFirst="0" w:colLast="0"/>
      <w:bookmarkEnd w:id="4"/>
      <w:r w:rsidRPr="003D569E">
        <w:rPr>
          <w:rFonts w:ascii="Palatino Linotype" w:eastAsia="Palatino Linotype" w:hAnsi="Palatino Linotype" w:cs="Palatino Linotype"/>
          <w:color w:val="000000"/>
        </w:rPr>
        <w:t xml:space="preserve">Seguidamente, mediante acuerdo de fecha </w:t>
      </w:r>
      <w:r w:rsidRPr="003D569E">
        <w:rPr>
          <w:rFonts w:ascii="Palatino Linotype" w:eastAsia="Palatino Linotype" w:hAnsi="Palatino Linotype" w:cs="Palatino Linotype"/>
          <w:b/>
          <w:color w:val="000000"/>
        </w:rPr>
        <w:t xml:space="preserve">doce de mayo de dos mil veinticinco, </w:t>
      </w:r>
      <w:r w:rsidRPr="003D569E">
        <w:rPr>
          <w:rFonts w:ascii="Palatino Linotype" w:eastAsia="Palatino Linotype" w:hAnsi="Palatino Linotype" w:cs="Palatino Linotype"/>
          <w:color w:val="000000"/>
        </w:rPr>
        <w:t xml:space="preserve"> se decretó el cierre de instrucción, por lo que no habiendo más que hacer constar, y--------------</w:t>
      </w:r>
    </w:p>
    <w:p w:rsidR="00B21408" w:rsidRPr="003D569E" w:rsidRDefault="00B21408" w:rsidP="00C12775">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B21408" w:rsidRPr="003D569E" w:rsidRDefault="00476F91" w:rsidP="00C12775">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3D569E">
        <w:rPr>
          <w:rFonts w:ascii="Palatino Linotype" w:eastAsia="Palatino Linotype" w:hAnsi="Palatino Linotype" w:cs="Palatino Linotype"/>
          <w:b/>
          <w:color w:val="000000"/>
        </w:rPr>
        <w:t>C O N S I D E R A N D O</w:t>
      </w:r>
    </w:p>
    <w:p w:rsidR="00B21408" w:rsidRPr="003D569E" w:rsidRDefault="00B21408" w:rsidP="00C12775">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rsidR="00B21408" w:rsidRPr="003D569E" w:rsidRDefault="00476F91" w:rsidP="00C12775">
      <w:pPr>
        <w:pStyle w:val="Ttulo2"/>
        <w:spacing w:before="0" w:line="360" w:lineRule="auto"/>
        <w:rPr>
          <w:rFonts w:ascii="Palatino Linotype" w:eastAsia="Palatino Linotype" w:hAnsi="Palatino Linotype" w:cs="Palatino Linotype"/>
          <w:b/>
          <w:color w:val="000000"/>
          <w:sz w:val="24"/>
          <w:szCs w:val="24"/>
        </w:rPr>
      </w:pPr>
      <w:bookmarkStart w:id="5" w:name="_heading=h.2et92p0" w:colFirst="0" w:colLast="0"/>
      <w:bookmarkEnd w:id="5"/>
      <w:r w:rsidRPr="003D569E">
        <w:rPr>
          <w:rFonts w:ascii="Palatino Linotype" w:eastAsia="Palatino Linotype" w:hAnsi="Palatino Linotype" w:cs="Palatino Linotype"/>
          <w:b/>
          <w:color w:val="000000"/>
          <w:sz w:val="24"/>
          <w:szCs w:val="24"/>
        </w:rPr>
        <w:t>PRIMERO. De la competencia</w:t>
      </w:r>
    </w:p>
    <w:p w:rsidR="00B21408" w:rsidRPr="003D569E" w:rsidRDefault="00476F91" w:rsidP="00C12775">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rPr>
      </w:pPr>
      <w:r w:rsidRPr="003D569E">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B21408" w:rsidRPr="003D569E" w:rsidRDefault="00B21408" w:rsidP="00C12775">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B21408" w:rsidRPr="003D569E" w:rsidRDefault="00476F91" w:rsidP="00C12775">
      <w:pPr>
        <w:pStyle w:val="Ttulo2"/>
        <w:spacing w:before="0" w:line="360" w:lineRule="auto"/>
        <w:rPr>
          <w:rFonts w:ascii="Palatino Linotype" w:eastAsia="Palatino Linotype" w:hAnsi="Palatino Linotype" w:cs="Palatino Linotype"/>
          <w:b/>
          <w:color w:val="000000"/>
          <w:sz w:val="24"/>
          <w:szCs w:val="24"/>
        </w:rPr>
      </w:pPr>
      <w:bookmarkStart w:id="6" w:name="_heading=h.tyjcwt" w:colFirst="0" w:colLast="0"/>
      <w:bookmarkEnd w:id="6"/>
      <w:r w:rsidRPr="003D569E">
        <w:rPr>
          <w:rFonts w:ascii="Palatino Linotype" w:eastAsia="Palatino Linotype" w:hAnsi="Palatino Linotype" w:cs="Palatino Linotype"/>
          <w:b/>
          <w:color w:val="000000"/>
          <w:sz w:val="24"/>
          <w:szCs w:val="24"/>
        </w:rPr>
        <w:lastRenderedPageBreak/>
        <w:t>SEGUNDO. De la oportunidad y procedencia.</w:t>
      </w:r>
    </w:p>
    <w:p w:rsidR="00B21408" w:rsidRPr="003D569E" w:rsidRDefault="00476F91" w:rsidP="00C12775">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rPr>
      </w:pPr>
      <w:r w:rsidRPr="003D569E">
        <w:rPr>
          <w:rFonts w:ascii="Palatino Linotype" w:eastAsia="Palatino Linotype" w:hAnsi="Palatino Linotype" w:cs="Palatino Linotype"/>
          <w:color w:val="000000"/>
        </w:rPr>
        <w:t xml:space="preserve">El medio de impugnación fue presentado a través del </w:t>
      </w:r>
      <w:r w:rsidRPr="003D569E">
        <w:rPr>
          <w:rFonts w:ascii="Palatino Linotype" w:eastAsia="Palatino Linotype" w:hAnsi="Palatino Linotype" w:cs="Palatino Linotype"/>
          <w:b/>
          <w:color w:val="000000"/>
        </w:rPr>
        <w:t>SAIMEX,</w:t>
      </w:r>
      <w:r w:rsidRPr="003D569E">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3D569E">
        <w:rPr>
          <w:rFonts w:ascii="Palatino Linotype" w:eastAsia="Palatino Linotype" w:hAnsi="Palatino Linotype" w:cs="Palatino Linotype"/>
          <w:b/>
          <w:color w:val="000000"/>
        </w:rPr>
        <w:t>SUJETO OBLIGADO</w:t>
      </w:r>
      <w:r w:rsidRPr="003D569E">
        <w:rPr>
          <w:rFonts w:ascii="Palatino Linotype" w:eastAsia="Palatino Linotype" w:hAnsi="Palatino Linotype" w:cs="Palatino Linotype"/>
          <w:color w:val="000000"/>
        </w:rPr>
        <w:t xml:space="preserve"> entregó su respuesta el </w:t>
      </w:r>
      <w:r w:rsidRPr="003D569E">
        <w:rPr>
          <w:rFonts w:ascii="Palatino Linotype" w:eastAsia="Palatino Linotype" w:hAnsi="Palatino Linotype" w:cs="Palatino Linotype"/>
          <w:b/>
          <w:color w:val="000000"/>
        </w:rPr>
        <w:t>cinco de febrero de dos mil veinticinco</w:t>
      </w:r>
      <w:r w:rsidRPr="003D569E">
        <w:rPr>
          <w:rFonts w:ascii="Palatino Linotype" w:eastAsia="Palatino Linotype" w:hAnsi="Palatino Linotype" w:cs="Palatino Linotype"/>
          <w:color w:val="000000"/>
        </w:rPr>
        <w:t xml:space="preserve">, de tal forma que el plazo para interponer el recurso de revisión transcurrió del día </w:t>
      </w:r>
      <w:r w:rsidRPr="003D569E">
        <w:rPr>
          <w:rFonts w:ascii="Palatino Linotype" w:eastAsia="Palatino Linotype" w:hAnsi="Palatino Linotype" w:cs="Palatino Linotype"/>
          <w:b/>
          <w:color w:val="000000"/>
        </w:rPr>
        <w:t>seis al veintiséis de febrero de dos mil veinticinco</w:t>
      </w:r>
      <w:r w:rsidRPr="003D569E">
        <w:rPr>
          <w:rFonts w:ascii="Palatino Linotype" w:eastAsia="Palatino Linotype" w:hAnsi="Palatino Linotype" w:cs="Palatino Linotype"/>
          <w:color w:val="000000"/>
        </w:rPr>
        <w:t xml:space="preserve">; en consecuencia, el ahora </w:t>
      </w:r>
      <w:r w:rsidRPr="003D569E">
        <w:rPr>
          <w:rFonts w:ascii="Palatino Linotype" w:eastAsia="Palatino Linotype" w:hAnsi="Palatino Linotype" w:cs="Palatino Linotype"/>
          <w:b/>
          <w:color w:val="000000"/>
        </w:rPr>
        <w:t>RECURRENTE</w:t>
      </w:r>
      <w:r w:rsidRPr="003D569E">
        <w:rPr>
          <w:rFonts w:ascii="Palatino Linotype" w:eastAsia="Palatino Linotype" w:hAnsi="Palatino Linotype" w:cs="Palatino Linotype"/>
          <w:color w:val="000000"/>
        </w:rPr>
        <w:t xml:space="preserve"> presentó su inconformidad el día </w:t>
      </w:r>
      <w:r w:rsidRPr="003D569E">
        <w:rPr>
          <w:rFonts w:ascii="Palatino Linotype" w:eastAsia="Palatino Linotype" w:hAnsi="Palatino Linotype" w:cs="Palatino Linotype"/>
          <w:b/>
          <w:color w:val="000000"/>
        </w:rPr>
        <w:t>trece de febrero de dos mil veinticinco</w:t>
      </w:r>
      <w:r w:rsidRPr="003D569E">
        <w:rPr>
          <w:rFonts w:ascii="Palatino Linotype" w:eastAsia="Palatino Linotype" w:hAnsi="Palatino Linotype" w:cs="Palatino Linotype"/>
          <w:color w:val="000000"/>
        </w:rPr>
        <w:t>; por lo que se estima que la inconformidad se presentó dentro del lapso legalmente establecido para tal efecto.</w:t>
      </w:r>
    </w:p>
    <w:p w:rsidR="00B21408" w:rsidRPr="003D569E" w:rsidRDefault="00B21408" w:rsidP="00C12775">
      <w:pPr>
        <w:pBdr>
          <w:top w:val="nil"/>
          <w:left w:val="nil"/>
          <w:bottom w:val="nil"/>
          <w:right w:val="nil"/>
          <w:between w:val="nil"/>
        </w:pBdr>
        <w:spacing w:line="360" w:lineRule="auto"/>
        <w:jc w:val="both"/>
        <w:rPr>
          <w:rFonts w:ascii="Palatino Linotype" w:hAnsi="Palatino Linotype"/>
          <w:color w:val="000000"/>
        </w:rPr>
      </w:pPr>
    </w:p>
    <w:p w:rsidR="00B21408" w:rsidRPr="003D569E" w:rsidRDefault="00476F91" w:rsidP="00C1277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D569E">
        <w:rPr>
          <w:rFonts w:ascii="Palatino Linotype" w:eastAsia="Palatino Linotype" w:hAnsi="Palatino Linotype" w:cs="Palatino Linotype"/>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B21408" w:rsidRPr="003D569E" w:rsidRDefault="00B21408" w:rsidP="00C12775">
      <w:pPr>
        <w:spacing w:line="360" w:lineRule="auto"/>
        <w:jc w:val="both"/>
        <w:rPr>
          <w:rFonts w:ascii="Palatino Linotype" w:eastAsia="Palatino Linotype" w:hAnsi="Palatino Linotype" w:cs="Palatino Linotype"/>
        </w:rPr>
      </w:pP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w:t>
      </w:r>
      <w:r w:rsidRPr="003D569E">
        <w:rPr>
          <w:rFonts w:ascii="Palatino Linotype" w:eastAsia="Palatino Linotype" w:hAnsi="Palatino Linotype" w:cs="Palatino Linotype"/>
          <w:b/>
          <w:i/>
        </w:rPr>
        <w:t>Las solicitudes anónimas</w:t>
      </w:r>
      <w:r w:rsidRPr="003D569E">
        <w:rPr>
          <w:rFonts w:ascii="Palatino Linotype" w:eastAsia="Palatino Linotype" w:hAnsi="Palatino Linotype" w:cs="Palatino Linotype"/>
          <w:i/>
        </w:rPr>
        <w:t xml:space="preserve">, con nombre incompleto o seudónimo </w:t>
      </w:r>
      <w:r w:rsidRPr="003D569E">
        <w:rPr>
          <w:rFonts w:ascii="Palatino Linotype" w:eastAsia="Palatino Linotype" w:hAnsi="Palatino Linotype" w:cs="Palatino Linotype"/>
          <w:b/>
          <w:i/>
        </w:rPr>
        <w:t>serán procedentes para su trámite por parte del sujeto obligado ante quien se presente</w:t>
      </w:r>
      <w:r w:rsidRPr="003D569E">
        <w:rPr>
          <w:rFonts w:ascii="Palatino Linotype" w:eastAsia="Palatino Linotype" w:hAnsi="Palatino Linotype" w:cs="Palatino Linotype"/>
          <w:i/>
        </w:rPr>
        <w:t>. No podrá requerirse información adicional con motivo del nombre proporcionado por el solicitante."</w:t>
      </w:r>
    </w:p>
    <w:p w:rsidR="00B21408" w:rsidRPr="003D569E" w:rsidRDefault="00B21408" w:rsidP="00C12775">
      <w:pPr>
        <w:spacing w:line="360" w:lineRule="auto"/>
        <w:jc w:val="both"/>
        <w:rPr>
          <w:rFonts w:ascii="Palatino Linotype" w:eastAsia="Palatino Linotype" w:hAnsi="Palatino Linotype" w:cs="Palatino Linotype"/>
        </w:rPr>
      </w:pPr>
    </w:p>
    <w:p w:rsidR="00B21408" w:rsidRPr="003D569E" w:rsidRDefault="00476F91" w:rsidP="00C1277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D569E">
        <w:rPr>
          <w:rFonts w:ascii="Palatino Linotype" w:eastAsia="Palatino Linotype" w:hAnsi="Palatino Linotype" w:cs="Palatino Linotype"/>
          <w:color w:val="000000"/>
        </w:rPr>
        <w:t>Robusteciendo</w:t>
      </w:r>
      <w:r w:rsidRPr="003D569E">
        <w:rPr>
          <w:rFonts w:ascii="Palatino Linotype" w:eastAsia="Palatino Linotype" w:hAnsi="Palatino Linotype" w:cs="Palatino Linotype"/>
        </w:rPr>
        <w:t xml:space="preserve"> lo anterior se encuentra lo dispuesto en el artículo 6, Apartado A, fracciones III de la Constitución Política de los Estados Unidos Mexicanos que establece:</w:t>
      </w:r>
    </w:p>
    <w:p w:rsidR="00B21408" w:rsidRPr="003D569E" w:rsidRDefault="00B21408" w:rsidP="00C12775">
      <w:pPr>
        <w:jc w:val="both"/>
        <w:rPr>
          <w:rFonts w:ascii="Palatino Linotype" w:eastAsia="Palatino Linotype" w:hAnsi="Palatino Linotype" w:cs="Palatino Linotype"/>
          <w:i/>
        </w:rPr>
      </w:pP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lastRenderedPageBreak/>
        <w:t>"</w:t>
      </w:r>
      <w:r w:rsidRPr="003D569E">
        <w:rPr>
          <w:rFonts w:ascii="Palatino Linotype" w:eastAsia="Palatino Linotype" w:hAnsi="Palatino Linotype" w:cs="Palatino Linotype"/>
          <w:b/>
          <w:i/>
        </w:rPr>
        <w:t>Artículo 6.-</w:t>
      </w:r>
      <w:r w:rsidRPr="003D569E">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Para efectos de lo dispuesto en el presente artículo se observará lo siguiente:</w:t>
      </w:r>
    </w:p>
    <w:p w:rsidR="00B21408" w:rsidRPr="003D569E" w:rsidRDefault="00B21408" w:rsidP="00C12775">
      <w:pPr>
        <w:jc w:val="both"/>
        <w:rPr>
          <w:rFonts w:ascii="Palatino Linotype" w:eastAsia="Palatino Linotype" w:hAnsi="Palatino Linotype" w:cs="Palatino Linotype"/>
          <w:i/>
        </w:rPr>
      </w:pP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B21408" w:rsidRPr="003D569E" w:rsidRDefault="00B21408" w:rsidP="00C12775">
      <w:pPr>
        <w:jc w:val="both"/>
        <w:rPr>
          <w:rFonts w:ascii="Palatino Linotype" w:eastAsia="Palatino Linotype" w:hAnsi="Palatino Linotype" w:cs="Palatino Linotype"/>
          <w:i/>
        </w:rPr>
      </w:pP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r w:rsidRPr="003D569E">
        <w:rPr>
          <w:rFonts w:ascii="Palatino Linotype" w:eastAsia="Palatino Linotype" w:hAnsi="Palatino Linotype" w:cs="Palatino Linotype"/>
        </w:rPr>
        <w:t>(Sic)</w:t>
      </w:r>
    </w:p>
    <w:p w:rsidR="00B21408" w:rsidRPr="003D569E" w:rsidRDefault="00B21408" w:rsidP="00C12775">
      <w:pPr>
        <w:spacing w:line="360" w:lineRule="auto"/>
        <w:jc w:val="both"/>
        <w:rPr>
          <w:rFonts w:ascii="Palatino Linotype" w:eastAsia="Palatino Linotype" w:hAnsi="Palatino Linotype" w:cs="Palatino Linotype"/>
          <w:i/>
        </w:rPr>
      </w:pPr>
    </w:p>
    <w:p w:rsidR="00B21408" w:rsidRPr="003D569E" w:rsidRDefault="00476F91" w:rsidP="00C1277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D569E">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rsidR="00B21408" w:rsidRPr="003D569E" w:rsidRDefault="00B21408" w:rsidP="00C12775">
      <w:pPr>
        <w:spacing w:line="360" w:lineRule="auto"/>
        <w:jc w:val="both"/>
        <w:rPr>
          <w:rFonts w:ascii="Palatino Linotype" w:eastAsia="Palatino Linotype" w:hAnsi="Palatino Linotype" w:cs="Palatino Linotype"/>
          <w:i/>
        </w:rPr>
      </w:pP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w:t>
      </w:r>
      <w:r w:rsidRPr="003D569E">
        <w:rPr>
          <w:rFonts w:ascii="Palatino Linotype" w:eastAsia="Palatino Linotype" w:hAnsi="Palatino Linotype" w:cs="Palatino Linotype"/>
          <w:b/>
          <w:i/>
        </w:rPr>
        <w:t>Artículo 5.-</w:t>
      </w:r>
      <w:r w:rsidRPr="003D569E">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lastRenderedPageBreak/>
        <w:t>III. Toda persona, sin necesidad de acreditar interés alguno o justificar su utilización, tendrá acceso gratuito a la información pública, a sus datos personales o a la rectificación de éstos;</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3D569E">
        <w:rPr>
          <w:rFonts w:ascii="Palatino Linotype" w:eastAsia="Palatino Linotype" w:hAnsi="Palatino Linotype" w:cs="Palatino Linotype"/>
        </w:rPr>
        <w:t>(Sic)</w:t>
      </w:r>
    </w:p>
    <w:p w:rsidR="00B21408" w:rsidRPr="003D569E" w:rsidRDefault="00B21408" w:rsidP="00C12775">
      <w:pPr>
        <w:spacing w:line="360" w:lineRule="auto"/>
        <w:jc w:val="both"/>
        <w:rPr>
          <w:rFonts w:ascii="Palatino Linotype" w:eastAsia="Palatino Linotype" w:hAnsi="Palatino Linotype" w:cs="Palatino Linotype"/>
          <w:i/>
        </w:rPr>
      </w:pPr>
    </w:p>
    <w:p w:rsidR="00B21408" w:rsidRPr="003D569E" w:rsidRDefault="00476F91" w:rsidP="00C1277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D569E">
        <w:rPr>
          <w:rFonts w:ascii="Palatino Linotype" w:eastAsia="Palatino Linotype" w:hAnsi="Palatino Linotype" w:cs="Palatino Linotype"/>
          <w:color w:val="000000"/>
        </w:rPr>
        <w:t>Por</w:t>
      </w:r>
      <w:r w:rsidRPr="003D569E">
        <w:rPr>
          <w:rFonts w:ascii="Palatino Linotype" w:eastAsia="Palatino Linotype" w:hAnsi="Palatino Linotype" w:cs="Palatino Linotype"/>
        </w:rPr>
        <w:t xml:space="preserve"> otra parte, del contenido del artículo 1 de la Constitución Política de los Estados Unidos mexicanos, se destaca lo siguiente:</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w:t>
      </w:r>
      <w:r w:rsidRPr="003D569E">
        <w:rPr>
          <w:rFonts w:ascii="Palatino Linotype" w:eastAsia="Palatino Linotype" w:hAnsi="Palatino Linotype" w:cs="Palatino Linotype"/>
          <w:b/>
          <w:i/>
        </w:rPr>
        <w:t>Artículo 1</w:t>
      </w:r>
      <w:r w:rsidRPr="003D569E">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B21408" w:rsidRPr="003D569E" w:rsidRDefault="00B21408" w:rsidP="00C12775">
      <w:pPr>
        <w:jc w:val="both"/>
        <w:rPr>
          <w:rFonts w:ascii="Palatino Linotype" w:eastAsia="Palatino Linotype" w:hAnsi="Palatino Linotype" w:cs="Palatino Linotype"/>
          <w:i/>
        </w:rPr>
      </w:pPr>
    </w:p>
    <w:p w:rsidR="00B21408" w:rsidRPr="003D569E" w:rsidRDefault="00476F91" w:rsidP="00C1277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D569E">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3D569E">
        <w:rPr>
          <w:rFonts w:ascii="Palatino Linotype" w:eastAsia="Palatino Linotype" w:hAnsi="Palatino Linotype" w:cs="Palatino Linotype"/>
          <w:i/>
        </w:rPr>
        <w:t>derecho fundamental exime a quien lo ejerce</w:t>
      </w:r>
      <w:r w:rsidRPr="003D569E">
        <w:rPr>
          <w:rFonts w:ascii="Palatino Linotype" w:eastAsia="Palatino Linotype" w:hAnsi="Palatino Linotype" w:cs="Palatino Linotype"/>
        </w:rPr>
        <w:t xml:space="preserve">, de acreditar su legitimación en la causa o su interés en el asunto, lo que permite la posibilidad de que, incluso, la solicitud de acceso a la información pueda ser </w:t>
      </w:r>
      <w:r w:rsidRPr="003D569E">
        <w:rPr>
          <w:rFonts w:ascii="Palatino Linotype" w:eastAsia="Palatino Linotype" w:hAnsi="Palatino Linotype" w:cs="Palatino Linotype"/>
        </w:rPr>
        <w:lastRenderedPageBreak/>
        <w:t>anónima o no contener un nombre que identifique al solicitante o que permita tener certeza sobre su identidad.</w:t>
      </w:r>
    </w:p>
    <w:p w:rsidR="00B21408" w:rsidRPr="003D569E" w:rsidRDefault="00B21408" w:rsidP="00C12775">
      <w:pPr>
        <w:spacing w:line="360" w:lineRule="auto"/>
        <w:jc w:val="both"/>
        <w:rPr>
          <w:rFonts w:ascii="Palatino Linotype" w:eastAsia="Palatino Linotype" w:hAnsi="Palatino Linotype" w:cs="Palatino Linotype"/>
        </w:rPr>
      </w:pPr>
    </w:p>
    <w:p w:rsidR="00B21408" w:rsidRPr="003D569E" w:rsidRDefault="00476F91" w:rsidP="00C1277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D569E">
        <w:rPr>
          <w:rFonts w:ascii="Palatino Linotype" w:eastAsia="Palatino Linotype" w:hAnsi="Palatino Linotype" w:cs="Palatino Linotype"/>
        </w:rPr>
        <w:t xml:space="preserve">En </w:t>
      </w:r>
      <w:r w:rsidRPr="003D569E">
        <w:rPr>
          <w:rFonts w:ascii="Palatino Linotype" w:eastAsia="Palatino Linotype" w:hAnsi="Palatino Linotype" w:cs="Palatino Linotype"/>
          <w:color w:val="000000"/>
        </w:rPr>
        <w:t>consecuencia</w:t>
      </w:r>
      <w:r w:rsidRPr="003D569E">
        <w:rPr>
          <w:rFonts w:ascii="Palatino Linotype" w:eastAsia="Palatino Linotype" w:hAnsi="Palatino Linotype" w:cs="Palatino Linotype"/>
        </w:rPr>
        <w:t xml:space="preserve">, dado lo expuesto y fundado con anterioridad, se estima que el requisito relativo al nombre del </w:t>
      </w:r>
      <w:r w:rsidRPr="003D569E">
        <w:rPr>
          <w:rFonts w:ascii="Palatino Linotype" w:eastAsia="Palatino Linotype" w:hAnsi="Palatino Linotype" w:cs="Palatino Linotype"/>
          <w:b/>
        </w:rPr>
        <w:t>RECURRENTE</w:t>
      </w:r>
      <w:r w:rsidRPr="003D569E">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B21408" w:rsidRPr="003D569E" w:rsidRDefault="00B21408" w:rsidP="00C12775">
      <w:pPr>
        <w:pBdr>
          <w:top w:val="nil"/>
          <w:left w:val="nil"/>
          <w:bottom w:val="nil"/>
          <w:right w:val="nil"/>
          <w:between w:val="nil"/>
        </w:pBdr>
        <w:spacing w:line="360" w:lineRule="auto"/>
        <w:jc w:val="both"/>
        <w:rPr>
          <w:rFonts w:ascii="Palatino Linotype" w:hAnsi="Palatino Linotype"/>
          <w:color w:val="000000"/>
        </w:rPr>
      </w:pPr>
    </w:p>
    <w:p w:rsidR="00B21408" w:rsidRPr="003D569E" w:rsidRDefault="00476F91" w:rsidP="00C12775">
      <w:pPr>
        <w:numPr>
          <w:ilvl w:val="0"/>
          <w:numId w:val="1"/>
        </w:numPr>
        <w:spacing w:line="360" w:lineRule="auto"/>
        <w:ind w:left="0" w:firstLine="0"/>
        <w:jc w:val="both"/>
        <w:rPr>
          <w:rFonts w:ascii="Palatino Linotype" w:hAnsi="Palatino Linotype"/>
        </w:rPr>
      </w:pPr>
      <w:r w:rsidRPr="003D569E">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B21408" w:rsidRPr="003D569E" w:rsidRDefault="00B21408" w:rsidP="00C12775">
      <w:pPr>
        <w:spacing w:line="360" w:lineRule="auto"/>
        <w:jc w:val="both"/>
        <w:rPr>
          <w:rFonts w:ascii="Palatino Linotype" w:hAnsi="Palatino Linotype"/>
        </w:rPr>
      </w:pPr>
    </w:p>
    <w:p w:rsidR="00B21408" w:rsidRPr="003D569E" w:rsidRDefault="00476F91" w:rsidP="00C12775">
      <w:pPr>
        <w:keepNext/>
        <w:keepLines/>
        <w:spacing w:line="360" w:lineRule="auto"/>
        <w:rPr>
          <w:rFonts w:ascii="Palatino Linotype" w:eastAsia="Palatino Linotype" w:hAnsi="Palatino Linotype" w:cs="Palatino Linotype"/>
          <w:b/>
          <w:color w:val="000000"/>
        </w:rPr>
      </w:pPr>
      <w:bookmarkStart w:id="7" w:name="_heading=h.3dy6vkm" w:colFirst="0" w:colLast="0"/>
      <w:bookmarkEnd w:id="7"/>
      <w:r w:rsidRPr="003D569E">
        <w:rPr>
          <w:rFonts w:ascii="Palatino Linotype" w:eastAsia="Palatino Linotype" w:hAnsi="Palatino Linotype" w:cs="Palatino Linotype"/>
          <w:b/>
          <w:color w:val="000000"/>
        </w:rPr>
        <w:lastRenderedPageBreak/>
        <w:t>TERCERO. De las causales de sobreseimiento.</w:t>
      </w:r>
    </w:p>
    <w:p w:rsidR="00B21408" w:rsidRPr="003D569E" w:rsidRDefault="00B21408" w:rsidP="00C12775">
      <w:pPr>
        <w:keepNext/>
        <w:keepLines/>
        <w:spacing w:line="360" w:lineRule="auto"/>
        <w:rPr>
          <w:rFonts w:ascii="Palatino Linotype" w:eastAsia="Palatino Linotype" w:hAnsi="Palatino Linotype" w:cs="Palatino Linotype"/>
          <w:b/>
          <w:color w:val="000000"/>
        </w:rPr>
      </w:pPr>
    </w:p>
    <w:p w:rsidR="00B21408" w:rsidRPr="003D569E" w:rsidRDefault="00476F91" w:rsidP="00C12775">
      <w:pPr>
        <w:numPr>
          <w:ilvl w:val="0"/>
          <w:numId w:val="1"/>
        </w:numPr>
        <w:spacing w:line="360" w:lineRule="auto"/>
        <w:ind w:left="0" w:firstLine="0"/>
        <w:jc w:val="both"/>
        <w:rPr>
          <w:rFonts w:ascii="Palatino Linotype" w:hAnsi="Palatino Linotype"/>
        </w:rPr>
      </w:pPr>
      <w:r w:rsidRPr="003D569E">
        <w:rPr>
          <w:rFonts w:ascii="Palatino Linotype" w:eastAsia="Palatino Linotype" w:hAnsi="Palatino Linotype" w:cs="Palatino Linotype"/>
        </w:rPr>
        <w:t>El artículo 192 de la Ley Transparencia y Acceso a la Información Pública del Estado de México y Municipios, señala las causales por las cuales se puede sobreseer en todo o en parte el Recurso de Revisión; por lo que hace a la hipótesis prevista en la fracción III, señala que una vez admitido el Recurso de Revisión, el sujeto obligado responsable del acto lo modifique o revoque de tal manera que el recurso de revisión quede sin materia, resulta necesario traer a colación el artículo 191, fracción III, de dicho ordenamiento jurídico, que establece que el Recurso de Revisión será desechado por improcedente, cuando dicho medio no actualice alguno de los supuestos previstos en el diverso 179 de la presente Ley. En ese orden de ideas, dicho artículo prevé lo siguiente:</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b/>
          <w:i/>
        </w:rPr>
        <w:t xml:space="preserve">“Artículo 179. </w:t>
      </w:r>
      <w:r w:rsidRPr="003D569E">
        <w:rPr>
          <w:rFonts w:ascii="Palatino Linotype" w:eastAsia="Palatino Linotype" w:hAnsi="Palatino Linotype" w:cs="Palatino Linotype"/>
          <w:i/>
        </w:rPr>
        <w:t xml:space="preserve">El recurso de revisión es un medio de protección que la Ley otorga a los particulares, para hacer valer su derecho de acceso a la información pública, y procederá en contra de las siguientes causas: </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 xml:space="preserve">I. La negativa a la información solicitada; </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 xml:space="preserve">II. La clasificación de la información; </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 xml:space="preserve">III. La declaración de inexistencia de la información; </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 xml:space="preserve">IV. La declaración de incompetencia por el sujeto obligado; </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 xml:space="preserve">V. La entrega de información incompleta; </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 xml:space="preserve">VI. La entrega de información que no corresponda con lo solicitado; </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 xml:space="preserve">VII. La falta de respuesta a una solicitud de acceso a la información; </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 xml:space="preserve">VIII. La notificación, entrega o puesta a disposición de información en una modalidad o formato distinto al solicitado; </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 xml:space="preserve">IX. La entrega o puesta a disposición de información en un formato incomprensible y/o no accesible para el solicitante; </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 xml:space="preserve">X. Los costos o tiempos de entrega de la información; </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 xml:space="preserve">XI. La falta de trámite a una solicitud; </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 xml:space="preserve">XII. La negativa a permitir la consulta directa de la información; </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 xml:space="preserve">XIII. La falta, deficiencia o insuficiencia de la fundamentación y/o motivación en la respuesta; y </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XIV. La orientación a un trámite específico.</w:t>
      </w:r>
    </w:p>
    <w:p w:rsidR="00B21408" w:rsidRPr="003D569E" w:rsidRDefault="00476F91" w:rsidP="00C12775">
      <w:pPr>
        <w:jc w:val="both"/>
        <w:rPr>
          <w:rFonts w:ascii="Palatino Linotype" w:eastAsia="Palatino Linotype" w:hAnsi="Palatino Linotype" w:cs="Palatino Linotype"/>
          <w:i/>
        </w:rPr>
      </w:pPr>
      <w:r w:rsidRPr="003D569E">
        <w:rPr>
          <w:rFonts w:ascii="Palatino Linotype" w:eastAsia="Palatino Linotype" w:hAnsi="Palatino Linotype" w:cs="Palatino Linotype"/>
          <w:i/>
        </w:rPr>
        <w:t>...”</w:t>
      </w:r>
    </w:p>
    <w:p w:rsidR="00B21408" w:rsidRPr="003D569E" w:rsidRDefault="00B21408" w:rsidP="00C12775">
      <w:pPr>
        <w:jc w:val="both"/>
        <w:rPr>
          <w:rFonts w:ascii="Palatino Linotype" w:eastAsia="Palatino Linotype" w:hAnsi="Palatino Linotype" w:cs="Palatino Linotype"/>
          <w:i/>
        </w:rPr>
      </w:pPr>
    </w:p>
    <w:p w:rsidR="00B21408" w:rsidRPr="003D569E" w:rsidRDefault="00476F91" w:rsidP="00C12775">
      <w:pPr>
        <w:numPr>
          <w:ilvl w:val="0"/>
          <w:numId w:val="1"/>
        </w:numPr>
        <w:spacing w:line="360" w:lineRule="auto"/>
        <w:ind w:left="0" w:firstLine="0"/>
        <w:jc w:val="both"/>
        <w:rPr>
          <w:rFonts w:ascii="Palatino Linotype" w:hAnsi="Palatino Linotype"/>
        </w:rPr>
      </w:pPr>
      <w:r w:rsidRPr="003D569E">
        <w:rPr>
          <w:rFonts w:ascii="Palatino Linotype" w:eastAsia="Palatino Linotype" w:hAnsi="Palatino Linotype" w:cs="Palatino Linotype"/>
        </w:rPr>
        <w:t>Ahora bien, el artículo 176 de la Ley de Transparencia y Acceso a la Información Pública del Estado de México y Municipios, establece que el Recurso de Revisión, es la garantía secundaria mediante la cual se pretende reparar cualquier afectación al derecho de acceso a la información pública.</w:t>
      </w:r>
    </w:p>
    <w:p w:rsidR="00B21408" w:rsidRPr="003D569E" w:rsidRDefault="00B21408" w:rsidP="00C12775">
      <w:pPr>
        <w:tabs>
          <w:tab w:val="left" w:pos="4962"/>
        </w:tabs>
        <w:spacing w:line="360" w:lineRule="auto"/>
        <w:jc w:val="both"/>
        <w:rPr>
          <w:rFonts w:ascii="Palatino Linotype" w:eastAsia="Palatino Linotype" w:hAnsi="Palatino Linotype" w:cs="Palatino Linotype"/>
        </w:rPr>
      </w:pPr>
    </w:p>
    <w:p w:rsidR="00B21408" w:rsidRPr="003D569E" w:rsidRDefault="00476F91" w:rsidP="00C12775">
      <w:pPr>
        <w:numPr>
          <w:ilvl w:val="0"/>
          <w:numId w:val="1"/>
        </w:numPr>
        <w:spacing w:line="360" w:lineRule="auto"/>
        <w:ind w:left="0" w:firstLine="0"/>
        <w:jc w:val="both"/>
        <w:rPr>
          <w:rFonts w:ascii="Palatino Linotype" w:hAnsi="Palatino Linotype"/>
        </w:rPr>
      </w:pPr>
      <w:r w:rsidRPr="003D569E">
        <w:rPr>
          <w:rFonts w:ascii="Palatino Linotype" w:eastAsia="Palatino Linotype" w:hAnsi="Palatino Linotype" w:cs="Palatino Linotype"/>
        </w:rPr>
        <w:t>Además, conforme al Diccionario de Transparencia y Acceso a la Información Pública y la página oficial de este Instituto (</w:t>
      </w:r>
      <w:hyperlink r:id="rId8" w:anchor="queEsRRdeIP">
        <w:r w:rsidRPr="003D569E">
          <w:rPr>
            <w:rFonts w:ascii="Palatino Linotype" w:eastAsia="Palatino Linotype" w:hAnsi="Palatino Linotype" w:cs="Palatino Linotype"/>
          </w:rPr>
          <w:t>https://www.infoem.org.mx/es/content/informacion-publica#queEsRRdeIP</w:t>
        </w:r>
      </w:hyperlink>
      <w:r w:rsidRPr="003D569E">
        <w:rPr>
          <w:rFonts w:ascii="Palatino Linotype" w:eastAsia="Palatino Linotype" w:hAnsi="Palatino Linotype" w:cs="Palatino Linotype"/>
        </w:rPr>
        <w:t>), el Recurso de Revisión constituye un medio reconocido en la Ley de Transparencia y Acceso a la Información Pública del Estado de México y Municipios, a través del cual los Solicitantes pueden manifestar su inconformidad ante la respuesta otorgada por el Sujeto Obligado a una solicitud de información pública.</w:t>
      </w:r>
    </w:p>
    <w:p w:rsidR="00B21408" w:rsidRPr="003D569E" w:rsidRDefault="00B21408" w:rsidP="00C12775">
      <w:pPr>
        <w:spacing w:line="360" w:lineRule="auto"/>
        <w:jc w:val="both"/>
        <w:rPr>
          <w:rFonts w:ascii="Palatino Linotype" w:eastAsia="Palatino Linotype" w:hAnsi="Palatino Linotype" w:cs="Palatino Linotype"/>
        </w:rPr>
      </w:pPr>
    </w:p>
    <w:p w:rsidR="00B21408" w:rsidRPr="003D569E" w:rsidRDefault="00476F91" w:rsidP="00C12775">
      <w:pPr>
        <w:numPr>
          <w:ilvl w:val="0"/>
          <w:numId w:val="1"/>
        </w:numPr>
        <w:spacing w:line="360" w:lineRule="auto"/>
        <w:ind w:left="0" w:firstLine="0"/>
        <w:jc w:val="both"/>
        <w:rPr>
          <w:rFonts w:ascii="Palatino Linotype" w:eastAsia="Palatino Linotype" w:hAnsi="Palatino Linotype" w:cs="Palatino Linotype"/>
          <w:b/>
        </w:rPr>
      </w:pPr>
      <w:r w:rsidRPr="003D569E">
        <w:rPr>
          <w:rFonts w:ascii="Palatino Linotype" w:eastAsia="Palatino Linotype" w:hAnsi="Palatino Linotype" w:cs="Palatino Linotype"/>
        </w:rPr>
        <w:t xml:space="preserve">Así, se logra vislumbrar que el Recurso de Revisión es una garantía secundaría al Derecho de Acceso a la Información Pública, por lo que, es procedente cuando los Particulares se inconforman con la falta de respuesta o trámite, o bien, de alguna circunstancia </w:t>
      </w:r>
      <w:r w:rsidRPr="003D569E">
        <w:rPr>
          <w:rFonts w:ascii="Palatino Linotype" w:eastAsia="Palatino Linotype" w:hAnsi="Palatino Linotype" w:cs="Palatino Linotype"/>
          <w:b/>
          <w:i/>
          <w:u w:val="single"/>
        </w:rPr>
        <w:t>de la contestación realizada por los Sujetos Obligados a una solicitud de información específica.</w:t>
      </w:r>
    </w:p>
    <w:p w:rsidR="00B21408" w:rsidRPr="003D569E" w:rsidRDefault="00B21408" w:rsidP="00C12775">
      <w:pPr>
        <w:spacing w:line="360" w:lineRule="auto"/>
        <w:jc w:val="both"/>
        <w:rPr>
          <w:rFonts w:ascii="Palatino Linotype" w:eastAsia="Palatino Linotype" w:hAnsi="Palatino Linotype" w:cs="Palatino Linotype"/>
        </w:rPr>
      </w:pPr>
    </w:p>
    <w:p w:rsidR="00B21408" w:rsidRPr="003D569E" w:rsidRDefault="00476F91" w:rsidP="00C12775">
      <w:pPr>
        <w:numPr>
          <w:ilvl w:val="0"/>
          <w:numId w:val="1"/>
        </w:numPr>
        <w:spacing w:line="360" w:lineRule="auto"/>
        <w:ind w:left="0" w:firstLine="0"/>
        <w:jc w:val="both"/>
        <w:rPr>
          <w:rFonts w:ascii="Palatino Linotype" w:hAnsi="Palatino Linotype"/>
        </w:rPr>
      </w:pPr>
      <w:r w:rsidRPr="003D569E">
        <w:rPr>
          <w:rFonts w:ascii="Palatino Linotype" w:eastAsia="Palatino Linotype" w:hAnsi="Palatino Linotype" w:cs="Palatino Linotype"/>
        </w:rPr>
        <w:t>De manera preliminar en el caso concreto conviene analizar si se actualiza alguna de las causales de sobreseimiento del recurso de revisión.</w:t>
      </w:r>
    </w:p>
    <w:p w:rsidR="00B21408" w:rsidRPr="003D569E" w:rsidRDefault="00B21408" w:rsidP="00C12775">
      <w:pPr>
        <w:pBdr>
          <w:top w:val="nil"/>
          <w:left w:val="nil"/>
          <w:bottom w:val="nil"/>
          <w:right w:val="nil"/>
          <w:between w:val="nil"/>
        </w:pBdr>
        <w:rPr>
          <w:rFonts w:ascii="Palatino Linotype" w:eastAsia="Palatino Linotype" w:hAnsi="Palatino Linotype" w:cs="Palatino Linotype"/>
          <w:color w:val="000000"/>
        </w:rPr>
      </w:pPr>
    </w:p>
    <w:p w:rsidR="00B21408" w:rsidRPr="003D569E" w:rsidRDefault="00476F91" w:rsidP="00C12775">
      <w:pPr>
        <w:numPr>
          <w:ilvl w:val="0"/>
          <w:numId w:val="1"/>
        </w:numPr>
        <w:spacing w:line="360" w:lineRule="auto"/>
        <w:ind w:left="0" w:firstLine="0"/>
        <w:jc w:val="both"/>
        <w:rPr>
          <w:rFonts w:ascii="Palatino Linotype" w:hAnsi="Palatino Linotype"/>
        </w:rPr>
      </w:pPr>
      <w:r w:rsidRPr="003D569E">
        <w:rPr>
          <w:rFonts w:ascii="Palatino Linotype" w:eastAsia="Palatino Linotype" w:hAnsi="Palatino Linotype" w:cs="Palatino Linotype"/>
        </w:rPr>
        <w:t xml:space="preserve">En esa línea, se debe de analizar la información solicitada y las respuestas proporcionadas por el </w:t>
      </w:r>
      <w:r w:rsidRPr="003D569E">
        <w:rPr>
          <w:rFonts w:ascii="Palatino Linotype" w:eastAsia="Palatino Linotype" w:hAnsi="Palatino Linotype" w:cs="Palatino Linotype"/>
          <w:b/>
        </w:rPr>
        <w:t xml:space="preserve">SUJETO OBLIGADO </w:t>
      </w:r>
      <w:r w:rsidRPr="003D569E">
        <w:rPr>
          <w:rFonts w:ascii="Palatino Linotype" w:eastAsia="Palatino Linotype" w:hAnsi="Palatino Linotype" w:cs="Palatino Linotype"/>
        </w:rPr>
        <w:t xml:space="preserve">mediante el siguiente cuadro. </w:t>
      </w:r>
    </w:p>
    <w:p w:rsidR="00B21408" w:rsidRPr="003D569E" w:rsidRDefault="00B21408" w:rsidP="00C12775">
      <w:pPr>
        <w:pBdr>
          <w:top w:val="nil"/>
          <w:left w:val="nil"/>
          <w:bottom w:val="nil"/>
          <w:right w:val="nil"/>
          <w:between w:val="nil"/>
        </w:pBdr>
        <w:rPr>
          <w:rFonts w:ascii="Palatino Linotype" w:eastAsia="Calibri" w:hAnsi="Palatino Linotype"/>
          <w:color w:val="000000"/>
        </w:rPr>
      </w:pPr>
    </w:p>
    <w:p w:rsidR="00B21408" w:rsidRPr="003D569E" w:rsidRDefault="00476F91" w:rsidP="00C12775">
      <w:pPr>
        <w:spacing w:line="360" w:lineRule="auto"/>
        <w:jc w:val="both"/>
        <w:rPr>
          <w:rFonts w:ascii="Palatino Linotype" w:eastAsia="Palatino Linotype" w:hAnsi="Palatino Linotype" w:cs="Palatino Linotype"/>
          <w:i/>
        </w:rPr>
      </w:pPr>
      <w:r w:rsidRPr="003D569E">
        <w:rPr>
          <w:rFonts w:ascii="Palatino Linotype" w:eastAsia="Palatino Linotype" w:hAnsi="Palatino Linotype" w:cs="Palatino Linotype"/>
          <w:i/>
        </w:rPr>
        <w:t xml:space="preserve">De los policías del Ayuntamiento de Toluca </w:t>
      </w:r>
    </w:p>
    <w:tbl>
      <w:tblPr>
        <w:tblStyle w:val="a"/>
        <w:tblW w:w="810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4"/>
        <w:gridCol w:w="2117"/>
        <w:gridCol w:w="2046"/>
        <w:gridCol w:w="2001"/>
      </w:tblGrid>
      <w:tr w:rsidR="00B21408" w:rsidRPr="003D569E">
        <w:tc>
          <w:tcPr>
            <w:tcW w:w="1944" w:type="dxa"/>
          </w:tcPr>
          <w:p w:rsidR="00B21408" w:rsidRPr="003D569E" w:rsidRDefault="00476F91" w:rsidP="00C12775">
            <w:pPr>
              <w:pBdr>
                <w:top w:val="nil"/>
                <w:left w:val="nil"/>
                <w:bottom w:val="nil"/>
                <w:right w:val="nil"/>
                <w:between w:val="nil"/>
              </w:pBdr>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Información Solicitada</w:t>
            </w:r>
          </w:p>
        </w:tc>
        <w:tc>
          <w:tcPr>
            <w:tcW w:w="2117" w:type="dxa"/>
          </w:tcPr>
          <w:p w:rsidR="00B21408" w:rsidRPr="003D569E" w:rsidRDefault="00476F91" w:rsidP="00C12775">
            <w:pPr>
              <w:pBdr>
                <w:top w:val="nil"/>
                <w:left w:val="nil"/>
                <w:bottom w:val="nil"/>
                <w:right w:val="nil"/>
                <w:between w:val="nil"/>
              </w:pBdr>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 xml:space="preserve">Respuesta Inicial </w:t>
            </w:r>
          </w:p>
        </w:tc>
        <w:tc>
          <w:tcPr>
            <w:tcW w:w="2046" w:type="dxa"/>
          </w:tcPr>
          <w:p w:rsidR="00B21408" w:rsidRPr="003D569E" w:rsidRDefault="00476F91" w:rsidP="00C12775">
            <w:pPr>
              <w:pBdr>
                <w:top w:val="nil"/>
                <w:left w:val="nil"/>
                <w:bottom w:val="nil"/>
                <w:right w:val="nil"/>
                <w:between w:val="nil"/>
              </w:pBdr>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 xml:space="preserve">Manifestaciones </w:t>
            </w:r>
          </w:p>
        </w:tc>
        <w:tc>
          <w:tcPr>
            <w:tcW w:w="2001" w:type="dxa"/>
          </w:tcPr>
          <w:p w:rsidR="00B21408" w:rsidRPr="003D569E" w:rsidRDefault="00476F91" w:rsidP="00C12775">
            <w:pPr>
              <w:pBdr>
                <w:top w:val="nil"/>
                <w:left w:val="nil"/>
                <w:bottom w:val="nil"/>
                <w:right w:val="nil"/>
                <w:between w:val="nil"/>
              </w:pBdr>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 xml:space="preserve">Colma </w:t>
            </w:r>
          </w:p>
        </w:tc>
      </w:tr>
      <w:tr w:rsidR="00B21408" w:rsidRPr="003D569E">
        <w:tc>
          <w:tcPr>
            <w:tcW w:w="1944" w:type="dxa"/>
          </w:tcPr>
          <w:p w:rsidR="00B21408" w:rsidRPr="003D569E" w:rsidRDefault="00476F91" w:rsidP="00C12775">
            <w:pPr>
              <w:pBdr>
                <w:top w:val="nil"/>
                <w:left w:val="nil"/>
                <w:bottom w:val="nil"/>
                <w:right w:val="nil"/>
                <w:between w:val="nil"/>
              </w:pBdr>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1.- Nombre</w:t>
            </w:r>
          </w:p>
        </w:tc>
        <w:tc>
          <w:tcPr>
            <w:tcW w:w="2117" w:type="dxa"/>
          </w:tcPr>
          <w:p w:rsidR="00B21408" w:rsidRPr="003D569E" w:rsidRDefault="00476F91" w:rsidP="00C12775">
            <w:pPr>
              <w:pBdr>
                <w:top w:val="nil"/>
                <w:left w:val="nil"/>
                <w:bottom w:val="nil"/>
                <w:right w:val="nil"/>
                <w:between w:val="nil"/>
              </w:pBdr>
              <w:jc w:val="both"/>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El Titular de la Unidad de Transparencia informa que la Dirección de Seguridad y Protección que el nombre y la categoría del personal operativo fue clasificada como reservada por seis meses, mediante el acuerdo número CT/SE/52/01/2025</w:t>
            </w:r>
          </w:p>
        </w:tc>
        <w:tc>
          <w:tcPr>
            <w:tcW w:w="2046" w:type="dxa"/>
          </w:tcPr>
          <w:p w:rsidR="00B21408" w:rsidRPr="003D569E" w:rsidRDefault="00476F91" w:rsidP="00C12775">
            <w:pPr>
              <w:pBdr>
                <w:top w:val="nil"/>
                <w:left w:val="nil"/>
                <w:bottom w:val="nil"/>
                <w:right w:val="nil"/>
                <w:between w:val="nil"/>
              </w:pBdr>
              <w:jc w:val="both"/>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 xml:space="preserve">Remiten el Acta de la Quincuagésima Segunda Sesión Extraordinaria del Comité de Transparencia mediante la cual   se clasifica el nombre y la categoría de los policías. </w:t>
            </w:r>
          </w:p>
          <w:p w:rsidR="00B21408" w:rsidRPr="003D569E" w:rsidRDefault="00476F91" w:rsidP="00C12775">
            <w:pPr>
              <w:pBdr>
                <w:top w:val="nil"/>
                <w:left w:val="nil"/>
                <w:bottom w:val="nil"/>
                <w:right w:val="nil"/>
                <w:between w:val="nil"/>
              </w:pBdr>
              <w:jc w:val="both"/>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 xml:space="preserve"> acta </w:t>
            </w:r>
          </w:p>
        </w:tc>
        <w:tc>
          <w:tcPr>
            <w:tcW w:w="2001" w:type="dxa"/>
          </w:tcPr>
          <w:p w:rsidR="00B21408" w:rsidRPr="003D569E" w:rsidRDefault="00476F91" w:rsidP="00C12775">
            <w:pPr>
              <w:pBdr>
                <w:top w:val="nil"/>
                <w:left w:val="nil"/>
                <w:bottom w:val="nil"/>
                <w:right w:val="nil"/>
                <w:between w:val="nil"/>
              </w:pBdr>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 xml:space="preserve">Colma, toda vez que se remite el Acta del Comité de Transparencia mediante la cual se clasifica la información como reservada del nombre de los policías y la categoría. </w:t>
            </w:r>
          </w:p>
        </w:tc>
      </w:tr>
      <w:tr w:rsidR="00B21408" w:rsidRPr="003D569E">
        <w:tc>
          <w:tcPr>
            <w:tcW w:w="1944" w:type="dxa"/>
          </w:tcPr>
          <w:p w:rsidR="00B21408" w:rsidRPr="003D569E" w:rsidRDefault="00476F91" w:rsidP="00C12775">
            <w:pPr>
              <w:pBdr>
                <w:top w:val="nil"/>
                <w:left w:val="nil"/>
                <w:bottom w:val="nil"/>
                <w:right w:val="nil"/>
                <w:between w:val="nil"/>
              </w:pBdr>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2.- Sueldo</w:t>
            </w:r>
          </w:p>
        </w:tc>
        <w:tc>
          <w:tcPr>
            <w:tcW w:w="2117" w:type="dxa"/>
          </w:tcPr>
          <w:p w:rsidR="00B21408" w:rsidRPr="003D569E" w:rsidRDefault="00476F91" w:rsidP="00C12775">
            <w:pPr>
              <w:pBdr>
                <w:top w:val="nil"/>
                <w:left w:val="nil"/>
                <w:bottom w:val="nil"/>
                <w:right w:val="nil"/>
                <w:between w:val="nil"/>
              </w:pBdr>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 xml:space="preserve">Documento que contiene el sueldo de policías bruto y neto mensual. </w:t>
            </w:r>
          </w:p>
          <w:p w:rsidR="00B21408" w:rsidRPr="003D569E" w:rsidRDefault="00B21408" w:rsidP="00C12775">
            <w:pPr>
              <w:pBdr>
                <w:top w:val="nil"/>
                <w:left w:val="nil"/>
                <w:bottom w:val="nil"/>
                <w:right w:val="nil"/>
                <w:between w:val="nil"/>
              </w:pBdr>
              <w:rPr>
                <w:rFonts w:ascii="Palatino Linotype" w:eastAsia="Palatino Linotype" w:hAnsi="Palatino Linotype" w:cs="Palatino Linotype"/>
                <w:i/>
                <w:color w:val="000000"/>
              </w:rPr>
            </w:pPr>
          </w:p>
        </w:tc>
        <w:tc>
          <w:tcPr>
            <w:tcW w:w="2046" w:type="dxa"/>
          </w:tcPr>
          <w:p w:rsidR="00B21408" w:rsidRPr="003D569E" w:rsidRDefault="00B21408" w:rsidP="00C12775">
            <w:pPr>
              <w:pBdr>
                <w:top w:val="nil"/>
                <w:left w:val="nil"/>
                <w:bottom w:val="nil"/>
                <w:right w:val="nil"/>
                <w:between w:val="nil"/>
              </w:pBdr>
              <w:rPr>
                <w:rFonts w:ascii="Palatino Linotype" w:eastAsia="Palatino Linotype" w:hAnsi="Palatino Linotype" w:cs="Palatino Linotype"/>
                <w:i/>
                <w:color w:val="000000"/>
              </w:rPr>
            </w:pPr>
          </w:p>
        </w:tc>
        <w:tc>
          <w:tcPr>
            <w:tcW w:w="2001" w:type="dxa"/>
          </w:tcPr>
          <w:p w:rsidR="00B21408" w:rsidRPr="003D569E" w:rsidRDefault="00476F91" w:rsidP="00C12775">
            <w:pPr>
              <w:pBdr>
                <w:top w:val="nil"/>
                <w:left w:val="nil"/>
                <w:bottom w:val="nil"/>
                <w:right w:val="nil"/>
                <w:between w:val="nil"/>
              </w:pBdr>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 xml:space="preserve">Actos consentidos </w:t>
            </w:r>
          </w:p>
        </w:tc>
      </w:tr>
      <w:tr w:rsidR="00B21408" w:rsidRPr="003D569E">
        <w:tc>
          <w:tcPr>
            <w:tcW w:w="1944" w:type="dxa"/>
          </w:tcPr>
          <w:p w:rsidR="00B21408" w:rsidRPr="003D569E" w:rsidRDefault="00476F91" w:rsidP="00C12775">
            <w:pPr>
              <w:pBdr>
                <w:top w:val="nil"/>
                <w:left w:val="nil"/>
                <w:bottom w:val="nil"/>
                <w:right w:val="nil"/>
                <w:between w:val="nil"/>
              </w:pBdr>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3.- Categoría y zona de operación</w:t>
            </w:r>
          </w:p>
        </w:tc>
        <w:tc>
          <w:tcPr>
            <w:tcW w:w="2117" w:type="dxa"/>
          </w:tcPr>
          <w:p w:rsidR="00B21408" w:rsidRPr="003D569E" w:rsidRDefault="00476F91" w:rsidP="00C12775">
            <w:pPr>
              <w:pBdr>
                <w:top w:val="nil"/>
                <w:left w:val="nil"/>
                <w:bottom w:val="nil"/>
                <w:right w:val="nil"/>
                <w:between w:val="nil"/>
              </w:pBdr>
              <w:jc w:val="both"/>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 xml:space="preserve">El Director Operativo de la Dirección General y Protección, refiere que los policías a su cargo se dividen de manera estratégica en regiones y que son conformadas de cincuenta a setenta elementos. </w:t>
            </w:r>
          </w:p>
          <w:p w:rsidR="00B21408" w:rsidRPr="003D569E" w:rsidRDefault="00476F91" w:rsidP="00C12775">
            <w:pPr>
              <w:pBdr>
                <w:top w:val="nil"/>
                <w:left w:val="nil"/>
                <w:bottom w:val="nil"/>
                <w:right w:val="nil"/>
                <w:between w:val="nil"/>
              </w:pBdr>
              <w:jc w:val="both"/>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lastRenderedPageBreak/>
              <w:t xml:space="preserve">Finalmente el documento contiene el oficio del Director de Sustentabilidad Vial, mediante el cual informa el nombre del sector, la zona de responsabilidad y los policías asignados. </w:t>
            </w:r>
          </w:p>
          <w:p w:rsidR="00B21408" w:rsidRPr="003D569E" w:rsidRDefault="00B21408" w:rsidP="00C12775">
            <w:pPr>
              <w:pBdr>
                <w:top w:val="nil"/>
                <w:left w:val="nil"/>
                <w:bottom w:val="nil"/>
                <w:right w:val="nil"/>
                <w:between w:val="nil"/>
              </w:pBdr>
              <w:jc w:val="both"/>
              <w:rPr>
                <w:rFonts w:ascii="Palatino Linotype" w:eastAsia="Palatino Linotype" w:hAnsi="Palatino Linotype" w:cs="Palatino Linotype"/>
                <w:i/>
                <w:color w:val="000000"/>
              </w:rPr>
            </w:pPr>
          </w:p>
        </w:tc>
        <w:tc>
          <w:tcPr>
            <w:tcW w:w="2046" w:type="dxa"/>
          </w:tcPr>
          <w:p w:rsidR="00B21408" w:rsidRPr="003D569E" w:rsidRDefault="00B21408" w:rsidP="00C12775">
            <w:pPr>
              <w:pBdr>
                <w:top w:val="nil"/>
                <w:left w:val="nil"/>
                <w:bottom w:val="nil"/>
                <w:right w:val="nil"/>
                <w:between w:val="nil"/>
              </w:pBdr>
              <w:rPr>
                <w:rFonts w:ascii="Palatino Linotype" w:eastAsia="Palatino Linotype" w:hAnsi="Palatino Linotype" w:cs="Palatino Linotype"/>
                <w:i/>
                <w:color w:val="000000"/>
              </w:rPr>
            </w:pPr>
          </w:p>
        </w:tc>
        <w:tc>
          <w:tcPr>
            <w:tcW w:w="2001" w:type="dxa"/>
          </w:tcPr>
          <w:p w:rsidR="00B21408" w:rsidRPr="003D569E" w:rsidRDefault="00476F91" w:rsidP="00C12775">
            <w:pPr>
              <w:pBdr>
                <w:top w:val="nil"/>
                <w:left w:val="nil"/>
                <w:bottom w:val="nil"/>
                <w:right w:val="nil"/>
                <w:between w:val="nil"/>
              </w:pBdr>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 xml:space="preserve">Actos Consentidos </w:t>
            </w:r>
          </w:p>
        </w:tc>
      </w:tr>
      <w:tr w:rsidR="00B21408" w:rsidRPr="003D569E">
        <w:tc>
          <w:tcPr>
            <w:tcW w:w="1944" w:type="dxa"/>
          </w:tcPr>
          <w:p w:rsidR="00B21408" w:rsidRPr="003D569E" w:rsidRDefault="00476F91" w:rsidP="00C12775">
            <w:pPr>
              <w:pBdr>
                <w:top w:val="nil"/>
                <w:left w:val="nil"/>
                <w:bottom w:val="nil"/>
                <w:right w:val="nil"/>
                <w:between w:val="nil"/>
              </w:pBdr>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lastRenderedPageBreak/>
              <w:t>4.- Cuántas patrullas tiene y el estado que guardan</w:t>
            </w:r>
          </w:p>
        </w:tc>
        <w:tc>
          <w:tcPr>
            <w:tcW w:w="2117" w:type="dxa"/>
          </w:tcPr>
          <w:p w:rsidR="00B21408" w:rsidRPr="003D569E" w:rsidRDefault="00476F91" w:rsidP="00C12775">
            <w:pPr>
              <w:pBdr>
                <w:top w:val="nil"/>
                <w:left w:val="nil"/>
                <w:bottom w:val="nil"/>
                <w:right w:val="nil"/>
                <w:between w:val="nil"/>
              </w:pBdr>
              <w:jc w:val="both"/>
              <w:rPr>
                <w:rFonts w:ascii="Palatino Linotype" w:eastAsia="Palatino Linotype" w:hAnsi="Palatino Linotype" w:cs="Palatino Linotype"/>
                <w:b/>
                <w:i/>
                <w:color w:val="000000"/>
              </w:rPr>
            </w:pPr>
            <w:r w:rsidRPr="003D569E">
              <w:rPr>
                <w:rFonts w:ascii="Palatino Linotype" w:eastAsia="Palatino Linotype" w:hAnsi="Palatino Linotype" w:cs="Palatino Linotype"/>
                <w:i/>
                <w:color w:val="000000"/>
              </w:rPr>
              <w:t xml:space="preserve">Oficio del Coordinador Administrativo, mediante el cual informa que dentro de sus atribuciones no se encuentra dar a conocer nombre y sueldos de los policías por tratarse de datos confidenciales, por lo que respecta al número de patrullas informa que son </w:t>
            </w:r>
            <w:r w:rsidRPr="003D569E">
              <w:rPr>
                <w:rFonts w:ascii="Palatino Linotype" w:eastAsia="Palatino Linotype" w:hAnsi="Palatino Linotype" w:cs="Palatino Linotype"/>
                <w:b/>
                <w:i/>
                <w:color w:val="000000"/>
              </w:rPr>
              <w:t xml:space="preserve">mil ciento cuarenta y cuatro y que su estado actual es regular y malo. </w:t>
            </w:r>
          </w:p>
          <w:p w:rsidR="00B21408" w:rsidRPr="003D569E" w:rsidRDefault="00B21408" w:rsidP="00C12775">
            <w:pPr>
              <w:pBdr>
                <w:top w:val="nil"/>
                <w:left w:val="nil"/>
                <w:bottom w:val="nil"/>
                <w:right w:val="nil"/>
                <w:between w:val="nil"/>
              </w:pBdr>
              <w:jc w:val="both"/>
              <w:rPr>
                <w:rFonts w:ascii="Palatino Linotype" w:eastAsia="Palatino Linotype" w:hAnsi="Palatino Linotype" w:cs="Palatino Linotype"/>
                <w:i/>
                <w:color w:val="000000"/>
              </w:rPr>
            </w:pPr>
          </w:p>
        </w:tc>
        <w:tc>
          <w:tcPr>
            <w:tcW w:w="2046" w:type="dxa"/>
          </w:tcPr>
          <w:p w:rsidR="00B21408" w:rsidRPr="003D569E" w:rsidRDefault="00B21408" w:rsidP="00C12775">
            <w:pPr>
              <w:pBdr>
                <w:top w:val="nil"/>
                <w:left w:val="nil"/>
                <w:bottom w:val="nil"/>
                <w:right w:val="nil"/>
                <w:between w:val="nil"/>
              </w:pBdr>
              <w:rPr>
                <w:rFonts w:ascii="Palatino Linotype" w:eastAsia="Palatino Linotype" w:hAnsi="Palatino Linotype" w:cs="Palatino Linotype"/>
                <w:i/>
                <w:color w:val="000000"/>
              </w:rPr>
            </w:pPr>
          </w:p>
        </w:tc>
        <w:tc>
          <w:tcPr>
            <w:tcW w:w="2001" w:type="dxa"/>
          </w:tcPr>
          <w:p w:rsidR="00B21408" w:rsidRPr="003D569E" w:rsidRDefault="00476F91" w:rsidP="00C12775">
            <w:pPr>
              <w:pBdr>
                <w:top w:val="nil"/>
                <w:left w:val="nil"/>
                <w:bottom w:val="nil"/>
                <w:right w:val="nil"/>
                <w:between w:val="nil"/>
              </w:pBdr>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 xml:space="preserve">Colma </w:t>
            </w:r>
          </w:p>
        </w:tc>
      </w:tr>
      <w:tr w:rsidR="00B21408" w:rsidRPr="003D569E">
        <w:tc>
          <w:tcPr>
            <w:tcW w:w="1944" w:type="dxa"/>
          </w:tcPr>
          <w:p w:rsidR="00B21408" w:rsidRPr="003D569E" w:rsidRDefault="00476F91" w:rsidP="00C12775">
            <w:pPr>
              <w:pBdr>
                <w:top w:val="nil"/>
                <w:left w:val="nil"/>
                <w:bottom w:val="nil"/>
                <w:right w:val="nil"/>
                <w:between w:val="nil"/>
              </w:pBdr>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lastRenderedPageBreak/>
              <w:t xml:space="preserve">5.- Cantidad de policías por sector </w:t>
            </w:r>
          </w:p>
        </w:tc>
        <w:tc>
          <w:tcPr>
            <w:tcW w:w="2117" w:type="dxa"/>
          </w:tcPr>
          <w:p w:rsidR="00B21408" w:rsidRPr="003D569E" w:rsidRDefault="00476F91" w:rsidP="00C12775">
            <w:pPr>
              <w:pBdr>
                <w:top w:val="nil"/>
                <w:left w:val="nil"/>
                <w:bottom w:val="nil"/>
                <w:right w:val="nil"/>
                <w:between w:val="nil"/>
              </w:pBdr>
              <w:jc w:val="both"/>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 xml:space="preserve">El Director Operativo de la Dirección General y Protección, refiere que los policías a su cargo se dividen de manera estratégica en regiones y que son conformadas de cincuenta a setenta elementos. </w:t>
            </w:r>
          </w:p>
          <w:p w:rsidR="00B21408" w:rsidRPr="003D569E" w:rsidRDefault="00476F91" w:rsidP="00C12775">
            <w:pPr>
              <w:pBdr>
                <w:top w:val="nil"/>
                <w:left w:val="nil"/>
                <w:bottom w:val="nil"/>
                <w:right w:val="nil"/>
                <w:between w:val="nil"/>
              </w:pBdr>
              <w:jc w:val="both"/>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 xml:space="preserve">Finalmente el documento contiene el oficio del Director de Sustentabilidad Vial, mediante el cual informa el nombre del sector, la zona de responsabilidad y los policías asignados. </w:t>
            </w:r>
          </w:p>
          <w:p w:rsidR="00B21408" w:rsidRPr="003D569E" w:rsidRDefault="00B21408" w:rsidP="00C12775">
            <w:pPr>
              <w:pBdr>
                <w:top w:val="nil"/>
                <w:left w:val="nil"/>
                <w:bottom w:val="nil"/>
                <w:right w:val="nil"/>
                <w:between w:val="nil"/>
              </w:pBdr>
              <w:jc w:val="both"/>
              <w:rPr>
                <w:rFonts w:ascii="Palatino Linotype" w:eastAsia="Palatino Linotype" w:hAnsi="Palatino Linotype" w:cs="Palatino Linotype"/>
                <w:i/>
                <w:color w:val="000000"/>
              </w:rPr>
            </w:pPr>
          </w:p>
        </w:tc>
        <w:tc>
          <w:tcPr>
            <w:tcW w:w="2046" w:type="dxa"/>
          </w:tcPr>
          <w:p w:rsidR="00B21408" w:rsidRPr="003D569E" w:rsidRDefault="00B21408" w:rsidP="00C12775">
            <w:pPr>
              <w:pBdr>
                <w:top w:val="nil"/>
                <w:left w:val="nil"/>
                <w:bottom w:val="nil"/>
                <w:right w:val="nil"/>
                <w:between w:val="nil"/>
              </w:pBdr>
              <w:rPr>
                <w:rFonts w:ascii="Palatino Linotype" w:eastAsia="Palatino Linotype" w:hAnsi="Palatino Linotype" w:cs="Palatino Linotype"/>
                <w:i/>
                <w:color w:val="000000"/>
              </w:rPr>
            </w:pPr>
          </w:p>
        </w:tc>
        <w:tc>
          <w:tcPr>
            <w:tcW w:w="2001" w:type="dxa"/>
          </w:tcPr>
          <w:p w:rsidR="00B21408" w:rsidRPr="003D569E" w:rsidRDefault="00476F91" w:rsidP="00C12775">
            <w:pPr>
              <w:pBdr>
                <w:top w:val="nil"/>
                <w:left w:val="nil"/>
                <w:bottom w:val="nil"/>
                <w:right w:val="nil"/>
                <w:between w:val="nil"/>
              </w:pBdr>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Actos Consentidos</w:t>
            </w:r>
          </w:p>
        </w:tc>
      </w:tr>
    </w:tbl>
    <w:p w:rsidR="00B21408" w:rsidRPr="003D569E" w:rsidRDefault="00B21408" w:rsidP="00C12775">
      <w:pPr>
        <w:spacing w:line="360" w:lineRule="auto"/>
        <w:jc w:val="both"/>
        <w:rPr>
          <w:rFonts w:ascii="Palatino Linotype" w:hAnsi="Palatino Linotype"/>
        </w:rPr>
      </w:pPr>
    </w:p>
    <w:p w:rsidR="00B21408" w:rsidRPr="003D569E" w:rsidRDefault="00476F91" w:rsidP="00C12775">
      <w:pPr>
        <w:numPr>
          <w:ilvl w:val="0"/>
          <w:numId w:val="1"/>
        </w:numPr>
        <w:spacing w:line="360" w:lineRule="auto"/>
        <w:ind w:left="0" w:firstLine="0"/>
        <w:jc w:val="both"/>
        <w:rPr>
          <w:rFonts w:ascii="Palatino Linotype" w:eastAsia="Palatino Linotype" w:hAnsi="Palatino Linotype" w:cs="Palatino Linotype"/>
        </w:rPr>
      </w:pPr>
      <w:r w:rsidRPr="003D569E">
        <w:rPr>
          <w:rFonts w:ascii="Palatino Linotype" w:eastAsia="Palatino Linotype" w:hAnsi="Palatino Linotype" w:cs="Palatino Linotype"/>
        </w:rPr>
        <w:t xml:space="preserve">Del análisis realizado en la tabla, se colige que respecto de los puntos de la solicitud de información </w:t>
      </w:r>
      <w:r w:rsidRPr="003D569E">
        <w:rPr>
          <w:rFonts w:ascii="Palatino Linotype" w:eastAsia="Palatino Linotype" w:hAnsi="Palatino Linotype" w:cs="Palatino Linotype"/>
          <w:b/>
        </w:rPr>
        <w:t>dos, tres, cuatro y cinco</w:t>
      </w:r>
      <w:r w:rsidRPr="003D569E">
        <w:rPr>
          <w:rFonts w:ascii="Palatino Linotype" w:eastAsia="Palatino Linotype" w:hAnsi="Palatino Linotype" w:cs="Palatino Linotype"/>
        </w:rPr>
        <w:t xml:space="preserve">  el entonces </w:t>
      </w:r>
      <w:r w:rsidRPr="003D569E">
        <w:rPr>
          <w:rFonts w:ascii="Palatino Linotype" w:eastAsia="Palatino Linotype" w:hAnsi="Palatino Linotype" w:cs="Palatino Linotype"/>
          <w:b/>
        </w:rPr>
        <w:t xml:space="preserve">SOLICITANTE no combatió </w:t>
      </w:r>
      <w:r w:rsidRPr="003D569E">
        <w:rPr>
          <w:rFonts w:ascii="Palatino Linotype" w:eastAsia="Palatino Linotype" w:hAnsi="Palatino Linotype" w:cs="Palatino Linotype"/>
        </w:rPr>
        <w:t xml:space="preserve">la información entregada por el </w:t>
      </w:r>
      <w:r w:rsidRPr="003D569E">
        <w:rPr>
          <w:rFonts w:ascii="Palatino Linotype" w:eastAsia="Palatino Linotype" w:hAnsi="Palatino Linotype" w:cs="Palatino Linotype"/>
          <w:b/>
        </w:rPr>
        <w:t xml:space="preserve">SUJETO OBLIGADO, </w:t>
      </w:r>
      <w:r w:rsidRPr="003D569E">
        <w:rPr>
          <w:rFonts w:ascii="Palatino Linotype" w:eastAsia="Palatino Linotype" w:hAnsi="Palatino Linotype" w:cs="Palatino Linotype"/>
        </w:rPr>
        <w:t xml:space="preserve">situación por la cual se configura el análisis de actos consentidos de acuerdo con lo siguiente. </w:t>
      </w:r>
      <w:r w:rsidRPr="003D569E">
        <w:rPr>
          <w:rFonts w:ascii="Palatino Linotype" w:eastAsia="Palatino Linotype" w:hAnsi="Palatino Linotype" w:cs="Palatino Linotype"/>
        </w:rPr>
        <w:tab/>
      </w:r>
    </w:p>
    <w:p w:rsidR="00B21408" w:rsidRPr="003D569E" w:rsidRDefault="00B21408" w:rsidP="00C12775">
      <w:pPr>
        <w:spacing w:line="360" w:lineRule="auto"/>
        <w:jc w:val="both"/>
        <w:rPr>
          <w:rFonts w:ascii="Palatino Linotype" w:eastAsia="Palatino Linotype" w:hAnsi="Palatino Linotype" w:cs="Palatino Linotype"/>
        </w:rPr>
      </w:pPr>
    </w:p>
    <w:p w:rsidR="00B21408" w:rsidRPr="003D569E" w:rsidRDefault="00476F91" w:rsidP="00C12775">
      <w:pPr>
        <w:numPr>
          <w:ilvl w:val="0"/>
          <w:numId w:val="1"/>
        </w:numPr>
        <w:spacing w:line="360" w:lineRule="auto"/>
        <w:ind w:left="0" w:firstLine="0"/>
        <w:jc w:val="both"/>
        <w:rPr>
          <w:rFonts w:ascii="Palatino Linotype" w:eastAsia="Palatino Linotype" w:hAnsi="Palatino Linotype" w:cs="Palatino Linotype"/>
        </w:rPr>
      </w:pPr>
      <w:r w:rsidRPr="003D569E">
        <w:rPr>
          <w:rFonts w:ascii="Palatino Linotype" w:eastAsia="Palatino Linotype" w:hAnsi="Palatino Linotype" w:cs="Palatino Linotype"/>
        </w:rPr>
        <w:t xml:space="preserve">En esa línea, al no existir inconformidad del resto de información entregada, es que se tiene por </w:t>
      </w:r>
      <w:r w:rsidRPr="003D569E">
        <w:rPr>
          <w:rFonts w:ascii="Palatino Linotype" w:eastAsia="Palatino Linotype" w:hAnsi="Palatino Linotype" w:cs="Palatino Linotype"/>
          <w:color w:val="000000"/>
        </w:rPr>
        <w:t>consentida</w:t>
      </w:r>
      <w:r w:rsidRPr="003D569E">
        <w:rPr>
          <w:rFonts w:ascii="Palatino Linotype" w:eastAsia="Palatino Linotype" w:hAnsi="Palatino Linotype" w:cs="Palatino Linotype"/>
        </w:rPr>
        <w:t>, ya</w:t>
      </w:r>
      <w:r w:rsidRPr="003D569E">
        <w:rPr>
          <w:rFonts w:ascii="Palatino Linotype" w:eastAsia="Palatino Linotype" w:hAnsi="Palatino Linotype" w:cs="Palatino Linotype"/>
          <w:b/>
        </w:rPr>
        <w:t xml:space="preserve"> </w:t>
      </w:r>
      <w:r w:rsidRPr="003D569E">
        <w:rPr>
          <w:rFonts w:ascii="Palatino Linotype" w:eastAsia="Palatino Linotype" w:hAnsi="Palatino Linotype" w:cs="Palatino Linotype"/>
        </w:rPr>
        <w:t xml:space="preserve">que la falta de impugnación respecto de los </w:t>
      </w:r>
      <w:r w:rsidRPr="003D569E">
        <w:rPr>
          <w:rFonts w:ascii="Palatino Linotype" w:eastAsia="Palatino Linotype" w:hAnsi="Palatino Linotype" w:cs="Palatino Linotype"/>
        </w:rPr>
        <w:lastRenderedPageBreak/>
        <w:t xml:space="preserve">requerimientos que no fueron manifestados en el recurso de revisión, debe entenderse como </w:t>
      </w:r>
      <w:r w:rsidRPr="003D569E">
        <w:rPr>
          <w:rFonts w:ascii="Palatino Linotype" w:eastAsia="Palatino Linotype" w:hAnsi="Palatino Linotype" w:cs="Palatino Linotype"/>
          <w:b/>
        </w:rPr>
        <w:t>actos consentidos</w:t>
      </w:r>
      <w:r w:rsidRPr="003D569E">
        <w:rPr>
          <w:rFonts w:ascii="Palatino Linotype" w:eastAsia="Palatino Linotype" w:hAnsi="Palatino Linotype" w:cs="Palatino Linotype"/>
        </w:rPr>
        <w:t>.</w:t>
      </w:r>
    </w:p>
    <w:p w:rsidR="00B21408" w:rsidRPr="003D569E" w:rsidRDefault="00B21408" w:rsidP="00C12775">
      <w:pPr>
        <w:pBdr>
          <w:top w:val="nil"/>
          <w:left w:val="nil"/>
          <w:bottom w:val="nil"/>
          <w:right w:val="nil"/>
          <w:between w:val="nil"/>
        </w:pBdr>
        <w:spacing w:line="360" w:lineRule="auto"/>
        <w:rPr>
          <w:rFonts w:ascii="Palatino Linotype" w:eastAsia="Palatino Linotype" w:hAnsi="Palatino Linotype" w:cs="Palatino Linotype"/>
          <w:color w:val="000000"/>
        </w:rPr>
      </w:pPr>
    </w:p>
    <w:p w:rsidR="00B21408" w:rsidRPr="003D569E" w:rsidRDefault="00476F91" w:rsidP="00C12775">
      <w:pPr>
        <w:numPr>
          <w:ilvl w:val="0"/>
          <w:numId w:val="1"/>
        </w:numPr>
        <w:spacing w:line="360" w:lineRule="auto"/>
        <w:ind w:left="0" w:firstLine="0"/>
        <w:jc w:val="both"/>
        <w:rPr>
          <w:rFonts w:ascii="Palatino Linotype" w:eastAsia="Palatino Linotype" w:hAnsi="Palatino Linotype" w:cs="Palatino Linotype"/>
        </w:rPr>
      </w:pPr>
      <w:r w:rsidRPr="003D569E">
        <w:rPr>
          <w:rFonts w:ascii="Palatino Linotype" w:eastAsia="Palatino Linotype" w:hAnsi="Palatino Linotype" w:cs="Palatino Linotype"/>
        </w:rPr>
        <w:t>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B21408" w:rsidRPr="003D569E" w:rsidRDefault="00B21408" w:rsidP="00C12775">
      <w:pPr>
        <w:pBdr>
          <w:top w:val="nil"/>
          <w:left w:val="nil"/>
          <w:bottom w:val="nil"/>
          <w:right w:val="nil"/>
          <w:between w:val="nil"/>
        </w:pBdr>
        <w:rPr>
          <w:rFonts w:ascii="Palatino Linotype" w:eastAsia="Palatino Linotype" w:hAnsi="Palatino Linotype" w:cs="Palatino Linotype"/>
          <w:color w:val="000000"/>
        </w:rPr>
      </w:pPr>
    </w:p>
    <w:p w:rsidR="00B21408" w:rsidRPr="003D569E" w:rsidRDefault="00476F91" w:rsidP="00C12775">
      <w:pPr>
        <w:pBdr>
          <w:top w:val="nil"/>
          <w:left w:val="nil"/>
          <w:bottom w:val="nil"/>
          <w:right w:val="nil"/>
          <w:between w:val="nil"/>
        </w:pBdr>
        <w:jc w:val="both"/>
        <w:rPr>
          <w:rFonts w:ascii="Palatino Linotype" w:eastAsia="Palatino Linotype" w:hAnsi="Palatino Linotype" w:cs="Palatino Linotype"/>
          <w:i/>
          <w:color w:val="000000"/>
        </w:rPr>
      </w:pPr>
      <w:r w:rsidRPr="003D569E">
        <w:rPr>
          <w:rFonts w:ascii="Palatino Linotype" w:eastAsia="Palatino Linotype" w:hAnsi="Palatino Linotype" w:cs="Palatino Linotype"/>
          <w:b/>
          <w:i/>
          <w:color w:val="000000"/>
        </w:rPr>
        <w:t>“REVISIÓN EN AMPARO. LOS RESOLUTIVOS NO COMBATIDOS DEBEN DECLARARSE FIRMES. </w:t>
      </w:r>
      <w:r w:rsidRPr="003D569E">
        <w:rPr>
          <w:rFonts w:ascii="Palatino Linotype" w:eastAsia="Palatino Linotype" w:hAnsi="Palatino Linotype" w:cs="Palatino Linotype"/>
          <w:i/>
          <w:color w:val="000000"/>
          <w:u w:val="single"/>
        </w:rPr>
        <w:t>Cuando algún resolutivo de la sentencia impugnada afecta a EL RECURRENTE, y ésta no expresa agravio en contra de las consideraciones que le sirven de base, dicho resolutivo debe declararse firme.</w:t>
      </w:r>
      <w:r w:rsidRPr="003D569E">
        <w:rPr>
          <w:rFonts w:ascii="Palatino Linotype" w:eastAsia="Palatino Linotype" w:hAnsi="Palatino Linotype" w:cs="Palatino Linotype"/>
          <w:i/>
          <w:color w:val="000000"/>
        </w:rPr>
        <w:t> Esto es, en el caso referido, no obstante que la materia de la revisión comprende a todos los resolutivos que afectan a EL RECURRENTE, </w:t>
      </w:r>
      <w:r w:rsidRPr="003D569E">
        <w:rPr>
          <w:rFonts w:ascii="Palatino Linotype" w:eastAsia="Palatino Linotype" w:hAnsi="Palatino Linotype" w:cs="Palatino Linotype"/>
          <w:i/>
          <w:color w:val="000000"/>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3D569E">
        <w:rPr>
          <w:rFonts w:ascii="Palatino Linotype" w:eastAsia="Palatino Linotype" w:hAnsi="Palatino Linotype" w:cs="Palatino Linotype"/>
          <w:i/>
          <w:color w:val="000000"/>
        </w:rPr>
        <w:t>.”</w:t>
      </w:r>
    </w:p>
    <w:p w:rsidR="00B21408" w:rsidRPr="003D569E" w:rsidRDefault="00476F91" w:rsidP="00C12775">
      <w:pPr>
        <w:pBdr>
          <w:top w:val="nil"/>
          <w:left w:val="nil"/>
          <w:bottom w:val="nil"/>
          <w:right w:val="nil"/>
          <w:between w:val="nil"/>
        </w:pBdr>
        <w:jc w:val="both"/>
        <w:rPr>
          <w:rFonts w:ascii="Palatino Linotype" w:eastAsia="Palatino Linotype" w:hAnsi="Palatino Linotype" w:cs="Palatino Linotype"/>
          <w:color w:val="000000"/>
        </w:rPr>
      </w:pPr>
      <w:r w:rsidRPr="003D569E">
        <w:rPr>
          <w:rFonts w:ascii="Palatino Linotype" w:eastAsia="Palatino Linotype" w:hAnsi="Palatino Linotype" w:cs="Palatino Linotype"/>
          <w:color w:val="000000"/>
        </w:rPr>
        <w:t>(Énfasis añadido)</w:t>
      </w:r>
    </w:p>
    <w:p w:rsidR="00B21408" w:rsidRPr="003D569E" w:rsidRDefault="00B21408" w:rsidP="00C12775">
      <w:pPr>
        <w:pBdr>
          <w:top w:val="nil"/>
          <w:left w:val="nil"/>
          <w:bottom w:val="nil"/>
          <w:right w:val="nil"/>
          <w:between w:val="nil"/>
        </w:pBdr>
        <w:spacing w:line="360" w:lineRule="auto"/>
        <w:jc w:val="center"/>
        <w:rPr>
          <w:rFonts w:ascii="Palatino Linotype" w:eastAsia="Palatino Linotype" w:hAnsi="Palatino Linotype" w:cs="Palatino Linotype"/>
          <w:color w:val="000000"/>
        </w:rPr>
      </w:pPr>
    </w:p>
    <w:p w:rsidR="00B21408" w:rsidRPr="003D569E" w:rsidRDefault="00476F91" w:rsidP="00C12775">
      <w:pPr>
        <w:numPr>
          <w:ilvl w:val="0"/>
          <w:numId w:val="1"/>
        </w:numPr>
        <w:spacing w:line="360" w:lineRule="auto"/>
        <w:ind w:left="0" w:firstLine="0"/>
        <w:jc w:val="both"/>
        <w:rPr>
          <w:rFonts w:ascii="Palatino Linotype" w:eastAsia="Palatino Linotype" w:hAnsi="Palatino Linotype" w:cs="Palatino Linotype"/>
        </w:rPr>
      </w:pPr>
      <w:r w:rsidRPr="003D569E">
        <w:rPr>
          <w:rFonts w:ascii="Palatino Linotype" w:eastAsia="Palatino Linotype" w:hAnsi="Palatino Linotype" w:cs="Palatino Linotype"/>
        </w:rPr>
        <w:t xml:space="preserve">Consecutivamente, </w:t>
      </w:r>
      <w:r w:rsidRPr="003D569E">
        <w:rPr>
          <w:rFonts w:ascii="Palatino Linotype" w:eastAsia="Palatino Linotype" w:hAnsi="Palatino Linotype" w:cs="Palatino Linotype"/>
          <w:b/>
        </w:rPr>
        <w:t xml:space="preserve">la parte de la respuesta que no fue impugnada debe </w:t>
      </w:r>
      <w:r w:rsidRPr="003D569E">
        <w:rPr>
          <w:rFonts w:ascii="Palatino Linotype" w:eastAsia="Palatino Linotype" w:hAnsi="Palatino Linotype" w:cs="Palatino Linotype"/>
        </w:rPr>
        <w:t>declararse</w:t>
      </w:r>
      <w:r w:rsidRPr="003D569E">
        <w:rPr>
          <w:rFonts w:ascii="Palatino Linotype" w:eastAsia="Palatino Linotype" w:hAnsi="Palatino Linotype" w:cs="Palatino Linotype"/>
          <w:b/>
        </w:rPr>
        <w:t xml:space="preserve"> </w:t>
      </w:r>
      <w:r w:rsidRPr="003D569E">
        <w:rPr>
          <w:rFonts w:ascii="Palatino Linotype" w:eastAsia="Palatino Linotype" w:hAnsi="Palatino Linotype" w:cs="Palatino Linotype"/>
        </w:rPr>
        <w:t>consentida</w:t>
      </w:r>
      <w:r w:rsidRPr="003D569E">
        <w:rPr>
          <w:rFonts w:ascii="Palatino Linotype" w:eastAsia="Palatino Linotype" w:hAnsi="Palatino Linotype" w:cs="Palatino Linotype"/>
          <w:b/>
        </w:rPr>
        <w:t xml:space="preserve"> por el recurrente, toda vez que no realizó </w:t>
      </w:r>
      <w:r w:rsidRPr="003D569E">
        <w:rPr>
          <w:rFonts w:ascii="Palatino Linotype" w:eastAsia="Palatino Linotype" w:hAnsi="Palatino Linotype" w:cs="Palatino Linotype"/>
        </w:rPr>
        <w:t>manifestaciones</w:t>
      </w:r>
      <w:r w:rsidRPr="003D569E">
        <w:rPr>
          <w:rFonts w:ascii="Palatino Linotype" w:eastAsia="Palatino Linotype" w:hAnsi="Palatino Linotype" w:cs="Palatino Linotype"/>
          <w:b/>
        </w:rPr>
        <w:t xml:space="preserve"> de inconformidad</w:t>
      </w:r>
      <w:r w:rsidRPr="003D569E">
        <w:rPr>
          <w:rFonts w:ascii="Palatino Linotype" w:eastAsia="Palatino Linotype" w:hAnsi="Palatino Linotype" w:cs="Palatino Linotype"/>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B21408" w:rsidRPr="003D569E" w:rsidRDefault="00476F91" w:rsidP="00C12775">
      <w:pPr>
        <w:pBdr>
          <w:top w:val="nil"/>
          <w:left w:val="nil"/>
          <w:bottom w:val="nil"/>
          <w:right w:val="nil"/>
          <w:between w:val="nil"/>
        </w:pBdr>
        <w:jc w:val="both"/>
        <w:rPr>
          <w:rFonts w:ascii="Palatino Linotype" w:eastAsia="Palatino Linotype" w:hAnsi="Palatino Linotype" w:cs="Palatino Linotype"/>
          <w:i/>
          <w:color w:val="000000"/>
        </w:rPr>
      </w:pPr>
      <w:r w:rsidRPr="003D569E">
        <w:rPr>
          <w:rFonts w:ascii="Palatino Linotype" w:eastAsia="Palatino Linotype" w:hAnsi="Palatino Linotype" w:cs="Palatino Linotype"/>
          <w:b/>
          <w:i/>
          <w:color w:val="000000"/>
        </w:rPr>
        <w:lastRenderedPageBreak/>
        <w:t>“ACTOS CONSENTIDOS. SON LOS QUE NO SE IMPUGNAN MEDIANTE EL RECURSO IDÓNEO. </w:t>
      </w:r>
      <w:r w:rsidRPr="003D569E">
        <w:rPr>
          <w:rFonts w:ascii="Palatino Linotype" w:eastAsia="Palatino Linotype" w:hAnsi="Palatino Linotype" w:cs="Palatino Linotype"/>
          <w:i/>
          <w:color w:val="000000"/>
          <w:u w:val="single"/>
        </w:rPr>
        <w:t>Debe reputarse como consentido el acto que no se impugnó por el medio establecido por la ley</w:t>
      </w:r>
      <w:r w:rsidRPr="003D569E">
        <w:rPr>
          <w:rFonts w:ascii="Palatino Linotype" w:eastAsia="Palatino Linotype" w:hAnsi="Palatino Linotype" w:cs="Palatino Linotype"/>
          <w:i/>
          <w:color w:val="000000"/>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B21408" w:rsidRPr="003D569E" w:rsidRDefault="00476F91" w:rsidP="00C12775">
      <w:pPr>
        <w:pBdr>
          <w:top w:val="nil"/>
          <w:left w:val="nil"/>
          <w:bottom w:val="nil"/>
          <w:right w:val="nil"/>
          <w:between w:val="nil"/>
        </w:pBdr>
        <w:jc w:val="both"/>
        <w:rPr>
          <w:rFonts w:ascii="Palatino Linotype" w:eastAsia="Palatino Linotype" w:hAnsi="Palatino Linotype" w:cs="Palatino Linotype"/>
          <w:color w:val="000000"/>
        </w:rPr>
      </w:pPr>
      <w:r w:rsidRPr="003D569E">
        <w:rPr>
          <w:rFonts w:ascii="Palatino Linotype" w:eastAsia="Palatino Linotype" w:hAnsi="Palatino Linotype" w:cs="Palatino Linotype"/>
          <w:color w:val="000000"/>
        </w:rPr>
        <w:t>(Énfasis añadido)</w:t>
      </w:r>
    </w:p>
    <w:p w:rsidR="00B21408" w:rsidRPr="003D569E" w:rsidRDefault="00B21408" w:rsidP="00C12775">
      <w:pPr>
        <w:spacing w:line="360" w:lineRule="auto"/>
        <w:jc w:val="both"/>
        <w:rPr>
          <w:rFonts w:ascii="Palatino Linotype" w:hAnsi="Palatino Linotype"/>
        </w:rPr>
      </w:pPr>
    </w:p>
    <w:p w:rsidR="00B21408" w:rsidRPr="003D569E" w:rsidRDefault="00476F91" w:rsidP="00C12775">
      <w:pPr>
        <w:numPr>
          <w:ilvl w:val="0"/>
          <w:numId w:val="1"/>
        </w:numPr>
        <w:spacing w:line="360" w:lineRule="auto"/>
        <w:ind w:left="0" w:firstLine="0"/>
        <w:jc w:val="both"/>
        <w:rPr>
          <w:rFonts w:ascii="Palatino Linotype" w:hAnsi="Palatino Linotype"/>
        </w:rPr>
      </w:pPr>
      <w:r w:rsidRPr="003D569E">
        <w:rPr>
          <w:rFonts w:ascii="Palatino Linotype" w:eastAsia="Palatino Linotype" w:hAnsi="Palatino Linotype" w:cs="Palatino Linotype"/>
        </w:rPr>
        <w:t xml:space="preserve">En esa línea, se tiene que el punto de análisis de la información sobre el cual versará el análisis  es sobre el nombre de los policías que son considerados personal operativo. </w:t>
      </w:r>
    </w:p>
    <w:p w:rsidR="00B21408" w:rsidRPr="003D569E" w:rsidRDefault="00B21408" w:rsidP="00C12775">
      <w:pPr>
        <w:spacing w:line="360" w:lineRule="auto"/>
        <w:jc w:val="both"/>
        <w:rPr>
          <w:rFonts w:ascii="Palatino Linotype" w:hAnsi="Palatino Linotype"/>
        </w:rPr>
      </w:pPr>
    </w:p>
    <w:p w:rsidR="00B21408" w:rsidRPr="003D569E" w:rsidRDefault="00476F91" w:rsidP="00C12775">
      <w:pPr>
        <w:numPr>
          <w:ilvl w:val="0"/>
          <w:numId w:val="1"/>
        </w:numPr>
        <w:spacing w:line="360" w:lineRule="auto"/>
        <w:ind w:left="0" w:firstLine="0"/>
        <w:jc w:val="both"/>
        <w:rPr>
          <w:rFonts w:ascii="Palatino Linotype" w:hAnsi="Palatino Linotype"/>
        </w:rPr>
      </w:pPr>
      <w:r w:rsidRPr="003D569E">
        <w:rPr>
          <w:rFonts w:ascii="Palatino Linotype" w:eastAsia="Palatino Linotype" w:hAnsi="Palatino Linotype" w:cs="Palatino Linotype"/>
        </w:rPr>
        <w:t xml:space="preserve">De lo anterior, se tiene que en la etapa de manifestaciones el </w:t>
      </w:r>
      <w:r w:rsidRPr="003D569E">
        <w:rPr>
          <w:rFonts w:ascii="Palatino Linotype" w:eastAsia="Palatino Linotype" w:hAnsi="Palatino Linotype" w:cs="Palatino Linotype"/>
          <w:b/>
        </w:rPr>
        <w:t xml:space="preserve">SUJETO OBLIGADO </w:t>
      </w:r>
      <w:r w:rsidRPr="003D569E">
        <w:rPr>
          <w:rFonts w:ascii="Palatino Linotype" w:eastAsia="Palatino Linotype" w:hAnsi="Palatino Linotype" w:cs="Palatino Linotype"/>
        </w:rPr>
        <w:t xml:space="preserve">remitió el Acta del Comité de Transparencia, mediante la cual funda y motiva las razones por las cuales el nombre de los policías debe de ser considerado clasificado como reservado situación por la cual se analiza lo siguiente. </w:t>
      </w:r>
    </w:p>
    <w:p w:rsidR="00B21408" w:rsidRPr="003D569E" w:rsidRDefault="00B21408" w:rsidP="00C1277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E1EB8" w:rsidRPr="003D569E" w:rsidRDefault="000E1EB8" w:rsidP="00C12775">
      <w:pPr>
        <w:numPr>
          <w:ilvl w:val="0"/>
          <w:numId w:val="1"/>
        </w:numPr>
        <w:spacing w:line="360" w:lineRule="auto"/>
        <w:ind w:left="0" w:firstLine="0"/>
        <w:jc w:val="both"/>
        <w:rPr>
          <w:rFonts w:ascii="Palatino Linotype" w:eastAsia="Palatino Linotype" w:hAnsi="Palatino Linotype" w:cs="Palatino Linotype"/>
        </w:rPr>
      </w:pPr>
      <w:r w:rsidRPr="003D569E">
        <w:rPr>
          <w:rFonts w:ascii="Palatino Linotype" w:eastAsia="Palatino Linotype" w:hAnsi="Palatino Linotype" w:cs="Palatino Linotype"/>
        </w:rPr>
        <w:t xml:space="preserve">En ese sentido, se observa que el </w:t>
      </w:r>
      <w:r w:rsidRPr="003D569E">
        <w:rPr>
          <w:rFonts w:ascii="Palatino Linotype" w:eastAsia="Palatino Linotype" w:hAnsi="Palatino Linotype" w:cs="Palatino Linotype"/>
          <w:b/>
        </w:rPr>
        <w:t xml:space="preserve">SUJETO OBLIGADO </w:t>
      </w:r>
      <w:r w:rsidRPr="003D569E">
        <w:rPr>
          <w:rFonts w:ascii="Palatino Linotype" w:eastAsia="Palatino Linotype" w:hAnsi="Palatino Linotype" w:cs="Palatino Linotype"/>
        </w:rPr>
        <w:t xml:space="preserve">en la etapa de manifestaciones entrego el Acta del Comité de Transparencia mediante la cual clasifico información del personal de la Dirección General de Seguridad y Protección, misma que se analiza a continuación, por medio de la Dirección de Administración y por medio de la Dirección General de Seguridad y Protección. </w:t>
      </w:r>
    </w:p>
    <w:p w:rsidR="000E1EB8" w:rsidRPr="003D569E" w:rsidRDefault="000E1EB8" w:rsidP="00C12775">
      <w:pPr>
        <w:spacing w:line="360" w:lineRule="auto"/>
        <w:jc w:val="center"/>
        <w:rPr>
          <w:rFonts w:ascii="Palatino Linotype" w:hAnsi="Palatino Linotype"/>
          <w:b/>
        </w:rPr>
      </w:pPr>
      <w:r w:rsidRPr="003D569E">
        <w:rPr>
          <w:rFonts w:ascii="Palatino Linotype" w:hAnsi="Palatino Linotype"/>
          <w:b/>
        </w:rPr>
        <w:t>Dirección General de Administración</w:t>
      </w:r>
    </w:p>
    <w:tbl>
      <w:tblPr>
        <w:tblW w:w="9326"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8"/>
        <w:gridCol w:w="1423"/>
        <w:gridCol w:w="6095"/>
      </w:tblGrid>
      <w:tr w:rsidR="000E1EB8" w:rsidRPr="003D569E" w:rsidTr="00B760BD">
        <w:tc>
          <w:tcPr>
            <w:tcW w:w="1808" w:type="dxa"/>
            <w:tcBorders>
              <w:top w:val="nil"/>
              <w:left w:val="nil"/>
            </w:tcBorders>
          </w:tcPr>
          <w:p w:rsidR="000E1EB8" w:rsidRPr="003D569E" w:rsidRDefault="000E1EB8" w:rsidP="00C12775">
            <w:pPr>
              <w:pBdr>
                <w:top w:val="nil"/>
                <w:left w:val="nil"/>
                <w:bottom w:val="nil"/>
                <w:right w:val="nil"/>
                <w:between w:val="nil"/>
              </w:pBdr>
              <w:jc w:val="both"/>
              <w:rPr>
                <w:rFonts w:ascii="Palatino Linotype" w:eastAsia="Palatino Linotype" w:hAnsi="Palatino Linotype" w:cs="Palatino Linotype"/>
                <w:b/>
                <w:color w:val="000000"/>
              </w:rPr>
            </w:pPr>
          </w:p>
        </w:tc>
        <w:tc>
          <w:tcPr>
            <w:tcW w:w="1423" w:type="dxa"/>
            <w:tcBorders>
              <w:bottom w:val="single" w:sz="4" w:space="0" w:color="000000"/>
            </w:tcBorders>
            <w:shd w:val="clear" w:color="auto" w:fill="BFBFBF"/>
            <w:vAlign w:val="bottom"/>
          </w:tcPr>
          <w:p w:rsidR="000E1EB8" w:rsidRPr="003D569E" w:rsidRDefault="000E1EB8" w:rsidP="00C12775">
            <w:pPr>
              <w:pBdr>
                <w:top w:val="nil"/>
                <w:left w:val="nil"/>
                <w:bottom w:val="nil"/>
                <w:right w:val="nil"/>
                <w:between w:val="nil"/>
              </w:pBdr>
              <w:jc w:val="center"/>
              <w:rPr>
                <w:rFonts w:ascii="Palatino Linotype" w:eastAsia="Palatino Linotype" w:hAnsi="Palatino Linotype" w:cs="Palatino Linotype"/>
                <w:b/>
                <w:color w:val="000000"/>
              </w:rPr>
            </w:pPr>
            <w:r w:rsidRPr="003D569E">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rsidR="000E1EB8" w:rsidRPr="003D569E" w:rsidRDefault="000E1EB8" w:rsidP="00C12775">
            <w:pPr>
              <w:pBdr>
                <w:top w:val="nil"/>
                <w:left w:val="nil"/>
                <w:bottom w:val="nil"/>
                <w:right w:val="nil"/>
                <w:between w:val="nil"/>
              </w:pBdr>
              <w:jc w:val="center"/>
              <w:rPr>
                <w:rFonts w:ascii="Palatino Linotype" w:eastAsia="Palatino Linotype" w:hAnsi="Palatino Linotype" w:cs="Palatino Linotype"/>
                <w:b/>
                <w:color w:val="000000"/>
              </w:rPr>
            </w:pPr>
            <w:r w:rsidRPr="003D569E">
              <w:rPr>
                <w:rFonts w:ascii="Palatino Linotype" w:eastAsia="Palatino Linotype" w:hAnsi="Palatino Linotype" w:cs="Palatino Linotype"/>
                <w:b/>
                <w:color w:val="000000"/>
              </w:rPr>
              <w:t>Contenido</w:t>
            </w:r>
          </w:p>
        </w:tc>
      </w:tr>
      <w:tr w:rsidR="000E1EB8" w:rsidRPr="003D569E" w:rsidTr="00B760BD">
        <w:tc>
          <w:tcPr>
            <w:tcW w:w="1808" w:type="dxa"/>
            <w:vAlign w:val="center"/>
          </w:tcPr>
          <w:p w:rsidR="000E1EB8" w:rsidRPr="003D569E" w:rsidRDefault="000E1EB8" w:rsidP="00C12775">
            <w:pPr>
              <w:jc w:val="center"/>
              <w:rPr>
                <w:rFonts w:ascii="Palatino Linotype" w:eastAsia="Palatino Linotype" w:hAnsi="Palatino Linotype" w:cs="Palatino Linotype"/>
                <w:b/>
              </w:rPr>
            </w:pPr>
            <w:r w:rsidRPr="003D569E">
              <w:rPr>
                <w:rFonts w:ascii="Palatino Linotype" w:eastAsia="Palatino Linotype" w:hAnsi="Palatino Linotype" w:cs="Palatino Linotype"/>
                <w:b/>
              </w:rPr>
              <w:t>Número de folio de la solicitud</w:t>
            </w:r>
          </w:p>
        </w:tc>
        <w:tc>
          <w:tcPr>
            <w:tcW w:w="1423" w:type="dxa"/>
            <w:tcBorders>
              <w:top w:val="single" w:sz="4" w:space="0" w:color="000000"/>
            </w:tcBorders>
            <w:vAlign w:val="center"/>
          </w:tcPr>
          <w:p w:rsidR="000E1EB8" w:rsidRPr="003D569E" w:rsidRDefault="000E1EB8" w:rsidP="00C12775">
            <w:pPr>
              <w:jc w:val="center"/>
              <w:rPr>
                <w:rFonts w:ascii="Palatino Linotype" w:eastAsia="Palatino Linotype" w:hAnsi="Palatino Linotype" w:cs="Palatino Linotype"/>
                <w:b/>
              </w:rPr>
            </w:pPr>
            <w:r w:rsidRPr="003D569E">
              <w:rPr>
                <w:rFonts w:ascii="Palatino Linotype" w:eastAsia="Palatino Linotype" w:hAnsi="Palatino Linotype" w:cs="Palatino Linotype"/>
                <w:b/>
              </w:rPr>
              <w:t>Sí</w:t>
            </w:r>
          </w:p>
        </w:tc>
        <w:tc>
          <w:tcPr>
            <w:tcW w:w="6095" w:type="dxa"/>
            <w:tcBorders>
              <w:top w:val="single" w:sz="4" w:space="0" w:color="000000"/>
            </w:tcBorders>
            <w:vAlign w:val="center"/>
          </w:tcPr>
          <w:p w:rsidR="000E1EB8" w:rsidRPr="003D569E" w:rsidRDefault="000E1EB8" w:rsidP="00C12775">
            <w:pPr>
              <w:jc w:val="center"/>
              <w:rPr>
                <w:rFonts w:ascii="Palatino Linotype" w:hAnsi="Palatino Linotype"/>
                <w:noProof/>
              </w:rPr>
            </w:pPr>
            <w:r w:rsidRPr="003D569E">
              <w:rPr>
                <w:rFonts w:ascii="Palatino Linotype" w:hAnsi="Palatino Linotype"/>
                <w:noProof/>
                <w:lang w:val="es-MX" w:eastAsia="es-MX"/>
              </w:rPr>
              <w:drawing>
                <wp:inline distT="0" distB="0" distL="0" distR="0" wp14:anchorId="17920EC7" wp14:editId="594DB53E">
                  <wp:extent cx="3677163" cy="57158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77163" cy="571580"/>
                          </a:xfrm>
                          <a:prstGeom prst="rect">
                            <a:avLst/>
                          </a:prstGeom>
                        </pic:spPr>
                      </pic:pic>
                    </a:graphicData>
                  </a:graphic>
                </wp:inline>
              </w:drawing>
            </w:r>
          </w:p>
          <w:p w:rsidR="000E1EB8" w:rsidRPr="003D569E" w:rsidRDefault="000E1EB8" w:rsidP="00C12775">
            <w:pPr>
              <w:jc w:val="center"/>
              <w:rPr>
                <w:rFonts w:ascii="Palatino Linotype" w:eastAsia="Palatino Linotype" w:hAnsi="Palatino Linotype" w:cs="Palatino Linotype"/>
              </w:rPr>
            </w:pPr>
            <w:r w:rsidRPr="003D569E">
              <w:rPr>
                <w:rFonts w:ascii="Palatino Linotype" w:hAnsi="Palatino Linotype"/>
                <w:noProof/>
              </w:rPr>
              <w:t xml:space="preserve"> </w:t>
            </w:r>
          </w:p>
        </w:tc>
      </w:tr>
      <w:tr w:rsidR="000E1EB8" w:rsidRPr="003D569E" w:rsidTr="00B760BD">
        <w:trPr>
          <w:trHeight w:val="1825"/>
        </w:trPr>
        <w:tc>
          <w:tcPr>
            <w:tcW w:w="1808" w:type="dxa"/>
            <w:vAlign w:val="center"/>
          </w:tcPr>
          <w:p w:rsidR="000E1EB8" w:rsidRPr="003D569E" w:rsidRDefault="000E1EB8" w:rsidP="00C12775">
            <w:pPr>
              <w:jc w:val="center"/>
              <w:rPr>
                <w:rFonts w:ascii="Palatino Linotype" w:eastAsia="Palatino Linotype" w:hAnsi="Palatino Linotype" w:cs="Palatino Linotype"/>
                <w:b/>
              </w:rPr>
            </w:pPr>
            <w:r w:rsidRPr="003D569E">
              <w:rPr>
                <w:rFonts w:ascii="Palatino Linotype" w:eastAsia="Palatino Linotype" w:hAnsi="Palatino Linotype" w:cs="Palatino Linotype"/>
                <w:b/>
              </w:rPr>
              <w:lastRenderedPageBreak/>
              <w:t>Referencia de la información solicitada</w:t>
            </w:r>
          </w:p>
        </w:tc>
        <w:tc>
          <w:tcPr>
            <w:tcW w:w="1423" w:type="dxa"/>
            <w:vAlign w:val="center"/>
          </w:tcPr>
          <w:p w:rsidR="000E1EB8" w:rsidRPr="003D569E" w:rsidRDefault="000E1EB8" w:rsidP="00C12775">
            <w:pPr>
              <w:jc w:val="center"/>
              <w:rPr>
                <w:rFonts w:ascii="Palatino Linotype" w:eastAsia="Palatino Linotype" w:hAnsi="Palatino Linotype" w:cs="Palatino Linotype"/>
                <w:b/>
              </w:rPr>
            </w:pPr>
            <w:r w:rsidRPr="003D569E">
              <w:rPr>
                <w:rFonts w:ascii="Palatino Linotype" w:eastAsia="Palatino Linotype" w:hAnsi="Palatino Linotype" w:cs="Palatino Linotype"/>
                <w:b/>
              </w:rPr>
              <w:t>Si</w:t>
            </w:r>
          </w:p>
        </w:tc>
        <w:tc>
          <w:tcPr>
            <w:tcW w:w="6095" w:type="dxa"/>
            <w:vAlign w:val="center"/>
          </w:tcPr>
          <w:p w:rsidR="000E1EB8" w:rsidRPr="003D569E" w:rsidRDefault="000E1EB8" w:rsidP="00C12775">
            <w:pPr>
              <w:jc w:val="both"/>
              <w:rPr>
                <w:rFonts w:ascii="Palatino Linotype" w:eastAsia="Palatino Linotype" w:hAnsi="Palatino Linotype" w:cs="Palatino Linotype"/>
                <w:b/>
              </w:rPr>
            </w:pPr>
            <w:r w:rsidRPr="003D569E">
              <w:rPr>
                <w:rFonts w:ascii="Palatino Linotype" w:eastAsia="Palatino Linotype" w:hAnsi="Palatino Linotype" w:cs="Palatino Linotype"/>
                <w:b/>
                <w:noProof/>
                <w:lang w:val="es-MX" w:eastAsia="es-MX"/>
              </w:rPr>
              <w:drawing>
                <wp:inline distT="0" distB="0" distL="0" distR="0" wp14:anchorId="152EFA45" wp14:editId="4643EE60">
                  <wp:extent cx="2688609" cy="2509795"/>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94752" cy="2515530"/>
                          </a:xfrm>
                          <a:prstGeom prst="rect">
                            <a:avLst/>
                          </a:prstGeom>
                        </pic:spPr>
                      </pic:pic>
                    </a:graphicData>
                  </a:graphic>
                </wp:inline>
              </w:drawing>
            </w:r>
          </w:p>
          <w:p w:rsidR="000E1EB8" w:rsidRPr="003D569E" w:rsidRDefault="000E1EB8" w:rsidP="00C12775">
            <w:pPr>
              <w:jc w:val="center"/>
              <w:rPr>
                <w:rFonts w:ascii="Palatino Linotype" w:eastAsia="Palatino Linotype" w:hAnsi="Palatino Linotype" w:cs="Palatino Linotype"/>
                <w:b/>
              </w:rPr>
            </w:pPr>
            <w:r w:rsidRPr="003D569E">
              <w:rPr>
                <w:rFonts w:ascii="Palatino Linotype" w:eastAsia="Palatino Linotype" w:hAnsi="Palatino Linotype" w:cs="Palatino Linotype"/>
                <w:b/>
                <w:noProof/>
                <w:lang w:val="es-MX" w:eastAsia="es-MX"/>
              </w:rPr>
              <w:drawing>
                <wp:inline distT="0" distB="0" distL="0" distR="0" wp14:anchorId="371CB364" wp14:editId="631AC6FD">
                  <wp:extent cx="2688609" cy="2509795"/>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94752" cy="2515530"/>
                          </a:xfrm>
                          <a:prstGeom prst="rect">
                            <a:avLst/>
                          </a:prstGeom>
                        </pic:spPr>
                      </pic:pic>
                    </a:graphicData>
                  </a:graphic>
                </wp:inline>
              </w:drawing>
            </w:r>
          </w:p>
          <w:p w:rsidR="000E1EB8" w:rsidRPr="003D569E" w:rsidRDefault="000E1EB8" w:rsidP="00C12775">
            <w:pPr>
              <w:jc w:val="both"/>
              <w:rPr>
                <w:rFonts w:ascii="Palatino Linotype" w:eastAsia="Palatino Linotype" w:hAnsi="Palatino Linotype" w:cs="Palatino Linotype"/>
              </w:rPr>
            </w:pPr>
          </w:p>
        </w:tc>
      </w:tr>
      <w:tr w:rsidR="000E1EB8" w:rsidRPr="003D569E" w:rsidTr="00B760BD">
        <w:tc>
          <w:tcPr>
            <w:tcW w:w="1808" w:type="dxa"/>
            <w:vAlign w:val="center"/>
          </w:tcPr>
          <w:p w:rsidR="000E1EB8" w:rsidRPr="003D569E" w:rsidRDefault="000E1EB8" w:rsidP="00C12775">
            <w:pPr>
              <w:jc w:val="center"/>
              <w:rPr>
                <w:rFonts w:ascii="Palatino Linotype" w:eastAsia="Palatino Linotype" w:hAnsi="Palatino Linotype" w:cs="Palatino Linotype"/>
                <w:b/>
              </w:rPr>
            </w:pPr>
            <w:r w:rsidRPr="003D569E">
              <w:rPr>
                <w:rFonts w:ascii="Palatino Linotype" w:eastAsia="Palatino Linotype" w:hAnsi="Palatino Linotype" w:cs="Palatino Linotype"/>
                <w:b/>
              </w:rPr>
              <w:t xml:space="preserve">Causal aplicable del artículo 113 de la Ley General, vinculándola con el Lineamiento específico del presente ordenamiento </w:t>
            </w:r>
            <w:r w:rsidRPr="003D569E">
              <w:rPr>
                <w:rFonts w:ascii="Palatino Linotype" w:eastAsia="Palatino Linotype" w:hAnsi="Palatino Linotype" w:cs="Palatino Linotype"/>
                <w:b/>
              </w:rPr>
              <w:lastRenderedPageBreak/>
              <w:t>y, cuando corresponda, el supuesto normativo que expresamente le otorga el carácter de información reservada</w:t>
            </w:r>
          </w:p>
        </w:tc>
        <w:tc>
          <w:tcPr>
            <w:tcW w:w="1423" w:type="dxa"/>
            <w:vAlign w:val="center"/>
          </w:tcPr>
          <w:p w:rsidR="000E1EB8" w:rsidRPr="003D569E" w:rsidRDefault="000E1EB8" w:rsidP="00C12775">
            <w:pPr>
              <w:jc w:val="center"/>
              <w:rPr>
                <w:rFonts w:ascii="Palatino Linotype" w:eastAsia="Palatino Linotype" w:hAnsi="Palatino Linotype" w:cs="Palatino Linotype"/>
              </w:rPr>
            </w:pPr>
            <w:r w:rsidRPr="003D569E">
              <w:rPr>
                <w:rFonts w:ascii="Palatino Linotype" w:eastAsia="Palatino Linotype" w:hAnsi="Palatino Linotype" w:cs="Palatino Linotype"/>
                <w:b/>
              </w:rPr>
              <w:lastRenderedPageBreak/>
              <w:t>Si</w:t>
            </w:r>
          </w:p>
        </w:tc>
        <w:tc>
          <w:tcPr>
            <w:tcW w:w="6095" w:type="dxa"/>
            <w:vAlign w:val="center"/>
          </w:tcPr>
          <w:p w:rsidR="000E1EB8" w:rsidRPr="003D569E" w:rsidRDefault="000E1EB8" w:rsidP="00C12775">
            <w:pPr>
              <w:jc w:val="both"/>
              <w:rPr>
                <w:rFonts w:ascii="Palatino Linotype" w:eastAsia="Palatino Linotype" w:hAnsi="Palatino Linotype" w:cs="Palatino Linotype"/>
              </w:rPr>
            </w:pPr>
          </w:p>
          <w:p w:rsidR="000E1EB8" w:rsidRPr="003D569E" w:rsidRDefault="000E1EB8" w:rsidP="00C12775">
            <w:pPr>
              <w:jc w:val="both"/>
              <w:rPr>
                <w:rFonts w:ascii="Palatino Linotype" w:eastAsia="Palatino Linotype" w:hAnsi="Palatino Linotype" w:cs="Palatino Linotype"/>
              </w:rPr>
            </w:pPr>
          </w:p>
          <w:p w:rsidR="000E1EB8" w:rsidRPr="003D569E" w:rsidRDefault="000E1EB8" w:rsidP="00C12775">
            <w:pPr>
              <w:jc w:val="both"/>
              <w:rPr>
                <w:rFonts w:ascii="Palatino Linotype" w:eastAsia="Palatino Linotype" w:hAnsi="Palatino Linotype" w:cs="Palatino Linotype"/>
              </w:rPr>
            </w:pPr>
          </w:p>
          <w:p w:rsidR="000E1EB8" w:rsidRPr="003D569E" w:rsidRDefault="000E1EB8" w:rsidP="00C12775">
            <w:pPr>
              <w:jc w:val="both"/>
              <w:rPr>
                <w:rFonts w:ascii="Palatino Linotype" w:eastAsia="Palatino Linotype" w:hAnsi="Palatino Linotype" w:cs="Palatino Linotype"/>
              </w:rPr>
            </w:pPr>
          </w:p>
          <w:p w:rsidR="000E1EB8" w:rsidRPr="003D569E" w:rsidRDefault="000E1EB8" w:rsidP="00C12775">
            <w:pPr>
              <w:jc w:val="both"/>
              <w:rPr>
                <w:rFonts w:ascii="Palatino Linotype" w:eastAsia="Palatino Linotype" w:hAnsi="Palatino Linotype" w:cs="Palatino Linotype"/>
              </w:rPr>
            </w:pPr>
            <w:r w:rsidRPr="003D569E">
              <w:rPr>
                <w:rFonts w:ascii="Palatino Linotype" w:eastAsia="Palatino Linotype" w:hAnsi="Palatino Linotype" w:cs="Palatino Linotype"/>
                <w:noProof/>
                <w:lang w:val="es-MX" w:eastAsia="es-MX"/>
              </w:rPr>
              <w:drawing>
                <wp:inline distT="0" distB="0" distL="0" distR="0" wp14:anchorId="1550B294" wp14:editId="53DF8300">
                  <wp:extent cx="3733165" cy="134112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165" cy="1341120"/>
                          </a:xfrm>
                          <a:prstGeom prst="rect">
                            <a:avLst/>
                          </a:prstGeom>
                        </pic:spPr>
                      </pic:pic>
                    </a:graphicData>
                  </a:graphic>
                </wp:inline>
              </w:drawing>
            </w:r>
          </w:p>
          <w:p w:rsidR="000E1EB8" w:rsidRPr="003D569E" w:rsidRDefault="000E1EB8" w:rsidP="00C12775">
            <w:pPr>
              <w:jc w:val="both"/>
              <w:rPr>
                <w:rFonts w:ascii="Palatino Linotype" w:eastAsia="Palatino Linotype" w:hAnsi="Palatino Linotype" w:cs="Palatino Linotype"/>
              </w:rPr>
            </w:pPr>
          </w:p>
          <w:p w:rsidR="000E1EB8" w:rsidRPr="003D569E" w:rsidRDefault="000E1EB8" w:rsidP="00C12775">
            <w:pPr>
              <w:jc w:val="both"/>
              <w:rPr>
                <w:rFonts w:ascii="Palatino Linotype" w:eastAsia="Palatino Linotype" w:hAnsi="Palatino Linotype" w:cs="Palatino Linotype"/>
              </w:rPr>
            </w:pPr>
          </w:p>
          <w:p w:rsidR="000E1EB8" w:rsidRPr="003D569E" w:rsidRDefault="000E1EB8" w:rsidP="00C12775">
            <w:pPr>
              <w:jc w:val="both"/>
              <w:rPr>
                <w:rFonts w:ascii="Palatino Linotype" w:eastAsia="Palatino Linotype" w:hAnsi="Palatino Linotype" w:cs="Palatino Linotype"/>
              </w:rPr>
            </w:pPr>
          </w:p>
          <w:p w:rsidR="000E1EB8" w:rsidRPr="003D569E" w:rsidRDefault="000E1EB8" w:rsidP="00C12775">
            <w:pPr>
              <w:jc w:val="center"/>
              <w:rPr>
                <w:rFonts w:ascii="Palatino Linotype" w:eastAsia="Palatino Linotype" w:hAnsi="Palatino Linotype" w:cs="Palatino Linotype"/>
              </w:rPr>
            </w:pPr>
            <w:r w:rsidRPr="003D569E">
              <w:rPr>
                <w:rFonts w:ascii="Palatino Linotype" w:eastAsia="Palatino Linotype" w:hAnsi="Palatino Linotype" w:cs="Palatino Linotype"/>
                <w:noProof/>
                <w:lang w:val="es-MX" w:eastAsia="es-MX"/>
              </w:rPr>
              <w:drawing>
                <wp:inline distT="0" distB="0" distL="0" distR="0" wp14:anchorId="40B1696C" wp14:editId="71262694">
                  <wp:extent cx="3733165" cy="4129405"/>
                  <wp:effectExtent l="0" t="0" r="63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4129405"/>
                          </a:xfrm>
                          <a:prstGeom prst="rect">
                            <a:avLst/>
                          </a:prstGeom>
                        </pic:spPr>
                      </pic:pic>
                    </a:graphicData>
                  </a:graphic>
                </wp:inline>
              </w:drawing>
            </w:r>
          </w:p>
          <w:p w:rsidR="000E1EB8" w:rsidRPr="003D569E" w:rsidRDefault="000E1EB8" w:rsidP="00C12775">
            <w:pPr>
              <w:jc w:val="both"/>
              <w:rPr>
                <w:rFonts w:ascii="Palatino Linotype" w:eastAsia="Palatino Linotype" w:hAnsi="Palatino Linotype" w:cs="Palatino Linotype"/>
              </w:rPr>
            </w:pPr>
          </w:p>
        </w:tc>
      </w:tr>
      <w:tr w:rsidR="000E1EB8" w:rsidRPr="003D569E" w:rsidTr="00B760BD">
        <w:tc>
          <w:tcPr>
            <w:tcW w:w="1808" w:type="dxa"/>
            <w:vAlign w:val="center"/>
          </w:tcPr>
          <w:p w:rsidR="000E1EB8" w:rsidRPr="003D569E" w:rsidRDefault="000E1EB8" w:rsidP="00C12775">
            <w:pPr>
              <w:tabs>
                <w:tab w:val="left" w:pos="317"/>
              </w:tabs>
              <w:jc w:val="center"/>
              <w:rPr>
                <w:rFonts w:ascii="Palatino Linotype" w:eastAsia="Palatino Linotype" w:hAnsi="Palatino Linotype" w:cs="Palatino Linotype"/>
                <w:b/>
              </w:rPr>
            </w:pPr>
            <w:r w:rsidRPr="003D569E">
              <w:rPr>
                <w:rFonts w:ascii="Palatino Linotype" w:eastAsia="Palatino Linotype" w:hAnsi="Palatino Linotype" w:cs="Palatino Linotype"/>
                <w:b/>
              </w:rPr>
              <w:lastRenderedPageBreak/>
              <w:t>Fundamento y Motivación Legal</w:t>
            </w:r>
          </w:p>
        </w:tc>
        <w:tc>
          <w:tcPr>
            <w:tcW w:w="1423" w:type="dxa"/>
            <w:vAlign w:val="center"/>
          </w:tcPr>
          <w:p w:rsidR="000E1EB8" w:rsidRPr="003D569E" w:rsidRDefault="000E1EB8" w:rsidP="00C12775">
            <w:pPr>
              <w:jc w:val="center"/>
              <w:rPr>
                <w:rFonts w:ascii="Palatino Linotype" w:eastAsia="Palatino Linotype" w:hAnsi="Palatino Linotype" w:cs="Palatino Linotype"/>
                <w:b/>
              </w:rPr>
            </w:pPr>
            <w:r w:rsidRPr="003D569E">
              <w:rPr>
                <w:rFonts w:ascii="Palatino Linotype" w:eastAsia="Palatino Linotype" w:hAnsi="Palatino Linotype" w:cs="Palatino Linotype"/>
              </w:rPr>
              <w:t xml:space="preserve">Si  </w:t>
            </w:r>
          </w:p>
        </w:tc>
        <w:tc>
          <w:tcPr>
            <w:tcW w:w="6095" w:type="dxa"/>
            <w:vAlign w:val="center"/>
          </w:tcPr>
          <w:p w:rsidR="000E1EB8" w:rsidRPr="003D569E" w:rsidRDefault="000E1EB8" w:rsidP="00C12775">
            <w:pPr>
              <w:jc w:val="both"/>
              <w:rPr>
                <w:rFonts w:ascii="Palatino Linotype" w:eastAsia="Palatino Linotype" w:hAnsi="Palatino Linotype" w:cs="Palatino Linotype"/>
              </w:rPr>
            </w:pPr>
            <w:r w:rsidRPr="003D569E">
              <w:rPr>
                <w:rFonts w:ascii="Palatino Linotype" w:eastAsia="Palatino Linotype" w:hAnsi="Palatino Linotype" w:cs="Palatino Linotype"/>
                <w:noProof/>
                <w:lang w:val="es-MX" w:eastAsia="es-MX"/>
              </w:rPr>
              <w:drawing>
                <wp:inline distT="0" distB="0" distL="0" distR="0" wp14:anchorId="05802076" wp14:editId="411295EB">
                  <wp:extent cx="3733165" cy="3576955"/>
                  <wp:effectExtent l="0" t="0" r="63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3165" cy="3576955"/>
                          </a:xfrm>
                          <a:prstGeom prst="rect">
                            <a:avLst/>
                          </a:prstGeom>
                        </pic:spPr>
                      </pic:pic>
                    </a:graphicData>
                  </a:graphic>
                </wp:inline>
              </w:drawing>
            </w:r>
          </w:p>
        </w:tc>
      </w:tr>
      <w:tr w:rsidR="000E1EB8" w:rsidRPr="003D569E" w:rsidTr="00B760BD">
        <w:trPr>
          <w:trHeight w:val="3576"/>
        </w:trPr>
        <w:tc>
          <w:tcPr>
            <w:tcW w:w="1808" w:type="dxa"/>
            <w:vAlign w:val="center"/>
          </w:tcPr>
          <w:p w:rsidR="000E1EB8" w:rsidRPr="003D569E" w:rsidRDefault="000E1EB8" w:rsidP="00C12775">
            <w:pPr>
              <w:jc w:val="center"/>
              <w:rPr>
                <w:rFonts w:ascii="Palatino Linotype" w:eastAsia="Palatino Linotype" w:hAnsi="Palatino Linotype" w:cs="Palatino Linotype"/>
                <w:b/>
              </w:rPr>
            </w:pPr>
            <w:bookmarkStart w:id="8" w:name="_Hlk160039772"/>
            <w:r w:rsidRPr="003D569E">
              <w:rPr>
                <w:rFonts w:ascii="Palatino Linotype" w:eastAsia="Palatino Linotype" w:hAnsi="Palatino Linotype" w:cs="Palatino Linotype"/>
                <w:b/>
              </w:rPr>
              <w:t>Conexión entre los fundamentos y motivos que dieron origen a la Reserva de la información</w:t>
            </w:r>
            <w:bookmarkEnd w:id="8"/>
          </w:p>
        </w:tc>
        <w:tc>
          <w:tcPr>
            <w:tcW w:w="1423" w:type="dxa"/>
            <w:vAlign w:val="center"/>
          </w:tcPr>
          <w:p w:rsidR="000E1EB8" w:rsidRPr="003D569E" w:rsidRDefault="000E1EB8" w:rsidP="00C12775">
            <w:pPr>
              <w:jc w:val="center"/>
              <w:rPr>
                <w:rFonts w:ascii="Palatino Linotype" w:eastAsia="Palatino Linotype" w:hAnsi="Palatino Linotype" w:cs="Palatino Linotype"/>
                <w:b/>
              </w:rPr>
            </w:pPr>
            <w:r w:rsidRPr="003D569E">
              <w:rPr>
                <w:rFonts w:ascii="Palatino Linotype" w:eastAsia="Palatino Linotype" w:hAnsi="Palatino Linotype" w:cs="Palatino Linotype"/>
                <w:b/>
              </w:rPr>
              <w:t>No</w:t>
            </w:r>
          </w:p>
        </w:tc>
        <w:tc>
          <w:tcPr>
            <w:tcW w:w="6095" w:type="dxa"/>
            <w:vAlign w:val="center"/>
          </w:tcPr>
          <w:p w:rsidR="000E1EB8" w:rsidRPr="003D569E" w:rsidRDefault="000E1EB8" w:rsidP="00C12775">
            <w:pPr>
              <w:pBdr>
                <w:top w:val="nil"/>
                <w:left w:val="nil"/>
                <w:bottom w:val="nil"/>
                <w:right w:val="nil"/>
                <w:between w:val="nil"/>
              </w:pBdr>
              <w:jc w:val="both"/>
              <w:rPr>
                <w:rFonts w:ascii="Palatino Linotype" w:hAnsi="Palatino Linotype"/>
                <w:color w:val="000000"/>
              </w:rPr>
            </w:pPr>
            <w:r w:rsidRPr="003D569E">
              <w:rPr>
                <w:rFonts w:ascii="Palatino Linotype" w:hAnsi="Palatino Linotype"/>
                <w:noProof/>
                <w:color w:val="000000"/>
                <w:lang w:val="es-MX" w:eastAsia="es-MX"/>
              </w:rPr>
              <w:drawing>
                <wp:inline distT="0" distB="0" distL="0" distR="0" wp14:anchorId="4B673154" wp14:editId="244A03EE">
                  <wp:extent cx="3733165" cy="3651250"/>
                  <wp:effectExtent l="0" t="0" r="63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165" cy="3651250"/>
                          </a:xfrm>
                          <a:prstGeom prst="rect">
                            <a:avLst/>
                          </a:prstGeom>
                        </pic:spPr>
                      </pic:pic>
                    </a:graphicData>
                  </a:graphic>
                </wp:inline>
              </w:drawing>
            </w:r>
          </w:p>
          <w:p w:rsidR="000E1EB8" w:rsidRPr="003D569E" w:rsidRDefault="000E1EB8" w:rsidP="00C12775">
            <w:pPr>
              <w:pBdr>
                <w:top w:val="nil"/>
                <w:left w:val="nil"/>
                <w:bottom w:val="nil"/>
                <w:right w:val="nil"/>
                <w:between w:val="nil"/>
              </w:pBdr>
              <w:jc w:val="both"/>
              <w:rPr>
                <w:rFonts w:ascii="Palatino Linotype" w:hAnsi="Palatino Linotype"/>
                <w:color w:val="000000"/>
              </w:rPr>
            </w:pPr>
            <w:r w:rsidRPr="003D569E">
              <w:rPr>
                <w:rFonts w:ascii="Palatino Linotype" w:hAnsi="Palatino Linotype"/>
                <w:noProof/>
                <w:color w:val="000000"/>
                <w:lang w:val="es-MX" w:eastAsia="es-MX"/>
              </w:rPr>
              <w:lastRenderedPageBreak/>
              <w:drawing>
                <wp:inline distT="0" distB="0" distL="0" distR="0" wp14:anchorId="04DDD2DF" wp14:editId="2C8B1AA2">
                  <wp:extent cx="3733165" cy="1042670"/>
                  <wp:effectExtent l="0" t="0" r="63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165" cy="1042670"/>
                          </a:xfrm>
                          <a:prstGeom prst="rect">
                            <a:avLst/>
                          </a:prstGeom>
                        </pic:spPr>
                      </pic:pic>
                    </a:graphicData>
                  </a:graphic>
                </wp:inline>
              </w:drawing>
            </w:r>
          </w:p>
          <w:p w:rsidR="000E1EB8" w:rsidRPr="003D569E" w:rsidRDefault="000E1EB8" w:rsidP="00C12775">
            <w:pPr>
              <w:pBdr>
                <w:top w:val="nil"/>
                <w:left w:val="nil"/>
                <w:bottom w:val="nil"/>
                <w:right w:val="nil"/>
                <w:between w:val="nil"/>
              </w:pBdr>
              <w:ind w:firstLine="18"/>
              <w:jc w:val="both"/>
              <w:rPr>
                <w:rFonts w:ascii="Palatino Linotype" w:hAnsi="Palatino Linotype"/>
                <w:color w:val="000000"/>
              </w:rPr>
            </w:pPr>
          </w:p>
          <w:p w:rsidR="000E1EB8" w:rsidRPr="003D569E" w:rsidRDefault="000E1EB8" w:rsidP="00C12775">
            <w:pPr>
              <w:pBdr>
                <w:top w:val="nil"/>
                <w:left w:val="nil"/>
                <w:bottom w:val="nil"/>
                <w:right w:val="nil"/>
                <w:between w:val="nil"/>
              </w:pBdr>
              <w:jc w:val="both"/>
              <w:rPr>
                <w:rFonts w:ascii="Palatino Linotype" w:hAnsi="Palatino Linotype"/>
                <w:color w:val="000000"/>
              </w:rPr>
            </w:pPr>
          </w:p>
          <w:p w:rsidR="000E1EB8" w:rsidRPr="003D569E" w:rsidRDefault="000E1EB8" w:rsidP="00C12775">
            <w:pPr>
              <w:pBdr>
                <w:top w:val="nil"/>
                <w:left w:val="nil"/>
                <w:bottom w:val="nil"/>
                <w:right w:val="nil"/>
                <w:between w:val="nil"/>
              </w:pBdr>
              <w:rPr>
                <w:rFonts w:ascii="Palatino Linotype" w:hAnsi="Palatino Linotype"/>
                <w:color w:val="000000"/>
              </w:rPr>
            </w:pPr>
          </w:p>
        </w:tc>
      </w:tr>
      <w:tr w:rsidR="000E1EB8" w:rsidRPr="003D569E" w:rsidTr="00B760BD">
        <w:tc>
          <w:tcPr>
            <w:tcW w:w="9326" w:type="dxa"/>
            <w:gridSpan w:val="3"/>
            <w:shd w:val="clear" w:color="auto" w:fill="D9D9D9"/>
            <w:vAlign w:val="center"/>
          </w:tcPr>
          <w:p w:rsidR="000E1EB8" w:rsidRPr="003D569E" w:rsidRDefault="000E1EB8" w:rsidP="00C12775">
            <w:pPr>
              <w:pBdr>
                <w:top w:val="nil"/>
                <w:left w:val="nil"/>
                <w:bottom w:val="nil"/>
                <w:right w:val="nil"/>
                <w:between w:val="nil"/>
              </w:pBdr>
              <w:ind w:firstLine="18"/>
              <w:jc w:val="center"/>
              <w:rPr>
                <w:rFonts w:ascii="Palatino Linotype" w:eastAsia="Palatino Linotype" w:hAnsi="Palatino Linotype" w:cs="Palatino Linotype"/>
                <w:color w:val="000000"/>
              </w:rPr>
            </w:pPr>
            <w:r w:rsidRPr="003D569E">
              <w:rPr>
                <w:rFonts w:ascii="Palatino Linotype" w:eastAsia="Palatino Linotype" w:hAnsi="Palatino Linotype" w:cs="Palatino Linotype"/>
                <w:b/>
                <w:color w:val="000000"/>
              </w:rPr>
              <w:lastRenderedPageBreak/>
              <w:t>Prueba de Daño</w:t>
            </w:r>
          </w:p>
        </w:tc>
      </w:tr>
      <w:tr w:rsidR="000E1EB8" w:rsidRPr="003D569E" w:rsidTr="00B760BD">
        <w:trPr>
          <w:trHeight w:val="2218"/>
        </w:trPr>
        <w:tc>
          <w:tcPr>
            <w:tcW w:w="1808" w:type="dxa"/>
            <w:vAlign w:val="center"/>
          </w:tcPr>
          <w:p w:rsidR="000E1EB8" w:rsidRPr="003D569E" w:rsidRDefault="000E1EB8" w:rsidP="00C12775">
            <w:pPr>
              <w:jc w:val="center"/>
              <w:rPr>
                <w:rFonts w:ascii="Palatino Linotype" w:eastAsia="Palatino Linotype" w:hAnsi="Palatino Linotype" w:cs="Palatino Linotype"/>
                <w:b/>
              </w:rPr>
            </w:pPr>
            <w:r w:rsidRPr="003D569E">
              <w:rPr>
                <w:rFonts w:ascii="Palatino Linotype" w:eastAsia="Palatino Linotype" w:hAnsi="Palatino Linotype" w:cs="Palatino Linotype"/>
                <w:b/>
              </w:rPr>
              <w:t>Riesgo Real, Demostrable e Identificable</w:t>
            </w:r>
          </w:p>
          <w:p w:rsidR="000E1EB8" w:rsidRPr="003D569E" w:rsidRDefault="000E1EB8" w:rsidP="00C12775">
            <w:pPr>
              <w:jc w:val="center"/>
              <w:rPr>
                <w:rFonts w:ascii="Palatino Linotype" w:eastAsia="Palatino Linotype" w:hAnsi="Palatino Linotype" w:cs="Palatino Linotype"/>
                <w:b/>
              </w:rPr>
            </w:pPr>
            <w:r w:rsidRPr="003D569E">
              <w:rPr>
                <w:rFonts w:ascii="Palatino Linotype" w:eastAsia="Palatino Linotype" w:hAnsi="Palatino Linotype" w:cs="Palatino Linotype"/>
                <w:b/>
              </w:rPr>
              <w:t>(Modo, Tiempo y Lugar)</w:t>
            </w:r>
          </w:p>
        </w:tc>
        <w:tc>
          <w:tcPr>
            <w:tcW w:w="1423" w:type="dxa"/>
            <w:vAlign w:val="center"/>
          </w:tcPr>
          <w:p w:rsidR="000E1EB8" w:rsidRPr="003D569E" w:rsidRDefault="000E1EB8" w:rsidP="00C12775">
            <w:pPr>
              <w:pBdr>
                <w:top w:val="nil"/>
                <w:left w:val="nil"/>
                <w:bottom w:val="nil"/>
                <w:right w:val="nil"/>
                <w:between w:val="nil"/>
              </w:pBdr>
              <w:ind w:firstLine="18"/>
              <w:jc w:val="center"/>
              <w:rPr>
                <w:rFonts w:ascii="Palatino Linotype" w:eastAsia="Palatino Linotype" w:hAnsi="Palatino Linotype" w:cs="Palatino Linotype"/>
                <w:b/>
                <w:color w:val="000000"/>
              </w:rPr>
            </w:pPr>
            <w:r w:rsidRPr="003D569E">
              <w:rPr>
                <w:rFonts w:ascii="Palatino Linotype" w:eastAsia="Palatino Linotype" w:hAnsi="Palatino Linotype" w:cs="Palatino Linotype"/>
                <w:b/>
              </w:rPr>
              <w:t xml:space="preserve"> Si</w:t>
            </w:r>
          </w:p>
        </w:tc>
        <w:tc>
          <w:tcPr>
            <w:tcW w:w="6095" w:type="dxa"/>
            <w:vAlign w:val="center"/>
          </w:tcPr>
          <w:p w:rsidR="000E1EB8" w:rsidRPr="003D569E" w:rsidRDefault="000E1EB8" w:rsidP="00C12775">
            <w:pPr>
              <w:jc w:val="both"/>
              <w:rPr>
                <w:rFonts w:ascii="Palatino Linotype" w:eastAsia="Palatino Linotype" w:hAnsi="Palatino Linotype" w:cs="Palatino Linotype"/>
              </w:rPr>
            </w:pPr>
            <w:r w:rsidRPr="003D569E">
              <w:rPr>
                <w:rFonts w:ascii="Palatino Linotype" w:eastAsia="Palatino Linotype" w:hAnsi="Palatino Linotype" w:cs="Palatino Linotype"/>
                <w:noProof/>
                <w:lang w:val="es-MX" w:eastAsia="es-MX"/>
              </w:rPr>
              <w:drawing>
                <wp:inline distT="0" distB="0" distL="0" distR="0" wp14:anchorId="5FA2ED81" wp14:editId="087E63E1">
                  <wp:extent cx="3733165" cy="3288030"/>
                  <wp:effectExtent l="0" t="0" r="635"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3288030"/>
                          </a:xfrm>
                          <a:prstGeom prst="rect">
                            <a:avLst/>
                          </a:prstGeom>
                        </pic:spPr>
                      </pic:pic>
                    </a:graphicData>
                  </a:graphic>
                </wp:inline>
              </w:drawing>
            </w:r>
          </w:p>
          <w:p w:rsidR="000E1EB8" w:rsidRPr="003D569E" w:rsidRDefault="000E1EB8" w:rsidP="00C12775">
            <w:pPr>
              <w:jc w:val="both"/>
              <w:rPr>
                <w:rFonts w:ascii="Palatino Linotype" w:eastAsia="Palatino Linotype" w:hAnsi="Palatino Linotype" w:cs="Palatino Linotype"/>
              </w:rPr>
            </w:pPr>
          </w:p>
          <w:p w:rsidR="000E1EB8" w:rsidRPr="003D569E" w:rsidRDefault="000E1EB8" w:rsidP="00C12775">
            <w:pPr>
              <w:jc w:val="both"/>
              <w:rPr>
                <w:rFonts w:ascii="Palatino Linotype" w:eastAsia="Palatino Linotype" w:hAnsi="Palatino Linotype" w:cs="Palatino Linotype"/>
              </w:rPr>
            </w:pPr>
            <w:r w:rsidRPr="003D569E">
              <w:rPr>
                <w:rFonts w:ascii="Palatino Linotype" w:eastAsia="Palatino Linotype" w:hAnsi="Palatino Linotype" w:cs="Palatino Linotype"/>
                <w:noProof/>
                <w:lang w:val="es-MX" w:eastAsia="es-MX"/>
              </w:rPr>
              <w:lastRenderedPageBreak/>
              <w:drawing>
                <wp:inline distT="0" distB="0" distL="0" distR="0" wp14:anchorId="73CA656F" wp14:editId="36A24418">
                  <wp:extent cx="3733165" cy="320357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3203575"/>
                          </a:xfrm>
                          <a:prstGeom prst="rect">
                            <a:avLst/>
                          </a:prstGeom>
                        </pic:spPr>
                      </pic:pic>
                    </a:graphicData>
                  </a:graphic>
                </wp:inline>
              </w:drawing>
            </w:r>
          </w:p>
          <w:p w:rsidR="000E1EB8" w:rsidRPr="003D569E" w:rsidRDefault="000E1EB8" w:rsidP="00C12775">
            <w:pPr>
              <w:jc w:val="both"/>
              <w:rPr>
                <w:rFonts w:ascii="Palatino Linotype" w:eastAsia="Palatino Linotype" w:hAnsi="Palatino Linotype" w:cs="Palatino Linotype"/>
              </w:rPr>
            </w:pPr>
          </w:p>
          <w:p w:rsidR="000E1EB8" w:rsidRPr="003D569E" w:rsidRDefault="000E1EB8" w:rsidP="00C12775">
            <w:pPr>
              <w:jc w:val="both"/>
              <w:rPr>
                <w:rFonts w:ascii="Palatino Linotype" w:eastAsia="Palatino Linotype" w:hAnsi="Palatino Linotype" w:cs="Palatino Linotype"/>
              </w:rPr>
            </w:pPr>
          </w:p>
          <w:p w:rsidR="000E1EB8" w:rsidRPr="003D569E" w:rsidRDefault="000E1EB8" w:rsidP="00C12775">
            <w:pPr>
              <w:jc w:val="both"/>
              <w:rPr>
                <w:rFonts w:ascii="Palatino Linotype" w:eastAsia="Palatino Linotype" w:hAnsi="Palatino Linotype" w:cs="Palatino Linotype"/>
              </w:rPr>
            </w:pPr>
          </w:p>
        </w:tc>
      </w:tr>
      <w:tr w:rsidR="000E1EB8" w:rsidRPr="003D569E" w:rsidTr="00B760BD">
        <w:trPr>
          <w:trHeight w:val="1875"/>
        </w:trPr>
        <w:tc>
          <w:tcPr>
            <w:tcW w:w="1808" w:type="dxa"/>
            <w:vAlign w:val="center"/>
          </w:tcPr>
          <w:p w:rsidR="000E1EB8" w:rsidRPr="003D569E" w:rsidRDefault="000E1EB8" w:rsidP="00C12775">
            <w:pPr>
              <w:jc w:val="center"/>
              <w:rPr>
                <w:rFonts w:ascii="Palatino Linotype" w:eastAsia="Palatino Linotype" w:hAnsi="Palatino Linotype" w:cs="Palatino Linotype"/>
                <w:b/>
              </w:rPr>
            </w:pPr>
            <w:r w:rsidRPr="003D569E">
              <w:rPr>
                <w:rFonts w:ascii="Palatino Linotype" w:eastAsia="Palatino Linotype" w:hAnsi="Palatino Linotype" w:cs="Palatino Linotype"/>
                <w:b/>
              </w:rPr>
              <w:lastRenderedPageBreak/>
              <w:t>Temporalidad de la Reserva de la información.</w:t>
            </w:r>
          </w:p>
        </w:tc>
        <w:tc>
          <w:tcPr>
            <w:tcW w:w="1423" w:type="dxa"/>
            <w:shd w:val="clear" w:color="auto" w:fill="auto"/>
            <w:vAlign w:val="center"/>
          </w:tcPr>
          <w:p w:rsidR="000E1EB8" w:rsidRPr="003D569E" w:rsidRDefault="000E1EB8" w:rsidP="00C12775">
            <w:pPr>
              <w:pBdr>
                <w:top w:val="nil"/>
                <w:left w:val="nil"/>
                <w:bottom w:val="nil"/>
                <w:right w:val="nil"/>
                <w:between w:val="nil"/>
              </w:pBdr>
              <w:ind w:firstLine="18"/>
              <w:jc w:val="center"/>
              <w:rPr>
                <w:rFonts w:ascii="Palatino Linotype" w:eastAsia="Palatino Linotype" w:hAnsi="Palatino Linotype" w:cs="Palatino Linotype"/>
                <w:b/>
                <w:color w:val="000000"/>
              </w:rPr>
            </w:pPr>
            <w:r w:rsidRPr="003D569E">
              <w:rPr>
                <w:rFonts w:ascii="Palatino Linotype" w:eastAsia="Palatino Linotype" w:hAnsi="Palatino Linotype" w:cs="Palatino Linotype"/>
                <w:b/>
                <w:color w:val="000000"/>
              </w:rPr>
              <w:t>Si</w:t>
            </w:r>
          </w:p>
        </w:tc>
        <w:tc>
          <w:tcPr>
            <w:tcW w:w="6095" w:type="dxa"/>
            <w:vAlign w:val="center"/>
          </w:tcPr>
          <w:p w:rsidR="000E1EB8" w:rsidRPr="003D569E" w:rsidRDefault="000E1EB8" w:rsidP="00C12775">
            <w:pPr>
              <w:rPr>
                <w:rFonts w:ascii="Palatino Linotype" w:hAnsi="Palatino Linotype"/>
              </w:rPr>
            </w:pPr>
          </w:p>
          <w:p w:rsidR="000E1EB8" w:rsidRPr="003D569E" w:rsidRDefault="000E1EB8" w:rsidP="00C12775">
            <w:pPr>
              <w:rPr>
                <w:rFonts w:ascii="Palatino Linotype" w:hAnsi="Palatino Linotype"/>
              </w:rPr>
            </w:pPr>
            <w:r w:rsidRPr="003D569E">
              <w:rPr>
                <w:rFonts w:ascii="Palatino Linotype" w:hAnsi="Palatino Linotype"/>
                <w:noProof/>
                <w:lang w:val="es-MX" w:eastAsia="es-MX"/>
              </w:rPr>
              <w:drawing>
                <wp:inline distT="0" distB="0" distL="0" distR="0" wp14:anchorId="0A1B0E6F" wp14:editId="4B057743">
                  <wp:extent cx="3733165" cy="2945130"/>
                  <wp:effectExtent l="0" t="0" r="635"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2945130"/>
                          </a:xfrm>
                          <a:prstGeom prst="rect">
                            <a:avLst/>
                          </a:prstGeom>
                        </pic:spPr>
                      </pic:pic>
                    </a:graphicData>
                  </a:graphic>
                </wp:inline>
              </w:drawing>
            </w:r>
          </w:p>
          <w:p w:rsidR="000E1EB8" w:rsidRPr="003D569E" w:rsidRDefault="000E1EB8" w:rsidP="00C12775">
            <w:pPr>
              <w:rPr>
                <w:rFonts w:ascii="Palatino Linotype" w:hAnsi="Palatino Linotype"/>
              </w:rPr>
            </w:pPr>
          </w:p>
        </w:tc>
      </w:tr>
      <w:tr w:rsidR="000E1EB8" w:rsidRPr="003D569E" w:rsidTr="00B760BD">
        <w:trPr>
          <w:trHeight w:val="2867"/>
        </w:trPr>
        <w:tc>
          <w:tcPr>
            <w:tcW w:w="1808" w:type="dxa"/>
            <w:vAlign w:val="center"/>
          </w:tcPr>
          <w:p w:rsidR="000E1EB8" w:rsidRPr="003D569E" w:rsidRDefault="000E1EB8" w:rsidP="00C12775">
            <w:pPr>
              <w:tabs>
                <w:tab w:val="left" w:pos="317"/>
              </w:tabs>
              <w:jc w:val="center"/>
              <w:rPr>
                <w:rFonts w:ascii="Palatino Linotype" w:eastAsia="Palatino Linotype" w:hAnsi="Palatino Linotype" w:cs="Palatino Linotype"/>
                <w:b/>
              </w:rPr>
            </w:pPr>
            <w:r w:rsidRPr="003D569E">
              <w:rPr>
                <w:rFonts w:ascii="Palatino Linotype" w:eastAsia="Palatino Linotype" w:hAnsi="Palatino Linotype" w:cs="Palatino Linotype"/>
                <w:b/>
              </w:rPr>
              <w:lastRenderedPageBreak/>
              <w:t>Autoridades competentes.</w:t>
            </w:r>
          </w:p>
        </w:tc>
        <w:tc>
          <w:tcPr>
            <w:tcW w:w="1423" w:type="dxa"/>
            <w:vAlign w:val="center"/>
          </w:tcPr>
          <w:p w:rsidR="000E1EB8" w:rsidRPr="003D569E" w:rsidRDefault="000E1EB8" w:rsidP="00C12775">
            <w:pPr>
              <w:pBdr>
                <w:top w:val="nil"/>
                <w:left w:val="nil"/>
                <w:bottom w:val="nil"/>
                <w:right w:val="nil"/>
                <w:between w:val="nil"/>
              </w:pBdr>
              <w:ind w:firstLine="18"/>
              <w:jc w:val="center"/>
              <w:rPr>
                <w:rFonts w:ascii="Palatino Linotype" w:eastAsia="Palatino Linotype" w:hAnsi="Palatino Linotype" w:cs="Palatino Linotype"/>
                <w:b/>
                <w:color w:val="000000"/>
              </w:rPr>
            </w:pPr>
            <w:r w:rsidRPr="003D569E">
              <w:rPr>
                <w:rFonts w:ascii="Palatino Linotype" w:eastAsia="Palatino Linotype" w:hAnsi="Palatino Linotype" w:cs="Palatino Linotype"/>
                <w:b/>
                <w:color w:val="000000"/>
              </w:rPr>
              <w:t>Sí</w:t>
            </w:r>
          </w:p>
        </w:tc>
        <w:tc>
          <w:tcPr>
            <w:tcW w:w="6095" w:type="dxa"/>
          </w:tcPr>
          <w:p w:rsidR="000E1EB8" w:rsidRPr="003D569E" w:rsidRDefault="000E1EB8" w:rsidP="00C12775">
            <w:pPr>
              <w:rPr>
                <w:rFonts w:ascii="Palatino Linotype" w:hAnsi="Palatino Linotype"/>
              </w:rPr>
            </w:pPr>
            <w:r w:rsidRPr="003D569E">
              <w:rPr>
                <w:rFonts w:ascii="Palatino Linotype" w:hAnsi="Palatino Linotype"/>
              </w:rPr>
              <w:t xml:space="preserve"> </w:t>
            </w:r>
            <w:r w:rsidRPr="003D569E">
              <w:rPr>
                <w:rFonts w:ascii="Palatino Linotype" w:hAnsi="Palatino Linotype"/>
                <w:noProof/>
                <w:lang w:val="es-MX" w:eastAsia="es-MX"/>
              </w:rPr>
              <w:drawing>
                <wp:inline distT="0" distB="0" distL="0" distR="0" wp14:anchorId="2BBD355C" wp14:editId="14B4D31B">
                  <wp:extent cx="3733165" cy="2094230"/>
                  <wp:effectExtent l="0" t="0" r="635"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165" cy="2094230"/>
                          </a:xfrm>
                          <a:prstGeom prst="rect">
                            <a:avLst/>
                          </a:prstGeom>
                        </pic:spPr>
                      </pic:pic>
                    </a:graphicData>
                  </a:graphic>
                </wp:inline>
              </w:drawing>
            </w:r>
          </w:p>
          <w:p w:rsidR="000E1EB8" w:rsidRPr="003D569E" w:rsidRDefault="000E1EB8" w:rsidP="00C12775">
            <w:pPr>
              <w:rPr>
                <w:rFonts w:ascii="Palatino Linotype" w:hAnsi="Palatino Linotype"/>
              </w:rPr>
            </w:pPr>
            <w:r w:rsidRPr="003D569E">
              <w:rPr>
                <w:rFonts w:ascii="Palatino Linotype" w:hAnsi="Palatino Linotype"/>
                <w:noProof/>
                <w:lang w:val="es-MX" w:eastAsia="es-MX"/>
              </w:rPr>
              <w:drawing>
                <wp:inline distT="0" distB="0" distL="0" distR="0" wp14:anchorId="78136DA0" wp14:editId="1C618385">
                  <wp:extent cx="3733165" cy="4564380"/>
                  <wp:effectExtent l="0" t="0" r="635"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3165" cy="4564380"/>
                          </a:xfrm>
                          <a:prstGeom prst="rect">
                            <a:avLst/>
                          </a:prstGeom>
                        </pic:spPr>
                      </pic:pic>
                    </a:graphicData>
                  </a:graphic>
                </wp:inline>
              </w:drawing>
            </w:r>
          </w:p>
        </w:tc>
      </w:tr>
    </w:tbl>
    <w:p w:rsidR="000E1EB8" w:rsidRPr="003D569E" w:rsidRDefault="000E1EB8" w:rsidP="00C12775">
      <w:pPr>
        <w:pBdr>
          <w:top w:val="nil"/>
          <w:left w:val="nil"/>
          <w:bottom w:val="nil"/>
          <w:right w:val="nil"/>
          <w:between w:val="nil"/>
        </w:pBdr>
        <w:spacing w:line="360" w:lineRule="auto"/>
        <w:jc w:val="both"/>
        <w:rPr>
          <w:rFonts w:ascii="Palatino Linotype" w:eastAsia="Palatino Linotype" w:hAnsi="Palatino Linotype" w:cs="Palatino Linotype"/>
        </w:rPr>
      </w:pPr>
    </w:p>
    <w:p w:rsidR="000E1EB8" w:rsidRPr="003D569E" w:rsidRDefault="000E1EB8" w:rsidP="00C12775">
      <w:pPr>
        <w:spacing w:line="360" w:lineRule="auto"/>
        <w:jc w:val="center"/>
        <w:rPr>
          <w:rFonts w:ascii="Palatino Linotype" w:hAnsi="Palatino Linotype" w:cs="Arial"/>
          <w:b/>
        </w:rPr>
      </w:pPr>
      <w:r w:rsidRPr="003D569E">
        <w:rPr>
          <w:rFonts w:ascii="Palatino Linotype" w:hAnsi="Palatino Linotype" w:cs="Arial"/>
          <w:b/>
        </w:rPr>
        <w:t>Dirección General de Seguridad y Protección</w:t>
      </w:r>
    </w:p>
    <w:tbl>
      <w:tblPr>
        <w:tblW w:w="9326"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8"/>
        <w:gridCol w:w="1423"/>
        <w:gridCol w:w="6095"/>
      </w:tblGrid>
      <w:tr w:rsidR="000E1EB8" w:rsidRPr="003D569E" w:rsidTr="00B760BD">
        <w:tc>
          <w:tcPr>
            <w:tcW w:w="1808" w:type="dxa"/>
            <w:tcBorders>
              <w:top w:val="nil"/>
              <w:left w:val="nil"/>
            </w:tcBorders>
          </w:tcPr>
          <w:p w:rsidR="000E1EB8" w:rsidRPr="003D569E" w:rsidRDefault="000E1EB8" w:rsidP="00C12775">
            <w:pPr>
              <w:pBdr>
                <w:top w:val="nil"/>
                <w:left w:val="nil"/>
                <w:bottom w:val="nil"/>
                <w:right w:val="nil"/>
                <w:between w:val="nil"/>
              </w:pBdr>
              <w:jc w:val="both"/>
              <w:rPr>
                <w:rFonts w:ascii="Palatino Linotype" w:eastAsia="Palatino Linotype" w:hAnsi="Palatino Linotype" w:cs="Palatino Linotype"/>
                <w:b/>
                <w:color w:val="000000"/>
              </w:rPr>
            </w:pPr>
          </w:p>
        </w:tc>
        <w:tc>
          <w:tcPr>
            <w:tcW w:w="1423" w:type="dxa"/>
            <w:tcBorders>
              <w:bottom w:val="single" w:sz="4" w:space="0" w:color="000000"/>
            </w:tcBorders>
            <w:shd w:val="clear" w:color="auto" w:fill="BFBFBF"/>
            <w:vAlign w:val="bottom"/>
          </w:tcPr>
          <w:p w:rsidR="000E1EB8" w:rsidRPr="003D569E" w:rsidRDefault="000E1EB8" w:rsidP="00C12775">
            <w:pPr>
              <w:pBdr>
                <w:top w:val="nil"/>
                <w:left w:val="nil"/>
                <w:bottom w:val="nil"/>
                <w:right w:val="nil"/>
                <w:between w:val="nil"/>
              </w:pBdr>
              <w:jc w:val="center"/>
              <w:rPr>
                <w:rFonts w:ascii="Palatino Linotype" w:eastAsia="Palatino Linotype" w:hAnsi="Palatino Linotype" w:cs="Palatino Linotype"/>
                <w:b/>
                <w:color w:val="000000"/>
              </w:rPr>
            </w:pPr>
            <w:r w:rsidRPr="003D569E">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rsidR="000E1EB8" w:rsidRPr="003D569E" w:rsidRDefault="000E1EB8" w:rsidP="00C12775">
            <w:pPr>
              <w:pBdr>
                <w:top w:val="nil"/>
                <w:left w:val="nil"/>
                <w:bottom w:val="nil"/>
                <w:right w:val="nil"/>
                <w:between w:val="nil"/>
              </w:pBdr>
              <w:jc w:val="center"/>
              <w:rPr>
                <w:rFonts w:ascii="Palatino Linotype" w:eastAsia="Palatino Linotype" w:hAnsi="Palatino Linotype" w:cs="Palatino Linotype"/>
                <w:b/>
                <w:color w:val="000000"/>
              </w:rPr>
            </w:pPr>
            <w:r w:rsidRPr="003D569E">
              <w:rPr>
                <w:rFonts w:ascii="Palatino Linotype" w:eastAsia="Palatino Linotype" w:hAnsi="Palatino Linotype" w:cs="Palatino Linotype"/>
                <w:b/>
                <w:color w:val="000000"/>
              </w:rPr>
              <w:t>Contenido</w:t>
            </w:r>
          </w:p>
        </w:tc>
      </w:tr>
      <w:tr w:rsidR="000E1EB8" w:rsidRPr="003D569E" w:rsidTr="00B760BD">
        <w:tc>
          <w:tcPr>
            <w:tcW w:w="1808" w:type="dxa"/>
            <w:vAlign w:val="center"/>
          </w:tcPr>
          <w:p w:rsidR="000E1EB8" w:rsidRPr="003D569E" w:rsidRDefault="000E1EB8" w:rsidP="00C12775">
            <w:pPr>
              <w:jc w:val="center"/>
              <w:rPr>
                <w:rFonts w:ascii="Palatino Linotype" w:eastAsia="Palatino Linotype" w:hAnsi="Palatino Linotype" w:cs="Palatino Linotype"/>
                <w:b/>
              </w:rPr>
            </w:pPr>
            <w:r w:rsidRPr="003D569E">
              <w:rPr>
                <w:rFonts w:ascii="Palatino Linotype" w:eastAsia="Palatino Linotype" w:hAnsi="Palatino Linotype" w:cs="Palatino Linotype"/>
                <w:b/>
              </w:rPr>
              <w:t>Número de folio de la solicitud</w:t>
            </w:r>
          </w:p>
        </w:tc>
        <w:tc>
          <w:tcPr>
            <w:tcW w:w="1423" w:type="dxa"/>
            <w:tcBorders>
              <w:top w:val="single" w:sz="4" w:space="0" w:color="000000"/>
            </w:tcBorders>
            <w:vAlign w:val="center"/>
          </w:tcPr>
          <w:p w:rsidR="000E1EB8" w:rsidRPr="003D569E" w:rsidRDefault="000E1EB8" w:rsidP="00C12775">
            <w:pPr>
              <w:jc w:val="center"/>
              <w:rPr>
                <w:rFonts w:ascii="Palatino Linotype" w:eastAsia="Palatino Linotype" w:hAnsi="Palatino Linotype" w:cs="Palatino Linotype"/>
                <w:b/>
              </w:rPr>
            </w:pPr>
            <w:r w:rsidRPr="003D569E">
              <w:rPr>
                <w:rFonts w:ascii="Palatino Linotype" w:eastAsia="Palatino Linotype" w:hAnsi="Palatino Linotype" w:cs="Palatino Linotype"/>
                <w:b/>
              </w:rPr>
              <w:t>Sí</w:t>
            </w:r>
          </w:p>
        </w:tc>
        <w:tc>
          <w:tcPr>
            <w:tcW w:w="6095" w:type="dxa"/>
            <w:tcBorders>
              <w:top w:val="single" w:sz="4" w:space="0" w:color="000000"/>
            </w:tcBorders>
            <w:vAlign w:val="center"/>
          </w:tcPr>
          <w:p w:rsidR="000E1EB8" w:rsidRPr="003D569E" w:rsidRDefault="000E1EB8" w:rsidP="00C12775">
            <w:pPr>
              <w:jc w:val="center"/>
              <w:rPr>
                <w:rFonts w:ascii="Palatino Linotype" w:hAnsi="Palatino Linotype"/>
                <w:noProof/>
              </w:rPr>
            </w:pPr>
            <w:r w:rsidRPr="003D569E">
              <w:rPr>
                <w:rFonts w:ascii="Palatino Linotype" w:eastAsia="Palatino Linotype" w:hAnsi="Palatino Linotype" w:cs="Palatino Linotype"/>
                <w:b/>
                <w:noProof/>
                <w:lang w:val="es-MX" w:eastAsia="es-MX"/>
              </w:rPr>
              <w:drawing>
                <wp:inline distT="0" distB="0" distL="0" distR="0" wp14:anchorId="63FF4A79" wp14:editId="53D8F6E5">
                  <wp:extent cx="3733165" cy="153162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1531620"/>
                          </a:xfrm>
                          <a:prstGeom prst="rect">
                            <a:avLst/>
                          </a:prstGeom>
                        </pic:spPr>
                      </pic:pic>
                    </a:graphicData>
                  </a:graphic>
                </wp:inline>
              </w:drawing>
            </w:r>
          </w:p>
          <w:p w:rsidR="000E1EB8" w:rsidRPr="003D569E" w:rsidRDefault="000E1EB8" w:rsidP="00C12775">
            <w:pPr>
              <w:jc w:val="center"/>
              <w:rPr>
                <w:rFonts w:ascii="Palatino Linotype" w:eastAsia="Palatino Linotype" w:hAnsi="Palatino Linotype" w:cs="Palatino Linotype"/>
              </w:rPr>
            </w:pPr>
            <w:r w:rsidRPr="003D569E">
              <w:rPr>
                <w:rFonts w:ascii="Palatino Linotype" w:hAnsi="Palatino Linotype"/>
                <w:noProof/>
              </w:rPr>
              <w:t xml:space="preserve"> </w:t>
            </w:r>
          </w:p>
        </w:tc>
      </w:tr>
      <w:tr w:rsidR="000E1EB8" w:rsidRPr="003D569E" w:rsidTr="00B760BD">
        <w:trPr>
          <w:trHeight w:val="1825"/>
        </w:trPr>
        <w:tc>
          <w:tcPr>
            <w:tcW w:w="1808" w:type="dxa"/>
            <w:vAlign w:val="center"/>
          </w:tcPr>
          <w:p w:rsidR="000E1EB8" w:rsidRPr="003D569E" w:rsidRDefault="000E1EB8" w:rsidP="00C12775">
            <w:pPr>
              <w:jc w:val="center"/>
              <w:rPr>
                <w:rFonts w:ascii="Palatino Linotype" w:eastAsia="Palatino Linotype" w:hAnsi="Palatino Linotype" w:cs="Palatino Linotype"/>
                <w:b/>
              </w:rPr>
            </w:pPr>
            <w:r w:rsidRPr="003D569E">
              <w:rPr>
                <w:rFonts w:ascii="Palatino Linotype" w:eastAsia="Palatino Linotype" w:hAnsi="Palatino Linotype" w:cs="Palatino Linotype"/>
                <w:b/>
              </w:rPr>
              <w:t>Referencia de la información solicitada</w:t>
            </w:r>
          </w:p>
        </w:tc>
        <w:tc>
          <w:tcPr>
            <w:tcW w:w="1423" w:type="dxa"/>
            <w:vAlign w:val="center"/>
          </w:tcPr>
          <w:p w:rsidR="000E1EB8" w:rsidRPr="003D569E" w:rsidRDefault="000E1EB8" w:rsidP="00C12775">
            <w:pPr>
              <w:jc w:val="center"/>
              <w:rPr>
                <w:rFonts w:ascii="Palatino Linotype" w:eastAsia="Palatino Linotype" w:hAnsi="Palatino Linotype" w:cs="Palatino Linotype"/>
                <w:b/>
              </w:rPr>
            </w:pPr>
            <w:r w:rsidRPr="003D569E">
              <w:rPr>
                <w:rFonts w:ascii="Palatino Linotype" w:eastAsia="Palatino Linotype" w:hAnsi="Palatino Linotype" w:cs="Palatino Linotype"/>
                <w:b/>
              </w:rPr>
              <w:t>Si</w:t>
            </w:r>
          </w:p>
        </w:tc>
        <w:tc>
          <w:tcPr>
            <w:tcW w:w="6095" w:type="dxa"/>
            <w:vAlign w:val="center"/>
          </w:tcPr>
          <w:p w:rsidR="000E1EB8" w:rsidRPr="003D569E" w:rsidRDefault="000E1EB8" w:rsidP="00C12775">
            <w:pPr>
              <w:jc w:val="center"/>
              <w:rPr>
                <w:rFonts w:ascii="Palatino Linotype" w:eastAsia="Palatino Linotype" w:hAnsi="Palatino Linotype" w:cs="Palatino Linotype"/>
                <w:b/>
              </w:rPr>
            </w:pPr>
          </w:p>
          <w:p w:rsidR="000E1EB8" w:rsidRPr="003D569E" w:rsidRDefault="000E1EB8" w:rsidP="00C12775">
            <w:pPr>
              <w:jc w:val="center"/>
              <w:rPr>
                <w:rFonts w:ascii="Palatino Linotype" w:eastAsia="Palatino Linotype" w:hAnsi="Palatino Linotype" w:cs="Palatino Linotype"/>
                <w:b/>
              </w:rPr>
            </w:pPr>
            <w:r w:rsidRPr="003D569E">
              <w:rPr>
                <w:rFonts w:ascii="Palatino Linotype" w:eastAsia="Palatino Linotype" w:hAnsi="Palatino Linotype" w:cs="Palatino Linotype"/>
                <w:b/>
                <w:noProof/>
                <w:lang w:val="es-MX" w:eastAsia="es-MX"/>
              </w:rPr>
              <w:drawing>
                <wp:inline distT="0" distB="0" distL="0" distR="0" wp14:anchorId="4584A175" wp14:editId="0C32DF6C">
                  <wp:extent cx="3733165" cy="2512695"/>
                  <wp:effectExtent l="0" t="0" r="635"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3165" cy="2512695"/>
                          </a:xfrm>
                          <a:prstGeom prst="rect">
                            <a:avLst/>
                          </a:prstGeom>
                        </pic:spPr>
                      </pic:pic>
                    </a:graphicData>
                  </a:graphic>
                </wp:inline>
              </w:drawing>
            </w:r>
          </w:p>
          <w:p w:rsidR="000E1EB8" w:rsidRPr="003D569E" w:rsidRDefault="000E1EB8" w:rsidP="00C12775">
            <w:pPr>
              <w:jc w:val="both"/>
              <w:rPr>
                <w:rFonts w:ascii="Palatino Linotype" w:eastAsia="Palatino Linotype" w:hAnsi="Palatino Linotype" w:cs="Palatino Linotype"/>
              </w:rPr>
            </w:pPr>
          </w:p>
        </w:tc>
      </w:tr>
      <w:tr w:rsidR="000E1EB8" w:rsidRPr="003D569E" w:rsidTr="00B760BD">
        <w:tc>
          <w:tcPr>
            <w:tcW w:w="1808" w:type="dxa"/>
            <w:vAlign w:val="center"/>
          </w:tcPr>
          <w:p w:rsidR="000E1EB8" w:rsidRPr="003D569E" w:rsidRDefault="000E1EB8" w:rsidP="00C12775">
            <w:pPr>
              <w:jc w:val="center"/>
              <w:rPr>
                <w:rFonts w:ascii="Palatino Linotype" w:eastAsia="Palatino Linotype" w:hAnsi="Palatino Linotype" w:cs="Palatino Linotype"/>
                <w:b/>
              </w:rPr>
            </w:pPr>
            <w:r w:rsidRPr="003D569E">
              <w:rPr>
                <w:rFonts w:ascii="Palatino Linotype" w:eastAsia="Palatino Linotype" w:hAnsi="Palatino Linotype" w:cs="Palatino Linotype"/>
                <w:b/>
              </w:rPr>
              <w:t xml:space="preserve">Causal aplicable del artículo 113 de la Ley General, vinculándola con el Lineamiento específico del presente ordenamiento y, cuando </w:t>
            </w:r>
            <w:r w:rsidRPr="003D569E">
              <w:rPr>
                <w:rFonts w:ascii="Palatino Linotype" w:eastAsia="Palatino Linotype" w:hAnsi="Palatino Linotype" w:cs="Palatino Linotype"/>
                <w:b/>
              </w:rPr>
              <w:lastRenderedPageBreak/>
              <w:t>corresponda, el supuesto normativo que expresamente le otorga el carácter de información reservada</w:t>
            </w:r>
          </w:p>
        </w:tc>
        <w:tc>
          <w:tcPr>
            <w:tcW w:w="1423" w:type="dxa"/>
            <w:vAlign w:val="center"/>
          </w:tcPr>
          <w:p w:rsidR="000E1EB8" w:rsidRPr="003D569E" w:rsidRDefault="000E1EB8" w:rsidP="00C12775">
            <w:pPr>
              <w:jc w:val="center"/>
              <w:rPr>
                <w:rFonts w:ascii="Palatino Linotype" w:eastAsia="Palatino Linotype" w:hAnsi="Palatino Linotype" w:cs="Palatino Linotype"/>
              </w:rPr>
            </w:pPr>
            <w:r w:rsidRPr="003D569E">
              <w:rPr>
                <w:rFonts w:ascii="Palatino Linotype" w:eastAsia="Palatino Linotype" w:hAnsi="Palatino Linotype" w:cs="Palatino Linotype"/>
                <w:b/>
              </w:rPr>
              <w:lastRenderedPageBreak/>
              <w:t>Si</w:t>
            </w:r>
          </w:p>
        </w:tc>
        <w:tc>
          <w:tcPr>
            <w:tcW w:w="6095" w:type="dxa"/>
            <w:vAlign w:val="center"/>
          </w:tcPr>
          <w:p w:rsidR="000E1EB8" w:rsidRPr="003D569E" w:rsidRDefault="000E1EB8" w:rsidP="00C12775">
            <w:pPr>
              <w:jc w:val="both"/>
              <w:rPr>
                <w:rFonts w:ascii="Palatino Linotype" w:eastAsia="Palatino Linotype" w:hAnsi="Palatino Linotype" w:cs="Palatino Linotype"/>
              </w:rPr>
            </w:pPr>
          </w:p>
          <w:p w:rsidR="000E1EB8" w:rsidRPr="003D569E" w:rsidRDefault="000E1EB8" w:rsidP="00C12775">
            <w:pPr>
              <w:jc w:val="both"/>
              <w:rPr>
                <w:rFonts w:ascii="Palatino Linotype" w:eastAsia="Palatino Linotype" w:hAnsi="Palatino Linotype" w:cs="Palatino Linotype"/>
              </w:rPr>
            </w:pPr>
          </w:p>
          <w:p w:rsidR="000E1EB8" w:rsidRPr="003D569E" w:rsidRDefault="000E1EB8" w:rsidP="00C12775">
            <w:pPr>
              <w:jc w:val="both"/>
              <w:rPr>
                <w:rFonts w:ascii="Palatino Linotype" w:eastAsia="Palatino Linotype" w:hAnsi="Palatino Linotype" w:cs="Palatino Linotype"/>
              </w:rPr>
            </w:pPr>
          </w:p>
          <w:p w:rsidR="000E1EB8" w:rsidRPr="003D569E" w:rsidRDefault="000E1EB8" w:rsidP="00C12775">
            <w:pPr>
              <w:jc w:val="both"/>
              <w:rPr>
                <w:rFonts w:ascii="Palatino Linotype" w:eastAsia="Palatino Linotype" w:hAnsi="Palatino Linotype" w:cs="Palatino Linotype"/>
              </w:rPr>
            </w:pPr>
          </w:p>
          <w:p w:rsidR="000E1EB8" w:rsidRPr="003D569E" w:rsidRDefault="000E1EB8" w:rsidP="00C12775">
            <w:pPr>
              <w:jc w:val="both"/>
              <w:rPr>
                <w:rFonts w:ascii="Palatino Linotype" w:eastAsia="Palatino Linotype" w:hAnsi="Palatino Linotype" w:cs="Palatino Linotype"/>
              </w:rPr>
            </w:pPr>
            <w:r w:rsidRPr="003D569E">
              <w:rPr>
                <w:rFonts w:ascii="Palatino Linotype" w:eastAsia="Palatino Linotype" w:hAnsi="Palatino Linotype" w:cs="Palatino Linotype"/>
                <w:noProof/>
                <w:lang w:val="es-MX" w:eastAsia="es-MX"/>
              </w:rPr>
              <w:drawing>
                <wp:inline distT="0" distB="0" distL="0" distR="0" wp14:anchorId="16B1E484" wp14:editId="41984ADC">
                  <wp:extent cx="3733165" cy="134112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165" cy="1341120"/>
                          </a:xfrm>
                          <a:prstGeom prst="rect">
                            <a:avLst/>
                          </a:prstGeom>
                        </pic:spPr>
                      </pic:pic>
                    </a:graphicData>
                  </a:graphic>
                </wp:inline>
              </w:drawing>
            </w:r>
          </w:p>
          <w:p w:rsidR="000E1EB8" w:rsidRPr="003D569E" w:rsidRDefault="000E1EB8" w:rsidP="00C12775">
            <w:pPr>
              <w:jc w:val="both"/>
              <w:rPr>
                <w:rFonts w:ascii="Palatino Linotype" w:eastAsia="Palatino Linotype" w:hAnsi="Palatino Linotype" w:cs="Palatino Linotype"/>
              </w:rPr>
            </w:pPr>
          </w:p>
          <w:p w:rsidR="000E1EB8" w:rsidRPr="003D569E" w:rsidRDefault="000E1EB8" w:rsidP="00C12775">
            <w:pPr>
              <w:jc w:val="both"/>
              <w:rPr>
                <w:rFonts w:ascii="Palatino Linotype" w:eastAsia="Palatino Linotype" w:hAnsi="Palatino Linotype" w:cs="Palatino Linotype"/>
              </w:rPr>
            </w:pPr>
          </w:p>
          <w:p w:rsidR="000E1EB8" w:rsidRPr="003D569E" w:rsidRDefault="000E1EB8" w:rsidP="00C12775">
            <w:pPr>
              <w:jc w:val="both"/>
              <w:rPr>
                <w:rFonts w:ascii="Palatino Linotype" w:eastAsia="Palatino Linotype" w:hAnsi="Palatino Linotype" w:cs="Palatino Linotype"/>
              </w:rPr>
            </w:pPr>
          </w:p>
          <w:p w:rsidR="000E1EB8" w:rsidRPr="003D569E" w:rsidRDefault="000E1EB8" w:rsidP="00C12775">
            <w:pPr>
              <w:jc w:val="center"/>
              <w:rPr>
                <w:rFonts w:ascii="Palatino Linotype" w:eastAsia="Palatino Linotype" w:hAnsi="Palatino Linotype" w:cs="Palatino Linotype"/>
              </w:rPr>
            </w:pPr>
            <w:r w:rsidRPr="003D569E">
              <w:rPr>
                <w:rFonts w:ascii="Palatino Linotype" w:eastAsia="Palatino Linotype" w:hAnsi="Palatino Linotype" w:cs="Palatino Linotype"/>
                <w:noProof/>
                <w:lang w:val="es-MX" w:eastAsia="es-MX"/>
              </w:rPr>
              <w:drawing>
                <wp:inline distT="0" distB="0" distL="0" distR="0" wp14:anchorId="0A7CA886" wp14:editId="6B59E4E9">
                  <wp:extent cx="3733165" cy="4129405"/>
                  <wp:effectExtent l="0" t="0" r="635"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4129405"/>
                          </a:xfrm>
                          <a:prstGeom prst="rect">
                            <a:avLst/>
                          </a:prstGeom>
                        </pic:spPr>
                      </pic:pic>
                    </a:graphicData>
                  </a:graphic>
                </wp:inline>
              </w:drawing>
            </w:r>
          </w:p>
          <w:p w:rsidR="000E1EB8" w:rsidRPr="003D569E" w:rsidRDefault="000E1EB8" w:rsidP="00C12775">
            <w:pPr>
              <w:jc w:val="both"/>
              <w:rPr>
                <w:rFonts w:ascii="Palatino Linotype" w:eastAsia="Palatino Linotype" w:hAnsi="Palatino Linotype" w:cs="Palatino Linotype"/>
              </w:rPr>
            </w:pPr>
          </w:p>
        </w:tc>
      </w:tr>
      <w:tr w:rsidR="000E1EB8" w:rsidRPr="003D569E" w:rsidTr="00B760BD">
        <w:tc>
          <w:tcPr>
            <w:tcW w:w="1808" w:type="dxa"/>
            <w:vAlign w:val="center"/>
          </w:tcPr>
          <w:p w:rsidR="000E1EB8" w:rsidRPr="003D569E" w:rsidRDefault="000E1EB8" w:rsidP="00C12775">
            <w:pPr>
              <w:tabs>
                <w:tab w:val="left" w:pos="317"/>
              </w:tabs>
              <w:jc w:val="center"/>
              <w:rPr>
                <w:rFonts w:ascii="Palatino Linotype" w:eastAsia="Palatino Linotype" w:hAnsi="Palatino Linotype" w:cs="Palatino Linotype"/>
                <w:b/>
              </w:rPr>
            </w:pPr>
            <w:r w:rsidRPr="003D569E">
              <w:rPr>
                <w:rFonts w:ascii="Palatino Linotype" w:eastAsia="Palatino Linotype" w:hAnsi="Palatino Linotype" w:cs="Palatino Linotype"/>
                <w:b/>
              </w:rPr>
              <w:lastRenderedPageBreak/>
              <w:t>Fundamento y Motivación Legal</w:t>
            </w:r>
          </w:p>
        </w:tc>
        <w:tc>
          <w:tcPr>
            <w:tcW w:w="1423" w:type="dxa"/>
            <w:vAlign w:val="center"/>
          </w:tcPr>
          <w:p w:rsidR="000E1EB8" w:rsidRPr="003D569E" w:rsidRDefault="000E1EB8" w:rsidP="00C12775">
            <w:pPr>
              <w:jc w:val="center"/>
              <w:rPr>
                <w:rFonts w:ascii="Palatino Linotype" w:eastAsia="Palatino Linotype" w:hAnsi="Palatino Linotype" w:cs="Palatino Linotype"/>
                <w:b/>
              </w:rPr>
            </w:pPr>
            <w:r w:rsidRPr="003D569E">
              <w:rPr>
                <w:rFonts w:ascii="Palatino Linotype" w:eastAsia="Palatino Linotype" w:hAnsi="Palatino Linotype" w:cs="Palatino Linotype"/>
              </w:rPr>
              <w:t>si</w:t>
            </w:r>
          </w:p>
        </w:tc>
        <w:tc>
          <w:tcPr>
            <w:tcW w:w="6095" w:type="dxa"/>
            <w:vAlign w:val="center"/>
          </w:tcPr>
          <w:p w:rsidR="000E1EB8" w:rsidRPr="003D569E" w:rsidRDefault="000E1EB8" w:rsidP="00C12775">
            <w:pPr>
              <w:jc w:val="both"/>
              <w:rPr>
                <w:rFonts w:ascii="Palatino Linotype" w:eastAsia="Palatino Linotype" w:hAnsi="Palatino Linotype" w:cs="Palatino Linotype"/>
              </w:rPr>
            </w:pPr>
            <w:r w:rsidRPr="003D569E">
              <w:rPr>
                <w:rFonts w:ascii="Palatino Linotype" w:eastAsia="Palatino Linotype" w:hAnsi="Palatino Linotype" w:cs="Palatino Linotype"/>
                <w:noProof/>
                <w:lang w:val="es-MX" w:eastAsia="es-MX"/>
              </w:rPr>
              <w:drawing>
                <wp:inline distT="0" distB="0" distL="0" distR="0" wp14:anchorId="72AF9C61" wp14:editId="560F1811">
                  <wp:extent cx="3733165" cy="4447540"/>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3165" cy="4447540"/>
                          </a:xfrm>
                          <a:prstGeom prst="rect">
                            <a:avLst/>
                          </a:prstGeom>
                        </pic:spPr>
                      </pic:pic>
                    </a:graphicData>
                  </a:graphic>
                </wp:inline>
              </w:drawing>
            </w:r>
          </w:p>
        </w:tc>
      </w:tr>
      <w:tr w:rsidR="000E1EB8" w:rsidRPr="003D569E" w:rsidTr="00B760BD">
        <w:trPr>
          <w:trHeight w:val="3576"/>
        </w:trPr>
        <w:tc>
          <w:tcPr>
            <w:tcW w:w="1808" w:type="dxa"/>
            <w:vAlign w:val="center"/>
          </w:tcPr>
          <w:p w:rsidR="000E1EB8" w:rsidRPr="003D569E" w:rsidRDefault="000E1EB8" w:rsidP="00C12775">
            <w:pPr>
              <w:jc w:val="center"/>
              <w:rPr>
                <w:rFonts w:ascii="Palatino Linotype" w:eastAsia="Palatino Linotype" w:hAnsi="Palatino Linotype" w:cs="Palatino Linotype"/>
                <w:b/>
              </w:rPr>
            </w:pPr>
            <w:r w:rsidRPr="003D569E">
              <w:rPr>
                <w:rFonts w:ascii="Palatino Linotype" w:eastAsia="Palatino Linotype" w:hAnsi="Palatino Linotype" w:cs="Palatino Linotype"/>
                <w:b/>
              </w:rPr>
              <w:lastRenderedPageBreak/>
              <w:t>Conexión entre los fundamentos y motivos que dieron origen a la Reserva de la información</w:t>
            </w:r>
          </w:p>
        </w:tc>
        <w:tc>
          <w:tcPr>
            <w:tcW w:w="1423" w:type="dxa"/>
            <w:vAlign w:val="center"/>
          </w:tcPr>
          <w:p w:rsidR="000E1EB8" w:rsidRPr="003D569E" w:rsidRDefault="00F720AA" w:rsidP="00C12775">
            <w:pPr>
              <w:rPr>
                <w:rFonts w:ascii="Palatino Linotype" w:eastAsia="Palatino Linotype" w:hAnsi="Palatino Linotype" w:cs="Palatino Linotype"/>
                <w:b/>
              </w:rPr>
            </w:pPr>
            <w:r w:rsidRPr="003D569E">
              <w:rPr>
                <w:rFonts w:ascii="Palatino Linotype" w:eastAsia="Palatino Linotype" w:hAnsi="Palatino Linotype" w:cs="Palatino Linotype"/>
                <w:b/>
              </w:rPr>
              <w:t xml:space="preserve">Si </w:t>
            </w:r>
          </w:p>
        </w:tc>
        <w:tc>
          <w:tcPr>
            <w:tcW w:w="6095" w:type="dxa"/>
            <w:vAlign w:val="center"/>
          </w:tcPr>
          <w:p w:rsidR="000E1EB8" w:rsidRPr="003D569E" w:rsidRDefault="00F720AA" w:rsidP="00C12775">
            <w:pPr>
              <w:pBdr>
                <w:top w:val="nil"/>
                <w:left w:val="nil"/>
                <w:bottom w:val="nil"/>
                <w:right w:val="nil"/>
                <w:between w:val="nil"/>
              </w:pBdr>
              <w:jc w:val="both"/>
              <w:rPr>
                <w:rFonts w:ascii="Palatino Linotype" w:hAnsi="Palatino Linotype"/>
                <w:color w:val="000000"/>
              </w:rPr>
            </w:pPr>
            <w:r w:rsidRPr="003D569E">
              <w:rPr>
                <w:rFonts w:ascii="Palatino Linotype" w:hAnsi="Palatino Linotype"/>
                <w:noProof/>
                <w:color w:val="000000"/>
                <w:lang w:val="es-MX" w:eastAsia="es-MX"/>
              </w:rPr>
              <w:drawing>
                <wp:inline distT="0" distB="0" distL="0" distR="0" wp14:anchorId="6F40640A" wp14:editId="74765A0A">
                  <wp:extent cx="3733165" cy="566166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33165" cy="5661660"/>
                          </a:xfrm>
                          <a:prstGeom prst="rect">
                            <a:avLst/>
                          </a:prstGeom>
                        </pic:spPr>
                      </pic:pic>
                    </a:graphicData>
                  </a:graphic>
                </wp:inline>
              </w:drawing>
            </w:r>
          </w:p>
          <w:p w:rsidR="000E1EB8" w:rsidRPr="003D569E" w:rsidRDefault="00F720AA" w:rsidP="00C12775">
            <w:pPr>
              <w:pBdr>
                <w:top w:val="nil"/>
                <w:left w:val="nil"/>
                <w:bottom w:val="nil"/>
                <w:right w:val="nil"/>
                <w:between w:val="nil"/>
              </w:pBdr>
              <w:rPr>
                <w:rFonts w:ascii="Palatino Linotype" w:hAnsi="Palatino Linotype"/>
                <w:color w:val="000000"/>
              </w:rPr>
            </w:pPr>
            <w:r w:rsidRPr="003D569E">
              <w:rPr>
                <w:rFonts w:ascii="Palatino Linotype" w:hAnsi="Palatino Linotype"/>
                <w:noProof/>
                <w:color w:val="000000"/>
                <w:lang w:val="es-MX" w:eastAsia="es-MX"/>
              </w:rPr>
              <w:lastRenderedPageBreak/>
              <w:drawing>
                <wp:inline distT="0" distB="0" distL="0" distR="0" wp14:anchorId="66B37AE6" wp14:editId="151A49E6">
                  <wp:extent cx="3296110" cy="5934903"/>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96110" cy="5934903"/>
                          </a:xfrm>
                          <a:prstGeom prst="rect">
                            <a:avLst/>
                          </a:prstGeom>
                        </pic:spPr>
                      </pic:pic>
                    </a:graphicData>
                  </a:graphic>
                </wp:inline>
              </w:drawing>
            </w:r>
          </w:p>
        </w:tc>
      </w:tr>
      <w:tr w:rsidR="000E1EB8" w:rsidRPr="003D569E" w:rsidTr="00B760BD">
        <w:tc>
          <w:tcPr>
            <w:tcW w:w="9326" w:type="dxa"/>
            <w:gridSpan w:val="3"/>
            <w:shd w:val="clear" w:color="auto" w:fill="D9D9D9"/>
            <w:vAlign w:val="center"/>
          </w:tcPr>
          <w:p w:rsidR="000E1EB8" w:rsidRPr="003D569E" w:rsidRDefault="000E1EB8" w:rsidP="00C12775">
            <w:pPr>
              <w:pBdr>
                <w:top w:val="nil"/>
                <w:left w:val="nil"/>
                <w:bottom w:val="nil"/>
                <w:right w:val="nil"/>
                <w:between w:val="nil"/>
              </w:pBdr>
              <w:ind w:firstLine="18"/>
              <w:jc w:val="center"/>
              <w:rPr>
                <w:rFonts w:ascii="Palatino Linotype" w:eastAsia="Palatino Linotype" w:hAnsi="Palatino Linotype" w:cs="Palatino Linotype"/>
                <w:color w:val="000000"/>
              </w:rPr>
            </w:pPr>
            <w:r w:rsidRPr="003D569E">
              <w:rPr>
                <w:rFonts w:ascii="Palatino Linotype" w:eastAsia="Palatino Linotype" w:hAnsi="Palatino Linotype" w:cs="Palatino Linotype"/>
                <w:b/>
                <w:color w:val="000000"/>
              </w:rPr>
              <w:lastRenderedPageBreak/>
              <w:t>Prueba de Daño</w:t>
            </w:r>
          </w:p>
        </w:tc>
      </w:tr>
      <w:tr w:rsidR="000E1EB8" w:rsidRPr="003D569E" w:rsidTr="00B760BD">
        <w:trPr>
          <w:trHeight w:val="2218"/>
        </w:trPr>
        <w:tc>
          <w:tcPr>
            <w:tcW w:w="1808" w:type="dxa"/>
            <w:vAlign w:val="center"/>
          </w:tcPr>
          <w:p w:rsidR="000E1EB8" w:rsidRPr="003D569E" w:rsidRDefault="000E1EB8" w:rsidP="00C12775">
            <w:pPr>
              <w:jc w:val="center"/>
              <w:rPr>
                <w:rFonts w:ascii="Palatino Linotype" w:eastAsia="Palatino Linotype" w:hAnsi="Palatino Linotype" w:cs="Palatino Linotype"/>
                <w:b/>
              </w:rPr>
            </w:pPr>
            <w:r w:rsidRPr="003D569E">
              <w:rPr>
                <w:rFonts w:ascii="Palatino Linotype" w:eastAsia="Palatino Linotype" w:hAnsi="Palatino Linotype" w:cs="Palatino Linotype"/>
                <w:b/>
              </w:rPr>
              <w:lastRenderedPageBreak/>
              <w:t>Riesgo Real, Demostrable e Identificable</w:t>
            </w:r>
          </w:p>
          <w:p w:rsidR="000E1EB8" w:rsidRPr="003D569E" w:rsidRDefault="000E1EB8" w:rsidP="00C12775">
            <w:pPr>
              <w:jc w:val="center"/>
              <w:rPr>
                <w:rFonts w:ascii="Palatino Linotype" w:eastAsia="Palatino Linotype" w:hAnsi="Palatino Linotype" w:cs="Palatino Linotype"/>
                <w:b/>
              </w:rPr>
            </w:pPr>
            <w:r w:rsidRPr="003D569E">
              <w:rPr>
                <w:rFonts w:ascii="Palatino Linotype" w:eastAsia="Palatino Linotype" w:hAnsi="Palatino Linotype" w:cs="Palatino Linotype"/>
                <w:b/>
              </w:rPr>
              <w:t>(Modo, Tiempo y Lugar)</w:t>
            </w:r>
          </w:p>
        </w:tc>
        <w:tc>
          <w:tcPr>
            <w:tcW w:w="1423" w:type="dxa"/>
            <w:vAlign w:val="center"/>
          </w:tcPr>
          <w:p w:rsidR="000E1EB8" w:rsidRPr="003D569E" w:rsidRDefault="000E1EB8" w:rsidP="00C12775">
            <w:pPr>
              <w:pBdr>
                <w:top w:val="nil"/>
                <w:left w:val="nil"/>
                <w:bottom w:val="nil"/>
                <w:right w:val="nil"/>
                <w:between w:val="nil"/>
              </w:pBdr>
              <w:ind w:firstLine="18"/>
              <w:jc w:val="center"/>
              <w:rPr>
                <w:rFonts w:ascii="Palatino Linotype" w:eastAsia="Palatino Linotype" w:hAnsi="Palatino Linotype" w:cs="Palatino Linotype"/>
                <w:b/>
                <w:color w:val="000000"/>
              </w:rPr>
            </w:pPr>
            <w:r w:rsidRPr="003D569E">
              <w:rPr>
                <w:rFonts w:ascii="Palatino Linotype" w:eastAsia="Palatino Linotype" w:hAnsi="Palatino Linotype" w:cs="Palatino Linotype"/>
                <w:b/>
              </w:rPr>
              <w:t xml:space="preserve"> Si</w:t>
            </w:r>
          </w:p>
        </w:tc>
        <w:tc>
          <w:tcPr>
            <w:tcW w:w="6095" w:type="dxa"/>
            <w:vAlign w:val="center"/>
          </w:tcPr>
          <w:p w:rsidR="000E1EB8" w:rsidRPr="003D569E" w:rsidRDefault="000E1EB8" w:rsidP="00C12775">
            <w:pPr>
              <w:jc w:val="both"/>
              <w:rPr>
                <w:rFonts w:ascii="Palatino Linotype" w:eastAsia="Palatino Linotype" w:hAnsi="Palatino Linotype" w:cs="Palatino Linotype"/>
              </w:rPr>
            </w:pPr>
            <w:r w:rsidRPr="003D569E">
              <w:rPr>
                <w:rFonts w:ascii="Palatino Linotype" w:eastAsia="Palatino Linotype" w:hAnsi="Palatino Linotype" w:cs="Palatino Linotype"/>
                <w:noProof/>
                <w:lang w:val="es-MX" w:eastAsia="es-MX"/>
              </w:rPr>
              <w:drawing>
                <wp:inline distT="0" distB="0" distL="0" distR="0" wp14:anchorId="1C1B347F" wp14:editId="5AB9AA53">
                  <wp:extent cx="3733165" cy="2377440"/>
                  <wp:effectExtent l="0" t="0" r="635"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33165" cy="2377440"/>
                          </a:xfrm>
                          <a:prstGeom prst="rect">
                            <a:avLst/>
                          </a:prstGeom>
                        </pic:spPr>
                      </pic:pic>
                    </a:graphicData>
                  </a:graphic>
                </wp:inline>
              </w:drawing>
            </w:r>
          </w:p>
          <w:p w:rsidR="000E1EB8" w:rsidRPr="003D569E" w:rsidRDefault="000E1EB8" w:rsidP="00C12775">
            <w:pPr>
              <w:jc w:val="both"/>
              <w:rPr>
                <w:rFonts w:ascii="Palatino Linotype" w:eastAsia="Palatino Linotype" w:hAnsi="Palatino Linotype" w:cs="Palatino Linotype"/>
              </w:rPr>
            </w:pPr>
          </w:p>
          <w:p w:rsidR="000E1EB8" w:rsidRPr="003D569E" w:rsidRDefault="000E1EB8" w:rsidP="00C12775">
            <w:pPr>
              <w:jc w:val="both"/>
              <w:rPr>
                <w:rFonts w:ascii="Palatino Linotype" w:eastAsia="Palatino Linotype" w:hAnsi="Palatino Linotype" w:cs="Palatino Linotype"/>
              </w:rPr>
            </w:pPr>
            <w:r w:rsidRPr="003D569E">
              <w:rPr>
                <w:rFonts w:ascii="Palatino Linotype" w:eastAsia="Palatino Linotype" w:hAnsi="Palatino Linotype" w:cs="Palatino Linotype"/>
                <w:noProof/>
                <w:lang w:val="es-MX" w:eastAsia="es-MX"/>
              </w:rPr>
              <w:drawing>
                <wp:inline distT="0" distB="0" distL="0" distR="0" wp14:anchorId="1FC82937" wp14:editId="5CE1EE82">
                  <wp:extent cx="3733165" cy="2566035"/>
                  <wp:effectExtent l="0" t="0" r="635"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33165" cy="2566035"/>
                          </a:xfrm>
                          <a:prstGeom prst="rect">
                            <a:avLst/>
                          </a:prstGeom>
                        </pic:spPr>
                      </pic:pic>
                    </a:graphicData>
                  </a:graphic>
                </wp:inline>
              </w:drawing>
            </w:r>
          </w:p>
          <w:p w:rsidR="000E1EB8" w:rsidRPr="003D569E" w:rsidRDefault="000E1EB8" w:rsidP="00C12775">
            <w:pPr>
              <w:jc w:val="both"/>
              <w:rPr>
                <w:rFonts w:ascii="Palatino Linotype" w:eastAsia="Palatino Linotype" w:hAnsi="Palatino Linotype" w:cs="Palatino Linotype"/>
              </w:rPr>
            </w:pPr>
          </w:p>
          <w:p w:rsidR="000E1EB8" w:rsidRPr="003D569E" w:rsidRDefault="000E1EB8" w:rsidP="00C12775">
            <w:pPr>
              <w:jc w:val="both"/>
              <w:rPr>
                <w:rFonts w:ascii="Palatino Linotype" w:eastAsia="Palatino Linotype" w:hAnsi="Palatino Linotype" w:cs="Palatino Linotype"/>
              </w:rPr>
            </w:pPr>
          </w:p>
        </w:tc>
      </w:tr>
      <w:tr w:rsidR="000E1EB8" w:rsidRPr="003D569E" w:rsidTr="00B760BD">
        <w:trPr>
          <w:trHeight w:val="1875"/>
        </w:trPr>
        <w:tc>
          <w:tcPr>
            <w:tcW w:w="1808" w:type="dxa"/>
            <w:vAlign w:val="center"/>
          </w:tcPr>
          <w:p w:rsidR="000E1EB8" w:rsidRPr="003D569E" w:rsidRDefault="000E1EB8" w:rsidP="00C12775">
            <w:pPr>
              <w:jc w:val="center"/>
              <w:rPr>
                <w:rFonts w:ascii="Palatino Linotype" w:eastAsia="Palatino Linotype" w:hAnsi="Palatino Linotype" w:cs="Palatino Linotype"/>
                <w:b/>
              </w:rPr>
            </w:pPr>
            <w:r w:rsidRPr="003D569E">
              <w:rPr>
                <w:rFonts w:ascii="Palatino Linotype" w:eastAsia="Palatino Linotype" w:hAnsi="Palatino Linotype" w:cs="Palatino Linotype"/>
                <w:b/>
              </w:rPr>
              <w:t>Temporalidad de la Reserva de la información.</w:t>
            </w:r>
          </w:p>
        </w:tc>
        <w:tc>
          <w:tcPr>
            <w:tcW w:w="1423" w:type="dxa"/>
            <w:shd w:val="clear" w:color="auto" w:fill="auto"/>
            <w:vAlign w:val="center"/>
          </w:tcPr>
          <w:p w:rsidR="000E1EB8" w:rsidRPr="003D569E" w:rsidRDefault="000E1EB8" w:rsidP="00C12775">
            <w:pPr>
              <w:pBdr>
                <w:top w:val="nil"/>
                <w:left w:val="nil"/>
                <w:bottom w:val="nil"/>
                <w:right w:val="nil"/>
                <w:between w:val="nil"/>
              </w:pBdr>
              <w:ind w:firstLine="18"/>
              <w:jc w:val="center"/>
              <w:rPr>
                <w:rFonts w:ascii="Palatino Linotype" w:eastAsia="Palatino Linotype" w:hAnsi="Palatino Linotype" w:cs="Palatino Linotype"/>
                <w:b/>
                <w:color w:val="000000"/>
              </w:rPr>
            </w:pPr>
            <w:r w:rsidRPr="003D569E">
              <w:rPr>
                <w:rFonts w:ascii="Palatino Linotype" w:eastAsia="Palatino Linotype" w:hAnsi="Palatino Linotype" w:cs="Palatino Linotype"/>
                <w:b/>
                <w:color w:val="000000"/>
              </w:rPr>
              <w:t>Si</w:t>
            </w:r>
          </w:p>
        </w:tc>
        <w:tc>
          <w:tcPr>
            <w:tcW w:w="6095" w:type="dxa"/>
            <w:vAlign w:val="center"/>
          </w:tcPr>
          <w:p w:rsidR="000E1EB8" w:rsidRPr="003D569E" w:rsidRDefault="000E1EB8" w:rsidP="00C12775">
            <w:pPr>
              <w:rPr>
                <w:rFonts w:ascii="Palatino Linotype" w:hAnsi="Palatino Linotype"/>
              </w:rPr>
            </w:pPr>
          </w:p>
          <w:p w:rsidR="000E1EB8" w:rsidRPr="003D569E" w:rsidRDefault="000E1EB8" w:rsidP="00C12775">
            <w:pPr>
              <w:rPr>
                <w:rFonts w:ascii="Palatino Linotype" w:hAnsi="Palatino Linotype"/>
              </w:rPr>
            </w:pPr>
            <w:r w:rsidRPr="003D569E">
              <w:rPr>
                <w:rFonts w:ascii="Palatino Linotype" w:hAnsi="Palatino Linotype"/>
                <w:noProof/>
                <w:lang w:val="es-MX" w:eastAsia="es-MX"/>
              </w:rPr>
              <w:drawing>
                <wp:inline distT="0" distB="0" distL="0" distR="0" wp14:anchorId="6287CEA9" wp14:editId="0F1016A5">
                  <wp:extent cx="3733165" cy="1508077"/>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0448"/>
                          <a:stretch/>
                        </pic:blipFill>
                        <pic:spPr bwMode="auto">
                          <a:xfrm>
                            <a:off x="0" y="0"/>
                            <a:ext cx="3733165" cy="1508077"/>
                          </a:xfrm>
                          <a:prstGeom prst="rect">
                            <a:avLst/>
                          </a:prstGeom>
                          <a:ln>
                            <a:noFill/>
                          </a:ln>
                          <a:extLst>
                            <a:ext uri="{53640926-AAD7-44D8-BBD7-CCE9431645EC}">
                              <a14:shadowObscured xmlns:a14="http://schemas.microsoft.com/office/drawing/2010/main"/>
                            </a:ext>
                          </a:extLst>
                        </pic:spPr>
                      </pic:pic>
                    </a:graphicData>
                  </a:graphic>
                </wp:inline>
              </w:drawing>
            </w:r>
          </w:p>
          <w:p w:rsidR="000E1EB8" w:rsidRPr="003D569E" w:rsidRDefault="000E1EB8" w:rsidP="00C12775">
            <w:pPr>
              <w:rPr>
                <w:rFonts w:ascii="Palatino Linotype" w:hAnsi="Palatino Linotype"/>
              </w:rPr>
            </w:pPr>
          </w:p>
        </w:tc>
      </w:tr>
      <w:tr w:rsidR="000E1EB8" w:rsidRPr="003D569E" w:rsidTr="00B760BD">
        <w:trPr>
          <w:trHeight w:val="2867"/>
        </w:trPr>
        <w:tc>
          <w:tcPr>
            <w:tcW w:w="1808" w:type="dxa"/>
            <w:vAlign w:val="center"/>
          </w:tcPr>
          <w:p w:rsidR="000E1EB8" w:rsidRPr="003D569E" w:rsidRDefault="000E1EB8" w:rsidP="00C12775">
            <w:pPr>
              <w:tabs>
                <w:tab w:val="left" w:pos="317"/>
              </w:tabs>
              <w:jc w:val="center"/>
              <w:rPr>
                <w:rFonts w:ascii="Palatino Linotype" w:eastAsia="Palatino Linotype" w:hAnsi="Palatino Linotype" w:cs="Palatino Linotype"/>
                <w:b/>
              </w:rPr>
            </w:pPr>
            <w:r w:rsidRPr="003D569E">
              <w:rPr>
                <w:rFonts w:ascii="Palatino Linotype" w:eastAsia="Palatino Linotype" w:hAnsi="Palatino Linotype" w:cs="Palatino Linotype"/>
                <w:b/>
              </w:rPr>
              <w:lastRenderedPageBreak/>
              <w:t>Autoridades competentes.</w:t>
            </w:r>
          </w:p>
        </w:tc>
        <w:tc>
          <w:tcPr>
            <w:tcW w:w="1423" w:type="dxa"/>
            <w:vAlign w:val="center"/>
          </w:tcPr>
          <w:p w:rsidR="000E1EB8" w:rsidRPr="003D569E" w:rsidRDefault="000E1EB8" w:rsidP="00C12775">
            <w:pPr>
              <w:pBdr>
                <w:top w:val="nil"/>
                <w:left w:val="nil"/>
                <w:bottom w:val="nil"/>
                <w:right w:val="nil"/>
                <w:between w:val="nil"/>
              </w:pBdr>
              <w:ind w:firstLine="18"/>
              <w:jc w:val="center"/>
              <w:rPr>
                <w:rFonts w:ascii="Palatino Linotype" w:eastAsia="Palatino Linotype" w:hAnsi="Palatino Linotype" w:cs="Palatino Linotype"/>
                <w:b/>
                <w:color w:val="000000"/>
              </w:rPr>
            </w:pPr>
            <w:r w:rsidRPr="003D569E">
              <w:rPr>
                <w:rFonts w:ascii="Palatino Linotype" w:eastAsia="Palatino Linotype" w:hAnsi="Palatino Linotype" w:cs="Palatino Linotype"/>
                <w:b/>
                <w:color w:val="000000"/>
              </w:rPr>
              <w:t>Sí</w:t>
            </w:r>
          </w:p>
        </w:tc>
        <w:tc>
          <w:tcPr>
            <w:tcW w:w="6095" w:type="dxa"/>
          </w:tcPr>
          <w:p w:rsidR="000E1EB8" w:rsidRPr="003D569E" w:rsidRDefault="000E1EB8" w:rsidP="00C12775">
            <w:pPr>
              <w:rPr>
                <w:rFonts w:ascii="Palatino Linotype" w:hAnsi="Palatino Linotype"/>
              </w:rPr>
            </w:pPr>
            <w:r w:rsidRPr="003D569E">
              <w:rPr>
                <w:rFonts w:ascii="Palatino Linotype" w:hAnsi="Palatino Linotype"/>
              </w:rPr>
              <w:t xml:space="preserve"> </w:t>
            </w:r>
            <w:r w:rsidRPr="003D569E">
              <w:rPr>
                <w:rFonts w:ascii="Palatino Linotype" w:hAnsi="Palatino Linotype"/>
                <w:noProof/>
                <w:lang w:val="es-MX" w:eastAsia="es-MX"/>
              </w:rPr>
              <w:drawing>
                <wp:inline distT="0" distB="0" distL="0" distR="0" wp14:anchorId="774164F8" wp14:editId="22CB84AB">
                  <wp:extent cx="3733165" cy="2094230"/>
                  <wp:effectExtent l="0" t="0" r="635"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165" cy="2094230"/>
                          </a:xfrm>
                          <a:prstGeom prst="rect">
                            <a:avLst/>
                          </a:prstGeom>
                        </pic:spPr>
                      </pic:pic>
                    </a:graphicData>
                  </a:graphic>
                </wp:inline>
              </w:drawing>
            </w:r>
          </w:p>
          <w:p w:rsidR="000E1EB8" w:rsidRPr="003D569E" w:rsidRDefault="000E1EB8" w:rsidP="00C12775">
            <w:pPr>
              <w:rPr>
                <w:rFonts w:ascii="Palatino Linotype" w:hAnsi="Palatino Linotype"/>
              </w:rPr>
            </w:pPr>
            <w:r w:rsidRPr="003D569E">
              <w:rPr>
                <w:rFonts w:ascii="Palatino Linotype" w:hAnsi="Palatino Linotype"/>
                <w:noProof/>
                <w:lang w:val="es-MX" w:eastAsia="es-MX"/>
              </w:rPr>
              <w:drawing>
                <wp:inline distT="0" distB="0" distL="0" distR="0" wp14:anchorId="74AD5049" wp14:editId="37EDFB41">
                  <wp:extent cx="3733165" cy="4564380"/>
                  <wp:effectExtent l="0" t="0" r="635"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3165" cy="4564380"/>
                          </a:xfrm>
                          <a:prstGeom prst="rect">
                            <a:avLst/>
                          </a:prstGeom>
                        </pic:spPr>
                      </pic:pic>
                    </a:graphicData>
                  </a:graphic>
                </wp:inline>
              </w:drawing>
            </w:r>
          </w:p>
        </w:tc>
      </w:tr>
    </w:tbl>
    <w:p w:rsidR="000E1EB8" w:rsidRPr="003D569E" w:rsidRDefault="000E1EB8" w:rsidP="00C12775">
      <w:pPr>
        <w:spacing w:line="360" w:lineRule="auto"/>
        <w:jc w:val="center"/>
        <w:rPr>
          <w:rFonts w:ascii="Palatino Linotype" w:hAnsi="Palatino Linotype" w:cs="Arial"/>
        </w:rPr>
      </w:pPr>
    </w:p>
    <w:p w:rsidR="000E1EB8" w:rsidRPr="003D569E" w:rsidRDefault="000E1EB8" w:rsidP="00C12775">
      <w:pPr>
        <w:spacing w:line="360" w:lineRule="auto"/>
        <w:jc w:val="both"/>
        <w:rPr>
          <w:rFonts w:ascii="Palatino Linotype" w:eastAsia="Palatino Linotype" w:hAnsi="Palatino Linotype" w:cs="Palatino Linotype"/>
        </w:rPr>
      </w:pPr>
    </w:p>
    <w:p w:rsidR="000E1EB8" w:rsidRPr="003D569E" w:rsidRDefault="000E1EB8" w:rsidP="00C12775">
      <w:pPr>
        <w:pStyle w:val="Prrafodelista"/>
        <w:ind w:left="0"/>
        <w:rPr>
          <w:rFonts w:ascii="Palatino Linotype" w:eastAsia="Palatino Linotype" w:hAnsi="Palatino Linotype" w:cs="Palatino Linotype"/>
        </w:rPr>
      </w:pPr>
    </w:p>
    <w:p w:rsidR="00F720AA" w:rsidRPr="003D569E" w:rsidRDefault="00F720AA" w:rsidP="00C12775">
      <w:pPr>
        <w:numPr>
          <w:ilvl w:val="0"/>
          <w:numId w:val="1"/>
        </w:numPr>
        <w:spacing w:line="360" w:lineRule="auto"/>
        <w:ind w:left="0" w:firstLine="0"/>
        <w:jc w:val="both"/>
        <w:rPr>
          <w:rFonts w:ascii="Palatino Linotype" w:eastAsia="Palatino Linotype" w:hAnsi="Palatino Linotype" w:cs="Palatino Linotype"/>
        </w:rPr>
      </w:pPr>
      <w:r w:rsidRPr="003D569E">
        <w:rPr>
          <w:rFonts w:ascii="Palatino Linotype" w:eastAsia="Palatino Linotype" w:hAnsi="Palatino Linotype" w:cs="Palatino Linotype"/>
        </w:rPr>
        <w:t>De lo anterior, se colige que el Acuerdo del Comité de Transparencia remitido por el Ayuntamiento de Toluca en la etapa de manifestaciones si cuenta con los requisitos del artículo 129 de la Ley de Transparencia y Acceso a la Información Pública del Estado de México y Municipios</w:t>
      </w:r>
      <w:r w:rsidR="00C90C0A" w:rsidRPr="003D569E">
        <w:rPr>
          <w:rFonts w:ascii="Palatino Linotype" w:eastAsia="Palatino Linotype" w:hAnsi="Palatino Linotype" w:cs="Palatino Linotype"/>
        </w:rPr>
        <w:t xml:space="preserve">. </w:t>
      </w:r>
    </w:p>
    <w:p w:rsidR="00C90C0A" w:rsidRPr="003D569E" w:rsidRDefault="00C90C0A" w:rsidP="00C12775">
      <w:pPr>
        <w:spacing w:line="360" w:lineRule="auto"/>
        <w:jc w:val="both"/>
        <w:rPr>
          <w:rFonts w:ascii="Palatino Linotype" w:eastAsia="Palatino Linotype" w:hAnsi="Palatino Linotype" w:cs="Palatino Linotype"/>
        </w:rPr>
      </w:pPr>
    </w:p>
    <w:p w:rsidR="00C90C0A" w:rsidRPr="003D569E" w:rsidRDefault="00C90C0A" w:rsidP="00C12775">
      <w:pPr>
        <w:numPr>
          <w:ilvl w:val="0"/>
          <w:numId w:val="1"/>
        </w:numPr>
        <w:spacing w:line="360" w:lineRule="auto"/>
        <w:ind w:left="0" w:firstLine="0"/>
        <w:jc w:val="both"/>
        <w:rPr>
          <w:rFonts w:ascii="Palatino Linotype" w:eastAsia="Palatino Linotype" w:hAnsi="Palatino Linotype" w:cs="Palatino Linotype"/>
        </w:rPr>
      </w:pPr>
      <w:r w:rsidRPr="003D569E">
        <w:rPr>
          <w:rFonts w:ascii="Palatino Linotype" w:eastAsia="Palatino Linotype" w:hAnsi="Palatino Linotype" w:cs="Palatino Linotype"/>
        </w:rPr>
        <w:t xml:space="preserve">En esa línea, se determina que al versar la solicitud de información en policías es que la clasificación de la información se hizo de manera correcta, de acuerdo con lo siguiente.  </w:t>
      </w:r>
    </w:p>
    <w:p w:rsidR="00C90C0A" w:rsidRPr="003D569E" w:rsidRDefault="00C90C0A" w:rsidP="00C12775">
      <w:pPr>
        <w:spacing w:line="360" w:lineRule="auto"/>
        <w:jc w:val="both"/>
        <w:rPr>
          <w:rFonts w:ascii="Palatino Linotype" w:eastAsia="Palatino Linotype" w:hAnsi="Palatino Linotype" w:cs="Palatino Linotype"/>
        </w:rPr>
      </w:pPr>
    </w:p>
    <w:p w:rsidR="00B21408" w:rsidRPr="003D569E" w:rsidRDefault="00476F91" w:rsidP="00C12775">
      <w:pPr>
        <w:numPr>
          <w:ilvl w:val="0"/>
          <w:numId w:val="1"/>
        </w:numPr>
        <w:spacing w:line="360" w:lineRule="auto"/>
        <w:ind w:left="0" w:firstLine="0"/>
        <w:jc w:val="both"/>
        <w:rPr>
          <w:rFonts w:ascii="Palatino Linotype" w:eastAsia="Palatino Linotype" w:hAnsi="Palatino Linotype" w:cs="Palatino Linotype"/>
        </w:rPr>
      </w:pPr>
      <w:r w:rsidRPr="003D569E">
        <w:rPr>
          <w:rFonts w:ascii="Palatino Linotype" w:eastAsia="Palatino Linotype" w:hAnsi="Palatino Linotype" w:cs="Palatino Linotype"/>
        </w:rPr>
        <w:t>En ese orden de ideas si bien por regla general los nombres de los trabajadores gubernamentales son información pública de oficio, existe una excepción relativa a aquellos que realicen actividades operativas en materia de seguridad, como es el caso de los elementos operativos y la policía municipal.</w:t>
      </w:r>
    </w:p>
    <w:p w:rsidR="00B21408" w:rsidRPr="003D569E" w:rsidRDefault="00B21408" w:rsidP="00C12775">
      <w:pPr>
        <w:pBdr>
          <w:top w:val="nil"/>
          <w:left w:val="nil"/>
          <w:bottom w:val="nil"/>
          <w:right w:val="nil"/>
          <w:between w:val="nil"/>
        </w:pBdr>
        <w:rPr>
          <w:rFonts w:ascii="Palatino Linotype" w:eastAsia="Palatino Linotype" w:hAnsi="Palatino Linotype" w:cs="Palatino Linotype"/>
          <w:color w:val="000000"/>
        </w:rPr>
      </w:pPr>
    </w:p>
    <w:p w:rsidR="00B21408" w:rsidRPr="003D569E" w:rsidRDefault="00476F91" w:rsidP="00C12775">
      <w:pPr>
        <w:numPr>
          <w:ilvl w:val="0"/>
          <w:numId w:val="1"/>
        </w:numPr>
        <w:spacing w:line="360" w:lineRule="auto"/>
        <w:ind w:left="0" w:firstLine="0"/>
        <w:jc w:val="both"/>
        <w:rPr>
          <w:rFonts w:ascii="Palatino Linotype" w:eastAsia="Palatino Linotype" w:hAnsi="Palatino Linotype" w:cs="Palatino Linotype"/>
        </w:rPr>
      </w:pPr>
      <w:r w:rsidRPr="003D569E">
        <w:rPr>
          <w:rFonts w:ascii="Palatino Linotype" w:eastAsia="Palatino Linotype" w:hAnsi="Palatino Linotype" w:cs="Palatino Linotype"/>
        </w:rPr>
        <w:t xml:space="preserve">Por lo que dar a conocer el nombre de las personas,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w:t>
      </w:r>
      <w:r w:rsidRPr="003D569E">
        <w:rPr>
          <w:rFonts w:ascii="Palatino Linotype" w:eastAsia="Palatino Linotype" w:hAnsi="Palatino Linotype" w:cs="Palatino Linotype"/>
        </w:rPr>
        <w:lastRenderedPageBreak/>
        <w:t>inhibir o entrometerse en las funciones de los policías municipales, lo cual causaría una vulneración a la seguridad municipal.</w:t>
      </w:r>
    </w:p>
    <w:p w:rsidR="00B21408" w:rsidRPr="003D569E" w:rsidRDefault="00B21408" w:rsidP="00C1277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21408" w:rsidRPr="003D569E" w:rsidRDefault="00476F91" w:rsidP="00C12775">
      <w:pPr>
        <w:numPr>
          <w:ilvl w:val="0"/>
          <w:numId w:val="1"/>
        </w:numPr>
        <w:spacing w:line="360" w:lineRule="auto"/>
        <w:ind w:left="0" w:firstLine="0"/>
        <w:jc w:val="both"/>
        <w:rPr>
          <w:rFonts w:ascii="Palatino Linotype" w:eastAsia="Palatino Linotype" w:hAnsi="Palatino Linotype" w:cs="Palatino Linotype"/>
        </w:rPr>
      </w:pPr>
      <w:r w:rsidRPr="003D569E">
        <w:rPr>
          <w:rFonts w:ascii="Palatino Linotype" w:eastAsia="Palatino Linotype" w:hAnsi="Palatino Linotype" w:cs="Palatino Linotype"/>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00B21408" w:rsidRPr="003D569E" w:rsidRDefault="00B21408" w:rsidP="00C1277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21408" w:rsidRPr="003D569E" w:rsidRDefault="00476F91" w:rsidP="00C12775">
      <w:pPr>
        <w:numPr>
          <w:ilvl w:val="0"/>
          <w:numId w:val="1"/>
        </w:numPr>
        <w:spacing w:line="360" w:lineRule="auto"/>
        <w:ind w:left="0" w:firstLine="0"/>
        <w:jc w:val="both"/>
        <w:rPr>
          <w:rFonts w:ascii="Palatino Linotype" w:eastAsia="Palatino Linotype" w:hAnsi="Palatino Linotype" w:cs="Palatino Linotype"/>
        </w:rPr>
      </w:pPr>
      <w:r w:rsidRPr="003D569E">
        <w:rPr>
          <w:rFonts w:ascii="Palatino Linotype" w:eastAsia="Palatino Linotype" w:hAnsi="Palatino Linotype" w:cs="Palatino Linotype"/>
        </w:rPr>
        <w:t xml:space="preserve">Por tales consideraciones, resulta procedente la clasificación como reservados del nombre de los elementos operativos de la Dirección de Seguridad Pública, en términos del artículo 140, fracción IV, de la Ley de Transparencia y Acceso a la Información Pública del Estado de México y Municipios, que fue remita por el </w:t>
      </w:r>
      <w:r w:rsidRPr="003D569E">
        <w:rPr>
          <w:rFonts w:ascii="Palatino Linotype" w:eastAsia="Palatino Linotype" w:hAnsi="Palatino Linotype" w:cs="Palatino Linotype"/>
          <w:b/>
        </w:rPr>
        <w:t xml:space="preserve">SUJETO OBLIGADO </w:t>
      </w:r>
      <w:r w:rsidRPr="003D569E">
        <w:rPr>
          <w:rFonts w:ascii="Palatino Linotype" w:eastAsia="Palatino Linotype" w:hAnsi="Palatino Linotype" w:cs="Palatino Linotype"/>
        </w:rPr>
        <w:t xml:space="preserve">en la etapa de manifestaciones de la solicitud de información </w:t>
      </w:r>
      <w:r w:rsidRPr="003D569E">
        <w:rPr>
          <w:rFonts w:ascii="Palatino Linotype" w:eastAsia="Palatino Linotype" w:hAnsi="Palatino Linotype" w:cs="Palatino Linotype"/>
          <w:b/>
        </w:rPr>
        <w:t>00258/TOLUCA/IP/2025.</w:t>
      </w:r>
    </w:p>
    <w:p w:rsidR="00B21408" w:rsidRPr="003D569E" w:rsidRDefault="00B21408" w:rsidP="00C12775">
      <w:pPr>
        <w:spacing w:line="360" w:lineRule="auto"/>
        <w:jc w:val="both"/>
        <w:rPr>
          <w:rFonts w:ascii="Palatino Linotype" w:eastAsia="Palatino Linotype" w:hAnsi="Palatino Linotype" w:cs="Palatino Linotype"/>
        </w:rPr>
      </w:pPr>
    </w:p>
    <w:p w:rsidR="00B21408" w:rsidRPr="003D569E" w:rsidRDefault="00476F91" w:rsidP="00C12775">
      <w:pPr>
        <w:numPr>
          <w:ilvl w:val="0"/>
          <w:numId w:val="1"/>
        </w:numPr>
        <w:spacing w:line="360" w:lineRule="auto"/>
        <w:ind w:left="0" w:firstLine="0"/>
        <w:jc w:val="both"/>
        <w:rPr>
          <w:rFonts w:ascii="Palatino Linotype" w:eastAsia="Palatino Linotype" w:hAnsi="Palatino Linotype" w:cs="Palatino Linotype"/>
        </w:rPr>
      </w:pPr>
      <w:r w:rsidRPr="003D569E">
        <w:rPr>
          <w:rFonts w:ascii="Palatino Linotype" w:eastAsia="Palatino Linotype" w:hAnsi="Palatino Linotype" w:cs="Palatino Linotype"/>
        </w:rPr>
        <w:t xml:space="preserve">En ese sentido, se observa que el </w:t>
      </w:r>
      <w:r w:rsidRPr="003D569E">
        <w:rPr>
          <w:rFonts w:ascii="Palatino Linotype" w:eastAsia="Palatino Linotype" w:hAnsi="Palatino Linotype" w:cs="Palatino Linotype"/>
          <w:b/>
        </w:rPr>
        <w:t xml:space="preserve">SUJETO OBLIGADO </w:t>
      </w:r>
      <w:r w:rsidRPr="003D569E">
        <w:rPr>
          <w:rFonts w:ascii="Palatino Linotype" w:eastAsia="Palatino Linotype" w:hAnsi="Palatino Linotype" w:cs="Palatino Linotype"/>
        </w:rPr>
        <w:t xml:space="preserve">en la etapa de manifestaciones subsanó la solicitud de información, entregando el Acta del Comité de Transparencia mediante la cual de manera fundada y motivada expuso las razones por las cuales el nombre de los policías es considerado un dato que debe de ser clasificado como reservado. </w:t>
      </w:r>
    </w:p>
    <w:p w:rsidR="00B21408" w:rsidRPr="003D569E" w:rsidRDefault="00B21408" w:rsidP="00C12775">
      <w:pPr>
        <w:rPr>
          <w:rFonts w:ascii="Palatino Linotype" w:eastAsia="Palatino Linotype" w:hAnsi="Palatino Linotype" w:cs="Palatino Linotype"/>
        </w:rPr>
      </w:pPr>
    </w:p>
    <w:p w:rsidR="00B21408" w:rsidRPr="003D569E" w:rsidRDefault="00476F91" w:rsidP="00C12775">
      <w:pPr>
        <w:numPr>
          <w:ilvl w:val="0"/>
          <w:numId w:val="1"/>
        </w:numPr>
        <w:spacing w:line="360" w:lineRule="auto"/>
        <w:ind w:left="0" w:firstLine="0"/>
        <w:jc w:val="both"/>
        <w:rPr>
          <w:rFonts w:ascii="Palatino Linotype" w:hAnsi="Palatino Linotype"/>
        </w:rPr>
      </w:pPr>
      <w:r w:rsidRPr="003D569E">
        <w:rPr>
          <w:rFonts w:ascii="Palatino Linotype" w:eastAsia="Palatino Linotype" w:hAnsi="Palatino Linotype" w:cs="Palatino Linotype"/>
        </w:rPr>
        <w:t xml:space="preserve">Por lo tanto, en virtud de  los argumentos expuestos con anterioridad así como del análisis realizado a las constancias que obran en el expediente electrónico, toda vez el </w:t>
      </w:r>
      <w:r w:rsidRPr="003D569E">
        <w:rPr>
          <w:rFonts w:ascii="Palatino Linotype" w:eastAsia="Palatino Linotype" w:hAnsi="Palatino Linotype" w:cs="Palatino Linotype"/>
          <w:b/>
        </w:rPr>
        <w:t xml:space="preserve">SUJETO OBLIGADO </w:t>
      </w:r>
      <w:r w:rsidRPr="003D569E">
        <w:rPr>
          <w:rFonts w:ascii="Palatino Linotype" w:eastAsia="Palatino Linotype" w:hAnsi="Palatino Linotype" w:cs="Palatino Linotype"/>
        </w:rPr>
        <w:t xml:space="preserve">modificó su respuesta inicial, se determina sobreseer el </w:t>
      </w:r>
      <w:r w:rsidRPr="003D569E">
        <w:rPr>
          <w:rFonts w:ascii="Palatino Linotype" w:eastAsia="Palatino Linotype" w:hAnsi="Palatino Linotype" w:cs="Palatino Linotype"/>
        </w:rPr>
        <w:lastRenderedPageBreak/>
        <w:t>presente recurso de revisión por actualizarse la causal de sobreseimiento prevista en la fracción III del artículo 192 de la Ley de Transparencia y Acceso a la Información Pública del Estado de México y Municipios, el que se transcribe a continuación, para un mejor entendimiento:</w:t>
      </w:r>
    </w:p>
    <w:p w:rsidR="00B21408" w:rsidRPr="003D569E" w:rsidRDefault="00B21408" w:rsidP="00C12775">
      <w:pPr>
        <w:pBdr>
          <w:top w:val="nil"/>
          <w:left w:val="nil"/>
          <w:bottom w:val="nil"/>
          <w:right w:val="nil"/>
          <w:between w:val="nil"/>
        </w:pBdr>
        <w:rPr>
          <w:rFonts w:ascii="Palatino Linotype" w:eastAsia="Palatino Linotype" w:hAnsi="Palatino Linotype" w:cs="Palatino Linotype"/>
          <w:color w:val="000000"/>
        </w:rPr>
      </w:pPr>
    </w:p>
    <w:p w:rsidR="00B21408" w:rsidRPr="003D569E" w:rsidRDefault="00476F91" w:rsidP="00C12775">
      <w:pPr>
        <w:pBdr>
          <w:top w:val="nil"/>
          <w:left w:val="nil"/>
          <w:bottom w:val="nil"/>
          <w:right w:val="nil"/>
          <w:between w:val="nil"/>
        </w:pBdr>
        <w:tabs>
          <w:tab w:val="left" w:pos="7938"/>
        </w:tabs>
        <w:jc w:val="both"/>
        <w:rPr>
          <w:rFonts w:ascii="Palatino Linotype" w:eastAsia="Palatino Linotype" w:hAnsi="Palatino Linotype" w:cs="Palatino Linotype"/>
          <w:i/>
          <w:color w:val="000000"/>
        </w:rPr>
      </w:pPr>
      <w:r w:rsidRPr="003D569E">
        <w:rPr>
          <w:rFonts w:ascii="Palatino Linotype" w:eastAsia="Palatino Linotype" w:hAnsi="Palatino Linotype" w:cs="Palatino Linotype"/>
          <w:b/>
          <w:i/>
          <w:color w:val="000000"/>
        </w:rPr>
        <w:t>Artículo 192.</w:t>
      </w:r>
      <w:r w:rsidRPr="003D569E">
        <w:rPr>
          <w:rFonts w:ascii="Palatino Linotype" w:eastAsia="Palatino Linotype" w:hAnsi="Palatino Linotype" w:cs="Palatino Linotype"/>
          <w:i/>
          <w:color w:val="000000"/>
        </w:rPr>
        <w:t xml:space="preserve"> El recurso será sobreseído, en todo o en parte, cuando una vez admitido, se actualicen alguno de los siguientes supuestos:</w:t>
      </w:r>
    </w:p>
    <w:p w:rsidR="00B21408" w:rsidRPr="003D569E" w:rsidRDefault="00B21408" w:rsidP="00C12775">
      <w:pPr>
        <w:pBdr>
          <w:top w:val="nil"/>
          <w:left w:val="nil"/>
          <w:bottom w:val="nil"/>
          <w:right w:val="nil"/>
          <w:between w:val="nil"/>
        </w:pBdr>
        <w:tabs>
          <w:tab w:val="left" w:pos="7938"/>
        </w:tabs>
        <w:jc w:val="both"/>
        <w:rPr>
          <w:rFonts w:ascii="Palatino Linotype" w:eastAsia="Palatino Linotype" w:hAnsi="Palatino Linotype" w:cs="Palatino Linotype"/>
          <w:i/>
          <w:color w:val="000000"/>
        </w:rPr>
      </w:pPr>
    </w:p>
    <w:p w:rsidR="00B21408" w:rsidRPr="003D569E" w:rsidRDefault="00476F91" w:rsidP="00C12775">
      <w:pPr>
        <w:pBdr>
          <w:top w:val="nil"/>
          <w:left w:val="nil"/>
          <w:bottom w:val="nil"/>
          <w:right w:val="nil"/>
          <w:between w:val="nil"/>
        </w:pBdr>
        <w:tabs>
          <w:tab w:val="left" w:pos="7938"/>
        </w:tabs>
        <w:spacing w:after="120"/>
        <w:jc w:val="both"/>
        <w:rPr>
          <w:rFonts w:ascii="Palatino Linotype" w:eastAsia="Palatino Linotype" w:hAnsi="Palatino Linotype" w:cs="Palatino Linotype"/>
          <w:i/>
          <w:color w:val="000000"/>
        </w:rPr>
      </w:pPr>
      <w:r w:rsidRPr="003D569E">
        <w:rPr>
          <w:rFonts w:ascii="Palatino Linotype" w:eastAsia="Palatino Linotype" w:hAnsi="Palatino Linotype" w:cs="Palatino Linotype"/>
          <w:b/>
          <w:i/>
          <w:color w:val="000000"/>
        </w:rPr>
        <w:t xml:space="preserve">III. </w:t>
      </w:r>
      <w:r w:rsidRPr="003D569E">
        <w:rPr>
          <w:rFonts w:ascii="Palatino Linotype" w:eastAsia="Palatino Linotype" w:hAnsi="Palatino Linotype" w:cs="Palatino Linotype"/>
          <w:i/>
          <w:color w:val="000000"/>
        </w:rPr>
        <w:t xml:space="preserve">El sujeto obligado responsable del acto lo </w:t>
      </w:r>
      <w:r w:rsidRPr="003D569E">
        <w:rPr>
          <w:rFonts w:ascii="Palatino Linotype" w:eastAsia="Palatino Linotype" w:hAnsi="Palatino Linotype" w:cs="Palatino Linotype"/>
          <w:b/>
          <w:i/>
          <w:color w:val="000000"/>
        </w:rPr>
        <w:t>modifique</w:t>
      </w:r>
      <w:r w:rsidRPr="003D569E">
        <w:rPr>
          <w:rFonts w:ascii="Palatino Linotype" w:eastAsia="Palatino Linotype" w:hAnsi="Palatino Linotype" w:cs="Palatino Linotype"/>
          <w:i/>
          <w:color w:val="000000"/>
        </w:rPr>
        <w:t xml:space="preserve"> o </w:t>
      </w:r>
      <w:r w:rsidRPr="003D569E">
        <w:rPr>
          <w:rFonts w:ascii="Palatino Linotype" w:eastAsia="Palatino Linotype" w:hAnsi="Palatino Linotype" w:cs="Palatino Linotype"/>
          <w:b/>
          <w:i/>
          <w:color w:val="000000"/>
        </w:rPr>
        <w:t>revoque</w:t>
      </w:r>
      <w:r w:rsidRPr="003D569E">
        <w:rPr>
          <w:rFonts w:ascii="Palatino Linotype" w:eastAsia="Palatino Linotype" w:hAnsi="Palatino Linotype" w:cs="Palatino Linotype"/>
          <w:i/>
          <w:color w:val="000000"/>
        </w:rPr>
        <w:t xml:space="preserve"> de tal manera que el recurso de revisión quede sin materia; “</w:t>
      </w:r>
    </w:p>
    <w:p w:rsidR="00B21408" w:rsidRPr="003D569E" w:rsidRDefault="00B21408" w:rsidP="00C12775">
      <w:pPr>
        <w:pBdr>
          <w:top w:val="nil"/>
          <w:left w:val="nil"/>
          <w:bottom w:val="nil"/>
          <w:right w:val="nil"/>
          <w:between w:val="nil"/>
        </w:pBdr>
        <w:tabs>
          <w:tab w:val="left" w:pos="7938"/>
        </w:tabs>
        <w:spacing w:before="120" w:after="120"/>
        <w:jc w:val="both"/>
        <w:rPr>
          <w:rFonts w:ascii="Palatino Linotype" w:eastAsia="Palatino Linotype" w:hAnsi="Palatino Linotype" w:cs="Palatino Linotype"/>
          <w:i/>
        </w:rPr>
      </w:pPr>
    </w:p>
    <w:p w:rsidR="00B21408" w:rsidRPr="003D569E" w:rsidRDefault="00476F91" w:rsidP="00C12775">
      <w:pPr>
        <w:numPr>
          <w:ilvl w:val="0"/>
          <w:numId w:val="1"/>
        </w:numPr>
        <w:spacing w:line="360" w:lineRule="auto"/>
        <w:ind w:left="0" w:firstLine="0"/>
        <w:jc w:val="both"/>
        <w:rPr>
          <w:rFonts w:ascii="Palatino Linotype" w:hAnsi="Palatino Linotype"/>
        </w:rPr>
      </w:pPr>
      <w:r w:rsidRPr="003D569E">
        <w:rPr>
          <w:rFonts w:ascii="Palatino Linotype" w:eastAsia="Palatino Linotype" w:hAnsi="Palatino Linotype" w:cs="Palatino Linotype"/>
        </w:rPr>
        <w:t xml:space="preserve">Siendo el </w:t>
      </w:r>
      <w:r w:rsidRPr="003D569E">
        <w:rPr>
          <w:rFonts w:ascii="Palatino Linotype" w:eastAsia="Palatino Linotype" w:hAnsi="Palatino Linotype" w:cs="Palatino Linotype"/>
          <w:i/>
        </w:rPr>
        <w:t>sobreseimiento</w:t>
      </w:r>
      <w:r w:rsidRPr="003D569E">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B21408" w:rsidRPr="003D569E" w:rsidRDefault="00476F91" w:rsidP="00C12775">
      <w:pPr>
        <w:pBdr>
          <w:top w:val="nil"/>
          <w:left w:val="nil"/>
          <w:bottom w:val="nil"/>
          <w:right w:val="nil"/>
          <w:between w:val="nil"/>
        </w:pBdr>
        <w:jc w:val="both"/>
        <w:rPr>
          <w:rFonts w:ascii="Palatino Linotype" w:eastAsia="Palatino Linotype" w:hAnsi="Palatino Linotype" w:cs="Palatino Linotype"/>
          <w:b/>
          <w:i/>
          <w:color w:val="000000"/>
        </w:rPr>
      </w:pPr>
      <w:r w:rsidRPr="003D569E">
        <w:rPr>
          <w:rFonts w:ascii="Palatino Linotype" w:eastAsia="Palatino Linotype" w:hAnsi="Palatino Linotype" w:cs="Palatino Linotype"/>
          <w:i/>
          <w:color w:val="000000"/>
        </w:rPr>
        <w:t>“</w:t>
      </w:r>
      <w:r w:rsidRPr="003D569E">
        <w:rPr>
          <w:rFonts w:ascii="Palatino Linotype" w:eastAsia="Palatino Linotype" w:hAnsi="Palatino Linotype" w:cs="Palatino Linotype"/>
          <w:b/>
          <w:i/>
          <w:color w:val="000000"/>
        </w:rPr>
        <w:t>SOBRESEIMIENTO, NO PERMITE ENTRAR AL ESTUDIO DE LAS CUESTIONES DE FONDO</w:t>
      </w:r>
    </w:p>
    <w:p w:rsidR="00B21408" w:rsidRPr="003D569E" w:rsidRDefault="00476F91" w:rsidP="00C12775">
      <w:pPr>
        <w:pBdr>
          <w:top w:val="nil"/>
          <w:left w:val="nil"/>
          <w:bottom w:val="nil"/>
          <w:right w:val="nil"/>
          <w:between w:val="nil"/>
        </w:pBdr>
        <w:jc w:val="both"/>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Localización: 213609. II.2o.183 K. Tribunales Colegiados de Circuito. Octava Época. Semanario Judicial de la Federación. Tomo XIII, Febrero de 1994, Pág. 420</w:t>
      </w:r>
    </w:p>
    <w:p w:rsidR="00B21408" w:rsidRPr="003D569E" w:rsidRDefault="00476F91" w:rsidP="00C12775">
      <w:pPr>
        <w:pBdr>
          <w:top w:val="nil"/>
          <w:left w:val="nil"/>
          <w:bottom w:val="nil"/>
          <w:right w:val="nil"/>
          <w:between w:val="nil"/>
        </w:pBdr>
        <w:jc w:val="both"/>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B21408" w:rsidRPr="003D569E" w:rsidRDefault="00B21408" w:rsidP="00C12775">
      <w:pPr>
        <w:pBdr>
          <w:top w:val="nil"/>
          <w:left w:val="nil"/>
          <w:bottom w:val="nil"/>
          <w:right w:val="nil"/>
          <w:between w:val="nil"/>
        </w:pBdr>
        <w:spacing w:after="120"/>
        <w:jc w:val="both"/>
        <w:rPr>
          <w:rFonts w:ascii="Palatino Linotype" w:eastAsia="Palatino Linotype" w:hAnsi="Palatino Linotype" w:cs="Palatino Linotype"/>
          <w:i/>
          <w:color w:val="000000"/>
        </w:rPr>
      </w:pPr>
    </w:p>
    <w:p w:rsidR="00B21408" w:rsidRPr="003D569E" w:rsidRDefault="00476F91" w:rsidP="00C12775">
      <w:pPr>
        <w:numPr>
          <w:ilvl w:val="0"/>
          <w:numId w:val="1"/>
        </w:numPr>
        <w:spacing w:line="360" w:lineRule="auto"/>
        <w:ind w:left="0" w:firstLine="0"/>
        <w:jc w:val="both"/>
        <w:rPr>
          <w:rFonts w:ascii="Palatino Linotype" w:hAnsi="Palatino Linotype"/>
        </w:rPr>
      </w:pPr>
      <w:r w:rsidRPr="003D569E">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rsidR="00B21408" w:rsidRPr="003D569E" w:rsidRDefault="00476F91" w:rsidP="00C12775">
      <w:pPr>
        <w:pBdr>
          <w:top w:val="nil"/>
          <w:left w:val="nil"/>
          <w:bottom w:val="nil"/>
          <w:right w:val="nil"/>
          <w:between w:val="nil"/>
        </w:pBdr>
        <w:spacing w:before="120"/>
        <w:jc w:val="both"/>
        <w:rPr>
          <w:rFonts w:ascii="Palatino Linotype" w:eastAsia="Palatino Linotype" w:hAnsi="Palatino Linotype" w:cs="Palatino Linotype"/>
          <w:b/>
          <w:i/>
          <w:color w:val="000000"/>
        </w:rPr>
      </w:pPr>
      <w:r w:rsidRPr="003D569E">
        <w:rPr>
          <w:rFonts w:ascii="Palatino Linotype" w:eastAsia="Palatino Linotype" w:hAnsi="Palatino Linotype" w:cs="Palatino Linotype"/>
          <w:b/>
          <w:i/>
          <w:color w:val="000000"/>
        </w:rPr>
        <w:lastRenderedPageBreak/>
        <w:t>“DESECHAMIENTO O SOBRESEIMIENTO EN EL JUICIO DE AMPARO. NO IMPLICA DENEGACIÓN DE JUSTICIA NI GENERA INSEGURIDAD JURÍDICA”</w:t>
      </w:r>
    </w:p>
    <w:p w:rsidR="00B21408" w:rsidRPr="003D569E" w:rsidRDefault="00476F91" w:rsidP="00C12775">
      <w:pPr>
        <w:pBdr>
          <w:top w:val="nil"/>
          <w:left w:val="nil"/>
          <w:bottom w:val="nil"/>
          <w:right w:val="nil"/>
          <w:between w:val="nil"/>
        </w:pBdr>
        <w:jc w:val="both"/>
        <w:rPr>
          <w:rFonts w:ascii="Palatino Linotype" w:eastAsia="Palatino Linotype" w:hAnsi="Palatino Linotype" w:cs="Palatino Linotype"/>
          <w:i/>
          <w:color w:val="000000"/>
        </w:rPr>
      </w:pPr>
      <w:r w:rsidRPr="003D569E">
        <w:rPr>
          <w:rFonts w:ascii="Palatino Linotype" w:eastAsia="Palatino Linotype" w:hAnsi="Palatino Linotype" w:cs="Palatino Linotype"/>
          <w:i/>
          <w:color w:val="000000"/>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3D569E">
        <w:rPr>
          <w:rFonts w:ascii="Palatino Linotype" w:eastAsia="Palatino Linotype" w:hAnsi="Palatino Linotype" w:cs="Palatino Linotype"/>
          <w:color w:val="000000"/>
        </w:rPr>
        <w:tab/>
      </w:r>
    </w:p>
    <w:p w:rsidR="00B21408" w:rsidRPr="003D569E" w:rsidRDefault="00B21408" w:rsidP="00C12775">
      <w:pPr>
        <w:pBdr>
          <w:top w:val="nil"/>
          <w:left w:val="nil"/>
          <w:bottom w:val="nil"/>
          <w:right w:val="nil"/>
          <w:between w:val="nil"/>
        </w:pBdr>
        <w:spacing w:after="120"/>
        <w:jc w:val="both"/>
        <w:rPr>
          <w:rFonts w:ascii="Palatino Linotype" w:eastAsia="Palatino Linotype" w:hAnsi="Palatino Linotype" w:cs="Palatino Linotype"/>
          <w:i/>
          <w:color w:val="000000"/>
        </w:rPr>
      </w:pPr>
    </w:p>
    <w:p w:rsidR="00B21408" w:rsidRPr="003D569E" w:rsidRDefault="00476F91" w:rsidP="00C12775">
      <w:pPr>
        <w:numPr>
          <w:ilvl w:val="0"/>
          <w:numId w:val="1"/>
        </w:numPr>
        <w:spacing w:line="360" w:lineRule="auto"/>
        <w:ind w:left="0" w:firstLine="0"/>
        <w:jc w:val="both"/>
        <w:rPr>
          <w:rFonts w:ascii="Palatino Linotype" w:hAnsi="Palatino Linotype"/>
        </w:rPr>
      </w:pPr>
      <w:bookmarkStart w:id="9" w:name="_heading=h.17dp8vu" w:colFirst="0" w:colLast="0"/>
      <w:bookmarkEnd w:id="9"/>
      <w:r w:rsidRPr="003D569E">
        <w:rPr>
          <w:rFonts w:ascii="Palatino Linotype" w:eastAsia="Palatino Linotype" w:hAnsi="Palatino Linotype" w:cs="Palatino Linotype"/>
        </w:rPr>
        <w:t xml:space="preserve">Finalmente, se dejan a salvo los derechos del particular a fin de que de considerarlo pertinente, interponga una nueva solicitud de acceso ante el Sujeto Obligado, a fin de solicitar la información de su interés. </w:t>
      </w:r>
    </w:p>
    <w:p w:rsidR="00B21408" w:rsidRPr="003D569E" w:rsidRDefault="00B21408" w:rsidP="00C12775">
      <w:pPr>
        <w:spacing w:line="360" w:lineRule="auto"/>
        <w:jc w:val="both"/>
        <w:rPr>
          <w:rFonts w:ascii="Palatino Linotype" w:eastAsia="Palatino Linotype" w:hAnsi="Palatino Linotype" w:cs="Palatino Linotype"/>
        </w:rPr>
      </w:pPr>
    </w:p>
    <w:p w:rsidR="00B21408" w:rsidRPr="003D569E" w:rsidRDefault="00476F91" w:rsidP="00C12775">
      <w:pPr>
        <w:numPr>
          <w:ilvl w:val="0"/>
          <w:numId w:val="1"/>
        </w:numPr>
        <w:spacing w:line="360" w:lineRule="auto"/>
        <w:ind w:left="0" w:firstLine="0"/>
        <w:jc w:val="both"/>
        <w:rPr>
          <w:rFonts w:ascii="Palatino Linotype" w:hAnsi="Palatino Linotype"/>
        </w:rPr>
      </w:pPr>
      <w:r w:rsidRPr="003D569E">
        <w:rPr>
          <w:rFonts w:ascii="Palatino Linotype" w:eastAsia="Palatino Linotype" w:hAnsi="Palatino Linotype" w:cs="Palatino Linotype"/>
        </w:rPr>
        <w:t xml:space="preserve">Bajo ese tenor con fundamento en la segunda hipótesis de la fracción I del artículo 186, de la Ley de Transparencia y Acceso a la Información Pública del Estado de México y Municipios, se Sobresee el recurso de revisión </w:t>
      </w:r>
      <w:r w:rsidRPr="003D569E">
        <w:rPr>
          <w:rFonts w:ascii="Palatino Linotype" w:eastAsia="Palatino Linotype" w:hAnsi="Palatino Linotype" w:cs="Palatino Linotype"/>
          <w:b/>
        </w:rPr>
        <w:t>01348/INFOEM/IP/RR/2025</w:t>
      </w:r>
      <w:r w:rsidRPr="003D569E">
        <w:rPr>
          <w:rFonts w:ascii="Palatino Linotype" w:eastAsia="Palatino Linotype" w:hAnsi="Palatino Linotype" w:cs="Palatino Linotype"/>
        </w:rPr>
        <w:t>, que ha sido materia del presente fallo.</w:t>
      </w:r>
    </w:p>
    <w:p w:rsidR="00B21408" w:rsidRPr="003D569E" w:rsidRDefault="00B21408" w:rsidP="00C12775">
      <w:pPr>
        <w:pBdr>
          <w:top w:val="nil"/>
          <w:left w:val="nil"/>
          <w:bottom w:val="nil"/>
          <w:right w:val="nil"/>
          <w:between w:val="nil"/>
        </w:pBdr>
        <w:rPr>
          <w:rFonts w:ascii="Palatino Linotype" w:eastAsia="Palatino Linotype" w:hAnsi="Palatino Linotype" w:cs="Palatino Linotype"/>
          <w:color w:val="000000"/>
        </w:rPr>
      </w:pPr>
    </w:p>
    <w:p w:rsidR="00B21408" w:rsidRPr="003D569E" w:rsidRDefault="00476F91" w:rsidP="00C12775">
      <w:pPr>
        <w:numPr>
          <w:ilvl w:val="0"/>
          <w:numId w:val="1"/>
        </w:numPr>
        <w:spacing w:line="360" w:lineRule="auto"/>
        <w:ind w:left="0" w:firstLine="0"/>
        <w:jc w:val="both"/>
        <w:rPr>
          <w:rFonts w:ascii="Palatino Linotype" w:hAnsi="Palatino Linotype"/>
        </w:rPr>
      </w:pPr>
      <w:r w:rsidRPr="003D569E">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B21408" w:rsidRPr="003D569E" w:rsidRDefault="00B21408" w:rsidP="00C12775">
      <w:pPr>
        <w:pBdr>
          <w:top w:val="nil"/>
          <w:left w:val="nil"/>
          <w:bottom w:val="nil"/>
          <w:right w:val="nil"/>
          <w:between w:val="nil"/>
        </w:pBdr>
        <w:rPr>
          <w:rFonts w:ascii="Palatino Linotype" w:eastAsia="Palatino Linotype" w:hAnsi="Palatino Linotype" w:cs="Palatino Linotype"/>
          <w:color w:val="000000"/>
        </w:rPr>
      </w:pPr>
    </w:p>
    <w:p w:rsidR="003D569E" w:rsidRPr="003D569E" w:rsidRDefault="003D569E" w:rsidP="00C12775">
      <w:pPr>
        <w:keepNext/>
        <w:keepLines/>
        <w:spacing w:line="360" w:lineRule="auto"/>
        <w:jc w:val="center"/>
        <w:rPr>
          <w:rFonts w:ascii="Palatino Linotype" w:eastAsia="Palatino Linotype" w:hAnsi="Palatino Linotype" w:cs="Palatino Linotype"/>
          <w:b/>
          <w:color w:val="000000"/>
        </w:rPr>
      </w:pPr>
      <w:bookmarkStart w:id="10" w:name="_heading=h.3rdcrjn" w:colFirst="0" w:colLast="0"/>
      <w:bookmarkEnd w:id="10"/>
    </w:p>
    <w:p w:rsidR="00B21408" w:rsidRPr="003D569E" w:rsidRDefault="00476F91" w:rsidP="00C12775">
      <w:pPr>
        <w:keepNext/>
        <w:keepLines/>
        <w:spacing w:line="360" w:lineRule="auto"/>
        <w:jc w:val="center"/>
        <w:rPr>
          <w:rFonts w:ascii="Palatino Linotype" w:eastAsia="Palatino Linotype" w:hAnsi="Palatino Linotype" w:cs="Palatino Linotype"/>
          <w:b/>
          <w:color w:val="000000"/>
        </w:rPr>
      </w:pPr>
      <w:r w:rsidRPr="003D569E">
        <w:rPr>
          <w:rFonts w:ascii="Palatino Linotype" w:eastAsia="Palatino Linotype" w:hAnsi="Palatino Linotype" w:cs="Palatino Linotype"/>
          <w:b/>
          <w:color w:val="000000"/>
        </w:rPr>
        <w:t>R E S O L U T I V O S</w:t>
      </w:r>
    </w:p>
    <w:p w:rsidR="00B21408" w:rsidRPr="003D569E" w:rsidRDefault="00B21408" w:rsidP="00C12775">
      <w:pPr>
        <w:rPr>
          <w:rFonts w:ascii="Palatino Linotype" w:eastAsia="Palatino Linotype" w:hAnsi="Palatino Linotype" w:cs="Palatino Linotype"/>
          <w:color w:val="000000"/>
        </w:rPr>
      </w:pPr>
    </w:p>
    <w:p w:rsidR="00B21408" w:rsidRPr="003D569E" w:rsidRDefault="00476F91" w:rsidP="00C12775">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r w:rsidRPr="003D569E">
        <w:rPr>
          <w:rFonts w:ascii="Palatino Linotype" w:eastAsia="Palatino Linotype" w:hAnsi="Palatino Linotype" w:cs="Palatino Linotype"/>
          <w:b/>
        </w:rPr>
        <w:t xml:space="preserve">PRIMERO. </w:t>
      </w:r>
      <w:r w:rsidRPr="003D569E">
        <w:rPr>
          <w:rFonts w:ascii="Palatino Linotype" w:eastAsia="Palatino Linotype" w:hAnsi="Palatino Linotype" w:cs="Palatino Linotype"/>
        </w:rPr>
        <w:t xml:space="preserve">Se </w:t>
      </w:r>
      <w:r w:rsidRPr="003D569E">
        <w:rPr>
          <w:rFonts w:ascii="Palatino Linotype" w:eastAsia="Palatino Linotype" w:hAnsi="Palatino Linotype" w:cs="Palatino Linotype"/>
          <w:b/>
        </w:rPr>
        <w:t>SOBRESEE</w:t>
      </w:r>
      <w:r w:rsidRPr="003D569E">
        <w:rPr>
          <w:rFonts w:ascii="Palatino Linotype" w:eastAsia="Palatino Linotype" w:hAnsi="Palatino Linotype" w:cs="Palatino Linotype"/>
        </w:rPr>
        <w:t xml:space="preserve"> el recurso de revisión número </w:t>
      </w:r>
      <w:r w:rsidRPr="003D569E">
        <w:rPr>
          <w:rFonts w:ascii="Palatino Linotype" w:eastAsia="Palatino Linotype" w:hAnsi="Palatino Linotype" w:cs="Palatino Linotype"/>
          <w:b/>
        </w:rPr>
        <w:t>01348/INFOEM/IP/RR/2025,</w:t>
      </w:r>
      <w:r w:rsidRPr="003D569E">
        <w:rPr>
          <w:rFonts w:ascii="Palatino Linotype" w:eastAsia="Palatino Linotype" w:hAnsi="Palatino Linotype" w:cs="Palatino Linotype"/>
        </w:rPr>
        <w:t xml:space="preserve"> porque al modificar la respuesta a través del informe justificado, el recurso de revisión quedó sin materia, conforme a la fracción III del artículo 192 de la Ley de Transparencia y Acceso a la Información Pública del Estado de México y Municipios, en términos del Considerando </w:t>
      </w:r>
      <w:r w:rsidRPr="003D569E">
        <w:rPr>
          <w:rFonts w:ascii="Palatino Linotype" w:eastAsia="Palatino Linotype" w:hAnsi="Palatino Linotype" w:cs="Palatino Linotype"/>
          <w:b/>
        </w:rPr>
        <w:t>TERCERO</w:t>
      </w:r>
      <w:r w:rsidRPr="003D569E">
        <w:rPr>
          <w:rFonts w:ascii="Palatino Linotype" w:eastAsia="Palatino Linotype" w:hAnsi="Palatino Linotype" w:cs="Palatino Linotype"/>
        </w:rPr>
        <w:t xml:space="preserve"> de la presente resolución.</w:t>
      </w:r>
    </w:p>
    <w:p w:rsidR="003D569E" w:rsidRPr="003D569E" w:rsidRDefault="003D569E" w:rsidP="00C12775">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b/>
        </w:rPr>
      </w:pPr>
    </w:p>
    <w:p w:rsidR="00B21408" w:rsidRPr="003D569E" w:rsidRDefault="00476F91" w:rsidP="00C12775">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r w:rsidRPr="003D569E">
        <w:rPr>
          <w:rFonts w:ascii="Palatino Linotype" w:eastAsia="Palatino Linotype" w:hAnsi="Palatino Linotype" w:cs="Palatino Linotype"/>
          <w:b/>
        </w:rPr>
        <w:t xml:space="preserve">SEGUNDO. Notifíquese, </w:t>
      </w:r>
      <w:r w:rsidRPr="003D569E">
        <w:rPr>
          <w:rFonts w:ascii="Palatino Linotype" w:eastAsia="Palatino Linotype" w:hAnsi="Palatino Linotype" w:cs="Palatino Linotype"/>
        </w:rPr>
        <w:t>vía</w:t>
      </w:r>
      <w:r w:rsidRPr="003D569E">
        <w:rPr>
          <w:rFonts w:ascii="Palatino Linotype" w:eastAsia="Palatino Linotype" w:hAnsi="Palatino Linotype" w:cs="Palatino Linotype"/>
          <w:b/>
        </w:rPr>
        <w:t xml:space="preserve"> SAIMEX,</w:t>
      </w:r>
      <w:r w:rsidRPr="003D569E">
        <w:rPr>
          <w:rFonts w:ascii="Palatino Linotype" w:eastAsia="Palatino Linotype" w:hAnsi="Palatino Linotype" w:cs="Palatino Linotype"/>
        </w:rPr>
        <w:t xml:space="preserve"> al Responsable de la Unidad de Transparencia del </w:t>
      </w:r>
      <w:r w:rsidRPr="003D569E">
        <w:rPr>
          <w:rFonts w:ascii="Palatino Linotype" w:eastAsia="Palatino Linotype" w:hAnsi="Palatino Linotype" w:cs="Palatino Linotype"/>
          <w:b/>
        </w:rPr>
        <w:t>Sujeto Obligado</w:t>
      </w:r>
      <w:r w:rsidRPr="003D569E">
        <w:rPr>
          <w:rFonts w:ascii="Palatino Linotype" w:eastAsia="Palatino Linotype" w:hAnsi="Palatino Linotype" w:cs="Palatino Linotype"/>
        </w:rPr>
        <w:t xml:space="preserve"> la presente resolución, para su conocimiento.</w:t>
      </w:r>
    </w:p>
    <w:p w:rsidR="003D569E" w:rsidRPr="003D569E" w:rsidRDefault="003D569E" w:rsidP="00C12775">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p>
    <w:p w:rsidR="00B21408" w:rsidRPr="003D569E" w:rsidRDefault="00476F91" w:rsidP="00C12775">
      <w:pPr>
        <w:widowControl w:val="0"/>
        <w:pBdr>
          <w:top w:val="nil"/>
          <w:left w:val="nil"/>
          <w:bottom w:val="nil"/>
          <w:right w:val="nil"/>
          <w:between w:val="nil"/>
        </w:pBdr>
        <w:tabs>
          <w:tab w:val="left" w:pos="1701"/>
        </w:tabs>
        <w:spacing w:before="240" w:line="360" w:lineRule="auto"/>
        <w:jc w:val="both"/>
        <w:rPr>
          <w:rFonts w:ascii="Palatino Linotype" w:eastAsia="Palatino Linotype" w:hAnsi="Palatino Linotype" w:cs="Palatino Linotype"/>
          <w:color w:val="222222"/>
        </w:rPr>
      </w:pPr>
      <w:r w:rsidRPr="003D569E">
        <w:rPr>
          <w:rFonts w:ascii="Palatino Linotype" w:eastAsia="Palatino Linotype" w:hAnsi="Palatino Linotype" w:cs="Palatino Linotype"/>
          <w:b/>
          <w:color w:val="000000"/>
        </w:rPr>
        <w:t>TERCERO</w:t>
      </w:r>
      <w:r w:rsidRPr="003D569E">
        <w:rPr>
          <w:rFonts w:ascii="Palatino Linotype" w:eastAsia="Palatino Linotype" w:hAnsi="Palatino Linotype" w:cs="Palatino Linotype"/>
          <w:b/>
          <w:color w:val="222222"/>
        </w:rPr>
        <w:t xml:space="preserve">. Notifíquese </w:t>
      </w:r>
      <w:r w:rsidRPr="003D569E">
        <w:rPr>
          <w:rFonts w:ascii="Palatino Linotype" w:eastAsia="Palatino Linotype" w:hAnsi="Palatino Linotype" w:cs="Palatino Linotype"/>
          <w:color w:val="222222"/>
        </w:rPr>
        <w:t>a</w:t>
      </w:r>
      <w:r w:rsidRPr="003D569E">
        <w:rPr>
          <w:rFonts w:ascii="Palatino Linotype" w:eastAsia="Palatino Linotype" w:hAnsi="Palatino Linotype" w:cs="Palatino Linotype"/>
          <w:b/>
          <w:color w:val="222222"/>
        </w:rPr>
        <w:t xml:space="preserve"> </w:t>
      </w:r>
      <w:r w:rsidRPr="003D569E">
        <w:rPr>
          <w:rFonts w:ascii="Palatino Linotype" w:eastAsia="Palatino Linotype" w:hAnsi="Palatino Linotype" w:cs="Palatino Linotype"/>
          <w:b/>
          <w:color w:val="000000"/>
        </w:rPr>
        <w:t>EL RECURRENTE</w:t>
      </w:r>
      <w:r w:rsidRPr="003D569E">
        <w:rPr>
          <w:rFonts w:ascii="Palatino Linotype" w:eastAsia="Palatino Linotype" w:hAnsi="Palatino Linotype" w:cs="Palatino Linotype"/>
          <w:color w:val="222222"/>
        </w:rPr>
        <w:t xml:space="preserve"> la presente resolución, vía </w:t>
      </w:r>
      <w:r w:rsidRPr="003D569E">
        <w:rPr>
          <w:rFonts w:ascii="Palatino Linotype" w:eastAsia="Palatino Linotype" w:hAnsi="Palatino Linotype" w:cs="Palatino Linotype"/>
          <w:b/>
          <w:color w:val="222222"/>
        </w:rPr>
        <w:t xml:space="preserve">SAIMEX y vía </w:t>
      </w:r>
    </w:p>
    <w:p w:rsidR="00B21408" w:rsidRPr="003D569E" w:rsidRDefault="00B21408" w:rsidP="00C12775">
      <w:pPr>
        <w:widowControl w:val="0"/>
        <w:pBdr>
          <w:top w:val="nil"/>
          <w:left w:val="nil"/>
          <w:bottom w:val="nil"/>
          <w:right w:val="nil"/>
          <w:between w:val="nil"/>
        </w:pBdr>
        <w:tabs>
          <w:tab w:val="left" w:pos="1701"/>
        </w:tabs>
        <w:spacing w:after="240" w:line="360" w:lineRule="auto"/>
        <w:jc w:val="both"/>
        <w:rPr>
          <w:rFonts w:ascii="Palatino Linotype" w:eastAsia="Palatino Linotype" w:hAnsi="Palatino Linotype" w:cs="Palatino Linotype"/>
          <w:color w:val="222222"/>
        </w:rPr>
      </w:pPr>
    </w:p>
    <w:p w:rsidR="00B21408" w:rsidRPr="003D569E" w:rsidRDefault="00476F91" w:rsidP="00C12775">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r w:rsidRPr="003D569E">
        <w:rPr>
          <w:rFonts w:ascii="Palatino Linotype" w:eastAsia="Palatino Linotype" w:hAnsi="Palatino Linotype" w:cs="Palatino Linotype"/>
          <w:b/>
        </w:rPr>
        <w:t xml:space="preserve">CUARTO. </w:t>
      </w:r>
      <w:r w:rsidRPr="003D569E">
        <w:rPr>
          <w:rFonts w:ascii="Palatino Linotype" w:eastAsia="Palatino Linotype" w:hAnsi="Palatino Linotype" w:cs="Palatino Linotype"/>
        </w:rPr>
        <w:t xml:space="preserve">Se hace del conocimiento de </w:t>
      </w:r>
      <w:r w:rsidRPr="003D569E">
        <w:rPr>
          <w:rFonts w:ascii="Palatino Linotype" w:eastAsia="Palatino Linotype" w:hAnsi="Palatino Linotype" w:cs="Palatino Linotype"/>
          <w:b/>
        </w:rPr>
        <w:t>EL RECURRENTE</w:t>
      </w:r>
      <w:r w:rsidRPr="003D569E">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w:t>
      </w:r>
    </w:p>
    <w:p w:rsidR="00B21408" w:rsidRPr="003D569E" w:rsidRDefault="00B21408" w:rsidP="00C12775">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222222"/>
        </w:rPr>
      </w:pPr>
    </w:p>
    <w:p w:rsidR="007023F6" w:rsidRDefault="007023F6" w:rsidP="007023F6">
      <w:pPr>
        <w:spacing w:before="240" w:after="240" w:line="360" w:lineRule="auto"/>
        <w:ind w:right="49"/>
        <w:jc w:val="both"/>
        <w:rPr>
          <w:rFonts w:ascii="Palatino Linotype" w:eastAsia="Palatino Linotype" w:hAnsi="Palatino Linotype" w:cs="Palatino Linotype"/>
        </w:rPr>
      </w:pPr>
      <w:bookmarkStart w:id="11" w:name="_heading=h.x9yucfu72zyz" w:colFirst="0" w:colLast="0"/>
      <w:bookmarkEnd w:id="11"/>
      <w:r w:rsidRPr="003D569E">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85520F" w:rsidRPr="003D569E">
        <w:rPr>
          <w:rFonts w:ascii="Palatino Linotype" w:eastAsia="Palatino Linotype" w:hAnsi="Palatino Linotype" w:cs="Palatino Linotype"/>
        </w:rPr>
        <w:t xml:space="preserve"> EMITIENDO VOTO PARTICULAR</w:t>
      </w:r>
      <w:r w:rsidRPr="003D569E">
        <w:rPr>
          <w:rFonts w:ascii="Palatino Linotype" w:eastAsia="Palatino Linotype" w:hAnsi="Palatino Linotype" w:cs="Palatino Linotype"/>
        </w:rPr>
        <w:t>; EN LA DÉCIMA SÉPTIMA SESIÓN ORDINARIA, CELEBRADA EL CATORCE (14) DE MAYO DE DOS MIL VEINTICINCO, ANTE EL SECRETARIO TÉCNICO DEL PLENO ALEXIS TAPIA RAMÍREZ.</w:t>
      </w:r>
      <w:bookmarkStart w:id="12" w:name="_GoBack"/>
      <w:bookmarkEnd w:id="12"/>
    </w:p>
    <w:p w:rsidR="00B21408" w:rsidRDefault="00B21408" w:rsidP="00C12775">
      <w:pPr>
        <w:spacing w:line="360" w:lineRule="auto"/>
        <w:jc w:val="both"/>
        <w:rPr>
          <w:rFonts w:ascii="Palatino Linotype" w:eastAsia="Palatino Linotype" w:hAnsi="Palatino Linotype" w:cs="Palatino Linotype"/>
        </w:rPr>
      </w:pPr>
    </w:p>
    <w:p w:rsidR="007023F6" w:rsidRPr="007023F6" w:rsidRDefault="007023F6" w:rsidP="00C12775">
      <w:pPr>
        <w:spacing w:line="360" w:lineRule="auto"/>
        <w:jc w:val="both"/>
        <w:rPr>
          <w:rFonts w:ascii="Palatino Linotype" w:eastAsia="Palatino Linotype" w:hAnsi="Palatino Linotype" w:cs="Palatino Linotype"/>
        </w:rPr>
      </w:pPr>
    </w:p>
    <w:p w:rsidR="00B21408" w:rsidRPr="007023F6" w:rsidRDefault="00B21408" w:rsidP="00C12775">
      <w:pPr>
        <w:spacing w:line="360" w:lineRule="auto"/>
        <w:jc w:val="both"/>
        <w:rPr>
          <w:rFonts w:ascii="Palatino Linotype" w:eastAsia="Palatino Linotype" w:hAnsi="Palatino Linotype" w:cs="Palatino Linotype"/>
        </w:rPr>
      </w:pPr>
    </w:p>
    <w:p w:rsidR="00B21408" w:rsidRPr="007023F6" w:rsidRDefault="00B21408" w:rsidP="00C12775">
      <w:pPr>
        <w:spacing w:line="360" w:lineRule="auto"/>
        <w:jc w:val="both"/>
        <w:rPr>
          <w:rFonts w:ascii="Palatino Linotype" w:eastAsia="Palatino Linotype" w:hAnsi="Palatino Linotype" w:cs="Palatino Linotype"/>
        </w:rPr>
      </w:pPr>
    </w:p>
    <w:p w:rsidR="00B21408" w:rsidRPr="007023F6" w:rsidRDefault="00B21408" w:rsidP="00C12775">
      <w:pPr>
        <w:spacing w:line="360" w:lineRule="auto"/>
        <w:jc w:val="both"/>
        <w:rPr>
          <w:rFonts w:ascii="Palatino Linotype" w:eastAsia="Palatino Linotype" w:hAnsi="Palatino Linotype" w:cs="Palatino Linotype"/>
        </w:rPr>
      </w:pPr>
    </w:p>
    <w:p w:rsidR="00B21408" w:rsidRPr="007023F6" w:rsidRDefault="00B21408" w:rsidP="00C12775">
      <w:pPr>
        <w:spacing w:line="360" w:lineRule="auto"/>
        <w:jc w:val="both"/>
        <w:rPr>
          <w:rFonts w:ascii="Palatino Linotype" w:eastAsia="Palatino Linotype" w:hAnsi="Palatino Linotype" w:cs="Palatino Linotype"/>
        </w:rPr>
      </w:pPr>
    </w:p>
    <w:p w:rsidR="00B21408" w:rsidRPr="007023F6" w:rsidRDefault="00B21408" w:rsidP="00C12775">
      <w:pPr>
        <w:spacing w:line="360" w:lineRule="auto"/>
        <w:jc w:val="both"/>
        <w:rPr>
          <w:rFonts w:ascii="Palatino Linotype" w:eastAsia="Palatino Linotype" w:hAnsi="Palatino Linotype" w:cs="Palatino Linotype"/>
        </w:rPr>
      </w:pPr>
    </w:p>
    <w:p w:rsidR="00B21408" w:rsidRPr="007023F6" w:rsidRDefault="00B21408" w:rsidP="00C12775">
      <w:pPr>
        <w:spacing w:line="360" w:lineRule="auto"/>
        <w:jc w:val="both"/>
        <w:rPr>
          <w:rFonts w:ascii="Palatino Linotype" w:eastAsia="Palatino Linotype" w:hAnsi="Palatino Linotype" w:cs="Palatino Linotype"/>
        </w:rPr>
      </w:pPr>
    </w:p>
    <w:p w:rsidR="00B21408" w:rsidRPr="007023F6" w:rsidRDefault="00B21408" w:rsidP="00C12775">
      <w:pPr>
        <w:spacing w:line="360" w:lineRule="auto"/>
        <w:jc w:val="both"/>
        <w:rPr>
          <w:rFonts w:ascii="Palatino Linotype" w:eastAsia="Palatino Linotype" w:hAnsi="Palatino Linotype" w:cs="Palatino Linotype"/>
        </w:rPr>
      </w:pPr>
    </w:p>
    <w:p w:rsidR="00B21408" w:rsidRPr="007023F6" w:rsidRDefault="00B21408" w:rsidP="00C12775">
      <w:pPr>
        <w:spacing w:line="360" w:lineRule="auto"/>
        <w:rPr>
          <w:rFonts w:ascii="Palatino Linotype" w:eastAsia="Palatino Linotype" w:hAnsi="Palatino Linotype" w:cs="Palatino Linotype"/>
        </w:rPr>
      </w:pPr>
    </w:p>
    <w:p w:rsidR="00B21408" w:rsidRPr="007023F6" w:rsidRDefault="00B21408" w:rsidP="00C12775">
      <w:pPr>
        <w:spacing w:line="360" w:lineRule="auto"/>
        <w:rPr>
          <w:rFonts w:ascii="Palatino Linotype" w:eastAsia="Palatino Linotype" w:hAnsi="Palatino Linotype" w:cs="Palatino Linotype"/>
        </w:rPr>
      </w:pPr>
    </w:p>
    <w:p w:rsidR="00B21408" w:rsidRPr="007023F6" w:rsidRDefault="00B21408" w:rsidP="00C12775">
      <w:pPr>
        <w:spacing w:line="360" w:lineRule="auto"/>
        <w:rPr>
          <w:rFonts w:ascii="Palatino Linotype" w:eastAsia="Palatino Linotype" w:hAnsi="Palatino Linotype" w:cs="Palatino Linotype"/>
        </w:rPr>
      </w:pPr>
    </w:p>
    <w:p w:rsidR="00B21408" w:rsidRPr="007023F6" w:rsidRDefault="00B21408" w:rsidP="00C12775">
      <w:pPr>
        <w:spacing w:line="360" w:lineRule="auto"/>
        <w:rPr>
          <w:rFonts w:ascii="Palatino Linotype" w:eastAsia="Palatino Linotype" w:hAnsi="Palatino Linotype" w:cs="Palatino Linotype"/>
        </w:rPr>
      </w:pPr>
    </w:p>
    <w:p w:rsidR="00B21408" w:rsidRPr="007023F6" w:rsidRDefault="00B21408" w:rsidP="00C12775">
      <w:pPr>
        <w:spacing w:line="360" w:lineRule="auto"/>
        <w:rPr>
          <w:rFonts w:ascii="Palatino Linotype" w:eastAsia="Palatino Linotype" w:hAnsi="Palatino Linotype" w:cs="Palatino Linotype"/>
        </w:rPr>
      </w:pPr>
    </w:p>
    <w:p w:rsidR="00B21408" w:rsidRDefault="007023F6" w:rsidP="007023F6">
      <w:pPr>
        <w:tabs>
          <w:tab w:val="left" w:pos="5295"/>
        </w:tabs>
        <w:spacing w:line="360" w:lineRule="auto"/>
        <w:rPr>
          <w:rFonts w:ascii="Palatino Linotype" w:eastAsia="Palatino Linotype" w:hAnsi="Palatino Linotype" w:cs="Palatino Linotype"/>
        </w:rPr>
      </w:pPr>
      <w:r>
        <w:rPr>
          <w:rFonts w:ascii="Palatino Linotype" w:eastAsia="Palatino Linotype" w:hAnsi="Palatino Linotype" w:cs="Palatino Linotype"/>
        </w:rPr>
        <w:tab/>
      </w:r>
    </w:p>
    <w:p w:rsidR="007023F6" w:rsidRDefault="007023F6" w:rsidP="007023F6">
      <w:pPr>
        <w:tabs>
          <w:tab w:val="left" w:pos="5295"/>
        </w:tabs>
        <w:spacing w:line="360" w:lineRule="auto"/>
        <w:rPr>
          <w:rFonts w:ascii="Palatino Linotype" w:eastAsia="Palatino Linotype" w:hAnsi="Palatino Linotype" w:cs="Palatino Linotype"/>
        </w:rPr>
      </w:pPr>
    </w:p>
    <w:p w:rsidR="007023F6" w:rsidRDefault="007023F6" w:rsidP="007023F6">
      <w:pPr>
        <w:tabs>
          <w:tab w:val="left" w:pos="5295"/>
        </w:tabs>
        <w:spacing w:line="360" w:lineRule="auto"/>
        <w:rPr>
          <w:rFonts w:ascii="Palatino Linotype" w:eastAsia="Palatino Linotype" w:hAnsi="Palatino Linotype" w:cs="Palatino Linotype"/>
        </w:rPr>
      </w:pPr>
    </w:p>
    <w:p w:rsidR="007023F6" w:rsidRDefault="007023F6" w:rsidP="007023F6">
      <w:pPr>
        <w:tabs>
          <w:tab w:val="left" w:pos="5295"/>
        </w:tabs>
        <w:spacing w:line="360" w:lineRule="auto"/>
        <w:rPr>
          <w:rFonts w:ascii="Palatino Linotype" w:eastAsia="Palatino Linotype" w:hAnsi="Palatino Linotype" w:cs="Palatino Linotype"/>
        </w:rPr>
      </w:pPr>
    </w:p>
    <w:p w:rsidR="007023F6" w:rsidRDefault="007023F6" w:rsidP="007023F6">
      <w:pPr>
        <w:tabs>
          <w:tab w:val="left" w:pos="5295"/>
        </w:tabs>
        <w:spacing w:line="360" w:lineRule="auto"/>
        <w:rPr>
          <w:rFonts w:ascii="Palatino Linotype" w:eastAsia="Palatino Linotype" w:hAnsi="Palatino Linotype" w:cs="Palatino Linotype"/>
        </w:rPr>
      </w:pPr>
    </w:p>
    <w:p w:rsidR="007023F6" w:rsidRDefault="007023F6" w:rsidP="007023F6">
      <w:pPr>
        <w:tabs>
          <w:tab w:val="left" w:pos="5295"/>
        </w:tabs>
        <w:spacing w:line="360" w:lineRule="auto"/>
        <w:rPr>
          <w:rFonts w:ascii="Palatino Linotype" w:eastAsia="Palatino Linotype" w:hAnsi="Palatino Linotype" w:cs="Palatino Linotype"/>
        </w:rPr>
      </w:pPr>
    </w:p>
    <w:p w:rsidR="007023F6" w:rsidRDefault="007023F6" w:rsidP="007023F6">
      <w:pPr>
        <w:tabs>
          <w:tab w:val="left" w:pos="5295"/>
        </w:tabs>
        <w:spacing w:line="360" w:lineRule="auto"/>
        <w:rPr>
          <w:rFonts w:ascii="Palatino Linotype" w:eastAsia="Palatino Linotype" w:hAnsi="Palatino Linotype" w:cs="Palatino Linotype"/>
        </w:rPr>
      </w:pPr>
    </w:p>
    <w:p w:rsidR="007023F6" w:rsidRPr="007023F6" w:rsidRDefault="007023F6" w:rsidP="007023F6">
      <w:pPr>
        <w:tabs>
          <w:tab w:val="left" w:pos="5295"/>
        </w:tabs>
        <w:spacing w:line="360" w:lineRule="auto"/>
        <w:rPr>
          <w:rFonts w:ascii="Palatino Linotype" w:eastAsia="Palatino Linotype" w:hAnsi="Palatino Linotype" w:cs="Palatino Linotype"/>
        </w:rPr>
      </w:pPr>
    </w:p>
    <w:p w:rsidR="00B21408" w:rsidRPr="007023F6" w:rsidRDefault="00B21408" w:rsidP="00C12775">
      <w:pPr>
        <w:rPr>
          <w:rFonts w:ascii="Palatino Linotype" w:hAnsi="Palatino Linotype"/>
        </w:rPr>
      </w:pPr>
    </w:p>
    <w:p w:rsidR="00B21408" w:rsidRPr="007023F6" w:rsidRDefault="00B21408" w:rsidP="00C12775">
      <w:pPr>
        <w:rPr>
          <w:rFonts w:ascii="Palatino Linotype" w:hAnsi="Palatino Linotype"/>
        </w:rPr>
      </w:pPr>
    </w:p>
    <w:p w:rsidR="00B21408" w:rsidRPr="007023F6" w:rsidRDefault="00B21408" w:rsidP="00C12775">
      <w:pPr>
        <w:rPr>
          <w:rFonts w:ascii="Palatino Linotype" w:hAnsi="Palatino Linotype"/>
        </w:rPr>
      </w:pPr>
    </w:p>
    <w:p w:rsidR="00B21408" w:rsidRPr="007023F6" w:rsidRDefault="00B21408" w:rsidP="00C12775">
      <w:pPr>
        <w:rPr>
          <w:rFonts w:ascii="Palatino Linotype" w:hAnsi="Palatino Linotype"/>
        </w:rPr>
      </w:pPr>
    </w:p>
    <w:p w:rsidR="00B21408" w:rsidRPr="007023F6" w:rsidRDefault="00476F91" w:rsidP="00C12775">
      <w:pPr>
        <w:rPr>
          <w:rFonts w:ascii="Palatino Linotype" w:hAnsi="Palatino Linotype"/>
        </w:rPr>
      </w:pPr>
      <w:r w:rsidRPr="007023F6">
        <w:rPr>
          <w:rFonts w:ascii="Palatino Linotype" w:hAnsi="Palatino Linotype"/>
        </w:rPr>
        <w:tab/>
      </w:r>
    </w:p>
    <w:p w:rsidR="00B21408" w:rsidRPr="007023F6" w:rsidRDefault="00B21408" w:rsidP="00C12775">
      <w:pPr>
        <w:rPr>
          <w:rFonts w:ascii="Palatino Linotype" w:hAnsi="Palatino Linotype"/>
        </w:rPr>
      </w:pPr>
    </w:p>
    <w:sectPr w:rsidR="00B21408" w:rsidRPr="007023F6" w:rsidSect="00C12775">
      <w:headerReference w:type="even" r:id="rId29"/>
      <w:headerReference w:type="default" r:id="rId30"/>
      <w:footerReference w:type="default" r:id="rId31"/>
      <w:headerReference w:type="first" r:id="rId32"/>
      <w:footerReference w:type="first" r:id="rId33"/>
      <w:pgSz w:w="12240" w:h="15840"/>
      <w:pgMar w:top="2268" w:right="1325"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12C" w:rsidRDefault="006F112C">
      <w:r>
        <w:separator/>
      </w:r>
    </w:p>
  </w:endnote>
  <w:endnote w:type="continuationSeparator" w:id="0">
    <w:p w:rsidR="006F112C" w:rsidRDefault="006F1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408" w:rsidRDefault="00476F91">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3D569E">
      <w:rPr>
        <w:rFonts w:ascii="Palatino Linotype" w:eastAsia="Palatino Linotype" w:hAnsi="Palatino Linotype" w:cs="Palatino Linotype"/>
        <w:noProof/>
        <w:color w:val="000000"/>
        <w:sz w:val="20"/>
        <w:szCs w:val="20"/>
      </w:rPr>
      <w:t>33</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3D569E">
      <w:rPr>
        <w:rFonts w:ascii="Palatino Linotype" w:eastAsia="Palatino Linotype" w:hAnsi="Palatino Linotype" w:cs="Palatino Linotype"/>
        <w:noProof/>
        <w:color w:val="000000"/>
        <w:sz w:val="20"/>
        <w:szCs w:val="20"/>
      </w:rPr>
      <w:t>35</w:t>
    </w:r>
    <w:r>
      <w:rPr>
        <w:rFonts w:ascii="Palatino Linotype" w:eastAsia="Palatino Linotype" w:hAnsi="Palatino Linotype" w:cs="Palatino Linotype"/>
        <w:color w:val="000000"/>
        <w:sz w:val="20"/>
        <w:szCs w:val="20"/>
      </w:rPr>
      <w:fldChar w:fldCharType="end"/>
    </w:r>
  </w:p>
  <w:p w:rsidR="00B21408" w:rsidRDefault="00B2140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408" w:rsidRDefault="00476F91">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3D569E">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3D569E">
      <w:rPr>
        <w:rFonts w:ascii="Palatino Linotype" w:eastAsia="Palatino Linotype" w:hAnsi="Palatino Linotype" w:cs="Palatino Linotype"/>
        <w:noProof/>
        <w:color w:val="000000"/>
        <w:sz w:val="20"/>
        <w:szCs w:val="20"/>
      </w:rPr>
      <w:t>35</w:t>
    </w:r>
    <w:r>
      <w:rPr>
        <w:rFonts w:ascii="Palatino Linotype" w:eastAsia="Palatino Linotype" w:hAnsi="Palatino Linotype" w:cs="Palatino Linotype"/>
        <w:color w:val="000000"/>
        <w:sz w:val="20"/>
        <w:szCs w:val="20"/>
      </w:rPr>
      <w:fldChar w:fldCharType="end"/>
    </w:r>
  </w:p>
  <w:p w:rsidR="00B21408" w:rsidRDefault="00B2140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12C" w:rsidRDefault="006F112C">
      <w:r>
        <w:separator/>
      </w:r>
    </w:p>
  </w:footnote>
  <w:footnote w:type="continuationSeparator" w:id="0">
    <w:p w:rsidR="006F112C" w:rsidRDefault="006F11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408" w:rsidRDefault="006F112C">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408" w:rsidRDefault="00B21408">
    <w:pPr>
      <w:widowControl w:val="0"/>
      <w:pBdr>
        <w:top w:val="nil"/>
        <w:left w:val="nil"/>
        <w:bottom w:val="nil"/>
        <w:right w:val="nil"/>
        <w:between w:val="nil"/>
      </w:pBdr>
      <w:spacing w:line="276" w:lineRule="auto"/>
      <w:rPr>
        <w:color w:val="000000"/>
      </w:rPr>
    </w:pPr>
  </w:p>
  <w:tbl>
    <w:tblPr>
      <w:tblStyle w:val="a0"/>
      <w:tblW w:w="6519" w:type="dxa"/>
      <w:tblInd w:w="3032" w:type="dxa"/>
      <w:tblLayout w:type="fixed"/>
      <w:tblLook w:val="0400" w:firstRow="0" w:lastRow="0" w:firstColumn="0" w:lastColumn="0" w:noHBand="0" w:noVBand="1"/>
    </w:tblPr>
    <w:tblGrid>
      <w:gridCol w:w="2976"/>
      <w:gridCol w:w="3543"/>
    </w:tblGrid>
    <w:tr w:rsidR="00B21408" w:rsidRPr="00C12775">
      <w:trPr>
        <w:trHeight w:val="227"/>
      </w:trPr>
      <w:tc>
        <w:tcPr>
          <w:tcW w:w="2976" w:type="dxa"/>
          <w:vAlign w:val="center"/>
        </w:tcPr>
        <w:p w:rsidR="00B21408" w:rsidRPr="00C12775" w:rsidRDefault="00476F91">
          <w:pPr>
            <w:ind w:right="34"/>
            <w:jc w:val="right"/>
            <w:rPr>
              <w:rFonts w:ascii="Palatino Linotype" w:eastAsia="Palatino Linotype" w:hAnsi="Palatino Linotype" w:cs="Palatino Linotype"/>
              <w:b/>
            </w:rPr>
          </w:pPr>
          <w:r w:rsidRPr="00C12775">
            <w:rPr>
              <w:rFonts w:ascii="Palatino Linotype" w:eastAsia="Palatino Linotype" w:hAnsi="Palatino Linotype" w:cs="Palatino Linotype"/>
              <w:b/>
            </w:rPr>
            <w:t>Recurso de Revisión:</w:t>
          </w:r>
        </w:p>
      </w:tc>
      <w:tc>
        <w:tcPr>
          <w:tcW w:w="3543" w:type="dxa"/>
          <w:vAlign w:val="center"/>
        </w:tcPr>
        <w:p w:rsidR="00B21408" w:rsidRPr="00C12775" w:rsidRDefault="00476F91">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C12775">
            <w:rPr>
              <w:rFonts w:ascii="Palatino Linotype" w:eastAsia="Palatino Linotype" w:hAnsi="Palatino Linotype" w:cs="Palatino Linotype"/>
              <w:color w:val="000000"/>
            </w:rPr>
            <w:t>01348/INFOEM/IP/RR/2025</w:t>
          </w:r>
        </w:p>
      </w:tc>
    </w:tr>
    <w:tr w:rsidR="00B21408" w:rsidRPr="00C12775">
      <w:trPr>
        <w:trHeight w:val="242"/>
      </w:trPr>
      <w:tc>
        <w:tcPr>
          <w:tcW w:w="2976" w:type="dxa"/>
          <w:vAlign w:val="center"/>
        </w:tcPr>
        <w:p w:rsidR="00B21408" w:rsidRPr="00C12775" w:rsidRDefault="00476F91">
          <w:pPr>
            <w:ind w:right="34"/>
            <w:jc w:val="right"/>
            <w:rPr>
              <w:rFonts w:ascii="Palatino Linotype" w:eastAsia="Palatino Linotype" w:hAnsi="Palatino Linotype" w:cs="Palatino Linotype"/>
              <w:b/>
            </w:rPr>
          </w:pPr>
          <w:r w:rsidRPr="00C12775">
            <w:rPr>
              <w:rFonts w:ascii="Palatino Linotype" w:eastAsia="Palatino Linotype" w:hAnsi="Palatino Linotype" w:cs="Palatino Linotype"/>
              <w:b/>
            </w:rPr>
            <w:t>Sujeto Obligado:</w:t>
          </w:r>
        </w:p>
      </w:tc>
      <w:tc>
        <w:tcPr>
          <w:tcW w:w="3543" w:type="dxa"/>
          <w:vAlign w:val="center"/>
        </w:tcPr>
        <w:p w:rsidR="00B21408" w:rsidRPr="00C12775" w:rsidRDefault="00476F91">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highlight w:val="green"/>
            </w:rPr>
          </w:pPr>
          <w:r w:rsidRPr="00C12775">
            <w:rPr>
              <w:rFonts w:ascii="Palatino Linotype" w:eastAsia="Palatino Linotype" w:hAnsi="Palatino Linotype" w:cs="Palatino Linotype"/>
              <w:color w:val="000000"/>
            </w:rPr>
            <w:t>Ayuntamiento de Toluca</w:t>
          </w:r>
        </w:p>
      </w:tc>
    </w:tr>
    <w:tr w:rsidR="00B21408" w:rsidRPr="00C12775">
      <w:trPr>
        <w:trHeight w:val="342"/>
      </w:trPr>
      <w:tc>
        <w:tcPr>
          <w:tcW w:w="2976" w:type="dxa"/>
          <w:vAlign w:val="center"/>
        </w:tcPr>
        <w:p w:rsidR="00B21408" w:rsidRPr="00C12775" w:rsidRDefault="00476F91">
          <w:pPr>
            <w:ind w:right="34"/>
            <w:jc w:val="right"/>
            <w:rPr>
              <w:rFonts w:ascii="Palatino Linotype" w:eastAsia="Palatino Linotype" w:hAnsi="Palatino Linotype" w:cs="Palatino Linotype"/>
              <w:b/>
            </w:rPr>
          </w:pPr>
          <w:r w:rsidRPr="00C12775">
            <w:rPr>
              <w:rFonts w:ascii="Palatino Linotype" w:eastAsia="Palatino Linotype" w:hAnsi="Palatino Linotype" w:cs="Palatino Linotype"/>
              <w:b/>
            </w:rPr>
            <w:t>Comisionada Ponente:</w:t>
          </w:r>
        </w:p>
      </w:tc>
      <w:tc>
        <w:tcPr>
          <w:tcW w:w="3543" w:type="dxa"/>
          <w:vAlign w:val="center"/>
        </w:tcPr>
        <w:p w:rsidR="00B21408" w:rsidRPr="00C12775" w:rsidRDefault="00476F91">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C12775">
            <w:rPr>
              <w:rFonts w:ascii="Palatino Linotype" w:eastAsia="Palatino Linotype" w:hAnsi="Palatino Linotype" w:cs="Palatino Linotype"/>
              <w:color w:val="000000"/>
            </w:rPr>
            <w:t>María del Rosario Mejía Ayala</w:t>
          </w:r>
        </w:p>
      </w:tc>
    </w:tr>
  </w:tbl>
  <w:p w:rsidR="00B21408" w:rsidRDefault="006F112C">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408" w:rsidRDefault="00B21408">
    <w:pPr>
      <w:widowControl w:val="0"/>
      <w:pBdr>
        <w:top w:val="nil"/>
        <w:left w:val="nil"/>
        <w:bottom w:val="nil"/>
        <w:right w:val="nil"/>
        <w:between w:val="nil"/>
      </w:pBdr>
      <w:spacing w:line="276" w:lineRule="auto"/>
      <w:rPr>
        <w:color w:val="000000"/>
        <w:sz w:val="14"/>
        <w:szCs w:val="14"/>
      </w:rPr>
    </w:pPr>
  </w:p>
  <w:tbl>
    <w:tblPr>
      <w:tblStyle w:val="a1"/>
      <w:tblW w:w="6660" w:type="dxa"/>
      <w:tblInd w:w="3207" w:type="dxa"/>
      <w:tblLayout w:type="fixed"/>
      <w:tblLook w:val="0400" w:firstRow="0" w:lastRow="0" w:firstColumn="0" w:lastColumn="0" w:noHBand="0" w:noVBand="1"/>
    </w:tblPr>
    <w:tblGrid>
      <w:gridCol w:w="2977"/>
      <w:gridCol w:w="3683"/>
    </w:tblGrid>
    <w:tr w:rsidR="00B21408" w:rsidRPr="00C12775">
      <w:trPr>
        <w:trHeight w:val="227"/>
      </w:trPr>
      <w:tc>
        <w:tcPr>
          <w:tcW w:w="2977" w:type="dxa"/>
          <w:vAlign w:val="center"/>
        </w:tcPr>
        <w:p w:rsidR="00B21408" w:rsidRPr="00C12775" w:rsidRDefault="00476F91">
          <w:pPr>
            <w:jc w:val="right"/>
            <w:rPr>
              <w:rFonts w:ascii="Palatino Linotype" w:eastAsia="Palatino Linotype" w:hAnsi="Palatino Linotype" w:cs="Palatino Linotype"/>
              <w:b/>
            </w:rPr>
          </w:pPr>
          <w:r w:rsidRPr="00C12775">
            <w:rPr>
              <w:rFonts w:ascii="Palatino Linotype" w:eastAsia="Palatino Linotype" w:hAnsi="Palatino Linotype" w:cs="Palatino Linotype"/>
              <w:b/>
            </w:rPr>
            <w:t>Recurso de Revisión:</w:t>
          </w:r>
        </w:p>
      </w:tc>
      <w:tc>
        <w:tcPr>
          <w:tcW w:w="3683" w:type="dxa"/>
          <w:vAlign w:val="center"/>
        </w:tcPr>
        <w:p w:rsidR="00B21408" w:rsidRPr="00C12775" w:rsidRDefault="00476F91">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C12775">
            <w:rPr>
              <w:rFonts w:ascii="Palatino Linotype" w:eastAsia="Palatino Linotype" w:hAnsi="Palatino Linotype" w:cs="Palatino Linotype"/>
              <w:color w:val="000000"/>
            </w:rPr>
            <w:t>01348/INFOEM/IP/RR/2025</w:t>
          </w:r>
        </w:p>
      </w:tc>
    </w:tr>
    <w:tr w:rsidR="00B21408" w:rsidRPr="00C12775">
      <w:trPr>
        <w:trHeight w:val="242"/>
      </w:trPr>
      <w:tc>
        <w:tcPr>
          <w:tcW w:w="2977" w:type="dxa"/>
          <w:vAlign w:val="center"/>
        </w:tcPr>
        <w:p w:rsidR="00B21408" w:rsidRPr="00C12775" w:rsidRDefault="00476F91">
          <w:pPr>
            <w:jc w:val="right"/>
            <w:rPr>
              <w:rFonts w:ascii="Palatino Linotype" w:eastAsia="Palatino Linotype" w:hAnsi="Palatino Linotype" w:cs="Palatino Linotype"/>
              <w:b/>
            </w:rPr>
          </w:pPr>
          <w:r w:rsidRPr="00C12775">
            <w:rPr>
              <w:rFonts w:ascii="Palatino Linotype" w:eastAsia="Palatino Linotype" w:hAnsi="Palatino Linotype" w:cs="Palatino Linotype"/>
              <w:b/>
            </w:rPr>
            <w:t>Recurrente:</w:t>
          </w:r>
        </w:p>
      </w:tc>
      <w:tc>
        <w:tcPr>
          <w:tcW w:w="3683" w:type="dxa"/>
        </w:tcPr>
        <w:p w:rsidR="00B21408" w:rsidRPr="00C12775" w:rsidRDefault="00B21408">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highlight w:val="green"/>
            </w:rPr>
          </w:pPr>
        </w:p>
      </w:tc>
    </w:tr>
    <w:tr w:rsidR="00B21408" w:rsidRPr="00C12775">
      <w:trPr>
        <w:trHeight w:val="342"/>
      </w:trPr>
      <w:tc>
        <w:tcPr>
          <w:tcW w:w="2977" w:type="dxa"/>
          <w:vAlign w:val="center"/>
        </w:tcPr>
        <w:p w:rsidR="00B21408" w:rsidRPr="00C12775" w:rsidRDefault="00476F91">
          <w:pPr>
            <w:jc w:val="right"/>
            <w:rPr>
              <w:rFonts w:ascii="Palatino Linotype" w:eastAsia="Palatino Linotype" w:hAnsi="Palatino Linotype" w:cs="Palatino Linotype"/>
              <w:b/>
            </w:rPr>
          </w:pPr>
          <w:r w:rsidRPr="00C12775">
            <w:rPr>
              <w:rFonts w:ascii="Palatino Linotype" w:eastAsia="Palatino Linotype" w:hAnsi="Palatino Linotype" w:cs="Palatino Linotype"/>
              <w:b/>
            </w:rPr>
            <w:t>Sujeto Obligado:</w:t>
          </w:r>
        </w:p>
      </w:tc>
      <w:tc>
        <w:tcPr>
          <w:tcW w:w="3683" w:type="dxa"/>
          <w:vAlign w:val="center"/>
        </w:tcPr>
        <w:p w:rsidR="00B21408" w:rsidRPr="00C12775" w:rsidRDefault="00476F91">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highlight w:val="green"/>
            </w:rPr>
          </w:pPr>
          <w:r w:rsidRPr="00C12775">
            <w:rPr>
              <w:rFonts w:ascii="Palatino Linotype" w:eastAsia="Palatino Linotype" w:hAnsi="Palatino Linotype" w:cs="Palatino Linotype"/>
              <w:color w:val="000000"/>
            </w:rPr>
            <w:t>Ayuntamiento de Toluca</w:t>
          </w:r>
        </w:p>
      </w:tc>
    </w:tr>
    <w:tr w:rsidR="00B21408" w:rsidRPr="00C12775">
      <w:trPr>
        <w:trHeight w:val="342"/>
      </w:trPr>
      <w:tc>
        <w:tcPr>
          <w:tcW w:w="2977" w:type="dxa"/>
          <w:vAlign w:val="center"/>
        </w:tcPr>
        <w:p w:rsidR="00B21408" w:rsidRPr="00C12775" w:rsidRDefault="00476F91">
          <w:pPr>
            <w:jc w:val="right"/>
            <w:rPr>
              <w:rFonts w:ascii="Palatino Linotype" w:eastAsia="Palatino Linotype" w:hAnsi="Palatino Linotype" w:cs="Palatino Linotype"/>
              <w:b/>
            </w:rPr>
          </w:pPr>
          <w:r w:rsidRPr="00C12775">
            <w:rPr>
              <w:rFonts w:ascii="Palatino Linotype" w:eastAsia="Palatino Linotype" w:hAnsi="Palatino Linotype" w:cs="Palatino Linotype"/>
              <w:b/>
            </w:rPr>
            <w:t>Comisionada Ponente:</w:t>
          </w:r>
        </w:p>
      </w:tc>
      <w:tc>
        <w:tcPr>
          <w:tcW w:w="3683" w:type="dxa"/>
          <w:vAlign w:val="center"/>
        </w:tcPr>
        <w:p w:rsidR="00B21408" w:rsidRPr="00C12775" w:rsidRDefault="00476F91">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C12775">
            <w:rPr>
              <w:rFonts w:ascii="Palatino Linotype" w:eastAsia="Palatino Linotype" w:hAnsi="Palatino Linotype" w:cs="Palatino Linotype"/>
              <w:color w:val="000000"/>
            </w:rPr>
            <w:t>María del Rosario Mejía Ayala</w:t>
          </w:r>
        </w:p>
      </w:tc>
    </w:tr>
  </w:tbl>
  <w:p w:rsidR="00B21408" w:rsidRDefault="006F112C">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4E6C9B"/>
    <w:multiLevelType w:val="multilevel"/>
    <w:tmpl w:val="991EBFD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499206E"/>
    <w:multiLevelType w:val="multilevel"/>
    <w:tmpl w:val="9C5871C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D8848E2"/>
    <w:multiLevelType w:val="multilevel"/>
    <w:tmpl w:val="953C8FE8"/>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408"/>
    <w:rsid w:val="0002488E"/>
    <w:rsid w:val="000E1EB8"/>
    <w:rsid w:val="003D569E"/>
    <w:rsid w:val="00476F91"/>
    <w:rsid w:val="00557104"/>
    <w:rsid w:val="006F112C"/>
    <w:rsid w:val="007023F6"/>
    <w:rsid w:val="007A2D0D"/>
    <w:rsid w:val="0085520F"/>
    <w:rsid w:val="00B21408"/>
    <w:rsid w:val="00C12775"/>
    <w:rsid w:val="00C31F7F"/>
    <w:rsid w:val="00C90C0A"/>
    <w:rsid w:val="00F720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6B71D53-D5E5-4273-8D8F-EA7FD9243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35B"/>
    <w:rPr>
      <w:rFonts w:eastAsiaTheme="minorEastAsia"/>
      <w:lang w:eastAsia="es-ES"/>
    </w:rPr>
  </w:style>
  <w:style w:type="paragraph" w:styleId="Ttulo1">
    <w:name w:val="heading 1"/>
    <w:basedOn w:val="Normal"/>
    <w:next w:val="Normal"/>
    <w:link w:val="Ttulo1Car"/>
    <w:uiPriority w:val="9"/>
    <w:qFormat/>
    <w:rsid w:val="0020435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0435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20435B"/>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20435B"/>
    <w:rPr>
      <w:rFonts w:asciiTheme="majorHAnsi" w:eastAsiaTheme="majorEastAsia" w:hAnsiTheme="majorHAnsi" w:cstheme="majorBidi"/>
      <w:color w:val="2E74B5" w:themeColor="accent1" w:themeShade="BF"/>
      <w:sz w:val="26"/>
      <w:szCs w:val="26"/>
      <w:lang w:val="es-ES_tradnl" w:eastAsia="es-ES"/>
    </w:rPr>
  </w:style>
  <w:style w:type="paragraph" w:styleId="Piedepgina">
    <w:name w:val="footer"/>
    <w:basedOn w:val="Normal"/>
    <w:link w:val="PiedepginaCar"/>
    <w:uiPriority w:val="99"/>
    <w:unhideWhenUsed/>
    <w:rsid w:val="0020435B"/>
    <w:pPr>
      <w:tabs>
        <w:tab w:val="center" w:pos="4419"/>
        <w:tab w:val="right" w:pos="8838"/>
      </w:tabs>
    </w:pPr>
  </w:style>
  <w:style w:type="character" w:customStyle="1" w:styleId="PiedepginaCar">
    <w:name w:val="Pie de página Car"/>
    <w:basedOn w:val="Fuentedeprrafopredeter"/>
    <w:link w:val="Piedepgina"/>
    <w:uiPriority w:val="99"/>
    <w:rsid w:val="0020435B"/>
    <w:rPr>
      <w:rFonts w:ascii="Calibri" w:eastAsiaTheme="minorEastAsia" w:hAnsi="Calibri" w:cs="Calibri"/>
      <w:sz w:val="24"/>
      <w:szCs w:val="24"/>
      <w:lang w:val="es-ES_tradnl" w:eastAsia="es-ES"/>
    </w:rPr>
  </w:style>
  <w:style w:type="paragraph" w:styleId="Prrafodelista">
    <w:name w:val="List Paragraph"/>
    <w:basedOn w:val="Normal"/>
    <w:uiPriority w:val="34"/>
    <w:qFormat/>
    <w:rsid w:val="006707E0"/>
    <w:pPr>
      <w:ind w:left="720"/>
      <w:contextualSpacing/>
    </w:pPr>
  </w:style>
  <w:style w:type="table" w:styleId="Tablaconcuadrcula">
    <w:name w:val="Table Grid"/>
    <w:basedOn w:val="Tablanormal"/>
    <w:uiPriority w:val="39"/>
    <w:rsid w:val="006707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hyperlink" Target="https://www.infoem.org.mx/es/content/informacion-publi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3vx/fenZk+5XPFe7y4OlHFqfjw==">CgMxLjAyCGguZ2pkZ3hzMgloLjMwajB6bGwyCWguMWZvYjl0ZTINaC41ejZwOGZ5ajV2bzIJaC4zem55c2g3MgloLjJldDkycDAyCGgudHlqY3d0MgloLjNkeTZ2a20yCWguMTdkcDh2dTIJaC4zcmRjcmpuMg5oLng5eXVjZnU3Mnp5ejgAciExcDlVUEtxSnJ4MlM2Nm5meHlURFNOV2NQOUFkY0JCLVc=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35</Pages>
  <Words>5041</Words>
  <Characters>27727</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32703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INFOEM416</cp:lastModifiedBy>
  <cp:revision>6</cp:revision>
  <cp:lastPrinted>2025-05-15T18:53:00Z</cp:lastPrinted>
  <dcterms:created xsi:type="dcterms:W3CDTF">2025-05-12T23:18:00Z</dcterms:created>
  <dcterms:modified xsi:type="dcterms:W3CDTF">2025-05-15T18:54:00Z</dcterms:modified>
</cp:coreProperties>
</file>