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7ABEE" w14:textId="3CFDEE4B"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D2730B" w:rsidRPr="00EC6142">
        <w:rPr>
          <w:rFonts w:ascii="Palatino Linotype" w:eastAsia="Palatino Linotype" w:hAnsi="Palatino Linotype" w:cs="Palatino Linotype"/>
          <w:sz w:val="22"/>
          <w:szCs w:val="22"/>
        </w:rPr>
        <w:t>tres de diciembre</w:t>
      </w:r>
      <w:r w:rsidR="00E9744E" w:rsidRPr="00EC6142">
        <w:rPr>
          <w:rFonts w:ascii="Palatino Linotype" w:eastAsia="Palatino Linotype" w:hAnsi="Palatino Linotype" w:cs="Palatino Linotype"/>
          <w:sz w:val="22"/>
          <w:szCs w:val="22"/>
        </w:rPr>
        <w:t xml:space="preserve"> </w:t>
      </w:r>
      <w:r w:rsidRPr="00EC6142">
        <w:rPr>
          <w:rFonts w:ascii="Palatino Linotype" w:eastAsia="Palatino Linotype" w:hAnsi="Palatino Linotype" w:cs="Palatino Linotype"/>
          <w:sz w:val="22"/>
          <w:szCs w:val="22"/>
        </w:rPr>
        <w:t>de dos mil veintic</w:t>
      </w:r>
      <w:r w:rsidR="00E9744E" w:rsidRPr="00EC6142">
        <w:rPr>
          <w:rFonts w:ascii="Palatino Linotype" w:eastAsia="Palatino Linotype" w:hAnsi="Palatino Linotype" w:cs="Palatino Linotype"/>
          <w:sz w:val="22"/>
          <w:szCs w:val="22"/>
        </w:rPr>
        <w:t>inco</w:t>
      </w:r>
      <w:r w:rsidRPr="00EC6142">
        <w:rPr>
          <w:rFonts w:ascii="Palatino Linotype" w:eastAsia="Palatino Linotype" w:hAnsi="Palatino Linotype" w:cs="Palatino Linotype"/>
          <w:sz w:val="22"/>
          <w:szCs w:val="22"/>
        </w:rPr>
        <w:t xml:space="preserve">. </w:t>
      </w:r>
    </w:p>
    <w:p w14:paraId="3ECB9FA1"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24B7B8FC" w14:textId="59DDA7A3"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Visto</w:t>
      </w:r>
      <w:r w:rsidRPr="00EC6142">
        <w:rPr>
          <w:rFonts w:ascii="Palatino Linotype" w:eastAsia="Palatino Linotype" w:hAnsi="Palatino Linotype" w:cs="Palatino Linotype"/>
          <w:sz w:val="22"/>
          <w:szCs w:val="22"/>
        </w:rPr>
        <w:t xml:space="preserve"> el expediente relativo al recurso de revisión </w:t>
      </w:r>
      <w:r w:rsidR="00E9744E" w:rsidRPr="00EC6142">
        <w:rPr>
          <w:rFonts w:ascii="Palatino Linotype" w:eastAsia="Palatino Linotype" w:hAnsi="Palatino Linotype" w:cs="Palatino Linotype"/>
          <w:b/>
          <w:sz w:val="22"/>
          <w:szCs w:val="22"/>
        </w:rPr>
        <w:t>10099</w:t>
      </w:r>
      <w:r w:rsidRPr="00EC6142">
        <w:rPr>
          <w:rFonts w:ascii="Palatino Linotype" w:eastAsia="Palatino Linotype" w:hAnsi="Palatino Linotype" w:cs="Palatino Linotype"/>
          <w:b/>
          <w:sz w:val="22"/>
          <w:szCs w:val="22"/>
        </w:rPr>
        <w:t>/INFOEM/IP/RR/202</w:t>
      </w:r>
      <w:r w:rsidR="00E9744E" w:rsidRPr="00EC6142">
        <w:rPr>
          <w:rFonts w:ascii="Palatino Linotype" w:eastAsia="Palatino Linotype" w:hAnsi="Palatino Linotype" w:cs="Palatino Linotype"/>
          <w:b/>
          <w:sz w:val="22"/>
          <w:szCs w:val="22"/>
        </w:rPr>
        <w:t>5</w:t>
      </w:r>
      <w:r w:rsidRPr="00EC6142">
        <w:rPr>
          <w:rFonts w:ascii="Palatino Linotype" w:eastAsia="Palatino Linotype" w:hAnsi="Palatino Linotype" w:cs="Palatino Linotype"/>
          <w:sz w:val="22"/>
          <w:szCs w:val="22"/>
        </w:rPr>
        <w:t xml:space="preserve">, interpuesto por </w:t>
      </w:r>
      <w:r w:rsidR="00FF2151" w:rsidRPr="00FF2151">
        <w:rPr>
          <w:rFonts w:ascii="Palatino Linotype" w:eastAsia="Palatino Linotype" w:hAnsi="Palatino Linotype" w:cs="Palatino Linotype"/>
          <w:b/>
          <w:sz w:val="22"/>
          <w:szCs w:val="22"/>
        </w:rPr>
        <w:t>XXXXXXX XXXXX</w:t>
      </w:r>
      <w:r w:rsidRPr="00FF2151">
        <w:rPr>
          <w:rFonts w:ascii="Palatino Linotype" w:eastAsia="Palatino Linotype" w:hAnsi="Palatino Linotype" w:cs="Palatino Linotype"/>
          <w:b/>
          <w:sz w:val="22"/>
          <w:szCs w:val="22"/>
        </w:rPr>
        <w:t>,</w:t>
      </w:r>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en lo sucesivo se le denominará la parte</w:t>
      </w:r>
      <w:r w:rsidRPr="00EC6142">
        <w:rPr>
          <w:rFonts w:ascii="Palatino Linotype" w:eastAsia="Palatino Linotype" w:hAnsi="Palatino Linotype" w:cs="Palatino Linotype"/>
          <w:b/>
          <w:sz w:val="22"/>
          <w:szCs w:val="22"/>
        </w:rPr>
        <w:t xml:space="preserve"> Recurrente</w:t>
      </w:r>
      <w:r w:rsidRPr="00EC6142">
        <w:rPr>
          <w:rFonts w:ascii="Palatino Linotype" w:eastAsia="Palatino Linotype" w:hAnsi="Palatino Linotype" w:cs="Palatino Linotype"/>
          <w:sz w:val="22"/>
          <w:szCs w:val="22"/>
        </w:rPr>
        <w:t>, en contra de la respuesta a su solicitud de información con número de folio</w:t>
      </w:r>
      <w:r w:rsidRPr="00EC6142">
        <w:rPr>
          <w:rFonts w:ascii="Palatino Linotype" w:eastAsia="Palatino Linotype" w:hAnsi="Palatino Linotype" w:cs="Palatino Linotype"/>
          <w:b/>
          <w:sz w:val="22"/>
          <w:szCs w:val="22"/>
        </w:rPr>
        <w:t xml:space="preserve"> </w:t>
      </w:r>
      <w:r w:rsidR="00E9744E" w:rsidRPr="00EC6142">
        <w:rPr>
          <w:rFonts w:ascii="Palatino Linotype" w:eastAsia="Palatino Linotype" w:hAnsi="Palatino Linotype" w:cs="Palatino Linotype"/>
          <w:b/>
          <w:sz w:val="22"/>
          <w:szCs w:val="22"/>
        </w:rPr>
        <w:t>00019/DIFMALIMAY/IP/2025</w:t>
      </w:r>
      <w:r w:rsidRPr="00EC6142">
        <w:rPr>
          <w:rFonts w:ascii="Palatino Linotype" w:eastAsia="Palatino Linotype" w:hAnsi="Palatino Linotype" w:cs="Palatino Linotype"/>
          <w:sz w:val="22"/>
          <w:szCs w:val="22"/>
        </w:rPr>
        <w:t xml:space="preserve">, por parte del </w:t>
      </w:r>
      <w:r w:rsidR="00E9744E" w:rsidRPr="00EC6142">
        <w:rPr>
          <w:rFonts w:ascii="Palatino Linotype" w:eastAsia="Palatino Linotype" w:hAnsi="Palatino Linotype" w:cs="Palatino Linotype"/>
          <w:b/>
          <w:sz w:val="22"/>
          <w:szCs w:val="22"/>
        </w:rPr>
        <w:t xml:space="preserve">Sistema Municipal para el Desarrollo Integral de la Familia de </w:t>
      </w:r>
      <w:proofErr w:type="spellStart"/>
      <w:r w:rsidR="00E9744E" w:rsidRPr="00EC6142">
        <w:rPr>
          <w:rFonts w:ascii="Palatino Linotype" w:eastAsia="Palatino Linotype" w:hAnsi="Palatino Linotype" w:cs="Palatino Linotype"/>
          <w:b/>
          <w:sz w:val="22"/>
          <w:szCs w:val="22"/>
        </w:rPr>
        <w:t>Calimaya</w:t>
      </w:r>
      <w:proofErr w:type="spellEnd"/>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 xml:space="preserve">en lo sucesivo 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w:t>
      </w:r>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se procede a dictar la presente resolución, con base en los siguientes:</w:t>
      </w:r>
    </w:p>
    <w:p w14:paraId="374058B0" w14:textId="77777777" w:rsidR="007613FD" w:rsidRPr="00EC6142" w:rsidRDefault="00E81ACE" w:rsidP="00FE433A">
      <w:pPr>
        <w:numPr>
          <w:ilvl w:val="0"/>
          <w:numId w:val="6"/>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EC6142">
        <w:rPr>
          <w:rFonts w:ascii="Palatino Linotype" w:eastAsia="Palatino Linotype" w:hAnsi="Palatino Linotype" w:cs="Palatino Linotype"/>
          <w:b/>
          <w:sz w:val="22"/>
          <w:szCs w:val="22"/>
        </w:rPr>
        <w:t>A N T E C E D E N T E S:</w:t>
      </w:r>
    </w:p>
    <w:p w14:paraId="3A973A2B" w14:textId="77777777" w:rsidR="007613FD" w:rsidRPr="00EC6142" w:rsidRDefault="007613FD" w:rsidP="00FE433A">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69F627B" w14:textId="0AC96A43" w:rsidR="007613FD" w:rsidRPr="00EC6142" w:rsidRDefault="00E81ACE" w:rsidP="00FE433A">
      <w:pPr>
        <w:numPr>
          <w:ilvl w:val="1"/>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EC6142">
        <w:rPr>
          <w:rFonts w:ascii="Palatino Linotype" w:eastAsia="Palatino Linotype" w:hAnsi="Palatino Linotype" w:cs="Palatino Linotype"/>
          <w:b/>
          <w:sz w:val="22"/>
          <w:szCs w:val="22"/>
        </w:rPr>
        <w:t xml:space="preserve">Solicitud de acceso a la información. </w:t>
      </w:r>
      <w:r w:rsidRPr="00EC6142">
        <w:rPr>
          <w:rFonts w:ascii="Palatino Linotype" w:eastAsia="Palatino Linotype" w:hAnsi="Palatino Linotype" w:cs="Palatino Linotype"/>
          <w:sz w:val="22"/>
          <w:szCs w:val="22"/>
        </w:rPr>
        <w:t xml:space="preserve">Con fecha </w:t>
      </w:r>
      <w:r w:rsidR="00E9744E" w:rsidRPr="00EC6142">
        <w:rPr>
          <w:rFonts w:ascii="Palatino Linotype" w:eastAsia="Palatino Linotype" w:hAnsi="Palatino Linotype" w:cs="Palatino Linotype"/>
          <w:b/>
          <w:sz w:val="22"/>
          <w:szCs w:val="22"/>
        </w:rPr>
        <w:t>treinta de julio de dos mil veinticinco</w:t>
      </w:r>
      <w:r w:rsidRPr="00EC6142">
        <w:rPr>
          <w:rFonts w:ascii="Palatino Linotype" w:eastAsia="Palatino Linotype" w:hAnsi="Palatino Linotype" w:cs="Palatino Linotype"/>
          <w:sz w:val="22"/>
          <w:szCs w:val="22"/>
        </w:rPr>
        <w:t xml:space="preserve">, la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xml:space="preserve"> formuló solicitud de acceso a información pública al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a través del Sistema de Acceso a la Información Mexiquense, </w:t>
      </w:r>
      <w:r w:rsidR="00E9744E" w:rsidRPr="00EC6142">
        <w:rPr>
          <w:rFonts w:ascii="Palatino Linotype" w:eastAsia="Palatino Linotype" w:hAnsi="Palatino Linotype" w:cs="Palatino Linotype"/>
          <w:sz w:val="22"/>
          <w:szCs w:val="22"/>
        </w:rPr>
        <w:t xml:space="preserve">en adelante </w:t>
      </w:r>
      <w:r w:rsidR="00E9744E" w:rsidRPr="00EC6142">
        <w:rPr>
          <w:rFonts w:ascii="Palatino Linotype" w:eastAsia="Palatino Linotype" w:hAnsi="Palatino Linotype" w:cs="Palatino Linotype"/>
          <w:b/>
          <w:sz w:val="22"/>
          <w:szCs w:val="22"/>
        </w:rPr>
        <w:t>SAIMEX</w:t>
      </w:r>
      <w:r w:rsidR="00E9744E" w:rsidRPr="00EC6142">
        <w:rPr>
          <w:rFonts w:ascii="Palatino Linotype" w:eastAsia="Palatino Linotype" w:hAnsi="Palatino Linotype" w:cs="Palatino Linotype"/>
          <w:sz w:val="22"/>
          <w:szCs w:val="22"/>
        </w:rPr>
        <w:t xml:space="preserve">; sin embargo, al corresponder a un día inhábil se tuvo por presentada el día </w:t>
      </w:r>
      <w:r w:rsidR="00E9744E" w:rsidRPr="00EC6142">
        <w:rPr>
          <w:rFonts w:ascii="Palatino Linotype" w:eastAsia="Palatino Linotype" w:hAnsi="Palatino Linotype" w:cs="Palatino Linotype"/>
          <w:b/>
          <w:bCs/>
          <w:sz w:val="22"/>
          <w:szCs w:val="22"/>
        </w:rPr>
        <w:t>c</w:t>
      </w:r>
      <w:r w:rsidR="00E9744E" w:rsidRPr="00EC6142">
        <w:rPr>
          <w:rFonts w:ascii="Palatino Linotype" w:eastAsia="Palatino Linotype" w:hAnsi="Palatino Linotype" w:cs="Palatino Linotype"/>
          <w:b/>
          <w:sz w:val="22"/>
          <w:szCs w:val="22"/>
        </w:rPr>
        <w:t xml:space="preserve">uatro de agosto de dos mil veinticinco, </w:t>
      </w:r>
      <w:r w:rsidRPr="00EC6142">
        <w:rPr>
          <w:rFonts w:ascii="Palatino Linotype" w:eastAsia="Palatino Linotype" w:hAnsi="Palatino Linotype" w:cs="Palatino Linotype"/>
          <w:sz w:val="22"/>
          <w:szCs w:val="22"/>
        </w:rPr>
        <w:t>requiriéndole lo siguiente:</w:t>
      </w:r>
    </w:p>
    <w:p w14:paraId="3B91E0E0" w14:textId="77777777" w:rsidR="007613FD" w:rsidRPr="00EC6142" w:rsidRDefault="007613FD" w:rsidP="00FE433A">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66CC332" w14:textId="45CFB7E0" w:rsidR="007613FD" w:rsidRPr="00EC6142" w:rsidRDefault="00E81AC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00E9744E" w:rsidRPr="00EC6142">
        <w:rPr>
          <w:rFonts w:ascii="Palatino Linotype" w:eastAsia="Palatino Linotype" w:hAnsi="Palatino Linotype" w:cs="Palatino Linotype"/>
          <w:i/>
          <w:sz w:val="22"/>
          <w:szCs w:val="22"/>
        </w:rPr>
        <w:t xml:space="preserve">BUENAS TARDES SOLICITO LA </w:t>
      </w:r>
      <w:r w:rsidR="00E9744E" w:rsidRPr="00EC6142">
        <w:rPr>
          <w:rFonts w:ascii="Palatino Linotype" w:eastAsia="Palatino Linotype" w:hAnsi="Palatino Linotype" w:cs="Palatino Linotype"/>
          <w:b/>
          <w:i/>
          <w:sz w:val="22"/>
          <w:szCs w:val="22"/>
        </w:rPr>
        <w:t>NOMINA DE LA PRIMERA QUINCENA DEL MES DE JULIO DE 2025</w:t>
      </w:r>
      <w:r w:rsidR="00E9744E" w:rsidRPr="00EC6142">
        <w:rPr>
          <w:rFonts w:ascii="Palatino Linotype" w:eastAsia="Palatino Linotype" w:hAnsi="Palatino Linotype" w:cs="Palatino Linotype"/>
          <w:i/>
          <w:sz w:val="22"/>
          <w:szCs w:val="22"/>
        </w:rPr>
        <w:t>, POR ESTE MEDIO, SIN QUE VIOLENTEN EL ARTICULO 16 DE LA LEY DE TRANSPARENCIA Y ACCESO A LA INFORMACIÓN PÚBLICA DEL ESTADO DE MEXICO Y MUNICIPIOS, EN VIRTUD DEL QUE ESTE SUJETO OBLIGADO NO ENTREGA LA INFORMACIÓN COMO SE LE SOLICITA</w:t>
      </w:r>
      <w:r w:rsidRPr="00EC6142">
        <w:rPr>
          <w:rFonts w:ascii="Palatino Linotype" w:eastAsia="Palatino Linotype" w:hAnsi="Palatino Linotype" w:cs="Palatino Linotype"/>
          <w:i/>
          <w:sz w:val="22"/>
          <w:szCs w:val="22"/>
        </w:rPr>
        <w:t>”</w:t>
      </w:r>
    </w:p>
    <w:p w14:paraId="75893C7D" w14:textId="77777777" w:rsidR="007613FD" w:rsidRPr="00EC6142" w:rsidRDefault="007613FD" w:rsidP="00FE433A">
      <w:pPr>
        <w:spacing w:line="360" w:lineRule="auto"/>
        <w:ind w:left="709" w:right="900"/>
        <w:jc w:val="both"/>
        <w:rPr>
          <w:rFonts w:ascii="Palatino Linotype" w:eastAsia="Palatino Linotype" w:hAnsi="Palatino Linotype" w:cs="Palatino Linotype"/>
          <w:b/>
          <w:i/>
          <w:sz w:val="22"/>
          <w:szCs w:val="22"/>
        </w:rPr>
      </w:pPr>
    </w:p>
    <w:p w14:paraId="2CE273C2"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lastRenderedPageBreak/>
        <w:t xml:space="preserve">Modalidad elegida para la entrega de la información: </w:t>
      </w:r>
      <w:r w:rsidRPr="00EC6142">
        <w:rPr>
          <w:rFonts w:ascii="Palatino Linotype" w:eastAsia="Palatino Linotype" w:hAnsi="Palatino Linotype" w:cs="Palatino Linotype"/>
          <w:sz w:val="22"/>
          <w:szCs w:val="22"/>
        </w:rPr>
        <w:t xml:space="preserve">a través del Sistema de Acceso a la Información Mexiquense. </w:t>
      </w:r>
    </w:p>
    <w:p w14:paraId="067FA5FB" w14:textId="77777777" w:rsidR="007613FD" w:rsidRPr="00EC6142" w:rsidRDefault="007613FD"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0F531E" w14:textId="3D10127D" w:rsidR="007613FD" w:rsidRPr="00EC6142" w:rsidRDefault="00E81ACE" w:rsidP="00FE433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Respuesta. </w:t>
      </w:r>
      <w:r w:rsidRPr="00EC6142">
        <w:rPr>
          <w:rFonts w:ascii="Palatino Linotype" w:eastAsia="Palatino Linotype" w:hAnsi="Palatino Linotype" w:cs="Palatino Linotype"/>
          <w:sz w:val="22"/>
          <w:szCs w:val="22"/>
        </w:rPr>
        <w:t xml:space="preserve">Con fecha </w:t>
      </w:r>
      <w:r w:rsidR="00E9744E" w:rsidRPr="00EC6142">
        <w:rPr>
          <w:rFonts w:ascii="Palatino Linotype" w:eastAsia="Palatino Linotype" w:hAnsi="Palatino Linotype" w:cs="Palatino Linotype"/>
          <w:b/>
          <w:sz w:val="22"/>
          <w:szCs w:val="22"/>
        </w:rPr>
        <w:t>veinticinco de agosto</w:t>
      </w:r>
      <w:r w:rsidRPr="00EC6142">
        <w:rPr>
          <w:rFonts w:ascii="Palatino Linotype" w:eastAsia="Palatino Linotype" w:hAnsi="Palatino Linotype" w:cs="Palatino Linotype"/>
          <w:b/>
          <w:sz w:val="22"/>
          <w:szCs w:val="22"/>
        </w:rPr>
        <w:t xml:space="preserve"> de dos mil veintic</w:t>
      </w:r>
      <w:r w:rsidR="00E9744E" w:rsidRPr="00EC6142">
        <w:rPr>
          <w:rFonts w:ascii="Palatino Linotype" w:eastAsia="Palatino Linotype" w:hAnsi="Palatino Linotype" w:cs="Palatino Linotype"/>
          <w:b/>
          <w:sz w:val="22"/>
          <w:szCs w:val="22"/>
        </w:rPr>
        <w:t>inco</w:t>
      </w:r>
      <w:r w:rsidRPr="00EC6142">
        <w:rPr>
          <w:rFonts w:ascii="Palatino Linotype" w:eastAsia="Palatino Linotype" w:hAnsi="Palatino Linotype" w:cs="Palatino Linotype"/>
          <w:sz w:val="22"/>
          <w:szCs w:val="22"/>
        </w:rPr>
        <w:t xml:space="preserve">, 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68F483EE" w14:textId="77777777" w:rsidR="007613FD" w:rsidRPr="00EC6142" w:rsidRDefault="007613FD" w:rsidP="00FE433A">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1B3A95FD" w14:textId="5E41167B" w:rsidR="00E9744E" w:rsidRPr="00EC6142" w:rsidRDefault="00E81AC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00FF2151">
        <w:rPr>
          <w:rFonts w:ascii="Palatino Linotype" w:eastAsia="Palatino Linotype" w:hAnsi="Palatino Linotype" w:cs="Palatino Linotype"/>
          <w:i/>
          <w:sz w:val="22"/>
          <w:szCs w:val="22"/>
        </w:rPr>
        <w:t>C. XXXXXXXXXXX</w:t>
      </w:r>
      <w:bookmarkStart w:id="1" w:name="_GoBack"/>
      <w:bookmarkEnd w:id="1"/>
      <w:r w:rsidR="00E9744E" w:rsidRPr="00EC6142">
        <w:rPr>
          <w:rFonts w:ascii="Palatino Linotype" w:eastAsia="Palatino Linotype" w:hAnsi="Palatino Linotype" w:cs="Palatino Linotype"/>
          <w:i/>
          <w:sz w:val="22"/>
          <w:szCs w:val="22"/>
        </w:rPr>
        <w:t xml:space="preserve"> PRESENTE: Con fundamento en los artículos 6 de la Constitución Política de los Estados Unidos Mexicanos; 12, 53 fracciones II, V y VI, 156, 163 y 177 de la Ley de Transparencia y Acceso a la Información Pública del Estado de México y Municipios; En atención a su solicitud de información registrada en el Sistema de Acceso a la Información Mexiquense (SAIMEX), con número de folio 00019/DIFMALIMAY/IP/2025 presentada en fecha cuatro (04) de agosto de dos mil veinticinco (2025), mediante la cual se requirió lo siguiente: “BUENAS TARDES SOLICITO LA NOMINA DE LA PRIMERA QUINCENA DEL MES DE JULIO DE 2025, POR ESTE MEDIO, SIN QUE VIOLENTEN EL ARTICULO 16 DE LA LEY DE TRANSPARENCIA Y ACCESO A LA INFORMACIÓN PÚBLICA DEL ESTADO DE MEXICO Y MUNICIPIOS, EN VIRTUD DEL QUE ESTE SUJETO OBLIGADO NO ENTREGA LA INFORMACIÓN COMO SE LE SOLICITA” (sic) Por lo anteriormente expuesto, hago de su conocimiento que esta Unidad de Transparencia turno mediante oficio </w:t>
      </w:r>
      <w:proofErr w:type="spellStart"/>
      <w:r w:rsidR="00E9744E" w:rsidRPr="00EC6142">
        <w:rPr>
          <w:rFonts w:ascii="Palatino Linotype" w:eastAsia="Palatino Linotype" w:hAnsi="Palatino Linotype" w:cs="Palatino Linotype"/>
          <w:i/>
          <w:sz w:val="22"/>
          <w:szCs w:val="22"/>
        </w:rPr>
        <w:t>numero</w:t>
      </w:r>
      <w:proofErr w:type="spellEnd"/>
      <w:r w:rsidR="00E9744E" w:rsidRPr="00EC6142">
        <w:rPr>
          <w:rFonts w:ascii="Palatino Linotype" w:eastAsia="Palatino Linotype" w:hAnsi="Palatino Linotype" w:cs="Palatino Linotype"/>
          <w:i/>
          <w:sz w:val="22"/>
          <w:szCs w:val="22"/>
        </w:rPr>
        <w:t xml:space="preserve"> SMDIF/UT/188/2025 la solicitud de información a los Servidores Públicos Habilitados, a efecto de proporcionar la información solicitada. Por consiguiente, una vez realizada la búsqueda por parte de los servidores públicos habilitados en su archivo, registros y bases de datos, el área de tesorería envió a esta Unidad de Transparencia la siguiente documentación: • Contestación con numero de oficio SMDIF/TES/096/2025 en el cual se adjunta la información solicitada (ANEXO) Para finalizar, dejando a salvo sus prerrogativas de inconformidad con la información proporcionada por los Sujetos Públicos Habilitados; se informa que, podrá interponer un recurso de revisión ante el Instituto de Transparencia, Acceso </w:t>
      </w:r>
      <w:r w:rsidR="00E9744E" w:rsidRPr="00EC6142">
        <w:rPr>
          <w:rFonts w:ascii="Palatino Linotype" w:eastAsia="Palatino Linotype" w:hAnsi="Palatino Linotype" w:cs="Palatino Linotype"/>
          <w:i/>
          <w:sz w:val="22"/>
          <w:szCs w:val="22"/>
        </w:rPr>
        <w:lastRenderedPageBreak/>
        <w:t>a la Información Pública y Protección de Datos Personales (INFOEM), dentro de los 15 días hábiles siguientes a la fecha que surta efectos la notificación.</w:t>
      </w:r>
    </w:p>
    <w:p w14:paraId="3198BC4A" w14:textId="77777777" w:rsidR="00E9744E" w:rsidRPr="00EC6142" w:rsidRDefault="00E9744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ATENTAMENTE</w:t>
      </w:r>
    </w:p>
    <w:p w14:paraId="4437EDA6" w14:textId="4B7C3142" w:rsidR="007613FD" w:rsidRPr="00EC6142" w:rsidRDefault="00E9744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C. EVELIN ELAINE HERNANDEZ GONZALEZ</w:t>
      </w:r>
      <w:r w:rsidR="00E81ACE" w:rsidRPr="00EC6142">
        <w:rPr>
          <w:rFonts w:ascii="Palatino Linotype" w:eastAsia="Palatino Linotype" w:hAnsi="Palatino Linotype" w:cs="Palatino Linotype"/>
          <w:i/>
          <w:sz w:val="22"/>
          <w:szCs w:val="22"/>
        </w:rPr>
        <w:t>” (Sic)</w:t>
      </w:r>
    </w:p>
    <w:p w14:paraId="30A4BFAA" w14:textId="77777777" w:rsidR="007613FD" w:rsidRPr="00EC6142" w:rsidRDefault="007613FD" w:rsidP="00FE433A">
      <w:pPr>
        <w:spacing w:line="360" w:lineRule="auto"/>
        <w:ind w:left="851" w:right="616"/>
        <w:jc w:val="both"/>
        <w:rPr>
          <w:rFonts w:ascii="Palatino Linotype" w:eastAsia="Palatino Linotype" w:hAnsi="Palatino Linotype" w:cs="Palatino Linotype"/>
          <w:sz w:val="22"/>
          <w:szCs w:val="22"/>
        </w:rPr>
      </w:pPr>
    </w:p>
    <w:p w14:paraId="3B59A5BD" w14:textId="377363DF"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Del mismo modo, 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adjuntó a su respuesta </w:t>
      </w:r>
      <w:r w:rsidR="00E9744E" w:rsidRPr="00EC6142">
        <w:rPr>
          <w:rFonts w:ascii="Palatino Linotype" w:eastAsia="Palatino Linotype" w:hAnsi="Palatino Linotype" w:cs="Palatino Linotype"/>
          <w:sz w:val="22"/>
          <w:szCs w:val="22"/>
        </w:rPr>
        <w:t>el archivo electrónico denominado “</w:t>
      </w:r>
      <w:hyperlink r:id="rId8" w:tgtFrame="_blank" w:history="1">
        <w:r w:rsidR="00E9744E" w:rsidRPr="00EC6142">
          <w:rPr>
            <w:rStyle w:val="Hipervnculo"/>
            <w:rFonts w:ascii="Palatino Linotype" w:eastAsia="Palatino Linotype" w:hAnsi="Palatino Linotype" w:cs="Palatino Linotype"/>
            <w:b/>
            <w:bCs/>
            <w:i/>
            <w:iCs/>
            <w:color w:val="auto"/>
            <w:sz w:val="22"/>
            <w:szCs w:val="22"/>
            <w:u w:val="none"/>
          </w:rPr>
          <w:t>CONTESTACION SOLICITUD 00019.pdf</w:t>
        </w:r>
      </w:hyperlink>
      <w:r w:rsidR="00E9744E" w:rsidRPr="00EC6142">
        <w:rPr>
          <w:rFonts w:ascii="Palatino Linotype" w:eastAsia="Palatino Linotype" w:hAnsi="Palatino Linotype" w:cs="Palatino Linotype"/>
          <w:i/>
          <w:iCs/>
          <w:sz w:val="22"/>
          <w:szCs w:val="22"/>
        </w:rPr>
        <w:t>”</w:t>
      </w:r>
      <w:r w:rsidRPr="00EC6142">
        <w:rPr>
          <w:rFonts w:ascii="Palatino Linotype" w:eastAsia="Palatino Linotype" w:hAnsi="Palatino Linotype" w:cs="Palatino Linotype"/>
          <w:sz w:val="22"/>
          <w:szCs w:val="22"/>
        </w:rPr>
        <w:t xml:space="preserve">, </w:t>
      </w:r>
      <w:r w:rsidR="00E9744E" w:rsidRPr="00EC6142">
        <w:rPr>
          <w:rFonts w:ascii="Palatino Linotype" w:eastAsia="Palatino Linotype" w:hAnsi="Palatino Linotype" w:cs="Palatino Linotype"/>
          <w:sz w:val="22"/>
          <w:szCs w:val="22"/>
        </w:rPr>
        <w:t>el cual contiene los siguientes documentos</w:t>
      </w:r>
      <w:r w:rsidRPr="00EC6142">
        <w:rPr>
          <w:rFonts w:ascii="Palatino Linotype" w:eastAsia="Palatino Linotype" w:hAnsi="Palatino Linotype" w:cs="Palatino Linotype"/>
          <w:sz w:val="22"/>
          <w:szCs w:val="22"/>
        </w:rPr>
        <w:t xml:space="preserve">: </w:t>
      </w:r>
    </w:p>
    <w:p w14:paraId="79381A59" w14:textId="77777777" w:rsidR="007613FD" w:rsidRPr="00EC6142" w:rsidRDefault="007613FD" w:rsidP="00FE433A">
      <w:pPr>
        <w:spacing w:line="360" w:lineRule="auto"/>
        <w:ind w:right="49"/>
        <w:jc w:val="both"/>
        <w:rPr>
          <w:rFonts w:ascii="Palatino Linotype" w:eastAsia="Palatino Linotype" w:hAnsi="Palatino Linotype" w:cs="Palatino Linotype"/>
          <w:sz w:val="22"/>
          <w:szCs w:val="22"/>
        </w:rPr>
      </w:pPr>
    </w:p>
    <w:p w14:paraId="5B9DD6F7" w14:textId="1265D791" w:rsidR="007613FD" w:rsidRPr="00EC6142" w:rsidRDefault="00E81ACE" w:rsidP="00FE433A">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Oficio número SMDIF/TES/0</w:t>
      </w:r>
      <w:r w:rsidR="00E9744E" w:rsidRPr="00EC6142">
        <w:rPr>
          <w:rFonts w:ascii="Palatino Linotype" w:eastAsia="Palatino Linotype" w:hAnsi="Palatino Linotype" w:cs="Palatino Linotype"/>
          <w:sz w:val="22"/>
          <w:szCs w:val="22"/>
        </w:rPr>
        <w:t>96</w:t>
      </w:r>
      <w:r w:rsidRPr="00EC6142">
        <w:rPr>
          <w:rFonts w:ascii="Palatino Linotype" w:eastAsia="Palatino Linotype" w:hAnsi="Palatino Linotype" w:cs="Palatino Linotype"/>
          <w:sz w:val="22"/>
          <w:szCs w:val="22"/>
        </w:rPr>
        <w:t>/202</w:t>
      </w:r>
      <w:r w:rsidR="00E9744E" w:rsidRPr="00EC6142">
        <w:rPr>
          <w:rFonts w:ascii="Palatino Linotype" w:eastAsia="Palatino Linotype" w:hAnsi="Palatino Linotype" w:cs="Palatino Linotype"/>
          <w:sz w:val="22"/>
          <w:szCs w:val="22"/>
        </w:rPr>
        <w:t>5</w:t>
      </w:r>
      <w:r w:rsidRPr="00EC6142">
        <w:rPr>
          <w:rFonts w:ascii="Palatino Linotype" w:eastAsia="Palatino Linotype" w:hAnsi="Palatino Linotype" w:cs="Palatino Linotype"/>
          <w:sz w:val="22"/>
          <w:szCs w:val="22"/>
        </w:rPr>
        <w:t xml:space="preserve"> de fecha die</w:t>
      </w:r>
      <w:r w:rsidR="00E9744E" w:rsidRPr="00EC6142">
        <w:rPr>
          <w:rFonts w:ascii="Palatino Linotype" w:eastAsia="Palatino Linotype" w:hAnsi="Palatino Linotype" w:cs="Palatino Linotype"/>
          <w:sz w:val="22"/>
          <w:szCs w:val="22"/>
        </w:rPr>
        <w:t xml:space="preserve">ciocho de agosto </w:t>
      </w:r>
      <w:r w:rsidRPr="00EC6142">
        <w:rPr>
          <w:rFonts w:ascii="Palatino Linotype" w:eastAsia="Palatino Linotype" w:hAnsi="Palatino Linotype" w:cs="Palatino Linotype"/>
          <w:sz w:val="22"/>
          <w:szCs w:val="22"/>
        </w:rPr>
        <w:t>de dos mil veintic</w:t>
      </w:r>
      <w:r w:rsidR="00E9744E" w:rsidRPr="00EC6142">
        <w:rPr>
          <w:rFonts w:ascii="Palatino Linotype" w:eastAsia="Palatino Linotype" w:hAnsi="Palatino Linotype" w:cs="Palatino Linotype"/>
          <w:sz w:val="22"/>
          <w:szCs w:val="22"/>
        </w:rPr>
        <w:t>inco</w:t>
      </w:r>
      <w:r w:rsidRPr="00EC6142">
        <w:rPr>
          <w:rFonts w:ascii="Palatino Linotype" w:eastAsia="Palatino Linotype" w:hAnsi="Palatino Linotype" w:cs="Palatino Linotype"/>
          <w:sz w:val="22"/>
          <w:szCs w:val="22"/>
        </w:rPr>
        <w:t xml:space="preserve">, en el que el Tesorero </w:t>
      </w:r>
      <w:r w:rsidR="00E9744E" w:rsidRPr="00EC6142">
        <w:rPr>
          <w:rFonts w:ascii="Palatino Linotype" w:eastAsia="Palatino Linotype" w:hAnsi="Palatino Linotype" w:cs="Palatino Linotype"/>
          <w:sz w:val="22"/>
          <w:szCs w:val="22"/>
        </w:rPr>
        <w:t xml:space="preserve">del Sistema </w:t>
      </w:r>
      <w:r w:rsidRPr="00EC6142">
        <w:rPr>
          <w:rFonts w:ascii="Palatino Linotype" w:eastAsia="Palatino Linotype" w:hAnsi="Palatino Linotype" w:cs="Palatino Linotype"/>
          <w:sz w:val="22"/>
          <w:szCs w:val="22"/>
        </w:rPr>
        <w:t>Municipal informó la entrega de</w:t>
      </w:r>
      <w:r w:rsidR="00E9744E" w:rsidRPr="00EC6142">
        <w:rPr>
          <w:rFonts w:ascii="Palatino Linotype" w:eastAsia="Palatino Linotype" w:hAnsi="Palatino Linotype" w:cs="Palatino Linotype"/>
          <w:sz w:val="22"/>
          <w:szCs w:val="22"/>
        </w:rPr>
        <w:t xml:space="preserve"> la información solicitada</w:t>
      </w:r>
      <w:r w:rsidRPr="00EC6142">
        <w:rPr>
          <w:rFonts w:ascii="Palatino Linotype" w:eastAsia="Palatino Linotype" w:hAnsi="Palatino Linotype" w:cs="Palatino Linotype"/>
          <w:sz w:val="22"/>
          <w:szCs w:val="22"/>
        </w:rPr>
        <w:t xml:space="preserve">. </w:t>
      </w:r>
    </w:p>
    <w:p w14:paraId="2D8DF05D" w14:textId="6373022D" w:rsidR="007613FD" w:rsidRPr="00EC6142" w:rsidRDefault="00C0513C" w:rsidP="00FE433A">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 </w:t>
      </w:r>
      <w:r w:rsidR="00E27CF4" w:rsidRPr="00EC6142">
        <w:rPr>
          <w:rFonts w:ascii="Palatino Linotype" w:eastAsia="Palatino Linotype" w:hAnsi="Palatino Linotype" w:cs="Palatino Linotype"/>
          <w:sz w:val="22"/>
          <w:szCs w:val="22"/>
        </w:rPr>
        <w:t xml:space="preserve">Adjuntado 93 recibos de nómina de la primera quincena de julio de dos mil veinticinco. </w:t>
      </w:r>
    </w:p>
    <w:p w14:paraId="5F5D2BB6" w14:textId="77777777" w:rsidR="00E27CF4" w:rsidRPr="00EC6142" w:rsidRDefault="00E27CF4" w:rsidP="00FE433A">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94AF701" w14:textId="2BF37375" w:rsidR="007613FD" w:rsidRPr="00EC6142" w:rsidRDefault="00E81ACE" w:rsidP="00FE433A">
      <w:pPr>
        <w:numPr>
          <w:ilvl w:val="0"/>
          <w:numId w:val="4"/>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Interposición del recurso de revisión. </w:t>
      </w:r>
      <w:r w:rsidRPr="00EC6142">
        <w:rPr>
          <w:rFonts w:ascii="Palatino Linotype" w:eastAsia="Palatino Linotype" w:hAnsi="Palatino Linotype" w:cs="Palatino Linotype"/>
          <w:sz w:val="22"/>
          <w:szCs w:val="22"/>
        </w:rPr>
        <w:t xml:space="preserve">Inconforme con la respuesta del </w:t>
      </w:r>
      <w:r w:rsidRPr="00EC6142">
        <w:rPr>
          <w:rFonts w:ascii="Palatino Linotype" w:eastAsia="Palatino Linotype" w:hAnsi="Palatino Linotype" w:cs="Palatino Linotype"/>
          <w:b/>
          <w:sz w:val="22"/>
          <w:szCs w:val="22"/>
        </w:rPr>
        <w:t xml:space="preserve">Sujeto Obligado </w:t>
      </w:r>
      <w:r w:rsidRPr="00EC6142">
        <w:rPr>
          <w:rFonts w:ascii="Palatino Linotype" w:eastAsia="Palatino Linotype" w:hAnsi="Palatino Linotype" w:cs="Palatino Linotype"/>
          <w:sz w:val="22"/>
          <w:szCs w:val="22"/>
        </w:rPr>
        <w:t>la parte</w:t>
      </w:r>
      <w:r w:rsidRPr="00EC6142">
        <w:rPr>
          <w:rFonts w:ascii="Palatino Linotype" w:eastAsia="Palatino Linotype" w:hAnsi="Palatino Linotype" w:cs="Palatino Linotype"/>
          <w:b/>
          <w:sz w:val="22"/>
          <w:szCs w:val="22"/>
        </w:rPr>
        <w:t xml:space="preserve"> Recurrente</w:t>
      </w:r>
      <w:r w:rsidRPr="00EC6142">
        <w:rPr>
          <w:rFonts w:ascii="Palatino Linotype" w:eastAsia="Palatino Linotype" w:hAnsi="Palatino Linotype" w:cs="Palatino Linotype"/>
          <w:sz w:val="22"/>
          <w:szCs w:val="22"/>
        </w:rPr>
        <w:t xml:space="preserve"> interpuso recurso de revisión a través del </w:t>
      </w:r>
      <w:r w:rsidRPr="00EC6142">
        <w:rPr>
          <w:rFonts w:ascii="Palatino Linotype" w:eastAsia="Palatino Linotype" w:hAnsi="Palatino Linotype" w:cs="Palatino Linotype"/>
          <w:b/>
          <w:sz w:val="22"/>
          <w:szCs w:val="22"/>
        </w:rPr>
        <w:t xml:space="preserve">SAIMEX </w:t>
      </w:r>
      <w:r w:rsidRPr="00EC6142">
        <w:rPr>
          <w:rFonts w:ascii="Palatino Linotype" w:eastAsia="Palatino Linotype" w:hAnsi="Palatino Linotype" w:cs="Palatino Linotype"/>
          <w:sz w:val="22"/>
          <w:szCs w:val="22"/>
        </w:rPr>
        <w:t xml:space="preserve">en fecha </w:t>
      </w:r>
      <w:r w:rsidRPr="00EC6142">
        <w:rPr>
          <w:rFonts w:ascii="Palatino Linotype" w:eastAsia="Palatino Linotype" w:hAnsi="Palatino Linotype" w:cs="Palatino Linotype"/>
          <w:b/>
          <w:sz w:val="22"/>
          <w:szCs w:val="22"/>
        </w:rPr>
        <w:t>veinti</w:t>
      </w:r>
      <w:r w:rsidR="00E27CF4" w:rsidRPr="00EC6142">
        <w:rPr>
          <w:rFonts w:ascii="Palatino Linotype" w:eastAsia="Palatino Linotype" w:hAnsi="Palatino Linotype" w:cs="Palatino Linotype"/>
          <w:b/>
          <w:sz w:val="22"/>
          <w:szCs w:val="22"/>
        </w:rPr>
        <w:t xml:space="preserve">siete de agosto </w:t>
      </w:r>
      <w:r w:rsidRPr="00EC6142">
        <w:rPr>
          <w:rFonts w:ascii="Palatino Linotype" w:eastAsia="Palatino Linotype" w:hAnsi="Palatino Linotype" w:cs="Palatino Linotype"/>
          <w:b/>
          <w:sz w:val="22"/>
          <w:szCs w:val="22"/>
        </w:rPr>
        <w:t>de dos mil veintic</w:t>
      </w:r>
      <w:r w:rsidR="00E27CF4" w:rsidRPr="00EC6142">
        <w:rPr>
          <w:rFonts w:ascii="Palatino Linotype" w:eastAsia="Palatino Linotype" w:hAnsi="Palatino Linotype" w:cs="Palatino Linotype"/>
          <w:b/>
          <w:sz w:val="22"/>
          <w:szCs w:val="22"/>
        </w:rPr>
        <w:t>inco</w:t>
      </w:r>
      <w:r w:rsidRPr="00EC6142">
        <w:rPr>
          <w:rFonts w:ascii="Palatino Linotype" w:eastAsia="Palatino Linotype" w:hAnsi="Palatino Linotype" w:cs="Palatino Linotype"/>
          <w:sz w:val="22"/>
          <w:szCs w:val="22"/>
        </w:rPr>
        <w:t>, a través del cual expresó lo siguiente:</w:t>
      </w:r>
    </w:p>
    <w:p w14:paraId="0BF2A554" w14:textId="77777777" w:rsidR="007613FD" w:rsidRPr="00EC6142" w:rsidRDefault="007613FD" w:rsidP="00FE433A">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76BD3153" w14:textId="77777777" w:rsidR="007613FD" w:rsidRPr="00EC6142" w:rsidRDefault="00E81ACE" w:rsidP="00C0513C">
      <w:pPr>
        <w:spacing w:line="276" w:lineRule="auto"/>
        <w:ind w:left="851" w:right="616"/>
        <w:jc w:val="both"/>
        <w:rPr>
          <w:rFonts w:ascii="Palatino Linotype" w:eastAsia="Palatino Linotype" w:hAnsi="Palatino Linotype" w:cs="Palatino Linotype"/>
          <w:b/>
          <w:sz w:val="22"/>
          <w:szCs w:val="22"/>
        </w:rPr>
      </w:pPr>
      <w:r w:rsidRPr="00EC6142">
        <w:rPr>
          <w:rFonts w:ascii="Palatino Linotype" w:eastAsia="Palatino Linotype" w:hAnsi="Palatino Linotype" w:cs="Palatino Linotype"/>
          <w:b/>
          <w:sz w:val="22"/>
          <w:szCs w:val="22"/>
        </w:rPr>
        <w:t xml:space="preserve">Acto impugnado. </w:t>
      </w:r>
    </w:p>
    <w:p w14:paraId="531A24A1" w14:textId="49AC8591" w:rsidR="007613FD" w:rsidRPr="00EC6142" w:rsidRDefault="00E81ACE"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00E27CF4" w:rsidRPr="00EC6142">
        <w:rPr>
          <w:rFonts w:ascii="Palatino Linotype" w:eastAsia="Palatino Linotype" w:hAnsi="Palatino Linotype" w:cs="Palatino Linotype"/>
          <w:i/>
          <w:sz w:val="22"/>
          <w:szCs w:val="22"/>
        </w:rPr>
        <w:t>LA INFORMACIÓN ES INCOMPLETA, ADEMAS DE QUE SE SOLICITO LA NOMINA MÁS NO RECIBOS DE NOMINA</w:t>
      </w:r>
      <w:r w:rsidRPr="00EC6142">
        <w:rPr>
          <w:rFonts w:ascii="Palatino Linotype" w:eastAsia="Palatino Linotype" w:hAnsi="Palatino Linotype" w:cs="Palatino Linotype"/>
          <w:i/>
          <w:sz w:val="22"/>
          <w:szCs w:val="22"/>
        </w:rPr>
        <w:t xml:space="preserve">.” </w:t>
      </w:r>
    </w:p>
    <w:p w14:paraId="2CFC087C" w14:textId="77777777" w:rsidR="007613FD" w:rsidRPr="00EC6142" w:rsidRDefault="007613FD" w:rsidP="00C0513C">
      <w:pPr>
        <w:spacing w:line="276" w:lineRule="auto"/>
        <w:ind w:left="851" w:right="616"/>
        <w:rPr>
          <w:rFonts w:ascii="Palatino Linotype" w:eastAsia="Palatino Linotype" w:hAnsi="Palatino Linotype" w:cs="Palatino Linotype"/>
          <w:sz w:val="22"/>
          <w:szCs w:val="22"/>
        </w:rPr>
      </w:pPr>
    </w:p>
    <w:p w14:paraId="5BDE4846" w14:textId="77777777" w:rsidR="007613FD" w:rsidRPr="00EC6142" w:rsidRDefault="00E81ACE" w:rsidP="00C0513C">
      <w:pPr>
        <w:pBdr>
          <w:top w:val="nil"/>
          <w:left w:val="nil"/>
          <w:bottom w:val="nil"/>
          <w:right w:val="nil"/>
          <w:between w:val="nil"/>
        </w:pBdr>
        <w:spacing w:line="276" w:lineRule="auto"/>
        <w:ind w:left="851" w:right="616"/>
        <w:jc w:val="both"/>
        <w:rPr>
          <w:rFonts w:ascii="Palatino Linotype" w:eastAsia="Palatino Linotype" w:hAnsi="Palatino Linotype" w:cs="Palatino Linotype"/>
          <w:b/>
          <w:sz w:val="22"/>
          <w:szCs w:val="22"/>
        </w:rPr>
      </w:pPr>
      <w:r w:rsidRPr="00EC6142">
        <w:rPr>
          <w:rFonts w:ascii="Palatino Linotype" w:eastAsia="Palatino Linotype" w:hAnsi="Palatino Linotype" w:cs="Palatino Linotype"/>
          <w:b/>
          <w:sz w:val="22"/>
          <w:szCs w:val="22"/>
        </w:rPr>
        <w:t xml:space="preserve">Motivos de inconformidad. </w:t>
      </w:r>
    </w:p>
    <w:p w14:paraId="79878D5A" w14:textId="51242248" w:rsidR="007613FD" w:rsidRPr="00EC6142" w:rsidRDefault="00E81ACE" w:rsidP="00C0513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EC6142">
        <w:rPr>
          <w:rFonts w:ascii="Palatino Linotype" w:eastAsia="Palatino Linotype" w:hAnsi="Palatino Linotype" w:cs="Palatino Linotype"/>
          <w:i/>
          <w:sz w:val="22"/>
          <w:szCs w:val="22"/>
        </w:rPr>
        <w:t>“</w:t>
      </w:r>
      <w:r w:rsidR="00E27CF4" w:rsidRPr="00EC6142">
        <w:rPr>
          <w:rFonts w:ascii="Palatino Linotype" w:eastAsia="Palatino Linotype" w:hAnsi="Palatino Linotype" w:cs="Palatino Linotype"/>
          <w:i/>
          <w:sz w:val="22"/>
          <w:szCs w:val="22"/>
        </w:rPr>
        <w:t>ES MUY CLARO QUE OCULTAN LA INFORMACIÓN, POR QUE NI SI QUIERA APARECE EL RECIBO DE NOMINA DE LA PRESIDENTE DEL DIF MUNICIPAL, ES POR ESO QUE SE LES EXHORTA A ENTREGAR LA INOFORMACIÓN CORRESPONDIENTE A LA NOMINA</w:t>
      </w:r>
      <w:r w:rsidRPr="00EC6142">
        <w:rPr>
          <w:rFonts w:ascii="Palatino Linotype" w:eastAsia="Palatino Linotype" w:hAnsi="Palatino Linotype" w:cs="Palatino Linotype"/>
          <w:i/>
          <w:sz w:val="22"/>
          <w:szCs w:val="22"/>
        </w:rPr>
        <w:t>”</w:t>
      </w:r>
    </w:p>
    <w:p w14:paraId="6046B36C" w14:textId="77777777" w:rsidR="007613FD" w:rsidRPr="00EC6142" w:rsidRDefault="007613FD" w:rsidP="00FE433A">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135E2E7F" w14:textId="691A7730" w:rsidR="007613FD" w:rsidRPr="00EC6142" w:rsidRDefault="00E81ACE" w:rsidP="00FE433A">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Turno. </w:t>
      </w:r>
      <w:r w:rsidRPr="00EC614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E27CF4" w:rsidRPr="00EC6142">
        <w:rPr>
          <w:rFonts w:ascii="Palatino Linotype" w:eastAsia="Palatino Linotype" w:hAnsi="Palatino Linotype" w:cs="Palatino Linotype"/>
          <w:b/>
          <w:sz w:val="22"/>
          <w:szCs w:val="22"/>
        </w:rPr>
        <w:t>10099</w:t>
      </w:r>
      <w:r w:rsidRPr="00EC6142">
        <w:rPr>
          <w:rFonts w:ascii="Palatino Linotype" w:eastAsia="Palatino Linotype" w:hAnsi="Palatino Linotype" w:cs="Palatino Linotype"/>
          <w:b/>
          <w:sz w:val="22"/>
          <w:szCs w:val="22"/>
        </w:rPr>
        <w:t>/INFOEM/IP/RR/202</w:t>
      </w:r>
      <w:r w:rsidR="00AF7769" w:rsidRPr="00EC6142">
        <w:rPr>
          <w:rFonts w:ascii="Palatino Linotype" w:eastAsia="Palatino Linotype" w:hAnsi="Palatino Linotype" w:cs="Palatino Linotype"/>
          <w:b/>
          <w:sz w:val="22"/>
          <w:szCs w:val="22"/>
        </w:rPr>
        <w:t>5</w:t>
      </w:r>
      <w:r w:rsidRPr="00EC614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EC6142">
        <w:rPr>
          <w:rFonts w:ascii="Palatino Linotype" w:eastAsia="Palatino Linotype" w:hAnsi="Palatino Linotype" w:cs="Palatino Linotype"/>
          <w:b/>
          <w:sz w:val="22"/>
          <w:szCs w:val="22"/>
        </w:rPr>
        <w:t>Guadalupe Ramírez Peña</w:t>
      </w:r>
      <w:r w:rsidRPr="00EC6142">
        <w:rPr>
          <w:rFonts w:ascii="Palatino Linotype" w:eastAsia="Palatino Linotype" w:hAnsi="Palatino Linotype" w:cs="Palatino Linotype"/>
          <w:sz w:val="22"/>
          <w:szCs w:val="22"/>
        </w:rPr>
        <w:t>, para su análisis, estudio, elaboración del proyecto y presentación ante el Pleno de este Instituto.</w:t>
      </w:r>
    </w:p>
    <w:p w14:paraId="1F2A8612" w14:textId="77777777" w:rsidR="007613FD" w:rsidRPr="00EC6142" w:rsidRDefault="007613FD" w:rsidP="00FE433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D662267" w14:textId="3C870A29" w:rsidR="007613FD" w:rsidRPr="00EC6142" w:rsidRDefault="00E81ACE" w:rsidP="00FE433A">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EC6142">
        <w:rPr>
          <w:rFonts w:ascii="Palatino Linotype" w:eastAsia="Palatino Linotype" w:hAnsi="Palatino Linotype" w:cs="Palatino Linotype"/>
          <w:b/>
          <w:sz w:val="22"/>
          <w:szCs w:val="22"/>
        </w:rPr>
        <w:t xml:space="preserve">Admisión del recurso de revisión: </w:t>
      </w:r>
      <w:r w:rsidRPr="00EC6142">
        <w:rPr>
          <w:rFonts w:ascii="Palatino Linotype" w:eastAsia="Palatino Linotype" w:hAnsi="Palatino Linotype" w:cs="Palatino Linotype"/>
          <w:sz w:val="22"/>
          <w:szCs w:val="22"/>
        </w:rPr>
        <w:t xml:space="preserve">En fecha </w:t>
      </w:r>
      <w:r w:rsidR="00AF7769" w:rsidRPr="00EC6142">
        <w:rPr>
          <w:rFonts w:ascii="Palatino Linotype" w:eastAsia="Palatino Linotype" w:hAnsi="Palatino Linotype" w:cs="Palatino Linotype"/>
          <w:b/>
          <w:sz w:val="22"/>
          <w:szCs w:val="22"/>
        </w:rPr>
        <w:t>primero de septiembre</w:t>
      </w:r>
      <w:r w:rsidRPr="00EC6142">
        <w:rPr>
          <w:rFonts w:ascii="Palatino Linotype" w:eastAsia="Palatino Linotype" w:hAnsi="Palatino Linotype" w:cs="Palatino Linotype"/>
          <w:b/>
          <w:sz w:val="22"/>
          <w:szCs w:val="22"/>
        </w:rPr>
        <w:t xml:space="preserve"> de dos mil veintic</w:t>
      </w:r>
      <w:r w:rsidR="00AF7769" w:rsidRPr="00EC6142">
        <w:rPr>
          <w:rFonts w:ascii="Palatino Linotype" w:eastAsia="Palatino Linotype" w:hAnsi="Palatino Linotype" w:cs="Palatino Linotype"/>
          <w:b/>
          <w:sz w:val="22"/>
          <w:szCs w:val="22"/>
        </w:rPr>
        <w:t>inco</w:t>
      </w:r>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presentara su informe justificado.</w:t>
      </w:r>
    </w:p>
    <w:p w14:paraId="1242964C" w14:textId="77777777" w:rsidR="007613FD" w:rsidRPr="00EC6142" w:rsidRDefault="007613FD" w:rsidP="00FE433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F8CA306" w14:textId="5A001439" w:rsidR="007613FD" w:rsidRPr="00EC6142" w:rsidRDefault="00E81ACE" w:rsidP="00FE433A">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Manifestaciones</w:t>
      </w:r>
      <w:r w:rsidRPr="00EC6142">
        <w:rPr>
          <w:rFonts w:ascii="Palatino Linotype" w:eastAsia="Palatino Linotype" w:hAnsi="Palatino Linotype" w:cs="Palatino Linotype"/>
          <w:sz w:val="22"/>
          <w:szCs w:val="22"/>
        </w:rPr>
        <w:t xml:space="preserve">: De las constancias que obran en el expediente electrónico del </w:t>
      </w:r>
      <w:r w:rsidRPr="00EC6142">
        <w:rPr>
          <w:rFonts w:ascii="Palatino Linotype" w:eastAsia="Palatino Linotype" w:hAnsi="Palatino Linotype" w:cs="Palatino Linotype"/>
          <w:b/>
          <w:sz w:val="22"/>
          <w:szCs w:val="22"/>
        </w:rPr>
        <w:t>SAIMEX</w:t>
      </w:r>
      <w:r w:rsidRPr="00EC6142">
        <w:rPr>
          <w:rFonts w:ascii="Palatino Linotype" w:eastAsia="Palatino Linotype" w:hAnsi="Palatino Linotype" w:cs="Palatino Linotype"/>
          <w:sz w:val="22"/>
          <w:szCs w:val="22"/>
        </w:rPr>
        <w:t xml:space="preserve"> se desprende que </w:t>
      </w:r>
      <w:r w:rsidR="006A5854" w:rsidRPr="00EC6142">
        <w:rPr>
          <w:rFonts w:ascii="Palatino Linotype" w:eastAsia="Palatino Linotype" w:hAnsi="Palatino Linotype" w:cs="Palatino Linotype"/>
          <w:sz w:val="22"/>
          <w:szCs w:val="22"/>
        </w:rPr>
        <w:t>la</w:t>
      </w:r>
      <w:r w:rsidRPr="00EC6142">
        <w:rPr>
          <w:rFonts w:ascii="Palatino Linotype" w:eastAsia="Palatino Linotype" w:hAnsi="Palatino Linotype" w:cs="Palatino Linotype"/>
          <w:sz w:val="22"/>
          <w:szCs w:val="22"/>
        </w:rPr>
        <w:t xml:space="preserve">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xml:space="preserve"> omitió realizar manifestaciones, </w:t>
      </w:r>
      <w:r w:rsidR="006A5854" w:rsidRPr="00EC6142">
        <w:rPr>
          <w:rFonts w:ascii="Palatino Linotype" w:eastAsia="Palatino Linotype" w:hAnsi="Palatino Linotype" w:cs="Palatino Linotype"/>
          <w:sz w:val="22"/>
          <w:szCs w:val="22"/>
        </w:rPr>
        <w:t xml:space="preserve">mientras que el </w:t>
      </w:r>
      <w:r w:rsidR="006A5854" w:rsidRPr="00EC6142">
        <w:rPr>
          <w:rFonts w:ascii="Palatino Linotype" w:eastAsia="Palatino Linotype" w:hAnsi="Palatino Linotype" w:cs="Palatino Linotype"/>
          <w:b/>
          <w:sz w:val="22"/>
          <w:szCs w:val="22"/>
        </w:rPr>
        <w:t>Sujeto Obligado</w:t>
      </w:r>
      <w:r w:rsidR="006A5854" w:rsidRPr="00EC6142">
        <w:rPr>
          <w:rFonts w:ascii="Palatino Linotype" w:eastAsia="Palatino Linotype" w:hAnsi="Palatino Linotype" w:cs="Palatino Linotype"/>
          <w:sz w:val="22"/>
          <w:szCs w:val="22"/>
        </w:rPr>
        <w:t xml:space="preserve"> rindió su informe justificado, en fecha </w:t>
      </w:r>
      <w:r w:rsidR="006A5854" w:rsidRPr="00EC6142">
        <w:rPr>
          <w:rFonts w:ascii="Palatino Linotype" w:eastAsia="Palatino Linotype" w:hAnsi="Palatino Linotype" w:cs="Palatino Linotype"/>
          <w:b/>
          <w:bCs/>
          <w:sz w:val="22"/>
          <w:szCs w:val="22"/>
        </w:rPr>
        <w:t>diez de septiembre de dos mil veinticinco</w:t>
      </w:r>
      <w:r w:rsidR="006A5854" w:rsidRPr="00EC6142">
        <w:rPr>
          <w:rFonts w:ascii="Palatino Linotype" w:eastAsia="Palatino Linotype" w:hAnsi="Palatino Linotype" w:cs="Palatino Linotype"/>
          <w:sz w:val="22"/>
          <w:szCs w:val="22"/>
        </w:rPr>
        <w:t xml:space="preserve">, mismo que fue hecho del conocimiento de la parte </w:t>
      </w:r>
      <w:r w:rsidR="006A5854" w:rsidRPr="00EC6142">
        <w:rPr>
          <w:rFonts w:ascii="Palatino Linotype" w:eastAsia="Palatino Linotype" w:hAnsi="Palatino Linotype" w:cs="Palatino Linotype"/>
          <w:b/>
          <w:bCs/>
          <w:sz w:val="22"/>
          <w:szCs w:val="22"/>
        </w:rPr>
        <w:t>Recurrente</w:t>
      </w:r>
      <w:r w:rsidR="006A5854" w:rsidRPr="00EC6142">
        <w:rPr>
          <w:rFonts w:ascii="Palatino Linotype" w:eastAsia="Palatino Linotype" w:hAnsi="Palatino Linotype" w:cs="Palatino Linotype"/>
          <w:sz w:val="22"/>
          <w:szCs w:val="22"/>
        </w:rPr>
        <w:t xml:space="preserve"> en fecha </w:t>
      </w:r>
      <w:r w:rsidR="006A5854" w:rsidRPr="00EC6142">
        <w:rPr>
          <w:rFonts w:ascii="Palatino Linotype" w:eastAsia="Palatino Linotype" w:hAnsi="Palatino Linotype" w:cs="Palatino Linotype"/>
          <w:b/>
          <w:bCs/>
          <w:sz w:val="22"/>
          <w:szCs w:val="22"/>
        </w:rPr>
        <w:t>veintidós de octubre de dos mil veinticinco</w:t>
      </w:r>
      <w:r w:rsidR="006A5854" w:rsidRPr="00EC6142">
        <w:rPr>
          <w:rFonts w:ascii="Palatino Linotype" w:eastAsia="Palatino Linotype" w:hAnsi="Palatino Linotype" w:cs="Palatino Linotype"/>
          <w:sz w:val="22"/>
          <w:szCs w:val="22"/>
        </w:rPr>
        <w:t xml:space="preserve">, en el que informó: </w:t>
      </w:r>
    </w:p>
    <w:p w14:paraId="29745963" w14:textId="77777777" w:rsidR="00AF7769" w:rsidRPr="00EC6142" w:rsidRDefault="00AF7769" w:rsidP="00FE433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156E69B" w14:textId="25C363E8" w:rsidR="007613FD" w:rsidRPr="00EC6142" w:rsidRDefault="00AF7769" w:rsidP="00FE433A">
      <w:pPr>
        <w:pStyle w:val="Prrafodelista"/>
        <w:numPr>
          <w:ilvl w:val="0"/>
          <w:numId w:val="13"/>
        </w:numPr>
        <w:spacing w:line="360" w:lineRule="auto"/>
        <w:jc w:val="both"/>
        <w:rPr>
          <w:rFonts w:ascii="Palatino Linotype" w:eastAsia="Palatino Linotype" w:hAnsi="Palatino Linotype" w:cs="Palatino Linotype"/>
        </w:rPr>
      </w:pPr>
      <w:r w:rsidRPr="00EC6142">
        <w:rPr>
          <w:rFonts w:ascii="Palatino Linotype" w:eastAsia="Palatino Linotype" w:hAnsi="Palatino Linotype" w:cs="Palatino Linotype"/>
          <w:b/>
          <w:bCs/>
          <w:i/>
          <w:iCs/>
        </w:rPr>
        <w:t>MX-3070N_20250910_184214.pdf</w:t>
      </w:r>
      <w:r w:rsidRPr="00EC6142">
        <w:rPr>
          <w:rFonts w:ascii="Palatino Linotype" w:eastAsia="Palatino Linotype" w:hAnsi="Palatino Linotype" w:cs="Palatino Linotype"/>
        </w:rPr>
        <w:t xml:space="preserve">: Oficio número SMDIF/TES/111/2025 de fecha nueve de septiembre de dos mil veinticinco, suscrito por el Tesorero en el que informó medularmente lo siguiente: </w:t>
      </w:r>
    </w:p>
    <w:p w14:paraId="042D607B" w14:textId="27D01417" w:rsidR="006A5854" w:rsidRPr="00EC6142" w:rsidRDefault="006A5854" w:rsidP="00FE433A">
      <w:pPr>
        <w:pStyle w:val="Prrafodelista"/>
        <w:spacing w:line="360" w:lineRule="auto"/>
        <w:ind w:left="720"/>
        <w:jc w:val="center"/>
        <w:rPr>
          <w:rFonts w:ascii="Palatino Linotype" w:eastAsia="Palatino Linotype" w:hAnsi="Palatino Linotype" w:cs="Palatino Linotype"/>
        </w:rPr>
      </w:pPr>
      <w:r w:rsidRPr="00EC6142">
        <w:rPr>
          <w:rFonts w:ascii="Palatino Linotype" w:eastAsia="Palatino Linotype" w:hAnsi="Palatino Linotype" w:cs="Palatino Linotype"/>
          <w:noProof/>
          <w:lang w:val="es-MX" w:eastAsia="es-MX"/>
        </w:rPr>
        <w:drawing>
          <wp:inline distT="0" distB="0" distL="0" distR="0" wp14:anchorId="749F858D" wp14:editId="6A5BCFF6">
            <wp:extent cx="3689498" cy="3780921"/>
            <wp:effectExtent l="0" t="0" r="6350" b="0"/>
            <wp:docPr id="20869631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6317" name="Imagen 1" descr="Texto, Carta&#10;&#10;El contenido generado por IA puede ser incorrecto."/>
                    <pic:cNvPicPr/>
                  </pic:nvPicPr>
                  <pic:blipFill>
                    <a:blip r:embed="rId9"/>
                    <a:stretch>
                      <a:fillRect/>
                    </a:stretch>
                  </pic:blipFill>
                  <pic:spPr>
                    <a:xfrm>
                      <a:off x="0" y="0"/>
                      <a:ext cx="3692527" cy="3784025"/>
                    </a:xfrm>
                    <a:prstGeom prst="rect">
                      <a:avLst/>
                    </a:prstGeom>
                  </pic:spPr>
                </pic:pic>
              </a:graphicData>
            </a:graphic>
          </wp:inline>
        </w:drawing>
      </w:r>
    </w:p>
    <w:p w14:paraId="1CCE7009" w14:textId="08CE2734" w:rsidR="006A5854" w:rsidRPr="00EC6142" w:rsidRDefault="006A5854" w:rsidP="00FE433A">
      <w:pPr>
        <w:pStyle w:val="Prrafodelista"/>
        <w:spacing w:line="360" w:lineRule="auto"/>
        <w:ind w:left="720"/>
        <w:jc w:val="center"/>
        <w:rPr>
          <w:rFonts w:ascii="Palatino Linotype" w:eastAsia="Palatino Linotype" w:hAnsi="Palatino Linotype" w:cs="Palatino Linotype"/>
        </w:rPr>
      </w:pPr>
      <w:r w:rsidRPr="00EC6142">
        <w:rPr>
          <w:rFonts w:ascii="Palatino Linotype" w:eastAsia="Palatino Linotype" w:hAnsi="Palatino Linotype" w:cs="Palatino Linotype"/>
          <w:noProof/>
          <w:lang w:val="es-MX" w:eastAsia="es-MX"/>
        </w:rPr>
        <w:drawing>
          <wp:inline distT="0" distB="0" distL="0" distR="0" wp14:anchorId="67C2B474" wp14:editId="066257ED">
            <wp:extent cx="3413051" cy="1046911"/>
            <wp:effectExtent l="0" t="0" r="0" b="1270"/>
            <wp:docPr id="195039068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90688" name="Imagen 1" descr="Texto&#10;&#10;El contenido generado por IA puede ser incorrecto."/>
                    <pic:cNvPicPr/>
                  </pic:nvPicPr>
                  <pic:blipFill>
                    <a:blip r:embed="rId10"/>
                    <a:stretch>
                      <a:fillRect/>
                    </a:stretch>
                  </pic:blipFill>
                  <pic:spPr>
                    <a:xfrm>
                      <a:off x="0" y="0"/>
                      <a:ext cx="3457818" cy="1060643"/>
                    </a:xfrm>
                    <a:prstGeom prst="rect">
                      <a:avLst/>
                    </a:prstGeom>
                  </pic:spPr>
                </pic:pic>
              </a:graphicData>
            </a:graphic>
          </wp:inline>
        </w:drawing>
      </w:r>
    </w:p>
    <w:p w14:paraId="2DD9C8D0"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16F99AD2" w14:textId="5FD7DACD" w:rsidR="007613FD" w:rsidRPr="00EC6142" w:rsidRDefault="00E81ACE" w:rsidP="00FE433A">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Ampliación del plazo.</w:t>
      </w:r>
      <w:r w:rsidRPr="00EC6142">
        <w:rPr>
          <w:rFonts w:ascii="Palatino Linotype" w:eastAsia="Palatino Linotype" w:hAnsi="Palatino Linotype" w:cs="Palatino Linotype"/>
          <w:sz w:val="22"/>
          <w:szCs w:val="22"/>
        </w:rPr>
        <w:t xml:space="preserve"> En fecha </w:t>
      </w:r>
      <w:r w:rsidR="006A5854" w:rsidRPr="00EC6142">
        <w:rPr>
          <w:rFonts w:ascii="Palatino Linotype" w:eastAsia="Palatino Linotype" w:hAnsi="Palatino Linotype" w:cs="Palatino Linotype"/>
          <w:b/>
          <w:sz w:val="22"/>
          <w:szCs w:val="22"/>
        </w:rPr>
        <w:t>veintidós de octubre de dos mil veinticinco</w:t>
      </w:r>
      <w:r w:rsidRPr="00EC6142">
        <w:rPr>
          <w:rFonts w:ascii="Palatino Linotype" w:eastAsia="Palatino Linotype" w:hAnsi="Palatino Linotype" w:cs="Palatino Linotype"/>
          <w:sz w:val="22"/>
          <w:szCs w:val="22"/>
        </w:rPr>
        <w:t xml:space="preserve">, con fundamento en el artículo 181, párrafo tercero de la Ley de Transparencia y Acceso a la Información Pública del Estado de México y Municipios, se acordó la ampliación del plazo para su resolución, mismo que fue notificado a las partes, a través del Sistema de Acceso a la Información Mexiquense (SAIMEX). </w:t>
      </w:r>
    </w:p>
    <w:p w14:paraId="69B95AD7" w14:textId="77777777" w:rsidR="00317282" w:rsidRPr="00EC6142" w:rsidRDefault="00317282" w:rsidP="0031728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2312E98" w14:textId="77777777" w:rsidR="00317282" w:rsidRPr="00EC6142" w:rsidRDefault="00317282" w:rsidP="00317282">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3D56B49" w14:textId="77777777" w:rsidR="00317282" w:rsidRPr="00EC6142" w:rsidRDefault="00317282" w:rsidP="00317282">
      <w:pPr>
        <w:spacing w:line="360" w:lineRule="auto"/>
        <w:jc w:val="both"/>
        <w:rPr>
          <w:rFonts w:ascii="Palatino Linotype" w:eastAsia="Palatino Linotype" w:hAnsi="Palatino Linotype" w:cs="Palatino Linotype"/>
          <w:sz w:val="22"/>
          <w:szCs w:val="22"/>
        </w:rPr>
      </w:pPr>
    </w:p>
    <w:p w14:paraId="0D81C948"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138900"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p>
    <w:p w14:paraId="537BA788"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D6E0C6"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p>
    <w:p w14:paraId="5379FA00"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978A553"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p>
    <w:p w14:paraId="746B1407"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AEC3732"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p>
    <w:p w14:paraId="630E4D4F" w14:textId="77777777" w:rsidR="00317282" w:rsidRPr="00EC6142" w:rsidRDefault="00317282" w:rsidP="00317282">
      <w:pPr>
        <w:tabs>
          <w:tab w:val="left" w:pos="709"/>
        </w:tabs>
        <w:spacing w:line="360" w:lineRule="auto"/>
        <w:ind w:left="567" w:right="56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a)    Complejidad del asunto:</w:t>
      </w:r>
      <w:r w:rsidRPr="00EC614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36B8A8DD" w14:textId="77777777" w:rsidR="00317282" w:rsidRPr="00EC6142" w:rsidRDefault="00317282" w:rsidP="00317282">
      <w:pPr>
        <w:tabs>
          <w:tab w:val="left" w:pos="709"/>
        </w:tabs>
        <w:spacing w:line="360" w:lineRule="auto"/>
        <w:ind w:left="567" w:right="56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b)   Actividad Procesal del interesado</w:t>
      </w:r>
      <w:r w:rsidRPr="00EC6142">
        <w:rPr>
          <w:rFonts w:ascii="Palatino Linotype" w:eastAsia="Palatino Linotype" w:hAnsi="Palatino Linotype" w:cs="Palatino Linotype"/>
          <w:sz w:val="22"/>
          <w:szCs w:val="22"/>
        </w:rPr>
        <w:t>: Acciones u omisiones del interesado.</w:t>
      </w:r>
    </w:p>
    <w:p w14:paraId="653305F7" w14:textId="77777777" w:rsidR="00317282" w:rsidRPr="00EC6142" w:rsidRDefault="00317282" w:rsidP="00317282">
      <w:pPr>
        <w:tabs>
          <w:tab w:val="left" w:pos="851"/>
        </w:tabs>
        <w:spacing w:line="360" w:lineRule="auto"/>
        <w:ind w:left="567" w:right="56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c)  Conducta de la Autoridad:</w:t>
      </w:r>
      <w:r w:rsidRPr="00EC614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178D335" w14:textId="77777777" w:rsidR="00317282" w:rsidRPr="00EC6142" w:rsidRDefault="00317282" w:rsidP="00317282">
      <w:pPr>
        <w:tabs>
          <w:tab w:val="left" w:pos="851"/>
        </w:tabs>
        <w:spacing w:line="360" w:lineRule="auto"/>
        <w:ind w:left="567" w:right="56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d) La afectación generada en la situación jurídica de la persona involucrada en el proceso:</w:t>
      </w:r>
      <w:r w:rsidRPr="00EC6142">
        <w:rPr>
          <w:rFonts w:ascii="Palatino Linotype" w:eastAsia="Palatino Linotype" w:hAnsi="Palatino Linotype" w:cs="Palatino Linotype"/>
          <w:sz w:val="22"/>
          <w:szCs w:val="22"/>
        </w:rPr>
        <w:t xml:space="preserve"> Violación a sus derechos humanos.</w:t>
      </w:r>
    </w:p>
    <w:p w14:paraId="434B8978" w14:textId="77777777" w:rsidR="00317282" w:rsidRPr="00EC6142" w:rsidRDefault="00317282" w:rsidP="00317282">
      <w:pPr>
        <w:tabs>
          <w:tab w:val="left" w:pos="851"/>
        </w:tabs>
        <w:spacing w:line="360" w:lineRule="auto"/>
        <w:ind w:left="567" w:right="560"/>
        <w:jc w:val="both"/>
        <w:rPr>
          <w:rFonts w:ascii="Palatino Linotype" w:eastAsia="Palatino Linotype" w:hAnsi="Palatino Linotype" w:cs="Palatino Linotype"/>
          <w:sz w:val="22"/>
          <w:szCs w:val="22"/>
        </w:rPr>
      </w:pPr>
    </w:p>
    <w:p w14:paraId="43E5AC1E"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08C779"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p>
    <w:p w14:paraId="34D95F39"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EC6142">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EC6142">
        <w:rPr>
          <w:rFonts w:ascii="Palatino Linotype" w:eastAsia="Palatino Linotype" w:hAnsi="Palatino Linotype" w:cs="Palatino Linotype"/>
          <w:sz w:val="22"/>
          <w:szCs w:val="22"/>
        </w:rPr>
        <w:t>, visible en la Gaceta del Seminario Judicial de la Federación con el registro digital 205635.</w:t>
      </w:r>
    </w:p>
    <w:p w14:paraId="1226E7A0"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p>
    <w:p w14:paraId="79909766"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0D1FB0"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p>
    <w:p w14:paraId="018571B1" w14:textId="77777777" w:rsidR="00317282" w:rsidRPr="00EC6142" w:rsidRDefault="00317282" w:rsidP="00317282">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767431A" w14:textId="77777777" w:rsidR="00317282" w:rsidRPr="00EC6142" w:rsidRDefault="00317282" w:rsidP="00317282">
      <w:pPr>
        <w:ind w:left="851" w:right="843"/>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Cs/>
          <w:i/>
          <w:sz w:val="22"/>
          <w:szCs w:val="22"/>
        </w:rPr>
        <w:t>“</w:t>
      </w:r>
      <w:r w:rsidRPr="00EC6142">
        <w:rPr>
          <w:rFonts w:ascii="Palatino Linotype" w:eastAsia="Palatino Linotype" w:hAnsi="Palatino Linotype" w:cs="Palatino Linotype"/>
          <w:b/>
          <w:i/>
          <w:sz w:val="22"/>
          <w:szCs w:val="22"/>
        </w:rPr>
        <w:t>PLAZO RAZONABLE PARA RESOLVER. DIMENSIÓN Y EFECTOS DE ESTE CONCEPTO CUANDO SE ADUCE EXCESIVA CARGA DE TRABAJO.”</w:t>
      </w:r>
      <w:r w:rsidRPr="00EC6142">
        <w:rPr>
          <w:rFonts w:ascii="Palatino Linotype" w:eastAsia="Palatino Linotype" w:hAnsi="Palatino Linotype" w:cs="Palatino Linotype"/>
          <w:i/>
          <w:sz w:val="22"/>
          <w:szCs w:val="22"/>
        </w:rPr>
        <w:t xml:space="preserve"> consultable en el Seminario Judicial de la Federación y su gaceta, con el registro digital 2002351.</w:t>
      </w:r>
    </w:p>
    <w:p w14:paraId="4F86384D" w14:textId="77777777" w:rsidR="00317282" w:rsidRPr="00EC6142" w:rsidRDefault="00317282" w:rsidP="00317282">
      <w:pPr>
        <w:ind w:left="851" w:right="843"/>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EC6142">
        <w:rPr>
          <w:rFonts w:ascii="Palatino Linotype" w:eastAsia="Palatino Linotype" w:hAnsi="Palatino Linotype" w:cs="Palatino Linotype"/>
          <w:i/>
          <w:sz w:val="22"/>
          <w:szCs w:val="22"/>
        </w:rPr>
        <w:t xml:space="preserve"> visible en el Seminario Judicial de la Federación y su gaceta, con el registro digital 2002350</w:t>
      </w:r>
      <w:r w:rsidRPr="00EC6142">
        <w:rPr>
          <w:rFonts w:ascii="Palatino Linotype" w:eastAsia="Palatino Linotype" w:hAnsi="Palatino Linotype" w:cs="Palatino Linotype"/>
          <w:sz w:val="22"/>
          <w:szCs w:val="22"/>
        </w:rPr>
        <w:t>.</w:t>
      </w:r>
    </w:p>
    <w:p w14:paraId="6B2AD117" w14:textId="77777777" w:rsidR="00317282" w:rsidRPr="00EC6142" w:rsidRDefault="00317282" w:rsidP="00317282">
      <w:pPr>
        <w:spacing w:line="360" w:lineRule="auto"/>
        <w:jc w:val="both"/>
        <w:rPr>
          <w:rFonts w:ascii="Palatino Linotype" w:eastAsia="Palatino Linotype" w:hAnsi="Palatino Linotype" w:cs="Palatino Linotype"/>
          <w:sz w:val="22"/>
          <w:szCs w:val="22"/>
        </w:rPr>
      </w:pPr>
    </w:p>
    <w:p w14:paraId="64A44781" w14:textId="77777777" w:rsidR="00317282" w:rsidRPr="00EC6142" w:rsidRDefault="00317282" w:rsidP="00317282">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61ABE31"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6AFF189E" w14:textId="77570B0C" w:rsidR="007613FD" w:rsidRPr="00EC6142" w:rsidRDefault="00E81ACE" w:rsidP="00FE433A">
      <w:pPr>
        <w:numPr>
          <w:ilvl w:val="0"/>
          <w:numId w:val="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Cierre de instrucción. </w:t>
      </w:r>
      <w:r w:rsidRPr="00EC6142">
        <w:rPr>
          <w:rFonts w:ascii="Palatino Linotype" w:eastAsia="Palatino Linotype" w:hAnsi="Palatino Linotype" w:cs="Palatino Linotype"/>
          <w:sz w:val="22"/>
          <w:szCs w:val="22"/>
        </w:rPr>
        <w:t xml:space="preserve">El </w:t>
      </w:r>
      <w:r w:rsidR="00D2730B" w:rsidRPr="00EC6142">
        <w:rPr>
          <w:rFonts w:ascii="Palatino Linotype" w:eastAsia="Palatino Linotype" w:hAnsi="Palatino Linotype" w:cs="Palatino Linotype"/>
          <w:b/>
          <w:sz w:val="22"/>
          <w:szCs w:val="22"/>
        </w:rPr>
        <w:t>cuatro de noviembre</w:t>
      </w:r>
      <w:r w:rsidR="006A5854" w:rsidRPr="00EC6142">
        <w:rPr>
          <w:rFonts w:ascii="Palatino Linotype" w:eastAsia="Palatino Linotype" w:hAnsi="Palatino Linotype" w:cs="Palatino Linotype"/>
          <w:b/>
          <w:sz w:val="22"/>
          <w:szCs w:val="22"/>
        </w:rPr>
        <w:t xml:space="preserve"> de dos mil veinticinco</w:t>
      </w:r>
      <w:r w:rsidRPr="00EC614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76055CA" w14:textId="77777777" w:rsidR="007613FD" w:rsidRPr="00EC6142" w:rsidRDefault="007613FD" w:rsidP="00FE433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5C811E8"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763BDDD"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18776CD4" w14:textId="77777777" w:rsidR="007613FD" w:rsidRPr="00EC6142" w:rsidRDefault="00E81ACE" w:rsidP="00FE433A">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EC6142">
        <w:rPr>
          <w:rFonts w:ascii="Palatino Linotype" w:eastAsia="Palatino Linotype" w:hAnsi="Palatino Linotype" w:cs="Palatino Linotype"/>
          <w:b/>
          <w:sz w:val="22"/>
          <w:szCs w:val="22"/>
        </w:rPr>
        <w:t>C O N S I D E R A N D O:</w:t>
      </w:r>
    </w:p>
    <w:p w14:paraId="3896B491" w14:textId="77777777" w:rsidR="007613FD" w:rsidRPr="00EC6142" w:rsidRDefault="007613FD" w:rsidP="00FE433A">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899F752" w14:textId="7670BBF4"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Primero. Competencia. </w:t>
      </w:r>
      <w:r w:rsidRPr="00EC6142">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D2730B" w:rsidRPr="00EC6142">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EC6142">
        <w:rPr>
          <w:rFonts w:ascii="Palatino Linotype" w:eastAsia="Palatino Linotype" w:hAnsi="Palatino Linotype" w:cs="Palatino Linotype"/>
          <w:sz w:val="22"/>
          <w:szCs w:val="22"/>
        </w:rPr>
        <w:t xml:space="preserve">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5B1B3B2" w14:textId="77777777" w:rsidR="007613FD" w:rsidRPr="00EC6142" w:rsidRDefault="007613FD" w:rsidP="00FE433A">
      <w:pPr>
        <w:spacing w:line="360" w:lineRule="auto"/>
        <w:jc w:val="both"/>
        <w:rPr>
          <w:rFonts w:ascii="Palatino Linotype" w:eastAsia="Palatino Linotype" w:hAnsi="Palatino Linotype" w:cs="Palatino Linotype"/>
          <w:b/>
          <w:sz w:val="22"/>
          <w:szCs w:val="22"/>
        </w:rPr>
      </w:pPr>
    </w:p>
    <w:p w14:paraId="5D478243"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Segundo. Oportunidad y </w:t>
      </w:r>
      <w:proofErr w:type="spellStart"/>
      <w:r w:rsidRPr="00EC6142">
        <w:rPr>
          <w:rFonts w:ascii="Palatino Linotype" w:eastAsia="Palatino Linotype" w:hAnsi="Palatino Linotype" w:cs="Palatino Linotype"/>
          <w:b/>
          <w:sz w:val="22"/>
          <w:szCs w:val="22"/>
        </w:rPr>
        <w:t>Procedibilidad</w:t>
      </w:r>
      <w:proofErr w:type="spellEnd"/>
      <w:r w:rsidRPr="00EC6142">
        <w:rPr>
          <w:rFonts w:ascii="Palatino Linotype" w:eastAsia="Palatino Linotype" w:hAnsi="Palatino Linotype" w:cs="Palatino Linotype"/>
          <w:b/>
          <w:sz w:val="22"/>
          <w:szCs w:val="22"/>
        </w:rPr>
        <w:t xml:space="preserve"> del Recurso de Revisión</w:t>
      </w:r>
      <w:r w:rsidRPr="00EC6142">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EC6142">
        <w:rPr>
          <w:rFonts w:ascii="Palatino Linotype" w:eastAsia="Palatino Linotype" w:hAnsi="Palatino Linotype" w:cs="Palatino Linotype"/>
          <w:sz w:val="22"/>
          <w:szCs w:val="22"/>
        </w:rPr>
        <w:t>procedibilidad</w:t>
      </w:r>
      <w:proofErr w:type="spellEnd"/>
      <w:r w:rsidRPr="00EC6142">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1B5D32F0"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6177D88F" w14:textId="5036DF9C"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proporcionó su respuesta a la solicitud de información el </w:t>
      </w:r>
      <w:r w:rsidR="006A5854" w:rsidRPr="00EC6142">
        <w:rPr>
          <w:rFonts w:ascii="Palatino Linotype" w:eastAsia="Palatino Linotype" w:hAnsi="Palatino Linotype" w:cs="Palatino Linotype"/>
          <w:b/>
          <w:sz w:val="22"/>
          <w:szCs w:val="22"/>
        </w:rPr>
        <w:t>veinticinco de agosto de dos mil veinticinco</w:t>
      </w:r>
      <w:r w:rsidRPr="00EC6142">
        <w:rPr>
          <w:rFonts w:ascii="Palatino Linotype" w:eastAsia="Palatino Linotype" w:hAnsi="Palatino Linotype" w:cs="Palatino Linotype"/>
          <w:sz w:val="22"/>
          <w:szCs w:val="22"/>
        </w:rPr>
        <w:t xml:space="preserve">, y la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xml:space="preserve"> presentó su recurso de revisión el </w:t>
      </w:r>
      <w:r w:rsidR="006A5854" w:rsidRPr="00EC6142">
        <w:rPr>
          <w:rFonts w:ascii="Palatino Linotype" w:eastAsia="Palatino Linotype" w:hAnsi="Palatino Linotype" w:cs="Palatino Linotype"/>
          <w:b/>
          <w:sz w:val="22"/>
          <w:szCs w:val="22"/>
        </w:rPr>
        <w:t>veintisiete de agosto de dos mil veinticinco</w:t>
      </w:r>
      <w:r w:rsidRPr="00EC6142">
        <w:rPr>
          <w:rFonts w:ascii="Palatino Linotype" w:eastAsia="Palatino Linotype" w:hAnsi="Palatino Linotype" w:cs="Palatino Linotype"/>
          <w:sz w:val="22"/>
          <w:szCs w:val="22"/>
        </w:rPr>
        <w:t>;</w:t>
      </w:r>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 xml:space="preserve">esto es al décimo día hábil en que tuvo conocimiento de la respuesta. </w:t>
      </w:r>
    </w:p>
    <w:p w14:paraId="4DBBC8B4" w14:textId="77777777" w:rsidR="007613FD" w:rsidRPr="00EC6142" w:rsidRDefault="007613FD" w:rsidP="00FE433A">
      <w:pPr>
        <w:spacing w:line="360" w:lineRule="auto"/>
        <w:ind w:right="843"/>
        <w:jc w:val="both"/>
        <w:rPr>
          <w:rFonts w:ascii="Palatino Linotype" w:eastAsia="Palatino Linotype" w:hAnsi="Palatino Linotype" w:cs="Palatino Linotype"/>
          <w:i/>
          <w:sz w:val="22"/>
          <w:szCs w:val="22"/>
        </w:rPr>
      </w:pPr>
    </w:p>
    <w:p w14:paraId="380F8AAA" w14:textId="1F31EF5E"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Además, por cuanto hace a la </w:t>
      </w:r>
      <w:proofErr w:type="spellStart"/>
      <w:r w:rsidRPr="00EC6142">
        <w:rPr>
          <w:rFonts w:ascii="Palatino Linotype" w:eastAsia="Palatino Linotype" w:hAnsi="Palatino Linotype" w:cs="Palatino Linotype"/>
          <w:sz w:val="22"/>
          <w:szCs w:val="22"/>
        </w:rPr>
        <w:t>procedibilidad</w:t>
      </w:r>
      <w:proofErr w:type="spellEnd"/>
      <w:r w:rsidRPr="00EC6142">
        <w:rPr>
          <w:rFonts w:ascii="Palatino Linotype" w:eastAsia="Palatino Linotype" w:hAnsi="Palatino Linotype" w:cs="Palatino Linotype"/>
          <w:sz w:val="22"/>
          <w:szCs w:val="22"/>
        </w:rPr>
        <w:t xml:space="preserve"> del recurso de revisión, es de suma importancia señalar que la parte</w:t>
      </w:r>
      <w:r w:rsidRPr="00EC6142">
        <w:rPr>
          <w:rFonts w:ascii="Palatino Linotype" w:eastAsia="Palatino Linotype" w:hAnsi="Palatino Linotype" w:cs="Palatino Linotype"/>
          <w:b/>
          <w:sz w:val="22"/>
          <w:szCs w:val="22"/>
        </w:rPr>
        <w:t xml:space="preserve"> Recurrente</w:t>
      </w:r>
      <w:r w:rsidRPr="00EC6142">
        <w:rPr>
          <w:rFonts w:ascii="Palatino Linotype" w:eastAsia="Palatino Linotype" w:hAnsi="Palatino Linotype" w:cs="Palatino Linotype"/>
          <w:sz w:val="22"/>
          <w:szCs w:val="22"/>
        </w:rPr>
        <w:t xml:space="preserve"> señaló un seudónimo con el cual desea ser identificado, como se advierte en el detalle de seguimiento del SAIMEX, no obstante lo anterior, </w:t>
      </w:r>
      <w:r w:rsidR="006A5854" w:rsidRPr="00EC6142">
        <w:rPr>
          <w:rFonts w:ascii="Palatino Linotype" w:eastAsia="Palatino Linotype" w:hAnsi="Palatino Linotype" w:cs="Palatino Linotype"/>
          <w:sz w:val="22"/>
          <w:szCs w:val="22"/>
        </w:rPr>
        <w:t xml:space="preserve">el </w:t>
      </w:r>
      <w:r w:rsidRPr="00EC6142">
        <w:rPr>
          <w:rFonts w:ascii="Palatino Linotype" w:eastAsia="Palatino Linotype" w:hAnsi="Palatino Linotype" w:cs="Palatino Linotype"/>
          <w:sz w:val="22"/>
          <w:szCs w:val="22"/>
        </w:rPr>
        <w:t xml:space="preserve">proporcionar </w:t>
      </w:r>
      <w:r w:rsidR="006A5854" w:rsidRPr="00EC6142">
        <w:rPr>
          <w:rFonts w:ascii="Palatino Linotype" w:eastAsia="Palatino Linotype" w:hAnsi="Palatino Linotype" w:cs="Palatino Linotype"/>
          <w:sz w:val="22"/>
          <w:szCs w:val="22"/>
        </w:rPr>
        <w:t xml:space="preserve">un seudónimo </w:t>
      </w:r>
      <w:r w:rsidRPr="00EC6142">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7477D77"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1CA512AD" w14:textId="77777777" w:rsidR="007613FD" w:rsidRPr="00EC6142" w:rsidRDefault="00E81ACE" w:rsidP="00FE433A">
      <w:pPr>
        <w:spacing w:line="276" w:lineRule="auto"/>
        <w:ind w:left="851" w:right="902"/>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Pr="00EC6142">
        <w:rPr>
          <w:rFonts w:ascii="Palatino Linotype" w:eastAsia="Palatino Linotype" w:hAnsi="Palatino Linotype" w:cs="Palatino Linotype"/>
          <w:b/>
          <w:i/>
          <w:sz w:val="22"/>
          <w:szCs w:val="22"/>
        </w:rPr>
        <w:t>Las solicitudes anónimas, con nombre incompleto o seudónimo serán procedentes para su trámite por parte del sujeto obligado ante quien se presente.</w:t>
      </w:r>
      <w:r w:rsidRPr="00EC6142">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03CA4587" w14:textId="77777777" w:rsidR="007613FD" w:rsidRPr="00EC6142" w:rsidRDefault="007613FD" w:rsidP="00FE433A">
      <w:pPr>
        <w:spacing w:line="360" w:lineRule="auto"/>
        <w:ind w:left="851" w:right="902"/>
        <w:jc w:val="both"/>
        <w:rPr>
          <w:rFonts w:ascii="Palatino Linotype" w:eastAsia="Palatino Linotype" w:hAnsi="Palatino Linotype" w:cs="Palatino Linotype"/>
          <w:sz w:val="22"/>
          <w:szCs w:val="22"/>
        </w:rPr>
      </w:pPr>
    </w:p>
    <w:p w14:paraId="01D9F4E2" w14:textId="77777777" w:rsidR="007613FD" w:rsidRPr="00EC6142" w:rsidRDefault="00E81ACE" w:rsidP="00FE433A">
      <w:pPr>
        <w:spacing w:line="360" w:lineRule="auto"/>
        <w:jc w:val="both"/>
        <w:rPr>
          <w:rFonts w:ascii="Palatino Linotype" w:eastAsia="Palatino Linotype" w:hAnsi="Palatino Linotype" w:cs="Palatino Linotype"/>
          <w:b/>
          <w:sz w:val="22"/>
          <w:szCs w:val="22"/>
        </w:rPr>
      </w:pPr>
      <w:r w:rsidRPr="00EC6142">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el</w:t>
      </w:r>
      <w:r w:rsidRPr="00EC6142">
        <w:rPr>
          <w:rFonts w:ascii="Palatino Linotype" w:eastAsia="Palatino Linotype" w:hAnsi="Palatino Linotype" w:cs="Palatino Linotype"/>
          <w:b/>
          <w:sz w:val="22"/>
          <w:szCs w:val="22"/>
        </w:rPr>
        <w:t xml:space="preserve"> SAIMEX.</w:t>
      </w:r>
    </w:p>
    <w:p w14:paraId="2194355B"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4DCFA0D4"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3159BB69"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5A776F2E" w14:textId="77777777" w:rsidR="007613FD" w:rsidRPr="00EC6142" w:rsidRDefault="00E81ACE"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Pr="00EC6142">
        <w:rPr>
          <w:rFonts w:ascii="Palatino Linotype" w:eastAsia="Palatino Linotype" w:hAnsi="Palatino Linotype" w:cs="Palatino Linotype"/>
          <w:b/>
          <w:i/>
          <w:sz w:val="22"/>
          <w:szCs w:val="22"/>
        </w:rPr>
        <w:t xml:space="preserve">Artículo 179. </w:t>
      </w:r>
      <w:r w:rsidRPr="00EC614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2F10EDB" w14:textId="77777777" w:rsidR="007613FD" w:rsidRPr="00EC6142" w:rsidRDefault="00E81ACE"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p>
    <w:p w14:paraId="64D3A48C" w14:textId="77777777" w:rsidR="007613FD" w:rsidRPr="00EC6142" w:rsidRDefault="00E81ACE"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V. La entrega de información </w:t>
      </w:r>
      <w:proofErr w:type="gramStart"/>
      <w:r w:rsidRPr="00EC6142">
        <w:rPr>
          <w:rFonts w:ascii="Palatino Linotype" w:eastAsia="Palatino Linotype" w:hAnsi="Palatino Linotype" w:cs="Palatino Linotype"/>
          <w:i/>
          <w:sz w:val="22"/>
          <w:szCs w:val="22"/>
        </w:rPr>
        <w:t>incompleta;…</w:t>
      </w:r>
      <w:proofErr w:type="gramEnd"/>
      <w:r w:rsidRPr="00EC6142">
        <w:rPr>
          <w:rFonts w:ascii="Palatino Linotype" w:eastAsia="Palatino Linotype" w:hAnsi="Palatino Linotype" w:cs="Palatino Linotype"/>
          <w:i/>
          <w:sz w:val="22"/>
          <w:szCs w:val="22"/>
        </w:rPr>
        <w:t xml:space="preserve">” </w:t>
      </w:r>
    </w:p>
    <w:p w14:paraId="265C8985" w14:textId="77777777" w:rsidR="007613FD" w:rsidRPr="00EC6142" w:rsidRDefault="007613FD" w:rsidP="00FE433A">
      <w:pPr>
        <w:spacing w:line="360" w:lineRule="auto"/>
        <w:ind w:left="567" w:right="616"/>
        <w:jc w:val="both"/>
        <w:rPr>
          <w:rFonts w:ascii="Palatino Linotype" w:eastAsia="Palatino Linotype" w:hAnsi="Palatino Linotype" w:cs="Palatino Linotype"/>
          <w:i/>
          <w:sz w:val="22"/>
          <w:szCs w:val="22"/>
        </w:rPr>
      </w:pPr>
    </w:p>
    <w:p w14:paraId="4714740E"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Tercero. Materia de Revisión</w:t>
      </w:r>
      <w:r w:rsidRPr="00EC6142">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76B51486"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1BE157E9"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Cuarto. Estudio de fondo del asunto. </w:t>
      </w:r>
      <w:r w:rsidRPr="00EC6142">
        <w:rPr>
          <w:rFonts w:ascii="Palatino Linotype" w:eastAsia="Palatino Linotype" w:hAnsi="Palatino Linotype" w:cs="Palatino Linotype"/>
          <w:sz w:val="22"/>
          <w:szCs w:val="22"/>
        </w:rPr>
        <w:t>Es conveniente analizar si la respuesta del Sujeto Obligado</w:t>
      </w:r>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F64975"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396CCFBE" w14:textId="77777777" w:rsidR="007613FD" w:rsidRPr="00EC6142" w:rsidRDefault="00E81ACE" w:rsidP="00FE433A">
      <w:pPr>
        <w:tabs>
          <w:tab w:val="left" w:pos="851"/>
        </w:tabs>
        <w:spacing w:line="276" w:lineRule="auto"/>
        <w:ind w:left="567"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Pr="00EC6142">
        <w:rPr>
          <w:rFonts w:ascii="Palatino Linotype" w:eastAsia="Palatino Linotype" w:hAnsi="Palatino Linotype" w:cs="Palatino Linotype"/>
          <w:b/>
          <w:i/>
          <w:sz w:val="22"/>
          <w:szCs w:val="22"/>
        </w:rPr>
        <w:t>Artículo 4</w:t>
      </w:r>
      <w:r w:rsidRPr="00EC614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E6A7561" w14:textId="77777777" w:rsidR="007613FD" w:rsidRPr="00EC6142" w:rsidRDefault="00E81ACE" w:rsidP="00FE433A">
      <w:pPr>
        <w:tabs>
          <w:tab w:val="left" w:pos="851"/>
        </w:tabs>
        <w:spacing w:line="276" w:lineRule="auto"/>
        <w:ind w:left="567"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C614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525DD68" w14:textId="77777777" w:rsidR="007613FD" w:rsidRPr="00EC6142" w:rsidRDefault="00E81ACE" w:rsidP="00FE433A">
      <w:pPr>
        <w:tabs>
          <w:tab w:val="left" w:pos="851"/>
        </w:tabs>
        <w:spacing w:line="276" w:lineRule="auto"/>
        <w:ind w:left="567"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C6142">
        <w:rPr>
          <w:rFonts w:ascii="Palatino Linotype" w:eastAsia="Palatino Linotype" w:hAnsi="Palatino Linotype" w:cs="Palatino Linotype"/>
          <w:i/>
          <w:sz w:val="22"/>
          <w:szCs w:val="22"/>
        </w:rPr>
        <w:t>.”(</w:t>
      </w:r>
      <w:proofErr w:type="gramEnd"/>
      <w:r w:rsidRPr="00EC6142">
        <w:rPr>
          <w:rFonts w:ascii="Palatino Linotype" w:eastAsia="Palatino Linotype" w:hAnsi="Palatino Linotype" w:cs="Palatino Linotype"/>
          <w:i/>
          <w:sz w:val="22"/>
          <w:szCs w:val="22"/>
        </w:rPr>
        <w:t>Sic)</w:t>
      </w:r>
    </w:p>
    <w:p w14:paraId="48ABD073"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02689463"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1114DD2" w14:textId="77777777" w:rsidR="007613FD" w:rsidRPr="00EC6142" w:rsidRDefault="007613FD" w:rsidP="00FE433A">
      <w:pPr>
        <w:spacing w:line="276" w:lineRule="auto"/>
        <w:ind w:left="567" w:right="616"/>
        <w:jc w:val="both"/>
        <w:rPr>
          <w:rFonts w:ascii="Palatino Linotype" w:eastAsia="Palatino Linotype" w:hAnsi="Palatino Linotype" w:cs="Palatino Linotype"/>
          <w:sz w:val="22"/>
          <w:szCs w:val="22"/>
        </w:rPr>
      </w:pPr>
    </w:p>
    <w:p w14:paraId="0FE31915" w14:textId="77777777" w:rsidR="007613FD" w:rsidRPr="00EC6142" w:rsidRDefault="00E81AC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Pr="00EC6142">
        <w:rPr>
          <w:rFonts w:ascii="Palatino Linotype" w:eastAsia="Palatino Linotype" w:hAnsi="Palatino Linotype" w:cs="Palatino Linotype"/>
          <w:b/>
          <w:i/>
          <w:sz w:val="22"/>
          <w:szCs w:val="22"/>
        </w:rPr>
        <w:t>Artículo 12.-</w:t>
      </w:r>
      <w:r w:rsidRPr="00EC614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645F00D" w14:textId="77777777" w:rsidR="007613FD" w:rsidRPr="00EC6142" w:rsidRDefault="007613FD" w:rsidP="00FE433A">
      <w:pPr>
        <w:spacing w:line="276" w:lineRule="auto"/>
        <w:ind w:left="851" w:right="616"/>
        <w:jc w:val="both"/>
        <w:rPr>
          <w:rFonts w:ascii="Palatino Linotype" w:eastAsia="Palatino Linotype" w:hAnsi="Palatino Linotype" w:cs="Palatino Linotype"/>
          <w:i/>
          <w:sz w:val="22"/>
          <w:szCs w:val="22"/>
        </w:rPr>
      </w:pPr>
    </w:p>
    <w:p w14:paraId="1416D6A2" w14:textId="77777777" w:rsidR="007613FD" w:rsidRPr="00EC6142" w:rsidRDefault="00E81AC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C6142">
        <w:rPr>
          <w:rFonts w:ascii="Palatino Linotype" w:eastAsia="Palatino Linotype" w:hAnsi="Palatino Linotype" w:cs="Palatino Linotype"/>
          <w:i/>
          <w:sz w:val="22"/>
          <w:szCs w:val="22"/>
        </w:rPr>
        <w:t xml:space="preserve">. </w:t>
      </w:r>
      <w:r w:rsidRPr="00EC614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EC6142">
        <w:rPr>
          <w:rFonts w:ascii="Palatino Linotype" w:eastAsia="Palatino Linotype" w:hAnsi="Palatino Linotype" w:cs="Palatino Linotype"/>
          <w:i/>
          <w:sz w:val="22"/>
          <w:szCs w:val="22"/>
        </w:rPr>
        <w:t xml:space="preserve">.” </w:t>
      </w:r>
    </w:p>
    <w:p w14:paraId="4B34BB75" w14:textId="77777777" w:rsidR="007613FD" w:rsidRPr="00EC6142" w:rsidRDefault="007613FD" w:rsidP="00FE433A">
      <w:pPr>
        <w:spacing w:line="360" w:lineRule="auto"/>
        <w:ind w:right="-93"/>
        <w:jc w:val="both"/>
        <w:rPr>
          <w:rFonts w:ascii="Palatino Linotype" w:eastAsia="Palatino Linotype" w:hAnsi="Palatino Linotype" w:cs="Palatino Linotype"/>
          <w:sz w:val="22"/>
          <w:szCs w:val="22"/>
        </w:rPr>
      </w:pPr>
    </w:p>
    <w:p w14:paraId="410842CA" w14:textId="77777777" w:rsidR="007613FD" w:rsidRPr="00EC6142" w:rsidRDefault="00E81ACE" w:rsidP="00FE433A">
      <w:pPr>
        <w:spacing w:line="360" w:lineRule="auto"/>
        <w:ind w:right="-93"/>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4F70FC7" w14:textId="77777777" w:rsidR="007613FD" w:rsidRPr="00EC6142" w:rsidRDefault="007613FD" w:rsidP="00FE433A">
      <w:pPr>
        <w:spacing w:line="360" w:lineRule="auto"/>
        <w:ind w:right="-93"/>
        <w:jc w:val="both"/>
        <w:rPr>
          <w:rFonts w:ascii="Palatino Linotype" w:eastAsia="Palatino Linotype" w:hAnsi="Palatino Linotype" w:cs="Palatino Linotype"/>
          <w:sz w:val="22"/>
          <w:szCs w:val="22"/>
        </w:rPr>
      </w:pPr>
    </w:p>
    <w:p w14:paraId="452541AD" w14:textId="77777777" w:rsidR="007613FD" w:rsidRPr="00EC6142" w:rsidRDefault="00E81ACE" w:rsidP="00FE433A">
      <w:pPr>
        <w:spacing w:line="360" w:lineRule="auto"/>
        <w:jc w:val="both"/>
        <w:rPr>
          <w:rFonts w:ascii="Palatino Linotype" w:eastAsia="Palatino Linotype" w:hAnsi="Palatino Linotype" w:cs="Palatino Linotype"/>
          <w:b/>
          <w:sz w:val="22"/>
          <w:szCs w:val="22"/>
        </w:rPr>
      </w:pPr>
      <w:r w:rsidRPr="00EC6142">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EC6142">
        <w:rPr>
          <w:rFonts w:ascii="Palatino Linotype" w:eastAsia="Palatino Linotype" w:hAnsi="Palatino Linotype" w:cs="Palatino Linotype"/>
          <w:b/>
          <w:sz w:val="22"/>
          <w:szCs w:val="22"/>
        </w:rPr>
        <w:t xml:space="preserve"> </w:t>
      </w:r>
    </w:p>
    <w:p w14:paraId="41555168" w14:textId="77777777" w:rsidR="007613FD" w:rsidRPr="00EC6142" w:rsidRDefault="007613FD" w:rsidP="00FE433A">
      <w:pPr>
        <w:spacing w:line="276" w:lineRule="auto"/>
        <w:ind w:left="851" w:right="850"/>
        <w:jc w:val="both"/>
        <w:rPr>
          <w:rFonts w:ascii="Palatino Linotype" w:eastAsia="Palatino Linotype" w:hAnsi="Palatino Linotype" w:cs="Palatino Linotype"/>
          <w:sz w:val="22"/>
          <w:szCs w:val="22"/>
        </w:rPr>
      </w:pPr>
    </w:p>
    <w:p w14:paraId="0120C82B" w14:textId="77777777" w:rsidR="007613FD" w:rsidRPr="00EC6142" w:rsidRDefault="00E81AC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Pr="00EC6142">
        <w:rPr>
          <w:rFonts w:ascii="Palatino Linotype" w:eastAsia="Palatino Linotype" w:hAnsi="Palatino Linotype" w:cs="Palatino Linotype"/>
          <w:b/>
          <w:i/>
          <w:sz w:val="22"/>
          <w:szCs w:val="22"/>
        </w:rPr>
        <w:t>No existe obligación de elaborar documentos ad hoc para atender las solicitudes de acceso a la información.</w:t>
      </w:r>
      <w:r w:rsidRPr="00EC614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1ABD4BD" w14:textId="77777777" w:rsidR="007613FD" w:rsidRPr="00EC6142" w:rsidRDefault="007613FD" w:rsidP="00FE433A">
      <w:pPr>
        <w:spacing w:line="276" w:lineRule="auto"/>
        <w:ind w:left="567" w:right="616"/>
        <w:jc w:val="both"/>
        <w:rPr>
          <w:rFonts w:ascii="Palatino Linotype" w:eastAsia="Palatino Linotype" w:hAnsi="Palatino Linotype" w:cs="Palatino Linotype"/>
          <w:i/>
          <w:sz w:val="22"/>
          <w:szCs w:val="22"/>
        </w:rPr>
      </w:pPr>
    </w:p>
    <w:p w14:paraId="180D3C91"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ED946D0"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007E85FD"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0E6E805"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055FC8A2" w14:textId="77777777" w:rsidR="007613FD" w:rsidRPr="00EC6142" w:rsidRDefault="00E81AC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Pr="00EC6142">
        <w:rPr>
          <w:rFonts w:ascii="Palatino Linotype" w:eastAsia="Palatino Linotype" w:hAnsi="Palatino Linotype" w:cs="Palatino Linotype"/>
          <w:b/>
          <w:i/>
          <w:sz w:val="22"/>
          <w:szCs w:val="22"/>
        </w:rPr>
        <w:t xml:space="preserve">Artículo 3. </w:t>
      </w:r>
      <w:r w:rsidRPr="00EC6142">
        <w:rPr>
          <w:rFonts w:ascii="Palatino Linotype" w:eastAsia="Palatino Linotype" w:hAnsi="Palatino Linotype" w:cs="Palatino Linotype"/>
          <w:i/>
          <w:sz w:val="22"/>
          <w:szCs w:val="22"/>
        </w:rPr>
        <w:t>Para los efectos de la presente Ley se entenderá por:</w:t>
      </w:r>
    </w:p>
    <w:p w14:paraId="46A0B266" w14:textId="77777777" w:rsidR="007613FD" w:rsidRPr="00EC6142" w:rsidRDefault="00E81AC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p>
    <w:p w14:paraId="1DE8D673" w14:textId="77777777" w:rsidR="007613FD" w:rsidRPr="00EC6142" w:rsidRDefault="00E81ACE" w:rsidP="00FE433A">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XI. Documento:</w:t>
      </w:r>
      <w:r w:rsidRPr="00EC6142">
        <w:rPr>
          <w:rFonts w:ascii="Palatino Linotype" w:eastAsia="Palatino Linotype" w:hAnsi="Palatino Linotype" w:cs="Palatino Linotype"/>
          <w:i/>
          <w:sz w:val="22"/>
          <w:szCs w:val="22"/>
        </w:rPr>
        <w:t xml:space="preserve"> Los expedientes, reportes, estudios, actas</w:t>
      </w:r>
      <w:r w:rsidRPr="00EC6142">
        <w:rPr>
          <w:rFonts w:ascii="Palatino Linotype" w:eastAsia="Palatino Linotype" w:hAnsi="Palatino Linotype" w:cs="Palatino Linotype"/>
          <w:b/>
          <w:i/>
          <w:sz w:val="22"/>
          <w:szCs w:val="22"/>
        </w:rPr>
        <w:t>,</w:t>
      </w:r>
      <w:r w:rsidRPr="00EC614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877BE6A" w14:textId="77777777" w:rsidR="007613FD" w:rsidRPr="00EC6142" w:rsidRDefault="007613FD" w:rsidP="00FE433A">
      <w:pPr>
        <w:spacing w:line="360" w:lineRule="auto"/>
        <w:ind w:left="851" w:right="899"/>
        <w:jc w:val="both"/>
        <w:rPr>
          <w:rFonts w:ascii="Palatino Linotype" w:eastAsia="Palatino Linotype" w:hAnsi="Palatino Linotype" w:cs="Palatino Linotype"/>
          <w:sz w:val="22"/>
          <w:szCs w:val="22"/>
        </w:rPr>
      </w:pPr>
    </w:p>
    <w:p w14:paraId="74D0AAAB"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304AE0" w14:textId="77777777" w:rsidR="007613FD" w:rsidRPr="00EC6142" w:rsidRDefault="007613FD" w:rsidP="00FE433A">
      <w:pPr>
        <w:spacing w:line="360" w:lineRule="auto"/>
        <w:ind w:left="851" w:right="899"/>
        <w:jc w:val="both"/>
        <w:rPr>
          <w:rFonts w:ascii="Palatino Linotype" w:eastAsia="Palatino Linotype" w:hAnsi="Palatino Linotype" w:cs="Palatino Linotype"/>
          <w:sz w:val="22"/>
          <w:szCs w:val="22"/>
        </w:rPr>
      </w:pPr>
    </w:p>
    <w:p w14:paraId="4BB5244E" w14:textId="77777777" w:rsidR="007613FD" w:rsidRPr="00EC6142" w:rsidRDefault="00E81ACE" w:rsidP="00FE433A">
      <w:pPr>
        <w:tabs>
          <w:tab w:val="left" w:pos="7513"/>
        </w:tabs>
        <w:spacing w:line="276" w:lineRule="auto"/>
        <w:ind w:left="851" w:right="899"/>
        <w:jc w:val="both"/>
        <w:rPr>
          <w:rFonts w:ascii="Palatino Linotype" w:eastAsia="Palatino Linotype" w:hAnsi="Palatino Linotype" w:cs="Palatino Linotype"/>
          <w:b/>
          <w:i/>
          <w:sz w:val="22"/>
          <w:szCs w:val="22"/>
        </w:rPr>
      </w:pPr>
      <w:r w:rsidRPr="00EC6142">
        <w:rPr>
          <w:rFonts w:ascii="Palatino Linotype" w:eastAsia="Palatino Linotype" w:hAnsi="Palatino Linotype" w:cs="Palatino Linotype"/>
          <w:b/>
          <w:sz w:val="22"/>
          <w:szCs w:val="22"/>
        </w:rPr>
        <w:t>“</w:t>
      </w:r>
      <w:r w:rsidRPr="00EC614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C614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3E8F43" w14:textId="77777777" w:rsidR="007613FD" w:rsidRPr="00EC6142" w:rsidRDefault="00E81ACE" w:rsidP="00FE433A">
      <w:pPr>
        <w:tabs>
          <w:tab w:val="left" w:pos="7513"/>
        </w:tabs>
        <w:spacing w:line="276" w:lineRule="auto"/>
        <w:ind w:left="851" w:right="899"/>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En </w:t>
      </w:r>
      <w:proofErr w:type="gramStart"/>
      <w:r w:rsidRPr="00EC6142">
        <w:rPr>
          <w:rFonts w:ascii="Palatino Linotype" w:eastAsia="Palatino Linotype" w:hAnsi="Palatino Linotype" w:cs="Palatino Linotype"/>
          <w:i/>
          <w:sz w:val="22"/>
          <w:szCs w:val="22"/>
        </w:rPr>
        <w:t>consecuencia</w:t>
      </w:r>
      <w:proofErr w:type="gramEnd"/>
      <w:r w:rsidRPr="00EC614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E0AEFC2" w14:textId="77777777" w:rsidR="007613FD" w:rsidRPr="00EC6142" w:rsidRDefault="00E81ACE" w:rsidP="00FE433A">
      <w:pPr>
        <w:tabs>
          <w:tab w:val="left" w:pos="7513"/>
        </w:tabs>
        <w:spacing w:line="276" w:lineRule="auto"/>
        <w:ind w:left="851" w:right="899"/>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C6142">
        <w:rPr>
          <w:rFonts w:ascii="Palatino Linotype" w:eastAsia="Palatino Linotype" w:hAnsi="Palatino Linotype" w:cs="Palatino Linotype"/>
          <w:i/>
          <w:sz w:val="22"/>
          <w:szCs w:val="22"/>
        </w:rPr>
        <w:t>que</w:t>
      </w:r>
      <w:proofErr w:type="gramEnd"/>
      <w:r w:rsidRPr="00EC6142">
        <w:rPr>
          <w:rFonts w:ascii="Palatino Linotype" w:eastAsia="Palatino Linotype" w:hAnsi="Palatino Linotype" w:cs="Palatino Linotype"/>
          <w:i/>
          <w:sz w:val="22"/>
          <w:szCs w:val="22"/>
        </w:rPr>
        <w:t xml:space="preserve"> en ejercicio de las atribuciones conferidas, sea generada por los Sujetos Obligados;</w:t>
      </w:r>
    </w:p>
    <w:p w14:paraId="249CA70A" w14:textId="77777777" w:rsidR="007613FD" w:rsidRPr="00EC6142" w:rsidRDefault="00E81ACE" w:rsidP="00FE433A">
      <w:pPr>
        <w:tabs>
          <w:tab w:val="left" w:pos="7513"/>
        </w:tabs>
        <w:spacing w:line="276" w:lineRule="auto"/>
        <w:ind w:left="851" w:right="899"/>
        <w:jc w:val="both"/>
        <w:rPr>
          <w:rFonts w:ascii="Palatino Linotype" w:eastAsia="Palatino Linotype" w:hAnsi="Palatino Linotype" w:cs="Palatino Linotype"/>
          <w:b/>
          <w:i/>
          <w:sz w:val="22"/>
          <w:szCs w:val="22"/>
        </w:rPr>
      </w:pPr>
      <w:r w:rsidRPr="00EC6142">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C6142">
        <w:rPr>
          <w:rFonts w:ascii="Palatino Linotype" w:eastAsia="Palatino Linotype" w:hAnsi="Palatino Linotype" w:cs="Palatino Linotype"/>
          <w:b/>
          <w:i/>
          <w:sz w:val="22"/>
          <w:szCs w:val="22"/>
        </w:rPr>
        <w:t>que</w:t>
      </w:r>
      <w:proofErr w:type="gramEnd"/>
      <w:r w:rsidRPr="00EC6142">
        <w:rPr>
          <w:rFonts w:ascii="Palatino Linotype" w:eastAsia="Palatino Linotype" w:hAnsi="Palatino Linotype" w:cs="Palatino Linotype"/>
          <w:b/>
          <w:i/>
          <w:sz w:val="22"/>
          <w:szCs w:val="22"/>
        </w:rPr>
        <w:t xml:space="preserve"> en ejercicio de las atribuciones conferidas, sea administrada por los Sujetos Obligados, y</w:t>
      </w:r>
    </w:p>
    <w:p w14:paraId="28C10200" w14:textId="77777777" w:rsidR="007613FD" w:rsidRPr="00EC6142" w:rsidRDefault="00E81ACE" w:rsidP="00FE433A">
      <w:pPr>
        <w:tabs>
          <w:tab w:val="left" w:pos="7513"/>
        </w:tabs>
        <w:spacing w:line="276" w:lineRule="auto"/>
        <w:ind w:left="851" w:right="899"/>
        <w:jc w:val="both"/>
        <w:rPr>
          <w:rFonts w:ascii="Palatino Linotype" w:eastAsia="Palatino Linotype" w:hAnsi="Palatino Linotype" w:cs="Palatino Linotype"/>
          <w:b/>
          <w:i/>
          <w:sz w:val="22"/>
          <w:szCs w:val="22"/>
        </w:rPr>
      </w:pPr>
      <w:r w:rsidRPr="00EC6142">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EC6142">
        <w:rPr>
          <w:rFonts w:ascii="Palatino Linotype" w:eastAsia="Palatino Linotype" w:hAnsi="Palatino Linotype" w:cs="Palatino Linotype"/>
          <w:b/>
          <w:i/>
          <w:sz w:val="22"/>
          <w:szCs w:val="22"/>
        </w:rPr>
        <w:t>que</w:t>
      </w:r>
      <w:proofErr w:type="gramEnd"/>
      <w:r w:rsidRPr="00EC6142">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F768BE6"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51E1BE7C" w14:textId="77777777"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C558345"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5799E14E" w14:textId="77777777"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CF7F1C5" w14:textId="77777777" w:rsidR="00C0513C" w:rsidRPr="00EC6142" w:rsidRDefault="00C0513C" w:rsidP="00FE433A">
      <w:pPr>
        <w:spacing w:line="360" w:lineRule="auto"/>
        <w:jc w:val="both"/>
        <w:rPr>
          <w:rFonts w:ascii="Palatino Linotype" w:eastAsia="Palatino Linotype" w:hAnsi="Palatino Linotype" w:cs="Palatino Linotype"/>
          <w:sz w:val="22"/>
          <w:szCs w:val="22"/>
        </w:rPr>
      </w:pPr>
    </w:p>
    <w:p w14:paraId="4565551D" w14:textId="77777777" w:rsidR="007613FD" w:rsidRPr="00EC6142" w:rsidRDefault="00E81ACE" w:rsidP="00FE433A">
      <w:pPr>
        <w:spacing w:line="360" w:lineRule="auto"/>
        <w:ind w:right="51"/>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xml:space="preserve"> requirió al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w:t>
      </w:r>
    </w:p>
    <w:p w14:paraId="5996C6FE" w14:textId="77777777" w:rsidR="00C0513C" w:rsidRPr="00EC6142" w:rsidRDefault="00C0513C" w:rsidP="00FE433A">
      <w:pPr>
        <w:spacing w:line="360" w:lineRule="auto"/>
        <w:ind w:right="51"/>
        <w:jc w:val="both"/>
        <w:rPr>
          <w:rFonts w:ascii="Palatino Linotype" w:eastAsia="Palatino Linotype" w:hAnsi="Palatino Linotype" w:cs="Palatino Linotype"/>
          <w:sz w:val="22"/>
          <w:szCs w:val="22"/>
        </w:rPr>
      </w:pPr>
    </w:p>
    <w:p w14:paraId="5B7F02F7" w14:textId="1BE8AB9B" w:rsidR="007613FD" w:rsidRPr="00EC6142" w:rsidRDefault="006A5854" w:rsidP="00FE433A">
      <w:pPr>
        <w:numPr>
          <w:ilvl w:val="0"/>
          <w:numId w:val="9"/>
        </w:numPr>
        <w:pBdr>
          <w:top w:val="nil"/>
          <w:left w:val="nil"/>
          <w:bottom w:val="nil"/>
          <w:right w:val="nil"/>
          <w:between w:val="nil"/>
        </w:pBdr>
        <w:spacing w:line="360" w:lineRule="auto"/>
        <w:ind w:right="758"/>
        <w:jc w:val="both"/>
        <w:rPr>
          <w:rFonts w:ascii="Palatino Linotype" w:eastAsia="Palatino Linotype" w:hAnsi="Palatino Linotype" w:cs="Palatino Linotype"/>
          <w:b/>
          <w:bCs/>
          <w:sz w:val="22"/>
          <w:szCs w:val="22"/>
        </w:rPr>
      </w:pPr>
      <w:r w:rsidRPr="00EC6142">
        <w:rPr>
          <w:rFonts w:ascii="Palatino Linotype" w:eastAsia="Palatino Linotype" w:hAnsi="Palatino Linotype" w:cs="Palatino Linotype"/>
          <w:b/>
          <w:bCs/>
          <w:sz w:val="22"/>
          <w:szCs w:val="22"/>
        </w:rPr>
        <w:t>Nómina de la primera quincena de julio de 2025</w:t>
      </w:r>
      <w:r w:rsidR="00E81ACE" w:rsidRPr="00EC6142">
        <w:rPr>
          <w:rFonts w:ascii="Palatino Linotype" w:eastAsia="Palatino Linotype" w:hAnsi="Palatino Linotype" w:cs="Palatino Linotype"/>
          <w:b/>
          <w:bCs/>
          <w:sz w:val="22"/>
          <w:szCs w:val="22"/>
        </w:rPr>
        <w:t>.</w:t>
      </w:r>
    </w:p>
    <w:p w14:paraId="6CF2A12C" w14:textId="77777777" w:rsidR="00C0513C" w:rsidRPr="00EC6142" w:rsidRDefault="00C0513C" w:rsidP="00FE433A">
      <w:pPr>
        <w:spacing w:line="360" w:lineRule="auto"/>
        <w:ind w:right="51"/>
        <w:jc w:val="both"/>
        <w:rPr>
          <w:rFonts w:ascii="Palatino Linotype" w:eastAsia="Palatino Linotype" w:hAnsi="Palatino Linotype" w:cs="Palatino Linotype"/>
          <w:sz w:val="22"/>
          <w:szCs w:val="22"/>
        </w:rPr>
      </w:pPr>
    </w:p>
    <w:p w14:paraId="7C4C0D31" w14:textId="085CD8B7" w:rsidR="007613FD" w:rsidRPr="00EC6142" w:rsidRDefault="00E81ACE" w:rsidP="00FE433A">
      <w:pPr>
        <w:spacing w:line="360" w:lineRule="auto"/>
        <w:ind w:right="51"/>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En tal sentido, 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en respuesta informó a través de la Tesorería la entrega de</w:t>
      </w:r>
      <w:r w:rsidR="006A5854" w:rsidRPr="00EC6142">
        <w:rPr>
          <w:rFonts w:ascii="Palatino Linotype" w:eastAsia="Palatino Linotype" w:hAnsi="Palatino Linotype" w:cs="Palatino Linotype"/>
          <w:sz w:val="22"/>
          <w:szCs w:val="22"/>
        </w:rPr>
        <w:t xml:space="preserve"> la información solicitada, adjuntando 93 recibos de nómina de la primera quincena de julio de dos mil veinticinco. </w:t>
      </w:r>
    </w:p>
    <w:p w14:paraId="1F1D9DDE" w14:textId="77777777" w:rsidR="00C0513C" w:rsidRPr="00EC6142" w:rsidRDefault="00C0513C" w:rsidP="00FE433A">
      <w:pPr>
        <w:spacing w:line="360" w:lineRule="auto"/>
        <w:ind w:right="51"/>
        <w:jc w:val="both"/>
        <w:rPr>
          <w:rFonts w:ascii="Palatino Linotype" w:eastAsia="Palatino Linotype" w:hAnsi="Palatino Linotype" w:cs="Palatino Linotype"/>
          <w:sz w:val="22"/>
          <w:szCs w:val="22"/>
        </w:rPr>
      </w:pPr>
    </w:p>
    <w:p w14:paraId="0003083E" w14:textId="34CA7426"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Inconforme con la respuesta, la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procedió a interponer el presente recurso de revisión, señalando en sus razones o motivos de inconformidad, medularmente que la información se encontraba incompleta</w:t>
      </w:r>
      <w:r w:rsidR="003B2D3C" w:rsidRPr="00EC6142">
        <w:rPr>
          <w:rFonts w:ascii="Palatino Linotype" w:eastAsia="Palatino Linotype" w:hAnsi="Palatino Linotype" w:cs="Palatino Linotype"/>
          <w:sz w:val="22"/>
          <w:szCs w:val="22"/>
        </w:rPr>
        <w:t>, precisando que no aparece el recibo de nómina de la presidente del DIF municipal,</w:t>
      </w:r>
      <w:r w:rsidR="00AF51F1" w:rsidRPr="00EC6142">
        <w:rPr>
          <w:rFonts w:ascii="Palatino Linotype" w:eastAsia="Palatino Linotype" w:hAnsi="Palatino Linotype" w:cs="Palatino Linotype"/>
          <w:sz w:val="22"/>
          <w:szCs w:val="22"/>
        </w:rPr>
        <w:t xml:space="preserve"> aunado a que solicitó la nómina, mas no los recibos de </w:t>
      </w:r>
      <w:proofErr w:type="gramStart"/>
      <w:r w:rsidR="00AF51F1" w:rsidRPr="00EC6142">
        <w:rPr>
          <w:rFonts w:ascii="Palatino Linotype" w:eastAsia="Palatino Linotype" w:hAnsi="Palatino Linotype" w:cs="Palatino Linotype"/>
          <w:sz w:val="22"/>
          <w:szCs w:val="22"/>
        </w:rPr>
        <w:t xml:space="preserve">nómina, </w:t>
      </w:r>
      <w:r w:rsidR="003B2D3C" w:rsidRPr="00EC6142">
        <w:rPr>
          <w:rFonts w:ascii="Palatino Linotype" w:eastAsia="Palatino Linotype" w:hAnsi="Palatino Linotype" w:cs="Palatino Linotype"/>
          <w:sz w:val="22"/>
          <w:szCs w:val="22"/>
        </w:rPr>
        <w:t xml:space="preserve"> por</w:t>
      </w:r>
      <w:proofErr w:type="gramEnd"/>
      <w:r w:rsidR="003B2D3C" w:rsidRPr="00EC6142">
        <w:rPr>
          <w:rFonts w:ascii="Palatino Linotype" w:eastAsia="Palatino Linotype" w:hAnsi="Palatino Linotype" w:cs="Palatino Linotype"/>
          <w:sz w:val="22"/>
          <w:szCs w:val="22"/>
        </w:rPr>
        <w:t xml:space="preserve"> lo que solicitó nuevamente la entrega de la n</w:t>
      </w:r>
      <w:r w:rsidR="00C11918" w:rsidRPr="00EC6142">
        <w:rPr>
          <w:rFonts w:ascii="Palatino Linotype" w:eastAsia="Palatino Linotype" w:hAnsi="Palatino Linotype" w:cs="Palatino Linotype"/>
          <w:sz w:val="22"/>
          <w:szCs w:val="22"/>
        </w:rPr>
        <w:t>ó</w:t>
      </w:r>
      <w:r w:rsidR="003B2D3C" w:rsidRPr="00EC6142">
        <w:rPr>
          <w:rFonts w:ascii="Palatino Linotype" w:eastAsia="Palatino Linotype" w:hAnsi="Palatino Linotype" w:cs="Palatino Linotype"/>
          <w:sz w:val="22"/>
          <w:szCs w:val="22"/>
        </w:rPr>
        <w:t>mina</w:t>
      </w:r>
      <w:r w:rsidR="00C11918" w:rsidRPr="00EC6142">
        <w:rPr>
          <w:rFonts w:ascii="Palatino Linotype" w:eastAsia="Palatino Linotype" w:hAnsi="Palatino Linotype" w:cs="Palatino Linotype"/>
          <w:sz w:val="22"/>
          <w:szCs w:val="22"/>
        </w:rPr>
        <w:t>.</w:t>
      </w:r>
    </w:p>
    <w:p w14:paraId="0F5FF4B0" w14:textId="77777777" w:rsidR="007613FD" w:rsidRPr="00EC6142" w:rsidRDefault="007613FD" w:rsidP="00FE433A">
      <w:pPr>
        <w:spacing w:line="360" w:lineRule="auto"/>
        <w:ind w:right="49"/>
        <w:jc w:val="both"/>
        <w:rPr>
          <w:rFonts w:ascii="Palatino Linotype" w:eastAsia="Palatino Linotype" w:hAnsi="Palatino Linotype" w:cs="Palatino Linotype"/>
          <w:sz w:val="22"/>
          <w:szCs w:val="22"/>
        </w:rPr>
      </w:pPr>
    </w:p>
    <w:p w14:paraId="6F3AC653" w14:textId="47BD6D37" w:rsidR="007613FD" w:rsidRPr="00EC6142" w:rsidRDefault="00E81ACE" w:rsidP="00FE433A">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Por otra parte, de las constancias que obran en el </w:t>
      </w:r>
      <w:r w:rsidRPr="00EC6142">
        <w:rPr>
          <w:rFonts w:ascii="Palatino Linotype" w:eastAsia="Palatino Linotype" w:hAnsi="Palatino Linotype" w:cs="Palatino Linotype"/>
          <w:b/>
          <w:sz w:val="22"/>
          <w:szCs w:val="22"/>
        </w:rPr>
        <w:t>SAIMEX,</w:t>
      </w:r>
      <w:r w:rsidRPr="00EC6142">
        <w:rPr>
          <w:rFonts w:ascii="Palatino Linotype" w:eastAsia="Palatino Linotype" w:hAnsi="Palatino Linotype" w:cs="Palatino Linotype"/>
          <w:sz w:val="22"/>
          <w:szCs w:val="22"/>
        </w:rPr>
        <w:t xml:space="preserve"> se advierte que</w:t>
      </w:r>
      <w:r w:rsidR="00AF51F1" w:rsidRPr="00EC6142">
        <w:rPr>
          <w:rFonts w:ascii="Palatino Linotype" w:eastAsia="Palatino Linotype" w:hAnsi="Palatino Linotype" w:cs="Palatino Linotype"/>
          <w:sz w:val="22"/>
          <w:szCs w:val="22"/>
        </w:rPr>
        <w:t xml:space="preserve"> la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xml:space="preserve"> no realizó manifestaciones, alegatos o pruebas que a su derecho convinieran y por su parte el </w:t>
      </w:r>
      <w:r w:rsidRPr="00EC6142">
        <w:rPr>
          <w:rFonts w:ascii="Palatino Linotype" w:eastAsia="Palatino Linotype" w:hAnsi="Palatino Linotype" w:cs="Palatino Linotype"/>
          <w:b/>
          <w:sz w:val="22"/>
          <w:szCs w:val="22"/>
        </w:rPr>
        <w:t xml:space="preserve">Sujeto Obligado </w:t>
      </w:r>
      <w:r w:rsidR="003B2D3C" w:rsidRPr="00EC6142">
        <w:rPr>
          <w:rFonts w:ascii="Palatino Linotype" w:eastAsia="Palatino Linotype" w:hAnsi="Palatino Linotype" w:cs="Palatino Linotype"/>
          <w:sz w:val="22"/>
          <w:szCs w:val="22"/>
        </w:rPr>
        <w:t>remitió</w:t>
      </w:r>
      <w:r w:rsidRPr="00EC6142">
        <w:rPr>
          <w:rFonts w:ascii="Palatino Linotype" w:eastAsia="Palatino Linotype" w:hAnsi="Palatino Linotype" w:cs="Palatino Linotype"/>
          <w:sz w:val="22"/>
          <w:szCs w:val="22"/>
        </w:rPr>
        <w:t xml:space="preserve"> su Informe Justificado</w:t>
      </w:r>
      <w:r w:rsidR="003B2D3C" w:rsidRPr="00EC6142">
        <w:rPr>
          <w:rFonts w:ascii="Palatino Linotype" w:eastAsia="Palatino Linotype" w:hAnsi="Palatino Linotype" w:cs="Palatino Linotype"/>
          <w:sz w:val="22"/>
          <w:szCs w:val="22"/>
        </w:rPr>
        <w:t xml:space="preserve"> en el que manifestó que la nómina también hace referencia a los recibos de nómina, toda vez que estos acreditan conceptos y montos que en ellos se insertan y constituyen prueba para demostrar las percepciones y montos que reciben los servidores públicos; por lo que cumplió con la entrega de la información en tiempo y forma. </w:t>
      </w:r>
    </w:p>
    <w:p w14:paraId="39DB778E" w14:textId="77777777" w:rsidR="003B2D3C" w:rsidRPr="00EC6142" w:rsidRDefault="003B2D3C" w:rsidP="00FE433A">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42F985C3" w14:textId="1796341C" w:rsidR="003B2D3C" w:rsidRPr="00EC6142" w:rsidRDefault="003B2D3C" w:rsidP="00FE433A">
      <w:pPr>
        <w:widowControl w:val="0"/>
        <w:tabs>
          <w:tab w:val="left" w:pos="1701"/>
          <w:tab w:val="left" w:pos="1843"/>
        </w:tabs>
        <w:spacing w:line="360" w:lineRule="auto"/>
        <w:jc w:val="both"/>
        <w:rPr>
          <w:rFonts w:ascii="Palatino Linotype" w:eastAsia="Palatino Linotype" w:hAnsi="Palatino Linotype" w:cs="Palatino Linotype"/>
          <w:sz w:val="22"/>
          <w:szCs w:val="22"/>
        </w:rPr>
      </w:pPr>
      <w:bookmarkStart w:id="4" w:name="_Hlk212021111"/>
      <w:r w:rsidRPr="00EC6142">
        <w:rPr>
          <w:rFonts w:ascii="Palatino Linotype" w:eastAsia="Palatino Linotype" w:hAnsi="Palatino Linotype" w:cs="Palatino Linotype"/>
          <w:sz w:val="22"/>
          <w:szCs w:val="22"/>
        </w:rPr>
        <w:t xml:space="preserve">Aunado a ello manifestó que por cuanto hace al recibo de nómina de la Presidenta del Sistema Municipal, de conformidad con los artículos 12 y 13 Bis-C de la Ley que crea los Organismos Públicos Descentralizados de Asistencia Social de Carácter Municipal, denominados “Sistemas Municipales para el Desarrollo Integral de la Familia”, la Presidenta del Sistema Municipal, tiene la categoría de honorifico, por lo tanto no hay fuente obligacional que exija al Sujeto Obligado a poseer y/o administrar un comprobante de pago de nómina. </w:t>
      </w:r>
    </w:p>
    <w:p w14:paraId="3C33D4FF" w14:textId="77777777" w:rsidR="00C0513C" w:rsidRPr="00EC6142" w:rsidRDefault="00C0513C" w:rsidP="00FE433A">
      <w:pPr>
        <w:widowControl w:val="0"/>
        <w:tabs>
          <w:tab w:val="left" w:pos="1701"/>
          <w:tab w:val="left" w:pos="1843"/>
        </w:tabs>
        <w:spacing w:line="360" w:lineRule="auto"/>
        <w:jc w:val="both"/>
        <w:rPr>
          <w:rFonts w:ascii="Palatino Linotype" w:eastAsia="Palatino Linotype" w:hAnsi="Palatino Linotype" w:cs="Palatino Linotype"/>
          <w:sz w:val="22"/>
          <w:szCs w:val="22"/>
        </w:rPr>
      </w:pPr>
    </w:p>
    <w:bookmarkEnd w:id="4"/>
    <w:p w14:paraId="671B6177" w14:textId="06035D88" w:rsidR="007613FD" w:rsidRPr="00EC6142" w:rsidRDefault="003B2D3C"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Expuesto lo anterior, d</w:t>
      </w:r>
      <w:r w:rsidR="00E81ACE" w:rsidRPr="00EC6142">
        <w:rPr>
          <w:rFonts w:ascii="Palatino Linotype" w:eastAsia="Palatino Linotype" w:hAnsi="Palatino Linotype" w:cs="Palatino Linotype"/>
          <w:sz w:val="22"/>
          <w:szCs w:val="22"/>
        </w:rPr>
        <w:t>e las constancias que obran en el expediente en el que se actúa, se advierte que en observancia de lo previsto en los artículos 53</w:t>
      </w:r>
      <w:r w:rsidR="00E81ACE" w:rsidRPr="00EC6142">
        <w:rPr>
          <w:rFonts w:ascii="Palatino Linotype" w:eastAsia="Palatino Linotype" w:hAnsi="Palatino Linotype" w:cs="Palatino Linotype"/>
          <w:sz w:val="22"/>
          <w:szCs w:val="22"/>
          <w:vertAlign w:val="superscript"/>
        </w:rPr>
        <w:footnoteReference w:id="1"/>
      </w:r>
      <w:r w:rsidR="00E81ACE" w:rsidRPr="00EC6142">
        <w:rPr>
          <w:rFonts w:ascii="Palatino Linotype" w:eastAsia="Palatino Linotype" w:hAnsi="Palatino Linotype" w:cs="Palatino Linotype"/>
          <w:sz w:val="22"/>
          <w:szCs w:val="22"/>
        </w:rPr>
        <w:t xml:space="preserve"> fracción II y 162</w:t>
      </w:r>
      <w:r w:rsidR="00E81ACE" w:rsidRPr="00EC6142">
        <w:rPr>
          <w:rFonts w:ascii="Palatino Linotype" w:eastAsia="Palatino Linotype" w:hAnsi="Palatino Linotype" w:cs="Palatino Linotype"/>
          <w:sz w:val="22"/>
          <w:szCs w:val="22"/>
          <w:vertAlign w:val="superscript"/>
        </w:rPr>
        <w:footnoteReference w:id="2"/>
      </w:r>
      <w:r w:rsidR="00E81ACE" w:rsidRPr="00EC6142">
        <w:rPr>
          <w:rFonts w:ascii="Palatino Linotype" w:eastAsia="Palatino Linotype" w:hAnsi="Palatino Linotype" w:cs="Palatino Linotype"/>
          <w:sz w:val="22"/>
          <w:szCs w:val="22"/>
        </w:rPr>
        <w:t xml:space="preserve"> de la Ley de Transparencia y Acceso a la Información Pública del Estado de México y Municipios, la Unidad de Transparencia turnó la solicitud de información a la Tesorería del Sistema Municipal para el Desarrollo Integral de la Familia de </w:t>
      </w:r>
      <w:proofErr w:type="spellStart"/>
      <w:r w:rsidRPr="00EC6142">
        <w:rPr>
          <w:rFonts w:ascii="Palatino Linotype" w:eastAsia="Palatino Linotype" w:hAnsi="Palatino Linotype" w:cs="Palatino Linotype"/>
          <w:sz w:val="22"/>
          <w:szCs w:val="22"/>
        </w:rPr>
        <w:t>Calimaya</w:t>
      </w:r>
      <w:proofErr w:type="spellEnd"/>
      <w:r w:rsidR="00E81ACE" w:rsidRPr="00EC6142">
        <w:rPr>
          <w:rFonts w:ascii="Palatino Linotype" w:eastAsia="Palatino Linotype" w:hAnsi="Palatino Linotype" w:cs="Palatino Linotype"/>
          <w:sz w:val="22"/>
          <w:szCs w:val="22"/>
        </w:rPr>
        <w:t xml:space="preserve">, que tiene como objetivo </w:t>
      </w:r>
      <w:r w:rsidR="003F0D42" w:rsidRPr="00EC6142">
        <w:rPr>
          <w:rFonts w:ascii="Palatino Linotype" w:eastAsia="Palatino Linotype" w:hAnsi="Palatino Linotype" w:cs="Palatino Linotype"/>
          <w:sz w:val="22"/>
          <w:szCs w:val="22"/>
        </w:rPr>
        <w:t>obtener, administrar y distribuir los recursos públicos de una manera eficiente y eficaz, con la finalidad de mantener unas finanzas públicas sanas.</w:t>
      </w:r>
    </w:p>
    <w:p w14:paraId="75A680A9" w14:textId="77777777" w:rsidR="00C0513C" w:rsidRPr="00EC6142" w:rsidRDefault="00C0513C" w:rsidP="00FE433A">
      <w:pPr>
        <w:spacing w:line="360" w:lineRule="auto"/>
        <w:ind w:right="49"/>
        <w:jc w:val="both"/>
        <w:rPr>
          <w:rFonts w:ascii="Palatino Linotype" w:eastAsia="Palatino Linotype" w:hAnsi="Palatino Linotype" w:cs="Palatino Linotype"/>
          <w:sz w:val="22"/>
          <w:szCs w:val="22"/>
        </w:rPr>
      </w:pPr>
    </w:p>
    <w:p w14:paraId="2076FAE8" w14:textId="697DE3D9"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Aunado a ello, se advierte que la Tesorería contara con las siguientes funciones: </w:t>
      </w:r>
    </w:p>
    <w:p w14:paraId="5981E97A" w14:textId="77777777" w:rsidR="00C0513C" w:rsidRPr="00EC6142" w:rsidRDefault="00C0513C" w:rsidP="00C0513C">
      <w:pPr>
        <w:spacing w:line="276" w:lineRule="auto"/>
        <w:ind w:left="851" w:right="616"/>
        <w:jc w:val="both"/>
        <w:rPr>
          <w:rFonts w:ascii="Palatino Linotype" w:eastAsia="Palatino Linotype" w:hAnsi="Palatino Linotype" w:cs="Palatino Linotype"/>
          <w:i/>
          <w:sz w:val="22"/>
          <w:szCs w:val="22"/>
        </w:rPr>
      </w:pPr>
    </w:p>
    <w:p w14:paraId="42CF04DC" w14:textId="1E23ABC8" w:rsidR="003F0D42" w:rsidRPr="00EC6142" w:rsidRDefault="00E81ACE"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003F0D42" w:rsidRPr="00EC6142">
        <w:rPr>
          <w:rFonts w:ascii="Palatino Linotype" w:eastAsia="Palatino Linotype" w:hAnsi="Palatino Linotype" w:cs="Palatino Linotype"/>
          <w:i/>
          <w:sz w:val="22"/>
          <w:szCs w:val="22"/>
        </w:rPr>
        <w:t xml:space="preserve">Funciones: </w:t>
      </w:r>
    </w:p>
    <w:p w14:paraId="297E696E" w14:textId="0F99BAC2" w:rsidR="003F0D42" w:rsidRPr="00EC6142" w:rsidRDefault="003F0D42"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 Apoyar en la administración de los recursos que conforman el patrimonio del Organismo de conformidad con lo establecido en las disposiciones legales aplicables.  </w:t>
      </w:r>
    </w:p>
    <w:p w14:paraId="0B513D84" w14:textId="179E53C2" w:rsidR="003F0D42" w:rsidRPr="00EC6142" w:rsidRDefault="003F0D42" w:rsidP="00C0513C">
      <w:pPr>
        <w:spacing w:line="276" w:lineRule="auto"/>
        <w:ind w:left="851" w:right="616"/>
        <w:jc w:val="both"/>
        <w:rPr>
          <w:rFonts w:ascii="Palatino Linotype" w:eastAsia="Palatino Linotype" w:hAnsi="Palatino Linotype" w:cs="Palatino Linotype"/>
          <w:b/>
          <w:bCs/>
          <w:i/>
          <w:sz w:val="22"/>
          <w:szCs w:val="22"/>
        </w:rPr>
      </w:pPr>
      <w:r w:rsidRPr="00EC6142">
        <w:rPr>
          <w:rFonts w:ascii="Palatino Linotype" w:eastAsia="Palatino Linotype" w:hAnsi="Palatino Linotype" w:cs="Palatino Linotype"/>
          <w:i/>
          <w:sz w:val="22"/>
          <w:szCs w:val="22"/>
        </w:rPr>
        <w:t xml:space="preserve"> </w:t>
      </w:r>
      <w:r w:rsidRPr="00EC6142">
        <w:rPr>
          <w:rFonts w:ascii="Palatino Linotype" w:eastAsia="Palatino Linotype" w:hAnsi="Palatino Linotype" w:cs="Palatino Linotype"/>
          <w:b/>
          <w:bCs/>
          <w:i/>
          <w:sz w:val="22"/>
          <w:szCs w:val="22"/>
        </w:rPr>
        <w:t xml:space="preserve">Llevar los libros y registros contables, financieros y administrativos de los ingresos, egresos. </w:t>
      </w:r>
    </w:p>
    <w:p w14:paraId="57F6FDDC" w14:textId="0BBB9594" w:rsidR="003F0D42" w:rsidRPr="00EC6142" w:rsidRDefault="003F0D42"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 Apoyar con los datos e informes que sean necesarios para la formulación del Presupuesto de Egresos del organismo, vigilando que se ajuste a las disposiciones legales aplicables. </w:t>
      </w:r>
    </w:p>
    <w:p w14:paraId="69995FA8" w14:textId="6903EF22" w:rsidR="003F0D42" w:rsidRPr="00EC6142" w:rsidRDefault="003F0D42"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 Apoyar en la contestación oportuna de los pliegos de observaciones y responsabilidades que haga el Órgano Superior de Fiscalización del Estado de México, así como atender en tiempo y forma las solicitudes de información que éste requiera. </w:t>
      </w:r>
    </w:p>
    <w:p w14:paraId="3BF7AFEF" w14:textId="77777777" w:rsidR="003F0D42" w:rsidRPr="00EC6142" w:rsidRDefault="003F0D42"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 Realizar la documentación administrativa correspondiente al área. </w:t>
      </w:r>
    </w:p>
    <w:p w14:paraId="3814906C" w14:textId="56F9D66D" w:rsidR="003F0D42" w:rsidRPr="00EC6142" w:rsidRDefault="003F0D42"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 Apoyar en la elaboración de informes financieros mensuales, semestrales y anuales al Órgano Superior de Fiscalización del Estado de México. </w:t>
      </w:r>
    </w:p>
    <w:p w14:paraId="2A4520ED" w14:textId="31CA287F" w:rsidR="003F0D42" w:rsidRPr="00EC6142" w:rsidRDefault="003F0D42" w:rsidP="00C0513C">
      <w:pPr>
        <w:spacing w:line="276" w:lineRule="auto"/>
        <w:ind w:left="851" w:right="616"/>
        <w:jc w:val="both"/>
        <w:rPr>
          <w:rFonts w:ascii="Palatino Linotype" w:eastAsia="Palatino Linotype" w:hAnsi="Palatino Linotype" w:cs="Palatino Linotype"/>
          <w:b/>
          <w:bCs/>
          <w:i/>
          <w:sz w:val="22"/>
          <w:szCs w:val="22"/>
        </w:rPr>
      </w:pPr>
      <w:r w:rsidRPr="00EC6142">
        <w:rPr>
          <w:rFonts w:ascii="Palatino Linotype" w:eastAsia="Palatino Linotype" w:hAnsi="Palatino Linotype" w:cs="Palatino Linotype"/>
          <w:i/>
          <w:sz w:val="22"/>
          <w:szCs w:val="22"/>
        </w:rPr>
        <w:t xml:space="preserve"> </w:t>
      </w:r>
      <w:r w:rsidRPr="00EC6142">
        <w:rPr>
          <w:rFonts w:ascii="Palatino Linotype" w:eastAsia="Palatino Linotype" w:hAnsi="Palatino Linotype" w:cs="Palatino Linotype"/>
          <w:b/>
          <w:bCs/>
          <w:i/>
          <w:sz w:val="22"/>
          <w:szCs w:val="22"/>
        </w:rPr>
        <w:t xml:space="preserve">Apoyar en el registro y control de los movimientos del personal adscrito al Organismo, </w:t>
      </w:r>
      <w:r w:rsidRPr="00EC6142">
        <w:rPr>
          <w:rFonts w:ascii="Palatino Linotype" w:eastAsia="Palatino Linotype" w:hAnsi="Palatino Linotype" w:cs="Palatino Linotype"/>
          <w:b/>
          <w:bCs/>
          <w:i/>
          <w:sz w:val="22"/>
          <w:szCs w:val="22"/>
          <w:u w:val="single"/>
        </w:rPr>
        <w:t>realizando las afectaciones y adecuaciones correspondientes a la nómina, a efecto de emitir el pago correcto y oportuno</w:t>
      </w:r>
      <w:r w:rsidRPr="00EC6142">
        <w:rPr>
          <w:rFonts w:ascii="Palatino Linotype" w:eastAsia="Palatino Linotype" w:hAnsi="Palatino Linotype" w:cs="Palatino Linotype"/>
          <w:b/>
          <w:bCs/>
          <w:i/>
          <w:sz w:val="22"/>
          <w:szCs w:val="22"/>
        </w:rPr>
        <w:t xml:space="preserve">. </w:t>
      </w:r>
    </w:p>
    <w:p w14:paraId="426572A3" w14:textId="338068A1" w:rsidR="003F0D42" w:rsidRPr="00EC6142" w:rsidRDefault="003F0D42"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 Clasificar, controlar y conciliar los ingresos ordinarios y extraordinarios captados por el Organismo por concepto de servicios. </w:t>
      </w:r>
    </w:p>
    <w:p w14:paraId="57FEFD89" w14:textId="4677E222" w:rsidR="007613FD" w:rsidRPr="00EC6142" w:rsidRDefault="003F0D42" w:rsidP="00C0513C">
      <w:pP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Las demás que le confieran los ordenamientos legales y la Junta de Gobierno</w:t>
      </w:r>
      <w:r w:rsidR="00E81ACE" w:rsidRPr="00EC6142">
        <w:rPr>
          <w:rFonts w:ascii="Palatino Linotype" w:eastAsia="Palatino Linotype" w:hAnsi="Palatino Linotype" w:cs="Palatino Linotype"/>
          <w:i/>
          <w:sz w:val="22"/>
          <w:szCs w:val="22"/>
        </w:rPr>
        <w:t>.”</w:t>
      </w:r>
    </w:p>
    <w:p w14:paraId="1D78AA4A" w14:textId="77777777" w:rsidR="00C0513C" w:rsidRPr="00EC6142" w:rsidRDefault="00C0513C" w:rsidP="00FE433A">
      <w:pPr>
        <w:spacing w:line="360" w:lineRule="auto"/>
        <w:ind w:right="49"/>
        <w:jc w:val="both"/>
        <w:rPr>
          <w:rFonts w:ascii="Palatino Linotype" w:eastAsia="Palatino Linotype" w:hAnsi="Palatino Linotype" w:cs="Palatino Linotype"/>
          <w:sz w:val="22"/>
          <w:szCs w:val="22"/>
        </w:rPr>
      </w:pPr>
    </w:p>
    <w:p w14:paraId="05B673B3" w14:textId="67E6D4A5"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Para el tema que nos ocupa resulta oportuno mencionar que</w:t>
      </w:r>
      <w:r w:rsidR="003F0D42" w:rsidRPr="00EC6142">
        <w:rPr>
          <w:rFonts w:ascii="Palatino Linotype" w:eastAsia="Palatino Linotype" w:hAnsi="Palatino Linotype" w:cs="Palatino Linotype"/>
          <w:sz w:val="22"/>
          <w:szCs w:val="22"/>
        </w:rPr>
        <w:t xml:space="preserve"> la Tesorería del Sistema Municipal,</w:t>
      </w:r>
      <w:r w:rsidRPr="00EC6142">
        <w:rPr>
          <w:rFonts w:ascii="Palatino Linotype" w:eastAsia="Palatino Linotype" w:hAnsi="Palatino Linotype" w:cs="Palatino Linotype"/>
          <w:sz w:val="22"/>
          <w:szCs w:val="22"/>
        </w:rPr>
        <w:t xml:space="preserve"> entre otras funciones, se encarga de </w:t>
      </w:r>
      <w:r w:rsidR="003F0D42" w:rsidRPr="00EC6142">
        <w:rPr>
          <w:rFonts w:ascii="Palatino Linotype" w:eastAsia="Palatino Linotype" w:hAnsi="Palatino Linotype" w:cs="Palatino Linotype"/>
          <w:sz w:val="22"/>
          <w:szCs w:val="22"/>
        </w:rPr>
        <w:t xml:space="preserve">apoyar en el registro y control de los movimientos del personal adscrito al Organismo, realizando las afectaciones y adecuaciones correspondientes a la nómina, a efecto de emitir el pago correcto y oportuno; por lo que, </w:t>
      </w:r>
      <w:r w:rsidRPr="00EC6142">
        <w:rPr>
          <w:rFonts w:ascii="Palatino Linotype" w:eastAsia="Palatino Linotype" w:hAnsi="Palatino Linotype" w:cs="Palatino Linotype"/>
          <w:sz w:val="22"/>
          <w:szCs w:val="22"/>
        </w:rPr>
        <w:t xml:space="preserve">es </w:t>
      </w:r>
      <w:r w:rsidR="003F0D42" w:rsidRPr="00EC6142">
        <w:rPr>
          <w:rFonts w:ascii="Palatino Linotype" w:eastAsia="Palatino Linotype" w:hAnsi="Palatino Linotype" w:cs="Palatino Linotype"/>
          <w:sz w:val="22"/>
          <w:szCs w:val="22"/>
        </w:rPr>
        <w:t xml:space="preserve">el área </w:t>
      </w:r>
      <w:r w:rsidRPr="00EC6142">
        <w:rPr>
          <w:rFonts w:ascii="Palatino Linotype" w:eastAsia="Palatino Linotype" w:hAnsi="Palatino Linotype" w:cs="Palatino Linotype"/>
          <w:sz w:val="22"/>
          <w:szCs w:val="22"/>
        </w:rPr>
        <w:t xml:space="preserve">competente para generar, administrar o poseer la información relativa a la nómina del personal adscrito al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w:t>
      </w:r>
    </w:p>
    <w:p w14:paraId="5DE768EA" w14:textId="77777777" w:rsidR="00D2730B" w:rsidRPr="00EC6142" w:rsidRDefault="00D2730B" w:rsidP="00FE433A">
      <w:pPr>
        <w:spacing w:line="360" w:lineRule="auto"/>
        <w:ind w:right="49"/>
        <w:jc w:val="both"/>
        <w:rPr>
          <w:rFonts w:ascii="Palatino Linotype" w:eastAsia="Palatino Linotype" w:hAnsi="Palatino Linotype" w:cs="Palatino Linotype"/>
          <w:sz w:val="22"/>
          <w:szCs w:val="22"/>
        </w:rPr>
      </w:pPr>
    </w:p>
    <w:p w14:paraId="296A7FE4" w14:textId="5D192A67" w:rsidR="0014305C" w:rsidRPr="00EC6142" w:rsidRDefault="00CD0092" w:rsidP="0014305C">
      <w:pPr>
        <w:spacing w:line="360" w:lineRule="auto"/>
        <w:ind w:right="49"/>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sz w:val="22"/>
          <w:szCs w:val="22"/>
        </w:rPr>
        <w:t xml:space="preserve">Ahora </w:t>
      </w:r>
      <w:r w:rsidR="00E91BCB" w:rsidRPr="00EC6142">
        <w:rPr>
          <w:rFonts w:ascii="Palatino Linotype" w:eastAsia="Palatino Linotype" w:hAnsi="Palatino Linotype" w:cs="Palatino Linotype"/>
          <w:sz w:val="22"/>
          <w:szCs w:val="22"/>
        </w:rPr>
        <w:t>bien,</w:t>
      </w:r>
      <w:r w:rsidRPr="00EC6142">
        <w:rPr>
          <w:rFonts w:ascii="Palatino Linotype" w:eastAsia="Palatino Linotype" w:hAnsi="Palatino Linotype" w:cs="Palatino Linotype"/>
          <w:sz w:val="22"/>
          <w:szCs w:val="22"/>
        </w:rPr>
        <w:t xml:space="preserve"> cabe recordar que la parte </w:t>
      </w:r>
      <w:r w:rsidRPr="00EC6142">
        <w:rPr>
          <w:rFonts w:ascii="Palatino Linotype" w:eastAsia="Palatino Linotype" w:hAnsi="Palatino Linotype" w:cs="Palatino Linotype"/>
          <w:b/>
          <w:bCs/>
          <w:sz w:val="22"/>
          <w:szCs w:val="22"/>
        </w:rPr>
        <w:t xml:space="preserve">Recurrente </w:t>
      </w:r>
      <w:r w:rsidRPr="00EC6142">
        <w:rPr>
          <w:rFonts w:ascii="Palatino Linotype" w:eastAsia="Palatino Linotype" w:hAnsi="Palatino Linotype" w:cs="Palatino Linotype"/>
          <w:sz w:val="22"/>
          <w:szCs w:val="22"/>
        </w:rPr>
        <w:t>manifestó su inconformidad primeramente por que le fueron entregados los recibos de nómina y no así,</w:t>
      </w:r>
      <w:r w:rsidR="00C11918" w:rsidRPr="00EC6142">
        <w:rPr>
          <w:rFonts w:ascii="Palatino Linotype" w:eastAsia="Palatino Linotype" w:hAnsi="Palatino Linotype" w:cs="Palatino Linotype"/>
          <w:sz w:val="22"/>
          <w:szCs w:val="22"/>
        </w:rPr>
        <w:t xml:space="preserve"> </w:t>
      </w:r>
      <w:r w:rsidRPr="00EC6142">
        <w:rPr>
          <w:rFonts w:ascii="Palatino Linotype" w:eastAsia="Palatino Linotype" w:hAnsi="Palatino Linotype" w:cs="Palatino Linotype"/>
          <w:sz w:val="22"/>
          <w:szCs w:val="22"/>
        </w:rPr>
        <w:t xml:space="preserve">la nómina, para ello resulta procedente </w:t>
      </w:r>
      <w:r w:rsidR="00E91BCB" w:rsidRPr="00EC6142">
        <w:rPr>
          <w:rFonts w:ascii="Palatino Linotype" w:eastAsia="Palatino Linotype" w:hAnsi="Palatino Linotype" w:cs="Palatino Linotype"/>
          <w:sz w:val="22"/>
          <w:szCs w:val="22"/>
        </w:rPr>
        <w:t>contextualizar la información solicitada, la cual se relaciona con el sueldo de los s</w:t>
      </w:r>
      <w:r w:rsidR="0014305C" w:rsidRPr="00EC6142">
        <w:rPr>
          <w:rFonts w:ascii="Palatino Linotype" w:eastAsia="Palatino Linotype" w:hAnsi="Palatino Linotype" w:cs="Palatino Linotype"/>
          <w:sz w:val="22"/>
          <w:szCs w:val="22"/>
        </w:rPr>
        <w:t>ervidores públicos, por lo que, es oportuno mencionar que si bien el término “</w:t>
      </w:r>
      <w:r w:rsidR="0014305C" w:rsidRPr="00EC6142">
        <w:rPr>
          <w:rFonts w:ascii="Palatino Linotype" w:eastAsia="Palatino Linotype" w:hAnsi="Palatino Linotype" w:cs="Palatino Linotype"/>
          <w:i/>
          <w:sz w:val="22"/>
          <w:szCs w:val="22"/>
        </w:rPr>
        <w:t xml:space="preserve">nómina” </w:t>
      </w:r>
      <w:r w:rsidR="0014305C" w:rsidRPr="00EC6142">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w:t>
      </w:r>
      <w:proofErr w:type="spellStart"/>
      <w:r w:rsidR="0014305C" w:rsidRPr="00EC6142">
        <w:rPr>
          <w:rFonts w:ascii="Palatino Linotype" w:eastAsia="Palatino Linotype" w:hAnsi="Palatino Linotype" w:cs="Palatino Linotype"/>
          <w:sz w:val="22"/>
          <w:szCs w:val="22"/>
        </w:rPr>
        <w:t>Presupuestación</w:t>
      </w:r>
      <w:proofErr w:type="spellEnd"/>
      <w:r w:rsidR="0014305C" w:rsidRPr="00EC6142">
        <w:rPr>
          <w:rFonts w:ascii="Palatino Linotype" w:eastAsia="Palatino Linotype" w:hAnsi="Palatino Linotype" w:cs="Palatino Linotype"/>
          <w:sz w:val="22"/>
          <w:szCs w:val="22"/>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0014305C" w:rsidRPr="00EC6142">
        <w:rPr>
          <w:rFonts w:ascii="Palatino Linotype" w:eastAsia="Palatino Linotype" w:hAnsi="Palatino Linotype" w:cs="Palatino Linotype"/>
          <w:i/>
          <w:sz w:val="22"/>
          <w:szCs w:val="22"/>
        </w:rPr>
        <w:t>listado general de los trabajadores de una institución, en</w:t>
      </w:r>
      <w:r w:rsidR="0014305C" w:rsidRPr="00EC6142">
        <w:rPr>
          <w:rFonts w:ascii="Palatino Linotype" w:eastAsia="Palatino Linotype" w:hAnsi="Palatino Linotype" w:cs="Palatino Linotype"/>
          <w:b/>
          <w:i/>
          <w:sz w:val="22"/>
          <w:szCs w:val="22"/>
        </w:rPr>
        <w:t xml:space="preserve"> </w:t>
      </w:r>
      <w:r w:rsidR="0014305C" w:rsidRPr="00EC6142">
        <w:rPr>
          <w:rFonts w:ascii="Palatino Linotype" w:eastAsia="Palatino Linotype" w:hAnsi="Palatino Linotype" w:cs="Palatino Linotype"/>
          <w:i/>
          <w:sz w:val="22"/>
          <w:szCs w:val="22"/>
        </w:rPr>
        <w:t xml:space="preserve">el cual se </w:t>
      </w:r>
      <w:r w:rsidR="0014305C" w:rsidRPr="00EC6142">
        <w:rPr>
          <w:rFonts w:ascii="Palatino Linotype" w:eastAsia="Palatino Linotype" w:hAnsi="Palatino Linotype" w:cs="Palatino Linotype"/>
          <w:b/>
          <w:i/>
          <w:sz w:val="22"/>
          <w:szCs w:val="22"/>
        </w:rPr>
        <w:t xml:space="preserve">asientan las </w:t>
      </w:r>
      <w:r w:rsidR="0014305C" w:rsidRPr="00EC6142">
        <w:rPr>
          <w:rFonts w:ascii="Palatino Linotype" w:eastAsia="Palatino Linotype" w:hAnsi="Palatino Linotype" w:cs="Palatino Linotype"/>
          <w:b/>
          <w:i/>
          <w:sz w:val="22"/>
          <w:szCs w:val="22"/>
          <w:u w:val="single"/>
        </w:rPr>
        <w:t>percepciones brutas, deducciones y alcance neto de las mismas</w:t>
      </w:r>
      <w:r w:rsidR="0014305C" w:rsidRPr="00EC6142">
        <w:rPr>
          <w:rFonts w:ascii="Palatino Linotype" w:eastAsia="Palatino Linotype" w:hAnsi="Palatino Linotype" w:cs="Palatino Linotype"/>
          <w:i/>
          <w:sz w:val="22"/>
          <w:szCs w:val="22"/>
        </w:rPr>
        <w:t>; la nómina es utilizada para</w:t>
      </w:r>
      <w:r w:rsidR="0014305C" w:rsidRPr="00EC6142">
        <w:rPr>
          <w:rFonts w:ascii="Palatino Linotype" w:eastAsia="Palatino Linotype" w:hAnsi="Palatino Linotype" w:cs="Palatino Linotype"/>
          <w:b/>
          <w:i/>
          <w:sz w:val="22"/>
          <w:szCs w:val="22"/>
        </w:rPr>
        <w:t xml:space="preserve"> efectuar los pagos periódicos</w:t>
      </w:r>
      <w:r w:rsidR="0014305C" w:rsidRPr="00EC6142">
        <w:rPr>
          <w:rFonts w:ascii="Palatino Linotype" w:eastAsia="Palatino Linotype" w:hAnsi="Palatino Linotype" w:cs="Palatino Linotype"/>
          <w:i/>
          <w:sz w:val="22"/>
          <w:szCs w:val="22"/>
        </w:rPr>
        <w:t xml:space="preserve"> (semanales, quincenales o</w:t>
      </w:r>
      <w:r w:rsidR="0014305C" w:rsidRPr="00EC6142">
        <w:rPr>
          <w:rFonts w:ascii="Palatino Linotype" w:eastAsia="Palatino Linotype" w:hAnsi="Palatino Linotype" w:cs="Palatino Linotype"/>
          <w:b/>
          <w:i/>
          <w:sz w:val="22"/>
          <w:szCs w:val="22"/>
        </w:rPr>
        <w:t xml:space="preserve"> </w:t>
      </w:r>
      <w:r w:rsidR="0014305C" w:rsidRPr="00EC6142">
        <w:rPr>
          <w:rFonts w:ascii="Palatino Linotype" w:eastAsia="Palatino Linotype" w:hAnsi="Palatino Linotype" w:cs="Palatino Linotype"/>
          <w:i/>
          <w:sz w:val="22"/>
          <w:szCs w:val="22"/>
        </w:rPr>
        <w:t xml:space="preserve">mensuales) a los trabajadores por concepto de </w:t>
      </w:r>
      <w:r w:rsidR="0014305C" w:rsidRPr="00EC6142">
        <w:rPr>
          <w:rFonts w:ascii="Palatino Linotype" w:eastAsia="Palatino Linotype" w:hAnsi="Palatino Linotype" w:cs="Palatino Linotype"/>
          <w:b/>
          <w:i/>
          <w:sz w:val="22"/>
          <w:szCs w:val="22"/>
        </w:rPr>
        <w:t>sueldos y salarios</w:t>
      </w:r>
      <w:r w:rsidR="0014305C" w:rsidRPr="00EC6142">
        <w:rPr>
          <w:rFonts w:ascii="Palatino Linotype" w:eastAsia="Palatino Linotype" w:hAnsi="Palatino Linotype" w:cs="Palatino Linotype"/>
          <w:i/>
          <w:sz w:val="22"/>
          <w:szCs w:val="22"/>
        </w:rPr>
        <w:t>.</w:t>
      </w:r>
    </w:p>
    <w:p w14:paraId="297C917A" w14:textId="77777777" w:rsidR="0014305C" w:rsidRPr="00EC6142" w:rsidRDefault="0014305C" w:rsidP="0014305C">
      <w:pPr>
        <w:spacing w:line="360" w:lineRule="auto"/>
        <w:ind w:right="49"/>
        <w:jc w:val="both"/>
        <w:rPr>
          <w:rFonts w:ascii="Palatino Linotype" w:eastAsia="Palatino Linotype" w:hAnsi="Palatino Linotype" w:cs="Palatino Linotype"/>
          <w:sz w:val="22"/>
          <w:szCs w:val="22"/>
        </w:rPr>
      </w:pPr>
    </w:p>
    <w:p w14:paraId="75B90892"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Documento o término que ha sido mencionado en diferentes ordenamientos legales, tal es el caso, de la Ley Federal del Trabajo en el artículo 804 fracción II, que además reconoce los recibos de pagos de salarios, por lo que resulta indispensable citar el artículo de referencia:</w:t>
      </w:r>
    </w:p>
    <w:p w14:paraId="2AE5C9EA" w14:textId="77777777" w:rsidR="0014305C" w:rsidRPr="00EC6142" w:rsidRDefault="0014305C" w:rsidP="0014305C">
      <w:pPr>
        <w:pBdr>
          <w:top w:val="nil"/>
          <w:left w:val="nil"/>
          <w:bottom w:val="nil"/>
          <w:right w:val="nil"/>
          <w:between w:val="nil"/>
        </w:pBdr>
        <w:ind w:left="851" w:right="902"/>
        <w:jc w:val="both"/>
        <w:rPr>
          <w:rFonts w:ascii="Palatino Linotype" w:eastAsia="Palatino Linotype" w:hAnsi="Palatino Linotype" w:cs="Palatino Linotype"/>
          <w:b/>
          <w:i/>
          <w:sz w:val="22"/>
          <w:szCs w:val="22"/>
        </w:rPr>
      </w:pPr>
    </w:p>
    <w:p w14:paraId="568AB276" w14:textId="77777777" w:rsidR="0014305C" w:rsidRPr="00EC6142" w:rsidRDefault="0014305C" w:rsidP="0014305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r w:rsidRPr="00EC6142">
        <w:rPr>
          <w:rFonts w:ascii="Palatino Linotype" w:eastAsia="Palatino Linotype" w:hAnsi="Palatino Linotype" w:cs="Palatino Linotype"/>
          <w:b/>
          <w:i/>
          <w:sz w:val="22"/>
          <w:szCs w:val="22"/>
        </w:rPr>
        <w:t>Artículo 804.-</w:t>
      </w:r>
      <w:r w:rsidRPr="00EC6142">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21ED4896" w14:textId="77777777" w:rsidR="0014305C" w:rsidRPr="00EC6142" w:rsidRDefault="0014305C" w:rsidP="0014305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w:t>
      </w:r>
    </w:p>
    <w:p w14:paraId="270675AA" w14:textId="77777777" w:rsidR="0014305C" w:rsidRPr="00EC6142" w:rsidRDefault="0014305C" w:rsidP="0014305C">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EC6142">
        <w:rPr>
          <w:rFonts w:ascii="Palatino Linotype" w:eastAsia="Palatino Linotype" w:hAnsi="Palatino Linotype" w:cs="Palatino Linotype"/>
          <w:b/>
          <w:i/>
          <w:sz w:val="22"/>
          <w:szCs w:val="22"/>
        </w:rPr>
        <w:t>II.</w:t>
      </w:r>
      <w:r w:rsidRPr="00EC6142">
        <w:rPr>
          <w:rFonts w:ascii="Palatino Linotype" w:eastAsia="Palatino Linotype" w:hAnsi="Palatino Linotype" w:cs="Palatino Linotype"/>
          <w:i/>
          <w:sz w:val="22"/>
          <w:szCs w:val="22"/>
        </w:rPr>
        <w:t xml:space="preserve"> </w:t>
      </w:r>
      <w:r w:rsidRPr="00EC6142">
        <w:rPr>
          <w:rFonts w:ascii="Palatino Linotype" w:eastAsia="Palatino Linotype" w:hAnsi="Palatino Linotype" w:cs="Palatino Linotype"/>
          <w:b/>
          <w:i/>
          <w:sz w:val="22"/>
          <w:szCs w:val="22"/>
        </w:rPr>
        <w:t>Listas de raya o nómina de personal</w:t>
      </w:r>
      <w:r w:rsidRPr="00EC6142">
        <w:rPr>
          <w:rFonts w:ascii="Palatino Linotype" w:eastAsia="Palatino Linotype" w:hAnsi="Palatino Linotype" w:cs="Palatino Linotype"/>
          <w:i/>
          <w:sz w:val="22"/>
          <w:szCs w:val="22"/>
        </w:rPr>
        <w:t xml:space="preserve">, cuando se lleven en el centro de trabajo; </w:t>
      </w:r>
      <w:r w:rsidRPr="00EC6142">
        <w:rPr>
          <w:rFonts w:ascii="Palatino Linotype" w:eastAsia="Palatino Linotype" w:hAnsi="Palatino Linotype" w:cs="Palatino Linotype"/>
          <w:b/>
          <w:i/>
          <w:sz w:val="22"/>
          <w:szCs w:val="22"/>
        </w:rPr>
        <w:t>o recibos de pagos de salarios;</w:t>
      </w:r>
    </w:p>
    <w:p w14:paraId="3DDCC610" w14:textId="77777777" w:rsidR="0014305C" w:rsidRPr="00EC6142" w:rsidRDefault="0014305C" w:rsidP="0014305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p>
    <w:p w14:paraId="59A71C58" w14:textId="77777777" w:rsidR="0014305C" w:rsidRPr="00EC6142" w:rsidRDefault="0014305C" w:rsidP="0014305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4C7FF29E"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p>
    <w:p w14:paraId="7AF72F36" w14:textId="7B25CC9E" w:rsidR="0014305C" w:rsidRPr="00EC6142" w:rsidRDefault="0014305C" w:rsidP="0014305C">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De lo anteriormente citado, se puede llegar a la conclusión de que la nómina es el documento que contiene el registro de los trabajadores a los cuales se va a remunerar por los </w:t>
      </w:r>
      <w:hyperlink r:id="rId11">
        <w:r w:rsidRPr="00EC6142">
          <w:rPr>
            <w:rFonts w:ascii="Palatino Linotype" w:eastAsia="Palatino Linotype" w:hAnsi="Palatino Linotype" w:cs="Palatino Linotype"/>
            <w:sz w:val="22"/>
            <w:szCs w:val="22"/>
          </w:rPr>
          <w:t>servicios</w:t>
        </w:r>
      </w:hyperlink>
      <w:r w:rsidRPr="00EC6142">
        <w:rPr>
          <w:rFonts w:ascii="Palatino Linotype" w:eastAsia="Palatino Linotype" w:hAnsi="Palatino Linotype" w:cs="Palatino Linotype"/>
          <w:sz w:val="22"/>
          <w:szCs w:val="22"/>
        </w:rPr>
        <w:t xml:space="preserve"> que éstos le prestan al patrón, en el cual </w:t>
      </w:r>
      <w:r w:rsidRPr="00EC6142">
        <w:rPr>
          <w:rFonts w:ascii="Palatino Linotype" w:eastAsia="Palatino Linotype" w:hAnsi="Palatino Linotype" w:cs="Palatino Linotype"/>
          <w:b/>
          <w:sz w:val="22"/>
          <w:szCs w:val="22"/>
        </w:rPr>
        <w:t>se asientan las percepciones brutas, deducciones y el neto</w:t>
      </w:r>
      <w:r w:rsidRPr="00EC6142">
        <w:rPr>
          <w:rFonts w:ascii="Palatino Linotype" w:eastAsia="Palatino Linotype" w:hAnsi="Palatino Linotype" w:cs="Palatino Linotype"/>
          <w:sz w:val="22"/>
          <w:szCs w:val="22"/>
        </w:rPr>
        <w:t xml:space="preserve"> a recibir de dichos trabajadores.</w:t>
      </w:r>
    </w:p>
    <w:p w14:paraId="58CE3DCD"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p>
    <w:p w14:paraId="77DB2340"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En este sentido, es de mencionar que el </w:t>
      </w:r>
      <w:r w:rsidRPr="00EC6142">
        <w:rPr>
          <w:rFonts w:ascii="Palatino Linotype" w:eastAsia="Palatino Linotype" w:hAnsi="Palatino Linotype" w:cs="Palatino Linotype"/>
          <w:b/>
          <w:sz w:val="22"/>
          <w:szCs w:val="22"/>
        </w:rPr>
        <w:t xml:space="preserve">Sujeto Obligado </w:t>
      </w:r>
      <w:r w:rsidRPr="00EC6142">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la </w:t>
      </w:r>
      <w:r w:rsidRPr="00EC6142">
        <w:rPr>
          <w:rFonts w:ascii="Palatino Linotype" w:eastAsia="Palatino Linotype" w:hAnsi="Palatino Linotype" w:cs="Palatino Linotype"/>
          <w:i/>
          <w:sz w:val="22"/>
          <w:szCs w:val="22"/>
        </w:rPr>
        <w:t>conciliación de nómina</w:t>
      </w:r>
      <w:r w:rsidRPr="00EC6142">
        <w:rPr>
          <w:rFonts w:ascii="Palatino Linotype" w:eastAsia="Palatino Linotype" w:hAnsi="Palatino Linotype" w:cs="Palatino Linotype"/>
          <w:sz w:val="22"/>
          <w:szCs w:val="22"/>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7427BFDB"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p>
    <w:p w14:paraId="2CE4392D"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De conformidad con los Lineamientos del ejercicio 2025, la información que generan los entes fiscalizables de carácter municipal con motivo de la nómina, se encuentra contenida en el Módulo 4 Información Administrativa, </w:t>
      </w:r>
      <w:proofErr w:type="spellStart"/>
      <w:r w:rsidRPr="00EC6142">
        <w:rPr>
          <w:rFonts w:ascii="Palatino Linotype" w:eastAsia="Palatino Linotype" w:hAnsi="Palatino Linotype" w:cs="Palatino Linotype"/>
          <w:sz w:val="22"/>
          <w:szCs w:val="22"/>
        </w:rPr>
        <w:t>Submódulo</w:t>
      </w:r>
      <w:proofErr w:type="spellEnd"/>
      <w:r w:rsidRPr="00EC6142">
        <w:rPr>
          <w:rFonts w:ascii="Palatino Linotype" w:eastAsia="Palatino Linotype" w:hAnsi="Palatino Linotype" w:cs="Palatino Linotype"/>
          <w:sz w:val="22"/>
          <w:szCs w:val="22"/>
        </w:rPr>
        <w:t xml:space="preserve"> Nómina (Plataforma Digital), como se muestra a continuación:</w:t>
      </w:r>
    </w:p>
    <w:p w14:paraId="4A722E9E" w14:textId="51C8AA8C" w:rsidR="0014305C" w:rsidRPr="00EC6142" w:rsidRDefault="0014305C" w:rsidP="0014305C">
      <w:pPr>
        <w:spacing w:line="360" w:lineRule="auto"/>
        <w:jc w:val="center"/>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 </w:t>
      </w:r>
      <w:r w:rsidRPr="00EC6142">
        <w:rPr>
          <w:rFonts w:ascii="Palatino Linotype" w:eastAsia="Palatino Linotype" w:hAnsi="Palatino Linotype" w:cs="Palatino Linotype"/>
          <w:noProof/>
          <w:sz w:val="22"/>
          <w:szCs w:val="22"/>
          <w:lang w:val="es-MX" w:eastAsia="es-MX"/>
        </w:rPr>
        <w:drawing>
          <wp:inline distT="0" distB="0" distL="0" distR="0" wp14:anchorId="51DE297C" wp14:editId="52EA650B">
            <wp:extent cx="4500000" cy="2216906"/>
            <wp:effectExtent l="0" t="0" r="0" b="0"/>
            <wp:docPr id="21401318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500000" cy="2216906"/>
                    </a:xfrm>
                    <a:prstGeom prst="rect">
                      <a:avLst/>
                    </a:prstGeom>
                    <a:ln/>
                  </pic:spPr>
                </pic:pic>
              </a:graphicData>
            </a:graphic>
          </wp:inline>
        </w:drawing>
      </w:r>
    </w:p>
    <w:p w14:paraId="197330E1" w14:textId="1A43AB62" w:rsidR="0014305C" w:rsidRPr="00EC6142" w:rsidRDefault="0014305C" w:rsidP="0014305C">
      <w:pPr>
        <w:spacing w:line="360" w:lineRule="auto"/>
        <w:jc w:val="center"/>
        <w:rPr>
          <w:rFonts w:ascii="Palatino Linotype" w:eastAsia="Palatino Linotype" w:hAnsi="Palatino Linotype" w:cs="Palatino Linotype"/>
          <w:sz w:val="22"/>
          <w:szCs w:val="22"/>
        </w:rPr>
      </w:pPr>
      <w:r w:rsidRPr="00EC6142">
        <w:rPr>
          <w:noProof/>
          <w:sz w:val="22"/>
          <w:szCs w:val="22"/>
          <w:lang w:val="es-MX" w:eastAsia="es-MX"/>
        </w:rPr>
        <mc:AlternateContent>
          <mc:Choice Requires="wps">
            <w:drawing>
              <wp:anchor distT="0" distB="0" distL="114300" distR="114300" simplePos="0" relativeHeight="251664384" behindDoc="0" locked="0" layoutInCell="1" hidden="0" allowOverlap="1" wp14:anchorId="05333F86" wp14:editId="70D6A5F9">
                <wp:simplePos x="0" y="0"/>
                <wp:positionH relativeFrom="margin">
                  <wp:posOffset>567690</wp:posOffset>
                </wp:positionH>
                <wp:positionV relativeFrom="paragraph">
                  <wp:posOffset>1640205</wp:posOffset>
                </wp:positionV>
                <wp:extent cx="4933950" cy="495300"/>
                <wp:effectExtent l="19050" t="19050" r="19050" b="19050"/>
                <wp:wrapNone/>
                <wp:docPr id="2140131839" name="Rectángulo 2140131839"/>
                <wp:cNvGraphicFramePr/>
                <a:graphic xmlns:a="http://schemas.openxmlformats.org/drawingml/2006/main">
                  <a:graphicData uri="http://schemas.microsoft.com/office/word/2010/wordprocessingShape">
                    <wps:wsp>
                      <wps:cNvSpPr/>
                      <wps:spPr>
                        <a:xfrm>
                          <a:off x="0" y="0"/>
                          <a:ext cx="4933950" cy="495300"/>
                        </a:xfrm>
                        <a:prstGeom prst="rect">
                          <a:avLst/>
                        </a:prstGeom>
                        <a:noFill/>
                        <a:ln w="38100" cap="flat" cmpd="sng">
                          <a:solidFill>
                            <a:srgbClr val="C00000"/>
                          </a:solidFill>
                          <a:prstDash val="solid"/>
                          <a:miter lim="800000"/>
                          <a:headEnd type="none" w="sm" len="sm"/>
                          <a:tailEnd type="none" w="sm" len="sm"/>
                        </a:ln>
                      </wps:spPr>
                      <wps:txbx>
                        <w:txbxContent>
                          <w:p w14:paraId="4333E0CE" w14:textId="77777777" w:rsidR="0014305C" w:rsidRDefault="0014305C" w:rsidP="0014305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5333F86" id="Rectángulo 2140131839" o:spid="_x0000_s1026" style="position:absolute;left:0;text-align:left;margin-left:44.7pt;margin-top:129.15pt;width:388.5pt;height: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" filled="f" strokecolor="#c00000" strokeweight="3pt">
                <v:stroke startarrowwidth="narrow" startarrowlength="short" endarrowwidth="narrow" endarrowlength="short"/>
                <v:textbox inset="2.53958mm,2.53958mm,2.53958mm,2.53958mm">
                  <w:txbxContent>
                    <w:p w14:paraId="4333E0CE" w14:textId="77777777" w:rsidR="0014305C" w:rsidRDefault="0014305C" w:rsidP="0014305C">
                      <w:pPr>
                        <w:textDirection w:val="btLr"/>
                      </w:pPr>
                    </w:p>
                  </w:txbxContent>
                </v:textbox>
                <w10:wrap anchorx="margin"/>
              </v:rect>
            </w:pict>
          </mc:Fallback>
        </mc:AlternateContent>
      </w:r>
      <w:r w:rsidRPr="00EC6142">
        <w:rPr>
          <w:rFonts w:ascii="Palatino Linotype" w:eastAsia="Palatino Linotype" w:hAnsi="Palatino Linotype" w:cs="Palatino Linotype"/>
          <w:noProof/>
          <w:sz w:val="22"/>
          <w:szCs w:val="22"/>
          <w:lang w:val="es-MX" w:eastAsia="es-MX"/>
        </w:rPr>
        <w:drawing>
          <wp:inline distT="0" distB="0" distL="0" distR="0" wp14:anchorId="0FD0AC8E" wp14:editId="4AE5530B">
            <wp:extent cx="5612130" cy="35566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556635"/>
                    </a:xfrm>
                    <a:prstGeom prst="rect">
                      <a:avLst/>
                    </a:prstGeom>
                  </pic:spPr>
                </pic:pic>
              </a:graphicData>
            </a:graphic>
          </wp:inline>
        </w:drawing>
      </w:r>
    </w:p>
    <w:p w14:paraId="1BDA2DDB"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p>
    <w:p w14:paraId="7326D42B" w14:textId="75AA2855" w:rsidR="0014305C" w:rsidRPr="00EC6142" w:rsidRDefault="0014305C" w:rsidP="0014305C">
      <w:pPr>
        <w:spacing w:line="360" w:lineRule="auto"/>
        <w:jc w:val="both"/>
        <w:rPr>
          <w:sz w:val="22"/>
          <w:szCs w:val="22"/>
        </w:rPr>
      </w:pPr>
      <w:r w:rsidRPr="00EC6142">
        <w:rPr>
          <w:rFonts w:ascii="Palatino Linotype" w:eastAsia="Palatino Linotype" w:hAnsi="Palatino Linotype" w:cs="Palatino Linotype"/>
          <w:sz w:val="22"/>
          <w:szCs w:val="22"/>
        </w:rPr>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33A66ACF" w14:textId="77777777" w:rsidR="0014305C" w:rsidRPr="00EC6142" w:rsidRDefault="0014305C" w:rsidP="0014305C">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Y, debe presentarse a través de los formatos XLSX y TXT, siendo el primero el siguiente:</w:t>
      </w:r>
    </w:p>
    <w:p w14:paraId="125C6457" w14:textId="77777777" w:rsidR="0014305C" w:rsidRPr="00EC6142" w:rsidRDefault="0014305C" w:rsidP="0014305C">
      <w:pPr>
        <w:ind w:right="51"/>
        <w:jc w:val="center"/>
        <w:rPr>
          <w:rFonts w:ascii="Palatino Linotype" w:eastAsia="Palatino Linotype" w:hAnsi="Palatino Linotype" w:cs="Palatino Linotype"/>
          <w:sz w:val="22"/>
          <w:szCs w:val="22"/>
        </w:rPr>
      </w:pPr>
    </w:p>
    <w:p w14:paraId="7D82089C" w14:textId="77777777" w:rsidR="0014305C" w:rsidRPr="00EC6142" w:rsidRDefault="0014305C" w:rsidP="0014305C">
      <w:pPr>
        <w:ind w:right="51"/>
        <w:jc w:val="center"/>
        <w:rPr>
          <w:rFonts w:ascii="Palatino Linotype" w:eastAsia="Palatino Linotype" w:hAnsi="Palatino Linotype" w:cs="Palatino Linotype"/>
          <w:sz w:val="22"/>
          <w:szCs w:val="22"/>
        </w:rPr>
      </w:pPr>
      <w:r w:rsidRPr="00EC6142">
        <w:rPr>
          <w:noProof/>
          <w:sz w:val="22"/>
          <w:szCs w:val="22"/>
          <w:lang w:val="es-MX" w:eastAsia="es-MX"/>
        </w:rPr>
        <w:drawing>
          <wp:inline distT="0" distB="0" distL="0" distR="0" wp14:anchorId="20AA2BBC" wp14:editId="3B5C8CC9">
            <wp:extent cx="4733925" cy="5477757"/>
            <wp:effectExtent l="0" t="0" r="0" b="0"/>
            <wp:docPr id="21401318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1" b="-191"/>
                    <a:stretch>
                      <a:fillRect/>
                    </a:stretch>
                  </pic:blipFill>
                  <pic:spPr>
                    <a:xfrm>
                      <a:off x="0" y="0"/>
                      <a:ext cx="4733925" cy="5477757"/>
                    </a:xfrm>
                    <a:prstGeom prst="rect">
                      <a:avLst/>
                    </a:prstGeom>
                    <a:ln/>
                  </pic:spPr>
                </pic:pic>
              </a:graphicData>
            </a:graphic>
          </wp:inline>
        </w:drawing>
      </w:r>
    </w:p>
    <w:p w14:paraId="009152EB" w14:textId="77777777" w:rsidR="0014305C" w:rsidRPr="00EC6142" w:rsidRDefault="0014305C" w:rsidP="0014305C">
      <w:pPr>
        <w:ind w:right="51"/>
        <w:jc w:val="center"/>
        <w:rPr>
          <w:rFonts w:ascii="Palatino Linotype" w:eastAsia="Palatino Linotype" w:hAnsi="Palatino Linotype" w:cs="Palatino Linotype"/>
          <w:sz w:val="22"/>
          <w:szCs w:val="22"/>
        </w:rPr>
      </w:pPr>
    </w:p>
    <w:p w14:paraId="6226B9CA" w14:textId="77777777" w:rsidR="0014305C" w:rsidRPr="00EC6142" w:rsidRDefault="0014305C" w:rsidP="0014305C">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Para el llenado de dicho formato se deben observar las siguientes consideraciones:</w:t>
      </w:r>
    </w:p>
    <w:p w14:paraId="02B271F9" w14:textId="77777777" w:rsidR="0014305C" w:rsidRPr="00EC6142" w:rsidRDefault="0014305C" w:rsidP="0014305C">
      <w:pPr>
        <w:spacing w:line="360" w:lineRule="auto"/>
        <w:ind w:right="49"/>
        <w:jc w:val="center"/>
        <w:rPr>
          <w:rFonts w:ascii="Palatino Linotype" w:eastAsia="Palatino Linotype" w:hAnsi="Palatino Linotype" w:cs="Palatino Linotype"/>
          <w:sz w:val="22"/>
          <w:szCs w:val="22"/>
        </w:rPr>
      </w:pPr>
      <w:r w:rsidRPr="00EC6142">
        <w:rPr>
          <w:noProof/>
          <w:sz w:val="22"/>
          <w:szCs w:val="22"/>
          <w:lang w:val="es-MX" w:eastAsia="es-MX"/>
        </w:rPr>
        <w:drawing>
          <wp:inline distT="0" distB="0" distL="0" distR="0" wp14:anchorId="6891CB6A" wp14:editId="3C359DE4">
            <wp:extent cx="4644000" cy="1276864"/>
            <wp:effectExtent l="0" t="0" r="0" b="0"/>
            <wp:docPr id="21401318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644000" cy="1276864"/>
                    </a:xfrm>
                    <a:prstGeom prst="rect">
                      <a:avLst/>
                    </a:prstGeom>
                    <a:ln/>
                  </pic:spPr>
                </pic:pic>
              </a:graphicData>
            </a:graphic>
          </wp:inline>
        </w:drawing>
      </w:r>
      <w:r w:rsidRPr="00EC6142">
        <w:rPr>
          <w:noProof/>
          <w:sz w:val="22"/>
          <w:szCs w:val="22"/>
          <w:lang w:val="es-MX" w:eastAsia="es-MX"/>
        </w:rPr>
        <w:drawing>
          <wp:inline distT="0" distB="0" distL="0" distR="0" wp14:anchorId="6FF6FB62" wp14:editId="7116CA59">
            <wp:extent cx="4642622" cy="4868323"/>
            <wp:effectExtent l="0" t="0" r="0" b="0"/>
            <wp:docPr id="21401318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b="207"/>
                    <a:stretch>
                      <a:fillRect/>
                    </a:stretch>
                  </pic:blipFill>
                  <pic:spPr>
                    <a:xfrm>
                      <a:off x="0" y="0"/>
                      <a:ext cx="4642622" cy="4868323"/>
                    </a:xfrm>
                    <a:prstGeom prst="rect">
                      <a:avLst/>
                    </a:prstGeom>
                    <a:ln/>
                  </pic:spPr>
                </pic:pic>
              </a:graphicData>
            </a:graphic>
          </wp:inline>
        </w:drawing>
      </w:r>
    </w:p>
    <w:p w14:paraId="5C046361" w14:textId="77777777" w:rsidR="004928C6" w:rsidRPr="00EC6142" w:rsidRDefault="004928C6" w:rsidP="0014305C">
      <w:pPr>
        <w:spacing w:line="360" w:lineRule="auto"/>
        <w:jc w:val="both"/>
        <w:rPr>
          <w:rFonts w:ascii="Palatino Linotype" w:eastAsia="Palatino Linotype" w:hAnsi="Palatino Linotype" w:cs="Palatino Linotype"/>
          <w:sz w:val="22"/>
          <w:szCs w:val="22"/>
        </w:rPr>
      </w:pPr>
    </w:p>
    <w:p w14:paraId="12CB1881"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Como se logra vislumbrar, el formato de conciliación de nómina que es remitido por los entes fiscalizables municipales al Órgano Superior de Fiscalización del Estado de México, como parte de los informes trimestrales para dar cumplimiento a sus obligaciones fiscales, contiene los rubros: Número Progresivo, Número de quincena, Número de empleado, R.F.C, CURP, Número de seguridad social (ISSEMYM), Nombre completo: Apellido Paterno, Apellido Materno, Nombre (s), Fecha de alta, Fecha de baja, Puesto funcional, Nivel y/o rango, No. de horas laboradas, Adscripción, Categoría: Confianza, Sindicalizado o Eventual; Percepciones ordinarias (de acuerdo al tabulador), Percepciones extraordinarias, Total de percepciones brutas; Deducciones; Total de deducciones, Total neto, Días pagados, Nombre de la fuente de financiamiento, Póliza, y Medio de pago.</w:t>
      </w:r>
    </w:p>
    <w:p w14:paraId="1C1DF078" w14:textId="77777777" w:rsidR="0014305C" w:rsidRPr="00EC6142" w:rsidRDefault="0014305C" w:rsidP="0014305C">
      <w:pPr>
        <w:spacing w:line="360" w:lineRule="auto"/>
        <w:jc w:val="both"/>
        <w:rPr>
          <w:rFonts w:ascii="Palatino Linotype" w:eastAsia="Palatino Linotype" w:hAnsi="Palatino Linotype" w:cs="Palatino Linotype"/>
          <w:sz w:val="22"/>
          <w:szCs w:val="22"/>
        </w:rPr>
      </w:pPr>
    </w:p>
    <w:p w14:paraId="69737209" w14:textId="60E9A428" w:rsidR="006E2875" w:rsidRPr="00EC6142" w:rsidRDefault="0014305C" w:rsidP="0014305C">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Atento a lo anterior se arriba a la conclusión de que la información proporcionada por el servidor público habilitado de la Tesorería Municipal no colma el requerimiento de información formulado por la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xml:space="preserve">, toda vez </w:t>
      </w:r>
      <w:r w:rsidR="006E2875" w:rsidRPr="00EC6142">
        <w:rPr>
          <w:rFonts w:ascii="Palatino Linotype" w:eastAsia="Palatino Linotype" w:hAnsi="Palatino Linotype" w:cs="Palatino Linotype"/>
          <w:sz w:val="22"/>
          <w:szCs w:val="22"/>
        </w:rPr>
        <w:t xml:space="preserve">que </w:t>
      </w:r>
      <w:r w:rsidRPr="00EC6142">
        <w:rPr>
          <w:rFonts w:ascii="Palatino Linotype" w:eastAsia="Palatino Linotype" w:hAnsi="Palatino Linotype" w:cs="Palatino Linotype"/>
          <w:sz w:val="22"/>
          <w:szCs w:val="22"/>
        </w:rPr>
        <w:t xml:space="preserve">tal y como lo refiere el solicitante, desde un primer momento se solicitó la </w:t>
      </w:r>
      <w:r w:rsidR="006E2875" w:rsidRPr="00EC6142">
        <w:rPr>
          <w:rFonts w:ascii="Palatino Linotype" w:eastAsia="Palatino Linotype" w:hAnsi="Palatino Linotype" w:cs="Palatino Linotype"/>
          <w:sz w:val="22"/>
          <w:szCs w:val="22"/>
        </w:rPr>
        <w:t>nómina y no así los recibos de nómina, pues son generados con independencia de la nómina que se encuentra obliga</w:t>
      </w:r>
      <w:r w:rsidR="004928C6" w:rsidRPr="00EC6142">
        <w:rPr>
          <w:rFonts w:ascii="Palatino Linotype" w:eastAsia="Palatino Linotype" w:hAnsi="Palatino Linotype" w:cs="Palatino Linotype"/>
          <w:sz w:val="22"/>
          <w:szCs w:val="22"/>
        </w:rPr>
        <w:t>da</w:t>
      </w:r>
      <w:r w:rsidR="006E2875" w:rsidRPr="00EC6142">
        <w:rPr>
          <w:rFonts w:ascii="Palatino Linotype" w:eastAsia="Palatino Linotype" w:hAnsi="Palatino Linotype" w:cs="Palatino Linotype"/>
          <w:sz w:val="22"/>
          <w:szCs w:val="22"/>
        </w:rPr>
        <w:t xml:space="preserve"> a proporcionar el </w:t>
      </w:r>
      <w:r w:rsidR="006E2875" w:rsidRPr="00EC6142">
        <w:rPr>
          <w:rFonts w:ascii="Palatino Linotype" w:eastAsia="Palatino Linotype" w:hAnsi="Palatino Linotype" w:cs="Palatino Linotype"/>
          <w:b/>
          <w:sz w:val="22"/>
          <w:szCs w:val="22"/>
        </w:rPr>
        <w:t>Sujeto Obligado</w:t>
      </w:r>
      <w:r w:rsidR="006E2875" w:rsidRPr="00EC6142">
        <w:rPr>
          <w:rFonts w:ascii="Palatino Linotype" w:eastAsia="Palatino Linotype" w:hAnsi="Palatino Linotype" w:cs="Palatino Linotype"/>
          <w:sz w:val="22"/>
          <w:szCs w:val="22"/>
        </w:rPr>
        <w:t xml:space="preserve"> al Órgano Superior de Fiscalización del Estado de México, como parte de los informes trimestrales, siendo este la </w:t>
      </w:r>
      <w:r w:rsidR="006E2875" w:rsidRPr="00EC6142">
        <w:rPr>
          <w:rFonts w:ascii="Palatino Linotype" w:eastAsia="Palatino Linotype" w:hAnsi="Palatino Linotype" w:cs="Palatino Linotype"/>
          <w:i/>
          <w:sz w:val="22"/>
          <w:szCs w:val="22"/>
        </w:rPr>
        <w:t>conciliación de nómina</w:t>
      </w:r>
      <w:r w:rsidR="006E2875" w:rsidRPr="00EC6142">
        <w:rPr>
          <w:rFonts w:ascii="Palatino Linotype" w:eastAsia="Palatino Linotype" w:hAnsi="Palatino Linotype" w:cs="Palatino Linotype"/>
          <w:sz w:val="22"/>
          <w:szCs w:val="22"/>
        </w:rPr>
        <w:t>, como se precisó en párrafos que anteceden.</w:t>
      </w:r>
    </w:p>
    <w:p w14:paraId="0CEAB11E" w14:textId="77777777" w:rsidR="006E2875" w:rsidRPr="00EC6142" w:rsidRDefault="006E2875" w:rsidP="0014305C">
      <w:pPr>
        <w:spacing w:line="360" w:lineRule="auto"/>
        <w:jc w:val="both"/>
        <w:rPr>
          <w:rFonts w:ascii="Palatino Linotype" w:eastAsia="Palatino Linotype" w:hAnsi="Palatino Linotype" w:cs="Palatino Linotype"/>
          <w:sz w:val="22"/>
          <w:szCs w:val="22"/>
        </w:rPr>
      </w:pPr>
    </w:p>
    <w:p w14:paraId="44D56A48" w14:textId="5B098B4D" w:rsidR="00CD0092" w:rsidRPr="00EC6142" w:rsidRDefault="00357AE1" w:rsidP="006E2875">
      <w:pPr>
        <w:spacing w:line="360" w:lineRule="auto"/>
        <w:jc w:val="both"/>
        <w:rPr>
          <w:rFonts w:ascii="Palatino Linotype" w:eastAsia="Palatino Linotype" w:hAnsi="Palatino Linotype" w:cs="Palatino Linotype"/>
          <w:noProof/>
          <w:sz w:val="22"/>
          <w:szCs w:val="22"/>
        </w:rPr>
      </w:pPr>
      <w:r w:rsidRPr="00EC6142">
        <w:rPr>
          <w:rFonts w:ascii="Palatino Linotype" w:eastAsia="Palatino Linotype" w:hAnsi="Palatino Linotype" w:cs="Palatino Linotype"/>
          <w:noProof/>
          <w:sz w:val="22"/>
          <w:szCs w:val="22"/>
        </w:rPr>
        <w:t>Ahora bien, en lo que respecta a los agravios hechos valer por</w:t>
      </w:r>
      <w:r w:rsidR="00D86ED6" w:rsidRPr="00EC6142">
        <w:rPr>
          <w:rFonts w:ascii="Palatino Linotype" w:eastAsia="Palatino Linotype" w:hAnsi="Palatino Linotype" w:cs="Palatino Linotype"/>
          <w:noProof/>
          <w:sz w:val="22"/>
          <w:szCs w:val="22"/>
        </w:rPr>
        <w:t xml:space="preserve"> la parte</w:t>
      </w:r>
      <w:r w:rsidRPr="00EC6142">
        <w:rPr>
          <w:rFonts w:ascii="Palatino Linotype" w:eastAsia="Palatino Linotype" w:hAnsi="Palatino Linotype" w:cs="Palatino Linotype"/>
          <w:noProof/>
          <w:sz w:val="22"/>
          <w:szCs w:val="22"/>
        </w:rPr>
        <w:t xml:space="preserve"> </w:t>
      </w:r>
      <w:r w:rsidRPr="00EC6142">
        <w:rPr>
          <w:rFonts w:ascii="Palatino Linotype" w:eastAsia="Palatino Linotype" w:hAnsi="Palatino Linotype" w:cs="Palatino Linotype"/>
          <w:b/>
          <w:bCs/>
          <w:noProof/>
          <w:sz w:val="22"/>
          <w:szCs w:val="22"/>
        </w:rPr>
        <w:t>Recurrente</w:t>
      </w:r>
      <w:r w:rsidR="006E2875" w:rsidRPr="00EC6142">
        <w:rPr>
          <w:rFonts w:ascii="Palatino Linotype" w:eastAsia="Palatino Linotype" w:hAnsi="Palatino Linotype" w:cs="Palatino Linotype"/>
          <w:noProof/>
          <w:sz w:val="22"/>
          <w:szCs w:val="22"/>
        </w:rPr>
        <w:t>, consistentes en</w:t>
      </w:r>
      <w:r w:rsidR="00C03DAB" w:rsidRPr="00EC6142">
        <w:rPr>
          <w:rFonts w:ascii="Palatino Linotype" w:eastAsia="Palatino Linotype" w:hAnsi="Palatino Linotype" w:cs="Palatino Linotype"/>
          <w:sz w:val="22"/>
          <w:szCs w:val="22"/>
        </w:rPr>
        <w:t xml:space="preserve"> “</w:t>
      </w:r>
      <w:r w:rsidR="00E81ACE" w:rsidRPr="00EC6142">
        <w:rPr>
          <w:rFonts w:ascii="Palatino Linotype" w:eastAsia="Palatino Linotype" w:hAnsi="Palatino Linotype" w:cs="Palatino Linotype"/>
          <w:sz w:val="22"/>
          <w:szCs w:val="22"/>
        </w:rPr>
        <w:t>…</w:t>
      </w:r>
      <w:r w:rsidR="00CD0092" w:rsidRPr="00EC6142">
        <w:rPr>
          <w:rFonts w:ascii="Palatino Linotype" w:eastAsia="Palatino Linotype" w:hAnsi="Palatino Linotype" w:cs="Palatino Linotype"/>
          <w:b/>
          <w:i/>
          <w:sz w:val="22"/>
          <w:szCs w:val="22"/>
        </w:rPr>
        <w:t>NI SI QUIERA APARECE EL RECIBO DE NOMINA DE LA PRESIDENTE DEL DIF MUNICIPAL</w:t>
      </w:r>
      <w:r w:rsidR="00E81ACE" w:rsidRPr="00EC6142">
        <w:rPr>
          <w:rFonts w:ascii="Palatino Linotype" w:eastAsia="Palatino Linotype" w:hAnsi="Palatino Linotype" w:cs="Palatino Linotype"/>
          <w:i/>
          <w:sz w:val="22"/>
          <w:szCs w:val="22"/>
        </w:rPr>
        <w:t xml:space="preserve">”; </w:t>
      </w:r>
      <w:r w:rsidR="00E81ACE" w:rsidRPr="00EC6142">
        <w:rPr>
          <w:rFonts w:ascii="Palatino Linotype" w:eastAsia="Palatino Linotype" w:hAnsi="Palatino Linotype" w:cs="Palatino Linotype"/>
          <w:sz w:val="22"/>
          <w:szCs w:val="22"/>
        </w:rPr>
        <w:t xml:space="preserve">este </w:t>
      </w:r>
      <w:r w:rsidR="00C03DAB" w:rsidRPr="00EC6142">
        <w:rPr>
          <w:rFonts w:ascii="Palatino Linotype" w:eastAsia="Palatino Linotype" w:hAnsi="Palatino Linotype" w:cs="Palatino Linotype"/>
          <w:sz w:val="22"/>
          <w:szCs w:val="22"/>
        </w:rPr>
        <w:t xml:space="preserve">Instituto </w:t>
      </w:r>
      <w:r w:rsidR="00CD0092" w:rsidRPr="00EC6142">
        <w:rPr>
          <w:rFonts w:ascii="Palatino Linotype" w:eastAsia="Palatino Linotype" w:hAnsi="Palatino Linotype" w:cs="Palatino Linotype"/>
          <w:sz w:val="22"/>
          <w:szCs w:val="22"/>
        </w:rPr>
        <w:t>considera oportuno señalar que la Ley que crea los Organismos Públicos Descentralizados de Asistencia Social, de carácter Municipal, denominados "Sistemas Municipales Para El Desarrollo Integral De La Familia" refiere:</w:t>
      </w:r>
    </w:p>
    <w:p w14:paraId="3EFF28AC" w14:textId="77777777" w:rsidR="00C03DAB" w:rsidRPr="00EC6142" w:rsidRDefault="00C03DAB" w:rsidP="00FE433A">
      <w:pPr>
        <w:ind w:left="851" w:right="616"/>
        <w:jc w:val="both"/>
        <w:rPr>
          <w:rFonts w:ascii="Palatino Linotype" w:eastAsia="Palatino Linotype" w:hAnsi="Palatino Linotype" w:cs="Palatino Linotype"/>
          <w:i/>
          <w:iCs/>
          <w:sz w:val="22"/>
          <w:szCs w:val="22"/>
        </w:rPr>
      </w:pPr>
    </w:p>
    <w:p w14:paraId="51AD13BB" w14:textId="03D93627" w:rsidR="00CD0092" w:rsidRPr="00EC6142" w:rsidRDefault="00C03DAB" w:rsidP="00FE433A">
      <w:pPr>
        <w:spacing w:line="276" w:lineRule="auto"/>
        <w:ind w:left="851" w:right="616"/>
        <w:jc w:val="both"/>
        <w:rPr>
          <w:rFonts w:ascii="Palatino Linotype" w:eastAsia="Palatino Linotype" w:hAnsi="Palatino Linotype" w:cs="Palatino Linotype"/>
          <w:i/>
          <w:iCs/>
          <w:sz w:val="22"/>
          <w:szCs w:val="22"/>
        </w:rPr>
      </w:pPr>
      <w:r w:rsidRPr="00EC6142">
        <w:rPr>
          <w:rFonts w:ascii="Palatino Linotype" w:eastAsia="Palatino Linotype" w:hAnsi="Palatino Linotype" w:cs="Palatino Linotype"/>
          <w:i/>
          <w:iCs/>
          <w:sz w:val="22"/>
          <w:szCs w:val="22"/>
        </w:rPr>
        <w:t>“</w:t>
      </w:r>
      <w:r w:rsidR="00CD0092" w:rsidRPr="00EC6142">
        <w:rPr>
          <w:rFonts w:ascii="Palatino Linotype" w:eastAsia="Palatino Linotype" w:hAnsi="Palatino Linotype" w:cs="Palatino Linotype"/>
          <w:i/>
          <w:iCs/>
          <w:sz w:val="22"/>
          <w:szCs w:val="22"/>
        </w:rPr>
        <w:t>CAPITULO TERCERO</w:t>
      </w:r>
    </w:p>
    <w:p w14:paraId="77DABB9B" w14:textId="77777777" w:rsidR="00CD0092" w:rsidRPr="00EC6142" w:rsidRDefault="00CD0092" w:rsidP="00FE433A">
      <w:pPr>
        <w:spacing w:line="276" w:lineRule="auto"/>
        <w:ind w:left="851" w:right="616"/>
        <w:jc w:val="both"/>
        <w:rPr>
          <w:rFonts w:ascii="Palatino Linotype" w:eastAsia="Palatino Linotype" w:hAnsi="Palatino Linotype" w:cs="Palatino Linotype"/>
          <w:i/>
          <w:iCs/>
          <w:sz w:val="22"/>
          <w:szCs w:val="22"/>
        </w:rPr>
      </w:pPr>
      <w:r w:rsidRPr="00EC6142">
        <w:rPr>
          <w:rFonts w:ascii="Palatino Linotype" w:eastAsia="Palatino Linotype" w:hAnsi="Palatino Linotype" w:cs="Palatino Linotype"/>
          <w:i/>
          <w:iCs/>
          <w:sz w:val="22"/>
          <w:szCs w:val="22"/>
        </w:rPr>
        <w:t>Organización</w:t>
      </w:r>
    </w:p>
    <w:p w14:paraId="4A87FF20" w14:textId="4831D73A" w:rsidR="00CD0092" w:rsidRPr="00EC6142" w:rsidRDefault="00CD0092" w:rsidP="00FE433A">
      <w:pPr>
        <w:spacing w:line="276" w:lineRule="auto"/>
        <w:ind w:left="851" w:right="616"/>
        <w:jc w:val="both"/>
        <w:rPr>
          <w:rFonts w:ascii="Palatino Linotype" w:eastAsia="Palatino Linotype" w:hAnsi="Palatino Linotype" w:cs="Palatino Linotype"/>
          <w:i/>
          <w:iCs/>
          <w:sz w:val="22"/>
          <w:szCs w:val="22"/>
        </w:rPr>
      </w:pPr>
      <w:r w:rsidRPr="00EC6142">
        <w:rPr>
          <w:rFonts w:ascii="Palatino Linotype" w:eastAsia="Palatino Linotype" w:hAnsi="Palatino Linotype" w:cs="Palatino Linotype"/>
          <w:i/>
          <w:iCs/>
          <w:sz w:val="22"/>
          <w:szCs w:val="22"/>
        </w:rPr>
        <w:t xml:space="preserve">Artículo 12.- El Órgano Superior de los Organismos será </w:t>
      </w:r>
      <w:r w:rsidRPr="00EC6142">
        <w:rPr>
          <w:rFonts w:ascii="Palatino Linotype" w:eastAsia="Palatino Linotype" w:hAnsi="Palatino Linotype" w:cs="Palatino Linotype"/>
          <w:b/>
          <w:bCs/>
          <w:i/>
          <w:iCs/>
          <w:sz w:val="22"/>
          <w:szCs w:val="22"/>
        </w:rPr>
        <w:t>la Junta de Gobierno</w:t>
      </w:r>
      <w:r w:rsidRPr="00EC6142">
        <w:rPr>
          <w:rFonts w:ascii="Palatino Linotype" w:eastAsia="Palatino Linotype" w:hAnsi="Palatino Linotype" w:cs="Palatino Linotype"/>
          <w:i/>
          <w:iCs/>
          <w:sz w:val="22"/>
          <w:szCs w:val="22"/>
        </w:rPr>
        <w:t xml:space="preserve">, la cual </w:t>
      </w:r>
      <w:r w:rsidRPr="00EC6142">
        <w:rPr>
          <w:rFonts w:ascii="Palatino Linotype" w:eastAsia="Palatino Linotype" w:hAnsi="Palatino Linotype" w:cs="Palatino Linotype"/>
          <w:b/>
          <w:bCs/>
          <w:i/>
          <w:iCs/>
          <w:sz w:val="22"/>
          <w:szCs w:val="22"/>
        </w:rPr>
        <w:t>se integrará con un Presidente</w:t>
      </w:r>
      <w:r w:rsidRPr="00EC6142">
        <w:rPr>
          <w:rFonts w:ascii="Palatino Linotype" w:eastAsia="Palatino Linotype" w:hAnsi="Palatino Linotype" w:cs="Palatino Linotype"/>
          <w:i/>
          <w:iCs/>
          <w:sz w:val="22"/>
          <w:szCs w:val="22"/>
        </w:rPr>
        <w:t xml:space="preserve">, un Secretario, un Tesorero y dos Vocales. </w:t>
      </w:r>
      <w:r w:rsidRPr="00EC6142">
        <w:rPr>
          <w:rFonts w:ascii="Palatino Linotype" w:eastAsia="Palatino Linotype" w:hAnsi="Palatino Linotype" w:cs="Palatino Linotype"/>
          <w:b/>
          <w:bCs/>
          <w:i/>
          <w:iCs/>
          <w:sz w:val="22"/>
          <w:szCs w:val="22"/>
        </w:rPr>
        <w:t>Recayendo la Presidencia en la persona que al efecto nombre el C. Presidente Municipal,</w:t>
      </w:r>
      <w:r w:rsidRPr="00EC6142">
        <w:rPr>
          <w:rFonts w:ascii="Palatino Linotype" w:eastAsia="Palatino Linotype" w:hAnsi="Palatino Linotype" w:cs="Palatino Linotype"/>
          <w:i/>
          <w:iCs/>
          <w:sz w:val="22"/>
          <w:szCs w:val="22"/>
        </w:rPr>
        <w:t xml:space="preserve"> lo mismo el Secretario, que en todo caso será el Director, el Tesorero será la persona que designe el Presidente de la Junta de Gobierno y los Vocales serán dos funcionarios Municipales, cuya actividad se encuentre más relacionada con los objetivos de los Organismos.</w:t>
      </w:r>
    </w:p>
    <w:p w14:paraId="5E535041" w14:textId="77777777" w:rsidR="00CD0092" w:rsidRPr="00EC6142" w:rsidRDefault="00CD0092" w:rsidP="00FE433A">
      <w:pPr>
        <w:spacing w:line="276" w:lineRule="auto"/>
        <w:ind w:left="851" w:right="616"/>
        <w:jc w:val="both"/>
        <w:rPr>
          <w:rFonts w:ascii="Palatino Linotype" w:eastAsia="Palatino Linotype" w:hAnsi="Palatino Linotype" w:cs="Palatino Linotype"/>
          <w:i/>
          <w:iCs/>
          <w:sz w:val="22"/>
          <w:szCs w:val="22"/>
        </w:rPr>
      </w:pPr>
      <w:r w:rsidRPr="00EC6142">
        <w:rPr>
          <w:rFonts w:ascii="Palatino Linotype" w:eastAsia="Palatino Linotype" w:hAnsi="Palatino Linotype" w:cs="Palatino Linotype"/>
          <w:i/>
          <w:iCs/>
          <w:sz w:val="22"/>
          <w:szCs w:val="22"/>
        </w:rPr>
        <w:t>…</w:t>
      </w:r>
    </w:p>
    <w:p w14:paraId="28263E48" w14:textId="4DD0E130" w:rsidR="00CD0092" w:rsidRPr="00EC6142" w:rsidRDefault="00CD0092" w:rsidP="00FE433A">
      <w:pPr>
        <w:spacing w:line="276" w:lineRule="auto"/>
        <w:ind w:left="851" w:right="616"/>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bCs/>
          <w:i/>
          <w:iCs/>
          <w:sz w:val="22"/>
          <w:szCs w:val="22"/>
          <w:u w:val="single"/>
        </w:rPr>
        <w:t>Artículo 13 Bis-C.- Los cargos de los miembros de la Junta serán honoríficos</w:t>
      </w:r>
      <w:r w:rsidRPr="00EC6142">
        <w:rPr>
          <w:rFonts w:ascii="Palatino Linotype" w:eastAsia="Palatino Linotype" w:hAnsi="Palatino Linotype" w:cs="Palatino Linotype"/>
          <w:sz w:val="22"/>
          <w:szCs w:val="22"/>
        </w:rPr>
        <w:t>.</w:t>
      </w:r>
      <w:r w:rsidR="00C03DAB" w:rsidRPr="00EC6142">
        <w:rPr>
          <w:rFonts w:ascii="Palatino Linotype" w:eastAsia="Palatino Linotype" w:hAnsi="Palatino Linotype" w:cs="Palatino Linotype"/>
          <w:sz w:val="22"/>
          <w:szCs w:val="22"/>
        </w:rPr>
        <w:t>”</w:t>
      </w:r>
    </w:p>
    <w:p w14:paraId="4B5E313C" w14:textId="77777777" w:rsidR="00C0513C" w:rsidRPr="00EC6142" w:rsidRDefault="00C0513C" w:rsidP="00FE433A">
      <w:pPr>
        <w:spacing w:line="360" w:lineRule="auto"/>
        <w:ind w:right="49"/>
        <w:jc w:val="both"/>
        <w:rPr>
          <w:rFonts w:ascii="Palatino Linotype" w:eastAsia="Palatino Linotype" w:hAnsi="Palatino Linotype" w:cs="Palatino Linotype"/>
          <w:sz w:val="22"/>
          <w:szCs w:val="22"/>
        </w:rPr>
      </w:pPr>
    </w:p>
    <w:p w14:paraId="04EB2666" w14:textId="2F2F79BE" w:rsidR="00CD0092" w:rsidRPr="00EC6142" w:rsidRDefault="00CD0092"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Del precepto legal en </w:t>
      </w:r>
      <w:proofErr w:type="gramStart"/>
      <w:r w:rsidRPr="00EC6142">
        <w:rPr>
          <w:rFonts w:ascii="Palatino Linotype" w:eastAsia="Palatino Linotype" w:hAnsi="Palatino Linotype" w:cs="Palatino Linotype"/>
          <w:sz w:val="22"/>
          <w:szCs w:val="22"/>
        </w:rPr>
        <w:t>cita</w:t>
      </w:r>
      <w:proofErr w:type="gramEnd"/>
      <w:r w:rsidRPr="00EC6142">
        <w:rPr>
          <w:rFonts w:ascii="Palatino Linotype" w:eastAsia="Palatino Linotype" w:hAnsi="Palatino Linotype" w:cs="Palatino Linotype"/>
          <w:sz w:val="22"/>
          <w:szCs w:val="22"/>
        </w:rPr>
        <w:t xml:space="preserve"> así como de la página electrónica del DIF de </w:t>
      </w:r>
      <w:proofErr w:type="spellStart"/>
      <w:r w:rsidR="00C03DAB" w:rsidRPr="00EC6142">
        <w:rPr>
          <w:rFonts w:ascii="Palatino Linotype" w:eastAsia="Palatino Linotype" w:hAnsi="Palatino Linotype" w:cs="Palatino Linotype"/>
          <w:sz w:val="22"/>
          <w:szCs w:val="22"/>
        </w:rPr>
        <w:t>Calimaya</w:t>
      </w:r>
      <w:proofErr w:type="spellEnd"/>
      <w:r w:rsidRPr="00EC6142">
        <w:rPr>
          <w:rFonts w:ascii="Palatino Linotype" w:eastAsia="Palatino Linotype" w:hAnsi="Palatino Linotype" w:cs="Palatino Linotype"/>
          <w:sz w:val="22"/>
          <w:szCs w:val="22"/>
        </w:rPr>
        <w:t xml:space="preserve">, podemos advertir que tal y como fue referido por el Tesorero del SMDIF de </w:t>
      </w:r>
      <w:proofErr w:type="spellStart"/>
      <w:r w:rsidRPr="00EC6142">
        <w:rPr>
          <w:rFonts w:ascii="Palatino Linotype" w:eastAsia="Palatino Linotype" w:hAnsi="Palatino Linotype" w:cs="Palatino Linotype"/>
          <w:sz w:val="22"/>
          <w:szCs w:val="22"/>
        </w:rPr>
        <w:t>Calimaya</w:t>
      </w:r>
      <w:proofErr w:type="spellEnd"/>
      <w:r w:rsidRPr="00EC6142">
        <w:rPr>
          <w:rFonts w:ascii="Palatino Linotype" w:eastAsia="Palatino Linotype" w:hAnsi="Palatino Linotype" w:cs="Palatino Linotype"/>
          <w:sz w:val="22"/>
          <w:szCs w:val="22"/>
        </w:rPr>
        <w:t xml:space="preserve"> en informe justificado, la Presidenta del Sistema Municipal </w:t>
      </w:r>
      <w:r w:rsidR="008D1A1B" w:rsidRPr="00EC6142">
        <w:rPr>
          <w:rFonts w:ascii="Palatino Linotype" w:eastAsia="Palatino Linotype" w:hAnsi="Palatino Linotype" w:cs="Palatino Linotype"/>
          <w:sz w:val="22"/>
          <w:szCs w:val="22"/>
        </w:rPr>
        <w:t xml:space="preserve">tiene </w:t>
      </w:r>
      <w:r w:rsidR="00112757" w:rsidRPr="00EC6142">
        <w:rPr>
          <w:rFonts w:ascii="Palatino Linotype" w:eastAsia="Palatino Linotype" w:hAnsi="Palatino Linotype" w:cs="Palatino Linotype"/>
          <w:sz w:val="22"/>
          <w:szCs w:val="22"/>
        </w:rPr>
        <w:t xml:space="preserve">un cargo </w:t>
      </w:r>
      <w:r w:rsidRPr="00EC6142">
        <w:rPr>
          <w:rFonts w:ascii="Palatino Linotype" w:eastAsia="Palatino Linotype" w:hAnsi="Palatino Linotype" w:cs="Palatino Linotype"/>
          <w:sz w:val="22"/>
          <w:szCs w:val="22"/>
        </w:rPr>
        <w:t>honorific</w:t>
      </w:r>
      <w:r w:rsidR="00112757" w:rsidRPr="00EC6142">
        <w:rPr>
          <w:rFonts w:ascii="Palatino Linotype" w:eastAsia="Palatino Linotype" w:hAnsi="Palatino Linotype" w:cs="Palatino Linotype"/>
          <w:sz w:val="22"/>
          <w:szCs w:val="22"/>
        </w:rPr>
        <w:t>o</w:t>
      </w:r>
      <w:r w:rsidR="008D1A1B" w:rsidRPr="00EC6142">
        <w:rPr>
          <w:rFonts w:ascii="Palatino Linotype" w:eastAsia="Palatino Linotype" w:hAnsi="Palatino Linotype" w:cs="Palatino Linotype"/>
          <w:sz w:val="22"/>
          <w:szCs w:val="22"/>
        </w:rPr>
        <w:t xml:space="preserve">, por lo </w:t>
      </w:r>
      <w:r w:rsidR="00C03DAB" w:rsidRPr="00EC6142">
        <w:rPr>
          <w:rFonts w:ascii="Palatino Linotype" w:eastAsia="Palatino Linotype" w:hAnsi="Palatino Linotype" w:cs="Palatino Linotype"/>
          <w:sz w:val="22"/>
          <w:szCs w:val="22"/>
        </w:rPr>
        <w:t>tanto,</w:t>
      </w:r>
      <w:r w:rsidR="008D1A1B" w:rsidRPr="00EC6142">
        <w:rPr>
          <w:rFonts w:ascii="Palatino Linotype" w:eastAsia="Palatino Linotype" w:hAnsi="Palatino Linotype" w:cs="Palatino Linotype"/>
          <w:sz w:val="22"/>
          <w:szCs w:val="22"/>
        </w:rPr>
        <w:t xml:space="preserve"> no hay fuente obligacional que exija al </w:t>
      </w:r>
      <w:r w:rsidR="008D1A1B" w:rsidRPr="00EC6142">
        <w:rPr>
          <w:rFonts w:ascii="Palatino Linotype" w:eastAsia="Palatino Linotype" w:hAnsi="Palatino Linotype" w:cs="Palatino Linotype"/>
          <w:b/>
          <w:sz w:val="22"/>
          <w:szCs w:val="22"/>
        </w:rPr>
        <w:t>Sujeto Obligado</w:t>
      </w:r>
      <w:r w:rsidR="008D1A1B" w:rsidRPr="00EC6142">
        <w:rPr>
          <w:rFonts w:ascii="Palatino Linotype" w:eastAsia="Palatino Linotype" w:hAnsi="Palatino Linotype" w:cs="Palatino Linotype"/>
          <w:sz w:val="22"/>
          <w:szCs w:val="22"/>
        </w:rPr>
        <w:t xml:space="preserve"> a poseer y/o administrar un comprobante de pago de nómina.</w:t>
      </w:r>
    </w:p>
    <w:p w14:paraId="75BB3769" w14:textId="77777777" w:rsidR="00C0513C" w:rsidRPr="00EC6142" w:rsidRDefault="00C0513C" w:rsidP="00FE433A">
      <w:pPr>
        <w:spacing w:line="360" w:lineRule="auto"/>
        <w:ind w:right="49"/>
        <w:jc w:val="both"/>
        <w:rPr>
          <w:rFonts w:ascii="Palatino Linotype" w:eastAsia="Palatino Linotype" w:hAnsi="Palatino Linotype" w:cs="Palatino Linotype"/>
          <w:sz w:val="22"/>
          <w:szCs w:val="22"/>
        </w:rPr>
      </w:pPr>
    </w:p>
    <w:p w14:paraId="4C2CC775" w14:textId="205804CF" w:rsidR="00CD0092" w:rsidRPr="00EC6142" w:rsidRDefault="00CD0092"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De lo anterior se coligue que </w:t>
      </w:r>
      <w:r w:rsidR="00C03DAB" w:rsidRPr="00EC6142">
        <w:rPr>
          <w:rFonts w:ascii="Palatino Linotype" w:eastAsia="Palatino Linotype" w:hAnsi="Palatino Linotype" w:cs="Palatino Linotype"/>
          <w:sz w:val="22"/>
          <w:szCs w:val="22"/>
        </w:rPr>
        <w:t>el</w:t>
      </w:r>
      <w:r w:rsidRPr="00EC6142">
        <w:rPr>
          <w:rFonts w:ascii="Palatino Linotype" w:eastAsia="Palatino Linotype" w:hAnsi="Palatino Linotype" w:cs="Palatino Linotype"/>
          <w:sz w:val="22"/>
          <w:szCs w:val="22"/>
        </w:rPr>
        <w:t xml:space="preserve"> </w:t>
      </w:r>
      <w:r w:rsidR="00C03DAB" w:rsidRPr="00EC6142">
        <w:rPr>
          <w:rFonts w:ascii="Palatino Linotype" w:eastAsia="Palatino Linotype" w:hAnsi="Palatino Linotype" w:cs="Palatino Linotype"/>
          <w:b/>
          <w:bCs/>
          <w:sz w:val="22"/>
          <w:szCs w:val="22"/>
        </w:rPr>
        <w:t xml:space="preserve">Sujeto Obligado </w:t>
      </w:r>
      <w:r w:rsidRPr="00EC6142">
        <w:rPr>
          <w:rFonts w:ascii="Palatino Linotype" w:eastAsia="Palatino Linotype" w:hAnsi="Palatino Linotype" w:cs="Palatino Linotype"/>
          <w:sz w:val="22"/>
          <w:szCs w:val="22"/>
        </w:rPr>
        <w:t>no está forzado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14:paraId="679BB3A1" w14:textId="77777777" w:rsidR="00C0513C" w:rsidRPr="00EC6142" w:rsidRDefault="00C0513C" w:rsidP="00FE433A">
      <w:pPr>
        <w:spacing w:line="360" w:lineRule="auto"/>
        <w:ind w:right="49"/>
        <w:jc w:val="both"/>
        <w:rPr>
          <w:rFonts w:ascii="Palatino Linotype" w:eastAsia="Palatino Linotype" w:hAnsi="Palatino Linotype" w:cs="Palatino Linotype"/>
          <w:sz w:val="22"/>
          <w:szCs w:val="22"/>
        </w:rPr>
      </w:pPr>
    </w:p>
    <w:p w14:paraId="6A45D848" w14:textId="77777777" w:rsidR="00112757" w:rsidRPr="00EC6142" w:rsidRDefault="00112757" w:rsidP="00FE433A">
      <w:pPr>
        <w:tabs>
          <w:tab w:val="left" w:pos="4962"/>
        </w:tabs>
        <w:spacing w:line="360" w:lineRule="auto"/>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Señalado lo anterior, se puede arribar a la conclusión de que:</w:t>
      </w:r>
    </w:p>
    <w:p w14:paraId="14872B49" w14:textId="77777777" w:rsidR="00112757" w:rsidRPr="00EC6142" w:rsidRDefault="00112757" w:rsidP="00FE433A">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sz w:val="22"/>
          <w:szCs w:val="22"/>
        </w:rPr>
      </w:pPr>
    </w:p>
    <w:p w14:paraId="6BCB5FA4" w14:textId="13C7A366" w:rsidR="006E2875" w:rsidRPr="00EC6142" w:rsidRDefault="00112757" w:rsidP="006E2875">
      <w:pPr>
        <w:numPr>
          <w:ilvl w:val="0"/>
          <w:numId w:val="14"/>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Los recibos de nómina </w:t>
      </w:r>
      <w:r w:rsidR="006E2875" w:rsidRPr="00EC6142">
        <w:rPr>
          <w:rFonts w:ascii="Palatino Linotype" w:eastAsia="Palatino Linotype" w:hAnsi="Palatino Linotype" w:cs="Palatino Linotype"/>
          <w:sz w:val="22"/>
          <w:szCs w:val="22"/>
        </w:rPr>
        <w:t xml:space="preserve">no dan cuenta de la nómina solicitada, toda vez que el Sujeto Obligado cuenta con atribuciones para generar la información solicitada, pues es información que se encuentra obligada a proporcionar al Órgano Superior de Fiscalización del Estado de México, como parte de los informes trimestrales, siendo este la </w:t>
      </w:r>
      <w:r w:rsidR="006E2875" w:rsidRPr="00EC6142">
        <w:rPr>
          <w:rFonts w:ascii="Palatino Linotype" w:eastAsia="Palatino Linotype" w:hAnsi="Palatino Linotype" w:cs="Palatino Linotype"/>
          <w:i/>
          <w:sz w:val="22"/>
          <w:szCs w:val="22"/>
        </w:rPr>
        <w:t>conciliación de nómina</w:t>
      </w:r>
      <w:r w:rsidR="006E2875" w:rsidRPr="00EC6142">
        <w:rPr>
          <w:rFonts w:ascii="Palatino Linotype" w:eastAsia="Palatino Linotype" w:hAnsi="Palatino Linotype" w:cs="Palatino Linotype"/>
          <w:sz w:val="22"/>
          <w:szCs w:val="22"/>
        </w:rPr>
        <w:t>.</w:t>
      </w:r>
    </w:p>
    <w:p w14:paraId="2C18DC46" w14:textId="2441C938" w:rsidR="00736180" w:rsidRPr="00EC6142" w:rsidRDefault="00736180" w:rsidP="00736180">
      <w:pPr>
        <w:numPr>
          <w:ilvl w:val="0"/>
          <w:numId w:val="14"/>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Que la Presidenta del Sistema Municipal tiene un cargo honorifico, por lo tanto, no hay fuente obligacional que exija al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a poseer y/o administrar la nómina de este funcionario.</w:t>
      </w:r>
    </w:p>
    <w:p w14:paraId="71F22CC8" w14:textId="77777777" w:rsidR="00112757" w:rsidRPr="00EC6142" w:rsidRDefault="00112757" w:rsidP="00FE433A">
      <w:pPr>
        <w:tabs>
          <w:tab w:val="left" w:pos="709"/>
        </w:tabs>
        <w:spacing w:line="360" w:lineRule="auto"/>
        <w:jc w:val="both"/>
        <w:rPr>
          <w:rFonts w:ascii="Palatino Linotype" w:eastAsia="Palatino Linotype" w:hAnsi="Palatino Linotype" w:cs="Palatino Linotype"/>
          <w:sz w:val="22"/>
          <w:szCs w:val="22"/>
        </w:rPr>
      </w:pPr>
    </w:p>
    <w:p w14:paraId="108CA036" w14:textId="694F33B7" w:rsidR="008D1A1B" w:rsidRPr="00EC6142" w:rsidRDefault="00112757" w:rsidP="00736180">
      <w:pPr>
        <w:tabs>
          <w:tab w:val="left" w:pos="709"/>
        </w:tabs>
        <w:spacing w:line="360" w:lineRule="auto"/>
        <w:jc w:val="both"/>
        <w:rPr>
          <w:rFonts w:ascii="Palatino Linotype" w:eastAsia="Palatino Linotype" w:hAnsi="Palatino Linotype" w:cs="Palatino Linotype"/>
          <w:b/>
        </w:rPr>
      </w:pPr>
      <w:r w:rsidRPr="00EC6142">
        <w:rPr>
          <w:rFonts w:ascii="Palatino Linotype" w:eastAsia="Palatino Linotype" w:hAnsi="Palatino Linotype" w:cs="Palatino Linotype"/>
          <w:sz w:val="22"/>
          <w:szCs w:val="22"/>
        </w:rPr>
        <w:t xml:space="preserve">Por lo anterior, se determina que los agravios hechos valer por la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xml:space="preserve"> en su recurso de revisión devienen f</w:t>
      </w:r>
      <w:r w:rsidRPr="00EC6142">
        <w:rPr>
          <w:rFonts w:ascii="Palatino Linotype" w:eastAsia="Palatino Linotype" w:hAnsi="Palatino Linotype" w:cs="Palatino Linotype"/>
          <w:bCs/>
          <w:sz w:val="22"/>
          <w:szCs w:val="22"/>
        </w:rPr>
        <w:t xml:space="preserve">undados </w:t>
      </w:r>
      <w:r w:rsidRPr="00EC6142">
        <w:rPr>
          <w:rFonts w:ascii="Palatino Linotype" w:eastAsia="Palatino Linotype" w:hAnsi="Palatino Linotype" w:cs="Palatino Linotype"/>
          <w:sz w:val="22"/>
          <w:szCs w:val="22"/>
        </w:rPr>
        <w:t xml:space="preserve">y, por ende, resulta procedente </w:t>
      </w:r>
      <w:r w:rsidR="00736180" w:rsidRPr="00EC6142">
        <w:rPr>
          <w:rFonts w:ascii="Palatino Linotype" w:eastAsia="Palatino Linotype" w:hAnsi="Palatino Linotype" w:cs="Palatino Linotype"/>
          <w:b/>
          <w:sz w:val="22"/>
          <w:szCs w:val="22"/>
        </w:rPr>
        <w:t xml:space="preserve">Revocar </w:t>
      </w:r>
      <w:r w:rsidRPr="00EC6142">
        <w:rPr>
          <w:rFonts w:ascii="Palatino Linotype" w:eastAsia="Palatino Linotype" w:hAnsi="Palatino Linotype" w:cs="Palatino Linotype"/>
          <w:sz w:val="22"/>
          <w:szCs w:val="22"/>
        </w:rPr>
        <w:t xml:space="preserve">la respuesta del Sujeto Obligado y </w:t>
      </w:r>
      <w:r w:rsidR="00C0513C" w:rsidRPr="00EC6142">
        <w:rPr>
          <w:rFonts w:ascii="Palatino Linotype" w:eastAsia="Palatino Linotype" w:hAnsi="Palatino Linotype" w:cs="Palatino Linotype"/>
          <w:b/>
          <w:sz w:val="22"/>
          <w:szCs w:val="22"/>
        </w:rPr>
        <w:t xml:space="preserve">ordenar </w:t>
      </w:r>
      <w:r w:rsidRPr="00EC6142">
        <w:rPr>
          <w:rFonts w:ascii="Palatino Linotype" w:eastAsia="Palatino Linotype" w:hAnsi="Palatino Linotype" w:cs="Palatino Linotype"/>
          <w:sz w:val="22"/>
          <w:szCs w:val="22"/>
        </w:rPr>
        <w:t xml:space="preserve">la entrega, vía Sistema de Acceso a la Información Mexiquense, en versión pública, de la </w:t>
      </w:r>
      <w:r w:rsidR="00A46450" w:rsidRPr="00EC6142">
        <w:rPr>
          <w:rFonts w:ascii="Palatino Linotype" w:eastAsia="Palatino Linotype" w:hAnsi="Palatino Linotype" w:cs="Palatino Linotype"/>
          <w:b/>
        </w:rPr>
        <w:t xml:space="preserve">nómina del Sistema Municipal para el Desarrollo Integral de la Familia de </w:t>
      </w:r>
      <w:proofErr w:type="spellStart"/>
      <w:r w:rsidR="00A46450" w:rsidRPr="00EC6142">
        <w:rPr>
          <w:rFonts w:ascii="Palatino Linotype" w:eastAsia="Palatino Linotype" w:hAnsi="Palatino Linotype" w:cs="Palatino Linotype"/>
          <w:b/>
        </w:rPr>
        <w:t>Calimaya</w:t>
      </w:r>
      <w:proofErr w:type="spellEnd"/>
      <w:r w:rsidR="00A46450" w:rsidRPr="00EC6142">
        <w:rPr>
          <w:rFonts w:ascii="Palatino Linotype" w:eastAsia="Palatino Linotype" w:hAnsi="Palatino Linotype" w:cs="Palatino Linotype"/>
          <w:b/>
        </w:rPr>
        <w:t>, de la primera quincena de julio de dos mil veinticinco</w:t>
      </w:r>
      <w:r w:rsidR="00B614D6" w:rsidRPr="00EC6142">
        <w:rPr>
          <w:rFonts w:ascii="Palatino Linotype" w:eastAsia="Palatino Linotype" w:hAnsi="Palatino Linotype" w:cs="Palatino Linotype"/>
          <w:b/>
        </w:rPr>
        <w:t xml:space="preserve">. </w:t>
      </w:r>
    </w:p>
    <w:p w14:paraId="3F892428" w14:textId="77777777" w:rsidR="00736180" w:rsidRPr="00EC6142" w:rsidRDefault="00736180" w:rsidP="00FE433A">
      <w:pPr>
        <w:spacing w:line="360" w:lineRule="auto"/>
        <w:ind w:right="49"/>
        <w:jc w:val="both"/>
        <w:rPr>
          <w:rFonts w:ascii="Palatino Linotype" w:eastAsia="Palatino Linotype" w:hAnsi="Palatino Linotype" w:cs="Palatino Linotype"/>
          <w:b/>
          <w:sz w:val="22"/>
          <w:szCs w:val="22"/>
        </w:rPr>
      </w:pPr>
    </w:p>
    <w:p w14:paraId="5D541EDB" w14:textId="007BC2E9"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Quinto. Versión Pública. </w:t>
      </w:r>
      <w:r w:rsidRPr="00EC6142">
        <w:rPr>
          <w:rFonts w:ascii="Palatino Linotype" w:eastAsia="Palatino Linotype" w:hAnsi="Palatino Linotype" w:cs="Palatino Linotype"/>
          <w:sz w:val="22"/>
          <w:szCs w:val="22"/>
        </w:rPr>
        <w:t>Como fue debidamente apuntado, el</w:t>
      </w:r>
      <w:r w:rsidRPr="00EC6142">
        <w:rPr>
          <w:rFonts w:ascii="Palatino Linotype" w:eastAsia="Palatino Linotype" w:hAnsi="Palatino Linotype" w:cs="Palatino Linotype"/>
          <w:b/>
          <w:sz w:val="22"/>
          <w:szCs w:val="22"/>
        </w:rPr>
        <w:t xml:space="preserve"> Sujeto Obligado</w:t>
      </w:r>
      <w:r w:rsidRPr="00EC6142">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8C294CF" w14:textId="77777777" w:rsidR="00C0513C" w:rsidRPr="00EC6142" w:rsidRDefault="00C0513C" w:rsidP="00FE433A">
      <w:pPr>
        <w:spacing w:line="360" w:lineRule="auto"/>
        <w:ind w:right="49"/>
        <w:jc w:val="both"/>
        <w:rPr>
          <w:rFonts w:ascii="Palatino Linotype" w:eastAsia="Palatino Linotype" w:hAnsi="Palatino Linotype" w:cs="Palatino Linotype"/>
          <w:sz w:val="22"/>
          <w:szCs w:val="22"/>
        </w:rPr>
      </w:pPr>
    </w:p>
    <w:p w14:paraId="7F30AFD1" w14:textId="77777777" w:rsidR="007613FD" w:rsidRPr="00EC6142" w:rsidRDefault="00E81ACE" w:rsidP="00FE43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5" w:name="_heading=h.4d34og8" w:colFirst="0" w:colLast="0"/>
      <w:bookmarkEnd w:id="5"/>
      <w:r w:rsidRPr="00EC6142">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9D5D339" w14:textId="77777777" w:rsidR="007613FD" w:rsidRPr="00EC6142" w:rsidRDefault="007613FD" w:rsidP="00FE43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B14F391" w14:textId="77777777" w:rsidR="007613FD" w:rsidRPr="00EC6142" w:rsidRDefault="00E81ACE" w:rsidP="00FE43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DD0F4EB" w14:textId="77777777" w:rsidR="007613FD" w:rsidRPr="00EC6142" w:rsidRDefault="007613FD" w:rsidP="00FE43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4509CC8" w14:textId="77777777" w:rsidR="007613FD" w:rsidRPr="00EC6142" w:rsidRDefault="00E81ACE" w:rsidP="00FE43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Al respecto, los artículos 3, fracciones IX, XX, XXI, XXXII, XLV; 6, 91, 137, 143 fracción I, de la Ley de Transparencia y Acceso a la Información Pública del Estado de México y Municipios vigente establecen:</w:t>
      </w:r>
    </w:p>
    <w:p w14:paraId="539B9473"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129AD9EB"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 </w:t>
      </w:r>
      <w:r w:rsidRPr="00EC6142">
        <w:rPr>
          <w:rFonts w:ascii="Palatino Linotype" w:eastAsia="Palatino Linotype" w:hAnsi="Palatino Linotype" w:cs="Palatino Linotype"/>
          <w:b/>
          <w:i/>
          <w:sz w:val="22"/>
          <w:szCs w:val="22"/>
        </w:rPr>
        <w:t>Artículo 3.</w:t>
      </w:r>
      <w:r w:rsidRPr="00EC6142">
        <w:rPr>
          <w:rFonts w:ascii="Palatino Linotype" w:eastAsia="Palatino Linotype" w:hAnsi="Palatino Linotype" w:cs="Palatino Linotype"/>
          <w:i/>
          <w:sz w:val="22"/>
          <w:szCs w:val="22"/>
        </w:rPr>
        <w:t xml:space="preserve"> Para los efectos de la presente Ley se entenderá por:</w:t>
      </w:r>
    </w:p>
    <w:p w14:paraId="59A6D38D"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700EB77D"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IX. Datos personales</w:t>
      </w:r>
      <w:r w:rsidRPr="00EC614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FA22C7E"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0B91E82B"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XX. Información clasificada</w:t>
      </w:r>
      <w:r w:rsidRPr="00EC6142">
        <w:rPr>
          <w:rFonts w:ascii="Palatino Linotype" w:eastAsia="Palatino Linotype" w:hAnsi="Palatino Linotype" w:cs="Palatino Linotype"/>
          <w:i/>
          <w:sz w:val="22"/>
          <w:szCs w:val="22"/>
        </w:rPr>
        <w:t>: Aquella considerada por la presente Ley como reservada o confidencial;</w:t>
      </w:r>
    </w:p>
    <w:p w14:paraId="77847FFA"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XXI. Información confidencial</w:t>
      </w:r>
      <w:r w:rsidRPr="00EC614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12E892A"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6150E6F3"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XXXII. Protección de Datos Personales</w:t>
      </w:r>
      <w:r w:rsidRPr="00EC614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77B8D82F"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094A7019"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XLV. Versión pública</w:t>
      </w:r>
      <w:r w:rsidRPr="00EC614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7BB2DA7"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 Artículo 6</w:t>
      </w:r>
      <w:r w:rsidRPr="00EC614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2D3067B"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 (…)</w:t>
      </w:r>
    </w:p>
    <w:p w14:paraId="64AC79F8"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Artículo 91.</w:t>
      </w:r>
      <w:r w:rsidRPr="00EC614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7CFFE67"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115F910F"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Artículo 137.</w:t>
      </w:r>
      <w:r w:rsidRPr="00EC614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4CA58C"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 Artículo 143.</w:t>
      </w:r>
      <w:r w:rsidRPr="00EC614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0977AF13"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I.</w:t>
      </w:r>
      <w:r w:rsidRPr="00EC614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F841CC1"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1A500270"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0A7A52DD" w14:textId="77777777" w:rsidR="007613FD" w:rsidRPr="00EC6142" w:rsidRDefault="00E81ACE" w:rsidP="00FE433A">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C6142">
        <w:rPr>
          <w:rFonts w:ascii="Palatino Linotype" w:eastAsia="Palatino Linotype" w:hAnsi="Palatino Linotype" w:cs="Palatino Linotype"/>
          <w:b/>
          <w:sz w:val="22"/>
          <w:szCs w:val="22"/>
        </w:rPr>
        <w:t xml:space="preserve">Sujeto Obligado </w:t>
      </w:r>
      <w:r w:rsidRPr="00EC6142">
        <w:rPr>
          <w:rFonts w:ascii="Palatino Linotype" w:eastAsia="Palatino Linotype" w:hAnsi="Palatino Linotype" w:cs="Palatino Linotype"/>
          <w:sz w:val="22"/>
          <w:szCs w:val="22"/>
        </w:rPr>
        <w:t>deberá proceder a testar los datos personales que se encuentre contenidos en los documentos a entregar para satisfacer el derecho de acceso a la información pública de la parte</w:t>
      </w:r>
      <w:r w:rsidRPr="00EC6142">
        <w:rPr>
          <w:rFonts w:ascii="Palatino Linotype" w:eastAsia="Palatino Linotype" w:hAnsi="Palatino Linotype" w:cs="Palatino Linotype"/>
          <w:b/>
          <w:sz w:val="22"/>
          <w:szCs w:val="22"/>
        </w:rPr>
        <w:t xml:space="preserve"> Recurrente,</w:t>
      </w:r>
      <w:r w:rsidRPr="00EC6142">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1C9A967"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007481FB" w14:textId="77777777" w:rsidR="007613FD" w:rsidRPr="00EC6142" w:rsidRDefault="00E81ACE" w:rsidP="00FE433A">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10AB1815"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0EC7A351"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C6142">
        <w:rPr>
          <w:rFonts w:ascii="Palatino Linotype" w:eastAsia="Palatino Linotype" w:hAnsi="Palatino Linotype" w:cs="Palatino Linotype"/>
          <w:b/>
          <w:sz w:val="22"/>
          <w:szCs w:val="22"/>
        </w:rPr>
        <w:t>Registro Federal de Contribuyentes</w:t>
      </w:r>
      <w:r w:rsidRPr="00EC6142">
        <w:rPr>
          <w:rFonts w:ascii="Palatino Linotype" w:eastAsia="Palatino Linotype" w:hAnsi="Palatino Linotype" w:cs="Palatino Linotype"/>
          <w:sz w:val="22"/>
          <w:szCs w:val="22"/>
        </w:rPr>
        <w:t xml:space="preserve"> (RFC), la </w:t>
      </w:r>
      <w:r w:rsidRPr="00EC6142">
        <w:rPr>
          <w:rFonts w:ascii="Palatino Linotype" w:eastAsia="Palatino Linotype" w:hAnsi="Palatino Linotype" w:cs="Palatino Linotype"/>
          <w:b/>
          <w:sz w:val="22"/>
          <w:szCs w:val="22"/>
        </w:rPr>
        <w:t>Clave Única de Registro de Población</w:t>
      </w:r>
      <w:r w:rsidRPr="00EC6142">
        <w:rPr>
          <w:rFonts w:ascii="Palatino Linotype" w:eastAsia="Palatino Linotype" w:hAnsi="Palatino Linotype" w:cs="Palatino Linotype"/>
          <w:sz w:val="22"/>
          <w:szCs w:val="22"/>
        </w:rPr>
        <w:t xml:space="preserve"> (CURP), la </w:t>
      </w:r>
      <w:r w:rsidRPr="00EC6142">
        <w:rPr>
          <w:rFonts w:ascii="Palatino Linotype" w:eastAsia="Palatino Linotype" w:hAnsi="Palatino Linotype" w:cs="Palatino Linotype"/>
          <w:b/>
          <w:sz w:val="22"/>
          <w:szCs w:val="22"/>
        </w:rPr>
        <w:t>Clave de cualquier tipo de seguridad social</w:t>
      </w:r>
      <w:r w:rsidRPr="00EC6142">
        <w:rPr>
          <w:rFonts w:ascii="Palatino Linotype" w:eastAsia="Palatino Linotype" w:hAnsi="Palatino Linotype" w:cs="Palatino Linotype"/>
          <w:sz w:val="22"/>
          <w:szCs w:val="22"/>
        </w:rPr>
        <w:t xml:space="preserve"> (ISSEMYM, u otros), los </w:t>
      </w:r>
      <w:r w:rsidRPr="00EC6142">
        <w:rPr>
          <w:rFonts w:ascii="Palatino Linotype" w:eastAsia="Palatino Linotype" w:hAnsi="Palatino Linotype" w:cs="Palatino Linotype"/>
          <w:b/>
          <w:sz w:val="22"/>
          <w:szCs w:val="22"/>
        </w:rPr>
        <w:t>números de cuentas bancarias</w:t>
      </w:r>
      <w:r w:rsidRPr="00EC6142">
        <w:rPr>
          <w:rFonts w:ascii="Palatino Linotype" w:eastAsia="Palatino Linotype" w:hAnsi="Palatino Linotype" w:cs="Palatino Linotype"/>
          <w:sz w:val="22"/>
          <w:szCs w:val="22"/>
        </w:rPr>
        <w:t xml:space="preserve">, claves estandarizadas – interbancarias - (CLABES) y de tarjetas, los </w:t>
      </w:r>
      <w:r w:rsidRPr="00EC6142">
        <w:rPr>
          <w:rFonts w:ascii="Palatino Linotype" w:eastAsia="Palatino Linotype" w:hAnsi="Palatino Linotype" w:cs="Palatino Linotype"/>
          <w:b/>
          <w:sz w:val="22"/>
          <w:szCs w:val="22"/>
        </w:rPr>
        <w:t>préstamos o descuentos</w:t>
      </w:r>
      <w:r w:rsidRPr="00EC6142">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EC6142">
        <w:rPr>
          <w:rFonts w:ascii="Palatino Linotype" w:eastAsia="Palatino Linotype" w:hAnsi="Palatino Linotype" w:cs="Palatino Linotype"/>
          <w:b/>
          <w:sz w:val="22"/>
          <w:szCs w:val="22"/>
        </w:rPr>
        <w:t xml:space="preserve"> número de empleado, </w:t>
      </w:r>
      <w:r w:rsidRPr="00EC6142">
        <w:rPr>
          <w:rFonts w:ascii="Palatino Linotype" w:eastAsia="Palatino Linotype" w:hAnsi="Palatino Linotype" w:cs="Palatino Linotype"/>
          <w:sz w:val="22"/>
          <w:szCs w:val="22"/>
        </w:rPr>
        <w:t xml:space="preserve">así como de ser el caso, el </w:t>
      </w:r>
      <w:r w:rsidRPr="00EC6142">
        <w:rPr>
          <w:rFonts w:ascii="Palatino Linotype" w:eastAsia="Palatino Linotype" w:hAnsi="Palatino Linotype" w:cs="Palatino Linotype"/>
          <w:b/>
          <w:sz w:val="22"/>
          <w:szCs w:val="22"/>
        </w:rPr>
        <w:t>folio fiscal</w:t>
      </w:r>
      <w:r w:rsidRPr="00EC6142">
        <w:rPr>
          <w:rFonts w:ascii="Palatino Linotype" w:eastAsia="Palatino Linotype" w:hAnsi="Palatino Linotype" w:cs="Palatino Linotype"/>
          <w:sz w:val="22"/>
          <w:szCs w:val="22"/>
        </w:rPr>
        <w:t xml:space="preserve">, la  </w:t>
      </w:r>
      <w:r w:rsidRPr="00EC6142">
        <w:rPr>
          <w:rFonts w:ascii="Palatino Linotype" w:eastAsia="Palatino Linotype" w:hAnsi="Palatino Linotype" w:cs="Palatino Linotype"/>
          <w:b/>
          <w:sz w:val="22"/>
          <w:szCs w:val="22"/>
        </w:rPr>
        <w:t xml:space="preserve">cadena original, </w:t>
      </w:r>
      <w:r w:rsidRPr="00EC6142">
        <w:rPr>
          <w:rFonts w:ascii="Palatino Linotype" w:eastAsia="Palatino Linotype" w:hAnsi="Palatino Linotype" w:cs="Palatino Linotype"/>
          <w:sz w:val="22"/>
          <w:szCs w:val="22"/>
        </w:rPr>
        <w:t>los</w:t>
      </w:r>
      <w:r w:rsidRPr="00EC6142">
        <w:rPr>
          <w:rFonts w:ascii="Palatino Linotype" w:eastAsia="Palatino Linotype" w:hAnsi="Palatino Linotype" w:cs="Palatino Linotype"/>
          <w:b/>
          <w:sz w:val="22"/>
          <w:szCs w:val="22"/>
        </w:rPr>
        <w:t xml:space="preserve"> códigos bidimensionales o códigos QR,</w:t>
      </w:r>
      <w:r w:rsidRPr="00EC6142">
        <w:rPr>
          <w:rFonts w:ascii="Palatino Linotype" w:eastAsia="Palatino Linotype" w:hAnsi="Palatino Linotype" w:cs="Palatino Linotype"/>
          <w:sz w:val="22"/>
          <w:szCs w:val="22"/>
        </w:rPr>
        <w:t xml:space="preserve"> y cualquier información de carácter fiscal, bajo las siguientes consideraciones. </w:t>
      </w:r>
    </w:p>
    <w:p w14:paraId="1BD1168F"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3F5B29A7" w14:textId="77777777" w:rsidR="007613FD" w:rsidRPr="00EC6142" w:rsidRDefault="00E81ACE" w:rsidP="00FE433A">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2759C89E"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3A722892"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EC6142">
        <w:rPr>
          <w:rFonts w:ascii="Palatino Linotype" w:eastAsia="Palatino Linotype" w:hAnsi="Palatino Linotype" w:cs="Palatino Linotype"/>
          <w:sz w:val="22"/>
          <w:szCs w:val="22"/>
        </w:rPr>
        <w:t>homoclave</w:t>
      </w:r>
      <w:proofErr w:type="spellEnd"/>
      <w:r w:rsidRPr="00EC6142">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488B3458" w14:textId="77777777" w:rsidR="007613FD" w:rsidRPr="00EC6142" w:rsidRDefault="007613FD"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63DC80"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50EEDBF"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38C38AA9"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40AB39CE"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03D56776" w14:textId="77777777" w:rsidR="007613FD" w:rsidRPr="00EC6142" w:rsidRDefault="00E81ACE" w:rsidP="00FE433A">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 Registro Federal de Contribuyentes (RFC) de personas físicas</w:t>
      </w:r>
      <w:r w:rsidRPr="00EC6142">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2CEEC241" w14:textId="77777777" w:rsidR="007613FD" w:rsidRPr="00EC6142" w:rsidRDefault="007613FD" w:rsidP="00FE433A">
      <w:pPr>
        <w:rPr>
          <w:rFonts w:ascii="Palatino Linotype" w:eastAsia="Palatino Linotype" w:hAnsi="Palatino Linotype" w:cs="Palatino Linotype"/>
          <w:sz w:val="22"/>
          <w:szCs w:val="22"/>
        </w:rPr>
      </w:pPr>
    </w:p>
    <w:p w14:paraId="5E9F0DC7"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EC6142">
        <w:rPr>
          <w:rFonts w:ascii="Palatino Linotype" w:eastAsia="Palatino Linotype" w:hAnsi="Palatino Linotype" w:cs="Palatino Linotype"/>
          <w:sz w:val="22"/>
          <w:szCs w:val="22"/>
        </w:rPr>
        <w:t>homoclave</w:t>
      </w:r>
      <w:proofErr w:type="spellEnd"/>
      <w:r w:rsidRPr="00EC6142">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6E08727" w14:textId="77777777" w:rsidR="007613FD" w:rsidRPr="00EC6142" w:rsidRDefault="007613FD"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ADA04F"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5EBD8EF"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63EE0151"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18/17, el cual refiere:</w:t>
      </w:r>
    </w:p>
    <w:p w14:paraId="3CB57EFB" w14:textId="77777777" w:rsidR="007613FD" w:rsidRPr="00EC6142" w:rsidRDefault="00E81ACE" w:rsidP="00D2730B">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 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9D53502"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235F4EB1"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A5AA249"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22109706"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717E861C"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1DEBE493"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DAC8D60"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5FB8A1FF"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492B92B8"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27A889F1"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07C0A803" w14:textId="77777777" w:rsidR="007613FD" w:rsidRPr="00EC6142" w:rsidRDefault="007613FD"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4FA3D2E"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0F09C922" w14:textId="77777777" w:rsidR="007613FD" w:rsidRPr="00EC6142" w:rsidRDefault="007613FD"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75D268"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Lo argumentado encuentra sustento en los criterios 10/17 y 11/17 emitidos por el Instituto Nacional de Transparencia, Acceso a la Información y Protección de Datos Personales, INAI, que llevan por rubro y texto los siguientes:</w:t>
      </w:r>
    </w:p>
    <w:p w14:paraId="141583FA"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1874B709"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Cuentas bancarias y/o CLABE interbancaria de personas físicas y morales privadas.</w:t>
      </w:r>
      <w:r w:rsidRPr="00EC6142">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09E8400" w14:textId="77777777" w:rsidR="007613FD" w:rsidRPr="00EC6142" w:rsidRDefault="007613FD" w:rsidP="00FE433A">
      <w:pPr>
        <w:spacing w:line="276" w:lineRule="auto"/>
        <w:rPr>
          <w:rFonts w:ascii="Palatino Linotype" w:eastAsia="Palatino Linotype" w:hAnsi="Palatino Linotype" w:cs="Palatino Linotype"/>
          <w:sz w:val="22"/>
          <w:szCs w:val="22"/>
        </w:rPr>
      </w:pPr>
    </w:p>
    <w:p w14:paraId="6C3AC286"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EC6142">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545764F" w14:textId="77777777" w:rsidR="007613FD" w:rsidRPr="00EC6142" w:rsidRDefault="007613FD" w:rsidP="00FE433A">
      <w:pPr>
        <w:rPr>
          <w:rFonts w:ascii="Palatino Linotype" w:eastAsia="Palatino Linotype" w:hAnsi="Palatino Linotype" w:cs="Palatino Linotype"/>
          <w:sz w:val="22"/>
          <w:szCs w:val="22"/>
        </w:rPr>
      </w:pPr>
    </w:p>
    <w:p w14:paraId="74D87044"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Por cuanto hace a los </w:t>
      </w:r>
      <w:r w:rsidRPr="00EC6142">
        <w:rPr>
          <w:rFonts w:ascii="Palatino Linotype" w:eastAsia="Palatino Linotype" w:hAnsi="Palatino Linotype" w:cs="Palatino Linotype"/>
          <w:b/>
          <w:sz w:val="22"/>
          <w:szCs w:val="22"/>
        </w:rPr>
        <w:t>préstamos o descuentos de carácter personal</w:t>
      </w:r>
      <w:r w:rsidRPr="00EC6142">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2E57CA0E"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78EF3D65"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0D134262"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36E6524A"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 xml:space="preserve">ARTÍCULO 84. </w:t>
      </w:r>
      <w:r w:rsidRPr="00EC6142">
        <w:rPr>
          <w:rFonts w:ascii="Palatino Linotype" w:eastAsia="Palatino Linotype" w:hAnsi="Palatino Linotype" w:cs="Palatino Linotype"/>
          <w:i/>
          <w:sz w:val="22"/>
          <w:szCs w:val="22"/>
        </w:rPr>
        <w:t>Sólo podrán hacerse retenciones, descuentos o deducciones al sueldo de los servidores públicos por concepto de:</w:t>
      </w:r>
    </w:p>
    <w:p w14:paraId="3CEFAC90"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I. Gravámenes fiscales relacionados con el sueldo;</w:t>
      </w:r>
    </w:p>
    <w:p w14:paraId="51BBD552"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2DF38FCB"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III. Cuotas sindicales;</w:t>
      </w:r>
    </w:p>
    <w:p w14:paraId="73E032E3"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B0D2DFD"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43AA48F5"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76BDB731"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VII. Faltas de puntualidad o de asistencia injustificadas;</w:t>
      </w:r>
    </w:p>
    <w:p w14:paraId="6729CAFC"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VIII. Pensiones alimenticias ordenadas por la autoridad judicial;</w:t>
      </w:r>
      <w:r w:rsidRPr="00EC6142">
        <w:rPr>
          <w:rFonts w:ascii="Palatino Linotype" w:eastAsia="Palatino Linotype" w:hAnsi="Palatino Linotype" w:cs="Palatino Linotype"/>
          <w:i/>
          <w:sz w:val="22"/>
          <w:szCs w:val="22"/>
        </w:rPr>
        <w:t xml:space="preserve"> o</w:t>
      </w:r>
    </w:p>
    <w:p w14:paraId="495D0CDF"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IX. Cualquier otro convenido con instituciones de servicios y aceptado por el servidor público.</w:t>
      </w:r>
    </w:p>
    <w:p w14:paraId="11C3B35C"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BC49CED"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60C4F508"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EF911F0" w14:textId="77777777" w:rsidR="007613FD" w:rsidRPr="00EC6142" w:rsidRDefault="007613FD"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3222D1"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Con relación al </w:t>
      </w:r>
      <w:r w:rsidRPr="00EC6142">
        <w:rPr>
          <w:rFonts w:ascii="Palatino Linotype" w:eastAsia="Palatino Linotype" w:hAnsi="Palatino Linotype" w:cs="Palatino Linotype"/>
          <w:b/>
          <w:sz w:val="22"/>
          <w:szCs w:val="22"/>
        </w:rPr>
        <w:t>número de empleado</w:t>
      </w:r>
      <w:r w:rsidRPr="00EC6142">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026E84B8"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64E643AF"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70BF7D4B" w14:textId="77777777" w:rsidR="007613FD" w:rsidRPr="00EC6142" w:rsidRDefault="00E81ACE" w:rsidP="00FE433A">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i/>
          <w:sz w:val="22"/>
          <w:szCs w:val="22"/>
        </w:rPr>
        <w:t xml:space="preserve">Número de empleado. </w:t>
      </w:r>
      <w:r w:rsidRPr="00EC6142">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D36AC97"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358810EC" w14:textId="1F31911B"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00736180" w:rsidRPr="00EC6142">
        <w:rPr>
          <w:rFonts w:ascii="Palatino Linotype" w:eastAsia="Palatino Linotype" w:hAnsi="Palatino Linotype" w:cs="Palatino Linotype"/>
          <w:sz w:val="22"/>
          <w:szCs w:val="22"/>
        </w:rPr>
        <w:t>el</w:t>
      </w:r>
      <w:r w:rsidRPr="00EC6142">
        <w:rPr>
          <w:rFonts w:ascii="Palatino Linotype" w:eastAsia="Palatino Linotype" w:hAnsi="Palatino Linotype" w:cs="Palatino Linotype"/>
          <w:b/>
          <w:sz w:val="22"/>
          <w:szCs w:val="22"/>
        </w:rPr>
        <w:t xml:space="preserve"> SUJETO OBLIGADO</w:t>
      </w:r>
      <w:r w:rsidRPr="00EC6142">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FFDEF26" w14:textId="77777777" w:rsidR="007613FD" w:rsidRPr="00EC6142" w:rsidRDefault="00E81ACE" w:rsidP="00FE433A">
      <w:pPr>
        <w:spacing w:line="360" w:lineRule="auto"/>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br/>
      </w:r>
      <w:r w:rsidRPr="00EC6142">
        <w:rPr>
          <w:rFonts w:ascii="Palatino Linotype" w:eastAsia="Palatino Linotype" w:hAnsi="Palatino Linotype" w:cs="Palatino Linotype"/>
          <w:b/>
          <w:sz w:val="22"/>
          <w:szCs w:val="22"/>
        </w:rPr>
        <w:t>De la información fiscal</w:t>
      </w:r>
      <w:r w:rsidRPr="00EC6142">
        <w:rPr>
          <w:rFonts w:ascii="Palatino Linotype" w:eastAsia="Palatino Linotype" w:hAnsi="Palatino Linotype" w:cs="Palatino Linotype"/>
          <w:sz w:val="22"/>
          <w:szCs w:val="22"/>
        </w:rPr>
        <w:t>: </w:t>
      </w:r>
    </w:p>
    <w:p w14:paraId="0BCC4E3D"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La </w:t>
      </w:r>
      <w:r w:rsidRPr="00EC6142">
        <w:rPr>
          <w:rFonts w:ascii="Palatino Linotype" w:eastAsia="Palatino Linotype" w:hAnsi="Palatino Linotype" w:cs="Palatino Linotype"/>
          <w:b/>
          <w:sz w:val="22"/>
          <w:szCs w:val="22"/>
        </w:rPr>
        <w:t>Cadena Original</w:t>
      </w:r>
      <w:r w:rsidRPr="00EC6142">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37E22DF0"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7B09175E"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Los </w:t>
      </w:r>
      <w:r w:rsidRPr="00EC6142">
        <w:rPr>
          <w:rFonts w:ascii="Palatino Linotype" w:eastAsia="Palatino Linotype" w:hAnsi="Palatino Linotype" w:cs="Palatino Linotype"/>
          <w:b/>
          <w:sz w:val="22"/>
          <w:szCs w:val="22"/>
        </w:rPr>
        <w:t>códigos bidimensionales</w:t>
      </w:r>
      <w:r w:rsidRPr="00EC6142">
        <w:rPr>
          <w:rFonts w:ascii="Palatino Linotype" w:eastAsia="Palatino Linotype" w:hAnsi="Palatino Linotype" w:cs="Palatino Linotype"/>
          <w:sz w:val="22"/>
          <w:szCs w:val="22"/>
        </w:rPr>
        <w:t xml:space="preserve"> o </w:t>
      </w:r>
      <w:r w:rsidRPr="00EC6142">
        <w:rPr>
          <w:rFonts w:ascii="Palatino Linotype" w:eastAsia="Palatino Linotype" w:hAnsi="Palatino Linotype" w:cs="Palatino Linotype"/>
          <w:b/>
          <w:sz w:val="22"/>
          <w:szCs w:val="22"/>
        </w:rPr>
        <w:t xml:space="preserve">códigos QR, </w:t>
      </w:r>
      <w:r w:rsidRPr="00EC6142">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EC6142">
        <w:rPr>
          <w:rFonts w:ascii="Palatino Linotype" w:eastAsia="Palatino Linotype" w:hAnsi="Palatino Linotype" w:cs="Palatino Linotype"/>
          <w:b/>
          <w:sz w:val="22"/>
          <w:szCs w:val="22"/>
        </w:rPr>
        <w:t xml:space="preserve">Sujeto Obligado </w:t>
      </w:r>
      <w:r w:rsidRPr="00EC6142">
        <w:rPr>
          <w:rFonts w:ascii="Palatino Linotype" w:eastAsia="Palatino Linotype" w:hAnsi="Palatino Linotype" w:cs="Palatino Linotype"/>
          <w:sz w:val="22"/>
          <w:szCs w:val="22"/>
        </w:rPr>
        <w:t>analizar dicha circunstancia con la finalidad de determinar si se actualiza algún supuesto de confidencialidad.</w:t>
      </w:r>
    </w:p>
    <w:p w14:paraId="26D2606B"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6FC9B8AB" w14:textId="64BD6358"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En tal sentido, si derivado del análisis efectuado por </w:t>
      </w:r>
      <w:r w:rsidR="00D2730B" w:rsidRPr="00EC6142">
        <w:rPr>
          <w:rFonts w:ascii="Palatino Linotype" w:eastAsia="Palatino Linotype" w:hAnsi="Palatino Linotype" w:cs="Palatino Linotype"/>
          <w:sz w:val="22"/>
          <w:szCs w:val="22"/>
        </w:rPr>
        <w:t>el</w:t>
      </w:r>
      <w:r w:rsidR="00D2730B" w:rsidRPr="00EC6142">
        <w:rPr>
          <w:rFonts w:ascii="Palatino Linotype" w:eastAsia="Palatino Linotype" w:hAnsi="Palatino Linotype" w:cs="Palatino Linotype"/>
          <w:b/>
          <w:sz w:val="22"/>
          <w:szCs w:val="22"/>
        </w:rPr>
        <w:t xml:space="preserve"> Sujeto Obligado </w:t>
      </w:r>
      <w:r w:rsidRPr="00EC6142">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28BE631F"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2AED5E6D" w14:textId="77777777" w:rsidR="007613FD" w:rsidRPr="00EC6142" w:rsidRDefault="00E81ACE" w:rsidP="00FE433A">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F4C3DFB"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5AF2C3D6"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Artículo 49. Los Comités de Transparencia tendrán las siguientes atribuciones:</w:t>
      </w:r>
    </w:p>
    <w:p w14:paraId="2E4FDA1C"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486F3731"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VIII. Aprobar, modificar o revocar la clasificación de la información;</w:t>
      </w:r>
    </w:p>
    <w:p w14:paraId="6DA53687"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7629D02D"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Artículo 53. Las Unidades de Transparencia tendrán las siguientes funciones:</w:t>
      </w:r>
    </w:p>
    <w:p w14:paraId="3D244735"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33CC95A5"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X. Presentar ante el Comité, el proyecto de clasificación de información…</w:t>
      </w:r>
    </w:p>
    <w:p w14:paraId="4A95A92B"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6A87A25F"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Artículo 59. Los servidores públicos habilitados tendrán las funciones siguientes:</w:t>
      </w:r>
    </w:p>
    <w:p w14:paraId="706D08DA"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21F97414"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79E6F7DB" w14:textId="77777777" w:rsidR="007613FD" w:rsidRPr="00EC6142" w:rsidRDefault="00E81ACE" w:rsidP="00FE433A">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w:t>
      </w:r>
    </w:p>
    <w:p w14:paraId="2CBF8F89" w14:textId="77777777" w:rsidR="007613FD" w:rsidRPr="00EC6142" w:rsidRDefault="007613FD" w:rsidP="00FE433A">
      <w:pPr>
        <w:rPr>
          <w:rFonts w:ascii="Palatino Linotype" w:eastAsia="Palatino Linotype" w:hAnsi="Palatino Linotype" w:cs="Palatino Linotype"/>
          <w:sz w:val="22"/>
          <w:szCs w:val="22"/>
        </w:rPr>
      </w:pPr>
    </w:p>
    <w:p w14:paraId="4BF241BA"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7D056F0"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7EA3EAE8" w14:textId="77777777" w:rsidR="007613FD" w:rsidRPr="00EC6142" w:rsidRDefault="00E81ACE" w:rsidP="00FE4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177CF8C" w14:textId="77777777" w:rsidR="007613FD" w:rsidRPr="00EC6142" w:rsidRDefault="007613FD" w:rsidP="00FE433A">
      <w:pPr>
        <w:spacing w:line="360" w:lineRule="auto"/>
        <w:rPr>
          <w:rFonts w:ascii="Palatino Linotype" w:eastAsia="Palatino Linotype" w:hAnsi="Palatino Linotype" w:cs="Palatino Linotype"/>
          <w:sz w:val="22"/>
          <w:szCs w:val="22"/>
        </w:rPr>
      </w:pPr>
    </w:p>
    <w:p w14:paraId="1C622513" w14:textId="77777777" w:rsidR="007613FD" w:rsidRPr="00EC6142" w:rsidRDefault="00E81ACE" w:rsidP="00FE433A">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7C34FD13" w14:textId="77777777" w:rsidR="007613FD" w:rsidRPr="00EC6142" w:rsidRDefault="007613FD" w:rsidP="00FE433A">
      <w:pPr>
        <w:rPr>
          <w:rFonts w:ascii="Palatino Linotype" w:eastAsia="Palatino Linotype" w:hAnsi="Palatino Linotype" w:cs="Palatino Linotype"/>
          <w:sz w:val="22"/>
          <w:szCs w:val="22"/>
        </w:rPr>
      </w:pPr>
    </w:p>
    <w:p w14:paraId="17DDC46E" w14:textId="280BEFB6" w:rsidR="007613FD" w:rsidRPr="00EC6142" w:rsidRDefault="00E81ACE" w:rsidP="00FE433A">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Es decir, </w:t>
      </w:r>
      <w:r w:rsidR="00D2730B" w:rsidRPr="00EC6142">
        <w:rPr>
          <w:rFonts w:ascii="Palatino Linotype" w:eastAsia="Palatino Linotype" w:hAnsi="Palatino Linotype" w:cs="Palatino Linotype"/>
          <w:sz w:val="22"/>
          <w:szCs w:val="22"/>
        </w:rPr>
        <w:t>el</w:t>
      </w:r>
      <w:r w:rsidR="00D2730B" w:rsidRPr="00EC6142">
        <w:rPr>
          <w:rFonts w:ascii="Palatino Linotype" w:eastAsia="Palatino Linotype" w:hAnsi="Palatino Linotype" w:cs="Palatino Linotype"/>
          <w:b/>
          <w:sz w:val="22"/>
          <w:szCs w:val="22"/>
        </w:rPr>
        <w:t xml:space="preserve"> Sujeto Obligado</w:t>
      </w:r>
      <w:r w:rsidR="00D2730B" w:rsidRPr="00EC6142">
        <w:rPr>
          <w:rFonts w:ascii="Palatino Linotype" w:eastAsia="Palatino Linotype" w:hAnsi="Palatino Linotype" w:cs="Palatino Linotype"/>
          <w:sz w:val="22"/>
          <w:szCs w:val="22"/>
        </w:rPr>
        <w:t xml:space="preserve"> </w:t>
      </w:r>
      <w:r w:rsidRPr="00EC6142">
        <w:rPr>
          <w:rFonts w:ascii="Palatino Linotype" w:eastAsia="Palatino Linotype" w:hAnsi="Palatino Linotype" w:cs="Palatino Linotype"/>
          <w:sz w:val="22"/>
          <w:szCs w:val="22"/>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1C57379" w14:textId="77777777" w:rsidR="007613FD" w:rsidRPr="00EC6142" w:rsidRDefault="007613FD" w:rsidP="00FE433A">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7EEBB5AE" w14:textId="42292922" w:rsidR="007613FD" w:rsidRPr="00EC6142" w:rsidRDefault="00E81ACE" w:rsidP="00FE433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00D2730B"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33A5D46A" w14:textId="77777777" w:rsidR="007613FD" w:rsidRPr="00EC6142" w:rsidRDefault="007613FD" w:rsidP="00FE433A">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7BD2B840"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Artículo 132.</w:t>
      </w:r>
      <w:r w:rsidRPr="00EC6142">
        <w:rPr>
          <w:rFonts w:ascii="Palatino Linotype" w:eastAsia="Palatino Linotype" w:hAnsi="Palatino Linotype" w:cs="Palatino Linotype"/>
          <w:i/>
          <w:sz w:val="22"/>
          <w:szCs w:val="22"/>
        </w:rPr>
        <w:t xml:space="preserve"> </w:t>
      </w:r>
      <w:r w:rsidRPr="00EC6142">
        <w:rPr>
          <w:rFonts w:ascii="Palatino Linotype" w:eastAsia="Palatino Linotype" w:hAnsi="Palatino Linotype" w:cs="Palatino Linotype"/>
          <w:b/>
          <w:i/>
          <w:sz w:val="22"/>
          <w:szCs w:val="22"/>
        </w:rPr>
        <w:t>La clasificación de la información se llevará a cabo en el momento en que:</w:t>
      </w:r>
    </w:p>
    <w:p w14:paraId="5DF375F8"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w:t>
      </w:r>
    </w:p>
    <w:p w14:paraId="60019B8F"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II.</w:t>
      </w:r>
      <w:r w:rsidRPr="00EC6142">
        <w:rPr>
          <w:rFonts w:ascii="Palatino Linotype" w:eastAsia="Palatino Linotype" w:hAnsi="Palatino Linotype" w:cs="Palatino Linotype"/>
          <w:i/>
          <w:sz w:val="22"/>
          <w:szCs w:val="22"/>
        </w:rPr>
        <w:t xml:space="preserve"> Se determine mediante resolución de autoridad competente; o</w:t>
      </w:r>
    </w:p>
    <w:p w14:paraId="38B9AF71"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III</w:t>
      </w:r>
      <w:r w:rsidRPr="00EC6142">
        <w:rPr>
          <w:rFonts w:ascii="Palatino Linotype" w:eastAsia="Palatino Linotype" w:hAnsi="Palatino Linotype" w:cs="Palatino Linotype"/>
          <w:i/>
          <w:sz w:val="22"/>
          <w:szCs w:val="22"/>
        </w:rPr>
        <w:t xml:space="preserve">. </w:t>
      </w:r>
      <w:r w:rsidRPr="00EC6142">
        <w:rPr>
          <w:rFonts w:ascii="Palatino Linotype" w:eastAsia="Palatino Linotype" w:hAnsi="Palatino Linotype" w:cs="Palatino Linotype"/>
          <w:b/>
          <w:i/>
          <w:sz w:val="22"/>
          <w:szCs w:val="22"/>
        </w:rPr>
        <w:t>Se generen versiones públicas para dar cumplimiento a las obligaciones de transparencia previstas en esta Ley</w:t>
      </w:r>
      <w:r w:rsidRPr="00EC6142">
        <w:rPr>
          <w:rFonts w:ascii="Palatino Linotype" w:eastAsia="Palatino Linotype" w:hAnsi="Palatino Linotype" w:cs="Palatino Linotype"/>
          <w:i/>
          <w:sz w:val="22"/>
          <w:szCs w:val="22"/>
        </w:rPr>
        <w:t>.</w:t>
      </w:r>
    </w:p>
    <w:p w14:paraId="468C4A82" w14:textId="77777777" w:rsidR="007613FD" w:rsidRPr="00EC6142" w:rsidRDefault="007613FD"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
    <w:p w14:paraId="0F132982"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roofErr w:type="gramStart"/>
      <w:r w:rsidRPr="00EC6142">
        <w:rPr>
          <w:rFonts w:ascii="Palatino Linotype" w:eastAsia="Palatino Linotype" w:hAnsi="Palatino Linotype" w:cs="Palatino Linotype"/>
          <w:b/>
          <w:i/>
          <w:sz w:val="22"/>
          <w:szCs w:val="22"/>
        </w:rPr>
        <w:t>Segundo.-</w:t>
      </w:r>
      <w:proofErr w:type="gramEnd"/>
      <w:r w:rsidRPr="00EC6142">
        <w:rPr>
          <w:rFonts w:ascii="Palatino Linotype" w:eastAsia="Palatino Linotype" w:hAnsi="Palatino Linotype" w:cs="Palatino Linotype"/>
          <w:i/>
          <w:sz w:val="22"/>
          <w:szCs w:val="22"/>
        </w:rPr>
        <w:t xml:space="preserve"> Para efectos de los presentes Lineamientos Generales, se entenderá por:</w:t>
      </w:r>
    </w:p>
    <w:p w14:paraId="6D2C1041"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w:t>
      </w:r>
      <w:r w:rsidRPr="00EC6142">
        <w:rPr>
          <w:rFonts w:ascii="Palatino Linotype" w:eastAsia="Palatino Linotype" w:hAnsi="Palatino Linotype" w:cs="Palatino Linotype"/>
          <w:i/>
          <w:sz w:val="22"/>
          <w:szCs w:val="22"/>
        </w:rPr>
        <w:t>)</w:t>
      </w:r>
    </w:p>
    <w:p w14:paraId="4E787803"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XVIII.</w:t>
      </w:r>
      <w:r w:rsidRPr="00EC6142">
        <w:rPr>
          <w:rFonts w:ascii="Palatino Linotype" w:eastAsia="Palatino Linotype" w:hAnsi="Palatino Linotype" w:cs="Palatino Linotype"/>
          <w:i/>
          <w:sz w:val="22"/>
          <w:szCs w:val="22"/>
        </w:rPr>
        <w:t xml:space="preserve"> </w:t>
      </w:r>
      <w:r w:rsidRPr="00EC6142">
        <w:rPr>
          <w:rFonts w:ascii="Palatino Linotype" w:eastAsia="Palatino Linotype" w:hAnsi="Palatino Linotype" w:cs="Palatino Linotype"/>
          <w:b/>
          <w:i/>
          <w:sz w:val="22"/>
          <w:szCs w:val="22"/>
        </w:rPr>
        <w:t>Versión pública:</w:t>
      </w:r>
      <w:r w:rsidRPr="00EC614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C6142">
        <w:rPr>
          <w:rFonts w:ascii="Palatino Linotype" w:eastAsia="Palatino Linotype" w:hAnsi="Palatino Linotype" w:cs="Palatino Linotype"/>
          <w:b/>
          <w:i/>
          <w:sz w:val="22"/>
          <w:szCs w:val="22"/>
        </w:rPr>
        <w:t>fundando y motivando la</w:t>
      </w:r>
      <w:r w:rsidRPr="00EC6142">
        <w:rPr>
          <w:rFonts w:ascii="Palatino Linotype" w:eastAsia="Palatino Linotype" w:hAnsi="Palatino Linotype" w:cs="Palatino Linotype"/>
          <w:i/>
          <w:sz w:val="22"/>
          <w:szCs w:val="22"/>
        </w:rPr>
        <w:t xml:space="preserve"> reserva o </w:t>
      </w:r>
      <w:r w:rsidRPr="00EC6142">
        <w:rPr>
          <w:rFonts w:ascii="Palatino Linotype" w:eastAsia="Palatino Linotype" w:hAnsi="Palatino Linotype" w:cs="Palatino Linotype"/>
          <w:b/>
          <w:i/>
          <w:sz w:val="22"/>
          <w:szCs w:val="22"/>
        </w:rPr>
        <w:t>confidencialidad</w:t>
      </w:r>
      <w:r w:rsidRPr="00EC6142">
        <w:rPr>
          <w:rFonts w:ascii="Palatino Linotype" w:eastAsia="Palatino Linotype" w:hAnsi="Palatino Linotype" w:cs="Palatino Linotype"/>
          <w:i/>
          <w:sz w:val="22"/>
          <w:szCs w:val="22"/>
        </w:rPr>
        <w:t>, a través de la resolución que para tal efecto emita el Comité de Transparencia.</w:t>
      </w:r>
    </w:p>
    <w:p w14:paraId="7EA0E23A"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w:t>
      </w:r>
      <w:r w:rsidRPr="00EC6142">
        <w:rPr>
          <w:rFonts w:ascii="Palatino Linotype" w:eastAsia="Palatino Linotype" w:hAnsi="Palatino Linotype" w:cs="Palatino Linotype"/>
          <w:i/>
          <w:sz w:val="22"/>
          <w:szCs w:val="22"/>
        </w:rPr>
        <w:t>)</w:t>
      </w:r>
    </w:p>
    <w:p w14:paraId="7D13D4C9"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Cuarto.</w:t>
      </w:r>
      <w:r w:rsidRPr="00EC6142">
        <w:rPr>
          <w:rFonts w:ascii="Palatino Linotype" w:eastAsia="Palatino Linotype" w:hAnsi="Palatino Linotype" w:cs="Palatino Linotype"/>
          <w:i/>
          <w:sz w:val="22"/>
          <w:szCs w:val="22"/>
        </w:rPr>
        <w:t xml:space="preserve"> </w:t>
      </w:r>
      <w:r w:rsidRPr="00EC6142">
        <w:rPr>
          <w:rFonts w:ascii="Palatino Linotype" w:eastAsia="Palatino Linotype" w:hAnsi="Palatino Linotype" w:cs="Palatino Linotype"/>
          <w:b/>
          <w:i/>
          <w:sz w:val="22"/>
          <w:szCs w:val="22"/>
        </w:rPr>
        <w:t>Para clasificar la información como</w:t>
      </w:r>
      <w:r w:rsidRPr="00EC6142">
        <w:rPr>
          <w:rFonts w:ascii="Palatino Linotype" w:eastAsia="Palatino Linotype" w:hAnsi="Palatino Linotype" w:cs="Palatino Linotype"/>
          <w:i/>
          <w:sz w:val="22"/>
          <w:szCs w:val="22"/>
        </w:rPr>
        <w:t xml:space="preserve"> reservada o </w:t>
      </w:r>
      <w:r w:rsidRPr="00EC6142">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EC6142">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D71DAC"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39A5D06" w14:textId="77777777" w:rsidR="007613FD" w:rsidRPr="00EC6142" w:rsidRDefault="007613FD"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
    <w:p w14:paraId="33EF8DAA"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Quinto.</w:t>
      </w:r>
      <w:r w:rsidRPr="00EC614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1A8E79" w14:textId="77777777" w:rsidR="007613FD" w:rsidRPr="00EC6142" w:rsidRDefault="007613FD"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
    <w:p w14:paraId="7DD87804"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Sexto.</w:t>
      </w:r>
      <w:r w:rsidRPr="00EC6142">
        <w:rPr>
          <w:rFonts w:ascii="Palatino Linotype" w:eastAsia="Palatino Linotype" w:hAnsi="Palatino Linotype" w:cs="Palatino Linotype"/>
          <w:i/>
          <w:sz w:val="22"/>
          <w:szCs w:val="22"/>
        </w:rPr>
        <w:t xml:space="preserve"> Se deroga. </w:t>
      </w:r>
    </w:p>
    <w:p w14:paraId="74813D44" w14:textId="77777777" w:rsidR="007613FD" w:rsidRPr="00EC6142" w:rsidRDefault="007613FD"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
    <w:p w14:paraId="1D1857A9"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Séptimo.</w:t>
      </w:r>
      <w:r w:rsidRPr="00EC6142">
        <w:rPr>
          <w:rFonts w:ascii="Palatino Linotype" w:eastAsia="Palatino Linotype" w:hAnsi="Palatino Linotype" w:cs="Palatino Linotype"/>
          <w:i/>
          <w:sz w:val="22"/>
          <w:szCs w:val="22"/>
        </w:rPr>
        <w:t xml:space="preserve"> La clasificación de la información se llevará a cabo en el momento en que:</w:t>
      </w:r>
    </w:p>
    <w:p w14:paraId="49E7AEE8"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I.</w:t>
      </w:r>
      <w:r w:rsidRPr="00EC6142">
        <w:rPr>
          <w:rFonts w:ascii="Palatino Linotype" w:eastAsia="Palatino Linotype" w:hAnsi="Palatino Linotype" w:cs="Palatino Linotype"/>
          <w:i/>
          <w:sz w:val="22"/>
          <w:szCs w:val="22"/>
        </w:rPr>
        <w:t xml:space="preserve"> Se reciba una solicitud de acceso a la información;</w:t>
      </w:r>
    </w:p>
    <w:p w14:paraId="582DE32E"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737140F0"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 xml:space="preserve">III. </w:t>
      </w:r>
      <w:r w:rsidRPr="00EC6142">
        <w:rPr>
          <w:rFonts w:ascii="Palatino Linotype" w:eastAsia="Palatino Linotype" w:hAnsi="Palatino Linotype" w:cs="Palatino Linotype"/>
          <w:i/>
          <w:sz w:val="22"/>
          <w:szCs w:val="22"/>
        </w:rPr>
        <w:t xml:space="preserve">Se generen versiones públicas para dar cumplimiento a las obligaciones </w:t>
      </w:r>
      <w:proofErr w:type="spellStart"/>
      <w:r w:rsidRPr="00EC6142">
        <w:rPr>
          <w:rFonts w:ascii="Palatino Linotype" w:eastAsia="Palatino Linotype" w:hAnsi="Palatino Linotype" w:cs="Palatino Linotype"/>
          <w:i/>
          <w:sz w:val="22"/>
          <w:szCs w:val="22"/>
        </w:rPr>
        <w:t>detransparencia</w:t>
      </w:r>
      <w:proofErr w:type="spellEnd"/>
      <w:r w:rsidRPr="00EC6142">
        <w:rPr>
          <w:rFonts w:ascii="Palatino Linotype" w:eastAsia="Palatino Linotype" w:hAnsi="Palatino Linotype" w:cs="Palatino Linotype"/>
          <w:i/>
          <w:sz w:val="22"/>
          <w:szCs w:val="22"/>
        </w:rPr>
        <w:t xml:space="preserve"> previstas en la Ley General, la Ley Federal y las correspondientes de </w:t>
      </w:r>
      <w:proofErr w:type="spellStart"/>
      <w:r w:rsidRPr="00EC6142">
        <w:rPr>
          <w:rFonts w:ascii="Palatino Linotype" w:eastAsia="Palatino Linotype" w:hAnsi="Palatino Linotype" w:cs="Palatino Linotype"/>
          <w:i/>
          <w:sz w:val="22"/>
          <w:szCs w:val="22"/>
        </w:rPr>
        <w:t>laentidades</w:t>
      </w:r>
      <w:proofErr w:type="spellEnd"/>
      <w:r w:rsidRPr="00EC6142">
        <w:rPr>
          <w:rFonts w:ascii="Palatino Linotype" w:eastAsia="Palatino Linotype" w:hAnsi="Palatino Linotype" w:cs="Palatino Linotype"/>
          <w:i/>
          <w:sz w:val="22"/>
          <w:szCs w:val="22"/>
        </w:rPr>
        <w:t xml:space="preserve"> federativas.</w:t>
      </w:r>
    </w:p>
    <w:p w14:paraId="5AD5203C"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 xml:space="preserve">Los titulares de las áreas deberán revisar la información requerida al momento de </w:t>
      </w:r>
      <w:proofErr w:type="spellStart"/>
      <w:r w:rsidRPr="00EC6142">
        <w:rPr>
          <w:rFonts w:ascii="Palatino Linotype" w:eastAsia="Palatino Linotype" w:hAnsi="Palatino Linotype" w:cs="Palatino Linotype"/>
          <w:i/>
          <w:sz w:val="22"/>
          <w:szCs w:val="22"/>
        </w:rPr>
        <w:t>larecepción</w:t>
      </w:r>
      <w:proofErr w:type="spellEnd"/>
      <w:r w:rsidRPr="00EC6142">
        <w:rPr>
          <w:rFonts w:ascii="Palatino Linotype" w:eastAsia="Palatino Linotype" w:hAnsi="Palatino Linotype" w:cs="Palatino Linotype"/>
          <w:i/>
          <w:sz w:val="22"/>
          <w:szCs w:val="22"/>
        </w:rPr>
        <w:t xml:space="preserve"> de una solicitud de acceso, para verificar, conforme a su naturaleza, si </w:t>
      </w:r>
      <w:proofErr w:type="spellStart"/>
      <w:r w:rsidRPr="00EC6142">
        <w:rPr>
          <w:rFonts w:ascii="Palatino Linotype" w:eastAsia="Palatino Linotype" w:hAnsi="Palatino Linotype" w:cs="Palatino Linotype"/>
          <w:i/>
          <w:sz w:val="22"/>
          <w:szCs w:val="22"/>
        </w:rPr>
        <w:t>encuadraen</w:t>
      </w:r>
      <w:proofErr w:type="spellEnd"/>
      <w:r w:rsidRPr="00EC6142">
        <w:rPr>
          <w:rFonts w:ascii="Palatino Linotype" w:eastAsia="Palatino Linotype" w:hAnsi="Palatino Linotype" w:cs="Palatino Linotype"/>
          <w:i/>
          <w:sz w:val="22"/>
          <w:szCs w:val="22"/>
        </w:rPr>
        <w:t xml:space="preserve"> una causal de reserva o de confidencialidad.</w:t>
      </w:r>
    </w:p>
    <w:p w14:paraId="3D4290F6" w14:textId="77777777" w:rsidR="007613FD" w:rsidRPr="00EC6142" w:rsidRDefault="007613FD"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
    <w:p w14:paraId="3DC00E2D"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Octavo.</w:t>
      </w:r>
      <w:r w:rsidRPr="00EC614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BECA1E7"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00BCE52"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2FF6EA7E" w14:textId="77777777" w:rsidR="007613FD" w:rsidRPr="00EC6142" w:rsidRDefault="007613FD"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
    <w:p w14:paraId="2E8EC149"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Noveno.</w:t>
      </w:r>
      <w:r w:rsidRPr="00EC614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99DB5F" w14:textId="77777777" w:rsidR="007613FD" w:rsidRPr="00EC6142" w:rsidRDefault="007613FD"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
    <w:p w14:paraId="6A819AC9"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Décimo.</w:t>
      </w:r>
      <w:r w:rsidRPr="00EC614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091BF19B"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0107FF5" w14:textId="77777777" w:rsidR="007613FD" w:rsidRPr="00EC6142" w:rsidRDefault="007613FD"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p>
    <w:p w14:paraId="640999C4" w14:textId="77777777" w:rsidR="007613FD" w:rsidRPr="00EC6142" w:rsidRDefault="00E81ACE" w:rsidP="00FE433A">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EC6142">
        <w:rPr>
          <w:rFonts w:ascii="Palatino Linotype" w:eastAsia="Palatino Linotype" w:hAnsi="Palatino Linotype" w:cs="Palatino Linotype"/>
          <w:b/>
          <w:i/>
          <w:sz w:val="22"/>
          <w:szCs w:val="22"/>
        </w:rPr>
        <w:t>Décimo primero.</w:t>
      </w:r>
      <w:r w:rsidRPr="00EC614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53080B" w14:textId="77777777" w:rsidR="007613FD" w:rsidRPr="00EC6142" w:rsidRDefault="007613FD" w:rsidP="00FE433A">
      <w:pPr>
        <w:pBdr>
          <w:top w:val="nil"/>
          <w:left w:val="nil"/>
          <w:bottom w:val="nil"/>
          <w:right w:val="nil"/>
          <w:between w:val="nil"/>
        </w:pBdr>
        <w:spacing w:line="360" w:lineRule="auto"/>
        <w:ind w:right="851"/>
        <w:jc w:val="both"/>
        <w:rPr>
          <w:rFonts w:ascii="Palatino Linotype" w:eastAsia="Palatino Linotype" w:hAnsi="Palatino Linotype" w:cs="Palatino Linotype"/>
          <w:i/>
          <w:sz w:val="22"/>
          <w:szCs w:val="22"/>
        </w:rPr>
      </w:pPr>
    </w:p>
    <w:p w14:paraId="1C6867FD" w14:textId="382B355D"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Así, con fundamento en lo prescrito en los artículos 5 párrafos </w:t>
      </w:r>
      <w:r w:rsidR="00D2730B" w:rsidRPr="00EC6142">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EC6142">
        <w:rPr>
          <w:rFonts w:ascii="Palatino Linotype" w:eastAsia="Palatino Linotype" w:hAnsi="Palatino Linotype" w:cs="Palatino Linotype"/>
          <w:sz w:val="22"/>
          <w:szCs w:val="22"/>
        </w:rPr>
        <w:t>; 2, fracción II; 29, 36 fracciones I y II; 176, 178, 181, 185, fracción I, 186, fracción III, así como 188 de la Ley de Transparencia y Acceso a la Información Pública del Estado de México y Municipios, este Pleno:</w:t>
      </w:r>
    </w:p>
    <w:p w14:paraId="6C6A0E27" w14:textId="77777777" w:rsidR="007613FD" w:rsidRPr="00EC6142" w:rsidRDefault="007613FD" w:rsidP="00FE433A">
      <w:pPr>
        <w:spacing w:line="360" w:lineRule="auto"/>
        <w:jc w:val="both"/>
        <w:rPr>
          <w:rFonts w:ascii="Palatino Linotype" w:eastAsia="Palatino Linotype" w:hAnsi="Palatino Linotype" w:cs="Palatino Linotype"/>
          <w:sz w:val="22"/>
          <w:szCs w:val="22"/>
        </w:rPr>
      </w:pPr>
    </w:p>
    <w:p w14:paraId="3BADE5AE" w14:textId="77777777" w:rsidR="007613FD" w:rsidRPr="00EC6142" w:rsidRDefault="00E81ACE" w:rsidP="00FE433A">
      <w:pPr>
        <w:numPr>
          <w:ilvl w:val="0"/>
          <w:numId w:val="10"/>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EC6142">
        <w:rPr>
          <w:rFonts w:ascii="Palatino Linotype" w:eastAsia="Palatino Linotype" w:hAnsi="Palatino Linotype" w:cs="Palatino Linotype"/>
          <w:b/>
          <w:sz w:val="22"/>
          <w:szCs w:val="22"/>
        </w:rPr>
        <w:t>R E S U E L V E:</w:t>
      </w:r>
    </w:p>
    <w:p w14:paraId="19511343" w14:textId="77777777" w:rsidR="007613FD" w:rsidRPr="00EC6142" w:rsidRDefault="007613FD" w:rsidP="00FE433A">
      <w:pPr>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565CBD04" w14:textId="49CFD945" w:rsidR="007613FD" w:rsidRPr="00EC6142" w:rsidRDefault="00E81ACE" w:rsidP="00FE433A">
      <w:pPr>
        <w:spacing w:line="360" w:lineRule="auto"/>
        <w:jc w:val="both"/>
        <w:rPr>
          <w:rFonts w:ascii="Palatino Linotype" w:eastAsia="Palatino Linotype" w:hAnsi="Palatino Linotype" w:cs="Palatino Linotype"/>
          <w:b/>
          <w:sz w:val="22"/>
          <w:szCs w:val="22"/>
        </w:rPr>
      </w:pPr>
      <w:r w:rsidRPr="00EC6142">
        <w:rPr>
          <w:rFonts w:ascii="Palatino Linotype" w:eastAsia="Palatino Linotype" w:hAnsi="Palatino Linotype" w:cs="Palatino Linotype"/>
          <w:b/>
          <w:sz w:val="22"/>
          <w:szCs w:val="22"/>
        </w:rPr>
        <w:t xml:space="preserve">Primero. </w:t>
      </w:r>
      <w:r w:rsidRPr="00EC6142">
        <w:rPr>
          <w:rFonts w:ascii="Palatino Linotype" w:eastAsia="Palatino Linotype" w:hAnsi="Palatino Linotype" w:cs="Palatino Linotype"/>
          <w:sz w:val="22"/>
          <w:szCs w:val="22"/>
        </w:rPr>
        <w:t xml:space="preserve">Resultan </w:t>
      </w:r>
      <w:r w:rsidRPr="00EC6142">
        <w:rPr>
          <w:rFonts w:ascii="Palatino Linotype" w:eastAsia="Palatino Linotype" w:hAnsi="Palatino Linotype" w:cs="Palatino Linotype"/>
          <w:b/>
          <w:sz w:val="22"/>
          <w:szCs w:val="22"/>
        </w:rPr>
        <w:t>fundadas</w:t>
      </w:r>
      <w:r w:rsidRPr="00EC6142">
        <w:rPr>
          <w:rFonts w:ascii="Palatino Linotype" w:eastAsia="Palatino Linotype" w:hAnsi="Palatino Linotype" w:cs="Palatino Linotype"/>
          <w:sz w:val="22"/>
          <w:szCs w:val="22"/>
        </w:rPr>
        <w:t xml:space="preserve"> las</w:t>
      </w:r>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 xml:space="preserve">razones o motivos de inconformidad hechos valer por la parte </w:t>
      </w:r>
      <w:r w:rsidRPr="00EC6142">
        <w:rPr>
          <w:rFonts w:ascii="Palatino Linotype" w:eastAsia="Palatino Linotype" w:hAnsi="Palatino Linotype" w:cs="Palatino Linotype"/>
          <w:b/>
          <w:sz w:val="22"/>
          <w:szCs w:val="22"/>
        </w:rPr>
        <w:t>Recurrente</w:t>
      </w:r>
      <w:r w:rsidRPr="00EC6142">
        <w:rPr>
          <w:rFonts w:ascii="Palatino Linotype" w:eastAsia="Palatino Linotype" w:hAnsi="Palatino Linotype" w:cs="Palatino Linotype"/>
          <w:sz w:val="22"/>
          <w:szCs w:val="22"/>
        </w:rPr>
        <w:t xml:space="preserve"> en el Recurso de Revisión </w:t>
      </w:r>
      <w:r w:rsidR="00B614D6" w:rsidRPr="00EC6142">
        <w:rPr>
          <w:rFonts w:ascii="Palatino Linotype" w:eastAsia="Palatino Linotype" w:hAnsi="Palatino Linotype" w:cs="Palatino Linotype"/>
          <w:b/>
          <w:sz w:val="22"/>
          <w:szCs w:val="22"/>
        </w:rPr>
        <w:t>1009</w:t>
      </w:r>
      <w:r w:rsidRPr="00EC6142">
        <w:rPr>
          <w:rFonts w:ascii="Palatino Linotype" w:eastAsia="Palatino Linotype" w:hAnsi="Palatino Linotype" w:cs="Palatino Linotype"/>
          <w:b/>
          <w:sz w:val="22"/>
          <w:szCs w:val="22"/>
        </w:rPr>
        <w:t>9/INFOEM/IP/RR/202</w:t>
      </w:r>
      <w:r w:rsidR="00B614D6" w:rsidRPr="00EC6142">
        <w:rPr>
          <w:rFonts w:ascii="Palatino Linotype" w:eastAsia="Palatino Linotype" w:hAnsi="Palatino Linotype" w:cs="Palatino Linotype"/>
          <w:b/>
          <w:sz w:val="22"/>
          <w:szCs w:val="22"/>
        </w:rPr>
        <w:t>5</w:t>
      </w:r>
      <w:r w:rsidRPr="00EC6142">
        <w:rPr>
          <w:rFonts w:ascii="Palatino Linotype" w:eastAsia="Palatino Linotype" w:hAnsi="Palatino Linotype" w:cs="Palatino Linotype"/>
          <w:b/>
          <w:sz w:val="22"/>
          <w:szCs w:val="22"/>
        </w:rPr>
        <w:t xml:space="preserve">; </w:t>
      </w:r>
      <w:r w:rsidRPr="00EC6142">
        <w:rPr>
          <w:rFonts w:ascii="Palatino Linotype" w:eastAsia="Palatino Linotype" w:hAnsi="Palatino Linotype" w:cs="Palatino Linotype"/>
          <w:sz w:val="22"/>
          <w:szCs w:val="22"/>
        </w:rPr>
        <w:t xml:space="preserve">por lo que, en términos del Considerando </w:t>
      </w:r>
      <w:r w:rsidRPr="00EC6142">
        <w:rPr>
          <w:rFonts w:ascii="Palatino Linotype" w:eastAsia="Palatino Linotype" w:hAnsi="Palatino Linotype" w:cs="Palatino Linotype"/>
          <w:b/>
          <w:sz w:val="22"/>
          <w:szCs w:val="22"/>
        </w:rPr>
        <w:t>Cuarto</w:t>
      </w:r>
      <w:r w:rsidRPr="00EC6142">
        <w:rPr>
          <w:rFonts w:ascii="Palatino Linotype" w:eastAsia="Palatino Linotype" w:hAnsi="Palatino Linotype" w:cs="Palatino Linotype"/>
          <w:sz w:val="22"/>
          <w:szCs w:val="22"/>
        </w:rPr>
        <w:t xml:space="preserve"> de la presente resolución se </w:t>
      </w:r>
      <w:r w:rsidR="00736180" w:rsidRPr="00EC6142">
        <w:rPr>
          <w:rFonts w:ascii="Palatino Linotype" w:eastAsia="Palatino Linotype" w:hAnsi="Palatino Linotype" w:cs="Palatino Linotype"/>
          <w:b/>
          <w:sz w:val="22"/>
          <w:szCs w:val="22"/>
        </w:rPr>
        <w:t xml:space="preserve">Revoca </w:t>
      </w:r>
      <w:r w:rsidRPr="00EC6142">
        <w:rPr>
          <w:rFonts w:ascii="Palatino Linotype" w:eastAsia="Palatino Linotype" w:hAnsi="Palatino Linotype" w:cs="Palatino Linotype"/>
          <w:sz w:val="22"/>
          <w:szCs w:val="22"/>
        </w:rPr>
        <w:t xml:space="preserve">la respuesta emitida por el </w:t>
      </w:r>
      <w:r w:rsidRPr="00EC6142">
        <w:rPr>
          <w:rFonts w:ascii="Palatino Linotype" w:eastAsia="Palatino Linotype" w:hAnsi="Palatino Linotype" w:cs="Palatino Linotype"/>
          <w:b/>
          <w:sz w:val="22"/>
          <w:szCs w:val="22"/>
        </w:rPr>
        <w:t xml:space="preserve">Sujeto Obligado. </w:t>
      </w:r>
    </w:p>
    <w:p w14:paraId="3ECC2DD3" w14:textId="77777777" w:rsidR="007613FD" w:rsidRPr="00EC6142" w:rsidRDefault="007613FD" w:rsidP="00FE433A">
      <w:pPr>
        <w:spacing w:line="360" w:lineRule="auto"/>
        <w:jc w:val="both"/>
        <w:rPr>
          <w:rFonts w:ascii="Palatino Linotype" w:eastAsia="Palatino Linotype" w:hAnsi="Palatino Linotype" w:cs="Palatino Linotype"/>
          <w:b/>
          <w:sz w:val="22"/>
          <w:szCs w:val="22"/>
        </w:rPr>
      </w:pPr>
    </w:p>
    <w:p w14:paraId="3A06DCA8" w14:textId="5AC10A0B" w:rsidR="007613FD" w:rsidRPr="00EC6142" w:rsidRDefault="00E81ACE" w:rsidP="00FE433A">
      <w:pPr>
        <w:spacing w:line="360" w:lineRule="auto"/>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 xml:space="preserve">Segundo. </w:t>
      </w:r>
      <w:r w:rsidRPr="00EC6142">
        <w:rPr>
          <w:rFonts w:ascii="Palatino Linotype" w:eastAsia="Palatino Linotype" w:hAnsi="Palatino Linotype" w:cs="Palatino Linotype"/>
          <w:sz w:val="22"/>
          <w:szCs w:val="22"/>
        </w:rPr>
        <w:t xml:space="preserve">Se </w:t>
      </w:r>
      <w:r w:rsidRPr="00EC6142">
        <w:rPr>
          <w:rFonts w:ascii="Palatino Linotype" w:eastAsia="Palatino Linotype" w:hAnsi="Palatino Linotype" w:cs="Palatino Linotype"/>
          <w:b/>
          <w:sz w:val="22"/>
          <w:szCs w:val="22"/>
        </w:rPr>
        <w:t>ordena</w:t>
      </w:r>
      <w:r w:rsidRPr="00EC6142">
        <w:rPr>
          <w:rFonts w:ascii="Palatino Linotype" w:eastAsia="Palatino Linotype" w:hAnsi="Palatino Linotype" w:cs="Palatino Linotype"/>
          <w:sz w:val="22"/>
          <w:szCs w:val="22"/>
        </w:rPr>
        <w:t xml:space="preserve"> al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que, en términos de los Considerandos </w:t>
      </w:r>
      <w:r w:rsidRPr="00EC6142">
        <w:rPr>
          <w:rFonts w:ascii="Palatino Linotype" w:eastAsia="Palatino Linotype" w:hAnsi="Palatino Linotype" w:cs="Palatino Linotype"/>
          <w:b/>
          <w:sz w:val="22"/>
          <w:szCs w:val="22"/>
        </w:rPr>
        <w:t>Cuarto y Quinto</w:t>
      </w:r>
      <w:r w:rsidRPr="00EC6142">
        <w:rPr>
          <w:rFonts w:ascii="Palatino Linotype" w:eastAsia="Palatino Linotype" w:hAnsi="Palatino Linotype" w:cs="Palatino Linotype"/>
          <w:sz w:val="22"/>
          <w:szCs w:val="22"/>
        </w:rPr>
        <w:t>, haga entrega, vía Sistema de Acceso a la Información Mexiquense, en versión pública, lo siguiente:</w:t>
      </w:r>
    </w:p>
    <w:p w14:paraId="344BED2D" w14:textId="77777777" w:rsidR="007613FD" w:rsidRPr="00EC6142" w:rsidRDefault="007613FD" w:rsidP="00FE433A">
      <w:pPr>
        <w:spacing w:line="360" w:lineRule="auto"/>
        <w:ind w:right="-7"/>
        <w:jc w:val="both"/>
        <w:rPr>
          <w:rFonts w:ascii="Palatino Linotype" w:eastAsia="Palatino Linotype" w:hAnsi="Palatino Linotype" w:cs="Palatino Linotype"/>
          <w:sz w:val="22"/>
          <w:szCs w:val="22"/>
        </w:rPr>
      </w:pPr>
    </w:p>
    <w:p w14:paraId="5FD6B083" w14:textId="1F4634B0" w:rsidR="007613FD" w:rsidRPr="00EC6142" w:rsidRDefault="004F3A4C" w:rsidP="004F3A4C">
      <w:pPr>
        <w:pStyle w:val="Listaconvietas3"/>
        <w:spacing w:line="360" w:lineRule="auto"/>
        <w:ind w:left="851" w:right="616" w:firstLine="0"/>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sz w:val="22"/>
          <w:szCs w:val="22"/>
        </w:rPr>
        <w:t xml:space="preserve">La Nómina del Sistema Municipal para el Desarrollo Integral de la Familia de </w:t>
      </w:r>
      <w:proofErr w:type="spellStart"/>
      <w:r w:rsidRPr="00EC6142">
        <w:rPr>
          <w:rFonts w:ascii="Palatino Linotype" w:eastAsia="Palatino Linotype" w:hAnsi="Palatino Linotype" w:cs="Palatino Linotype"/>
          <w:sz w:val="22"/>
          <w:szCs w:val="22"/>
        </w:rPr>
        <w:t>Calimaya</w:t>
      </w:r>
      <w:proofErr w:type="spellEnd"/>
      <w:r w:rsidRPr="00EC6142">
        <w:rPr>
          <w:rFonts w:ascii="Palatino Linotype" w:eastAsia="Palatino Linotype" w:hAnsi="Palatino Linotype" w:cs="Palatino Linotype"/>
          <w:sz w:val="22"/>
          <w:szCs w:val="22"/>
        </w:rPr>
        <w:t xml:space="preserve">, </w:t>
      </w:r>
      <w:r w:rsidR="00736180" w:rsidRPr="00EC6142">
        <w:rPr>
          <w:rFonts w:ascii="Palatino Linotype" w:eastAsia="Palatino Linotype" w:hAnsi="Palatino Linotype" w:cs="Palatino Linotype"/>
          <w:sz w:val="22"/>
          <w:szCs w:val="22"/>
          <w:lang w:val="es-ES" w:eastAsia="es-ES"/>
        </w:rPr>
        <w:t>de la primera quincena de julio de dos mil veinticinco.</w:t>
      </w:r>
      <w:r w:rsidR="00736180" w:rsidRPr="00EC6142">
        <w:rPr>
          <w:rFonts w:ascii="Palatino Linotype" w:eastAsia="Palatino Linotype" w:hAnsi="Palatino Linotype" w:cs="Palatino Linotype"/>
          <w:sz w:val="22"/>
          <w:szCs w:val="22"/>
        </w:rPr>
        <w:t xml:space="preserve"> </w:t>
      </w:r>
    </w:p>
    <w:p w14:paraId="7235FE2D" w14:textId="77777777" w:rsidR="00736180" w:rsidRPr="00EC6142" w:rsidRDefault="00736180" w:rsidP="00736180">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23DB491" w14:textId="3E5663C8" w:rsidR="007613FD" w:rsidRPr="00EC6142" w:rsidRDefault="00E81ACE" w:rsidP="00736180">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Recurrente</w:t>
      </w:r>
      <w:r w:rsidR="0077021B" w:rsidRPr="00EC6142">
        <w:rPr>
          <w:rFonts w:ascii="Palatino Linotype" w:hAnsi="Palatino Linotype"/>
          <w:sz w:val="22"/>
          <w:szCs w:val="22"/>
        </w:rPr>
        <w:t xml:space="preserve">, </w:t>
      </w:r>
      <w:r w:rsidR="0077021B" w:rsidRPr="00EC6142">
        <w:rPr>
          <w:rFonts w:ascii="Palatino Linotype" w:eastAsia="Palatino Linotype" w:hAnsi="Palatino Linotype" w:cs="Palatino Linotype"/>
          <w:i/>
          <w:sz w:val="22"/>
          <w:szCs w:val="22"/>
        </w:rPr>
        <w:t>así como el Acuerdo del Comité de Transparencia que funde y motive la clasificación de la información remitida en respuesta.</w:t>
      </w:r>
    </w:p>
    <w:p w14:paraId="1BAD720A" w14:textId="77777777" w:rsidR="007613FD" w:rsidRPr="00EC6142" w:rsidRDefault="007613FD" w:rsidP="00FE433A">
      <w:pPr>
        <w:spacing w:line="360" w:lineRule="auto"/>
        <w:ind w:right="49"/>
        <w:jc w:val="both"/>
        <w:rPr>
          <w:rFonts w:ascii="Palatino Linotype" w:eastAsia="Palatino Linotype" w:hAnsi="Palatino Linotype" w:cs="Palatino Linotype"/>
          <w:b/>
          <w:sz w:val="22"/>
          <w:szCs w:val="22"/>
        </w:rPr>
      </w:pPr>
    </w:p>
    <w:p w14:paraId="67FC9F81" w14:textId="77777777" w:rsidR="007613FD" w:rsidRPr="00EC6142" w:rsidRDefault="00E81ACE" w:rsidP="00FE433A">
      <w:pPr>
        <w:spacing w:line="360" w:lineRule="auto"/>
        <w:ind w:right="49"/>
        <w:jc w:val="both"/>
        <w:rPr>
          <w:rFonts w:ascii="Palatino Linotype" w:eastAsia="Palatino Linotype" w:hAnsi="Palatino Linotype" w:cs="Palatino Linotype"/>
          <w:b/>
          <w:sz w:val="22"/>
          <w:szCs w:val="22"/>
        </w:rPr>
      </w:pPr>
      <w:r w:rsidRPr="00EC6142">
        <w:rPr>
          <w:rFonts w:ascii="Palatino Linotype" w:eastAsia="Palatino Linotype" w:hAnsi="Palatino Linotype" w:cs="Palatino Linotype"/>
          <w:b/>
          <w:sz w:val="22"/>
          <w:szCs w:val="22"/>
        </w:rPr>
        <w:t>Tercero.</w:t>
      </w:r>
      <w:r w:rsidRPr="00EC6142">
        <w:rPr>
          <w:rFonts w:ascii="Palatino Linotype" w:eastAsia="Palatino Linotype" w:hAnsi="Palatino Linotype" w:cs="Palatino Linotype"/>
          <w:sz w:val="22"/>
          <w:szCs w:val="22"/>
        </w:rPr>
        <w:t xml:space="preserve"> </w:t>
      </w:r>
      <w:r w:rsidRPr="00EC6142">
        <w:rPr>
          <w:rFonts w:ascii="Palatino Linotype" w:eastAsia="Palatino Linotype" w:hAnsi="Palatino Linotype" w:cs="Palatino Linotype"/>
          <w:b/>
          <w:sz w:val="22"/>
          <w:szCs w:val="22"/>
        </w:rPr>
        <w:t xml:space="preserve">Notifíquese, </w:t>
      </w:r>
      <w:r w:rsidRPr="00EC6142">
        <w:rPr>
          <w:rFonts w:ascii="Palatino Linotype" w:eastAsia="Palatino Linotype" w:hAnsi="Palatino Linotype" w:cs="Palatino Linotype"/>
          <w:sz w:val="22"/>
          <w:szCs w:val="22"/>
        </w:rPr>
        <w:t xml:space="preserve">vía </w:t>
      </w:r>
      <w:r w:rsidRPr="00EC6142">
        <w:rPr>
          <w:rFonts w:ascii="Palatino Linotype" w:eastAsia="Palatino Linotype" w:hAnsi="Palatino Linotype" w:cs="Palatino Linotype"/>
          <w:b/>
          <w:sz w:val="22"/>
          <w:szCs w:val="22"/>
        </w:rPr>
        <w:t xml:space="preserve">SAIMEX </w:t>
      </w:r>
      <w:r w:rsidRPr="00EC6142">
        <w:rPr>
          <w:rFonts w:ascii="Palatino Linotype" w:eastAsia="Palatino Linotype" w:hAnsi="Palatino Linotype" w:cs="Palatino Linotype"/>
          <w:sz w:val="22"/>
          <w:szCs w:val="22"/>
        </w:rPr>
        <w:t>la presente resolución al T</w:t>
      </w:r>
      <w:r w:rsidRPr="00EC6142">
        <w:rPr>
          <w:rFonts w:ascii="Palatino Linotype" w:eastAsia="Palatino Linotype" w:hAnsi="Palatino Linotype" w:cs="Palatino Linotype"/>
          <w:b/>
          <w:sz w:val="22"/>
          <w:szCs w:val="22"/>
        </w:rPr>
        <w:t xml:space="preserve">itular de la Unidad de Transparencia </w:t>
      </w:r>
      <w:r w:rsidRPr="00EC6142">
        <w:rPr>
          <w:rFonts w:ascii="Palatino Linotype" w:eastAsia="Palatino Linotype" w:hAnsi="Palatino Linotype" w:cs="Palatino Linotype"/>
          <w:sz w:val="22"/>
          <w:szCs w:val="22"/>
        </w:rPr>
        <w:t xml:space="preserve">del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618008B4" w14:textId="77777777" w:rsidR="007613FD" w:rsidRPr="00EC6142" w:rsidRDefault="007613FD" w:rsidP="00FE433A">
      <w:pPr>
        <w:spacing w:line="360" w:lineRule="auto"/>
        <w:ind w:right="49"/>
        <w:jc w:val="both"/>
        <w:rPr>
          <w:rFonts w:ascii="Palatino Linotype" w:eastAsia="Palatino Linotype" w:hAnsi="Palatino Linotype" w:cs="Palatino Linotype"/>
          <w:sz w:val="22"/>
          <w:szCs w:val="22"/>
        </w:rPr>
      </w:pPr>
    </w:p>
    <w:p w14:paraId="07DAD05D" w14:textId="77777777"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Cuarto.</w:t>
      </w:r>
      <w:r w:rsidRPr="00EC6142">
        <w:rPr>
          <w:rFonts w:ascii="Palatino Linotype" w:eastAsia="Palatino Linotype" w:hAnsi="Palatino Linotype" w:cs="Palatino Linotype"/>
          <w:sz w:val="22"/>
          <w:szCs w:val="22"/>
        </w:rPr>
        <w:t xml:space="preserve"> </w:t>
      </w:r>
      <w:r w:rsidRPr="00EC6142">
        <w:rPr>
          <w:rFonts w:ascii="Palatino Linotype" w:eastAsia="Palatino Linotype" w:hAnsi="Palatino Linotype" w:cs="Palatino Linotype"/>
          <w:b/>
          <w:sz w:val="22"/>
          <w:szCs w:val="22"/>
        </w:rPr>
        <w:t xml:space="preserve">Notifíquese vía SAIMEX </w:t>
      </w:r>
      <w:r w:rsidRPr="00EC6142">
        <w:rPr>
          <w:rFonts w:ascii="Palatino Linotype" w:eastAsia="Palatino Linotype" w:hAnsi="Palatino Linotype" w:cs="Palatino Linotype"/>
          <w:sz w:val="22"/>
          <w:szCs w:val="22"/>
        </w:rPr>
        <w:t xml:space="preserve">a la parte </w:t>
      </w:r>
      <w:r w:rsidRPr="00EC6142">
        <w:rPr>
          <w:rFonts w:ascii="Palatino Linotype" w:eastAsia="Palatino Linotype" w:hAnsi="Palatino Linotype" w:cs="Palatino Linotype"/>
          <w:b/>
          <w:sz w:val="22"/>
          <w:szCs w:val="22"/>
        </w:rPr>
        <w:t xml:space="preserve">Recurrente </w:t>
      </w:r>
      <w:r w:rsidRPr="00EC6142">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707833A2" w14:textId="77777777" w:rsidR="007613FD" w:rsidRPr="00EC6142" w:rsidRDefault="007613FD" w:rsidP="00FE433A">
      <w:pPr>
        <w:spacing w:line="360" w:lineRule="auto"/>
        <w:ind w:right="49"/>
        <w:jc w:val="both"/>
        <w:rPr>
          <w:rFonts w:ascii="Palatino Linotype" w:eastAsia="Palatino Linotype" w:hAnsi="Palatino Linotype" w:cs="Palatino Linotype"/>
          <w:sz w:val="22"/>
          <w:szCs w:val="22"/>
        </w:rPr>
      </w:pPr>
    </w:p>
    <w:p w14:paraId="4E61C25D" w14:textId="77777777" w:rsidR="007613FD" w:rsidRPr="00EC6142" w:rsidRDefault="00E81ACE" w:rsidP="00FE433A">
      <w:pPr>
        <w:spacing w:line="360" w:lineRule="auto"/>
        <w:ind w:right="49"/>
        <w:jc w:val="both"/>
        <w:rPr>
          <w:rFonts w:ascii="Palatino Linotype" w:eastAsia="Palatino Linotype" w:hAnsi="Palatino Linotype" w:cs="Palatino Linotype"/>
          <w:sz w:val="22"/>
          <w:szCs w:val="22"/>
        </w:rPr>
      </w:pPr>
      <w:r w:rsidRPr="00EC6142">
        <w:rPr>
          <w:rFonts w:ascii="Palatino Linotype" w:eastAsia="Palatino Linotype" w:hAnsi="Palatino Linotype" w:cs="Palatino Linotype"/>
          <w:b/>
          <w:sz w:val="22"/>
          <w:szCs w:val="22"/>
        </w:rPr>
        <w:t>Quinto.</w:t>
      </w:r>
      <w:r w:rsidRPr="00EC6142">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EC6142">
        <w:rPr>
          <w:rFonts w:ascii="Palatino Linotype" w:eastAsia="Palatino Linotype" w:hAnsi="Palatino Linotype" w:cs="Palatino Linotype"/>
          <w:b/>
          <w:sz w:val="22"/>
          <w:szCs w:val="22"/>
        </w:rPr>
        <w:t>SUJETO OBLIGADO</w:t>
      </w:r>
      <w:r w:rsidRPr="00EC614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060BC22" w14:textId="3709785D" w:rsidR="007613FD" w:rsidRPr="00EC6142" w:rsidRDefault="007613FD" w:rsidP="00FE433A">
      <w:pPr>
        <w:spacing w:line="360" w:lineRule="auto"/>
        <w:ind w:right="49"/>
        <w:jc w:val="both"/>
        <w:rPr>
          <w:rFonts w:ascii="Palatino Linotype" w:eastAsia="Palatino Linotype" w:hAnsi="Palatino Linotype" w:cs="Palatino Linotype"/>
          <w:sz w:val="22"/>
          <w:szCs w:val="22"/>
        </w:rPr>
      </w:pPr>
    </w:p>
    <w:p w14:paraId="015B66F3" w14:textId="2A891F9E" w:rsidR="00874815" w:rsidRPr="00EC6142" w:rsidRDefault="00874815" w:rsidP="00FE433A">
      <w:pPr>
        <w:spacing w:line="360" w:lineRule="auto"/>
        <w:ind w:right="49"/>
        <w:jc w:val="both"/>
        <w:rPr>
          <w:rFonts w:ascii="Palatino Linotype" w:eastAsia="Palatino Linotype" w:hAnsi="Palatino Linotype" w:cs="Palatino Linotype"/>
          <w:sz w:val="22"/>
          <w:szCs w:val="22"/>
        </w:rPr>
      </w:pPr>
    </w:p>
    <w:p w14:paraId="698EB1BC" w14:textId="22456DA0" w:rsidR="00874815" w:rsidRPr="00EC6142" w:rsidRDefault="00874815" w:rsidP="00FE433A">
      <w:pPr>
        <w:spacing w:line="360" w:lineRule="auto"/>
        <w:ind w:right="49"/>
        <w:jc w:val="both"/>
        <w:rPr>
          <w:rFonts w:ascii="Palatino Linotype" w:eastAsia="Palatino Linotype" w:hAnsi="Palatino Linotype" w:cs="Palatino Linotype"/>
          <w:sz w:val="22"/>
          <w:szCs w:val="22"/>
        </w:rPr>
      </w:pPr>
    </w:p>
    <w:p w14:paraId="5C8B59B5" w14:textId="77777777" w:rsidR="00874815" w:rsidRPr="00EC6142" w:rsidRDefault="00874815" w:rsidP="00FE433A">
      <w:pPr>
        <w:spacing w:line="360" w:lineRule="auto"/>
        <w:ind w:right="49"/>
        <w:jc w:val="both"/>
        <w:rPr>
          <w:rFonts w:ascii="Palatino Linotype" w:eastAsia="Palatino Linotype" w:hAnsi="Palatino Linotype" w:cs="Palatino Linotype"/>
          <w:sz w:val="22"/>
          <w:szCs w:val="22"/>
        </w:rPr>
      </w:pPr>
    </w:p>
    <w:p w14:paraId="0A1E3CC5" w14:textId="3062729A" w:rsidR="007613FD" w:rsidRPr="00874815" w:rsidRDefault="00E81ACE" w:rsidP="00FE433A">
      <w:pPr>
        <w:spacing w:line="360" w:lineRule="auto"/>
        <w:jc w:val="both"/>
        <w:rPr>
          <w:rFonts w:ascii="Palatino Linotype" w:eastAsia="Palatino Linotype" w:hAnsi="Palatino Linotype" w:cs="Palatino Linotype"/>
          <w:sz w:val="22"/>
          <w:szCs w:val="22"/>
        </w:rPr>
        <w:sectPr w:rsidR="007613FD" w:rsidRPr="00874815">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bookmarkStart w:id="6" w:name="_heading=h.1fob9te" w:colFirst="0" w:colLast="0"/>
      <w:bookmarkEnd w:id="6"/>
      <w:r w:rsidRPr="00EC6142">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2730B" w:rsidRPr="00EC6142">
        <w:rPr>
          <w:rFonts w:ascii="Palatino Linotype" w:eastAsia="Palatino Linotype" w:hAnsi="Palatino Linotype" w:cs="Palatino Linotype"/>
          <w:sz w:val="22"/>
          <w:szCs w:val="22"/>
        </w:rPr>
        <w:t xml:space="preserve">CUADRAGÉSIMA TERCERA </w:t>
      </w:r>
      <w:r w:rsidRPr="00EC6142">
        <w:rPr>
          <w:rFonts w:ascii="Palatino Linotype" w:eastAsia="Palatino Linotype" w:hAnsi="Palatino Linotype" w:cs="Palatino Linotype"/>
          <w:sz w:val="22"/>
          <w:szCs w:val="22"/>
        </w:rPr>
        <w:t xml:space="preserve">SESIÓN ORDINARIA CELEBRADA EL </w:t>
      </w:r>
      <w:r w:rsidR="00D2730B" w:rsidRPr="00EC6142">
        <w:rPr>
          <w:rFonts w:ascii="Palatino Linotype" w:eastAsia="Palatino Linotype" w:hAnsi="Palatino Linotype" w:cs="Palatino Linotype"/>
          <w:sz w:val="22"/>
          <w:szCs w:val="22"/>
        </w:rPr>
        <w:t xml:space="preserve">TRES DE DICIEMBRE </w:t>
      </w:r>
      <w:r w:rsidRPr="00EC6142">
        <w:rPr>
          <w:rFonts w:ascii="Palatino Linotype" w:eastAsia="Palatino Linotype" w:hAnsi="Palatino Linotype" w:cs="Palatino Linotype"/>
          <w:sz w:val="22"/>
          <w:szCs w:val="22"/>
        </w:rPr>
        <w:t>DE DOS MIL VEINTIC</w:t>
      </w:r>
      <w:r w:rsidR="00B614D6" w:rsidRPr="00EC6142">
        <w:rPr>
          <w:rFonts w:ascii="Palatino Linotype" w:eastAsia="Palatino Linotype" w:hAnsi="Palatino Linotype" w:cs="Palatino Linotype"/>
          <w:sz w:val="22"/>
          <w:szCs w:val="22"/>
        </w:rPr>
        <w:t>INCO</w:t>
      </w:r>
      <w:r w:rsidRPr="00EC6142">
        <w:rPr>
          <w:rFonts w:ascii="Palatino Linotype" w:eastAsia="Palatino Linotype" w:hAnsi="Palatino Linotype" w:cs="Palatino Linotype"/>
          <w:sz w:val="22"/>
          <w:szCs w:val="22"/>
        </w:rPr>
        <w:t>, ANTE EL SECRETARIO TÉCNICO DEL PLENO ALEXIS TAPIA RAMÍREZ.</w:t>
      </w:r>
      <w:r w:rsidRPr="00874815">
        <w:rPr>
          <w:rFonts w:ascii="Palatino Linotype" w:eastAsia="Palatino Linotype" w:hAnsi="Palatino Linotype" w:cs="Palatino Linotype"/>
          <w:sz w:val="22"/>
          <w:szCs w:val="22"/>
        </w:rPr>
        <w:t xml:space="preserve">                              </w:t>
      </w:r>
    </w:p>
    <w:p w14:paraId="450E11EE" w14:textId="77777777" w:rsidR="007613FD" w:rsidRPr="00874815" w:rsidRDefault="007613FD" w:rsidP="00FE433A">
      <w:pPr>
        <w:spacing w:line="360" w:lineRule="auto"/>
        <w:jc w:val="both"/>
        <w:rPr>
          <w:rFonts w:ascii="Palatino Linotype" w:eastAsia="Palatino Linotype" w:hAnsi="Palatino Linotype" w:cs="Palatino Linotype"/>
          <w:sz w:val="22"/>
          <w:szCs w:val="22"/>
        </w:rPr>
      </w:pPr>
    </w:p>
    <w:sectPr w:rsidR="007613FD" w:rsidRPr="00874815">
      <w:headerReference w:type="first" r:id="rId2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24EF4" w14:textId="77777777" w:rsidR="00314F0F" w:rsidRDefault="00314F0F">
      <w:r>
        <w:separator/>
      </w:r>
    </w:p>
  </w:endnote>
  <w:endnote w:type="continuationSeparator" w:id="0">
    <w:p w14:paraId="3C97B7E1" w14:textId="77777777" w:rsidR="00314F0F" w:rsidRDefault="00314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66388" w14:textId="64129212" w:rsidR="0014305C" w:rsidRDefault="0014305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F2151">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F2151">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3D054667" w14:textId="77777777" w:rsidR="0014305C" w:rsidRDefault="0014305C">
    <w:pPr>
      <w:pBdr>
        <w:top w:val="nil"/>
        <w:left w:val="nil"/>
        <w:bottom w:val="nil"/>
        <w:right w:val="nil"/>
        <w:between w:val="nil"/>
      </w:pBdr>
      <w:tabs>
        <w:tab w:val="center" w:pos="4252"/>
        <w:tab w:val="right" w:pos="8504"/>
      </w:tabs>
      <w:rPr>
        <w:color w:val="000000"/>
      </w:rPr>
    </w:pPr>
  </w:p>
  <w:p w14:paraId="0E6AA9C6" w14:textId="77777777" w:rsidR="0014305C" w:rsidRDefault="0014305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0A59F" w14:textId="7DA9EB0F" w:rsidR="0014305C" w:rsidRDefault="0014305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F215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F2151">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413E9FF3" w14:textId="77777777" w:rsidR="0014305C" w:rsidRDefault="0014305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1D76A" w14:textId="77777777" w:rsidR="00314F0F" w:rsidRDefault="00314F0F">
      <w:r>
        <w:separator/>
      </w:r>
    </w:p>
  </w:footnote>
  <w:footnote w:type="continuationSeparator" w:id="0">
    <w:p w14:paraId="5071C79A" w14:textId="77777777" w:rsidR="00314F0F" w:rsidRDefault="00314F0F">
      <w:r>
        <w:continuationSeparator/>
      </w:r>
    </w:p>
  </w:footnote>
  <w:footnote w:id="1">
    <w:p w14:paraId="12EAC81D" w14:textId="77777777" w:rsidR="0014305C" w:rsidRDefault="0014305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40BC552" w14:textId="77777777" w:rsidR="0014305C" w:rsidRDefault="0014305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footnote>
  <w:footnote w:id="2">
    <w:p w14:paraId="629DAAE3" w14:textId="77777777" w:rsidR="0014305C" w:rsidRDefault="0014305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23111" w14:textId="77777777" w:rsidR="0014305C" w:rsidRDefault="0014305C">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1452811" wp14:editId="451EDEA8">
          <wp:simplePos x="0" y="0"/>
          <wp:positionH relativeFrom="column">
            <wp:posOffset>-638171</wp:posOffset>
          </wp:positionH>
          <wp:positionV relativeFrom="paragraph">
            <wp:posOffset>-450210</wp:posOffset>
          </wp:positionV>
          <wp:extent cx="7809876" cy="10165823"/>
          <wp:effectExtent l="0" t="0" r="0" b="0"/>
          <wp:wrapNone/>
          <wp:docPr id="17379112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a"/>
      <w:tblW w:w="5528" w:type="dxa"/>
      <w:tblInd w:w="3261" w:type="dxa"/>
      <w:tblLayout w:type="fixed"/>
      <w:tblLook w:val="0400" w:firstRow="0" w:lastRow="0" w:firstColumn="0" w:lastColumn="0" w:noHBand="0" w:noVBand="1"/>
    </w:tblPr>
    <w:tblGrid>
      <w:gridCol w:w="2551"/>
      <w:gridCol w:w="2977"/>
    </w:tblGrid>
    <w:tr w:rsidR="0014305C" w14:paraId="29C345CC" w14:textId="77777777">
      <w:tc>
        <w:tcPr>
          <w:tcW w:w="2551" w:type="dxa"/>
          <w:vAlign w:val="center"/>
        </w:tcPr>
        <w:p w14:paraId="69711710" w14:textId="77777777" w:rsidR="0014305C" w:rsidRDefault="001430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28EC25D" w14:textId="7E2AF6CC" w:rsidR="0014305C" w:rsidRDefault="001430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10099/INFOEM/IP/RR/2025</w:t>
          </w:r>
        </w:p>
      </w:tc>
    </w:tr>
    <w:tr w:rsidR="0014305C" w14:paraId="5057A39B" w14:textId="77777777">
      <w:trPr>
        <w:trHeight w:val="228"/>
      </w:trPr>
      <w:tc>
        <w:tcPr>
          <w:tcW w:w="2551" w:type="dxa"/>
          <w:vAlign w:val="center"/>
        </w:tcPr>
        <w:p w14:paraId="43597F0C" w14:textId="77777777" w:rsidR="0014305C" w:rsidRDefault="001430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B6BC454" w14:textId="2CFF1B93" w:rsidR="0014305C" w:rsidRDefault="0014305C">
          <w:pPr>
            <w:jc w:val="both"/>
            <w:rPr>
              <w:rFonts w:ascii="Palatino Linotype" w:eastAsia="Palatino Linotype" w:hAnsi="Palatino Linotype" w:cs="Palatino Linotype"/>
              <w:b/>
              <w:sz w:val="22"/>
              <w:szCs w:val="22"/>
            </w:rPr>
          </w:pPr>
          <w:r w:rsidRPr="00E9744E">
            <w:rPr>
              <w:rFonts w:ascii="Palatino Linotype" w:eastAsia="Palatino Linotype" w:hAnsi="Palatino Linotype" w:cs="Palatino Linotype"/>
              <w:b/>
              <w:sz w:val="22"/>
              <w:szCs w:val="22"/>
            </w:rPr>
            <w:t xml:space="preserve">Sistema Municipal para el Desarrollo Integral de la Familia de </w:t>
          </w:r>
          <w:proofErr w:type="spellStart"/>
          <w:r w:rsidRPr="00E9744E">
            <w:rPr>
              <w:rFonts w:ascii="Palatino Linotype" w:eastAsia="Palatino Linotype" w:hAnsi="Palatino Linotype" w:cs="Palatino Linotype"/>
              <w:b/>
              <w:sz w:val="22"/>
              <w:szCs w:val="22"/>
            </w:rPr>
            <w:t>Calimaya</w:t>
          </w:r>
          <w:proofErr w:type="spellEnd"/>
        </w:p>
      </w:tc>
    </w:tr>
    <w:tr w:rsidR="0014305C" w14:paraId="7A506759" w14:textId="77777777">
      <w:tc>
        <w:tcPr>
          <w:tcW w:w="2551" w:type="dxa"/>
          <w:vAlign w:val="center"/>
        </w:tcPr>
        <w:p w14:paraId="4D2C4A06" w14:textId="77777777" w:rsidR="0014305C" w:rsidRDefault="001430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720A46B" w14:textId="77777777" w:rsidR="0014305C" w:rsidRDefault="0014305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99B04C" w14:textId="77777777" w:rsidR="0014305C" w:rsidRDefault="0014305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B55F" w14:textId="77777777" w:rsidR="0014305C" w:rsidRDefault="0014305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4C509BA3" wp14:editId="4B6F966E">
          <wp:simplePos x="0" y="0"/>
          <wp:positionH relativeFrom="column">
            <wp:posOffset>-798188</wp:posOffset>
          </wp:positionH>
          <wp:positionV relativeFrom="paragraph">
            <wp:posOffset>-399409</wp:posOffset>
          </wp:positionV>
          <wp:extent cx="7809876" cy="10165823"/>
          <wp:effectExtent l="0" t="0" r="0" b="0"/>
          <wp:wrapNone/>
          <wp:docPr id="17379112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b"/>
      <w:tblW w:w="5670" w:type="dxa"/>
      <w:tblInd w:w="3119" w:type="dxa"/>
      <w:tblLayout w:type="fixed"/>
      <w:tblLook w:val="0400" w:firstRow="0" w:lastRow="0" w:firstColumn="0" w:lastColumn="0" w:noHBand="0" w:noVBand="1"/>
    </w:tblPr>
    <w:tblGrid>
      <w:gridCol w:w="2551"/>
      <w:gridCol w:w="3119"/>
    </w:tblGrid>
    <w:tr w:rsidR="0014305C" w14:paraId="7DB109F2" w14:textId="77777777">
      <w:tc>
        <w:tcPr>
          <w:tcW w:w="2551" w:type="dxa"/>
          <w:vAlign w:val="center"/>
        </w:tcPr>
        <w:p w14:paraId="4F2BFB64" w14:textId="77777777" w:rsidR="0014305C" w:rsidRDefault="001430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5580B29" w14:textId="3CEE81B9" w:rsidR="0014305C" w:rsidRDefault="001430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010099/INFOEM/IP/RR/2025</w:t>
          </w:r>
        </w:p>
      </w:tc>
    </w:tr>
    <w:tr w:rsidR="0014305C" w14:paraId="1C6B0132" w14:textId="77777777">
      <w:tc>
        <w:tcPr>
          <w:tcW w:w="2551" w:type="dxa"/>
          <w:vAlign w:val="center"/>
        </w:tcPr>
        <w:p w14:paraId="0BD771E4" w14:textId="77777777" w:rsidR="0014305C" w:rsidRDefault="0014305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338FDBC" w14:textId="6FA131FC" w:rsidR="0014305C" w:rsidRDefault="00FF2151" w:rsidP="00FF215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XXXXX </w:t>
          </w:r>
        </w:p>
      </w:tc>
    </w:tr>
    <w:tr w:rsidR="0014305C" w14:paraId="47C7C026" w14:textId="77777777">
      <w:trPr>
        <w:trHeight w:val="228"/>
      </w:trPr>
      <w:tc>
        <w:tcPr>
          <w:tcW w:w="2551" w:type="dxa"/>
          <w:vAlign w:val="center"/>
        </w:tcPr>
        <w:p w14:paraId="5019A438" w14:textId="77777777" w:rsidR="0014305C" w:rsidRDefault="001430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2BDD602" w14:textId="1957D3C6" w:rsidR="0014305C" w:rsidRDefault="0014305C">
          <w:pPr>
            <w:ind w:right="27"/>
            <w:jc w:val="both"/>
            <w:rPr>
              <w:rFonts w:ascii="Palatino Linotype" w:eastAsia="Palatino Linotype" w:hAnsi="Palatino Linotype" w:cs="Palatino Linotype"/>
              <w:b/>
              <w:sz w:val="22"/>
              <w:szCs w:val="22"/>
            </w:rPr>
          </w:pPr>
          <w:r w:rsidRPr="00E9744E">
            <w:rPr>
              <w:rFonts w:ascii="Palatino Linotype" w:eastAsia="Palatino Linotype" w:hAnsi="Palatino Linotype" w:cs="Palatino Linotype"/>
              <w:b/>
              <w:sz w:val="22"/>
              <w:szCs w:val="22"/>
            </w:rPr>
            <w:t xml:space="preserve">Sistema Municipal para el Desarrollo Integral de la Familia de </w:t>
          </w:r>
          <w:proofErr w:type="spellStart"/>
          <w:r w:rsidRPr="00E9744E">
            <w:rPr>
              <w:rFonts w:ascii="Palatino Linotype" w:eastAsia="Palatino Linotype" w:hAnsi="Palatino Linotype" w:cs="Palatino Linotype"/>
              <w:b/>
              <w:sz w:val="22"/>
              <w:szCs w:val="22"/>
            </w:rPr>
            <w:t>Calimaya</w:t>
          </w:r>
          <w:proofErr w:type="spellEnd"/>
        </w:p>
      </w:tc>
    </w:tr>
    <w:tr w:rsidR="0014305C" w14:paraId="57BB302F" w14:textId="77777777">
      <w:tc>
        <w:tcPr>
          <w:tcW w:w="2551" w:type="dxa"/>
          <w:vAlign w:val="center"/>
        </w:tcPr>
        <w:p w14:paraId="55235F34" w14:textId="77777777" w:rsidR="0014305C" w:rsidRDefault="001430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9081FDD" w14:textId="77777777" w:rsidR="0014305C" w:rsidRDefault="0014305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345F2E" w14:textId="77777777" w:rsidR="0014305C" w:rsidRDefault="0014305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37D1" w14:textId="77777777" w:rsidR="0014305C" w:rsidRDefault="0014305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49A4842" w14:textId="77777777" w:rsidR="0014305C" w:rsidRDefault="0014305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C20E8"/>
    <w:multiLevelType w:val="multilevel"/>
    <w:tmpl w:val="3256627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3F74E4"/>
    <w:multiLevelType w:val="multilevel"/>
    <w:tmpl w:val="34D09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390412"/>
    <w:multiLevelType w:val="multilevel"/>
    <w:tmpl w:val="CE12209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721483"/>
    <w:multiLevelType w:val="multilevel"/>
    <w:tmpl w:val="2430909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2BD3330"/>
    <w:multiLevelType w:val="multilevel"/>
    <w:tmpl w:val="F4480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30644A"/>
    <w:multiLevelType w:val="multilevel"/>
    <w:tmpl w:val="80A00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953B2C"/>
    <w:multiLevelType w:val="hybridMultilevel"/>
    <w:tmpl w:val="9FA03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294EB7"/>
    <w:multiLevelType w:val="multilevel"/>
    <w:tmpl w:val="F376B7E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8" w15:restartNumberingAfterBreak="0">
    <w:nsid w:val="514B755C"/>
    <w:multiLevelType w:val="multilevel"/>
    <w:tmpl w:val="452C1FAC"/>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7E4F40"/>
    <w:multiLevelType w:val="multilevel"/>
    <w:tmpl w:val="FF04C20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737EEC"/>
    <w:multiLevelType w:val="multilevel"/>
    <w:tmpl w:val="FBFA2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422066"/>
    <w:multiLevelType w:val="multilevel"/>
    <w:tmpl w:val="61F8D5EA"/>
    <w:lvl w:ilvl="0">
      <w:start w:val="8"/>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051E04"/>
    <w:multiLevelType w:val="multilevel"/>
    <w:tmpl w:val="6D200100"/>
    <w:lvl w:ilvl="0">
      <w:start w:val="1"/>
      <w:numFmt w:val="decimal"/>
      <w:pStyle w:val="Listaconvietas3"/>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6606438C"/>
    <w:multiLevelType w:val="multilevel"/>
    <w:tmpl w:val="343077A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DF5D17"/>
    <w:multiLevelType w:val="multilevel"/>
    <w:tmpl w:val="073AA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8D26DD9"/>
    <w:multiLevelType w:val="multilevel"/>
    <w:tmpl w:val="D2803616"/>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3"/>
  </w:num>
  <w:num w:numId="2">
    <w:abstractNumId w:val="15"/>
  </w:num>
  <w:num w:numId="3">
    <w:abstractNumId w:val="2"/>
  </w:num>
  <w:num w:numId="4">
    <w:abstractNumId w:val="9"/>
  </w:num>
  <w:num w:numId="5">
    <w:abstractNumId w:val="8"/>
  </w:num>
  <w:num w:numId="6">
    <w:abstractNumId w:val="7"/>
  </w:num>
  <w:num w:numId="7">
    <w:abstractNumId w:val="12"/>
  </w:num>
  <w:num w:numId="8">
    <w:abstractNumId w:val="11"/>
  </w:num>
  <w:num w:numId="9">
    <w:abstractNumId w:val="1"/>
  </w:num>
  <w:num w:numId="10">
    <w:abstractNumId w:val="13"/>
  </w:num>
  <w:num w:numId="11">
    <w:abstractNumId w:val="10"/>
  </w:num>
  <w:num w:numId="12">
    <w:abstractNumId w:val="5"/>
  </w:num>
  <w:num w:numId="13">
    <w:abstractNumId w:val="6"/>
  </w:num>
  <w:num w:numId="14">
    <w:abstractNumId w:val="0"/>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3FD"/>
    <w:rsid w:val="00034D1E"/>
    <w:rsid w:val="00111EB7"/>
    <w:rsid w:val="00112757"/>
    <w:rsid w:val="0014305C"/>
    <w:rsid w:val="00143A2D"/>
    <w:rsid w:val="002457D1"/>
    <w:rsid w:val="00314F0F"/>
    <w:rsid w:val="00317282"/>
    <w:rsid w:val="00357AE1"/>
    <w:rsid w:val="003B2D3C"/>
    <w:rsid w:val="003F0D42"/>
    <w:rsid w:val="004928C6"/>
    <w:rsid w:val="004F3A4C"/>
    <w:rsid w:val="00624100"/>
    <w:rsid w:val="0066310C"/>
    <w:rsid w:val="006A3BAE"/>
    <w:rsid w:val="006A5854"/>
    <w:rsid w:val="006E2875"/>
    <w:rsid w:val="006E4F72"/>
    <w:rsid w:val="00736180"/>
    <w:rsid w:val="007613FD"/>
    <w:rsid w:val="0077021B"/>
    <w:rsid w:val="00874815"/>
    <w:rsid w:val="008D1A1B"/>
    <w:rsid w:val="00974B01"/>
    <w:rsid w:val="009B6FEC"/>
    <w:rsid w:val="00A25D76"/>
    <w:rsid w:val="00A46450"/>
    <w:rsid w:val="00A50508"/>
    <w:rsid w:val="00AF51F1"/>
    <w:rsid w:val="00AF7769"/>
    <w:rsid w:val="00B614D6"/>
    <w:rsid w:val="00B72CAD"/>
    <w:rsid w:val="00C03DAB"/>
    <w:rsid w:val="00C0513C"/>
    <w:rsid w:val="00C11918"/>
    <w:rsid w:val="00C710A3"/>
    <w:rsid w:val="00CC67BE"/>
    <w:rsid w:val="00CD0092"/>
    <w:rsid w:val="00D2730B"/>
    <w:rsid w:val="00D86ED6"/>
    <w:rsid w:val="00E07B47"/>
    <w:rsid w:val="00E27CF4"/>
    <w:rsid w:val="00E81ACE"/>
    <w:rsid w:val="00E91BCB"/>
    <w:rsid w:val="00E94FAF"/>
    <w:rsid w:val="00E9744E"/>
    <w:rsid w:val="00EC6142"/>
    <w:rsid w:val="00F53656"/>
    <w:rsid w:val="00FE433A"/>
    <w:rsid w:val="00FF21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C497C"/>
  <w15:docId w15:val="{4BE5FAB9-2D59-4855-BD16-DC99D3B4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875"/>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E97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41582.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41/drhQiLeL8LDMhldLxSWkfw==">CgMxLjAyCWguM3pueXNoNzIIaC5namRneHMyCWguMzBqMHpsbDIJaC4yZXQ5MnAwMghoLnR5amN3dDIJaC4zZHk2dmttMgloLjF0M2g1c2YyCWguNGQzNG9nODIJaC4xZm9iOXRlOAByITFJUnVaUFlwUHlyeUpHdXpnQW9rRUJfUi1aZFNkNVVoTQ==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10541</Words>
  <Characters>57978</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2025-12-05T17:39:00Z</cp:lastPrinted>
  <dcterms:created xsi:type="dcterms:W3CDTF">2026-01-14T19:35:00Z</dcterms:created>
  <dcterms:modified xsi:type="dcterms:W3CDTF">2026-01-14T19:35:00Z</dcterms:modified>
</cp:coreProperties>
</file>