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B8" w:rsidRDefault="006476B8">
      <w:pPr>
        <w:widowControl w:val="0"/>
        <w:pBdr>
          <w:top w:val="nil"/>
          <w:left w:val="nil"/>
          <w:bottom w:val="nil"/>
          <w:right w:val="nil"/>
          <w:between w:val="nil"/>
        </w:pBdr>
        <w:spacing w:line="276" w:lineRule="auto"/>
      </w:pPr>
    </w:p>
    <w:p w:rsidR="006476B8" w:rsidRPr="00C91875" w:rsidRDefault="00E40CA1">
      <w:pPr>
        <w:tabs>
          <w:tab w:val="left" w:pos="3465"/>
        </w:tabs>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6476B8" w:rsidRPr="00C91875" w:rsidRDefault="006476B8">
      <w:pPr>
        <w:tabs>
          <w:tab w:val="left" w:pos="3465"/>
        </w:tabs>
        <w:spacing w:line="360" w:lineRule="auto"/>
        <w:ind w:right="-787"/>
        <w:jc w:val="both"/>
        <w:rPr>
          <w:rFonts w:ascii="Palatino Linotype" w:eastAsia="Palatino Linotype" w:hAnsi="Palatino Linotype" w:cs="Palatino Linotype"/>
        </w:rPr>
      </w:pPr>
    </w:p>
    <w:p w:rsidR="006476B8" w:rsidRPr="00C91875" w:rsidRDefault="00E40CA1">
      <w:pPr>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b/>
        </w:rPr>
        <w:t xml:space="preserve">VISTAS </w:t>
      </w:r>
      <w:r w:rsidRPr="00C91875">
        <w:rPr>
          <w:rFonts w:ascii="Palatino Linotype" w:eastAsia="Palatino Linotype" w:hAnsi="Palatino Linotype" w:cs="Palatino Linotype"/>
        </w:rPr>
        <w:t xml:space="preserve">las constancias para resolver </w:t>
      </w:r>
      <w:r w:rsidRPr="00C91875">
        <w:rPr>
          <w:rFonts w:ascii="Palatino Linotype" w:eastAsia="Palatino Linotype" w:hAnsi="Palatino Linotype" w:cs="Palatino Linotype"/>
          <w:color w:val="000000"/>
        </w:rPr>
        <w:t xml:space="preserve">el Recurso de Revisión </w:t>
      </w:r>
      <w:r w:rsidRPr="00C91875">
        <w:rPr>
          <w:rFonts w:ascii="Palatino Linotype" w:eastAsia="Palatino Linotype" w:hAnsi="Palatino Linotype" w:cs="Palatino Linotype"/>
          <w:b/>
          <w:color w:val="000000"/>
        </w:rPr>
        <w:t>07663/INFOEM/IP/RR/2024</w:t>
      </w:r>
      <w:r w:rsidRPr="00C91875">
        <w:rPr>
          <w:rFonts w:ascii="Palatino Linotype" w:eastAsia="Palatino Linotype" w:hAnsi="Palatino Linotype" w:cs="Palatino Linotype"/>
          <w:color w:val="000000"/>
        </w:rPr>
        <w:t xml:space="preserve">, promovido </w:t>
      </w:r>
      <w:r w:rsidRPr="00C91875">
        <w:rPr>
          <w:rFonts w:ascii="Palatino Linotype" w:eastAsia="Palatino Linotype" w:hAnsi="Palatino Linotype" w:cs="Palatino Linotype"/>
          <w:b/>
        </w:rPr>
        <w:t>por un usuario que no registró nombre alguno</w:t>
      </w:r>
      <w:r w:rsidRPr="00C91875">
        <w:rPr>
          <w:rFonts w:ascii="Palatino Linotype" w:eastAsia="Palatino Linotype" w:hAnsi="Palatino Linotype" w:cs="Palatino Linotype"/>
          <w:color w:val="000000"/>
        </w:rPr>
        <w:t>,</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 xml:space="preserve">a quien en lo sucesivo se denominará  </w:t>
      </w:r>
      <w:r w:rsidRPr="00C91875">
        <w:rPr>
          <w:rFonts w:ascii="Palatino Linotype" w:eastAsia="Palatino Linotype" w:hAnsi="Palatino Linotype" w:cs="Palatino Linotype"/>
          <w:b/>
        </w:rPr>
        <w:t>EL RECURRENTE</w:t>
      </w:r>
      <w:r w:rsidRPr="00C91875">
        <w:rPr>
          <w:rFonts w:ascii="Palatino Linotype" w:eastAsia="Palatino Linotype" w:hAnsi="Palatino Linotype" w:cs="Palatino Linotype"/>
        </w:rPr>
        <w:t xml:space="preserve">, en contra de la respuesta otorgada a la solicitud de información </w:t>
      </w:r>
      <w:r w:rsidRPr="00C91875">
        <w:rPr>
          <w:rFonts w:ascii="Palatino Linotype" w:eastAsia="Palatino Linotype" w:hAnsi="Palatino Linotype" w:cs="Palatino Linotype"/>
          <w:b/>
        </w:rPr>
        <w:t>02971/TOLUCA/IP/2024</w:t>
      </w:r>
      <w:r w:rsidRPr="00C91875">
        <w:rPr>
          <w:rFonts w:ascii="Palatino Linotype" w:eastAsia="Palatino Linotype" w:hAnsi="Palatino Linotype" w:cs="Palatino Linotype"/>
        </w:rPr>
        <w:t xml:space="preserve">, por parte del </w:t>
      </w:r>
      <w:r w:rsidRPr="00C91875">
        <w:rPr>
          <w:rFonts w:ascii="Palatino Linotype" w:eastAsia="Palatino Linotype" w:hAnsi="Palatino Linotype" w:cs="Palatino Linotype"/>
          <w:b/>
        </w:rPr>
        <w:t xml:space="preserve">Ayuntamiento de Toluca, </w:t>
      </w:r>
      <w:r w:rsidRPr="00C91875">
        <w:rPr>
          <w:rFonts w:ascii="Palatino Linotype" w:eastAsia="Palatino Linotype" w:hAnsi="Palatino Linotype" w:cs="Palatino Linotype"/>
        </w:rPr>
        <w:t xml:space="preserve">en adelante el </w:t>
      </w:r>
      <w:r w:rsidRPr="00C91875">
        <w:rPr>
          <w:rFonts w:ascii="Palatino Linotype" w:eastAsia="Palatino Linotype" w:hAnsi="Palatino Linotype" w:cs="Palatino Linotype"/>
          <w:b/>
        </w:rPr>
        <w:t>SUJETO OBLIGADO,</w:t>
      </w:r>
      <w:r w:rsidRPr="00C91875">
        <w:rPr>
          <w:rFonts w:ascii="Palatino Linotype" w:eastAsia="Palatino Linotype" w:hAnsi="Palatino Linotype" w:cs="Palatino Linotype"/>
        </w:rPr>
        <w:t xml:space="preserve"> se emite la presente resolución con base en los siguientes:</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C91875">
        <w:rPr>
          <w:rFonts w:ascii="Palatino Linotype" w:eastAsia="Palatino Linotype" w:hAnsi="Palatino Linotype" w:cs="Palatino Linotype"/>
          <w:b/>
          <w:color w:val="000000"/>
          <w:sz w:val="24"/>
          <w:szCs w:val="24"/>
        </w:rPr>
        <w:t>A N T E C E D E N T E S</w:t>
      </w:r>
    </w:p>
    <w:p w:rsidR="006476B8" w:rsidRPr="00C91875" w:rsidRDefault="006476B8">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6476B8" w:rsidRPr="00C91875" w:rsidRDefault="00E40CA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El </w:t>
      </w:r>
      <w:r w:rsidRPr="00C91875">
        <w:rPr>
          <w:rFonts w:ascii="Palatino Linotype" w:eastAsia="Palatino Linotype" w:hAnsi="Palatino Linotype" w:cs="Palatino Linotype"/>
          <w:b/>
          <w:color w:val="000000"/>
        </w:rPr>
        <w:t>trece de noviembre de dos mil veinticuatro</w:t>
      </w:r>
      <w:r w:rsidRPr="00C91875">
        <w:rPr>
          <w:rFonts w:ascii="Palatino Linotype" w:eastAsia="Palatino Linotype" w:hAnsi="Palatino Linotype" w:cs="Palatino Linotype"/>
          <w:color w:val="000000"/>
        </w:rPr>
        <w:t>,</w:t>
      </w:r>
      <w:r w:rsidRPr="00C91875">
        <w:rPr>
          <w:rFonts w:ascii="Palatino Linotype" w:eastAsia="Palatino Linotype" w:hAnsi="Palatino Linotype" w:cs="Palatino Linotype"/>
          <w:b/>
          <w:color w:val="000000"/>
        </w:rPr>
        <w:t xml:space="preserve"> </w:t>
      </w:r>
      <w:r w:rsidRPr="00C91875">
        <w:rPr>
          <w:rFonts w:ascii="Palatino Linotype" w:eastAsia="Palatino Linotype" w:hAnsi="Palatino Linotype" w:cs="Palatino Linotype"/>
          <w:color w:val="000000"/>
        </w:rPr>
        <w:t>se presentó ante el Sujeto Obligado a través del Sistema de Acceso a la Información Mexiquense (SAIMEX), la siguiente solicitud de información pública:</w:t>
      </w:r>
    </w:p>
    <w:p w:rsidR="006476B8" w:rsidRPr="00C91875" w:rsidRDefault="006476B8">
      <w:pPr>
        <w:pBdr>
          <w:top w:val="nil"/>
          <w:left w:val="nil"/>
          <w:bottom w:val="nil"/>
          <w:right w:val="nil"/>
          <w:between w:val="nil"/>
        </w:pBdr>
        <w:ind w:right="-787"/>
        <w:jc w:val="both"/>
        <w:rPr>
          <w:rFonts w:ascii="Palatino Linotype" w:eastAsia="Palatino Linotype" w:hAnsi="Palatino Linotype" w:cs="Palatino Linotype"/>
          <w:color w:val="000000"/>
        </w:rPr>
      </w:pPr>
    </w:p>
    <w:p w:rsidR="006476B8" w:rsidRPr="00C91875" w:rsidRDefault="00E40CA1">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C91875">
        <w:rPr>
          <w:rFonts w:ascii="Palatino Linotype" w:eastAsia="Palatino Linotype" w:hAnsi="Palatino Linotype" w:cs="Palatino Linotype"/>
          <w:i/>
          <w:color w:val="000000"/>
        </w:rPr>
        <w:t xml:space="preserve">“Con fundamento en los Artículos 47, 48, 49, 50 de la LEY ORGÁNICA MUNICIPAL DEL ESTADO DE MÉXICO solicito de ALICIA JANNETH RAMÓN SÁNCHEZ Jefa de la Unidad Jurídica e Igualdad de Género a la fecha de esta solicitud la siguiente documental: -Documento público que acredite ser persona ciudadana del Estado, en pleno uso de sus derechos, -Constancia de No Inhabilitación para poder desempeñar el cargo -Copia del documento que acredite el contar con un </w:t>
      </w:r>
      <w:proofErr w:type="spellStart"/>
      <w:r w:rsidRPr="00C91875">
        <w:rPr>
          <w:rFonts w:ascii="Palatino Linotype" w:eastAsia="Palatino Linotype" w:hAnsi="Palatino Linotype" w:cs="Palatino Linotype"/>
          <w:i/>
          <w:color w:val="000000"/>
        </w:rPr>
        <w:t>titulo</w:t>
      </w:r>
      <w:proofErr w:type="spellEnd"/>
      <w:r w:rsidRPr="00C91875">
        <w:rPr>
          <w:rFonts w:ascii="Palatino Linotype" w:eastAsia="Palatino Linotype" w:hAnsi="Palatino Linotype" w:cs="Palatino Linotype"/>
          <w:i/>
          <w:color w:val="000000"/>
        </w:rPr>
        <w:t xml:space="preserve"> profesional y el documento que acredite la experiencia de al menos un año en la materia -La certificación de competencia laboral en materia -Documento que acredite el no estar condenado por sentencia ejecutoria por el delito de violencia política contra mujeres en razón de </w:t>
      </w:r>
      <w:proofErr w:type="spellStart"/>
      <w:r w:rsidRPr="00C91875">
        <w:rPr>
          <w:rFonts w:ascii="Palatino Linotype" w:eastAsia="Palatino Linotype" w:hAnsi="Palatino Linotype" w:cs="Palatino Linotype"/>
          <w:i/>
          <w:color w:val="000000"/>
        </w:rPr>
        <w:t>genero</w:t>
      </w:r>
      <w:proofErr w:type="spellEnd"/>
      <w:r w:rsidRPr="00C91875">
        <w:rPr>
          <w:rFonts w:ascii="Palatino Linotype" w:eastAsia="Palatino Linotype" w:hAnsi="Palatino Linotype" w:cs="Palatino Linotype"/>
          <w:i/>
          <w:color w:val="000000"/>
        </w:rPr>
        <w:t xml:space="preserve"> -Documento que acredite el no estar inscrito en el Registro de Deudores Alimentarios Morosos -Documento que acredite el no estar condenado por sentencia ejecutoriada por delitos de violencia familiar, contra la libertad sexual o de violencia </w:t>
      </w:r>
      <w:r w:rsidRPr="00C91875">
        <w:rPr>
          <w:rFonts w:ascii="Palatino Linotype" w:eastAsia="Palatino Linotype" w:hAnsi="Palatino Linotype" w:cs="Palatino Linotype"/>
          <w:i/>
          <w:color w:val="000000"/>
        </w:rPr>
        <w:lastRenderedPageBreak/>
        <w:t xml:space="preserve">de </w:t>
      </w:r>
      <w:proofErr w:type="spellStart"/>
      <w:r w:rsidRPr="00C91875">
        <w:rPr>
          <w:rFonts w:ascii="Palatino Linotype" w:eastAsia="Palatino Linotype" w:hAnsi="Palatino Linotype" w:cs="Palatino Linotype"/>
          <w:i/>
          <w:color w:val="000000"/>
        </w:rPr>
        <w:t>genero</w:t>
      </w:r>
      <w:proofErr w:type="spellEnd"/>
      <w:r w:rsidRPr="00C91875">
        <w:rPr>
          <w:rFonts w:ascii="Palatino Linotype" w:eastAsia="Palatino Linotype" w:hAnsi="Palatino Linotype" w:cs="Palatino Linotype"/>
          <w:i/>
          <w:color w:val="000000"/>
        </w:rPr>
        <w:t xml:space="preserve"> - Así como el documento que acredite en su caso si se tiene alguna denuncia de acoso a los y las colaboradoras de esta dependencia -Último recibo de nómina o CFDI </w:t>
      </w:r>
      <w:proofErr w:type="spellStart"/>
      <w:r w:rsidRPr="00C91875">
        <w:rPr>
          <w:rFonts w:ascii="Palatino Linotype" w:eastAsia="Palatino Linotype" w:hAnsi="Palatino Linotype" w:cs="Palatino Linotype"/>
          <w:i/>
          <w:color w:val="000000"/>
        </w:rPr>
        <w:t>emtidio</w:t>
      </w:r>
      <w:proofErr w:type="spellEnd"/>
      <w:r w:rsidRPr="00C91875">
        <w:rPr>
          <w:rFonts w:ascii="Palatino Linotype" w:eastAsia="Palatino Linotype" w:hAnsi="Palatino Linotype" w:cs="Palatino Linotype"/>
          <w:i/>
          <w:color w:val="000000"/>
        </w:rPr>
        <w:t xml:space="preserve"> a su favor -</w:t>
      </w:r>
      <w:proofErr w:type="spellStart"/>
      <w:r w:rsidRPr="00C91875">
        <w:rPr>
          <w:rFonts w:ascii="Palatino Linotype" w:eastAsia="Palatino Linotype" w:hAnsi="Palatino Linotype" w:cs="Palatino Linotype"/>
          <w:i/>
          <w:color w:val="000000"/>
        </w:rPr>
        <w:t>Curriculum</w:t>
      </w:r>
      <w:proofErr w:type="spellEnd"/>
      <w:r w:rsidRPr="00C91875">
        <w:rPr>
          <w:rFonts w:ascii="Palatino Linotype" w:eastAsia="Palatino Linotype" w:hAnsi="Palatino Linotype" w:cs="Palatino Linotype"/>
          <w:i/>
          <w:color w:val="000000"/>
        </w:rPr>
        <w:t xml:space="preserve"> vitae -Credencial que la acredite como servidor público -Nombramiento oficial -Oficios firmados del 04 de Noviembre al 09 de Noviembre y Copia del Correo Electrónico Institucional para dar cuenta si tiene información o comunicación directa con el décimo regidor por ser su querida... amistad como dice </w:t>
      </w:r>
      <w:proofErr w:type="spellStart"/>
      <w:r w:rsidRPr="00C91875">
        <w:rPr>
          <w:rFonts w:ascii="Palatino Linotype" w:eastAsia="Palatino Linotype" w:hAnsi="Palatino Linotype" w:cs="Palatino Linotype"/>
          <w:i/>
          <w:color w:val="000000"/>
        </w:rPr>
        <w:t>el</w:t>
      </w:r>
      <w:proofErr w:type="spellEnd"/>
      <w:r w:rsidRPr="00C91875">
        <w:rPr>
          <w:rFonts w:ascii="Palatino Linotype" w:eastAsia="Palatino Linotype" w:hAnsi="Palatino Linotype" w:cs="Palatino Linotype"/>
          <w:i/>
          <w:color w:val="000000"/>
        </w:rPr>
        <w:t>.” (Sic)</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3"/>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C91875">
        <w:rPr>
          <w:rFonts w:ascii="Palatino Linotype" w:eastAsia="Palatino Linotype" w:hAnsi="Palatino Linotype" w:cs="Palatino Linotype"/>
          <w:color w:val="000000"/>
        </w:rPr>
        <w:t xml:space="preserve">Se eligió como modalidad de entrega de la información: A través del </w:t>
      </w:r>
      <w:r w:rsidRPr="00C91875">
        <w:rPr>
          <w:rFonts w:ascii="Palatino Linotype" w:eastAsia="Palatino Linotype" w:hAnsi="Palatino Linotype" w:cs="Palatino Linotype"/>
          <w:b/>
          <w:color w:val="000000"/>
        </w:rPr>
        <w:t>SAIMEX.</w:t>
      </w:r>
    </w:p>
    <w:p w:rsidR="006476B8" w:rsidRPr="00C91875" w:rsidRDefault="006476B8">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91875">
        <w:rPr>
          <w:rFonts w:ascii="Palatino Linotype" w:eastAsia="Palatino Linotype" w:hAnsi="Palatino Linotype" w:cs="Palatino Linotype"/>
          <w:color w:val="000000"/>
        </w:rPr>
        <w:t>El</w:t>
      </w:r>
      <w:r w:rsidRPr="00C91875">
        <w:rPr>
          <w:rFonts w:ascii="Palatino Linotype" w:eastAsia="Palatino Linotype" w:hAnsi="Palatino Linotype" w:cs="Palatino Linotype"/>
          <w:b/>
          <w:color w:val="000000"/>
        </w:rPr>
        <w:t xml:space="preserve"> cinco de diciembre de dos mil veinticuatro</w:t>
      </w:r>
      <w:r w:rsidRPr="00C91875">
        <w:rPr>
          <w:rFonts w:ascii="Palatino Linotype" w:eastAsia="Palatino Linotype" w:hAnsi="Palatino Linotype" w:cs="Palatino Linotype"/>
          <w:color w:val="000000"/>
        </w:rPr>
        <w:t>, el Sujeto Obligado</w:t>
      </w:r>
      <w:r w:rsidRPr="00C91875">
        <w:rPr>
          <w:rFonts w:ascii="Palatino Linotype" w:eastAsia="Palatino Linotype" w:hAnsi="Palatino Linotype" w:cs="Palatino Linotype"/>
          <w:b/>
          <w:color w:val="000000"/>
        </w:rPr>
        <w:t>,</w:t>
      </w:r>
      <w:r w:rsidRPr="00C91875">
        <w:rPr>
          <w:rFonts w:ascii="Palatino Linotype" w:eastAsia="Palatino Linotype" w:hAnsi="Palatino Linotype" w:cs="Palatino Linotype"/>
          <w:color w:val="000000"/>
        </w:rPr>
        <w:t xml:space="preserve"> dio respuesta a través de los archivos digitales siguientes:</w:t>
      </w: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IMMT_RSIP_2971_vp 2.pdf</w:t>
      </w: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que contiene respecto de la Servidora Pública referida en la solicitud de información la siguiente información en versión pública:</w:t>
      </w:r>
    </w:p>
    <w:p w:rsidR="006476B8" w:rsidRPr="00C91875" w:rsidRDefault="00E40CA1">
      <w:pPr>
        <w:numPr>
          <w:ilvl w:val="0"/>
          <w:numId w:val="4"/>
        </w:numPr>
        <w:pBdr>
          <w:top w:val="nil"/>
          <w:left w:val="nil"/>
          <w:bottom w:val="nil"/>
          <w:right w:val="nil"/>
          <w:between w:val="nil"/>
        </w:pBdr>
        <w:tabs>
          <w:tab w:val="left" w:pos="567"/>
        </w:tabs>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Constancia de no inhabilitación</w:t>
      </w:r>
    </w:p>
    <w:p w:rsidR="006476B8" w:rsidRPr="00C91875" w:rsidRDefault="00E40CA1">
      <w:pPr>
        <w:numPr>
          <w:ilvl w:val="0"/>
          <w:numId w:val="4"/>
        </w:numPr>
        <w:pBdr>
          <w:top w:val="nil"/>
          <w:left w:val="nil"/>
          <w:bottom w:val="nil"/>
          <w:right w:val="nil"/>
          <w:between w:val="nil"/>
        </w:pBdr>
        <w:tabs>
          <w:tab w:val="left" w:pos="567"/>
        </w:tabs>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Comprobante de estudios</w:t>
      </w:r>
    </w:p>
    <w:p w:rsidR="006476B8" w:rsidRPr="00C91875" w:rsidRDefault="00E40CA1">
      <w:pPr>
        <w:numPr>
          <w:ilvl w:val="0"/>
          <w:numId w:val="4"/>
        </w:numPr>
        <w:pBdr>
          <w:top w:val="nil"/>
          <w:left w:val="nil"/>
          <w:bottom w:val="nil"/>
          <w:right w:val="nil"/>
          <w:between w:val="nil"/>
        </w:pBdr>
        <w:tabs>
          <w:tab w:val="left" w:pos="567"/>
        </w:tabs>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Certificado de no deudor alimentario moroso</w:t>
      </w:r>
    </w:p>
    <w:p w:rsidR="006476B8" w:rsidRPr="00C91875" w:rsidRDefault="00E40CA1">
      <w:pPr>
        <w:numPr>
          <w:ilvl w:val="0"/>
          <w:numId w:val="4"/>
        </w:numPr>
        <w:pBdr>
          <w:top w:val="nil"/>
          <w:left w:val="nil"/>
          <w:bottom w:val="nil"/>
          <w:right w:val="nil"/>
          <w:between w:val="nil"/>
        </w:pBdr>
        <w:tabs>
          <w:tab w:val="left" w:pos="567"/>
        </w:tabs>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Recibo de nómina</w:t>
      </w:r>
    </w:p>
    <w:p w:rsidR="006476B8" w:rsidRPr="00C91875" w:rsidRDefault="00E40CA1">
      <w:pPr>
        <w:numPr>
          <w:ilvl w:val="0"/>
          <w:numId w:val="4"/>
        </w:numPr>
        <w:pBdr>
          <w:top w:val="nil"/>
          <w:left w:val="nil"/>
          <w:bottom w:val="nil"/>
          <w:right w:val="nil"/>
          <w:between w:val="nil"/>
        </w:pBdr>
        <w:tabs>
          <w:tab w:val="left" w:pos="567"/>
        </w:tabs>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Currículum vitae</w:t>
      </w:r>
    </w:p>
    <w:p w:rsidR="006476B8" w:rsidRPr="00C91875" w:rsidRDefault="00E40CA1">
      <w:pPr>
        <w:numPr>
          <w:ilvl w:val="0"/>
          <w:numId w:val="4"/>
        </w:numPr>
        <w:pBdr>
          <w:top w:val="nil"/>
          <w:left w:val="nil"/>
          <w:bottom w:val="nil"/>
          <w:right w:val="nil"/>
          <w:between w:val="nil"/>
        </w:pBdr>
        <w:tabs>
          <w:tab w:val="left" w:pos="567"/>
        </w:tabs>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Nombramiento</w:t>
      </w:r>
    </w:p>
    <w:p w:rsidR="006476B8" w:rsidRPr="00C91875" w:rsidRDefault="006476B8">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Respuesta 2971_24.pdf</w:t>
      </w:r>
    </w:p>
    <w:p w:rsidR="006476B8" w:rsidRPr="00C91875" w:rsidRDefault="00E40CA1">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Oficio firmado por la Titular de la Unidad de Transparencia</w:t>
      </w:r>
      <w:r w:rsidRPr="00C91875">
        <w:rPr>
          <w:rFonts w:ascii="Palatino Linotype" w:eastAsia="Palatino Linotype" w:hAnsi="Palatino Linotype" w:cs="Palatino Linotype"/>
          <w:b/>
          <w:i/>
          <w:color w:val="000000"/>
          <w:sz w:val="22"/>
          <w:szCs w:val="22"/>
        </w:rPr>
        <w:tab/>
      </w:r>
      <w:r w:rsidRPr="00C91875">
        <w:rPr>
          <w:rFonts w:ascii="Palatino Linotype" w:eastAsia="Palatino Linotype" w:hAnsi="Palatino Linotype" w:cs="Palatino Linotype"/>
          <w:color w:val="000000"/>
          <w:sz w:val="22"/>
          <w:szCs w:val="22"/>
        </w:rPr>
        <w:t>a través del cual hace del conocimiento que el Servidor Público Habilitado de la Dirección General de Administración, después de una búsqueda exhaustiva y razonable en los archivos de la Dirección de Recursos Humanos, no se encontró registro alguno de la Servidora Pública referida en la solicitud de información, así como del área denominada “Unidad Jurídica e Igualdad de Género”, por lo que no es posible entregarla.</w:t>
      </w:r>
    </w:p>
    <w:p w:rsidR="006476B8" w:rsidRPr="00C91875" w:rsidRDefault="006476B8">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Por parte de la Dirección de Tecnologías y Gobierno Digital, después de una búsqueda exhaustiva y razonable en sus archivos, no cuenta con la información solicitada.</w:t>
      </w:r>
    </w:p>
    <w:p w:rsidR="006476B8" w:rsidRPr="00C91875" w:rsidRDefault="006476B8">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En relación al correo institucional, es individual y cada área o usuario es </w:t>
      </w:r>
      <w:proofErr w:type="spellStart"/>
      <w:r w:rsidRPr="00C91875">
        <w:rPr>
          <w:rFonts w:ascii="Palatino Linotype" w:eastAsia="Palatino Linotype" w:hAnsi="Palatino Linotype" w:cs="Palatino Linotype"/>
          <w:color w:val="000000"/>
          <w:sz w:val="22"/>
          <w:szCs w:val="22"/>
        </w:rPr>
        <w:t>resguardatario</w:t>
      </w:r>
      <w:proofErr w:type="spellEnd"/>
      <w:r w:rsidRPr="00C91875">
        <w:rPr>
          <w:rFonts w:ascii="Palatino Linotype" w:eastAsia="Palatino Linotype" w:hAnsi="Palatino Linotype" w:cs="Palatino Linotype"/>
          <w:color w:val="000000"/>
          <w:sz w:val="22"/>
          <w:szCs w:val="22"/>
        </w:rPr>
        <w:t xml:space="preserve"> de su cuenta y contraseña.</w:t>
      </w:r>
    </w:p>
    <w:p w:rsidR="006476B8" w:rsidRPr="00C91875" w:rsidRDefault="006476B8">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La Servidora Pública Habilitada del Instituto Municipal de la Mujer de Toluca, informó que después de una búsqueda exhaustiva y razonable en sus archivos, se anexa la información con la que cuenta esa Coordinación, misma que obra en el expediente del personal que se encuentra bajo su resguardo, la documentación faltante no forma parte del mismo ni corresponde a la información que se maneja de acuerdo a los procedimientos internos y la norma vigente en esa institución. Información que se entrega en versión pública de acuerdo al Acta de la 990 Sesión Extraordinaria 2024 aprobada por el Comité de Transparencia.</w:t>
      </w:r>
    </w:p>
    <w:p w:rsidR="006476B8" w:rsidRPr="00C91875" w:rsidRDefault="006476B8">
      <w:pPr>
        <w:pBdr>
          <w:top w:val="nil"/>
          <w:left w:val="nil"/>
          <w:bottom w:val="nil"/>
          <w:right w:val="nil"/>
          <w:between w:val="nil"/>
        </w:pBdr>
        <w:tabs>
          <w:tab w:val="left" w:pos="567"/>
          <w:tab w:val="left" w:pos="324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Acta 990.pdf</w:t>
      </w: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Acta de la 990 Sesión Extraordinaria 2024 del Comité de Transparencia, de fecha 02 de diciembre de 2024, en el que la Servidora Pública Habilitada de la Dirección General del Instituto Municipal de la Mujer somete a análisis y aprobación la información siguiente:</w:t>
      </w:r>
    </w:p>
    <w:p w:rsidR="006476B8" w:rsidRPr="00C91875" w:rsidRDefault="006476B8">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b/>
          <w:color w:val="000000"/>
          <w:sz w:val="22"/>
          <w:szCs w:val="22"/>
        </w:rPr>
        <w:t>Información confidencial de forma parcial</w:t>
      </w:r>
      <w:r w:rsidRPr="00C91875">
        <w:rPr>
          <w:rFonts w:ascii="Palatino Linotype" w:eastAsia="Palatino Linotype" w:hAnsi="Palatino Linotype" w:cs="Palatino Linotype"/>
          <w:color w:val="000000"/>
          <w:sz w:val="22"/>
          <w:szCs w:val="22"/>
        </w:rPr>
        <w:t>: de los datos personales contenidos en constancia de no inhabilitación, certificado de no deudor alimentario moroso, recibo de nómina y currículum vitae, tales como RFC, CURP, número de empleado, Código Postal, número de seguridad social ISSEMYM, número de cuenta y/o CLABE interbancaria, código QR, sello digital, cadena originar, fotografía, teléfono, correo electrónico y domicilio.</w:t>
      </w:r>
    </w:p>
    <w:p w:rsidR="006476B8" w:rsidRPr="00C91875" w:rsidRDefault="006476B8">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b/>
          <w:color w:val="000000"/>
          <w:sz w:val="22"/>
          <w:szCs w:val="22"/>
        </w:rPr>
        <w:t>Información confidencial de forma total</w:t>
      </w:r>
      <w:r w:rsidRPr="00C91875">
        <w:rPr>
          <w:rFonts w:ascii="Palatino Linotype" w:eastAsia="Palatino Linotype" w:hAnsi="Palatino Linotype" w:cs="Palatino Linotype"/>
          <w:color w:val="000000"/>
          <w:sz w:val="22"/>
          <w:szCs w:val="22"/>
        </w:rPr>
        <w:t>: de los datos personales contenidos en el acta de nacimiento.</w:t>
      </w:r>
    </w:p>
    <w:p w:rsidR="006476B8" w:rsidRPr="00C91875" w:rsidRDefault="006476B8">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Aprobando la clasificación de la información como confidencial.</w:t>
      </w:r>
    </w:p>
    <w:p w:rsidR="006476B8" w:rsidRPr="00C91875" w:rsidRDefault="006476B8">
      <w:pPr>
        <w:pBdr>
          <w:top w:val="nil"/>
          <w:left w:val="nil"/>
          <w:bottom w:val="nil"/>
          <w:right w:val="nil"/>
          <w:between w:val="nil"/>
        </w:pBdr>
        <w:tabs>
          <w:tab w:val="left" w:pos="567"/>
        </w:tabs>
        <w:ind w:left="567" w:right="-787"/>
        <w:jc w:val="both"/>
        <w:rPr>
          <w:rFonts w:ascii="Palatino Linotype" w:eastAsia="Palatino Linotype" w:hAnsi="Palatino Linotype" w:cs="Palatino Linotype"/>
          <w:color w:val="000000"/>
        </w:rPr>
      </w:pPr>
    </w:p>
    <w:p w:rsidR="006476B8" w:rsidRPr="00C91875" w:rsidRDefault="006476B8">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91875">
        <w:rPr>
          <w:rFonts w:ascii="Palatino Linotype" w:eastAsia="Palatino Linotype" w:hAnsi="Palatino Linotype" w:cs="Palatino Linotype"/>
          <w:color w:val="000000"/>
        </w:rPr>
        <w:t>El</w:t>
      </w:r>
      <w:r w:rsidRPr="00C91875">
        <w:rPr>
          <w:rFonts w:ascii="Palatino Linotype" w:eastAsia="Palatino Linotype" w:hAnsi="Palatino Linotype" w:cs="Palatino Linotype"/>
          <w:b/>
          <w:color w:val="000000"/>
        </w:rPr>
        <w:t xml:space="preserve"> trece de diciembre de dos mil veinticuatro</w:t>
      </w:r>
      <w:r w:rsidRPr="00C91875">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6476B8" w:rsidRPr="00C91875" w:rsidRDefault="00E40CA1">
      <w:pPr>
        <w:numPr>
          <w:ilvl w:val="0"/>
          <w:numId w:val="12"/>
        </w:numPr>
        <w:pBdr>
          <w:top w:val="nil"/>
          <w:left w:val="nil"/>
          <w:bottom w:val="nil"/>
          <w:right w:val="nil"/>
          <w:between w:val="nil"/>
        </w:pBdr>
        <w:ind w:right="-79"/>
        <w:jc w:val="both"/>
        <w:rPr>
          <w:rFonts w:ascii="Palatino Linotype" w:eastAsia="Palatino Linotype" w:hAnsi="Palatino Linotype" w:cs="Palatino Linotype"/>
          <w:i/>
          <w:color w:val="000000"/>
          <w:sz w:val="22"/>
          <w:szCs w:val="22"/>
        </w:rPr>
      </w:pPr>
      <w:bookmarkStart w:id="1" w:name="_heading=h.30j0zll" w:colFirst="0" w:colLast="0"/>
      <w:bookmarkEnd w:id="1"/>
      <w:r w:rsidRPr="00C91875">
        <w:rPr>
          <w:rFonts w:ascii="Palatino Linotype" w:eastAsia="Palatino Linotype" w:hAnsi="Palatino Linotype" w:cs="Palatino Linotype"/>
          <w:b/>
          <w:color w:val="000000"/>
          <w:sz w:val="22"/>
          <w:szCs w:val="22"/>
        </w:rPr>
        <w:t xml:space="preserve">Acto impugnado: </w:t>
      </w:r>
    </w:p>
    <w:p w:rsidR="006476B8" w:rsidRPr="00C91875" w:rsidRDefault="00E40CA1">
      <w:pPr>
        <w:pBdr>
          <w:top w:val="nil"/>
          <w:left w:val="nil"/>
          <w:bottom w:val="nil"/>
          <w:right w:val="nil"/>
          <w:between w:val="nil"/>
        </w:pBdr>
        <w:ind w:left="1429" w:right="-79"/>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“a respuesta” (Sic)</w:t>
      </w:r>
    </w:p>
    <w:p w:rsidR="006476B8" w:rsidRPr="00C91875" w:rsidRDefault="00E40CA1">
      <w:pPr>
        <w:numPr>
          <w:ilvl w:val="0"/>
          <w:numId w:val="12"/>
        </w:numPr>
        <w:pBdr>
          <w:top w:val="nil"/>
          <w:left w:val="nil"/>
          <w:bottom w:val="nil"/>
          <w:right w:val="nil"/>
          <w:between w:val="nil"/>
        </w:pBdr>
        <w:ind w:right="-79"/>
        <w:jc w:val="both"/>
        <w:rPr>
          <w:rFonts w:ascii="Palatino Linotype" w:eastAsia="Palatino Linotype" w:hAnsi="Palatino Linotype" w:cs="Palatino Linotype"/>
          <w:i/>
          <w:color w:val="000000"/>
          <w:sz w:val="22"/>
          <w:szCs w:val="22"/>
        </w:rPr>
      </w:pPr>
      <w:bookmarkStart w:id="2" w:name="_heading=h.1fob9te" w:colFirst="0" w:colLast="0"/>
      <w:bookmarkEnd w:id="2"/>
      <w:r w:rsidRPr="00C91875">
        <w:rPr>
          <w:rFonts w:ascii="Palatino Linotype" w:eastAsia="Palatino Linotype" w:hAnsi="Palatino Linotype" w:cs="Palatino Linotype"/>
          <w:b/>
          <w:color w:val="000000"/>
          <w:sz w:val="22"/>
          <w:szCs w:val="22"/>
        </w:rPr>
        <w:t>Razones o Motivos de inconformidad:</w:t>
      </w:r>
    </w:p>
    <w:p w:rsidR="006476B8" w:rsidRPr="00C91875" w:rsidRDefault="00E40CA1">
      <w:pPr>
        <w:pBdr>
          <w:top w:val="nil"/>
          <w:left w:val="nil"/>
          <w:bottom w:val="nil"/>
          <w:right w:val="nil"/>
          <w:between w:val="nil"/>
        </w:pBdr>
        <w:ind w:left="1429" w:right="-79"/>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“no entregan todo lo solicitado conforme a ley y derecho de acceso a la información pública” (Sic)</w:t>
      </w:r>
    </w:p>
    <w:p w:rsidR="006476B8" w:rsidRPr="00C91875" w:rsidRDefault="006476B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476B8" w:rsidRPr="00C91875" w:rsidRDefault="00E40CA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C91875">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w:t>
      </w:r>
      <w:r w:rsidRPr="00C91875">
        <w:rPr>
          <w:rFonts w:ascii="Palatino Linotype" w:eastAsia="Palatino Linotype" w:hAnsi="Palatino Linotype" w:cs="Palatino Linotype"/>
          <w:b/>
          <w:color w:val="000000"/>
        </w:rPr>
        <w:t xml:space="preserve">acuerdo de admisión </w:t>
      </w:r>
      <w:r w:rsidRPr="00C91875">
        <w:rPr>
          <w:rFonts w:ascii="Palatino Linotype" w:eastAsia="Palatino Linotype" w:hAnsi="Palatino Linotype" w:cs="Palatino Linotype"/>
          <w:color w:val="000000"/>
        </w:rPr>
        <w:t xml:space="preserve">de fecha </w:t>
      </w:r>
      <w:r w:rsidRPr="00C91875">
        <w:rPr>
          <w:rFonts w:ascii="Palatino Linotype" w:eastAsia="Palatino Linotype" w:hAnsi="Palatino Linotype" w:cs="Palatino Linotype"/>
          <w:b/>
          <w:color w:val="000000"/>
        </w:rPr>
        <w:t xml:space="preserve">trece de enero de dos mil veinticinco, </w:t>
      </w:r>
      <w:r w:rsidRPr="00C91875">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C91875">
        <w:rPr>
          <w:rFonts w:ascii="Palatino Linotype" w:eastAsia="Palatino Linotype" w:hAnsi="Palatino Linotype" w:cs="Palatino Linotype"/>
        </w:rPr>
        <w:t>manifestara</w:t>
      </w:r>
      <w:r w:rsidRPr="00C91875">
        <w:rPr>
          <w:rFonts w:ascii="Palatino Linotype" w:eastAsia="Palatino Linotype" w:hAnsi="Palatino Linotype" w:cs="Palatino Linotype"/>
          <w:color w:val="000000"/>
        </w:rPr>
        <w:t xml:space="preserve"> lo que a su derecho conviniera, </w:t>
      </w:r>
      <w:r w:rsidRPr="00C91875">
        <w:rPr>
          <w:rFonts w:ascii="Palatino Linotype" w:eastAsia="Palatino Linotype" w:hAnsi="Palatino Linotype" w:cs="Palatino Linotype"/>
        </w:rPr>
        <w:t>ofreciera</w:t>
      </w:r>
      <w:r w:rsidRPr="00C91875">
        <w:rPr>
          <w:rFonts w:ascii="Palatino Linotype" w:eastAsia="Palatino Linotype" w:hAnsi="Palatino Linotype" w:cs="Palatino Linotype"/>
          <w:color w:val="000000"/>
        </w:rPr>
        <w:t xml:space="preserve"> pruebas y alegatos según corresponda al caso concreto, de esta forma para que el </w:t>
      </w:r>
      <w:r w:rsidRPr="00C91875">
        <w:rPr>
          <w:rFonts w:ascii="Palatino Linotype" w:eastAsia="Palatino Linotype" w:hAnsi="Palatino Linotype" w:cs="Palatino Linotype"/>
          <w:b/>
          <w:color w:val="000000"/>
        </w:rPr>
        <w:t xml:space="preserve">SUJETO OBLIGADO </w:t>
      </w:r>
      <w:r w:rsidRPr="00C91875">
        <w:rPr>
          <w:rFonts w:ascii="Palatino Linotype" w:eastAsia="Palatino Linotype" w:hAnsi="Palatino Linotype" w:cs="Palatino Linotype"/>
        </w:rPr>
        <w:t>presentará</w:t>
      </w:r>
      <w:r w:rsidRPr="00C91875">
        <w:rPr>
          <w:rFonts w:ascii="Palatino Linotype" w:eastAsia="Palatino Linotype" w:hAnsi="Palatino Linotype" w:cs="Palatino Linotype"/>
          <w:color w:val="000000"/>
        </w:rPr>
        <w:t xml:space="preserve"> el Informe Justificado procedente.</w:t>
      </w:r>
    </w:p>
    <w:p w:rsidR="006476B8" w:rsidRPr="00C91875" w:rsidRDefault="006476B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color w:val="000000"/>
        </w:rPr>
        <w:t>El Recurrente</w:t>
      </w:r>
      <w:r w:rsidRPr="00C91875">
        <w:rPr>
          <w:rFonts w:ascii="Palatino Linotype" w:eastAsia="Palatino Linotype" w:hAnsi="Palatino Linotype" w:cs="Palatino Linotype"/>
          <w:b/>
          <w:color w:val="000000"/>
        </w:rPr>
        <w:t xml:space="preserve"> </w:t>
      </w:r>
      <w:r w:rsidRPr="00C91875">
        <w:rPr>
          <w:rFonts w:ascii="Palatino Linotype" w:eastAsia="Palatino Linotype" w:hAnsi="Palatino Linotype" w:cs="Palatino Linotype"/>
          <w:color w:val="000000"/>
        </w:rPr>
        <w:t>dejó de realizar manifestaciones que a su derecho conviniera y asistiera. Por su parte, el Sujeto Obligado,</w:t>
      </w:r>
      <w:r w:rsidRPr="00C91875">
        <w:rPr>
          <w:rFonts w:ascii="Palatino Linotype" w:eastAsia="Palatino Linotype" w:hAnsi="Palatino Linotype" w:cs="Palatino Linotype"/>
          <w:b/>
          <w:color w:val="000000"/>
        </w:rPr>
        <w:t xml:space="preserve"> el veintidós de enero de dos mil veinticinco </w:t>
      </w:r>
      <w:r w:rsidRPr="00C91875">
        <w:rPr>
          <w:rFonts w:ascii="Palatino Linotype" w:eastAsia="Palatino Linotype" w:hAnsi="Palatino Linotype" w:cs="Palatino Linotype"/>
          <w:color w:val="000000"/>
        </w:rPr>
        <w:t xml:space="preserve">presentó </w:t>
      </w:r>
      <w:r w:rsidRPr="00C91875">
        <w:rPr>
          <w:rFonts w:ascii="Palatino Linotype" w:eastAsia="Palatino Linotype" w:hAnsi="Palatino Linotype" w:cs="Palatino Linotype"/>
          <w:b/>
          <w:color w:val="000000"/>
        </w:rPr>
        <w:t>informe justificado</w:t>
      </w:r>
      <w:r w:rsidRPr="00C91875">
        <w:rPr>
          <w:rFonts w:ascii="Palatino Linotype" w:eastAsia="Palatino Linotype" w:hAnsi="Palatino Linotype" w:cs="Palatino Linotype"/>
          <w:color w:val="000000"/>
        </w:rPr>
        <w:t>, a través del siguiente archivo electrónico:</w:t>
      </w:r>
    </w:p>
    <w:p w:rsidR="006476B8" w:rsidRPr="00C91875" w:rsidRDefault="00E40CA1">
      <w:pPr>
        <w:pBdr>
          <w:top w:val="nil"/>
          <w:left w:val="nil"/>
          <w:bottom w:val="nil"/>
          <w:right w:val="nil"/>
          <w:between w:val="nil"/>
        </w:pBdr>
        <w:ind w:left="567" w:right="-220"/>
        <w:jc w:val="both"/>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Informe Justificado-7663.pdf</w:t>
      </w:r>
    </w:p>
    <w:p w:rsidR="006476B8" w:rsidRPr="00C91875" w:rsidRDefault="00E40CA1">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Oficio 1010A4000/UT/0057/2025 de fecha 22 de enero de 2025, firmado por el Titular de la Unidad de Transparencia, a través del cual se ratifica la respuesta proporcionada por la Dirección General de Administración.</w:t>
      </w:r>
    </w:p>
    <w:p w:rsidR="006476B8" w:rsidRPr="00C91875" w:rsidRDefault="006476B8">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En lo que respecta al Instituto Municipal de la Mujer, señala que mantiene un expediente con los documentos relacionados a los servidores públicos, conforme a lo establecido a la Ley del Trabajo de los Servidores Púbicos del Estado de México y Municipios, </w:t>
      </w:r>
      <w:r w:rsidRPr="00C91875">
        <w:rPr>
          <w:rFonts w:ascii="Palatino Linotype" w:eastAsia="Palatino Linotype" w:hAnsi="Palatino Linotype" w:cs="Palatino Linotype"/>
          <w:b/>
          <w:color w:val="000000"/>
          <w:sz w:val="22"/>
          <w:szCs w:val="22"/>
        </w:rPr>
        <w:t>precisando de manera desglosada en un cuadro respecto del contenido de los documentos del expediente de la Servidora Pública</w:t>
      </w:r>
      <w:r w:rsidRPr="00C91875">
        <w:rPr>
          <w:rFonts w:ascii="Palatino Linotype" w:eastAsia="Palatino Linotype" w:hAnsi="Palatino Linotype" w:cs="Palatino Linotype"/>
          <w:color w:val="000000"/>
          <w:sz w:val="22"/>
          <w:szCs w:val="22"/>
        </w:rPr>
        <w:t xml:space="preserve"> referida en la solicitud de información, señalando que los documentos faltantes que menciona no son requeridos obligatoriamente en la Ley antes citada o se encuentran fuera el ámbito de competencia de ese Instituto. El cuadro de referencia contiene los datos de: documentación solicitada y justificación.</w:t>
      </w:r>
    </w:p>
    <w:p w:rsidR="006476B8" w:rsidRPr="00C91875" w:rsidRDefault="006476B8">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En el mimo orden de ideas, manifiesta que con base en la información que obra en el Órgano Interno de Control, </w:t>
      </w:r>
      <w:r w:rsidRPr="00C91875">
        <w:rPr>
          <w:rFonts w:ascii="Palatino Linotype" w:eastAsia="Palatino Linotype" w:hAnsi="Palatino Linotype" w:cs="Palatino Linotype"/>
          <w:b/>
          <w:color w:val="000000"/>
          <w:sz w:val="22"/>
          <w:szCs w:val="22"/>
        </w:rPr>
        <w:t>no existe denuncia alguna por acoso a los y las colaboradoras de ese Instituto</w:t>
      </w:r>
      <w:r w:rsidRPr="00C91875">
        <w:rPr>
          <w:rFonts w:ascii="Palatino Linotype" w:eastAsia="Palatino Linotype" w:hAnsi="Palatino Linotype" w:cs="Palatino Linotype"/>
          <w:color w:val="000000"/>
          <w:sz w:val="22"/>
          <w:szCs w:val="22"/>
        </w:rPr>
        <w:t xml:space="preserve"> por parte de la Servidora Pública referida en la solicitud de información.</w:t>
      </w:r>
    </w:p>
    <w:p w:rsidR="006476B8" w:rsidRPr="00C91875" w:rsidRDefault="006476B8">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Manifestando que el Sujeto Obligado ha entregado la información que genera y administra en el estado que se encuentra, observando que los Servidores Públicos </w:t>
      </w:r>
      <w:r w:rsidRPr="00C91875">
        <w:rPr>
          <w:rFonts w:ascii="Palatino Linotype" w:eastAsia="Palatino Linotype" w:hAnsi="Palatino Linotype" w:cs="Palatino Linotype"/>
          <w:color w:val="000000"/>
          <w:sz w:val="22"/>
          <w:szCs w:val="22"/>
        </w:rPr>
        <w:lastRenderedPageBreak/>
        <w:t>Habilitados competentes entregan la documentación que colma la pretensión del particular.</w:t>
      </w:r>
    </w:p>
    <w:p w:rsidR="006476B8" w:rsidRPr="00C91875" w:rsidRDefault="006476B8">
      <w:pPr>
        <w:pBdr>
          <w:top w:val="nil"/>
          <w:left w:val="nil"/>
          <w:bottom w:val="nil"/>
          <w:right w:val="nil"/>
          <w:between w:val="nil"/>
        </w:pBdr>
        <w:ind w:left="567" w:right="-787"/>
        <w:jc w:val="both"/>
        <w:rPr>
          <w:rFonts w:ascii="Palatino Linotype" w:eastAsia="Palatino Linotype" w:hAnsi="Palatino Linotype" w:cs="Palatino Linotype"/>
          <w:color w:val="000000"/>
        </w:rPr>
      </w:pPr>
    </w:p>
    <w:p w:rsidR="006476B8" w:rsidRPr="00C91875" w:rsidRDefault="006476B8">
      <w:pPr>
        <w:pBdr>
          <w:top w:val="nil"/>
          <w:left w:val="nil"/>
          <w:bottom w:val="nil"/>
          <w:right w:val="nil"/>
          <w:between w:val="nil"/>
        </w:pBdr>
        <w:spacing w:line="360" w:lineRule="auto"/>
        <w:ind w:right="-787"/>
        <w:jc w:val="both"/>
        <w:rPr>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C91875">
        <w:rPr>
          <w:rFonts w:ascii="Palatino Linotype" w:eastAsia="Palatino Linotype" w:hAnsi="Palatino Linotype" w:cs="Palatino Linotype"/>
          <w:b/>
          <w:color w:val="000000"/>
        </w:rPr>
        <w:t xml:space="preserve"> diecisiete de febrero de dos mil veinticinco</w:t>
      </w:r>
      <w:r w:rsidRPr="00C91875">
        <w:rPr>
          <w:rFonts w:ascii="Palatino Linotype" w:eastAsia="Palatino Linotype" w:hAnsi="Palatino Linotype" w:cs="Palatino Linotype"/>
          <w:color w:val="000000"/>
        </w:rPr>
        <w:t xml:space="preserve"> se acordó </w:t>
      </w:r>
      <w:r w:rsidRPr="00C91875">
        <w:rPr>
          <w:rFonts w:ascii="Palatino Linotype" w:eastAsia="Palatino Linotype" w:hAnsi="Palatino Linotype" w:cs="Palatino Linotype"/>
          <w:b/>
          <w:color w:val="000000"/>
        </w:rPr>
        <w:t>ampliar el término para resolver</w:t>
      </w:r>
      <w:r w:rsidRPr="00C91875">
        <w:rPr>
          <w:rFonts w:ascii="Palatino Linotype" w:eastAsia="Palatino Linotype" w:hAnsi="Palatino Linotype" w:cs="Palatino Linotype"/>
          <w:color w:val="000000"/>
        </w:rPr>
        <w:t xml:space="preserve"> el presente asunto.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476B8" w:rsidRPr="00C91875" w:rsidRDefault="006476B8">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C91875">
        <w:rPr>
          <w:rFonts w:ascii="Palatino Linotype" w:eastAsia="Palatino Linotype" w:hAnsi="Palatino Linotype" w:cs="Palatino Linotype"/>
          <w:color w:val="000000"/>
        </w:rPr>
        <w:t xml:space="preserve">Seguidamente, en fecha </w:t>
      </w:r>
      <w:r w:rsidRPr="00C91875">
        <w:rPr>
          <w:rFonts w:ascii="Palatino Linotype" w:eastAsia="Palatino Linotype" w:hAnsi="Palatino Linotype" w:cs="Palatino Linotype"/>
          <w:b/>
          <w:color w:val="000000"/>
        </w:rPr>
        <w:t>veintiuno de febrero de dos mil veinticinco</w:t>
      </w:r>
      <w:r w:rsidRPr="00C91875">
        <w:rPr>
          <w:rFonts w:ascii="Palatino Linotype" w:eastAsia="Palatino Linotype" w:hAnsi="Palatino Linotype" w:cs="Palatino Linotype"/>
          <w:color w:val="000000"/>
        </w:rPr>
        <w:t xml:space="preserve">, la Comisionada Ponente dictó el </w:t>
      </w:r>
      <w:r w:rsidRPr="00C91875">
        <w:rPr>
          <w:rFonts w:ascii="Palatino Linotype" w:eastAsia="Palatino Linotype" w:hAnsi="Palatino Linotype" w:cs="Palatino Linotype"/>
          <w:b/>
          <w:color w:val="000000"/>
        </w:rPr>
        <w:t>cierre del periodo de instrucción</w:t>
      </w:r>
      <w:r w:rsidRPr="00C91875">
        <w:rPr>
          <w:rFonts w:ascii="Palatino Linotype" w:eastAsia="Palatino Linotype" w:hAnsi="Palatino Linotype" w:cs="Palatino Linotype"/>
          <w:color w:val="000000"/>
        </w:rPr>
        <w:t xml:space="preserve"> y, ordenó la resolución que conforme a Derecho proceda.---------------------------------------------------------------------------</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bookmarkStart w:id="4" w:name="_heading=h.r0t3k3jgqo1b" w:colFirst="0" w:colLast="0"/>
      <w:bookmarkEnd w:id="4"/>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bookmarkStart w:id="5" w:name="_heading=h.125kowosoef2" w:colFirst="0" w:colLast="0"/>
      <w:bookmarkEnd w:id="5"/>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bookmarkStart w:id="6" w:name="_heading=h.c04asdm0qq3m" w:colFirst="0" w:colLast="0"/>
      <w:bookmarkEnd w:id="6"/>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476B8" w:rsidRPr="00C91875" w:rsidRDefault="00E40CA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lastRenderedPageBreak/>
        <w:t>C O N S I D E R A C I O N E S</w:t>
      </w:r>
    </w:p>
    <w:p w:rsidR="006476B8" w:rsidRPr="00C91875" w:rsidRDefault="006476B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6476B8" w:rsidRPr="00C91875" w:rsidRDefault="00E40CA1">
      <w:pPr>
        <w:pStyle w:val="Ttulo2"/>
        <w:spacing w:before="0" w:line="360" w:lineRule="auto"/>
        <w:ind w:right="-787"/>
        <w:rPr>
          <w:rFonts w:ascii="Palatino Linotype" w:eastAsia="Palatino Linotype" w:hAnsi="Palatino Linotype" w:cs="Palatino Linotype"/>
          <w:b/>
          <w:color w:val="000000"/>
          <w:sz w:val="24"/>
          <w:szCs w:val="24"/>
        </w:rPr>
      </w:pPr>
      <w:bookmarkStart w:id="7" w:name="_heading=h.2et92p0" w:colFirst="0" w:colLast="0"/>
      <w:bookmarkEnd w:id="7"/>
      <w:r w:rsidRPr="00C91875">
        <w:rPr>
          <w:rFonts w:ascii="Palatino Linotype" w:eastAsia="Palatino Linotype" w:hAnsi="Palatino Linotype" w:cs="Palatino Linotype"/>
          <w:b/>
          <w:color w:val="000000"/>
          <w:sz w:val="24"/>
          <w:szCs w:val="24"/>
        </w:rPr>
        <w:t>PRIMERA. Competencia</w:t>
      </w: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476B8" w:rsidRPr="00C91875" w:rsidRDefault="00E40CA1">
      <w:pPr>
        <w:pStyle w:val="Ttulo2"/>
        <w:spacing w:before="0" w:line="360" w:lineRule="auto"/>
        <w:ind w:right="-787"/>
        <w:rPr>
          <w:rFonts w:ascii="Palatino Linotype" w:eastAsia="Palatino Linotype" w:hAnsi="Palatino Linotype" w:cs="Palatino Linotype"/>
          <w:b/>
          <w:color w:val="000000"/>
          <w:sz w:val="24"/>
          <w:szCs w:val="24"/>
        </w:rPr>
      </w:pPr>
      <w:bookmarkStart w:id="8" w:name="_heading=h.tyjcwt" w:colFirst="0" w:colLast="0"/>
      <w:bookmarkEnd w:id="8"/>
      <w:r w:rsidRPr="00C91875">
        <w:rPr>
          <w:rFonts w:ascii="Palatino Linotype" w:eastAsia="Palatino Linotype" w:hAnsi="Palatino Linotype" w:cs="Palatino Linotype"/>
          <w:b/>
          <w:color w:val="000000"/>
          <w:sz w:val="24"/>
          <w:szCs w:val="24"/>
        </w:rPr>
        <w:t>SEGUNDA. Procedencia</w:t>
      </w: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 xml:space="preserve">Este Órgano Garante considera que el medio de impugnación reúne los requisitos de procedencia </w:t>
      </w:r>
      <w:r w:rsidRPr="00C91875">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lastRenderedPageBreak/>
        <w:t>Por otro lado, el escrito contiene las formalidades previstas por el artículo 180, último párrafo, de la citada Ley de la materia, por lo que es procedente que este Instituto conozca y resuelva el presente recurso.</w:t>
      </w:r>
    </w:p>
    <w:p w:rsidR="006476B8" w:rsidRPr="00C91875" w:rsidRDefault="006476B8">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476B8" w:rsidRPr="00C91875" w:rsidRDefault="00E40CA1">
      <w:pPr>
        <w:pStyle w:val="Ttulo1"/>
        <w:spacing w:before="0" w:line="360" w:lineRule="auto"/>
        <w:ind w:right="-787"/>
        <w:rPr>
          <w:rFonts w:ascii="Palatino Linotype" w:eastAsia="Palatino Linotype" w:hAnsi="Palatino Linotype" w:cs="Palatino Linotype"/>
          <w:b/>
          <w:color w:val="000000"/>
          <w:sz w:val="24"/>
          <w:szCs w:val="24"/>
        </w:rPr>
      </w:pPr>
      <w:bookmarkStart w:id="9" w:name="_heading=h.3dy6vkm" w:colFirst="0" w:colLast="0"/>
      <w:bookmarkEnd w:id="9"/>
      <w:r w:rsidRPr="00C91875">
        <w:rPr>
          <w:rFonts w:ascii="Palatino Linotype" w:eastAsia="Palatino Linotype" w:hAnsi="Palatino Linotype" w:cs="Palatino Linotype"/>
          <w:b/>
          <w:color w:val="000000"/>
          <w:sz w:val="24"/>
          <w:szCs w:val="24"/>
        </w:rPr>
        <w:t>TERCERA. Descripción de hechos y planteamiento de la controversia.</w:t>
      </w: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Se solicitó tener acceso, a la información que a continuación se describe:</w:t>
      </w:r>
    </w:p>
    <w:p w:rsidR="006476B8" w:rsidRPr="00C91875" w:rsidRDefault="00E40CA1">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De la servidora pública referida en la solicitud de información, Jefa de la Unidad Jurídica e Igualdad de Género, a la fecha de la misma:</w:t>
      </w:r>
    </w:p>
    <w:p w:rsidR="006476B8" w:rsidRPr="00C91875" w:rsidRDefault="006476B8">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público que acredite ser ciudadana, en pleno uso de sus derechos.</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Constancia de No Inhabilitación.</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Título profesional.</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que acredite la experiencia de al menos un año en la materia.</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Certificación de competencia laboral en la materia.</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que acredite no estar condenado por sentencia ejecutoria por el delito de violencia política contra mujeres en razón de género.</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que acredite no estar inscrito en el Registro de Deudores Alimentarios Morosos.</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que acredite no estar condenado por sentencia ejecutoriada por delitos de violencia familiar, contra la libertad sexual o de violencia de género.</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que acredite en su caso, si tiene alguna denuncia de acoso a los y las colaboradoras de esta dependencia.</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Último recibo de nómina o CFDI.</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Currículum vitae.</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Credencial de servidor público.</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Nombramiento.</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lastRenderedPageBreak/>
        <w:t>Oficios firmados del 04 al 09 de Noviembre de 2024.</w:t>
      </w:r>
    </w:p>
    <w:p w:rsidR="006476B8" w:rsidRPr="00C91875" w:rsidRDefault="00E40CA1">
      <w:pPr>
        <w:numPr>
          <w:ilvl w:val="0"/>
          <w:numId w:val="5"/>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Documento en el que conste la comunicación a través del correo electrónico institucional, con el Titular de la Décima Regiduría.</w:t>
      </w:r>
    </w:p>
    <w:p w:rsidR="006476B8" w:rsidRPr="00C91875" w:rsidRDefault="006476B8">
      <w:pPr>
        <w:pBdr>
          <w:top w:val="nil"/>
          <w:left w:val="nil"/>
          <w:bottom w:val="nil"/>
          <w:right w:val="nil"/>
          <w:between w:val="nil"/>
        </w:pBdr>
        <w:spacing w:line="360" w:lineRule="auto"/>
        <w:ind w:left="1134" w:right="-787"/>
        <w:jc w:val="both"/>
        <w:rPr>
          <w:rFonts w:ascii="Palatino Linotype" w:eastAsia="Palatino Linotype" w:hAnsi="Palatino Linotype" w:cs="Palatino Linotype"/>
          <w:b/>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rPr>
        <w:t>En respuesta, el Sujeto Obligado</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remitió los archivos ya descritos en el anterior párrafo 2, inconforme con la respuesta, se interpuso Recurso de Revisión argumentando que la respuesta proporcionada está incompleta.</w:t>
      </w:r>
    </w:p>
    <w:p w:rsidR="006476B8" w:rsidRPr="00C91875" w:rsidRDefault="006476B8">
      <w:pPr>
        <w:spacing w:line="360" w:lineRule="auto"/>
        <w:ind w:right="-787"/>
        <w:jc w:val="both"/>
        <w:rPr>
          <w:rFonts w:ascii="Palatino Linotype" w:eastAsia="Palatino Linotype" w:hAnsi="Palatino Linotype" w:cs="Palatino Linotype"/>
          <w:i/>
          <w:color w:val="000000"/>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de la Ley de Transparencia y Acceso a la Información Pública del Estado de</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México</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y</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 xml:space="preserve">Municipios; </w:t>
      </w:r>
      <w:r w:rsidRPr="00C91875">
        <w:rPr>
          <w:rFonts w:ascii="Palatino Linotype" w:eastAsia="Palatino Linotype" w:hAnsi="Palatino Linotype" w:cs="Palatino Linotype"/>
          <w:color w:val="000000"/>
        </w:rPr>
        <w:t xml:space="preserve">fracción que determina la hipótesis relativa a la entrega de información incompleta; </w:t>
      </w:r>
      <w:r w:rsidRPr="00C91875">
        <w:rPr>
          <w:rFonts w:ascii="Palatino Linotype" w:eastAsia="Palatino Linotype" w:hAnsi="Palatino Linotype" w:cs="Palatino Linotype"/>
        </w:rPr>
        <w:t>contexto del cual se dolió el Recurrente al momento de impugnar el acto.</w:t>
      </w:r>
      <w:r w:rsidRPr="00C91875">
        <w:rPr>
          <w:rFonts w:ascii="Palatino Linotype" w:eastAsia="Palatino Linotype" w:hAnsi="Palatino Linotype" w:cs="Palatino Linotype"/>
          <w:color w:val="000000"/>
        </w:rPr>
        <w:t xml:space="preserve"> De modo tal que el presente recurso de revisión se </w:t>
      </w:r>
      <w:r w:rsidRPr="00C91875">
        <w:rPr>
          <w:rFonts w:ascii="Palatino Linotype" w:eastAsia="Palatino Linotype" w:hAnsi="Palatino Linotype" w:cs="Palatino Linotype"/>
        </w:rPr>
        <w:t>abocará</w:t>
      </w:r>
      <w:r w:rsidRPr="00C91875">
        <w:rPr>
          <w:rFonts w:ascii="Palatino Linotype" w:eastAsia="Palatino Linotype" w:hAnsi="Palatino Linotype" w:cs="Palatino Linotype"/>
          <w:color w:val="000000"/>
        </w:rPr>
        <w:t xml:space="preserve"> en determinar si el Sujeto Obligado con su respuesta ciertamente actualiza la causal de procedencia</w:t>
      </w:r>
      <w:r w:rsidRPr="00C91875">
        <w:rPr>
          <w:rFonts w:ascii="Palatino Linotype" w:eastAsia="Palatino Linotype" w:hAnsi="Palatino Linotype" w:cs="Palatino Linotype"/>
          <w:b/>
          <w:color w:val="000000"/>
        </w:rPr>
        <w:t xml:space="preserve"> </w:t>
      </w:r>
      <w:r w:rsidRPr="00C91875">
        <w:rPr>
          <w:rFonts w:ascii="Palatino Linotype" w:eastAsia="Palatino Linotype" w:hAnsi="Palatino Linotype" w:cs="Palatino Linotype"/>
          <w:color w:val="000000"/>
        </w:rPr>
        <w:t xml:space="preserve">señalada. </w:t>
      </w:r>
    </w:p>
    <w:p w:rsidR="006476B8" w:rsidRPr="00C91875" w:rsidRDefault="006476B8">
      <w:pPr>
        <w:spacing w:line="360" w:lineRule="auto"/>
        <w:ind w:right="-787"/>
        <w:rPr>
          <w:rFonts w:ascii="Palatino Linotype" w:eastAsia="Palatino Linotype" w:hAnsi="Palatino Linotype" w:cs="Palatino Linotype"/>
        </w:rPr>
      </w:pPr>
    </w:p>
    <w:p w:rsidR="006476B8" w:rsidRPr="00C91875" w:rsidRDefault="00E40CA1">
      <w:pPr>
        <w:pStyle w:val="Ttulo2"/>
        <w:spacing w:before="0" w:line="360" w:lineRule="auto"/>
        <w:ind w:right="-787"/>
        <w:rPr>
          <w:rFonts w:ascii="Palatino Linotype" w:eastAsia="Palatino Linotype" w:hAnsi="Palatino Linotype" w:cs="Palatino Linotype"/>
          <w:b/>
          <w:color w:val="000000"/>
          <w:sz w:val="24"/>
          <w:szCs w:val="24"/>
        </w:rPr>
      </w:pPr>
      <w:bookmarkStart w:id="10" w:name="_heading=h.1t3h5sf" w:colFirst="0" w:colLast="0"/>
      <w:bookmarkEnd w:id="10"/>
      <w:r w:rsidRPr="00C91875">
        <w:rPr>
          <w:rFonts w:ascii="Palatino Linotype" w:eastAsia="Palatino Linotype" w:hAnsi="Palatino Linotype" w:cs="Palatino Linotype"/>
          <w:b/>
          <w:color w:val="000000"/>
          <w:sz w:val="24"/>
          <w:szCs w:val="24"/>
        </w:rPr>
        <w:t>CUARTA. Estudio de la controversia.</w:t>
      </w: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C91875">
        <w:rPr>
          <w:rFonts w:ascii="Palatino Linotype" w:eastAsia="Palatino Linotype" w:hAnsi="Palatino Linotype" w:cs="Palatino Linotype"/>
        </w:rPr>
        <w:lastRenderedPageBreak/>
        <w:t>competencias o funciones desde su origen la eventual publicidad y reutilización de la información que generen.</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476B8" w:rsidRPr="00C91875" w:rsidRDefault="006476B8">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1"/>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Del Sujeto Obligado.</w:t>
      </w: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 xml:space="preserve">Los ayuntamientos están facultados para constituir organismos públicos descentralizados para la atención integral de la mujer con perspectiva de género y enfoque de derechos humanos; mediante la creación del Instituto Municipal de las Mujeres, de </w:t>
      </w:r>
      <w:r w:rsidRPr="00C91875">
        <w:rPr>
          <w:rFonts w:ascii="Palatino Linotype" w:eastAsia="Palatino Linotype" w:hAnsi="Palatino Linotype" w:cs="Palatino Linotype"/>
        </w:rPr>
        <w:lastRenderedPageBreak/>
        <w:t>conformidad con el artículo 123, inciso a), de la Ley Orgánica Municipal del Estado de México.</w:t>
      </w:r>
    </w:p>
    <w:p w:rsidR="006476B8" w:rsidRPr="00C91875" w:rsidRDefault="006476B8">
      <w:pPr>
        <w:spacing w:line="360" w:lineRule="auto"/>
        <w:ind w:right="-787"/>
        <w:jc w:val="both"/>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Para el despacho de sus asuntos, la Administración Pública Municipal se auxiliará de diversas dependencias, entre ellas, la Dirección General de Administración, quien tiene dentro de sus funciones de acuerdo al artículo 3.40 del Código Reglamentario Municipal de Toluca, la siguientes:</w:t>
      </w:r>
    </w:p>
    <w:p w:rsidR="006476B8" w:rsidRPr="00C91875" w:rsidRDefault="00E40CA1">
      <w:pPr>
        <w:ind w:left="1134"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Código Reglamentario Municipal de Toluca</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Artículo 3.40</w:t>
      </w:r>
      <w:r w:rsidRPr="00C91875">
        <w:rPr>
          <w:rFonts w:ascii="Palatino Linotype" w:eastAsia="Palatino Linotype" w:hAnsi="Palatino Linotype" w:cs="Palatino Linotype"/>
          <w:i/>
          <w:sz w:val="22"/>
          <w:szCs w:val="22"/>
        </w:rPr>
        <w:t xml:space="preserve">. La o el titular de la Dirección General de Administración, tiene las siguientes atribuciones: </w:t>
      </w:r>
    </w:p>
    <w:p w:rsidR="006476B8" w:rsidRPr="00C91875" w:rsidRDefault="006476B8">
      <w:pPr>
        <w:ind w:left="1134" w:right="-220"/>
        <w:jc w:val="both"/>
        <w:rPr>
          <w:rFonts w:ascii="Palatino Linotype" w:eastAsia="Palatino Linotype" w:hAnsi="Palatino Linotype" w:cs="Palatino Linotype"/>
          <w:i/>
          <w:sz w:val="22"/>
          <w:szCs w:val="22"/>
        </w:rPr>
      </w:pP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I. Coordinar y dirigir los sistemas de reclutamiento, selección, contratación e inducción y desarrollo de personal;</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II. Verificar que se cumplan las disposiciones en materia de trabajo, seguridad e higiene laboral, así como las del Código Reglamentario, respecto de los derechos y obligaciones del personal; </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III. Autorizar las altas, bajas, cambios, permisos, licencias, comisiones del personal, entre otras, para su trámite y efectos;</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spacing w:line="360" w:lineRule="auto"/>
        <w:ind w:right="-787"/>
        <w:jc w:val="both"/>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 xml:space="preserve">La Dirección General de Administración, para el cumplimiento de sus atribuciones, se auxiliará de la </w:t>
      </w:r>
      <w:r w:rsidRPr="00C91875">
        <w:rPr>
          <w:rFonts w:ascii="Palatino Linotype" w:eastAsia="Palatino Linotype" w:hAnsi="Palatino Linotype" w:cs="Palatino Linotype"/>
          <w:b/>
        </w:rPr>
        <w:t>Dirección de Recursos Humanos</w:t>
      </w:r>
      <w:r w:rsidRPr="00C91875">
        <w:rPr>
          <w:rFonts w:ascii="Palatino Linotype" w:eastAsia="Palatino Linotype" w:hAnsi="Palatino Linotype" w:cs="Palatino Linotype"/>
        </w:rPr>
        <w:t xml:space="preserve">, de la Dirección de Recursos Materiales, de la Dirección de Servicios Generales y de la </w:t>
      </w:r>
      <w:r w:rsidRPr="00C91875">
        <w:rPr>
          <w:rFonts w:ascii="Palatino Linotype" w:eastAsia="Palatino Linotype" w:hAnsi="Palatino Linotype" w:cs="Palatino Linotype"/>
          <w:b/>
        </w:rPr>
        <w:t>Dirección de Tecnologías de la Información y Gobierno Digital</w:t>
      </w:r>
      <w:r w:rsidRPr="00C91875">
        <w:rPr>
          <w:rFonts w:ascii="Palatino Linotype" w:eastAsia="Palatino Linotype" w:hAnsi="Palatino Linotype" w:cs="Palatino Linotype"/>
        </w:rPr>
        <w:t>, la Dirección de Recursos Humanos tiene dentro de sus atribuciones las siguientes:</w:t>
      </w:r>
    </w:p>
    <w:p w:rsidR="006476B8" w:rsidRPr="00C91875" w:rsidRDefault="00E40CA1">
      <w:pPr>
        <w:ind w:left="708"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Código Reglamentario Municipal de Toluca</w:t>
      </w:r>
    </w:p>
    <w:p w:rsidR="006476B8" w:rsidRPr="00C91875" w:rsidRDefault="006476B8">
      <w:pPr>
        <w:ind w:left="708" w:right="-220"/>
        <w:jc w:val="center"/>
        <w:rPr>
          <w:rFonts w:ascii="Palatino Linotype" w:eastAsia="Palatino Linotype" w:hAnsi="Palatino Linotype" w:cs="Palatino Linotype"/>
          <w:b/>
          <w:i/>
          <w:sz w:val="22"/>
          <w:szCs w:val="22"/>
        </w:rPr>
      </w:pPr>
    </w:p>
    <w:p w:rsidR="006476B8" w:rsidRPr="00C91875" w:rsidRDefault="00E40CA1">
      <w:pPr>
        <w:ind w:left="708"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DE LA DIRECCIÓN DE RECURSOS HUMANOS</w:t>
      </w:r>
    </w:p>
    <w:p w:rsidR="006476B8" w:rsidRPr="00C91875" w:rsidRDefault="00E40CA1">
      <w:pP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Artículo 3.42</w:t>
      </w:r>
      <w:r w:rsidRPr="00C91875">
        <w:rPr>
          <w:rFonts w:ascii="Palatino Linotype" w:eastAsia="Palatino Linotype" w:hAnsi="Palatino Linotype" w:cs="Palatino Linotype"/>
          <w:i/>
          <w:sz w:val="22"/>
          <w:szCs w:val="22"/>
        </w:rPr>
        <w:t>. La o el titular de la Dirección de Recursos Humanos cuenta con las siguientes atribuciones:</w:t>
      </w:r>
    </w:p>
    <w:p w:rsidR="006476B8" w:rsidRPr="00C91875" w:rsidRDefault="006476B8">
      <w:pPr>
        <w:ind w:left="708" w:right="-220"/>
        <w:jc w:val="both"/>
        <w:rPr>
          <w:rFonts w:ascii="Palatino Linotype" w:eastAsia="Palatino Linotype" w:hAnsi="Palatino Linotype" w:cs="Palatino Linotype"/>
          <w:i/>
          <w:sz w:val="22"/>
          <w:szCs w:val="22"/>
        </w:rPr>
      </w:pPr>
    </w:p>
    <w:p w:rsidR="006476B8" w:rsidRPr="00C91875" w:rsidRDefault="00E40CA1">
      <w:pP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lastRenderedPageBreak/>
        <w:t>I. Elaborar, operar y mejorar los procedimientos administrativos de control para la selección, reclutamiento, contratación, escalafón, capacitación, retiro, sanción, comisión y desarrollo del personal al servicio del Municipio;</w:t>
      </w:r>
    </w:p>
    <w:p w:rsidR="006476B8" w:rsidRPr="00C91875" w:rsidRDefault="00E40CA1">
      <w:pP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II. Vigilar que se cumplan las disposiciones en materia de trabajo, seguridad, higiene, así como las demás normas aplicables a la institución respecto de los derechos y obligaciones del personal;</w:t>
      </w:r>
    </w:p>
    <w:p w:rsidR="006476B8" w:rsidRPr="00C91875" w:rsidRDefault="00E40CA1">
      <w:pP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E40CA1">
      <w:pP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IV. Aplicar las disposiciones legales laborales que rigen al personal del Ayuntamiento; </w:t>
      </w:r>
    </w:p>
    <w:p w:rsidR="006476B8" w:rsidRPr="00C91875" w:rsidRDefault="00E40CA1">
      <w:pP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V. Registrar las altas, reingresos, bajas, cambios de categoría y adscripción, permisos y licencias por incapacidad, entre otras, del personal, y su correcta aplicación;</w:t>
      </w:r>
    </w:p>
    <w:p w:rsidR="006476B8" w:rsidRPr="00C91875" w:rsidRDefault="00E40CA1">
      <w:pPr>
        <w:ind w:left="1134" w:right="-787"/>
        <w:jc w:val="both"/>
        <w:rPr>
          <w:rFonts w:ascii="Palatino Linotype" w:eastAsia="Palatino Linotype" w:hAnsi="Palatino Linotype" w:cs="Palatino Linotype"/>
          <w:i/>
        </w:rPr>
      </w:pPr>
      <w:r w:rsidRPr="00C91875">
        <w:rPr>
          <w:rFonts w:ascii="Palatino Linotype" w:eastAsia="Palatino Linotype" w:hAnsi="Palatino Linotype" w:cs="Palatino Linotype"/>
          <w:i/>
        </w:rPr>
        <w:t>…</w:t>
      </w:r>
    </w:p>
    <w:p w:rsidR="006476B8" w:rsidRPr="00C91875" w:rsidRDefault="006476B8">
      <w:pPr>
        <w:ind w:right="-787"/>
        <w:jc w:val="both"/>
        <w:rPr>
          <w:rFonts w:ascii="Palatino Linotype" w:eastAsia="Palatino Linotype" w:hAnsi="Palatino Linotype" w:cs="Palatino Linotype"/>
          <w:i/>
        </w:rPr>
      </w:pPr>
    </w:p>
    <w:p w:rsidR="006476B8" w:rsidRPr="00C91875" w:rsidRDefault="006476B8">
      <w:pPr>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La Dirección de Tecnologías de la Información y Gobierno Digital, como unidad administrativa auxiliar de la Dirección General de Administración, tiene dentro de sus atribuciones las siguientes:</w:t>
      </w:r>
    </w:p>
    <w:p w:rsidR="006476B8" w:rsidRPr="00C91875" w:rsidRDefault="00E40CA1">
      <w:pPr>
        <w:ind w:left="708" w:right="-79"/>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Código Reglamentario Municipal de Toluca</w:t>
      </w:r>
    </w:p>
    <w:p w:rsidR="006476B8" w:rsidRPr="00C91875" w:rsidRDefault="006476B8">
      <w:pPr>
        <w:ind w:left="708" w:right="-79"/>
        <w:jc w:val="center"/>
        <w:rPr>
          <w:rFonts w:ascii="Palatino Linotype" w:eastAsia="Palatino Linotype" w:hAnsi="Palatino Linotype" w:cs="Palatino Linotype"/>
          <w:b/>
          <w:i/>
          <w:sz w:val="22"/>
          <w:szCs w:val="22"/>
        </w:rPr>
      </w:pPr>
    </w:p>
    <w:p w:rsidR="006476B8" w:rsidRPr="00C91875" w:rsidRDefault="00E40CA1">
      <w:pPr>
        <w:ind w:left="708" w:right="-79"/>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DE LA DIRECCIÓN DE TECNOLOGÍAS DE LA INFORMACIÓN Y GOBIERNO DIGITAL</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Artículo 3.45. </w:t>
      </w:r>
      <w:r w:rsidRPr="00C91875">
        <w:rPr>
          <w:rFonts w:ascii="Palatino Linotype" w:eastAsia="Palatino Linotype" w:hAnsi="Palatino Linotype" w:cs="Palatino Linotype"/>
          <w:i/>
          <w:sz w:val="22"/>
          <w:szCs w:val="22"/>
        </w:rPr>
        <w:t>La o el titular de la Dirección de Tecnologías de la Información y Gobierno Digital cuenta con las siguientes atribuciones:</w:t>
      </w:r>
    </w:p>
    <w:p w:rsidR="006476B8" w:rsidRPr="00C91875" w:rsidRDefault="006476B8">
      <w:pPr>
        <w:ind w:left="708" w:right="-79"/>
        <w:jc w:val="both"/>
        <w:rPr>
          <w:rFonts w:ascii="Palatino Linotype" w:eastAsia="Palatino Linotype" w:hAnsi="Palatino Linotype" w:cs="Palatino Linotype"/>
          <w:i/>
          <w:sz w:val="22"/>
          <w:szCs w:val="22"/>
        </w:rPr>
      </w:pP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 Desarrollar y aplicar políticas de seguridad informática y de telecomunicaciones para asegurar la protección de la información;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II. Implementar aplicaciones cartográficas y sistemas con enfoque digital integral que permitan presentar información municipal actualizada con mayor eficiencia, eficacia y transparencia;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III. Diseñar y administrar programas automatizados para atender los requerimientos técnicos de los procesos del Ayuntamiento;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IV. Implementar un programa de mantenimiento preventivo y correctivo al equipo propiedad del Ayuntamiento, a fin de que éste se conserve en buen estado;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V. Planear y controlar lo referente a las telecomunicaciones, redes de voz, datos y video del Ayuntamiento;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VI. Gestionar y emitir los dictámenes técnicos de los proyectos de Tecnologías de la Información y Comunicaciones, implementados por la administración pública municipal, garantizando las mejores condiciones técnicas y el impacto en la Estrategia de Gobierno Digital, así como su alineamiento al Plan de Desarrollo Municipal;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lastRenderedPageBreak/>
        <w:t xml:space="preserve">VII. Proponer la implementación de tecnologías de la información y comunicación para </w:t>
      </w:r>
      <w:proofErr w:type="spellStart"/>
      <w:r w:rsidRPr="00C91875">
        <w:rPr>
          <w:rFonts w:ascii="Palatino Linotype" w:eastAsia="Palatino Linotype" w:hAnsi="Palatino Linotype" w:cs="Palatino Linotype"/>
          <w:i/>
          <w:sz w:val="22"/>
          <w:szCs w:val="22"/>
        </w:rPr>
        <w:t>eficientar</w:t>
      </w:r>
      <w:proofErr w:type="spellEnd"/>
      <w:r w:rsidRPr="00C91875">
        <w:rPr>
          <w:rFonts w:ascii="Palatino Linotype" w:eastAsia="Palatino Linotype" w:hAnsi="Palatino Linotype" w:cs="Palatino Linotype"/>
          <w:i/>
          <w:sz w:val="22"/>
          <w:szCs w:val="22"/>
        </w:rPr>
        <w:t xml:space="preserve"> los procesos de las dependencias municipales y el acceso a la ciudadanía para la realización de trámites y servicios electrónicos; y </w:t>
      </w:r>
    </w:p>
    <w:p w:rsidR="006476B8" w:rsidRPr="00C91875" w:rsidRDefault="00E40CA1">
      <w:pP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VIII. Las demás que le asignen otros ordenamientos, el presidente municipal y la o el Director General de Administración.</w:t>
      </w:r>
    </w:p>
    <w:p w:rsidR="006476B8" w:rsidRPr="00C91875" w:rsidRDefault="006476B8">
      <w:pPr>
        <w:ind w:left="1134" w:right="-787"/>
        <w:jc w:val="both"/>
        <w:rPr>
          <w:rFonts w:ascii="Palatino Linotype" w:eastAsia="Palatino Linotype" w:hAnsi="Palatino Linotype" w:cs="Palatino Linotype"/>
          <w:b/>
          <w:i/>
        </w:rPr>
      </w:pPr>
    </w:p>
    <w:p w:rsidR="006476B8" w:rsidRPr="00C91875" w:rsidRDefault="006476B8">
      <w:pPr>
        <w:ind w:left="1134" w:right="-787"/>
        <w:jc w:val="both"/>
        <w:rPr>
          <w:rFonts w:ascii="Palatino Linotype" w:eastAsia="Palatino Linotype" w:hAnsi="Palatino Linotype" w:cs="Palatino Linotype"/>
          <w:b/>
          <w:i/>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Para la consulta, estudio, planeación y despacho de los asuntos en los diversos ramos de la Administración Pública Municipal, la o el Presidente Municipal se auxiliará de Organismos Descentralizados, entre ellos el Instituto Municipal de la Mujer de Toluca, tal como lo señalan los artículos 23, fracción III, numeral 3, del Bando Municipal 2024; 3.2, fracción III, numeral 4 y 3.67, fracción IV, del Código Reglamentario Municipal de Toluca.</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Para el despacho de los asuntos de competencia del Instituto Municipal de la Mujer de Toluca, la persona titular de la Dirección General se auxiliará de diversas unidades administrativas, tal como se señala en Reglamento Interno del Instituto Municipal de la Mujer de Toluca.</w:t>
      </w:r>
    </w:p>
    <w:p w:rsidR="006476B8" w:rsidRPr="00C91875" w:rsidRDefault="00E40CA1">
      <w:pPr>
        <w:ind w:left="566" w:right="-79"/>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Reglamento Interno del Instituto Municipal de la Mujer de Toluca</w:t>
      </w:r>
    </w:p>
    <w:p w:rsidR="006476B8" w:rsidRPr="00C91875" w:rsidRDefault="006476B8">
      <w:pPr>
        <w:ind w:left="566" w:right="-79"/>
        <w:jc w:val="both"/>
        <w:rPr>
          <w:rFonts w:ascii="Palatino Linotype" w:eastAsia="Palatino Linotype" w:hAnsi="Palatino Linotype" w:cs="Palatino Linotype"/>
          <w:b/>
          <w:i/>
          <w:sz w:val="22"/>
          <w:szCs w:val="22"/>
        </w:rPr>
      </w:pP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Artículo 13.</w:t>
      </w:r>
      <w:r w:rsidRPr="00C91875">
        <w:rPr>
          <w:rFonts w:ascii="Palatino Linotype" w:eastAsia="Palatino Linotype" w:hAnsi="Palatino Linotype" w:cs="Palatino Linotype"/>
          <w:i/>
          <w:sz w:val="22"/>
          <w:szCs w:val="22"/>
        </w:rPr>
        <w:t xml:space="preserve"> Para el estudio, planeación y despacho de los asuntos de su competencia, así como para atender las acciones de control y evaluación que le corresponden, la persona titular de la Dirección General se auxiliará de las siguientes unidades administrativas básicas: </w:t>
      </w:r>
    </w:p>
    <w:p w:rsidR="006476B8" w:rsidRPr="00C91875" w:rsidRDefault="006476B8">
      <w:pPr>
        <w:ind w:left="566" w:right="-79"/>
        <w:jc w:val="both"/>
        <w:rPr>
          <w:rFonts w:ascii="Palatino Linotype" w:eastAsia="Palatino Linotype" w:hAnsi="Palatino Linotype" w:cs="Palatino Linotype"/>
          <w:i/>
          <w:sz w:val="22"/>
          <w:szCs w:val="22"/>
        </w:rPr>
      </w:pPr>
    </w:p>
    <w:p w:rsidR="006476B8" w:rsidRPr="00C91875" w:rsidRDefault="00E40CA1">
      <w:pPr>
        <w:ind w:left="566" w:right="-79"/>
        <w:jc w:val="both"/>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 xml:space="preserve">I. Órgano Interno de Control; </w:t>
      </w: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II. Unidad de Información, Planeación, Programación y Evaluación; </w:t>
      </w:r>
    </w:p>
    <w:p w:rsidR="006476B8" w:rsidRPr="00C91875" w:rsidRDefault="00E40CA1">
      <w:pPr>
        <w:ind w:left="566" w:right="-79"/>
        <w:jc w:val="both"/>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 xml:space="preserve">III. Coordinación de Administración y Finanzas; </w:t>
      </w: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IV. Coordinación Integral para la Atención a la Violencia de Género</w:t>
      </w:r>
      <w:r w:rsidRPr="00C91875">
        <w:rPr>
          <w:rFonts w:ascii="Palatino Linotype" w:eastAsia="Palatino Linotype" w:hAnsi="Palatino Linotype" w:cs="Palatino Linotype"/>
          <w:i/>
          <w:sz w:val="22"/>
          <w:szCs w:val="22"/>
        </w:rPr>
        <w:t xml:space="preserve">; y </w:t>
      </w: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V. Coordinación para el Bienestar Integral de la Mujer. </w:t>
      </w: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El Instituto contará además, con las unidades administrativas que le sean autorizadas y se auxiliará del personal necesario para el cumplimiento de sus atribuciones, de acuerdo con la estructura orgánica y presupuesto.</w:t>
      </w:r>
    </w:p>
    <w:p w:rsidR="006476B8" w:rsidRPr="00C91875" w:rsidRDefault="006476B8">
      <w:pPr>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El Órgano Interno de Control del Instituto tiene las atribuciones siguientes:</w:t>
      </w:r>
    </w:p>
    <w:p w:rsidR="006476B8" w:rsidRPr="00C91875" w:rsidRDefault="00E40CA1">
      <w:pPr>
        <w:pBdr>
          <w:top w:val="nil"/>
          <w:left w:val="nil"/>
          <w:bottom w:val="nil"/>
          <w:right w:val="nil"/>
          <w:between w:val="nil"/>
        </w:pBdr>
        <w:ind w:left="850" w:right="-220"/>
        <w:jc w:val="center"/>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lastRenderedPageBreak/>
        <w:t>Reglamento Interno del Instituto Municipal de la Mujer de Toluca</w:t>
      </w:r>
    </w:p>
    <w:p w:rsidR="006476B8" w:rsidRPr="00C91875" w:rsidRDefault="006476B8">
      <w:pPr>
        <w:spacing w:line="360" w:lineRule="auto"/>
        <w:ind w:left="850" w:right="-220"/>
        <w:jc w:val="both"/>
        <w:rPr>
          <w:rFonts w:ascii="Palatino Linotype" w:eastAsia="Palatino Linotype" w:hAnsi="Palatino Linotype" w:cs="Palatino Linotype"/>
          <w:sz w:val="22"/>
          <w:szCs w:val="22"/>
        </w:rPr>
      </w:pPr>
    </w:p>
    <w:p w:rsidR="006476B8" w:rsidRPr="00C91875" w:rsidRDefault="00E40CA1">
      <w:pPr>
        <w:ind w:left="850"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 xml:space="preserve">DEL ÓRGANO INTERNO DE CONTROL </w:t>
      </w:r>
    </w:p>
    <w:p w:rsidR="006476B8" w:rsidRPr="00C91875" w:rsidRDefault="00E40CA1">
      <w:pPr>
        <w:ind w:left="850"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Artículo 16. </w:t>
      </w:r>
      <w:r w:rsidRPr="00C91875">
        <w:rPr>
          <w:rFonts w:ascii="Palatino Linotype" w:eastAsia="Palatino Linotype" w:hAnsi="Palatino Linotype" w:cs="Palatino Linotype"/>
          <w:i/>
          <w:sz w:val="22"/>
          <w:szCs w:val="22"/>
        </w:rPr>
        <w:t>La persona titular del Órgano Interno de Control tendrá las siguientes atribuciones:</w:t>
      </w:r>
    </w:p>
    <w:p w:rsidR="006476B8" w:rsidRPr="00C91875" w:rsidRDefault="00E40CA1">
      <w:pPr>
        <w:ind w:left="850" w:right="-220"/>
        <w:jc w:val="both"/>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w:t>
      </w:r>
    </w:p>
    <w:p w:rsidR="006476B8" w:rsidRPr="00C91875" w:rsidRDefault="00E40CA1">
      <w:pPr>
        <w:ind w:left="850"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X. </w:t>
      </w:r>
      <w:r w:rsidRPr="00C91875">
        <w:rPr>
          <w:rFonts w:ascii="Palatino Linotype" w:eastAsia="Palatino Linotype" w:hAnsi="Palatino Linotype" w:cs="Palatino Linotype"/>
          <w:i/>
          <w:sz w:val="22"/>
          <w:szCs w:val="22"/>
        </w:rPr>
        <w:t>Instalar mecanismos para la recepción de denuncias por presuntas faltas administrativas del personal del servicio público adscrito al Instituto;</w:t>
      </w:r>
    </w:p>
    <w:p w:rsidR="006476B8" w:rsidRPr="00C91875" w:rsidRDefault="00E40CA1">
      <w:pPr>
        <w:ind w:left="850"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E40CA1">
      <w:pPr>
        <w:ind w:left="850"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XVI. </w:t>
      </w:r>
      <w:r w:rsidRPr="00C91875">
        <w:rPr>
          <w:rFonts w:ascii="Palatino Linotype" w:eastAsia="Palatino Linotype" w:hAnsi="Palatino Linotype" w:cs="Palatino Linotype"/>
          <w:i/>
          <w:sz w:val="22"/>
          <w:szCs w:val="22"/>
        </w:rPr>
        <w:t>Recibir denuncias por hechos presuntamente constitutivos de faltas administrativas del personal del servicio público del Instituto o de particulares por conductas sancionables en términos de la Ley de Responsabilidades Administrativas del Estado de México y Municipios;</w:t>
      </w:r>
    </w:p>
    <w:p w:rsidR="006476B8" w:rsidRPr="00C91875" w:rsidRDefault="006476B8">
      <w:pPr>
        <w:ind w:right="-787"/>
        <w:jc w:val="both"/>
        <w:rPr>
          <w:rFonts w:ascii="Palatino Linotype" w:eastAsia="Palatino Linotype" w:hAnsi="Palatino Linotype" w:cs="Palatino Linotype"/>
        </w:rPr>
      </w:pPr>
    </w:p>
    <w:p w:rsidR="006476B8" w:rsidRPr="00C91875" w:rsidRDefault="006476B8">
      <w:pPr>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La Coordinación de Administración y Finanzas del Instituto tiene las atribuciones siguientes:</w:t>
      </w:r>
    </w:p>
    <w:p w:rsidR="006476B8" w:rsidRPr="00C91875" w:rsidRDefault="00E40CA1">
      <w:pPr>
        <w:pBdr>
          <w:top w:val="nil"/>
          <w:left w:val="nil"/>
          <w:bottom w:val="nil"/>
          <w:right w:val="nil"/>
          <w:between w:val="nil"/>
        </w:pBdr>
        <w:ind w:left="1134" w:right="-220"/>
        <w:jc w:val="center"/>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Reglamento Interno del Instituto Municipal de la Mujer de Toluca</w:t>
      </w:r>
    </w:p>
    <w:p w:rsidR="006476B8" w:rsidRPr="00C91875" w:rsidRDefault="006476B8">
      <w:pPr>
        <w:spacing w:line="360" w:lineRule="auto"/>
        <w:ind w:left="1134" w:right="-220"/>
        <w:jc w:val="both"/>
        <w:rPr>
          <w:rFonts w:ascii="Palatino Linotype" w:eastAsia="Palatino Linotype" w:hAnsi="Palatino Linotype" w:cs="Palatino Linotype"/>
          <w:sz w:val="22"/>
          <w:szCs w:val="22"/>
        </w:rPr>
      </w:pPr>
    </w:p>
    <w:p w:rsidR="006476B8" w:rsidRPr="00C91875" w:rsidRDefault="00E40CA1">
      <w:pPr>
        <w:ind w:left="1134"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DE LA COORDINACIÓN DE ADMINISTRACIÓN Y FINANZAS</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Artículo 17. </w:t>
      </w:r>
      <w:r w:rsidRPr="00C91875">
        <w:rPr>
          <w:rFonts w:ascii="Palatino Linotype" w:eastAsia="Palatino Linotype" w:hAnsi="Palatino Linotype" w:cs="Palatino Linotype"/>
          <w:i/>
          <w:sz w:val="22"/>
          <w:szCs w:val="22"/>
        </w:rPr>
        <w:t>La persona titular de la Coordinación de Administración y Finanzas tendrá las siguientes atribuciones:</w:t>
      </w:r>
    </w:p>
    <w:p w:rsidR="006476B8" w:rsidRPr="00C91875" w:rsidRDefault="006476B8">
      <w:pPr>
        <w:ind w:left="1134" w:right="-220"/>
        <w:jc w:val="both"/>
        <w:rPr>
          <w:rFonts w:ascii="Palatino Linotype" w:eastAsia="Palatino Linotype" w:hAnsi="Palatino Linotype" w:cs="Palatino Linotype"/>
          <w:i/>
          <w:sz w:val="22"/>
          <w:szCs w:val="22"/>
        </w:rPr>
      </w:pP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I. Establecer en el ámbito de su competencia, políticas y procedimientos para la administración de los recursos humanos, materiales y financieros del Instituto, así como llevar a cabo su control y seguimiento de acuerdo con los objetivos, lineamientos y estrategias definidas en los programas del Instituto;</w:t>
      </w:r>
    </w:p>
    <w:p w:rsidR="006476B8" w:rsidRPr="00C91875" w:rsidRDefault="006476B8">
      <w:pPr>
        <w:ind w:left="1134" w:right="-220"/>
        <w:jc w:val="both"/>
        <w:rPr>
          <w:rFonts w:ascii="Palatino Linotype" w:eastAsia="Palatino Linotype" w:hAnsi="Palatino Linotype" w:cs="Palatino Linotype"/>
          <w:i/>
          <w:sz w:val="22"/>
          <w:szCs w:val="22"/>
        </w:rPr>
      </w:pP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 xml:space="preserve">II. Programar, organizar y controlar el suministro de los recursos humanos, financieros, materiales y técnicos del Instituto, así como los servicios generales necesarios para el funcionamiento de sus unidades administrativas, en términos de la normatividad aplicable; </w:t>
      </w:r>
    </w:p>
    <w:p w:rsidR="006476B8" w:rsidRPr="00C91875" w:rsidRDefault="006476B8">
      <w:pPr>
        <w:ind w:left="1134" w:right="-220"/>
        <w:jc w:val="both"/>
        <w:rPr>
          <w:rFonts w:ascii="Palatino Linotype" w:eastAsia="Palatino Linotype" w:hAnsi="Palatino Linotype" w:cs="Palatino Linotype"/>
          <w:i/>
          <w:sz w:val="22"/>
          <w:szCs w:val="22"/>
        </w:rPr>
      </w:pP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III. Proveer a las unidades administrativas de los recursos humanos y materiales necesarios para su buen funcionamiento, así como de servicios de mantenimiento e higiene del inmueble y oficinas pertenecientes al Instituto y unidades móviles de atención;</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lastRenderedPageBreak/>
        <w:t xml:space="preserve">Es de recordar que el Sujeto Obligado en respuesta inicial emite pronunciamiento a través distintas unidades administrativas, como lo son la Dirección General de Administración del Ayuntamiento pronunciándose de acuerdo al ámbito de su competencia a través de dos de sus Direcciones, siendo la Dirección de Recursos Humanos y la Dirección de Tecnologías de la Información y Gobierno Digital; así como, las manifestaciones vertidas por el Instituto Municipal de la Mujer de Toluca, otorgando la información la que cuenta la Coordinación de Administración y Finanzas, por lo que podemos advertir que </w:t>
      </w:r>
      <w:r w:rsidRPr="00C91875">
        <w:rPr>
          <w:rFonts w:ascii="Palatino Linotype" w:eastAsia="Palatino Linotype" w:hAnsi="Palatino Linotype" w:cs="Palatino Linotype"/>
          <w:b/>
        </w:rPr>
        <w:t xml:space="preserve">EL SUJETO OBLIGADO </w:t>
      </w:r>
      <w:r w:rsidRPr="00C91875">
        <w:rPr>
          <w:rFonts w:ascii="Palatino Linotype" w:eastAsia="Palatino Linotype" w:hAnsi="Palatino Linotype" w:cs="Palatino Linotype"/>
        </w:rPr>
        <w:t>siguió el procedimiento inmerso en la normatividad aplicable, ya que turnó los requerimientos de información a las unidades administrativas competentes,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6476B8" w:rsidRPr="00C91875" w:rsidRDefault="00E40CA1">
      <w:pPr>
        <w:ind w:left="708" w:right="62"/>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XXXIX.</w:t>
      </w:r>
      <w:r w:rsidRPr="00C91875">
        <w:rPr>
          <w:rFonts w:ascii="Palatino Linotype" w:eastAsia="Palatino Linotype" w:hAnsi="Palatino Linotype" w:cs="Palatino Linotype"/>
          <w:i/>
          <w:sz w:val="22"/>
          <w:szCs w:val="22"/>
        </w:rPr>
        <w:t xml:space="preserve"> </w:t>
      </w:r>
      <w:r w:rsidRPr="00C91875">
        <w:rPr>
          <w:rFonts w:ascii="Palatino Linotype" w:eastAsia="Palatino Linotype" w:hAnsi="Palatino Linotype" w:cs="Palatino Linotype"/>
          <w:b/>
          <w:i/>
          <w:sz w:val="22"/>
          <w:szCs w:val="22"/>
        </w:rPr>
        <w:t>Servidor público habilitado</w:t>
      </w:r>
      <w:r w:rsidRPr="00C91875">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6476B8" w:rsidRPr="00C91875" w:rsidRDefault="006476B8">
      <w:pPr>
        <w:spacing w:line="360" w:lineRule="auto"/>
        <w:ind w:left="708" w:right="62"/>
        <w:jc w:val="both"/>
        <w:rPr>
          <w:rFonts w:ascii="Palatino Linotype" w:eastAsia="Palatino Linotype" w:hAnsi="Palatino Linotype" w:cs="Palatino Linotype"/>
          <w:sz w:val="22"/>
          <w:szCs w:val="22"/>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6476B8" w:rsidRPr="00C91875" w:rsidRDefault="00E40CA1">
      <w:pPr>
        <w:ind w:left="425"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r w:rsidRPr="00C91875">
        <w:rPr>
          <w:rFonts w:ascii="Palatino Linotype" w:eastAsia="Palatino Linotype" w:hAnsi="Palatino Linotype" w:cs="Palatino Linotype"/>
          <w:b/>
          <w:i/>
          <w:sz w:val="22"/>
          <w:szCs w:val="22"/>
        </w:rPr>
        <w:t>Artículo 162.</w:t>
      </w:r>
      <w:r w:rsidRPr="00C91875">
        <w:rPr>
          <w:rFonts w:ascii="Palatino Linotype" w:eastAsia="Palatino Linotype" w:hAnsi="Palatino Linotype" w:cs="Palatino Linotype"/>
          <w:i/>
          <w:sz w:val="22"/>
          <w:szCs w:val="22"/>
        </w:rPr>
        <w:t xml:space="preserve"> Las unidades de transparencia deberán garantizar que las solicitudes se turnen a </w:t>
      </w:r>
      <w:r w:rsidRPr="00C91875">
        <w:rPr>
          <w:rFonts w:ascii="Palatino Linotype" w:eastAsia="Palatino Linotype" w:hAnsi="Palatino Linotype" w:cs="Palatino Linotype"/>
          <w:b/>
          <w:i/>
          <w:sz w:val="22"/>
          <w:szCs w:val="22"/>
        </w:rPr>
        <w:t>todas las Áreas competentes</w:t>
      </w:r>
      <w:r w:rsidRPr="00C91875">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lastRenderedPageBreak/>
        <w:t>Es de señalar que de la respuesta emitida por las unidades administrativas competentes el particular se dolió argumentando que la información proporcionada es incompleta, derivado de ello, el Sujeto Obligado amplió su respuesta a través de informe justificando, realizando las precisiones sobre cada uno de los puntos en los que versa la solicitud de información.</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t>La respuesta primigenia consistió en los pronunciamientos de los Servidores Públicos Habilitados de las unidades administrativas competentes en el siguiente sentido:</w:t>
      </w:r>
    </w:p>
    <w:p w:rsidR="006476B8" w:rsidRPr="00C91875" w:rsidRDefault="00E40CA1">
      <w:pPr>
        <w:numPr>
          <w:ilvl w:val="0"/>
          <w:numId w:val="7"/>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b/>
          <w:color w:val="000000"/>
          <w:sz w:val="22"/>
          <w:szCs w:val="22"/>
        </w:rPr>
        <w:t>Dirección General de Administración</w:t>
      </w:r>
      <w:r w:rsidRPr="00C91875">
        <w:rPr>
          <w:rFonts w:ascii="Palatino Linotype" w:eastAsia="Palatino Linotype" w:hAnsi="Palatino Linotype" w:cs="Palatino Linotype"/>
          <w:color w:val="000000"/>
          <w:sz w:val="22"/>
          <w:szCs w:val="22"/>
        </w:rPr>
        <w:t>: después de una búsqueda exhaustiva y razonable en los archivos de la Dirección de Recursos Humanos, no se encontró registro alguno de la Servidora Pública referida en la solicitud de información, así como del área denominada “Unidad Jurídica e Igualdad de Género”, por lo que no es posible entregarla.</w:t>
      </w:r>
    </w:p>
    <w:p w:rsidR="006476B8" w:rsidRPr="00C91875" w:rsidRDefault="00E40CA1">
      <w:pPr>
        <w:numPr>
          <w:ilvl w:val="0"/>
          <w:numId w:val="7"/>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b/>
          <w:color w:val="000000"/>
          <w:sz w:val="22"/>
          <w:szCs w:val="22"/>
        </w:rPr>
        <w:t>Dirección de Tecnologías y Gobierno Digital</w:t>
      </w:r>
      <w:r w:rsidRPr="00C91875">
        <w:rPr>
          <w:rFonts w:ascii="Palatino Linotype" w:eastAsia="Palatino Linotype" w:hAnsi="Palatino Linotype" w:cs="Palatino Linotype"/>
          <w:color w:val="000000"/>
          <w:sz w:val="22"/>
          <w:szCs w:val="22"/>
        </w:rPr>
        <w:t xml:space="preserve">: después de una búsqueda exhaustiva y razonable en sus archivos, no cuenta con la información solicitada. Aunado a lo anterior, al correo institucional, es individual y cada área o usuario es </w:t>
      </w:r>
      <w:proofErr w:type="spellStart"/>
      <w:r w:rsidRPr="00C91875">
        <w:rPr>
          <w:rFonts w:ascii="Palatino Linotype" w:eastAsia="Palatino Linotype" w:hAnsi="Palatino Linotype" w:cs="Palatino Linotype"/>
          <w:color w:val="000000"/>
          <w:sz w:val="22"/>
          <w:szCs w:val="22"/>
        </w:rPr>
        <w:t>resguardatario</w:t>
      </w:r>
      <w:proofErr w:type="spellEnd"/>
      <w:r w:rsidRPr="00C91875">
        <w:rPr>
          <w:rFonts w:ascii="Palatino Linotype" w:eastAsia="Palatino Linotype" w:hAnsi="Palatino Linotype" w:cs="Palatino Linotype"/>
          <w:color w:val="000000"/>
          <w:sz w:val="22"/>
          <w:szCs w:val="22"/>
        </w:rPr>
        <w:t xml:space="preserve"> de su cuenta y contraseña.</w:t>
      </w:r>
    </w:p>
    <w:p w:rsidR="006476B8" w:rsidRPr="00C91875" w:rsidRDefault="00E40CA1">
      <w:pPr>
        <w:numPr>
          <w:ilvl w:val="0"/>
          <w:numId w:val="7"/>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b/>
          <w:color w:val="000000"/>
          <w:sz w:val="22"/>
          <w:szCs w:val="22"/>
        </w:rPr>
        <w:t>Instituto Municipal de la Mujer de Toluca</w:t>
      </w:r>
      <w:r w:rsidRPr="00C91875">
        <w:rPr>
          <w:rFonts w:ascii="Palatino Linotype" w:eastAsia="Palatino Linotype" w:hAnsi="Palatino Linotype" w:cs="Palatino Linotype"/>
          <w:color w:val="000000"/>
          <w:sz w:val="22"/>
          <w:szCs w:val="22"/>
        </w:rPr>
        <w:t>: después de una búsqueda exhaustiva y razonable en sus archivos, se anexa la información con la que cuenta esa Coordinación, misma que obra en el expediente del personal que se encuentra bajo su resguardo, la documentación faltante no forma parte del mismo ni corresponde a la información que se maneja de acuerdo a los procedimientos internos y la norma vigente en esa institución.</w:t>
      </w:r>
    </w:p>
    <w:p w:rsidR="006476B8" w:rsidRPr="00C91875" w:rsidRDefault="006476B8">
      <w:pPr>
        <w:pBdr>
          <w:top w:val="nil"/>
          <w:left w:val="nil"/>
          <w:bottom w:val="nil"/>
          <w:right w:val="nil"/>
          <w:between w:val="nil"/>
        </w:pBdr>
        <w:spacing w:line="360" w:lineRule="auto"/>
        <w:ind w:left="720" w:right="-787"/>
        <w:jc w:val="both"/>
        <w:rPr>
          <w:rFonts w:ascii="Palatino Linotype" w:eastAsia="Palatino Linotype" w:hAnsi="Palatino Linotype" w:cs="Palatino Linotype"/>
          <w:color w:val="000000"/>
        </w:rPr>
      </w:pPr>
    </w:p>
    <w:p w:rsidR="006476B8" w:rsidRPr="00C91875" w:rsidRDefault="00E40CA1">
      <w:pPr>
        <w:numPr>
          <w:ilvl w:val="0"/>
          <w:numId w:val="1"/>
        </w:numPr>
        <w:spacing w:line="360" w:lineRule="auto"/>
        <w:ind w:left="0" w:right="-787" w:firstLine="0"/>
        <w:jc w:val="both"/>
      </w:pPr>
      <w:r w:rsidRPr="00C91875">
        <w:rPr>
          <w:rFonts w:ascii="Palatino Linotype" w:eastAsia="Palatino Linotype" w:hAnsi="Palatino Linotype" w:cs="Palatino Linotype"/>
        </w:rPr>
        <w:lastRenderedPageBreak/>
        <w:t>Por lo anterior se analizará en el siguiente cuadro la información solicitada, la respuesta proporcionada y lo manifestado en Informe Justificado, a fin de determinar si el Sujeto Obligado de atención al requerimiento de información:</w:t>
      </w:r>
    </w:p>
    <w:p w:rsidR="006476B8" w:rsidRPr="00C91875" w:rsidRDefault="006476B8">
      <w:pPr>
        <w:spacing w:line="360" w:lineRule="auto"/>
        <w:ind w:right="-787"/>
        <w:jc w:val="both"/>
        <w:rPr>
          <w:rFonts w:ascii="Palatino Linotype" w:eastAsia="Palatino Linotype" w:hAnsi="Palatino Linotype" w:cs="Palatino Linotype"/>
          <w:b/>
        </w:rPr>
      </w:pPr>
    </w:p>
    <w:tbl>
      <w:tblPr>
        <w:tblStyle w:val="a8"/>
        <w:tblW w:w="958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80"/>
        <w:gridCol w:w="2760"/>
        <w:gridCol w:w="2355"/>
        <w:gridCol w:w="1890"/>
      </w:tblGrid>
      <w:tr w:rsidR="006476B8" w:rsidRPr="00C91875">
        <w:tc>
          <w:tcPr>
            <w:tcW w:w="2580" w:type="dxa"/>
            <w:shd w:val="clear" w:color="auto" w:fill="D9D9D9"/>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Solicitud</w:t>
            </w: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i/>
                <w:color w:val="000000"/>
                <w:sz w:val="22"/>
                <w:szCs w:val="22"/>
              </w:rPr>
              <w:t>De la servidora pública referida en la solicitud de información:</w:t>
            </w:r>
          </w:p>
        </w:tc>
        <w:tc>
          <w:tcPr>
            <w:tcW w:w="2760" w:type="dxa"/>
            <w:shd w:val="clear" w:color="auto" w:fill="D9D9D9"/>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Respuesta</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*información que refirió no obrar en sus archivos ya que no forma parte de aquella que deba integrarse conforme a la normatividad.</w:t>
            </w:r>
          </w:p>
        </w:tc>
        <w:tc>
          <w:tcPr>
            <w:tcW w:w="2355" w:type="dxa"/>
            <w:shd w:val="clear" w:color="auto" w:fill="D9D9D9"/>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Informe Justificado</w:t>
            </w:r>
          </w:p>
        </w:tc>
        <w:tc>
          <w:tcPr>
            <w:tcW w:w="1890" w:type="dxa"/>
            <w:shd w:val="clear" w:color="auto" w:fill="D9D9D9"/>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¿Colma?</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público que acredite ser ciudadana, en pleno uso de sus derechos.</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Acta de nacimiento.</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(clasificada en su totalidad como información confidencial)</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Acta de nacimiento.</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Información remitida en respuesta.</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Constancia de No Inhabilitación.</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Constancia de no inhabilitación</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(en versión pública)</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Constancia de no inhabilitación.</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Título profesional.</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Comprobante de estudios consistente en Título de Licenciatura.</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Título de Licenciatura.</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que acredite la experiencia de al menos un año en la materia.</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Currículum vitae</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(incorrecta versión pública)</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Currículum vitae</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Parcialmente</w:t>
            </w: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color w:val="000000"/>
                <w:sz w:val="22"/>
                <w:szCs w:val="22"/>
              </w:rPr>
              <w:t>incorrecta versión pública</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Certificación de competencia laboral en la materia.</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No se cuenta con este documento en el expediente laboral, toda vez que, el Reglamento Interno del Instituto </w:t>
            </w:r>
            <w:r w:rsidRPr="00C91875">
              <w:rPr>
                <w:rFonts w:ascii="Palatino Linotype" w:eastAsia="Palatino Linotype" w:hAnsi="Palatino Linotype" w:cs="Palatino Linotype"/>
                <w:color w:val="000000"/>
                <w:sz w:val="22"/>
                <w:szCs w:val="22"/>
              </w:rPr>
              <w:lastRenderedPageBreak/>
              <w:t xml:space="preserve">Municipal de la Mujer establece que el personal adscrito al mismo contará </w:t>
            </w:r>
            <w:r w:rsidRPr="00C91875">
              <w:rPr>
                <w:rFonts w:ascii="Palatino Linotype" w:eastAsia="Palatino Linotype" w:hAnsi="Palatino Linotype" w:cs="Palatino Linotype"/>
                <w:b/>
                <w:i/>
                <w:color w:val="000000"/>
                <w:sz w:val="22"/>
                <w:szCs w:val="22"/>
              </w:rPr>
              <w:t>preferentemente</w:t>
            </w:r>
            <w:r w:rsidRPr="00C91875">
              <w:rPr>
                <w:rFonts w:ascii="Palatino Linotype" w:eastAsia="Palatino Linotype" w:hAnsi="Palatino Linotype" w:cs="Palatino Linotype"/>
                <w:color w:val="000000"/>
                <w:sz w:val="22"/>
                <w:szCs w:val="22"/>
              </w:rPr>
              <w:t xml:space="preserve"> la certificación de competencia laboral, no de manera obligatoria.</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“Artículo 12. La persona titular de la Dirección General estará a cargo de la administración del Instituto, tendrá además de las atribuciones que le confieren las leyes aplicables, las siguientes:</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 xml:space="preserve">XIV. Vigilar que el personal adscrito a la misma, cuente con aptitudes de sensibilidad y profesionalización para la atención integral de las usuarias, y </w:t>
            </w:r>
            <w:r w:rsidRPr="00C91875">
              <w:rPr>
                <w:rFonts w:ascii="Palatino Linotype" w:eastAsia="Palatino Linotype" w:hAnsi="Palatino Linotype" w:cs="Palatino Linotype"/>
                <w:b/>
                <w:i/>
                <w:color w:val="000000"/>
                <w:sz w:val="22"/>
                <w:szCs w:val="22"/>
              </w:rPr>
              <w:t>preferentemente</w:t>
            </w:r>
            <w:r w:rsidRPr="00C91875">
              <w:rPr>
                <w:rFonts w:ascii="Palatino Linotype" w:eastAsia="Palatino Linotype" w:hAnsi="Palatino Linotype" w:cs="Palatino Linotype"/>
                <w:i/>
                <w:color w:val="000000"/>
                <w:sz w:val="22"/>
                <w:szCs w:val="22"/>
              </w:rPr>
              <w:t>, con la certificación de competencia laboral correspondiente;</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i/>
                <w:color w:val="000000"/>
                <w:sz w:val="22"/>
                <w:szCs w:val="22"/>
              </w:rPr>
              <w:t>…”</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lastRenderedPageBreak/>
              <w:t>SI</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 xml:space="preserve">Documento que acredite no estar condenado por sentencia ejecutoria </w:t>
            </w:r>
            <w:r w:rsidRPr="00C91875">
              <w:rPr>
                <w:rFonts w:ascii="Palatino Linotype" w:eastAsia="Palatino Linotype" w:hAnsi="Palatino Linotype" w:cs="Palatino Linotype"/>
                <w:color w:val="000000"/>
                <w:sz w:val="22"/>
                <w:szCs w:val="22"/>
              </w:rPr>
              <w:lastRenderedPageBreak/>
              <w:t>por el delito de violencia política contra mujeres en razón de género.</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 se cuenta con este documento en el expediente laboral.</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tc>
        <w:tc>
          <w:tcPr>
            <w:tcW w:w="1890" w:type="dxa"/>
          </w:tcPr>
          <w:p w:rsidR="006476B8" w:rsidRPr="00C91875" w:rsidRDefault="009D5B59">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lastRenderedPageBreak/>
              <w:t>SI</w:t>
            </w:r>
          </w:p>
          <w:p w:rsidR="006476B8" w:rsidRPr="00C91875" w:rsidRDefault="009D5B59">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Se tiene por atendido con la entrega de la </w:t>
            </w:r>
            <w:r w:rsidRPr="00C91875">
              <w:rPr>
                <w:rFonts w:ascii="Palatino Linotype" w:eastAsia="Palatino Linotype" w:hAnsi="Palatino Linotype" w:cs="Palatino Linotype"/>
                <w:color w:val="000000"/>
                <w:sz w:val="22"/>
                <w:szCs w:val="22"/>
              </w:rPr>
              <w:lastRenderedPageBreak/>
              <w:t>Constancia de No Inhabilitación</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Documento que acredite no estar inscrito en el Registro de Deudores Alimentarios Morosos.</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Certificado de no deudor alimentario moroso</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(en versión pública)</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Certificado de no deudor alimentario moroso</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que acredite no estar condenado por sentencia ejecutoriada por delitos de violencia familiar, contra la libertad sexual o de violencia de género.</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 se cuenta con este documento en el expediente laboral.</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tc>
        <w:tc>
          <w:tcPr>
            <w:tcW w:w="1890" w:type="dxa"/>
          </w:tcPr>
          <w:p w:rsidR="009D5B59" w:rsidRPr="00C91875" w:rsidRDefault="009D5B59" w:rsidP="009D5B59">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p w:rsidR="006476B8" w:rsidRPr="00C91875" w:rsidRDefault="009D5B59" w:rsidP="009D5B59">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Se tiene por atendido con la entrega de la Constancia de No Inhabilitación</w:t>
            </w:r>
            <w:r w:rsidR="00E40CA1" w:rsidRPr="00C91875">
              <w:rPr>
                <w:rFonts w:ascii="Palatino Linotype" w:eastAsia="Palatino Linotype" w:hAnsi="Palatino Linotype" w:cs="Palatino Linotype"/>
                <w:color w:val="000000"/>
                <w:sz w:val="22"/>
                <w:szCs w:val="22"/>
              </w:rPr>
              <w:t>.</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que acredite en su caso, si tiene alguna denuncia de acoso a los y las colaboradoras de esta dependencia.</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color w:val="000000"/>
                <w:sz w:val="22"/>
                <w:szCs w:val="22"/>
              </w:rPr>
              <w:t xml:space="preserve">Pronunciamiento del Sujeto Obligado a través del Órgano Interno de Control, en el que señala </w:t>
            </w:r>
            <w:r w:rsidRPr="00C91875">
              <w:rPr>
                <w:rFonts w:ascii="Palatino Linotype" w:eastAsia="Palatino Linotype" w:hAnsi="Palatino Linotype" w:cs="Palatino Linotype"/>
                <w:b/>
                <w:i/>
                <w:color w:val="000000"/>
                <w:sz w:val="22"/>
                <w:szCs w:val="22"/>
              </w:rPr>
              <w:t>no existe denuncia alguna por acoso a los y las colaboradoras de ese Instituto.</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p w:rsidR="006476B8" w:rsidRPr="00C91875" w:rsidRDefault="006476B8">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Hecho negativo</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Último recibo de nómina o CFDI.</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Recibo de nómina de la primer quincena de noviembre de 2024</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(incorrecta versión pública)</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Recibo de nómina de la primer quincena de noviembre de 2024</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Parcialmente</w:t>
            </w: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incorrecta versión pública</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Currículum vitae.</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Currículum vitae</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(incorrecta versión pública)</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Currículum vitae</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Parcialmente</w:t>
            </w: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color w:val="000000"/>
                <w:sz w:val="22"/>
                <w:szCs w:val="22"/>
              </w:rPr>
              <w:t>incorrecta versión pública</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Credencial de servidor público.</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 se cuenta este documento en expediente laboral</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NO</w:t>
            </w:r>
          </w:p>
          <w:p w:rsidR="006476B8" w:rsidRPr="00C91875" w:rsidRDefault="006476B8">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Es Obligación a través del Departamento de Convenios y relaciones laborales: </w:t>
            </w:r>
            <w:r w:rsidRPr="00C91875">
              <w:rPr>
                <w:rFonts w:ascii="Palatino Linotype" w:eastAsia="Palatino Linotype" w:hAnsi="Palatino Linotype" w:cs="Palatino Linotype"/>
                <w:i/>
                <w:color w:val="000000"/>
                <w:sz w:val="22"/>
                <w:szCs w:val="22"/>
              </w:rPr>
              <w:t>Coordinar, ejecutar y dar seguimiento al programa de foto-credencialización del personal de la administración pública municipal</w:t>
            </w:r>
            <w:r w:rsidRPr="00C91875">
              <w:rPr>
                <w:rFonts w:ascii="Palatino Linotype" w:eastAsia="Palatino Linotype" w:hAnsi="Palatino Linotype" w:cs="Palatino Linotype"/>
                <w:color w:val="000000"/>
                <w:sz w:val="22"/>
                <w:szCs w:val="22"/>
              </w:rPr>
              <w:t>.</w:t>
            </w: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De acuerdo al Manual de Organización de la Dirección General de Administración.</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Nombramiento.</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Nombramiento</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Nombramiento</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Documento remitido en respuesta.</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Oficios firmados del 04 al 09 de Noviembre de 2024.</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Reglamento Interno del Instituto Municipal de la Mujer de Toluca</w:t>
            </w:r>
          </w:p>
          <w:p w:rsidR="006476B8" w:rsidRPr="00C91875" w:rsidRDefault="006476B8">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 xml:space="preserve">Artículo 14. Corresponde a las </w:t>
            </w:r>
            <w:r w:rsidRPr="00C91875">
              <w:rPr>
                <w:rFonts w:ascii="Palatino Linotype" w:eastAsia="Palatino Linotype" w:hAnsi="Palatino Linotype" w:cs="Palatino Linotype"/>
                <w:i/>
                <w:color w:val="000000"/>
                <w:sz w:val="22"/>
                <w:szCs w:val="22"/>
              </w:rPr>
              <w:lastRenderedPageBreak/>
              <w:t>personas titulares de las unidades administrativas, el ejercicio de las siguientes atribuciones generales:</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p>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i/>
                <w:color w:val="000000"/>
                <w:sz w:val="22"/>
                <w:szCs w:val="22"/>
              </w:rPr>
              <w:t>XVI. Llevar el control diligente de los archivos físicos y digitales correspondientes a su unidad administrativa;</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lastRenderedPageBreak/>
              <w:t>NO</w:t>
            </w:r>
          </w:p>
        </w:tc>
      </w:tr>
      <w:tr w:rsidR="006476B8" w:rsidRPr="00C91875">
        <w:tc>
          <w:tcPr>
            <w:tcW w:w="2580" w:type="dxa"/>
          </w:tcPr>
          <w:p w:rsidR="006476B8" w:rsidRPr="00C91875" w:rsidRDefault="00E40CA1">
            <w:pPr>
              <w:numPr>
                <w:ilvl w:val="0"/>
                <w:numId w:val="6"/>
              </w:numPr>
              <w:pBdr>
                <w:top w:val="nil"/>
                <w:left w:val="nil"/>
                <w:bottom w:val="nil"/>
                <w:right w:val="nil"/>
                <w:between w:val="nil"/>
              </w:pBdr>
              <w:ind w:left="313"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Copia del correo electrónico institucional para dar cuenta si tiene información o comunicación directa con el décimo regidor por ser su querida... amistad como dice él.</w:t>
            </w:r>
          </w:p>
        </w:tc>
        <w:tc>
          <w:tcPr>
            <w:tcW w:w="2760"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w:t>
            </w:r>
          </w:p>
        </w:tc>
        <w:tc>
          <w:tcPr>
            <w:tcW w:w="2355" w:type="dxa"/>
          </w:tcPr>
          <w:p w:rsidR="006476B8" w:rsidRPr="00C91875" w:rsidRDefault="00E40CA1">
            <w:pPr>
              <w:pBdr>
                <w:top w:val="nil"/>
                <w:left w:val="nil"/>
                <w:bottom w:val="nil"/>
                <w:right w:val="nil"/>
                <w:between w:val="nil"/>
              </w:pBdr>
              <w:ind w:right="102"/>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No se cuenta con correo electrónico institucional.</w:t>
            </w:r>
          </w:p>
        </w:tc>
        <w:tc>
          <w:tcPr>
            <w:tcW w:w="1890" w:type="dxa"/>
          </w:tcPr>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r w:rsidRPr="00C91875">
              <w:rPr>
                <w:rFonts w:ascii="Palatino Linotype" w:eastAsia="Palatino Linotype" w:hAnsi="Palatino Linotype" w:cs="Palatino Linotype"/>
                <w:b/>
                <w:color w:val="000000"/>
                <w:sz w:val="22"/>
                <w:szCs w:val="22"/>
              </w:rPr>
              <w:t>SI</w:t>
            </w:r>
          </w:p>
          <w:p w:rsidR="006476B8" w:rsidRPr="00C91875" w:rsidRDefault="006476B8">
            <w:pPr>
              <w:pBdr>
                <w:top w:val="nil"/>
                <w:left w:val="nil"/>
                <w:bottom w:val="nil"/>
                <w:right w:val="nil"/>
                <w:between w:val="nil"/>
              </w:pBdr>
              <w:ind w:right="102"/>
              <w:jc w:val="center"/>
              <w:rPr>
                <w:rFonts w:ascii="Palatino Linotype" w:eastAsia="Palatino Linotype" w:hAnsi="Palatino Linotype" w:cs="Palatino Linotype"/>
                <w:b/>
                <w:color w:val="000000"/>
                <w:sz w:val="22"/>
                <w:szCs w:val="22"/>
              </w:rPr>
            </w:pP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Hechos negativos.</w:t>
            </w:r>
          </w:p>
          <w:p w:rsidR="006476B8" w:rsidRPr="00C91875" w:rsidRDefault="006476B8">
            <w:pPr>
              <w:pBdr>
                <w:top w:val="nil"/>
                <w:left w:val="nil"/>
                <w:bottom w:val="nil"/>
                <w:right w:val="nil"/>
                <w:between w:val="nil"/>
              </w:pBdr>
              <w:ind w:right="102"/>
              <w:rPr>
                <w:rFonts w:ascii="Palatino Linotype" w:eastAsia="Palatino Linotype" w:hAnsi="Palatino Linotype" w:cs="Palatino Linotype"/>
                <w:b/>
                <w:color w:val="000000"/>
                <w:sz w:val="22"/>
                <w:szCs w:val="22"/>
              </w:rPr>
            </w:pPr>
          </w:p>
          <w:p w:rsidR="006476B8" w:rsidRPr="00C91875" w:rsidRDefault="00E40CA1">
            <w:pPr>
              <w:pBdr>
                <w:top w:val="nil"/>
                <w:left w:val="nil"/>
                <w:bottom w:val="nil"/>
                <w:right w:val="nil"/>
                <w:between w:val="nil"/>
              </w:pBdr>
              <w:ind w:right="102"/>
              <w:jc w:val="center"/>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Al pronunciarse la unidad administrativa competente señalando que después de una búsqueda exhaustiva y razonable en sus archivos, no cuenta con la información solicitada. </w:t>
            </w:r>
          </w:p>
        </w:tc>
      </w:tr>
    </w:tbl>
    <w:p w:rsidR="006476B8" w:rsidRPr="00C91875" w:rsidRDefault="006476B8">
      <w:pPr>
        <w:spacing w:line="360" w:lineRule="auto"/>
        <w:ind w:right="-787"/>
        <w:jc w:val="both"/>
        <w:rPr>
          <w:rFonts w:ascii="Palatino Linotype" w:eastAsia="Palatino Linotype" w:hAnsi="Palatino Linotype" w:cs="Palatino Linotype"/>
          <w:b/>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Cabe precisar que el Sujeto Obligado no se encuentra forzado normativamente a procesar la información; ello, conforme al artículo 12 de la Ley de Transparencia y Acceso a la Información Pública del Estado de México y Municipios, que prevé que los Sujetos Obligados sólo están constreñidos a proporcionar la información pública que obre en sus </w:t>
      </w:r>
      <w:r w:rsidRPr="00C91875">
        <w:rPr>
          <w:rFonts w:ascii="Palatino Linotype" w:eastAsia="Palatino Linotype" w:hAnsi="Palatino Linotype" w:cs="Palatino Linotype"/>
          <w:color w:val="000000"/>
        </w:rPr>
        <w:lastRenderedPageBreak/>
        <w:t xml:space="preserve">archivos, en el estado en que esta se encuentre; por lo que, la entrega no comprende el procesamiento de la misma, ni presentarla conforme al interés del solicitante, además, que tampoco deberá generarla, </w:t>
      </w:r>
      <w:r w:rsidRPr="00C91875">
        <w:rPr>
          <w:rFonts w:ascii="Palatino Linotype" w:eastAsia="Palatino Linotype" w:hAnsi="Palatino Linotype" w:cs="Palatino Linotype"/>
        </w:rPr>
        <w:t>resumir</w:t>
      </w:r>
      <w:r w:rsidRPr="00C91875">
        <w:rPr>
          <w:rFonts w:ascii="Palatino Linotype" w:eastAsia="Palatino Linotype" w:hAnsi="Palatino Linotype" w:cs="Palatino Linotype"/>
          <w:color w:val="000000"/>
        </w:rPr>
        <w:t>, efectuar cálculos o practicar investigaciones.</w:t>
      </w:r>
    </w:p>
    <w:p w:rsidR="006476B8" w:rsidRPr="00C91875" w:rsidRDefault="006476B8">
      <w:pPr>
        <w:tabs>
          <w:tab w:val="left" w:pos="4962"/>
        </w:tabs>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C91875">
        <w:rPr>
          <w:rFonts w:ascii="Palatino Linotype" w:eastAsia="Palatino Linotype" w:hAnsi="Palatino Linotype" w:cs="Palatino Linotype"/>
          <w:i/>
          <w:color w:val="000000"/>
        </w:rPr>
        <w:t>ad hoc</w:t>
      </w:r>
      <w:r w:rsidRPr="00C91875">
        <w:rPr>
          <w:rFonts w:ascii="Palatino Linotype" w:eastAsia="Palatino Linotype" w:hAnsi="Palatino Linotype" w:cs="Palatino Linotype"/>
          <w:color w:val="000000"/>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C91875">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También lo es que no existe normatividad o precepto legal </w:t>
      </w:r>
      <w:r w:rsidRPr="00C91875">
        <w:rPr>
          <w:rFonts w:ascii="Palatino Linotype" w:eastAsia="Palatino Linotype" w:hAnsi="Palatino Linotype" w:cs="Palatino Linotype"/>
          <w:b/>
          <w:color w:val="000000"/>
        </w:rPr>
        <w:t>que lo impida</w:t>
      </w:r>
      <w:r w:rsidRPr="00C91875">
        <w:rPr>
          <w:rFonts w:ascii="Palatino Linotype" w:eastAsia="Palatino Linotype" w:hAnsi="Palatino Linotype" w:cs="Palatino Linotype"/>
          <w:color w:val="000000"/>
        </w:rPr>
        <w:t xml:space="preserve">, de modo tal que un pronunciamiento que de atención a lo requerido eventualmente puede colmar el cumplimiento de la presente resolución, lo cual no implica que el </w:t>
      </w:r>
      <w:r w:rsidRPr="00C91875">
        <w:rPr>
          <w:rFonts w:ascii="Palatino Linotype" w:eastAsia="Palatino Linotype" w:hAnsi="Palatino Linotype" w:cs="Palatino Linotype"/>
          <w:b/>
          <w:color w:val="000000"/>
        </w:rPr>
        <w:t>SUJETO OBLIGADO</w:t>
      </w:r>
      <w:r w:rsidRPr="00C91875">
        <w:rPr>
          <w:rFonts w:ascii="Palatino Linotype" w:eastAsia="Palatino Linotype" w:hAnsi="Palatino Linotype" w:cs="Palatino Linotype"/>
          <w:color w:val="000000"/>
        </w:rPr>
        <w:t xml:space="preserve"> procese la información.</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lastRenderedPageBreak/>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6476B8" w:rsidRPr="00C91875" w:rsidRDefault="006476B8">
      <w:pPr>
        <w:pBdr>
          <w:top w:val="nil"/>
          <w:left w:val="nil"/>
          <w:bottom w:val="nil"/>
          <w:right w:val="nil"/>
          <w:between w:val="nil"/>
        </w:pBdr>
        <w:spacing w:line="360" w:lineRule="auto"/>
        <w:ind w:left="502" w:right="-787"/>
        <w:jc w:val="both"/>
        <w:rPr>
          <w:rFonts w:ascii="Palatino Linotype" w:eastAsia="Palatino Linotype" w:hAnsi="Palatino Linotype" w:cs="Palatino Linotype"/>
          <w:i/>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w:t>
      </w:r>
      <w:r w:rsidRPr="00C91875">
        <w:rPr>
          <w:rFonts w:ascii="Palatino Linotype" w:eastAsia="Palatino Linotype" w:hAnsi="Palatino Linotype" w:cs="Palatino Linotype"/>
        </w:rPr>
        <w:t>resumir</w:t>
      </w:r>
      <w:r w:rsidRPr="00C91875">
        <w:rPr>
          <w:rFonts w:ascii="Palatino Linotype" w:eastAsia="Palatino Linotype" w:hAnsi="Palatino Linotype" w:cs="Palatino Linotype"/>
          <w:color w:val="000000"/>
        </w:rPr>
        <w:t xml:space="preserve">, efectuar cálculos o practicar investigaciones; tal y como se señala a continuación: </w:t>
      </w: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r w:rsidRPr="00C91875">
        <w:rPr>
          <w:rFonts w:ascii="Palatino Linotype" w:eastAsia="Palatino Linotype" w:hAnsi="Palatino Linotype" w:cs="Palatino Linotype"/>
          <w:b/>
          <w:i/>
          <w:color w:val="000000"/>
          <w:sz w:val="22"/>
          <w:szCs w:val="22"/>
        </w:rPr>
        <w:t>Artículo 12.</w:t>
      </w:r>
      <w:r w:rsidRPr="00C91875">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6476B8" w:rsidRPr="00C91875" w:rsidRDefault="006476B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6476B8" w:rsidRPr="00C91875" w:rsidRDefault="006476B8">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u w:val="single"/>
        </w:rPr>
      </w:pP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C91875">
        <w:rPr>
          <w:rFonts w:ascii="Palatino Linotype" w:eastAsia="Palatino Linotype" w:hAnsi="Palatino Linotype" w:cs="Palatino Linotype"/>
          <w:i/>
          <w:color w:val="000000"/>
          <w:sz w:val="22"/>
          <w:szCs w:val="22"/>
        </w:rPr>
        <w:t>”</w:t>
      </w: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(Énfasis añadido)</w:t>
      </w:r>
    </w:p>
    <w:p w:rsidR="006476B8" w:rsidRPr="00C91875" w:rsidRDefault="006476B8">
      <w:pPr>
        <w:pBdr>
          <w:top w:val="nil"/>
          <w:left w:val="nil"/>
          <w:bottom w:val="nil"/>
          <w:right w:val="nil"/>
          <w:between w:val="nil"/>
        </w:pBdr>
        <w:spacing w:line="360" w:lineRule="auto"/>
        <w:ind w:left="505"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6476B8" w:rsidRPr="00C91875" w:rsidRDefault="00E40CA1">
      <w:pPr>
        <w:ind w:left="1134" w:right="-79"/>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r w:rsidRPr="00C91875">
        <w:rPr>
          <w:rFonts w:ascii="Palatino Linotype" w:eastAsia="Palatino Linotype" w:hAnsi="Palatino Linotype" w:cs="Palatino Linotype"/>
          <w:b/>
          <w:i/>
          <w:color w:val="000000"/>
          <w:sz w:val="22"/>
          <w:szCs w:val="22"/>
        </w:rPr>
        <w:t xml:space="preserve">Artículo 3. </w:t>
      </w:r>
      <w:r w:rsidRPr="00C91875">
        <w:rPr>
          <w:rFonts w:ascii="Palatino Linotype" w:eastAsia="Palatino Linotype" w:hAnsi="Palatino Linotype" w:cs="Palatino Linotype"/>
          <w:i/>
          <w:color w:val="000000"/>
          <w:sz w:val="22"/>
          <w:szCs w:val="22"/>
        </w:rPr>
        <w:t>Para los efectos de la presente Ley se entenderá por:</w:t>
      </w:r>
    </w:p>
    <w:p w:rsidR="006476B8" w:rsidRPr="00C91875" w:rsidRDefault="00E40CA1">
      <w:pPr>
        <w:ind w:left="1134" w:right="-79"/>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p>
    <w:p w:rsidR="006476B8" w:rsidRPr="00C91875" w:rsidRDefault="00E40CA1">
      <w:pPr>
        <w:ind w:left="1134" w:right="-79"/>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b/>
          <w:i/>
          <w:color w:val="000000"/>
          <w:sz w:val="22"/>
          <w:szCs w:val="22"/>
        </w:rPr>
        <w:t>XI. Documento:</w:t>
      </w:r>
      <w:r w:rsidRPr="00C91875">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6476B8" w:rsidRPr="00C91875" w:rsidRDefault="00E40CA1">
      <w:pPr>
        <w:spacing w:line="360" w:lineRule="auto"/>
        <w:ind w:left="1134" w:right="-79"/>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6476B8" w:rsidRPr="00C91875" w:rsidRDefault="00E40CA1">
      <w:pPr>
        <w:ind w:left="850" w:right="-79"/>
        <w:jc w:val="both"/>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sz w:val="22"/>
          <w:szCs w:val="22"/>
        </w:rPr>
        <w:t>“</w:t>
      </w:r>
      <w:r w:rsidRPr="00C91875">
        <w:rPr>
          <w:rFonts w:ascii="Palatino Linotype" w:eastAsia="Palatino Linotype" w:hAnsi="Palatino Linotype" w:cs="Palatino Linotype"/>
          <w:b/>
          <w:i/>
          <w:sz w:val="22"/>
          <w:szCs w:val="22"/>
        </w:rPr>
        <w:t>CRITERIO 0002-11</w:t>
      </w:r>
    </w:p>
    <w:p w:rsidR="006476B8" w:rsidRPr="00C91875" w:rsidRDefault="00E40CA1">
      <w:pPr>
        <w:ind w:left="850"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INFORMACIÓN PÚBLICA, CONCEPTO DE, EN MATERIA DE TRANSPARENCIA. INTERPRETACIÓN SISTEMÁTICA DE LOS ARTÍCULOS 2°, </w:t>
      </w:r>
      <w:r w:rsidRPr="00C91875">
        <w:rPr>
          <w:rFonts w:ascii="Palatino Linotype" w:eastAsia="Palatino Linotype" w:hAnsi="Palatino Linotype" w:cs="Palatino Linotype"/>
          <w:b/>
          <w:i/>
          <w:sz w:val="22"/>
          <w:szCs w:val="22"/>
        </w:rPr>
        <w:lastRenderedPageBreak/>
        <w:t>FRACCIÓN V, XV, Y XVI, 3°, 4°, 11 Y 41.</w:t>
      </w:r>
      <w:r w:rsidRPr="00C9187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476B8" w:rsidRPr="00C91875" w:rsidRDefault="00E40CA1">
      <w:pPr>
        <w:ind w:left="850"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En consecuencia el acceso a la información se refiere a que se cumplan cualquiera de los siguientes tres supuestos:</w:t>
      </w:r>
    </w:p>
    <w:p w:rsidR="006476B8" w:rsidRPr="00C91875" w:rsidRDefault="00E40CA1">
      <w:pPr>
        <w:ind w:left="850" w:right="-79"/>
        <w:jc w:val="both"/>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 xml:space="preserve">1) </w:t>
      </w:r>
      <w:r w:rsidRPr="00C91875">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6476B8" w:rsidRPr="00C91875" w:rsidRDefault="00E40CA1">
      <w:pPr>
        <w:ind w:left="850"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6476B8" w:rsidRPr="00C91875" w:rsidRDefault="00E40CA1">
      <w:pPr>
        <w:ind w:left="850"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6476B8" w:rsidRPr="00C91875" w:rsidRDefault="00E40CA1">
      <w:pPr>
        <w:tabs>
          <w:tab w:val="left" w:pos="851"/>
        </w:tabs>
        <w:spacing w:line="360" w:lineRule="auto"/>
        <w:ind w:left="850" w:right="-79"/>
        <w:rPr>
          <w:rFonts w:ascii="Palatino Linotype" w:eastAsia="Palatino Linotype" w:hAnsi="Palatino Linotype" w:cs="Palatino Linotype"/>
          <w:sz w:val="22"/>
          <w:szCs w:val="22"/>
        </w:rPr>
      </w:pPr>
      <w:r w:rsidRPr="00C91875">
        <w:rPr>
          <w:rFonts w:ascii="Palatino Linotype" w:eastAsia="Palatino Linotype" w:hAnsi="Palatino Linotype" w:cs="Palatino Linotype"/>
          <w:sz w:val="22"/>
          <w:szCs w:val="22"/>
        </w:rPr>
        <w:t>(Énfasis Añadido)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Por su parte los artículos 160 y 166, de la Ley local en la materia, que se reproduce de la siguiente forma:</w:t>
      </w: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r w:rsidRPr="00C91875">
        <w:rPr>
          <w:rFonts w:ascii="Palatino Linotype" w:eastAsia="Palatino Linotype" w:hAnsi="Palatino Linotype" w:cs="Palatino Linotype"/>
          <w:b/>
          <w:i/>
          <w:sz w:val="22"/>
          <w:szCs w:val="22"/>
        </w:rPr>
        <w:t>Artículo 160.</w:t>
      </w:r>
      <w:r w:rsidRPr="00C91875">
        <w:rPr>
          <w:rFonts w:ascii="Palatino Linotype" w:eastAsia="Palatino Linotype" w:hAnsi="Palatino Linotype" w:cs="Palatino Linotype"/>
          <w:i/>
          <w:sz w:val="22"/>
          <w:szCs w:val="22"/>
        </w:rPr>
        <w:t xml:space="preserve"> </w:t>
      </w:r>
      <w:r w:rsidRPr="00C91875">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C91875">
        <w:rPr>
          <w:rFonts w:ascii="Palatino Linotype" w:eastAsia="Palatino Linotype" w:hAnsi="Palatino Linotype" w:cs="Palatino Linotype"/>
          <w:i/>
          <w:sz w:val="22"/>
          <w:szCs w:val="22"/>
        </w:rPr>
        <w:t>.</w:t>
      </w:r>
    </w:p>
    <w:p w:rsidR="006476B8" w:rsidRPr="00C91875" w:rsidRDefault="006476B8">
      <w:pPr>
        <w:ind w:left="566" w:right="-79"/>
        <w:jc w:val="both"/>
        <w:rPr>
          <w:rFonts w:ascii="Palatino Linotype" w:eastAsia="Palatino Linotype" w:hAnsi="Palatino Linotype" w:cs="Palatino Linotype"/>
          <w:i/>
          <w:sz w:val="22"/>
          <w:szCs w:val="22"/>
        </w:rPr>
      </w:pPr>
    </w:p>
    <w:p w:rsidR="006476B8" w:rsidRPr="00C91875" w:rsidRDefault="00E40CA1">
      <w:pPr>
        <w:ind w:left="566"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6476B8" w:rsidRPr="00C91875" w:rsidRDefault="00E40CA1">
      <w:pPr>
        <w:ind w:left="566" w:right="-79"/>
        <w:jc w:val="both"/>
        <w:rPr>
          <w:rFonts w:ascii="Palatino Linotype" w:eastAsia="Palatino Linotype" w:hAnsi="Palatino Linotype" w:cs="Palatino Linotype"/>
          <w:i/>
          <w:sz w:val="22"/>
          <w:szCs w:val="22"/>
          <w:u w:val="single"/>
        </w:rPr>
      </w:pPr>
      <w:r w:rsidRPr="00C91875">
        <w:rPr>
          <w:rFonts w:ascii="Palatino Linotype" w:eastAsia="Palatino Linotype" w:hAnsi="Palatino Linotype" w:cs="Palatino Linotype"/>
          <w:b/>
          <w:i/>
          <w:sz w:val="22"/>
          <w:szCs w:val="22"/>
        </w:rPr>
        <w:t>Artículo 166.</w:t>
      </w:r>
      <w:r w:rsidRPr="00C91875">
        <w:rPr>
          <w:rFonts w:ascii="Palatino Linotype" w:eastAsia="Palatino Linotype" w:hAnsi="Palatino Linotype" w:cs="Palatino Linotype"/>
          <w:i/>
          <w:sz w:val="22"/>
          <w:szCs w:val="22"/>
        </w:rPr>
        <w:t xml:space="preserve"> </w:t>
      </w:r>
      <w:r w:rsidRPr="00C91875">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6476B8" w:rsidRPr="00C91875" w:rsidRDefault="00E40CA1">
      <w:pPr>
        <w:spacing w:line="360" w:lineRule="auto"/>
        <w:ind w:left="566" w:right="-79"/>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sz w:val="22"/>
          <w:szCs w:val="22"/>
        </w:rPr>
        <w:t>(Énfasis añadido)</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Ahora bien, de lo ya expuesto se procederá </w:t>
      </w:r>
      <w:r w:rsidRPr="00C91875">
        <w:rPr>
          <w:rFonts w:ascii="Palatino Linotype" w:eastAsia="Palatino Linotype" w:hAnsi="Palatino Linotype" w:cs="Palatino Linotype"/>
        </w:rPr>
        <w:t>a precisar</w:t>
      </w:r>
      <w:r w:rsidRPr="00C91875">
        <w:rPr>
          <w:rFonts w:ascii="Palatino Linotype" w:eastAsia="Palatino Linotype" w:hAnsi="Palatino Linotype" w:cs="Palatino Linotype"/>
          <w:color w:val="000000"/>
        </w:rPr>
        <w:t xml:space="preserve"> los argumentos para determinar si el Sujeto Obligado colmó cada uno de los puntos de la solicitud de información.</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color w:val="000000"/>
        </w:rPr>
        <w:t xml:space="preserve">En relación al punto de solicitud </w:t>
      </w:r>
      <w:r w:rsidRPr="00C91875">
        <w:rPr>
          <w:rFonts w:ascii="Palatino Linotype" w:eastAsia="Palatino Linotype" w:hAnsi="Palatino Linotype" w:cs="Palatino Linotype"/>
          <w:b/>
          <w:color w:val="000000"/>
          <w:u w:val="single"/>
        </w:rPr>
        <w:t>1. Documento público que acredite ser ciudadana, en pleno uso de sus derechos</w:t>
      </w:r>
      <w:r w:rsidRPr="00C91875">
        <w:rPr>
          <w:rFonts w:ascii="Palatino Linotype" w:eastAsia="Palatino Linotype" w:hAnsi="Palatino Linotype" w:cs="Palatino Linotype"/>
          <w:color w:val="000000"/>
        </w:rPr>
        <w:t xml:space="preserve">, el Sujeto Obligado se pronunció sobre el acta de nacimiento de la servidora pública en el sentido de clasificación total como información confidencial; es decir, si bien </w:t>
      </w:r>
      <w:r w:rsidRPr="00C91875">
        <w:rPr>
          <w:rFonts w:ascii="Palatino Linotype" w:eastAsia="Palatino Linotype" w:hAnsi="Palatino Linotype" w:cs="Palatino Linotype"/>
        </w:rPr>
        <w:t>es un requisito para ingresar al servicio público, de conformidad con los artículos 11.11, fracción X, del Código Reglamentario Municipal; y 47, fracciones II y III de la Ley del Trabajo de los Servidores Públicos del Estado y Municipios, lo cierto es que los datos que se pueden advertir en ella, en su totalidad son de carácter confidencial, tales como los siguientes:</w:t>
      </w:r>
    </w:p>
    <w:p w:rsidR="006476B8" w:rsidRPr="00C91875" w:rsidRDefault="00E40CA1">
      <w:pPr>
        <w:numPr>
          <w:ilvl w:val="0"/>
          <w:numId w:val="8"/>
        </w:numPr>
        <w:pBdr>
          <w:top w:val="nil"/>
          <w:left w:val="nil"/>
          <w:bottom w:val="nil"/>
          <w:right w:val="nil"/>
          <w:between w:val="nil"/>
        </w:pBdr>
        <w:tabs>
          <w:tab w:val="left" w:pos="426"/>
        </w:tabs>
        <w:spacing w:line="360" w:lineRule="auto"/>
        <w:ind w:left="426" w:right="-79" w:hanging="426"/>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b/>
          <w:color w:val="000000"/>
          <w:sz w:val="22"/>
          <w:szCs w:val="22"/>
          <w:u w:val="single"/>
        </w:rPr>
        <w:t>Acta de nacimiento:</w:t>
      </w:r>
      <w:r w:rsidRPr="00C91875">
        <w:rPr>
          <w:rFonts w:ascii="Palatino Linotype" w:eastAsia="Palatino Linotype" w:hAnsi="Palatino Linotype" w:cs="Palatino Linotype"/>
          <w:color w:val="000000"/>
          <w:sz w:val="22"/>
          <w:szCs w:val="22"/>
        </w:rPr>
        <w:t xml:space="preserve"> Lugar y fecha de nacimiento, edad, domicilio, nombre de padres, testigos, el domicilio de estos, estado civil, número de acta, número de libro, firmas de padres y testigos, huella del registrado. </w:t>
      </w:r>
    </w:p>
    <w:p w:rsidR="006476B8" w:rsidRPr="00C91875" w:rsidRDefault="006476B8">
      <w:pPr>
        <w:pBdr>
          <w:top w:val="nil"/>
          <w:left w:val="nil"/>
          <w:bottom w:val="nil"/>
          <w:right w:val="nil"/>
          <w:between w:val="nil"/>
        </w:pBdr>
        <w:tabs>
          <w:tab w:val="left" w:pos="426"/>
        </w:tabs>
        <w:spacing w:line="360" w:lineRule="auto"/>
        <w:ind w:left="426"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rPr>
        <w:t xml:space="preserve">En ese sentido, a criterio de esta Ponencia Resolutora la misma estaría testada casi en su totalidad, dejándose observar únicamente el nombre del titular, y las firmas de las autoridades que lo expiden, lo cual ayudaría a un formato cuya información resulta irrelevante, esto en razón de que los datos que fuesen testados constituyen información referente a la esfera privada de su titular, aunado a que de ella no se desprende el ejercicio de las atribuciones como servidor público, o bien, la aplicación de recursos públicos; situación por la que debe considerarse información confidencial en términos del artículo </w:t>
      </w:r>
      <w:r w:rsidRPr="00C91875">
        <w:rPr>
          <w:rFonts w:ascii="Palatino Linotype" w:eastAsia="Palatino Linotype" w:hAnsi="Palatino Linotype" w:cs="Palatino Linotype"/>
        </w:rPr>
        <w:lastRenderedPageBreak/>
        <w:t>143, fracción I de la Ley de Transparencia y Acceso a la Información Pública del Estado de México y Municipios, por lo que este punto de la solicitud se considera colmado.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color w:val="000000"/>
        </w:rPr>
        <w:t xml:space="preserve">En lo que respecta al punto de solicitud </w:t>
      </w:r>
      <w:r w:rsidRPr="00C91875">
        <w:rPr>
          <w:rFonts w:ascii="Palatino Linotype" w:eastAsia="Palatino Linotype" w:hAnsi="Palatino Linotype" w:cs="Palatino Linotype"/>
          <w:b/>
          <w:color w:val="000000"/>
          <w:u w:val="single"/>
        </w:rPr>
        <w:t>2. Constancia de No Inhabilitación</w:t>
      </w:r>
      <w:r w:rsidRPr="00C91875">
        <w:rPr>
          <w:rFonts w:ascii="Palatino Linotype" w:eastAsia="Palatino Linotype" w:hAnsi="Palatino Linotype" w:cs="Palatino Linotype"/>
          <w:color w:val="000000"/>
        </w:rPr>
        <w:t xml:space="preserve">, el Sujeto Obligado remitió tal documento en respuesta primigenia, constancia expedida por la </w:t>
      </w:r>
      <w:r w:rsidRPr="00C91875">
        <w:rPr>
          <w:rFonts w:ascii="Palatino Linotype" w:eastAsia="Palatino Linotype" w:hAnsi="Palatino Linotype" w:cs="Palatino Linotype"/>
        </w:rPr>
        <w:t>Secretaría</w:t>
      </w:r>
      <w:r w:rsidRPr="00C91875">
        <w:rPr>
          <w:rFonts w:ascii="Palatino Linotype" w:eastAsia="Palatino Linotype" w:hAnsi="Palatino Linotype" w:cs="Palatino Linotype"/>
          <w:color w:val="000000"/>
        </w:rPr>
        <w:t xml:space="preserve"> de la Contraloría a través del Sistema de Constancias de No Inhabilitación; documento que es de interés público en razón de que la misma acredita que la persona que pretende acceder a un cargo público no se encuentra inhabilitada para el ejercicio del empleo o cargo al que pretende acceder; </w:t>
      </w:r>
      <w:r w:rsidRPr="00C91875">
        <w:rPr>
          <w:rFonts w:ascii="Palatino Linotype" w:eastAsia="Palatino Linotype" w:hAnsi="Palatino Linotype" w:cs="Palatino Linotype"/>
        </w:rPr>
        <w:t>documentos que prevé la Ley del Trabajo en cita, en su facción X, artículo 47; y 11.11, fracción XIV del Código Reglamentario Municipal de Toluca, el cual fue proporcionado en su correcta versión pública, al suprimir datos personales como el Registro Federal de Contribuyente (RFC) y la Clave Única de Registro de Población (CURP), por lo que este punto de la solicitud se considera colmado.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color w:val="000000"/>
        </w:rPr>
        <w:t xml:space="preserve">En lo que respecta al punto de solicitud </w:t>
      </w:r>
      <w:r w:rsidRPr="00C91875">
        <w:rPr>
          <w:rFonts w:ascii="Palatino Linotype" w:eastAsia="Palatino Linotype" w:hAnsi="Palatino Linotype" w:cs="Palatino Linotype"/>
          <w:b/>
          <w:color w:val="000000"/>
          <w:u w:val="single"/>
        </w:rPr>
        <w:t>3. Título Profesional</w:t>
      </w:r>
      <w:r w:rsidRPr="00C91875">
        <w:rPr>
          <w:rFonts w:ascii="Palatino Linotype" w:eastAsia="Palatino Linotype" w:hAnsi="Palatino Linotype" w:cs="Palatino Linotype"/>
          <w:color w:val="000000"/>
        </w:rPr>
        <w:t xml:space="preserve">, el Sujeto Obligado remitió tal documento en respuesta primigenia de manera íntegra, ya que el comprobante del grado máximo de estudios es un requisito previsto en el artículo </w:t>
      </w:r>
      <w:r w:rsidRPr="00C91875">
        <w:rPr>
          <w:rFonts w:ascii="Palatino Linotype" w:eastAsia="Palatino Linotype" w:hAnsi="Palatino Linotype" w:cs="Palatino Linotype"/>
        </w:rPr>
        <w:t>11.11, fracción V, del Código Reglamentario Municipal de Toluca, mismo que como ya se señaló, fue proporcionado de manera íntegra en razón de que de los datos personales que lo conforman no se advierte que alguno tenga el carácter de confidencial, por lo que este punto de la solicitud se considera colmado.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cuanto a los puntos de solicitud referentes a </w:t>
      </w:r>
      <w:r w:rsidRPr="00C91875">
        <w:rPr>
          <w:rFonts w:ascii="Palatino Linotype" w:eastAsia="Palatino Linotype" w:hAnsi="Palatino Linotype" w:cs="Palatino Linotype"/>
          <w:b/>
          <w:u w:val="single"/>
        </w:rPr>
        <w:t>4. Documento que acredite la experiencia de al menos un año en la materia</w:t>
      </w:r>
      <w:r w:rsidRPr="00C91875">
        <w:rPr>
          <w:rFonts w:ascii="Palatino Linotype" w:eastAsia="Palatino Linotype" w:hAnsi="Palatino Linotype" w:cs="Palatino Linotype"/>
        </w:rPr>
        <w:t xml:space="preserve"> y </w:t>
      </w:r>
      <w:r w:rsidRPr="00C91875">
        <w:rPr>
          <w:rFonts w:ascii="Palatino Linotype" w:eastAsia="Palatino Linotype" w:hAnsi="Palatino Linotype" w:cs="Palatino Linotype"/>
          <w:b/>
          <w:u w:val="single"/>
        </w:rPr>
        <w:t>11. Currículum vitae</w:t>
      </w:r>
      <w:r w:rsidRPr="00C91875">
        <w:rPr>
          <w:rFonts w:ascii="Palatino Linotype" w:eastAsia="Palatino Linotype" w:hAnsi="Palatino Linotype" w:cs="Palatino Linotype"/>
        </w:rPr>
        <w:t xml:space="preserve">, los documentos que </w:t>
      </w:r>
      <w:r w:rsidRPr="00C91875">
        <w:rPr>
          <w:rFonts w:ascii="Palatino Linotype" w:eastAsia="Palatino Linotype" w:hAnsi="Palatino Linotype" w:cs="Palatino Linotype"/>
        </w:rPr>
        <w:lastRenderedPageBreak/>
        <w:t xml:space="preserve">pueden colmar con el punto 4 son la </w:t>
      </w:r>
      <w:r w:rsidRPr="00C91875">
        <w:rPr>
          <w:rFonts w:ascii="Palatino Linotype" w:eastAsia="Palatino Linotype" w:hAnsi="Palatino Linotype" w:cs="Palatino Linotype"/>
          <w:color w:val="000000"/>
        </w:rPr>
        <w:t>ficha curricular, currículum vitae o documento análogo en donde conste la experiencia o conocimientos en la materia. L</w:t>
      </w:r>
      <w:r w:rsidRPr="00C91875">
        <w:rPr>
          <w:rFonts w:ascii="Palatino Linotype" w:eastAsia="Palatino Linotype" w:hAnsi="Palatino Linotype" w:cs="Palatino Linotype"/>
        </w:rPr>
        <w:t>a  Real Academia de la Lengua Española define al “</w:t>
      </w:r>
      <w:proofErr w:type="spellStart"/>
      <w:r w:rsidRPr="00C91875">
        <w:rPr>
          <w:rFonts w:ascii="Palatino Linotype" w:eastAsia="Palatino Linotype" w:hAnsi="Palatino Linotype" w:cs="Palatino Linotype"/>
          <w:i/>
        </w:rPr>
        <w:t>curriculum</w:t>
      </w:r>
      <w:proofErr w:type="spellEnd"/>
      <w:r w:rsidRPr="00C91875">
        <w:rPr>
          <w:rFonts w:ascii="Palatino Linotype" w:eastAsia="Palatino Linotype" w:hAnsi="Palatino Linotype" w:cs="Palatino Linotype"/>
          <w:i/>
        </w:rPr>
        <w:t xml:space="preserve"> vitae</w:t>
      </w:r>
      <w:r w:rsidRPr="00C91875">
        <w:rPr>
          <w:rFonts w:ascii="Palatino Linotype" w:eastAsia="Palatino Linotype" w:hAnsi="Palatino Linotype" w:cs="Palatino Linotype"/>
        </w:rPr>
        <w:t xml:space="preserve">” de la siguiente manera: </w:t>
      </w:r>
    </w:p>
    <w:p w:rsidR="006476B8" w:rsidRPr="00C91875" w:rsidRDefault="00E40CA1">
      <w:pPr>
        <w:tabs>
          <w:tab w:val="left" w:pos="1134"/>
        </w:tabs>
        <w:spacing w:line="276" w:lineRule="auto"/>
        <w:ind w:left="708" w:right="-79"/>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b/>
          <w:sz w:val="22"/>
          <w:szCs w:val="22"/>
        </w:rPr>
        <w:t>“</w:t>
      </w:r>
      <w:r w:rsidRPr="00C91875">
        <w:rPr>
          <w:rFonts w:ascii="Palatino Linotype" w:eastAsia="Palatino Linotype" w:hAnsi="Palatino Linotype" w:cs="Palatino Linotype"/>
          <w:b/>
          <w:i/>
          <w:sz w:val="22"/>
          <w:szCs w:val="22"/>
        </w:rPr>
        <w:t>currículum vítae</w:t>
      </w:r>
      <w:r w:rsidRPr="00C91875">
        <w:rPr>
          <w:rFonts w:ascii="Palatino Linotype" w:eastAsia="Palatino Linotype" w:hAnsi="Palatino Linotype" w:cs="Palatino Linotype"/>
          <w:i/>
          <w:sz w:val="22"/>
          <w:szCs w:val="22"/>
        </w:rPr>
        <w:t>. </w:t>
      </w:r>
      <w:r w:rsidRPr="00C91875">
        <w:rPr>
          <w:rFonts w:ascii="Palatino Linotype" w:eastAsia="Palatino Linotype" w:hAnsi="Palatino Linotype" w:cs="Palatino Linotype"/>
          <w:b/>
          <w:i/>
          <w:sz w:val="22"/>
          <w:szCs w:val="22"/>
        </w:rPr>
        <w:t>1.</w:t>
      </w:r>
      <w:r w:rsidRPr="00C91875">
        <w:rPr>
          <w:rFonts w:ascii="Palatino Linotype" w:eastAsia="Palatino Linotype" w:hAnsi="Palatino Linotype" w:cs="Palatino Linotype"/>
          <w:i/>
          <w:sz w:val="22"/>
          <w:szCs w:val="22"/>
        </w:rPr>
        <w:t xml:space="preserve"> Loc. lat. </w:t>
      </w:r>
      <w:proofErr w:type="gramStart"/>
      <w:r w:rsidRPr="00C91875">
        <w:rPr>
          <w:rFonts w:ascii="Palatino Linotype" w:eastAsia="Palatino Linotype" w:hAnsi="Palatino Linotype" w:cs="Palatino Linotype"/>
          <w:i/>
          <w:sz w:val="22"/>
          <w:szCs w:val="22"/>
        </w:rPr>
        <w:t>que</w:t>
      </w:r>
      <w:proofErr w:type="gramEnd"/>
      <w:r w:rsidRPr="00C91875">
        <w:rPr>
          <w:rFonts w:ascii="Palatino Linotype" w:eastAsia="Palatino Linotype" w:hAnsi="Palatino Linotype" w:cs="Palatino Linotype"/>
          <w:i/>
          <w:sz w:val="22"/>
          <w:szCs w:val="22"/>
        </w:rPr>
        <w:t xml:space="preserve"> significa literalmente ‘carrera de la vida’. Se usa como locución nominal masculina para designar la relación de los datos personales, formación académica, actividad laboral y méritos de una persona.</w:t>
      </w:r>
      <w:r w:rsidRPr="00C91875">
        <w:rPr>
          <w:rFonts w:ascii="Palatino Linotype" w:eastAsia="Palatino Linotype" w:hAnsi="Palatino Linotype" w:cs="Palatino Linotype"/>
          <w:sz w:val="22"/>
          <w:szCs w:val="22"/>
        </w:rPr>
        <w:t>”</w:t>
      </w:r>
    </w:p>
    <w:p w:rsidR="006476B8" w:rsidRPr="00C91875" w:rsidRDefault="006476B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De la interpretación a esta definición se desprende que el </w:t>
      </w:r>
      <w:proofErr w:type="spellStart"/>
      <w:r w:rsidRPr="00C91875">
        <w:rPr>
          <w:rFonts w:ascii="Palatino Linotype" w:eastAsia="Palatino Linotype" w:hAnsi="Palatino Linotype" w:cs="Palatino Linotype"/>
        </w:rPr>
        <w:t>curriculum</w:t>
      </w:r>
      <w:proofErr w:type="spellEnd"/>
      <w:r w:rsidRPr="00C91875">
        <w:rPr>
          <w:rFonts w:ascii="Palatino Linotype" w:eastAsia="Palatino Linotype" w:hAnsi="Palatino Linotype" w:cs="Palatino Linotype"/>
        </w:rPr>
        <w:t xml:space="preserve"> vitae está relacionado con la hoja de vida o carrera de vida de una persona, donde se podría apreciar la preparación académica y laboral que tiene, además de los méritos obtenidos; información que de igual manera obra en una solicitud de empleo.</w:t>
      </w:r>
    </w:p>
    <w:p w:rsidR="006476B8" w:rsidRPr="00C91875" w:rsidRDefault="006476B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Por ende, tanto en una solicitud de empleo, ficha curricular o currículum vítae puede existir información más detallada y relacionada con la trayectoria académica, profesional y laboral, que acrediten la capacidad, habilidades o pericia de una persona para ocupar el cargo público o desempeñar la función encomendada, como es la de los servidores públicos de quienes se requirió la información.</w:t>
      </w:r>
    </w:p>
    <w:p w:rsidR="006476B8" w:rsidRPr="00C91875" w:rsidRDefault="006476B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En este mismo sentido, el Instituto Federal de Acceso a la Información ahora Instituto Nacional de Transparencia Acceso a la Información y Protección de Datos Personales, se pronunció al establecer en el criterio 03/2009 que una de las formas en la que los ciudadanos pueden evaluar las aptitudes de los servidores públicos para desempeñar el cargo público que les ha sido encomendado, es mediante la publicidad de ciertos datos contenidos en los currículums vitae, lo cual para mayor ilustración se transcribe a continuación:</w:t>
      </w:r>
    </w:p>
    <w:p w:rsidR="006476B8" w:rsidRPr="00C91875" w:rsidRDefault="00E40CA1">
      <w:pPr>
        <w:ind w:left="567"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roofErr w:type="spellStart"/>
      <w:r w:rsidRPr="00C91875">
        <w:rPr>
          <w:rFonts w:ascii="Palatino Linotype" w:eastAsia="Palatino Linotype" w:hAnsi="Palatino Linotype" w:cs="Palatino Linotype"/>
          <w:b/>
          <w:i/>
          <w:sz w:val="22"/>
          <w:szCs w:val="22"/>
        </w:rPr>
        <w:t>Curriculum</w:t>
      </w:r>
      <w:proofErr w:type="spellEnd"/>
      <w:r w:rsidRPr="00C91875">
        <w:rPr>
          <w:rFonts w:ascii="Palatino Linotype" w:eastAsia="Palatino Linotype" w:hAnsi="Palatino Linotype" w:cs="Palatino Linotype"/>
          <w:b/>
          <w:i/>
          <w:sz w:val="22"/>
          <w:szCs w:val="22"/>
        </w:rPr>
        <w:t xml:space="preserve"> Vitae de servidores públicos. Es obligación de los sujetos obligados otorgar acceso a versiones públicas de los mismos ante una solicitud de acceso. </w:t>
      </w:r>
      <w:r w:rsidRPr="00C91875">
        <w:rPr>
          <w:rFonts w:ascii="Palatino Linotype" w:eastAsia="Palatino Linotype" w:hAnsi="Palatino Linotype" w:cs="Palatino Linotype"/>
          <w:i/>
          <w:sz w:val="22"/>
          <w:szCs w:val="22"/>
        </w:rPr>
        <w:t xml:space="preserve">Uno de los </w:t>
      </w:r>
      <w:r w:rsidRPr="00C91875">
        <w:rPr>
          <w:rFonts w:ascii="Palatino Linotype" w:eastAsia="Palatino Linotype" w:hAnsi="Palatino Linotype" w:cs="Palatino Linotype"/>
          <w:i/>
          <w:sz w:val="22"/>
          <w:szCs w:val="22"/>
        </w:rPr>
        <w:lastRenderedPageBreak/>
        <w:t xml:space="preserve">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C91875">
        <w:rPr>
          <w:rFonts w:ascii="Palatino Linotype" w:eastAsia="Palatino Linotype" w:hAnsi="Palatino Linotype" w:cs="Palatino Linotype"/>
          <w:i/>
          <w:sz w:val="22"/>
          <w:szCs w:val="22"/>
        </w:rPr>
        <w:t>curriculum</w:t>
      </w:r>
      <w:proofErr w:type="spellEnd"/>
      <w:r w:rsidRPr="00C91875">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C91875">
        <w:rPr>
          <w:rFonts w:ascii="Palatino Linotype" w:eastAsia="Palatino Linotype" w:hAnsi="Palatino Linotype" w:cs="Palatino Linotype"/>
          <w:i/>
          <w:sz w:val="22"/>
          <w:szCs w:val="22"/>
        </w:rPr>
        <w:t>curriculum</w:t>
      </w:r>
      <w:proofErr w:type="spellEnd"/>
      <w:r w:rsidRPr="00C91875">
        <w:rPr>
          <w:rFonts w:ascii="Palatino Linotype" w:eastAsia="Palatino Linotype" w:hAnsi="Palatino Linotype" w:cs="Palatino Linotype"/>
          <w:i/>
          <w:sz w:val="22"/>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rsidR="006476B8" w:rsidRPr="00C91875" w:rsidRDefault="006476B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ese tenor, una obligación de transparencia común del </w:t>
      </w:r>
      <w:r w:rsidRPr="00C91875">
        <w:rPr>
          <w:rFonts w:ascii="Palatino Linotype" w:eastAsia="Palatino Linotype" w:hAnsi="Palatino Linotype" w:cs="Palatino Linotype"/>
          <w:b/>
        </w:rPr>
        <w:t>SUJETO OBLIGADO</w:t>
      </w:r>
      <w:r w:rsidRPr="00C91875">
        <w:rPr>
          <w:rFonts w:ascii="Palatino Linotype" w:eastAsia="Palatino Linotype" w:hAnsi="Palatino Linotype" w:cs="Palatino Linotype"/>
        </w:rPr>
        <w:t xml:space="preserve"> es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de Transparencia y Acceso a la Información Pública del Estado de México y Municipios, cuya literalidad es la siguiente:</w:t>
      </w:r>
    </w:p>
    <w:p w:rsidR="006476B8" w:rsidRPr="00C91875" w:rsidRDefault="00E40CA1">
      <w:pPr>
        <w:ind w:left="567"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“Artículo 92. </w:t>
      </w:r>
      <w:r w:rsidRPr="00C91875">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6476B8" w:rsidRPr="00C91875" w:rsidRDefault="006476B8">
      <w:pPr>
        <w:ind w:left="567" w:right="-79"/>
        <w:jc w:val="both"/>
        <w:rPr>
          <w:rFonts w:ascii="Palatino Linotype" w:eastAsia="Palatino Linotype" w:hAnsi="Palatino Linotype" w:cs="Palatino Linotype"/>
          <w:i/>
          <w:sz w:val="22"/>
          <w:szCs w:val="22"/>
        </w:rPr>
      </w:pPr>
    </w:p>
    <w:p w:rsidR="006476B8" w:rsidRPr="00C91875" w:rsidRDefault="00E40CA1">
      <w:pPr>
        <w:ind w:left="567"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ind w:left="567" w:right="-79"/>
        <w:jc w:val="both"/>
        <w:rPr>
          <w:rFonts w:ascii="Palatino Linotype" w:eastAsia="Palatino Linotype" w:hAnsi="Palatino Linotype" w:cs="Palatino Linotype"/>
          <w:i/>
          <w:sz w:val="22"/>
          <w:szCs w:val="22"/>
        </w:rPr>
      </w:pPr>
    </w:p>
    <w:p w:rsidR="006476B8" w:rsidRPr="00C91875" w:rsidRDefault="00E40CA1">
      <w:pPr>
        <w:ind w:left="567"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XXI. </w:t>
      </w:r>
      <w:r w:rsidRPr="00C91875">
        <w:rPr>
          <w:rFonts w:ascii="Palatino Linotype" w:eastAsia="Palatino Linotype" w:hAnsi="Palatino Linotype" w:cs="Palatino Linotype"/>
          <w:i/>
          <w:sz w:val="22"/>
          <w:szCs w:val="22"/>
        </w:rPr>
        <w:t>La información curricular, desde el nivel de jefe de departamento o equivalente, hasta el titular del sujeto obligado, así como, en su caso, las sanciones administrativas de que haya sido objeto; (…)”</w:t>
      </w:r>
    </w:p>
    <w:p w:rsidR="006476B8" w:rsidRPr="00C91875" w:rsidRDefault="006476B8">
      <w:pPr>
        <w:ind w:left="567" w:right="-787"/>
        <w:jc w:val="both"/>
        <w:rPr>
          <w:rFonts w:ascii="Palatino Linotype" w:eastAsia="Palatino Linotype" w:hAnsi="Palatino Linotype" w:cs="Palatino Linotype"/>
          <w:i/>
        </w:rPr>
      </w:pPr>
    </w:p>
    <w:p w:rsidR="006476B8" w:rsidRPr="00C91875" w:rsidRDefault="006476B8">
      <w:pPr>
        <w:ind w:left="567"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Como se aprecia en el dispositivo legal antes invocado, el </w:t>
      </w:r>
      <w:r w:rsidRPr="00C91875">
        <w:rPr>
          <w:rFonts w:ascii="Palatino Linotype" w:eastAsia="Palatino Linotype" w:hAnsi="Palatino Linotype" w:cs="Palatino Linotype"/>
          <w:b/>
        </w:rPr>
        <w:t>SUJETO OBLIGADO</w:t>
      </w:r>
      <w:r w:rsidRPr="00C91875">
        <w:rPr>
          <w:rFonts w:ascii="Palatino Linotype" w:eastAsia="Palatino Linotype" w:hAnsi="Palatino Linotype" w:cs="Palatino Linotype"/>
        </w:rPr>
        <w:t xml:space="preserve"> solamente está constreñido a tener la información curricular desde el nivel de Jefe de Departamento o equivalente hasta el titular del Sujeto Obligado; información que corresponde a mandos medios y superiores.</w:t>
      </w:r>
    </w:p>
    <w:p w:rsidR="006476B8" w:rsidRPr="00C91875" w:rsidRDefault="006476B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ese sentido, se colige que la información curricular que se constituye como una obligación de transparencia común a la cual se encuentra constreñido el </w:t>
      </w:r>
      <w:r w:rsidRPr="00C91875">
        <w:rPr>
          <w:rFonts w:ascii="Palatino Linotype" w:eastAsia="Palatino Linotype" w:hAnsi="Palatino Linotype" w:cs="Palatino Linotype"/>
          <w:b/>
        </w:rPr>
        <w:t>SUJETO OBLIGADO</w:t>
      </w:r>
      <w:r w:rsidRPr="00C91875">
        <w:rPr>
          <w:rFonts w:ascii="Palatino Linotype" w:eastAsia="Palatino Linotype" w:hAnsi="Palatino Linotype" w:cs="Palatino Linotype"/>
        </w:rPr>
        <w:t>, esta puede colmarse con la entrega de la solicitud de empleo, ficha curricular, currículum vitae o el documento análogo en donde conste información detallada y relacionada con la trayectoria académica, profesional y laboral, que acrediten la capacidad, habilidades o pericia de una persona para ocupar el cargo público o para desempeñar la función que le va a ser encomendada.</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De lo anterior es necesario puntualizar que la versión pública del currículum vitae proporcionado es incorrecta, ya que en el Acuerdo del Acta del Comité de Transparencia señala diversos datos susceptibles de ser clasificados como fotografía, teléfono, correo electrónico y domicilio particulares; sin embargo, del análisis del documento en cita, se visualiza una mayor cantidad de datos suprimidos de los cuales no se puede advertir su contenido, mismos que no fueron motivados ni fundamentados en el Acuerdo del Comité de Transparencia, por lo que dicho documento no da cuenta a los puntos de la solicitud referidos, al no cumplir con el propósito del currículum vitae, ya que no es posible visualizar información detallada y relacionada con la trayectoria académica, profesional y laboral, que acrediten la capacidad, habilidades o pericia de una persona para ocupar el cargo público o desempeñar la función encomendada, como es la de la servidora pública de quien se </w:t>
      </w:r>
      <w:r w:rsidRPr="00C91875">
        <w:rPr>
          <w:rFonts w:ascii="Palatino Linotype" w:eastAsia="Palatino Linotype" w:hAnsi="Palatino Linotype" w:cs="Palatino Linotype"/>
        </w:rPr>
        <w:lastRenderedPageBreak/>
        <w:t>requirió la información. Por lo que estos puntos de la solicitud se tienen como parcialmente colmados.</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relación al punto de solicitud referente a </w:t>
      </w:r>
      <w:r w:rsidRPr="00C91875">
        <w:rPr>
          <w:rFonts w:ascii="Palatino Linotype" w:eastAsia="Palatino Linotype" w:hAnsi="Palatino Linotype" w:cs="Palatino Linotype"/>
          <w:b/>
          <w:u w:val="single"/>
        </w:rPr>
        <w:t>5. Certificación de competencia laboral en la materia</w:t>
      </w:r>
      <w:r w:rsidRPr="00C91875">
        <w:rPr>
          <w:rFonts w:ascii="Palatino Linotype" w:eastAsia="Palatino Linotype" w:hAnsi="Palatino Linotype" w:cs="Palatino Linotype"/>
        </w:rPr>
        <w:t xml:space="preserve">, es de referir que en informe justificado el Sujeto Obligado señaló que no se cuenta con este documento en el expediente laboral, toda vez que, el Reglamento Interno del Instituto Municipal de la Mujer establece que el personal adscrito al mismo contará </w:t>
      </w:r>
      <w:r w:rsidRPr="00C91875">
        <w:rPr>
          <w:rFonts w:ascii="Palatino Linotype" w:eastAsia="Palatino Linotype" w:hAnsi="Palatino Linotype" w:cs="Palatino Linotype"/>
          <w:b/>
          <w:i/>
        </w:rPr>
        <w:t>preferentemente</w:t>
      </w:r>
      <w:r w:rsidRPr="00C91875">
        <w:rPr>
          <w:rFonts w:ascii="Palatino Linotype" w:eastAsia="Palatino Linotype" w:hAnsi="Palatino Linotype" w:cs="Palatino Linotype"/>
        </w:rPr>
        <w:t xml:space="preserve"> la certificación de competencia laboral, no de manera obligatoria.</w:t>
      </w:r>
    </w:p>
    <w:p w:rsidR="006476B8" w:rsidRPr="00C91875" w:rsidRDefault="00E40CA1">
      <w:pPr>
        <w:pBdr>
          <w:top w:val="nil"/>
          <w:left w:val="nil"/>
          <w:bottom w:val="nil"/>
          <w:right w:val="nil"/>
          <w:between w:val="nil"/>
        </w:pBdr>
        <w:spacing w:line="360" w:lineRule="auto"/>
        <w:ind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Reglamento Interno del Instituto Municipal de la Mujer</w:t>
      </w: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“Artículo 12. La persona titular de la Dirección General estará a cargo de la administración del Instituto, tendrá además de las atribuciones que le confieren las leyes aplicables, las siguientes:</w:t>
      </w: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 xml:space="preserve">XIV. Vigilar que el personal adscrito a la misma, cuente con aptitudes de sensibilidad y profesionalización para la atención integral de las usuarias, y </w:t>
      </w:r>
      <w:r w:rsidRPr="00C91875">
        <w:rPr>
          <w:rFonts w:ascii="Palatino Linotype" w:eastAsia="Palatino Linotype" w:hAnsi="Palatino Linotype" w:cs="Palatino Linotype"/>
          <w:b/>
          <w:i/>
          <w:color w:val="000000"/>
          <w:sz w:val="22"/>
          <w:szCs w:val="22"/>
        </w:rPr>
        <w:t>preferentemente</w:t>
      </w:r>
      <w:r w:rsidRPr="00C91875">
        <w:rPr>
          <w:rFonts w:ascii="Palatino Linotype" w:eastAsia="Palatino Linotype" w:hAnsi="Palatino Linotype" w:cs="Palatino Linotype"/>
          <w:i/>
          <w:color w:val="000000"/>
          <w:sz w:val="22"/>
          <w:szCs w:val="22"/>
        </w:rPr>
        <w:t xml:space="preserve">, con la </w:t>
      </w:r>
      <w:r w:rsidRPr="00C91875">
        <w:rPr>
          <w:rFonts w:ascii="Palatino Linotype" w:eastAsia="Palatino Linotype" w:hAnsi="Palatino Linotype" w:cs="Palatino Linotype"/>
          <w:b/>
          <w:i/>
          <w:color w:val="000000"/>
          <w:sz w:val="22"/>
          <w:szCs w:val="22"/>
        </w:rPr>
        <w:t>certificación de competencia laboral correspondiente</w:t>
      </w:r>
      <w:r w:rsidRPr="00C91875">
        <w:rPr>
          <w:rFonts w:ascii="Palatino Linotype" w:eastAsia="Palatino Linotype" w:hAnsi="Palatino Linotype" w:cs="Palatino Linotype"/>
          <w:i/>
          <w:color w:val="000000"/>
          <w:sz w:val="22"/>
          <w:szCs w:val="22"/>
        </w:rPr>
        <w:t>;</w:t>
      </w:r>
    </w:p>
    <w:p w:rsidR="006476B8" w:rsidRPr="00C91875" w:rsidRDefault="00E40CA1">
      <w:pPr>
        <w:ind w:left="1134"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ind w:right="-787"/>
        <w:jc w:val="both"/>
        <w:rPr>
          <w:rFonts w:ascii="Palatino Linotype" w:eastAsia="Palatino Linotype" w:hAnsi="Palatino Linotype" w:cs="Palatino Linotype"/>
          <w:i/>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este sentido, la Ley Orgánica Municipal del Estado de México en su artículo 123 Bis, segundo párrafo establece que </w:t>
      </w:r>
      <w:r w:rsidRPr="00C91875">
        <w:rPr>
          <w:rFonts w:ascii="Palatino Linotype" w:eastAsia="Palatino Linotype" w:hAnsi="Palatino Linotype" w:cs="Palatino Linotype"/>
          <w:i/>
        </w:rPr>
        <w:t xml:space="preserve">“para acceder al cargo, la persona titular del Instituto Municipal de las Mujeres deberá cumplir con los requisitos previstos en el artículo 96 </w:t>
      </w:r>
      <w:proofErr w:type="spellStart"/>
      <w:r w:rsidRPr="00C91875">
        <w:rPr>
          <w:rFonts w:ascii="Palatino Linotype" w:eastAsia="Palatino Linotype" w:hAnsi="Palatino Linotype" w:cs="Palatino Linotype"/>
          <w:i/>
        </w:rPr>
        <w:t>Quindecies</w:t>
      </w:r>
      <w:proofErr w:type="spellEnd"/>
      <w:r w:rsidRPr="00C91875">
        <w:rPr>
          <w:rFonts w:ascii="Palatino Linotype" w:eastAsia="Palatino Linotype" w:hAnsi="Palatino Linotype" w:cs="Palatino Linotype"/>
          <w:i/>
        </w:rPr>
        <w:t xml:space="preserve">”, </w:t>
      </w:r>
      <w:r w:rsidRPr="00C91875">
        <w:rPr>
          <w:rFonts w:ascii="Palatino Linotype" w:eastAsia="Palatino Linotype" w:hAnsi="Palatino Linotype" w:cs="Palatino Linotype"/>
        </w:rPr>
        <w:t xml:space="preserve">artículo que señala en su segundo párrafo sobre la persona Titular de la Dirección de las Mujeres que </w:t>
      </w:r>
      <w:r w:rsidRPr="00C91875">
        <w:rPr>
          <w:rFonts w:ascii="Palatino Linotype" w:eastAsia="Palatino Linotype" w:hAnsi="Palatino Linotype" w:cs="Palatino Linotype"/>
          <w:i/>
        </w:rPr>
        <w:t>“además 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 que asegure los conocimientos y habilidades para desempeñar el cargo”</w:t>
      </w:r>
      <w:r w:rsidRPr="00C91875">
        <w:rPr>
          <w:rFonts w:ascii="Palatino Linotype" w:eastAsia="Palatino Linotype" w:hAnsi="Palatino Linotype" w:cs="Palatino Linotype"/>
        </w:rPr>
        <w:t xml:space="preserve">, en relación con el artículo </w:t>
      </w:r>
      <w:r w:rsidRPr="00C91875">
        <w:rPr>
          <w:rFonts w:ascii="Palatino Linotype" w:eastAsia="Palatino Linotype" w:hAnsi="Palatino Linotype" w:cs="Palatino Linotype"/>
        </w:rPr>
        <w:lastRenderedPageBreak/>
        <w:t xml:space="preserve">32, fracción IV, requisito que solo está señalado normativamente para la titular del Instituto Municipal de la Mujer de Toluca, no así para la servidora pública referida en la solicitud de información. Por lo que se tiene por colmado este punto de la solicitud. </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relación a los puntos de solicitud </w:t>
      </w:r>
      <w:r w:rsidRPr="00C91875">
        <w:rPr>
          <w:rFonts w:ascii="Palatino Linotype" w:eastAsia="Palatino Linotype" w:hAnsi="Palatino Linotype" w:cs="Palatino Linotype"/>
          <w:b/>
          <w:u w:val="single"/>
        </w:rPr>
        <w:t>6. Documento que acredite no estar condenado por sentencia ejecutoria por el delito de violencia política contra mujeres en razón de género</w:t>
      </w:r>
      <w:r w:rsidRPr="00C91875">
        <w:rPr>
          <w:rFonts w:ascii="Palatino Linotype" w:eastAsia="Palatino Linotype" w:hAnsi="Palatino Linotype" w:cs="Palatino Linotype"/>
        </w:rPr>
        <w:t xml:space="preserve"> y </w:t>
      </w:r>
      <w:r w:rsidRPr="00C91875">
        <w:rPr>
          <w:rFonts w:ascii="Palatino Linotype" w:eastAsia="Palatino Linotype" w:hAnsi="Palatino Linotype" w:cs="Palatino Linotype"/>
          <w:b/>
          <w:u w:val="single"/>
        </w:rPr>
        <w:t>8. Documento que acredite no estar condenado por sentencia ejecutoriada por delitos de violencia familiar, contra la libertad sexual o de violencia de género</w:t>
      </w:r>
      <w:r w:rsidRPr="00C91875">
        <w:rPr>
          <w:rFonts w:ascii="Palatino Linotype" w:eastAsia="Palatino Linotype" w:hAnsi="Palatino Linotype" w:cs="Palatino Linotype"/>
        </w:rPr>
        <w:t>, es importante señalar que si bien el Sujeto Obligado refirió no contar con estos documentos en el expediente laboral, el Artículo 11.11 del Código Reglamentario Municipal, señala los requisitos que deberán cumplir los aspirantes para ingresar a laborar a las dependencias de la administración pública municipal de Toluca, precisando serán tales, además de los establecidos en el artículo 47 de la Ley, misma que señala:</w:t>
      </w:r>
    </w:p>
    <w:p w:rsidR="006476B8" w:rsidRPr="00C91875" w:rsidRDefault="00E40CA1">
      <w:pPr>
        <w:pBdr>
          <w:top w:val="nil"/>
          <w:left w:val="nil"/>
          <w:bottom w:val="nil"/>
          <w:right w:val="nil"/>
          <w:between w:val="nil"/>
        </w:pBdr>
        <w:ind w:left="1134" w:right="-787"/>
        <w:jc w:val="center"/>
        <w:rPr>
          <w:rFonts w:ascii="Palatino Linotype" w:eastAsia="Palatino Linotype" w:hAnsi="Palatino Linotype" w:cs="Palatino Linotype"/>
          <w:b/>
          <w:i/>
        </w:rPr>
      </w:pPr>
      <w:r w:rsidRPr="00C91875">
        <w:rPr>
          <w:rFonts w:ascii="Palatino Linotype" w:eastAsia="Palatino Linotype" w:hAnsi="Palatino Linotype" w:cs="Palatino Linotype"/>
          <w:b/>
          <w:i/>
        </w:rPr>
        <w:t>Ley del Trabajo de los Servidores Públicos del Estado y Municipios</w:t>
      </w:r>
    </w:p>
    <w:p w:rsidR="006476B8" w:rsidRPr="00C91875" w:rsidRDefault="006476B8">
      <w:pPr>
        <w:pBdr>
          <w:top w:val="nil"/>
          <w:left w:val="nil"/>
          <w:bottom w:val="nil"/>
          <w:right w:val="nil"/>
          <w:between w:val="nil"/>
        </w:pBdr>
        <w:ind w:left="708" w:right="-79"/>
        <w:jc w:val="center"/>
        <w:rPr>
          <w:rFonts w:ascii="Palatino Linotype" w:eastAsia="Palatino Linotype" w:hAnsi="Palatino Linotype" w:cs="Palatino Linotype"/>
          <w:b/>
          <w:i/>
          <w:sz w:val="22"/>
          <w:szCs w:val="22"/>
        </w:rPr>
      </w:pP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ARTÍCULO 47</w:t>
      </w:r>
      <w:r w:rsidRPr="00C91875">
        <w:rPr>
          <w:rFonts w:ascii="Palatino Linotype" w:eastAsia="Palatino Linotype" w:hAnsi="Palatino Linotype" w:cs="Palatino Linotype"/>
          <w:i/>
          <w:sz w:val="22"/>
          <w:szCs w:val="22"/>
        </w:rPr>
        <w:t>. Para ingresar al servicio público se requiere:</w:t>
      </w: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VI. No haber sido separado anteriormente del servicio por las causas previstas en el artículo 93 de la presente ley;</w:t>
      </w: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pBdr>
          <w:top w:val="nil"/>
          <w:left w:val="nil"/>
          <w:bottom w:val="nil"/>
          <w:right w:val="nil"/>
          <w:between w:val="nil"/>
        </w:pBdr>
        <w:ind w:left="708" w:right="-79"/>
        <w:jc w:val="both"/>
        <w:rPr>
          <w:rFonts w:ascii="Palatino Linotype" w:eastAsia="Palatino Linotype" w:hAnsi="Palatino Linotype" w:cs="Palatino Linotype"/>
          <w:i/>
          <w:sz w:val="22"/>
          <w:szCs w:val="22"/>
        </w:rPr>
      </w:pP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ARTÍCULO 93</w:t>
      </w:r>
      <w:r w:rsidRPr="00C91875">
        <w:rPr>
          <w:rFonts w:ascii="Palatino Linotype" w:eastAsia="Palatino Linotype" w:hAnsi="Palatino Linotype" w:cs="Palatino Linotype"/>
          <w:i/>
          <w:sz w:val="22"/>
          <w:szCs w:val="22"/>
        </w:rPr>
        <w:t>. Son causas de rescisión de la relación laboral, sin responsabilidad para las instituciones públicas:</w:t>
      </w: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XV. Ser condenado a prisión como resultado de una sentencia ejecutoriada, que le impida el cumplimiento de la relación de trabajo.</w:t>
      </w:r>
    </w:p>
    <w:p w:rsidR="006476B8" w:rsidRPr="00C91875" w:rsidRDefault="00E40CA1">
      <w:pPr>
        <w:pBdr>
          <w:top w:val="nil"/>
          <w:left w:val="nil"/>
          <w:bottom w:val="nil"/>
          <w:right w:val="nil"/>
          <w:between w:val="nil"/>
        </w:pBdr>
        <w:ind w:left="708"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pBdr>
          <w:top w:val="nil"/>
          <w:left w:val="nil"/>
          <w:bottom w:val="nil"/>
          <w:right w:val="nil"/>
          <w:between w:val="nil"/>
        </w:pBdr>
        <w:ind w:right="-787"/>
        <w:jc w:val="both"/>
        <w:rPr>
          <w:rFonts w:ascii="Palatino Linotype" w:eastAsia="Palatino Linotype" w:hAnsi="Palatino Linotype" w:cs="Palatino Linotype"/>
          <w:i/>
        </w:rPr>
      </w:pPr>
    </w:p>
    <w:p w:rsidR="006476B8" w:rsidRPr="00C91875" w:rsidRDefault="00E40CA1" w:rsidP="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C91875">
        <w:rPr>
          <w:rFonts w:ascii="Palatino Linotype" w:eastAsia="Palatino Linotype" w:hAnsi="Palatino Linotype" w:cs="Palatino Linotype"/>
        </w:rPr>
        <w:t xml:space="preserve">En este contexto, es de recordar que </w:t>
      </w:r>
      <w:r w:rsidRPr="00C91875">
        <w:rPr>
          <w:rFonts w:ascii="Palatino Linotype" w:eastAsia="Palatino Linotype" w:hAnsi="Palatino Linotype" w:cs="Palatino Linotype"/>
          <w:color w:val="000000"/>
        </w:rPr>
        <w:t xml:space="preserve">el Sujeto Obligado remitió en respuesta primigenia la Constancia de No Inhabilitación, documento expedido por la </w:t>
      </w:r>
      <w:r w:rsidRPr="00C91875">
        <w:rPr>
          <w:rFonts w:ascii="Palatino Linotype" w:eastAsia="Palatino Linotype" w:hAnsi="Palatino Linotype" w:cs="Palatino Linotype"/>
        </w:rPr>
        <w:t>Secretaría</w:t>
      </w:r>
      <w:r w:rsidRPr="00C91875">
        <w:rPr>
          <w:rFonts w:ascii="Palatino Linotype" w:eastAsia="Palatino Linotype" w:hAnsi="Palatino Linotype" w:cs="Palatino Linotype"/>
          <w:color w:val="000000"/>
        </w:rPr>
        <w:t xml:space="preserve"> de la </w:t>
      </w:r>
      <w:r w:rsidRPr="00C91875">
        <w:rPr>
          <w:rFonts w:ascii="Palatino Linotype" w:eastAsia="Palatino Linotype" w:hAnsi="Palatino Linotype" w:cs="Palatino Linotype"/>
          <w:color w:val="000000"/>
        </w:rPr>
        <w:lastRenderedPageBreak/>
        <w:t>Contraloría a través del Sistema de Constancias de No Inhabilitación; instrumento que es de interés público en razón de que la misma acredita que la persona que pretende acceder a un cargo público no se encuentra inhabilitada para el ejercicio del empleo o cargo al que pretende acceder.</w:t>
      </w:r>
    </w:p>
    <w:p w:rsidR="00E40CA1" w:rsidRPr="00C91875" w:rsidRDefault="00E40CA1" w:rsidP="00E40CA1">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E40CA1" w:rsidRPr="00C91875" w:rsidRDefault="00E40CA1" w:rsidP="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C91875">
        <w:rPr>
          <w:rFonts w:ascii="Palatino Linotype" w:eastAsia="Palatino Linotype" w:hAnsi="Palatino Linotype" w:cs="Palatino Linotype"/>
          <w:color w:val="000000"/>
        </w:rPr>
        <w:t>Es de señalar que una de las sanciones que se imponen a los servidores públicos por faltas administrativas graves y no graves es la Inhabilitación para desempeñar empleos, cargos o comisiones en el servicio público y para participar en adquisiciones, arrendamientos, servicios u obras públicas, por periodos determinados de acuerdo a la falta de que se trate.</w:t>
      </w:r>
    </w:p>
    <w:p w:rsidR="003411C1" w:rsidRPr="00C91875" w:rsidRDefault="003411C1" w:rsidP="003411C1">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E40CA1" w:rsidRPr="00C91875" w:rsidRDefault="003411C1" w:rsidP="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C91875">
        <w:rPr>
          <w:rFonts w:ascii="Palatino Linotype" w:eastAsia="Palatino Linotype" w:hAnsi="Palatino Linotype" w:cs="Palatino Linotype"/>
          <w:color w:val="000000"/>
        </w:rPr>
        <w:t>Las</w:t>
      </w:r>
      <w:r w:rsidR="00E40CA1" w:rsidRPr="00C91875">
        <w:rPr>
          <w:rFonts w:ascii="Palatino Linotype" w:eastAsia="Palatino Linotype" w:hAnsi="Palatino Linotype" w:cs="Palatino Linotype"/>
          <w:color w:val="000000"/>
        </w:rPr>
        <w:t xml:space="preserve"> sentencia</w:t>
      </w:r>
      <w:r w:rsidRPr="00C91875">
        <w:rPr>
          <w:rFonts w:ascii="Palatino Linotype" w:eastAsia="Palatino Linotype" w:hAnsi="Palatino Linotype" w:cs="Palatino Linotype"/>
          <w:color w:val="000000"/>
        </w:rPr>
        <w:t>s que determinen</w:t>
      </w:r>
      <w:r w:rsidR="00E40CA1" w:rsidRPr="00C91875">
        <w:rPr>
          <w:rFonts w:ascii="Palatino Linotype" w:eastAsia="Palatino Linotype" w:hAnsi="Palatino Linotype" w:cs="Palatino Linotype"/>
          <w:color w:val="000000"/>
        </w:rPr>
        <w:t xml:space="preserve"> la plena responsabilidad de un servidor público por faltas administrativas graves, </w:t>
      </w:r>
      <w:r w:rsidRPr="00C91875">
        <w:rPr>
          <w:rFonts w:ascii="Palatino Linotype" w:eastAsia="Palatino Linotype" w:hAnsi="Palatino Linotype" w:cs="Palatino Linotype"/>
          <w:color w:val="000000"/>
        </w:rPr>
        <w:t>y se haya</w:t>
      </w:r>
      <w:r w:rsidR="00E40CA1" w:rsidRPr="00C91875">
        <w:rPr>
          <w:rFonts w:ascii="Palatino Linotype" w:eastAsia="Palatino Linotype" w:hAnsi="Palatino Linotype" w:cs="Palatino Linotype"/>
          <w:color w:val="000000"/>
        </w:rPr>
        <w:t xml:space="preserve"> inhabilitado</w:t>
      </w:r>
      <w:r w:rsidRPr="00C91875">
        <w:rPr>
          <w:rFonts w:ascii="Palatino Linotype" w:eastAsia="Palatino Linotype" w:hAnsi="Palatino Linotype" w:cs="Palatino Linotype"/>
          <w:color w:val="000000"/>
        </w:rPr>
        <w:t xml:space="preserve"> al servidor público,</w:t>
      </w:r>
      <w:r w:rsidR="00E40CA1" w:rsidRPr="00C91875">
        <w:rPr>
          <w:rFonts w:ascii="Palatino Linotype" w:eastAsia="Palatino Linotype" w:hAnsi="Palatino Linotype" w:cs="Palatino Linotype"/>
          <w:color w:val="000000"/>
        </w:rPr>
        <w:t xml:space="preserve"> se dará vista a su superior jerárquico y a la Secretaría de la Contraloría</w:t>
      </w:r>
      <w:r w:rsidRPr="00C91875">
        <w:rPr>
          <w:rFonts w:ascii="Palatino Linotype" w:eastAsia="Palatino Linotype" w:hAnsi="Palatino Linotype" w:cs="Palatino Linotype"/>
          <w:color w:val="000000"/>
        </w:rPr>
        <w:t>. Lo anterior de conformidad con la Ley de Responsabilidades Administrativas del Estado de México y Municipios.</w:t>
      </w:r>
    </w:p>
    <w:p w:rsidR="003411C1" w:rsidRPr="00C91875" w:rsidRDefault="003411C1" w:rsidP="003411C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411C1" w:rsidRPr="00C91875" w:rsidRDefault="003411C1" w:rsidP="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C91875">
        <w:rPr>
          <w:rFonts w:ascii="Palatino Linotype" w:eastAsia="Palatino Linotype" w:hAnsi="Palatino Linotype" w:cs="Palatino Linotype"/>
          <w:color w:val="000000"/>
        </w:rPr>
        <w:t>Ahora bien, como ya se mencionó en párrafos anteriores, la Servidora Pública referida en la solicitud de información, no se encuentra dentro de los supuestos establecidos dentro del artículo 32, de la Ley Orgánica Municipal del Estado de México, para cumplir con los requisitos establecidos en las fracciones V y VII, que establecen “No estar condenada o condenado por sentencia ejecutoriada por el delito de violencia política contra las mujeres en razón de género” y “No estar condenada o condenado por sentencia ejecutoriada por delitos de violencia familiar, contra la libertad sexual o de violencia de género”, siendo requisitos para ocupar los siguientes cargos:</w:t>
      </w:r>
    </w:p>
    <w:p w:rsidR="003411C1" w:rsidRPr="00C91875" w:rsidRDefault="003411C1" w:rsidP="003411C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411C1" w:rsidRPr="00C91875" w:rsidRDefault="003411C1" w:rsidP="003411C1">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Ley Orgánica Municipal del Estado de México</w:t>
      </w:r>
    </w:p>
    <w:p w:rsidR="003411C1" w:rsidRPr="00C91875" w:rsidRDefault="003411C1" w:rsidP="003411C1">
      <w:pPr>
        <w:pBdr>
          <w:top w:val="nil"/>
          <w:left w:val="nil"/>
          <w:bottom w:val="nil"/>
          <w:right w:val="nil"/>
          <w:between w:val="nil"/>
        </w:pBdr>
        <w:ind w:left="1134" w:right="902"/>
        <w:jc w:val="center"/>
        <w:rPr>
          <w:rFonts w:ascii="Palatino Linotype" w:eastAsia="Palatino Linotype" w:hAnsi="Palatino Linotype" w:cs="Palatino Linotype"/>
          <w:i/>
          <w:color w:val="000000"/>
          <w:sz w:val="22"/>
          <w:szCs w:val="22"/>
        </w:rPr>
      </w:pPr>
    </w:p>
    <w:p w:rsidR="003411C1" w:rsidRPr="00C91875" w:rsidRDefault="003411C1" w:rsidP="003411C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b/>
          <w:i/>
          <w:color w:val="000000"/>
          <w:sz w:val="22"/>
          <w:szCs w:val="22"/>
        </w:rPr>
        <w:t>Artículo 32.-</w:t>
      </w:r>
      <w:r w:rsidRPr="00C91875">
        <w:rPr>
          <w:rFonts w:ascii="Palatino Linotype" w:eastAsia="Palatino Linotype" w:hAnsi="Palatino Linotype" w:cs="Palatino Linotype"/>
          <w:i/>
          <w:color w:val="000000"/>
          <w:sz w:val="22"/>
          <w:szCs w:val="22"/>
        </w:rPr>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rsidR="003411C1" w:rsidRPr="00C91875" w:rsidRDefault="003411C1" w:rsidP="003411C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p>
    <w:p w:rsidR="003411C1" w:rsidRPr="00C91875" w:rsidRDefault="003411C1" w:rsidP="003411C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E40CA1" w:rsidRPr="00C91875" w:rsidRDefault="00E40CA1" w:rsidP="00E40CA1">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3411C1" w:rsidRPr="00C91875" w:rsidRDefault="003411C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C91875">
        <w:rPr>
          <w:rFonts w:ascii="Palatino Linotype" w:eastAsia="Palatino Linotype" w:hAnsi="Palatino Linotype" w:cs="Palatino Linotype"/>
          <w:color w:val="000000"/>
        </w:rPr>
        <w:t>En este orden de ideas</w:t>
      </w:r>
      <w:r w:rsidR="00B27ADD" w:rsidRPr="00C91875">
        <w:rPr>
          <w:rFonts w:ascii="Palatino Linotype" w:eastAsia="Palatino Linotype" w:hAnsi="Palatino Linotype" w:cs="Palatino Linotype"/>
          <w:color w:val="000000"/>
        </w:rPr>
        <w:t xml:space="preserve"> y como ya se señaló en párrafos anteriores</w:t>
      </w:r>
      <w:r w:rsidRPr="00C91875">
        <w:rPr>
          <w:rFonts w:ascii="Palatino Linotype" w:eastAsia="Palatino Linotype" w:hAnsi="Palatino Linotype" w:cs="Palatino Linotype"/>
          <w:color w:val="000000"/>
        </w:rPr>
        <w:t>, el artículo 47, fracción VII, de la Ley del Trabajo de los Servidores Públicos del Estado y Municipios</w:t>
      </w:r>
      <w:r w:rsidR="00B27ADD" w:rsidRPr="00C91875">
        <w:rPr>
          <w:rFonts w:ascii="Palatino Linotype" w:eastAsia="Palatino Linotype" w:hAnsi="Palatino Linotype" w:cs="Palatino Linotype"/>
          <w:color w:val="000000"/>
        </w:rPr>
        <w:t xml:space="preserve">, establece </w:t>
      </w:r>
      <w:r w:rsidR="00E62F92" w:rsidRPr="00C91875">
        <w:rPr>
          <w:rFonts w:ascii="Palatino Linotype" w:eastAsia="Palatino Linotype" w:hAnsi="Palatino Linotype" w:cs="Palatino Linotype"/>
          <w:color w:val="000000"/>
        </w:rPr>
        <w:t xml:space="preserve">como requisito para ingresar a servicio público </w:t>
      </w:r>
      <w:r w:rsidR="00B27ADD" w:rsidRPr="00C91875">
        <w:rPr>
          <w:rFonts w:ascii="Palatino Linotype" w:eastAsia="Palatino Linotype" w:hAnsi="Palatino Linotype" w:cs="Palatino Linotype"/>
          <w:color w:val="000000"/>
        </w:rPr>
        <w:t xml:space="preserve">“No haber sido separado anteriormente del servicio por las causas previstas en el artículo 93 de la presente ley”, por lo que este Organismo considera que </w:t>
      </w:r>
      <w:r w:rsidR="00B27ADD" w:rsidRPr="00C91875">
        <w:rPr>
          <w:rFonts w:ascii="Palatino Linotype" w:eastAsia="Palatino Linotype" w:hAnsi="Palatino Linotype" w:cs="Palatino Linotype"/>
          <w:b/>
          <w:color w:val="000000"/>
        </w:rPr>
        <w:t>la Constancia de No Inhabilitación</w:t>
      </w:r>
      <w:r w:rsidR="00B27ADD" w:rsidRPr="00C91875">
        <w:rPr>
          <w:rFonts w:ascii="Palatino Linotype" w:eastAsia="Palatino Linotype" w:hAnsi="Palatino Linotype" w:cs="Palatino Linotype"/>
          <w:color w:val="000000"/>
        </w:rPr>
        <w:t xml:space="preserve">, documento expedido por la Secretaría de la Contraloría, </w:t>
      </w:r>
      <w:r w:rsidR="00B27ADD" w:rsidRPr="00C91875">
        <w:rPr>
          <w:rFonts w:ascii="Palatino Linotype" w:eastAsia="Palatino Linotype" w:hAnsi="Palatino Linotype" w:cs="Palatino Linotype"/>
          <w:b/>
          <w:color w:val="000000"/>
        </w:rPr>
        <w:t>acredita que el servidor público no ha sido sancionado para desempeñar empleos, cargos o comisiones en el servicio público</w:t>
      </w:r>
      <w:r w:rsidR="00B27ADD" w:rsidRPr="00C91875">
        <w:rPr>
          <w:rFonts w:ascii="Palatino Linotype" w:eastAsia="Palatino Linotype" w:hAnsi="Palatino Linotype" w:cs="Palatino Linotype"/>
          <w:color w:val="000000"/>
        </w:rPr>
        <w:t>, por lo que se consideran satisfechos estos puntos de la solicitud de información.</w:t>
      </w:r>
    </w:p>
    <w:p w:rsidR="00B27ADD" w:rsidRPr="00C91875" w:rsidRDefault="00B27ADD" w:rsidP="00B27ADD">
      <w:pPr>
        <w:pBdr>
          <w:top w:val="nil"/>
          <w:left w:val="nil"/>
          <w:bottom w:val="nil"/>
          <w:right w:val="nil"/>
          <w:between w:val="nil"/>
        </w:pBdr>
        <w:spacing w:line="360" w:lineRule="auto"/>
        <w:ind w:right="-787"/>
        <w:jc w:val="both"/>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Respecto del punto de solicitud </w:t>
      </w:r>
      <w:r w:rsidRPr="00C91875">
        <w:rPr>
          <w:rFonts w:ascii="Palatino Linotype" w:eastAsia="Palatino Linotype" w:hAnsi="Palatino Linotype" w:cs="Palatino Linotype"/>
          <w:b/>
          <w:u w:val="single"/>
        </w:rPr>
        <w:t>7. Documento que acredite no estar inscrito en el Registro de Deudores Alimentarios Morosos</w:t>
      </w:r>
      <w:r w:rsidRPr="00C91875">
        <w:rPr>
          <w:rFonts w:ascii="Palatino Linotype" w:eastAsia="Palatino Linotype" w:hAnsi="Palatino Linotype" w:cs="Palatino Linotype"/>
        </w:rPr>
        <w:t>, el Sujeto Obligado remitió en respuesta primigenia el Certificado de no deudor alimentario moroso, en su correcta versión pública, suprimiendo los datos personales relativos a la Clave Única de Registro de Población (CURP), precisado en el acuerdo del comité de transparencia en el que se clasifica la información como confidencial por ser un dato personal, requisito establecido en el artículo 11.11, fracción XIII del Código Reglamentario Municipal de Toluca.</w:t>
      </w:r>
    </w:p>
    <w:p w:rsidR="006476B8" w:rsidRPr="00C91875" w:rsidRDefault="00E40CA1">
      <w:pPr>
        <w:numPr>
          <w:ilvl w:val="0"/>
          <w:numId w:val="1"/>
        </w:numPr>
        <w:pBdr>
          <w:top w:val="nil"/>
          <w:left w:val="nil"/>
          <w:bottom w:val="nil"/>
          <w:right w:val="nil"/>
          <w:between w:val="nil"/>
        </w:pBdr>
        <w:spacing w:before="240" w:line="360" w:lineRule="auto"/>
        <w:ind w:left="0" w:right="-787" w:firstLine="0"/>
        <w:jc w:val="both"/>
        <w:rPr>
          <w:color w:val="000000"/>
        </w:rPr>
      </w:pPr>
      <w:r w:rsidRPr="00C91875">
        <w:rPr>
          <w:rFonts w:ascii="Palatino Linotype" w:eastAsia="Palatino Linotype" w:hAnsi="Palatino Linotype" w:cs="Palatino Linotype"/>
          <w:color w:val="000000"/>
        </w:rPr>
        <w:lastRenderedPageBreak/>
        <w:t>Mediante el Decreto número 325 publicado en el Periódico Oficial “Gaceta del Gobierno” el catorce de noviembre de dos mil catorce, en la exposición de motivos de ese decreto se observa que, como una medida para garantizar el interés superior de los menores, se creó el Registro de Deudores Alimentarios del Estado de México, con la finalidad de asegurar el cumplimiento de las obligaciones alimentarias de los padres para con sus hijos.</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after="240" w:line="360" w:lineRule="auto"/>
        <w:ind w:left="0" w:right="-787" w:firstLine="0"/>
        <w:jc w:val="both"/>
        <w:rPr>
          <w:color w:val="000000"/>
        </w:rPr>
      </w:pPr>
      <w:r w:rsidRPr="00C91875">
        <w:rPr>
          <w:rFonts w:ascii="Palatino Linotype" w:eastAsia="Palatino Linotype" w:hAnsi="Palatino Linotype" w:cs="Palatino Linotype"/>
          <w:color w:val="000000"/>
        </w:rPr>
        <w:t>De este modo, es de referir que es de interés público de la ciudadanía, conocer que los trabajadores gubernamentales cumplen con todos los requisitos establecidos en la  normatividad respectiva, pues solo así, se puede saber, si los empleados, son aptos para ocupar determinados puestos; por otra parte, la publicidad de la información ayuda a rendir cuentas a la población, respecto a que las dependencias gubernamentales cumplen con lo establecido en los ordenamientos jurídicos, ya que permite a las personas verificar que una Dependencia o Ayuntamiento, contrata a servidores públicos capaces e idóneos para cumplir con sus funciones y cumplen con los requisitos respectivos.</w:t>
      </w: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Robustece lo anterior el criterio de interpretación de este Instituto, en el criterio reiterado 07/24:</w:t>
      </w:r>
    </w:p>
    <w:p w:rsidR="006476B8" w:rsidRPr="00C91875" w:rsidRDefault="00E40CA1">
      <w:pPr>
        <w:pBdr>
          <w:top w:val="nil"/>
          <w:left w:val="nil"/>
          <w:bottom w:val="nil"/>
          <w:right w:val="nil"/>
          <w:between w:val="nil"/>
        </w:pBdr>
        <w:ind w:left="1134" w:right="-79"/>
        <w:jc w:val="right"/>
        <w:rPr>
          <w:rFonts w:ascii="Palatino Linotype" w:eastAsia="Palatino Linotype" w:hAnsi="Palatino Linotype" w:cs="Palatino Linotype"/>
          <w:b/>
          <w:i/>
          <w:color w:val="000000"/>
          <w:sz w:val="22"/>
          <w:szCs w:val="22"/>
        </w:rPr>
      </w:pPr>
      <w:r w:rsidRPr="00C91875">
        <w:rPr>
          <w:rFonts w:ascii="Palatino Linotype" w:eastAsia="Palatino Linotype" w:hAnsi="Palatino Linotype" w:cs="Palatino Linotype"/>
          <w:b/>
          <w:i/>
          <w:color w:val="000000"/>
          <w:sz w:val="22"/>
          <w:szCs w:val="22"/>
        </w:rPr>
        <w:t>CRITERIO REITERADO 07/24</w:t>
      </w:r>
    </w:p>
    <w:p w:rsidR="006476B8" w:rsidRPr="00C91875" w:rsidRDefault="006476B8">
      <w:pPr>
        <w:pBdr>
          <w:top w:val="nil"/>
          <w:left w:val="nil"/>
          <w:bottom w:val="nil"/>
          <w:right w:val="nil"/>
          <w:between w:val="nil"/>
        </w:pBdr>
        <w:ind w:left="1134" w:right="-79"/>
        <w:jc w:val="both"/>
        <w:rPr>
          <w:rFonts w:ascii="Palatino Linotype" w:eastAsia="Palatino Linotype" w:hAnsi="Palatino Linotype" w:cs="Palatino Linotype"/>
          <w:b/>
          <w:i/>
          <w:color w:val="000000"/>
          <w:sz w:val="22"/>
          <w:szCs w:val="22"/>
        </w:rPr>
      </w:pPr>
    </w:p>
    <w:p w:rsidR="006476B8" w:rsidRPr="00C91875" w:rsidRDefault="00E40CA1">
      <w:pPr>
        <w:pBdr>
          <w:top w:val="nil"/>
          <w:left w:val="nil"/>
          <w:bottom w:val="nil"/>
          <w:right w:val="nil"/>
          <w:between w:val="nil"/>
        </w:pBdr>
        <w:ind w:left="1134" w:right="-79"/>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t xml:space="preserve">CERTIFICADO DE NO DEUDOR ALIMENTARIO MOROSO, PROCEDE SU ENTREGA EN VERSION PÚBLICA. </w:t>
      </w:r>
      <w:r w:rsidRPr="00C91875">
        <w:rPr>
          <w:rFonts w:ascii="Palatino Linotype" w:eastAsia="Palatino Linotype" w:hAnsi="Palatino Linotype" w:cs="Palatino Linotype"/>
          <w:i/>
          <w:sz w:val="22"/>
          <w:szCs w:val="22"/>
        </w:rPr>
        <w:t>El certificado de no deudor alimentario moroso es información de carácter público ya que es requisito indispensable para ingresar al servicio público, lo cual genera certeza a la ciudadanía de que el Servidor Público cumplió con los requisitos señalados por el artículo 47, fracción XI de la Ley del Trabajo de los Servidores Públicos del Estado y Municipios.</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Por lo anterior, y al entregar Certificado de no deudor alimentario moroso de la servidora pública referida, se considera colmado el punto de solicitud.</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relación al punto de solicitud </w:t>
      </w:r>
      <w:r w:rsidRPr="00C91875">
        <w:rPr>
          <w:rFonts w:ascii="Palatino Linotype" w:eastAsia="Palatino Linotype" w:hAnsi="Palatino Linotype" w:cs="Palatino Linotype"/>
          <w:b/>
          <w:u w:val="single"/>
        </w:rPr>
        <w:t>9. Documento que acredite en su caso, si tiene alguna denuncia de acoso a los y las colaboradoras de esta dependencia</w:t>
      </w:r>
      <w:r w:rsidRPr="00C91875">
        <w:rPr>
          <w:rFonts w:ascii="Palatino Linotype" w:eastAsia="Palatino Linotype" w:hAnsi="Palatino Linotype" w:cs="Palatino Linotype"/>
        </w:rPr>
        <w:t>, el Sujeto Obligado en informe justificado se pronunció manifestando que con base en la información que obra en el Órgano Interno de Control, “</w:t>
      </w:r>
      <w:r w:rsidRPr="00C91875">
        <w:rPr>
          <w:rFonts w:ascii="Palatino Linotype" w:eastAsia="Palatino Linotype" w:hAnsi="Palatino Linotype" w:cs="Palatino Linotype"/>
          <w:b/>
          <w:i/>
        </w:rPr>
        <w:t>no existe denuncia alguna por acoso a los y las colaboradoras de ese Instituto Municipal de la Mujer, por parte de la servidora pública referida en la solicitud de información”</w:t>
      </w:r>
      <w:r w:rsidRPr="00C91875">
        <w:rPr>
          <w:rFonts w:ascii="Palatino Linotype" w:eastAsia="Palatino Linotype" w:hAnsi="Palatino Linotype" w:cs="Palatino Linotype"/>
        </w:rPr>
        <w:t>, por lo que nos encontramos ante un hecho negativo.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cuanto al punto de solicitud relativo a </w:t>
      </w:r>
      <w:r w:rsidRPr="00C91875">
        <w:rPr>
          <w:rFonts w:ascii="Palatino Linotype" w:eastAsia="Palatino Linotype" w:hAnsi="Palatino Linotype" w:cs="Palatino Linotype"/>
          <w:b/>
          <w:u w:val="single"/>
        </w:rPr>
        <w:t>15. Documento en el que conste la comunicación a través del correo electrónico institucional, con el Titular de la Décima Regiduría</w:t>
      </w:r>
      <w:r w:rsidRPr="00C91875">
        <w:rPr>
          <w:rFonts w:ascii="Palatino Linotype" w:eastAsia="Palatino Linotype" w:hAnsi="Palatino Linotype" w:cs="Palatino Linotype"/>
        </w:rPr>
        <w:t xml:space="preserve">, en respuesta primigenia el Sujeto Obligado a través de la Dirección de Tecnologías y Gobierno Digital, mencionando que después de una búsqueda exhaustiva y razonable en sus archivos, no cuenta con la información solicitada; adicionalmente en Informe Justificado se precisa que </w:t>
      </w:r>
      <w:r w:rsidRPr="00C91875">
        <w:rPr>
          <w:rFonts w:ascii="Palatino Linotype" w:eastAsia="Palatino Linotype" w:hAnsi="Palatino Linotype" w:cs="Palatino Linotype"/>
          <w:b/>
          <w:i/>
        </w:rPr>
        <w:t>“no se cuenta con correo electrónico institucional”</w:t>
      </w:r>
      <w:r w:rsidRPr="00C91875">
        <w:rPr>
          <w:rFonts w:ascii="Palatino Linotype" w:eastAsia="Palatino Linotype" w:hAnsi="Palatino Linotype" w:cs="Palatino Linotype"/>
        </w:rPr>
        <w:t>, por lo que nos encontramos ante un hecho negativo.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Adicionalmente, en dicho punto de solicitud de información, el </w:t>
      </w:r>
      <w:r w:rsidRPr="00C91875">
        <w:rPr>
          <w:rFonts w:ascii="Palatino Linotype" w:eastAsia="Palatino Linotype" w:hAnsi="Palatino Linotype" w:cs="Palatino Linotype"/>
          <w:b/>
        </w:rPr>
        <w:t>RECURRENTE</w:t>
      </w:r>
      <w:r w:rsidRPr="00C91875">
        <w:rPr>
          <w:rFonts w:ascii="Palatino Linotype" w:eastAsia="Palatino Linotype" w:hAnsi="Palatino Linotype" w:cs="Palatino Linotype"/>
        </w:rPr>
        <w:t xml:space="preserve"> realizó manifestaciones subjetivas; por consiguiente, la entrega de una razón o la respuesta a cuestionamientos o afirmaciones de carácter subjetivo, no es algo que la Ley de la Materia establece como atribución,  derecho o facultad; pues ello implicaría emitir un juicio de valor referente a cuestionamientos, interrogantes, inquietudes, quejas y manifestaciones realizados. En este sentido, se trata de manifestaciones sobre las cuales este Instituto no está facultado para pronunciarse.</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C91875">
        <w:rPr>
          <w:rFonts w:ascii="Palatino Linotype" w:eastAsia="Palatino Linotype" w:hAnsi="Palatino Linotype" w:cs="Palatino Linotype"/>
        </w:rPr>
        <w:t xml:space="preserve">En este orden de ideas, como ha quedado plasmado en los puntos 9 y 15 de la solicitud de información, nos encontramos ante hechos negativos, por lo que no resulta aplicable el artículo 19, de la Ley de la materia, que nos constriñe a la emisión de un acuerdo de inexistencia, resultando aplicable la siguiente tesis: </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w:t>
      </w:r>
      <w:r w:rsidRPr="00C91875">
        <w:rPr>
          <w:rFonts w:ascii="Palatino Linotype" w:eastAsia="Palatino Linotype" w:hAnsi="Palatino Linotype" w:cs="Palatino Linotype"/>
          <w:b/>
          <w:i/>
          <w:color w:val="000000"/>
          <w:sz w:val="22"/>
          <w:szCs w:val="22"/>
        </w:rPr>
        <w:t>HECHOS NEGATIVOS, NO SON SUSCEPTIBLES DE DEMOSTRACIÓN.</w:t>
      </w: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rsidR="006476B8" w:rsidRPr="00C91875" w:rsidRDefault="006476B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6476B8" w:rsidRPr="00C91875" w:rsidRDefault="00E40CA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C91875">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De lo que se desprende que es materialmente imposible realizar la entrega de algún documental que no ha generado el </w:t>
      </w:r>
      <w:r w:rsidRPr="00C91875">
        <w:rPr>
          <w:rFonts w:ascii="Palatino Linotype" w:eastAsia="Palatino Linotype" w:hAnsi="Palatino Linotype" w:cs="Palatino Linotype"/>
          <w:b/>
        </w:rPr>
        <w:t>SUJETO OBLIGADO</w:t>
      </w:r>
      <w:r w:rsidRPr="00C91875">
        <w:rPr>
          <w:rFonts w:ascii="Palatino Linotype" w:eastAsia="Palatino Linotype" w:hAnsi="Palatino Linotype" w:cs="Palatino Linotype"/>
        </w:rPr>
        <w:t>.</w:t>
      </w:r>
    </w:p>
    <w:p w:rsidR="006476B8" w:rsidRPr="00C91875" w:rsidRDefault="006476B8">
      <w:pPr>
        <w:tabs>
          <w:tab w:val="left" w:pos="284"/>
        </w:tabs>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relación al punto de solicitud </w:t>
      </w:r>
      <w:r w:rsidRPr="00C91875">
        <w:rPr>
          <w:rFonts w:ascii="Palatino Linotype" w:eastAsia="Palatino Linotype" w:hAnsi="Palatino Linotype" w:cs="Palatino Linotype"/>
          <w:b/>
          <w:u w:val="single"/>
        </w:rPr>
        <w:t>10. Último recibo de nómina o CFDI</w:t>
      </w:r>
      <w:r w:rsidRPr="00C91875">
        <w:rPr>
          <w:rFonts w:ascii="Palatino Linotype" w:eastAsia="Palatino Linotype" w:hAnsi="Palatino Linotype" w:cs="Palatino Linotype"/>
        </w:rPr>
        <w:t>, se remitió en respuesta en versión pública. Para lo cual conviene precisar que si bien el término “</w:t>
      </w:r>
      <w:r w:rsidRPr="00C91875">
        <w:rPr>
          <w:rFonts w:ascii="Palatino Linotype" w:eastAsia="Palatino Linotype" w:hAnsi="Palatino Linotype" w:cs="Palatino Linotype"/>
          <w:i/>
        </w:rPr>
        <w:t xml:space="preserve">nómina” </w:t>
      </w:r>
      <w:r w:rsidRPr="00C91875">
        <w:rPr>
          <w:rFonts w:ascii="Palatino Linotype" w:eastAsia="Palatino Linotype" w:hAnsi="Palatino Linotype" w:cs="Palatino Linotype"/>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w:t>
      </w:r>
      <w:r w:rsidRPr="00C91875">
        <w:rPr>
          <w:rFonts w:ascii="Palatino Linotype" w:eastAsia="Palatino Linotype" w:hAnsi="Palatino Linotype" w:cs="Palatino Linotype"/>
        </w:rPr>
        <w:lastRenderedPageBreak/>
        <w:t xml:space="preserve">Contable y Presupuestal de la Comisión Permanente de Funcionarios Fiscales del Instituto para el Desarrollo Técnico de las Haciendas Públicas (INDETEC), la definen como el </w:t>
      </w:r>
      <w:r w:rsidRPr="00C91875">
        <w:rPr>
          <w:rFonts w:ascii="Palatino Linotype" w:eastAsia="Palatino Linotype" w:hAnsi="Palatino Linotype" w:cs="Palatino Linotype"/>
          <w:i/>
        </w:rPr>
        <w:t>listado general de los trabajadores de una institución, en</w:t>
      </w:r>
      <w:r w:rsidRPr="00C91875">
        <w:rPr>
          <w:rFonts w:ascii="Palatino Linotype" w:eastAsia="Palatino Linotype" w:hAnsi="Palatino Linotype" w:cs="Palatino Linotype"/>
          <w:b/>
          <w:i/>
        </w:rPr>
        <w:t xml:space="preserve"> </w:t>
      </w:r>
      <w:r w:rsidRPr="00C91875">
        <w:rPr>
          <w:rFonts w:ascii="Palatino Linotype" w:eastAsia="Palatino Linotype" w:hAnsi="Palatino Linotype" w:cs="Palatino Linotype"/>
          <w:i/>
        </w:rPr>
        <w:t xml:space="preserve">el cual se </w:t>
      </w:r>
      <w:r w:rsidRPr="00C91875">
        <w:rPr>
          <w:rFonts w:ascii="Palatino Linotype" w:eastAsia="Palatino Linotype" w:hAnsi="Palatino Linotype" w:cs="Palatino Linotype"/>
          <w:b/>
          <w:i/>
        </w:rPr>
        <w:t xml:space="preserve">asientan las </w:t>
      </w:r>
      <w:r w:rsidRPr="00C91875">
        <w:rPr>
          <w:rFonts w:ascii="Palatino Linotype" w:eastAsia="Palatino Linotype" w:hAnsi="Palatino Linotype" w:cs="Palatino Linotype"/>
          <w:b/>
          <w:i/>
          <w:u w:val="single"/>
        </w:rPr>
        <w:t>percepciones brutas, deducciones y alcance neto de las mismas</w:t>
      </w:r>
      <w:r w:rsidRPr="00C91875">
        <w:rPr>
          <w:rFonts w:ascii="Palatino Linotype" w:eastAsia="Palatino Linotype" w:hAnsi="Palatino Linotype" w:cs="Palatino Linotype"/>
          <w:i/>
        </w:rPr>
        <w:t>; la nómina es utilizada para</w:t>
      </w:r>
      <w:r w:rsidRPr="00C91875">
        <w:rPr>
          <w:rFonts w:ascii="Palatino Linotype" w:eastAsia="Palatino Linotype" w:hAnsi="Palatino Linotype" w:cs="Palatino Linotype"/>
          <w:b/>
          <w:i/>
        </w:rPr>
        <w:t xml:space="preserve"> efectuar los pagos periódicos</w:t>
      </w:r>
      <w:r w:rsidRPr="00C91875">
        <w:rPr>
          <w:rFonts w:ascii="Palatino Linotype" w:eastAsia="Palatino Linotype" w:hAnsi="Palatino Linotype" w:cs="Palatino Linotype"/>
          <w:i/>
        </w:rPr>
        <w:t xml:space="preserve"> (semanales, quincenales o</w:t>
      </w:r>
      <w:r w:rsidRPr="00C91875">
        <w:rPr>
          <w:rFonts w:ascii="Palatino Linotype" w:eastAsia="Palatino Linotype" w:hAnsi="Palatino Linotype" w:cs="Palatino Linotype"/>
          <w:b/>
          <w:i/>
        </w:rPr>
        <w:t xml:space="preserve"> </w:t>
      </w:r>
      <w:r w:rsidRPr="00C91875">
        <w:rPr>
          <w:rFonts w:ascii="Palatino Linotype" w:eastAsia="Palatino Linotype" w:hAnsi="Palatino Linotype" w:cs="Palatino Linotype"/>
          <w:i/>
        </w:rPr>
        <w:t xml:space="preserve">mensuales) a los trabajadores por concepto de </w:t>
      </w:r>
      <w:r w:rsidRPr="00C91875">
        <w:rPr>
          <w:rFonts w:ascii="Palatino Linotype" w:eastAsia="Palatino Linotype" w:hAnsi="Palatino Linotype" w:cs="Palatino Linotype"/>
          <w:b/>
          <w:i/>
        </w:rPr>
        <w:t>sueldos y salarios</w:t>
      </w:r>
      <w:r w:rsidRPr="00C91875">
        <w:rPr>
          <w:rFonts w:ascii="Palatino Linotype" w:eastAsia="Palatino Linotype" w:hAnsi="Palatino Linotype" w:cs="Palatino Linotype"/>
          <w:i/>
        </w:rPr>
        <w:t>.</w:t>
      </w: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Los municipios al ser entes públicos se encuentran constreñidos a expedir y entregar los </w:t>
      </w:r>
      <w:r w:rsidRPr="00C91875">
        <w:rPr>
          <w:rFonts w:ascii="Palatino Linotype" w:eastAsia="Palatino Linotype" w:hAnsi="Palatino Linotype" w:cs="Palatino Linotype"/>
          <w:b/>
        </w:rPr>
        <w:t xml:space="preserve">comprobantes fiscales correspondientes a las personas que reciban pagos por conceptos de salarios, </w:t>
      </w:r>
      <w:r w:rsidRPr="00C91875">
        <w:rPr>
          <w:rFonts w:ascii="Palatino Linotype" w:eastAsia="Palatino Linotype" w:hAnsi="Palatino Linotype" w:cs="Palatino Linotype"/>
        </w:rPr>
        <w:t xml:space="preserve">mismos que pueden ser utilizados como </w:t>
      </w:r>
      <w:r w:rsidRPr="00C91875">
        <w:rPr>
          <w:rFonts w:ascii="Palatino Linotype" w:eastAsia="Palatino Linotype" w:hAnsi="Palatino Linotype" w:cs="Palatino Linotype"/>
          <w:b/>
        </w:rPr>
        <w:t>constancia o</w:t>
      </w:r>
      <w:r w:rsidRPr="00C91875">
        <w:rPr>
          <w:rFonts w:ascii="Palatino Linotype" w:eastAsia="Palatino Linotype" w:hAnsi="Palatino Linotype" w:cs="Palatino Linotype"/>
        </w:rPr>
        <w:t xml:space="preserve"> </w:t>
      </w:r>
      <w:r w:rsidRPr="00C91875">
        <w:rPr>
          <w:rFonts w:ascii="Palatino Linotype" w:eastAsia="Palatino Linotype" w:hAnsi="Palatino Linotype" w:cs="Palatino Linotype"/>
          <w:b/>
        </w:rPr>
        <w:t xml:space="preserve">recibo de pago, </w:t>
      </w:r>
      <w:r w:rsidRPr="00C91875">
        <w:rPr>
          <w:rFonts w:ascii="Palatino Linotype" w:eastAsia="Palatino Linotype" w:hAnsi="Palatino Linotype" w:cs="Palatino Linotype"/>
        </w:rPr>
        <w:t>de conformidad con</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la Ley del Trabajo de los Servidores Públicos del Estado y Municipios, en su artículo 220-K fracciones II y IV y último párrafo, establecen lo siguiente:</w:t>
      </w:r>
    </w:p>
    <w:p w:rsidR="006476B8" w:rsidRPr="00C91875" w:rsidRDefault="00E40CA1">
      <w:pPr>
        <w:ind w:left="567" w:right="-220"/>
        <w:jc w:val="both"/>
        <w:rPr>
          <w:sz w:val="22"/>
          <w:szCs w:val="22"/>
        </w:rPr>
      </w:pPr>
      <w:r w:rsidRPr="00C91875">
        <w:rPr>
          <w:rFonts w:ascii="Palatino Linotype" w:eastAsia="Palatino Linotype" w:hAnsi="Palatino Linotype" w:cs="Palatino Linotype"/>
          <w:b/>
          <w:i/>
          <w:sz w:val="22"/>
          <w:szCs w:val="22"/>
        </w:rPr>
        <w:t>“ARTÍCULO 220 K.-</w:t>
      </w:r>
      <w:r w:rsidRPr="00C91875">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rsidR="006476B8" w:rsidRPr="00C91875" w:rsidRDefault="00E40CA1">
      <w:pPr>
        <w:ind w:left="567" w:right="-220"/>
        <w:jc w:val="both"/>
        <w:rPr>
          <w:sz w:val="22"/>
          <w:szCs w:val="22"/>
        </w:rPr>
      </w:pPr>
      <w:r w:rsidRPr="00C91875">
        <w:rPr>
          <w:rFonts w:ascii="Palatino Linotype" w:eastAsia="Palatino Linotype" w:hAnsi="Palatino Linotype" w:cs="Palatino Linotype"/>
          <w:i/>
          <w:sz w:val="22"/>
          <w:szCs w:val="22"/>
        </w:rPr>
        <w:t>(…)</w:t>
      </w:r>
    </w:p>
    <w:p w:rsidR="006476B8" w:rsidRPr="00C91875" w:rsidRDefault="00E40CA1">
      <w:pPr>
        <w:ind w:left="567" w:right="-220"/>
        <w:jc w:val="both"/>
        <w:rPr>
          <w:sz w:val="22"/>
          <w:szCs w:val="22"/>
        </w:rPr>
      </w:pPr>
      <w:r w:rsidRPr="00C91875">
        <w:rPr>
          <w:rFonts w:ascii="Palatino Linotype" w:eastAsia="Palatino Linotype" w:hAnsi="Palatino Linotype" w:cs="Palatino Linotype"/>
          <w:i/>
          <w:sz w:val="22"/>
          <w:szCs w:val="22"/>
        </w:rPr>
        <w:t xml:space="preserve">II. </w:t>
      </w:r>
      <w:r w:rsidRPr="00C91875">
        <w:rPr>
          <w:rFonts w:ascii="Palatino Linotype" w:eastAsia="Palatino Linotype" w:hAnsi="Palatino Linotype" w:cs="Palatino Linotype"/>
          <w:b/>
          <w:i/>
          <w:sz w:val="22"/>
          <w:szCs w:val="22"/>
        </w:rPr>
        <w:t>Recibos de pagos de salarios</w:t>
      </w:r>
      <w:r w:rsidRPr="00C91875">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rsidR="006476B8" w:rsidRPr="00C91875" w:rsidRDefault="00E40CA1">
      <w:pPr>
        <w:ind w:left="567" w:right="-220"/>
        <w:jc w:val="both"/>
        <w:rPr>
          <w:sz w:val="22"/>
          <w:szCs w:val="22"/>
        </w:rPr>
      </w:pPr>
      <w:r w:rsidRPr="00C91875">
        <w:rPr>
          <w:rFonts w:ascii="Palatino Linotype" w:eastAsia="Palatino Linotype" w:hAnsi="Palatino Linotype" w:cs="Palatino Linotype"/>
          <w:i/>
          <w:sz w:val="22"/>
          <w:szCs w:val="22"/>
        </w:rPr>
        <w:t>(…)</w:t>
      </w:r>
    </w:p>
    <w:p w:rsidR="006476B8" w:rsidRPr="00C91875" w:rsidRDefault="006476B8">
      <w:pPr>
        <w:ind w:right="-220"/>
        <w:rPr>
          <w:sz w:val="22"/>
          <w:szCs w:val="22"/>
        </w:rPr>
      </w:pPr>
    </w:p>
    <w:p w:rsidR="006476B8" w:rsidRPr="00C91875" w:rsidRDefault="00E40CA1">
      <w:pPr>
        <w:ind w:left="567" w:right="-220"/>
        <w:jc w:val="both"/>
        <w:rPr>
          <w:sz w:val="22"/>
          <w:szCs w:val="22"/>
        </w:rPr>
      </w:pPr>
      <w:r w:rsidRPr="00C91875">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rsidR="006476B8" w:rsidRPr="00C91875" w:rsidRDefault="00E40CA1">
      <w:pPr>
        <w:ind w:left="567" w:right="-220"/>
        <w:jc w:val="both"/>
        <w:rPr>
          <w:sz w:val="22"/>
          <w:szCs w:val="22"/>
        </w:rPr>
      </w:pPr>
      <w:r w:rsidRPr="00C91875">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6476B8" w:rsidRPr="00C91875" w:rsidRDefault="00E40CA1">
      <w:pPr>
        <w:ind w:left="567" w:right="-220"/>
        <w:jc w:val="both"/>
        <w:rPr>
          <w:sz w:val="22"/>
          <w:szCs w:val="22"/>
        </w:rPr>
      </w:pPr>
      <w:r w:rsidRPr="00C91875">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6476B8" w:rsidRPr="00C91875" w:rsidRDefault="00E40CA1">
      <w:pPr>
        <w:ind w:left="567"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rsidR="006476B8" w:rsidRPr="00C91875" w:rsidRDefault="006476B8">
      <w:pPr>
        <w:ind w:left="567" w:right="-787"/>
        <w:jc w:val="both"/>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lastRenderedPageBreak/>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6476B8" w:rsidRPr="00C91875" w:rsidRDefault="006476B8">
      <w:pPr>
        <w:spacing w:line="360" w:lineRule="auto"/>
        <w:ind w:right="-787"/>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Por tanto, los </w:t>
      </w:r>
      <w:r w:rsidRPr="00C91875">
        <w:rPr>
          <w:rFonts w:ascii="Palatino Linotype" w:eastAsia="Palatino Linotype" w:hAnsi="Palatino Linotype" w:cs="Palatino Linotype"/>
          <w:i/>
        </w:rPr>
        <w:t xml:space="preserve">recibos de nómina o comprobantes digitales por concepto de nómina </w:t>
      </w:r>
      <w:r w:rsidRPr="00C91875">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Ahora bien en cuanto a la versión pública, el Sujeto Obligado clasifica como información confidencial los datos personales concernientes a número de empleado, Clave Única de Registro de Población (CURP), Registro Federal del Contribuyente, Número de Seguridad Social, Código Postal, Cuenta Bancaria, Código QR, y Cadena Original (mismo que manifiesta contener el RFC del particular), al señalar en su Acuerdo de clasificación que es</w:t>
      </w:r>
      <w:r w:rsidRPr="00C91875">
        <w:rPr>
          <w:rFonts w:ascii="Palatino Linotype" w:eastAsia="Palatino Linotype" w:hAnsi="Palatino Linotype" w:cs="Palatino Linotype"/>
          <w:b/>
          <w:i/>
        </w:rPr>
        <w:t xml:space="preserve"> información privada concernientes a una persona física identificada o identificable, </w:t>
      </w:r>
      <w:r w:rsidRPr="00C91875">
        <w:rPr>
          <w:rFonts w:ascii="Palatino Linotype" w:eastAsia="Palatino Linotype" w:hAnsi="Palatino Linotype" w:cs="Palatino Linotype"/>
        </w:rPr>
        <w:t>y se encuentra dentro de lo estipulado en el artículo 143, fracción I, de la Ley de Transparencia Local.</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11" w:name="_heading=h.2z9jwqn7dp2n" w:colFirst="0" w:colLast="0"/>
      <w:bookmarkEnd w:id="11"/>
      <w:r w:rsidRPr="00C91875">
        <w:rPr>
          <w:rFonts w:ascii="Palatino Linotype" w:eastAsia="Palatino Linotype" w:hAnsi="Palatino Linotype" w:cs="Palatino Linotype"/>
        </w:rPr>
        <w:t xml:space="preserve">Ahora bien, </w:t>
      </w:r>
      <w:r w:rsidRPr="00C91875">
        <w:rPr>
          <w:rFonts w:ascii="Palatino Linotype" w:eastAsia="Palatino Linotype" w:hAnsi="Palatino Linotype" w:cs="Palatino Linotype"/>
          <w:b/>
          <w:i/>
          <w:u w:val="single"/>
        </w:rPr>
        <w:t>el Sello digital del emisor y Sello digital del SAT</w:t>
      </w:r>
      <w:r w:rsidRPr="00C91875">
        <w:rPr>
          <w:rFonts w:ascii="Palatino Linotype" w:eastAsia="Palatino Linotype" w:hAnsi="Palatino Linotype" w:cs="Palatino Linotype"/>
        </w:rPr>
        <w:t xml:space="preserve">, de conformidad con la regla 2.7.1.7 de Resolución Miscelánea Fiscal para 2019, para los efectos del artículo 29 </w:t>
      </w:r>
      <w:r w:rsidRPr="00C91875">
        <w:rPr>
          <w:rFonts w:ascii="Palatino Linotype" w:eastAsia="Palatino Linotype" w:hAnsi="Palatino Linotype" w:cs="Palatino Linotype"/>
        </w:rPr>
        <w:lastRenderedPageBreak/>
        <w:t xml:space="preserve">segundo párrafo fracción V del Código Fiscal de la Federación, las representaciones impresas del Comprobante Fiscal Digital por Internet o CFDI, deben cumplir con los requisitos señalados en el artículo 29-A del Código Fiscal de la Federación, y contener lo siguiente: </w:t>
      </w:r>
    </w:p>
    <w:p w:rsidR="006476B8" w:rsidRPr="00C91875" w:rsidRDefault="00E40CA1">
      <w:pPr>
        <w:ind w:left="425" w:right="-220"/>
        <w:jc w:val="both"/>
        <w:rPr>
          <w:rFonts w:ascii="Palatino Linotype" w:eastAsia="Palatino Linotype" w:hAnsi="Palatino Linotype" w:cs="Palatino Linotype"/>
          <w:i/>
          <w:sz w:val="22"/>
          <w:szCs w:val="22"/>
        </w:rPr>
      </w:pPr>
      <w:bookmarkStart w:id="12" w:name="_heading=h.jn7wityzmbc9" w:colFirst="0" w:colLast="0"/>
      <w:bookmarkEnd w:id="12"/>
      <w:r w:rsidRPr="00C91875">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rsidR="006476B8" w:rsidRPr="00C91875" w:rsidRDefault="00E40CA1">
      <w:pPr>
        <w:ind w:left="425" w:right="-220"/>
        <w:jc w:val="both"/>
        <w:rPr>
          <w:rFonts w:ascii="Palatino Linotype" w:eastAsia="Palatino Linotype" w:hAnsi="Palatino Linotype" w:cs="Palatino Linotype"/>
          <w:i/>
          <w:sz w:val="22"/>
          <w:szCs w:val="22"/>
        </w:rPr>
      </w:pPr>
      <w:bookmarkStart w:id="13" w:name="_heading=h.t35j6so4838j" w:colFirst="0" w:colLast="0"/>
      <w:bookmarkEnd w:id="13"/>
      <w:r w:rsidRPr="00C91875">
        <w:rPr>
          <w:rFonts w:ascii="Palatino Linotype" w:eastAsia="Palatino Linotype" w:hAnsi="Palatino Linotype" w:cs="Palatino Linotype"/>
          <w:i/>
          <w:sz w:val="22"/>
          <w:szCs w:val="22"/>
        </w:rPr>
        <w:t xml:space="preserve">II. Número de serie del CSD del emisor y del SAT, que establecen los rubros I.A y III.B del Anexo 20. </w:t>
      </w:r>
    </w:p>
    <w:p w:rsidR="006476B8" w:rsidRPr="00C91875" w:rsidRDefault="00E40CA1">
      <w:pPr>
        <w:ind w:left="425" w:right="-220"/>
        <w:jc w:val="both"/>
        <w:rPr>
          <w:rFonts w:ascii="Palatino Linotype" w:eastAsia="Palatino Linotype" w:hAnsi="Palatino Linotype" w:cs="Palatino Linotype"/>
          <w:i/>
          <w:sz w:val="22"/>
          <w:szCs w:val="22"/>
        </w:rPr>
      </w:pPr>
      <w:bookmarkStart w:id="14" w:name="_heading=h.ofsgmw2ltcti" w:colFirst="0" w:colLast="0"/>
      <w:bookmarkEnd w:id="14"/>
      <w:r w:rsidRPr="00C91875">
        <w:rPr>
          <w:rFonts w:ascii="Palatino Linotype" w:eastAsia="Palatino Linotype" w:hAnsi="Palatino Linotype" w:cs="Palatino Linotype"/>
          <w:i/>
          <w:sz w:val="22"/>
          <w:szCs w:val="22"/>
        </w:rPr>
        <w:t xml:space="preserve">III. La leyenda: “Este documento es una representación impresa de un CFDI” </w:t>
      </w:r>
    </w:p>
    <w:p w:rsidR="006476B8" w:rsidRPr="00C91875" w:rsidRDefault="00E40CA1">
      <w:pPr>
        <w:ind w:left="425" w:right="-220"/>
        <w:jc w:val="both"/>
        <w:rPr>
          <w:rFonts w:ascii="Palatino Linotype" w:eastAsia="Palatino Linotype" w:hAnsi="Palatino Linotype" w:cs="Palatino Linotype"/>
          <w:i/>
          <w:sz w:val="22"/>
          <w:szCs w:val="22"/>
        </w:rPr>
      </w:pPr>
      <w:bookmarkStart w:id="15" w:name="_heading=h.6md85qnj95ht" w:colFirst="0" w:colLast="0"/>
      <w:bookmarkEnd w:id="15"/>
      <w:r w:rsidRPr="00C91875">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rsidR="006476B8" w:rsidRPr="00C91875" w:rsidRDefault="00E40CA1">
      <w:pPr>
        <w:ind w:left="425" w:right="-220"/>
        <w:jc w:val="both"/>
        <w:rPr>
          <w:rFonts w:ascii="Palatino Linotype" w:eastAsia="Palatino Linotype" w:hAnsi="Palatino Linotype" w:cs="Palatino Linotype"/>
          <w:i/>
          <w:sz w:val="22"/>
          <w:szCs w:val="22"/>
        </w:rPr>
      </w:pPr>
      <w:bookmarkStart w:id="16" w:name="_heading=h.gkcdl3o797mw" w:colFirst="0" w:colLast="0"/>
      <w:bookmarkEnd w:id="16"/>
      <w:r w:rsidRPr="00C91875">
        <w:rPr>
          <w:rFonts w:ascii="Palatino Linotype" w:eastAsia="Palatino Linotype" w:hAnsi="Palatino Linotype" w:cs="Palatino Linotype"/>
          <w:i/>
          <w:sz w:val="22"/>
          <w:szCs w:val="22"/>
        </w:rPr>
        <w:t xml:space="preserve">V. Cadena original del complemento de certificación digital del SAT. </w:t>
      </w:r>
    </w:p>
    <w:p w:rsidR="006476B8" w:rsidRPr="00C91875" w:rsidRDefault="00E40CA1">
      <w:pPr>
        <w:ind w:left="425" w:right="-220"/>
        <w:jc w:val="both"/>
        <w:rPr>
          <w:rFonts w:ascii="Palatino Linotype" w:eastAsia="Palatino Linotype" w:hAnsi="Palatino Linotype" w:cs="Palatino Linotype"/>
          <w:i/>
          <w:sz w:val="22"/>
          <w:szCs w:val="22"/>
        </w:rPr>
      </w:pPr>
      <w:bookmarkStart w:id="17" w:name="_heading=h.obomck3iidb7" w:colFirst="0" w:colLast="0"/>
      <w:bookmarkEnd w:id="17"/>
      <w:r w:rsidRPr="00C91875">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rsidR="006476B8" w:rsidRPr="00C91875" w:rsidRDefault="00E40CA1">
      <w:pPr>
        <w:ind w:left="425" w:right="-220"/>
        <w:jc w:val="both"/>
        <w:rPr>
          <w:rFonts w:ascii="Palatino Linotype" w:eastAsia="Palatino Linotype" w:hAnsi="Palatino Linotype" w:cs="Palatino Linotype"/>
          <w:i/>
          <w:sz w:val="22"/>
          <w:szCs w:val="22"/>
        </w:rPr>
      </w:pPr>
      <w:bookmarkStart w:id="18" w:name="_heading=h.n6ygx4z7u7iu" w:colFirst="0" w:colLast="0"/>
      <w:bookmarkEnd w:id="18"/>
      <w:r w:rsidRPr="00C91875">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rsidR="006476B8" w:rsidRPr="00C91875" w:rsidRDefault="00E40CA1">
      <w:pPr>
        <w:ind w:left="425" w:right="-220"/>
        <w:jc w:val="both"/>
        <w:rPr>
          <w:rFonts w:ascii="Palatino Linotype" w:eastAsia="Palatino Linotype" w:hAnsi="Palatino Linotype" w:cs="Palatino Linotype"/>
          <w:i/>
          <w:sz w:val="22"/>
          <w:szCs w:val="22"/>
        </w:rPr>
      </w:pPr>
      <w:bookmarkStart w:id="19" w:name="_heading=h.htfse3mfod91" w:colFirst="0" w:colLast="0"/>
      <w:bookmarkEnd w:id="19"/>
      <w:r w:rsidRPr="00C91875">
        <w:rPr>
          <w:rFonts w:ascii="Palatino Linotype" w:eastAsia="Palatino Linotype" w:hAnsi="Palatino Linotype" w:cs="Palatino Linotype"/>
          <w:i/>
          <w:sz w:val="22"/>
          <w:szCs w:val="22"/>
        </w:rPr>
        <w:t xml:space="preserve">b) El código de barras generado conforme a la especificación técnica establecida en el Anexo 20, rubro II.D. </w:t>
      </w:r>
    </w:p>
    <w:p w:rsidR="006476B8" w:rsidRPr="00C91875" w:rsidRDefault="00E40CA1">
      <w:pPr>
        <w:ind w:left="425" w:right="-220"/>
        <w:jc w:val="both"/>
        <w:rPr>
          <w:rFonts w:ascii="Palatino Linotype" w:eastAsia="Palatino Linotype" w:hAnsi="Palatino Linotype" w:cs="Palatino Linotype"/>
          <w:i/>
          <w:sz w:val="22"/>
          <w:szCs w:val="22"/>
        </w:rPr>
      </w:pPr>
      <w:bookmarkStart w:id="20" w:name="_heading=h.18yejeg468ga" w:colFirst="0" w:colLast="0"/>
      <w:bookmarkEnd w:id="20"/>
      <w:r w:rsidRPr="00C91875">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rsidR="006476B8" w:rsidRPr="00C91875" w:rsidRDefault="00E40CA1">
      <w:pPr>
        <w:ind w:left="425" w:right="-220"/>
        <w:jc w:val="both"/>
        <w:rPr>
          <w:rFonts w:ascii="Palatino Linotype" w:eastAsia="Palatino Linotype" w:hAnsi="Palatino Linotype" w:cs="Palatino Linotype"/>
          <w:i/>
          <w:sz w:val="22"/>
          <w:szCs w:val="22"/>
        </w:rPr>
      </w:pPr>
      <w:bookmarkStart w:id="21" w:name="_heading=h.5bnr4t7cvb3w" w:colFirst="0" w:colLast="0"/>
      <w:bookmarkEnd w:id="21"/>
      <w:r w:rsidRPr="00C91875">
        <w:rPr>
          <w:rFonts w:ascii="Palatino Linotype" w:eastAsia="Palatino Linotype" w:hAnsi="Palatino Linotype" w:cs="Palatino Linotype"/>
          <w:i/>
          <w:sz w:val="22"/>
          <w:szCs w:val="22"/>
        </w:rPr>
        <w:t xml:space="preserve">a) Espacio para registrar la firma autógrafa de la persona que emite el CFDI. </w:t>
      </w:r>
    </w:p>
    <w:p w:rsidR="006476B8" w:rsidRPr="00C91875" w:rsidRDefault="00E40CA1">
      <w:pPr>
        <w:ind w:left="425" w:right="-220"/>
        <w:jc w:val="both"/>
        <w:rPr>
          <w:rFonts w:ascii="Palatino Linotype" w:eastAsia="Palatino Linotype" w:hAnsi="Palatino Linotype" w:cs="Palatino Linotype"/>
          <w:i/>
          <w:sz w:val="22"/>
          <w:szCs w:val="22"/>
        </w:rPr>
      </w:pPr>
      <w:bookmarkStart w:id="22" w:name="_heading=h.dn2nmuiczm76" w:colFirst="0" w:colLast="0"/>
      <w:bookmarkEnd w:id="22"/>
      <w:r w:rsidRPr="00C91875">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rsidR="006476B8" w:rsidRPr="00C91875" w:rsidRDefault="00E40CA1">
      <w:pPr>
        <w:ind w:left="425" w:right="-220"/>
        <w:jc w:val="both"/>
        <w:rPr>
          <w:rFonts w:ascii="Palatino Linotype" w:eastAsia="Palatino Linotype" w:hAnsi="Palatino Linotype" w:cs="Palatino Linotype"/>
          <w:i/>
          <w:sz w:val="22"/>
          <w:szCs w:val="22"/>
        </w:rPr>
      </w:pPr>
      <w:bookmarkStart w:id="23" w:name="_heading=h.f44lrhhpmkjn" w:colFirst="0" w:colLast="0"/>
      <w:bookmarkEnd w:id="23"/>
      <w:r w:rsidRPr="00C91875">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rsidR="006476B8" w:rsidRPr="00C91875" w:rsidRDefault="00E40CA1">
      <w:pPr>
        <w:ind w:left="425" w:right="-220"/>
        <w:jc w:val="both"/>
        <w:rPr>
          <w:rFonts w:ascii="Palatino Linotype" w:eastAsia="Palatino Linotype" w:hAnsi="Palatino Linotype" w:cs="Palatino Linotype"/>
          <w:sz w:val="22"/>
          <w:szCs w:val="22"/>
        </w:rPr>
      </w:pPr>
      <w:bookmarkStart w:id="24" w:name="_heading=h.oo2mmabwdpzm" w:colFirst="0" w:colLast="0"/>
      <w:bookmarkEnd w:id="24"/>
      <w:r w:rsidRPr="00C91875">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C91875">
        <w:rPr>
          <w:rFonts w:ascii="Palatino Linotype" w:eastAsia="Palatino Linotype" w:hAnsi="Palatino Linotype" w:cs="Palatino Linotype"/>
          <w:sz w:val="22"/>
          <w:szCs w:val="22"/>
        </w:rPr>
        <w:t>.</w:t>
      </w:r>
    </w:p>
    <w:p w:rsidR="006476B8" w:rsidRPr="00C91875" w:rsidRDefault="00E40CA1">
      <w:pPr>
        <w:ind w:left="425" w:right="-220"/>
        <w:jc w:val="both"/>
        <w:rPr>
          <w:rFonts w:ascii="Palatino Linotype" w:eastAsia="Palatino Linotype" w:hAnsi="Palatino Linotype" w:cs="Palatino Linotype"/>
          <w:i/>
          <w:sz w:val="22"/>
          <w:szCs w:val="22"/>
        </w:rPr>
      </w:pPr>
      <w:bookmarkStart w:id="25" w:name="_heading=h.t1mp8qivtptx" w:colFirst="0" w:colLast="0"/>
      <w:bookmarkEnd w:id="25"/>
      <w:r w:rsidRPr="00C91875">
        <w:rPr>
          <w:rFonts w:ascii="Palatino Linotype" w:eastAsia="Palatino Linotype" w:hAnsi="Palatino Linotype" w:cs="Palatino Linotype"/>
          <w:i/>
          <w:sz w:val="22"/>
          <w:szCs w:val="22"/>
        </w:rPr>
        <w:t>(Énfasis añadido)</w:t>
      </w:r>
    </w:p>
    <w:p w:rsidR="006476B8" w:rsidRPr="00C91875" w:rsidRDefault="006476B8">
      <w:pPr>
        <w:spacing w:line="360" w:lineRule="auto"/>
        <w:ind w:right="-787"/>
        <w:jc w:val="both"/>
        <w:rPr>
          <w:rFonts w:ascii="Palatino Linotype" w:eastAsia="Palatino Linotype" w:hAnsi="Palatino Linotype" w:cs="Palatino Linotype"/>
        </w:rPr>
      </w:pPr>
      <w:bookmarkStart w:id="26" w:name="_heading=h.8sifv2td4no" w:colFirst="0" w:colLast="0"/>
      <w:bookmarkEnd w:id="26"/>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27" w:name="_heading=h.oh2brxaow78o" w:colFirst="0" w:colLast="0"/>
      <w:bookmarkEnd w:id="27"/>
      <w:r w:rsidRPr="00C91875">
        <w:rPr>
          <w:rFonts w:ascii="Palatino Linotype" w:eastAsia="Palatino Linotype" w:hAnsi="Palatino Linotype" w:cs="Palatino Linotype"/>
        </w:rPr>
        <w:t xml:space="preserve">Asimismo, de conformidad con el Anexo 20 de la Segunda Resolución de modificaciones a la Resolución Miscelánea Fiscal, los elementos utilizados en la generación </w:t>
      </w:r>
      <w:r w:rsidRPr="00C91875">
        <w:rPr>
          <w:rFonts w:ascii="Palatino Linotype" w:eastAsia="Palatino Linotype" w:hAnsi="Palatino Linotype" w:cs="Palatino Linotype"/>
        </w:rPr>
        <w:lastRenderedPageBreak/>
        <w:t>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28" w:name="_heading=h.e4w0o6ue8sc6" w:colFirst="0" w:colLast="0"/>
      <w:bookmarkEnd w:id="28"/>
      <w:r w:rsidRPr="00C91875">
        <w:rPr>
          <w:rFonts w:ascii="Palatino Linotype" w:eastAsia="Palatino Linotype" w:hAnsi="Palatino Linotype" w:cs="Palatino Linotype"/>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devuelto a su estado original mediante la operación de </w:t>
      </w:r>
      <w:proofErr w:type="spellStart"/>
      <w:r w:rsidRPr="00C91875">
        <w:rPr>
          <w:rFonts w:ascii="Palatino Linotype" w:eastAsia="Palatino Linotype" w:hAnsi="Palatino Linotype" w:cs="Palatino Linotype"/>
        </w:rPr>
        <w:t>desencripción</w:t>
      </w:r>
      <w:proofErr w:type="spellEnd"/>
      <w:r w:rsidRPr="00C91875">
        <w:rPr>
          <w:rFonts w:ascii="Palatino Linotype" w:eastAsia="Palatino Linotype" w:hAnsi="Palatino Linotype" w:cs="Palatino Linotype"/>
        </w:rPr>
        <w:t xml:space="preserve"> correspondiente tomando como clave de </w:t>
      </w:r>
      <w:proofErr w:type="spellStart"/>
      <w:r w:rsidRPr="00C91875">
        <w:rPr>
          <w:rFonts w:ascii="Palatino Linotype" w:eastAsia="Palatino Linotype" w:hAnsi="Palatino Linotype" w:cs="Palatino Linotype"/>
        </w:rPr>
        <w:t>desencripción</w:t>
      </w:r>
      <w:proofErr w:type="spellEnd"/>
      <w:r w:rsidRPr="00C91875">
        <w:rPr>
          <w:rFonts w:ascii="Palatino Linotype" w:eastAsia="Palatino Linotype" w:hAnsi="Palatino Linotype" w:cs="Palatino Linotype"/>
        </w:rPr>
        <w:t xml:space="preserve"> al otro número de la pareja. </w:t>
      </w:r>
    </w:p>
    <w:p w:rsidR="006476B8" w:rsidRPr="00C91875" w:rsidRDefault="006476B8">
      <w:pPr>
        <w:spacing w:line="360" w:lineRule="auto"/>
        <w:ind w:right="-787"/>
        <w:jc w:val="both"/>
        <w:rPr>
          <w:rFonts w:ascii="Palatino Linotype" w:eastAsia="Palatino Linotype" w:hAnsi="Palatino Linotype" w:cs="Palatino Linotype"/>
        </w:rPr>
      </w:pPr>
      <w:bookmarkStart w:id="29" w:name="_heading=h.rtb9e44i85ua" w:colFirst="0" w:colLast="0"/>
      <w:bookmarkEnd w:id="29"/>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30" w:name="_heading=h.mt7q496zmklq" w:colFirst="0" w:colLast="0"/>
      <w:bookmarkEnd w:id="30"/>
      <w:r w:rsidRPr="00C91875">
        <w:rPr>
          <w:rFonts w:ascii="Palatino Linotype" w:eastAsia="Palatino Linotype" w:hAnsi="Palatino Linotype" w:cs="Palatino Linotype"/>
        </w:rPr>
        <w:t>Uno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rsidR="006476B8" w:rsidRPr="00C91875" w:rsidRDefault="006476B8">
      <w:pPr>
        <w:spacing w:line="360" w:lineRule="auto"/>
        <w:ind w:right="-787"/>
        <w:jc w:val="both"/>
        <w:rPr>
          <w:rFonts w:ascii="Palatino Linotype" w:eastAsia="Palatino Linotype" w:hAnsi="Palatino Linotype" w:cs="Palatino Linotype"/>
        </w:rPr>
      </w:pPr>
      <w:bookmarkStart w:id="31" w:name="_heading=h.n30l5xfevj1m" w:colFirst="0" w:colLast="0"/>
      <w:bookmarkEnd w:id="31"/>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32" w:name="_heading=h.xyl92zx2yn72" w:colFirst="0" w:colLast="0"/>
      <w:bookmarkEnd w:id="32"/>
      <w:r w:rsidRPr="00C91875">
        <w:rPr>
          <w:rFonts w:ascii="Palatino Linotype" w:eastAsia="Palatino Linotype" w:hAnsi="Palatino Linotype" w:cs="Palatino Linotype"/>
        </w:rPr>
        <w:t xml:space="preserve">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w:t>
      </w:r>
      <w:r w:rsidRPr="00C91875">
        <w:rPr>
          <w:rFonts w:ascii="Palatino Linotype" w:eastAsia="Palatino Linotype" w:hAnsi="Palatino Linotype" w:cs="Palatino Linotype"/>
        </w:rPr>
        <w:lastRenderedPageBreak/>
        <w:t xml:space="preserve">verificable por cualquiera con acceso al certificado digital del emisor, que sirve para implementar servicios de seguridad para garantizar: </w:t>
      </w:r>
    </w:p>
    <w:p w:rsidR="006476B8" w:rsidRPr="00C91875" w:rsidRDefault="00E40CA1">
      <w:pPr>
        <w:spacing w:line="360" w:lineRule="auto"/>
        <w:ind w:left="720" w:right="-220"/>
        <w:jc w:val="both"/>
        <w:rPr>
          <w:rFonts w:ascii="Palatino Linotype" w:eastAsia="Palatino Linotype" w:hAnsi="Palatino Linotype" w:cs="Palatino Linotype"/>
          <w:sz w:val="22"/>
          <w:szCs w:val="22"/>
        </w:rPr>
      </w:pPr>
      <w:bookmarkStart w:id="33" w:name="_heading=h.dnnzpvh7eleo" w:colFirst="0" w:colLast="0"/>
      <w:bookmarkEnd w:id="33"/>
      <w:r w:rsidRPr="00C91875">
        <w:rPr>
          <w:rFonts w:ascii="Palatino Linotype" w:eastAsia="Palatino Linotype" w:hAnsi="Palatino Linotype" w:cs="Palatino Linotype"/>
        </w:rPr>
        <w:t>•</w:t>
      </w:r>
      <w:r w:rsidRPr="00C91875">
        <w:rPr>
          <w:rFonts w:ascii="Palatino Linotype" w:eastAsia="Palatino Linotype" w:hAnsi="Palatino Linotype" w:cs="Palatino Linotype"/>
          <w:sz w:val="22"/>
          <w:szCs w:val="22"/>
        </w:rPr>
        <w:t xml:space="preserve"> La integridad (facilidad para detectar si un mensaje firmado ha sido alterado), </w:t>
      </w:r>
    </w:p>
    <w:p w:rsidR="006476B8" w:rsidRPr="00C91875" w:rsidRDefault="00E40CA1">
      <w:pPr>
        <w:spacing w:line="360" w:lineRule="auto"/>
        <w:ind w:left="720" w:right="-220"/>
        <w:jc w:val="both"/>
        <w:rPr>
          <w:rFonts w:ascii="Palatino Linotype" w:eastAsia="Palatino Linotype" w:hAnsi="Palatino Linotype" w:cs="Palatino Linotype"/>
          <w:sz w:val="22"/>
          <w:szCs w:val="22"/>
        </w:rPr>
      </w:pPr>
      <w:bookmarkStart w:id="34" w:name="_heading=h.7nd46camfpd3" w:colFirst="0" w:colLast="0"/>
      <w:bookmarkEnd w:id="34"/>
      <w:r w:rsidRPr="00C91875">
        <w:rPr>
          <w:rFonts w:ascii="Palatino Linotype" w:eastAsia="Palatino Linotype" w:hAnsi="Palatino Linotype" w:cs="Palatino Linotype"/>
          <w:sz w:val="22"/>
          <w:szCs w:val="22"/>
        </w:rPr>
        <w:t xml:space="preserve">• La autenticidad, </w:t>
      </w:r>
    </w:p>
    <w:p w:rsidR="006476B8" w:rsidRPr="00C91875" w:rsidRDefault="00E40CA1">
      <w:pPr>
        <w:spacing w:line="360" w:lineRule="auto"/>
        <w:ind w:left="720" w:right="-220"/>
        <w:jc w:val="both"/>
        <w:rPr>
          <w:rFonts w:ascii="Palatino Linotype" w:eastAsia="Palatino Linotype" w:hAnsi="Palatino Linotype" w:cs="Palatino Linotype"/>
          <w:sz w:val="22"/>
          <w:szCs w:val="22"/>
        </w:rPr>
      </w:pPr>
      <w:bookmarkStart w:id="35" w:name="_heading=h.ioxfoskdka44" w:colFirst="0" w:colLast="0"/>
      <w:bookmarkEnd w:id="35"/>
      <w:r w:rsidRPr="00C91875">
        <w:rPr>
          <w:rFonts w:ascii="Palatino Linotype" w:eastAsia="Palatino Linotype" w:hAnsi="Palatino Linotype" w:cs="Palatino Linotype"/>
          <w:sz w:val="22"/>
          <w:szCs w:val="22"/>
        </w:rPr>
        <w:t xml:space="preserve">• Certidumbre de origen (facilidad para determinar qué persona es el autor de la firma que valida el contenido del mensaje) y </w:t>
      </w:r>
    </w:p>
    <w:p w:rsidR="006476B8" w:rsidRPr="00C91875" w:rsidRDefault="00E40CA1">
      <w:pPr>
        <w:spacing w:line="360" w:lineRule="auto"/>
        <w:ind w:left="720" w:right="-220"/>
        <w:jc w:val="both"/>
        <w:rPr>
          <w:rFonts w:ascii="Palatino Linotype" w:eastAsia="Palatino Linotype" w:hAnsi="Palatino Linotype" w:cs="Palatino Linotype"/>
          <w:sz w:val="22"/>
          <w:szCs w:val="22"/>
        </w:rPr>
      </w:pPr>
      <w:bookmarkStart w:id="36" w:name="_heading=h.71wzdzlnc3xt" w:colFirst="0" w:colLast="0"/>
      <w:bookmarkEnd w:id="36"/>
      <w:r w:rsidRPr="00C91875">
        <w:rPr>
          <w:rFonts w:ascii="Palatino Linotype" w:eastAsia="Palatino Linotype" w:hAnsi="Palatino Linotype" w:cs="Palatino Linotype"/>
          <w:sz w:val="22"/>
          <w:szCs w:val="22"/>
        </w:rPr>
        <w:t xml:space="preserve">• No repudiación del mensaje firmado (capacidad de impedir que el autor de la firma niegue haber firmado el mensaje). </w:t>
      </w:r>
    </w:p>
    <w:p w:rsidR="006476B8" w:rsidRPr="00C91875" w:rsidRDefault="006476B8">
      <w:pPr>
        <w:spacing w:line="360" w:lineRule="auto"/>
        <w:ind w:right="-787"/>
        <w:jc w:val="both"/>
        <w:rPr>
          <w:rFonts w:ascii="Palatino Linotype" w:eastAsia="Palatino Linotype" w:hAnsi="Palatino Linotype" w:cs="Palatino Linotype"/>
        </w:rPr>
      </w:pPr>
      <w:bookmarkStart w:id="37" w:name="_heading=h.ynzdidt3os8l" w:colFirst="0" w:colLast="0"/>
      <w:bookmarkEnd w:id="37"/>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38" w:name="_heading=h.qdfdf3outred" w:colFirst="0" w:colLast="0"/>
      <w:bookmarkEnd w:id="38"/>
      <w:r w:rsidRPr="00C91875">
        <w:rPr>
          <w:rFonts w:ascii="Palatino Linotype" w:eastAsia="Palatino Linotype" w:hAnsi="Palatino Linotype" w:cs="Palatino Linotype"/>
        </w:rPr>
        <w:t xml:space="preserve">Estos servicios de seguridad proporcionan las siguientes características a un mensaje con firma electrónica avanzada: </w:t>
      </w:r>
    </w:p>
    <w:p w:rsidR="006476B8" w:rsidRPr="00C91875" w:rsidRDefault="00E40CA1">
      <w:pPr>
        <w:spacing w:line="360" w:lineRule="auto"/>
        <w:ind w:left="720" w:right="-787"/>
        <w:jc w:val="both"/>
        <w:rPr>
          <w:rFonts w:ascii="Palatino Linotype" w:eastAsia="Palatino Linotype" w:hAnsi="Palatino Linotype" w:cs="Palatino Linotype"/>
          <w:sz w:val="22"/>
          <w:szCs w:val="22"/>
        </w:rPr>
      </w:pPr>
      <w:bookmarkStart w:id="39" w:name="_heading=h.xp0jh26h3b7o" w:colFirst="0" w:colLast="0"/>
      <w:bookmarkEnd w:id="39"/>
      <w:r w:rsidRPr="00C91875">
        <w:rPr>
          <w:rFonts w:ascii="Palatino Linotype" w:eastAsia="Palatino Linotype" w:hAnsi="Palatino Linotype" w:cs="Palatino Linotype"/>
          <w:sz w:val="22"/>
          <w:szCs w:val="22"/>
        </w:rPr>
        <w:t xml:space="preserve">• Es infalsificable. </w:t>
      </w:r>
    </w:p>
    <w:p w:rsidR="006476B8" w:rsidRPr="00C91875" w:rsidRDefault="00E40CA1">
      <w:pPr>
        <w:spacing w:line="360" w:lineRule="auto"/>
        <w:ind w:left="720" w:right="-787"/>
        <w:jc w:val="both"/>
        <w:rPr>
          <w:rFonts w:ascii="Palatino Linotype" w:eastAsia="Palatino Linotype" w:hAnsi="Palatino Linotype" w:cs="Palatino Linotype"/>
          <w:sz w:val="22"/>
          <w:szCs w:val="22"/>
        </w:rPr>
      </w:pPr>
      <w:bookmarkStart w:id="40" w:name="_heading=h.d7sfqbwj4lax" w:colFirst="0" w:colLast="0"/>
      <w:bookmarkEnd w:id="40"/>
      <w:r w:rsidRPr="00C91875">
        <w:rPr>
          <w:rFonts w:ascii="Palatino Linotype" w:eastAsia="Palatino Linotype" w:hAnsi="Palatino Linotype" w:cs="Palatino Linotype"/>
          <w:sz w:val="22"/>
          <w:szCs w:val="22"/>
        </w:rPr>
        <w:t xml:space="preserve">• La firma electrónica avanzada no es reciclable (es única por mensaje). </w:t>
      </w:r>
    </w:p>
    <w:p w:rsidR="006476B8" w:rsidRPr="00C91875" w:rsidRDefault="00E40CA1">
      <w:pPr>
        <w:spacing w:line="360" w:lineRule="auto"/>
        <w:ind w:left="720" w:right="-787"/>
        <w:jc w:val="both"/>
        <w:rPr>
          <w:rFonts w:ascii="Palatino Linotype" w:eastAsia="Palatino Linotype" w:hAnsi="Palatino Linotype" w:cs="Palatino Linotype"/>
          <w:sz w:val="22"/>
          <w:szCs w:val="22"/>
        </w:rPr>
      </w:pPr>
      <w:bookmarkStart w:id="41" w:name="_heading=h.4umuus4we8wo" w:colFirst="0" w:colLast="0"/>
      <w:bookmarkEnd w:id="41"/>
      <w:r w:rsidRPr="00C91875">
        <w:rPr>
          <w:rFonts w:ascii="Palatino Linotype" w:eastAsia="Palatino Linotype" w:hAnsi="Palatino Linotype" w:cs="Palatino Linotype"/>
          <w:sz w:val="22"/>
          <w:szCs w:val="22"/>
        </w:rPr>
        <w:t xml:space="preserve">• Un mensaje con firma electrónica avanzada alterado, es detectable. </w:t>
      </w:r>
    </w:p>
    <w:p w:rsidR="006476B8" w:rsidRPr="00C91875" w:rsidRDefault="00E40CA1">
      <w:pPr>
        <w:spacing w:line="360" w:lineRule="auto"/>
        <w:ind w:left="720" w:right="-787"/>
        <w:jc w:val="both"/>
        <w:rPr>
          <w:rFonts w:ascii="Palatino Linotype" w:eastAsia="Palatino Linotype" w:hAnsi="Palatino Linotype" w:cs="Palatino Linotype"/>
          <w:sz w:val="22"/>
          <w:szCs w:val="22"/>
        </w:rPr>
      </w:pPr>
      <w:bookmarkStart w:id="42" w:name="_heading=h.bhowd0rv38c7" w:colFirst="0" w:colLast="0"/>
      <w:bookmarkEnd w:id="42"/>
      <w:r w:rsidRPr="00C91875">
        <w:rPr>
          <w:rFonts w:ascii="Palatino Linotype" w:eastAsia="Palatino Linotype" w:hAnsi="Palatino Linotype" w:cs="Palatino Linotype"/>
          <w:sz w:val="22"/>
          <w:szCs w:val="22"/>
        </w:rPr>
        <w:t xml:space="preserve">• Un mensaje con firma electrónica avanzada, no puede ser repudiado. </w:t>
      </w:r>
    </w:p>
    <w:p w:rsidR="006476B8" w:rsidRPr="00C91875" w:rsidRDefault="006476B8">
      <w:pPr>
        <w:spacing w:line="360" w:lineRule="auto"/>
        <w:ind w:right="-787"/>
        <w:jc w:val="both"/>
        <w:rPr>
          <w:rFonts w:ascii="Palatino Linotype" w:eastAsia="Palatino Linotype" w:hAnsi="Palatino Linotype" w:cs="Palatino Linotype"/>
        </w:rPr>
      </w:pPr>
      <w:bookmarkStart w:id="43" w:name="_heading=h.ejn2v55f60s6" w:colFirst="0" w:colLast="0"/>
      <w:bookmarkEnd w:id="43"/>
    </w:p>
    <w:p w:rsidR="006476B8" w:rsidRPr="00C91875" w:rsidRDefault="00E40CA1">
      <w:pPr>
        <w:numPr>
          <w:ilvl w:val="0"/>
          <w:numId w:val="1"/>
        </w:numPr>
        <w:pBdr>
          <w:top w:val="nil"/>
          <w:left w:val="nil"/>
          <w:bottom w:val="nil"/>
          <w:right w:val="nil"/>
          <w:between w:val="nil"/>
        </w:pBdr>
        <w:spacing w:line="360" w:lineRule="auto"/>
        <w:ind w:left="0" w:right="-787" w:firstLine="0"/>
        <w:jc w:val="both"/>
      </w:pPr>
      <w:bookmarkStart w:id="44" w:name="_heading=h.msnldj4dqkon" w:colFirst="0" w:colLast="0"/>
      <w:bookmarkEnd w:id="44"/>
      <w:r w:rsidRPr="00C91875">
        <w:rPr>
          <w:rFonts w:ascii="Palatino Linotype" w:eastAsia="Palatino Linotype" w:hAnsi="Palatino Linotype" w:cs="Palatino Linotype"/>
        </w:rPr>
        <w:t xml:space="preserve">Los certificados de sello digital se generan de manera idéntica a los certificados de </w:t>
      </w:r>
      <w:proofErr w:type="spellStart"/>
      <w:r w:rsidRPr="00C91875">
        <w:rPr>
          <w:rFonts w:ascii="Palatino Linotype" w:eastAsia="Palatino Linotype" w:hAnsi="Palatino Linotype" w:cs="Palatino Linotype"/>
        </w:rPr>
        <w:t>e.firma</w:t>
      </w:r>
      <w:proofErr w:type="spellEnd"/>
      <w:r w:rsidRPr="00C91875">
        <w:rPr>
          <w:rFonts w:ascii="Palatino Linotype" w:eastAsia="Palatino Linotype" w:hAnsi="Palatino Linotype" w:cs="Palatino Linotype"/>
        </w:rPr>
        <w:t xml:space="preserve">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rsidR="006476B8" w:rsidRPr="00C91875" w:rsidRDefault="006476B8">
      <w:pPr>
        <w:spacing w:line="360" w:lineRule="auto"/>
        <w:ind w:right="-787"/>
        <w:jc w:val="both"/>
        <w:rPr>
          <w:rFonts w:ascii="Palatino Linotype" w:eastAsia="Palatino Linotype" w:hAnsi="Palatino Linotype" w:cs="Palatino Linotype"/>
        </w:rPr>
      </w:pPr>
      <w:bookmarkStart w:id="45" w:name="_heading=h.d2rygb40n1qi" w:colFirst="0" w:colLast="0"/>
      <w:bookmarkEnd w:id="45"/>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bookmarkStart w:id="46" w:name="_heading=h.gssdfypy39it" w:colFirst="0" w:colLast="0"/>
      <w:bookmarkEnd w:id="46"/>
      <w:r w:rsidRPr="00C91875">
        <w:rPr>
          <w:rFonts w:ascii="Palatino Linotype" w:eastAsia="Palatino Linotype" w:hAnsi="Palatino Linotype" w:cs="Palatino Linotype"/>
          <w:color w:val="000000"/>
        </w:rPr>
        <w:t xml:space="preserve">Así bien, con base en lo expuesto, el Sello digital del emisor y Sello digital del SAT, no tienen el carácter de confidenciales, por lo que se tiene como parcialmente colmado este </w:t>
      </w:r>
      <w:r w:rsidRPr="00C91875">
        <w:rPr>
          <w:rFonts w:ascii="Palatino Linotype" w:eastAsia="Palatino Linotype" w:hAnsi="Palatino Linotype" w:cs="Palatino Linotype"/>
          <w:color w:val="000000"/>
        </w:rPr>
        <w:lastRenderedPageBreak/>
        <w:t>punto de la solicitud de información y lo dable es ordenar su entrega en correcta versión pública.</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En cuanto al punto de solicitud relativo a </w:t>
      </w:r>
      <w:r w:rsidRPr="00C91875">
        <w:rPr>
          <w:rFonts w:ascii="Palatino Linotype" w:eastAsia="Palatino Linotype" w:hAnsi="Palatino Linotype" w:cs="Palatino Linotype"/>
          <w:b/>
          <w:color w:val="000000"/>
          <w:u w:val="single"/>
        </w:rPr>
        <w:t>12. Credencial de servidor público</w:t>
      </w:r>
      <w:r w:rsidRPr="00C91875">
        <w:rPr>
          <w:rFonts w:ascii="Palatino Linotype" w:eastAsia="Palatino Linotype" w:hAnsi="Palatino Linotype" w:cs="Palatino Linotype"/>
          <w:color w:val="000000"/>
        </w:rPr>
        <w:t>, el Sujeto Obligado refirió no contar con dicho documento, sin embargo, de conformidad con el Manual de Organización de la Dirección General de Administración, del Ayuntamiento de Toluca, a través del Departamento de Convenios y relaciones laborales, tiene entre sus funciones la de “</w:t>
      </w:r>
      <w:r w:rsidRPr="00C91875">
        <w:rPr>
          <w:rFonts w:ascii="Palatino Linotype" w:eastAsia="Palatino Linotype" w:hAnsi="Palatino Linotype" w:cs="Palatino Linotype"/>
          <w:i/>
          <w:color w:val="000000"/>
        </w:rPr>
        <w:t>Coordinar, ejecutar y dar seguimiento al programa de foto-credencialización del personal de la administración pública municipal</w:t>
      </w:r>
      <w:r w:rsidRPr="00C91875">
        <w:rPr>
          <w:rFonts w:ascii="Palatino Linotype" w:eastAsia="Palatino Linotype" w:hAnsi="Palatino Linotype" w:cs="Palatino Linotype"/>
          <w:color w:val="000000"/>
        </w:rPr>
        <w:t>.”</w:t>
      </w:r>
      <w:r w:rsidRPr="00C91875">
        <w:rPr>
          <w:rFonts w:ascii="Palatino Linotype" w:eastAsia="Palatino Linotype" w:hAnsi="Palatino Linotype" w:cs="Palatino Linotype"/>
          <w:i/>
          <w:color w:val="000000"/>
        </w:rPr>
        <w:t xml:space="preserve">, </w:t>
      </w:r>
      <w:r w:rsidRPr="00C91875">
        <w:rPr>
          <w:rFonts w:ascii="Palatino Linotype" w:eastAsia="Palatino Linotype" w:hAnsi="Palatino Linotype" w:cs="Palatino Linotype"/>
          <w:color w:val="000000"/>
        </w:rPr>
        <w:t>por lo que no se tiene por colmado este punto de la solicitud y lo dable es ordenar la entrega de dicha credencial.</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En relación al punto de solicitud </w:t>
      </w:r>
      <w:r w:rsidRPr="00C91875">
        <w:rPr>
          <w:rFonts w:ascii="Palatino Linotype" w:eastAsia="Palatino Linotype" w:hAnsi="Palatino Linotype" w:cs="Palatino Linotype"/>
          <w:b/>
          <w:u w:val="single"/>
        </w:rPr>
        <w:t>13. Nombramiento</w:t>
      </w:r>
      <w:r w:rsidRPr="00C91875">
        <w:rPr>
          <w:rFonts w:ascii="Palatino Linotype" w:eastAsia="Palatino Linotype" w:hAnsi="Palatino Linotype" w:cs="Palatino Linotype"/>
        </w:rPr>
        <w:t>, es de referir que el Sujeto Obligado remitió tal documento en versión íntegra.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de conformidad con el artículo 5 de la Ley del Trabajo de los Servidores Públicos del Estado y Municipios, información que reviste interés público. Por ello, se considera colmado este punto de la solicitud.</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 xml:space="preserve">Por lo que respecta al punto de solicitud </w:t>
      </w:r>
      <w:r w:rsidRPr="00C91875">
        <w:rPr>
          <w:rFonts w:ascii="Palatino Linotype" w:eastAsia="Palatino Linotype" w:hAnsi="Palatino Linotype" w:cs="Palatino Linotype"/>
          <w:b/>
          <w:u w:val="single"/>
        </w:rPr>
        <w:t>14. Oficios firmados del 04 al 09 de Noviembre de 2024</w:t>
      </w:r>
      <w:r w:rsidRPr="00C91875">
        <w:rPr>
          <w:rFonts w:ascii="Palatino Linotype" w:eastAsia="Palatino Linotype" w:hAnsi="Palatino Linotype" w:cs="Palatino Linotype"/>
        </w:rPr>
        <w:t>, el Sujeto Obligado refirió lo establecido en el Reglamento Interno del Instituto Municipal de la Mujer de Toluca, en su artículo 14, fracción XVI:</w:t>
      </w:r>
    </w:p>
    <w:p w:rsidR="006476B8" w:rsidRPr="00C91875" w:rsidRDefault="00E40CA1">
      <w:pPr>
        <w:pBdr>
          <w:top w:val="nil"/>
          <w:left w:val="nil"/>
          <w:bottom w:val="nil"/>
          <w:right w:val="nil"/>
          <w:between w:val="nil"/>
        </w:pBdr>
        <w:ind w:left="708" w:right="-220"/>
        <w:jc w:val="center"/>
        <w:rPr>
          <w:rFonts w:ascii="Palatino Linotype" w:eastAsia="Palatino Linotype" w:hAnsi="Palatino Linotype" w:cs="Palatino Linotype"/>
          <w:b/>
          <w:i/>
          <w:sz w:val="22"/>
          <w:szCs w:val="22"/>
        </w:rPr>
      </w:pPr>
      <w:r w:rsidRPr="00C91875">
        <w:rPr>
          <w:rFonts w:ascii="Palatino Linotype" w:eastAsia="Palatino Linotype" w:hAnsi="Palatino Linotype" w:cs="Palatino Linotype"/>
          <w:b/>
          <w:i/>
          <w:sz w:val="22"/>
          <w:szCs w:val="22"/>
        </w:rPr>
        <w:t>Reglamento Interno del Instituto Municipal de la Mujer de Toluca</w:t>
      </w:r>
    </w:p>
    <w:p w:rsidR="006476B8" w:rsidRPr="00C91875" w:rsidRDefault="006476B8">
      <w:pPr>
        <w:pBdr>
          <w:top w:val="nil"/>
          <w:left w:val="nil"/>
          <w:bottom w:val="nil"/>
          <w:right w:val="nil"/>
          <w:between w:val="nil"/>
        </w:pBdr>
        <w:ind w:left="708" w:right="-220"/>
        <w:jc w:val="center"/>
        <w:rPr>
          <w:rFonts w:ascii="Palatino Linotype" w:eastAsia="Palatino Linotype" w:hAnsi="Palatino Linotype" w:cs="Palatino Linotype"/>
          <w:b/>
          <w:i/>
          <w:sz w:val="22"/>
          <w:szCs w:val="22"/>
        </w:rPr>
      </w:pPr>
    </w:p>
    <w:p w:rsidR="006476B8" w:rsidRPr="00C91875" w:rsidRDefault="00E40CA1">
      <w:pPr>
        <w:pBdr>
          <w:top w:val="nil"/>
          <w:left w:val="nil"/>
          <w:bottom w:val="nil"/>
          <w:right w:val="nil"/>
          <w:between w:val="nil"/>
        </w:pBd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b/>
          <w:i/>
          <w:sz w:val="22"/>
          <w:szCs w:val="22"/>
        </w:rPr>
        <w:lastRenderedPageBreak/>
        <w:t xml:space="preserve">Artículo 14. </w:t>
      </w:r>
      <w:r w:rsidRPr="00C91875">
        <w:rPr>
          <w:rFonts w:ascii="Palatino Linotype" w:eastAsia="Palatino Linotype" w:hAnsi="Palatino Linotype" w:cs="Palatino Linotype"/>
          <w:i/>
          <w:sz w:val="22"/>
          <w:szCs w:val="22"/>
        </w:rPr>
        <w:t>Corresponde a las personas titulares de las unidades administrativas, el ejercicio de las siguientes atribuciones generales:</w:t>
      </w:r>
    </w:p>
    <w:p w:rsidR="006476B8" w:rsidRPr="00C91875" w:rsidRDefault="00E40CA1">
      <w:pPr>
        <w:pBdr>
          <w:top w:val="nil"/>
          <w:left w:val="nil"/>
          <w:bottom w:val="nil"/>
          <w:right w:val="nil"/>
          <w:between w:val="nil"/>
        </w:pBd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E40CA1">
      <w:pPr>
        <w:pBdr>
          <w:top w:val="nil"/>
          <w:left w:val="nil"/>
          <w:bottom w:val="nil"/>
          <w:right w:val="nil"/>
          <w:between w:val="nil"/>
        </w:pBd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XVI. Llevar el control diligente de los archivos físicos y digitales correspondientes a su unidad administrativa;</w:t>
      </w:r>
    </w:p>
    <w:p w:rsidR="006476B8" w:rsidRPr="00C91875" w:rsidRDefault="00E40CA1">
      <w:pPr>
        <w:pBdr>
          <w:top w:val="nil"/>
          <w:left w:val="nil"/>
          <w:bottom w:val="nil"/>
          <w:right w:val="nil"/>
          <w:between w:val="nil"/>
        </w:pBdr>
        <w:ind w:left="708" w:right="-220"/>
        <w:jc w:val="both"/>
        <w:rPr>
          <w:rFonts w:ascii="Palatino Linotype" w:eastAsia="Palatino Linotype" w:hAnsi="Palatino Linotype" w:cs="Palatino Linotype"/>
          <w:i/>
          <w:sz w:val="22"/>
          <w:szCs w:val="22"/>
        </w:rPr>
      </w:pPr>
      <w:r w:rsidRPr="00C91875">
        <w:rPr>
          <w:rFonts w:ascii="Palatino Linotype" w:eastAsia="Palatino Linotype" w:hAnsi="Palatino Linotype" w:cs="Palatino Linotype"/>
          <w:i/>
          <w:sz w:val="22"/>
          <w:szCs w:val="22"/>
        </w:rPr>
        <w:t>…</w:t>
      </w:r>
    </w:p>
    <w:p w:rsidR="006476B8" w:rsidRPr="00C91875" w:rsidRDefault="006476B8">
      <w:pPr>
        <w:pBdr>
          <w:top w:val="nil"/>
          <w:left w:val="nil"/>
          <w:bottom w:val="nil"/>
          <w:right w:val="nil"/>
          <w:between w:val="nil"/>
        </w:pBdr>
        <w:ind w:right="-787"/>
        <w:jc w:val="both"/>
        <w:rPr>
          <w:rFonts w:ascii="Palatino Linotype" w:eastAsia="Palatino Linotype" w:hAnsi="Palatino Linotype" w:cs="Palatino Linotype"/>
          <w:i/>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pPr>
      <w:r w:rsidRPr="00C91875">
        <w:rPr>
          <w:rFonts w:ascii="Palatino Linotype" w:eastAsia="Palatino Linotype" w:hAnsi="Palatino Linotype" w:cs="Palatino Linotype"/>
        </w:rPr>
        <w:t>Adicionalmente, el artículo 18 de la Ley de Transparencia y Acceso a la Información Pública del Estado de México y Municipios, establece que</w:t>
      </w:r>
      <w:r w:rsidRPr="00C91875">
        <w:rPr>
          <w:rFonts w:ascii="Palatino Linotype" w:eastAsia="Palatino Linotype" w:hAnsi="Palatino Linotype" w:cs="Palatino Linotype"/>
          <w:i/>
        </w:rPr>
        <w:t xml:space="preserve"> “Los sujetos obligados deberán documentar todo acto que derive del ejercicio de sus facultades, competencias o funciones, considerando desde su origen la eventual publicidad y reutilización de la información que generen.”</w:t>
      </w:r>
      <w:r w:rsidRPr="00C91875">
        <w:rPr>
          <w:rFonts w:ascii="Palatino Linotype" w:eastAsia="Palatino Linotype" w:hAnsi="Palatino Linotype" w:cs="Palatino Linotype"/>
        </w:rPr>
        <w:t>, por lo que este punto de la solicitud no se tiene por colmado y es dable ordenar la entrega de la información requerida, de ser el caso en versión pública.</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keepNext/>
        <w:keepLines/>
        <w:spacing w:after="160" w:line="360" w:lineRule="auto"/>
        <w:ind w:right="-787"/>
        <w:rPr>
          <w:rFonts w:ascii="Palatino Linotype" w:eastAsia="Palatino Linotype" w:hAnsi="Palatino Linotype" w:cs="Palatino Linotype"/>
          <w:b/>
          <w:color w:val="000000"/>
        </w:rPr>
      </w:pPr>
      <w:r w:rsidRPr="00C91875">
        <w:rPr>
          <w:rFonts w:ascii="Palatino Linotype" w:eastAsia="Palatino Linotype" w:hAnsi="Palatino Linotype" w:cs="Palatino Linotype"/>
          <w:b/>
        </w:rPr>
        <w:t>QUINTO</w:t>
      </w:r>
      <w:r w:rsidRPr="00C91875">
        <w:rPr>
          <w:rFonts w:ascii="Palatino Linotype" w:eastAsia="Palatino Linotype" w:hAnsi="Palatino Linotype" w:cs="Palatino Linotype"/>
          <w:b/>
          <w:color w:val="000000"/>
        </w:rPr>
        <w:t>. De la versión pública.</w:t>
      </w:r>
    </w:p>
    <w:p w:rsidR="006476B8" w:rsidRPr="00C91875" w:rsidRDefault="00E40CA1">
      <w:pPr>
        <w:keepNext/>
        <w:keepLines/>
        <w:numPr>
          <w:ilvl w:val="0"/>
          <w:numId w:val="10"/>
        </w:numPr>
        <w:tabs>
          <w:tab w:val="left" w:pos="284"/>
        </w:tabs>
        <w:spacing w:after="160" w:line="360" w:lineRule="auto"/>
        <w:ind w:left="0" w:right="-787" w:firstLine="0"/>
        <w:rPr>
          <w:rFonts w:ascii="Palatino Linotype" w:eastAsia="Palatino Linotype" w:hAnsi="Palatino Linotype" w:cs="Palatino Linotype"/>
          <w:b/>
          <w:color w:val="000000"/>
        </w:rPr>
      </w:pPr>
      <w:bookmarkStart w:id="47" w:name="_heading=h.26in1rg" w:colFirst="0" w:colLast="0"/>
      <w:bookmarkEnd w:id="47"/>
      <w:r w:rsidRPr="00C91875">
        <w:rPr>
          <w:rFonts w:ascii="Palatino Linotype" w:eastAsia="Palatino Linotype" w:hAnsi="Palatino Linotype" w:cs="Palatino Linotype"/>
          <w:b/>
          <w:color w:val="000000"/>
        </w:rPr>
        <w:t xml:space="preserve">Nociones generales. </w:t>
      </w: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 xml:space="preserve">Debe destacarse, que debido a la información solicitada por el </w:t>
      </w:r>
      <w:r w:rsidRPr="00C91875">
        <w:rPr>
          <w:rFonts w:ascii="Palatino Linotype" w:eastAsia="Palatino Linotype" w:hAnsi="Palatino Linotype" w:cs="Palatino Linotype"/>
          <w:b/>
          <w:color w:val="000000"/>
        </w:rPr>
        <w:t xml:space="preserve">RECURRENTE, </w:t>
      </w:r>
      <w:r w:rsidRPr="00C91875">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C91875">
        <w:rPr>
          <w:rFonts w:ascii="Palatino Linotype" w:eastAsia="Palatino Linotype" w:hAnsi="Palatino Linotype" w:cs="Palatino Linotype"/>
          <w:b/>
          <w:color w:val="000000"/>
        </w:rPr>
        <w:t xml:space="preserve">SUJETO OBLIGADO </w:t>
      </w:r>
      <w:r w:rsidRPr="00C91875">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6476B8" w:rsidRPr="00C91875" w:rsidRDefault="006476B8">
      <w:pPr>
        <w:tabs>
          <w:tab w:val="left" w:pos="0"/>
          <w:tab w:val="left" w:pos="284"/>
        </w:tabs>
        <w:spacing w:line="360" w:lineRule="auto"/>
        <w:ind w:right="-787"/>
        <w:jc w:val="both"/>
        <w:rPr>
          <w:rFonts w:ascii="Palatino Linotype" w:eastAsia="Palatino Linotype" w:hAnsi="Palatino Linotype" w:cs="Palatino Linotype"/>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color w:val="000000"/>
        </w:rPr>
        <w:t>No pasa desapercibido para este Órgano Garante que los sujetos obligados</w:t>
      </w:r>
      <w:r w:rsidRPr="00C91875">
        <w:rPr>
          <w:rFonts w:ascii="Palatino Linotype" w:eastAsia="Palatino Linotype" w:hAnsi="Palatino Linotype" w:cs="Palatino Linotype"/>
          <w:b/>
          <w:color w:val="000000"/>
        </w:rPr>
        <w:t xml:space="preserve"> </w:t>
      </w:r>
      <w:r w:rsidRPr="00C91875">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se </w:t>
      </w:r>
      <w:r w:rsidRPr="00C91875">
        <w:rPr>
          <w:rFonts w:ascii="Palatino Linotype" w:eastAsia="Palatino Linotype" w:hAnsi="Palatino Linotype" w:cs="Palatino Linotype"/>
          <w:color w:val="000000"/>
        </w:rPr>
        <w:lastRenderedPageBreak/>
        <w:t>deben seguir una serie de pasos y procedimientos, por lo que es menester reiterar los mismos:</w:t>
      </w:r>
    </w:p>
    <w:p w:rsidR="006476B8" w:rsidRPr="00C91875" w:rsidRDefault="006476B8">
      <w:pPr>
        <w:tabs>
          <w:tab w:val="left" w:pos="284"/>
        </w:tabs>
        <w:spacing w:after="160" w:line="360" w:lineRule="auto"/>
        <w:ind w:right="-787"/>
        <w:jc w:val="both"/>
        <w:rPr>
          <w:rFonts w:ascii="Palatino Linotype" w:eastAsia="Palatino Linotype" w:hAnsi="Palatino Linotype" w:cs="Palatino Linotype"/>
          <w:color w:val="000000"/>
        </w:rPr>
      </w:pPr>
    </w:p>
    <w:tbl>
      <w:tblPr>
        <w:tblStyle w:val="a9"/>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6840"/>
      </w:tblGrid>
      <w:tr w:rsidR="006476B8" w:rsidRPr="00C91875">
        <w:tc>
          <w:tcPr>
            <w:tcW w:w="2805" w:type="dxa"/>
          </w:tcPr>
          <w:p w:rsidR="006476B8" w:rsidRPr="00C91875" w:rsidRDefault="00E40CA1">
            <w:pPr>
              <w:tabs>
                <w:tab w:val="left" w:pos="284"/>
              </w:tabs>
              <w:spacing w:line="360" w:lineRule="auto"/>
              <w:ind w:right="13"/>
              <w:rPr>
                <w:rFonts w:ascii="Palatino Linotype" w:eastAsia="Palatino Linotype" w:hAnsi="Palatino Linotype" w:cs="Palatino Linotype"/>
                <w:sz w:val="22"/>
                <w:szCs w:val="22"/>
              </w:rPr>
            </w:pPr>
            <w:r w:rsidRPr="00C91875">
              <w:rPr>
                <w:rFonts w:ascii="Palatino Linotype" w:eastAsia="Palatino Linotype" w:hAnsi="Palatino Linotype" w:cs="Palatino Linotype"/>
                <w:sz w:val="22"/>
                <w:szCs w:val="22"/>
              </w:rPr>
              <w:t>a) Requisitos previos.</w:t>
            </w:r>
          </w:p>
        </w:tc>
        <w:tc>
          <w:tcPr>
            <w:tcW w:w="6840" w:type="dxa"/>
          </w:tcPr>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6476B8" w:rsidRPr="00C91875" w:rsidRDefault="00E40CA1">
            <w:pPr>
              <w:tabs>
                <w:tab w:val="left" w:pos="284"/>
              </w:tabs>
              <w:spacing w:line="360" w:lineRule="auto"/>
              <w:ind w:right="13"/>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C91875">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C91875">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6476B8" w:rsidRPr="00C91875">
        <w:tc>
          <w:tcPr>
            <w:tcW w:w="2805" w:type="dxa"/>
          </w:tcPr>
          <w:p w:rsidR="006476B8" w:rsidRPr="00C91875" w:rsidRDefault="00E40CA1">
            <w:pPr>
              <w:tabs>
                <w:tab w:val="left" w:pos="284"/>
              </w:tabs>
              <w:spacing w:line="360" w:lineRule="auto"/>
              <w:ind w:right="13"/>
              <w:rPr>
                <w:rFonts w:ascii="Palatino Linotype" w:eastAsia="Palatino Linotype" w:hAnsi="Palatino Linotype" w:cs="Palatino Linotype"/>
                <w:sz w:val="22"/>
                <w:szCs w:val="22"/>
              </w:rPr>
            </w:pPr>
            <w:r w:rsidRPr="00C91875">
              <w:rPr>
                <w:rFonts w:ascii="Palatino Linotype" w:eastAsia="Palatino Linotype" w:hAnsi="Palatino Linotype" w:cs="Palatino Linotype"/>
                <w:sz w:val="22"/>
                <w:szCs w:val="22"/>
              </w:rPr>
              <w:t>b) Supuestos de clasificación.</w:t>
            </w:r>
          </w:p>
        </w:tc>
        <w:tc>
          <w:tcPr>
            <w:tcW w:w="6840" w:type="dxa"/>
          </w:tcPr>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w:t>
            </w:r>
            <w:r w:rsidRPr="00C91875">
              <w:rPr>
                <w:rFonts w:ascii="Palatino Linotype" w:eastAsia="Palatino Linotype" w:hAnsi="Palatino Linotype" w:cs="Palatino Linotype"/>
                <w:color w:val="000000"/>
                <w:sz w:val="22"/>
                <w:szCs w:val="22"/>
              </w:rPr>
              <w:lastRenderedPageBreak/>
              <w:t>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6476B8" w:rsidRPr="00C91875" w:rsidRDefault="00E40CA1">
            <w:pPr>
              <w:tabs>
                <w:tab w:val="left" w:pos="284"/>
              </w:tabs>
              <w:spacing w:line="360" w:lineRule="auto"/>
              <w:ind w:right="13"/>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color w:val="000000"/>
                <w:sz w:val="22"/>
                <w:szCs w:val="22"/>
              </w:rPr>
              <w:t xml:space="preserve">El </w:t>
            </w:r>
            <w:r w:rsidRPr="00C91875">
              <w:rPr>
                <w:rFonts w:ascii="Palatino Linotype" w:eastAsia="Palatino Linotype" w:hAnsi="Palatino Linotype" w:cs="Palatino Linotype"/>
                <w:b/>
                <w:color w:val="000000"/>
                <w:sz w:val="22"/>
                <w:szCs w:val="22"/>
              </w:rPr>
              <w:t>Sujeto Obligado</w:t>
            </w:r>
            <w:r w:rsidRPr="00C91875">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476B8" w:rsidRPr="00C91875">
        <w:tc>
          <w:tcPr>
            <w:tcW w:w="2805" w:type="dxa"/>
          </w:tcPr>
          <w:p w:rsidR="006476B8" w:rsidRPr="00C91875" w:rsidRDefault="00E40CA1">
            <w:pPr>
              <w:tabs>
                <w:tab w:val="left" w:pos="284"/>
              </w:tabs>
              <w:spacing w:line="360" w:lineRule="auto"/>
              <w:ind w:right="13"/>
              <w:rPr>
                <w:rFonts w:ascii="Palatino Linotype" w:eastAsia="Palatino Linotype" w:hAnsi="Palatino Linotype" w:cs="Palatino Linotype"/>
                <w:sz w:val="22"/>
                <w:szCs w:val="22"/>
              </w:rPr>
            </w:pPr>
            <w:r w:rsidRPr="00C91875">
              <w:rPr>
                <w:rFonts w:ascii="Palatino Linotype" w:eastAsia="Palatino Linotype" w:hAnsi="Palatino Linotype" w:cs="Palatino Linotype"/>
                <w:sz w:val="22"/>
                <w:szCs w:val="22"/>
              </w:rPr>
              <w:lastRenderedPageBreak/>
              <w:t>c) Formalidades para emitir el acuerdo de clasificación.</w:t>
            </w:r>
          </w:p>
        </w:tc>
        <w:tc>
          <w:tcPr>
            <w:tcW w:w="6840" w:type="dxa"/>
          </w:tcPr>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Es necesario que </w:t>
            </w:r>
            <w:r w:rsidRPr="00C91875">
              <w:rPr>
                <w:rFonts w:ascii="Palatino Linotype" w:eastAsia="Palatino Linotype" w:hAnsi="Palatino Linotype" w:cs="Palatino Linotype"/>
                <w:b/>
                <w:color w:val="000000"/>
                <w:sz w:val="22"/>
                <w:szCs w:val="22"/>
                <w:u w:val="single"/>
              </w:rPr>
              <w:t>el acto reúna con los requisitos elementales</w:t>
            </w:r>
            <w:r w:rsidRPr="00C91875">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6476B8" w:rsidRPr="00C91875" w:rsidRDefault="00E40CA1">
            <w:pPr>
              <w:tabs>
                <w:tab w:val="left" w:pos="284"/>
              </w:tabs>
              <w:spacing w:line="360" w:lineRule="auto"/>
              <w:ind w:right="13"/>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C91875">
              <w:rPr>
                <w:rFonts w:ascii="Palatino Linotype" w:eastAsia="Palatino Linotype" w:hAnsi="Palatino Linotype" w:cs="Palatino Linotype"/>
                <w:sz w:val="22"/>
                <w:szCs w:val="22"/>
              </w:rPr>
              <w:t>El área</w:t>
            </w:r>
            <w:r w:rsidRPr="00C91875">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476B8" w:rsidRPr="00C91875">
        <w:tc>
          <w:tcPr>
            <w:tcW w:w="2805" w:type="dxa"/>
          </w:tcPr>
          <w:p w:rsidR="006476B8" w:rsidRPr="00C91875" w:rsidRDefault="006476B8">
            <w:pPr>
              <w:tabs>
                <w:tab w:val="left" w:pos="284"/>
              </w:tabs>
              <w:spacing w:line="360" w:lineRule="auto"/>
              <w:ind w:right="13"/>
              <w:rPr>
                <w:rFonts w:ascii="Palatino Linotype" w:eastAsia="Palatino Linotype" w:hAnsi="Palatino Linotype" w:cs="Palatino Linotype"/>
                <w:sz w:val="22"/>
                <w:szCs w:val="22"/>
              </w:rPr>
            </w:pPr>
          </w:p>
          <w:p w:rsidR="006476B8" w:rsidRPr="00C91875" w:rsidRDefault="00E40CA1">
            <w:pPr>
              <w:tabs>
                <w:tab w:val="left" w:pos="284"/>
              </w:tabs>
              <w:spacing w:line="360" w:lineRule="auto"/>
              <w:ind w:right="13"/>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color w:val="000000"/>
                <w:sz w:val="22"/>
                <w:szCs w:val="22"/>
              </w:rPr>
              <w:lastRenderedPageBreak/>
              <w:t xml:space="preserve">d) Requisitos de fondo del acuerdo de clasificación. </w:t>
            </w:r>
          </w:p>
        </w:tc>
        <w:tc>
          <w:tcPr>
            <w:tcW w:w="6840" w:type="dxa"/>
          </w:tcPr>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lastRenderedPageBreak/>
              <w:t xml:space="preserve">Como se ha señalado antes, al hacer el juicio de subsunción o encaje entre el supuesto de hecho y la hipótesis jurídica, se debe acreditar </w:t>
            </w:r>
            <w:r w:rsidRPr="00C91875">
              <w:rPr>
                <w:rFonts w:ascii="Palatino Linotype" w:eastAsia="Palatino Linotype" w:hAnsi="Palatino Linotype" w:cs="Palatino Linotype"/>
                <w:color w:val="000000"/>
                <w:sz w:val="22"/>
                <w:szCs w:val="22"/>
              </w:rPr>
              <w:lastRenderedPageBreak/>
              <w:t xml:space="preserve">la estricta correspondencia entre un elemento y otro. Ahora, en esta parte del procedimiento, que se desahoga en sede del Comité de Transparencia, la ley señala que la carga de la prueba, para justificar las restricciones, corresponde a los </w:t>
            </w:r>
            <w:r w:rsidRPr="00C91875">
              <w:rPr>
                <w:rFonts w:ascii="Palatino Linotype" w:eastAsia="Palatino Linotype" w:hAnsi="Palatino Linotype" w:cs="Palatino Linotype"/>
                <w:b/>
                <w:color w:val="000000"/>
                <w:sz w:val="22"/>
                <w:szCs w:val="22"/>
              </w:rPr>
              <w:t>Sujetos Obligados</w:t>
            </w:r>
            <w:r w:rsidRPr="00C91875">
              <w:rPr>
                <w:rFonts w:ascii="Palatino Linotype" w:eastAsia="Palatino Linotype" w:hAnsi="Palatino Linotype" w:cs="Palatino Linotype"/>
                <w:color w:val="000000"/>
                <w:sz w:val="22"/>
                <w:szCs w:val="22"/>
              </w:rPr>
              <w:t xml:space="preserve">, por lo que deberán fundar y motivar debidamente la clasificación. </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De lo anterior, se desprende que para una correcta </w:t>
            </w:r>
            <w:r w:rsidRPr="00C91875">
              <w:rPr>
                <w:rFonts w:ascii="Palatino Linotype" w:eastAsia="Palatino Linotype" w:hAnsi="Palatino Linotype" w:cs="Palatino Linotype"/>
                <w:b/>
                <w:color w:val="000000"/>
                <w:sz w:val="22"/>
                <w:szCs w:val="22"/>
              </w:rPr>
              <w:t>clasificación total o parcial</w:t>
            </w:r>
            <w:r w:rsidRPr="00C91875">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Ahora bien, </w:t>
            </w:r>
            <w:r w:rsidRPr="00C91875">
              <w:rPr>
                <w:rFonts w:ascii="Palatino Linotype" w:eastAsia="Palatino Linotype" w:hAnsi="Palatino Linotype" w:cs="Palatino Linotype"/>
                <w:b/>
                <w:color w:val="000000"/>
                <w:sz w:val="22"/>
                <w:szCs w:val="22"/>
                <w:u w:val="single"/>
              </w:rPr>
              <w:t>para cada caso además de fundar y motivar</w:t>
            </w:r>
            <w:r w:rsidRPr="00C91875">
              <w:rPr>
                <w:rFonts w:ascii="Palatino Linotype" w:eastAsia="Palatino Linotype" w:hAnsi="Palatino Linotype" w:cs="Palatino Linotype"/>
                <w:color w:val="000000"/>
                <w:sz w:val="22"/>
                <w:szCs w:val="22"/>
              </w:rPr>
              <w:t xml:space="preserve">, se debe identificar con claridad </w:t>
            </w:r>
            <w:r w:rsidRPr="00C91875">
              <w:rPr>
                <w:rFonts w:ascii="Palatino Linotype" w:eastAsia="Palatino Linotype" w:hAnsi="Palatino Linotype" w:cs="Palatino Linotype"/>
                <w:sz w:val="22"/>
                <w:szCs w:val="22"/>
              </w:rPr>
              <w:t>qué</w:t>
            </w:r>
            <w:r w:rsidRPr="00C91875">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w:t>
            </w:r>
            <w:r w:rsidRPr="00C91875">
              <w:rPr>
                <w:rFonts w:ascii="Palatino Linotype" w:eastAsia="Palatino Linotype" w:hAnsi="Palatino Linotype" w:cs="Palatino Linotype"/>
                <w:color w:val="000000"/>
                <w:sz w:val="22"/>
                <w:szCs w:val="22"/>
              </w:rPr>
              <w:lastRenderedPageBreak/>
              <w:t>(R.F.C.), claves de seguros, préstamos o descuentos personales, secretos bancario, fiduciario, industrial, comercial, fiscal, bursátil y postal, cuya titularidad corresponda a particulares, entre otros.</w:t>
            </w:r>
          </w:p>
        </w:tc>
      </w:tr>
      <w:tr w:rsidR="006476B8" w:rsidRPr="00C91875">
        <w:tc>
          <w:tcPr>
            <w:tcW w:w="2805" w:type="dxa"/>
          </w:tcPr>
          <w:p w:rsidR="006476B8" w:rsidRPr="00C91875" w:rsidRDefault="00E40CA1">
            <w:pPr>
              <w:tabs>
                <w:tab w:val="left" w:pos="284"/>
              </w:tabs>
              <w:spacing w:line="360" w:lineRule="auto"/>
              <w:ind w:right="13"/>
              <w:jc w:val="both"/>
              <w:rPr>
                <w:rFonts w:ascii="Palatino Linotype" w:eastAsia="Palatino Linotype" w:hAnsi="Palatino Linotype" w:cs="Palatino Linotype"/>
                <w:sz w:val="22"/>
                <w:szCs w:val="22"/>
              </w:rPr>
            </w:pPr>
            <w:r w:rsidRPr="00C91875">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40" w:type="dxa"/>
          </w:tcPr>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6476B8" w:rsidRPr="00C91875" w:rsidRDefault="00E40CA1">
            <w:pPr>
              <w:tabs>
                <w:tab w:val="left" w:pos="284"/>
              </w:tabs>
              <w:spacing w:line="360" w:lineRule="auto"/>
              <w:ind w:right="13"/>
              <w:jc w:val="both"/>
              <w:rPr>
                <w:rFonts w:ascii="Palatino Linotype" w:eastAsia="Palatino Linotype" w:hAnsi="Palatino Linotype" w:cs="Palatino Linotype"/>
                <w:color w:val="000000"/>
                <w:sz w:val="22"/>
                <w:szCs w:val="22"/>
              </w:rPr>
            </w:pPr>
            <w:r w:rsidRPr="00C91875">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476B8" w:rsidRPr="00C91875" w:rsidRDefault="00E40CA1">
            <w:pPr>
              <w:tabs>
                <w:tab w:val="left" w:pos="284"/>
              </w:tabs>
              <w:spacing w:line="360" w:lineRule="auto"/>
              <w:ind w:right="13"/>
              <w:rPr>
                <w:rFonts w:ascii="Palatino Linotype" w:eastAsia="Palatino Linotype" w:hAnsi="Palatino Linotype" w:cs="Palatino Linotype"/>
                <w:sz w:val="22"/>
                <w:szCs w:val="22"/>
              </w:rPr>
            </w:pPr>
            <w:r w:rsidRPr="00C91875">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476B8" w:rsidRPr="00C91875" w:rsidRDefault="006476B8">
      <w:pPr>
        <w:tabs>
          <w:tab w:val="left" w:pos="284"/>
        </w:tabs>
        <w:spacing w:line="360" w:lineRule="auto"/>
        <w:ind w:right="-787"/>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6476B8" w:rsidRPr="00C91875" w:rsidRDefault="006476B8">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6476B8" w:rsidRPr="00C91875" w:rsidRDefault="00E40CA1">
      <w:pPr>
        <w:numPr>
          <w:ilvl w:val="0"/>
          <w:numId w:val="3"/>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u w:val="single"/>
        </w:rPr>
        <w:t xml:space="preserve">Conclusión </w:t>
      </w: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000000"/>
        </w:rPr>
      </w:pPr>
      <w:r w:rsidRPr="00C91875">
        <w:rPr>
          <w:rFonts w:ascii="Palatino Linotype" w:eastAsia="Palatino Linotype" w:hAnsi="Palatino Linotype" w:cs="Palatino Linotype"/>
        </w:rPr>
        <w:t>En consecuencia, se consideran parcialmente fundadas las razones o motivos de inconformidad que plantea el</w:t>
      </w:r>
      <w:r w:rsidRPr="00C91875">
        <w:rPr>
          <w:rFonts w:ascii="Palatino Linotype" w:eastAsia="Palatino Linotype" w:hAnsi="Palatino Linotype" w:cs="Palatino Linotype"/>
          <w:b/>
        </w:rPr>
        <w:t xml:space="preserve"> RECURRENTE</w:t>
      </w:r>
      <w:r w:rsidRPr="00C91875">
        <w:rPr>
          <w:rFonts w:ascii="Palatino Linotype" w:eastAsia="Palatino Linotype" w:hAnsi="Palatino Linotype" w:cs="Palatino Linotype"/>
        </w:rPr>
        <w:t xml:space="preserve">. </w:t>
      </w:r>
    </w:p>
    <w:p w:rsidR="006476B8" w:rsidRPr="00C91875" w:rsidRDefault="006476B8">
      <w:pPr>
        <w:ind w:right="-787"/>
        <w:rPr>
          <w:rFonts w:ascii="Palatino Linotype" w:eastAsia="Palatino Linotype" w:hAnsi="Palatino Linotype" w:cs="Palatino Linotype"/>
          <w:color w:val="000000"/>
        </w:rPr>
      </w:pPr>
    </w:p>
    <w:p w:rsidR="006476B8" w:rsidRPr="00C91875" w:rsidRDefault="00E40CA1">
      <w:pPr>
        <w:numPr>
          <w:ilvl w:val="0"/>
          <w:numId w:val="1"/>
        </w:numPr>
        <w:pBdr>
          <w:top w:val="nil"/>
          <w:left w:val="nil"/>
          <w:bottom w:val="nil"/>
          <w:right w:val="nil"/>
          <w:between w:val="nil"/>
        </w:pBdr>
        <w:spacing w:line="360" w:lineRule="auto"/>
        <w:ind w:left="0" w:right="-787" w:firstLine="0"/>
        <w:jc w:val="both"/>
        <w:rPr>
          <w:color w:val="222222"/>
        </w:rPr>
      </w:pPr>
      <w:r w:rsidRPr="00C91875">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C91875">
        <w:rPr>
          <w:rFonts w:ascii="Palatino Linotype" w:eastAsia="Palatino Linotype" w:hAnsi="Palatino Linotype" w:cs="Palatino Linotype"/>
          <w:b/>
          <w:color w:val="000000"/>
        </w:rPr>
        <w:t>ÓRGANO GARANTE</w:t>
      </w:r>
      <w:r w:rsidRPr="00C91875">
        <w:rPr>
          <w:rFonts w:ascii="Palatino Linotype" w:eastAsia="Palatino Linotype" w:hAnsi="Palatino Linotype" w:cs="Palatino Linotype"/>
          <w:color w:val="000000"/>
        </w:rPr>
        <w:t xml:space="preserve"> emite los siguientes</w:t>
      </w:r>
      <w:r w:rsidRPr="00C91875">
        <w:rPr>
          <w:rFonts w:ascii="Palatino Linotype" w:eastAsia="Palatino Linotype" w:hAnsi="Palatino Linotype" w:cs="Palatino Linotype"/>
          <w:color w:val="222222"/>
        </w:rPr>
        <w:t xml:space="preserve">: </w:t>
      </w:r>
    </w:p>
    <w:p w:rsidR="006476B8" w:rsidRPr="00C91875" w:rsidRDefault="006476B8">
      <w:pPr>
        <w:spacing w:line="360" w:lineRule="auto"/>
        <w:ind w:right="-787"/>
        <w:jc w:val="both"/>
        <w:rPr>
          <w:rFonts w:ascii="Palatino Linotype" w:eastAsia="Palatino Linotype" w:hAnsi="Palatino Linotype" w:cs="Palatino Linotype"/>
          <w:color w:val="000000"/>
        </w:rPr>
      </w:pPr>
    </w:p>
    <w:p w:rsidR="006476B8" w:rsidRPr="00C91875" w:rsidRDefault="00E40CA1">
      <w:pPr>
        <w:keepNext/>
        <w:keepLines/>
        <w:spacing w:line="360" w:lineRule="auto"/>
        <w:ind w:right="-787"/>
        <w:jc w:val="center"/>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R E S O L U T I V O S</w:t>
      </w:r>
    </w:p>
    <w:p w:rsidR="006476B8" w:rsidRPr="00C91875" w:rsidRDefault="006476B8">
      <w:pPr>
        <w:ind w:right="-787"/>
        <w:rPr>
          <w:rFonts w:ascii="Palatino Linotype" w:eastAsia="Palatino Linotype" w:hAnsi="Palatino Linotype" w:cs="Palatino Linotype"/>
          <w:b/>
        </w:rPr>
      </w:pPr>
    </w:p>
    <w:p w:rsidR="006476B8" w:rsidRPr="00C91875" w:rsidRDefault="00E40CA1">
      <w:pPr>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b/>
        </w:rPr>
        <w:t xml:space="preserve">PRIMERO. </w:t>
      </w:r>
      <w:r w:rsidRPr="00C91875">
        <w:rPr>
          <w:rFonts w:ascii="Palatino Linotype" w:eastAsia="Palatino Linotype" w:hAnsi="Palatino Linotype" w:cs="Palatino Linotype"/>
        </w:rPr>
        <w:t>Resultan parcialmente fundadas las</w:t>
      </w:r>
      <w:r w:rsidRPr="00C91875">
        <w:rPr>
          <w:rFonts w:ascii="Palatino Linotype" w:eastAsia="Palatino Linotype" w:hAnsi="Palatino Linotype" w:cs="Palatino Linotype"/>
          <w:b/>
        </w:rPr>
        <w:t xml:space="preserve"> </w:t>
      </w:r>
      <w:r w:rsidRPr="00C91875">
        <w:rPr>
          <w:rFonts w:ascii="Palatino Linotype" w:eastAsia="Palatino Linotype" w:hAnsi="Palatino Linotype" w:cs="Palatino Linotype"/>
        </w:rPr>
        <w:t>razones o motivos de inconformidad hechos valer en el Recurso de Revisión</w:t>
      </w:r>
      <w:r w:rsidRPr="00C91875">
        <w:rPr>
          <w:rFonts w:ascii="Palatino Linotype" w:eastAsia="Palatino Linotype" w:hAnsi="Palatino Linotype" w:cs="Palatino Linotype"/>
          <w:b/>
        </w:rPr>
        <w:t> </w:t>
      </w:r>
      <w:r w:rsidRPr="00C91875">
        <w:rPr>
          <w:rFonts w:ascii="Palatino Linotype" w:eastAsia="Palatino Linotype" w:hAnsi="Palatino Linotype" w:cs="Palatino Linotype"/>
          <w:b/>
          <w:color w:val="000000"/>
        </w:rPr>
        <w:t xml:space="preserve">07663/INFOEM/IP/RR/2024 </w:t>
      </w:r>
      <w:r w:rsidRPr="00C91875">
        <w:rPr>
          <w:rFonts w:ascii="Palatino Linotype" w:eastAsia="Palatino Linotype" w:hAnsi="Palatino Linotype" w:cs="Palatino Linotype"/>
        </w:rPr>
        <w:t xml:space="preserve">en términos del </w:t>
      </w:r>
      <w:r w:rsidRPr="00C91875">
        <w:rPr>
          <w:rFonts w:ascii="Palatino Linotype" w:eastAsia="Palatino Linotype" w:hAnsi="Palatino Linotype" w:cs="Palatino Linotype"/>
          <w:b/>
        </w:rPr>
        <w:t xml:space="preserve">Considerando CUARTO Y QUINTO </w:t>
      </w:r>
      <w:r w:rsidRPr="00C91875">
        <w:rPr>
          <w:rFonts w:ascii="Palatino Linotype" w:eastAsia="Palatino Linotype" w:hAnsi="Palatino Linotype" w:cs="Palatino Linotype"/>
        </w:rPr>
        <w:t>de la presente resolución.</w:t>
      </w:r>
    </w:p>
    <w:p w:rsidR="006476B8" w:rsidRPr="00C91875" w:rsidRDefault="006476B8">
      <w:pPr>
        <w:spacing w:line="360" w:lineRule="auto"/>
        <w:ind w:right="-787"/>
        <w:jc w:val="both"/>
        <w:rPr>
          <w:rFonts w:ascii="Palatino Linotype" w:eastAsia="Palatino Linotype" w:hAnsi="Palatino Linotype" w:cs="Palatino Linotype"/>
          <w:b/>
        </w:rPr>
      </w:pPr>
    </w:p>
    <w:p w:rsidR="006476B8" w:rsidRPr="00C91875" w:rsidRDefault="00E40CA1">
      <w:pPr>
        <w:spacing w:line="360" w:lineRule="auto"/>
        <w:ind w:right="-787"/>
        <w:jc w:val="both"/>
        <w:rPr>
          <w:rFonts w:ascii="Palatino Linotype" w:eastAsia="Palatino Linotype" w:hAnsi="Palatino Linotype" w:cs="Palatino Linotype"/>
        </w:rPr>
      </w:pPr>
      <w:bookmarkStart w:id="48" w:name="_heading=h.17dp8vu" w:colFirst="0" w:colLast="0"/>
      <w:bookmarkEnd w:id="48"/>
      <w:r w:rsidRPr="00C91875">
        <w:rPr>
          <w:rFonts w:ascii="Palatino Linotype" w:eastAsia="Palatino Linotype" w:hAnsi="Palatino Linotype" w:cs="Palatino Linotype"/>
          <w:b/>
        </w:rPr>
        <w:t>SEGUNDO.</w:t>
      </w:r>
      <w:r w:rsidRPr="00C91875">
        <w:rPr>
          <w:rFonts w:ascii="Palatino Linotype" w:eastAsia="Palatino Linotype" w:hAnsi="Palatino Linotype" w:cs="Palatino Linotype"/>
          <w:color w:val="2F5496"/>
        </w:rPr>
        <w:t xml:space="preserve"> </w:t>
      </w:r>
      <w:r w:rsidRPr="00C91875">
        <w:rPr>
          <w:rFonts w:ascii="Palatino Linotype" w:eastAsia="Palatino Linotype" w:hAnsi="Palatino Linotype" w:cs="Palatino Linotype"/>
          <w:color w:val="000000"/>
        </w:rPr>
        <w:t xml:space="preserve">Se </w:t>
      </w:r>
      <w:r w:rsidRPr="00C91875">
        <w:rPr>
          <w:rFonts w:ascii="Palatino Linotype" w:eastAsia="Palatino Linotype" w:hAnsi="Palatino Linotype" w:cs="Palatino Linotype"/>
          <w:b/>
          <w:color w:val="000000"/>
        </w:rPr>
        <w:t xml:space="preserve">MODIFICA </w:t>
      </w:r>
      <w:r w:rsidRPr="00C91875">
        <w:rPr>
          <w:rFonts w:ascii="Palatino Linotype" w:eastAsia="Palatino Linotype" w:hAnsi="Palatino Linotype" w:cs="Palatino Linotype"/>
          <w:color w:val="000000"/>
        </w:rPr>
        <w:t xml:space="preserve">la respuesta emitida por el </w:t>
      </w:r>
      <w:r w:rsidRPr="00C91875">
        <w:rPr>
          <w:rFonts w:ascii="Palatino Linotype" w:eastAsia="Palatino Linotype" w:hAnsi="Palatino Linotype" w:cs="Palatino Linotype"/>
          <w:b/>
        </w:rPr>
        <w:t>Ayuntamiento de Toluca</w:t>
      </w:r>
      <w:r w:rsidRPr="00C91875">
        <w:rPr>
          <w:rFonts w:ascii="Palatino Linotype" w:eastAsia="Palatino Linotype" w:hAnsi="Palatino Linotype" w:cs="Palatino Linotype"/>
          <w:b/>
          <w:color w:val="000000"/>
        </w:rPr>
        <w:t xml:space="preserve"> </w:t>
      </w:r>
      <w:r w:rsidRPr="00C91875">
        <w:rPr>
          <w:rFonts w:ascii="Palatino Linotype" w:eastAsia="Palatino Linotype" w:hAnsi="Palatino Linotype" w:cs="Palatino Linotype"/>
          <w:color w:val="000000"/>
        </w:rPr>
        <w:t xml:space="preserve">y se </w:t>
      </w:r>
      <w:r w:rsidRPr="00C91875">
        <w:rPr>
          <w:rFonts w:ascii="Palatino Linotype" w:eastAsia="Palatino Linotype" w:hAnsi="Palatino Linotype" w:cs="Palatino Linotype"/>
          <w:b/>
          <w:color w:val="000000"/>
        </w:rPr>
        <w:t>ORDENA</w:t>
      </w:r>
      <w:r w:rsidRPr="00C91875">
        <w:rPr>
          <w:rFonts w:ascii="Palatino Linotype" w:eastAsia="Palatino Linotype" w:hAnsi="Palatino Linotype" w:cs="Palatino Linotype"/>
          <w:color w:val="000000"/>
        </w:rPr>
        <w:t xml:space="preserve"> entregar vía Sistema de Acceso a la Información Mexiquense </w:t>
      </w:r>
      <w:r w:rsidRPr="00C91875">
        <w:rPr>
          <w:rFonts w:ascii="Palatino Linotype" w:eastAsia="Palatino Linotype" w:hAnsi="Palatino Linotype" w:cs="Palatino Linotype"/>
          <w:b/>
          <w:color w:val="000000"/>
        </w:rPr>
        <w:t>(SAIMEX)</w:t>
      </w:r>
      <w:r w:rsidRPr="00C91875">
        <w:rPr>
          <w:rFonts w:ascii="Palatino Linotype" w:eastAsia="Palatino Linotype" w:hAnsi="Palatino Linotype" w:cs="Palatino Linotype"/>
        </w:rPr>
        <w:t>, la siguiente información en versión pública:</w:t>
      </w:r>
    </w:p>
    <w:p w:rsidR="006476B8" w:rsidRPr="00C91875" w:rsidRDefault="006476B8">
      <w:pPr>
        <w:spacing w:line="360" w:lineRule="auto"/>
        <w:ind w:right="-787"/>
        <w:jc w:val="both"/>
        <w:rPr>
          <w:rFonts w:ascii="Palatino Linotype" w:eastAsia="Palatino Linotype" w:hAnsi="Palatino Linotype" w:cs="Palatino Linotype"/>
        </w:rPr>
      </w:pPr>
    </w:p>
    <w:p w:rsidR="006476B8" w:rsidRPr="00C91875" w:rsidRDefault="00E40CA1">
      <w:p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De la servidora pública referida en la solicitud de información:</w:t>
      </w:r>
    </w:p>
    <w:p w:rsidR="006476B8" w:rsidRPr="00C91875" w:rsidRDefault="00E40CA1">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Currículum vitae remitido en respuesta, en correcta versión pública.</w:t>
      </w:r>
    </w:p>
    <w:p w:rsidR="006476B8" w:rsidRPr="00C91875" w:rsidRDefault="00E40CA1">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Recibo de nómina remitido en respuesta, en correcta versión pública.</w:t>
      </w:r>
    </w:p>
    <w:p w:rsidR="006476B8" w:rsidRPr="00C91875" w:rsidRDefault="00E40CA1">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Credencial de servidor público, vigente al 13 de diciembre de 2024.</w:t>
      </w:r>
    </w:p>
    <w:p w:rsidR="006476B8" w:rsidRPr="00C91875" w:rsidRDefault="00E40CA1">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rPr>
      </w:pPr>
      <w:r w:rsidRPr="00C91875">
        <w:rPr>
          <w:rFonts w:ascii="Palatino Linotype" w:eastAsia="Palatino Linotype" w:hAnsi="Palatino Linotype" w:cs="Palatino Linotype"/>
          <w:b/>
          <w:color w:val="000000"/>
        </w:rPr>
        <w:t>Oficios expedidos del 04 al 09 de noviembre de 2024, de ser el caso en versión pública.</w:t>
      </w:r>
    </w:p>
    <w:p w:rsidR="006476B8" w:rsidRPr="00C91875" w:rsidRDefault="006476B8">
      <w:p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rPr>
      </w:pPr>
    </w:p>
    <w:p w:rsidR="006476B8" w:rsidRPr="00C91875" w:rsidRDefault="00E40CA1">
      <w:pPr>
        <w:tabs>
          <w:tab w:val="left" w:pos="8080"/>
        </w:tabs>
        <w:spacing w:line="360" w:lineRule="auto"/>
        <w:ind w:left="426" w:right="-787"/>
        <w:jc w:val="both"/>
        <w:rPr>
          <w:rFonts w:ascii="Palatino Linotype" w:eastAsia="Palatino Linotype" w:hAnsi="Palatino Linotype" w:cs="Palatino Linotype"/>
          <w:b/>
        </w:rPr>
      </w:pPr>
      <w:r w:rsidRPr="00C91875">
        <w:rPr>
          <w:rFonts w:ascii="Palatino Linotype" w:eastAsia="Palatino Linotype" w:hAnsi="Palatino Linotype" w:cs="Palatino Linotype"/>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C91875">
        <w:rPr>
          <w:rFonts w:ascii="Palatino Linotype" w:eastAsia="Palatino Linotype" w:hAnsi="Palatino Linotype" w:cs="Palatino Linotype"/>
          <w:b/>
        </w:rPr>
        <w:t>RECURRENTE.</w:t>
      </w:r>
    </w:p>
    <w:p w:rsidR="006476B8" w:rsidRPr="00C91875" w:rsidRDefault="006476B8">
      <w:pPr>
        <w:tabs>
          <w:tab w:val="left" w:pos="8080"/>
        </w:tabs>
        <w:spacing w:line="360" w:lineRule="auto"/>
        <w:ind w:left="426" w:right="-787"/>
        <w:jc w:val="both"/>
        <w:rPr>
          <w:rFonts w:ascii="Palatino Linotype" w:eastAsia="Palatino Linotype" w:hAnsi="Palatino Linotype" w:cs="Palatino Linotype"/>
          <w:b/>
        </w:rPr>
      </w:pPr>
    </w:p>
    <w:p w:rsidR="006476B8" w:rsidRPr="00C91875" w:rsidRDefault="00E40CA1">
      <w:pPr>
        <w:tabs>
          <w:tab w:val="left" w:pos="8080"/>
        </w:tabs>
        <w:spacing w:line="360" w:lineRule="auto"/>
        <w:ind w:left="567" w:right="-787"/>
        <w:jc w:val="both"/>
        <w:rPr>
          <w:rFonts w:ascii="Palatino Linotype" w:eastAsia="Palatino Linotype" w:hAnsi="Palatino Linotype" w:cs="Palatino Linotype"/>
        </w:rPr>
      </w:pPr>
      <w:r w:rsidRPr="00C91875">
        <w:rPr>
          <w:rFonts w:ascii="Palatino Linotype" w:eastAsia="Palatino Linotype" w:hAnsi="Palatino Linotype" w:cs="Palatino Linotype"/>
        </w:rPr>
        <w:t>Para el caso que el Sujeto Obligado no cuente con la información que se ordena su entrega en el inciso d) del presente Resolutivo, porque no se generaron o se cancelaron, bastará con que lo haga del conocimiento de la Recurrente al momento de dar cumplimiento a la presente resolución, en términos del artículo 19 párrafo segundo de la Ley de Transparencia y Acceso a la Información Pública del Estado de México y Municipios.</w:t>
      </w:r>
    </w:p>
    <w:p w:rsidR="00BB180A" w:rsidRPr="00C91875" w:rsidRDefault="00BB180A">
      <w:pPr>
        <w:tabs>
          <w:tab w:val="left" w:pos="8080"/>
        </w:tabs>
        <w:spacing w:line="360" w:lineRule="auto"/>
        <w:ind w:left="567" w:right="-787"/>
        <w:jc w:val="both"/>
        <w:rPr>
          <w:rFonts w:ascii="Palatino Linotype" w:eastAsia="Palatino Linotype" w:hAnsi="Palatino Linotype" w:cs="Palatino Linotype"/>
        </w:rPr>
      </w:pPr>
    </w:p>
    <w:p w:rsidR="006476B8" w:rsidRPr="00C91875" w:rsidRDefault="00E40CA1">
      <w:pPr>
        <w:tabs>
          <w:tab w:val="left" w:pos="8080"/>
        </w:tabs>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b/>
        </w:rPr>
        <w:t xml:space="preserve">TERCERO. </w:t>
      </w:r>
      <w:r w:rsidRPr="00C91875">
        <w:rPr>
          <w:rFonts w:ascii="Palatino Linotype" w:eastAsia="Palatino Linotype" w:hAnsi="Palatino Linotype" w:cs="Palatino Linotype"/>
          <w:b/>
          <w:color w:val="000000"/>
        </w:rPr>
        <w:t>Notifíquese</w:t>
      </w:r>
      <w:r w:rsidRPr="00C91875">
        <w:rPr>
          <w:rFonts w:ascii="Palatino Linotype" w:eastAsia="Palatino Linotype" w:hAnsi="Palatino Linotype" w:cs="Palatino Linotype"/>
          <w:color w:val="000000"/>
        </w:rPr>
        <w:t xml:space="preserve"> al </w:t>
      </w:r>
      <w:r w:rsidRPr="00C91875">
        <w:rPr>
          <w:rFonts w:ascii="Palatino Linotype" w:eastAsia="Palatino Linotype" w:hAnsi="Palatino Linotype" w:cs="Palatino Linotype"/>
          <w:color w:val="222222"/>
        </w:rPr>
        <w:t xml:space="preserve">Titular de la Unidad de Transparencia del </w:t>
      </w:r>
      <w:r w:rsidRPr="00C91875">
        <w:rPr>
          <w:rFonts w:ascii="Palatino Linotype" w:eastAsia="Palatino Linotype" w:hAnsi="Palatino Linotype" w:cs="Palatino Linotype"/>
          <w:b/>
          <w:color w:val="222222"/>
        </w:rPr>
        <w:t>SUJETO OBLIGADO</w:t>
      </w:r>
      <w:r w:rsidRPr="00C91875">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C91875">
        <w:rPr>
          <w:rFonts w:ascii="Palatino Linotype" w:eastAsia="Palatino Linotype" w:hAnsi="Palatino Linotype" w:cs="Palatino Linotype"/>
          <w:b/>
          <w:color w:val="222222"/>
        </w:rPr>
        <w:t>de cumplimiento a lo ordenado dentro del plazo de diez días hábiles,</w:t>
      </w:r>
      <w:r w:rsidRPr="00C91875">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C91875">
        <w:rPr>
          <w:rFonts w:ascii="Palatino Linotype" w:eastAsia="Palatino Linotype" w:hAnsi="Palatino Linotype" w:cs="Palatino Linotype"/>
        </w:rPr>
        <w:t>.</w:t>
      </w:r>
    </w:p>
    <w:p w:rsidR="006476B8" w:rsidRPr="00C91875" w:rsidRDefault="006476B8">
      <w:pPr>
        <w:tabs>
          <w:tab w:val="left" w:pos="8080"/>
        </w:tabs>
        <w:spacing w:line="360" w:lineRule="auto"/>
        <w:ind w:right="-787"/>
        <w:jc w:val="both"/>
        <w:rPr>
          <w:rFonts w:ascii="Palatino Linotype" w:eastAsia="Palatino Linotype" w:hAnsi="Palatino Linotype" w:cs="Palatino Linotype"/>
        </w:rPr>
      </w:pPr>
    </w:p>
    <w:p w:rsidR="006476B8" w:rsidRPr="00C91875" w:rsidRDefault="00E40CA1">
      <w:pPr>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b/>
        </w:rPr>
        <w:t xml:space="preserve">CUARTO. </w:t>
      </w:r>
      <w:r w:rsidRPr="00C9187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91875">
        <w:rPr>
          <w:rFonts w:ascii="Palatino Linotype" w:eastAsia="Palatino Linotype" w:hAnsi="Palatino Linotype" w:cs="Palatino Linotype"/>
          <w:b/>
        </w:rPr>
        <w:t>SUJETO OBLIGADO</w:t>
      </w:r>
      <w:r w:rsidRPr="00C91875">
        <w:rPr>
          <w:rFonts w:ascii="Palatino Linotype" w:eastAsia="Palatino Linotype" w:hAnsi="Palatino Linotype" w:cs="Palatino Linotype"/>
        </w:rPr>
        <w:t xml:space="preserve"> de manera fundada y motivada, podrá solicitar una ampliación de plazo para el cumplimiento de la presente resolución.</w:t>
      </w:r>
    </w:p>
    <w:p w:rsidR="006476B8" w:rsidRPr="00C91875" w:rsidRDefault="006476B8">
      <w:pPr>
        <w:shd w:val="clear" w:color="auto" w:fill="FFFFFF"/>
        <w:spacing w:line="360" w:lineRule="auto"/>
        <w:ind w:right="-787"/>
        <w:jc w:val="both"/>
        <w:rPr>
          <w:rFonts w:ascii="Palatino Linotype" w:eastAsia="Palatino Linotype" w:hAnsi="Palatino Linotype" w:cs="Palatino Linotype"/>
          <w:b/>
        </w:rPr>
      </w:pPr>
    </w:p>
    <w:p w:rsidR="006476B8" w:rsidRPr="00C91875" w:rsidRDefault="00E40CA1">
      <w:pPr>
        <w:shd w:val="clear" w:color="auto" w:fill="FFFFFF"/>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b/>
        </w:rPr>
        <w:t xml:space="preserve">QUINTO. </w:t>
      </w:r>
      <w:r w:rsidRPr="00C91875">
        <w:rPr>
          <w:rFonts w:ascii="Palatino Linotype" w:eastAsia="Palatino Linotype" w:hAnsi="Palatino Linotype" w:cs="Palatino Linotype"/>
        </w:rPr>
        <w:t xml:space="preserve">Notifíquese al </w:t>
      </w:r>
      <w:r w:rsidRPr="00C91875">
        <w:rPr>
          <w:rFonts w:ascii="Palatino Linotype" w:eastAsia="Palatino Linotype" w:hAnsi="Palatino Linotype" w:cs="Palatino Linotype"/>
          <w:b/>
        </w:rPr>
        <w:t xml:space="preserve">RECURRENTE </w:t>
      </w:r>
      <w:r w:rsidRPr="00C91875">
        <w:rPr>
          <w:rFonts w:ascii="Palatino Linotype" w:eastAsia="Palatino Linotype" w:hAnsi="Palatino Linotype" w:cs="Palatino Linotype"/>
        </w:rPr>
        <w:t>la presente resolución vía Sistema de Acceso a Información Mexiquense (SAIMEX).</w:t>
      </w:r>
    </w:p>
    <w:p w:rsidR="006476B8" w:rsidRPr="00C91875" w:rsidRDefault="006476B8">
      <w:pPr>
        <w:shd w:val="clear" w:color="auto" w:fill="FFFFFF"/>
        <w:spacing w:line="360" w:lineRule="auto"/>
        <w:ind w:right="-787"/>
        <w:jc w:val="both"/>
        <w:rPr>
          <w:rFonts w:ascii="Palatino Linotype" w:eastAsia="Palatino Linotype" w:hAnsi="Palatino Linotype" w:cs="Palatino Linotype"/>
        </w:rPr>
      </w:pPr>
    </w:p>
    <w:p w:rsidR="006476B8" w:rsidRPr="00C91875" w:rsidRDefault="00E40CA1">
      <w:pPr>
        <w:shd w:val="clear" w:color="auto" w:fill="FFFFFF"/>
        <w:spacing w:line="360" w:lineRule="auto"/>
        <w:ind w:right="-787"/>
        <w:jc w:val="both"/>
        <w:rPr>
          <w:rFonts w:ascii="Palatino Linotype" w:eastAsia="Palatino Linotype" w:hAnsi="Palatino Linotype" w:cs="Palatino Linotype"/>
        </w:rPr>
      </w:pPr>
      <w:r w:rsidRPr="00C91875">
        <w:rPr>
          <w:rFonts w:ascii="Palatino Linotype" w:eastAsia="Palatino Linotype" w:hAnsi="Palatino Linotype" w:cs="Palatino Linotype"/>
          <w:b/>
        </w:rPr>
        <w:t>SEXTO.</w:t>
      </w:r>
      <w:r w:rsidRPr="00C91875">
        <w:rPr>
          <w:rFonts w:ascii="Palatino Linotype" w:eastAsia="Palatino Linotype" w:hAnsi="Palatino Linotype" w:cs="Palatino Linotype"/>
        </w:rPr>
        <w:t xml:space="preserve"> </w:t>
      </w:r>
      <w:r w:rsidR="0018077F" w:rsidRPr="00C91875">
        <w:rPr>
          <w:rFonts w:ascii="Palatino Linotype" w:eastAsia="Palatino Linotype" w:hAnsi="Palatino Linotype" w:cs="Palatino Linotype"/>
          <w:color w:val="000000"/>
        </w:rPr>
        <w:t>Se h</w:t>
      </w:r>
      <w:bookmarkStart w:id="49" w:name="_GoBack"/>
      <w:bookmarkEnd w:id="49"/>
      <w:r w:rsidR="0018077F" w:rsidRPr="00C91875">
        <w:rPr>
          <w:rFonts w:ascii="Palatino Linotype" w:eastAsia="Palatino Linotype" w:hAnsi="Palatino Linotype" w:cs="Palatino Linotype"/>
          <w:color w:val="000000"/>
        </w:rPr>
        <w:t xml:space="preserve">ace del conocimiento de </w:t>
      </w:r>
      <w:r w:rsidR="0018077F" w:rsidRPr="00C91875">
        <w:rPr>
          <w:rFonts w:ascii="Palatino Linotype" w:eastAsia="Palatino Linotype" w:hAnsi="Palatino Linotype" w:cs="Palatino Linotype"/>
          <w:b/>
          <w:color w:val="000000"/>
        </w:rPr>
        <w:t>EL RECURRENTE</w:t>
      </w:r>
      <w:r w:rsidR="0018077F" w:rsidRPr="00C91875">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0018077F" w:rsidRPr="00C91875">
        <w:rPr>
          <w:rFonts w:ascii="Palatino Linotype" w:eastAsia="Palatino Linotype" w:hAnsi="Palatino Linotype" w:cs="Palatino Linotype"/>
        </w:rPr>
        <w:t>impugnar vía</w:t>
      </w:r>
      <w:r w:rsidR="0018077F" w:rsidRPr="00C91875">
        <w:rPr>
          <w:rFonts w:ascii="Palatino Linotype" w:eastAsia="Palatino Linotype" w:hAnsi="Palatino Linotype" w:cs="Palatino Linotype"/>
          <w:color w:val="000000"/>
        </w:rPr>
        <w:t xml:space="preserve"> juicio de amparo en los términos de las leyes aplicables.</w:t>
      </w:r>
    </w:p>
    <w:p w:rsidR="006476B8" w:rsidRPr="00C91875" w:rsidRDefault="006476B8">
      <w:pPr>
        <w:spacing w:line="360" w:lineRule="auto"/>
        <w:ind w:right="-787"/>
        <w:jc w:val="both"/>
        <w:rPr>
          <w:rFonts w:ascii="Palatino Linotype" w:eastAsia="Palatino Linotype" w:hAnsi="Palatino Linotype" w:cs="Palatino Linotype"/>
          <w:b/>
        </w:rPr>
      </w:pPr>
    </w:p>
    <w:p w:rsidR="00F47918" w:rsidRPr="003C7186" w:rsidRDefault="00F47918" w:rsidP="00F47918">
      <w:pPr>
        <w:spacing w:line="360" w:lineRule="auto"/>
        <w:ind w:left="-142" w:right="-801" w:firstLine="1"/>
        <w:jc w:val="both"/>
        <w:rPr>
          <w:rFonts w:ascii="Palatino Linotype" w:hAnsi="Palatino Linotype"/>
        </w:rPr>
      </w:pPr>
      <w:r w:rsidRPr="00C9187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6476B8">
      <w:pPr>
        <w:spacing w:before="240" w:after="240" w:line="360" w:lineRule="auto"/>
        <w:ind w:right="-787"/>
        <w:jc w:val="both"/>
        <w:rPr>
          <w:rFonts w:ascii="Palatino Linotype" w:eastAsia="Palatino Linotype" w:hAnsi="Palatino Linotype" w:cs="Palatino Linotype"/>
        </w:rPr>
      </w:pPr>
    </w:p>
    <w:p w:rsidR="006476B8" w:rsidRDefault="00E40CA1">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6476B8">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A3" w:rsidRDefault="00D364A3">
      <w:r>
        <w:separator/>
      </w:r>
    </w:p>
  </w:endnote>
  <w:endnote w:type="continuationSeparator" w:id="0">
    <w:p w:rsidR="00D364A3" w:rsidRDefault="00D3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A1" w:rsidRDefault="00E40CA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91875">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91875">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rsidR="00E40CA1" w:rsidRDefault="00E40CA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A1" w:rsidRDefault="00E40CA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9187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91875">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rsidR="00E40CA1" w:rsidRDefault="00E40CA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A3" w:rsidRDefault="00D364A3">
      <w:r>
        <w:separator/>
      </w:r>
    </w:p>
  </w:footnote>
  <w:footnote w:type="continuationSeparator" w:id="0">
    <w:p w:rsidR="00D364A3" w:rsidRDefault="00D3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A1" w:rsidRDefault="00D364A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A1" w:rsidRDefault="00E40CA1">
    <w:pPr>
      <w:widowControl w:val="0"/>
      <w:pBdr>
        <w:top w:val="nil"/>
        <w:left w:val="nil"/>
        <w:bottom w:val="nil"/>
        <w:right w:val="nil"/>
        <w:between w:val="nil"/>
      </w:pBdr>
      <w:spacing w:line="276" w:lineRule="auto"/>
      <w:rPr>
        <w:color w:val="000000"/>
      </w:rPr>
    </w:pPr>
  </w:p>
  <w:tbl>
    <w:tblPr>
      <w:tblStyle w:val="aa"/>
      <w:tblW w:w="7890" w:type="dxa"/>
      <w:tblInd w:w="2552" w:type="dxa"/>
      <w:tblLayout w:type="fixed"/>
      <w:tblLook w:val="0400" w:firstRow="0" w:lastRow="0" w:firstColumn="0" w:lastColumn="0" w:noHBand="0" w:noVBand="1"/>
    </w:tblPr>
    <w:tblGrid>
      <w:gridCol w:w="3744"/>
      <w:gridCol w:w="4146"/>
    </w:tblGrid>
    <w:tr w:rsidR="00E40CA1">
      <w:trPr>
        <w:trHeight w:val="281"/>
      </w:trPr>
      <w:tc>
        <w:tcPr>
          <w:tcW w:w="3744" w:type="dxa"/>
          <w:vAlign w:val="center"/>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E40CA1" w:rsidRDefault="00E40CA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07663/INFOEM/IP/RR/2024</w:t>
          </w:r>
        </w:p>
      </w:tc>
    </w:tr>
    <w:tr w:rsidR="00E40CA1">
      <w:trPr>
        <w:trHeight w:val="342"/>
      </w:trPr>
      <w:tc>
        <w:tcPr>
          <w:tcW w:w="3744" w:type="dxa"/>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E40CA1" w:rsidRDefault="00E40CA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E40CA1">
      <w:trPr>
        <w:trHeight w:val="342"/>
      </w:trPr>
      <w:tc>
        <w:tcPr>
          <w:tcW w:w="3744" w:type="dxa"/>
          <w:vAlign w:val="center"/>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E40CA1" w:rsidRDefault="00E40CA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40CA1" w:rsidRDefault="00D364A3">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A1" w:rsidRDefault="00E40CA1">
    <w:pPr>
      <w:widowControl w:val="0"/>
      <w:pBdr>
        <w:top w:val="nil"/>
        <w:left w:val="nil"/>
        <w:bottom w:val="nil"/>
        <w:right w:val="nil"/>
        <w:between w:val="nil"/>
      </w:pBdr>
      <w:spacing w:line="276" w:lineRule="auto"/>
      <w:rPr>
        <w:color w:val="000000"/>
        <w:sz w:val="14"/>
        <w:szCs w:val="14"/>
      </w:rPr>
    </w:pPr>
  </w:p>
  <w:tbl>
    <w:tblPr>
      <w:tblStyle w:val="ab"/>
      <w:tblW w:w="7890" w:type="dxa"/>
      <w:tblInd w:w="2552" w:type="dxa"/>
      <w:tblLayout w:type="fixed"/>
      <w:tblLook w:val="0400" w:firstRow="0" w:lastRow="0" w:firstColumn="0" w:lastColumn="0" w:noHBand="0" w:noVBand="1"/>
    </w:tblPr>
    <w:tblGrid>
      <w:gridCol w:w="3744"/>
      <w:gridCol w:w="4146"/>
    </w:tblGrid>
    <w:tr w:rsidR="00E40CA1">
      <w:trPr>
        <w:trHeight w:val="281"/>
      </w:trPr>
      <w:tc>
        <w:tcPr>
          <w:tcW w:w="3744" w:type="dxa"/>
          <w:vAlign w:val="center"/>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E40CA1" w:rsidRDefault="00E40CA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07663/INFOEM/IP/RR/2024</w:t>
          </w:r>
        </w:p>
      </w:tc>
    </w:tr>
    <w:tr w:rsidR="00E40CA1">
      <w:trPr>
        <w:trHeight w:val="242"/>
      </w:trPr>
      <w:tc>
        <w:tcPr>
          <w:tcW w:w="3744" w:type="dxa"/>
          <w:vAlign w:val="center"/>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E40CA1" w:rsidRDefault="00E40CA1">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p>
      </w:tc>
    </w:tr>
    <w:tr w:rsidR="00E40CA1">
      <w:trPr>
        <w:trHeight w:val="342"/>
      </w:trPr>
      <w:tc>
        <w:tcPr>
          <w:tcW w:w="3744" w:type="dxa"/>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E40CA1" w:rsidRDefault="00E40CA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E40CA1">
      <w:trPr>
        <w:trHeight w:val="342"/>
      </w:trPr>
      <w:tc>
        <w:tcPr>
          <w:tcW w:w="3744" w:type="dxa"/>
          <w:vAlign w:val="center"/>
        </w:tcPr>
        <w:p w:rsidR="00E40CA1" w:rsidRDefault="00E40CA1">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E40CA1" w:rsidRDefault="00E40CA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40CA1" w:rsidRDefault="00D364A3">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284E"/>
    <w:multiLevelType w:val="multilevel"/>
    <w:tmpl w:val="CF9405A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66D64"/>
    <w:multiLevelType w:val="multilevel"/>
    <w:tmpl w:val="DDD6F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E873DF"/>
    <w:multiLevelType w:val="multilevel"/>
    <w:tmpl w:val="08C0E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5C3561"/>
    <w:multiLevelType w:val="multilevel"/>
    <w:tmpl w:val="15D03C5C"/>
    <w:lvl w:ilvl="0">
      <w:start w:val="1"/>
      <w:numFmt w:val="decimal"/>
      <w:lvlText w:val="%1."/>
      <w:lvlJc w:val="left"/>
      <w:pPr>
        <w:ind w:left="2148" w:hanging="360"/>
      </w:pPr>
      <w:rPr>
        <w:b w:val="0"/>
      </w:r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
    <w:nsid w:val="23582782"/>
    <w:multiLevelType w:val="multilevel"/>
    <w:tmpl w:val="D3CCD1A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39FA74ED"/>
    <w:multiLevelType w:val="multilevel"/>
    <w:tmpl w:val="FC66859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nsid w:val="3A7E2E0D"/>
    <w:multiLevelType w:val="multilevel"/>
    <w:tmpl w:val="DB06EEA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nsid w:val="416B733E"/>
    <w:multiLevelType w:val="multilevel"/>
    <w:tmpl w:val="BB4039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61DF6177"/>
    <w:multiLevelType w:val="multilevel"/>
    <w:tmpl w:val="C3F8A35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nsid w:val="6B0C79E8"/>
    <w:multiLevelType w:val="multilevel"/>
    <w:tmpl w:val="13A066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19C32E0"/>
    <w:multiLevelType w:val="multilevel"/>
    <w:tmpl w:val="DA92B22C"/>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82C020B"/>
    <w:multiLevelType w:val="multilevel"/>
    <w:tmpl w:val="31528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261E6C"/>
    <w:multiLevelType w:val="multilevel"/>
    <w:tmpl w:val="773A506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 w:numId="2">
    <w:abstractNumId w:val="8"/>
  </w:num>
  <w:num w:numId="3">
    <w:abstractNumId w:val="5"/>
  </w:num>
  <w:num w:numId="4">
    <w:abstractNumId w:val="4"/>
  </w:num>
  <w:num w:numId="5">
    <w:abstractNumId w:val="3"/>
  </w:num>
  <w:num w:numId="6">
    <w:abstractNumId w:val="11"/>
  </w:num>
  <w:num w:numId="7">
    <w:abstractNumId w:val="2"/>
  </w:num>
  <w:num w:numId="8">
    <w:abstractNumId w:val="1"/>
  </w:num>
  <w:num w:numId="9">
    <w:abstractNumId w:val="10"/>
  </w:num>
  <w:num w:numId="10">
    <w:abstractNumId w:val="9"/>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B8"/>
    <w:rsid w:val="0018077F"/>
    <w:rsid w:val="002A6ABC"/>
    <w:rsid w:val="003411C1"/>
    <w:rsid w:val="0037549F"/>
    <w:rsid w:val="006476B8"/>
    <w:rsid w:val="00727A30"/>
    <w:rsid w:val="009D5B59"/>
    <w:rsid w:val="009E5F77"/>
    <w:rsid w:val="00B27ADD"/>
    <w:rsid w:val="00B97EFA"/>
    <w:rsid w:val="00BA5880"/>
    <w:rsid w:val="00BB180A"/>
    <w:rsid w:val="00BF6D22"/>
    <w:rsid w:val="00C91875"/>
    <w:rsid w:val="00D364A3"/>
    <w:rsid w:val="00E40CA1"/>
    <w:rsid w:val="00E62F92"/>
    <w:rsid w:val="00EE7BF0"/>
    <w:rsid w:val="00F24EA3"/>
    <w:rsid w:val="00F47918"/>
    <w:rsid w:val="00FA4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4C47630-E19E-4FA5-B52B-3B1877D3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70" w:type="dxa"/>
        <w:bottom w:w="0" w:type="dxa"/>
        <w:right w:w="70" w:type="dxa"/>
      </w:tblCellMar>
    </w:tblPr>
  </w:style>
  <w:style w:type="table" w:customStyle="1" w:styleId="a1">
    <w:basedOn w:val="TableNormal2"/>
    <w:tblPr>
      <w:tblStyleRowBandSize w:val="1"/>
      <w:tblStyleColBandSize w:val="1"/>
      <w:tblCellMar>
        <w:top w:w="0" w:type="dxa"/>
        <w:left w:w="70" w:type="dxa"/>
        <w:bottom w:w="0" w:type="dxa"/>
        <w:right w:w="70"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tblPr>
      <w:tblStyleRowBandSize w:val="1"/>
      <w:tblStyleColBandSize w:val="1"/>
      <w:tblCellMar>
        <w:top w:w="0" w:type="dxa"/>
        <w:left w:w="70" w:type="dxa"/>
        <w:bottom w:w="0" w:type="dxa"/>
        <w:right w:w="70" w:type="dxa"/>
      </w:tblCellMar>
    </w:tblPr>
  </w:style>
  <w:style w:type="table" w:customStyle="1" w:styleId="a4">
    <w:basedOn w:val="TableNormal2"/>
    <w:tblPr>
      <w:tblStyleRowBandSize w:val="1"/>
      <w:tblStyleColBandSize w:val="1"/>
      <w:tblCellMar>
        <w:top w:w="0" w:type="dxa"/>
        <w:left w:w="70" w:type="dxa"/>
        <w:bottom w:w="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70" w:type="dxa"/>
        <w:bottom w:w="0" w:type="dxa"/>
        <w:right w:w="70" w:type="dxa"/>
      </w:tblCellMar>
    </w:tblPr>
  </w:style>
  <w:style w:type="table" w:customStyle="1" w:styleId="a7">
    <w:basedOn w:val="TableNormal1"/>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otX/hMHyjSQ9+LD46K+ayWJVA==">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51</Pages>
  <Words>13016</Words>
  <Characters>71590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14</cp:revision>
  <cp:lastPrinted>2025-02-27T17:33:00Z</cp:lastPrinted>
  <dcterms:created xsi:type="dcterms:W3CDTF">2025-02-24T22:32:00Z</dcterms:created>
  <dcterms:modified xsi:type="dcterms:W3CDTF">2025-02-27T17:33:00Z</dcterms:modified>
</cp:coreProperties>
</file>